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4542A305" w:rsidR="002C50EE" w:rsidRDefault="002C50EE" w:rsidP="002C50EE">
      <w:pPr>
        <w:pStyle w:val="Heading1"/>
        <w:jc w:val="center"/>
      </w:pPr>
      <w:bookmarkStart w:id="0" w:name="_Hlk63124480"/>
      <w:r>
        <w:t>КРАТКА ХАРАКТЕРИСТИКА НА ПРОДУКТА</w:t>
      </w:r>
    </w:p>
    <w:p w14:paraId="2874C99D" w14:textId="77777777" w:rsidR="006E4CFE" w:rsidRPr="006E4CFE" w:rsidRDefault="006E4CFE" w:rsidP="006E4CFE"/>
    <w:p w14:paraId="3320F4BE" w14:textId="23675ADD" w:rsidR="00C40420" w:rsidRDefault="00DD466D" w:rsidP="004A448E">
      <w:pPr>
        <w:pStyle w:val="Heading1"/>
      </w:pPr>
      <w:r>
        <w:t>1.ИМЕ НА ЛЕКАРСТВЕНИЯ ПРОДУКТ</w:t>
      </w:r>
    </w:p>
    <w:p w14:paraId="4F15870F" w14:textId="07EB1BD3" w:rsidR="006E4CFE" w:rsidRDefault="006E4CFE" w:rsidP="006E4CFE"/>
    <w:p w14:paraId="1C7737A8" w14:textId="77777777" w:rsidR="006E4CFE" w:rsidRPr="006E4CFE" w:rsidRDefault="006E4CFE" w:rsidP="006E4CFE">
      <w:pPr>
        <w:spacing w:line="240" w:lineRule="auto"/>
        <w:rPr>
          <w:rFonts w:eastAsia="Times New Roman" w:cs="Arial"/>
          <w:sz w:val="28"/>
          <w:szCs w:val="24"/>
          <w:lang w:val="en-US" w:eastAsia="bg-BG"/>
        </w:rPr>
      </w:pPr>
      <w:r w:rsidRPr="006E4CFE">
        <w:rPr>
          <w:rFonts w:eastAsia="Times New Roman" w:cs="Arial"/>
          <w:color w:val="000000"/>
          <w:szCs w:val="20"/>
          <w:lang w:eastAsia="bg-BG"/>
        </w:rPr>
        <w:t xml:space="preserve">Ко-Паксен 2 </w:t>
      </w:r>
      <w:r w:rsidRPr="006E4CFE">
        <w:rPr>
          <w:rFonts w:eastAsia="Times New Roman" w:cs="Arial"/>
          <w:color w:val="000000"/>
          <w:szCs w:val="20"/>
          <w:lang w:val="en-US"/>
        </w:rPr>
        <w:t xml:space="preserve">mg/0,625 mg </w:t>
      </w:r>
      <w:r w:rsidRPr="006E4CFE">
        <w:rPr>
          <w:rFonts w:eastAsia="Times New Roman" w:cs="Arial"/>
          <w:color w:val="000000"/>
          <w:szCs w:val="20"/>
          <w:lang w:eastAsia="bg-BG"/>
        </w:rPr>
        <w:t>таблетки</w:t>
      </w:r>
    </w:p>
    <w:p w14:paraId="249EE3AE" w14:textId="77777777" w:rsidR="006E4CFE" w:rsidRPr="006E4CFE" w:rsidRDefault="006E4CFE" w:rsidP="006E4CFE">
      <w:pPr>
        <w:spacing w:line="240" w:lineRule="auto"/>
        <w:rPr>
          <w:rFonts w:eastAsia="Times New Roman" w:cs="Arial"/>
          <w:sz w:val="28"/>
          <w:szCs w:val="24"/>
          <w:lang w:val="en-US" w:eastAsia="bg-BG"/>
        </w:rPr>
      </w:pPr>
      <w:r w:rsidRPr="006E4CFE">
        <w:rPr>
          <w:rFonts w:eastAsia="Times New Roman" w:cs="Arial"/>
          <w:color w:val="000000"/>
          <w:szCs w:val="20"/>
          <w:lang w:eastAsia="bg-BG"/>
        </w:rPr>
        <w:t xml:space="preserve">Со-Рахепе 2 </w:t>
      </w:r>
      <w:r w:rsidRPr="006E4CFE">
        <w:rPr>
          <w:rFonts w:eastAsia="Times New Roman" w:cs="Arial"/>
          <w:color w:val="000000"/>
          <w:szCs w:val="20"/>
          <w:lang w:val="en-US"/>
        </w:rPr>
        <w:t>mg/0,625 mg tablets</w:t>
      </w:r>
    </w:p>
    <w:p w14:paraId="1899932D" w14:textId="77777777" w:rsidR="006E4CFE" w:rsidRPr="006E4CFE" w:rsidRDefault="006E4CFE" w:rsidP="006E4CFE">
      <w:pPr>
        <w:spacing w:line="240" w:lineRule="auto"/>
        <w:rPr>
          <w:rFonts w:eastAsia="Times New Roman" w:cs="Arial"/>
          <w:color w:val="000000"/>
          <w:szCs w:val="20"/>
          <w:lang w:eastAsia="bg-BG"/>
        </w:rPr>
      </w:pPr>
    </w:p>
    <w:p w14:paraId="7E9144CD" w14:textId="52DA37C0" w:rsidR="006E4CFE" w:rsidRPr="006E4CFE" w:rsidRDefault="006E4CFE" w:rsidP="006E4CFE">
      <w:pPr>
        <w:spacing w:line="240" w:lineRule="auto"/>
        <w:rPr>
          <w:rFonts w:eastAsia="Times New Roman" w:cs="Arial"/>
          <w:sz w:val="28"/>
          <w:szCs w:val="24"/>
          <w:lang w:val="en-US" w:eastAsia="bg-BG"/>
        </w:rPr>
      </w:pPr>
      <w:r w:rsidRPr="006E4CFE">
        <w:rPr>
          <w:rFonts w:eastAsia="Times New Roman" w:cs="Arial"/>
          <w:color w:val="000000"/>
          <w:szCs w:val="20"/>
          <w:lang w:eastAsia="bg-BG"/>
        </w:rPr>
        <w:t xml:space="preserve">Ко-Паксен 4 </w:t>
      </w:r>
      <w:r w:rsidRPr="006E4CFE">
        <w:rPr>
          <w:rFonts w:eastAsia="Times New Roman" w:cs="Arial"/>
          <w:color w:val="000000"/>
          <w:szCs w:val="20"/>
          <w:lang w:val="en-US"/>
        </w:rPr>
        <w:t xml:space="preserve">mg/1,25 mg </w:t>
      </w:r>
      <w:r w:rsidRPr="006E4CFE">
        <w:rPr>
          <w:rFonts w:eastAsia="Times New Roman" w:cs="Arial"/>
          <w:color w:val="000000"/>
          <w:szCs w:val="20"/>
          <w:lang w:eastAsia="bg-BG"/>
        </w:rPr>
        <w:t>таблетки</w:t>
      </w:r>
    </w:p>
    <w:p w14:paraId="61972B2B" w14:textId="26096E53" w:rsidR="006E4CFE" w:rsidRPr="006E4CFE" w:rsidRDefault="006E4CFE" w:rsidP="006E4CFE">
      <w:pPr>
        <w:rPr>
          <w:rFonts w:cs="Arial"/>
          <w:sz w:val="24"/>
        </w:rPr>
      </w:pPr>
      <w:r w:rsidRPr="006E4CFE">
        <w:rPr>
          <w:rFonts w:eastAsia="Times New Roman" w:cs="Arial"/>
          <w:color w:val="000000"/>
          <w:szCs w:val="20"/>
          <w:lang w:val="en-US"/>
        </w:rPr>
        <w:t>Co-</w:t>
      </w:r>
      <w:proofErr w:type="spellStart"/>
      <w:r w:rsidRPr="006E4CFE">
        <w:rPr>
          <w:rFonts w:eastAsia="Times New Roman" w:cs="Arial"/>
          <w:color w:val="000000"/>
          <w:szCs w:val="20"/>
          <w:lang w:val="en-US"/>
        </w:rPr>
        <w:t>Paxene</w:t>
      </w:r>
      <w:proofErr w:type="spellEnd"/>
      <w:r w:rsidRPr="006E4CFE">
        <w:rPr>
          <w:rFonts w:eastAsia="Times New Roman" w:cs="Arial"/>
          <w:color w:val="000000"/>
          <w:szCs w:val="20"/>
          <w:lang w:val="en-US"/>
        </w:rPr>
        <w:t xml:space="preserve"> 4 mg/1</w:t>
      </w:r>
      <w:proofErr w:type="gramStart"/>
      <w:r w:rsidRPr="006E4CFE">
        <w:rPr>
          <w:rFonts w:eastAsia="Times New Roman" w:cs="Arial"/>
          <w:color w:val="000000"/>
          <w:szCs w:val="20"/>
          <w:lang w:val="en-US"/>
        </w:rPr>
        <w:t>,25</w:t>
      </w:r>
      <w:proofErr w:type="gramEnd"/>
      <w:r w:rsidRPr="006E4CFE">
        <w:rPr>
          <w:rFonts w:eastAsia="Times New Roman" w:cs="Arial"/>
          <w:color w:val="000000"/>
          <w:szCs w:val="20"/>
          <w:lang w:val="en-US"/>
        </w:rPr>
        <w:t xml:space="preserve"> mg tablets</w:t>
      </w:r>
    </w:p>
    <w:p w14:paraId="1E6D5A23" w14:textId="77777777" w:rsidR="006E4CFE" w:rsidRPr="006E4CFE" w:rsidRDefault="006E4CFE" w:rsidP="006E4CFE"/>
    <w:p w14:paraId="6920A680" w14:textId="09E5347B" w:rsidR="00C40420" w:rsidRDefault="00DD466D" w:rsidP="004A448E">
      <w:pPr>
        <w:pStyle w:val="Heading1"/>
      </w:pPr>
      <w:r>
        <w:t>2. КАЧЕСТВЕН И КОЛИЧЕСТВЕН СЪСТАВ</w:t>
      </w:r>
    </w:p>
    <w:p w14:paraId="391AFB72" w14:textId="5B2D170F" w:rsidR="006E4CFE" w:rsidRDefault="006E4CFE" w:rsidP="006E4CFE"/>
    <w:p w14:paraId="364D791B"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Ко-Паксен 2 </w:t>
      </w:r>
      <w:r w:rsidRPr="006E4CFE">
        <w:rPr>
          <w:rFonts w:eastAsia="Times New Roman" w:cs="Arial"/>
          <w:color w:val="000000"/>
          <w:szCs w:val="20"/>
          <w:lang w:val="en-US"/>
        </w:rPr>
        <w:t xml:space="preserve">mg/0,625 mg </w:t>
      </w:r>
      <w:r w:rsidRPr="006E4CFE">
        <w:rPr>
          <w:rFonts w:eastAsia="Times New Roman" w:cs="Arial"/>
          <w:color w:val="000000"/>
          <w:szCs w:val="20"/>
          <w:lang w:eastAsia="bg-BG"/>
        </w:rPr>
        <w:t>таблетки</w:t>
      </w:r>
    </w:p>
    <w:p w14:paraId="552BDCAB"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Една таблетка съдържа 2 </w:t>
      </w:r>
      <w:r w:rsidRPr="006E4CFE">
        <w:rPr>
          <w:rFonts w:eastAsia="Times New Roman" w:cs="Arial"/>
          <w:color w:val="000000"/>
          <w:szCs w:val="20"/>
          <w:lang w:val="en-US"/>
        </w:rPr>
        <w:t xml:space="preserve">mg </w:t>
      </w:r>
      <w:r w:rsidRPr="006E4CFE">
        <w:rPr>
          <w:rFonts w:eastAsia="Times New Roman" w:cs="Arial"/>
          <w:color w:val="000000"/>
          <w:szCs w:val="20"/>
          <w:lang w:eastAsia="bg-BG"/>
        </w:rPr>
        <w:t xml:space="preserve">терт-бутиламинов периндоприл </w:t>
      </w:r>
      <w:r w:rsidRPr="006E4CFE">
        <w:rPr>
          <w:rFonts w:eastAsia="Times New Roman" w:cs="Arial"/>
          <w:color w:val="000000"/>
          <w:szCs w:val="20"/>
          <w:lang w:val="en-US"/>
        </w:rPr>
        <w:t xml:space="preserve">(perindopril </w:t>
      </w:r>
      <w:proofErr w:type="spellStart"/>
      <w:r w:rsidRPr="006E4CFE">
        <w:rPr>
          <w:rFonts w:eastAsia="Times New Roman" w:cs="Arial"/>
          <w:color w:val="000000"/>
          <w:szCs w:val="20"/>
          <w:lang w:val="en-US"/>
        </w:rPr>
        <w:t>tert-butylamine</w:t>
      </w:r>
      <w:proofErr w:type="spellEnd"/>
      <w:r w:rsidRPr="006E4CFE">
        <w:rPr>
          <w:rFonts w:eastAsia="Times New Roman" w:cs="Arial"/>
          <w:color w:val="000000"/>
          <w:szCs w:val="20"/>
          <w:lang w:val="en-US"/>
        </w:rPr>
        <w:t xml:space="preserve">) </w:t>
      </w:r>
      <w:r w:rsidRPr="006E4CFE">
        <w:rPr>
          <w:rFonts w:eastAsia="Times New Roman" w:cs="Arial"/>
          <w:color w:val="000000"/>
          <w:szCs w:val="20"/>
          <w:lang w:eastAsia="bg-BG"/>
        </w:rPr>
        <w:t xml:space="preserve">и 0,625 </w:t>
      </w:r>
      <w:r w:rsidRPr="006E4CFE">
        <w:rPr>
          <w:rFonts w:eastAsia="Times New Roman" w:cs="Arial"/>
          <w:color w:val="000000"/>
          <w:szCs w:val="20"/>
          <w:lang w:val="en-US"/>
        </w:rPr>
        <w:t xml:space="preserve">mg </w:t>
      </w:r>
      <w:r w:rsidRPr="006E4CFE">
        <w:rPr>
          <w:rFonts w:eastAsia="Times New Roman" w:cs="Arial"/>
          <w:color w:val="000000"/>
          <w:szCs w:val="20"/>
          <w:lang w:eastAsia="bg-BG"/>
        </w:rPr>
        <w:t xml:space="preserve">индапамид </w:t>
      </w:r>
      <w:r w:rsidRPr="006E4CFE">
        <w:rPr>
          <w:rFonts w:eastAsia="Times New Roman" w:cs="Arial"/>
          <w:color w:val="000000"/>
          <w:szCs w:val="20"/>
          <w:lang w:val="en-US"/>
        </w:rPr>
        <w:t>(</w:t>
      </w:r>
      <w:proofErr w:type="spellStart"/>
      <w:r w:rsidRPr="006E4CFE">
        <w:rPr>
          <w:rFonts w:eastAsia="Times New Roman" w:cs="Arial"/>
          <w:color w:val="000000"/>
          <w:szCs w:val="20"/>
          <w:lang w:val="en-US"/>
        </w:rPr>
        <w:t>indapamide</w:t>
      </w:r>
      <w:proofErr w:type="spellEnd"/>
      <w:r w:rsidRPr="006E4CFE">
        <w:rPr>
          <w:rFonts w:eastAsia="Times New Roman" w:cs="Arial"/>
          <w:color w:val="000000"/>
          <w:szCs w:val="20"/>
          <w:lang w:val="en-US"/>
        </w:rPr>
        <w:t>).</w:t>
      </w:r>
    </w:p>
    <w:p w14:paraId="51245728" w14:textId="77777777" w:rsidR="006E4CFE" w:rsidRPr="006E4CFE" w:rsidRDefault="006E4CFE" w:rsidP="006E4CFE">
      <w:pPr>
        <w:spacing w:line="240" w:lineRule="auto"/>
        <w:rPr>
          <w:rFonts w:eastAsia="Times New Roman" w:cs="Arial"/>
          <w:color w:val="000000"/>
          <w:szCs w:val="20"/>
          <w:lang w:eastAsia="bg-BG"/>
        </w:rPr>
      </w:pPr>
    </w:p>
    <w:p w14:paraId="0EBD807D" w14:textId="38D1512F"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Ко-Паксен 4 </w:t>
      </w:r>
      <w:r w:rsidRPr="006E4CFE">
        <w:rPr>
          <w:rFonts w:eastAsia="Times New Roman" w:cs="Arial"/>
          <w:color w:val="000000"/>
          <w:szCs w:val="20"/>
          <w:lang w:val="en-US"/>
        </w:rPr>
        <w:t>mg/</w:t>
      </w:r>
      <w:r w:rsidRPr="006E4CFE">
        <w:rPr>
          <w:rFonts w:eastAsia="Times New Roman" w:cs="Arial"/>
          <w:color w:val="000000"/>
          <w:szCs w:val="20"/>
          <w:lang w:eastAsia="bg-BG"/>
        </w:rPr>
        <w:t xml:space="preserve">1,25 </w:t>
      </w:r>
      <w:r w:rsidRPr="006E4CFE">
        <w:rPr>
          <w:rFonts w:eastAsia="Times New Roman" w:cs="Arial"/>
          <w:color w:val="000000"/>
          <w:szCs w:val="20"/>
          <w:lang w:val="en-US"/>
        </w:rPr>
        <w:t xml:space="preserve">mg </w:t>
      </w:r>
      <w:r w:rsidRPr="006E4CFE">
        <w:rPr>
          <w:rFonts w:eastAsia="Times New Roman" w:cs="Arial"/>
          <w:color w:val="000000"/>
          <w:szCs w:val="20"/>
          <w:lang w:eastAsia="bg-BG"/>
        </w:rPr>
        <w:t>таблетки</w:t>
      </w:r>
    </w:p>
    <w:p w14:paraId="16F6F243"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Една таблетка съдържа 4 </w:t>
      </w:r>
      <w:r w:rsidRPr="006E4CFE">
        <w:rPr>
          <w:rFonts w:eastAsia="Times New Roman" w:cs="Arial"/>
          <w:color w:val="000000"/>
          <w:szCs w:val="20"/>
          <w:lang w:val="en-US"/>
        </w:rPr>
        <w:t xml:space="preserve">mg </w:t>
      </w:r>
      <w:r w:rsidRPr="006E4CFE">
        <w:rPr>
          <w:rFonts w:eastAsia="Times New Roman" w:cs="Arial"/>
          <w:color w:val="000000"/>
          <w:szCs w:val="20"/>
          <w:lang w:eastAsia="bg-BG"/>
        </w:rPr>
        <w:t xml:space="preserve">терт-бутиламинов периндоприл </w:t>
      </w:r>
      <w:r w:rsidRPr="006E4CFE">
        <w:rPr>
          <w:rFonts w:eastAsia="Times New Roman" w:cs="Arial"/>
          <w:color w:val="000000"/>
          <w:szCs w:val="20"/>
          <w:lang w:val="en-US"/>
        </w:rPr>
        <w:t xml:space="preserve">(perindopril </w:t>
      </w:r>
      <w:proofErr w:type="spellStart"/>
      <w:r w:rsidRPr="006E4CFE">
        <w:rPr>
          <w:rFonts w:eastAsia="Times New Roman" w:cs="Arial"/>
          <w:color w:val="000000"/>
          <w:szCs w:val="20"/>
          <w:lang w:val="en-US"/>
        </w:rPr>
        <w:t>tert-butylamine</w:t>
      </w:r>
      <w:proofErr w:type="spellEnd"/>
      <w:r w:rsidRPr="006E4CFE">
        <w:rPr>
          <w:rFonts w:eastAsia="Times New Roman" w:cs="Arial"/>
          <w:color w:val="000000"/>
          <w:szCs w:val="20"/>
          <w:lang w:val="en-US"/>
        </w:rPr>
        <w:t xml:space="preserve">) </w:t>
      </w:r>
      <w:r w:rsidRPr="006E4CFE">
        <w:rPr>
          <w:rFonts w:eastAsia="Times New Roman" w:cs="Arial"/>
          <w:color w:val="000000"/>
          <w:szCs w:val="20"/>
          <w:lang w:eastAsia="bg-BG"/>
        </w:rPr>
        <w:t xml:space="preserve">и 1,25 </w:t>
      </w:r>
      <w:r w:rsidRPr="006E4CFE">
        <w:rPr>
          <w:rFonts w:eastAsia="Times New Roman" w:cs="Arial"/>
          <w:color w:val="000000"/>
          <w:szCs w:val="20"/>
          <w:lang w:val="en-US"/>
        </w:rPr>
        <w:t xml:space="preserve">mg </w:t>
      </w:r>
      <w:r w:rsidRPr="006E4CFE">
        <w:rPr>
          <w:rFonts w:eastAsia="Times New Roman" w:cs="Arial"/>
          <w:color w:val="000000"/>
          <w:szCs w:val="20"/>
          <w:lang w:eastAsia="bg-BG"/>
        </w:rPr>
        <w:t xml:space="preserve">индапамид </w:t>
      </w:r>
      <w:r w:rsidRPr="006E4CFE">
        <w:rPr>
          <w:rFonts w:eastAsia="Times New Roman" w:cs="Arial"/>
          <w:color w:val="000000"/>
          <w:szCs w:val="20"/>
          <w:lang w:val="en-US"/>
        </w:rPr>
        <w:t>(</w:t>
      </w:r>
      <w:proofErr w:type="spellStart"/>
      <w:r w:rsidRPr="006E4CFE">
        <w:rPr>
          <w:rFonts w:eastAsia="Times New Roman" w:cs="Arial"/>
          <w:color w:val="000000"/>
          <w:szCs w:val="20"/>
          <w:lang w:val="en-US"/>
        </w:rPr>
        <w:t>indapamide</w:t>
      </w:r>
      <w:proofErr w:type="spellEnd"/>
      <w:r w:rsidRPr="006E4CFE">
        <w:rPr>
          <w:rFonts w:eastAsia="Times New Roman" w:cs="Arial"/>
          <w:color w:val="000000"/>
          <w:szCs w:val="20"/>
          <w:lang w:val="en-US"/>
        </w:rPr>
        <w:t>).</w:t>
      </w:r>
    </w:p>
    <w:p w14:paraId="32A993F3" w14:textId="77777777" w:rsidR="006E4CFE" w:rsidRPr="006E4CFE" w:rsidRDefault="006E4CFE" w:rsidP="006E4CFE">
      <w:pPr>
        <w:rPr>
          <w:rFonts w:eastAsia="Times New Roman" w:cs="Arial"/>
          <w:color w:val="000000"/>
          <w:szCs w:val="20"/>
          <w:lang w:eastAsia="bg-BG"/>
        </w:rPr>
      </w:pPr>
    </w:p>
    <w:p w14:paraId="6BDA81B3" w14:textId="7A3086A0" w:rsidR="006E4CFE" w:rsidRPr="006E4CFE" w:rsidRDefault="006E4CFE" w:rsidP="006E4CFE">
      <w:pPr>
        <w:rPr>
          <w:rFonts w:cs="Arial"/>
          <w:sz w:val="24"/>
        </w:rPr>
      </w:pPr>
      <w:r w:rsidRPr="006E4CFE">
        <w:rPr>
          <w:rFonts w:eastAsia="Times New Roman" w:cs="Arial"/>
          <w:color w:val="000000"/>
          <w:szCs w:val="20"/>
          <w:lang w:eastAsia="bg-BG"/>
        </w:rPr>
        <w:t>За пълния списък на помощните вещества вижте точка 6.1</w:t>
      </w:r>
    </w:p>
    <w:p w14:paraId="1CA6877B" w14:textId="77777777" w:rsidR="006E4CFE" w:rsidRPr="006E4CFE" w:rsidRDefault="006E4CFE" w:rsidP="006E4CFE"/>
    <w:p w14:paraId="614984C4" w14:textId="796C57FA" w:rsidR="008A6AF2" w:rsidRDefault="00DD466D" w:rsidP="002C50EE">
      <w:pPr>
        <w:pStyle w:val="Heading1"/>
      </w:pPr>
      <w:r>
        <w:t>3. ЛЕКАРСТВЕНА ФОРМА</w:t>
      </w:r>
    </w:p>
    <w:p w14:paraId="4C780330" w14:textId="331F1B89" w:rsidR="006E4CFE" w:rsidRDefault="006E4CFE" w:rsidP="006E4CFE"/>
    <w:p w14:paraId="22A9CB66" w14:textId="2C641E88" w:rsidR="006E4CFE" w:rsidRPr="006E4CFE" w:rsidRDefault="006E4CFE" w:rsidP="006E4CFE">
      <w:pPr>
        <w:spacing w:line="240" w:lineRule="auto"/>
        <w:rPr>
          <w:rFonts w:eastAsia="Times New Roman" w:cs="Arial"/>
          <w:sz w:val="28"/>
          <w:szCs w:val="24"/>
          <w:lang w:eastAsia="bg-BG"/>
        </w:rPr>
      </w:pPr>
      <w:r>
        <w:rPr>
          <w:rFonts w:eastAsia="Times New Roman" w:cs="Arial"/>
          <w:color w:val="000000"/>
          <w:szCs w:val="20"/>
          <w:lang w:eastAsia="bg-BG"/>
        </w:rPr>
        <w:t>Таблетка.</w:t>
      </w:r>
    </w:p>
    <w:p w14:paraId="0FAE5659" w14:textId="77777777" w:rsidR="006E4CFE" w:rsidRPr="006E4CFE" w:rsidRDefault="006E4CFE" w:rsidP="006E4CFE">
      <w:pPr>
        <w:spacing w:line="240" w:lineRule="auto"/>
        <w:rPr>
          <w:rFonts w:eastAsia="Times New Roman" w:cs="Arial"/>
          <w:color w:val="000000"/>
          <w:szCs w:val="20"/>
          <w:lang w:eastAsia="bg-BG"/>
        </w:rPr>
      </w:pPr>
    </w:p>
    <w:p w14:paraId="66ECDBE6" w14:textId="11FC1B41"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Ко-Паксен 2 </w:t>
      </w:r>
      <w:r w:rsidRPr="006E4CFE">
        <w:rPr>
          <w:rFonts w:eastAsia="Times New Roman" w:cs="Arial"/>
          <w:color w:val="000000"/>
          <w:szCs w:val="20"/>
          <w:lang w:val="en-US"/>
        </w:rPr>
        <w:t xml:space="preserve">mg/0,625 mg </w:t>
      </w:r>
      <w:r w:rsidRPr="006E4CFE">
        <w:rPr>
          <w:rFonts w:eastAsia="Times New Roman" w:cs="Arial"/>
          <w:color w:val="000000"/>
          <w:szCs w:val="20"/>
          <w:lang w:eastAsia="bg-BG"/>
        </w:rPr>
        <w:t>таблетки</w:t>
      </w:r>
    </w:p>
    <w:p w14:paraId="27BCEA36"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Бяла до почти бяла капсуловидна таблетка с делителна черта от двете страни.</w:t>
      </w:r>
    </w:p>
    <w:p w14:paraId="7ECFB375" w14:textId="77777777" w:rsidR="006E4CFE" w:rsidRPr="006E4CFE" w:rsidRDefault="006E4CFE" w:rsidP="006E4CFE">
      <w:pPr>
        <w:spacing w:line="240" w:lineRule="auto"/>
        <w:rPr>
          <w:rFonts w:eastAsia="Times New Roman" w:cs="Arial"/>
          <w:color w:val="000000"/>
          <w:szCs w:val="20"/>
          <w:lang w:eastAsia="bg-BG"/>
        </w:rPr>
      </w:pPr>
    </w:p>
    <w:p w14:paraId="1571E36D" w14:textId="2E333D9E"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Ко-Паксен 4 </w:t>
      </w:r>
      <w:r w:rsidRPr="006E4CFE">
        <w:rPr>
          <w:rFonts w:eastAsia="Times New Roman" w:cs="Arial"/>
          <w:color w:val="000000"/>
          <w:szCs w:val="20"/>
          <w:lang w:val="en-US"/>
        </w:rPr>
        <w:t>mg/1</w:t>
      </w:r>
      <w:r w:rsidRPr="006E4CFE">
        <w:rPr>
          <w:rFonts w:eastAsia="Times New Roman" w:cs="Arial"/>
          <w:color w:val="000000"/>
          <w:szCs w:val="20"/>
          <w:lang w:eastAsia="bg-BG"/>
        </w:rPr>
        <w:t xml:space="preserve">,25 </w:t>
      </w:r>
      <w:r w:rsidRPr="006E4CFE">
        <w:rPr>
          <w:rFonts w:eastAsia="Times New Roman" w:cs="Arial"/>
          <w:color w:val="000000"/>
          <w:szCs w:val="20"/>
          <w:lang w:val="en-US"/>
        </w:rPr>
        <w:t xml:space="preserve">mg </w:t>
      </w:r>
      <w:r w:rsidRPr="006E4CFE">
        <w:rPr>
          <w:rFonts w:eastAsia="Times New Roman" w:cs="Arial"/>
          <w:color w:val="000000"/>
          <w:szCs w:val="20"/>
          <w:lang w:eastAsia="bg-BG"/>
        </w:rPr>
        <w:t>таблетки</w:t>
      </w:r>
    </w:p>
    <w:p w14:paraId="4B701B1B" w14:textId="4D2E7CDA" w:rsidR="006E4CFE" w:rsidRPr="006E4CFE" w:rsidRDefault="006E4CFE" w:rsidP="006E4CFE">
      <w:pPr>
        <w:rPr>
          <w:rFonts w:cs="Arial"/>
          <w:sz w:val="24"/>
        </w:rPr>
      </w:pPr>
      <w:r w:rsidRPr="006E4CFE">
        <w:rPr>
          <w:rFonts w:eastAsia="Times New Roman" w:cs="Arial"/>
          <w:color w:val="000000"/>
          <w:szCs w:val="20"/>
          <w:lang w:eastAsia="bg-BG"/>
        </w:rPr>
        <w:t>Бяла до почти бяла капсуловидна таблетка, гладка от двете страни.</w:t>
      </w:r>
    </w:p>
    <w:p w14:paraId="14412CBE" w14:textId="77777777" w:rsidR="006E4CFE" w:rsidRPr="006E4CFE" w:rsidRDefault="006E4CFE" w:rsidP="006E4CFE"/>
    <w:p w14:paraId="490FC2C4" w14:textId="17F405F9" w:rsidR="002C50EE" w:rsidRDefault="002C50EE" w:rsidP="002C50EE">
      <w:pPr>
        <w:pStyle w:val="Heading1"/>
      </w:pPr>
      <w:r>
        <w:t>4. КЛИНИЧНИ ДАННИ</w:t>
      </w:r>
    </w:p>
    <w:p w14:paraId="0795EEA3" w14:textId="77777777" w:rsidR="006E4CFE" w:rsidRPr="006E4CFE" w:rsidRDefault="006E4CFE" w:rsidP="006E4CFE"/>
    <w:p w14:paraId="0C8E6903" w14:textId="1DF09A24" w:rsidR="008134C8" w:rsidRDefault="002C50EE" w:rsidP="004A448E">
      <w:pPr>
        <w:pStyle w:val="Heading2"/>
      </w:pPr>
      <w:r>
        <w:t>4.1. Терапевтични показания</w:t>
      </w:r>
    </w:p>
    <w:p w14:paraId="32561006" w14:textId="2AB191D2" w:rsidR="006E4CFE" w:rsidRDefault="006E4CFE" w:rsidP="006E4CFE"/>
    <w:p w14:paraId="626640C2"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Ко-Паксен 2 </w:t>
      </w:r>
      <w:r w:rsidRPr="006E4CFE">
        <w:rPr>
          <w:rFonts w:eastAsia="Times New Roman" w:cs="Arial"/>
          <w:color w:val="000000"/>
          <w:szCs w:val="20"/>
          <w:lang w:val="en-US"/>
        </w:rPr>
        <w:t xml:space="preserve">mg/0,625 mg </w:t>
      </w:r>
      <w:r w:rsidRPr="006E4CFE">
        <w:rPr>
          <w:rFonts w:eastAsia="Times New Roman" w:cs="Arial"/>
          <w:color w:val="000000"/>
          <w:szCs w:val="20"/>
          <w:lang w:eastAsia="bg-BG"/>
        </w:rPr>
        <w:t>е показан за лечение на есенциална хипертония при възрастни.</w:t>
      </w:r>
    </w:p>
    <w:p w14:paraId="66654719" w14:textId="77777777" w:rsidR="006E4CFE" w:rsidRPr="006E4CFE" w:rsidRDefault="006E4CFE" w:rsidP="006E4CFE">
      <w:pPr>
        <w:rPr>
          <w:rFonts w:eastAsia="Times New Roman" w:cs="Arial"/>
          <w:color w:val="000000"/>
          <w:szCs w:val="20"/>
          <w:lang w:eastAsia="bg-BG"/>
        </w:rPr>
      </w:pPr>
    </w:p>
    <w:p w14:paraId="7933DE62" w14:textId="3744D327" w:rsidR="006E4CFE" w:rsidRPr="006E4CFE" w:rsidRDefault="006E4CFE" w:rsidP="006E4CFE">
      <w:pPr>
        <w:rPr>
          <w:rFonts w:cs="Arial"/>
          <w:sz w:val="24"/>
        </w:rPr>
      </w:pPr>
      <w:r w:rsidRPr="006E4CFE">
        <w:rPr>
          <w:rFonts w:eastAsia="Times New Roman" w:cs="Arial"/>
          <w:color w:val="000000"/>
          <w:szCs w:val="20"/>
          <w:lang w:eastAsia="bg-BG"/>
        </w:rPr>
        <w:t xml:space="preserve">Лечение на есенциална хипертония. Ко-Паксен 4 </w:t>
      </w:r>
      <w:r w:rsidRPr="006E4CFE">
        <w:rPr>
          <w:rFonts w:eastAsia="Times New Roman" w:cs="Arial"/>
          <w:color w:val="000000"/>
          <w:szCs w:val="20"/>
          <w:lang w:val="en-US"/>
        </w:rPr>
        <w:t>mg/1</w:t>
      </w:r>
      <w:r w:rsidRPr="006E4CFE">
        <w:rPr>
          <w:rFonts w:eastAsia="Times New Roman" w:cs="Arial"/>
          <w:color w:val="000000"/>
          <w:szCs w:val="20"/>
          <w:lang w:eastAsia="bg-BG"/>
        </w:rPr>
        <w:t xml:space="preserve">,25 </w:t>
      </w:r>
      <w:r w:rsidRPr="006E4CFE">
        <w:rPr>
          <w:rFonts w:eastAsia="Times New Roman" w:cs="Arial"/>
          <w:color w:val="000000"/>
          <w:szCs w:val="20"/>
          <w:lang w:val="en-US"/>
        </w:rPr>
        <w:t xml:space="preserve">mg </w:t>
      </w:r>
      <w:r w:rsidRPr="006E4CFE">
        <w:rPr>
          <w:rFonts w:eastAsia="Times New Roman" w:cs="Arial"/>
          <w:color w:val="000000"/>
          <w:szCs w:val="20"/>
          <w:lang w:eastAsia="bg-BG"/>
        </w:rPr>
        <w:t>таблетки е показан при пациенти, чието кръвно налягане не е достатъчно контролирано само с периндоприл.</w:t>
      </w:r>
    </w:p>
    <w:p w14:paraId="236F78A4" w14:textId="77777777" w:rsidR="006E4CFE" w:rsidRPr="006E4CFE" w:rsidRDefault="006E4CFE" w:rsidP="006E4CFE"/>
    <w:p w14:paraId="30BE2C7B" w14:textId="00705D39" w:rsidR="008134C8" w:rsidRDefault="002C50EE" w:rsidP="004A448E">
      <w:pPr>
        <w:pStyle w:val="Heading2"/>
      </w:pPr>
      <w:r>
        <w:lastRenderedPageBreak/>
        <w:t>4.2. Дозировка и начин на приложение</w:t>
      </w:r>
    </w:p>
    <w:p w14:paraId="71B4F486" w14:textId="4615A7F3" w:rsidR="006E4CFE" w:rsidRDefault="006E4CFE" w:rsidP="006E4CFE"/>
    <w:p w14:paraId="36A114A7" w14:textId="77777777" w:rsidR="006E4CFE" w:rsidRPr="006A6131" w:rsidRDefault="006E4CFE" w:rsidP="006A6131">
      <w:pPr>
        <w:pStyle w:val="Heading3"/>
        <w:rPr>
          <w:rFonts w:eastAsia="Times New Roman"/>
          <w:sz w:val="28"/>
          <w:u w:val="single"/>
          <w:lang w:eastAsia="bg-BG"/>
        </w:rPr>
      </w:pPr>
      <w:r w:rsidRPr="006A6131">
        <w:rPr>
          <w:rFonts w:eastAsia="Times New Roman"/>
          <w:u w:val="single"/>
          <w:lang w:eastAsia="bg-BG"/>
        </w:rPr>
        <w:t>Дозировка</w:t>
      </w:r>
    </w:p>
    <w:p w14:paraId="3F831BCB" w14:textId="77777777" w:rsidR="006E4CFE" w:rsidRPr="006E4CFE" w:rsidRDefault="006E4CFE" w:rsidP="006E4CFE">
      <w:pPr>
        <w:spacing w:line="240" w:lineRule="auto"/>
        <w:rPr>
          <w:rFonts w:eastAsia="Times New Roman" w:cs="Arial"/>
          <w:b/>
          <w:bCs/>
          <w:color w:val="000000"/>
          <w:szCs w:val="20"/>
          <w:lang w:eastAsia="bg-BG"/>
        </w:rPr>
      </w:pPr>
      <w:bookmarkStart w:id="1" w:name="bookmark0"/>
    </w:p>
    <w:p w14:paraId="5CA20CC1" w14:textId="17E17646" w:rsidR="006E4CFE" w:rsidRPr="006E4CFE" w:rsidRDefault="006E4CFE" w:rsidP="006E4CFE">
      <w:pPr>
        <w:spacing w:line="240" w:lineRule="auto"/>
        <w:rPr>
          <w:rFonts w:eastAsia="Times New Roman" w:cs="Arial"/>
          <w:sz w:val="28"/>
          <w:szCs w:val="24"/>
          <w:lang w:eastAsia="bg-BG"/>
        </w:rPr>
      </w:pPr>
      <w:r w:rsidRPr="006E4CFE">
        <w:rPr>
          <w:rFonts w:eastAsia="Times New Roman" w:cs="Arial"/>
          <w:b/>
          <w:bCs/>
          <w:color w:val="000000"/>
          <w:szCs w:val="20"/>
          <w:lang w:eastAsia="bg-BG"/>
        </w:rPr>
        <w:t xml:space="preserve">Ко-Паксен 2 </w:t>
      </w:r>
      <w:r w:rsidRPr="006E4CFE">
        <w:rPr>
          <w:rFonts w:eastAsia="Times New Roman" w:cs="Arial"/>
          <w:b/>
          <w:bCs/>
          <w:color w:val="000000"/>
          <w:szCs w:val="20"/>
          <w:lang w:val="en-US"/>
        </w:rPr>
        <w:t xml:space="preserve">mg/0,625 mg </w:t>
      </w:r>
      <w:r w:rsidRPr="006E4CFE">
        <w:rPr>
          <w:rFonts w:eastAsia="Times New Roman" w:cs="Arial"/>
          <w:b/>
          <w:bCs/>
          <w:color w:val="000000"/>
          <w:szCs w:val="20"/>
          <w:lang w:eastAsia="bg-BG"/>
        </w:rPr>
        <w:t>таблетки</w:t>
      </w:r>
      <w:bookmarkEnd w:id="1"/>
    </w:p>
    <w:p w14:paraId="7FE4119A" w14:textId="68C65573"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Обичайната доза е една таблетка Ко-Паксен 2 </w:t>
      </w:r>
      <w:r w:rsidRPr="006E4CFE">
        <w:rPr>
          <w:rFonts w:eastAsia="Times New Roman" w:cs="Arial"/>
          <w:color w:val="000000"/>
          <w:szCs w:val="20"/>
          <w:lang w:val="en-US"/>
        </w:rPr>
        <w:t xml:space="preserve">mg/0,625 mg </w:t>
      </w:r>
      <w:r w:rsidRPr="006E4CFE">
        <w:rPr>
          <w:rFonts w:eastAsia="Times New Roman" w:cs="Arial"/>
          <w:color w:val="000000"/>
          <w:szCs w:val="20"/>
          <w:lang w:eastAsia="bg-BG"/>
        </w:rPr>
        <w:t>дневно като еднократна доза, за предпочитане е да се приема сутрин, преди хранене. Ако след едномесечно лечение не се</w:t>
      </w:r>
      <w:r>
        <w:rPr>
          <w:rFonts w:eastAsia="Times New Roman" w:cs="Arial"/>
          <w:sz w:val="28"/>
          <w:szCs w:val="24"/>
          <w:lang w:val="en-US" w:eastAsia="bg-BG"/>
        </w:rPr>
        <w:t xml:space="preserve"> </w:t>
      </w:r>
      <w:r w:rsidRPr="006E4CFE">
        <w:rPr>
          <w:rFonts w:eastAsia="Times New Roman" w:cs="Arial"/>
          <w:color w:val="000000"/>
          <w:szCs w:val="20"/>
          <w:lang w:eastAsia="bg-BG"/>
        </w:rPr>
        <w:t>постигне контрол на кръвното налягане, дозата може да се удвои.</w:t>
      </w:r>
      <w:r w:rsidRPr="006E4CFE">
        <w:rPr>
          <w:rFonts w:eastAsia="Times New Roman" w:cs="Arial"/>
          <w:color w:val="000000"/>
          <w:szCs w:val="20"/>
          <w:lang w:eastAsia="bg-BG"/>
        </w:rPr>
        <w:tab/>
      </w:r>
    </w:p>
    <w:p w14:paraId="7BE83FB8" w14:textId="77777777" w:rsidR="006E4CFE" w:rsidRPr="006E4CFE" w:rsidRDefault="006E4CFE" w:rsidP="006E4CFE">
      <w:pPr>
        <w:rPr>
          <w:rFonts w:eastAsia="Times New Roman" w:cs="Arial"/>
          <w:color w:val="000000"/>
          <w:szCs w:val="20"/>
          <w:lang w:eastAsia="bg-BG"/>
        </w:rPr>
      </w:pPr>
    </w:p>
    <w:p w14:paraId="47D8F09D" w14:textId="1BC912CB" w:rsidR="006E4CFE" w:rsidRDefault="006E4CFE" w:rsidP="006E4CFE">
      <w:pPr>
        <w:rPr>
          <w:rFonts w:eastAsia="Times New Roman" w:cs="Arial"/>
          <w:color w:val="000000"/>
          <w:szCs w:val="20"/>
          <w:lang w:eastAsia="bg-BG"/>
        </w:rPr>
      </w:pPr>
      <w:r w:rsidRPr="006E4CFE">
        <w:rPr>
          <w:rFonts w:eastAsia="Times New Roman" w:cs="Arial"/>
          <w:color w:val="000000"/>
          <w:szCs w:val="20"/>
          <w:lang w:eastAsia="bg-BG"/>
        </w:rPr>
        <w:t xml:space="preserve">Ко-Паксен 4 </w:t>
      </w:r>
      <w:r w:rsidRPr="006E4CFE">
        <w:rPr>
          <w:rFonts w:eastAsia="Times New Roman" w:cs="Arial"/>
          <w:color w:val="000000"/>
          <w:szCs w:val="20"/>
          <w:lang w:val="en-US"/>
        </w:rPr>
        <w:t>mg/1,</w:t>
      </w:r>
      <w:r w:rsidRPr="006E4CFE">
        <w:rPr>
          <w:rFonts w:eastAsia="Times New Roman" w:cs="Arial"/>
          <w:color w:val="000000"/>
          <w:szCs w:val="20"/>
          <w:lang w:eastAsia="bg-BG"/>
        </w:rPr>
        <w:t xml:space="preserve">25 </w:t>
      </w:r>
      <w:r w:rsidRPr="006E4CFE">
        <w:rPr>
          <w:rFonts w:eastAsia="Times New Roman" w:cs="Arial"/>
          <w:color w:val="000000"/>
          <w:szCs w:val="20"/>
          <w:lang w:val="en-US"/>
        </w:rPr>
        <w:t xml:space="preserve">mg </w:t>
      </w:r>
      <w:r w:rsidRPr="006E4CFE">
        <w:rPr>
          <w:rFonts w:eastAsia="Times New Roman" w:cs="Arial"/>
          <w:color w:val="000000"/>
          <w:szCs w:val="20"/>
          <w:lang w:eastAsia="bg-BG"/>
        </w:rPr>
        <w:t>таблетки</w:t>
      </w:r>
    </w:p>
    <w:p w14:paraId="0BE2AC72" w14:textId="11FE5BD2" w:rsidR="006E4CFE" w:rsidRDefault="006E4CFE" w:rsidP="006E4CFE">
      <w:pPr>
        <w:rPr>
          <w:rFonts w:eastAsia="Times New Roman" w:cs="Arial"/>
          <w:color w:val="000000"/>
          <w:szCs w:val="20"/>
          <w:lang w:eastAsia="bg-BG"/>
        </w:rPr>
      </w:pPr>
    </w:p>
    <w:p w14:paraId="521067CB"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Една таблетка Ко-Паксен 4 </w:t>
      </w:r>
      <w:r w:rsidRPr="006E4CFE">
        <w:rPr>
          <w:rFonts w:eastAsia="Times New Roman" w:cs="Arial"/>
          <w:color w:val="000000"/>
          <w:szCs w:val="20"/>
          <w:lang w:val="en-US"/>
        </w:rPr>
        <w:t>mg/1,</w:t>
      </w:r>
      <w:r w:rsidRPr="006E4CFE">
        <w:rPr>
          <w:rFonts w:eastAsia="Times New Roman" w:cs="Arial"/>
          <w:color w:val="000000"/>
          <w:szCs w:val="20"/>
          <w:lang w:eastAsia="bg-BG"/>
        </w:rPr>
        <w:t xml:space="preserve">25 </w:t>
      </w:r>
      <w:r w:rsidRPr="006E4CFE">
        <w:rPr>
          <w:rFonts w:eastAsia="Times New Roman" w:cs="Arial"/>
          <w:color w:val="000000"/>
          <w:szCs w:val="20"/>
          <w:lang w:val="en-US"/>
        </w:rPr>
        <w:t xml:space="preserve">mg </w:t>
      </w:r>
      <w:r w:rsidRPr="006E4CFE">
        <w:rPr>
          <w:rFonts w:eastAsia="Times New Roman" w:cs="Arial"/>
          <w:color w:val="000000"/>
          <w:szCs w:val="20"/>
          <w:lang w:eastAsia="bg-BG"/>
        </w:rPr>
        <w:t xml:space="preserve">дневно като еднократна доза, за предпочитане е да се приема сутрин преди хранене. По възможност се препоръчва титриране на дозата на отделните компоненти. Ко-Паксен 4 </w:t>
      </w:r>
      <w:r w:rsidRPr="006E4CFE">
        <w:rPr>
          <w:rFonts w:eastAsia="Times New Roman" w:cs="Arial"/>
          <w:color w:val="000000"/>
          <w:szCs w:val="20"/>
          <w:lang w:val="en-US"/>
        </w:rPr>
        <w:t>mg/1</w:t>
      </w:r>
      <w:r w:rsidRPr="006E4CFE">
        <w:rPr>
          <w:rFonts w:eastAsia="Times New Roman" w:cs="Arial"/>
          <w:color w:val="000000"/>
          <w:szCs w:val="20"/>
          <w:lang w:eastAsia="bg-BG"/>
        </w:rPr>
        <w:t xml:space="preserve">,25 </w:t>
      </w:r>
      <w:r w:rsidRPr="006E4CFE">
        <w:rPr>
          <w:rFonts w:eastAsia="Times New Roman" w:cs="Arial"/>
          <w:color w:val="000000"/>
          <w:szCs w:val="20"/>
          <w:lang w:val="en-US"/>
        </w:rPr>
        <w:t xml:space="preserve">mg </w:t>
      </w:r>
      <w:r w:rsidRPr="006E4CFE">
        <w:rPr>
          <w:rFonts w:eastAsia="Times New Roman" w:cs="Arial"/>
          <w:color w:val="000000"/>
          <w:szCs w:val="20"/>
          <w:lang w:eastAsia="bg-BG"/>
        </w:rPr>
        <w:t xml:space="preserve">таблетки трябва да бъде използван, когато кръвното налягане не се контролира достатъчно с Ко-Паксен 2 </w:t>
      </w:r>
      <w:r w:rsidRPr="006E4CFE">
        <w:rPr>
          <w:rFonts w:eastAsia="Times New Roman" w:cs="Arial"/>
          <w:color w:val="000000"/>
          <w:szCs w:val="20"/>
          <w:lang w:val="en-US"/>
        </w:rPr>
        <w:t xml:space="preserve">mg/0,625 mg. </w:t>
      </w:r>
      <w:r w:rsidRPr="006E4CFE">
        <w:rPr>
          <w:rFonts w:eastAsia="Times New Roman" w:cs="Arial"/>
          <w:color w:val="000000"/>
          <w:szCs w:val="20"/>
          <w:lang w:eastAsia="bg-BG"/>
        </w:rPr>
        <w:t xml:space="preserve">Когато от клинична гледна точка е подходящо, може да се има предвид директно преминаване от монотерапия към Ко- Паксен 4 </w:t>
      </w:r>
      <w:r w:rsidRPr="006E4CFE">
        <w:rPr>
          <w:rFonts w:eastAsia="Times New Roman" w:cs="Arial"/>
          <w:color w:val="000000"/>
          <w:szCs w:val="20"/>
          <w:lang w:val="en-US"/>
        </w:rPr>
        <w:t>mg/</w:t>
      </w:r>
      <w:r w:rsidRPr="006E4CFE">
        <w:rPr>
          <w:rFonts w:eastAsia="Times New Roman" w:cs="Arial"/>
          <w:color w:val="000000"/>
          <w:szCs w:val="20"/>
          <w:lang w:eastAsia="bg-BG"/>
        </w:rPr>
        <w:t xml:space="preserve">1,25 </w:t>
      </w:r>
      <w:r w:rsidRPr="006E4CFE">
        <w:rPr>
          <w:rFonts w:eastAsia="Times New Roman" w:cs="Arial"/>
          <w:color w:val="000000"/>
          <w:szCs w:val="20"/>
          <w:lang w:val="en-US"/>
        </w:rPr>
        <w:t xml:space="preserve">mg </w:t>
      </w:r>
      <w:r w:rsidRPr="006E4CFE">
        <w:rPr>
          <w:rFonts w:eastAsia="Times New Roman" w:cs="Arial"/>
          <w:color w:val="000000"/>
          <w:szCs w:val="20"/>
          <w:lang w:eastAsia="bg-BG"/>
        </w:rPr>
        <w:t>таблетки.</w:t>
      </w:r>
    </w:p>
    <w:p w14:paraId="3145CE87" w14:textId="77777777" w:rsidR="006E4CFE" w:rsidRPr="006E4CFE" w:rsidRDefault="006E4CFE" w:rsidP="006E4CFE">
      <w:pPr>
        <w:spacing w:line="240" w:lineRule="auto"/>
        <w:rPr>
          <w:rFonts w:eastAsia="Times New Roman" w:cs="Arial"/>
          <w:color w:val="000000"/>
          <w:szCs w:val="20"/>
          <w:u w:val="single"/>
          <w:lang w:eastAsia="bg-BG"/>
        </w:rPr>
      </w:pPr>
    </w:p>
    <w:p w14:paraId="5A6AB77A" w14:textId="154C7589"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u w:val="single"/>
          <w:lang w:eastAsia="bg-BG"/>
        </w:rPr>
        <w:t>Специални популации</w:t>
      </w:r>
    </w:p>
    <w:p w14:paraId="4AADCAA9" w14:textId="77777777" w:rsidR="006E4CFE" w:rsidRPr="006E4CFE" w:rsidRDefault="006E4CFE" w:rsidP="006E4CFE">
      <w:pPr>
        <w:spacing w:line="240" w:lineRule="auto"/>
        <w:rPr>
          <w:rFonts w:eastAsia="Times New Roman" w:cs="Arial"/>
          <w:i/>
          <w:iCs/>
          <w:color w:val="000000"/>
          <w:szCs w:val="20"/>
          <w:lang w:eastAsia="bg-BG"/>
        </w:rPr>
      </w:pPr>
    </w:p>
    <w:p w14:paraId="4B0DB044" w14:textId="5E10EF00"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Пациенти в старческа възраст (вж. точка 4.4)</w:t>
      </w:r>
    </w:p>
    <w:p w14:paraId="672FFE96" w14:textId="2B30E0D0"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Ко-Паксен 2 </w:t>
      </w:r>
      <w:r w:rsidRPr="006E4CFE">
        <w:rPr>
          <w:rFonts w:eastAsia="Times New Roman" w:cs="Arial"/>
          <w:color w:val="000000"/>
          <w:szCs w:val="20"/>
          <w:lang w:val="en-US"/>
        </w:rPr>
        <w:t xml:space="preserve">mg/0,625 mg </w:t>
      </w:r>
      <w:r w:rsidRPr="006E4CFE">
        <w:rPr>
          <w:rFonts w:eastAsia="Times New Roman" w:cs="Arial"/>
          <w:color w:val="000000"/>
          <w:szCs w:val="20"/>
          <w:lang w:eastAsia="bg-BG"/>
        </w:rPr>
        <w:t>таблетки</w:t>
      </w:r>
    </w:p>
    <w:p w14:paraId="3746B12F"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Лечението трябва да започне с обичайната доза от една таблетка Ко-Паксен 2 </w:t>
      </w:r>
      <w:r w:rsidRPr="006E4CFE">
        <w:rPr>
          <w:rFonts w:eastAsia="Times New Roman" w:cs="Arial"/>
          <w:color w:val="000000"/>
          <w:szCs w:val="20"/>
          <w:lang w:val="en-US"/>
        </w:rPr>
        <w:t xml:space="preserve">mg/0,625 mg </w:t>
      </w:r>
      <w:r w:rsidRPr="006E4CFE">
        <w:rPr>
          <w:rFonts w:eastAsia="Times New Roman" w:cs="Arial"/>
          <w:color w:val="000000"/>
          <w:szCs w:val="20"/>
          <w:lang w:eastAsia="bg-BG"/>
        </w:rPr>
        <w:t>дневно.</w:t>
      </w:r>
    </w:p>
    <w:p w14:paraId="7517C015" w14:textId="77777777" w:rsidR="006E4CFE" w:rsidRPr="006E4CFE" w:rsidRDefault="006E4CFE" w:rsidP="006E4CFE">
      <w:pPr>
        <w:spacing w:line="240" w:lineRule="auto"/>
        <w:rPr>
          <w:rFonts w:eastAsia="Times New Roman" w:cs="Arial"/>
          <w:color w:val="000000"/>
          <w:szCs w:val="20"/>
          <w:lang w:eastAsia="bg-BG"/>
        </w:rPr>
      </w:pPr>
    </w:p>
    <w:p w14:paraId="2E08391C" w14:textId="24734481"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Ко-Паксен 4 </w:t>
      </w:r>
      <w:r w:rsidRPr="006E4CFE">
        <w:rPr>
          <w:rFonts w:eastAsia="Times New Roman" w:cs="Arial"/>
          <w:color w:val="000000"/>
          <w:szCs w:val="20"/>
          <w:lang w:val="en-US"/>
        </w:rPr>
        <w:t>mg/</w:t>
      </w:r>
      <w:r w:rsidRPr="006E4CFE">
        <w:rPr>
          <w:rFonts w:eastAsia="Times New Roman" w:cs="Arial"/>
          <w:color w:val="000000"/>
          <w:szCs w:val="20"/>
          <w:lang w:eastAsia="bg-BG"/>
        </w:rPr>
        <w:t xml:space="preserve">1,25 </w:t>
      </w:r>
      <w:r w:rsidRPr="006E4CFE">
        <w:rPr>
          <w:rFonts w:eastAsia="Times New Roman" w:cs="Arial"/>
          <w:color w:val="000000"/>
          <w:szCs w:val="20"/>
          <w:lang w:val="en-US"/>
        </w:rPr>
        <w:t xml:space="preserve">mg </w:t>
      </w:r>
      <w:r w:rsidRPr="006E4CFE">
        <w:rPr>
          <w:rFonts w:eastAsia="Times New Roman" w:cs="Arial"/>
          <w:color w:val="000000"/>
          <w:szCs w:val="20"/>
          <w:lang w:eastAsia="bg-BG"/>
        </w:rPr>
        <w:t>таблетки</w:t>
      </w:r>
    </w:p>
    <w:p w14:paraId="0C83A345"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Лечението трябва да започне, след като се вземат предвид отговорът на кръвното налягане и състоянието на бъбречната функция.</w:t>
      </w:r>
    </w:p>
    <w:p w14:paraId="1F648B71" w14:textId="77777777" w:rsidR="006E4CFE" w:rsidRPr="006E4CFE" w:rsidRDefault="006E4CFE" w:rsidP="006E4CFE">
      <w:pPr>
        <w:spacing w:line="240" w:lineRule="auto"/>
        <w:rPr>
          <w:rFonts w:eastAsia="Times New Roman" w:cs="Arial"/>
          <w:i/>
          <w:iCs/>
          <w:color w:val="000000"/>
          <w:szCs w:val="20"/>
          <w:lang w:eastAsia="bg-BG"/>
        </w:rPr>
      </w:pPr>
    </w:p>
    <w:p w14:paraId="311B351B" w14:textId="0D2D56B8"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Пациенти с бъбречна недостатъчност (вж. точка 4.4)</w:t>
      </w:r>
    </w:p>
    <w:p w14:paraId="7BD118A2"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При тежка бъбречна недостатъчност (креатининов клирънс под 30 </w:t>
      </w:r>
      <w:r w:rsidRPr="006E4CFE">
        <w:rPr>
          <w:rFonts w:eastAsia="Times New Roman" w:cs="Arial"/>
          <w:color w:val="000000"/>
          <w:szCs w:val="20"/>
          <w:lang w:val="en-US"/>
        </w:rPr>
        <w:t xml:space="preserve">ml/min) </w:t>
      </w:r>
      <w:r w:rsidRPr="006E4CFE">
        <w:rPr>
          <w:rFonts w:eastAsia="Times New Roman" w:cs="Arial"/>
          <w:color w:val="000000"/>
          <w:szCs w:val="20"/>
          <w:lang w:eastAsia="bg-BG"/>
        </w:rPr>
        <w:t>лечението е противопоказано.</w:t>
      </w:r>
    </w:p>
    <w:p w14:paraId="70C046DE" w14:textId="77777777" w:rsidR="006E4CFE" w:rsidRPr="006E4CFE" w:rsidRDefault="006E4CFE" w:rsidP="006E4CFE">
      <w:pPr>
        <w:spacing w:line="240" w:lineRule="auto"/>
        <w:rPr>
          <w:rFonts w:eastAsia="Times New Roman" w:cs="Arial"/>
          <w:color w:val="000000"/>
          <w:szCs w:val="20"/>
          <w:lang w:eastAsia="bg-BG"/>
        </w:rPr>
      </w:pPr>
    </w:p>
    <w:p w14:paraId="1FAAF82A" w14:textId="6F46232C"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Ко-Паксен 2 </w:t>
      </w:r>
      <w:r w:rsidRPr="006E4CFE">
        <w:rPr>
          <w:rFonts w:eastAsia="Times New Roman" w:cs="Arial"/>
          <w:color w:val="000000"/>
          <w:szCs w:val="20"/>
          <w:lang w:val="en-US"/>
        </w:rPr>
        <w:t xml:space="preserve">mg/0,625 mg </w:t>
      </w:r>
      <w:r w:rsidRPr="006E4CFE">
        <w:rPr>
          <w:rFonts w:eastAsia="Times New Roman" w:cs="Arial"/>
          <w:color w:val="000000"/>
          <w:szCs w:val="20"/>
          <w:lang w:eastAsia="bg-BG"/>
        </w:rPr>
        <w:t>таблетки</w:t>
      </w:r>
    </w:p>
    <w:p w14:paraId="7CFF19BA"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При пациенти с умерена бъбречна недостатъчност (креатининов клирънс 30-60 </w:t>
      </w:r>
      <w:r w:rsidRPr="006E4CFE">
        <w:rPr>
          <w:rFonts w:eastAsia="Times New Roman" w:cs="Arial"/>
          <w:color w:val="000000"/>
          <w:szCs w:val="20"/>
          <w:lang w:val="en-US"/>
        </w:rPr>
        <w:t xml:space="preserve">ml/min) </w:t>
      </w:r>
      <w:r w:rsidRPr="006E4CFE">
        <w:rPr>
          <w:rFonts w:eastAsia="Times New Roman" w:cs="Arial"/>
          <w:color w:val="000000"/>
          <w:szCs w:val="20"/>
          <w:lang w:eastAsia="bg-BG"/>
        </w:rPr>
        <w:t xml:space="preserve">максималната доза трябва да е една таблетка Ко-Паксен 2 </w:t>
      </w:r>
      <w:r w:rsidRPr="006E4CFE">
        <w:rPr>
          <w:rFonts w:eastAsia="Times New Roman" w:cs="Arial"/>
          <w:color w:val="000000"/>
          <w:szCs w:val="20"/>
          <w:lang w:val="en-US"/>
        </w:rPr>
        <w:t xml:space="preserve">mg/0,625 mg </w:t>
      </w:r>
      <w:r w:rsidRPr="006E4CFE">
        <w:rPr>
          <w:rFonts w:eastAsia="Times New Roman" w:cs="Arial"/>
          <w:color w:val="000000"/>
          <w:szCs w:val="20"/>
          <w:lang w:eastAsia="bg-BG"/>
        </w:rPr>
        <w:t>дневно.</w:t>
      </w:r>
    </w:p>
    <w:p w14:paraId="0B913FC7" w14:textId="77777777" w:rsidR="006E4CFE" w:rsidRPr="006E4CFE" w:rsidRDefault="006E4CFE" w:rsidP="006E4CFE">
      <w:pPr>
        <w:spacing w:line="240" w:lineRule="auto"/>
        <w:rPr>
          <w:rFonts w:eastAsia="Times New Roman" w:cs="Arial"/>
          <w:color w:val="000000"/>
          <w:szCs w:val="20"/>
          <w:lang w:eastAsia="bg-BG"/>
        </w:rPr>
      </w:pPr>
    </w:p>
    <w:p w14:paraId="618AF6CB" w14:textId="1B6BA478"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Ко-Паксен 4 </w:t>
      </w:r>
      <w:r w:rsidRPr="006E4CFE">
        <w:rPr>
          <w:rFonts w:eastAsia="Times New Roman" w:cs="Arial"/>
          <w:color w:val="000000"/>
          <w:szCs w:val="20"/>
          <w:lang w:val="en-US"/>
        </w:rPr>
        <w:t>mg/1</w:t>
      </w:r>
      <w:r w:rsidRPr="006E4CFE">
        <w:rPr>
          <w:rFonts w:eastAsia="Times New Roman" w:cs="Arial"/>
          <w:color w:val="000000"/>
          <w:szCs w:val="20"/>
          <w:lang w:eastAsia="bg-BG"/>
        </w:rPr>
        <w:t xml:space="preserve">,25 </w:t>
      </w:r>
      <w:r w:rsidRPr="006E4CFE">
        <w:rPr>
          <w:rFonts w:eastAsia="Times New Roman" w:cs="Arial"/>
          <w:color w:val="000000"/>
          <w:szCs w:val="20"/>
          <w:lang w:val="en-US"/>
        </w:rPr>
        <w:t xml:space="preserve">mg </w:t>
      </w:r>
      <w:r w:rsidRPr="006E4CFE">
        <w:rPr>
          <w:rFonts w:eastAsia="Times New Roman" w:cs="Arial"/>
          <w:color w:val="000000"/>
          <w:szCs w:val="20"/>
          <w:lang w:eastAsia="bg-BG"/>
        </w:rPr>
        <w:t>таблетки</w:t>
      </w:r>
    </w:p>
    <w:p w14:paraId="2B2ABE43"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При пациенти с умерена бъбречна недостатъчност (креатининов клирънс 30-60 </w:t>
      </w:r>
      <w:r w:rsidRPr="006E4CFE">
        <w:rPr>
          <w:rFonts w:eastAsia="Times New Roman" w:cs="Arial"/>
          <w:color w:val="000000"/>
          <w:szCs w:val="20"/>
          <w:lang w:val="en-US"/>
        </w:rPr>
        <w:t xml:space="preserve">ml/min) </w:t>
      </w:r>
      <w:r w:rsidRPr="006E4CFE">
        <w:rPr>
          <w:rFonts w:eastAsia="Times New Roman" w:cs="Arial"/>
          <w:color w:val="000000"/>
          <w:szCs w:val="20"/>
          <w:lang w:eastAsia="bg-BG"/>
        </w:rPr>
        <w:t>се препоръчва започване на лечението със свободна комбинация в подходяща дозировка.</w:t>
      </w:r>
    </w:p>
    <w:p w14:paraId="21D1D520"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При пациенти с креатининов клирънс, по-гол ям или равен на 60 </w:t>
      </w:r>
      <w:r w:rsidRPr="006E4CFE">
        <w:rPr>
          <w:rFonts w:eastAsia="Times New Roman" w:cs="Arial"/>
          <w:color w:val="000000"/>
          <w:szCs w:val="20"/>
          <w:lang w:val="en-US"/>
        </w:rPr>
        <w:t xml:space="preserve">ml/min, </w:t>
      </w:r>
      <w:r w:rsidRPr="006E4CFE">
        <w:rPr>
          <w:rFonts w:eastAsia="Times New Roman" w:cs="Arial"/>
          <w:color w:val="000000"/>
          <w:szCs w:val="20"/>
          <w:lang w:eastAsia="bg-BG"/>
        </w:rPr>
        <w:t>не се изисква промяна в дозировката.</w:t>
      </w:r>
    </w:p>
    <w:p w14:paraId="09E9FCBA"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Обичайното клинично наблюдение трябва да включва често контролиране на стойностите на креатинина и калия.</w:t>
      </w:r>
    </w:p>
    <w:p w14:paraId="5C4A2E5B" w14:textId="77777777" w:rsidR="006E4CFE" w:rsidRPr="006E4CFE" w:rsidRDefault="006E4CFE" w:rsidP="006E4CFE">
      <w:pPr>
        <w:spacing w:line="240" w:lineRule="auto"/>
        <w:rPr>
          <w:rFonts w:eastAsia="Times New Roman" w:cs="Arial"/>
          <w:i/>
          <w:iCs/>
          <w:color w:val="000000"/>
          <w:szCs w:val="20"/>
          <w:lang w:eastAsia="bg-BG"/>
        </w:rPr>
      </w:pPr>
    </w:p>
    <w:p w14:paraId="709125B6" w14:textId="76C0C4C8"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 xml:space="preserve">Пациенти с чернодробна недостатъчност (вж. точка 4.3, 4.4 и 5.2) </w:t>
      </w:r>
      <w:r w:rsidRPr="006E4CFE">
        <w:rPr>
          <w:rFonts w:eastAsia="Times New Roman" w:cs="Arial"/>
          <w:color w:val="000000"/>
          <w:szCs w:val="20"/>
          <w:lang w:eastAsia="bg-BG"/>
        </w:rPr>
        <w:t>При тежка чернодробна недостатъчност лечението е противопоказано. При пациенти с умерена чернодробна недостатъчност не е необходима промяна на дозата.</w:t>
      </w:r>
    </w:p>
    <w:p w14:paraId="7B834A27" w14:textId="77777777" w:rsidR="006E4CFE" w:rsidRPr="006E4CFE" w:rsidRDefault="006E4CFE" w:rsidP="006E4CFE">
      <w:pPr>
        <w:spacing w:line="240" w:lineRule="auto"/>
        <w:rPr>
          <w:rFonts w:eastAsia="Times New Roman" w:cs="Arial"/>
          <w:i/>
          <w:iCs/>
          <w:color w:val="000000"/>
          <w:szCs w:val="20"/>
          <w:lang w:eastAsia="bg-BG"/>
        </w:rPr>
      </w:pPr>
    </w:p>
    <w:p w14:paraId="0B60B586" w14:textId="1B21D208"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Педиатрична популация</w:t>
      </w:r>
    </w:p>
    <w:p w14:paraId="182099A4"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lastRenderedPageBreak/>
        <w:t>Безопасността и ефикасността на периндоприл/индапамид при педиатрична популация все още не е установена. Няма налични данни.</w:t>
      </w:r>
    </w:p>
    <w:p w14:paraId="35B2F8C1"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Ко-Паксен 2 </w:t>
      </w:r>
      <w:r w:rsidRPr="006E4CFE">
        <w:rPr>
          <w:rFonts w:eastAsia="Times New Roman" w:cs="Arial"/>
          <w:color w:val="000000"/>
          <w:szCs w:val="20"/>
          <w:lang w:val="en-US"/>
        </w:rPr>
        <w:t xml:space="preserve">mg/0,625 mg </w:t>
      </w:r>
      <w:r w:rsidRPr="006E4CFE">
        <w:rPr>
          <w:rFonts w:eastAsia="Times New Roman" w:cs="Arial"/>
          <w:color w:val="000000"/>
          <w:szCs w:val="20"/>
          <w:lang w:eastAsia="bg-BG"/>
        </w:rPr>
        <w:t>не трябва да се прилага при деца и юноши.</w:t>
      </w:r>
    </w:p>
    <w:p w14:paraId="19BA4CD2" w14:textId="77777777" w:rsidR="006E4CFE" w:rsidRPr="006E4CFE" w:rsidRDefault="006E4CFE" w:rsidP="006E4CFE">
      <w:pPr>
        <w:spacing w:line="240" w:lineRule="auto"/>
        <w:rPr>
          <w:rFonts w:eastAsia="Times New Roman" w:cs="Arial"/>
          <w:color w:val="000000"/>
          <w:szCs w:val="20"/>
          <w:u w:val="single"/>
          <w:lang w:eastAsia="bg-BG"/>
        </w:rPr>
      </w:pPr>
    </w:p>
    <w:p w14:paraId="2DFDC53A" w14:textId="5E4860E6" w:rsidR="006E4CFE" w:rsidRPr="006A6131" w:rsidRDefault="006E4CFE" w:rsidP="006A6131">
      <w:pPr>
        <w:pStyle w:val="Heading3"/>
        <w:rPr>
          <w:rFonts w:eastAsia="Times New Roman"/>
          <w:sz w:val="28"/>
          <w:u w:val="single"/>
          <w:lang w:eastAsia="bg-BG"/>
        </w:rPr>
      </w:pPr>
      <w:r w:rsidRPr="006A6131">
        <w:rPr>
          <w:rFonts w:eastAsia="Times New Roman"/>
          <w:u w:val="single"/>
          <w:lang w:eastAsia="bg-BG"/>
        </w:rPr>
        <w:t>Начин на приложение</w:t>
      </w:r>
    </w:p>
    <w:p w14:paraId="661548ED" w14:textId="7B8415FD" w:rsidR="006E4CFE" w:rsidRPr="006E4CFE" w:rsidRDefault="006E4CFE" w:rsidP="006E4CFE">
      <w:pPr>
        <w:rPr>
          <w:rFonts w:cs="Arial"/>
          <w:sz w:val="28"/>
        </w:rPr>
      </w:pPr>
      <w:r w:rsidRPr="006E4CFE">
        <w:rPr>
          <w:rFonts w:eastAsia="Times New Roman" w:cs="Arial"/>
          <w:color w:val="000000"/>
          <w:szCs w:val="20"/>
          <w:lang w:eastAsia="bg-BG"/>
        </w:rPr>
        <w:t>Перорално приложение.</w:t>
      </w:r>
    </w:p>
    <w:p w14:paraId="0293B73F" w14:textId="77777777" w:rsidR="006E4CFE" w:rsidRPr="006E4CFE" w:rsidRDefault="006E4CFE" w:rsidP="006E4CFE"/>
    <w:p w14:paraId="28C984E8" w14:textId="4F21FE0B" w:rsidR="008134C8" w:rsidRDefault="002C50EE" w:rsidP="004A448E">
      <w:pPr>
        <w:pStyle w:val="Heading2"/>
      </w:pPr>
      <w:r>
        <w:t>4.3. Противопоказания</w:t>
      </w:r>
    </w:p>
    <w:p w14:paraId="661BD99E" w14:textId="55786946" w:rsidR="006E4CFE" w:rsidRDefault="006E4CFE" w:rsidP="006E4CFE"/>
    <w:p w14:paraId="585E83D6" w14:textId="77777777" w:rsidR="006E4CFE" w:rsidRPr="006E4CFE" w:rsidRDefault="006E4CFE" w:rsidP="006E4CFE">
      <w:pPr>
        <w:rPr>
          <w:sz w:val="24"/>
        </w:rPr>
      </w:pPr>
      <w:r w:rsidRPr="006E4CFE">
        <w:rPr>
          <w:b/>
          <w:bCs/>
          <w:i/>
          <w:iCs/>
          <w:szCs w:val="20"/>
        </w:rPr>
        <w:t>Свързани с периндоприл:</w:t>
      </w:r>
    </w:p>
    <w:p w14:paraId="3CF48D4C" w14:textId="1DCD3A63" w:rsidR="006E4CFE" w:rsidRPr="006E4CFE" w:rsidRDefault="006E4CFE" w:rsidP="006E4CFE">
      <w:pPr>
        <w:pStyle w:val="ListParagraph"/>
        <w:numPr>
          <w:ilvl w:val="0"/>
          <w:numId w:val="2"/>
        </w:numPr>
        <w:rPr>
          <w:sz w:val="24"/>
        </w:rPr>
      </w:pPr>
      <w:r w:rsidRPr="006E4CFE">
        <w:rPr>
          <w:szCs w:val="20"/>
        </w:rPr>
        <w:t>Свръхчувствителност към периндоприл или друг АСЕ инхибитор;</w:t>
      </w:r>
    </w:p>
    <w:p w14:paraId="0CDD6D50" w14:textId="2528DFC3" w:rsidR="006E4CFE" w:rsidRPr="006E4CFE" w:rsidRDefault="006E4CFE" w:rsidP="006E4CFE">
      <w:pPr>
        <w:pStyle w:val="ListParagraph"/>
        <w:numPr>
          <w:ilvl w:val="0"/>
          <w:numId w:val="2"/>
        </w:numPr>
        <w:spacing w:line="240" w:lineRule="auto"/>
        <w:rPr>
          <w:szCs w:val="20"/>
        </w:rPr>
      </w:pPr>
      <w:r w:rsidRPr="006E4CFE">
        <w:rPr>
          <w:szCs w:val="20"/>
        </w:rPr>
        <w:t>Анамнеза за ангионевротичен оток (оток на Квинке) във връзка с предишно лечение с АСЕ инхибитори(вж.точка4.4);</w:t>
      </w:r>
    </w:p>
    <w:p w14:paraId="25B73B3B" w14:textId="43D86A5A" w:rsidR="006E4CFE" w:rsidRPr="006E4CFE" w:rsidRDefault="006E4CFE" w:rsidP="006E4CFE">
      <w:pPr>
        <w:pStyle w:val="ListParagraph"/>
        <w:numPr>
          <w:ilvl w:val="0"/>
          <w:numId w:val="2"/>
        </w:numPr>
        <w:spacing w:line="240" w:lineRule="auto"/>
        <w:rPr>
          <w:szCs w:val="20"/>
        </w:rPr>
      </w:pPr>
      <w:r w:rsidRPr="006E4CFE">
        <w:rPr>
          <w:szCs w:val="20"/>
        </w:rPr>
        <w:t>Наследствен/идиопатичен ангионевротичен оток;</w:t>
      </w:r>
    </w:p>
    <w:p w14:paraId="076B8B55" w14:textId="4C701613" w:rsidR="006E4CFE" w:rsidRPr="006E4CFE" w:rsidRDefault="006E4CFE" w:rsidP="006E4CFE">
      <w:pPr>
        <w:pStyle w:val="ListParagraph"/>
        <w:numPr>
          <w:ilvl w:val="0"/>
          <w:numId w:val="2"/>
        </w:numPr>
        <w:rPr>
          <w:sz w:val="24"/>
        </w:rPr>
      </w:pPr>
      <w:r w:rsidRPr="006E4CFE">
        <w:rPr>
          <w:szCs w:val="20"/>
        </w:rPr>
        <w:t>Втори и трети триместьр на бременността (вж. точки 4.4 и 4.6);</w:t>
      </w:r>
    </w:p>
    <w:p w14:paraId="6BA502A4" w14:textId="77777777" w:rsidR="006E4CFE" w:rsidRPr="006E4CFE" w:rsidRDefault="006E4CFE" w:rsidP="006E4CFE">
      <w:pPr>
        <w:pStyle w:val="ListParagraph"/>
        <w:numPr>
          <w:ilvl w:val="0"/>
          <w:numId w:val="2"/>
        </w:numPr>
        <w:spacing w:line="240" w:lineRule="auto"/>
        <w:rPr>
          <w:rFonts w:eastAsia="Times New Roman" w:cs="Arial"/>
          <w:color w:val="000000"/>
          <w:szCs w:val="20"/>
          <w:lang w:eastAsia="bg-BG"/>
        </w:rPr>
      </w:pPr>
      <w:r w:rsidRPr="006E4CFE">
        <w:rPr>
          <w:rFonts w:eastAsia="Times New Roman" w:cs="Arial"/>
          <w:color w:val="000000"/>
          <w:szCs w:val="20"/>
          <w:lang w:eastAsia="bg-BG"/>
        </w:rPr>
        <w:t xml:space="preserve">Едновременната употреба с алискирен-съдържащи продукти при пациенти със захарен диабет или бъбречно увреждане (скорост на гломерулна филтрация </w:t>
      </w:r>
      <w:r w:rsidRPr="006E4CFE">
        <w:rPr>
          <w:rFonts w:eastAsia="Times New Roman" w:cs="Arial"/>
          <w:color w:val="000000"/>
          <w:szCs w:val="20"/>
          <w:lang w:val="en-US"/>
        </w:rPr>
        <w:t xml:space="preserve">(GFR&lt;60 </w:t>
      </w:r>
      <w:r w:rsidRPr="006E4CFE">
        <w:rPr>
          <w:rFonts w:eastAsia="Times New Roman" w:cs="Arial"/>
          <w:color w:val="000000"/>
          <w:szCs w:val="20"/>
          <w:lang w:eastAsia="bg-BG"/>
        </w:rPr>
        <w:t>мл/мин/1,73 м</w:t>
      </w:r>
      <w:r w:rsidRPr="006E4CFE">
        <w:rPr>
          <w:rFonts w:eastAsia="Times New Roman" w:cs="Arial"/>
          <w:color w:val="000000"/>
          <w:szCs w:val="20"/>
          <w:vertAlign w:val="superscript"/>
          <w:lang w:eastAsia="bg-BG"/>
        </w:rPr>
        <w:t>2</w:t>
      </w:r>
      <w:r w:rsidRPr="006E4CFE">
        <w:rPr>
          <w:rFonts w:eastAsia="Times New Roman" w:cs="Arial"/>
          <w:color w:val="000000"/>
          <w:szCs w:val="20"/>
          <w:lang w:eastAsia="bg-BG"/>
        </w:rPr>
        <w:t>) (вж. точки 4.5 и 5.1).</w:t>
      </w:r>
    </w:p>
    <w:p w14:paraId="29CA0366" w14:textId="2C95031C" w:rsidR="006E4CFE" w:rsidRPr="006E4CFE" w:rsidRDefault="006E4CFE" w:rsidP="006E4CFE">
      <w:pPr>
        <w:pStyle w:val="ListParagraph"/>
        <w:numPr>
          <w:ilvl w:val="0"/>
          <w:numId w:val="2"/>
        </w:numPr>
        <w:spacing w:line="240" w:lineRule="auto"/>
        <w:rPr>
          <w:rFonts w:eastAsia="Times New Roman" w:cs="Arial"/>
          <w:color w:val="000000"/>
          <w:szCs w:val="20"/>
          <w:lang w:eastAsia="bg-BG"/>
        </w:rPr>
      </w:pPr>
      <w:r w:rsidRPr="006E4CFE">
        <w:rPr>
          <w:rFonts w:eastAsia="Times New Roman" w:cs="Arial"/>
          <w:color w:val="000000"/>
          <w:szCs w:val="20"/>
          <w:lang w:eastAsia="bg-BG"/>
        </w:rPr>
        <w:t>Едновременната употреба със сакубитрил/валсартан (вж. точки 4.5 и 5.1).</w:t>
      </w:r>
    </w:p>
    <w:p w14:paraId="45F12404" w14:textId="6278AACE" w:rsidR="006E4CFE" w:rsidRPr="006E4CFE" w:rsidRDefault="006E4CFE" w:rsidP="006E4CFE">
      <w:pPr>
        <w:pStyle w:val="ListParagraph"/>
        <w:numPr>
          <w:ilvl w:val="0"/>
          <w:numId w:val="2"/>
        </w:numPr>
        <w:spacing w:line="240" w:lineRule="auto"/>
        <w:rPr>
          <w:rFonts w:eastAsia="Times New Roman" w:cs="Arial"/>
          <w:color w:val="000000"/>
          <w:szCs w:val="20"/>
          <w:lang w:eastAsia="bg-BG"/>
        </w:rPr>
      </w:pPr>
      <w:r w:rsidRPr="006E4CFE">
        <w:rPr>
          <w:rFonts w:eastAsia="Times New Roman" w:cs="Arial"/>
          <w:color w:val="000000"/>
          <w:szCs w:val="20"/>
          <w:lang w:eastAsia="bg-BG"/>
        </w:rPr>
        <w:t>Есктракорпорални лечения, водещи до контакт на кръвта с отрицателно заредени повърхности (вж. точка 4.5);</w:t>
      </w:r>
    </w:p>
    <w:p w14:paraId="4EFF7DA0" w14:textId="19AA4BAE" w:rsidR="006E4CFE" w:rsidRPr="006E4CFE" w:rsidRDefault="006E4CFE" w:rsidP="006E4CFE">
      <w:pPr>
        <w:pStyle w:val="ListParagraph"/>
        <w:numPr>
          <w:ilvl w:val="0"/>
          <w:numId w:val="2"/>
        </w:numPr>
        <w:spacing w:line="240" w:lineRule="auto"/>
        <w:rPr>
          <w:rFonts w:eastAsia="Times New Roman" w:cs="Arial"/>
          <w:color w:val="000000"/>
          <w:szCs w:val="20"/>
          <w:lang w:eastAsia="bg-BG"/>
        </w:rPr>
      </w:pPr>
      <w:r w:rsidRPr="006E4CFE">
        <w:rPr>
          <w:rFonts w:eastAsia="Times New Roman" w:cs="Arial"/>
          <w:color w:val="000000"/>
          <w:szCs w:val="20"/>
          <w:lang w:eastAsia="bg-BG"/>
        </w:rPr>
        <w:t>Значима двустранна стеноза на бъбречните артерии или стеноза на бъбречната артерия на единствен функциониращ бъбрек (вж. точка 4.4).</w:t>
      </w:r>
    </w:p>
    <w:p w14:paraId="7D29A613" w14:textId="77777777" w:rsidR="006E4CFE" w:rsidRPr="006E4CFE" w:rsidRDefault="006E4CFE" w:rsidP="006E4CFE">
      <w:pPr>
        <w:spacing w:line="240" w:lineRule="auto"/>
        <w:rPr>
          <w:rFonts w:eastAsia="Times New Roman" w:cs="Arial"/>
          <w:b/>
          <w:bCs/>
          <w:i/>
          <w:iCs/>
          <w:color w:val="000000"/>
          <w:szCs w:val="20"/>
          <w:lang w:eastAsia="bg-BG"/>
        </w:rPr>
      </w:pPr>
    </w:p>
    <w:p w14:paraId="3A834A9A" w14:textId="19AC2C3B" w:rsidR="006E4CFE" w:rsidRPr="006E4CFE" w:rsidRDefault="006E4CFE" w:rsidP="006E4CFE">
      <w:pPr>
        <w:spacing w:line="240" w:lineRule="auto"/>
        <w:rPr>
          <w:rFonts w:eastAsia="Times New Roman" w:cs="Arial"/>
          <w:sz w:val="28"/>
          <w:szCs w:val="24"/>
          <w:lang w:eastAsia="bg-BG"/>
        </w:rPr>
      </w:pPr>
      <w:r w:rsidRPr="006E4CFE">
        <w:rPr>
          <w:rFonts w:eastAsia="Times New Roman" w:cs="Arial"/>
          <w:b/>
          <w:bCs/>
          <w:i/>
          <w:iCs/>
          <w:color w:val="000000"/>
          <w:szCs w:val="20"/>
          <w:lang w:eastAsia="bg-BG"/>
        </w:rPr>
        <w:t>Свързани с индапамид:</w:t>
      </w:r>
    </w:p>
    <w:p w14:paraId="59D1C9DD" w14:textId="63A99B71" w:rsidR="006E4CFE" w:rsidRPr="006E4CFE" w:rsidRDefault="006E4CFE" w:rsidP="006E4CFE">
      <w:pPr>
        <w:pStyle w:val="ListParagraph"/>
        <w:numPr>
          <w:ilvl w:val="0"/>
          <w:numId w:val="2"/>
        </w:numPr>
        <w:spacing w:line="240" w:lineRule="auto"/>
        <w:rPr>
          <w:rFonts w:eastAsia="Times New Roman" w:cs="Arial"/>
          <w:color w:val="000000"/>
          <w:szCs w:val="20"/>
          <w:lang w:eastAsia="bg-BG"/>
        </w:rPr>
      </w:pPr>
      <w:r w:rsidRPr="006E4CFE">
        <w:rPr>
          <w:rFonts w:eastAsia="Times New Roman" w:cs="Arial"/>
          <w:color w:val="000000"/>
          <w:szCs w:val="20"/>
          <w:lang w:eastAsia="bg-BG"/>
        </w:rPr>
        <w:t>Свръхчувствителност към индапамид или към друг сулфонамид;</w:t>
      </w:r>
    </w:p>
    <w:p w14:paraId="603A0DE8" w14:textId="7EF22495" w:rsidR="006E4CFE" w:rsidRPr="006E4CFE" w:rsidRDefault="006E4CFE" w:rsidP="006E4CFE">
      <w:pPr>
        <w:pStyle w:val="ListParagraph"/>
        <w:numPr>
          <w:ilvl w:val="0"/>
          <w:numId w:val="2"/>
        </w:numPr>
        <w:spacing w:line="240" w:lineRule="auto"/>
        <w:rPr>
          <w:rFonts w:eastAsia="Times New Roman" w:cs="Arial"/>
          <w:color w:val="000000"/>
          <w:szCs w:val="20"/>
          <w:lang w:eastAsia="bg-BG"/>
        </w:rPr>
      </w:pPr>
      <w:r w:rsidRPr="006E4CFE">
        <w:rPr>
          <w:rFonts w:eastAsia="Times New Roman" w:cs="Arial"/>
          <w:color w:val="000000"/>
          <w:szCs w:val="20"/>
          <w:lang w:eastAsia="bg-BG"/>
        </w:rPr>
        <w:t xml:space="preserve">Тежка бъбречна недостатъчност (креатининов клирънс под 30 </w:t>
      </w:r>
      <w:r w:rsidRPr="006E4CFE">
        <w:rPr>
          <w:rFonts w:eastAsia="Times New Roman" w:cs="Arial"/>
          <w:color w:val="000000"/>
          <w:szCs w:val="20"/>
          <w:lang w:val="en-US"/>
        </w:rPr>
        <w:t>ml/min);</w:t>
      </w:r>
    </w:p>
    <w:p w14:paraId="2E346954" w14:textId="77777777" w:rsidR="006E4CFE" w:rsidRPr="006E4CFE" w:rsidRDefault="006E4CFE" w:rsidP="006E4CFE">
      <w:pPr>
        <w:pStyle w:val="ListParagraph"/>
        <w:numPr>
          <w:ilvl w:val="0"/>
          <w:numId w:val="2"/>
        </w:numPr>
        <w:spacing w:line="240" w:lineRule="auto"/>
        <w:rPr>
          <w:rFonts w:eastAsia="Times New Roman" w:cs="Arial"/>
          <w:color w:val="000000"/>
          <w:szCs w:val="20"/>
          <w:lang w:eastAsia="bg-BG"/>
        </w:rPr>
      </w:pPr>
      <w:r w:rsidRPr="006E4CFE">
        <w:rPr>
          <w:rFonts w:eastAsia="Times New Roman" w:cs="Arial"/>
          <w:color w:val="000000"/>
          <w:szCs w:val="20"/>
          <w:lang w:eastAsia="bg-BG"/>
        </w:rPr>
        <w:t>Чернодробна енцефалопатия;</w:t>
      </w:r>
    </w:p>
    <w:p w14:paraId="2BB99282" w14:textId="77777777" w:rsidR="006E4CFE" w:rsidRPr="006E4CFE" w:rsidRDefault="006E4CFE" w:rsidP="006E4CFE">
      <w:pPr>
        <w:pStyle w:val="ListParagraph"/>
        <w:numPr>
          <w:ilvl w:val="0"/>
          <w:numId w:val="2"/>
        </w:numPr>
        <w:spacing w:line="240" w:lineRule="auto"/>
        <w:rPr>
          <w:rFonts w:eastAsia="Times New Roman" w:cs="Arial"/>
          <w:color w:val="000000"/>
          <w:szCs w:val="20"/>
          <w:lang w:eastAsia="bg-BG"/>
        </w:rPr>
      </w:pPr>
      <w:r w:rsidRPr="006E4CFE">
        <w:rPr>
          <w:rFonts w:eastAsia="Times New Roman" w:cs="Arial"/>
          <w:color w:val="000000"/>
          <w:szCs w:val="20"/>
          <w:lang w:eastAsia="bg-BG"/>
        </w:rPr>
        <w:t>Тежко увреждане на чернодробната функция;</w:t>
      </w:r>
    </w:p>
    <w:p w14:paraId="09365AA6" w14:textId="77777777" w:rsidR="006E4CFE" w:rsidRPr="006E4CFE" w:rsidRDefault="006E4CFE" w:rsidP="006E4CFE">
      <w:pPr>
        <w:pStyle w:val="ListParagraph"/>
        <w:numPr>
          <w:ilvl w:val="0"/>
          <w:numId w:val="2"/>
        </w:numPr>
        <w:spacing w:line="240" w:lineRule="auto"/>
        <w:rPr>
          <w:rFonts w:eastAsia="Times New Roman" w:cs="Arial"/>
          <w:color w:val="000000"/>
          <w:szCs w:val="20"/>
          <w:lang w:eastAsia="bg-BG"/>
        </w:rPr>
      </w:pPr>
      <w:r w:rsidRPr="006E4CFE">
        <w:rPr>
          <w:rFonts w:eastAsia="Times New Roman" w:cs="Arial"/>
          <w:color w:val="000000"/>
          <w:szCs w:val="20"/>
          <w:lang w:eastAsia="bg-BG"/>
        </w:rPr>
        <w:t>Хипокалиемия;</w:t>
      </w:r>
    </w:p>
    <w:p w14:paraId="0540487B" w14:textId="77777777" w:rsidR="006E4CFE" w:rsidRPr="006E4CFE" w:rsidRDefault="006E4CFE" w:rsidP="006E4CFE">
      <w:pPr>
        <w:pStyle w:val="ListParagraph"/>
        <w:numPr>
          <w:ilvl w:val="0"/>
          <w:numId w:val="2"/>
        </w:numPr>
        <w:spacing w:line="240" w:lineRule="auto"/>
        <w:rPr>
          <w:rFonts w:eastAsia="Times New Roman" w:cs="Arial"/>
          <w:color w:val="000000"/>
          <w:szCs w:val="20"/>
          <w:lang w:eastAsia="bg-BG"/>
        </w:rPr>
      </w:pPr>
      <w:r w:rsidRPr="006E4CFE">
        <w:rPr>
          <w:rFonts w:eastAsia="Times New Roman" w:cs="Arial"/>
          <w:color w:val="000000"/>
          <w:szCs w:val="20"/>
          <w:lang w:eastAsia="bg-BG"/>
        </w:rPr>
        <w:t xml:space="preserve">Основно правило е това лекарство да не се комбинира с неантиаритмични средства, удължаващи </w:t>
      </w:r>
      <w:r w:rsidRPr="006E4CFE">
        <w:rPr>
          <w:rFonts w:eastAsia="Times New Roman" w:cs="Arial"/>
          <w:color w:val="000000"/>
          <w:szCs w:val="20"/>
          <w:lang w:val="en-US"/>
        </w:rPr>
        <w:t xml:space="preserve">QT </w:t>
      </w:r>
      <w:r w:rsidRPr="006E4CFE">
        <w:rPr>
          <w:rFonts w:eastAsia="Times New Roman" w:cs="Arial"/>
          <w:color w:val="000000"/>
          <w:szCs w:val="20"/>
          <w:lang w:eastAsia="bg-BG"/>
        </w:rPr>
        <w:t xml:space="preserve">интервала и предизвикващи </w:t>
      </w:r>
      <w:proofErr w:type="spellStart"/>
      <w:r w:rsidRPr="006E4CFE">
        <w:rPr>
          <w:rFonts w:eastAsia="Times New Roman" w:cs="Arial"/>
          <w:i/>
          <w:iCs/>
          <w:color w:val="000000"/>
          <w:szCs w:val="20"/>
          <w:lang w:val="en-US"/>
        </w:rPr>
        <w:t>torsades</w:t>
      </w:r>
      <w:proofErr w:type="spellEnd"/>
      <w:r w:rsidRPr="006E4CFE">
        <w:rPr>
          <w:rFonts w:eastAsia="Times New Roman" w:cs="Arial"/>
          <w:i/>
          <w:iCs/>
          <w:color w:val="000000"/>
          <w:szCs w:val="20"/>
          <w:lang w:val="en-US"/>
        </w:rPr>
        <w:t xml:space="preserve"> de pointes</w:t>
      </w:r>
      <w:r w:rsidRPr="006E4CFE">
        <w:rPr>
          <w:rFonts w:eastAsia="Times New Roman" w:cs="Arial"/>
          <w:color w:val="000000"/>
          <w:szCs w:val="20"/>
          <w:lang w:val="en-US"/>
        </w:rPr>
        <w:t xml:space="preserve"> </w:t>
      </w:r>
      <w:r w:rsidRPr="006E4CFE">
        <w:rPr>
          <w:rFonts w:eastAsia="Times New Roman" w:cs="Arial"/>
          <w:color w:val="000000"/>
          <w:szCs w:val="20"/>
          <w:lang w:eastAsia="bg-BG"/>
        </w:rPr>
        <w:t>(вж. точка 4.5)</w:t>
      </w:r>
    </w:p>
    <w:p w14:paraId="0E2956AD" w14:textId="77777777" w:rsidR="006E4CFE" w:rsidRPr="006E4CFE" w:rsidRDefault="006E4CFE" w:rsidP="006E4CFE">
      <w:pPr>
        <w:pStyle w:val="ListParagraph"/>
        <w:numPr>
          <w:ilvl w:val="0"/>
          <w:numId w:val="2"/>
        </w:numPr>
        <w:spacing w:line="240" w:lineRule="auto"/>
        <w:rPr>
          <w:rFonts w:eastAsia="Times New Roman" w:cs="Arial"/>
          <w:color w:val="000000"/>
          <w:szCs w:val="20"/>
          <w:lang w:eastAsia="bg-BG"/>
        </w:rPr>
      </w:pPr>
      <w:r w:rsidRPr="006E4CFE">
        <w:rPr>
          <w:rFonts w:eastAsia="Times New Roman" w:cs="Arial"/>
          <w:color w:val="000000"/>
          <w:szCs w:val="20"/>
          <w:lang w:eastAsia="bg-BG"/>
        </w:rPr>
        <w:t>Кърмене (вж. точка 4.6).</w:t>
      </w:r>
    </w:p>
    <w:p w14:paraId="2B4C917C" w14:textId="77777777" w:rsidR="006E4CFE" w:rsidRPr="006E4CFE" w:rsidRDefault="006E4CFE" w:rsidP="006E4CFE">
      <w:pPr>
        <w:spacing w:line="240" w:lineRule="auto"/>
        <w:rPr>
          <w:rFonts w:eastAsia="Times New Roman" w:cs="Arial"/>
          <w:b/>
          <w:bCs/>
          <w:i/>
          <w:iCs/>
          <w:color w:val="000000"/>
          <w:szCs w:val="20"/>
          <w:lang w:eastAsia="bg-BG"/>
        </w:rPr>
      </w:pPr>
    </w:p>
    <w:p w14:paraId="62EEE2F8" w14:textId="41D53484" w:rsidR="006E4CFE" w:rsidRPr="006E4CFE" w:rsidRDefault="006E4CFE" w:rsidP="006E4CFE">
      <w:pPr>
        <w:spacing w:line="240" w:lineRule="auto"/>
        <w:rPr>
          <w:rFonts w:eastAsia="Times New Roman" w:cs="Arial"/>
          <w:sz w:val="28"/>
          <w:szCs w:val="24"/>
          <w:lang w:eastAsia="bg-BG"/>
        </w:rPr>
      </w:pPr>
      <w:r w:rsidRPr="006E4CFE">
        <w:rPr>
          <w:rFonts w:eastAsia="Times New Roman" w:cs="Arial"/>
          <w:b/>
          <w:bCs/>
          <w:i/>
          <w:iCs/>
          <w:color w:val="000000"/>
          <w:szCs w:val="20"/>
          <w:lang w:eastAsia="bg-BG"/>
        </w:rPr>
        <w:t>Свързани с периндоприл/индапамид:</w:t>
      </w:r>
    </w:p>
    <w:p w14:paraId="01861FCF" w14:textId="66081932" w:rsidR="006E4CFE" w:rsidRPr="006E4CFE" w:rsidRDefault="006E4CFE" w:rsidP="006E4CFE">
      <w:pPr>
        <w:pStyle w:val="ListParagraph"/>
        <w:numPr>
          <w:ilvl w:val="0"/>
          <w:numId w:val="35"/>
        </w:numPr>
        <w:spacing w:line="240" w:lineRule="auto"/>
        <w:rPr>
          <w:rFonts w:eastAsia="Times New Roman" w:cs="Arial"/>
          <w:sz w:val="28"/>
          <w:szCs w:val="24"/>
          <w:lang w:eastAsia="bg-BG"/>
        </w:rPr>
      </w:pPr>
      <w:r w:rsidRPr="006E4CFE">
        <w:rPr>
          <w:rFonts w:eastAsia="Times New Roman" w:cs="Arial"/>
          <w:color w:val="000000"/>
          <w:szCs w:val="20"/>
          <w:lang w:eastAsia="bg-BG"/>
        </w:rPr>
        <w:t>Свръхчувствителност към някое от помощните вещества, из</w:t>
      </w:r>
      <w:r>
        <w:rPr>
          <w:rFonts w:eastAsia="Times New Roman" w:cs="Arial"/>
          <w:color w:val="000000"/>
          <w:szCs w:val="20"/>
          <w:lang w:eastAsia="bg-BG"/>
        </w:rPr>
        <w:t xml:space="preserve">броени в точка </w:t>
      </w:r>
      <w:r w:rsidRPr="006E4CFE">
        <w:rPr>
          <w:rFonts w:eastAsia="Times New Roman" w:cs="Arial"/>
          <w:color w:val="000000"/>
          <w:szCs w:val="20"/>
          <w:lang w:eastAsia="bg-BG"/>
        </w:rPr>
        <w:t>6.1;</w:t>
      </w:r>
    </w:p>
    <w:p w14:paraId="117F0844"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Поради липса на достатъчен терапевтичен опит периндоприл/индапамид не трябва да се прилага при:</w:t>
      </w:r>
    </w:p>
    <w:p w14:paraId="516CD7CB" w14:textId="77777777" w:rsidR="006E4CFE" w:rsidRPr="006E4CFE" w:rsidRDefault="006E4CFE" w:rsidP="006E4CFE">
      <w:pPr>
        <w:pStyle w:val="ListParagraph"/>
        <w:numPr>
          <w:ilvl w:val="0"/>
          <w:numId w:val="35"/>
        </w:numPr>
        <w:spacing w:line="240" w:lineRule="auto"/>
        <w:rPr>
          <w:rFonts w:eastAsia="Times New Roman" w:cs="Arial"/>
          <w:color w:val="000000"/>
          <w:szCs w:val="20"/>
          <w:lang w:eastAsia="bg-BG"/>
        </w:rPr>
      </w:pPr>
      <w:r w:rsidRPr="006E4CFE">
        <w:rPr>
          <w:rFonts w:eastAsia="Times New Roman" w:cs="Arial"/>
          <w:color w:val="000000"/>
          <w:szCs w:val="20"/>
          <w:lang w:eastAsia="bg-BG"/>
        </w:rPr>
        <w:t>пациенти на хемодиализа;</w:t>
      </w:r>
    </w:p>
    <w:p w14:paraId="030BA488" w14:textId="579F69D6" w:rsidR="006E4CFE" w:rsidRPr="006E4CFE" w:rsidRDefault="006E4CFE" w:rsidP="006E4CFE">
      <w:pPr>
        <w:pStyle w:val="ListParagraph"/>
        <w:numPr>
          <w:ilvl w:val="1"/>
          <w:numId w:val="35"/>
        </w:numPr>
        <w:rPr>
          <w:rFonts w:cs="Arial"/>
          <w:sz w:val="28"/>
        </w:rPr>
      </w:pPr>
      <w:r w:rsidRPr="006E4CFE">
        <w:rPr>
          <w:rFonts w:eastAsia="Times New Roman" w:cs="Arial"/>
          <w:color w:val="000000"/>
          <w:szCs w:val="20"/>
          <w:lang w:eastAsia="bg-BG"/>
        </w:rPr>
        <w:t>пациенти с нелекувана сърдечна декомпенсация.</w:t>
      </w:r>
    </w:p>
    <w:p w14:paraId="29BC3413" w14:textId="77777777" w:rsidR="006E4CFE" w:rsidRPr="006E4CFE" w:rsidRDefault="006E4CFE" w:rsidP="006E4CFE"/>
    <w:p w14:paraId="212F509C" w14:textId="5FBB6FA0" w:rsidR="004F498A" w:rsidRDefault="002C50EE" w:rsidP="004A448E">
      <w:pPr>
        <w:pStyle w:val="Heading2"/>
      </w:pPr>
      <w:r>
        <w:t>4.4. Специални предупреждения и предпазни мерки при употреба</w:t>
      </w:r>
    </w:p>
    <w:p w14:paraId="34B62C82" w14:textId="4BD659D5" w:rsidR="006E4CFE" w:rsidRDefault="006E4CFE" w:rsidP="006E4CFE"/>
    <w:p w14:paraId="050C700E"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u w:val="single"/>
          <w:lang w:eastAsia="bg-BG"/>
        </w:rPr>
        <w:lastRenderedPageBreak/>
        <w:t>Специални предупреждения, обши за периндоприл и индапамид</w:t>
      </w:r>
      <w:r w:rsidRPr="006E4CFE">
        <w:rPr>
          <w:rFonts w:eastAsia="Times New Roman" w:cs="Arial"/>
          <w:i/>
          <w:iCs/>
          <w:color w:val="000000"/>
          <w:szCs w:val="20"/>
          <w:lang w:eastAsia="bg-BG"/>
        </w:rPr>
        <w:t>:</w:t>
      </w:r>
    </w:p>
    <w:p w14:paraId="493376A4"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За нискодозовата комбинация периндоприл/индапамид 2 </w:t>
      </w:r>
      <w:r w:rsidRPr="006E4CFE">
        <w:rPr>
          <w:rFonts w:eastAsia="Times New Roman" w:cs="Arial"/>
          <w:color w:val="000000"/>
          <w:szCs w:val="20"/>
          <w:lang w:val="en-US"/>
        </w:rPr>
        <w:t xml:space="preserve">mg/0,625 mg </w:t>
      </w:r>
      <w:r w:rsidRPr="006E4CFE">
        <w:rPr>
          <w:rFonts w:eastAsia="Times New Roman" w:cs="Arial"/>
          <w:color w:val="000000"/>
          <w:szCs w:val="20"/>
          <w:lang w:eastAsia="bg-BG"/>
        </w:rPr>
        <w:t>няма значително намаляване на нежеланите лекарствени реакции в сравнение с най-ниските одобрени дозировки на отделните монокомпоненти, с изключение на хипокалиемия (вж. точка 4.8).</w:t>
      </w:r>
    </w:p>
    <w:p w14:paraId="565B5C33"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Не може да се изключи повишена честота на реакции на непоносимост при едновременна експозиция на пациента на две нови за организма антихипергензивни лекарства. За да се намали този риск, пациентът трябва да бъде внимателно наблюдаван.</w:t>
      </w:r>
    </w:p>
    <w:p w14:paraId="43938D6E" w14:textId="77777777" w:rsidR="006E4CFE" w:rsidRPr="006E4CFE" w:rsidRDefault="006E4CFE" w:rsidP="006E4CFE">
      <w:pPr>
        <w:spacing w:line="240" w:lineRule="auto"/>
        <w:rPr>
          <w:rFonts w:eastAsia="Times New Roman" w:cs="Arial"/>
          <w:i/>
          <w:iCs/>
          <w:color w:val="000000"/>
          <w:szCs w:val="20"/>
          <w:lang w:eastAsia="bg-BG"/>
        </w:rPr>
      </w:pPr>
    </w:p>
    <w:p w14:paraId="09ECFC94" w14:textId="21EAB0F6"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Литий:</w:t>
      </w:r>
    </w:p>
    <w:p w14:paraId="63A26A64"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Едновременното приложение на литий с комбинация от периндоприл и индапамид обичайно не се препоръчва (вж. точка 4.5).</w:t>
      </w:r>
    </w:p>
    <w:p w14:paraId="0221AC1A" w14:textId="77777777" w:rsidR="006E4CFE" w:rsidRPr="006E4CFE" w:rsidRDefault="006E4CFE" w:rsidP="006E4CFE">
      <w:pPr>
        <w:spacing w:line="240" w:lineRule="auto"/>
        <w:rPr>
          <w:rFonts w:eastAsia="Times New Roman" w:cs="Arial"/>
          <w:i/>
          <w:iCs/>
          <w:color w:val="000000"/>
          <w:szCs w:val="20"/>
          <w:u w:val="single"/>
          <w:lang w:eastAsia="bg-BG"/>
        </w:rPr>
      </w:pPr>
    </w:p>
    <w:p w14:paraId="68D87A1C" w14:textId="0EA59A6B"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u w:val="single"/>
          <w:lang w:eastAsia="bg-BG"/>
        </w:rPr>
        <w:t>Свързани с периндоприл:</w:t>
      </w:r>
    </w:p>
    <w:p w14:paraId="4524BD09" w14:textId="77777777" w:rsidR="006E4CFE" w:rsidRPr="006E4CFE" w:rsidRDefault="006E4CFE" w:rsidP="006E4CFE">
      <w:pPr>
        <w:spacing w:line="240" w:lineRule="auto"/>
        <w:rPr>
          <w:rFonts w:eastAsia="Times New Roman" w:cs="Arial"/>
          <w:i/>
          <w:iCs/>
          <w:color w:val="000000"/>
          <w:szCs w:val="20"/>
          <w:lang w:eastAsia="bg-BG"/>
        </w:rPr>
      </w:pPr>
    </w:p>
    <w:p w14:paraId="53D160B5" w14:textId="60D421E2"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Двойно блокиране на</w:t>
      </w:r>
      <w:r w:rsidRPr="006E4CFE">
        <w:rPr>
          <w:rFonts w:eastAsia="Times New Roman" w:cs="Arial"/>
          <w:i/>
          <w:iCs/>
          <w:color w:val="000000"/>
          <w:szCs w:val="20"/>
          <w:lang w:val="en-US"/>
        </w:rPr>
        <w:t xml:space="preserve"> </w:t>
      </w:r>
      <w:r w:rsidRPr="006E4CFE">
        <w:rPr>
          <w:rFonts w:eastAsia="Times New Roman" w:cs="Arial"/>
          <w:i/>
          <w:iCs/>
          <w:color w:val="000000"/>
          <w:szCs w:val="20"/>
          <w:lang w:eastAsia="bg-BG"/>
        </w:rPr>
        <w:t>ренин-ангиотензин-алдостероновата система (РААС)</w:t>
      </w:r>
    </w:p>
    <w:p w14:paraId="2277E61C"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Има данни, че едновременната употреба на АСЕ инхибитори, ангиотензин II-рецепторни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с ангиотензин II-рецепторни блокери или алискирен (вж. точки 4.5 и 5.1).</w:t>
      </w:r>
    </w:p>
    <w:p w14:paraId="7732AF95" w14:textId="77777777" w:rsidR="006E4CFE" w:rsidRPr="006E4CFE" w:rsidRDefault="006E4CFE" w:rsidP="006E4CFE">
      <w:pPr>
        <w:rPr>
          <w:rFonts w:eastAsia="Times New Roman" w:cs="Arial"/>
          <w:color w:val="000000"/>
          <w:szCs w:val="20"/>
          <w:lang w:eastAsia="bg-BG"/>
        </w:rPr>
      </w:pPr>
    </w:p>
    <w:p w14:paraId="79411BB7" w14:textId="000FD43F" w:rsidR="006E4CFE" w:rsidRDefault="006E4CFE" w:rsidP="006E4CFE">
      <w:pPr>
        <w:rPr>
          <w:rFonts w:eastAsia="Times New Roman" w:cs="Arial"/>
          <w:color w:val="000000"/>
          <w:szCs w:val="20"/>
          <w:lang w:eastAsia="bg-BG"/>
        </w:rPr>
      </w:pPr>
      <w:r w:rsidRPr="006E4CFE">
        <w:rPr>
          <w:rFonts w:eastAsia="Times New Roman" w:cs="Arial"/>
          <w:color w:val="000000"/>
          <w:szCs w:val="2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7A4E1A7F" w14:textId="215B8163" w:rsidR="006E4CFE" w:rsidRDefault="006E4CFE" w:rsidP="006E4CFE">
      <w:pPr>
        <w:rPr>
          <w:rFonts w:eastAsia="Times New Roman" w:cs="Arial"/>
          <w:color w:val="000000"/>
          <w:szCs w:val="20"/>
          <w:lang w:eastAsia="bg-BG"/>
        </w:rPr>
      </w:pPr>
    </w:p>
    <w:p w14:paraId="39B1613D"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АСЕ инхибитори и ангиотензин II-рецепторни блокери не трябва да се използват едновременно при пациенти с диабетна нефропатия.</w:t>
      </w:r>
    </w:p>
    <w:p w14:paraId="489AB431" w14:textId="77777777" w:rsidR="006E4CFE" w:rsidRPr="006E4CFE" w:rsidRDefault="006E4CFE" w:rsidP="006E4CFE">
      <w:pPr>
        <w:spacing w:line="240" w:lineRule="auto"/>
        <w:rPr>
          <w:rFonts w:eastAsia="Times New Roman" w:cs="Arial"/>
          <w:i/>
          <w:iCs/>
          <w:color w:val="000000"/>
          <w:szCs w:val="20"/>
          <w:lang w:eastAsia="bg-BG"/>
        </w:rPr>
      </w:pPr>
    </w:p>
    <w:p w14:paraId="64EC3467" w14:textId="7AC73DCC"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 xml:space="preserve">Калий-съхраняващи диуретици, калиеви добавки или заместители на солта, съдържащи калий </w:t>
      </w:r>
      <w:r w:rsidRPr="006E4CFE">
        <w:rPr>
          <w:rFonts w:eastAsia="Times New Roman" w:cs="Arial"/>
          <w:color w:val="000000"/>
          <w:szCs w:val="20"/>
          <w:lang w:eastAsia="bg-BG"/>
        </w:rPr>
        <w:t>Комбинирането на периндоприл с калий-съхраняващи диуретици, калиеви добавки или заместители на солта, съдържащи калий обикновено не се препоръчва (вж. точка 4.5).</w:t>
      </w:r>
    </w:p>
    <w:p w14:paraId="782A6312" w14:textId="77777777" w:rsidR="006E4CFE" w:rsidRPr="006E4CFE" w:rsidRDefault="006E4CFE" w:rsidP="006E4CFE">
      <w:pPr>
        <w:spacing w:line="240" w:lineRule="auto"/>
        <w:rPr>
          <w:rFonts w:eastAsia="Times New Roman" w:cs="Arial"/>
          <w:i/>
          <w:iCs/>
          <w:color w:val="000000"/>
          <w:szCs w:val="20"/>
          <w:lang w:eastAsia="bg-BG"/>
        </w:rPr>
      </w:pPr>
    </w:p>
    <w:p w14:paraId="54A34C0D" w14:textId="71FFAA04"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Неутропения/агранулоцитоза/тромбоцитопения/анемия</w:t>
      </w:r>
    </w:p>
    <w:p w14:paraId="17A97980"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При пациенти, приемащи АСЕ инхибитори, са наблюдавани неутропения/агранулоцитоза, тромбоцитопения и анемия. При пациенти с нормална бъбречна функция, без други усложняващи фактори, неутропения се развива рядко. Периндоприл трябва да се използва с изключително внимание от пациенти с колагенови съдови заболявания, на имуносупресивна терапия, лечение с алопуринол или прокаинамид или при комбинация от тези усложняващи фактори, особено в случаи, когато съществува предварително установена увредена бъбречна функция. Някои от тези пациенти развиват сериозни инфекции, които в няколко случая не се повлияват от интензивно антибиотично лечение. Ако на такива пациенти се назначи периндоприл, се препоръчва редовно проследяване на броя на левкоцитите и пациентите трябва да бъдат предупредени да съобщават за всякакви признаци на инфекция (например възпалено гърло, температура) (вж. точка 4.8).</w:t>
      </w:r>
    </w:p>
    <w:p w14:paraId="445A3EC6" w14:textId="77777777" w:rsidR="006E4CFE" w:rsidRPr="006E4CFE" w:rsidRDefault="006E4CFE" w:rsidP="006E4CFE">
      <w:pPr>
        <w:spacing w:line="240" w:lineRule="auto"/>
        <w:rPr>
          <w:rFonts w:eastAsia="Times New Roman" w:cs="Arial"/>
          <w:i/>
          <w:iCs/>
          <w:color w:val="000000"/>
          <w:szCs w:val="20"/>
          <w:lang w:eastAsia="bg-BG"/>
        </w:rPr>
      </w:pPr>
    </w:p>
    <w:p w14:paraId="5BA6D0C1" w14:textId="0D27A10E"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Реноваскуларна хипертония</w:t>
      </w:r>
    </w:p>
    <w:p w14:paraId="29A3713A"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При пациенти с двустранна стеноза на бъбречната артерия или стеноза на артерията при един функциониращ бъбрек, лекувани с АСЕ инхибитори, съществува повишен риск от хипотония и бъбречна недостатъчност (вж. точка 4.3). Лечението с диуретици може да </w:t>
      </w:r>
      <w:r w:rsidRPr="006E4CFE">
        <w:rPr>
          <w:rFonts w:eastAsia="Times New Roman" w:cs="Arial"/>
          <w:color w:val="000000"/>
          <w:szCs w:val="20"/>
          <w:lang w:eastAsia="bg-BG"/>
        </w:rPr>
        <w:lastRenderedPageBreak/>
        <w:t>стане допринасящ фактор. Загуба на бъбречна функция може да настъпи при минимални изменения в серумния креатинин дори при пациенти с едностранна стеноза на бъбречната артерия.</w:t>
      </w:r>
    </w:p>
    <w:p w14:paraId="53DC0EAE" w14:textId="77777777" w:rsidR="006E4CFE" w:rsidRPr="006E4CFE" w:rsidRDefault="006E4CFE" w:rsidP="006E4CFE">
      <w:pPr>
        <w:spacing w:line="240" w:lineRule="auto"/>
        <w:rPr>
          <w:rFonts w:eastAsia="Times New Roman" w:cs="Arial"/>
          <w:i/>
          <w:iCs/>
          <w:color w:val="000000"/>
          <w:szCs w:val="20"/>
          <w:lang w:eastAsia="bg-BG"/>
        </w:rPr>
      </w:pPr>
    </w:p>
    <w:p w14:paraId="7E3B943C" w14:textId="5526FD9B"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Свръхчувствителност/ангиоедем</w:t>
      </w:r>
    </w:p>
    <w:p w14:paraId="4EB2BDA7"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Има съобщения за редки случаи на ангиоедем на лицето, крайниците, устните, лигавиците, езика, глотиса и/или ларинкса при пациенти, лекувани с АСЕ инхибитори, включително с периндоприл (вж. точка 4.8). Това може да се появи по всяко време на лечението. В такива случаи периндоприл се прекратява незабавно и се предприема подходящо проследяване, което продължава до пълното отзвучаване на симптомите при пациента. В случаите, когато отокът се ограничи по лицето и устните, състоянието по принцип, се овладява без лечение, макар че за облекчаване на симптомите е полезно прилагането на антихистаминови лекарства.</w:t>
      </w:r>
    </w:p>
    <w:p w14:paraId="3A229340"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Ангиоедем, протичащ с оток на ларинкса, може да има фатален изход. В случаите, при които има ангажиране на езика, глотиса или ларинкса, което може да причини обструкция на дихателните пътища, незабавно трябва да се започне спешно лечение, което може да включва подкожно приложение на адреналин 1:1000 (0,3 </w:t>
      </w:r>
      <w:r w:rsidRPr="006E4CFE">
        <w:rPr>
          <w:rFonts w:eastAsia="Times New Roman" w:cs="Arial"/>
          <w:color w:val="000000"/>
          <w:szCs w:val="20"/>
          <w:lang w:val="en-US"/>
        </w:rPr>
        <w:t xml:space="preserve">ml </w:t>
      </w:r>
      <w:r w:rsidRPr="006E4CFE">
        <w:rPr>
          <w:rFonts w:eastAsia="Times New Roman" w:cs="Arial"/>
          <w:color w:val="000000"/>
          <w:szCs w:val="20"/>
          <w:lang w:eastAsia="bg-BG"/>
        </w:rPr>
        <w:t xml:space="preserve">до 0,5 </w:t>
      </w:r>
      <w:r w:rsidRPr="006E4CFE">
        <w:rPr>
          <w:rFonts w:eastAsia="Times New Roman" w:cs="Arial"/>
          <w:color w:val="000000"/>
          <w:szCs w:val="20"/>
          <w:lang w:val="en-US"/>
        </w:rPr>
        <w:t xml:space="preserve">ml) </w:t>
      </w:r>
      <w:r w:rsidRPr="006E4CFE">
        <w:rPr>
          <w:rFonts w:eastAsia="Times New Roman" w:cs="Arial"/>
          <w:color w:val="000000"/>
          <w:szCs w:val="20"/>
          <w:lang w:eastAsia="bg-BG"/>
        </w:rPr>
        <w:t>и/или да се предприемат други подходящи мерки, за да се осигури проходимост на дихателните пътища.</w:t>
      </w:r>
    </w:p>
    <w:p w14:paraId="696B1163" w14:textId="77777777" w:rsidR="006E4CFE" w:rsidRPr="006E4CFE" w:rsidRDefault="006E4CFE" w:rsidP="006E4CFE">
      <w:pPr>
        <w:spacing w:line="240" w:lineRule="auto"/>
        <w:rPr>
          <w:rFonts w:eastAsia="Times New Roman" w:cs="Arial"/>
          <w:color w:val="000000"/>
          <w:szCs w:val="20"/>
          <w:lang w:eastAsia="bg-BG"/>
        </w:rPr>
      </w:pPr>
    </w:p>
    <w:p w14:paraId="5B77C116" w14:textId="713A6CC1"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При чернокожи пациенти, приемащи АСЕ инхибитори, се съобщава за по-голям риск от ангиоедем в сравнение с представителите на други раси.</w:t>
      </w:r>
    </w:p>
    <w:p w14:paraId="708D2111" w14:textId="77777777" w:rsidR="006E4CFE" w:rsidRPr="006E4CFE" w:rsidRDefault="006E4CFE" w:rsidP="006E4CFE">
      <w:pPr>
        <w:spacing w:line="240" w:lineRule="auto"/>
        <w:rPr>
          <w:rFonts w:eastAsia="Times New Roman" w:cs="Arial"/>
          <w:color w:val="000000"/>
          <w:szCs w:val="20"/>
          <w:lang w:eastAsia="bg-BG"/>
        </w:rPr>
      </w:pPr>
    </w:p>
    <w:p w14:paraId="1C3743BC" w14:textId="49522CCA"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Пациенти с анамнеза за ангиоедем, несвързан с лечение с АСЕ инхибитор, може да са изложени на повишен риск от ангиоедем в процеса на приемане на АСЕ инхибитора (вж. точка 4.3).</w:t>
      </w:r>
    </w:p>
    <w:p w14:paraId="012A2821" w14:textId="77777777" w:rsidR="006E4CFE" w:rsidRPr="006E4CFE" w:rsidRDefault="006E4CFE" w:rsidP="006E4CFE">
      <w:pPr>
        <w:rPr>
          <w:rFonts w:eastAsia="Times New Roman" w:cs="Arial"/>
          <w:color w:val="000000"/>
          <w:szCs w:val="20"/>
          <w:lang w:eastAsia="bg-BG"/>
        </w:rPr>
      </w:pPr>
    </w:p>
    <w:p w14:paraId="1FB3DAC4" w14:textId="77777777" w:rsidR="006E4CFE" w:rsidRPr="006E4CFE" w:rsidRDefault="006E4CFE" w:rsidP="006E4CFE">
      <w:pPr>
        <w:rPr>
          <w:rFonts w:eastAsia="Times New Roman" w:cs="Arial"/>
          <w:sz w:val="28"/>
          <w:szCs w:val="24"/>
          <w:lang w:eastAsia="bg-BG"/>
        </w:rPr>
      </w:pPr>
      <w:r w:rsidRPr="006E4CFE">
        <w:rPr>
          <w:rFonts w:eastAsia="Times New Roman" w:cs="Arial"/>
          <w:color w:val="000000"/>
          <w:szCs w:val="20"/>
          <w:lang w:eastAsia="bg-BG"/>
        </w:rPr>
        <w:t>Има редки съобщения за чревен ангионевротичен оток при пациенти, лекувани с АСЕ инхибитори. Тези пациенти са имали коремна болка (със или без гадене или повръщане);</w:t>
      </w:r>
      <w:r w:rsidRPr="006E4CFE">
        <w:rPr>
          <w:rFonts w:eastAsia="Times New Roman" w:cs="Arial"/>
          <w:color w:val="000000"/>
          <w:szCs w:val="20"/>
          <w:lang w:val="en-US"/>
        </w:rPr>
        <w:t xml:space="preserve"> </w:t>
      </w:r>
      <w:r w:rsidRPr="006E4CFE">
        <w:rPr>
          <w:rFonts w:eastAsia="Times New Roman" w:cs="Arial"/>
          <w:color w:val="000000"/>
          <w:szCs w:val="20"/>
          <w:lang w:eastAsia="bg-BG"/>
        </w:rPr>
        <w:t>в някои случаи не е имало предшестващ ангионевротичен оток на лицето, а С-1 естеразата е била в нормални стойности. Ангионевротичният оток е бил диагностициран чрез процедури, включително абдоминална компютърна томография или ултразвук, или по време на операция симптоматиката е преминавала след спиране на АСЕ инхибитора. Чревният ангионеврогичен</w:t>
      </w:r>
      <w:r>
        <w:rPr>
          <w:rFonts w:eastAsia="Times New Roman" w:cs="Arial"/>
          <w:color w:val="000000"/>
          <w:szCs w:val="20"/>
          <w:lang w:val="en-US" w:eastAsia="bg-BG"/>
        </w:rPr>
        <w:t xml:space="preserve"> </w:t>
      </w:r>
      <w:r w:rsidRPr="006E4CFE">
        <w:rPr>
          <w:rFonts w:eastAsia="Times New Roman" w:cs="Arial"/>
          <w:color w:val="000000"/>
          <w:szCs w:val="20"/>
          <w:lang w:eastAsia="bg-BG"/>
        </w:rPr>
        <w:t>оток трябва да бъде включен в диференциалната диагноза на приемащи АСЕ инхибитори пациенти с болка в корема.</w:t>
      </w:r>
    </w:p>
    <w:p w14:paraId="4261BA19" w14:textId="77777777" w:rsidR="006E4CFE" w:rsidRPr="006E4CFE" w:rsidRDefault="006E4CFE" w:rsidP="006E4CFE">
      <w:pPr>
        <w:spacing w:line="240" w:lineRule="auto"/>
        <w:rPr>
          <w:rFonts w:eastAsia="Times New Roman" w:cs="Arial"/>
          <w:color w:val="000000"/>
          <w:szCs w:val="20"/>
          <w:lang w:eastAsia="bg-BG"/>
        </w:rPr>
      </w:pPr>
    </w:p>
    <w:p w14:paraId="51DC4C65" w14:textId="05DB1FDB"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Комбинирането на периндоприл със сакубитрил/валсартан е противопоказано поради увеличен риск от ангиоедем (вж. точка 4.3). Лечение със сакубитрил/валсартан не трябва да се започва преди да са изминали 36 часа от приемането на последната доза от лечението с периндоприл. Ако лечението със сакубитрил/валсартан е прекратено, лечението с периндоприл не трябва да започва преди да са изминали 36 часа от приемането на последната доза сакубитрил/валсартан (вж. точки 4.3 и 4.5). Едновременната употреба на други </w:t>
      </w:r>
      <w:r w:rsidRPr="006E4CFE">
        <w:rPr>
          <w:rFonts w:eastAsia="Times New Roman" w:cs="Arial"/>
          <w:color w:val="000000"/>
          <w:szCs w:val="20"/>
          <w:lang w:val="en-US"/>
        </w:rPr>
        <w:t xml:space="preserve">NEP </w:t>
      </w:r>
      <w:r w:rsidRPr="006E4CFE">
        <w:rPr>
          <w:rFonts w:eastAsia="Times New Roman" w:cs="Arial"/>
          <w:color w:val="000000"/>
          <w:szCs w:val="20"/>
          <w:lang w:eastAsia="bg-BG"/>
        </w:rPr>
        <w:t xml:space="preserve">инхибитори (напр. рацекадотрил) и АСЕ инхибитори също може да увеличи риска от ангиоедем (вж. точка 4.5). Поради това е необходимо внимателно оценяване на съотношението полза-риск преди започването на лечение с </w:t>
      </w:r>
      <w:r w:rsidRPr="006E4CFE">
        <w:rPr>
          <w:rFonts w:eastAsia="Times New Roman" w:cs="Arial"/>
          <w:color w:val="000000"/>
          <w:szCs w:val="20"/>
          <w:lang w:val="en-US"/>
        </w:rPr>
        <w:t xml:space="preserve">NEP </w:t>
      </w:r>
      <w:r w:rsidRPr="006E4CFE">
        <w:rPr>
          <w:rFonts w:eastAsia="Times New Roman" w:cs="Arial"/>
          <w:color w:val="000000"/>
          <w:szCs w:val="20"/>
          <w:lang w:eastAsia="bg-BG"/>
        </w:rPr>
        <w:t>инхибитори (напр. рацекадотрил) при пациенти, лекувани с периндоприл.</w:t>
      </w:r>
    </w:p>
    <w:p w14:paraId="37DF1FFE" w14:textId="77777777" w:rsidR="006E4CFE" w:rsidRPr="006E4CFE" w:rsidRDefault="006E4CFE" w:rsidP="006E4CFE">
      <w:pPr>
        <w:spacing w:line="240" w:lineRule="auto"/>
        <w:rPr>
          <w:rFonts w:eastAsia="Times New Roman" w:cs="Arial"/>
          <w:i/>
          <w:iCs/>
          <w:color w:val="000000"/>
          <w:szCs w:val="20"/>
          <w:lang w:eastAsia="bg-BG"/>
        </w:rPr>
      </w:pPr>
    </w:p>
    <w:p w14:paraId="0B6BAB91" w14:textId="11EFCED9"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 xml:space="preserve">Едновременна употреба с </w:t>
      </w:r>
      <w:proofErr w:type="spellStart"/>
      <w:r w:rsidRPr="006E4CFE">
        <w:rPr>
          <w:rFonts w:eastAsia="Times New Roman" w:cs="Arial"/>
          <w:i/>
          <w:iCs/>
          <w:color w:val="000000"/>
          <w:szCs w:val="20"/>
          <w:lang w:val="en-US"/>
        </w:rPr>
        <w:t>mTOR</w:t>
      </w:r>
      <w:proofErr w:type="spellEnd"/>
      <w:r w:rsidRPr="006E4CFE">
        <w:rPr>
          <w:rFonts w:eastAsia="Times New Roman" w:cs="Arial"/>
          <w:i/>
          <w:iCs/>
          <w:color w:val="000000"/>
          <w:szCs w:val="20"/>
          <w:lang w:val="en-US"/>
        </w:rPr>
        <w:t xml:space="preserve"> </w:t>
      </w:r>
      <w:r w:rsidRPr="006E4CFE">
        <w:rPr>
          <w:rFonts w:eastAsia="Times New Roman" w:cs="Arial"/>
          <w:i/>
          <w:iCs/>
          <w:color w:val="000000"/>
          <w:szCs w:val="20"/>
          <w:lang w:eastAsia="bg-BG"/>
        </w:rPr>
        <w:t xml:space="preserve">инхбитори (напр. сиролимус, еверолимус, темсиролимус) </w:t>
      </w:r>
      <w:r w:rsidRPr="006E4CFE">
        <w:rPr>
          <w:rFonts w:eastAsia="Times New Roman" w:cs="Arial"/>
          <w:color w:val="000000"/>
          <w:szCs w:val="20"/>
          <w:lang w:eastAsia="bg-BG"/>
        </w:rPr>
        <w:t xml:space="preserve">При пациенти, провеждащи едновременно лечение с </w:t>
      </w:r>
      <w:proofErr w:type="spellStart"/>
      <w:r w:rsidRPr="006E4CFE">
        <w:rPr>
          <w:rFonts w:eastAsia="Times New Roman" w:cs="Arial"/>
          <w:color w:val="000000"/>
          <w:szCs w:val="20"/>
          <w:lang w:val="en-US"/>
        </w:rPr>
        <w:t>mTOR</w:t>
      </w:r>
      <w:proofErr w:type="spellEnd"/>
      <w:r w:rsidRPr="006E4CFE">
        <w:rPr>
          <w:rFonts w:eastAsia="Times New Roman" w:cs="Arial"/>
          <w:color w:val="000000"/>
          <w:szCs w:val="20"/>
          <w:lang w:val="en-US"/>
        </w:rPr>
        <w:t xml:space="preserve"> </w:t>
      </w:r>
      <w:r w:rsidRPr="006E4CFE">
        <w:rPr>
          <w:rFonts w:eastAsia="Times New Roman" w:cs="Arial"/>
          <w:color w:val="000000"/>
          <w:szCs w:val="20"/>
          <w:lang w:eastAsia="bg-BG"/>
        </w:rPr>
        <w:t xml:space="preserve">инхибитори (напр. сиролимус, еверолимус, темсиролимус) може да има повишен риск от ангиоедем </w:t>
      </w:r>
      <w:r w:rsidRPr="006E4CFE">
        <w:rPr>
          <w:rFonts w:eastAsia="Times New Roman" w:cs="Arial"/>
          <w:color w:val="000000"/>
          <w:szCs w:val="20"/>
          <w:lang w:eastAsia="bg-BG"/>
        </w:rPr>
        <w:lastRenderedPageBreak/>
        <w:t>(напр. подуване на дихателните пътища или езика, с или без респираторно нарушение) (вж. точка 4.5).</w:t>
      </w:r>
    </w:p>
    <w:p w14:paraId="71D75146" w14:textId="77777777" w:rsidR="006E4CFE" w:rsidRPr="006E4CFE" w:rsidRDefault="006E4CFE" w:rsidP="006E4CFE">
      <w:pPr>
        <w:spacing w:line="240" w:lineRule="auto"/>
        <w:rPr>
          <w:rFonts w:eastAsia="Times New Roman" w:cs="Arial"/>
          <w:i/>
          <w:iCs/>
          <w:color w:val="000000"/>
          <w:szCs w:val="20"/>
          <w:lang w:eastAsia="bg-BG"/>
        </w:rPr>
      </w:pPr>
    </w:p>
    <w:p w14:paraId="3CA18A3B" w14:textId="3A2D2AFF"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Анафилактоидни реакции по време на десенсибилизация</w:t>
      </w:r>
    </w:p>
    <w:p w14:paraId="1C40C7E3"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Има единични съобщения за пациенти, приемащи АСЕ инхибитори, при които са наблюдавани продължителни животозастрашаващи анафилактоидни реакции по време на лечение за десенсибилизация с отрова на ципокрили насекоми (пчели, оси). АСЕ инхибиторите трябва да се прилагат с повишено внимание при алергични пациенти, лекувани с десенсибилизация, и да се избягват при индивиди в процеса на имунотерапия с отрова. Такива реакции обаче могат да бъдат предотвратени чрез временно спиране на АСЕ инхибитора поне 24 часа преди началото на десенсибилизацията при пациенти, нуждаещи се както от АСЕ инхибитори, така и от десенсибилизация.</w:t>
      </w:r>
    </w:p>
    <w:p w14:paraId="3667C290" w14:textId="77777777" w:rsidR="006E4CFE" w:rsidRPr="006E4CFE" w:rsidRDefault="006E4CFE" w:rsidP="006E4CFE">
      <w:pPr>
        <w:spacing w:line="240" w:lineRule="auto"/>
        <w:rPr>
          <w:rFonts w:eastAsia="Times New Roman" w:cs="Arial"/>
          <w:i/>
          <w:iCs/>
          <w:color w:val="000000"/>
          <w:szCs w:val="20"/>
          <w:lang w:eastAsia="bg-BG"/>
        </w:rPr>
      </w:pPr>
    </w:p>
    <w:p w14:paraId="7C4109C1" w14:textId="6C55E60F"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 xml:space="preserve">Анафилактоидни реакции по време на афереза на липопротеините с ниска плътност </w:t>
      </w:r>
      <w:r w:rsidRPr="006E4CFE">
        <w:rPr>
          <w:rFonts w:eastAsia="Times New Roman" w:cs="Arial"/>
          <w:i/>
          <w:iCs/>
          <w:color w:val="000000"/>
          <w:szCs w:val="20"/>
          <w:lang w:val="en-US"/>
        </w:rPr>
        <w:t xml:space="preserve">(LDL) </w:t>
      </w:r>
      <w:r w:rsidRPr="006E4CFE">
        <w:rPr>
          <w:rFonts w:eastAsia="Times New Roman" w:cs="Arial"/>
          <w:color w:val="000000"/>
          <w:szCs w:val="20"/>
          <w:lang w:eastAsia="bg-BG"/>
        </w:rPr>
        <w:t xml:space="preserve">В редки случаи при пациенти, приемащи АСЕ инхибитори по време на афереза на липопротеините с ниска плътност </w:t>
      </w:r>
      <w:r w:rsidRPr="006E4CFE">
        <w:rPr>
          <w:rFonts w:eastAsia="Times New Roman" w:cs="Arial"/>
          <w:color w:val="000000"/>
          <w:szCs w:val="20"/>
          <w:lang w:val="en-US"/>
        </w:rPr>
        <w:t xml:space="preserve">(LDL) </w:t>
      </w:r>
      <w:r w:rsidRPr="006E4CFE">
        <w:rPr>
          <w:rFonts w:eastAsia="Times New Roman" w:cs="Arial"/>
          <w:color w:val="000000"/>
          <w:szCs w:val="20"/>
          <w:lang w:eastAsia="bg-BG"/>
        </w:rPr>
        <w:t>с декстранов сулфат, са наблюдавани животозастрашаващи анафилактоидни реакции. Тези реакции се избягват чрез временно прекратяване на лечението с АСЕ инхибитор преди всяка афереза.</w:t>
      </w:r>
    </w:p>
    <w:p w14:paraId="220FF80D" w14:textId="77777777" w:rsidR="006E4CFE" w:rsidRPr="006E4CFE" w:rsidRDefault="006E4CFE" w:rsidP="006E4CFE">
      <w:pPr>
        <w:spacing w:line="240" w:lineRule="auto"/>
        <w:rPr>
          <w:rFonts w:eastAsia="Times New Roman" w:cs="Arial"/>
          <w:i/>
          <w:iCs/>
          <w:color w:val="000000"/>
          <w:szCs w:val="20"/>
          <w:lang w:eastAsia="bg-BG"/>
        </w:rPr>
      </w:pPr>
    </w:p>
    <w:p w14:paraId="66203D74" w14:textId="459FE48E"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Пациенти на хемодиализа</w:t>
      </w:r>
    </w:p>
    <w:p w14:paraId="7DE26D38"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При пациенти, диализирани с мембрани с висока скорост на потока </w:t>
      </w:r>
      <w:r w:rsidRPr="006E4CFE">
        <w:rPr>
          <w:rFonts w:eastAsia="Times New Roman" w:cs="Arial"/>
          <w:color w:val="000000"/>
          <w:szCs w:val="20"/>
          <w:lang w:val="en-US"/>
        </w:rPr>
        <w:t xml:space="preserve">(high flux) </w:t>
      </w:r>
      <w:r w:rsidRPr="006E4CFE">
        <w:rPr>
          <w:rFonts w:eastAsia="Times New Roman" w:cs="Arial"/>
          <w:color w:val="000000"/>
          <w:szCs w:val="20"/>
          <w:lang w:eastAsia="bg-BG"/>
        </w:rPr>
        <w:t xml:space="preserve">(например </w:t>
      </w:r>
      <w:r w:rsidRPr="006E4CFE">
        <w:rPr>
          <w:rFonts w:eastAsia="Times New Roman" w:cs="Arial"/>
          <w:color w:val="000000"/>
          <w:szCs w:val="20"/>
          <w:lang w:val="en-US"/>
        </w:rPr>
        <w:t xml:space="preserve">AN </w:t>
      </w:r>
      <w:r w:rsidRPr="006E4CFE">
        <w:rPr>
          <w:rFonts w:eastAsia="Times New Roman" w:cs="Arial"/>
          <w:color w:val="000000"/>
          <w:szCs w:val="20"/>
          <w:lang w:eastAsia="bg-BG"/>
        </w:rPr>
        <w:t>69®) и едновременно лекувани с АСЕ инхибитор, се съобщава за възникване на анафилактоидни реакции. При такива пациенти трябва да се разгледа използването на различен вид диализна мембрана или на антихипертензивно лекарство от различен клас.</w:t>
      </w:r>
    </w:p>
    <w:p w14:paraId="5F37F999" w14:textId="77777777" w:rsidR="006E4CFE" w:rsidRPr="006E4CFE" w:rsidRDefault="006E4CFE" w:rsidP="006E4CFE">
      <w:pPr>
        <w:spacing w:line="240" w:lineRule="auto"/>
        <w:rPr>
          <w:rFonts w:eastAsia="Times New Roman" w:cs="Arial"/>
          <w:i/>
          <w:iCs/>
          <w:color w:val="000000"/>
          <w:szCs w:val="20"/>
          <w:lang w:eastAsia="bg-BG"/>
        </w:rPr>
      </w:pPr>
    </w:p>
    <w:p w14:paraId="7284F4A0" w14:textId="508025D3"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Първичен алдостеронизъм</w:t>
      </w:r>
    </w:p>
    <w:p w14:paraId="71A9A4EB"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Пациенти с първичен хипералдостеронизъм като цяло не се влияят от лечение с антихипертензивни лекарства, действащи чрез инхибиране на системата ренин-ангиотензин. Поради това употребата на това лекарство не се препоръчва.</w:t>
      </w:r>
    </w:p>
    <w:p w14:paraId="2D8132A1" w14:textId="77777777" w:rsidR="006E4CFE" w:rsidRPr="006E4CFE" w:rsidRDefault="006E4CFE" w:rsidP="006E4CFE">
      <w:pPr>
        <w:spacing w:line="240" w:lineRule="auto"/>
        <w:rPr>
          <w:rFonts w:eastAsia="Times New Roman" w:cs="Arial"/>
          <w:i/>
          <w:iCs/>
          <w:color w:val="000000"/>
          <w:szCs w:val="20"/>
          <w:lang w:eastAsia="bg-BG"/>
        </w:rPr>
      </w:pPr>
    </w:p>
    <w:p w14:paraId="1428C2E2" w14:textId="59ABC3BE"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Бременност</w:t>
      </w:r>
    </w:p>
    <w:p w14:paraId="4E7F6ED5" w14:textId="7AC92726" w:rsidR="006E4CFE" w:rsidRPr="006E4CFE" w:rsidRDefault="006E4CFE" w:rsidP="006E4CFE">
      <w:pPr>
        <w:rPr>
          <w:rFonts w:cs="Arial"/>
          <w:sz w:val="32"/>
          <w:lang w:val="en-US"/>
        </w:rPr>
      </w:pPr>
      <w:r w:rsidRPr="006E4CFE">
        <w:rPr>
          <w:rFonts w:eastAsia="Times New Roman" w:cs="Arial"/>
          <w:color w:val="000000"/>
          <w:szCs w:val="20"/>
          <w:lang w:eastAsia="bg-BG"/>
        </w:rPr>
        <w:t>АСЕ инхибитори не трябва да се започват по време на бременност. Освен когато продължаването на лечението с АСЕ инхибитор се счита за жизнено важно, пациени, планиращи бременност, трябва да преминат на алтернативно антихипертензивно лечение, което има установен профил на безопасност за употреба при бременност. Когато се установи бременност, лечението с АСЕ инхибитори трябва да се спре незабавно и ако е необходимо да се започне алтернативна терапия (вж. точки 4.3 и 4.6).</w:t>
      </w:r>
    </w:p>
    <w:p w14:paraId="5F95C0CE" w14:textId="00A096A9" w:rsidR="006E4CFE" w:rsidRDefault="006E4CFE" w:rsidP="006E4CFE"/>
    <w:p w14:paraId="6EC85731"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u w:val="single"/>
          <w:lang w:eastAsia="bg-BG"/>
        </w:rPr>
        <w:t>Свързани с индапамид:</w:t>
      </w:r>
    </w:p>
    <w:p w14:paraId="4C686D81" w14:textId="77777777" w:rsidR="006E4CFE" w:rsidRPr="006E4CFE" w:rsidRDefault="006E4CFE" w:rsidP="006E4CFE">
      <w:pPr>
        <w:spacing w:line="240" w:lineRule="auto"/>
        <w:rPr>
          <w:rFonts w:eastAsia="Times New Roman" w:cs="Arial"/>
          <w:i/>
          <w:iCs/>
          <w:color w:val="000000"/>
          <w:szCs w:val="20"/>
          <w:lang w:eastAsia="bg-BG"/>
        </w:rPr>
      </w:pPr>
    </w:p>
    <w:p w14:paraId="16C5E931" w14:textId="3285A71A"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Чернодробна енцефаалопатия</w:t>
      </w:r>
    </w:p>
    <w:p w14:paraId="418FAFFA"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При увредена чернодробна функция тиазидните диуретици и техните аналози могат да причинят чернодробна енцефалопатия. В такъв случай приемането на диуретика веднага трябва да се преустанови.</w:t>
      </w:r>
    </w:p>
    <w:p w14:paraId="2992AE7E" w14:textId="77777777" w:rsidR="006E4CFE" w:rsidRPr="006E4CFE" w:rsidRDefault="006E4CFE" w:rsidP="006E4CFE">
      <w:pPr>
        <w:spacing w:line="240" w:lineRule="auto"/>
        <w:rPr>
          <w:rFonts w:eastAsia="Times New Roman" w:cs="Arial"/>
          <w:i/>
          <w:iCs/>
          <w:color w:val="000000"/>
          <w:szCs w:val="20"/>
          <w:lang w:eastAsia="bg-BG"/>
        </w:rPr>
      </w:pPr>
    </w:p>
    <w:p w14:paraId="405EE5FB" w14:textId="5D3DDEA1"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Фоточувствителност:</w:t>
      </w:r>
    </w:p>
    <w:p w14:paraId="13A9B80F"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Случаи на реакции на фоточувствителност са съобщени при тиазиди и тиазидни производни диуретици (вж. точка 4.8). Ако по време на лечението се появят реакции на фоточувствителност, се препоръчва прекратяване на лечението. Ако повторното </w:t>
      </w:r>
      <w:r w:rsidRPr="006E4CFE">
        <w:rPr>
          <w:rFonts w:eastAsia="Times New Roman" w:cs="Arial"/>
          <w:color w:val="000000"/>
          <w:szCs w:val="20"/>
          <w:lang w:eastAsia="bg-BG"/>
        </w:rPr>
        <w:lastRenderedPageBreak/>
        <w:t xml:space="preserve">приемане на диуретика се счете за необходимо, се препоръчва изложените на светлина части на тялото да бъдат защитени от слънце или изкуствени </w:t>
      </w:r>
      <w:r w:rsidRPr="006E4CFE">
        <w:rPr>
          <w:rFonts w:eastAsia="Times New Roman" w:cs="Arial"/>
          <w:color w:val="000000"/>
          <w:szCs w:val="20"/>
          <w:lang w:val="en-US"/>
        </w:rPr>
        <w:t>UVA.</w:t>
      </w:r>
    </w:p>
    <w:p w14:paraId="6112D8C6" w14:textId="77777777" w:rsidR="006E4CFE" w:rsidRPr="006E4CFE" w:rsidRDefault="006E4CFE" w:rsidP="006E4CFE">
      <w:pPr>
        <w:spacing w:line="240" w:lineRule="auto"/>
        <w:rPr>
          <w:rFonts w:eastAsia="Times New Roman" w:cs="Arial"/>
          <w:i/>
          <w:iCs/>
          <w:color w:val="000000"/>
          <w:szCs w:val="20"/>
          <w:u w:val="single"/>
          <w:lang w:eastAsia="bg-BG"/>
        </w:rPr>
      </w:pPr>
    </w:p>
    <w:p w14:paraId="7106E42C" w14:textId="6D9AA758"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u w:val="single"/>
          <w:lang w:eastAsia="bg-BG"/>
        </w:rPr>
        <w:t>Специални предпазни мерки при употреба</w:t>
      </w:r>
    </w:p>
    <w:p w14:paraId="41995604" w14:textId="77777777" w:rsidR="006E4CFE" w:rsidRPr="006E4CFE" w:rsidRDefault="006E4CFE" w:rsidP="006E4CFE">
      <w:pPr>
        <w:spacing w:line="240" w:lineRule="auto"/>
        <w:rPr>
          <w:rFonts w:eastAsia="Times New Roman" w:cs="Arial"/>
          <w:i/>
          <w:iCs/>
          <w:color w:val="000000"/>
          <w:szCs w:val="20"/>
          <w:u w:val="single"/>
          <w:lang w:eastAsia="bg-BG"/>
        </w:rPr>
      </w:pPr>
    </w:p>
    <w:p w14:paraId="306C6C30" w14:textId="30C646DD"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u w:val="single"/>
          <w:lang w:eastAsia="bg-BG"/>
        </w:rPr>
        <w:t>Обши за периндоприл и индапамид</w:t>
      </w:r>
    </w:p>
    <w:p w14:paraId="127BC1CB" w14:textId="77777777" w:rsidR="006E4CFE" w:rsidRPr="006E4CFE" w:rsidRDefault="006E4CFE" w:rsidP="006E4CFE">
      <w:pPr>
        <w:spacing w:line="240" w:lineRule="auto"/>
        <w:rPr>
          <w:rFonts w:eastAsia="Times New Roman" w:cs="Arial"/>
          <w:i/>
          <w:iCs/>
          <w:color w:val="000000"/>
          <w:szCs w:val="20"/>
          <w:lang w:eastAsia="bg-BG"/>
        </w:rPr>
      </w:pPr>
    </w:p>
    <w:p w14:paraId="4A7F3F2F" w14:textId="2B12FCDF"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Бъбречна недостатъчност</w:t>
      </w:r>
    </w:p>
    <w:p w14:paraId="0EA7CE6F"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При тежка бъбречна недостатъчност (креатининов клирънс &lt; 30 </w:t>
      </w:r>
      <w:r w:rsidRPr="006E4CFE">
        <w:rPr>
          <w:rFonts w:eastAsia="Times New Roman" w:cs="Arial"/>
          <w:color w:val="000000"/>
          <w:szCs w:val="20"/>
          <w:lang w:val="en-US"/>
        </w:rPr>
        <w:t xml:space="preserve">ml/min) </w:t>
      </w:r>
      <w:r w:rsidRPr="006E4CFE">
        <w:rPr>
          <w:rFonts w:eastAsia="Times New Roman" w:cs="Arial"/>
          <w:color w:val="000000"/>
          <w:szCs w:val="20"/>
          <w:lang w:eastAsia="bg-BG"/>
        </w:rPr>
        <w:t>лечението е противопоказано.</w:t>
      </w:r>
    </w:p>
    <w:p w14:paraId="56A7426D"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При пациенти с хипертония и без предшестваща проява на бъбречни увреждания и при които бъбречните кръвните изследвания показват функционална бъбречна недостатъчност, лечението трябва да се прекрати и по възможност да се продължи с по-ниска доза или само с една от съставките. При такива пациенти медицинското наблюдение трябва да включва често контролиране на стойностите на креатинина и калия две седмици след началото на лечението, а след това по време на терапевтично стабилния период - през два месеца. За бъбречна недостатъчност се съобщава главно при пациенти с тежка сърдечна недостатъчност или при латентна бъбречна недостатъчност, включително стеноза на бъбречните артерии. Лекарството обичайно не се препоръчва в случай на двустранна стеноза на бъбречните артерии или единствен функциониращ бъбрек.</w:t>
      </w:r>
    </w:p>
    <w:p w14:paraId="66FAA029" w14:textId="77777777" w:rsidR="006E4CFE" w:rsidRPr="006E4CFE" w:rsidRDefault="006E4CFE" w:rsidP="006E4CFE">
      <w:pPr>
        <w:spacing w:line="240" w:lineRule="auto"/>
        <w:rPr>
          <w:rFonts w:eastAsia="Times New Roman" w:cs="Arial"/>
          <w:i/>
          <w:iCs/>
          <w:color w:val="000000"/>
          <w:szCs w:val="20"/>
          <w:lang w:eastAsia="bg-BG"/>
        </w:rPr>
      </w:pPr>
    </w:p>
    <w:p w14:paraId="69AC4216" w14:textId="7B3CCFBE"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Хипотония и загуба на вода и електролити</w:t>
      </w:r>
    </w:p>
    <w:p w14:paraId="107034D0"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При наличие на загуба на натрий съществува риск от внезапна хипотония (особено при индивиди със стеноза на бъбречните артерии). Поради това е необходимо системно наблюдение за клинични признаци на загуба на вода и електролити, които биха могли да се появят вследствие на интеркурентна диария или повръщане. При такива пациенти редовно трябва да се контролират електролитите в серума.</w:t>
      </w:r>
    </w:p>
    <w:p w14:paraId="3BA6DBD7"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Значителната хипотония може да наложи включване на венозна инфузия на изотоничен разтвор на натриев хлорид.</w:t>
      </w:r>
    </w:p>
    <w:p w14:paraId="0B4C9D80"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Преходната хипотония не е противопоказание за продължаване на лечението. След възстановяване на достатъчен кръвен обем и кръвно налягане лечението може да започне отново с по-ниска доза или само с една от съставките.</w:t>
      </w:r>
    </w:p>
    <w:p w14:paraId="08CFBFC3" w14:textId="77777777" w:rsidR="006E4CFE" w:rsidRPr="006E4CFE" w:rsidRDefault="006E4CFE" w:rsidP="006E4CFE">
      <w:pPr>
        <w:spacing w:line="240" w:lineRule="auto"/>
        <w:rPr>
          <w:rFonts w:eastAsia="Times New Roman" w:cs="Arial"/>
          <w:i/>
          <w:iCs/>
          <w:color w:val="000000"/>
          <w:szCs w:val="20"/>
          <w:lang w:eastAsia="bg-BG"/>
        </w:rPr>
      </w:pPr>
    </w:p>
    <w:p w14:paraId="1542FB8A" w14:textId="37DF33B7"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Серумен калий</w:t>
      </w:r>
    </w:p>
    <w:p w14:paraId="45B88DE9"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Комбинацията на периндоприл и индапамид не може да предотврати настъпването на хипокалиемия, особено при диабетици или пациенти с бъбречна недостатъчност. Както при всички антихипертензивни средства, съдържащи диуретик, редовно трябва да се контролира серумното ниво на калия.</w:t>
      </w:r>
    </w:p>
    <w:p w14:paraId="7DF76E0B" w14:textId="77777777" w:rsidR="006E4CFE" w:rsidRPr="006E4CFE" w:rsidRDefault="006E4CFE" w:rsidP="006E4CFE">
      <w:pPr>
        <w:spacing w:line="240" w:lineRule="auto"/>
        <w:rPr>
          <w:rFonts w:eastAsia="Times New Roman" w:cs="Arial"/>
          <w:i/>
          <w:iCs/>
          <w:color w:val="000000"/>
          <w:szCs w:val="20"/>
          <w:lang w:eastAsia="bg-BG"/>
        </w:rPr>
      </w:pPr>
    </w:p>
    <w:p w14:paraId="54290700" w14:textId="24FC4BDF"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Помощни вещества</w:t>
      </w:r>
    </w:p>
    <w:p w14:paraId="2BC08C67" w14:textId="4FF6D3B9" w:rsidR="006E4CFE" w:rsidRDefault="006E4CFE" w:rsidP="006E4CFE">
      <w:pPr>
        <w:rPr>
          <w:rFonts w:eastAsia="Times New Roman" w:cs="Arial"/>
          <w:color w:val="000000"/>
          <w:szCs w:val="20"/>
          <w:lang w:eastAsia="bg-BG"/>
        </w:rPr>
      </w:pPr>
      <w:r w:rsidRPr="006E4CFE">
        <w:rPr>
          <w:rFonts w:eastAsia="Times New Roman" w:cs="Arial"/>
          <w:color w:val="000000"/>
          <w:szCs w:val="2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4B254330" w14:textId="6F8F6040" w:rsidR="006E4CFE" w:rsidRDefault="006E4CFE" w:rsidP="006E4CFE">
      <w:pPr>
        <w:rPr>
          <w:rFonts w:eastAsia="Times New Roman" w:cs="Arial"/>
          <w:color w:val="000000"/>
          <w:szCs w:val="20"/>
          <w:lang w:eastAsia="bg-BG"/>
        </w:rPr>
      </w:pPr>
    </w:p>
    <w:p w14:paraId="69CBDA64"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u w:val="single"/>
          <w:lang w:eastAsia="bg-BG"/>
        </w:rPr>
        <w:t>Свързани с периндоприл</w:t>
      </w:r>
    </w:p>
    <w:p w14:paraId="05EE554A" w14:textId="77777777" w:rsidR="006E4CFE" w:rsidRPr="006E4CFE" w:rsidRDefault="006E4CFE" w:rsidP="006E4CFE">
      <w:pPr>
        <w:spacing w:line="240" w:lineRule="auto"/>
        <w:rPr>
          <w:rFonts w:eastAsia="Times New Roman" w:cs="Arial"/>
          <w:i/>
          <w:iCs/>
          <w:color w:val="000000"/>
          <w:szCs w:val="20"/>
          <w:lang w:eastAsia="bg-BG"/>
        </w:rPr>
      </w:pPr>
    </w:p>
    <w:p w14:paraId="4C862FF4" w14:textId="2A1515B4"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Кашлица</w:t>
      </w:r>
    </w:p>
    <w:p w14:paraId="52EA869F"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 xml:space="preserve">При използване на инхибитори на ангиотензин-конвертиращия ензим се съобщава за суха кашлица. Тя се характеризира със своята упоритост и с нейното изчезване след </w:t>
      </w:r>
      <w:r w:rsidRPr="006E4CFE">
        <w:rPr>
          <w:rFonts w:eastAsia="Times New Roman" w:cs="Arial"/>
          <w:color w:val="000000"/>
          <w:szCs w:val="20"/>
          <w:lang w:eastAsia="bg-BG"/>
        </w:rPr>
        <w:lastRenderedPageBreak/>
        <w:t>прекратяване на лечението. При появата на този симптом трябва да се има предвид ятрогенна етиология. В случай, че се предпочита предписването на АСЕ инхибитор, то продължаването на това лечение при появата на кашлица трябва да се преоцени.</w:t>
      </w:r>
    </w:p>
    <w:p w14:paraId="0302C582" w14:textId="77777777" w:rsidR="006E4CFE" w:rsidRPr="006E4CFE" w:rsidRDefault="006E4CFE" w:rsidP="006E4CFE">
      <w:pPr>
        <w:spacing w:line="240" w:lineRule="auto"/>
        <w:rPr>
          <w:rFonts w:eastAsia="Times New Roman" w:cs="Arial"/>
          <w:i/>
          <w:iCs/>
          <w:color w:val="000000"/>
          <w:szCs w:val="20"/>
          <w:lang w:eastAsia="bg-BG"/>
        </w:rPr>
      </w:pPr>
    </w:p>
    <w:p w14:paraId="0A3B5995" w14:textId="234AAE05"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Педиатрична популация</w:t>
      </w:r>
    </w:p>
    <w:p w14:paraId="21E8581C"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Ефективността и безопасността на периндоприл при самостоятелното му или комбинирано прилагане при деца и юноши не са проучени.</w:t>
      </w:r>
    </w:p>
    <w:p w14:paraId="1E6B939A" w14:textId="77777777" w:rsidR="006E4CFE" w:rsidRPr="006E4CFE" w:rsidRDefault="006E4CFE" w:rsidP="006E4CFE">
      <w:pPr>
        <w:spacing w:line="240" w:lineRule="auto"/>
        <w:rPr>
          <w:rFonts w:eastAsia="Times New Roman" w:cs="Arial"/>
          <w:i/>
          <w:iCs/>
          <w:color w:val="000000"/>
          <w:szCs w:val="20"/>
          <w:lang w:eastAsia="bg-BG"/>
        </w:rPr>
      </w:pPr>
    </w:p>
    <w:p w14:paraId="6988FFBD" w14:textId="1C5FB33B"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Риск от артериална хипотония и/или бъбречна недостатъчност (в случаите на сърдечна недостатъчност, загуба на вода и електролити и т.н.)</w:t>
      </w:r>
    </w:p>
    <w:p w14:paraId="47C7E022"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Значително стимулиране на системата ренин-ангиотензин-алдостерон се наблюдава особено по време на голяма загуба на вода и електролити (стриктна безсолна диета или продължително диуретично лечение), при пациенти с ниско изходно артериално налягане, в случаи на стеноза на бъбречните артерии, застойна сърдечна недостатъчност или цироза с отоци и асцит. Следователно блокирането на тази система с инхибитор на ангиотензин-конвертиращия ензим може да предизвика, особено по време на първото приемане на лекарството и през първите две седмици на лечението, внезапно спадане на кръвното налягане и/или повишаване на серумния креатинин, което говори за функционална бъбречна недостатъчност. Понякога, макар и рядко, подобно състояние настъпва остро и по различно време в хода на лечението.</w:t>
      </w:r>
    </w:p>
    <w:p w14:paraId="59EE5676"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При такива случаи лечението трябва да започва с по-ниски дози, които постепенно да се увеличават.</w:t>
      </w:r>
    </w:p>
    <w:p w14:paraId="417CE8A7" w14:textId="77777777" w:rsidR="006E4CFE" w:rsidRPr="006E4CFE" w:rsidRDefault="006E4CFE" w:rsidP="006E4CFE">
      <w:pPr>
        <w:spacing w:line="240" w:lineRule="auto"/>
        <w:rPr>
          <w:rFonts w:eastAsia="Times New Roman" w:cs="Arial"/>
          <w:i/>
          <w:iCs/>
          <w:color w:val="000000"/>
          <w:szCs w:val="20"/>
          <w:lang w:eastAsia="bg-BG"/>
        </w:rPr>
      </w:pPr>
    </w:p>
    <w:p w14:paraId="2777CC1A" w14:textId="200A2D69"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Пациенти в старческа възраст</w:t>
      </w:r>
    </w:p>
    <w:p w14:paraId="39DDD61D"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Преди началото на лечението трябва да се изследват бъбречната функция и серумният калий. Началната доза трябва впоследствие да се адаптира според промяната на кръвното налягане, особено в случаите на загуба на вода и електролити, с цел да се избегне появата на внезапна хипотония.</w:t>
      </w:r>
    </w:p>
    <w:p w14:paraId="71C082CE" w14:textId="77777777" w:rsidR="006E4CFE" w:rsidRPr="006E4CFE" w:rsidRDefault="006E4CFE" w:rsidP="006E4CFE">
      <w:pPr>
        <w:spacing w:line="240" w:lineRule="auto"/>
        <w:rPr>
          <w:rFonts w:eastAsia="Times New Roman" w:cs="Arial"/>
          <w:i/>
          <w:iCs/>
          <w:color w:val="000000"/>
          <w:szCs w:val="20"/>
          <w:lang w:eastAsia="bg-BG"/>
        </w:rPr>
      </w:pPr>
    </w:p>
    <w:p w14:paraId="0E6BFA1E" w14:textId="2B54DD74"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Атеросклероза</w:t>
      </w:r>
    </w:p>
    <w:p w14:paraId="5F6713BC"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Риск от хипотония съществува при всички пациенти, но особено внимание трябва да се отделя на пациенти с исхемична болест на сърцето или циркулаторна недостатъчност на мозъка. При такива случаи лечението следва да започне с ниска доза.</w:t>
      </w:r>
    </w:p>
    <w:p w14:paraId="512248EF" w14:textId="77777777" w:rsidR="006E4CFE" w:rsidRPr="006E4CFE" w:rsidRDefault="006E4CFE" w:rsidP="006E4CFE">
      <w:pPr>
        <w:spacing w:line="240" w:lineRule="auto"/>
        <w:rPr>
          <w:rFonts w:eastAsia="Times New Roman" w:cs="Arial"/>
          <w:i/>
          <w:iCs/>
          <w:color w:val="000000"/>
          <w:szCs w:val="20"/>
          <w:lang w:eastAsia="bg-BG"/>
        </w:rPr>
      </w:pPr>
    </w:p>
    <w:p w14:paraId="106CEE0A" w14:textId="6FF62625"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Реноваскуларна хипертония</w:t>
      </w:r>
    </w:p>
    <w:p w14:paraId="3DF4A7D6"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Лечението на реноваскуларната хипертония се състои в реваскуларизация. Въпреки това, инхибиторите на ангиотензин-конвертиращия ензим могат да са полезни при пациенти с реноваскуларна хипертония, които очакват хирургична корекция, а също и тогава, когато такава намеса не е възможна.</w:t>
      </w:r>
    </w:p>
    <w:p w14:paraId="68754631" w14:textId="77777777" w:rsidR="006E4CFE" w:rsidRPr="006E4CFE" w:rsidRDefault="006E4CFE" w:rsidP="006E4CFE">
      <w:pPr>
        <w:spacing w:line="240" w:lineRule="auto"/>
        <w:rPr>
          <w:rFonts w:eastAsia="Times New Roman" w:cs="Arial"/>
          <w:color w:val="000000"/>
          <w:szCs w:val="20"/>
          <w:lang w:eastAsia="bg-BG"/>
        </w:rPr>
      </w:pPr>
    </w:p>
    <w:p w14:paraId="6DD78B0A" w14:textId="0167069C"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Ако периндоприл/индапамид се предпише на пациенти с установена или подозирана стеноза на бъбречните артерии, лечението трябва да се започне в болнични условия с ниска доза, а бъбречната функция и серумният креатинин трябва да бъдат проследявани, тъй като някои пациенти развиват функционална бъбречна недостатъчност, която претърпява обратно развитие след спиране на лечението.</w:t>
      </w:r>
    </w:p>
    <w:p w14:paraId="46EFEC45" w14:textId="77777777" w:rsidR="006E4CFE" w:rsidRPr="006E4CFE" w:rsidRDefault="006E4CFE" w:rsidP="006E4CFE">
      <w:pPr>
        <w:rPr>
          <w:rFonts w:eastAsia="Times New Roman" w:cs="Arial"/>
          <w:i/>
          <w:iCs/>
          <w:color w:val="000000"/>
          <w:szCs w:val="20"/>
          <w:lang w:eastAsia="bg-BG"/>
        </w:rPr>
      </w:pPr>
    </w:p>
    <w:p w14:paraId="374A5D7F" w14:textId="32C55AE0" w:rsidR="006E4CFE" w:rsidRDefault="006E4CFE" w:rsidP="006E4CFE">
      <w:pPr>
        <w:rPr>
          <w:rFonts w:eastAsia="Times New Roman" w:cs="Arial"/>
          <w:i/>
          <w:iCs/>
          <w:color w:val="000000"/>
          <w:szCs w:val="20"/>
          <w:lang w:eastAsia="bg-BG"/>
        </w:rPr>
      </w:pPr>
      <w:r w:rsidRPr="006E4CFE">
        <w:rPr>
          <w:rFonts w:eastAsia="Times New Roman" w:cs="Arial"/>
          <w:i/>
          <w:iCs/>
          <w:color w:val="000000"/>
          <w:szCs w:val="20"/>
          <w:lang w:eastAsia="bg-BG"/>
        </w:rPr>
        <w:t>Сърдечна недостатъчност/тежка сърдечна недостатъчност</w:t>
      </w:r>
    </w:p>
    <w:p w14:paraId="50ACA371"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При пациенти с тежка сърдечна недостатъчност (IV степен) лечението трябва да започва под лекарско наблюдение и с ниска начална доза. Лечението с бета-блокери при хипертоници с коронарна недостатъчност не трябва да се спира: АСЕ инхибиторът би трябвало да се прибави към бета-блокера.</w:t>
      </w:r>
    </w:p>
    <w:p w14:paraId="36772E15" w14:textId="77777777" w:rsidR="006E4CFE" w:rsidRPr="00727319" w:rsidRDefault="006E4CFE" w:rsidP="006E4CFE">
      <w:pPr>
        <w:spacing w:line="240" w:lineRule="auto"/>
        <w:rPr>
          <w:rFonts w:eastAsia="Times New Roman" w:cs="Arial"/>
          <w:i/>
          <w:iCs/>
          <w:color w:val="000000"/>
          <w:szCs w:val="20"/>
          <w:lang w:eastAsia="bg-BG"/>
        </w:rPr>
      </w:pPr>
    </w:p>
    <w:p w14:paraId="0A0703DD" w14:textId="48170713"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Диабетици</w:t>
      </w:r>
    </w:p>
    <w:p w14:paraId="4A2BF8A5"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При пациенти с инсулино-зависим захарен диабет (спонтанна тенденция към повишени стойности на серумния калий) лечението трябва да започне под лекарско наблюдение с ниска начална доза. През първия месец от лечението с АСЕ инхибитори на диабетици, които приемат перорални антидиабетни препарати или инсулин, трябва да се извършва редовен контрол на гликемията (вж. точка 4.5).</w:t>
      </w:r>
    </w:p>
    <w:p w14:paraId="614ED9E7" w14:textId="77777777" w:rsidR="006E4CFE" w:rsidRPr="00727319" w:rsidRDefault="006E4CFE" w:rsidP="006E4CFE">
      <w:pPr>
        <w:spacing w:line="240" w:lineRule="auto"/>
        <w:rPr>
          <w:rFonts w:eastAsia="Times New Roman" w:cs="Arial"/>
          <w:i/>
          <w:iCs/>
          <w:color w:val="000000"/>
          <w:szCs w:val="20"/>
          <w:lang w:eastAsia="bg-BG"/>
        </w:rPr>
      </w:pPr>
    </w:p>
    <w:p w14:paraId="13EEB719" w14:textId="152FAEBA"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Етнически различия</w:t>
      </w:r>
    </w:p>
    <w:p w14:paraId="47F2F5CD"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Подобно на останалите АСЕ инхибитори, периндоприл може да бъде по-малко ефективен за намаляване на кръвното налягане при чернокожи, отколкото при нечернокожи, вероятно поради преобладаването на по-ниски ренинови нива сред чернокожата популация от хипертоници.</w:t>
      </w:r>
    </w:p>
    <w:p w14:paraId="22F9B311" w14:textId="77777777" w:rsidR="006E4CFE" w:rsidRPr="00727319" w:rsidRDefault="006E4CFE" w:rsidP="006E4CFE">
      <w:pPr>
        <w:spacing w:line="240" w:lineRule="auto"/>
        <w:rPr>
          <w:rFonts w:eastAsia="Times New Roman" w:cs="Arial"/>
          <w:i/>
          <w:iCs/>
          <w:color w:val="000000"/>
          <w:szCs w:val="20"/>
          <w:lang w:eastAsia="bg-BG"/>
        </w:rPr>
      </w:pPr>
    </w:p>
    <w:p w14:paraId="4ECC8A65" w14:textId="5F678F84"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Хирургична интервенция/анестезия</w:t>
      </w:r>
    </w:p>
    <w:p w14:paraId="17E62520" w14:textId="74BF0674"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Инхибиторите на ангиотензин-конвертиращия ензим могат да предизвикат хипотония при анестезия, особено когато използваният анестетик е с потенциално хипотензивно действие. По тази причина се препоръчва приемането на АСЕ инхибитори е продължително действие, какъвто е и периндоприл, по възможност да се прекъсне един ден преди хирургичната намеса.</w:t>
      </w:r>
    </w:p>
    <w:p w14:paraId="10385B17" w14:textId="77777777" w:rsidR="006E4CFE" w:rsidRPr="00727319" w:rsidRDefault="006E4CFE" w:rsidP="006E4CFE">
      <w:pPr>
        <w:spacing w:line="240" w:lineRule="auto"/>
        <w:rPr>
          <w:rFonts w:eastAsia="Times New Roman" w:cs="Arial"/>
          <w:i/>
          <w:iCs/>
          <w:color w:val="000000"/>
          <w:szCs w:val="20"/>
          <w:lang w:eastAsia="bg-BG"/>
        </w:rPr>
      </w:pPr>
    </w:p>
    <w:p w14:paraId="732B0DB2" w14:textId="60574D2B"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Аортна стеноза или стеноза на митралната клапа/хипертрофична кардиомиопатия</w:t>
      </w:r>
    </w:p>
    <w:p w14:paraId="55B95408"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При пациенти с обструкция на изходния тракт на лявата камера АСЕ инхибиторите трябва да се употребяват с повишено внимание.</w:t>
      </w:r>
    </w:p>
    <w:p w14:paraId="15A85681" w14:textId="77777777" w:rsidR="006E4CFE" w:rsidRPr="00727319" w:rsidRDefault="006E4CFE" w:rsidP="006E4CFE">
      <w:pPr>
        <w:spacing w:line="240" w:lineRule="auto"/>
        <w:rPr>
          <w:rFonts w:eastAsia="Times New Roman" w:cs="Arial"/>
          <w:i/>
          <w:iCs/>
          <w:color w:val="000000"/>
          <w:szCs w:val="20"/>
          <w:lang w:eastAsia="bg-BG"/>
        </w:rPr>
      </w:pPr>
    </w:p>
    <w:p w14:paraId="41D9A62D" w14:textId="5D0B4D7B"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Чернодробна недостатъчност</w:t>
      </w:r>
    </w:p>
    <w:p w14:paraId="55C8DC12" w14:textId="77777777"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Рядко АСЕ инхибиторите се свързват със синдром, който започва с холестатична жълтеница и прогресира до фулминантна чернодробна некроза и (понякога) смърт. Механизмът на този синдром не е изяснен. При пациенти, получаващи АСЕ инхибитори, които развият жълтеница или изразено повишаване на чернодробните ензими, АСЕ инхибиторът трябва да бъде спрян и да се проведе подходящо медицинско наблюдение (вж. точка 4.8).</w:t>
      </w:r>
    </w:p>
    <w:p w14:paraId="2D4DBE79" w14:textId="77777777" w:rsidR="006E4CFE" w:rsidRPr="00727319" w:rsidRDefault="006E4CFE" w:rsidP="006E4CFE">
      <w:pPr>
        <w:spacing w:line="240" w:lineRule="auto"/>
        <w:rPr>
          <w:rFonts w:eastAsia="Times New Roman" w:cs="Arial"/>
          <w:i/>
          <w:iCs/>
          <w:color w:val="000000"/>
          <w:szCs w:val="20"/>
          <w:lang w:eastAsia="bg-BG"/>
        </w:rPr>
      </w:pPr>
    </w:p>
    <w:p w14:paraId="15AF8292" w14:textId="760B5F23" w:rsidR="006E4CFE" w:rsidRPr="006E4CFE" w:rsidRDefault="006E4CFE" w:rsidP="006E4CFE">
      <w:pPr>
        <w:spacing w:line="240" w:lineRule="auto"/>
        <w:rPr>
          <w:rFonts w:eastAsia="Times New Roman" w:cs="Arial"/>
          <w:sz w:val="28"/>
          <w:szCs w:val="24"/>
          <w:lang w:eastAsia="bg-BG"/>
        </w:rPr>
      </w:pPr>
      <w:r w:rsidRPr="006E4CFE">
        <w:rPr>
          <w:rFonts w:eastAsia="Times New Roman" w:cs="Arial"/>
          <w:i/>
          <w:iCs/>
          <w:color w:val="000000"/>
          <w:szCs w:val="20"/>
          <w:lang w:eastAsia="bg-BG"/>
        </w:rPr>
        <w:t>Хиперкалиемия</w:t>
      </w:r>
    </w:p>
    <w:p w14:paraId="3340EF2A" w14:textId="26EF283F" w:rsidR="006E4CFE" w:rsidRPr="006E4CFE" w:rsidRDefault="006E4CFE" w:rsidP="006E4CFE">
      <w:pPr>
        <w:spacing w:line="240" w:lineRule="auto"/>
        <w:rPr>
          <w:rFonts w:eastAsia="Times New Roman" w:cs="Arial"/>
          <w:sz w:val="28"/>
          <w:szCs w:val="24"/>
          <w:lang w:eastAsia="bg-BG"/>
        </w:rPr>
      </w:pPr>
      <w:r w:rsidRPr="006E4CFE">
        <w:rPr>
          <w:rFonts w:eastAsia="Times New Roman" w:cs="Arial"/>
          <w:color w:val="000000"/>
          <w:szCs w:val="20"/>
          <w:lang w:eastAsia="bg-BG"/>
        </w:rPr>
        <w:t>Повишаване на серумния калий се наблюдава при някои пациенти, лекувани с АСЕ инхибитори, включително периндоприл. Рисковите фактори за развитие на хиперкалиемия включват пациенти с бъбречна недостатъчност, влошаване на бъбречната функция, старческа възраст (&gt; 70 години), захарен диабет, утежняващи събития, по-специално дехидратация, остра сърдечна декомпенсация, метаболитна ацидоза и едновременна употреба на калий- съхраняващи диуретици (напр, спиронолактон, еплеренон, триамтерен или амилорид), калиеви добавки или калий-съдържащи заместители на готварската сол; или пациенти, приемащи други лекарства, свързани с повишение на серумния калий (напр. хепарин, ко-тримоксазол, известен още като триметоприм/сулфометоксазол, други АСЕ инхибитори, антагонисти на ангиотензин</w:t>
      </w:r>
      <w:r w:rsidR="00727319" w:rsidRPr="00727319">
        <w:rPr>
          <w:rFonts w:eastAsia="Times New Roman" w:cs="Arial"/>
          <w:sz w:val="28"/>
          <w:szCs w:val="24"/>
          <w:lang w:val="en-US" w:eastAsia="bg-BG"/>
        </w:rPr>
        <w:t xml:space="preserve"> </w:t>
      </w:r>
      <w:r w:rsidRPr="006E4CFE">
        <w:rPr>
          <w:rFonts w:eastAsia="Times New Roman" w:cs="Arial"/>
          <w:color w:val="000000"/>
          <w:szCs w:val="20"/>
          <w:lang w:eastAsia="bg-BG"/>
        </w:rPr>
        <w:t xml:space="preserve">II-рецепторите, ацетилсалицилова киселина ≥ 3 </w:t>
      </w:r>
      <w:r w:rsidRPr="006E4CFE">
        <w:rPr>
          <w:rFonts w:eastAsia="Times New Roman" w:cs="Arial"/>
          <w:color w:val="000000"/>
          <w:szCs w:val="20"/>
          <w:lang w:val="en-US"/>
        </w:rPr>
        <w:t>g</w:t>
      </w:r>
      <w:r w:rsidRPr="006E4CFE">
        <w:rPr>
          <w:rFonts w:eastAsia="Times New Roman" w:cs="Arial"/>
          <w:color w:val="000000"/>
          <w:szCs w:val="20"/>
          <w:lang w:eastAsia="bg-BG"/>
        </w:rPr>
        <w:t>/ден, СОХ-2 инхибитори и неселективни НСПВС, имуносупресивни средства, като циклоспорин или такролимус, триметоприм).</w:t>
      </w:r>
    </w:p>
    <w:p w14:paraId="583C21A2" w14:textId="59639BFB" w:rsidR="006E4CFE" w:rsidRDefault="006E4CFE" w:rsidP="006E4CFE">
      <w:pPr>
        <w:rPr>
          <w:rFonts w:eastAsia="Times New Roman" w:cs="Arial"/>
          <w:color w:val="000000"/>
          <w:szCs w:val="20"/>
          <w:lang w:eastAsia="bg-BG"/>
        </w:rPr>
      </w:pPr>
      <w:r w:rsidRPr="00727319">
        <w:rPr>
          <w:rFonts w:eastAsia="Times New Roman" w:cs="Arial"/>
          <w:color w:val="000000"/>
          <w:szCs w:val="20"/>
          <w:lang w:eastAsia="bg-BG"/>
        </w:rPr>
        <w:t xml:space="preserve">Употребата на калиеви добавки, калий-съхраняващи диуретици или калий-съдържащи заместители на готварската сол, особено при пациенти с нарушена бъбречна функция, могат да доведат до значимо повишаване на серумния калий. Хиперкалиемията може да причинил сериозни, понякога фатални, аритмии. Ако едновременната употреба на </w:t>
      </w:r>
      <w:r w:rsidRPr="00727319">
        <w:rPr>
          <w:rFonts w:eastAsia="Times New Roman" w:cs="Arial"/>
          <w:color w:val="000000"/>
          <w:szCs w:val="20"/>
          <w:lang w:eastAsia="bg-BG"/>
        </w:rPr>
        <w:lastRenderedPageBreak/>
        <w:t>гореспоматите вещества се счита за подходяща, те трябва да бъдат използвани с повишено внимание и при често контролиране на серумния калий (вж. точка 4.5).</w:t>
      </w:r>
    </w:p>
    <w:p w14:paraId="5D63E052" w14:textId="5BA19875" w:rsidR="00727319" w:rsidRDefault="00727319" w:rsidP="006E4CFE">
      <w:pPr>
        <w:rPr>
          <w:rFonts w:eastAsia="Times New Roman" w:cs="Arial"/>
          <w:color w:val="000000"/>
          <w:szCs w:val="20"/>
          <w:lang w:eastAsia="bg-BG"/>
        </w:rPr>
      </w:pPr>
    </w:p>
    <w:p w14:paraId="6021D316"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i/>
          <w:iCs/>
          <w:color w:val="000000"/>
          <w:szCs w:val="20"/>
          <w:u w:val="single"/>
          <w:lang w:eastAsia="bg-BG"/>
        </w:rPr>
        <w:t>Свързани с индапамид</w:t>
      </w:r>
      <w:r w:rsidRPr="00727319">
        <w:rPr>
          <w:rFonts w:eastAsia="Times New Roman" w:cs="Arial"/>
          <w:i/>
          <w:iCs/>
          <w:color w:val="000000"/>
          <w:szCs w:val="20"/>
          <w:lang w:eastAsia="bg-BG"/>
        </w:rPr>
        <w:t>:</w:t>
      </w:r>
    </w:p>
    <w:p w14:paraId="12B191E5" w14:textId="77777777" w:rsidR="00727319" w:rsidRPr="00727319" w:rsidRDefault="00727319" w:rsidP="00727319">
      <w:pPr>
        <w:spacing w:line="240" w:lineRule="auto"/>
        <w:rPr>
          <w:rFonts w:eastAsia="Times New Roman" w:cs="Arial"/>
          <w:i/>
          <w:iCs/>
          <w:color w:val="000000"/>
          <w:szCs w:val="20"/>
          <w:lang w:eastAsia="bg-BG"/>
        </w:rPr>
      </w:pPr>
    </w:p>
    <w:p w14:paraId="0CABE32A" w14:textId="00A9F1E5" w:rsidR="00727319" w:rsidRPr="00727319" w:rsidRDefault="00727319" w:rsidP="00727319">
      <w:pPr>
        <w:spacing w:line="240" w:lineRule="auto"/>
        <w:rPr>
          <w:rFonts w:eastAsia="Times New Roman" w:cs="Arial"/>
          <w:sz w:val="28"/>
          <w:szCs w:val="24"/>
          <w:lang w:eastAsia="bg-BG"/>
        </w:rPr>
      </w:pPr>
      <w:r w:rsidRPr="00727319">
        <w:rPr>
          <w:rFonts w:eastAsia="Times New Roman" w:cs="Arial"/>
          <w:i/>
          <w:iCs/>
          <w:color w:val="000000"/>
          <w:szCs w:val="20"/>
          <w:lang w:eastAsia="bg-BG"/>
        </w:rPr>
        <w:t>Водно-електролитен баланс</w:t>
      </w:r>
    </w:p>
    <w:p w14:paraId="6C33744F" w14:textId="77777777" w:rsidR="00727319" w:rsidRPr="00727319" w:rsidRDefault="00727319" w:rsidP="00727319">
      <w:pPr>
        <w:spacing w:line="240" w:lineRule="auto"/>
        <w:rPr>
          <w:rFonts w:eastAsia="Times New Roman" w:cs="Arial"/>
          <w:i/>
          <w:iCs/>
          <w:color w:val="000000"/>
          <w:szCs w:val="20"/>
          <w:lang w:eastAsia="bg-BG"/>
        </w:rPr>
      </w:pPr>
    </w:p>
    <w:p w14:paraId="39367283" w14:textId="4136BE68" w:rsidR="00727319" w:rsidRPr="00727319" w:rsidRDefault="00727319" w:rsidP="00727319">
      <w:pPr>
        <w:spacing w:line="240" w:lineRule="auto"/>
        <w:rPr>
          <w:rFonts w:eastAsia="Times New Roman" w:cs="Arial"/>
          <w:sz w:val="28"/>
          <w:szCs w:val="24"/>
          <w:lang w:eastAsia="bg-BG"/>
        </w:rPr>
      </w:pPr>
      <w:r w:rsidRPr="00727319">
        <w:rPr>
          <w:rFonts w:eastAsia="Times New Roman" w:cs="Arial"/>
          <w:i/>
          <w:iCs/>
          <w:color w:val="000000"/>
          <w:szCs w:val="20"/>
          <w:lang w:eastAsia="bg-BG"/>
        </w:rPr>
        <w:t>Серумен натрий</w:t>
      </w:r>
    </w:p>
    <w:p w14:paraId="78D3E487"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color w:val="000000"/>
          <w:szCs w:val="20"/>
          <w:lang w:eastAsia="bg-BG"/>
        </w:rPr>
        <w:t>Трябва да се изследва преди започване на лечението, а след това подлежи на редовен контрол. Всяка диуретична терапия може да предизвика понижаване на серумния натрий, което може да има сериозни последствия. Понижаването на натрия може в началото да протече безсимптомно и затова е необходимо редовно да се изследва. Контролът трябва да бъде по-чест при пациенти в старческа възраст и при лица с цироза (вж. точки 4.8 и 4.9).</w:t>
      </w:r>
    </w:p>
    <w:p w14:paraId="1AE19CD8" w14:textId="77777777" w:rsidR="00727319" w:rsidRPr="00727319" w:rsidRDefault="00727319" w:rsidP="00727319">
      <w:pPr>
        <w:spacing w:line="240" w:lineRule="auto"/>
        <w:rPr>
          <w:rFonts w:eastAsia="Times New Roman" w:cs="Arial"/>
          <w:i/>
          <w:iCs/>
          <w:color w:val="000000"/>
          <w:szCs w:val="20"/>
          <w:lang w:eastAsia="bg-BG"/>
        </w:rPr>
      </w:pPr>
    </w:p>
    <w:p w14:paraId="73F3002F" w14:textId="0D01D8AA" w:rsidR="00727319" w:rsidRPr="00727319" w:rsidRDefault="00727319" w:rsidP="00727319">
      <w:pPr>
        <w:spacing w:line="240" w:lineRule="auto"/>
        <w:rPr>
          <w:rFonts w:eastAsia="Times New Roman" w:cs="Arial"/>
          <w:sz w:val="28"/>
          <w:szCs w:val="24"/>
          <w:lang w:eastAsia="bg-BG"/>
        </w:rPr>
      </w:pPr>
      <w:r w:rsidRPr="00727319">
        <w:rPr>
          <w:rFonts w:eastAsia="Times New Roman" w:cs="Arial"/>
          <w:i/>
          <w:iCs/>
          <w:color w:val="000000"/>
          <w:szCs w:val="20"/>
          <w:lang w:eastAsia="bg-BG"/>
        </w:rPr>
        <w:t>Серумен калий</w:t>
      </w:r>
    </w:p>
    <w:p w14:paraId="4C5AEFB4"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color w:val="000000"/>
          <w:szCs w:val="20"/>
          <w:lang w:eastAsia="bg-BG"/>
        </w:rPr>
        <w:t xml:space="preserve">Голям риск при лечение с тиазидни диуретици и техните аналози е загубата на калий и хипокалиемията. Рискът от поява на понижени стойности на серумния калий (&lt; 3.4 </w:t>
      </w:r>
      <w:proofErr w:type="spellStart"/>
      <w:r w:rsidRPr="00727319">
        <w:rPr>
          <w:rFonts w:eastAsia="Times New Roman" w:cs="Arial"/>
          <w:color w:val="000000"/>
          <w:szCs w:val="20"/>
          <w:lang w:val="en-US"/>
        </w:rPr>
        <w:t>mmol</w:t>
      </w:r>
      <w:proofErr w:type="spellEnd"/>
      <w:r w:rsidRPr="00727319">
        <w:rPr>
          <w:rFonts w:eastAsia="Times New Roman" w:cs="Arial"/>
          <w:color w:val="000000"/>
          <w:szCs w:val="20"/>
          <w:lang w:val="en-US"/>
        </w:rPr>
        <w:t xml:space="preserve">/1) </w:t>
      </w:r>
      <w:r w:rsidRPr="00727319">
        <w:rPr>
          <w:rFonts w:eastAsia="Times New Roman" w:cs="Arial"/>
          <w:color w:val="000000"/>
          <w:szCs w:val="20"/>
          <w:lang w:eastAsia="bg-BG"/>
        </w:rPr>
        <w:t>трябва да се предотвратява при високорискови групи пациенти, като тези в старческа възраст и/или с недохранване, независимо дали получават повече от едно лекарствено средство, пациенти с цироза с отоци и асцит, коронарно болни и пациенти със сърдечна недостатъчност. При такива случаи хипокалиемията повишава миокардната токсичност на сърдечните гликозиди и риска от ритъмни нарушения.</w:t>
      </w:r>
    </w:p>
    <w:p w14:paraId="57AAA421"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color w:val="000000"/>
          <w:szCs w:val="20"/>
          <w:lang w:eastAsia="bg-BG"/>
        </w:rPr>
        <w:t xml:space="preserve">Рискови са и пациенти с удължен </w:t>
      </w:r>
      <w:r w:rsidRPr="00727319">
        <w:rPr>
          <w:rFonts w:eastAsia="Times New Roman" w:cs="Arial"/>
          <w:color w:val="000000"/>
          <w:szCs w:val="20"/>
          <w:lang w:val="en-US"/>
        </w:rPr>
        <w:t>QT</w:t>
      </w:r>
      <w:r w:rsidRPr="00727319">
        <w:rPr>
          <w:rFonts w:eastAsia="Times New Roman" w:cs="Arial"/>
          <w:color w:val="000000"/>
          <w:szCs w:val="20"/>
          <w:lang w:eastAsia="bg-BG"/>
        </w:rPr>
        <w:t xml:space="preserve">-интервал, независимо дали е от конгенитален или ятрогенен произход. Хипокалиемията, както и брадикардията, са предразполагащи фактори за настъпване на тежки ритьмни нарушения, особено на </w:t>
      </w:r>
      <w:proofErr w:type="spellStart"/>
      <w:r w:rsidRPr="00727319">
        <w:rPr>
          <w:rFonts w:eastAsia="Times New Roman" w:cs="Arial"/>
          <w:i/>
          <w:iCs/>
          <w:color w:val="000000"/>
          <w:szCs w:val="20"/>
          <w:lang w:val="en-US"/>
        </w:rPr>
        <w:t>torsades</w:t>
      </w:r>
      <w:proofErr w:type="spellEnd"/>
      <w:r w:rsidRPr="00727319">
        <w:rPr>
          <w:rFonts w:eastAsia="Times New Roman" w:cs="Arial"/>
          <w:i/>
          <w:iCs/>
          <w:color w:val="000000"/>
          <w:szCs w:val="20"/>
          <w:lang w:val="en-US"/>
        </w:rPr>
        <w:t xml:space="preserve"> de pointes,</w:t>
      </w:r>
      <w:r w:rsidRPr="00727319">
        <w:rPr>
          <w:rFonts w:eastAsia="Times New Roman" w:cs="Arial"/>
          <w:color w:val="000000"/>
          <w:szCs w:val="20"/>
          <w:lang w:val="en-US"/>
        </w:rPr>
        <w:t xml:space="preserve"> </w:t>
      </w:r>
      <w:r w:rsidRPr="00727319">
        <w:rPr>
          <w:rFonts w:eastAsia="Times New Roman" w:cs="Arial"/>
          <w:color w:val="000000"/>
          <w:szCs w:val="20"/>
          <w:lang w:eastAsia="bg-BG"/>
        </w:rPr>
        <w:t>които могат да бъдат фатални.</w:t>
      </w:r>
    </w:p>
    <w:p w14:paraId="48677ABA"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color w:val="000000"/>
          <w:szCs w:val="20"/>
          <w:lang w:eastAsia="bg-BG"/>
        </w:rPr>
        <w:t>При всички посочени случаи е необходимо по-често проследяване на стойностите на серумния калий. Първото изследване на серумния калий следва да се извърши през първата седмица след началото на терапията.</w:t>
      </w:r>
    </w:p>
    <w:p w14:paraId="44DC0B42"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color w:val="000000"/>
          <w:szCs w:val="20"/>
          <w:lang w:eastAsia="bg-BG"/>
        </w:rPr>
        <w:t>Ако се установят ниски стойности на калия, те трябва да бъдат коригирани.</w:t>
      </w:r>
    </w:p>
    <w:p w14:paraId="3CF2413B" w14:textId="77777777" w:rsidR="00727319" w:rsidRPr="00727319" w:rsidRDefault="00727319" w:rsidP="00727319">
      <w:pPr>
        <w:spacing w:line="240" w:lineRule="auto"/>
        <w:rPr>
          <w:rFonts w:eastAsia="Times New Roman" w:cs="Arial"/>
          <w:i/>
          <w:iCs/>
          <w:color w:val="000000"/>
          <w:szCs w:val="20"/>
          <w:lang w:eastAsia="bg-BG"/>
        </w:rPr>
      </w:pPr>
    </w:p>
    <w:p w14:paraId="48A8CD13" w14:textId="5C4ACEF4" w:rsidR="00727319" w:rsidRPr="00727319" w:rsidRDefault="00727319" w:rsidP="00727319">
      <w:pPr>
        <w:spacing w:line="240" w:lineRule="auto"/>
        <w:rPr>
          <w:rFonts w:eastAsia="Times New Roman" w:cs="Arial"/>
          <w:sz w:val="28"/>
          <w:szCs w:val="24"/>
          <w:lang w:eastAsia="bg-BG"/>
        </w:rPr>
      </w:pPr>
      <w:r w:rsidRPr="00727319">
        <w:rPr>
          <w:rFonts w:eastAsia="Times New Roman" w:cs="Arial"/>
          <w:i/>
          <w:iCs/>
          <w:color w:val="000000"/>
          <w:szCs w:val="20"/>
          <w:lang w:eastAsia="bg-BG"/>
        </w:rPr>
        <w:t>Серумен калций</w:t>
      </w:r>
    </w:p>
    <w:p w14:paraId="0ED0338A"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color w:val="000000"/>
          <w:szCs w:val="20"/>
          <w:lang w:eastAsia="bg-BG"/>
        </w:rPr>
        <w:t>Тиазидните диуретици и техните аналози могат да намалят уринната екскреция на калция и да предизвикат умерено и преходно повишаване на серумния калций. Значително повишеният серумен калций може да бъде израз на недиагностициран хиперпаратиреоидизъм. При такива случаи лечението трябва да се спре преди изследването на паратиреоидната функция.</w:t>
      </w:r>
    </w:p>
    <w:p w14:paraId="5B291F5A" w14:textId="77777777" w:rsidR="00727319" w:rsidRPr="00727319" w:rsidRDefault="00727319" w:rsidP="00727319">
      <w:pPr>
        <w:spacing w:line="240" w:lineRule="auto"/>
        <w:rPr>
          <w:rFonts w:eastAsia="Times New Roman" w:cs="Arial"/>
          <w:i/>
          <w:iCs/>
          <w:color w:val="000000"/>
          <w:szCs w:val="20"/>
          <w:lang w:eastAsia="bg-BG"/>
        </w:rPr>
      </w:pPr>
    </w:p>
    <w:p w14:paraId="6455DC3E" w14:textId="34BD3F10" w:rsidR="00727319" w:rsidRPr="00727319" w:rsidRDefault="00727319" w:rsidP="00727319">
      <w:pPr>
        <w:spacing w:line="240" w:lineRule="auto"/>
        <w:rPr>
          <w:rFonts w:eastAsia="Times New Roman" w:cs="Arial"/>
          <w:sz w:val="28"/>
          <w:szCs w:val="24"/>
          <w:lang w:eastAsia="bg-BG"/>
        </w:rPr>
      </w:pPr>
      <w:r w:rsidRPr="00727319">
        <w:rPr>
          <w:rFonts w:eastAsia="Times New Roman" w:cs="Arial"/>
          <w:i/>
          <w:iCs/>
          <w:color w:val="000000"/>
          <w:szCs w:val="20"/>
          <w:lang w:eastAsia="bg-BG"/>
        </w:rPr>
        <w:t>Кръвна захар</w:t>
      </w:r>
    </w:p>
    <w:p w14:paraId="4CEF2FAF"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color w:val="000000"/>
          <w:szCs w:val="20"/>
          <w:lang w:eastAsia="bg-BG"/>
        </w:rPr>
        <w:t>Контролът на кръвната захар е важен при диабетици, особено при наличие на хипокалиемия.</w:t>
      </w:r>
    </w:p>
    <w:p w14:paraId="7134D9CE" w14:textId="77777777" w:rsidR="00727319" w:rsidRPr="00727319" w:rsidRDefault="00727319" w:rsidP="00727319">
      <w:pPr>
        <w:spacing w:line="240" w:lineRule="auto"/>
        <w:rPr>
          <w:rFonts w:eastAsia="Times New Roman" w:cs="Arial"/>
          <w:i/>
          <w:iCs/>
          <w:color w:val="000000"/>
          <w:szCs w:val="20"/>
          <w:lang w:eastAsia="bg-BG"/>
        </w:rPr>
      </w:pPr>
    </w:p>
    <w:p w14:paraId="0F051B67" w14:textId="53A4B807" w:rsidR="00727319" w:rsidRPr="00727319" w:rsidRDefault="00727319" w:rsidP="00727319">
      <w:pPr>
        <w:spacing w:line="240" w:lineRule="auto"/>
        <w:rPr>
          <w:rFonts w:eastAsia="Times New Roman" w:cs="Arial"/>
          <w:sz w:val="28"/>
          <w:szCs w:val="24"/>
          <w:lang w:eastAsia="bg-BG"/>
        </w:rPr>
      </w:pPr>
      <w:r w:rsidRPr="00727319">
        <w:rPr>
          <w:rFonts w:eastAsia="Times New Roman" w:cs="Arial"/>
          <w:i/>
          <w:iCs/>
          <w:color w:val="000000"/>
          <w:szCs w:val="20"/>
          <w:lang w:eastAsia="bg-BG"/>
        </w:rPr>
        <w:t>Пикочна киселина</w:t>
      </w:r>
    </w:p>
    <w:p w14:paraId="51F8F531"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color w:val="000000"/>
          <w:szCs w:val="20"/>
          <w:lang w:eastAsia="bg-BG"/>
        </w:rPr>
        <w:t>При пациенти с хиперурикемия може да се повиши рискът от подагрозни пристъпи.</w:t>
      </w:r>
    </w:p>
    <w:p w14:paraId="4695C5CD" w14:textId="77777777" w:rsidR="00727319" w:rsidRPr="00727319" w:rsidRDefault="00727319" w:rsidP="00727319">
      <w:pPr>
        <w:spacing w:line="240" w:lineRule="auto"/>
        <w:rPr>
          <w:rFonts w:eastAsia="Times New Roman" w:cs="Arial"/>
          <w:i/>
          <w:iCs/>
          <w:color w:val="000000"/>
          <w:szCs w:val="20"/>
          <w:lang w:eastAsia="bg-BG"/>
        </w:rPr>
      </w:pPr>
    </w:p>
    <w:p w14:paraId="56E32A2C" w14:textId="139497F1" w:rsidR="00727319" w:rsidRPr="00727319" w:rsidRDefault="00727319" w:rsidP="00727319">
      <w:pPr>
        <w:spacing w:line="240" w:lineRule="auto"/>
        <w:rPr>
          <w:rFonts w:eastAsia="Times New Roman" w:cs="Arial"/>
          <w:sz w:val="28"/>
          <w:szCs w:val="24"/>
          <w:lang w:eastAsia="bg-BG"/>
        </w:rPr>
      </w:pPr>
      <w:r w:rsidRPr="00727319">
        <w:rPr>
          <w:rFonts w:eastAsia="Times New Roman" w:cs="Arial"/>
          <w:i/>
          <w:iCs/>
          <w:color w:val="000000"/>
          <w:szCs w:val="20"/>
          <w:lang w:eastAsia="bg-BG"/>
        </w:rPr>
        <w:t>Бъбречна функция и диуретици</w:t>
      </w:r>
    </w:p>
    <w:p w14:paraId="63D5BDDD"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color w:val="000000"/>
          <w:szCs w:val="20"/>
          <w:lang w:eastAsia="bg-BG"/>
        </w:rPr>
        <w:t xml:space="preserve">Тиазидните диуретици и техните аналози са напълно ефективни само при нормална или леко нарушена бъбречна функция (серумен креатинин по-нисък от около 25 </w:t>
      </w:r>
      <w:r w:rsidRPr="00727319">
        <w:rPr>
          <w:rFonts w:eastAsia="Times New Roman" w:cs="Arial"/>
          <w:color w:val="000000"/>
          <w:szCs w:val="20"/>
          <w:lang w:val="en-US"/>
        </w:rPr>
        <w:t xml:space="preserve">mg/l, </w:t>
      </w:r>
      <w:r w:rsidRPr="00727319">
        <w:rPr>
          <w:rFonts w:eastAsia="Times New Roman" w:cs="Arial"/>
          <w:color w:val="000000"/>
          <w:szCs w:val="20"/>
          <w:lang w:eastAsia="bg-BG"/>
        </w:rPr>
        <w:t>т.е. 220 μ</w:t>
      </w:r>
      <w:r w:rsidRPr="00727319">
        <w:rPr>
          <w:rFonts w:eastAsia="Times New Roman" w:cs="Arial"/>
          <w:color w:val="000000"/>
          <w:szCs w:val="20"/>
          <w:lang w:val="en-US"/>
        </w:rPr>
        <w:t>m</w:t>
      </w:r>
      <w:r w:rsidRPr="00727319">
        <w:rPr>
          <w:rFonts w:eastAsia="Times New Roman" w:cs="Arial"/>
          <w:color w:val="000000"/>
          <w:szCs w:val="20"/>
          <w:lang w:eastAsia="bg-BG"/>
        </w:rPr>
        <w:t>о</w:t>
      </w:r>
      <w:r w:rsidRPr="00727319">
        <w:rPr>
          <w:rFonts w:eastAsia="Times New Roman" w:cs="Arial"/>
          <w:color w:val="000000"/>
          <w:szCs w:val="20"/>
          <w:lang w:val="en-US"/>
        </w:rPr>
        <w:t>l</w:t>
      </w:r>
      <w:r w:rsidRPr="00727319">
        <w:rPr>
          <w:rFonts w:eastAsia="Times New Roman" w:cs="Arial"/>
          <w:color w:val="000000"/>
          <w:szCs w:val="20"/>
          <w:lang w:eastAsia="bg-BG"/>
        </w:rPr>
        <w:t>/</w:t>
      </w:r>
      <w:r w:rsidRPr="00727319">
        <w:rPr>
          <w:rFonts w:eastAsia="Times New Roman" w:cs="Arial"/>
          <w:color w:val="000000"/>
          <w:szCs w:val="20"/>
          <w:lang w:val="en-US"/>
        </w:rPr>
        <w:t>l</w:t>
      </w:r>
      <w:r w:rsidRPr="00727319">
        <w:rPr>
          <w:rFonts w:eastAsia="Times New Roman" w:cs="Arial"/>
          <w:color w:val="000000"/>
          <w:szCs w:val="20"/>
          <w:lang w:eastAsia="bg-BG"/>
        </w:rPr>
        <w:t xml:space="preserve"> за възрастни). При пациенти в старческа възраст стойностите на серумния </w:t>
      </w:r>
      <w:r w:rsidRPr="00727319">
        <w:rPr>
          <w:rFonts w:eastAsia="Times New Roman" w:cs="Arial"/>
          <w:color w:val="000000"/>
          <w:szCs w:val="20"/>
          <w:lang w:eastAsia="bg-BG"/>
        </w:rPr>
        <w:lastRenderedPageBreak/>
        <w:t xml:space="preserve">креатинин трябва да бъдат коригирани според възрастта, телесното тегло и половата принадлежност на пациента по формулата на </w:t>
      </w:r>
      <w:proofErr w:type="spellStart"/>
      <w:r w:rsidRPr="00727319">
        <w:rPr>
          <w:rFonts w:eastAsia="Times New Roman" w:cs="Arial"/>
          <w:color w:val="000000"/>
          <w:szCs w:val="20"/>
          <w:lang w:val="en-US"/>
        </w:rPr>
        <w:t>Cockroft</w:t>
      </w:r>
      <w:proofErr w:type="spellEnd"/>
      <w:r w:rsidRPr="00727319">
        <w:rPr>
          <w:rFonts w:eastAsia="Times New Roman" w:cs="Arial"/>
          <w:color w:val="000000"/>
          <w:szCs w:val="20"/>
          <w:lang w:val="en-US"/>
        </w:rPr>
        <w:t>:</w:t>
      </w:r>
    </w:p>
    <w:p w14:paraId="6C3113C1" w14:textId="77777777" w:rsidR="00727319" w:rsidRPr="00727319" w:rsidRDefault="00727319" w:rsidP="00727319">
      <w:pPr>
        <w:rPr>
          <w:rFonts w:eastAsia="Times New Roman" w:cs="Arial"/>
          <w:color w:val="000000"/>
          <w:szCs w:val="20"/>
          <w:lang w:val="en-US"/>
        </w:rPr>
      </w:pPr>
    </w:p>
    <w:p w14:paraId="0D40D84C" w14:textId="77777777" w:rsidR="00727319" w:rsidRPr="00727319" w:rsidRDefault="00727319" w:rsidP="00727319">
      <w:pPr>
        <w:rPr>
          <w:rFonts w:eastAsia="Times New Roman" w:cs="Arial"/>
          <w:color w:val="000000"/>
          <w:szCs w:val="20"/>
          <w:lang w:eastAsia="bg-BG"/>
        </w:rPr>
      </w:pPr>
      <w:proofErr w:type="spellStart"/>
      <w:proofErr w:type="gramStart"/>
      <w:r w:rsidRPr="00727319">
        <w:rPr>
          <w:rFonts w:eastAsia="Times New Roman" w:cs="Arial"/>
          <w:color w:val="000000"/>
          <w:szCs w:val="20"/>
          <w:lang w:val="en-US"/>
        </w:rPr>
        <w:t>cl</w:t>
      </w:r>
      <w:r w:rsidRPr="00727319">
        <w:rPr>
          <w:rFonts w:eastAsia="Times New Roman" w:cs="Arial"/>
          <w:color w:val="000000"/>
          <w:szCs w:val="20"/>
          <w:vertAlign w:val="subscript"/>
          <w:lang w:val="en-US"/>
        </w:rPr>
        <w:t>cr</w:t>
      </w:r>
      <w:proofErr w:type="spellEnd"/>
      <w:proofErr w:type="gramEnd"/>
      <w:r w:rsidRPr="00727319">
        <w:rPr>
          <w:rFonts w:eastAsia="Times New Roman" w:cs="Arial"/>
          <w:color w:val="000000"/>
          <w:szCs w:val="20"/>
          <w:lang w:val="en-US"/>
        </w:rPr>
        <w:t xml:space="preserve"> </w:t>
      </w:r>
      <w:r w:rsidRPr="00727319">
        <w:rPr>
          <w:rFonts w:eastAsia="Times New Roman" w:cs="Arial"/>
          <w:color w:val="000000"/>
          <w:szCs w:val="20"/>
          <w:lang w:eastAsia="bg-BG"/>
        </w:rPr>
        <w:t xml:space="preserve">= (140 — възраст) х телесно тегло/0,814 х серумен креатинин, </w:t>
      </w:r>
    </w:p>
    <w:p w14:paraId="754E7427" w14:textId="5960AEAD" w:rsidR="00727319" w:rsidRPr="00727319" w:rsidRDefault="00727319" w:rsidP="00727319">
      <w:pPr>
        <w:rPr>
          <w:rFonts w:eastAsia="Times New Roman" w:cs="Arial"/>
          <w:color w:val="000000"/>
          <w:szCs w:val="20"/>
          <w:lang w:eastAsia="bg-BG"/>
        </w:rPr>
      </w:pPr>
      <w:r w:rsidRPr="00727319">
        <w:rPr>
          <w:rFonts w:eastAsia="Times New Roman" w:cs="Arial"/>
          <w:color w:val="000000"/>
          <w:szCs w:val="20"/>
          <w:lang w:eastAsia="bg-BG"/>
        </w:rPr>
        <w:t xml:space="preserve">където: възрастта е изразена в години, </w:t>
      </w:r>
    </w:p>
    <w:p w14:paraId="4E9CC1B4" w14:textId="6D1A02AE" w:rsidR="00727319" w:rsidRPr="00727319" w:rsidRDefault="00727319" w:rsidP="00727319">
      <w:pPr>
        <w:rPr>
          <w:rFonts w:eastAsia="Times New Roman" w:cs="Arial"/>
          <w:color w:val="000000"/>
          <w:szCs w:val="20"/>
          <w:lang w:val="en-US"/>
        </w:rPr>
      </w:pPr>
      <w:r w:rsidRPr="00727319">
        <w:rPr>
          <w:rFonts w:eastAsia="Times New Roman" w:cs="Arial"/>
          <w:color w:val="000000"/>
          <w:szCs w:val="20"/>
          <w:lang w:val="en-US" w:eastAsia="bg-BG"/>
        </w:rPr>
        <w:t xml:space="preserve">              </w:t>
      </w:r>
      <w:r w:rsidRPr="00727319">
        <w:rPr>
          <w:rFonts w:eastAsia="Times New Roman" w:cs="Arial"/>
          <w:color w:val="000000"/>
          <w:szCs w:val="20"/>
          <w:lang w:eastAsia="bg-BG"/>
        </w:rPr>
        <w:t xml:space="preserve">телесното тегло - в </w:t>
      </w:r>
      <w:r w:rsidRPr="00727319">
        <w:rPr>
          <w:rFonts w:eastAsia="Times New Roman" w:cs="Arial"/>
          <w:color w:val="000000"/>
          <w:szCs w:val="20"/>
          <w:lang w:val="en-US"/>
        </w:rPr>
        <w:t xml:space="preserve">kg, </w:t>
      </w:r>
    </w:p>
    <w:p w14:paraId="6162A535" w14:textId="04068BB1" w:rsidR="00727319" w:rsidRDefault="00727319" w:rsidP="00727319">
      <w:pPr>
        <w:rPr>
          <w:rFonts w:eastAsia="Times New Roman" w:cs="Arial"/>
          <w:color w:val="000000"/>
          <w:szCs w:val="20"/>
          <w:lang w:val="en-US"/>
        </w:rPr>
      </w:pPr>
      <w:r w:rsidRPr="00727319">
        <w:rPr>
          <w:rFonts w:eastAsia="Times New Roman" w:cs="Arial"/>
          <w:color w:val="000000"/>
          <w:szCs w:val="20"/>
          <w:lang w:val="en-US" w:eastAsia="bg-BG"/>
        </w:rPr>
        <w:t xml:space="preserve">              </w:t>
      </w:r>
      <w:r w:rsidRPr="00727319">
        <w:rPr>
          <w:rFonts w:eastAsia="Times New Roman" w:cs="Arial"/>
          <w:color w:val="000000"/>
          <w:szCs w:val="20"/>
          <w:lang w:eastAsia="bg-BG"/>
        </w:rPr>
        <w:t>серумният креатинин - в μ</w:t>
      </w:r>
      <w:proofErr w:type="spellStart"/>
      <w:r w:rsidRPr="00727319">
        <w:rPr>
          <w:rFonts w:eastAsia="Times New Roman" w:cs="Arial"/>
          <w:color w:val="000000"/>
          <w:szCs w:val="20"/>
          <w:lang w:val="en-US"/>
        </w:rPr>
        <w:t>mol</w:t>
      </w:r>
      <w:proofErr w:type="spellEnd"/>
      <w:r w:rsidRPr="00727319">
        <w:rPr>
          <w:rFonts w:eastAsia="Times New Roman" w:cs="Arial"/>
          <w:color w:val="000000"/>
          <w:szCs w:val="20"/>
          <w:lang w:val="en-US"/>
        </w:rPr>
        <w:t>/l</w:t>
      </w:r>
    </w:p>
    <w:p w14:paraId="0A29ACDE" w14:textId="7BD97086" w:rsidR="00727319" w:rsidRDefault="00727319" w:rsidP="00727319">
      <w:pPr>
        <w:rPr>
          <w:rFonts w:eastAsia="Times New Roman" w:cs="Arial"/>
          <w:color w:val="000000"/>
          <w:szCs w:val="20"/>
          <w:lang w:val="en-US"/>
        </w:rPr>
      </w:pPr>
    </w:p>
    <w:p w14:paraId="5B0700F7"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color w:val="000000"/>
          <w:szCs w:val="20"/>
          <w:lang w:eastAsia="bg-BG"/>
        </w:rPr>
        <w:t>Тази формула е подходяща за мъже в старческа възраст и трябва да бъде адаптирана за жени чрез умножаване на получения резултат х 0,85.</w:t>
      </w:r>
    </w:p>
    <w:p w14:paraId="6CBF6622" w14:textId="77777777" w:rsidR="00727319" w:rsidRPr="00727319" w:rsidRDefault="00727319" w:rsidP="00727319">
      <w:pPr>
        <w:spacing w:line="240" w:lineRule="auto"/>
        <w:rPr>
          <w:rFonts w:eastAsia="Times New Roman" w:cs="Arial"/>
          <w:color w:val="000000"/>
          <w:szCs w:val="20"/>
          <w:lang w:eastAsia="bg-BG"/>
        </w:rPr>
      </w:pPr>
    </w:p>
    <w:p w14:paraId="36BCE2AA" w14:textId="470D854B" w:rsidR="00727319" w:rsidRPr="00727319" w:rsidRDefault="00727319" w:rsidP="00727319">
      <w:pPr>
        <w:spacing w:line="240" w:lineRule="auto"/>
        <w:rPr>
          <w:rFonts w:eastAsia="Times New Roman" w:cs="Arial"/>
          <w:sz w:val="28"/>
          <w:szCs w:val="24"/>
          <w:lang w:eastAsia="bg-BG"/>
        </w:rPr>
      </w:pPr>
      <w:r w:rsidRPr="00727319">
        <w:rPr>
          <w:rFonts w:eastAsia="Times New Roman" w:cs="Arial"/>
          <w:color w:val="000000"/>
          <w:szCs w:val="20"/>
          <w:lang w:eastAsia="bg-BG"/>
        </w:rPr>
        <w:t>Хиповолемията, появила се в резултат на загубата на вода и натрий, причинена от диуретика в началото на лечението, води до понижаване на гломерулната филтрация. Това може да доведе до повишаване на уреята и креатинина. Тази преходна функционална бъбречна недостатъчност не води до нежелани последствия при пациенти с нормална бъбречна функция, но може да влоши съществуваща бъбречна недостатъчност.</w:t>
      </w:r>
    </w:p>
    <w:p w14:paraId="6434577F" w14:textId="77777777" w:rsidR="00727319" w:rsidRPr="00727319" w:rsidRDefault="00727319" w:rsidP="00727319">
      <w:pPr>
        <w:spacing w:line="240" w:lineRule="auto"/>
        <w:rPr>
          <w:rFonts w:eastAsia="Times New Roman" w:cs="Arial"/>
          <w:i/>
          <w:iCs/>
          <w:color w:val="000000"/>
          <w:szCs w:val="20"/>
          <w:lang w:eastAsia="bg-BG"/>
        </w:rPr>
      </w:pPr>
    </w:p>
    <w:p w14:paraId="075072EC" w14:textId="3AF85727" w:rsidR="00727319" w:rsidRPr="00727319" w:rsidRDefault="00727319" w:rsidP="00727319">
      <w:pPr>
        <w:spacing w:line="240" w:lineRule="auto"/>
        <w:rPr>
          <w:rFonts w:eastAsia="Times New Roman" w:cs="Arial"/>
          <w:sz w:val="28"/>
          <w:szCs w:val="24"/>
          <w:lang w:eastAsia="bg-BG"/>
        </w:rPr>
      </w:pPr>
      <w:r w:rsidRPr="00727319">
        <w:rPr>
          <w:rFonts w:eastAsia="Times New Roman" w:cs="Arial"/>
          <w:i/>
          <w:iCs/>
          <w:color w:val="000000"/>
          <w:szCs w:val="20"/>
          <w:lang w:eastAsia="bg-BG"/>
        </w:rPr>
        <w:t>Спортисти</w:t>
      </w:r>
    </w:p>
    <w:p w14:paraId="34556F13"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color w:val="000000"/>
          <w:szCs w:val="20"/>
          <w:lang w:eastAsia="bg-BG"/>
        </w:rPr>
        <w:t>Спортистите трябва да знаят, че този продукт съдържа активно вещество, което може да доведе до положителна допинг-проба.</w:t>
      </w:r>
    </w:p>
    <w:p w14:paraId="1EA85602" w14:textId="77777777" w:rsidR="00727319" w:rsidRPr="00727319" w:rsidRDefault="00727319" w:rsidP="00727319">
      <w:pPr>
        <w:spacing w:line="240" w:lineRule="auto"/>
        <w:rPr>
          <w:rFonts w:eastAsia="Times New Roman" w:cs="Arial"/>
          <w:i/>
          <w:iCs/>
          <w:color w:val="000000"/>
          <w:szCs w:val="20"/>
          <w:u w:val="single"/>
          <w:lang w:eastAsia="bg-BG"/>
        </w:rPr>
      </w:pPr>
    </w:p>
    <w:p w14:paraId="4C92ED3D" w14:textId="235212CF" w:rsidR="00727319" w:rsidRPr="00727319" w:rsidRDefault="00727319" w:rsidP="00727319">
      <w:pPr>
        <w:spacing w:line="240" w:lineRule="auto"/>
        <w:rPr>
          <w:rFonts w:eastAsia="Times New Roman" w:cs="Arial"/>
          <w:sz w:val="28"/>
          <w:szCs w:val="24"/>
          <w:lang w:eastAsia="bg-BG"/>
        </w:rPr>
      </w:pPr>
      <w:r w:rsidRPr="00727319">
        <w:rPr>
          <w:rFonts w:eastAsia="Times New Roman" w:cs="Arial"/>
          <w:i/>
          <w:iCs/>
          <w:color w:val="000000"/>
          <w:szCs w:val="20"/>
          <w:u w:val="single"/>
          <w:lang w:eastAsia="bg-BG"/>
        </w:rPr>
        <w:t>Хороидален излив, остра миопия и вторична закритоъгълна глаукома</w:t>
      </w:r>
    </w:p>
    <w:p w14:paraId="5FBEC781" w14:textId="3BA425FC" w:rsidR="00727319" w:rsidRPr="00727319" w:rsidRDefault="00727319" w:rsidP="00727319">
      <w:pPr>
        <w:rPr>
          <w:rFonts w:eastAsia="Times New Roman" w:cs="Arial"/>
          <w:i/>
          <w:iCs/>
          <w:color w:val="000000"/>
          <w:sz w:val="32"/>
          <w:szCs w:val="20"/>
          <w:lang w:eastAsia="bg-BG"/>
        </w:rPr>
      </w:pPr>
      <w:r w:rsidRPr="00727319">
        <w:rPr>
          <w:rFonts w:eastAsia="Times New Roman" w:cs="Arial"/>
          <w:color w:val="000000"/>
          <w:szCs w:val="20"/>
          <w:lang w:eastAsia="bg-BG"/>
        </w:rPr>
        <w:t>Сулфонамидите или лекарства, производни на сулфонамидите, могат да предизвикат идиосинкратична реакция, водеща до хороидален излив с дефект на зрителното поле, преходна миопатия и остра закритоъгълна глаукома. Макар че индапамид е сулфонамид, досега се съобщава само за отделни случаи на остра закритоъгълна глаукома при употреба на индапамид. Симптомите включват намаляване на зрителната острота или болка в очите, които обикновено настъпват няколко часа или седмици след приема на лекарството. Нелекуваната остра закритоъгълна глаукома може да доведе до перманентна загуба на зрението. Първичното лечение включва възможно най-бързо прекратяване приема на лекарството. Ако вътреочното налягане не може да бъде контролирано, може да се наложи спешно медикаментозно или оперативно лечение. Рисковите фактори за поява на остра закритоъгълна глаукома могат да включват анамнеза за алергия към сулфонамиди или пеницилин (вж. точка 4.8).</w:t>
      </w:r>
    </w:p>
    <w:p w14:paraId="6DBCAE1C" w14:textId="77777777" w:rsidR="00727319" w:rsidRPr="00727319" w:rsidRDefault="00727319" w:rsidP="006E4CFE">
      <w:pPr>
        <w:rPr>
          <w:rFonts w:eastAsia="Times New Roman" w:cs="Arial"/>
          <w:i/>
          <w:iCs/>
          <w:color w:val="000000"/>
          <w:sz w:val="24"/>
          <w:szCs w:val="20"/>
          <w:lang w:eastAsia="bg-BG"/>
        </w:rPr>
      </w:pPr>
    </w:p>
    <w:p w14:paraId="619DED1E" w14:textId="7B9D4EC1"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CE34337" w14:textId="15966DA0" w:rsidR="00727319" w:rsidRDefault="00727319" w:rsidP="00727319"/>
    <w:p w14:paraId="258C47B0"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i/>
          <w:iCs/>
          <w:color w:val="000000"/>
          <w:szCs w:val="20"/>
          <w:u w:val="single"/>
          <w:lang w:eastAsia="bg-BG"/>
        </w:rPr>
        <w:t>Общи за периндоприл и индапамид</w:t>
      </w:r>
    </w:p>
    <w:p w14:paraId="11A6FDBD"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b/>
          <w:bCs/>
          <w:i/>
          <w:iCs/>
          <w:color w:val="000000"/>
          <w:szCs w:val="20"/>
          <w:u w:val="single"/>
          <w:lang w:eastAsia="bg-BG"/>
        </w:rPr>
        <w:t>Комбинации, които не се препоръчват</w:t>
      </w:r>
    </w:p>
    <w:p w14:paraId="4E60E41F"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b/>
          <w:bCs/>
          <w:color w:val="000000"/>
          <w:szCs w:val="20"/>
          <w:lang w:eastAsia="bg-BG"/>
        </w:rPr>
        <w:t xml:space="preserve">Литий: </w:t>
      </w:r>
      <w:r w:rsidRPr="00727319">
        <w:rPr>
          <w:rFonts w:eastAsia="Times New Roman" w:cs="Arial"/>
          <w:color w:val="000000"/>
          <w:szCs w:val="20"/>
          <w:lang w:eastAsia="bg-BG"/>
        </w:rPr>
        <w:t>по време на едновременно приложение на литиеви препарати и АСЕ инхибитори се наблюдават обратимо повишение на литиевите концентрации и токсични реакции. Употребата на периндоприл в комбинация с индапамид и литиеви препарати не се препоръчва, но ако комбинацията е наложителна, трябва да се извършва внимателно контролиране на серумния литий (вж. точка 4.4).</w:t>
      </w:r>
    </w:p>
    <w:p w14:paraId="5965A5ED" w14:textId="77777777" w:rsidR="00727319" w:rsidRPr="00727319" w:rsidRDefault="00727319" w:rsidP="00727319">
      <w:pPr>
        <w:spacing w:line="240" w:lineRule="auto"/>
        <w:rPr>
          <w:rFonts w:eastAsia="Times New Roman" w:cs="Arial"/>
          <w:b/>
          <w:bCs/>
          <w:i/>
          <w:iCs/>
          <w:color w:val="000000"/>
          <w:szCs w:val="20"/>
          <w:u w:val="single"/>
          <w:lang w:val="en-US" w:eastAsia="bg-BG"/>
        </w:rPr>
      </w:pPr>
    </w:p>
    <w:p w14:paraId="761C5665" w14:textId="7CFEE35F" w:rsidR="00727319" w:rsidRPr="00727319" w:rsidRDefault="00727319" w:rsidP="00727319">
      <w:pPr>
        <w:spacing w:line="240" w:lineRule="auto"/>
        <w:rPr>
          <w:rFonts w:eastAsia="Times New Roman" w:cs="Arial"/>
          <w:sz w:val="28"/>
          <w:szCs w:val="24"/>
          <w:lang w:eastAsia="bg-BG"/>
        </w:rPr>
      </w:pPr>
      <w:r w:rsidRPr="00727319">
        <w:rPr>
          <w:rFonts w:eastAsia="Times New Roman" w:cs="Arial"/>
          <w:b/>
          <w:bCs/>
          <w:i/>
          <w:iCs/>
          <w:color w:val="000000"/>
          <w:szCs w:val="20"/>
          <w:u w:val="single"/>
          <w:lang w:eastAsia="bg-BG"/>
        </w:rPr>
        <w:t>Комбинации, изискващи специално внимание</w:t>
      </w:r>
    </w:p>
    <w:p w14:paraId="382B586D"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b/>
          <w:bCs/>
          <w:color w:val="000000"/>
          <w:szCs w:val="20"/>
          <w:lang w:eastAsia="bg-BG"/>
        </w:rPr>
        <w:lastRenderedPageBreak/>
        <w:t xml:space="preserve">Баклофен: </w:t>
      </w:r>
      <w:r w:rsidRPr="00727319">
        <w:rPr>
          <w:rFonts w:eastAsia="Times New Roman" w:cs="Arial"/>
          <w:color w:val="000000"/>
          <w:szCs w:val="20"/>
          <w:lang w:eastAsia="bg-BG"/>
        </w:rPr>
        <w:t>Засилване на антихипертензивния ефект. Контролиране на кръвното налягане и при нужда корекция на дозата на антихипертензивното средство.</w:t>
      </w:r>
    </w:p>
    <w:p w14:paraId="0D38B3C6" w14:textId="0C068CCA" w:rsidR="00727319" w:rsidRPr="00727319" w:rsidRDefault="00727319" w:rsidP="00727319">
      <w:pPr>
        <w:spacing w:line="240" w:lineRule="auto"/>
        <w:rPr>
          <w:rFonts w:eastAsia="Times New Roman" w:cs="Arial"/>
          <w:sz w:val="28"/>
          <w:szCs w:val="24"/>
          <w:lang w:eastAsia="bg-BG"/>
        </w:rPr>
      </w:pPr>
      <w:r w:rsidRPr="00727319">
        <w:rPr>
          <w:rFonts w:eastAsia="Times New Roman" w:cs="Arial"/>
          <w:b/>
          <w:bCs/>
          <w:color w:val="000000"/>
          <w:szCs w:val="20"/>
          <w:lang w:eastAsia="bg-BG"/>
        </w:rPr>
        <w:t xml:space="preserve">Нестероидни противовъзпалителни лекарствени продукти (НСПВС) (включително аспирин &gt; 3 </w:t>
      </w:r>
      <w:r w:rsidRPr="00727319">
        <w:rPr>
          <w:rFonts w:eastAsia="Times New Roman" w:cs="Arial"/>
          <w:b/>
          <w:bCs/>
          <w:color w:val="000000"/>
          <w:szCs w:val="20"/>
          <w:lang w:val="en-US"/>
        </w:rPr>
        <w:t>g</w:t>
      </w:r>
      <w:r w:rsidRPr="00727319">
        <w:rPr>
          <w:rFonts w:eastAsia="Times New Roman" w:cs="Arial"/>
          <w:b/>
          <w:bCs/>
          <w:color w:val="000000"/>
          <w:szCs w:val="20"/>
          <w:lang w:eastAsia="bg-BG"/>
        </w:rPr>
        <w:t xml:space="preserve">/ден): </w:t>
      </w:r>
      <w:r w:rsidRPr="00727319">
        <w:rPr>
          <w:rFonts w:eastAsia="Times New Roman" w:cs="Arial"/>
          <w:color w:val="000000"/>
          <w:szCs w:val="20"/>
          <w:lang w:eastAsia="bg-BG"/>
        </w:rPr>
        <w:t>когато АСЕ инхибитори се прилагат едновременно с нестероидни противовъзпалителни средства (напр. ацетилсалицилова киселина в противовъзпалителни дозировки, СОХ-2 инхибитори и неселективни НСПВС) може да настъпи отслабване на антихипертензивния ефект. Едновременната употреба на АСЕ инхибитори и НСПВС може да доведе до повишен риск от влошаване на бъбречната функция, включително възможна остра бъбречна недостатъчност и повишаване на серумния калий, особено при пациенти с лоша предшестваща бъбречна функция. Комбинацията трябва да сс прилага с повишено внимание, особено в старческа възраст. Пациентите трябва да бъдат достатъчно хидратирани и трябва да се предвиди контролиране на бъбречната</w:t>
      </w:r>
      <w:r w:rsidRPr="00727319">
        <w:rPr>
          <w:rFonts w:eastAsia="Times New Roman" w:cs="Arial"/>
          <w:color w:val="000000"/>
          <w:szCs w:val="20"/>
          <w:lang w:val="en-US"/>
        </w:rPr>
        <w:t xml:space="preserve"> </w:t>
      </w:r>
      <w:r w:rsidRPr="00727319">
        <w:rPr>
          <w:rFonts w:eastAsia="Times New Roman" w:cs="Arial"/>
          <w:color w:val="000000"/>
          <w:szCs w:val="20"/>
          <w:lang w:eastAsia="bg-BG"/>
        </w:rPr>
        <w:t>функция в</w:t>
      </w:r>
      <w:r>
        <w:rPr>
          <w:rFonts w:eastAsia="Times New Roman" w:cs="Arial"/>
          <w:sz w:val="28"/>
          <w:szCs w:val="24"/>
          <w:lang w:val="en-US" w:eastAsia="bg-BG"/>
        </w:rPr>
        <w:t xml:space="preserve"> </w:t>
      </w:r>
      <w:r w:rsidRPr="00727319">
        <w:rPr>
          <w:rFonts w:eastAsia="Times New Roman" w:cs="Arial"/>
          <w:color w:val="000000"/>
          <w:szCs w:val="20"/>
          <w:lang w:eastAsia="bg-BG"/>
        </w:rPr>
        <w:t>началото на комб</w:t>
      </w:r>
      <w:r>
        <w:rPr>
          <w:rFonts w:eastAsia="Times New Roman" w:cs="Arial"/>
          <w:color w:val="000000"/>
          <w:szCs w:val="20"/>
          <w:lang w:eastAsia="bg-BG"/>
        </w:rPr>
        <w:t>инираното лечение, а след това -</w:t>
      </w:r>
      <w:r w:rsidRPr="00727319">
        <w:rPr>
          <w:rFonts w:eastAsia="Times New Roman" w:cs="Arial"/>
          <w:color w:val="000000"/>
          <w:szCs w:val="20"/>
          <w:lang w:eastAsia="bg-BG"/>
        </w:rPr>
        <w:t xml:space="preserve"> периодично.</w:t>
      </w:r>
    </w:p>
    <w:p w14:paraId="024C868D" w14:textId="77777777" w:rsidR="00727319" w:rsidRPr="00727319" w:rsidRDefault="00727319" w:rsidP="00727319">
      <w:pPr>
        <w:rPr>
          <w:rFonts w:eastAsia="Times New Roman" w:cs="Arial"/>
          <w:b/>
          <w:bCs/>
          <w:i/>
          <w:iCs/>
          <w:color w:val="000000"/>
          <w:szCs w:val="20"/>
          <w:u w:val="single"/>
          <w:lang w:eastAsia="bg-BG"/>
        </w:rPr>
      </w:pPr>
    </w:p>
    <w:p w14:paraId="46F84208" w14:textId="2B9B5D06" w:rsidR="00727319" w:rsidRPr="00727319" w:rsidRDefault="00727319" w:rsidP="00727319">
      <w:pPr>
        <w:rPr>
          <w:rFonts w:cs="Arial"/>
          <w:sz w:val="24"/>
        </w:rPr>
      </w:pPr>
      <w:r w:rsidRPr="00727319">
        <w:rPr>
          <w:rFonts w:eastAsia="Times New Roman" w:cs="Arial"/>
          <w:b/>
          <w:bCs/>
          <w:i/>
          <w:iCs/>
          <w:color w:val="000000"/>
          <w:szCs w:val="20"/>
          <w:u w:val="single"/>
          <w:lang w:eastAsia="bg-BG"/>
        </w:rPr>
        <w:t>Комбинации, които изискват внимание</w:t>
      </w:r>
    </w:p>
    <w:p w14:paraId="4B146726" w14:textId="4F2C25CA" w:rsidR="00727319" w:rsidRPr="00727319" w:rsidRDefault="00727319" w:rsidP="00727319">
      <w:pPr>
        <w:pStyle w:val="ListParagraph"/>
        <w:numPr>
          <w:ilvl w:val="0"/>
          <w:numId w:val="36"/>
        </w:numPr>
        <w:spacing w:line="240" w:lineRule="auto"/>
        <w:rPr>
          <w:rFonts w:eastAsia="Times New Roman" w:cs="Arial"/>
          <w:sz w:val="28"/>
          <w:szCs w:val="24"/>
          <w:lang w:eastAsia="bg-BG"/>
        </w:rPr>
      </w:pPr>
      <w:r w:rsidRPr="00727319">
        <w:rPr>
          <w:rFonts w:eastAsia="Times New Roman" w:cs="Arial"/>
          <w:b/>
          <w:bCs/>
          <w:color w:val="000000"/>
          <w:szCs w:val="20"/>
          <w:lang w:eastAsia="bg-BG"/>
        </w:rPr>
        <w:t xml:space="preserve">Антидепресанти от имнираминовата група (трициклични), невролептици: </w:t>
      </w:r>
      <w:r w:rsidRPr="00727319">
        <w:rPr>
          <w:rFonts w:eastAsia="Times New Roman" w:cs="Arial"/>
          <w:color w:val="000000"/>
          <w:szCs w:val="20"/>
          <w:lang w:eastAsia="bg-BG"/>
        </w:rPr>
        <w:t>засилване на антихипертензивния ефект н повишен риск от ортостатична хипотония (адитивен ефект).</w:t>
      </w:r>
    </w:p>
    <w:p w14:paraId="68C6021B" w14:textId="77777777" w:rsidR="00727319" w:rsidRPr="00727319" w:rsidRDefault="00727319" w:rsidP="00727319">
      <w:pPr>
        <w:pStyle w:val="ListParagraph"/>
        <w:numPr>
          <w:ilvl w:val="0"/>
          <w:numId w:val="36"/>
        </w:numPr>
        <w:spacing w:line="240" w:lineRule="auto"/>
        <w:rPr>
          <w:rFonts w:eastAsia="Times New Roman" w:cs="Arial"/>
          <w:sz w:val="28"/>
          <w:szCs w:val="24"/>
          <w:lang w:eastAsia="bg-BG"/>
        </w:rPr>
      </w:pPr>
      <w:r w:rsidRPr="00727319">
        <w:rPr>
          <w:rFonts w:eastAsia="Times New Roman" w:cs="Arial"/>
          <w:b/>
          <w:bCs/>
          <w:color w:val="000000"/>
          <w:szCs w:val="20"/>
          <w:lang w:eastAsia="bg-BG"/>
        </w:rPr>
        <w:t xml:space="preserve">Кортикостероиди, тетракозактид: </w:t>
      </w:r>
      <w:r w:rsidRPr="00727319">
        <w:rPr>
          <w:rFonts w:eastAsia="Times New Roman" w:cs="Arial"/>
          <w:color w:val="000000"/>
          <w:szCs w:val="20"/>
          <w:lang w:eastAsia="bg-BG"/>
        </w:rPr>
        <w:t>отслабване на антихипертензивния ефект (задържане на соли и вода, дължащо се на кортикостероидите).</w:t>
      </w:r>
    </w:p>
    <w:p w14:paraId="0F4BB5D4" w14:textId="77777777" w:rsidR="00727319" w:rsidRPr="00727319" w:rsidRDefault="00727319" w:rsidP="00727319">
      <w:pPr>
        <w:pStyle w:val="ListParagraph"/>
        <w:numPr>
          <w:ilvl w:val="0"/>
          <w:numId w:val="36"/>
        </w:numPr>
        <w:spacing w:line="240" w:lineRule="auto"/>
        <w:rPr>
          <w:rFonts w:eastAsia="Times New Roman" w:cs="Arial"/>
          <w:sz w:val="28"/>
          <w:szCs w:val="24"/>
          <w:lang w:eastAsia="bg-BG"/>
        </w:rPr>
      </w:pPr>
      <w:r w:rsidRPr="00727319">
        <w:rPr>
          <w:rFonts w:eastAsia="Times New Roman" w:cs="Arial"/>
          <w:b/>
          <w:bCs/>
          <w:color w:val="000000"/>
          <w:szCs w:val="20"/>
          <w:lang w:eastAsia="bg-BG"/>
        </w:rPr>
        <w:t xml:space="preserve">Други антихипертензивни лекарства: </w:t>
      </w:r>
      <w:r w:rsidRPr="00727319">
        <w:rPr>
          <w:rFonts w:eastAsia="Times New Roman" w:cs="Arial"/>
          <w:color w:val="000000"/>
          <w:szCs w:val="20"/>
          <w:lang w:eastAsia="bg-BG"/>
        </w:rPr>
        <w:t>употребата на други антихипертензивни лекарствени продукти с периндоприл/индапамид би могла да доведе до допълнителен антихипертензивен ефект.</w:t>
      </w:r>
    </w:p>
    <w:p w14:paraId="251A79FF" w14:textId="77777777" w:rsidR="00727319" w:rsidRPr="00727319" w:rsidRDefault="00727319" w:rsidP="00727319">
      <w:pPr>
        <w:spacing w:line="240" w:lineRule="auto"/>
        <w:rPr>
          <w:rFonts w:eastAsia="Times New Roman" w:cs="Arial"/>
          <w:i/>
          <w:iCs/>
          <w:color w:val="000000"/>
          <w:szCs w:val="20"/>
          <w:u w:val="single"/>
          <w:lang w:eastAsia="bg-BG"/>
        </w:rPr>
      </w:pPr>
    </w:p>
    <w:p w14:paraId="668B4EB2" w14:textId="518637E0" w:rsidR="00727319" w:rsidRPr="00727319" w:rsidRDefault="00727319" w:rsidP="00727319">
      <w:pPr>
        <w:spacing w:line="240" w:lineRule="auto"/>
        <w:rPr>
          <w:rFonts w:eastAsia="Times New Roman" w:cs="Arial"/>
          <w:sz w:val="28"/>
          <w:szCs w:val="24"/>
          <w:lang w:eastAsia="bg-BG"/>
        </w:rPr>
      </w:pPr>
      <w:r w:rsidRPr="00727319">
        <w:rPr>
          <w:rFonts w:eastAsia="Times New Roman" w:cs="Arial"/>
          <w:i/>
          <w:iCs/>
          <w:color w:val="000000"/>
          <w:szCs w:val="20"/>
          <w:u w:val="single"/>
          <w:lang w:eastAsia="bg-BG"/>
        </w:rPr>
        <w:t>Свързани с периндоприл</w:t>
      </w:r>
    </w:p>
    <w:p w14:paraId="0956E3DA"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color w:val="000000"/>
          <w:szCs w:val="20"/>
          <w:lang w:eastAsia="bg-BG"/>
        </w:rPr>
        <w:t>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II-рецепторни блокери или алискирен се свързва с по-висока честота на нежелани събития, като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03AB9C32" w14:textId="77777777" w:rsidR="00727319" w:rsidRPr="00727319" w:rsidRDefault="00727319" w:rsidP="00727319">
      <w:pPr>
        <w:spacing w:line="240" w:lineRule="auto"/>
        <w:rPr>
          <w:rFonts w:eastAsia="Times New Roman" w:cs="Arial"/>
          <w:b/>
          <w:bCs/>
          <w:i/>
          <w:iCs/>
          <w:color w:val="000000"/>
          <w:szCs w:val="20"/>
          <w:lang w:eastAsia="bg-BG"/>
        </w:rPr>
      </w:pPr>
    </w:p>
    <w:p w14:paraId="656FC5DC" w14:textId="03C6FB84" w:rsidR="00727319" w:rsidRPr="00727319" w:rsidRDefault="00727319" w:rsidP="00727319">
      <w:pPr>
        <w:spacing w:line="240" w:lineRule="auto"/>
        <w:rPr>
          <w:rFonts w:eastAsia="Times New Roman" w:cs="Arial"/>
          <w:sz w:val="28"/>
          <w:szCs w:val="24"/>
          <w:lang w:eastAsia="bg-BG"/>
        </w:rPr>
      </w:pPr>
      <w:r w:rsidRPr="00727319">
        <w:rPr>
          <w:rFonts w:eastAsia="Times New Roman" w:cs="Arial"/>
          <w:b/>
          <w:bCs/>
          <w:i/>
          <w:iCs/>
          <w:color w:val="000000"/>
          <w:szCs w:val="20"/>
          <w:lang w:eastAsia="bg-BG"/>
        </w:rPr>
        <w:t>Лекарства, предизвикващи хиперкалиемия</w:t>
      </w:r>
    </w:p>
    <w:p w14:paraId="0C067473"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color w:val="000000"/>
          <w:szCs w:val="20"/>
          <w:lang w:eastAsia="bg-BG"/>
        </w:rPr>
        <w:t>Някои лекарства или терапевтични класове могат да увеличат честотата на хиперкалиемия: алискирен, калиеви соли, калий-съхраняващи диуретици, АСЕ инхибитори, антагонисти на ангиотензин-II рецепторите, НСПВС, хепарин, имунопотискащи средства, като циклоспорин или такролимус, триметоприм. Комбинацията от тези лекарства увеличава риска от хиперкалиемия.</w:t>
      </w:r>
    </w:p>
    <w:p w14:paraId="6F05EDF1" w14:textId="77777777" w:rsidR="00727319" w:rsidRPr="00727319" w:rsidRDefault="00727319" w:rsidP="00727319">
      <w:pPr>
        <w:spacing w:line="240" w:lineRule="auto"/>
        <w:rPr>
          <w:rFonts w:eastAsia="Times New Roman" w:cs="Arial"/>
          <w:b/>
          <w:bCs/>
          <w:i/>
          <w:iCs/>
          <w:color w:val="000000"/>
          <w:szCs w:val="20"/>
          <w:u w:val="single"/>
          <w:lang w:eastAsia="bg-BG"/>
        </w:rPr>
      </w:pPr>
    </w:p>
    <w:p w14:paraId="6EAE05FD" w14:textId="58C74098" w:rsidR="00727319" w:rsidRPr="00727319" w:rsidRDefault="00727319" w:rsidP="00727319">
      <w:pPr>
        <w:spacing w:line="240" w:lineRule="auto"/>
        <w:rPr>
          <w:rFonts w:eastAsia="Times New Roman" w:cs="Arial"/>
          <w:sz w:val="28"/>
          <w:szCs w:val="24"/>
          <w:lang w:eastAsia="bg-BG"/>
        </w:rPr>
      </w:pPr>
      <w:r w:rsidRPr="00727319">
        <w:rPr>
          <w:rFonts w:eastAsia="Times New Roman" w:cs="Arial"/>
          <w:b/>
          <w:bCs/>
          <w:i/>
          <w:iCs/>
          <w:color w:val="000000"/>
          <w:szCs w:val="20"/>
          <w:u w:val="single"/>
          <w:lang w:eastAsia="bg-BG"/>
        </w:rPr>
        <w:t>Комбинации, които са противопоказани (вж точка 4,3}</w:t>
      </w:r>
    </w:p>
    <w:p w14:paraId="2528AD2E" w14:textId="77777777" w:rsidR="00727319" w:rsidRPr="00727319" w:rsidRDefault="00727319" w:rsidP="00727319">
      <w:pPr>
        <w:pStyle w:val="ListParagraph"/>
        <w:numPr>
          <w:ilvl w:val="0"/>
          <w:numId w:val="37"/>
        </w:numPr>
        <w:spacing w:line="240" w:lineRule="auto"/>
        <w:rPr>
          <w:rFonts w:eastAsia="Times New Roman" w:cs="Arial"/>
          <w:sz w:val="28"/>
          <w:szCs w:val="24"/>
          <w:lang w:eastAsia="bg-BG"/>
        </w:rPr>
      </w:pPr>
      <w:r w:rsidRPr="00727319">
        <w:rPr>
          <w:rFonts w:eastAsia="Times New Roman" w:cs="Arial"/>
          <w:b/>
          <w:bCs/>
          <w:color w:val="000000"/>
          <w:szCs w:val="20"/>
          <w:lang w:eastAsia="bg-BG"/>
        </w:rPr>
        <w:t xml:space="preserve">Алискирен: </w:t>
      </w:r>
      <w:r w:rsidRPr="00727319">
        <w:rPr>
          <w:rFonts w:eastAsia="Times New Roman" w:cs="Arial"/>
          <w:color w:val="000000"/>
          <w:szCs w:val="20"/>
          <w:lang w:eastAsia="bg-BG"/>
        </w:rPr>
        <w:t>При пациенти с диабет или нарушена бъбречна функция се увеличава риска от хиперкалиемия, влошаване на бъбречната функция и сърдечносъдовата заболеваемост и смъртност.</w:t>
      </w:r>
    </w:p>
    <w:p w14:paraId="24887157" w14:textId="77777777" w:rsidR="00727319" w:rsidRPr="00727319" w:rsidRDefault="00727319" w:rsidP="00727319">
      <w:pPr>
        <w:pStyle w:val="ListParagraph"/>
        <w:numPr>
          <w:ilvl w:val="0"/>
          <w:numId w:val="37"/>
        </w:numPr>
        <w:spacing w:line="240" w:lineRule="auto"/>
        <w:rPr>
          <w:rFonts w:eastAsia="Times New Roman" w:cs="Arial"/>
          <w:sz w:val="28"/>
          <w:szCs w:val="24"/>
          <w:lang w:eastAsia="bg-BG"/>
        </w:rPr>
      </w:pPr>
      <w:r w:rsidRPr="00727319">
        <w:rPr>
          <w:rFonts w:eastAsia="Times New Roman" w:cs="Arial"/>
          <w:b/>
          <w:bCs/>
          <w:color w:val="000000"/>
          <w:szCs w:val="20"/>
          <w:lang w:eastAsia="bg-BG"/>
        </w:rPr>
        <w:t xml:space="preserve">Екстракорпорални лечения: </w:t>
      </w:r>
      <w:r w:rsidRPr="00727319">
        <w:rPr>
          <w:rFonts w:eastAsia="Times New Roman" w:cs="Arial"/>
          <w:color w:val="000000"/>
          <w:szCs w:val="20"/>
          <w:u w:val="single"/>
          <w:lang w:eastAsia="bg-BG"/>
        </w:rPr>
        <w:t xml:space="preserve">екстракорпорални лечения, водещи до контакт на кръвта с отрицателно заредени повърхности, като например диализа или хемофилтрация с определени високопропускливи менбрани (напр, полиакрилонитрилни мембрани) и афереза на липопротеини с ниска плътност с декстранов сулфат, поради повишен риск от тежки анафилактоидни реакции (вж. </w:t>
      </w:r>
      <w:r w:rsidRPr="00727319">
        <w:rPr>
          <w:rFonts w:eastAsia="Times New Roman" w:cs="Arial"/>
          <w:color w:val="000000"/>
          <w:szCs w:val="20"/>
          <w:u w:val="single"/>
          <w:lang w:eastAsia="bg-BG"/>
        </w:rPr>
        <w:lastRenderedPageBreak/>
        <w:t>точка 4.3). При необходимост от подобно лечение трябва да се обмисли използване на друг тип диализни мембрани или на антихипертензивно средство от друг клас.</w:t>
      </w:r>
    </w:p>
    <w:p w14:paraId="2170CFDA" w14:textId="77777777" w:rsidR="00727319" w:rsidRPr="00727319" w:rsidRDefault="00727319" w:rsidP="00727319">
      <w:pPr>
        <w:pStyle w:val="ListParagraph"/>
        <w:numPr>
          <w:ilvl w:val="0"/>
          <w:numId w:val="37"/>
        </w:numPr>
        <w:spacing w:line="240" w:lineRule="auto"/>
        <w:rPr>
          <w:rFonts w:eastAsia="Times New Roman" w:cs="Arial"/>
          <w:sz w:val="28"/>
          <w:szCs w:val="24"/>
          <w:lang w:eastAsia="bg-BG"/>
        </w:rPr>
      </w:pPr>
      <w:r w:rsidRPr="00727319">
        <w:rPr>
          <w:rFonts w:eastAsia="Times New Roman" w:cs="Arial"/>
          <w:b/>
          <w:bCs/>
          <w:color w:val="000000"/>
          <w:szCs w:val="20"/>
          <w:lang w:eastAsia="bg-BG"/>
        </w:rPr>
        <w:t xml:space="preserve">Сакубитрил/валсартан: </w:t>
      </w:r>
      <w:r w:rsidRPr="00727319">
        <w:rPr>
          <w:rFonts w:eastAsia="Times New Roman" w:cs="Arial"/>
          <w:color w:val="000000"/>
          <w:szCs w:val="20"/>
          <w:u w:val="single"/>
          <w:lang w:eastAsia="bg-BG"/>
        </w:rPr>
        <w:t>едновременната употреба на периндоприл със сакубитрил/валсартан е противопоказна, тъй като едновременното инхибиране на неприлизин и АСЕинхибитори може да повиши риска от ангиоедем, Лечение със сакубитрил/валсартан не трябва да се започва преди да са изминали 36 часа от приемането на последната доза периндоприл. Лечението е периндоприл не трябва да започва преди да са изминали 36 часа след приемане на последната доза сакубитрул/валсартан (вж. точки 4.3 и 4.4).</w:t>
      </w:r>
    </w:p>
    <w:p w14:paraId="492A1B35" w14:textId="77777777" w:rsidR="00727319" w:rsidRDefault="00727319" w:rsidP="00727319">
      <w:pPr>
        <w:spacing w:line="240" w:lineRule="auto"/>
        <w:rPr>
          <w:rFonts w:eastAsia="Times New Roman" w:cs="Arial"/>
          <w:b/>
          <w:bCs/>
          <w:i/>
          <w:iCs/>
          <w:color w:val="000000"/>
          <w:szCs w:val="20"/>
          <w:u w:val="single"/>
          <w:lang w:eastAsia="bg-BG"/>
        </w:rPr>
      </w:pPr>
    </w:p>
    <w:p w14:paraId="7FE2AF57" w14:textId="4F995A4D" w:rsidR="00727319" w:rsidRPr="00727319" w:rsidRDefault="00727319" w:rsidP="00727319">
      <w:pPr>
        <w:spacing w:line="240" w:lineRule="auto"/>
        <w:rPr>
          <w:rFonts w:eastAsia="Times New Roman" w:cs="Arial"/>
          <w:sz w:val="28"/>
          <w:szCs w:val="24"/>
          <w:lang w:eastAsia="bg-BG"/>
        </w:rPr>
      </w:pPr>
      <w:r w:rsidRPr="00727319">
        <w:rPr>
          <w:rFonts w:eastAsia="Times New Roman" w:cs="Arial"/>
          <w:b/>
          <w:bCs/>
          <w:i/>
          <w:iCs/>
          <w:color w:val="000000"/>
          <w:szCs w:val="20"/>
          <w:u w:val="single"/>
          <w:lang w:eastAsia="bg-BG"/>
        </w:rPr>
        <w:t>Комбинаиии, които не се препоръчват</w:t>
      </w:r>
    </w:p>
    <w:p w14:paraId="79C36A05" w14:textId="1498D8DD" w:rsidR="00727319" w:rsidRPr="00727319" w:rsidRDefault="00727319" w:rsidP="00727319">
      <w:pPr>
        <w:pStyle w:val="ListParagraph"/>
        <w:numPr>
          <w:ilvl w:val="0"/>
          <w:numId w:val="38"/>
        </w:numPr>
        <w:spacing w:line="240" w:lineRule="auto"/>
        <w:rPr>
          <w:rFonts w:eastAsia="Times New Roman" w:cs="Arial"/>
          <w:sz w:val="28"/>
          <w:szCs w:val="24"/>
          <w:lang w:eastAsia="bg-BG"/>
        </w:rPr>
      </w:pPr>
      <w:r w:rsidRPr="00727319">
        <w:rPr>
          <w:rFonts w:eastAsia="Times New Roman" w:cs="Arial"/>
          <w:b/>
          <w:bCs/>
          <w:color w:val="000000"/>
          <w:szCs w:val="20"/>
          <w:lang w:eastAsia="bg-BG"/>
        </w:rPr>
        <w:t xml:space="preserve">Алискирен: </w:t>
      </w:r>
      <w:r w:rsidRPr="00727319">
        <w:rPr>
          <w:rFonts w:eastAsia="Times New Roman" w:cs="Arial"/>
          <w:color w:val="000000"/>
          <w:szCs w:val="20"/>
          <w:lang w:eastAsia="bg-BG"/>
        </w:rPr>
        <w:t>при пациенти без диабет или нарушена бъбречна функция се увеличава риска от хиперкалиемия, влошаване на бъбречната функция и сърдечносъдовата заболеваемост и смъртност (вж. точка 4.4)</w:t>
      </w:r>
    </w:p>
    <w:p w14:paraId="3228A174" w14:textId="77777777" w:rsidR="00727319" w:rsidRPr="00727319" w:rsidRDefault="00727319" w:rsidP="00727319">
      <w:pPr>
        <w:pStyle w:val="ListParagraph"/>
        <w:numPr>
          <w:ilvl w:val="0"/>
          <w:numId w:val="38"/>
        </w:numPr>
        <w:rPr>
          <w:rFonts w:eastAsia="Times New Roman" w:cs="Arial"/>
          <w:sz w:val="28"/>
          <w:szCs w:val="24"/>
          <w:lang w:eastAsia="bg-BG"/>
        </w:rPr>
      </w:pPr>
      <w:r w:rsidRPr="00727319">
        <w:rPr>
          <w:rFonts w:eastAsia="Times New Roman" w:cs="Arial"/>
          <w:b/>
          <w:bCs/>
          <w:color w:val="000000"/>
          <w:szCs w:val="20"/>
          <w:lang w:eastAsia="bg-BG"/>
        </w:rPr>
        <w:t xml:space="preserve">Комбинирано лечение с АСЕ ннхибитор и ангиотензин-рецепторен блокер: </w:t>
      </w:r>
      <w:r w:rsidRPr="00727319">
        <w:rPr>
          <w:rFonts w:eastAsia="Times New Roman" w:cs="Arial"/>
          <w:color w:val="000000"/>
          <w:szCs w:val="20"/>
          <w:lang w:eastAsia="bg-BG"/>
        </w:rPr>
        <w:t xml:space="preserve">в литературата се съобщава, че при пациенти с установено атеросклеротично заболяване, сърдечна недостатъчност или диабет с крайно органно увреждане комбинираното  лечение с АСЕ инхибитор и ангиотензин-рецепторен блокер е свързано с повишена честота на хипония, синкоп, хиперкалиемия и влошаване на бъбречната функция (включително остра бъбречна недостатъчност) в сравнение с употребата на един ренин-ангиотензин-алдостерон-действащ агент. Двойното блокиране (напр. чрез комбиниране на АСЕ инхибитор с антагонист на ангиотензин-II рецепторите) трябва да се ограничава само до отделни случаи с непосредствено наблюдение на бъбречната функция, серумния калий и кръвното налягане (вж. точка 4.4). </w:t>
      </w:r>
    </w:p>
    <w:p w14:paraId="7AB6FA76" w14:textId="0A32C3D7" w:rsidR="00727319" w:rsidRPr="00727319" w:rsidRDefault="00727319" w:rsidP="00727319">
      <w:pPr>
        <w:pStyle w:val="ListParagraph"/>
        <w:numPr>
          <w:ilvl w:val="0"/>
          <w:numId w:val="38"/>
        </w:numPr>
        <w:rPr>
          <w:rFonts w:eastAsia="Times New Roman" w:cs="Arial"/>
          <w:sz w:val="28"/>
          <w:szCs w:val="24"/>
          <w:lang w:eastAsia="bg-BG"/>
        </w:rPr>
      </w:pPr>
      <w:r w:rsidRPr="00727319">
        <w:rPr>
          <w:rFonts w:eastAsia="Times New Roman" w:cs="Arial"/>
          <w:b/>
          <w:bCs/>
          <w:color w:val="000000"/>
          <w:szCs w:val="20"/>
          <w:lang w:eastAsia="bg-BG"/>
        </w:rPr>
        <w:t xml:space="preserve">Естрамустин: </w:t>
      </w:r>
      <w:r w:rsidRPr="00727319">
        <w:rPr>
          <w:rFonts w:eastAsia="Times New Roman" w:cs="Arial"/>
          <w:color w:val="000000"/>
          <w:szCs w:val="20"/>
          <w:lang w:eastAsia="bg-BG"/>
        </w:rPr>
        <w:t>риск от увеличаване на нежеланите реакции, като ангионевротичен оток (ангиоедем).</w:t>
      </w:r>
    </w:p>
    <w:p w14:paraId="58B375D4" w14:textId="77777777" w:rsidR="00727319" w:rsidRPr="00727319" w:rsidRDefault="00727319" w:rsidP="00727319">
      <w:pPr>
        <w:pStyle w:val="ListParagraph"/>
        <w:numPr>
          <w:ilvl w:val="0"/>
          <w:numId w:val="38"/>
        </w:numPr>
        <w:spacing w:line="240" w:lineRule="auto"/>
        <w:rPr>
          <w:rFonts w:eastAsia="Times New Roman" w:cs="Arial"/>
          <w:sz w:val="28"/>
          <w:szCs w:val="24"/>
          <w:lang w:eastAsia="bg-BG"/>
        </w:rPr>
      </w:pPr>
      <w:r w:rsidRPr="00727319">
        <w:rPr>
          <w:rFonts w:eastAsia="Times New Roman" w:cs="Arial"/>
          <w:b/>
          <w:bCs/>
          <w:color w:val="000000"/>
          <w:szCs w:val="20"/>
          <w:lang w:eastAsia="bg-BG"/>
        </w:rPr>
        <w:t xml:space="preserve">Ко-тримоксазол (триметоприм/сулфометоксазол): </w:t>
      </w:r>
      <w:r w:rsidRPr="00727319">
        <w:rPr>
          <w:rFonts w:eastAsia="Times New Roman" w:cs="Arial"/>
          <w:color w:val="000000"/>
          <w:szCs w:val="20"/>
          <w:lang w:eastAsia="bg-BG"/>
        </w:rPr>
        <w:t>пациенти, приемащи едновременно ко-тримоксазол (триметоприм/сулфометоксазол) може да са с повишен риск от хиперкалиемия (вж. точка 4.4).</w:t>
      </w:r>
    </w:p>
    <w:p w14:paraId="77BC34AE" w14:textId="77777777" w:rsidR="00727319" w:rsidRPr="00727319" w:rsidRDefault="00727319" w:rsidP="00727319">
      <w:pPr>
        <w:pStyle w:val="ListParagraph"/>
        <w:numPr>
          <w:ilvl w:val="0"/>
          <w:numId w:val="38"/>
        </w:numPr>
        <w:spacing w:line="240" w:lineRule="auto"/>
        <w:rPr>
          <w:rFonts w:eastAsia="Times New Roman" w:cs="Arial"/>
          <w:sz w:val="28"/>
          <w:szCs w:val="24"/>
          <w:lang w:eastAsia="bg-BG"/>
        </w:rPr>
      </w:pPr>
      <w:r w:rsidRPr="00727319">
        <w:rPr>
          <w:rFonts w:eastAsia="Times New Roman" w:cs="Arial"/>
          <w:b/>
          <w:bCs/>
          <w:color w:val="000000"/>
          <w:szCs w:val="20"/>
          <w:lang w:eastAsia="bg-BG"/>
        </w:rPr>
        <w:t>Калий-съхраняващи диуретици (напр. Триамтерен, амнлорид...), калий (соли):</w:t>
      </w:r>
    </w:p>
    <w:p w14:paraId="0A3E0248"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color w:val="000000"/>
          <w:szCs w:val="20"/>
          <w:lang w:eastAsia="bg-BG"/>
        </w:rPr>
        <w:t>Хиперкалиемия (потенциално фатална), особено съвместно с бъбречна недостатъчност (адитивен хиперкалиемичен ефект). Комбинирането на периндоприл с гореспоменатите лекарства не се препоръчва (вж. точка 4.4). Ако въпреки това е показана комбинирана употреба, тя трябва да се провежда внимателно и с редовно наблюдение на серумния калий. За употреба на спиронолактон при сърдечна недостатъчност вж. точка „Комбинации, изискващи специално внимание“.</w:t>
      </w:r>
    </w:p>
    <w:p w14:paraId="721058EE" w14:textId="77777777" w:rsidR="00727319" w:rsidRPr="00727319" w:rsidRDefault="00727319" w:rsidP="00727319">
      <w:pPr>
        <w:spacing w:line="240" w:lineRule="auto"/>
        <w:rPr>
          <w:rFonts w:eastAsia="Times New Roman" w:cs="Arial"/>
          <w:b/>
          <w:bCs/>
          <w:i/>
          <w:iCs/>
          <w:color w:val="000000"/>
          <w:szCs w:val="20"/>
          <w:u w:val="single"/>
          <w:lang w:eastAsia="bg-BG"/>
        </w:rPr>
      </w:pPr>
    </w:p>
    <w:p w14:paraId="07EA3C6E" w14:textId="24447A30" w:rsidR="00727319" w:rsidRPr="00727319" w:rsidRDefault="00727319" w:rsidP="00727319">
      <w:pPr>
        <w:spacing w:line="240" w:lineRule="auto"/>
        <w:rPr>
          <w:rFonts w:eastAsia="Times New Roman" w:cs="Arial"/>
          <w:sz w:val="28"/>
          <w:szCs w:val="24"/>
          <w:lang w:eastAsia="bg-BG"/>
        </w:rPr>
      </w:pPr>
      <w:r w:rsidRPr="00727319">
        <w:rPr>
          <w:rFonts w:eastAsia="Times New Roman" w:cs="Arial"/>
          <w:b/>
          <w:bCs/>
          <w:i/>
          <w:iCs/>
          <w:color w:val="000000"/>
          <w:szCs w:val="20"/>
          <w:u w:val="single"/>
          <w:lang w:eastAsia="bg-BG"/>
        </w:rPr>
        <w:t>Комбинации, изискващи специално внимание</w:t>
      </w:r>
    </w:p>
    <w:p w14:paraId="401D0B3F" w14:textId="77777777" w:rsidR="00727319" w:rsidRPr="00727319" w:rsidRDefault="00727319" w:rsidP="00727319">
      <w:pPr>
        <w:pStyle w:val="ListParagraph"/>
        <w:numPr>
          <w:ilvl w:val="0"/>
          <w:numId w:val="39"/>
        </w:numPr>
        <w:spacing w:line="240" w:lineRule="auto"/>
        <w:rPr>
          <w:rFonts w:eastAsia="Times New Roman" w:cs="Arial"/>
          <w:b/>
          <w:bCs/>
          <w:color w:val="000000"/>
          <w:szCs w:val="20"/>
          <w:lang w:eastAsia="bg-BG"/>
        </w:rPr>
      </w:pPr>
      <w:r w:rsidRPr="00727319">
        <w:rPr>
          <w:rFonts w:eastAsia="Times New Roman" w:cs="Arial"/>
          <w:b/>
          <w:bCs/>
          <w:color w:val="000000"/>
          <w:szCs w:val="20"/>
          <w:lang w:eastAsia="bg-BG"/>
        </w:rPr>
        <w:t>Противодиабетни средства (инсулин, орални хипогликемични агенти):</w:t>
      </w:r>
    </w:p>
    <w:p w14:paraId="35454E13"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color w:val="000000"/>
          <w:szCs w:val="20"/>
          <w:lang w:eastAsia="bg-BG"/>
        </w:rPr>
        <w:t>Епидемиологични проучвания предполагат, че едновременното приложение на АСЕ инхибитори и противодиабетни продукти (инсулин, орални хипогликемични агенти) може да доведе до засилен ефект на намаляване на кръвната захар с риск от хипогликемия. Това явление изглежда е по-вероятно да възникне през първите седмици на комбинираното лечение и при пациенти с бъбречна недостатъчност.</w:t>
      </w:r>
    </w:p>
    <w:p w14:paraId="3ED0EEBE" w14:textId="77777777" w:rsidR="00727319" w:rsidRPr="00727319" w:rsidRDefault="00727319" w:rsidP="00727319">
      <w:pPr>
        <w:pStyle w:val="ListParagraph"/>
        <w:numPr>
          <w:ilvl w:val="0"/>
          <w:numId w:val="2"/>
        </w:numPr>
        <w:spacing w:line="240" w:lineRule="auto"/>
        <w:rPr>
          <w:rFonts w:eastAsia="Times New Roman" w:cs="Arial"/>
          <w:b/>
          <w:bCs/>
          <w:color w:val="000000"/>
          <w:szCs w:val="20"/>
          <w:lang w:eastAsia="bg-BG"/>
        </w:rPr>
      </w:pPr>
      <w:r w:rsidRPr="00727319">
        <w:rPr>
          <w:rFonts w:eastAsia="Times New Roman" w:cs="Arial"/>
          <w:b/>
          <w:bCs/>
          <w:color w:val="000000"/>
          <w:szCs w:val="20"/>
          <w:lang w:eastAsia="bg-BG"/>
        </w:rPr>
        <w:lastRenderedPageBreak/>
        <w:t xml:space="preserve">Калий-несъхраняващи диуретици: </w:t>
      </w:r>
      <w:r w:rsidRPr="00727319">
        <w:rPr>
          <w:rFonts w:eastAsia="Times New Roman" w:cs="Arial"/>
          <w:color w:val="000000"/>
          <w:szCs w:val="20"/>
          <w:lang w:eastAsia="bg-BG"/>
        </w:rPr>
        <w:t>Пациентите, приемащи диуретици, и особено онези със загуба на обем и/или соли могат да почувстват прекомерно понижаване на кръвното налягане след започване на лечение с АСЕ инхибитор. Възможността за хипотонични ефекти може да се намали чрез спиране на диуретика или чрез увеличаване на обема или приема на соли преди началото на лечение с ниски и постепенно нарастващи дози периндоприл.</w:t>
      </w:r>
    </w:p>
    <w:p w14:paraId="7063BF92"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i/>
          <w:iCs/>
          <w:color w:val="000000"/>
          <w:szCs w:val="20"/>
          <w:lang w:eastAsia="bg-BG"/>
        </w:rPr>
        <w:t>При артериална хипертония,</w:t>
      </w:r>
      <w:r w:rsidRPr="00727319">
        <w:rPr>
          <w:rFonts w:eastAsia="Times New Roman" w:cs="Arial"/>
          <w:color w:val="000000"/>
          <w:szCs w:val="20"/>
          <w:lang w:eastAsia="bg-BG"/>
        </w:rPr>
        <w:t xml:space="preserve"> когато предишно лечение с диуретик може да е причинило загуба на соли/обем, трябва или преди започването на АСЕ инхибитора да се спре диуретикът (в такъв случай впоследствие може повторно да се въведе калий- несъхраняващ диуретик), или приемът на АСЕ инхибитор да се започне с ниска доза и прогресивно да нараства.</w:t>
      </w:r>
    </w:p>
    <w:p w14:paraId="3DB927FE"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i/>
          <w:iCs/>
          <w:color w:val="000000"/>
          <w:szCs w:val="20"/>
          <w:lang w:eastAsia="bg-BG"/>
        </w:rPr>
        <w:t>При конгестивна сърдечна недостатъчност, лекувана с диуретик,</w:t>
      </w:r>
      <w:r w:rsidRPr="00727319">
        <w:rPr>
          <w:rFonts w:eastAsia="Times New Roman" w:cs="Arial"/>
          <w:color w:val="000000"/>
          <w:szCs w:val="20"/>
          <w:lang w:eastAsia="bg-BG"/>
        </w:rPr>
        <w:t xml:space="preserve"> приемът на АСЕ инхибитор трябва да започне с много ниска доза, по възможност след намаляване на дозата на свързания калий-несъхраняващ диуретик.</w:t>
      </w:r>
    </w:p>
    <w:p w14:paraId="0340211B"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color w:val="000000"/>
          <w:szCs w:val="20"/>
          <w:lang w:eastAsia="bg-BG"/>
        </w:rPr>
        <w:t>Във всички случаи трябва да се наблюдава бъбречната функция (нивата на креатинин) през първите няколко седмици на лечението с АСЕ инхибитор.</w:t>
      </w:r>
    </w:p>
    <w:p w14:paraId="4E42B684" w14:textId="77777777" w:rsidR="00727319" w:rsidRPr="00727319" w:rsidRDefault="00727319" w:rsidP="00727319">
      <w:pPr>
        <w:pStyle w:val="ListParagraph"/>
        <w:numPr>
          <w:ilvl w:val="0"/>
          <w:numId w:val="2"/>
        </w:numPr>
        <w:spacing w:line="240" w:lineRule="auto"/>
        <w:rPr>
          <w:rFonts w:eastAsia="Times New Roman" w:cs="Arial"/>
          <w:sz w:val="28"/>
          <w:szCs w:val="24"/>
          <w:lang w:eastAsia="bg-BG"/>
        </w:rPr>
      </w:pPr>
      <w:r w:rsidRPr="00727319">
        <w:rPr>
          <w:rFonts w:eastAsia="Times New Roman" w:cs="Arial"/>
          <w:b/>
          <w:bCs/>
          <w:color w:val="000000"/>
          <w:szCs w:val="20"/>
          <w:lang w:eastAsia="bg-BG"/>
        </w:rPr>
        <w:t xml:space="preserve">Калий-съхраняващи диуретици (еплеренон, спиронолактон): </w:t>
      </w:r>
      <w:r w:rsidRPr="00727319">
        <w:rPr>
          <w:rFonts w:eastAsia="Times New Roman" w:cs="Arial"/>
          <w:color w:val="000000"/>
          <w:szCs w:val="20"/>
          <w:lang w:eastAsia="bg-BG"/>
        </w:rPr>
        <w:t xml:space="preserve">С еплеренон или спиронолактон в ниски дози от 12,5 до 50 </w:t>
      </w:r>
      <w:r w:rsidRPr="00727319">
        <w:rPr>
          <w:rFonts w:eastAsia="Times New Roman" w:cs="Arial"/>
          <w:color w:val="000000"/>
          <w:szCs w:val="20"/>
          <w:lang w:val="en-US"/>
        </w:rPr>
        <w:t xml:space="preserve">mg </w:t>
      </w:r>
      <w:r w:rsidRPr="00727319">
        <w:rPr>
          <w:rFonts w:eastAsia="Times New Roman" w:cs="Arial"/>
          <w:color w:val="000000"/>
          <w:szCs w:val="20"/>
          <w:lang w:eastAsia="bg-BG"/>
        </w:rPr>
        <w:t xml:space="preserve">на ден и с АСЕ инхибитори в ниски дози: При лечение на сърдечна недостатъчност от клас II-1V </w:t>
      </w:r>
      <w:r w:rsidRPr="00727319">
        <w:rPr>
          <w:rFonts w:eastAsia="Times New Roman" w:cs="Arial"/>
          <w:color w:val="000000"/>
          <w:szCs w:val="20"/>
          <w:lang w:val="en-US"/>
        </w:rPr>
        <w:t>(NYH</w:t>
      </w:r>
      <w:r w:rsidRPr="00727319">
        <w:rPr>
          <w:rFonts w:eastAsia="Times New Roman" w:cs="Arial"/>
          <w:color w:val="000000"/>
          <w:szCs w:val="20"/>
          <w:lang w:eastAsia="bg-BG"/>
        </w:rPr>
        <w:t>А) с фракция на изтласкване &lt; 40% и предишно лечение с АСЕ инхибитори и бримкови диуретици съществува риск от потенциално фатална хиперкалиемия, особено при неспазване на предписаните препоръки за тази комбинация.</w:t>
      </w:r>
    </w:p>
    <w:p w14:paraId="7060B826"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color w:val="000000"/>
          <w:szCs w:val="20"/>
          <w:lang w:eastAsia="bg-BG"/>
        </w:rPr>
        <w:t>Преди да започне комбинираното лечение, проверете отсъствието на хиперкалиемия и нарушена бъбречна функция.</w:t>
      </w:r>
    </w:p>
    <w:p w14:paraId="4985849D"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color w:val="000000"/>
          <w:szCs w:val="20"/>
          <w:lang w:eastAsia="bg-BG"/>
        </w:rPr>
        <w:t>Препоръчва се непосредствено наблюдение за калиемия и креатининемия ежеседмично през първия месец от лечението и ежемесечно впоследстве.</w:t>
      </w:r>
    </w:p>
    <w:p w14:paraId="43027275" w14:textId="1306E970" w:rsidR="00727319" w:rsidRPr="00727319" w:rsidRDefault="00727319" w:rsidP="00727319">
      <w:pPr>
        <w:pStyle w:val="ListParagraph"/>
        <w:numPr>
          <w:ilvl w:val="0"/>
          <w:numId w:val="38"/>
        </w:numPr>
        <w:rPr>
          <w:rFonts w:eastAsia="Times New Roman" w:cs="Arial"/>
          <w:color w:val="000000"/>
          <w:sz w:val="24"/>
          <w:szCs w:val="20"/>
          <w:lang w:eastAsia="bg-BG"/>
        </w:rPr>
      </w:pPr>
      <w:r w:rsidRPr="00727319">
        <w:rPr>
          <w:rFonts w:eastAsia="Times New Roman" w:cs="Arial"/>
          <w:b/>
          <w:bCs/>
          <w:color w:val="000000"/>
          <w:szCs w:val="20"/>
          <w:lang w:eastAsia="bg-BG"/>
        </w:rPr>
        <w:t xml:space="preserve">Рацекадотрил: </w:t>
      </w:r>
      <w:r w:rsidRPr="00727319">
        <w:rPr>
          <w:rFonts w:eastAsia="Times New Roman" w:cs="Arial"/>
          <w:color w:val="000000"/>
          <w:szCs w:val="20"/>
          <w:lang w:eastAsia="bg-BG"/>
        </w:rPr>
        <w:t>известно е, че АСЕ инхбиторите (напр. периндоприл)</w:t>
      </w:r>
      <w:r w:rsidRPr="00727319">
        <w:rPr>
          <w:rFonts w:eastAsia="Times New Roman" w:cs="Arial"/>
          <w:color w:val="000000"/>
          <w:szCs w:val="20"/>
          <w:lang w:val="en-US"/>
        </w:rPr>
        <w:t xml:space="preserve"> </w:t>
      </w:r>
      <w:r w:rsidRPr="00727319">
        <w:rPr>
          <w:rFonts w:eastAsia="Times New Roman" w:cs="Arial"/>
          <w:color w:val="000000"/>
          <w:szCs w:val="20"/>
          <w:lang w:eastAsia="bg-BG"/>
        </w:rPr>
        <w:t>предизвикват ангиоедем. Този риск може да се увеличи, когато се използва едновременно с рацекадотрил (лекарство, използвано срещу диария).</w:t>
      </w:r>
    </w:p>
    <w:p w14:paraId="3B5D0C1B" w14:textId="77777777" w:rsidR="00727319" w:rsidRPr="00520EAE" w:rsidRDefault="00727319" w:rsidP="00520EAE">
      <w:pPr>
        <w:pStyle w:val="ListParagraph"/>
        <w:numPr>
          <w:ilvl w:val="0"/>
          <w:numId w:val="38"/>
        </w:numPr>
        <w:spacing w:line="240" w:lineRule="auto"/>
        <w:rPr>
          <w:rFonts w:eastAsia="Times New Roman" w:cs="Arial"/>
          <w:sz w:val="28"/>
          <w:szCs w:val="24"/>
          <w:lang w:eastAsia="bg-BG"/>
        </w:rPr>
      </w:pPr>
      <w:proofErr w:type="spellStart"/>
      <w:r w:rsidRPr="00520EAE">
        <w:rPr>
          <w:rFonts w:eastAsia="Times New Roman" w:cs="Arial"/>
          <w:b/>
          <w:bCs/>
          <w:color w:val="000000"/>
          <w:szCs w:val="20"/>
          <w:lang w:val="en-US"/>
        </w:rPr>
        <w:t>mTOR</w:t>
      </w:r>
      <w:proofErr w:type="spellEnd"/>
      <w:r w:rsidRPr="00520EAE">
        <w:rPr>
          <w:rFonts w:eastAsia="Times New Roman" w:cs="Arial"/>
          <w:b/>
          <w:bCs/>
          <w:color w:val="000000"/>
          <w:szCs w:val="20"/>
          <w:lang w:val="en-US"/>
        </w:rPr>
        <w:t xml:space="preserve"> </w:t>
      </w:r>
      <w:r w:rsidRPr="00520EAE">
        <w:rPr>
          <w:rFonts w:eastAsia="Times New Roman" w:cs="Arial"/>
          <w:b/>
          <w:bCs/>
          <w:color w:val="000000"/>
          <w:szCs w:val="20"/>
          <w:lang w:eastAsia="bg-BG"/>
        </w:rPr>
        <w:t xml:space="preserve">инхибитори (напр. сиролимус, еверолимус, темсиролимус): </w:t>
      </w:r>
      <w:r w:rsidRPr="00520EAE">
        <w:rPr>
          <w:rFonts w:eastAsia="Times New Roman" w:cs="Arial"/>
          <w:color w:val="000000"/>
          <w:szCs w:val="20"/>
          <w:lang w:eastAsia="bg-BG"/>
        </w:rPr>
        <w:t>при</w:t>
      </w:r>
    </w:p>
    <w:p w14:paraId="7BA62984" w14:textId="77777777" w:rsidR="00727319" w:rsidRPr="00727319" w:rsidRDefault="00727319" w:rsidP="00727319">
      <w:pPr>
        <w:spacing w:line="240" w:lineRule="auto"/>
        <w:rPr>
          <w:rFonts w:eastAsia="Times New Roman" w:cs="Arial"/>
          <w:sz w:val="28"/>
          <w:szCs w:val="24"/>
          <w:lang w:eastAsia="bg-BG"/>
        </w:rPr>
      </w:pPr>
      <w:r w:rsidRPr="00727319">
        <w:rPr>
          <w:rFonts w:eastAsia="Times New Roman" w:cs="Arial"/>
          <w:color w:val="000000"/>
          <w:szCs w:val="20"/>
          <w:lang w:eastAsia="bg-BG"/>
        </w:rPr>
        <w:t xml:space="preserve">пациенти, провеждащи едновременно лечение с </w:t>
      </w:r>
      <w:proofErr w:type="spellStart"/>
      <w:r w:rsidRPr="00727319">
        <w:rPr>
          <w:rFonts w:eastAsia="Times New Roman" w:cs="Arial"/>
          <w:color w:val="000000"/>
          <w:szCs w:val="20"/>
          <w:lang w:val="en-US"/>
        </w:rPr>
        <w:t>mTOR</w:t>
      </w:r>
      <w:proofErr w:type="spellEnd"/>
      <w:r w:rsidRPr="00727319">
        <w:rPr>
          <w:rFonts w:eastAsia="Times New Roman" w:cs="Arial"/>
          <w:color w:val="000000"/>
          <w:szCs w:val="20"/>
          <w:lang w:val="en-US"/>
        </w:rPr>
        <w:t xml:space="preserve"> </w:t>
      </w:r>
      <w:r w:rsidRPr="00727319">
        <w:rPr>
          <w:rFonts w:eastAsia="Times New Roman" w:cs="Arial"/>
          <w:color w:val="000000"/>
          <w:szCs w:val="20"/>
          <w:lang w:eastAsia="bg-BG"/>
        </w:rPr>
        <w:t>инхибитори може да има повишен риск от ангиоедем (вж. точка 4.4).</w:t>
      </w:r>
    </w:p>
    <w:p w14:paraId="4578E4CE" w14:textId="77777777" w:rsidR="00727319" w:rsidRPr="00727319" w:rsidRDefault="00727319" w:rsidP="00727319">
      <w:pPr>
        <w:spacing w:line="240" w:lineRule="auto"/>
        <w:rPr>
          <w:rFonts w:eastAsia="Times New Roman" w:cs="Arial"/>
          <w:b/>
          <w:bCs/>
          <w:i/>
          <w:iCs/>
          <w:color w:val="000000"/>
          <w:szCs w:val="20"/>
          <w:u w:val="single"/>
          <w:lang w:eastAsia="bg-BG"/>
        </w:rPr>
      </w:pPr>
    </w:p>
    <w:p w14:paraId="3093B89F" w14:textId="69D903EF" w:rsidR="00727319" w:rsidRPr="00727319" w:rsidRDefault="00727319" w:rsidP="00727319">
      <w:pPr>
        <w:spacing w:line="240" w:lineRule="auto"/>
        <w:rPr>
          <w:rFonts w:eastAsia="Times New Roman" w:cs="Arial"/>
          <w:sz w:val="28"/>
          <w:szCs w:val="24"/>
          <w:lang w:eastAsia="bg-BG"/>
        </w:rPr>
      </w:pPr>
      <w:r w:rsidRPr="00727319">
        <w:rPr>
          <w:rFonts w:eastAsia="Times New Roman" w:cs="Arial"/>
          <w:b/>
          <w:bCs/>
          <w:i/>
          <w:iCs/>
          <w:color w:val="000000"/>
          <w:szCs w:val="20"/>
          <w:u w:val="single"/>
          <w:lang w:eastAsia="bg-BG"/>
        </w:rPr>
        <w:t>Комбинации, които изискват внимание</w:t>
      </w:r>
    </w:p>
    <w:p w14:paraId="2E1E756B" w14:textId="77777777" w:rsidR="00727319" w:rsidRPr="00520EAE" w:rsidRDefault="00727319" w:rsidP="00520EAE">
      <w:pPr>
        <w:pStyle w:val="ListParagraph"/>
        <w:numPr>
          <w:ilvl w:val="0"/>
          <w:numId w:val="40"/>
        </w:numPr>
        <w:spacing w:line="240" w:lineRule="auto"/>
        <w:rPr>
          <w:rFonts w:eastAsia="Times New Roman" w:cs="Arial"/>
          <w:b/>
          <w:bCs/>
          <w:color w:val="000000"/>
          <w:szCs w:val="20"/>
          <w:lang w:eastAsia="bg-BG"/>
        </w:rPr>
      </w:pPr>
      <w:r w:rsidRPr="00520EAE">
        <w:rPr>
          <w:rFonts w:eastAsia="Times New Roman" w:cs="Arial"/>
          <w:b/>
          <w:bCs/>
          <w:color w:val="000000"/>
          <w:szCs w:val="20"/>
          <w:lang w:eastAsia="bg-BG"/>
        </w:rPr>
        <w:t xml:space="preserve">Антихипертензивни средства и вазодилататори: </w:t>
      </w:r>
      <w:r w:rsidRPr="00520EAE">
        <w:rPr>
          <w:rFonts w:eastAsia="Times New Roman" w:cs="Arial"/>
          <w:color w:val="000000"/>
          <w:szCs w:val="20"/>
          <w:lang w:eastAsia="bg-BG"/>
        </w:rPr>
        <w:t>Едновременната употреба на тези вещества може да увеличи хипотоничното действие на периндоприл. Комбинирането с нитроглицерин и други нитрати или други вазодилататори може допълнително да понижи кръвното налягане.</w:t>
      </w:r>
    </w:p>
    <w:p w14:paraId="618B528D" w14:textId="77777777" w:rsidR="00727319" w:rsidRPr="00520EAE" w:rsidRDefault="00727319" w:rsidP="00520EAE">
      <w:pPr>
        <w:pStyle w:val="ListParagraph"/>
        <w:numPr>
          <w:ilvl w:val="0"/>
          <w:numId w:val="40"/>
        </w:numPr>
        <w:spacing w:line="240" w:lineRule="auto"/>
        <w:rPr>
          <w:rFonts w:eastAsia="Times New Roman" w:cs="Arial"/>
          <w:b/>
          <w:bCs/>
          <w:color w:val="000000"/>
          <w:szCs w:val="20"/>
          <w:lang w:eastAsia="bg-BG"/>
        </w:rPr>
      </w:pPr>
      <w:r w:rsidRPr="00520EAE">
        <w:rPr>
          <w:rFonts w:eastAsia="Times New Roman" w:cs="Arial"/>
          <w:b/>
          <w:bCs/>
          <w:color w:val="000000"/>
          <w:szCs w:val="20"/>
          <w:lang w:eastAsia="bg-BG"/>
        </w:rPr>
        <w:t xml:space="preserve">Алопуринол, цитостатичнн или имуносупресивни продукти, кортнкостероиди за системна употреба или прокаинамид: </w:t>
      </w:r>
      <w:r w:rsidRPr="00520EAE">
        <w:rPr>
          <w:rFonts w:eastAsia="Times New Roman" w:cs="Arial"/>
          <w:color w:val="000000"/>
          <w:szCs w:val="20"/>
          <w:lang w:eastAsia="bg-BG"/>
        </w:rPr>
        <w:t>едновременното приложение с АСЕ инхибитори може да доведе до засилен риск от левкопения.</w:t>
      </w:r>
    </w:p>
    <w:p w14:paraId="38EACC68" w14:textId="77777777" w:rsidR="00727319" w:rsidRPr="00520EAE" w:rsidRDefault="00727319" w:rsidP="00520EAE">
      <w:pPr>
        <w:pStyle w:val="ListParagraph"/>
        <w:numPr>
          <w:ilvl w:val="0"/>
          <w:numId w:val="40"/>
        </w:numPr>
        <w:spacing w:line="240" w:lineRule="auto"/>
        <w:rPr>
          <w:rFonts w:eastAsia="Times New Roman" w:cs="Arial"/>
          <w:b/>
          <w:bCs/>
          <w:color w:val="000000"/>
          <w:szCs w:val="20"/>
          <w:lang w:eastAsia="bg-BG"/>
        </w:rPr>
      </w:pPr>
      <w:r w:rsidRPr="00520EAE">
        <w:rPr>
          <w:rFonts w:eastAsia="Times New Roman" w:cs="Arial"/>
          <w:b/>
          <w:bCs/>
          <w:color w:val="000000"/>
          <w:szCs w:val="20"/>
          <w:lang w:eastAsia="bg-BG"/>
        </w:rPr>
        <w:t xml:space="preserve">Анестетици: </w:t>
      </w:r>
      <w:r w:rsidRPr="00520EAE">
        <w:rPr>
          <w:rFonts w:eastAsia="Times New Roman" w:cs="Arial"/>
          <w:color w:val="000000"/>
          <w:szCs w:val="20"/>
          <w:lang w:eastAsia="bg-BG"/>
        </w:rPr>
        <w:t>АСЕ инхибиторите могат да засилят хипотензивните ефекти на някои анестетици.</w:t>
      </w:r>
    </w:p>
    <w:p w14:paraId="22B07BD0" w14:textId="77777777" w:rsidR="00727319" w:rsidRPr="00520EAE" w:rsidRDefault="00727319" w:rsidP="00520EAE">
      <w:pPr>
        <w:pStyle w:val="ListParagraph"/>
        <w:numPr>
          <w:ilvl w:val="0"/>
          <w:numId w:val="40"/>
        </w:numPr>
        <w:spacing w:line="240" w:lineRule="auto"/>
        <w:rPr>
          <w:rFonts w:eastAsia="Times New Roman" w:cs="Arial"/>
          <w:b/>
          <w:bCs/>
          <w:color w:val="000000"/>
          <w:szCs w:val="20"/>
          <w:lang w:eastAsia="bg-BG"/>
        </w:rPr>
      </w:pPr>
      <w:r w:rsidRPr="00520EAE">
        <w:rPr>
          <w:rFonts w:eastAsia="Times New Roman" w:cs="Arial"/>
          <w:b/>
          <w:bCs/>
          <w:color w:val="000000"/>
          <w:szCs w:val="20"/>
          <w:lang w:eastAsia="bg-BG"/>
        </w:rPr>
        <w:t xml:space="preserve">Диуретици (тиазиднн или бримкови): </w:t>
      </w:r>
      <w:r w:rsidRPr="00520EAE">
        <w:rPr>
          <w:rFonts w:eastAsia="Times New Roman" w:cs="Arial"/>
          <w:color w:val="000000"/>
          <w:szCs w:val="20"/>
          <w:lang w:eastAsia="bg-BG"/>
        </w:rPr>
        <w:t>предшестващото лечение с диуретици във високи дози може да доведе до дехидратация и до риск от хипотония, когато се започне лечение с периндоприл.</w:t>
      </w:r>
    </w:p>
    <w:p w14:paraId="678A9FB8" w14:textId="77777777" w:rsidR="00727319" w:rsidRPr="00520EAE" w:rsidRDefault="00727319" w:rsidP="00520EAE">
      <w:pPr>
        <w:pStyle w:val="ListParagraph"/>
        <w:numPr>
          <w:ilvl w:val="0"/>
          <w:numId w:val="40"/>
        </w:numPr>
        <w:spacing w:line="240" w:lineRule="auto"/>
        <w:rPr>
          <w:rFonts w:eastAsia="Times New Roman" w:cs="Arial"/>
          <w:b/>
          <w:bCs/>
          <w:color w:val="000000"/>
          <w:szCs w:val="20"/>
          <w:lang w:eastAsia="bg-BG"/>
        </w:rPr>
      </w:pPr>
      <w:r w:rsidRPr="00520EAE">
        <w:rPr>
          <w:rFonts w:eastAsia="Times New Roman" w:cs="Arial"/>
          <w:b/>
          <w:bCs/>
          <w:color w:val="000000"/>
          <w:szCs w:val="20"/>
          <w:lang w:eastAsia="bg-BG"/>
        </w:rPr>
        <w:t xml:space="preserve">Глиптини (линаглиптин, саксаглиптин, ситаглиптин, вилдаглиптин): </w:t>
      </w:r>
      <w:r w:rsidRPr="00520EAE">
        <w:rPr>
          <w:rFonts w:eastAsia="Times New Roman" w:cs="Arial"/>
          <w:color w:val="000000"/>
          <w:szCs w:val="20"/>
          <w:lang w:eastAsia="bg-BG"/>
        </w:rPr>
        <w:t xml:space="preserve">Повишен риск от ангиоедем поради отслабеното от глиптина действие на </w:t>
      </w:r>
      <w:r w:rsidRPr="00520EAE">
        <w:rPr>
          <w:rFonts w:eastAsia="Times New Roman" w:cs="Arial"/>
          <w:color w:val="000000"/>
          <w:szCs w:val="20"/>
          <w:lang w:eastAsia="bg-BG"/>
        </w:rPr>
        <w:lastRenderedPageBreak/>
        <w:t xml:space="preserve">дипептидил пептидаза IV </w:t>
      </w:r>
      <w:r w:rsidRPr="00520EAE">
        <w:rPr>
          <w:rFonts w:eastAsia="Times New Roman" w:cs="Arial"/>
          <w:color w:val="000000"/>
          <w:szCs w:val="20"/>
          <w:lang w:val="en-US"/>
        </w:rPr>
        <w:t xml:space="preserve">(DPP IV) </w:t>
      </w:r>
      <w:r w:rsidRPr="00520EAE">
        <w:rPr>
          <w:rFonts w:eastAsia="Times New Roman" w:cs="Arial"/>
          <w:color w:val="000000"/>
          <w:szCs w:val="20"/>
          <w:lang w:eastAsia="bg-BG"/>
        </w:rPr>
        <w:t>при пациенти, едновременно лекувани с АСЕ инхибитор.</w:t>
      </w:r>
    </w:p>
    <w:p w14:paraId="4C1E48C9" w14:textId="77777777" w:rsidR="00727319" w:rsidRPr="00520EAE" w:rsidRDefault="00727319" w:rsidP="00520EAE">
      <w:pPr>
        <w:pStyle w:val="ListParagraph"/>
        <w:numPr>
          <w:ilvl w:val="0"/>
          <w:numId w:val="40"/>
        </w:numPr>
        <w:spacing w:line="240" w:lineRule="auto"/>
        <w:rPr>
          <w:rFonts w:eastAsia="Times New Roman" w:cs="Arial"/>
          <w:b/>
          <w:bCs/>
          <w:color w:val="000000"/>
          <w:szCs w:val="20"/>
          <w:lang w:eastAsia="bg-BG"/>
        </w:rPr>
      </w:pPr>
      <w:r w:rsidRPr="00520EAE">
        <w:rPr>
          <w:rFonts w:eastAsia="Times New Roman" w:cs="Arial"/>
          <w:b/>
          <w:bCs/>
          <w:color w:val="000000"/>
          <w:szCs w:val="20"/>
          <w:lang w:eastAsia="bg-BG"/>
        </w:rPr>
        <w:t xml:space="preserve">Симпатикомиметици: </w:t>
      </w:r>
      <w:r w:rsidRPr="00520EAE">
        <w:rPr>
          <w:rFonts w:eastAsia="Times New Roman" w:cs="Arial"/>
          <w:color w:val="000000"/>
          <w:szCs w:val="20"/>
          <w:lang w:eastAsia="bg-BG"/>
        </w:rPr>
        <w:t>Симпатикомиметиците могат да намалят антихипертензивното действие на АСЕ инхибиторите.</w:t>
      </w:r>
    </w:p>
    <w:p w14:paraId="40DB12EC" w14:textId="77777777" w:rsidR="00727319" w:rsidRPr="00520EAE" w:rsidRDefault="00727319" w:rsidP="00520EAE">
      <w:pPr>
        <w:pStyle w:val="ListParagraph"/>
        <w:numPr>
          <w:ilvl w:val="0"/>
          <w:numId w:val="40"/>
        </w:numPr>
        <w:spacing w:line="240" w:lineRule="auto"/>
        <w:rPr>
          <w:rFonts w:eastAsia="Times New Roman" w:cs="Arial"/>
          <w:b/>
          <w:bCs/>
          <w:color w:val="000000"/>
          <w:szCs w:val="20"/>
          <w:lang w:eastAsia="bg-BG"/>
        </w:rPr>
      </w:pPr>
      <w:r w:rsidRPr="00520EAE">
        <w:rPr>
          <w:rFonts w:eastAsia="Times New Roman" w:cs="Arial"/>
          <w:b/>
          <w:bCs/>
          <w:color w:val="000000"/>
          <w:szCs w:val="20"/>
          <w:lang w:eastAsia="bg-BG"/>
        </w:rPr>
        <w:t xml:space="preserve">Златни препарати: </w:t>
      </w:r>
      <w:r w:rsidRPr="00520EAE">
        <w:rPr>
          <w:rFonts w:eastAsia="Times New Roman" w:cs="Arial"/>
          <w:color w:val="000000"/>
          <w:szCs w:val="20"/>
          <w:lang w:eastAsia="bg-BG"/>
        </w:rPr>
        <w:t>има редки съобщения за нитритоидни реакции (симптомите включват зачервяване на лицето, гадене, повръщане и хипотония) при пациенти, провеждащи лечение с инжекционни златни препарати (натриев ауротиомалат) едновременно с АСЕ инхибитор, включително периндоприл.</w:t>
      </w:r>
    </w:p>
    <w:p w14:paraId="5584FC89" w14:textId="77777777" w:rsidR="00727319" w:rsidRPr="00727319" w:rsidRDefault="00727319" w:rsidP="00727319">
      <w:pPr>
        <w:spacing w:line="240" w:lineRule="auto"/>
        <w:rPr>
          <w:rFonts w:eastAsia="Times New Roman" w:cs="Arial"/>
          <w:i/>
          <w:iCs/>
          <w:color w:val="000000"/>
          <w:szCs w:val="20"/>
          <w:u w:val="single"/>
          <w:lang w:eastAsia="bg-BG"/>
        </w:rPr>
      </w:pPr>
    </w:p>
    <w:p w14:paraId="2F71C1A6" w14:textId="470CEA4A" w:rsidR="00727319" w:rsidRPr="00727319" w:rsidRDefault="00727319" w:rsidP="00727319">
      <w:pPr>
        <w:spacing w:line="240" w:lineRule="auto"/>
        <w:rPr>
          <w:rFonts w:eastAsia="Times New Roman" w:cs="Arial"/>
          <w:sz w:val="28"/>
          <w:szCs w:val="24"/>
          <w:lang w:eastAsia="bg-BG"/>
        </w:rPr>
      </w:pPr>
      <w:r w:rsidRPr="00727319">
        <w:rPr>
          <w:rFonts w:eastAsia="Times New Roman" w:cs="Arial"/>
          <w:i/>
          <w:iCs/>
          <w:color w:val="000000"/>
          <w:szCs w:val="20"/>
          <w:u w:val="single"/>
          <w:lang w:eastAsia="bg-BG"/>
        </w:rPr>
        <w:t>Свързани с индапамид</w:t>
      </w:r>
    </w:p>
    <w:p w14:paraId="5FA7E519" w14:textId="77777777" w:rsidR="00727319" w:rsidRPr="00727319" w:rsidRDefault="00727319" w:rsidP="00727319">
      <w:pPr>
        <w:spacing w:line="240" w:lineRule="auto"/>
        <w:rPr>
          <w:rFonts w:eastAsia="Times New Roman" w:cs="Arial"/>
          <w:b/>
          <w:bCs/>
          <w:i/>
          <w:iCs/>
          <w:color w:val="000000"/>
          <w:szCs w:val="20"/>
          <w:u w:val="single"/>
          <w:lang w:eastAsia="bg-BG"/>
        </w:rPr>
      </w:pPr>
    </w:p>
    <w:p w14:paraId="3A1ED5F2" w14:textId="7893F842" w:rsidR="00727319" w:rsidRPr="00727319" w:rsidRDefault="00727319" w:rsidP="00727319">
      <w:pPr>
        <w:spacing w:line="240" w:lineRule="auto"/>
        <w:rPr>
          <w:rFonts w:eastAsia="Times New Roman" w:cs="Arial"/>
          <w:sz w:val="28"/>
          <w:szCs w:val="24"/>
          <w:lang w:eastAsia="bg-BG"/>
        </w:rPr>
      </w:pPr>
      <w:r w:rsidRPr="00727319">
        <w:rPr>
          <w:rFonts w:eastAsia="Times New Roman" w:cs="Arial"/>
          <w:b/>
          <w:bCs/>
          <w:i/>
          <w:iCs/>
          <w:color w:val="000000"/>
          <w:szCs w:val="20"/>
          <w:u w:val="single"/>
          <w:lang w:eastAsia="bg-BG"/>
        </w:rPr>
        <w:t>Комбинации, изискващи специално внимание</w:t>
      </w:r>
    </w:p>
    <w:p w14:paraId="4C027A2F" w14:textId="77777777" w:rsidR="00727319" w:rsidRPr="00520EAE" w:rsidRDefault="00727319" w:rsidP="00520EAE">
      <w:pPr>
        <w:pStyle w:val="ListParagraph"/>
        <w:numPr>
          <w:ilvl w:val="0"/>
          <w:numId w:val="41"/>
        </w:numPr>
        <w:spacing w:line="240" w:lineRule="auto"/>
        <w:rPr>
          <w:rFonts w:eastAsia="Times New Roman" w:cs="Arial"/>
          <w:b/>
          <w:bCs/>
          <w:color w:val="000000"/>
          <w:szCs w:val="20"/>
          <w:lang w:eastAsia="bg-BG"/>
        </w:rPr>
      </w:pPr>
      <w:r w:rsidRPr="00520EAE">
        <w:rPr>
          <w:rFonts w:eastAsia="Times New Roman" w:cs="Arial"/>
          <w:b/>
          <w:bCs/>
          <w:color w:val="000000"/>
          <w:szCs w:val="20"/>
          <w:lang w:eastAsia="bg-BG"/>
        </w:rPr>
        <w:t xml:space="preserve">Лекарствени средства, предизвикващи </w:t>
      </w:r>
      <w:proofErr w:type="spellStart"/>
      <w:r w:rsidRPr="00520EAE">
        <w:rPr>
          <w:rFonts w:eastAsia="Times New Roman" w:cs="Arial"/>
          <w:b/>
          <w:bCs/>
          <w:i/>
          <w:iCs/>
          <w:color w:val="000000"/>
          <w:szCs w:val="20"/>
          <w:lang w:val="en-US"/>
        </w:rPr>
        <w:t>torsades</w:t>
      </w:r>
      <w:proofErr w:type="spellEnd"/>
      <w:r w:rsidRPr="00520EAE">
        <w:rPr>
          <w:rFonts w:eastAsia="Times New Roman" w:cs="Arial"/>
          <w:b/>
          <w:bCs/>
          <w:i/>
          <w:iCs/>
          <w:color w:val="000000"/>
          <w:szCs w:val="20"/>
          <w:lang w:val="en-US"/>
        </w:rPr>
        <w:t xml:space="preserve"> de</w:t>
      </w:r>
      <w:r w:rsidRPr="00520EAE">
        <w:rPr>
          <w:rFonts w:eastAsia="Times New Roman" w:cs="Arial"/>
          <w:b/>
          <w:bCs/>
          <w:i/>
          <w:iCs/>
          <w:color w:val="000000"/>
          <w:szCs w:val="20"/>
          <w:lang w:eastAsia="bg-BG"/>
        </w:rPr>
        <w:t xml:space="preserve"> </w:t>
      </w:r>
      <w:r w:rsidRPr="00520EAE">
        <w:rPr>
          <w:rFonts w:eastAsia="Times New Roman" w:cs="Arial"/>
          <w:b/>
          <w:bCs/>
          <w:i/>
          <w:iCs/>
          <w:color w:val="000000"/>
          <w:szCs w:val="20"/>
          <w:lang w:val="en-US"/>
        </w:rPr>
        <w:t>pointes:</w:t>
      </w:r>
      <w:r w:rsidRPr="00520EAE">
        <w:rPr>
          <w:rFonts w:eastAsia="Times New Roman" w:cs="Arial"/>
          <w:color w:val="000000"/>
          <w:szCs w:val="20"/>
          <w:lang w:val="en-US"/>
        </w:rPr>
        <w:t xml:space="preserve"> </w:t>
      </w:r>
      <w:r w:rsidRPr="00520EAE">
        <w:rPr>
          <w:rFonts w:eastAsia="Times New Roman" w:cs="Arial"/>
          <w:color w:val="000000"/>
          <w:szCs w:val="20"/>
          <w:lang w:eastAsia="bg-BG"/>
        </w:rPr>
        <w:t xml:space="preserve">поради риска от хипокалиемия индапамид трябва да се прилага с повишено внимание, когато се комбинира с лекарствени продукти, предизвикващи </w:t>
      </w:r>
      <w:proofErr w:type="spellStart"/>
      <w:r w:rsidRPr="00520EAE">
        <w:rPr>
          <w:rFonts w:eastAsia="Times New Roman" w:cs="Arial"/>
          <w:i/>
          <w:iCs/>
          <w:color w:val="000000"/>
          <w:szCs w:val="20"/>
          <w:lang w:val="en-US"/>
        </w:rPr>
        <w:t>torsades</w:t>
      </w:r>
      <w:proofErr w:type="spellEnd"/>
      <w:r w:rsidRPr="00520EAE">
        <w:rPr>
          <w:rFonts w:eastAsia="Times New Roman" w:cs="Arial"/>
          <w:i/>
          <w:iCs/>
          <w:color w:val="000000"/>
          <w:szCs w:val="20"/>
          <w:lang w:val="en-US"/>
        </w:rPr>
        <w:t xml:space="preserve"> de pointes,</w:t>
      </w:r>
      <w:r w:rsidRPr="00520EAE">
        <w:rPr>
          <w:rFonts w:eastAsia="Times New Roman" w:cs="Arial"/>
          <w:color w:val="000000"/>
          <w:szCs w:val="20"/>
          <w:lang w:val="en-US"/>
        </w:rPr>
        <w:t xml:space="preserve"> </w:t>
      </w:r>
      <w:r w:rsidRPr="00520EAE">
        <w:rPr>
          <w:rFonts w:eastAsia="Times New Roman" w:cs="Arial"/>
          <w:color w:val="000000"/>
          <w:szCs w:val="20"/>
          <w:lang w:eastAsia="bg-BG"/>
        </w:rPr>
        <w:t xml:space="preserve">напр. клас </w:t>
      </w:r>
      <w:r w:rsidRPr="00520EAE">
        <w:rPr>
          <w:rFonts w:eastAsia="Times New Roman" w:cs="Arial"/>
          <w:color w:val="000000"/>
          <w:szCs w:val="20"/>
          <w:lang w:val="en-US"/>
        </w:rPr>
        <w:t xml:space="preserve">IA </w:t>
      </w:r>
      <w:r w:rsidRPr="00520EAE">
        <w:rPr>
          <w:rFonts w:eastAsia="Times New Roman" w:cs="Arial"/>
          <w:color w:val="000000"/>
          <w:szCs w:val="20"/>
          <w:lang w:eastAsia="bg-BG"/>
        </w:rPr>
        <w:t xml:space="preserve">антиаритмични средства (хинидин, хидрохинидин, дизопирамид); клас Ш антиаритмични средства (амиодарон, дофетилид, ибутилид, бретилиум, соталол); някои невролептици (хлорпромазин, циамемазин, левомепромазин, тиоридазин, трифлуоперазин), бензамиди (амисулприд, сулпирид, султоприд, тиаприд), бутирофенони (дроперидол, халоперидол), други нарколептици (пимозид); други субстанции, като напр. бепридил, цизаприд, дифеманил, </w:t>
      </w:r>
      <w:proofErr w:type="spellStart"/>
      <w:r w:rsidRPr="00520EAE">
        <w:rPr>
          <w:rFonts w:eastAsia="Times New Roman" w:cs="Arial"/>
          <w:color w:val="000000"/>
          <w:szCs w:val="20"/>
          <w:lang w:val="en-US"/>
        </w:rPr>
        <w:t>i.v.</w:t>
      </w:r>
      <w:proofErr w:type="spellEnd"/>
      <w:r w:rsidRPr="00520EAE">
        <w:rPr>
          <w:rFonts w:eastAsia="Times New Roman" w:cs="Arial"/>
          <w:color w:val="000000"/>
          <w:szCs w:val="20"/>
          <w:lang w:val="en-US"/>
        </w:rPr>
        <w:t xml:space="preserve"> </w:t>
      </w:r>
      <w:r w:rsidRPr="00520EAE">
        <w:rPr>
          <w:rFonts w:eastAsia="Times New Roman" w:cs="Arial"/>
          <w:color w:val="000000"/>
          <w:szCs w:val="20"/>
          <w:lang w:eastAsia="bg-BG"/>
        </w:rPr>
        <w:t xml:space="preserve">еритромицин, халофантрин, мизоластин, моксифлоксацин, пентамидин, спарфлоксацин, </w:t>
      </w:r>
      <w:proofErr w:type="spellStart"/>
      <w:r w:rsidRPr="00520EAE">
        <w:rPr>
          <w:rFonts w:eastAsia="Times New Roman" w:cs="Arial"/>
          <w:color w:val="000000"/>
          <w:szCs w:val="20"/>
          <w:lang w:val="en-US"/>
        </w:rPr>
        <w:t>i.v.</w:t>
      </w:r>
      <w:proofErr w:type="spellEnd"/>
      <w:r w:rsidRPr="00520EAE">
        <w:rPr>
          <w:rFonts w:eastAsia="Times New Roman" w:cs="Arial"/>
          <w:color w:val="000000"/>
          <w:szCs w:val="20"/>
          <w:lang w:val="en-US"/>
        </w:rPr>
        <w:t xml:space="preserve"> </w:t>
      </w:r>
      <w:r w:rsidRPr="00520EAE">
        <w:rPr>
          <w:rFonts w:eastAsia="Times New Roman" w:cs="Arial"/>
          <w:color w:val="000000"/>
          <w:szCs w:val="20"/>
          <w:lang w:eastAsia="bg-BG"/>
        </w:rPr>
        <w:t xml:space="preserve">винкамин, метадон, астемизол, терфенадин. Превенция на хипокалиемията и при нужда контрол на </w:t>
      </w:r>
      <w:r w:rsidRPr="00520EAE">
        <w:rPr>
          <w:rFonts w:eastAsia="Times New Roman" w:cs="Arial"/>
          <w:color w:val="000000"/>
          <w:szCs w:val="20"/>
          <w:lang w:val="en-US"/>
        </w:rPr>
        <w:t>QT</w:t>
      </w:r>
      <w:r w:rsidRPr="00520EAE">
        <w:rPr>
          <w:rFonts w:eastAsia="Times New Roman" w:cs="Arial"/>
          <w:color w:val="000000"/>
          <w:szCs w:val="20"/>
          <w:lang w:eastAsia="bg-BG"/>
        </w:rPr>
        <w:t>-интервала.</w:t>
      </w:r>
    </w:p>
    <w:p w14:paraId="16162BAD" w14:textId="77777777" w:rsidR="00727319" w:rsidRPr="00520EAE" w:rsidRDefault="00727319" w:rsidP="00520EAE">
      <w:pPr>
        <w:pStyle w:val="ListParagraph"/>
        <w:numPr>
          <w:ilvl w:val="0"/>
          <w:numId w:val="41"/>
        </w:numPr>
        <w:spacing w:line="240" w:lineRule="auto"/>
        <w:rPr>
          <w:rFonts w:eastAsia="Times New Roman" w:cs="Arial"/>
          <w:b/>
          <w:bCs/>
          <w:color w:val="000000"/>
          <w:szCs w:val="20"/>
          <w:lang w:eastAsia="bg-BG"/>
        </w:rPr>
      </w:pPr>
      <w:r w:rsidRPr="00520EAE">
        <w:rPr>
          <w:rFonts w:eastAsia="Times New Roman" w:cs="Arial"/>
          <w:b/>
          <w:bCs/>
          <w:color w:val="000000"/>
          <w:szCs w:val="20"/>
          <w:lang w:eastAsia="bg-BG"/>
        </w:rPr>
        <w:t xml:space="preserve">Калнй-понижаващи средства: </w:t>
      </w:r>
      <w:r w:rsidRPr="00520EAE">
        <w:rPr>
          <w:rFonts w:eastAsia="Times New Roman" w:cs="Arial"/>
          <w:color w:val="000000"/>
          <w:szCs w:val="20"/>
          <w:lang w:eastAsia="bg-BG"/>
        </w:rPr>
        <w:t xml:space="preserve">амфотерицин В </w:t>
      </w:r>
      <w:r w:rsidRPr="00520EAE">
        <w:rPr>
          <w:rFonts w:eastAsia="Times New Roman" w:cs="Arial"/>
          <w:color w:val="000000"/>
          <w:szCs w:val="20"/>
          <w:lang w:val="en-US"/>
        </w:rPr>
        <w:t>(</w:t>
      </w:r>
      <w:proofErr w:type="spellStart"/>
      <w:r w:rsidRPr="00520EAE">
        <w:rPr>
          <w:rFonts w:eastAsia="Times New Roman" w:cs="Arial"/>
          <w:color w:val="000000"/>
          <w:szCs w:val="20"/>
          <w:lang w:val="en-US"/>
        </w:rPr>
        <w:t>i.v.</w:t>
      </w:r>
      <w:proofErr w:type="spellEnd"/>
      <w:r w:rsidRPr="00520EAE">
        <w:rPr>
          <w:rFonts w:eastAsia="Times New Roman" w:cs="Arial"/>
          <w:color w:val="000000"/>
          <w:szCs w:val="20"/>
          <w:lang w:val="en-US"/>
        </w:rPr>
        <w:t xml:space="preserve"> </w:t>
      </w:r>
      <w:r w:rsidRPr="00520EAE">
        <w:rPr>
          <w:rFonts w:eastAsia="Times New Roman" w:cs="Arial"/>
          <w:color w:val="000000"/>
          <w:szCs w:val="20"/>
          <w:lang w:eastAsia="bg-BG"/>
        </w:rPr>
        <w:t>приложение), глюкокортикоиди и минералкортикоиди (системно приложение), тетракозактид, лаксативни средства със стимулиращо действие: повишен риск от хипокалиемия (адитивен ефект). Контрол и при нужда корекция на калиемията; специално внимание се изисква в случаите на лечение със сърдечни гликозиди. Трябва да се използват лаксативни средства без стимулиращо действие.</w:t>
      </w:r>
    </w:p>
    <w:p w14:paraId="6B965414" w14:textId="77777777" w:rsidR="00727319" w:rsidRPr="00520EAE" w:rsidRDefault="00727319" w:rsidP="00520EAE">
      <w:pPr>
        <w:pStyle w:val="ListParagraph"/>
        <w:numPr>
          <w:ilvl w:val="0"/>
          <w:numId w:val="41"/>
        </w:numPr>
        <w:spacing w:line="240" w:lineRule="auto"/>
        <w:rPr>
          <w:rFonts w:eastAsia="Times New Roman" w:cs="Arial"/>
          <w:sz w:val="28"/>
          <w:szCs w:val="24"/>
          <w:lang w:eastAsia="bg-BG"/>
        </w:rPr>
      </w:pPr>
      <w:r w:rsidRPr="00520EAE">
        <w:rPr>
          <w:rFonts w:eastAsia="Times New Roman" w:cs="Arial"/>
          <w:b/>
          <w:bCs/>
          <w:color w:val="000000"/>
          <w:szCs w:val="20"/>
          <w:lang w:eastAsia="bg-BG"/>
        </w:rPr>
        <w:t xml:space="preserve">Сърдечни гликозиди: </w:t>
      </w:r>
      <w:r w:rsidRPr="00520EAE">
        <w:rPr>
          <w:rFonts w:eastAsia="Times New Roman" w:cs="Arial"/>
          <w:color w:val="000000"/>
          <w:szCs w:val="20"/>
          <w:lang w:eastAsia="bg-BG"/>
        </w:rPr>
        <w:t>Хипокалиемията благоприятства токсичните ефекти на сърдечните гликозиди. Трябва да се контролират калият и ЕКГ и при нужда да се направи преоценка на лечението.</w:t>
      </w:r>
    </w:p>
    <w:p w14:paraId="0B362955" w14:textId="050E8924" w:rsidR="00727319" w:rsidRPr="00520EAE" w:rsidRDefault="00727319" w:rsidP="00727319">
      <w:pPr>
        <w:pStyle w:val="ListParagraph"/>
        <w:numPr>
          <w:ilvl w:val="0"/>
          <w:numId w:val="41"/>
        </w:numPr>
        <w:spacing w:line="240" w:lineRule="auto"/>
        <w:rPr>
          <w:rFonts w:eastAsia="Times New Roman" w:cs="Arial"/>
          <w:b/>
          <w:bCs/>
          <w:color w:val="000000"/>
          <w:szCs w:val="20"/>
          <w:lang w:eastAsia="bg-BG"/>
        </w:rPr>
      </w:pPr>
      <w:r w:rsidRPr="00520EAE">
        <w:rPr>
          <w:rFonts w:eastAsia="Times New Roman" w:cs="Arial"/>
          <w:b/>
          <w:bCs/>
          <w:color w:val="000000"/>
          <w:szCs w:val="20"/>
          <w:lang w:eastAsia="bg-BG"/>
        </w:rPr>
        <w:t xml:space="preserve">Алопуринол: </w:t>
      </w:r>
      <w:r w:rsidRPr="00520EAE">
        <w:rPr>
          <w:rFonts w:eastAsia="Times New Roman" w:cs="Arial"/>
          <w:color w:val="000000"/>
          <w:szCs w:val="20"/>
          <w:lang w:eastAsia="bg-BG"/>
        </w:rPr>
        <w:t>комбинираното лечение с индапамид може да увеличи честотата на</w:t>
      </w:r>
      <w:r w:rsidR="00520EAE">
        <w:rPr>
          <w:rFonts w:eastAsia="Times New Roman" w:cs="Arial"/>
          <w:color w:val="000000"/>
          <w:szCs w:val="20"/>
          <w:lang w:eastAsia="bg-BG"/>
        </w:rPr>
        <w:t xml:space="preserve"> </w:t>
      </w:r>
      <w:r w:rsidRPr="00520EAE">
        <w:rPr>
          <w:rFonts w:eastAsia="Times New Roman" w:cs="Arial"/>
          <w:color w:val="000000"/>
          <w:szCs w:val="20"/>
          <w:lang w:eastAsia="bg-BG"/>
        </w:rPr>
        <w:t>реакции на свръхчувствителност към алопуринол.</w:t>
      </w:r>
    </w:p>
    <w:p w14:paraId="6A3FFC03" w14:textId="19AFE4F9" w:rsidR="00727319" w:rsidRDefault="00727319" w:rsidP="00727319"/>
    <w:p w14:paraId="7E647FDF" w14:textId="77777777" w:rsidR="00520EAE" w:rsidRPr="00520EAE" w:rsidRDefault="00520EAE" w:rsidP="00520EAE">
      <w:pPr>
        <w:spacing w:line="240" w:lineRule="auto"/>
        <w:rPr>
          <w:rFonts w:eastAsia="Times New Roman" w:cs="Arial"/>
          <w:sz w:val="28"/>
          <w:szCs w:val="24"/>
          <w:lang w:eastAsia="bg-BG"/>
        </w:rPr>
      </w:pPr>
      <w:r w:rsidRPr="00520EAE">
        <w:rPr>
          <w:rFonts w:eastAsia="Times New Roman" w:cs="Arial"/>
          <w:b/>
          <w:bCs/>
          <w:i/>
          <w:iCs/>
          <w:color w:val="000000"/>
          <w:szCs w:val="20"/>
          <w:u w:val="single"/>
          <w:lang w:eastAsia="bg-BG"/>
        </w:rPr>
        <w:t>Комбинации, които изискват внимание</w:t>
      </w:r>
    </w:p>
    <w:p w14:paraId="708A9C26" w14:textId="77777777" w:rsidR="00520EAE" w:rsidRPr="00520EAE" w:rsidRDefault="00520EAE" w:rsidP="00520EAE">
      <w:pPr>
        <w:pStyle w:val="ListParagraph"/>
        <w:numPr>
          <w:ilvl w:val="0"/>
          <w:numId w:val="42"/>
        </w:numPr>
        <w:spacing w:line="240" w:lineRule="auto"/>
        <w:rPr>
          <w:rFonts w:eastAsia="Times New Roman" w:cs="Arial"/>
          <w:sz w:val="28"/>
          <w:szCs w:val="24"/>
          <w:lang w:eastAsia="bg-BG"/>
        </w:rPr>
      </w:pPr>
      <w:r w:rsidRPr="00520EAE">
        <w:rPr>
          <w:rFonts w:eastAsia="Times New Roman" w:cs="Arial"/>
          <w:b/>
          <w:bCs/>
          <w:color w:val="000000"/>
          <w:szCs w:val="20"/>
          <w:lang w:eastAsia="bg-BG"/>
        </w:rPr>
        <w:t xml:space="preserve">Метформин: </w:t>
      </w:r>
      <w:r w:rsidRPr="00520EAE">
        <w:rPr>
          <w:rFonts w:eastAsia="Times New Roman" w:cs="Arial"/>
          <w:color w:val="000000"/>
          <w:szCs w:val="20"/>
          <w:lang w:eastAsia="bg-BG"/>
        </w:rPr>
        <w:t xml:space="preserve">лактатна ацидоза, дължаща се на метформин, причинена от евентуална функционална бъбречна недостатъчност във връзка с употреба на диуретици и особено бримкови диуретици. Да не се употребява метформин, ако плазменият креатинин превишава 15 </w:t>
      </w:r>
      <w:r w:rsidRPr="00520EAE">
        <w:rPr>
          <w:rFonts w:eastAsia="Times New Roman" w:cs="Arial"/>
          <w:color w:val="000000"/>
          <w:szCs w:val="20"/>
          <w:lang w:val="en-US"/>
        </w:rPr>
        <w:t xml:space="preserve">mg/l </w:t>
      </w:r>
      <w:r w:rsidRPr="00520EAE">
        <w:rPr>
          <w:rFonts w:eastAsia="Times New Roman" w:cs="Arial"/>
          <w:color w:val="000000"/>
          <w:szCs w:val="20"/>
          <w:lang w:eastAsia="bg-BG"/>
        </w:rPr>
        <w:t>(135 μ</w:t>
      </w:r>
      <w:proofErr w:type="spellStart"/>
      <w:r w:rsidRPr="00520EAE">
        <w:rPr>
          <w:rFonts w:eastAsia="Times New Roman" w:cs="Arial"/>
          <w:color w:val="000000"/>
          <w:szCs w:val="20"/>
          <w:lang w:val="en-US"/>
        </w:rPr>
        <w:t>mol</w:t>
      </w:r>
      <w:proofErr w:type="spellEnd"/>
      <w:r w:rsidRPr="00520EAE">
        <w:rPr>
          <w:rFonts w:eastAsia="Times New Roman" w:cs="Arial"/>
          <w:color w:val="000000"/>
          <w:szCs w:val="20"/>
          <w:lang w:val="en-US"/>
        </w:rPr>
        <w:t xml:space="preserve">/l) </w:t>
      </w:r>
      <w:r w:rsidRPr="00520EAE">
        <w:rPr>
          <w:rFonts w:eastAsia="Times New Roman" w:cs="Arial"/>
          <w:color w:val="000000"/>
          <w:szCs w:val="20"/>
          <w:lang w:eastAsia="bg-BG"/>
        </w:rPr>
        <w:t xml:space="preserve">при мъже и 12 </w:t>
      </w:r>
      <w:r w:rsidRPr="00520EAE">
        <w:rPr>
          <w:rFonts w:eastAsia="Times New Roman" w:cs="Arial"/>
          <w:color w:val="000000"/>
          <w:szCs w:val="20"/>
          <w:lang w:val="en-US"/>
        </w:rPr>
        <w:t xml:space="preserve">mg/l </w:t>
      </w:r>
      <w:r w:rsidRPr="00520EAE">
        <w:rPr>
          <w:rFonts w:eastAsia="Times New Roman" w:cs="Arial"/>
          <w:color w:val="000000"/>
          <w:szCs w:val="20"/>
          <w:lang w:eastAsia="bg-BG"/>
        </w:rPr>
        <w:t>(110 μ</w:t>
      </w:r>
      <w:proofErr w:type="spellStart"/>
      <w:r w:rsidRPr="00520EAE">
        <w:rPr>
          <w:rFonts w:eastAsia="Times New Roman" w:cs="Arial"/>
          <w:color w:val="000000"/>
          <w:szCs w:val="20"/>
          <w:lang w:val="en-US"/>
        </w:rPr>
        <w:t>mol</w:t>
      </w:r>
      <w:proofErr w:type="spellEnd"/>
      <w:r w:rsidRPr="00520EAE">
        <w:rPr>
          <w:rFonts w:eastAsia="Times New Roman" w:cs="Arial"/>
          <w:color w:val="000000"/>
          <w:szCs w:val="20"/>
          <w:lang w:val="en-US"/>
        </w:rPr>
        <w:t xml:space="preserve">/l) </w:t>
      </w:r>
      <w:r w:rsidRPr="00520EAE">
        <w:rPr>
          <w:rFonts w:eastAsia="Times New Roman" w:cs="Arial"/>
          <w:color w:val="000000"/>
          <w:szCs w:val="20"/>
          <w:lang w:eastAsia="bg-BG"/>
        </w:rPr>
        <w:t>при жени.</w:t>
      </w:r>
    </w:p>
    <w:p w14:paraId="10954DAD" w14:textId="77777777" w:rsidR="00520EAE" w:rsidRPr="00520EAE" w:rsidRDefault="00520EAE" w:rsidP="00520EAE">
      <w:pPr>
        <w:pStyle w:val="ListParagraph"/>
        <w:numPr>
          <w:ilvl w:val="0"/>
          <w:numId w:val="42"/>
        </w:numPr>
        <w:spacing w:line="240" w:lineRule="auto"/>
        <w:rPr>
          <w:rFonts w:eastAsia="Times New Roman" w:cs="Arial"/>
          <w:b/>
          <w:bCs/>
          <w:color w:val="000000"/>
          <w:szCs w:val="20"/>
          <w:lang w:eastAsia="bg-BG"/>
        </w:rPr>
      </w:pPr>
      <w:r w:rsidRPr="00520EAE">
        <w:rPr>
          <w:rFonts w:eastAsia="Times New Roman" w:cs="Arial"/>
          <w:b/>
          <w:bCs/>
          <w:color w:val="000000"/>
          <w:szCs w:val="20"/>
          <w:lang w:eastAsia="bg-BG"/>
        </w:rPr>
        <w:t xml:space="preserve">Йод-съдържащи контрастни средства: </w:t>
      </w:r>
      <w:r w:rsidRPr="00520EAE">
        <w:rPr>
          <w:rFonts w:eastAsia="Times New Roman" w:cs="Arial"/>
          <w:color w:val="000000"/>
          <w:szCs w:val="20"/>
          <w:lang w:eastAsia="bg-BG"/>
        </w:rPr>
        <w:t>в случай на дехидратация, причинена от диуретици, съществува повишен риск от поява на остра бъбречна недостатъчност, особено при използването на високи дози йод-съдържащи контрастни средства. Трябва да се проведе рехидратация още преди въвеждането на йод-съдържащия продукт.</w:t>
      </w:r>
    </w:p>
    <w:p w14:paraId="4AD1A0AB" w14:textId="77777777" w:rsidR="00520EAE" w:rsidRPr="00520EAE" w:rsidRDefault="00520EAE" w:rsidP="00520EAE">
      <w:pPr>
        <w:pStyle w:val="ListParagraph"/>
        <w:numPr>
          <w:ilvl w:val="0"/>
          <w:numId w:val="42"/>
        </w:numPr>
        <w:spacing w:line="240" w:lineRule="auto"/>
        <w:rPr>
          <w:rFonts w:eastAsia="Times New Roman" w:cs="Arial"/>
          <w:b/>
          <w:bCs/>
          <w:color w:val="000000"/>
          <w:szCs w:val="20"/>
          <w:lang w:eastAsia="bg-BG"/>
        </w:rPr>
      </w:pPr>
      <w:r w:rsidRPr="00520EAE">
        <w:rPr>
          <w:rFonts w:eastAsia="Times New Roman" w:cs="Arial"/>
          <w:b/>
          <w:bCs/>
          <w:color w:val="000000"/>
          <w:szCs w:val="20"/>
          <w:lang w:eastAsia="bg-BG"/>
        </w:rPr>
        <w:t xml:space="preserve">Калций (соли): </w:t>
      </w:r>
      <w:r w:rsidRPr="00520EAE">
        <w:rPr>
          <w:rFonts w:eastAsia="Times New Roman" w:cs="Arial"/>
          <w:color w:val="000000"/>
          <w:szCs w:val="20"/>
          <w:lang w:eastAsia="bg-BG"/>
        </w:rPr>
        <w:t>риск от хи перкал циемия поради повишение на калция във връзка с</w:t>
      </w:r>
    </w:p>
    <w:p w14:paraId="670D8A26" w14:textId="77777777" w:rsidR="00520EAE" w:rsidRPr="00520EAE" w:rsidRDefault="00520EAE" w:rsidP="00520EAE">
      <w:pPr>
        <w:spacing w:line="240" w:lineRule="auto"/>
        <w:rPr>
          <w:rFonts w:eastAsia="Times New Roman" w:cs="Arial"/>
          <w:sz w:val="28"/>
          <w:szCs w:val="24"/>
          <w:lang w:eastAsia="bg-BG"/>
        </w:rPr>
      </w:pPr>
      <w:r w:rsidRPr="00520EAE">
        <w:rPr>
          <w:rFonts w:eastAsia="Times New Roman" w:cs="Arial"/>
          <w:color w:val="000000"/>
          <w:szCs w:val="20"/>
          <w:lang w:eastAsia="bg-BG"/>
        </w:rPr>
        <w:lastRenderedPageBreak/>
        <w:t>понижената бъбречна екскреция на калций.</w:t>
      </w:r>
    </w:p>
    <w:p w14:paraId="0BEFF575" w14:textId="2AB59E23" w:rsidR="00520EAE" w:rsidRPr="00520EAE" w:rsidRDefault="00520EAE" w:rsidP="00520EAE">
      <w:pPr>
        <w:pStyle w:val="ListParagraph"/>
        <w:numPr>
          <w:ilvl w:val="0"/>
          <w:numId w:val="43"/>
        </w:numPr>
        <w:rPr>
          <w:rFonts w:cs="Arial"/>
          <w:sz w:val="24"/>
        </w:rPr>
      </w:pPr>
      <w:r w:rsidRPr="00520EAE">
        <w:rPr>
          <w:rFonts w:eastAsia="Times New Roman" w:cs="Arial"/>
          <w:b/>
          <w:bCs/>
          <w:color w:val="000000"/>
          <w:szCs w:val="20"/>
          <w:lang w:eastAsia="bg-BG"/>
        </w:rPr>
        <w:t xml:space="preserve">Циклоспорин: </w:t>
      </w:r>
      <w:r w:rsidRPr="00520EAE">
        <w:rPr>
          <w:rFonts w:eastAsia="Times New Roman" w:cs="Arial"/>
          <w:color w:val="000000"/>
          <w:szCs w:val="20"/>
          <w:lang w:eastAsia="bg-BG"/>
        </w:rPr>
        <w:t>риск от повишаване на серумния креатинин без промяна в плазмените концентрации на циклоспорина, дори при отсъствие на загуба на соли и вода.</w:t>
      </w:r>
    </w:p>
    <w:p w14:paraId="7631F27A" w14:textId="545718B4" w:rsidR="00520EAE" w:rsidRPr="00520EAE" w:rsidRDefault="00520EAE" w:rsidP="00520EAE">
      <w:pPr>
        <w:rPr>
          <w:rFonts w:cs="Arial"/>
          <w:sz w:val="24"/>
        </w:rPr>
      </w:pPr>
    </w:p>
    <w:p w14:paraId="394A7584" w14:textId="2C5B8D08" w:rsidR="004F498A" w:rsidRDefault="002C50EE" w:rsidP="004A448E">
      <w:pPr>
        <w:pStyle w:val="Heading2"/>
      </w:pPr>
      <w:r>
        <w:t>4.6. Фертилитет, бременност и кърмене</w:t>
      </w:r>
    </w:p>
    <w:p w14:paraId="49F80C29" w14:textId="77777777" w:rsidR="00520EAE" w:rsidRDefault="00520EAE" w:rsidP="00520EAE">
      <w:pPr>
        <w:spacing w:line="240" w:lineRule="auto"/>
        <w:rPr>
          <w:rFonts w:ascii="Times New Roman" w:eastAsia="Times New Roman" w:hAnsi="Times New Roman" w:cs="Times New Roman"/>
          <w:color w:val="000000"/>
          <w:sz w:val="20"/>
          <w:szCs w:val="20"/>
          <w:lang w:eastAsia="bg-BG"/>
        </w:rPr>
      </w:pPr>
    </w:p>
    <w:p w14:paraId="7DA0495B" w14:textId="2DFC7A99" w:rsidR="00520EAE" w:rsidRPr="00520EAE" w:rsidRDefault="00520EAE" w:rsidP="00520EAE">
      <w:pPr>
        <w:spacing w:line="240" w:lineRule="auto"/>
        <w:rPr>
          <w:rFonts w:eastAsia="Times New Roman" w:cs="Arial"/>
          <w:sz w:val="28"/>
          <w:szCs w:val="24"/>
          <w:lang w:eastAsia="bg-BG"/>
        </w:rPr>
      </w:pPr>
      <w:r w:rsidRPr="00520EAE">
        <w:rPr>
          <w:rFonts w:eastAsia="Times New Roman" w:cs="Arial"/>
          <w:color w:val="000000"/>
          <w:szCs w:val="20"/>
          <w:lang w:eastAsia="bg-BG"/>
        </w:rPr>
        <w:t>Предвид ефектите на всяко едно от веществата в този комбиниран лекарствен продукт върху бременността и кърменето, периндоприл/индапамид не се препоръчва през първия триместър на бременността. Периндоприл/индапамид е противопоказан през втория и третия триместър на бременността.</w:t>
      </w:r>
    </w:p>
    <w:p w14:paraId="092B17EE" w14:textId="77777777" w:rsidR="00520EAE" w:rsidRPr="00520EAE" w:rsidRDefault="00520EAE" w:rsidP="00520EAE">
      <w:pPr>
        <w:spacing w:line="240" w:lineRule="auto"/>
        <w:rPr>
          <w:rFonts w:eastAsia="Times New Roman" w:cs="Arial"/>
          <w:sz w:val="28"/>
          <w:szCs w:val="24"/>
          <w:lang w:eastAsia="bg-BG"/>
        </w:rPr>
      </w:pPr>
      <w:r w:rsidRPr="00520EAE">
        <w:rPr>
          <w:rFonts w:eastAsia="Times New Roman" w:cs="Arial"/>
          <w:color w:val="000000"/>
          <w:szCs w:val="20"/>
          <w:lang w:eastAsia="bg-BG"/>
        </w:rPr>
        <w:t>Периндоприл/индапамид е противопоказан по време на кърмене. Трябва да се прецени дали да се преустанови кърменето, или приема на периндоприл/индапамид, като се вземе предвид значението на терапията за майката.</w:t>
      </w:r>
    </w:p>
    <w:p w14:paraId="694A0805" w14:textId="77777777" w:rsidR="00520EAE" w:rsidRPr="00520EAE" w:rsidRDefault="00520EAE" w:rsidP="00520EAE">
      <w:pPr>
        <w:rPr>
          <w:rFonts w:eastAsia="Times New Roman" w:cs="Arial"/>
          <w:b/>
          <w:bCs/>
          <w:color w:val="000000"/>
          <w:szCs w:val="20"/>
          <w:lang w:eastAsia="bg-BG"/>
        </w:rPr>
      </w:pPr>
    </w:p>
    <w:p w14:paraId="4F3E2500" w14:textId="4BF74CCC" w:rsidR="00520EAE" w:rsidRPr="006A6131" w:rsidRDefault="00520EAE" w:rsidP="006A6131">
      <w:pPr>
        <w:pStyle w:val="Heading3"/>
        <w:rPr>
          <w:u w:val="single"/>
        </w:rPr>
      </w:pPr>
      <w:r w:rsidRPr="006A6131">
        <w:rPr>
          <w:rFonts w:eastAsia="Times New Roman"/>
          <w:u w:val="single"/>
          <w:lang w:eastAsia="bg-BG"/>
        </w:rPr>
        <w:t>Бременност</w:t>
      </w:r>
    </w:p>
    <w:p w14:paraId="2A3375BF" w14:textId="567A542F" w:rsidR="00520EAE" w:rsidRPr="00520EAE" w:rsidRDefault="00520EAE" w:rsidP="00520EAE">
      <w:pPr>
        <w:rPr>
          <w:rFonts w:cs="Arial"/>
          <w:sz w:val="24"/>
        </w:rPr>
      </w:pPr>
    </w:p>
    <w:p w14:paraId="312B1951" w14:textId="77777777" w:rsidR="00520EAE" w:rsidRPr="00520EAE" w:rsidRDefault="00520EAE" w:rsidP="00520EAE">
      <w:pPr>
        <w:spacing w:line="240" w:lineRule="auto"/>
        <w:rPr>
          <w:rFonts w:eastAsia="Times New Roman" w:cs="Arial"/>
          <w:sz w:val="28"/>
          <w:szCs w:val="24"/>
          <w:lang w:eastAsia="bg-BG"/>
        </w:rPr>
      </w:pPr>
      <w:r w:rsidRPr="00520EAE">
        <w:rPr>
          <w:rFonts w:eastAsia="Times New Roman" w:cs="Arial"/>
          <w:i/>
          <w:iCs/>
          <w:color w:val="000000"/>
          <w:szCs w:val="20"/>
          <w:u w:val="single"/>
          <w:lang w:eastAsia="bg-BG"/>
        </w:rPr>
        <w:t>Свързано с периндоприл:</w:t>
      </w:r>
    </w:p>
    <w:p w14:paraId="6DC5A655" w14:textId="77777777" w:rsidR="00520EAE" w:rsidRPr="00520EAE" w:rsidRDefault="00520EAE" w:rsidP="00520EAE">
      <w:pPr>
        <w:spacing w:line="240" w:lineRule="auto"/>
        <w:rPr>
          <w:rFonts w:eastAsia="Times New Roman" w:cs="Arial"/>
          <w:color w:val="000000"/>
          <w:szCs w:val="20"/>
          <w:lang w:eastAsia="bg-BG"/>
        </w:rPr>
      </w:pPr>
    </w:p>
    <w:p w14:paraId="5D7708F9" w14:textId="1A91FDE3" w:rsidR="00520EAE" w:rsidRPr="00520EAE" w:rsidRDefault="00520EAE" w:rsidP="00520EAE">
      <w:pPr>
        <w:spacing w:line="240" w:lineRule="auto"/>
        <w:rPr>
          <w:rFonts w:eastAsia="Times New Roman" w:cs="Arial"/>
          <w:sz w:val="28"/>
          <w:szCs w:val="24"/>
          <w:lang w:eastAsia="bg-BG"/>
        </w:rPr>
      </w:pPr>
      <w:r w:rsidRPr="00520EAE">
        <w:rPr>
          <w:rFonts w:eastAsia="Times New Roman" w:cs="Arial"/>
          <w:color w:val="000000"/>
          <w:szCs w:val="20"/>
          <w:lang w:eastAsia="bg-BG"/>
        </w:rPr>
        <w:t>Употребата на АСЕ инхибитори не се препоръчва през първия триместьр на бременността (вж. точка 4.4). Употребата на АСЕ инхибитори е противопоказана през 2-ри и 3-ти триместър на бременността (вж. точки 4.3 и 4.4).</w:t>
      </w:r>
    </w:p>
    <w:p w14:paraId="3A6E9F60" w14:textId="77777777" w:rsidR="00520EAE" w:rsidRPr="00520EAE" w:rsidRDefault="00520EAE" w:rsidP="00520EAE">
      <w:pPr>
        <w:spacing w:line="240" w:lineRule="auto"/>
        <w:rPr>
          <w:rFonts w:eastAsia="Times New Roman" w:cs="Arial"/>
          <w:color w:val="000000"/>
          <w:szCs w:val="20"/>
          <w:lang w:eastAsia="bg-BG"/>
        </w:rPr>
      </w:pPr>
    </w:p>
    <w:p w14:paraId="3AA01C69" w14:textId="528B05E9" w:rsidR="00520EAE" w:rsidRPr="00520EAE" w:rsidRDefault="00520EAE" w:rsidP="00520EAE">
      <w:pPr>
        <w:spacing w:line="240" w:lineRule="auto"/>
        <w:rPr>
          <w:rFonts w:eastAsia="Times New Roman" w:cs="Arial"/>
          <w:sz w:val="28"/>
          <w:szCs w:val="24"/>
          <w:lang w:eastAsia="bg-BG"/>
        </w:rPr>
      </w:pPr>
      <w:r w:rsidRPr="00520EAE">
        <w:rPr>
          <w:rFonts w:eastAsia="Times New Roman" w:cs="Arial"/>
          <w:color w:val="000000"/>
          <w:szCs w:val="20"/>
          <w:lang w:eastAsia="bg-BG"/>
        </w:rPr>
        <w:t>Епидемиологичните данни относно тератогенния риск след АСЕ инхибиторна експозиция през първото тримесечие на бременността нямат окончателен характер; слабо повишаване на риска обаче не може да бъде изключено. Освен когато продължаването на АСЕ инхибиторното лечение се счита за съществено, пациенти планиращи бременност, трябва да преминат на алтернативно антихипертензивно лечение, което има установен профил на безопасност за употреба при бременност. Когато се установи бременност, лечението с АСЕ инхибитори трябва да се спре незабавно и ако е необходимо, да се започне алтернативна терапия.</w:t>
      </w:r>
    </w:p>
    <w:p w14:paraId="2AD710CD" w14:textId="77777777" w:rsidR="00520EAE" w:rsidRPr="00520EAE" w:rsidRDefault="00520EAE" w:rsidP="00520EAE">
      <w:pPr>
        <w:spacing w:line="240" w:lineRule="auto"/>
        <w:rPr>
          <w:rFonts w:eastAsia="Times New Roman" w:cs="Arial"/>
          <w:color w:val="000000"/>
          <w:szCs w:val="20"/>
          <w:lang w:eastAsia="bg-BG"/>
        </w:rPr>
      </w:pPr>
    </w:p>
    <w:p w14:paraId="2B6ECDD3" w14:textId="40E4F6A6" w:rsidR="00520EAE" w:rsidRPr="00520EAE" w:rsidRDefault="00520EAE" w:rsidP="00520EAE">
      <w:pPr>
        <w:spacing w:line="240" w:lineRule="auto"/>
        <w:rPr>
          <w:rFonts w:eastAsia="Times New Roman" w:cs="Arial"/>
          <w:sz w:val="28"/>
          <w:szCs w:val="24"/>
          <w:lang w:eastAsia="bg-BG"/>
        </w:rPr>
      </w:pPr>
      <w:r w:rsidRPr="00520EAE">
        <w:rPr>
          <w:rFonts w:eastAsia="Times New Roman" w:cs="Arial"/>
          <w:color w:val="000000"/>
          <w:szCs w:val="20"/>
          <w:lang w:eastAsia="bg-BG"/>
        </w:rPr>
        <w:t>За АСЕ инхибиторната експозиция през второто и третото тримесечие се знае, че предизвиква фетотоксични ефекти при хора (намалена бъбречната функция, олигохидрамнион, забавяне на черепната осификация) и неонатални токсични ефекти (бъбречна недостатъчност, хипотензия, хиперкалиемия) (вж. точка 5.3). Когато има данни за АСЕ инхибиторна експозиция от второто тримесечие на бременността, се препоръчва ултразвуково изследване на бъбречната функция и черепа. Бебета, чиито майки са приемали АСЕ инхибитори, трябва да бъдат наблюдавани внимателно за хипотензия (вж. точки 4.3 и 4.4).</w:t>
      </w:r>
    </w:p>
    <w:p w14:paraId="4B3049A4" w14:textId="77777777" w:rsidR="00520EAE" w:rsidRPr="00520EAE" w:rsidRDefault="00520EAE" w:rsidP="00520EAE">
      <w:pPr>
        <w:spacing w:line="240" w:lineRule="auto"/>
        <w:rPr>
          <w:rFonts w:eastAsia="Times New Roman" w:cs="Arial"/>
          <w:i/>
          <w:iCs/>
          <w:color w:val="000000"/>
          <w:szCs w:val="20"/>
          <w:u w:val="single"/>
          <w:lang w:eastAsia="bg-BG"/>
        </w:rPr>
      </w:pPr>
    </w:p>
    <w:p w14:paraId="54DADDC9" w14:textId="17AC61CA" w:rsidR="00520EAE" w:rsidRPr="00520EAE" w:rsidRDefault="00520EAE" w:rsidP="00520EAE">
      <w:pPr>
        <w:spacing w:line="240" w:lineRule="auto"/>
        <w:rPr>
          <w:rFonts w:eastAsia="Times New Roman" w:cs="Arial"/>
          <w:sz w:val="28"/>
          <w:szCs w:val="24"/>
          <w:lang w:eastAsia="bg-BG"/>
        </w:rPr>
      </w:pPr>
      <w:r w:rsidRPr="00520EAE">
        <w:rPr>
          <w:rFonts w:eastAsia="Times New Roman" w:cs="Arial"/>
          <w:i/>
          <w:iCs/>
          <w:color w:val="000000"/>
          <w:szCs w:val="20"/>
          <w:u w:val="single"/>
          <w:lang w:eastAsia="bg-BG"/>
        </w:rPr>
        <w:t>Свързано с индапамид:</w:t>
      </w:r>
    </w:p>
    <w:p w14:paraId="6B7B4275" w14:textId="77777777" w:rsidR="00520EAE" w:rsidRPr="00520EAE" w:rsidRDefault="00520EAE" w:rsidP="00520EAE">
      <w:pPr>
        <w:spacing w:line="240" w:lineRule="auto"/>
        <w:rPr>
          <w:rFonts w:eastAsia="Times New Roman" w:cs="Arial"/>
          <w:sz w:val="28"/>
          <w:szCs w:val="24"/>
          <w:lang w:eastAsia="bg-BG"/>
        </w:rPr>
      </w:pPr>
      <w:r w:rsidRPr="00520EAE">
        <w:rPr>
          <w:rFonts w:eastAsia="Times New Roman" w:cs="Arial"/>
          <w:color w:val="000000"/>
          <w:szCs w:val="20"/>
          <w:lang w:eastAsia="bg-BG"/>
        </w:rPr>
        <w:t>Липсват или има ограничени данни (по-малко от 300 завършили бременности) от употребата на</w:t>
      </w:r>
      <w:r w:rsidRPr="00520EAE">
        <w:rPr>
          <w:rFonts w:eastAsia="Times New Roman" w:cs="Arial"/>
          <w:i/>
          <w:iCs/>
          <w:color w:val="000000"/>
          <w:szCs w:val="20"/>
          <w:lang w:eastAsia="bg-BG"/>
        </w:rPr>
        <w:t xml:space="preserve"> </w:t>
      </w:r>
      <w:r w:rsidRPr="00520EAE">
        <w:rPr>
          <w:rFonts w:eastAsia="Times New Roman" w:cs="Arial"/>
          <w:color w:val="000000"/>
          <w:szCs w:val="20"/>
          <w:lang w:eastAsia="bg-BG"/>
        </w:rPr>
        <w:t>индапамид при бременни жени.</w:t>
      </w:r>
    </w:p>
    <w:p w14:paraId="1C6C4C78" w14:textId="77777777" w:rsidR="00520EAE" w:rsidRPr="00520EAE" w:rsidRDefault="00520EAE" w:rsidP="00520EAE">
      <w:pPr>
        <w:rPr>
          <w:rFonts w:eastAsia="Times New Roman" w:cs="Arial"/>
          <w:sz w:val="28"/>
          <w:szCs w:val="24"/>
          <w:lang w:eastAsia="bg-BG"/>
        </w:rPr>
      </w:pPr>
      <w:r w:rsidRPr="00520EAE">
        <w:rPr>
          <w:rFonts w:eastAsia="Times New Roman" w:cs="Arial"/>
          <w:color w:val="000000"/>
          <w:szCs w:val="20"/>
          <w:lang w:eastAsia="bg-BG"/>
        </w:rPr>
        <w:t>Продължителната тиазидна експозиция през третото тримесечие на бременността може да намали плазмения обем в майчиния организъм, както и утероплацентарния кръвоток, което</w:t>
      </w:r>
      <w:r w:rsidRPr="00520EAE">
        <w:rPr>
          <w:rFonts w:eastAsia="Times New Roman" w:cs="Arial"/>
          <w:color w:val="000000"/>
          <w:sz w:val="24"/>
          <w:szCs w:val="20"/>
          <w:lang w:eastAsia="bg-BG"/>
        </w:rPr>
        <w:t xml:space="preserve"> </w:t>
      </w:r>
      <w:r w:rsidRPr="00520EAE">
        <w:rPr>
          <w:rFonts w:eastAsia="Times New Roman" w:cs="Arial"/>
          <w:color w:val="000000"/>
          <w:szCs w:val="20"/>
          <w:lang w:eastAsia="bg-BG"/>
        </w:rPr>
        <w:t>може да предизвика фето-плацентарна исхемия и забавяне на растежа на плода. Освен това, има редки съобщения за хипогликемия и тромбоцитопения при новороденото след експозиция близо до термина.</w:t>
      </w:r>
    </w:p>
    <w:p w14:paraId="6660FC85" w14:textId="77777777" w:rsidR="00520EAE" w:rsidRPr="00520EAE" w:rsidRDefault="00520EAE" w:rsidP="00520EAE">
      <w:pPr>
        <w:spacing w:line="240" w:lineRule="auto"/>
        <w:rPr>
          <w:rFonts w:eastAsia="Times New Roman" w:cs="Arial"/>
          <w:color w:val="000000"/>
          <w:szCs w:val="20"/>
          <w:lang w:eastAsia="bg-BG"/>
        </w:rPr>
      </w:pPr>
    </w:p>
    <w:p w14:paraId="01BE54BD" w14:textId="22A31B74" w:rsidR="00520EAE" w:rsidRPr="00520EAE" w:rsidRDefault="00520EAE" w:rsidP="00520EAE">
      <w:pPr>
        <w:spacing w:line="240" w:lineRule="auto"/>
        <w:rPr>
          <w:rFonts w:eastAsia="Times New Roman" w:cs="Arial"/>
          <w:sz w:val="28"/>
          <w:szCs w:val="24"/>
          <w:lang w:eastAsia="bg-BG"/>
        </w:rPr>
      </w:pPr>
      <w:r w:rsidRPr="00520EAE">
        <w:rPr>
          <w:rFonts w:eastAsia="Times New Roman" w:cs="Arial"/>
          <w:color w:val="000000"/>
          <w:szCs w:val="20"/>
          <w:lang w:eastAsia="bg-BG"/>
        </w:rPr>
        <w:t>Проучванията при животни не показват преки или косвени действия по отношение на репродуктивната токсичност (вж. точка 5.3).</w:t>
      </w:r>
    </w:p>
    <w:p w14:paraId="55C31E59" w14:textId="77777777" w:rsidR="00520EAE" w:rsidRPr="00520EAE" w:rsidRDefault="00520EAE" w:rsidP="00520EAE">
      <w:pPr>
        <w:spacing w:line="240" w:lineRule="auto"/>
        <w:rPr>
          <w:rFonts w:eastAsia="Times New Roman" w:cs="Arial"/>
          <w:b/>
          <w:bCs/>
          <w:color w:val="000000"/>
          <w:szCs w:val="20"/>
          <w:lang w:eastAsia="bg-BG"/>
        </w:rPr>
      </w:pPr>
    </w:p>
    <w:p w14:paraId="7DC59286" w14:textId="31C460D2" w:rsidR="00520EAE" w:rsidRPr="006A6131" w:rsidRDefault="00520EAE" w:rsidP="006A6131">
      <w:pPr>
        <w:pStyle w:val="Heading3"/>
        <w:rPr>
          <w:rFonts w:eastAsia="Times New Roman"/>
          <w:sz w:val="28"/>
          <w:u w:val="single"/>
          <w:lang w:eastAsia="bg-BG"/>
        </w:rPr>
      </w:pPr>
      <w:r w:rsidRPr="006A6131">
        <w:rPr>
          <w:rFonts w:eastAsia="Times New Roman"/>
          <w:u w:val="single"/>
          <w:lang w:eastAsia="bg-BG"/>
        </w:rPr>
        <w:t>Кърмене</w:t>
      </w:r>
    </w:p>
    <w:p w14:paraId="1F9323E8" w14:textId="77777777" w:rsidR="00520EAE" w:rsidRPr="00520EAE" w:rsidRDefault="00520EAE" w:rsidP="00520EAE">
      <w:pPr>
        <w:spacing w:line="240" w:lineRule="auto"/>
        <w:rPr>
          <w:rFonts w:eastAsia="Times New Roman" w:cs="Arial"/>
          <w:sz w:val="28"/>
          <w:szCs w:val="24"/>
          <w:lang w:eastAsia="bg-BG"/>
        </w:rPr>
      </w:pPr>
      <w:r w:rsidRPr="00520EAE">
        <w:rPr>
          <w:rFonts w:eastAsia="Times New Roman" w:cs="Arial"/>
          <w:color w:val="000000"/>
          <w:szCs w:val="20"/>
          <w:lang w:eastAsia="bg-BG"/>
        </w:rPr>
        <w:t>Периндоприл/индапамид е противопоказан по време на кърмене.</w:t>
      </w:r>
    </w:p>
    <w:p w14:paraId="01AB45D8" w14:textId="77777777" w:rsidR="00520EAE" w:rsidRPr="00520EAE" w:rsidRDefault="00520EAE" w:rsidP="00520EAE">
      <w:pPr>
        <w:spacing w:line="240" w:lineRule="auto"/>
        <w:rPr>
          <w:rFonts w:eastAsia="Times New Roman" w:cs="Arial"/>
          <w:i/>
          <w:iCs/>
          <w:color w:val="000000"/>
          <w:szCs w:val="20"/>
          <w:u w:val="single"/>
          <w:lang w:eastAsia="bg-BG"/>
        </w:rPr>
      </w:pPr>
    </w:p>
    <w:p w14:paraId="6AD5442F" w14:textId="7E28E377" w:rsidR="00520EAE" w:rsidRPr="00520EAE" w:rsidRDefault="00520EAE" w:rsidP="00520EAE">
      <w:pPr>
        <w:spacing w:line="240" w:lineRule="auto"/>
        <w:rPr>
          <w:rFonts w:eastAsia="Times New Roman" w:cs="Arial"/>
          <w:sz w:val="28"/>
          <w:szCs w:val="24"/>
          <w:lang w:eastAsia="bg-BG"/>
        </w:rPr>
      </w:pPr>
      <w:r w:rsidRPr="00520EAE">
        <w:rPr>
          <w:rFonts w:eastAsia="Times New Roman" w:cs="Arial"/>
          <w:i/>
          <w:iCs/>
          <w:color w:val="000000"/>
          <w:szCs w:val="20"/>
          <w:u w:val="single"/>
          <w:lang w:eastAsia="bg-BG"/>
        </w:rPr>
        <w:t>Свързано с периндоприл:</w:t>
      </w:r>
    </w:p>
    <w:p w14:paraId="12A5B52A" w14:textId="77777777" w:rsidR="00520EAE" w:rsidRPr="00520EAE" w:rsidRDefault="00520EAE" w:rsidP="00520EAE">
      <w:pPr>
        <w:spacing w:line="240" w:lineRule="auto"/>
        <w:rPr>
          <w:rFonts w:eastAsia="Times New Roman" w:cs="Arial"/>
          <w:sz w:val="28"/>
          <w:szCs w:val="24"/>
          <w:lang w:eastAsia="bg-BG"/>
        </w:rPr>
      </w:pPr>
      <w:r w:rsidRPr="00520EAE">
        <w:rPr>
          <w:rFonts w:eastAsia="Times New Roman" w:cs="Arial"/>
          <w:color w:val="000000"/>
          <w:szCs w:val="20"/>
          <w:lang w:eastAsia="bg-BG"/>
        </w:rPr>
        <w:t>Тъй като налични данни по отношение на употребата на периндоприл по време на кърмене, периндоприл не се препоръчва и за това по време на кърмене се предпочитат алтернативни лечения с по-добре установен профил на безопасност, особено когато се касае за новородени или недоносени бебета.</w:t>
      </w:r>
    </w:p>
    <w:p w14:paraId="1B1B12A7" w14:textId="77777777" w:rsidR="00520EAE" w:rsidRPr="00520EAE" w:rsidRDefault="00520EAE" w:rsidP="00520EAE">
      <w:pPr>
        <w:spacing w:line="240" w:lineRule="auto"/>
        <w:rPr>
          <w:rFonts w:eastAsia="Times New Roman" w:cs="Arial"/>
          <w:i/>
          <w:iCs/>
          <w:color w:val="000000"/>
          <w:szCs w:val="20"/>
          <w:u w:val="single"/>
          <w:lang w:eastAsia="bg-BG"/>
        </w:rPr>
      </w:pPr>
    </w:p>
    <w:p w14:paraId="7A23C9EC" w14:textId="39700FCE" w:rsidR="00520EAE" w:rsidRPr="00520EAE" w:rsidRDefault="00520EAE" w:rsidP="00520EAE">
      <w:pPr>
        <w:spacing w:line="240" w:lineRule="auto"/>
        <w:rPr>
          <w:rFonts w:eastAsia="Times New Roman" w:cs="Arial"/>
          <w:sz w:val="28"/>
          <w:szCs w:val="24"/>
          <w:lang w:eastAsia="bg-BG"/>
        </w:rPr>
      </w:pPr>
      <w:r w:rsidRPr="00520EAE">
        <w:rPr>
          <w:rFonts w:eastAsia="Times New Roman" w:cs="Arial"/>
          <w:i/>
          <w:iCs/>
          <w:color w:val="000000"/>
          <w:szCs w:val="20"/>
          <w:u w:val="single"/>
          <w:lang w:eastAsia="bg-BG"/>
        </w:rPr>
        <w:t>Свързани с индапамид:</w:t>
      </w:r>
    </w:p>
    <w:p w14:paraId="4A064F61" w14:textId="77777777" w:rsidR="00520EAE" w:rsidRPr="00520EAE" w:rsidRDefault="00520EAE" w:rsidP="00520EAE">
      <w:pPr>
        <w:spacing w:line="240" w:lineRule="auto"/>
        <w:rPr>
          <w:rFonts w:eastAsia="Times New Roman" w:cs="Arial"/>
          <w:sz w:val="28"/>
          <w:szCs w:val="24"/>
          <w:lang w:eastAsia="bg-BG"/>
        </w:rPr>
      </w:pPr>
      <w:r w:rsidRPr="00520EAE">
        <w:rPr>
          <w:rFonts w:eastAsia="Times New Roman" w:cs="Arial"/>
          <w:color w:val="000000"/>
          <w:szCs w:val="20"/>
          <w:lang w:eastAsia="bg-BG"/>
        </w:rPr>
        <w:t>Няма достатъчно информация за екскретирането на индапамид или метаболитите му в човешкото мляко. Индапамид има тясно сходство с тиазидните диуретици, които по време на кърмене са свързани с намаление или даже потискане на секрецията на мляко. Биха могли да се появят свръхчувствителност към производни на сулфонамидите и хипокалиемия.</w:t>
      </w:r>
    </w:p>
    <w:p w14:paraId="449D6939" w14:textId="77777777" w:rsidR="00520EAE" w:rsidRPr="00520EAE" w:rsidRDefault="00520EAE" w:rsidP="00520EAE">
      <w:pPr>
        <w:spacing w:line="240" w:lineRule="auto"/>
        <w:rPr>
          <w:rFonts w:eastAsia="Times New Roman" w:cs="Arial"/>
          <w:color w:val="000000"/>
          <w:szCs w:val="20"/>
          <w:lang w:eastAsia="bg-BG"/>
        </w:rPr>
      </w:pPr>
    </w:p>
    <w:p w14:paraId="6F2024C3" w14:textId="78A748B6" w:rsidR="00520EAE" w:rsidRPr="00520EAE" w:rsidRDefault="00520EAE" w:rsidP="00520EAE">
      <w:pPr>
        <w:spacing w:line="240" w:lineRule="auto"/>
        <w:rPr>
          <w:rFonts w:eastAsia="Times New Roman" w:cs="Arial"/>
          <w:sz w:val="28"/>
          <w:szCs w:val="24"/>
          <w:lang w:eastAsia="bg-BG"/>
        </w:rPr>
      </w:pPr>
      <w:r w:rsidRPr="00520EAE">
        <w:rPr>
          <w:rFonts w:eastAsia="Times New Roman" w:cs="Arial"/>
          <w:color w:val="000000"/>
          <w:szCs w:val="20"/>
          <w:lang w:eastAsia="bg-BG"/>
        </w:rPr>
        <w:t>Не може да се изключи риск за новородените/кърмачета.</w:t>
      </w:r>
    </w:p>
    <w:p w14:paraId="0E5F7491" w14:textId="77777777" w:rsidR="00520EAE" w:rsidRPr="00520EAE" w:rsidRDefault="00520EAE" w:rsidP="00520EAE">
      <w:pPr>
        <w:spacing w:line="240" w:lineRule="auto"/>
        <w:rPr>
          <w:rFonts w:eastAsia="Times New Roman" w:cs="Arial"/>
          <w:color w:val="000000"/>
          <w:szCs w:val="20"/>
          <w:lang w:eastAsia="bg-BG"/>
        </w:rPr>
      </w:pPr>
    </w:p>
    <w:p w14:paraId="3F2F3597" w14:textId="65DA9A54" w:rsidR="00520EAE" w:rsidRPr="00520EAE" w:rsidRDefault="00520EAE" w:rsidP="00520EAE">
      <w:pPr>
        <w:spacing w:line="240" w:lineRule="auto"/>
        <w:rPr>
          <w:rFonts w:eastAsia="Times New Roman" w:cs="Arial"/>
          <w:sz w:val="28"/>
          <w:szCs w:val="24"/>
          <w:lang w:eastAsia="bg-BG"/>
        </w:rPr>
      </w:pPr>
      <w:r w:rsidRPr="00520EAE">
        <w:rPr>
          <w:rFonts w:eastAsia="Times New Roman" w:cs="Arial"/>
          <w:color w:val="000000"/>
          <w:szCs w:val="20"/>
          <w:lang w:eastAsia="bg-BG"/>
        </w:rPr>
        <w:t>Индапамид е противопоказан по време на кърмене.</w:t>
      </w:r>
    </w:p>
    <w:p w14:paraId="601178C1" w14:textId="77777777" w:rsidR="00520EAE" w:rsidRPr="00520EAE" w:rsidRDefault="00520EAE" w:rsidP="00520EAE">
      <w:pPr>
        <w:spacing w:line="240" w:lineRule="auto"/>
        <w:rPr>
          <w:rFonts w:eastAsia="Times New Roman" w:cs="Arial"/>
          <w:b/>
          <w:bCs/>
          <w:color w:val="000000"/>
          <w:szCs w:val="20"/>
          <w:lang w:eastAsia="bg-BG"/>
        </w:rPr>
      </w:pPr>
      <w:bookmarkStart w:id="2" w:name="bookmark2"/>
    </w:p>
    <w:p w14:paraId="1127B94D" w14:textId="7F078F4D" w:rsidR="00520EAE" w:rsidRPr="006A6131" w:rsidRDefault="00520EAE" w:rsidP="006A6131">
      <w:pPr>
        <w:pStyle w:val="Heading3"/>
        <w:rPr>
          <w:rFonts w:eastAsia="Times New Roman"/>
          <w:sz w:val="28"/>
          <w:u w:val="single"/>
          <w:lang w:eastAsia="bg-BG"/>
        </w:rPr>
      </w:pPr>
      <w:r w:rsidRPr="006A6131">
        <w:rPr>
          <w:rFonts w:eastAsia="Times New Roman"/>
          <w:u w:val="single"/>
          <w:lang w:eastAsia="bg-BG"/>
        </w:rPr>
        <w:t>Фертилитет</w:t>
      </w:r>
      <w:bookmarkEnd w:id="2"/>
    </w:p>
    <w:p w14:paraId="0852A6A9" w14:textId="77777777" w:rsidR="00520EAE" w:rsidRPr="00520EAE" w:rsidRDefault="00520EAE" w:rsidP="00520EAE">
      <w:pPr>
        <w:spacing w:line="240" w:lineRule="auto"/>
        <w:rPr>
          <w:rFonts w:eastAsia="Times New Roman" w:cs="Arial"/>
          <w:i/>
          <w:iCs/>
          <w:color w:val="000000"/>
          <w:szCs w:val="20"/>
          <w:u w:val="single"/>
          <w:lang w:eastAsia="bg-BG"/>
        </w:rPr>
      </w:pPr>
    </w:p>
    <w:p w14:paraId="3BFC717A" w14:textId="195260A7" w:rsidR="00520EAE" w:rsidRPr="00520EAE" w:rsidRDefault="00520EAE" w:rsidP="00520EAE">
      <w:pPr>
        <w:spacing w:line="240" w:lineRule="auto"/>
        <w:rPr>
          <w:rFonts w:eastAsia="Times New Roman" w:cs="Arial"/>
          <w:sz w:val="28"/>
          <w:szCs w:val="24"/>
          <w:lang w:eastAsia="bg-BG"/>
        </w:rPr>
      </w:pPr>
      <w:r w:rsidRPr="00520EAE">
        <w:rPr>
          <w:rFonts w:eastAsia="Times New Roman" w:cs="Arial"/>
          <w:i/>
          <w:iCs/>
          <w:color w:val="000000"/>
          <w:szCs w:val="20"/>
          <w:u w:val="single"/>
          <w:lang w:eastAsia="bg-BG"/>
        </w:rPr>
        <w:t>Общо за периндоприл и индапамид</w:t>
      </w:r>
    </w:p>
    <w:p w14:paraId="0D85909F" w14:textId="5E9A1921" w:rsidR="00520EAE" w:rsidRPr="00520EAE" w:rsidRDefault="00520EAE" w:rsidP="00520EAE">
      <w:pPr>
        <w:rPr>
          <w:rFonts w:cs="Arial"/>
          <w:sz w:val="28"/>
        </w:rPr>
      </w:pPr>
      <w:r w:rsidRPr="00520EAE">
        <w:rPr>
          <w:rFonts w:eastAsia="Times New Roman" w:cs="Arial"/>
          <w:color w:val="000000"/>
          <w:szCs w:val="20"/>
          <w:lang w:eastAsia="bg-BG"/>
        </w:rPr>
        <w:t>Проучванията за репродуктивна токсичност не показват влияние върху фертилитета при женски и мъжки плъхове (вж. точка 5.3). Не се очаква влияние върху фертилитета при хора.</w:t>
      </w:r>
    </w:p>
    <w:p w14:paraId="0F0B7462" w14:textId="77777777" w:rsidR="00520EAE" w:rsidRPr="00520EAE" w:rsidRDefault="00520EAE" w:rsidP="00520EAE"/>
    <w:p w14:paraId="064DF1DE" w14:textId="598EDF61" w:rsidR="00CF77F7" w:rsidRDefault="002C50EE" w:rsidP="004A448E">
      <w:pPr>
        <w:pStyle w:val="Heading2"/>
      </w:pPr>
      <w:r>
        <w:t>4.7. Ефекти върху способността за шофиране и работа с машини</w:t>
      </w:r>
    </w:p>
    <w:p w14:paraId="591C7669" w14:textId="33F782BF" w:rsidR="00520EAE" w:rsidRDefault="00520EAE" w:rsidP="00520EAE"/>
    <w:p w14:paraId="39EDC950" w14:textId="77777777" w:rsidR="00520EAE" w:rsidRPr="00520EAE" w:rsidRDefault="00520EAE" w:rsidP="00520EAE">
      <w:pPr>
        <w:spacing w:line="240" w:lineRule="auto"/>
        <w:rPr>
          <w:rFonts w:eastAsia="Times New Roman" w:cs="Arial"/>
          <w:sz w:val="28"/>
          <w:szCs w:val="24"/>
          <w:lang w:eastAsia="bg-BG"/>
        </w:rPr>
      </w:pPr>
      <w:r w:rsidRPr="00520EAE">
        <w:rPr>
          <w:rFonts w:eastAsia="Times New Roman" w:cs="Arial"/>
          <w:i/>
          <w:iCs/>
          <w:color w:val="000000"/>
          <w:szCs w:val="20"/>
          <w:lang w:eastAsia="bg-BG"/>
        </w:rPr>
        <w:t>Свързани с периндоприл, индапамид и периндоприл/индапамид:</w:t>
      </w:r>
    </w:p>
    <w:p w14:paraId="7250E664" w14:textId="77777777" w:rsidR="00520EAE" w:rsidRPr="00520EAE" w:rsidRDefault="00520EAE" w:rsidP="00520EAE">
      <w:pPr>
        <w:spacing w:line="240" w:lineRule="auto"/>
        <w:rPr>
          <w:rFonts w:eastAsia="Times New Roman" w:cs="Arial"/>
          <w:sz w:val="28"/>
          <w:szCs w:val="24"/>
          <w:lang w:eastAsia="bg-BG"/>
        </w:rPr>
      </w:pPr>
      <w:r w:rsidRPr="00520EAE">
        <w:rPr>
          <w:rFonts w:eastAsia="Times New Roman" w:cs="Arial"/>
          <w:color w:val="000000"/>
          <w:szCs w:val="20"/>
          <w:lang w:eastAsia="bg-BG"/>
        </w:rPr>
        <w:t>Двете активни вещества, самостоятелно или в комбинацията периндоприл/индапамид, не оказват влияние върху способността за шофиране и работа с машини, но при някои пациенти могат да настъпят индивидуални реакции, свързани с ниско кръвно налягане, особено в началото на лечението или при комбиниране с други антихипертензивни средства.</w:t>
      </w:r>
    </w:p>
    <w:p w14:paraId="395FA2BE" w14:textId="24A36C7C" w:rsidR="00520EAE" w:rsidRPr="00520EAE" w:rsidRDefault="00520EAE" w:rsidP="00520EAE">
      <w:pPr>
        <w:rPr>
          <w:rFonts w:cs="Arial"/>
          <w:sz w:val="24"/>
        </w:rPr>
      </w:pPr>
      <w:r w:rsidRPr="00520EAE">
        <w:rPr>
          <w:rFonts w:eastAsia="Times New Roman" w:cs="Arial"/>
          <w:color w:val="000000"/>
          <w:szCs w:val="20"/>
          <w:lang w:eastAsia="bg-BG"/>
        </w:rPr>
        <w:t>В резултат на това може да се наруши способността за шофиране или работа с машини.</w:t>
      </w:r>
    </w:p>
    <w:p w14:paraId="1F0D1778" w14:textId="77777777" w:rsidR="00520EAE" w:rsidRPr="00520EAE" w:rsidRDefault="00520EAE" w:rsidP="00520EAE"/>
    <w:p w14:paraId="37A3FD9F" w14:textId="3801F62B" w:rsidR="00CF77F7" w:rsidRDefault="002C50EE" w:rsidP="004A448E">
      <w:pPr>
        <w:pStyle w:val="Heading2"/>
      </w:pPr>
      <w:r>
        <w:t>4.8. Нежелани лекарствени реакции</w:t>
      </w:r>
    </w:p>
    <w:p w14:paraId="6C09987D" w14:textId="77777777" w:rsidR="00520EAE" w:rsidRDefault="00520EAE" w:rsidP="00520EAE">
      <w:pPr>
        <w:pStyle w:val="ListParagraph"/>
        <w:spacing w:line="240" w:lineRule="auto"/>
        <w:ind w:left="1440"/>
      </w:pPr>
    </w:p>
    <w:p w14:paraId="39240150" w14:textId="1ABC2F6D" w:rsidR="00520EAE" w:rsidRPr="00520EAE" w:rsidRDefault="00520EAE" w:rsidP="00520EAE">
      <w:pPr>
        <w:pStyle w:val="ListParagraph"/>
        <w:spacing w:line="240" w:lineRule="auto"/>
        <w:ind w:left="1440"/>
        <w:rPr>
          <w:rFonts w:eastAsia="Times New Roman" w:cs="Arial"/>
          <w:color w:val="000000"/>
          <w:szCs w:val="20"/>
          <w:lang w:eastAsia="bg-BG"/>
        </w:rPr>
      </w:pPr>
      <w:proofErr w:type="gramStart"/>
      <w:r>
        <w:rPr>
          <w:rFonts w:eastAsia="Times New Roman" w:cs="Arial"/>
          <w:color w:val="000000"/>
          <w:szCs w:val="20"/>
          <w:lang w:val="en-US" w:eastAsia="bg-BG"/>
        </w:rPr>
        <w:t>a</w:t>
      </w:r>
      <w:proofErr w:type="gramEnd"/>
      <w:r>
        <w:rPr>
          <w:rFonts w:eastAsia="Times New Roman" w:cs="Arial"/>
          <w:color w:val="000000"/>
          <w:szCs w:val="20"/>
          <w:lang w:val="en-US" w:eastAsia="bg-BG"/>
        </w:rPr>
        <w:t>.</w:t>
      </w:r>
      <w:r>
        <w:rPr>
          <w:rFonts w:eastAsia="Times New Roman" w:cs="Arial"/>
          <w:color w:val="000000"/>
          <w:szCs w:val="20"/>
          <w:lang w:eastAsia="bg-BG"/>
        </w:rPr>
        <w:t xml:space="preserve"> </w:t>
      </w:r>
      <w:r w:rsidRPr="00520EAE">
        <w:rPr>
          <w:rFonts w:eastAsia="Times New Roman" w:cs="Arial"/>
          <w:color w:val="000000"/>
          <w:szCs w:val="20"/>
          <w:lang w:eastAsia="bg-BG"/>
        </w:rPr>
        <w:t>Обобщен профил на безопасността</w:t>
      </w:r>
    </w:p>
    <w:p w14:paraId="35533D45" w14:textId="77777777" w:rsidR="00520EAE" w:rsidRPr="00520EAE" w:rsidRDefault="00520EAE" w:rsidP="00520EAE">
      <w:pPr>
        <w:spacing w:line="240" w:lineRule="auto"/>
        <w:rPr>
          <w:rFonts w:eastAsia="Times New Roman" w:cs="Arial"/>
          <w:sz w:val="28"/>
          <w:szCs w:val="24"/>
          <w:lang w:eastAsia="bg-BG"/>
        </w:rPr>
      </w:pPr>
      <w:r w:rsidRPr="00520EAE">
        <w:rPr>
          <w:rFonts w:eastAsia="Times New Roman" w:cs="Arial"/>
          <w:color w:val="000000"/>
          <w:szCs w:val="20"/>
          <w:lang w:eastAsia="bg-BG"/>
        </w:rPr>
        <w:t>Приложението на периндоприл инхибира ренин-ангиотензин-алдостероновата система и води до тенденция към ограничаване на калиевата загуба, предизвикана от индапамид.</w:t>
      </w:r>
    </w:p>
    <w:p w14:paraId="1F439D30" w14:textId="77777777" w:rsidR="00520EAE" w:rsidRPr="00520EAE" w:rsidRDefault="00520EAE" w:rsidP="00520EAE">
      <w:pPr>
        <w:spacing w:line="240" w:lineRule="auto"/>
        <w:rPr>
          <w:rFonts w:eastAsia="Times New Roman" w:cs="Arial"/>
          <w:sz w:val="28"/>
          <w:szCs w:val="24"/>
          <w:lang w:eastAsia="bg-BG"/>
        </w:rPr>
      </w:pPr>
      <w:r w:rsidRPr="00520EAE">
        <w:rPr>
          <w:rFonts w:eastAsia="Times New Roman" w:cs="Arial"/>
          <w:color w:val="000000"/>
          <w:szCs w:val="20"/>
          <w:lang w:eastAsia="bg-BG"/>
        </w:rPr>
        <w:t xml:space="preserve">Два процента от пациентите, лекувани с периндоприл/индапамид 2 </w:t>
      </w:r>
      <w:r w:rsidRPr="00520EAE">
        <w:rPr>
          <w:rFonts w:eastAsia="Times New Roman" w:cs="Arial"/>
          <w:color w:val="000000"/>
          <w:szCs w:val="20"/>
          <w:lang w:val="en-US"/>
        </w:rPr>
        <w:t xml:space="preserve">mg/0,625mg </w:t>
      </w:r>
      <w:r w:rsidRPr="00520EAE">
        <w:rPr>
          <w:rFonts w:eastAsia="Times New Roman" w:cs="Arial"/>
          <w:color w:val="000000"/>
          <w:szCs w:val="20"/>
          <w:lang w:eastAsia="bg-BG"/>
        </w:rPr>
        <w:t xml:space="preserve">и 4 </w:t>
      </w:r>
      <w:r w:rsidRPr="00520EAE">
        <w:rPr>
          <w:rFonts w:eastAsia="Times New Roman" w:cs="Arial"/>
          <w:color w:val="000000"/>
          <w:szCs w:val="20"/>
          <w:lang w:val="en-US"/>
        </w:rPr>
        <w:t>mg/l</w:t>
      </w:r>
      <w:r w:rsidRPr="00520EAE">
        <w:rPr>
          <w:rFonts w:eastAsia="Times New Roman" w:cs="Arial"/>
          <w:color w:val="000000"/>
          <w:szCs w:val="20"/>
          <w:lang w:eastAsia="bg-BG"/>
        </w:rPr>
        <w:t xml:space="preserve">,25 </w:t>
      </w:r>
      <w:r w:rsidRPr="00520EAE">
        <w:rPr>
          <w:rFonts w:eastAsia="Times New Roman" w:cs="Arial"/>
          <w:color w:val="000000"/>
          <w:szCs w:val="20"/>
          <w:lang w:val="en-US"/>
        </w:rPr>
        <w:t xml:space="preserve">mg, </w:t>
      </w:r>
      <w:r w:rsidRPr="00520EAE">
        <w:rPr>
          <w:rFonts w:eastAsia="Times New Roman" w:cs="Arial"/>
          <w:color w:val="000000"/>
          <w:szCs w:val="20"/>
          <w:lang w:eastAsia="bg-BG"/>
        </w:rPr>
        <w:t xml:space="preserve">получават хипокалиемия (серумен калий &lt; 3,4 </w:t>
      </w:r>
      <w:proofErr w:type="spellStart"/>
      <w:r w:rsidRPr="00520EAE">
        <w:rPr>
          <w:rFonts w:eastAsia="Times New Roman" w:cs="Arial"/>
          <w:color w:val="000000"/>
          <w:szCs w:val="20"/>
          <w:lang w:val="en-US"/>
        </w:rPr>
        <w:t>mmol</w:t>
      </w:r>
      <w:proofErr w:type="spellEnd"/>
      <w:r w:rsidRPr="00520EAE">
        <w:rPr>
          <w:rFonts w:eastAsia="Times New Roman" w:cs="Arial"/>
          <w:color w:val="000000"/>
          <w:szCs w:val="20"/>
          <w:lang w:val="en-US"/>
        </w:rPr>
        <w:t>/l).</w:t>
      </w:r>
    </w:p>
    <w:p w14:paraId="031AEF53" w14:textId="77777777" w:rsidR="00520EAE" w:rsidRPr="00520EAE" w:rsidRDefault="00520EAE" w:rsidP="00520EAE">
      <w:pPr>
        <w:spacing w:line="240" w:lineRule="auto"/>
        <w:rPr>
          <w:rFonts w:eastAsia="Times New Roman" w:cs="Arial"/>
          <w:sz w:val="28"/>
          <w:szCs w:val="24"/>
          <w:lang w:eastAsia="bg-BG"/>
        </w:rPr>
      </w:pPr>
    </w:p>
    <w:p w14:paraId="6F32873B" w14:textId="77777777" w:rsidR="00520EAE" w:rsidRPr="00520EAE" w:rsidRDefault="00520EAE" w:rsidP="00520EAE">
      <w:pPr>
        <w:rPr>
          <w:rFonts w:eastAsia="Times New Roman" w:cs="Arial"/>
          <w:sz w:val="28"/>
          <w:szCs w:val="24"/>
          <w:lang w:eastAsia="bg-BG"/>
        </w:rPr>
      </w:pPr>
      <w:r w:rsidRPr="00520EAE">
        <w:rPr>
          <w:rFonts w:eastAsia="Times New Roman" w:cs="Arial"/>
          <w:color w:val="000000"/>
          <w:szCs w:val="20"/>
          <w:lang w:eastAsia="bg-BG"/>
        </w:rPr>
        <w:t xml:space="preserve">Най-често съобщаваните нежелани реакции при периндоприл и индапамид, приемани поотделно са: намален апетит, замаяност, главоболие, парестезия, световъртеж, дисгуезия, </w:t>
      </w:r>
      <w:r w:rsidRPr="00520EAE">
        <w:rPr>
          <w:rFonts w:eastAsia="Times New Roman" w:cs="Arial"/>
          <w:b/>
          <w:bCs/>
          <w:smallCaps/>
          <w:color w:val="000000"/>
          <w:sz w:val="18"/>
          <w:szCs w:val="17"/>
          <w:lang w:eastAsia="bg-BG"/>
        </w:rPr>
        <w:t xml:space="preserve"> </w:t>
      </w:r>
      <w:r w:rsidRPr="00520EAE">
        <w:rPr>
          <w:rFonts w:eastAsia="Times New Roman" w:cs="Arial"/>
          <w:color w:val="000000"/>
          <w:szCs w:val="20"/>
          <w:lang w:eastAsia="bg-BG"/>
        </w:rPr>
        <w:t>зрителни нарушения, шум в ушите, хипотония, кашлица, диспнея, коремни болки</w:t>
      </w:r>
      <w:r>
        <w:rPr>
          <w:rFonts w:eastAsia="Times New Roman" w:cs="Arial"/>
          <w:color w:val="000000"/>
          <w:szCs w:val="20"/>
          <w:lang w:eastAsia="bg-BG"/>
        </w:rPr>
        <w:t xml:space="preserve">, </w:t>
      </w:r>
      <w:r w:rsidRPr="00520EAE">
        <w:rPr>
          <w:rFonts w:eastAsia="Times New Roman" w:cs="Arial"/>
          <w:color w:val="000000"/>
          <w:szCs w:val="20"/>
          <w:lang w:eastAsia="bg-BG"/>
        </w:rPr>
        <w:t>епигастрални болки, запек, диария, диспепсия, гадене, повръщане, сухота в устата, сърбеж, обрив,</w:t>
      </w:r>
      <w:r w:rsidRPr="00520EAE">
        <w:rPr>
          <w:rFonts w:ascii="Times New Roman" w:eastAsia="Times New Roman" w:hAnsi="Times New Roman" w:cs="Times New Roman"/>
          <w:color w:val="000000"/>
          <w:szCs w:val="20"/>
          <w:lang w:eastAsia="bg-BG"/>
        </w:rPr>
        <w:t xml:space="preserve"> </w:t>
      </w:r>
      <w:r w:rsidRPr="00520EAE">
        <w:rPr>
          <w:rFonts w:eastAsia="Times New Roman" w:cs="Arial"/>
          <w:color w:val="000000"/>
          <w:szCs w:val="20"/>
          <w:lang w:eastAsia="bg-BG"/>
        </w:rPr>
        <w:t>макулопапулозен обрив, мускулни спазми, астения.</w:t>
      </w:r>
    </w:p>
    <w:p w14:paraId="6E6DE76F" w14:textId="77777777" w:rsidR="00520EAE" w:rsidRPr="00520EAE" w:rsidRDefault="00520EAE" w:rsidP="00520EAE">
      <w:pPr>
        <w:spacing w:line="240" w:lineRule="auto"/>
        <w:rPr>
          <w:rFonts w:eastAsia="Times New Roman" w:cs="Arial"/>
          <w:color w:val="000000"/>
          <w:szCs w:val="20"/>
          <w:lang w:val="en-US"/>
        </w:rPr>
      </w:pPr>
    </w:p>
    <w:p w14:paraId="007AE257" w14:textId="532EA87B" w:rsidR="00520EAE" w:rsidRPr="00520EAE" w:rsidRDefault="00520EAE" w:rsidP="00520EAE">
      <w:pPr>
        <w:pStyle w:val="ListParagraph"/>
        <w:spacing w:line="240" w:lineRule="auto"/>
        <w:rPr>
          <w:rFonts w:eastAsia="Times New Roman" w:cs="Arial"/>
          <w:sz w:val="28"/>
          <w:szCs w:val="24"/>
          <w:lang w:eastAsia="bg-BG"/>
        </w:rPr>
      </w:pPr>
      <w:proofErr w:type="gramStart"/>
      <w:r w:rsidRPr="00520EAE">
        <w:rPr>
          <w:rFonts w:eastAsia="Times New Roman" w:cs="Arial"/>
          <w:color w:val="000000"/>
          <w:szCs w:val="20"/>
          <w:lang w:val="en-US" w:eastAsia="bg-BG"/>
        </w:rPr>
        <w:t>b</w:t>
      </w:r>
      <w:proofErr w:type="gramEnd"/>
      <w:r w:rsidRPr="00520EAE">
        <w:rPr>
          <w:rFonts w:eastAsia="Times New Roman" w:cs="Arial"/>
          <w:color w:val="000000"/>
          <w:szCs w:val="20"/>
          <w:lang w:val="en-US" w:eastAsia="bg-BG"/>
        </w:rPr>
        <w:t xml:space="preserve">. </w:t>
      </w:r>
      <w:r w:rsidRPr="00520EAE">
        <w:rPr>
          <w:rFonts w:eastAsia="Times New Roman" w:cs="Arial"/>
          <w:color w:val="000000"/>
          <w:szCs w:val="20"/>
          <w:lang w:eastAsia="bg-BG"/>
        </w:rPr>
        <w:t>Табличен списък на нежеланите реакции</w:t>
      </w:r>
    </w:p>
    <w:p w14:paraId="0549D97C" w14:textId="77777777" w:rsidR="00520EAE" w:rsidRPr="00520EAE" w:rsidRDefault="00520EAE" w:rsidP="00520EAE">
      <w:pPr>
        <w:spacing w:line="240" w:lineRule="auto"/>
        <w:rPr>
          <w:rFonts w:eastAsia="Times New Roman" w:cs="Arial"/>
          <w:sz w:val="28"/>
          <w:szCs w:val="24"/>
          <w:lang w:eastAsia="bg-BG"/>
        </w:rPr>
      </w:pPr>
      <w:r w:rsidRPr="00520EAE">
        <w:rPr>
          <w:rFonts w:eastAsia="Times New Roman" w:cs="Arial"/>
          <w:color w:val="000000"/>
          <w:szCs w:val="20"/>
          <w:lang w:eastAsia="bg-BG"/>
        </w:rPr>
        <w:t>Следващите нежелани реакции са наблюдавани по време на клинични изпитвания и/или постмаркетингова употреба и са подредени по следната честота:</w:t>
      </w:r>
    </w:p>
    <w:p w14:paraId="7D290E29" w14:textId="77777777" w:rsidR="00520EAE" w:rsidRPr="00520EAE" w:rsidRDefault="00520EAE" w:rsidP="00520EAE">
      <w:pPr>
        <w:spacing w:line="240" w:lineRule="auto"/>
        <w:rPr>
          <w:rFonts w:eastAsia="Times New Roman" w:cs="Arial"/>
          <w:sz w:val="28"/>
          <w:szCs w:val="24"/>
          <w:lang w:eastAsia="bg-BG"/>
        </w:rPr>
      </w:pPr>
      <w:r w:rsidRPr="00520EAE">
        <w:rPr>
          <w:rFonts w:eastAsia="Times New Roman" w:cs="Arial"/>
          <w:color w:val="000000"/>
          <w:szCs w:val="20"/>
          <w:lang w:eastAsia="bg-BG"/>
        </w:rPr>
        <w:t>Много чести (&gt; 1/10);</w:t>
      </w:r>
    </w:p>
    <w:p w14:paraId="2B11355D" w14:textId="77777777" w:rsidR="00520EAE" w:rsidRPr="00520EAE" w:rsidRDefault="00520EAE" w:rsidP="00520EAE">
      <w:pPr>
        <w:spacing w:line="240" w:lineRule="auto"/>
        <w:rPr>
          <w:rFonts w:eastAsia="Times New Roman" w:cs="Arial"/>
          <w:sz w:val="28"/>
          <w:szCs w:val="24"/>
          <w:lang w:eastAsia="bg-BG"/>
        </w:rPr>
      </w:pPr>
      <w:r w:rsidRPr="00520EAE">
        <w:rPr>
          <w:rFonts w:eastAsia="Times New Roman" w:cs="Arial"/>
          <w:color w:val="000000"/>
          <w:szCs w:val="20"/>
          <w:lang w:eastAsia="bg-BG"/>
        </w:rPr>
        <w:t>Чести (&gt; 1/100 до &lt; 1/10);</w:t>
      </w:r>
    </w:p>
    <w:p w14:paraId="4E38EBC1" w14:textId="77777777" w:rsidR="00520EAE" w:rsidRPr="00520EAE" w:rsidRDefault="00520EAE" w:rsidP="00520EAE">
      <w:pPr>
        <w:spacing w:line="240" w:lineRule="auto"/>
        <w:rPr>
          <w:rFonts w:eastAsia="Times New Roman" w:cs="Arial"/>
          <w:sz w:val="28"/>
          <w:szCs w:val="24"/>
          <w:lang w:eastAsia="bg-BG"/>
        </w:rPr>
      </w:pPr>
      <w:r w:rsidRPr="00520EAE">
        <w:rPr>
          <w:rFonts w:eastAsia="Times New Roman" w:cs="Arial"/>
          <w:color w:val="000000"/>
          <w:szCs w:val="20"/>
          <w:lang w:eastAsia="bg-BG"/>
        </w:rPr>
        <w:t>Нечести (&gt; 1/1000 до &lt; 1/100);</w:t>
      </w:r>
    </w:p>
    <w:p w14:paraId="78B92313" w14:textId="77777777" w:rsidR="00520EAE" w:rsidRPr="00520EAE" w:rsidRDefault="00520EAE" w:rsidP="00520EAE">
      <w:pPr>
        <w:spacing w:line="240" w:lineRule="auto"/>
        <w:rPr>
          <w:rFonts w:eastAsia="Times New Roman" w:cs="Arial"/>
          <w:sz w:val="28"/>
          <w:szCs w:val="24"/>
          <w:lang w:eastAsia="bg-BG"/>
        </w:rPr>
      </w:pPr>
      <w:r w:rsidRPr="00520EAE">
        <w:rPr>
          <w:rFonts w:eastAsia="Times New Roman" w:cs="Arial"/>
          <w:color w:val="000000"/>
          <w:szCs w:val="20"/>
          <w:lang w:eastAsia="bg-BG"/>
        </w:rPr>
        <w:t>Редки (&gt; 1/10 000 до &lt; 1/1000);</w:t>
      </w:r>
    </w:p>
    <w:p w14:paraId="7183998B" w14:textId="77777777" w:rsidR="00520EAE" w:rsidRPr="00520EAE" w:rsidRDefault="00520EAE" w:rsidP="00520EAE">
      <w:pPr>
        <w:spacing w:line="240" w:lineRule="auto"/>
        <w:rPr>
          <w:rFonts w:eastAsia="Times New Roman" w:cs="Arial"/>
          <w:sz w:val="28"/>
          <w:szCs w:val="24"/>
          <w:lang w:eastAsia="bg-BG"/>
        </w:rPr>
      </w:pPr>
      <w:r w:rsidRPr="00520EAE">
        <w:rPr>
          <w:rFonts w:eastAsia="Times New Roman" w:cs="Arial"/>
          <w:color w:val="000000"/>
          <w:szCs w:val="20"/>
          <w:lang w:eastAsia="bg-BG"/>
        </w:rPr>
        <w:t>Много редки (&lt;1/10 000).</w:t>
      </w:r>
    </w:p>
    <w:p w14:paraId="03AB08E0" w14:textId="06774A17" w:rsidR="00520EAE" w:rsidRDefault="00520EAE" w:rsidP="00520EAE">
      <w:pPr>
        <w:spacing w:line="240" w:lineRule="auto"/>
        <w:rPr>
          <w:rFonts w:eastAsia="Times New Roman" w:cs="Arial"/>
          <w:color w:val="000000"/>
          <w:sz w:val="24"/>
          <w:szCs w:val="20"/>
          <w:lang w:eastAsia="bg-BG"/>
        </w:rPr>
      </w:pPr>
      <w:r w:rsidRPr="00520EAE">
        <w:rPr>
          <w:rFonts w:eastAsia="Times New Roman" w:cs="Arial"/>
          <w:color w:val="000000"/>
          <w:szCs w:val="20"/>
          <w:lang w:eastAsia="bg-BG"/>
        </w:rPr>
        <w:t>С неизвестна честота (от наличните данни не може да бъде направена оценка).</w:t>
      </w:r>
      <w:r w:rsidRPr="00520EAE">
        <w:rPr>
          <w:rFonts w:eastAsia="Times New Roman" w:cs="Arial"/>
          <w:color w:val="000000"/>
          <w:sz w:val="24"/>
          <w:szCs w:val="20"/>
          <w:lang w:eastAsia="bg-BG"/>
        </w:rPr>
        <w:t xml:space="preserve"> </w:t>
      </w:r>
    </w:p>
    <w:p w14:paraId="296207FC" w14:textId="77777777" w:rsidR="00EE3A71" w:rsidRPr="00520EAE" w:rsidRDefault="00EE3A71" w:rsidP="00520EAE">
      <w:pPr>
        <w:spacing w:line="240" w:lineRule="auto"/>
        <w:rPr>
          <w:rFonts w:eastAsia="Times New Roman" w:cs="Arial"/>
          <w:sz w:val="32"/>
          <w:szCs w:val="24"/>
          <w:lang w:eastAsia="bg-BG"/>
        </w:rPr>
      </w:pPr>
    </w:p>
    <w:tbl>
      <w:tblPr>
        <w:tblStyle w:val="TableGrid"/>
        <w:tblW w:w="0" w:type="auto"/>
        <w:tblLook w:val="04A0" w:firstRow="1" w:lastRow="0" w:firstColumn="1" w:lastColumn="0" w:noHBand="0" w:noVBand="1"/>
      </w:tblPr>
      <w:tblGrid>
        <w:gridCol w:w="2890"/>
        <w:gridCol w:w="2460"/>
        <w:gridCol w:w="2058"/>
        <w:gridCol w:w="1942"/>
      </w:tblGrid>
      <w:tr w:rsidR="00EE3A71" w14:paraId="29086B5B" w14:textId="77777777" w:rsidTr="00166DC4">
        <w:tc>
          <w:tcPr>
            <w:tcW w:w="2890" w:type="dxa"/>
            <w:vMerge w:val="restart"/>
          </w:tcPr>
          <w:p w14:paraId="3FDE974A" w14:textId="77777777" w:rsidR="00EE3A71" w:rsidRPr="00945807" w:rsidRDefault="00EE3A71" w:rsidP="00EE3A71">
            <w:pPr>
              <w:rPr>
                <w:rFonts w:cs="Arial"/>
              </w:rPr>
            </w:pPr>
            <w:proofErr w:type="spellStart"/>
            <w:r w:rsidRPr="00945807">
              <w:rPr>
                <w:rFonts w:cs="Arial"/>
                <w:b/>
                <w:bCs/>
                <w:lang w:val="en-US"/>
              </w:rPr>
              <w:t>MedDRA</w:t>
            </w:r>
            <w:proofErr w:type="spellEnd"/>
          </w:p>
          <w:p w14:paraId="3AD389E9" w14:textId="595ED7DC" w:rsidR="00EE3A71" w:rsidRPr="00945807" w:rsidRDefault="00EE3A71" w:rsidP="00EE3A71">
            <w:pPr>
              <w:rPr>
                <w:rFonts w:cs="Arial"/>
              </w:rPr>
            </w:pPr>
            <w:r w:rsidRPr="00945807">
              <w:rPr>
                <w:rFonts w:cs="Arial"/>
                <w:b/>
                <w:bCs/>
              </w:rPr>
              <w:t>Системо-органен клас</w:t>
            </w:r>
          </w:p>
        </w:tc>
        <w:tc>
          <w:tcPr>
            <w:tcW w:w="2460" w:type="dxa"/>
            <w:vMerge w:val="restart"/>
          </w:tcPr>
          <w:p w14:paraId="605E71F4" w14:textId="268BF4EE" w:rsidR="00EE3A71" w:rsidRPr="00945807" w:rsidRDefault="00EE3A71" w:rsidP="00EE3A71">
            <w:pPr>
              <w:rPr>
                <w:rFonts w:cs="Arial"/>
              </w:rPr>
            </w:pPr>
            <w:r w:rsidRPr="00945807">
              <w:rPr>
                <w:rFonts w:cs="Arial"/>
                <w:b/>
                <w:bCs/>
              </w:rPr>
              <w:t>Нежелани реакции</w:t>
            </w:r>
          </w:p>
        </w:tc>
        <w:tc>
          <w:tcPr>
            <w:tcW w:w="4226" w:type="dxa"/>
            <w:gridSpan w:val="2"/>
          </w:tcPr>
          <w:p w14:paraId="08B52992" w14:textId="0FB6CFC7" w:rsidR="00EE3A71" w:rsidRPr="00945807" w:rsidRDefault="00EE3A71" w:rsidP="00EE3A71">
            <w:pPr>
              <w:rPr>
                <w:rFonts w:cs="Arial"/>
              </w:rPr>
            </w:pPr>
            <w:r w:rsidRPr="00945807">
              <w:rPr>
                <w:rFonts w:cs="Arial"/>
                <w:b/>
                <w:bCs/>
              </w:rPr>
              <w:t>Честота</w:t>
            </w:r>
          </w:p>
        </w:tc>
      </w:tr>
      <w:tr w:rsidR="00EE3A71" w14:paraId="3BA9FEE4" w14:textId="77777777" w:rsidTr="00166DC4">
        <w:tc>
          <w:tcPr>
            <w:tcW w:w="2890" w:type="dxa"/>
            <w:vMerge/>
          </w:tcPr>
          <w:p w14:paraId="430B4711" w14:textId="77777777" w:rsidR="00EE3A71" w:rsidRPr="00945807" w:rsidRDefault="00EE3A71" w:rsidP="00EE3A71">
            <w:pPr>
              <w:rPr>
                <w:rFonts w:cs="Arial"/>
              </w:rPr>
            </w:pPr>
          </w:p>
        </w:tc>
        <w:tc>
          <w:tcPr>
            <w:tcW w:w="2460" w:type="dxa"/>
            <w:vMerge/>
          </w:tcPr>
          <w:p w14:paraId="22B23C2E" w14:textId="77777777" w:rsidR="00EE3A71" w:rsidRPr="00945807" w:rsidRDefault="00EE3A71" w:rsidP="00EE3A71">
            <w:pPr>
              <w:rPr>
                <w:rFonts w:cs="Arial"/>
              </w:rPr>
            </w:pPr>
          </w:p>
        </w:tc>
        <w:tc>
          <w:tcPr>
            <w:tcW w:w="2152" w:type="dxa"/>
          </w:tcPr>
          <w:p w14:paraId="2ABB84DB" w14:textId="2EE7F69C" w:rsidR="00EE3A71" w:rsidRPr="00945807" w:rsidRDefault="00EE3A71" w:rsidP="00EE3A71">
            <w:pPr>
              <w:rPr>
                <w:rFonts w:cs="Arial"/>
              </w:rPr>
            </w:pPr>
            <w:r w:rsidRPr="00945807">
              <w:rPr>
                <w:rFonts w:cs="Arial"/>
                <w:b/>
                <w:bCs/>
              </w:rPr>
              <w:t>Периндоприл</w:t>
            </w:r>
          </w:p>
        </w:tc>
        <w:tc>
          <w:tcPr>
            <w:tcW w:w="2074" w:type="dxa"/>
          </w:tcPr>
          <w:p w14:paraId="76E49EB8" w14:textId="13EC8B07" w:rsidR="00EE3A71" w:rsidRPr="00945807" w:rsidRDefault="00EE3A71" w:rsidP="00EE3A71">
            <w:pPr>
              <w:rPr>
                <w:rFonts w:cs="Arial"/>
              </w:rPr>
            </w:pPr>
            <w:r w:rsidRPr="00945807">
              <w:rPr>
                <w:rFonts w:cs="Arial"/>
                <w:b/>
                <w:bCs/>
              </w:rPr>
              <w:t>Индапамид</w:t>
            </w:r>
          </w:p>
        </w:tc>
      </w:tr>
      <w:tr w:rsidR="00EE3A71" w14:paraId="548D8F2F" w14:textId="77777777" w:rsidTr="00166DC4">
        <w:tc>
          <w:tcPr>
            <w:tcW w:w="2890" w:type="dxa"/>
          </w:tcPr>
          <w:p w14:paraId="03A44906" w14:textId="300334F0" w:rsidR="00EE3A71" w:rsidRPr="00945807" w:rsidRDefault="00EE3A71" w:rsidP="00EE3A71">
            <w:pPr>
              <w:rPr>
                <w:rFonts w:cs="Arial"/>
              </w:rPr>
            </w:pPr>
            <w:r w:rsidRPr="00945807">
              <w:rPr>
                <w:rFonts w:cs="Arial"/>
                <w:b/>
                <w:bCs/>
              </w:rPr>
              <w:t>Инфекции и инфестации</w:t>
            </w:r>
          </w:p>
        </w:tc>
        <w:tc>
          <w:tcPr>
            <w:tcW w:w="2460" w:type="dxa"/>
          </w:tcPr>
          <w:p w14:paraId="509216A3" w14:textId="4AD5771C" w:rsidR="00EE3A71" w:rsidRPr="00945807" w:rsidRDefault="00EE3A71" w:rsidP="00EE3A71">
            <w:pPr>
              <w:rPr>
                <w:rFonts w:cs="Arial"/>
              </w:rPr>
            </w:pPr>
            <w:r w:rsidRPr="00945807">
              <w:rPr>
                <w:rFonts w:cs="Arial"/>
              </w:rPr>
              <w:t>Ринит</w:t>
            </w:r>
          </w:p>
        </w:tc>
        <w:tc>
          <w:tcPr>
            <w:tcW w:w="2152" w:type="dxa"/>
          </w:tcPr>
          <w:p w14:paraId="0F7B528B" w14:textId="7A473819" w:rsidR="00EE3A71" w:rsidRPr="00945807" w:rsidRDefault="00EE3A71" w:rsidP="00EE3A71">
            <w:pPr>
              <w:rPr>
                <w:rFonts w:cs="Arial"/>
              </w:rPr>
            </w:pPr>
            <w:r w:rsidRPr="00945807">
              <w:rPr>
                <w:rFonts w:cs="Arial"/>
              </w:rPr>
              <w:t>Много редки</w:t>
            </w:r>
          </w:p>
        </w:tc>
        <w:tc>
          <w:tcPr>
            <w:tcW w:w="2074" w:type="dxa"/>
          </w:tcPr>
          <w:p w14:paraId="091A647C" w14:textId="19400980" w:rsidR="00EE3A71" w:rsidRPr="00945807" w:rsidRDefault="00EE3A71" w:rsidP="00EE3A71">
            <w:pPr>
              <w:rPr>
                <w:rFonts w:cs="Arial"/>
              </w:rPr>
            </w:pPr>
            <w:r w:rsidRPr="00945807">
              <w:rPr>
                <w:rFonts w:cs="Arial"/>
              </w:rPr>
              <w:t>-</w:t>
            </w:r>
          </w:p>
        </w:tc>
      </w:tr>
      <w:tr w:rsidR="00EE3A71" w14:paraId="35677F75" w14:textId="77777777" w:rsidTr="00166DC4">
        <w:tc>
          <w:tcPr>
            <w:tcW w:w="2890" w:type="dxa"/>
            <w:vMerge w:val="restart"/>
          </w:tcPr>
          <w:p w14:paraId="2C4F691D" w14:textId="77777777" w:rsidR="00EE3A71" w:rsidRPr="00EE3A71" w:rsidRDefault="00EE3A71" w:rsidP="00EE3A71">
            <w:pPr>
              <w:spacing w:line="240" w:lineRule="auto"/>
              <w:rPr>
                <w:rFonts w:eastAsia="Times New Roman" w:cs="Arial"/>
                <w:lang w:eastAsia="bg-BG"/>
              </w:rPr>
            </w:pPr>
            <w:r w:rsidRPr="00EE3A71">
              <w:rPr>
                <w:rFonts w:eastAsia="Times New Roman" w:cs="Arial"/>
                <w:b/>
                <w:bCs/>
                <w:color w:val="000000"/>
                <w:lang w:eastAsia="bg-BG"/>
              </w:rPr>
              <w:t>Нарушения на кръвоносната и лимфна система</w:t>
            </w:r>
          </w:p>
          <w:p w14:paraId="55BAE95F" w14:textId="77777777" w:rsidR="00EE3A71" w:rsidRPr="00945807" w:rsidRDefault="00EE3A71" w:rsidP="00EE3A71">
            <w:pPr>
              <w:rPr>
                <w:rFonts w:cs="Arial"/>
              </w:rPr>
            </w:pPr>
          </w:p>
        </w:tc>
        <w:tc>
          <w:tcPr>
            <w:tcW w:w="2460" w:type="dxa"/>
          </w:tcPr>
          <w:p w14:paraId="7E97BF8B" w14:textId="48B93510" w:rsidR="00EE3A71" w:rsidRPr="00945807" w:rsidRDefault="00EE3A71" w:rsidP="00EE3A71">
            <w:pPr>
              <w:rPr>
                <w:rFonts w:cs="Arial"/>
              </w:rPr>
            </w:pPr>
            <w:r w:rsidRPr="00945807">
              <w:rPr>
                <w:rFonts w:cs="Arial"/>
              </w:rPr>
              <w:t>Еозинофилия</w:t>
            </w:r>
          </w:p>
        </w:tc>
        <w:tc>
          <w:tcPr>
            <w:tcW w:w="2152" w:type="dxa"/>
          </w:tcPr>
          <w:p w14:paraId="1E9C3621" w14:textId="04357E2F" w:rsidR="00EE3A71" w:rsidRPr="00945807" w:rsidRDefault="00EE3A71" w:rsidP="00EE3A71">
            <w:pPr>
              <w:rPr>
                <w:rFonts w:cs="Arial"/>
              </w:rPr>
            </w:pPr>
            <w:r w:rsidRPr="00945807">
              <w:rPr>
                <w:rFonts w:cs="Arial"/>
              </w:rPr>
              <w:t>Нечести*</w:t>
            </w:r>
          </w:p>
        </w:tc>
        <w:tc>
          <w:tcPr>
            <w:tcW w:w="2074" w:type="dxa"/>
          </w:tcPr>
          <w:p w14:paraId="69D54290" w14:textId="13367C9C" w:rsidR="00EE3A71" w:rsidRPr="00945807" w:rsidRDefault="00EE3A71" w:rsidP="00EE3A71">
            <w:pPr>
              <w:rPr>
                <w:rFonts w:cs="Arial"/>
              </w:rPr>
            </w:pPr>
            <w:r w:rsidRPr="00945807">
              <w:rPr>
                <w:rFonts w:cs="Arial"/>
              </w:rPr>
              <w:t>-</w:t>
            </w:r>
          </w:p>
        </w:tc>
      </w:tr>
      <w:tr w:rsidR="00EE3A71" w14:paraId="64514D03" w14:textId="77777777" w:rsidTr="00166DC4">
        <w:tc>
          <w:tcPr>
            <w:tcW w:w="2890" w:type="dxa"/>
            <w:vMerge/>
          </w:tcPr>
          <w:p w14:paraId="5E91699E" w14:textId="77777777" w:rsidR="00EE3A71" w:rsidRPr="00945807" w:rsidRDefault="00EE3A71" w:rsidP="00EE3A71">
            <w:pPr>
              <w:rPr>
                <w:rFonts w:cs="Arial"/>
              </w:rPr>
            </w:pPr>
          </w:p>
        </w:tc>
        <w:tc>
          <w:tcPr>
            <w:tcW w:w="2460" w:type="dxa"/>
          </w:tcPr>
          <w:p w14:paraId="0B8DC27F" w14:textId="2C57349B" w:rsidR="00EE3A71" w:rsidRPr="00945807" w:rsidRDefault="00EE3A71" w:rsidP="00EE3A71">
            <w:pPr>
              <w:rPr>
                <w:rFonts w:cs="Arial"/>
              </w:rPr>
            </w:pPr>
            <w:r w:rsidRPr="00945807">
              <w:rPr>
                <w:rFonts w:cs="Arial"/>
              </w:rPr>
              <w:t>Агранулоцитоза (вж. точка 4.4)</w:t>
            </w:r>
          </w:p>
        </w:tc>
        <w:tc>
          <w:tcPr>
            <w:tcW w:w="2152" w:type="dxa"/>
          </w:tcPr>
          <w:p w14:paraId="586B2B6C" w14:textId="2889E02C" w:rsidR="00EE3A71" w:rsidRPr="00945807" w:rsidRDefault="00EE3A71" w:rsidP="00EE3A71">
            <w:pPr>
              <w:rPr>
                <w:rFonts w:cs="Arial"/>
              </w:rPr>
            </w:pPr>
            <w:r w:rsidRPr="00945807">
              <w:rPr>
                <w:rFonts w:cs="Arial"/>
              </w:rPr>
              <w:t>Много редки</w:t>
            </w:r>
          </w:p>
        </w:tc>
        <w:tc>
          <w:tcPr>
            <w:tcW w:w="2074" w:type="dxa"/>
          </w:tcPr>
          <w:p w14:paraId="226DAB4C" w14:textId="4C69C4DC" w:rsidR="00EE3A71" w:rsidRPr="00945807" w:rsidRDefault="00EE3A71" w:rsidP="00EE3A71">
            <w:pPr>
              <w:rPr>
                <w:rFonts w:cs="Arial"/>
              </w:rPr>
            </w:pPr>
            <w:r w:rsidRPr="00945807">
              <w:rPr>
                <w:rFonts w:cs="Arial"/>
              </w:rPr>
              <w:t>Много редки</w:t>
            </w:r>
          </w:p>
        </w:tc>
      </w:tr>
      <w:tr w:rsidR="00EE3A71" w14:paraId="437328BE" w14:textId="77777777" w:rsidTr="00166DC4">
        <w:tc>
          <w:tcPr>
            <w:tcW w:w="2890" w:type="dxa"/>
            <w:vMerge/>
          </w:tcPr>
          <w:p w14:paraId="1E045418" w14:textId="77777777" w:rsidR="00EE3A71" w:rsidRPr="00945807" w:rsidRDefault="00EE3A71" w:rsidP="00EE3A71">
            <w:pPr>
              <w:rPr>
                <w:rFonts w:cs="Arial"/>
              </w:rPr>
            </w:pPr>
          </w:p>
        </w:tc>
        <w:tc>
          <w:tcPr>
            <w:tcW w:w="2460" w:type="dxa"/>
          </w:tcPr>
          <w:p w14:paraId="271AD4B1" w14:textId="10B213B3" w:rsidR="00EE3A71" w:rsidRPr="00945807" w:rsidRDefault="00EE3A71" w:rsidP="00EE3A71">
            <w:pPr>
              <w:rPr>
                <w:rFonts w:cs="Arial"/>
              </w:rPr>
            </w:pPr>
            <w:r w:rsidRPr="00945807">
              <w:rPr>
                <w:rFonts w:cs="Arial"/>
              </w:rPr>
              <w:t>Апластична анемия</w:t>
            </w:r>
          </w:p>
        </w:tc>
        <w:tc>
          <w:tcPr>
            <w:tcW w:w="2152" w:type="dxa"/>
          </w:tcPr>
          <w:p w14:paraId="4B5E5813" w14:textId="1AAA8376" w:rsidR="00EE3A71" w:rsidRPr="00945807" w:rsidRDefault="00EE3A71" w:rsidP="00EE3A71">
            <w:pPr>
              <w:rPr>
                <w:rFonts w:cs="Arial"/>
              </w:rPr>
            </w:pPr>
            <w:r w:rsidRPr="00945807">
              <w:rPr>
                <w:rFonts w:cs="Arial"/>
              </w:rPr>
              <w:t>-</w:t>
            </w:r>
          </w:p>
        </w:tc>
        <w:tc>
          <w:tcPr>
            <w:tcW w:w="2074" w:type="dxa"/>
          </w:tcPr>
          <w:p w14:paraId="7D65BF91" w14:textId="1A81F9A5" w:rsidR="00EE3A71" w:rsidRPr="00945807" w:rsidRDefault="00EE3A71" w:rsidP="00EE3A71">
            <w:pPr>
              <w:rPr>
                <w:rFonts w:cs="Arial"/>
              </w:rPr>
            </w:pPr>
            <w:r w:rsidRPr="00945807">
              <w:rPr>
                <w:rFonts w:cs="Arial"/>
              </w:rPr>
              <w:t>Много редки</w:t>
            </w:r>
          </w:p>
        </w:tc>
      </w:tr>
      <w:tr w:rsidR="00EE3A71" w14:paraId="4ABC9F9C" w14:textId="77777777" w:rsidTr="00166DC4">
        <w:tc>
          <w:tcPr>
            <w:tcW w:w="2890" w:type="dxa"/>
            <w:vMerge/>
          </w:tcPr>
          <w:p w14:paraId="33EEDFA9" w14:textId="77777777" w:rsidR="00EE3A71" w:rsidRPr="00945807" w:rsidRDefault="00EE3A71" w:rsidP="00EE3A71">
            <w:pPr>
              <w:rPr>
                <w:rFonts w:cs="Arial"/>
              </w:rPr>
            </w:pPr>
          </w:p>
        </w:tc>
        <w:tc>
          <w:tcPr>
            <w:tcW w:w="2460" w:type="dxa"/>
          </w:tcPr>
          <w:p w14:paraId="6E0719AD" w14:textId="0752F621" w:rsidR="00EE3A71" w:rsidRPr="00945807" w:rsidRDefault="00EE3A71" w:rsidP="00EE3A71">
            <w:pPr>
              <w:rPr>
                <w:rFonts w:cs="Arial"/>
              </w:rPr>
            </w:pPr>
            <w:r w:rsidRPr="00945807">
              <w:rPr>
                <w:rFonts w:cs="Arial"/>
              </w:rPr>
              <w:t>Панцитопения</w:t>
            </w:r>
          </w:p>
        </w:tc>
        <w:tc>
          <w:tcPr>
            <w:tcW w:w="2152" w:type="dxa"/>
          </w:tcPr>
          <w:p w14:paraId="21710666" w14:textId="14B8F288" w:rsidR="00EE3A71" w:rsidRPr="00945807" w:rsidRDefault="00EE3A71" w:rsidP="00EE3A71">
            <w:pPr>
              <w:rPr>
                <w:rFonts w:cs="Arial"/>
              </w:rPr>
            </w:pPr>
            <w:r w:rsidRPr="00945807">
              <w:rPr>
                <w:rFonts w:cs="Arial"/>
              </w:rPr>
              <w:t>Много редки</w:t>
            </w:r>
          </w:p>
        </w:tc>
        <w:tc>
          <w:tcPr>
            <w:tcW w:w="2074" w:type="dxa"/>
          </w:tcPr>
          <w:p w14:paraId="080F36F9" w14:textId="163D1B22" w:rsidR="00EE3A71" w:rsidRPr="00945807" w:rsidRDefault="00EE3A71" w:rsidP="00EE3A71">
            <w:pPr>
              <w:rPr>
                <w:rFonts w:cs="Arial"/>
              </w:rPr>
            </w:pPr>
            <w:r w:rsidRPr="00945807">
              <w:rPr>
                <w:rFonts w:cs="Arial"/>
              </w:rPr>
              <w:t>-</w:t>
            </w:r>
          </w:p>
        </w:tc>
      </w:tr>
      <w:tr w:rsidR="00EE3A71" w14:paraId="0FF9492C" w14:textId="77777777" w:rsidTr="00166DC4">
        <w:tc>
          <w:tcPr>
            <w:tcW w:w="2890" w:type="dxa"/>
            <w:vMerge/>
          </w:tcPr>
          <w:p w14:paraId="41440381" w14:textId="77777777" w:rsidR="00EE3A71" w:rsidRPr="00945807" w:rsidRDefault="00EE3A71" w:rsidP="00EE3A71">
            <w:pPr>
              <w:rPr>
                <w:rFonts w:cs="Arial"/>
              </w:rPr>
            </w:pPr>
          </w:p>
        </w:tc>
        <w:tc>
          <w:tcPr>
            <w:tcW w:w="2460" w:type="dxa"/>
          </w:tcPr>
          <w:p w14:paraId="694751EA" w14:textId="0F78D078" w:rsidR="00EE3A71" w:rsidRPr="00945807" w:rsidRDefault="00EE3A71" w:rsidP="00EE3A71">
            <w:pPr>
              <w:rPr>
                <w:rFonts w:cs="Arial"/>
              </w:rPr>
            </w:pPr>
            <w:r w:rsidRPr="00945807">
              <w:rPr>
                <w:rFonts w:cs="Arial"/>
              </w:rPr>
              <w:t>Левкопения</w:t>
            </w:r>
          </w:p>
        </w:tc>
        <w:tc>
          <w:tcPr>
            <w:tcW w:w="2152" w:type="dxa"/>
          </w:tcPr>
          <w:p w14:paraId="701E66FB" w14:textId="28E245AA" w:rsidR="00EE3A71" w:rsidRPr="00945807" w:rsidRDefault="00EE3A71" w:rsidP="00EE3A71">
            <w:pPr>
              <w:rPr>
                <w:rFonts w:cs="Arial"/>
              </w:rPr>
            </w:pPr>
            <w:r w:rsidRPr="00945807">
              <w:rPr>
                <w:rFonts w:cs="Arial"/>
              </w:rPr>
              <w:t>Много редки</w:t>
            </w:r>
          </w:p>
        </w:tc>
        <w:tc>
          <w:tcPr>
            <w:tcW w:w="2074" w:type="dxa"/>
          </w:tcPr>
          <w:p w14:paraId="59619761" w14:textId="0B975BD5" w:rsidR="00EE3A71" w:rsidRPr="00945807" w:rsidRDefault="00EE3A71" w:rsidP="00EE3A71">
            <w:pPr>
              <w:rPr>
                <w:rFonts w:cs="Arial"/>
              </w:rPr>
            </w:pPr>
            <w:r w:rsidRPr="00945807">
              <w:rPr>
                <w:rFonts w:cs="Arial"/>
              </w:rPr>
              <w:t>Много редки</w:t>
            </w:r>
          </w:p>
        </w:tc>
      </w:tr>
      <w:tr w:rsidR="00EE3A71" w14:paraId="5167CBAC" w14:textId="77777777" w:rsidTr="00166DC4">
        <w:tc>
          <w:tcPr>
            <w:tcW w:w="2890" w:type="dxa"/>
            <w:vMerge/>
          </w:tcPr>
          <w:p w14:paraId="6978C3CC" w14:textId="77777777" w:rsidR="00EE3A71" w:rsidRPr="00945807" w:rsidRDefault="00EE3A71" w:rsidP="00EE3A71">
            <w:pPr>
              <w:rPr>
                <w:rFonts w:cs="Arial"/>
              </w:rPr>
            </w:pPr>
          </w:p>
        </w:tc>
        <w:tc>
          <w:tcPr>
            <w:tcW w:w="2460" w:type="dxa"/>
          </w:tcPr>
          <w:p w14:paraId="58FC4665" w14:textId="48AAC263" w:rsidR="00EE3A71" w:rsidRPr="00945807" w:rsidRDefault="00EE3A71" w:rsidP="00EE3A71">
            <w:pPr>
              <w:rPr>
                <w:rFonts w:cs="Arial"/>
              </w:rPr>
            </w:pPr>
            <w:r w:rsidRPr="00945807">
              <w:rPr>
                <w:rFonts w:cs="Arial"/>
              </w:rPr>
              <w:t>Неутропения (вж. точка 4.4)</w:t>
            </w:r>
          </w:p>
        </w:tc>
        <w:tc>
          <w:tcPr>
            <w:tcW w:w="2152" w:type="dxa"/>
          </w:tcPr>
          <w:p w14:paraId="61257000" w14:textId="59F018CB" w:rsidR="00EE3A71" w:rsidRPr="00945807" w:rsidRDefault="00EE3A71" w:rsidP="00EE3A71">
            <w:pPr>
              <w:rPr>
                <w:rFonts w:cs="Arial"/>
              </w:rPr>
            </w:pPr>
            <w:r w:rsidRPr="00945807">
              <w:rPr>
                <w:rFonts w:cs="Arial"/>
              </w:rPr>
              <w:t>Много редки</w:t>
            </w:r>
          </w:p>
        </w:tc>
        <w:tc>
          <w:tcPr>
            <w:tcW w:w="2074" w:type="dxa"/>
          </w:tcPr>
          <w:p w14:paraId="74468BA2" w14:textId="6AF412DD" w:rsidR="00EE3A71" w:rsidRPr="00945807" w:rsidRDefault="00EE3A71" w:rsidP="00EE3A71">
            <w:pPr>
              <w:rPr>
                <w:rFonts w:cs="Arial"/>
              </w:rPr>
            </w:pPr>
            <w:r w:rsidRPr="00945807">
              <w:rPr>
                <w:rFonts w:cs="Arial"/>
              </w:rPr>
              <w:t>-</w:t>
            </w:r>
          </w:p>
        </w:tc>
      </w:tr>
      <w:tr w:rsidR="00EE3A71" w14:paraId="5E9BE0AF" w14:textId="77777777" w:rsidTr="00166DC4">
        <w:tc>
          <w:tcPr>
            <w:tcW w:w="2890" w:type="dxa"/>
            <w:vMerge/>
          </w:tcPr>
          <w:p w14:paraId="15FD6F36" w14:textId="77777777" w:rsidR="00EE3A71" w:rsidRPr="00945807" w:rsidRDefault="00EE3A71" w:rsidP="00EE3A71">
            <w:pPr>
              <w:rPr>
                <w:rFonts w:cs="Arial"/>
              </w:rPr>
            </w:pPr>
          </w:p>
        </w:tc>
        <w:tc>
          <w:tcPr>
            <w:tcW w:w="2460" w:type="dxa"/>
          </w:tcPr>
          <w:p w14:paraId="36A02968" w14:textId="30849070" w:rsidR="00EE3A71" w:rsidRPr="00945807" w:rsidRDefault="00EE3A71" w:rsidP="00EE3A71">
            <w:pPr>
              <w:rPr>
                <w:rFonts w:cs="Arial"/>
              </w:rPr>
            </w:pPr>
            <w:r w:rsidRPr="00945807">
              <w:rPr>
                <w:rFonts w:cs="Arial"/>
              </w:rPr>
              <w:t>Ензим-специфична хемолитична анемия</w:t>
            </w:r>
          </w:p>
        </w:tc>
        <w:tc>
          <w:tcPr>
            <w:tcW w:w="2152" w:type="dxa"/>
          </w:tcPr>
          <w:p w14:paraId="39615CDD" w14:textId="68A5DEBE" w:rsidR="00EE3A71" w:rsidRPr="00945807" w:rsidRDefault="00EE3A71" w:rsidP="00EE3A71">
            <w:pPr>
              <w:rPr>
                <w:rFonts w:cs="Arial"/>
              </w:rPr>
            </w:pPr>
            <w:r w:rsidRPr="00945807">
              <w:rPr>
                <w:rFonts w:cs="Arial"/>
              </w:rPr>
              <w:t>Много редки</w:t>
            </w:r>
          </w:p>
        </w:tc>
        <w:tc>
          <w:tcPr>
            <w:tcW w:w="2074" w:type="dxa"/>
          </w:tcPr>
          <w:p w14:paraId="67345B35" w14:textId="3E5F18DB" w:rsidR="00EE3A71" w:rsidRPr="00945807" w:rsidRDefault="00EE3A71" w:rsidP="00EE3A71">
            <w:pPr>
              <w:rPr>
                <w:rFonts w:cs="Arial"/>
              </w:rPr>
            </w:pPr>
            <w:r w:rsidRPr="00945807">
              <w:rPr>
                <w:rFonts w:cs="Arial"/>
              </w:rPr>
              <w:t>Много редки</w:t>
            </w:r>
          </w:p>
        </w:tc>
      </w:tr>
      <w:tr w:rsidR="00EE3A71" w14:paraId="1F457D11" w14:textId="77777777" w:rsidTr="00166DC4">
        <w:tc>
          <w:tcPr>
            <w:tcW w:w="2890" w:type="dxa"/>
            <w:vMerge/>
          </w:tcPr>
          <w:p w14:paraId="1D079103" w14:textId="77777777" w:rsidR="00EE3A71" w:rsidRPr="00945807" w:rsidRDefault="00EE3A71" w:rsidP="00EE3A71">
            <w:pPr>
              <w:rPr>
                <w:rFonts w:cs="Arial"/>
              </w:rPr>
            </w:pPr>
          </w:p>
        </w:tc>
        <w:tc>
          <w:tcPr>
            <w:tcW w:w="2460" w:type="dxa"/>
          </w:tcPr>
          <w:p w14:paraId="4652E819" w14:textId="614970BC" w:rsidR="00EE3A71" w:rsidRPr="00945807" w:rsidRDefault="00EE3A71" w:rsidP="00EE3A71">
            <w:pPr>
              <w:rPr>
                <w:rFonts w:cs="Arial"/>
              </w:rPr>
            </w:pPr>
            <w:r w:rsidRPr="00945807">
              <w:rPr>
                <w:rFonts w:cs="Arial"/>
              </w:rPr>
              <w:t>Тромбоцитопения (вж. точка 4.4)</w:t>
            </w:r>
          </w:p>
        </w:tc>
        <w:tc>
          <w:tcPr>
            <w:tcW w:w="2152" w:type="dxa"/>
          </w:tcPr>
          <w:p w14:paraId="759ECFE9" w14:textId="5976BAB5" w:rsidR="00EE3A71" w:rsidRPr="00945807" w:rsidRDefault="00EE3A71" w:rsidP="00EE3A71">
            <w:pPr>
              <w:rPr>
                <w:rFonts w:cs="Arial"/>
              </w:rPr>
            </w:pPr>
            <w:r w:rsidRPr="00945807">
              <w:rPr>
                <w:rFonts w:cs="Arial"/>
              </w:rPr>
              <w:t>Много редки</w:t>
            </w:r>
          </w:p>
        </w:tc>
        <w:tc>
          <w:tcPr>
            <w:tcW w:w="2074" w:type="dxa"/>
          </w:tcPr>
          <w:p w14:paraId="689B0CC3" w14:textId="3AE58680" w:rsidR="00EE3A71" w:rsidRPr="00945807" w:rsidRDefault="00EE3A71" w:rsidP="00EE3A71">
            <w:pPr>
              <w:rPr>
                <w:rFonts w:cs="Arial"/>
              </w:rPr>
            </w:pPr>
            <w:r w:rsidRPr="00945807">
              <w:rPr>
                <w:rFonts w:cs="Arial"/>
              </w:rPr>
              <w:t>Много редки</w:t>
            </w:r>
          </w:p>
        </w:tc>
      </w:tr>
      <w:tr w:rsidR="00EE3A71" w14:paraId="02E16222" w14:textId="77777777" w:rsidTr="00166DC4">
        <w:tc>
          <w:tcPr>
            <w:tcW w:w="2890" w:type="dxa"/>
          </w:tcPr>
          <w:p w14:paraId="47DBC20D" w14:textId="2838E01B" w:rsidR="00EE3A71" w:rsidRPr="00945807" w:rsidRDefault="00EE3A71" w:rsidP="00EE3A71">
            <w:pPr>
              <w:rPr>
                <w:rFonts w:cs="Arial"/>
              </w:rPr>
            </w:pPr>
            <w:r w:rsidRPr="00945807">
              <w:rPr>
                <w:rFonts w:cs="Arial"/>
                <w:b/>
                <w:bCs/>
              </w:rPr>
              <w:t>Нарушения на имунната система</w:t>
            </w:r>
          </w:p>
        </w:tc>
        <w:tc>
          <w:tcPr>
            <w:tcW w:w="2460" w:type="dxa"/>
          </w:tcPr>
          <w:p w14:paraId="54B0547F" w14:textId="28FA31B8" w:rsidR="00EE3A71" w:rsidRPr="00945807" w:rsidRDefault="00EE3A71" w:rsidP="00EE3A71">
            <w:pPr>
              <w:rPr>
                <w:rFonts w:cs="Arial"/>
              </w:rPr>
            </w:pPr>
            <w:r w:rsidRPr="00945807">
              <w:rPr>
                <w:rFonts w:cs="Arial"/>
              </w:rPr>
              <w:t>Свръхчувствителност (реакции, основно дерматологични, при пациенти с предразположение към алергични и астматични реакции)</w:t>
            </w:r>
          </w:p>
        </w:tc>
        <w:tc>
          <w:tcPr>
            <w:tcW w:w="2152" w:type="dxa"/>
          </w:tcPr>
          <w:p w14:paraId="0BA67BEF" w14:textId="6770C34B" w:rsidR="00EE3A71" w:rsidRPr="00945807" w:rsidRDefault="00EE3A71" w:rsidP="00EE3A71">
            <w:pPr>
              <w:rPr>
                <w:rFonts w:cs="Arial"/>
                <w:lang w:val="en-US"/>
              </w:rPr>
            </w:pPr>
            <w:r w:rsidRPr="00945807">
              <w:rPr>
                <w:rFonts w:cs="Arial"/>
                <w:lang w:val="en-US"/>
              </w:rPr>
              <w:t>-</w:t>
            </w:r>
          </w:p>
        </w:tc>
        <w:tc>
          <w:tcPr>
            <w:tcW w:w="2074" w:type="dxa"/>
          </w:tcPr>
          <w:p w14:paraId="0CED339A" w14:textId="21522561" w:rsidR="00EE3A71" w:rsidRPr="00945807" w:rsidRDefault="00EE3A71" w:rsidP="00EE3A71">
            <w:pPr>
              <w:rPr>
                <w:rFonts w:cs="Arial"/>
              </w:rPr>
            </w:pPr>
            <w:r w:rsidRPr="00945807">
              <w:rPr>
                <w:rFonts w:cs="Arial"/>
              </w:rPr>
              <w:t>Чести</w:t>
            </w:r>
          </w:p>
        </w:tc>
      </w:tr>
      <w:tr w:rsidR="00EE3A71" w14:paraId="567097D1" w14:textId="77777777" w:rsidTr="00166DC4">
        <w:tc>
          <w:tcPr>
            <w:tcW w:w="2890" w:type="dxa"/>
            <w:vMerge w:val="restart"/>
          </w:tcPr>
          <w:p w14:paraId="1B7E54E5" w14:textId="18DFAD3A" w:rsidR="00EE3A71" w:rsidRPr="00945807" w:rsidRDefault="00EE3A71" w:rsidP="00EE3A71">
            <w:pPr>
              <w:rPr>
                <w:rFonts w:cs="Arial"/>
              </w:rPr>
            </w:pPr>
            <w:r w:rsidRPr="00945807">
              <w:rPr>
                <w:rFonts w:cs="Arial"/>
                <w:b/>
                <w:bCs/>
              </w:rPr>
              <w:t>Нарушения на метаболизма и храненето</w:t>
            </w:r>
          </w:p>
        </w:tc>
        <w:tc>
          <w:tcPr>
            <w:tcW w:w="2460" w:type="dxa"/>
          </w:tcPr>
          <w:p w14:paraId="588BA4EB" w14:textId="32EC3C14" w:rsidR="00EE3A71" w:rsidRPr="00945807" w:rsidRDefault="00EE3A71" w:rsidP="00EE3A71">
            <w:pPr>
              <w:rPr>
                <w:rFonts w:cs="Arial"/>
              </w:rPr>
            </w:pPr>
            <w:r w:rsidRPr="00945807">
              <w:rPr>
                <w:rFonts w:cs="Arial"/>
              </w:rPr>
              <w:t>Намален апетит</w:t>
            </w:r>
          </w:p>
        </w:tc>
        <w:tc>
          <w:tcPr>
            <w:tcW w:w="2152" w:type="dxa"/>
          </w:tcPr>
          <w:p w14:paraId="0042A00B" w14:textId="2BC98D21" w:rsidR="00EE3A71" w:rsidRPr="00945807" w:rsidRDefault="00EE3A71" w:rsidP="00EE3A71">
            <w:pPr>
              <w:rPr>
                <w:rFonts w:cs="Arial"/>
              </w:rPr>
            </w:pPr>
            <w:r w:rsidRPr="00945807">
              <w:rPr>
                <w:rFonts w:cs="Arial"/>
              </w:rPr>
              <w:t>Чести</w:t>
            </w:r>
          </w:p>
        </w:tc>
        <w:tc>
          <w:tcPr>
            <w:tcW w:w="2074" w:type="dxa"/>
          </w:tcPr>
          <w:p w14:paraId="17028337" w14:textId="6E37F7DD" w:rsidR="00EE3A71" w:rsidRPr="00945807" w:rsidRDefault="00EE3A71" w:rsidP="00EE3A71">
            <w:pPr>
              <w:rPr>
                <w:rFonts w:cs="Arial"/>
              </w:rPr>
            </w:pPr>
            <w:r w:rsidRPr="00945807">
              <w:rPr>
                <w:rFonts w:cs="Arial"/>
              </w:rPr>
              <w:t>-</w:t>
            </w:r>
          </w:p>
        </w:tc>
      </w:tr>
      <w:tr w:rsidR="00EE3A71" w14:paraId="4DF62E32" w14:textId="77777777" w:rsidTr="00166DC4">
        <w:tc>
          <w:tcPr>
            <w:tcW w:w="2890" w:type="dxa"/>
            <w:vMerge/>
          </w:tcPr>
          <w:p w14:paraId="387D1608" w14:textId="77777777" w:rsidR="00EE3A71" w:rsidRPr="00945807" w:rsidRDefault="00EE3A71" w:rsidP="00EE3A71">
            <w:pPr>
              <w:rPr>
                <w:rFonts w:cs="Arial"/>
              </w:rPr>
            </w:pPr>
          </w:p>
        </w:tc>
        <w:tc>
          <w:tcPr>
            <w:tcW w:w="2460" w:type="dxa"/>
          </w:tcPr>
          <w:p w14:paraId="31C30C8B" w14:textId="742CC10F" w:rsidR="00EE3A71" w:rsidRPr="00945807" w:rsidRDefault="00EE3A71" w:rsidP="00EE3A71">
            <w:pPr>
              <w:rPr>
                <w:rFonts w:cs="Arial"/>
              </w:rPr>
            </w:pPr>
            <w:r w:rsidRPr="00945807">
              <w:rPr>
                <w:rFonts w:cs="Arial"/>
              </w:rPr>
              <w:t>Хипогликемия (вж. точки 4.4 и 4.5)</w:t>
            </w:r>
          </w:p>
        </w:tc>
        <w:tc>
          <w:tcPr>
            <w:tcW w:w="2152" w:type="dxa"/>
          </w:tcPr>
          <w:p w14:paraId="22C50FF5" w14:textId="73F74C50" w:rsidR="00EE3A71" w:rsidRPr="00945807" w:rsidRDefault="00EE3A71" w:rsidP="00EE3A71">
            <w:pPr>
              <w:rPr>
                <w:rFonts w:cs="Arial"/>
              </w:rPr>
            </w:pPr>
            <w:r w:rsidRPr="00945807">
              <w:rPr>
                <w:rFonts w:cs="Arial"/>
              </w:rPr>
              <w:t>Нечести*</w:t>
            </w:r>
          </w:p>
        </w:tc>
        <w:tc>
          <w:tcPr>
            <w:tcW w:w="2074" w:type="dxa"/>
          </w:tcPr>
          <w:p w14:paraId="7D01ED36" w14:textId="7137A09B" w:rsidR="00EE3A71" w:rsidRPr="00945807" w:rsidRDefault="00EE3A71" w:rsidP="00EE3A71">
            <w:pPr>
              <w:rPr>
                <w:rFonts w:cs="Arial"/>
              </w:rPr>
            </w:pPr>
            <w:r w:rsidRPr="00945807">
              <w:rPr>
                <w:rFonts w:cs="Arial"/>
              </w:rPr>
              <w:t>-</w:t>
            </w:r>
          </w:p>
        </w:tc>
      </w:tr>
      <w:tr w:rsidR="00EE3A71" w14:paraId="4D6F0D79" w14:textId="77777777" w:rsidTr="00166DC4">
        <w:tc>
          <w:tcPr>
            <w:tcW w:w="2890" w:type="dxa"/>
            <w:vMerge/>
          </w:tcPr>
          <w:p w14:paraId="78571E7C" w14:textId="77777777" w:rsidR="00EE3A71" w:rsidRPr="00945807" w:rsidRDefault="00EE3A71" w:rsidP="00EE3A71">
            <w:pPr>
              <w:rPr>
                <w:rFonts w:cs="Arial"/>
              </w:rPr>
            </w:pPr>
          </w:p>
        </w:tc>
        <w:tc>
          <w:tcPr>
            <w:tcW w:w="2460" w:type="dxa"/>
          </w:tcPr>
          <w:p w14:paraId="41397195" w14:textId="7E194AC6" w:rsidR="00EE3A71" w:rsidRPr="00945807" w:rsidRDefault="00EE3A71" w:rsidP="00EE3A71">
            <w:pPr>
              <w:rPr>
                <w:rFonts w:cs="Arial"/>
              </w:rPr>
            </w:pPr>
            <w:r w:rsidRPr="00945807">
              <w:rPr>
                <w:rFonts w:cs="Arial"/>
              </w:rPr>
              <w:t>Хиперкалиемия, обратима при спиране (вж. точка 4.4)</w:t>
            </w:r>
          </w:p>
        </w:tc>
        <w:tc>
          <w:tcPr>
            <w:tcW w:w="2152" w:type="dxa"/>
          </w:tcPr>
          <w:p w14:paraId="53C748C1" w14:textId="2B56807F" w:rsidR="00EE3A71" w:rsidRPr="00945807" w:rsidRDefault="00EE3A71" w:rsidP="00EE3A71">
            <w:pPr>
              <w:rPr>
                <w:rFonts w:cs="Arial"/>
              </w:rPr>
            </w:pPr>
            <w:r w:rsidRPr="00945807">
              <w:rPr>
                <w:rFonts w:cs="Arial"/>
              </w:rPr>
              <w:t>Нечести*</w:t>
            </w:r>
          </w:p>
        </w:tc>
        <w:tc>
          <w:tcPr>
            <w:tcW w:w="2074" w:type="dxa"/>
          </w:tcPr>
          <w:p w14:paraId="1F3EF5F9" w14:textId="308C57A3" w:rsidR="00EE3A71" w:rsidRPr="00945807" w:rsidRDefault="00EE3A71" w:rsidP="00EE3A71">
            <w:pPr>
              <w:rPr>
                <w:rFonts w:cs="Arial"/>
              </w:rPr>
            </w:pPr>
            <w:r w:rsidRPr="00945807">
              <w:rPr>
                <w:rFonts w:cs="Arial"/>
              </w:rPr>
              <w:t>-</w:t>
            </w:r>
          </w:p>
        </w:tc>
      </w:tr>
      <w:tr w:rsidR="00EE3A71" w14:paraId="5BBED599" w14:textId="77777777" w:rsidTr="00166DC4">
        <w:tc>
          <w:tcPr>
            <w:tcW w:w="2890" w:type="dxa"/>
            <w:vMerge/>
          </w:tcPr>
          <w:p w14:paraId="3864C7C1" w14:textId="77777777" w:rsidR="00EE3A71" w:rsidRPr="00945807" w:rsidRDefault="00EE3A71" w:rsidP="00EE3A71">
            <w:pPr>
              <w:rPr>
                <w:rFonts w:cs="Arial"/>
              </w:rPr>
            </w:pPr>
          </w:p>
        </w:tc>
        <w:tc>
          <w:tcPr>
            <w:tcW w:w="2460" w:type="dxa"/>
          </w:tcPr>
          <w:p w14:paraId="0D500711" w14:textId="130AD758" w:rsidR="00EE3A71" w:rsidRPr="00945807" w:rsidRDefault="00EE3A71" w:rsidP="00EE3A71">
            <w:pPr>
              <w:rPr>
                <w:rFonts w:cs="Arial"/>
              </w:rPr>
            </w:pPr>
            <w:r w:rsidRPr="00945807">
              <w:rPr>
                <w:rFonts w:cs="Arial"/>
              </w:rPr>
              <w:t>Хипонатриемия (вж. точка 4.4)</w:t>
            </w:r>
          </w:p>
        </w:tc>
        <w:tc>
          <w:tcPr>
            <w:tcW w:w="2152" w:type="dxa"/>
          </w:tcPr>
          <w:p w14:paraId="522BC362" w14:textId="21F3F741" w:rsidR="00EE3A71" w:rsidRPr="00945807" w:rsidRDefault="00EE3A71" w:rsidP="00EE3A71">
            <w:pPr>
              <w:rPr>
                <w:rFonts w:cs="Arial"/>
              </w:rPr>
            </w:pPr>
            <w:r w:rsidRPr="00945807">
              <w:rPr>
                <w:rFonts w:cs="Arial"/>
              </w:rPr>
              <w:t>Нечести*</w:t>
            </w:r>
          </w:p>
        </w:tc>
        <w:tc>
          <w:tcPr>
            <w:tcW w:w="2074" w:type="dxa"/>
          </w:tcPr>
          <w:p w14:paraId="73F366E2" w14:textId="27613981" w:rsidR="00EE3A71" w:rsidRPr="00945807" w:rsidRDefault="00EE3A71" w:rsidP="00EE3A71">
            <w:pPr>
              <w:rPr>
                <w:rFonts w:cs="Arial"/>
              </w:rPr>
            </w:pPr>
            <w:r w:rsidRPr="00945807">
              <w:rPr>
                <w:rFonts w:cs="Arial"/>
              </w:rPr>
              <w:t>С неизвестна честота</w:t>
            </w:r>
          </w:p>
        </w:tc>
      </w:tr>
      <w:tr w:rsidR="00EE3A71" w14:paraId="3CA0D091" w14:textId="77777777" w:rsidTr="00166DC4">
        <w:tc>
          <w:tcPr>
            <w:tcW w:w="2890" w:type="dxa"/>
            <w:vMerge/>
          </w:tcPr>
          <w:p w14:paraId="43154532" w14:textId="77777777" w:rsidR="00EE3A71" w:rsidRPr="00945807" w:rsidRDefault="00EE3A71" w:rsidP="00EE3A71">
            <w:pPr>
              <w:rPr>
                <w:rFonts w:cs="Arial"/>
              </w:rPr>
            </w:pPr>
          </w:p>
        </w:tc>
        <w:tc>
          <w:tcPr>
            <w:tcW w:w="2460" w:type="dxa"/>
          </w:tcPr>
          <w:p w14:paraId="220C573F" w14:textId="57E7C8E0" w:rsidR="00EE3A71" w:rsidRPr="00945807" w:rsidRDefault="00EE3A71" w:rsidP="00EE3A71">
            <w:pPr>
              <w:rPr>
                <w:rFonts w:cs="Arial"/>
              </w:rPr>
            </w:pPr>
            <w:r w:rsidRPr="00945807">
              <w:rPr>
                <w:rFonts w:cs="Arial"/>
              </w:rPr>
              <w:t>Хиперкалциемия</w:t>
            </w:r>
          </w:p>
        </w:tc>
        <w:tc>
          <w:tcPr>
            <w:tcW w:w="2152" w:type="dxa"/>
          </w:tcPr>
          <w:p w14:paraId="4E7BDBAF" w14:textId="7212305C" w:rsidR="00EE3A71" w:rsidRPr="00945807" w:rsidRDefault="00EE3A71" w:rsidP="00EE3A71">
            <w:pPr>
              <w:rPr>
                <w:rFonts w:cs="Arial"/>
              </w:rPr>
            </w:pPr>
            <w:r w:rsidRPr="00945807">
              <w:rPr>
                <w:rFonts w:cs="Arial"/>
              </w:rPr>
              <w:t>-</w:t>
            </w:r>
          </w:p>
        </w:tc>
        <w:tc>
          <w:tcPr>
            <w:tcW w:w="2074" w:type="dxa"/>
          </w:tcPr>
          <w:p w14:paraId="00A7B393" w14:textId="3ED62458" w:rsidR="00EE3A71" w:rsidRPr="00945807" w:rsidRDefault="00EE3A71" w:rsidP="00EE3A71">
            <w:pPr>
              <w:rPr>
                <w:rFonts w:cs="Arial"/>
              </w:rPr>
            </w:pPr>
            <w:r w:rsidRPr="00945807">
              <w:rPr>
                <w:rFonts w:cs="Arial"/>
              </w:rPr>
              <w:t>Редки</w:t>
            </w:r>
          </w:p>
        </w:tc>
      </w:tr>
      <w:tr w:rsidR="00EE3A71" w14:paraId="5D1F132D" w14:textId="77777777" w:rsidTr="00166DC4">
        <w:tc>
          <w:tcPr>
            <w:tcW w:w="2890" w:type="dxa"/>
            <w:vMerge/>
          </w:tcPr>
          <w:p w14:paraId="006E0D11" w14:textId="77777777" w:rsidR="00EE3A71" w:rsidRPr="00945807" w:rsidRDefault="00EE3A71" w:rsidP="00EE3A71">
            <w:pPr>
              <w:rPr>
                <w:rFonts w:cs="Arial"/>
              </w:rPr>
            </w:pPr>
          </w:p>
        </w:tc>
        <w:tc>
          <w:tcPr>
            <w:tcW w:w="2460" w:type="dxa"/>
          </w:tcPr>
          <w:p w14:paraId="18F80192" w14:textId="383D259A" w:rsidR="00EE3A71" w:rsidRPr="00945807" w:rsidRDefault="00EE3A71" w:rsidP="00EE3A71">
            <w:pPr>
              <w:rPr>
                <w:rFonts w:cs="Arial"/>
              </w:rPr>
            </w:pPr>
            <w:r w:rsidRPr="00945807">
              <w:rPr>
                <w:rFonts w:cs="Arial"/>
              </w:rPr>
              <w:t>Хипокалиемия с особено сериозно понижаване на нивата на калия при някои рискови групи (вж. точка 4.4)</w:t>
            </w:r>
          </w:p>
        </w:tc>
        <w:tc>
          <w:tcPr>
            <w:tcW w:w="2152" w:type="dxa"/>
          </w:tcPr>
          <w:p w14:paraId="7D6100F3" w14:textId="31DECC08" w:rsidR="00EE3A71" w:rsidRPr="00945807" w:rsidRDefault="00EE3A71" w:rsidP="00EE3A71">
            <w:pPr>
              <w:rPr>
                <w:rFonts w:cs="Arial"/>
                <w:lang w:val="en-US"/>
              </w:rPr>
            </w:pPr>
            <w:r w:rsidRPr="00945807">
              <w:rPr>
                <w:rFonts w:cs="Arial"/>
                <w:lang w:val="en-US"/>
              </w:rPr>
              <w:t>-</w:t>
            </w:r>
          </w:p>
        </w:tc>
        <w:tc>
          <w:tcPr>
            <w:tcW w:w="2074" w:type="dxa"/>
          </w:tcPr>
          <w:p w14:paraId="0D6E577D" w14:textId="1CD8526C" w:rsidR="00EE3A71" w:rsidRPr="00945807" w:rsidRDefault="00EE3A71" w:rsidP="00EE3A71">
            <w:pPr>
              <w:rPr>
                <w:rFonts w:cs="Arial"/>
              </w:rPr>
            </w:pPr>
            <w:r w:rsidRPr="00945807">
              <w:rPr>
                <w:rFonts w:cs="Arial"/>
              </w:rPr>
              <w:t>С неизвестна честота</w:t>
            </w:r>
          </w:p>
        </w:tc>
      </w:tr>
      <w:tr w:rsidR="00EE3A71" w14:paraId="4B2D388E" w14:textId="77777777" w:rsidTr="00166DC4">
        <w:tc>
          <w:tcPr>
            <w:tcW w:w="2890" w:type="dxa"/>
            <w:vMerge w:val="restart"/>
          </w:tcPr>
          <w:p w14:paraId="0C2F8B1B" w14:textId="6DCF0996" w:rsidR="00EE3A71" w:rsidRPr="00945807" w:rsidRDefault="00EE3A71" w:rsidP="00EE3A71">
            <w:pPr>
              <w:rPr>
                <w:rFonts w:cs="Arial"/>
              </w:rPr>
            </w:pPr>
            <w:r w:rsidRPr="00945807">
              <w:rPr>
                <w:rFonts w:cs="Arial"/>
                <w:b/>
                <w:bCs/>
              </w:rPr>
              <w:t>Психични нарушения</w:t>
            </w:r>
          </w:p>
        </w:tc>
        <w:tc>
          <w:tcPr>
            <w:tcW w:w="2460" w:type="dxa"/>
          </w:tcPr>
          <w:p w14:paraId="16F8318D" w14:textId="3AAFAB17" w:rsidR="00EE3A71" w:rsidRPr="00945807" w:rsidRDefault="00EE3A71" w:rsidP="00EE3A71">
            <w:pPr>
              <w:rPr>
                <w:rFonts w:cs="Arial"/>
              </w:rPr>
            </w:pPr>
            <w:r w:rsidRPr="00945807">
              <w:rPr>
                <w:rFonts w:cs="Arial"/>
              </w:rPr>
              <w:t>Промяна на настроението</w:t>
            </w:r>
          </w:p>
        </w:tc>
        <w:tc>
          <w:tcPr>
            <w:tcW w:w="2152" w:type="dxa"/>
          </w:tcPr>
          <w:p w14:paraId="4A919E2D" w14:textId="004364E8" w:rsidR="00EE3A71" w:rsidRPr="00945807" w:rsidRDefault="00EE3A71" w:rsidP="00EE3A71">
            <w:pPr>
              <w:rPr>
                <w:rFonts w:cs="Arial"/>
              </w:rPr>
            </w:pPr>
            <w:r w:rsidRPr="00945807">
              <w:rPr>
                <w:rFonts w:cs="Arial"/>
              </w:rPr>
              <w:t>Нечести</w:t>
            </w:r>
          </w:p>
        </w:tc>
        <w:tc>
          <w:tcPr>
            <w:tcW w:w="2074" w:type="dxa"/>
          </w:tcPr>
          <w:p w14:paraId="4F6E07C7" w14:textId="3482B9B3" w:rsidR="00EE3A71" w:rsidRPr="00945807" w:rsidRDefault="00EE3A71" w:rsidP="00EE3A71">
            <w:pPr>
              <w:rPr>
                <w:rFonts w:cs="Arial"/>
              </w:rPr>
            </w:pPr>
            <w:r w:rsidRPr="00945807">
              <w:rPr>
                <w:rFonts w:cs="Arial"/>
              </w:rPr>
              <w:t>-</w:t>
            </w:r>
          </w:p>
        </w:tc>
      </w:tr>
      <w:tr w:rsidR="00EE3A71" w14:paraId="2567EEB5" w14:textId="77777777" w:rsidTr="00166DC4">
        <w:tc>
          <w:tcPr>
            <w:tcW w:w="2890" w:type="dxa"/>
            <w:vMerge/>
          </w:tcPr>
          <w:p w14:paraId="20DF8292" w14:textId="77777777" w:rsidR="00EE3A71" w:rsidRPr="00945807" w:rsidRDefault="00EE3A71" w:rsidP="00EE3A71">
            <w:pPr>
              <w:rPr>
                <w:rFonts w:cs="Arial"/>
              </w:rPr>
            </w:pPr>
          </w:p>
        </w:tc>
        <w:tc>
          <w:tcPr>
            <w:tcW w:w="2460" w:type="dxa"/>
          </w:tcPr>
          <w:p w14:paraId="39A0CC7E" w14:textId="161AE252" w:rsidR="00EE3A71" w:rsidRPr="00945807" w:rsidRDefault="00EE3A71" w:rsidP="00EE3A71">
            <w:pPr>
              <w:rPr>
                <w:rFonts w:cs="Arial"/>
              </w:rPr>
            </w:pPr>
            <w:r w:rsidRPr="00945807">
              <w:rPr>
                <w:rFonts w:cs="Arial"/>
              </w:rPr>
              <w:t>Разстройства на съня</w:t>
            </w:r>
          </w:p>
        </w:tc>
        <w:tc>
          <w:tcPr>
            <w:tcW w:w="2152" w:type="dxa"/>
          </w:tcPr>
          <w:p w14:paraId="68D1D31D" w14:textId="206920EF" w:rsidR="00EE3A71" w:rsidRPr="00945807" w:rsidRDefault="00EE3A71" w:rsidP="00EE3A71">
            <w:pPr>
              <w:rPr>
                <w:rFonts w:cs="Arial"/>
              </w:rPr>
            </w:pPr>
            <w:r w:rsidRPr="00945807">
              <w:rPr>
                <w:rFonts w:cs="Arial"/>
              </w:rPr>
              <w:t>Нечести</w:t>
            </w:r>
          </w:p>
        </w:tc>
        <w:tc>
          <w:tcPr>
            <w:tcW w:w="2074" w:type="dxa"/>
          </w:tcPr>
          <w:p w14:paraId="549CFB77" w14:textId="7C212CB0" w:rsidR="00EE3A71" w:rsidRPr="00945807" w:rsidRDefault="00EE3A71" w:rsidP="00EE3A71">
            <w:pPr>
              <w:rPr>
                <w:rFonts w:cs="Arial"/>
              </w:rPr>
            </w:pPr>
            <w:r w:rsidRPr="00945807">
              <w:rPr>
                <w:rFonts w:cs="Arial"/>
              </w:rPr>
              <w:t>-</w:t>
            </w:r>
          </w:p>
        </w:tc>
      </w:tr>
      <w:tr w:rsidR="00EE3A71" w14:paraId="1083C8FA" w14:textId="77777777" w:rsidTr="00166DC4">
        <w:tc>
          <w:tcPr>
            <w:tcW w:w="2890" w:type="dxa"/>
            <w:vMerge/>
          </w:tcPr>
          <w:p w14:paraId="1F3D4D81" w14:textId="77777777" w:rsidR="00EE3A71" w:rsidRPr="00945807" w:rsidRDefault="00EE3A71" w:rsidP="00EE3A71">
            <w:pPr>
              <w:rPr>
                <w:rFonts w:cs="Arial"/>
              </w:rPr>
            </w:pPr>
          </w:p>
        </w:tc>
        <w:tc>
          <w:tcPr>
            <w:tcW w:w="2460" w:type="dxa"/>
          </w:tcPr>
          <w:p w14:paraId="0DD306BD" w14:textId="1FBC612A" w:rsidR="00EE3A71" w:rsidRPr="00945807" w:rsidRDefault="00EE3A71" w:rsidP="00EE3A71">
            <w:pPr>
              <w:rPr>
                <w:rFonts w:cs="Arial"/>
              </w:rPr>
            </w:pPr>
            <w:r w:rsidRPr="00945807">
              <w:rPr>
                <w:rFonts w:cs="Arial"/>
              </w:rPr>
              <w:t>Объркване</w:t>
            </w:r>
          </w:p>
        </w:tc>
        <w:tc>
          <w:tcPr>
            <w:tcW w:w="2152" w:type="dxa"/>
          </w:tcPr>
          <w:p w14:paraId="73B62EF7" w14:textId="18E83A3D" w:rsidR="00EE3A71" w:rsidRPr="00945807" w:rsidRDefault="00EE3A71" w:rsidP="00EE3A71">
            <w:pPr>
              <w:rPr>
                <w:rFonts w:cs="Arial"/>
              </w:rPr>
            </w:pPr>
            <w:r w:rsidRPr="00945807">
              <w:rPr>
                <w:rFonts w:cs="Arial"/>
              </w:rPr>
              <w:t>Много редки</w:t>
            </w:r>
          </w:p>
        </w:tc>
        <w:tc>
          <w:tcPr>
            <w:tcW w:w="2074" w:type="dxa"/>
          </w:tcPr>
          <w:p w14:paraId="2F349D50" w14:textId="200EEF8F" w:rsidR="00EE3A71" w:rsidRPr="00945807" w:rsidRDefault="00EE3A71" w:rsidP="00EE3A71">
            <w:pPr>
              <w:rPr>
                <w:rFonts w:cs="Arial"/>
              </w:rPr>
            </w:pPr>
            <w:r w:rsidRPr="00945807">
              <w:rPr>
                <w:rFonts w:cs="Arial"/>
              </w:rPr>
              <w:t>-</w:t>
            </w:r>
          </w:p>
        </w:tc>
      </w:tr>
      <w:tr w:rsidR="00EE3A71" w14:paraId="4BA5E87D" w14:textId="77777777" w:rsidTr="00166DC4">
        <w:tc>
          <w:tcPr>
            <w:tcW w:w="2890" w:type="dxa"/>
            <w:vMerge w:val="restart"/>
          </w:tcPr>
          <w:p w14:paraId="2AC1DA2A" w14:textId="236DE868" w:rsidR="00EE3A71" w:rsidRPr="00945807" w:rsidRDefault="00EE3A71" w:rsidP="00EE3A71">
            <w:pPr>
              <w:rPr>
                <w:rFonts w:cs="Arial"/>
              </w:rPr>
            </w:pPr>
            <w:r w:rsidRPr="00945807">
              <w:rPr>
                <w:rFonts w:cs="Arial"/>
                <w:b/>
                <w:bCs/>
              </w:rPr>
              <w:t>Нарушения на нервната система</w:t>
            </w:r>
          </w:p>
        </w:tc>
        <w:tc>
          <w:tcPr>
            <w:tcW w:w="2460" w:type="dxa"/>
          </w:tcPr>
          <w:p w14:paraId="69DB51B3" w14:textId="45147DF3" w:rsidR="00EE3A71" w:rsidRPr="00945807" w:rsidRDefault="00EE3A71" w:rsidP="00EE3A71">
            <w:pPr>
              <w:rPr>
                <w:rFonts w:cs="Arial"/>
              </w:rPr>
            </w:pPr>
            <w:r w:rsidRPr="00945807">
              <w:rPr>
                <w:rFonts w:cs="Arial"/>
              </w:rPr>
              <w:t>Замаяност</w:t>
            </w:r>
          </w:p>
        </w:tc>
        <w:tc>
          <w:tcPr>
            <w:tcW w:w="2152" w:type="dxa"/>
          </w:tcPr>
          <w:p w14:paraId="1DDA3511" w14:textId="3E309BBC" w:rsidR="00EE3A71" w:rsidRPr="00945807" w:rsidRDefault="00EE3A71" w:rsidP="00EE3A71">
            <w:pPr>
              <w:rPr>
                <w:rFonts w:cs="Arial"/>
              </w:rPr>
            </w:pPr>
            <w:r w:rsidRPr="00945807">
              <w:rPr>
                <w:rFonts w:cs="Arial"/>
              </w:rPr>
              <w:t>Чести</w:t>
            </w:r>
          </w:p>
        </w:tc>
        <w:tc>
          <w:tcPr>
            <w:tcW w:w="2074" w:type="dxa"/>
          </w:tcPr>
          <w:p w14:paraId="57329C60" w14:textId="69D34792" w:rsidR="00EE3A71" w:rsidRPr="00945807" w:rsidRDefault="00EE3A71" w:rsidP="00EE3A71">
            <w:pPr>
              <w:rPr>
                <w:rFonts w:cs="Arial"/>
              </w:rPr>
            </w:pPr>
            <w:r w:rsidRPr="00945807">
              <w:rPr>
                <w:rFonts w:cs="Arial"/>
              </w:rPr>
              <w:t>-</w:t>
            </w:r>
          </w:p>
        </w:tc>
      </w:tr>
      <w:tr w:rsidR="00EE3A71" w14:paraId="070A01B5" w14:textId="77777777" w:rsidTr="00166DC4">
        <w:tc>
          <w:tcPr>
            <w:tcW w:w="2890" w:type="dxa"/>
            <w:vMerge/>
          </w:tcPr>
          <w:p w14:paraId="36D4E68B" w14:textId="77777777" w:rsidR="00EE3A71" w:rsidRPr="00945807" w:rsidRDefault="00EE3A71" w:rsidP="00EE3A71">
            <w:pPr>
              <w:rPr>
                <w:rFonts w:cs="Arial"/>
              </w:rPr>
            </w:pPr>
          </w:p>
        </w:tc>
        <w:tc>
          <w:tcPr>
            <w:tcW w:w="2460" w:type="dxa"/>
          </w:tcPr>
          <w:p w14:paraId="209D21E3" w14:textId="696DA8CB" w:rsidR="00EE3A71" w:rsidRPr="00945807" w:rsidRDefault="00EE3A71" w:rsidP="00EE3A71">
            <w:pPr>
              <w:rPr>
                <w:rFonts w:cs="Arial"/>
              </w:rPr>
            </w:pPr>
            <w:r w:rsidRPr="00945807">
              <w:rPr>
                <w:rFonts w:cs="Arial"/>
              </w:rPr>
              <w:t>Главоболие</w:t>
            </w:r>
          </w:p>
        </w:tc>
        <w:tc>
          <w:tcPr>
            <w:tcW w:w="2152" w:type="dxa"/>
          </w:tcPr>
          <w:p w14:paraId="4729CE91" w14:textId="2EF15E25" w:rsidR="00EE3A71" w:rsidRPr="00945807" w:rsidRDefault="00EE3A71" w:rsidP="00EE3A71">
            <w:pPr>
              <w:rPr>
                <w:rFonts w:cs="Arial"/>
              </w:rPr>
            </w:pPr>
            <w:r w:rsidRPr="00945807">
              <w:rPr>
                <w:rFonts w:cs="Arial"/>
              </w:rPr>
              <w:t>Чести</w:t>
            </w:r>
          </w:p>
        </w:tc>
        <w:tc>
          <w:tcPr>
            <w:tcW w:w="2074" w:type="dxa"/>
          </w:tcPr>
          <w:p w14:paraId="29E666FF" w14:textId="7CB58894" w:rsidR="00EE3A71" w:rsidRPr="00945807" w:rsidRDefault="00EE3A71" w:rsidP="00EE3A71">
            <w:pPr>
              <w:rPr>
                <w:rFonts w:cs="Arial"/>
              </w:rPr>
            </w:pPr>
            <w:r w:rsidRPr="00945807">
              <w:rPr>
                <w:rFonts w:cs="Arial"/>
              </w:rPr>
              <w:t>Редки</w:t>
            </w:r>
          </w:p>
        </w:tc>
      </w:tr>
      <w:tr w:rsidR="00EE3A71" w14:paraId="67A367E0" w14:textId="77777777" w:rsidTr="00166DC4">
        <w:tc>
          <w:tcPr>
            <w:tcW w:w="2890" w:type="dxa"/>
            <w:vMerge/>
          </w:tcPr>
          <w:p w14:paraId="25F031A8" w14:textId="77777777" w:rsidR="00EE3A71" w:rsidRPr="00945807" w:rsidRDefault="00EE3A71" w:rsidP="00EE3A71">
            <w:pPr>
              <w:rPr>
                <w:rFonts w:cs="Arial"/>
              </w:rPr>
            </w:pPr>
          </w:p>
        </w:tc>
        <w:tc>
          <w:tcPr>
            <w:tcW w:w="2460" w:type="dxa"/>
          </w:tcPr>
          <w:p w14:paraId="0AADB6A7" w14:textId="5B459F7C" w:rsidR="00EE3A71" w:rsidRPr="00945807" w:rsidRDefault="00EE3A71" w:rsidP="00EE3A71">
            <w:pPr>
              <w:rPr>
                <w:rFonts w:cs="Arial"/>
              </w:rPr>
            </w:pPr>
            <w:r w:rsidRPr="00945807">
              <w:rPr>
                <w:rFonts w:cs="Arial"/>
              </w:rPr>
              <w:t>Парестезия</w:t>
            </w:r>
          </w:p>
        </w:tc>
        <w:tc>
          <w:tcPr>
            <w:tcW w:w="2152" w:type="dxa"/>
          </w:tcPr>
          <w:p w14:paraId="4544D61F" w14:textId="19042C7E" w:rsidR="00EE3A71" w:rsidRPr="00945807" w:rsidRDefault="00EE3A71" w:rsidP="00EE3A71">
            <w:pPr>
              <w:rPr>
                <w:rFonts w:cs="Arial"/>
              </w:rPr>
            </w:pPr>
            <w:r w:rsidRPr="00945807">
              <w:rPr>
                <w:rFonts w:cs="Arial"/>
              </w:rPr>
              <w:t>Чести</w:t>
            </w:r>
          </w:p>
        </w:tc>
        <w:tc>
          <w:tcPr>
            <w:tcW w:w="2074" w:type="dxa"/>
          </w:tcPr>
          <w:p w14:paraId="7CD7389A" w14:textId="502BAC73" w:rsidR="00EE3A71" w:rsidRPr="00945807" w:rsidRDefault="00EE3A71" w:rsidP="00EE3A71">
            <w:pPr>
              <w:rPr>
                <w:rFonts w:cs="Arial"/>
              </w:rPr>
            </w:pPr>
            <w:r w:rsidRPr="00945807">
              <w:rPr>
                <w:rFonts w:cs="Arial"/>
              </w:rPr>
              <w:t>Редки</w:t>
            </w:r>
          </w:p>
        </w:tc>
      </w:tr>
      <w:tr w:rsidR="00EE3A71" w14:paraId="6CD63D8D" w14:textId="77777777" w:rsidTr="00166DC4">
        <w:tc>
          <w:tcPr>
            <w:tcW w:w="2890" w:type="dxa"/>
            <w:vMerge/>
          </w:tcPr>
          <w:p w14:paraId="02D4E701" w14:textId="77777777" w:rsidR="00EE3A71" w:rsidRPr="00945807" w:rsidRDefault="00EE3A71" w:rsidP="00EE3A71">
            <w:pPr>
              <w:rPr>
                <w:rFonts w:cs="Arial"/>
              </w:rPr>
            </w:pPr>
          </w:p>
        </w:tc>
        <w:tc>
          <w:tcPr>
            <w:tcW w:w="2460" w:type="dxa"/>
          </w:tcPr>
          <w:p w14:paraId="3CAEB0AF" w14:textId="368386FA" w:rsidR="00EE3A71" w:rsidRPr="00945807" w:rsidRDefault="00EE3A71" w:rsidP="00EE3A71">
            <w:pPr>
              <w:rPr>
                <w:rFonts w:cs="Arial"/>
              </w:rPr>
            </w:pPr>
            <w:r w:rsidRPr="00945807">
              <w:rPr>
                <w:rFonts w:cs="Arial"/>
              </w:rPr>
              <w:t>Световъртеж</w:t>
            </w:r>
          </w:p>
        </w:tc>
        <w:tc>
          <w:tcPr>
            <w:tcW w:w="2152" w:type="dxa"/>
          </w:tcPr>
          <w:p w14:paraId="14BD0092" w14:textId="6EDDFE6F" w:rsidR="00EE3A71" w:rsidRPr="00945807" w:rsidRDefault="00EE3A71" w:rsidP="00EE3A71">
            <w:pPr>
              <w:rPr>
                <w:rFonts w:cs="Arial"/>
              </w:rPr>
            </w:pPr>
            <w:r w:rsidRPr="00945807">
              <w:rPr>
                <w:rFonts w:cs="Arial"/>
              </w:rPr>
              <w:t>Чести</w:t>
            </w:r>
          </w:p>
        </w:tc>
        <w:tc>
          <w:tcPr>
            <w:tcW w:w="2074" w:type="dxa"/>
          </w:tcPr>
          <w:p w14:paraId="31CBA719" w14:textId="5576CB74" w:rsidR="00EE3A71" w:rsidRPr="00945807" w:rsidRDefault="00EE3A71" w:rsidP="00EE3A71">
            <w:pPr>
              <w:rPr>
                <w:rFonts w:cs="Arial"/>
              </w:rPr>
            </w:pPr>
            <w:r w:rsidRPr="00945807">
              <w:rPr>
                <w:rFonts w:cs="Arial"/>
              </w:rPr>
              <w:t xml:space="preserve">Редки </w:t>
            </w:r>
          </w:p>
        </w:tc>
      </w:tr>
      <w:tr w:rsidR="00EE3A71" w14:paraId="77A0A988" w14:textId="77777777" w:rsidTr="00166DC4">
        <w:tc>
          <w:tcPr>
            <w:tcW w:w="2890" w:type="dxa"/>
            <w:vMerge/>
          </w:tcPr>
          <w:p w14:paraId="72043165" w14:textId="77777777" w:rsidR="00EE3A71" w:rsidRPr="00945807" w:rsidRDefault="00EE3A71" w:rsidP="00EE3A71">
            <w:pPr>
              <w:rPr>
                <w:rFonts w:cs="Arial"/>
              </w:rPr>
            </w:pPr>
          </w:p>
        </w:tc>
        <w:tc>
          <w:tcPr>
            <w:tcW w:w="2460" w:type="dxa"/>
          </w:tcPr>
          <w:p w14:paraId="25E7F48B" w14:textId="496806F8" w:rsidR="00EE3A71" w:rsidRPr="00945807" w:rsidRDefault="00EE3A71" w:rsidP="00EE3A71">
            <w:pPr>
              <w:rPr>
                <w:rFonts w:cs="Arial"/>
              </w:rPr>
            </w:pPr>
            <w:r w:rsidRPr="00945807">
              <w:rPr>
                <w:rFonts w:cs="Arial"/>
              </w:rPr>
              <w:t>Дисгуезия</w:t>
            </w:r>
          </w:p>
        </w:tc>
        <w:tc>
          <w:tcPr>
            <w:tcW w:w="2152" w:type="dxa"/>
          </w:tcPr>
          <w:p w14:paraId="4E9D2DEB" w14:textId="36E02C2A" w:rsidR="00EE3A71" w:rsidRPr="00945807" w:rsidRDefault="00EE3A71" w:rsidP="00EE3A71">
            <w:pPr>
              <w:rPr>
                <w:rFonts w:cs="Arial"/>
              </w:rPr>
            </w:pPr>
            <w:r w:rsidRPr="00945807">
              <w:rPr>
                <w:rFonts w:cs="Arial"/>
              </w:rPr>
              <w:t>Чести</w:t>
            </w:r>
          </w:p>
        </w:tc>
        <w:tc>
          <w:tcPr>
            <w:tcW w:w="2074" w:type="dxa"/>
          </w:tcPr>
          <w:p w14:paraId="7EF77DC3" w14:textId="103D0C70" w:rsidR="00EE3A71" w:rsidRPr="00945807" w:rsidRDefault="00EE3A71" w:rsidP="00EE3A71">
            <w:pPr>
              <w:rPr>
                <w:rFonts w:cs="Arial"/>
                <w:lang w:val="en-US"/>
              </w:rPr>
            </w:pPr>
            <w:r w:rsidRPr="00945807">
              <w:rPr>
                <w:rFonts w:cs="Arial"/>
                <w:lang w:val="en-US"/>
              </w:rPr>
              <w:t>-</w:t>
            </w:r>
          </w:p>
        </w:tc>
      </w:tr>
      <w:tr w:rsidR="00EE3A71" w14:paraId="546B577A" w14:textId="77777777" w:rsidTr="00166DC4">
        <w:tc>
          <w:tcPr>
            <w:tcW w:w="2890" w:type="dxa"/>
            <w:vMerge/>
          </w:tcPr>
          <w:p w14:paraId="6994C4CF" w14:textId="77777777" w:rsidR="00EE3A71" w:rsidRPr="00945807" w:rsidRDefault="00EE3A71" w:rsidP="00EE3A71">
            <w:pPr>
              <w:rPr>
                <w:rFonts w:cs="Arial"/>
              </w:rPr>
            </w:pPr>
          </w:p>
        </w:tc>
        <w:tc>
          <w:tcPr>
            <w:tcW w:w="2460" w:type="dxa"/>
          </w:tcPr>
          <w:p w14:paraId="0B4F2387" w14:textId="510B1974" w:rsidR="00EE3A71" w:rsidRPr="00945807" w:rsidRDefault="00EE3A71" w:rsidP="00EE3A71">
            <w:pPr>
              <w:rPr>
                <w:rFonts w:cs="Arial"/>
              </w:rPr>
            </w:pPr>
            <w:r w:rsidRPr="00945807">
              <w:rPr>
                <w:rFonts w:cs="Arial"/>
              </w:rPr>
              <w:t>Сънливост</w:t>
            </w:r>
          </w:p>
        </w:tc>
        <w:tc>
          <w:tcPr>
            <w:tcW w:w="2152" w:type="dxa"/>
          </w:tcPr>
          <w:p w14:paraId="76129BDA" w14:textId="31DC5AF2" w:rsidR="00EE3A71" w:rsidRPr="00945807" w:rsidRDefault="00EE3A71" w:rsidP="00EE3A71">
            <w:pPr>
              <w:rPr>
                <w:rFonts w:cs="Arial"/>
              </w:rPr>
            </w:pPr>
            <w:r w:rsidRPr="00945807">
              <w:rPr>
                <w:rFonts w:cs="Arial"/>
              </w:rPr>
              <w:t>Нечести</w:t>
            </w:r>
          </w:p>
        </w:tc>
        <w:tc>
          <w:tcPr>
            <w:tcW w:w="2074" w:type="dxa"/>
          </w:tcPr>
          <w:p w14:paraId="42F1E1AC" w14:textId="1112D7B8" w:rsidR="00EE3A71" w:rsidRPr="00945807" w:rsidRDefault="00EE3A71" w:rsidP="00EE3A71">
            <w:pPr>
              <w:rPr>
                <w:rFonts w:cs="Arial"/>
                <w:lang w:val="en-US"/>
              </w:rPr>
            </w:pPr>
            <w:r w:rsidRPr="00945807">
              <w:rPr>
                <w:rFonts w:cs="Arial"/>
                <w:lang w:val="en-US"/>
              </w:rPr>
              <w:t>-</w:t>
            </w:r>
          </w:p>
        </w:tc>
      </w:tr>
      <w:tr w:rsidR="00EE3A71" w14:paraId="4F8BEC24" w14:textId="77777777" w:rsidTr="00166DC4">
        <w:tc>
          <w:tcPr>
            <w:tcW w:w="2890" w:type="dxa"/>
            <w:vMerge/>
          </w:tcPr>
          <w:p w14:paraId="3507D4EA" w14:textId="77777777" w:rsidR="00EE3A71" w:rsidRPr="00945807" w:rsidRDefault="00EE3A71" w:rsidP="00EE3A71">
            <w:pPr>
              <w:rPr>
                <w:rFonts w:cs="Arial"/>
              </w:rPr>
            </w:pPr>
          </w:p>
        </w:tc>
        <w:tc>
          <w:tcPr>
            <w:tcW w:w="2460" w:type="dxa"/>
          </w:tcPr>
          <w:p w14:paraId="087FD693" w14:textId="6D99CDA7" w:rsidR="00EE3A71" w:rsidRPr="00945807" w:rsidRDefault="00EE3A71" w:rsidP="00EE3A71">
            <w:pPr>
              <w:rPr>
                <w:rFonts w:cs="Arial"/>
              </w:rPr>
            </w:pPr>
            <w:r w:rsidRPr="00945807">
              <w:rPr>
                <w:rFonts w:cs="Arial"/>
              </w:rPr>
              <w:t>Синкоп</w:t>
            </w:r>
          </w:p>
        </w:tc>
        <w:tc>
          <w:tcPr>
            <w:tcW w:w="2152" w:type="dxa"/>
          </w:tcPr>
          <w:p w14:paraId="2B577668" w14:textId="40737468" w:rsidR="00EE3A71" w:rsidRPr="00945807" w:rsidRDefault="00EE3A71" w:rsidP="00EE3A71">
            <w:pPr>
              <w:rPr>
                <w:rFonts w:cs="Arial"/>
              </w:rPr>
            </w:pPr>
            <w:r w:rsidRPr="00945807">
              <w:rPr>
                <w:rFonts w:cs="Arial"/>
              </w:rPr>
              <w:t>Нечести</w:t>
            </w:r>
          </w:p>
        </w:tc>
        <w:tc>
          <w:tcPr>
            <w:tcW w:w="2074" w:type="dxa"/>
          </w:tcPr>
          <w:p w14:paraId="556645AD" w14:textId="41E7AA14" w:rsidR="00EE3A71" w:rsidRPr="00945807" w:rsidRDefault="00EE3A71" w:rsidP="00EE3A71">
            <w:pPr>
              <w:rPr>
                <w:rFonts w:cs="Arial"/>
                <w:lang w:val="en-US"/>
              </w:rPr>
            </w:pPr>
            <w:r w:rsidRPr="00945807">
              <w:rPr>
                <w:rFonts w:cs="Arial"/>
              </w:rPr>
              <w:t>С неизвестна</w:t>
            </w:r>
            <w:r w:rsidRPr="00945807">
              <w:rPr>
                <w:rFonts w:cs="Arial"/>
                <w:lang w:val="en-US"/>
              </w:rPr>
              <w:t xml:space="preserve"> </w:t>
            </w:r>
            <w:r w:rsidRPr="00945807">
              <w:rPr>
                <w:rFonts w:cs="Arial"/>
              </w:rPr>
              <w:t>честота</w:t>
            </w:r>
          </w:p>
        </w:tc>
      </w:tr>
      <w:tr w:rsidR="00EE3A71" w14:paraId="32E81C46" w14:textId="77777777" w:rsidTr="00166DC4">
        <w:tc>
          <w:tcPr>
            <w:tcW w:w="2890" w:type="dxa"/>
            <w:vMerge/>
          </w:tcPr>
          <w:p w14:paraId="45EF094E" w14:textId="77777777" w:rsidR="00EE3A71" w:rsidRPr="00945807" w:rsidRDefault="00EE3A71" w:rsidP="00EE3A71">
            <w:pPr>
              <w:rPr>
                <w:rFonts w:cs="Arial"/>
              </w:rPr>
            </w:pPr>
          </w:p>
        </w:tc>
        <w:tc>
          <w:tcPr>
            <w:tcW w:w="2460" w:type="dxa"/>
            <w:vAlign w:val="bottom"/>
          </w:tcPr>
          <w:p w14:paraId="7E44C235" w14:textId="3E88F51E" w:rsidR="00EE3A71" w:rsidRPr="00945807" w:rsidRDefault="00EE3A71" w:rsidP="00EE3A71">
            <w:pPr>
              <w:rPr>
                <w:rFonts w:cs="Arial"/>
              </w:rPr>
            </w:pPr>
            <w:r w:rsidRPr="00945807">
              <w:rPr>
                <w:rFonts w:cs="Arial"/>
              </w:rPr>
              <w:t>Възможен инсулт вследствие на прекомерна хипотония при високорискови пациенти (вж. точка 4.4)</w:t>
            </w:r>
          </w:p>
        </w:tc>
        <w:tc>
          <w:tcPr>
            <w:tcW w:w="2152" w:type="dxa"/>
          </w:tcPr>
          <w:p w14:paraId="2EDB7965" w14:textId="27305EC2" w:rsidR="00EE3A71" w:rsidRPr="00945807" w:rsidRDefault="00EE3A71" w:rsidP="00EE3A71">
            <w:pPr>
              <w:rPr>
                <w:rFonts w:cs="Arial"/>
              </w:rPr>
            </w:pPr>
            <w:r w:rsidRPr="00945807">
              <w:rPr>
                <w:rFonts w:cs="Arial"/>
              </w:rPr>
              <w:t>Много редки</w:t>
            </w:r>
          </w:p>
        </w:tc>
        <w:tc>
          <w:tcPr>
            <w:tcW w:w="2074" w:type="dxa"/>
          </w:tcPr>
          <w:p w14:paraId="34CCE132" w14:textId="77777777" w:rsidR="00EE3A71" w:rsidRPr="00945807" w:rsidRDefault="00EE3A71" w:rsidP="00EE3A71">
            <w:pPr>
              <w:rPr>
                <w:rFonts w:cs="Arial"/>
              </w:rPr>
            </w:pPr>
          </w:p>
        </w:tc>
      </w:tr>
      <w:tr w:rsidR="00EE3A71" w14:paraId="64117CDA" w14:textId="77777777" w:rsidTr="00166DC4">
        <w:tc>
          <w:tcPr>
            <w:tcW w:w="2890" w:type="dxa"/>
            <w:vMerge/>
          </w:tcPr>
          <w:p w14:paraId="0D916C7E" w14:textId="77777777" w:rsidR="00EE3A71" w:rsidRPr="00945807" w:rsidRDefault="00EE3A71" w:rsidP="00EE3A71">
            <w:pPr>
              <w:rPr>
                <w:rFonts w:cs="Arial"/>
              </w:rPr>
            </w:pPr>
          </w:p>
        </w:tc>
        <w:tc>
          <w:tcPr>
            <w:tcW w:w="2460" w:type="dxa"/>
            <w:vAlign w:val="bottom"/>
          </w:tcPr>
          <w:p w14:paraId="1EFBE70E" w14:textId="05B010AC" w:rsidR="00EE3A71" w:rsidRPr="00945807" w:rsidRDefault="00EE3A71" w:rsidP="00EE3A71">
            <w:pPr>
              <w:rPr>
                <w:rFonts w:cs="Arial"/>
              </w:rPr>
            </w:pPr>
            <w:r w:rsidRPr="00945807">
              <w:rPr>
                <w:rFonts w:cs="Arial"/>
              </w:rPr>
              <w:t>Възможност за възникване на чернодробна енцефалопатия в случай на чернодробна недостатъчност (вж. точки 4.3 и 4.4)</w:t>
            </w:r>
          </w:p>
        </w:tc>
        <w:tc>
          <w:tcPr>
            <w:tcW w:w="2152" w:type="dxa"/>
          </w:tcPr>
          <w:p w14:paraId="40DBD04A" w14:textId="77777777" w:rsidR="00EE3A71" w:rsidRPr="00945807" w:rsidRDefault="00EE3A71" w:rsidP="00EE3A71">
            <w:pPr>
              <w:rPr>
                <w:rFonts w:cs="Arial"/>
              </w:rPr>
            </w:pPr>
          </w:p>
        </w:tc>
        <w:tc>
          <w:tcPr>
            <w:tcW w:w="2074" w:type="dxa"/>
          </w:tcPr>
          <w:p w14:paraId="4BD2764E" w14:textId="4E7C41F1" w:rsidR="00EE3A71" w:rsidRPr="00945807" w:rsidRDefault="00EE3A71" w:rsidP="00EE3A71">
            <w:pPr>
              <w:rPr>
                <w:rFonts w:cs="Arial"/>
              </w:rPr>
            </w:pPr>
            <w:r w:rsidRPr="00945807">
              <w:rPr>
                <w:rFonts w:cs="Arial"/>
              </w:rPr>
              <w:t>С неизвестна честота</w:t>
            </w:r>
          </w:p>
        </w:tc>
      </w:tr>
      <w:tr w:rsidR="00EE3A71" w14:paraId="13D094EC" w14:textId="77777777" w:rsidTr="00166DC4">
        <w:tc>
          <w:tcPr>
            <w:tcW w:w="2890" w:type="dxa"/>
            <w:vMerge w:val="restart"/>
          </w:tcPr>
          <w:p w14:paraId="0DEFB454" w14:textId="768D3665" w:rsidR="00EE3A71" w:rsidRPr="00945807" w:rsidRDefault="00EE3A71" w:rsidP="00EE3A71">
            <w:pPr>
              <w:rPr>
                <w:rFonts w:cs="Arial"/>
              </w:rPr>
            </w:pPr>
            <w:r w:rsidRPr="00945807">
              <w:rPr>
                <w:rFonts w:cs="Arial"/>
                <w:b/>
                <w:bCs/>
              </w:rPr>
              <w:t>Нарушения на очите</w:t>
            </w:r>
          </w:p>
        </w:tc>
        <w:tc>
          <w:tcPr>
            <w:tcW w:w="2460" w:type="dxa"/>
          </w:tcPr>
          <w:p w14:paraId="3FE5BB07" w14:textId="226CB61B" w:rsidR="00EE3A71" w:rsidRPr="00945807" w:rsidRDefault="00EE3A71" w:rsidP="00EE3A71">
            <w:pPr>
              <w:rPr>
                <w:rFonts w:cs="Arial"/>
              </w:rPr>
            </w:pPr>
            <w:r w:rsidRPr="00945807">
              <w:rPr>
                <w:rFonts w:cs="Arial"/>
              </w:rPr>
              <w:t>Зрителни нарушения</w:t>
            </w:r>
          </w:p>
        </w:tc>
        <w:tc>
          <w:tcPr>
            <w:tcW w:w="2152" w:type="dxa"/>
          </w:tcPr>
          <w:p w14:paraId="6B44E471" w14:textId="3F92F590" w:rsidR="00EE3A71" w:rsidRPr="00945807" w:rsidRDefault="00EE3A71" w:rsidP="00EE3A71">
            <w:pPr>
              <w:rPr>
                <w:rFonts w:cs="Arial"/>
              </w:rPr>
            </w:pPr>
            <w:r w:rsidRPr="00945807">
              <w:rPr>
                <w:rFonts w:cs="Arial"/>
              </w:rPr>
              <w:t>Чести</w:t>
            </w:r>
          </w:p>
        </w:tc>
        <w:tc>
          <w:tcPr>
            <w:tcW w:w="2074" w:type="dxa"/>
            <w:vAlign w:val="bottom"/>
          </w:tcPr>
          <w:p w14:paraId="4CFCA847" w14:textId="03E3614B" w:rsidR="00EE3A71" w:rsidRPr="00945807" w:rsidRDefault="00EE3A71" w:rsidP="00EE3A71">
            <w:pPr>
              <w:rPr>
                <w:rFonts w:cs="Arial"/>
              </w:rPr>
            </w:pPr>
            <w:r w:rsidRPr="00945807">
              <w:rPr>
                <w:rFonts w:cs="Arial"/>
              </w:rPr>
              <w:t>С неизвестна честота</w:t>
            </w:r>
          </w:p>
        </w:tc>
      </w:tr>
      <w:tr w:rsidR="00EE3A71" w14:paraId="7F23F4F7" w14:textId="77777777" w:rsidTr="00166DC4">
        <w:tc>
          <w:tcPr>
            <w:tcW w:w="2890" w:type="dxa"/>
            <w:vMerge/>
          </w:tcPr>
          <w:p w14:paraId="43EDCF24" w14:textId="77777777" w:rsidR="00EE3A71" w:rsidRPr="00945807" w:rsidRDefault="00EE3A71" w:rsidP="00EE3A71">
            <w:pPr>
              <w:rPr>
                <w:rFonts w:cs="Arial"/>
              </w:rPr>
            </w:pPr>
          </w:p>
        </w:tc>
        <w:tc>
          <w:tcPr>
            <w:tcW w:w="2460" w:type="dxa"/>
          </w:tcPr>
          <w:p w14:paraId="153074C4" w14:textId="451834C4" w:rsidR="00EE3A71" w:rsidRPr="00945807" w:rsidRDefault="00EE3A71" w:rsidP="00EE3A71">
            <w:pPr>
              <w:rPr>
                <w:rFonts w:cs="Arial"/>
              </w:rPr>
            </w:pPr>
            <w:r w:rsidRPr="00945807">
              <w:rPr>
                <w:rFonts w:cs="Arial"/>
              </w:rPr>
              <w:t>Късогледство</w:t>
            </w:r>
          </w:p>
        </w:tc>
        <w:tc>
          <w:tcPr>
            <w:tcW w:w="2152" w:type="dxa"/>
          </w:tcPr>
          <w:p w14:paraId="7EFC5120" w14:textId="4CAD17B9" w:rsidR="00EE3A71" w:rsidRPr="00945807" w:rsidRDefault="00EE3A71" w:rsidP="00EE3A71">
            <w:pPr>
              <w:rPr>
                <w:rFonts w:cs="Arial"/>
              </w:rPr>
            </w:pPr>
            <w:r w:rsidRPr="00945807">
              <w:rPr>
                <w:rFonts w:cs="Arial"/>
              </w:rPr>
              <w:t>-</w:t>
            </w:r>
          </w:p>
        </w:tc>
        <w:tc>
          <w:tcPr>
            <w:tcW w:w="2074" w:type="dxa"/>
            <w:vAlign w:val="bottom"/>
          </w:tcPr>
          <w:p w14:paraId="30C1353B" w14:textId="2773E9DA" w:rsidR="00EE3A71" w:rsidRPr="00945807" w:rsidRDefault="00EE3A71" w:rsidP="00EE3A71">
            <w:pPr>
              <w:rPr>
                <w:rFonts w:cs="Arial"/>
              </w:rPr>
            </w:pPr>
            <w:r w:rsidRPr="00945807">
              <w:rPr>
                <w:rFonts w:cs="Arial"/>
              </w:rPr>
              <w:t>С неизвестна честота</w:t>
            </w:r>
          </w:p>
        </w:tc>
      </w:tr>
      <w:tr w:rsidR="00EE3A71" w14:paraId="1E1CB0D9" w14:textId="77777777" w:rsidTr="00166DC4">
        <w:tc>
          <w:tcPr>
            <w:tcW w:w="2890" w:type="dxa"/>
            <w:vMerge/>
          </w:tcPr>
          <w:p w14:paraId="2179B473" w14:textId="77777777" w:rsidR="00EE3A71" w:rsidRPr="00945807" w:rsidRDefault="00EE3A71" w:rsidP="00EE3A71">
            <w:pPr>
              <w:rPr>
                <w:rFonts w:cs="Arial"/>
              </w:rPr>
            </w:pPr>
          </w:p>
        </w:tc>
        <w:tc>
          <w:tcPr>
            <w:tcW w:w="2460" w:type="dxa"/>
          </w:tcPr>
          <w:p w14:paraId="550C580C" w14:textId="24DF1B47" w:rsidR="00EE3A71" w:rsidRPr="00945807" w:rsidRDefault="00EE3A71" w:rsidP="00EE3A71">
            <w:pPr>
              <w:rPr>
                <w:rFonts w:cs="Arial"/>
              </w:rPr>
            </w:pPr>
            <w:r w:rsidRPr="00945807">
              <w:rPr>
                <w:rFonts w:cs="Arial"/>
              </w:rPr>
              <w:t>Замъглено зрение</w:t>
            </w:r>
          </w:p>
        </w:tc>
        <w:tc>
          <w:tcPr>
            <w:tcW w:w="2152" w:type="dxa"/>
          </w:tcPr>
          <w:p w14:paraId="559AAE02" w14:textId="1E26266C" w:rsidR="00EE3A71" w:rsidRPr="00945807" w:rsidRDefault="00EE3A71" w:rsidP="00EE3A71">
            <w:pPr>
              <w:rPr>
                <w:rFonts w:cs="Arial"/>
              </w:rPr>
            </w:pPr>
            <w:r w:rsidRPr="00945807">
              <w:rPr>
                <w:rFonts w:cs="Arial"/>
              </w:rPr>
              <w:t>-</w:t>
            </w:r>
          </w:p>
        </w:tc>
        <w:tc>
          <w:tcPr>
            <w:tcW w:w="2074" w:type="dxa"/>
            <w:vAlign w:val="bottom"/>
          </w:tcPr>
          <w:p w14:paraId="2A1260EA" w14:textId="389CB67B" w:rsidR="00EE3A71" w:rsidRPr="00945807" w:rsidRDefault="00EE3A71" w:rsidP="00EE3A71">
            <w:pPr>
              <w:rPr>
                <w:rFonts w:cs="Arial"/>
              </w:rPr>
            </w:pPr>
            <w:r w:rsidRPr="00945807">
              <w:rPr>
                <w:rFonts w:cs="Arial"/>
              </w:rPr>
              <w:t>С неизвестна честота</w:t>
            </w:r>
          </w:p>
        </w:tc>
      </w:tr>
      <w:tr w:rsidR="00EE3A71" w14:paraId="38DC6B5D" w14:textId="77777777" w:rsidTr="00166DC4">
        <w:tc>
          <w:tcPr>
            <w:tcW w:w="2890" w:type="dxa"/>
            <w:vMerge/>
          </w:tcPr>
          <w:p w14:paraId="4DB94561" w14:textId="77777777" w:rsidR="00EE3A71" w:rsidRPr="00945807" w:rsidRDefault="00EE3A71" w:rsidP="00EE3A71">
            <w:pPr>
              <w:rPr>
                <w:rFonts w:cs="Arial"/>
              </w:rPr>
            </w:pPr>
          </w:p>
        </w:tc>
        <w:tc>
          <w:tcPr>
            <w:tcW w:w="2460" w:type="dxa"/>
          </w:tcPr>
          <w:p w14:paraId="57A77E31" w14:textId="6F115DD4" w:rsidR="00EE3A71" w:rsidRPr="00945807" w:rsidRDefault="00EE3A71" w:rsidP="00EE3A71">
            <w:pPr>
              <w:rPr>
                <w:rFonts w:cs="Arial"/>
              </w:rPr>
            </w:pPr>
            <w:r w:rsidRPr="00945807">
              <w:rPr>
                <w:rFonts w:cs="Arial"/>
              </w:rPr>
              <w:t>Хороидален излив</w:t>
            </w:r>
          </w:p>
        </w:tc>
        <w:tc>
          <w:tcPr>
            <w:tcW w:w="2152" w:type="dxa"/>
          </w:tcPr>
          <w:p w14:paraId="4FA1037A" w14:textId="0849835B" w:rsidR="00EE3A71" w:rsidRPr="00945807" w:rsidRDefault="00EE3A71" w:rsidP="00EE3A71">
            <w:pPr>
              <w:rPr>
                <w:rFonts w:cs="Arial"/>
              </w:rPr>
            </w:pPr>
            <w:r w:rsidRPr="00945807">
              <w:rPr>
                <w:rFonts w:cs="Arial"/>
              </w:rPr>
              <w:t>-</w:t>
            </w:r>
          </w:p>
        </w:tc>
        <w:tc>
          <w:tcPr>
            <w:tcW w:w="2074" w:type="dxa"/>
            <w:vAlign w:val="bottom"/>
          </w:tcPr>
          <w:p w14:paraId="6F0F4BD0" w14:textId="0740FEEC" w:rsidR="00EE3A71" w:rsidRPr="00945807" w:rsidRDefault="00EE3A71" w:rsidP="00EE3A71">
            <w:pPr>
              <w:rPr>
                <w:rFonts w:cs="Arial"/>
              </w:rPr>
            </w:pPr>
            <w:r w:rsidRPr="00945807">
              <w:rPr>
                <w:rFonts w:cs="Arial"/>
              </w:rPr>
              <w:t>С неизвестна честота</w:t>
            </w:r>
          </w:p>
        </w:tc>
      </w:tr>
      <w:tr w:rsidR="00EE3A71" w14:paraId="5B6A7EDC" w14:textId="77777777" w:rsidTr="00166DC4">
        <w:tc>
          <w:tcPr>
            <w:tcW w:w="2890" w:type="dxa"/>
            <w:vAlign w:val="bottom"/>
          </w:tcPr>
          <w:p w14:paraId="7B0FB1E9" w14:textId="0BDB7125" w:rsidR="00EE3A71" w:rsidRPr="00945807" w:rsidRDefault="00EE3A71" w:rsidP="00EE3A71">
            <w:pPr>
              <w:rPr>
                <w:rFonts w:cs="Arial"/>
              </w:rPr>
            </w:pPr>
            <w:r w:rsidRPr="00945807">
              <w:rPr>
                <w:rFonts w:cs="Arial"/>
                <w:b/>
                <w:bCs/>
              </w:rPr>
              <w:t>Нарушения на ухото и лабиринта</w:t>
            </w:r>
          </w:p>
        </w:tc>
        <w:tc>
          <w:tcPr>
            <w:tcW w:w="2460" w:type="dxa"/>
          </w:tcPr>
          <w:p w14:paraId="242943C3" w14:textId="7C90452C" w:rsidR="00EE3A71" w:rsidRPr="00945807" w:rsidRDefault="00EE3A71" w:rsidP="00EE3A71">
            <w:pPr>
              <w:rPr>
                <w:rFonts w:cs="Arial"/>
              </w:rPr>
            </w:pPr>
            <w:r w:rsidRPr="00945807">
              <w:rPr>
                <w:rFonts w:cs="Arial"/>
              </w:rPr>
              <w:t>Шум в ушите</w:t>
            </w:r>
          </w:p>
        </w:tc>
        <w:tc>
          <w:tcPr>
            <w:tcW w:w="2152" w:type="dxa"/>
          </w:tcPr>
          <w:p w14:paraId="5E195D17" w14:textId="45BA93AF" w:rsidR="00EE3A71" w:rsidRPr="00945807" w:rsidRDefault="00EE3A71" w:rsidP="00EE3A71">
            <w:pPr>
              <w:rPr>
                <w:rFonts w:cs="Arial"/>
              </w:rPr>
            </w:pPr>
            <w:r w:rsidRPr="00945807">
              <w:rPr>
                <w:rFonts w:cs="Arial"/>
              </w:rPr>
              <w:t>Чести</w:t>
            </w:r>
          </w:p>
        </w:tc>
        <w:tc>
          <w:tcPr>
            <w:tcW w:w="2074" w:type="dxa"/>
          </w:tcPr>
          <w:p w14:paraId="0E151F9D" w14:textId="21C06D3A" w:rsidR="00EE3A71" w:rsidRPr="00945807" w:rsidRDefault="00EE3A71" w:rsidP="00EE3A71">
            <w:pPr>
              <w:rPr>
                <w:rFonts w:cs="Arial"/>
              </w:rPr>
            </w:pPr>
            <w:r w:rsidRPr="00945807">
              <w:rPr>
                <w:rFonts w:cs="Arial"/>
              </w:rPr>
              <w:t>-</w:t>
            </w:r>
          </w:p>
        </w:tc>
      </w:tr>
      <w:tr w:rsidR="00EE3A71" w14:paraId="5C590F99" w14:textId="77777777" w:rsidTr="00166DC4">
        <w:tc>
          <w:tcPr>
            <w:tcW w:w="2890" w:type="dxa"/>
            <w:vMerge w:val="restart"/>
          </w:tcPr>
          <w:p w14:paraId="1F9199F0" w14:textId="376395B6" w:rsidR="00EE3A71" w:rsidRPr="00945807" w:rsidRDefault="00EE3A71" w:rsidP="00EE3A71">
            <w:pPr>
              <w:rPr>
                <w:rFonts w:cs="Arial"/>
              </w:rPr>
            </w:pPr>
            <w:r w:rsidRPr="00945807">
              <w:rPr>
                <w:rFonts w:cs="Arial"/>
                <w:b/>
                <w:bCs/>
              </w:rPr>
              <w:lastRenderedPageBreak/>
              <w:t>Сърдечни нарушения</w:t>
            </w:r>
          </w:p>
        </w:tc>
        <w:tc>
          <w:tcPr>
            <w:tcW w:w="2460" w:type="dxa"/>
            <w:vAlign w:val="bottom"/>
          </w:tcPr>
          <w:p w14:paraId="2FCB41C3" w14:textId="02733486" w:rsidR="00EE3A71" w:rsidRPr="00945807" w:rsidRDefault="00EE3A71" w:rsidP="00EE3A71">
            <w:pPr>
              <w:rPr>
                <w:rFonts w:cs="Arial"/>
              </w:rPr>
            </w:pPr>
            <w:r w:rsidRPr="00945807">
              <w:rPr>
                <w:rFonts w:cs="Arial"/>
              </w:rPr>
              <w:t>Сърцебиене</w:t>
            </w:r>
          </w:p>
        </w:tc>
        <w:tc>
          <w:tcPr>
            <w:tcW w:w="2152" w:type="dxa"/>
            <w:vAlign w:val="bottom"/>
          </w:tcPr>
          <w:p w14:paraId="23A6AAD0" w14:textId="18B29E26" w:rsidR="00EE3A71" w:rsidRPr="00945807" w:rsidRDefault="00EE3A71" w:rsidP="00EE3A71">
            <w:pPr>
              <w:rPr>
                <w:rFonts w:cs="Arial"/>
              </w:rPr>
            </w:pPr>
            <w:r w:rsidRPr="00945807">
              <w:rPr>
                <w:rFonts w:cs="Arial"/>
              </w:rPr>
              <w:t>Нечести*</w:t>
            </w:r>
          </w:p>
        </w:tc>
        <w:tc>
          <w:tcPr>
            <w:tcW w:w="2074" w:type="dxa"/>
            <w:vAlign w:val="bottom"/>
          </w:tcPr>
          <w:p w14:paraId="4BF3A04A" w14:textId="1769C464" w:rsidR="00EE3A71" w:rsidRPr="00945807" w:rsidRDefault="00EE3A71" w:rsidP="00EE3A71">
            <w:pPr>
              <w:rPr>
                <w:rFonts w:cs="Arial"/>
              </w:rPr>
            </w:pPr>
            <w:r w:rsidRPr="00945807">
              <w:rPr>
                <w:rFonts w:cs="Arial"/>
              </w:rPr>
              <w:t>-</w:t>
            </w:r>
          </w:p>
        </w:tc>
      </w:tr>
      <w:tr w:rsidR="00EE3A71" w14:paraId="5CD860AD" w14:textId="77777777" w:rsidTr="00166DC4">
        <w:tc>
          <w:tcPr>
            <w:tcW w:w="2890" w:type="dxa"/>
            <w:vMerge/>
          </w:tcPr>
          <w:p w14:paraId="5FB83CD1" w14:textId="77777777" w:rsidR="00EE3A71" w:rsidRPr="00945807" w:rsidRDefault="00EE3A71" w:rsidP="00EE3A71">
            <w:pPr>
              <w:rPr>
                <w:rFonts w:cs="Arial"/>
              </w:rPr>
            </w:pPr>
          </w:p>
        </w:tc>
        <w:tc>
          <w:tcPr>
            <w:tcW w:w="2460" w:type="dxa"/>
            <w:vAlign w:val="bottom"/>
          </w:tcPr>
          <w:p w14:paraId="3A020EC5" w14:textId="4F9FFDBA" w:rsidR="00EE3A71" w:rsidRPr="00945807" w:rsidRDefault="00EE3A71" w:rsidP="00EE3A71">
            <w:pPr>
              <w:rPr>
                <w:rFonts w:cs="Arial"/>
              </w:rPr>
            </w:pPr>
            <w:r w:rsidRPr="00945807">
              <w:rPr>
                <w:rFonts w:cs="Arial"/>
              </w:rPr>
              <w:t>Тахикардия</w:t>
            </w:r>
          </w:p>
        </w:tc>
        <w:tc>
          <w:tcPr>
            <w:tcW w:w="2152" w:type="dxa"/>
            <w:vAlign w:val="bottom"/>
          </w:tcPr>
          <w:p w14:paraId="7BFD642B" w14:textId="47D5BAC3" w:rsidR="00EE3A71" w:rsidRPr="00945807" w:rsidRDefault="00EE3A71" w:rsidP="00EE3A71">
            <w:pPr>
              <w:rPr>
                <w:rFonts w:cs="Arial"/>
              </w:rPr>
            </w:pPr>
            <w:r w:rsidRPr="00945807">
              <w:rPr>
                <w:rFonts w:cs="Arial"/>
              </w:rPr>
              <w:t>Нечести*</w:t>
            </w:r>
          </w:p>
        </w:tc>
        <w:tc>
          <w:tcPr>
            <w:tcW w:w="2074" w:type="dxa"/>
            <w:vAlign w:val="bottom"/>
          </w:tcPr>
          <w:p w14:paraId="42F8C633" w14:textId="6D6A9DC8" w:rsidR="00EE3A71" w:rsidRPr="00945807" w:rsidRDefault="00EE3A71" w:rsidP="00EE3A71">
            <w:pPr>
              <w:rPr>
                <w:rFonts w:cs="Arial"/>
              </w:rPr>
            </w:pPr>
            <w:r w:rsidRPr="00945807">
              <w:rPr>
                <w:rFonts w:cs="Arial"/>
              </w:rPr>
              <w:t>-</w:t>
            </w:r>
          </w:p>
        </w:tc>
      </w:tr>
      <w:tr w:rsidR="00EE3A71" w14:paraId="1727000E" w14:textId="77777777" w:rsidTr="00166DC4">
        <w:tc>
          <w:tcPr>
            <w:tcW w:w="2890" w:type="dxa"/>
            <w:vMerge/>
          </w:tcPr>
          <w:p w14:paraId="7401B7FE" w14:textId="77777777" w:rsidR="00EE3A71" w:rsidRPr="00945807" w:rsidRDefault="00EE3A71" w:rsidP="00EE3A71">
            <w:pPr>
              <w:rPr>
                <w:rFonts w:cs="Arial"/>
              </w:rPr>
            </w:pPr>
          </w:p>
        </w:tc>
        <w:tc>
          <w:tcPr>
            <w:tcW w:w="2460" w:type="dxa"/>
            <w:vAlign w:val="bottom"/>
          </w:tcPr>
          <w:p w14:paraId="00FC81BD" w14:textId="2E3404C8" w:rsidR="00EE3A71" w:rsidRPr="00945807" w:rsidRDefault="00EE3A71" w:rsidP="00EE3A71">
            <w:pPr>
              <w:rPr>
                <w:rFonts w:cs="Arial"/>
              </w:rPr>
            </w:pPr>
            <w:r w:rsidRPr="00945807">
              <w:rPr>
                <w:rFonts w:cs="Arial"/>
              </w:rPr>
              <w:t>Ангина пекторис (вж. точка 4.4)</w:t>
            </w:r>
          </w:p>
        </w:tc>
        <w:tc>
          <w:tcPr>
            <w:tcW w:w="2152" w:type="dxa"/>
            <w:vAlign w:val="bottom"/>
          </w:tcPr>
          <w:p w14:paraId="7209E9E0" w14:textId="1CA841B4" w:rsidR="00EE3A71" w:rsidRPr="00945807" w:rsidRDefault="00EE3A71" w:rsidP="00EE3A71">
            <w:pPr>
              <w:rPr>
                <w:rFonts w:cs="Arial"/>
              </w:rPr>
            </w:pPr>
            <w:r w:rsidRPr="00945807">
              <w:rPr>
                <w:rFonts w:cs="Arial"/>
              </w:rPr>
              <w:t>Много редки</w:t>
            </w:r>
          </w:p>
        </w:tc>
        <w:tc>
          <w:tcPr>
            <w:tcW w:w="2074" w:type="dxa"/>
            <w:vAlign w:val="bottom"/>
          </w:tcPr>
          <w:p w14:paraId="015E3BC1" w14:textId="7DED5015" w:rsidR="00EE3A71" w:rsidRPr="00945807" w:rsidRDefault="00EE3A71" w:rsidP="00EE3A71">
            <w:pPr>
              <w:rPr>
                <w:rFonts w:cs="Arial"/>
              </w:rPr>
            </w:pPr>
            <w:r w:rsidRPr="00945807">
              <w:rPr>
                <w:rFonts w:cs="Arial"/>
              </w:rPr>
              <w:t>-</w:t>
            </w:r>
          </w:p>
        </w:tc>
      </w:tr>
      <w:tr w:rsidR="00EE3A71" w14:paraId="50C3F304" w14:textId="77777777" w:rsidTr="00166DC4">
        <w:tc>
          <w:tcPr>
            <w:tcW w:w="2890" w:type="dxa"/>
            <w:vMerge/>
          </w:tcPr>
          <w:p w14:paraId="4E39E19E" w14:textId="77777777" w:rsidR="00EE3A71" w:rsidRPr="00945807" w:rsidRDefault="00EE3A71" w:rsidP="00EE3A71">
            <w:pPr>
              <w:rPr>
                <w:rFonts w:cs="Arial"/>
              </w:rPr>
            </w:pPr>
          </w:p>
        </w:tc>
        <w:tc>
          <w:tcPr>
            <w:tcW w:w="2460" w:type="dxa"/>
            <w:vAlign w:val="bottom"/>
          </w:tcPr>
          <w:p w14:paraId="1D914926" w14:textId="14263097" w:rsidR="00EE3A71" w:rsidRPr="00945807" w:rsidRDefault="00EE3A71" w:rsidP="00EE3A71">
            <w:pPr>
              <w:rPr>
                <w:rFonts w:cs="Arial"/>
              </w:rPr>
            </w:pPr>
            <w:r w:rsidRPr="00945807">
              <w:rPr>
                <w:rFonts w:cs="Arial"/>
              </w:rPr>
              <w:t>Аритмия (включително брадикардия, вентрикуларна тахикардия, предсърдно мъждене)</w:t>
            </w:r>
          </w:p>
        </w:tc>
        <w:tc>
          <w:tcPr>
            <w:tcW w:w="2152" w:type="dxa"/>
          </w:tcPr>
          <w:p w14:paraId="69AFF165" w14:textId="1822C72E" w:rsidR="00EE3A71" w:rsidRPr="00945807" w:rsidRDefault="00EE3A71" w:rsidP="00EE3A71">
            <w:pPr>
              <w:rPr>
                <w:rFonts w:cs="Arial"/>
              </w:rPr>
            </w:pPr>
            <w:r w:rsidRPr="00945807">
              <w:rPr>
                <w:rFonts w:cs="Arial"/>
              </w:rPr>
              <w:t>Много редки</w:t>
            </w:r>
          </w:p>
        </w:tc>
        <w:tc>
          <w:tcPr>
            <w:tcW w:w="2074" w:type="dxa"/>
          </w:tcPr>
          <w:p w14:paraId="1DCCB18B" w14:textId="093FFDA4" w:rsidR="00EE3A71" w:rsidRPr="00945807" w:rsidRDefault="00EE3A71" w:rsidP="00EE3A71">
            <w:pPr>
              <w:rPr>
                <w:rFonts w:cs="Arial"/>
              </w:rPr>
            </w:pPr>
            <w:r w:rsidRPr="00945807">
              <w:rPr>
                <w:rFonts w:cs="Arial"/>
              </w:rPr>
              <w:t>Много редки</w:t>
            </w:r>
          </w:p>
        </w:tc>
      </w:tr>
      <w:tr w:rsidR="00EE3A71" w14:paraId="557BC902" w14:textId="77777777" w:rsidTr="00166DC4">
        <w:tc>
          <w:tcPr>
            <w:tcW w:w="2890" w:type="dxa"/>
            <w:vMerge/>
          </w:tcPr>
          <w:p w14:paraId="084ED246" w14:textId="77777777" w:rsidR="00EE3A71" w:rsidRPr="00945807" w:rsidRDefault="00EE3A71" w:rsidP="00EE3A71">
            <w:pPr>
              <w:rPr>
                <w:rFonts w:cs="Arial"/>
              </w:rPr>
            </w:pPr>
          </w:p>
        </w:tc>
        <w:tc>
          <w:tcPr>
            <w:tcW w:w="2460" w:type="dxa"/>
            <w:vAlign w:val="bottom"/>
          </w:tcPr>
          <w:p w14:paraId="52E57788" w14:textId="76F22C74" w:rsidR="00EE3A71" w:rsidRPr="00945807" w:rsidRDefault="00EE3A71" w:rsidP="00EE3A71">
            <w:pPr>
              <w:rPr>
                <w:rFonts w:cs="Arial"/>
              </w:rPr>
            </w:pPr>
            <w:r w:rsidRPr="00945807">
              <w:rPr>
                <w:rFonts w:cs="Arial"/>
              </w:rPr>
              <w:t>Инфаркт на миокарда вероятно вторичен в следствие на тежка хипотония при високорискови пациенти (вж. точка 4.4)</w:t>
            </w:r>
          </w:p>
        </w:tc>
        <w:tc>
          <w:tcPr>
            <w:tcW w:w="2152" w:type="dxa"/>
          </w:tcPr>
          <w:p w14:paraId="48278DC6" w14:textId="43A060F7" w:rsidR="00EE3A71" w:rsidRPr="00945807" w:rsidRDefault="00EE3A71" w:rsidP="00EE3A71">
            <w:pPr>
              <w:rPr>
                <w:rFonts w:cs="Arial"/>
              </w:rPr>
            </w:pPr>
            <w:r w:rsidRPr="00945807">
              <w:rPr>
                <w:rFonts w:cs="Arial"/>
              </w:rPr>
              <w:t>Много редки</w:t>
            </w:r>
          </w:p>
        </w:tc>
        <w:tc>
          <w:tcPr>
            <w:tcW w:w="2074" w:type="dxa"/>
          </w:tcPr>
          <w:p w14:paraId="3076B7F4" w14:textId="3929C0AD" w:rsidR="00EE3A71" w:rsidRPr="00945807" w:rsidRDefault="00166DC4" w:rsidP="00EE3A71">
            <w:pPr>
              <w:rPr>
                <w:rFonts w:cs="Arial"/>
                <w:lang w:val="en-US"/>
              </w:rPr>
            </w:pPr>
            <w:r w:rsidRPr="00945807">
              <w:rPr>
                <w:rFonts w:cs="Arial"/>
                <w:lang w:val="en-US"/>
              </w:rPr>
              <w:t>-</w:t>
            </w:r>
          </w:p>
        </w:tc>
      </w:tr>
      <w:tr w:rsidR="00EE3A71" w14:paraId="3A646B6E" w14:textId="77777777" w:rsidTr="00166DC4">
        <w:tc>
          <w:tcPr>
            <w:tcW w:w="2890" w:type="dxa"/>
            <w:vMerge/>
          </w:tcPr>
          <w:p w14:paraId="08DB2281" w14:textId="77777777" w:rsidR="00EE3A71" w:rsidRPr="00945807" w:rsidRDefault="00EE3A71" w:rsidP="00EE3A71">
            <w:pPr>
              <w:rPr>
                <w:rFonts w:cs="Arial"/>
              </w:rPr>
            </w:pPr>
          </w:p>
        </w:tc>
        <w:tc>
          <w:tcPr>
            <w:tcW w:w="2460" w:type="dxa"/>
            <w:vAlign w:val="bottom"/>
          </w:tcPr>
          <w:p w14:paraId="59C75AFF" w14:textId="7AB4C343" w:rsidR="00EE3A71" w:rsidRPr="00945807" w:rsidRDefault="00EE3A71" w:rsidP="00EE3A71">
            <w:pPr>
              <w:rPr>
                <w:rFonts w:cs="Arial"/>
              </w:rPr>
            </w:pPr>
            <w:proofErr w:type="spellStart"/>
            <w:r w:rsidRPr="00945807">
              <w:rPr>
                <w:rFonts w:cs="Arial"/>
                <w:i/>
                <w:iCs/>
                <w:lang w:val="en-US"/>
              </w:rPr>
              <w:t>Torsades</w:t>
            </w:r>
            <w:proofErr w:type="spellEnd"/>
            <w:r w:rsidRPr="00945807">
              <w:rPr>
                <w:rFonts w:cs="Arial"/>
                <w:i/>
                <w:iCs/>
                <w:lang w:val="en-US"/>
              </w:rPr>
              <w:t xml:space="preserve"> de pointes</w:t>
            </w:r>
            <w:r w:rsidRPr="00945807">
              <w:rPr>
                <w:rFonts w:cs="Arial"/>
                <w:lang w:val="en-US"/>
              </w:rPr>
              <w:t xml:space="preserve"> </w:t>
            </w:r>
            <w:r w:rsidRPr="00945807">
              <w:rPr>
                <w:rFonts w:cs="Arial"/>
              </w:rPr>
              <w:t>(потенциално фатални) (вж. точки 4.4 и 4.5)</w:t>
            </w:r>
          </w:p>
        </w:tc>
        <w:tc>
          <w:tcPr>
            <w:tcW w:w="2152" w:type="dxa"/>
          </w:tcPr>
          <w:p w14:paraId="4FFAC1F3" w14:textId="03B3D1E3" w:rsidR="00EE3A71" w:rsidRPr="00945807" w:rsidRDefault="00EE3A71" w:rsidP="00EE3A71">
            <w:pPr>
              <w:rPr>
                <w:rFonts w:cs="Arial"/>
              </w:rPr>
            </w:pPr>
            <w:r w:rsidRPr="00945807">
              <w:rPr>
                <w:rFonts w:cs="Arial"/>
              </w:rPr>
              <w:t>-</w:t>
            </w:r>
          </w:p>
        </w:tc>
        <w:tc>
          <w:tcPr>
            <w:tcW w:w="2074" w:type="dxa"/>
            <w:vAlign w:val="bottom"/>
          </w:tcPr>
          <w:p w14:paraId="61EF74E5" w14:textId="24879E59" w:rsidR="00EE3A71" w:rsidRPr="00945807" w:rsidRDefault="00EE3A71" w:rsidP="00EE3A71">
            <w:pPr>
              <w:rPr>
                <w:rFonts w:cs="Arial"/>
              </w:rPr>
            </w:pPr>
            <w:r w:rsidRPr="00945807">
              <w:rPr>
                <w:rFonts w:cs="Arial"/>
              </w:rPr>
              <w:t>С неизвестна честота</w:t>
            </w:r>
          </w:p>
        </w:tc>
      </w:tr>
      <w:tr w:rsidR="00166DC4" w14:paraId="05180CF5" w14:textId="77777777" w:rsidTr="00166DC4">
        <w:tc>
          <w:tcPr>
            <w:tcW w:w="2890" w:type="dxa"/>
            <w:vMerge w:val="restart"/>
          </w:tcPr>
          <w:p w14:paraId="397A2690" w14:textId="742104E1" w:rsidR="00166DC4" w:rsidRPr="00945807" w:rsidRDefault="00166DC4" w:rsidP="00166DC4">
            <w:pPr>
              <w:rPr>
                <w:rFonts w:cs="Arial"/>
              </w:rPr>
            </w:pPr>
            <w:r w:rsidRPr="00945807">
              <w:rPr>
                <w:rFonts w:cs="Arial"/>
                <w:b/>
                <w:bCs/>
              </w:rPr>
              <w:t>Съдови нарушения</w:t>
            </w:r>
          </w:p>
        </w:tc>
        <w:tc>
          <w:tcPr>
            <w:tcW w:w="2460" w:type="dxa"/>
            <w:vAlign w:val="bottom"/>
          </w:tcPr>
          <w:p w14:paraId="1E2646B8" w14:textId="31C53216" w:rsidR="00166DC4" w:rsidRPr="00945807" w:rsidRDefault="00166DC4" w:rsidP="00166DC4">
            <w:pPr>
              <w:rPr>
                <w:rFonts w:cs="Arial"/>
              </w:rPr>
            </w:pPr>
            <w:r w:rsidRPr="00945807">
              <w:rPr>
                <w:rFonts w:cs="Arial"/>
              </w:rPr>
              <w:t>Хипотония (и свързан с нея ефекти) (вж. точка 4.4)</w:t>
            </w:r>
          </w:p>
        </w:tc>
        <w:tc>
          <w:tcPr>
            <w:tcW w:w="2152" w:type="dxa"/>
          </w:tcPr>
          <w:p w14:paraId="3D73C39B" w14:textId="751F43B1" w:rsidR="00166DC4" w:rsidRPr="00945807" w:rsidRDefault="00166DC4" w:rsidP="00166DC4">
            <w:pPr>
              <w:rPr>
                <w:rFonts w:cs="Arial"/>
              </w:rPr>
            </w:pPr>
            <w:r w:rsidRPr="00945807">
              <w:rPr>
                <w:rFonts w:cs="Arial"/>
              </w:rPr>
              <w:t>Чести</w:t>
            </w:r>
          </w:p>
        </w:tc>
        <w:tc>
          <w:tcPr>
            <w:tcW w:w="2074" w:type="dxa"/>
          </w:tcPr>
          <w:p w14:paraId="1D23E515" w14:textId="4B74C500" w:rsidR="00166DC4" w:rsidRPr="00945807" w:rsidRDefault="00166DC4" w:rsidP="00166DC4">
            <w:pPr>
              <w:rPr>
                <w:rFonts w:cs="Arial"/>
              </w:rPr>
            </w:pPr>
            <w:r w:rsidRPr="00945807">
              <w:rPr>
                <w:rFonts w:cs="Arial"/>
              </w:rPr>
              <w:t>Много редки</w:t>
            </w:r>
          </w:p>
        </w:tc>
      </w:tr>
      <w:tr w:rsidR="00166DC4" w14:paraId="34911272" w14:textId="77777777" w:rsidTr="00166DC4">
        <w:tc>
          <w:tcPr>
            <w:tcW w:w="2890" w:type="dxa"/>
            <w:vMerge/>
          </w:tcPr>
          <w:p w14:paraId="06B5BA92" w14:textId="77777777" w:rsidR="00166DC4" w:rsidRPr="00945807" w:rsidRDefault="00166DC4" w:rsidP="00166DC4">
            <w:pPr>
              <w:rPr>
                <w:rFonts w:cs="Arial"/>
              </w:rPr>
            </w:pPr>
          </w:p>
        </w:tc>
        <w:tc>
          <w:tcPr>
            <w:tcW w:w="2460" w:type="dxa"/>
            <w:vAlign w:val="bottom"/>
          </w:tcPr>
          <w:p w14:paraId="04C322EC" w14:textId="59B679D3" w:rsidR="00166DC4" w:rsidRPr="00945807" w:rsidRDefault="00166DC4" w:rsidP="00166DC4">
            <w:pPr>
              <w:rPr>
                <w:rFonts w:cs="Arial"/>
              </w:rPr>
            </w:pPr>
            <w:r w:rsidRPr="00945807">
              <w:rPr>
                <w:rFonts w:cs="Arial"/>
              </w:rPr>
              <w:t>Васкулит</w:t>
            </w:r>
          </w:p>
        </w:tc>
        <w:tc>
          <w:tcPr>
            <w:tcW w:w="2152" w:type="dxa"/>
            <w:vAlign w:val="bottom"/>
          </w:tcPr>
          <w:p w14:paraId="4D1F6DD5" w14:textId="486C71E9" w:rsidR="00166DC4" w:rsidRPr="00945807" w:rsidRDefault="00166DC4" w:rsidP="00166DC4">
            <w:pPr>
              <w:rPr>
                <w:rFonts w:cs="Arial"/>
              </w:rPr>
            </w:pPr>
            <w:r w:rsidRPr="00945807">
              <w:rPr>
                <w:rFonts w:cs="Arial"/>
              </w:rPr>
              <w:t>Нечести*</w:t>
            </w:r>
          </w:p>
        </w:tc>
        <w:tc>
          <w:tcPr>
            <w:tcW w:w="2074" w:type="dxa"/>
            <w:vAlign w:val="bottom"/>
          </w:tcPr>
          <w:p w14:paraId="49C563C3" w14:textId="035AE4D2" w:rsidR="00166DC4" w:rsidRPr="00945807" w:rsidRDefault="00166DC4" w:rsidP="00166DC4">
            <w:pPr>
              <w:rPr>
                <w:rFonts w:cs="Arial"/>
              </w:rPr>
            </w:pPr>
            <w:r w:rsidRPr="00945807">
              <w:rPr>
                <w:rFonts w:cs="Arial"/>
              </w:rPr>
              <w:t>-</w:t>
            </w:r>
          </w:p>
        </w:tc>
      </w:tr>
      <w:tr w:rsidR="00166DC4" w14:paraId="63BE4724" w14:textId="77777777" w:rsidTr="00166DC4">
        <w:tc>
          <w:tcPr>
            <w:tcW w:w="2890" w:type="dxa"/>
            <w:vMerge/>
          </w:tcPr>
          <w:p w14:paraId="3C7D7AC1" w14:textId="77777777" w:rsidR="00166DC4" w:rsidRPr="00945807" w:rsidRDefault="00166DC4" w:rsidP="00166DC4">
            <w:pPr>
              <w:rPr>
                <w:rFonts w:cs="Arial"/>
              </w:rPr>
            </w:pPr>
          </w:p>
        </w:tc>
        <w:tc>
          <w:tcPr>
            <w:tcW w:w="2460" w:type="dxa"/>
          </w:tcPr>
          <w:p w14:paraId="34DB01B3" w14:textId="5108F25A" w:rsidR="00166DC4" w:rsidRPr="00945807" w:rsidRDefault="00166DC4" w:rsidP="00166DC4">
            <w:pPr>
              <w:rPr>
                <w:rFonts w:cs="Arial"/>
              </w:rPr>
            </w:pPr>
            <w:r w:rsidRPr="00945807">
              <w:rPr>
                <w:rFonts w:cs="Arial"/>
              </w:rPr>
              <w:t>Феномен на Рейно</w:t>
            </w:r>
          </w:p>
        </w:tc>
        <w:tc>
          <w:tcPr>
            <w:tcW w:w="2152" w:type="dxa"/>
            <w:vAlign w:val="bottom"/>
          </w:tcPr>
          <w:p w14:paraId="50DD03B9" w14:textId="5F464B06" w:rsidR="00166DC4" w:rsidRPr="00945807" w:rsidRDefault="00166DC4" w:rsidP="00166DC4">
            <w:pPr>
              <w:rPr>
                <w:rFonts w:cs="Arial"/>
              </w:rPr>
            </w:pPr>
            <w:r w:rsidRPr="00945807">
              <w:rPr>
                <w:rFonts w:cs="Arial"/>
              </w:rPr>
              <w:t>С неизвестна честота</w:t>
            </w:r>
          </w:p>
        </w:tc>
        <w:tc>
          <w:tcPr>
            <w:tcW w:w="2074" w:type="dxa"/>
          </w:tcPr>
          <w:p w14:paraId="49E4A5ED" w14:textId="26B90756" w:rsidR="00166DC4" w:rsidRPr="00945807" w:rsidRDefault="00166DC4" w:rsidP="00166DC4">
            <w:pPr>
              <w:rPr>
                <w:rFonts w:cs="Arial"/>
              </w:rPr>
            </w:pPr>
            <w:r w:rsidRPr="00945807">
              <w:rPr>
                <w:rFonts w:cs="Arial"/>
              </w:rPr>
              <w:t>-</w:t>
            </w:r>
          </w:p>
        </w:tc>
      </w:tr>
      <w:tr w:rsidR="00166DC4" w14:paraId="24181B00" w14:textId="77777777" w:rsidTr="00166DC4">
        <w:tc>
          <w:tcPr>
            <w:tcW w:w="2890" w:type="dxa"/>
            <w:vMerge w:val="restart"/>
          </w:tcPr>
          <w:p w14:paraId="15BC2C50" w14:textId="723D68B1" w:rsidR="00166DC4" w:rsidRPr="00945807" w:rsidRDefault="00166DC4" w:rsidP="00166DC4">
            <w:pPr>
              <w:rPr>
                <w:rFonts w:cs="Arial"/>
              </w:rPr>
            </w:pPr>
            <w:r w:rsidRPr="00945807">
              <w:rPr>
                <w:rFonts w:cs="Arial"/>
                <w:b/>
                <w:bCs/>
              </w:rPr>
              <w:t>Респираторни,гръдни и медиастиналнн нарушения</w:t>
            </w:r>
          </w:p>
        </w:tc>
        <w:tc>
          <w:tcPr>
            <w:tcW w:w="2460" w:type="dxa"/>
            <w:vAlign w:val="bottom"/>
          </w:tcPr>
          <w:p w14:paraId="6EFCB2AE" w14:textId="38E646DC" w:rsidR="00166DC4" w:rsidRPr="00945807" w:rsidRDefault="00166DC4" w:rsidP="00166DC4">
            <w:pPr>
              <w:rPr>
                <w:rFonts w:cs="Arial"/>
              </w:rPr>
            </w:pPr>
            <w:r w:rsidRPr="00945807">
              <w:rPr>
                <w:rFonts w:cs="Arial"/>
              </w:rPr>
              <w:t>Кашлица (вж. точка 4.4)</w:t>
            </w:r>
          </w:p>
        </w:tc>
        <w:tc>
          <w:tcPr>
            <w:tcW w:w="2152" w:type="dxa"/>
            <w:vAlign w:val="bottom"/>
          </w:tcPr>
          <w:p w14:paraId="6F5FB133" w14:textId="753949CC" w:rsidR="00166DC4" w:rsidRPr="00945807" w:rsidRDefault="00166DC4" w:rsidP="00166DC4">
            <w:pPr>
              <w:rPr>
                <w:rFonts w:cs="Arial"/>
              </w:rPr>
            </w:pPr>
            <w:r w:rsidRPr="00945807">
              <w:rPr>
                <w:rFonts w:cs="Arial"/>
              </w:rPr>
              <w:t>Чести</w:t>
            </w:r>
          </w:p>
        </w:tc>
        <w:tc>
          <w:tcPr>
            <w:tcW w:w="2074" w:type="dxa"/>
            <w:vAlign w:val="bottom"/>
          </w:tcPr>
          <w:p w14:paraId="451DD243" w14:textId="31D11C2F" w:rsidR="00166DC4" w:rsidRPr="00945807" w:rsidRDefault="00166DC4" w:rsidP="00166DC4">
            <w:pPr>
              <w:rPr>
                <w:rFonts w:cs="Arial"/>
              </w:rPr>
            </w:pPr>
            <w:r w:rsidRPr="00945807">
              <w:rPr>
                <w:rFonts w:cs="Arial"/>
              </w:rPr>
              <w:t>-</w:t>
            </w:r>
          </w:p>
        </w:tc>
      </w:tr>
      <w:tr w:rsidR="00166DC4" w14:paraId="34A9958B" w14:textId="77777777" w:rsidTr="00166DC4">
        <w:tc>
          <w:tcPr>
            <w:tcW w:w="2890" w:type="dxa"/>
            <w:vMerge/>
          </w:tcPr>
          <w:p w14:paraId="4BD08D7D" w14:textId="77777777" w:rsidR="00166DC4" w:rsidRPr="00945807" w:rsidRDefault="00166DC4" w:rsidP="00166DC4">
            <w:pPr>
              <w:rPr>
                <w:rFonts w:cs="Arial"/>
              </w:rPr>
            </w:pPr>
          </w:p>
        </w:tc>
        <w:tc>
          <w:tcPr>
            <w:tcW w:w="2460" w:type="dxa"/>
            <w:vAlign w:val="bottom"/>
          </w:tcPr>
          <w:p w14:paraId="1AD0E0FC" w14:textId="3E330154" w:rsidR="00166DC4" w:rsidRPr="00945807" w:rsidRDefault="00166DC4" w:rsidP="00166DC4">
            <w:pPr>
              <w:rPr>
                <w:rFonts w:cs="Arial"/>
              </w:rPr>
            </w:pPr>
            <w:r w:rsidRPr="00945807">
              <w:rPr>
                <w:rFonts w:cs="Arial"/>
              </w:rPr>
              <w:t>Диспнея</w:t>
            </w:r>
          </w:p>
        </w:tc>
        <w:tc>
          <w:tcPr>
            <w:tcW w:w="2152" w:type="dxa"/>
            <w:vAlign w:val="bottom"/>
          </w:tcPr>
          <w:p w14:paraId="5A53DE97" w14:textId="45C6CD94" w:rsidR="00166DC4" w:rsidRPr="00945807" w:rsidRDefault="00166DC4" w:rsidP="00166DC4">
            <w:pPr>
              <w:rPr>
                <w:rFonts w:cs="Arial"/>
              </w:rPr>
            </w:pPr>
            <w:r w:rsidRPr="00945807">
              <w:rPr>
                <w:rFonts w:cs="Arial"/>
              </w:rPr>
              <w:t>Чести</w:t>
            </w:r>
          </w:p>
        </w:tc>
        <w:tc>
          <w:tcPr>
            <w:tcW w:w="2074" w:type="dxa"/>
            <w:vAlign w:val="bottom"/>
          </w:tcPr>
          <w:p w14:paraId="5E8F25CA" w14:textId="76C98D57" w:rsidR="00166DC4" w:rsidRPr="00945807" w:rsidRDefault="00166DC4" w:rsidP="00166DC4">
            <w:pPr>
              <w:rPr>
                <w:rFonts w:cs="Arial"/>
              </w:rPr>
            </w:pPr>
            <w:r w:rsidRPr="00945807">
              <w:rPr>
                <w:rFonts w:cs="Arial"/>
              </w:rPr>
              <w:t>-</w:t>
            </w:r>
          </w:p>
        </w:tc>
      </w:tr>
      <w:tr w:rsidR="00166DC4" w14:paraId="385AE422" w14:textId="77777777" w:rsidTr="00166DC4">
        <w:tc>
          <w:tcPr>
            <w:tcW w:w="2890" w:type="dxa"/>
            <w:vMerge/>
          </w:tcPr>
          <w:p w14:paraId="68DAC332" w14:textId="77777777" w:rsidR="00166DC4" w:rsidRPr="00945807" w:rsidRDefault="00166DC4" w:rsidP="00166DC4">
            <w:pPr>
              <w:rPr>
                <w:rFonts w:cs="Arial"/>
              </w:rPr>
            </w:pPr>
          </w:p>
        </w:tc>
        <w:tc>
          <w:tcPr>
            <w:tcW w:w="2460" w:type="dxa"/>
            <w:vAlign w:val="bottom"/>
          </w:tcPr>
          <w:p w14:paraId="2B7F3CDE" w14:textId="2D4035FF" w:rsidR="00166DC4" w:rsidRPr="00945807" w:rsidRDefault="00166DC4" w:rsidP="00166DC4">
            <w:pPr>
              <w:rPr>
                <w:rFonts w:cs="Arial"/>
              </w:rPr>
            </w:pPr>
            <w:r w:rsidRPr="00945807">
              <w:rPr>
                <w:rFonts w:cs="Arial"/>
              </w:rPr>
              <w:t>Бронхоспазъм</w:t>
            </w:r>
          </w:p>
        </w:tc>
        <w:tc>
          <w:tcPr>
            <w:tcW w:w="2152" w:type="dxa"/>
            <w:vAlign w:val="bottom"/>
          </w:tcPr>
          <w:p w14:paraId="4B4ED31C" w14:textId="136446FD" w:rsidR="00166DC4" w:rsidRPr="00945807" w:rsidRDefault="00166DC4" w:rsidP="00166DC4">
            <w:pPr>
              <w:rPr>
                <w:rFonts w:cs="Arial"/>
              </w:rPr>
            </w:pPr>
            <w:r w:rsidRPr="00945807">
              <w:rPr>
                <w:rFonts w:cs="Arial"/>
              </w:rPr>
              <w:t>Нечести</w:t>
            </w:r>
          </w:p>
        </w:tc>
        <w:tc>
          <w:tcPr>
            <w:tcW w:w="2074" w:type="dxa"/>
            <w:vAlign w:val="bottom"/>
          </w:tcPr>
          <w:p w14:paraId="2A05B76F" w14:textId="0904191A" w:rsidR="00166DC4" w:rsidRPr="00945807" w:rsidRDefault="00166DC4" w:rsidP="00166DC4">
            <w:pPr>
              <w:rPr>
                <w:rFonts w:cs="Arial"/>
              </w:rPr>
            </w:pPr>
            <w:r w:rsidRPr="00945807">
              <w:rPr>
                <w:rFonts w:cs="Arial"/>
              </w:rPr>
              <w:t>-</w:t>
            </w:r>
          </w:p>
        </w:tc>
      </w:tr>
      <w:tr w:rsidR="00166DC4" w14:paraId="2A2B3CBA" w14:textId="77777777" w:rsidTr="00166DC4">
        <w:tc>
          <w:tcPr>
            <w:tcW w:w="2890" w:type="dxa"/>
            <w:vMerge/>
          </w:tcPr>
          <w:p w14:paraId="11EEB8C8" w14:textId="77777777" w:rsidR="00166DC4" w:rsidRPr="00945807" w:rsidRDefault="00166DC4" w:rsidP="00166DC4">
            <w:pPr>
              <w:rPr>
                <w:rFonts w:cs="Arial"/>
              </w:rPr>
            </w:pPr>
          </w:p>
        </w:tc>
        <w:tc>
          <w:tcPr>
            <w:tcW w:w="2460" w:type="dxa"/>
            <w:vAlign w:val="bottom"/>
          </w:tcPr>
          <w:p w14:paraId="0E338EA0" w14:textId="7D43AEF7" w:rsidR="00166DC4" w:rsidRPr="00945807" w:rsidRDefault="00166DC4" w:rsidP="00166DC4">
            <w:pPr>
              <w:rPr>
                <w:rFonts w:cs="Arial"/>
              </w:rPr>
            </w:pPr>
            <w:r w:rsidRPr="00945807">
              <w:rPr>
                <w:rFonts w:cs="Arial"/>
              </w:rPr>
              <w:t>Еозинофилна пневмония</w:t>
            </w:r>
          </w:p>
        </w:tc>
        <w:tc>
          <w:tcPr>
            <w:tcW w:w="2152" w:type="dxa"/>
            <w:vAlign w:val="bottom"/>
          </w:tcPr>
          <w:p w14:paraId="6AF34BEA" w14:textId="289C4699" w:rsidR="00166DC4" w:rsidRPr="00945807" w:rsidRDefault="00166DC4" w:rsidP="00166DC4">
            <w:pPr>
              <w:rPr>
                <w:rFonts w:cs="Arial"/>
              </w:rPr>
            </w:pPr>
            <w:r w:rsidRPr="00945807">
              <w:rPr>
                <w:rFonts w:cs="Arial"/>
              </w:rPr>
              <w:t>Много редки</w:t>
            </w:r>
          </w:p>
        </w:tc>
        <w:tc>
          <w:tcPr>
            <w:tcW w:w="2074" w:type="dxa"/>
            <w:vAlign w:val="center"/>
          </w:tcPr>
          <w:p w14:paraId="12B44E44" w14:textId="0E4D21A5" w:rsidR="00166DC4" w:rsidRPr="00945807" w:rsidRDefault="00166DC4" w:rsidP="00166DC4">
            <w:pPr>
              <w:rPr>
                <w:rFonts w:cs="Arial"/>
              </w:rPr>
            </w:pPr>
            <w:r w:rsidRPr="00945807">
              <w:rPr>
                <w:rFonts w:cs="Arial"/>
              </w:rPr>
              <w:t>-</w:t>
            </w:r>
          </w:p>
        </w:tc>
      </w:tr>
      <w:tr w:rsidR="00166DC4" w14:paraId="7CF37C7B" w14:textId="77777777" w:rsidTr="00166DC4">
        <w:tc>
          <w:tcPr>
            <w:tcW w:w="2890" w:type="dxa"/>
            <w:vMerge w:val="restart"/>
          </w:tcPr>
          <w:p w14:paraId="57C583FC" w14:textId="23ADD191" w:rsidR="00166DC4" w:rsidRPr="00945807" w:rsidRDefault="00166DC4" w:rsidP="00166DC4">
            <w:pPr>
              <w:rPr>
                <w:rFonts w:cs="Arial"/>
              </w:rPr>
            </w:pPr>
            <w:r w:rsidRPr="00945807">
              <w:rPr>
                <w:rFonts w:cs="Arial"/>
                <w:b/>
                <w:bCs/>
              </w:rPr>
              <w:t>Стомашно-чревни нарушения</w:t>
            </w:r>
          </w:p>
        </w:tc>
        <w:tc>
          <w:tcPr>
            <w:tcW w:w="2460" w:type="dxa"/>
            <w:vAlign w:val="bottom"/>
          </w:tcPr>
          <w:p w14:paraId="4F654146" w14:textId="2B0931CD" w:rsidR="00166DC4" w:rsidRPr="00945807" w:rsidRDefault="00166DC4" w:rsidP="00166DC4">
            <w:pPr>
              <w:rPr>
                <w:rFonts w:cs="Arial"/>
              </w:rPr>
            </w:pPr>
            <w:r w:rsidRPr="00945807">
              <w:rPr>
                <w:rFonts w:cs="Arial"/>
              </w:rPr>
              <w:t>Коремна болка</w:t>
            </w:r>
          </w:p>
        </w:tc>
        <w:tc>
          <w:tcPr>
            <w:tcW w:w="2152" w:type="dxa"/>
            <w:vAlign w:val="bottom"/>
          </w:tcPr>
          <w:p w14:paraId="7A85F564" w14:textId="1AC85FEA" w:rsidR="00166DC4" w:rsidRPr="00945807" w:rsidRDefault="00166DC4" w:rsidP="00166DC4">
            <w:pPr>
              <w:rPr>
                <w:rFonts w:cs="Arial"/>
              </w:rPr>
            </w:pPr>
            <w:r w:rsidRPr="00945807">
              <w:rPr>
                <w:rFonts w:cs="Arial"/>
              </w:rPr>
              <w:t>Чести</w:t>
            </w:r>
          </w:p>
        </w:tc>
        <w:tc>
          <w:tcPr>
            <w:tcW w:w="2074" w:type="dxa"/>
            <w:vAlign w:val="bottom"/>
          </w:tcPr>
          <w:p w14:paraId="0023EACD" w14:textId="141450B4" w:rsidR="00166DC4" w:rsidRPr="00945807" w:rsidRDefault="00166DC4" w:rsidP="00166DC4">
            <w:pPr>
              <w:rPr>
                <w:rFonts w:cs="Arial"/>
              </w:rPr>
            </w:pPr>
            <w:r w:rsidRPr="00945807">
              <w:rPr>
                <w:rFonts w:cs="Arial"/>
              </w:rPr>
              <w:t>-</w:t>
            </w:r>
          </w:p>
        </w:tc>
      </w:tr>
      <w:tr w:rsidR="00166DC4" w14:paraId="145C24C2" w14:textId="77777777" w:rsidTr="00166DC4">
        <w:tc>
          <w:tcPr>
            <w:tcW w:w="2890" w:type="dxa"/>
            <w:vMerge/>
          </w:tcPr>
          <w:p w14:paraId="23FB7BDD" w14:textId="77777777" w:rsidR="00166DC4" w:rsidRPr="00945807" w:rsidRDefault="00166DC4" w:rsidP="00166DC4">
            <w:pPr>
              <w:rPr>
                <w:rFonts w:cs="Arial"/>
              </w:rPr>
            </w:pPr>
          </w:p>
        </w:tc>
        <w:tc>
          <w:tcPr>
            <w:tcW w:w="2460" w:type="dxa"/>
            <w:vAlign w:val="bottom"/>
          </w:tcPr>
          <w:p w14:paraId="01CB94D9" w14:textId="6A68C1CF" w:rsidR="00166DC4" w:rsidRPr="00945807" w:rsidRDefault="00166DC4" w:rsidP="00166DC4">
            <w:pPr>
              <w:rPr>
                <w:rFonts w:cs="Arial"/>
              </w:rPr>
            </w:pPr>
            <w:r w:rsidRPr="00945807">
              <w:rPr>
                <w:rFonts w:cs="Arial"/>
              </w:rPr>
              <w:t>Епигастриална болка</w:t>
            </w:r>
          </w:p>
        </w:tc>
        <w:tc>
          <w:tcPr>
            <w:tcW w:w="2152" w:type="dxa"/>
            <w:vAlign w:val="bottom"/>
          </w:tcPr>
          <w:p w14:paraId="7A19E7D9" w14:textId="4FE019C9" w:rsidR="00166DC4" w:rsidRPr="00945807" w:rsidRDefault="00166DC4" w:rsidP="00166DC4">
            <w:pPr>
              <w:rPr>
                <w:rFonts w:cs="Arial"/>
              </w:rPr>
            </w:pPr>
            <w:r w:rsidRPr="00945807">
              <w:rPr>
                <w:rFonts w:cs="Arial"/>
              </w:rPr>
              <w:t>Чести</w:t>
            </w:r>
          </w:p>
        </w:tc>
        <w:tc>
          <w:tcPr>
            <w:tcW w:w="2074" w:type="dxa"/>
            <w:vAlign w:val="bottom"/>
          </w:tcPr>
          <w:p w14:paraId="4EE077AE" w14:textId="634A09F6" w:rsidR="00166DC4" w:rsidRPr="00945807" w:rsidRDefault="00166DC4" w:rsidP="00166DC4">
            <w:pPr>
              <w:rPr>
                <w:rFonts w:cs="Arial"/>
              </w:rPr>
            </w:pPr>
            <w:r w:rsidRPr="00945807">
              <w:rPr>
                <w:rFonts w:cs="Arial"/>
              </w:rPr>
              <w:t>-</w:t>
            </w:r>
          </w:p>
        </w:tc>
      </w:tr>
      <w:tr w:rsidR="00166DC4" w14:paraId="78591527" w14:textId="77777777" w:rsidTr="00166DC4">
        <w:tc>
          <w:tcPr>
            <w:tcW w:w="2890" w:type="dxa"/>
            <w:vMerge/>
          </w:tcPr>
          <w:p w14:paraId="2DFAD216" w14:textId="77777777" w:rsidR="00166DC4" w:rsidRPr="00945807" w:rsidRDefault="00166DC4" w:rsidP="00166DC4">
            <w:pPr>
              <w:rPr>
                <w:rFonts w:cs="Arial"/>
              </w:rPr>
            </w:pPr>
          </w:p>
        </w:tc>
        <w:tc>
          <w:tcPr>
            <w:tcW w:w="2460" w:type="dxa"/>
            <w:vAlign w:val="bottom"/>
          </w:tcPr>
          <w:p w14:paraId="0A5A64E5" w14:textId="2A6D0952" w:rsidR="00166DC4" w:rsidRPr="00945807" w:rsidRDefault="00166DC4" w:rsidP="00166DC4">
            <w:pPr>
              <w:rPr>
                <w:rFonts w:cs="Arial"/>
              </w:rPr>
            </w:pPr>
            <w:r w:rsidRPr="00945807">
              <w:rPr>
                <w:rFonts w:cs="Arial"/>
              </w:rPr>
              <w:t>Запек</w:t>
            </w:r>
          </w:p>
        </w:tc>
        <w:tc>
          <w:tcPr>
            <w:tcW w:w="2152" w:type="dxa"/>
            <w:vAlign w:val="bottom"/>
          </w:tcPr>
          <w:p w14:paraId="48DD62EF" w14:textId="340B584B" w:rsidR="00166DC4" w:rsidRPr="00945807" w:rsidRDefault="00166DC4" w:rsidP="00166DC4">
            <w:pPr>
              <w:rPr>
                <w:rFonts w:cs="Arial"/>
              </w:rPr>
            </w:pPr>
            <w:r w:rsidRPr="00945807">
              <w:rPr>
                <w:rFonts w:cs="Arial"/>
              </w:rPr>
              <w:t>Чести</w:t>
            </w:r>
          </w:p>
        </w:tc>
        <w:tc>
          <w:tcPr>
            <w:tcW w:w="2074" w:type="dxa"/>
            <w:vAlign w:val="bottom"/>
          </w:tcPr>
          <w:p w14:paraId="70293813" w14:textId="3247165B" w:rsidR="00166DC4" w:rsidRPr="00945807" w:rsidRDefault="00166DC4" w:rsidP="00166DC4">
            <w:pPr>
              <w:rPr>
                <w:rFonts w:cs="Arial"/>
              </w:rPr>
            </w:pPr>
            <w:r w:rsidRPr="00945807">
              <w:rPr>
                <w:rFonts w:cs="Arial"/>
              </w:rPr>
              <w:t>Редки</w:t>
            </w:r>
          </w:p>
        </w:tc>
      </w:tr>
      <w:tr w:rsidR="00166DC4" w14:paraId="16E6C1D8" w14:textId="77777777" w:rsidTr="00166DC4">
        <w:tc>
          <w:tcPr>
            <w:tcW w:w="2890" w:type="dxa"/>
            <w:vMerge/>
          </w:tcPr>
          <w:p w14:paraId="0C8D7ADF" w14:textId="77777777" w:rsidR="00166DC4" w:rsidRPr="00945807" w:rsidRDefault="00166DC4" w:rsidP="00166DC4">
            <w:pPr>
              <w:rPr>
                <w:rFonts w:cs="Arial"/>
              </w:rPr>
            </w:pPr>
          </w:p>
        </w:tc>
        <w:tc>
          <w:tcPr>
            <w:tcW w:w="2460" w:type="dxa"/>
            <w:vAlign w:val="bottom"/>
          </w:tcPr>
          <w:p w14:paraId="2AAF80AC" w14:textId="6C31641E" w:rsidR="00166DC4" w:rsidRPr="00945807" w:rsidRDefault="00166DC4" w:rsidP="00166DC4">
            <w:pPr>
              <w:rPr>
                <w:rFonts w:cs="Arial"/>
              </w:rPr>
            </w:pPr>
            <w:r w:rsidRPr="00945807">
              <w:rPr>
                <w:rFonts w:cs="Arial"/>
              </w:rPr>
              <w:t>Диария</w:t>
            </w:r>
          </w:p>
        </w:tc>
        <w:tc>
          <w:tcPr>
            <w:tcW w:w="2152" w:type="dxa"/>
            <w:vAlign w:val="bottom"/>
          </w:tcPr>
          <w:p w14:paraId="29E82126" w14:textId="3DDAC28B" w:rsidR="00166DC4" w:rsidRPr="00945807" w:rsidRDefault="00166DC4" w:rsidP="00166DC4">
            <w:pPr>
              <w:rPr>
                <w:rFonts w:cs="Arial"/>
              </w:rPr>
            </w:pPr>
            <w:r w:rsidRPr="00945807">
              <w:rPr>
                <w:rFonts w:cs="Arial"/>
              </w:rPr>
              <w:t>Чести</w:t>
            </w:r>
          </w:p>
        </w:tc>
        <w:tc>
          <w:tcPr>
            <w:tcW w:w="2074" w:type="dxa"/>
            <w:vAlign w:val="bottom"/>
          </w:tcPr>
          <w:p w14:paraId="494C8067" w14:textId="0C661ADA" w:rsidR="00166DC4" w:rsidRPr="00945807" w:rsidRDefault="00166DC4" w:rsidP="00166DC4">
            <w:pPr>
              <w:rPr>
                <w:rFonts w:cs="Arial"/>
              </w:rPr>
            </w:pPr>
            <w:r w:rsidRPr="00945807">
              <w:rPr>
                <w:rFonts w:cs="Arial"/>
              </w:rPr>
              <w:t>-</w:t>
            </w:r>
          </w:p>
        </w:tc>
      </w:tr>
      <w:tr w:rsidR="00166DC4" w14:paraId="1A20EAD6" w14:textId="77777777" w:rsidTr="00166DC4">
        <w:tc>
          <w:tcPr>
            <w:tcW w:w="2890" w:type="dxa"/>
            <w:vMerge/>
          </w:tcPr>
          <w:p w14:paraId="2DA72774" w14:textId="77777777" w:rsidR="00166DC4" w:rsidRPr="00945807" w:rsidRDefault="00166DC4" w:rsidP="00166DC4">
            <w:pPr>
              <w:rPr>
                <w:rFonts w:cs="Arial"/>
              </w:rPr>
            </w:pPr>
          </w:p>
        </w:tc>
        <w:tc>
          <w:tcPr>
            <w:tcW w:w="2460" w:type="dxa"/>
            <w:vAlign w:val="bottom"/>
          </w:tcPr>
          <w:p w14:paraId="00A15886" w14:textId="4420D431" w:rsidR="00166DC4" w:rsidRPr="00945807" w:rsidRDefault="00166DC4" w:rsidP="00166DC4">
            <w:pPr>
              <w:rPr>
                <w:rFonts w:cs="Arial"/>
              </w:rPr>
            </w:pPr>
            <w:r w:rsidRPr="00945807">
              <w:rPr>
                <w:rFonts w:cs="Arial"/>
              </w:rPr>
              <w:t>Диспепсия</w:t>
            </w:r>
          </w:p>
        </w:tc>
        <w:tc>
          <w:tcPr>
            <w:tcW w:w="2152" w:type="dxa"/>
            <w:vAlign w:val="bottom"/>
          </w:tcPr>
          <w:p w14:paraId="48CDB5D1" w14:textId="3A794214" w:rsidR="00166DC4" w:rsidRPr="00945807" w:rsidRDefault="00166DC4" w:rsidP="00166DC4">
            <w:pPr>
              <w:rPr>
                <w:rFonts w:cs="Arial"/>
              </w:rPr>
            </w:pPr>
            <w:r w:rsidRPr="00945807">
              <w:rPr>
                <w:rFonts w:cs="Arial"/>
              </w:rPr>
              <w:t>Чести</w:t>
            </w:r>
          </w:p>
        </w:tc>
        <w:tc>
          <w:tcPr>
            <w:tcW w:w="2074" w:type="dxa"/>
            <w:vAlign w:val="bottom"/>
          </w:tcPr>
          <w:p w14:paraId="16C4E20E" w14:textId="58E8D0C8" w:rsidR="00166DC4" w:rsidRPr="00945807" w:rsidRDefault="00166DC4" w:rsidP="00166DC4">
            <w:pPr>
              <w:rPr>
                <w:rFonts w:cs="Arial"/>
              </w:rPr>
            </w:pPr>
            <w:r w:rsidRPr="00945807">
              <w:rPr>
                <w:rFonts w:cs="Arial"/>
              </w:rPr>
              <w:t>-</w:t>
            </w:r>
          </w:p>
        </w:tc>
      </w:tr>
      <w:tr w:rsidR="00166DC4" w14:paraId="7854E1C3" w14:textId="77777777" w:rsidTr="00166DC4">
        <w:tc>
          <w:tcPr>
            <w:tcW w:w="2890" w:type="dxa"/>
            <w:vMerge/>
          </w:tcPr>
          <w:p w14:paraId="7BDDCC9C" w14:textId="77777777" w:rsidR="00166DC4" w:rsidRPr="00945807" w:rsidRDefault="00166DC4" w:rsidP="00166DC4">
            <w:pPr>
              <w:rPr>
                <w:rFonts w:cs="Arial"/>
              </w:rPr>
            </w:pPr>
          </w:p>
        </w:tc>
        <w:tc>
          <w:tcPr>
            <w:tcW w:w="2460" w:type="dxa"/>
            <w:vAlign w:val="bottom"/>
          </w:tcPr>
          <w:p w14:paraId="06FF77B5" w14:textId="53A31272" w:rsidR="00166DC4" w:rsidRPr="00945807" w:rsidRDefault="00166DC4" w:rsidP="00166DC4">
            <w:pPr>
              <w:rPr>
                <w:rFonts w:cs="Arial"/>
              </w:rPr>
            </w:pPr>
            <w:r w:rsidRPr="00945807">
              <w:rPr>
                <w:rFonts w:cs="Arial"/>
              </w:rPr>
              <w:t>Гадене</w:t>
            </w:r>
          </w:p>
        </w:tc>
        <w:tc>
          <w:tcPr>
            <w:tcW w:w="2152" w:type="dxa"/>
            <w:vAlign w:val="bottom"/>
          </w:tcPr>
          <w:p w14:paraId="11A01820" w14:textId="32078432" w:rsidR="00166DC4" w:rsidRPr="00945807" w:rsidRDefault="00166DC4" w:rsidP="00166DC4">
            <w:pPr>
              <w:rPr>
                <w:rFonts w:cs="Arial"/>
              </w:rPr>
            </w:pPr>
            <w:r w:rsidRPr="00945807">
              <w:rPr>
                <w:rFonts w:cs="Arial"/>
              </w:rPr>
              <w:t>Чести</w:t>
            </w:r>
          </w:p>
        </w:tc>
        <w:tc>
          <w:tcPr>
            <w:tcW w:w="2074" w:type="dxa"/>
            <w:vAlign w:val="bottom"/>
          </w:tcPr>
          <w:p w14:paraId="45CA2E09" w14:textId="65673167" w:rsidR="00166DC4" w:rsidRPr="00945807" w:rsidRDefault="00166DC4" w:rsidP="00166DC4">
            <w:pPr>
              <w:rPr>
                <w:rFonts w:cs="Arial"/>
              </w:rPr>
            </w:pPr>
            <w:r w:rsidRPr="00945807">
              <w:rPr>
                <w:rFonts w:cs="Arial"/>
              </w:rPr>
              <w:t>Редки</w:t>
            </w:r>
          </w:p>
        </w:tc>
      </w:tr>
      <w:tr w:rsidR="00166DC4" w14:paraId="635120FC" w14:textId="77777777" w:rsidTr="00166DC4">
        <w:tc>
          <w:tcPr>
            <w:tcW w:w="2890" w:type="dxa"/>
            <w:vMerge/>
          </w:tcPr>
          <w:p w14:paraId="6B65F584" w14:textId="77777777" w:rsidR="00166DC4" w:rsidRPr="00945807" w:rsidRDefault="00166DC4" w:rsidP="00166DC4">
            <w:pPr>
              <w:rPr>
                <w:rFonts w:cs="Arial"/>
              </w:rPr>
            </w:pPr>
          </w:p>
        </w:tc>
        <w:tc>
          <w:tcPr>
            <w:tcW w:w="2460" w:type="dxa"/>
            <w:vAlign w:val="bottom"/>
          </w:tcPr>
          <w:p w14:paraId="4188B693" w14:textId="42DF21F2" w:rsidR="00166DC4" w:rsidRPr="00945807" w:rsidRDefault="00166DC4" w:rsidP="00166DC4">
            <w:pPr>
              <w:rPr>
                <w:rFonts w:cs="Arial"/>
              </w:rPr>
            </w:pPr>
            <w:r w:rsidRPr="00945807">
              <w:rPr>
                <w:rFonts w:cs="Arial"/>
              </w:rPr>
              <w:t>Повръщане</w:t>
            </w:r>
          </w:p>
        </w:tc>
        <w:tc>
          <w:tcPr>
            <w:tcW w:w="2152" w:type="dxa"/>
            <w:vAlign w:val="bottom"/>
          </w:tcPr>
          <w:p w14:paraId="34D0F55A" w14:textId="05261F7A" w:rsidR="00166DC4" w:rsidRPr="00945807" w:rsidRDefault="00166DC4" w:rsidP="00166DC4">
            <w:pPr>
              <w:rPr>
                <w:rFonts w:cs="Arial"/>
              </w:rPr>
            </w:pPr>
            <w:r w:rsidRPr="00945807">
              <w:rPr>
                <w:rFonts w:cs="Arial"/>
              </w:rPr>
              <w:t>Чести</w:t>
            </w:r>
          </w:p>
        </w:tc>
        <w:tc>
          <w:tcPr>
            <w:tcW w:w="2074" w:type="dxa"/>
          </w:tcPr>
          <w:p w14:paraId="4F615044" w14:textId="229247A4" w:rsidR="00166DC4" w:rsidRPr="00945807" w:rsidRDefault="00166DC4" w:rsidP="00166DC4">
            <w:pPr>
              <w:rPr>
                <w:rFonts w:cs="Arial"/>
              </w:rPr>
            </w:pPr>
            <w:r w:rsidRPr="00945807">
              <w:rPr>
                <w:rFonts w:cs="Arial"/>
              </w:rPr>
              <w:t>Нечести</w:t>
            </w:r>
          </w:p>
        </w:tc>
      </w:tr>
      <w:tr w:rsidR="00166DC4" w14:paraId="06C415A5" w14:textId="77777777" w:rsidTr="00166DC4">
        <w:tc>
          <w:tcPr>
            <w:tcW w:w="2890" w:type="dxa"/>
            <w:vMerge/>
          </w:tcPr>
          <w:p w14:paraId="3A6B4D0C" w14:textId="77777777" w:rsidR="00166DC4" w:rsidRPr="00945807" w:rsidRDefault="00166DC4" w:rsidP="00166DC4">
            <w:pPr>
              <w:rPr>
                <w:rFonts w:cs="Arial"/>
              </w:rPr>
            </w:pPr>
          </w:p>
        </w:tc>
        <w:tc>
          <w:tcPr>
            <w:tcW w:w="2460" w:type="dxa"/>
            <w:vAlign w:val="bottom"/>
          </w:tcPr>
          <w:p w14:paraId="4177959C" w14:textId="60D31A85" w:rsidR="00166DC4" w:rsidRPr="00945807" w:rsidRDefault="00166DC4" w:rsidP="00166DC4">
            <w:pPr>
              <w:rPr>
                <w:rFonts w:cs="Arial"/>
              </w:rPr>
            </w:pPr>
            <w:r w:rsidRPr="00945807">
              <w:rPr>
                <w:rFonts w:cs="Arial"/>
              </w:rPr>
              <w:t>Сухота в устата</w:t>
            </w:r>
          </w:p>
        </w:tc>
        <w:tc>
          <w:tcPr>
            <w:tcW w:w="2152" w:type="dxa"/>
            <w:vAlign w:val="bottom"/>
          </w:tcPr>
          <w:p w14:paraId="23B349C1" w14:textId="1DAD4625" w:rsidR="00166DC4" w:rsidRPr="00945807" w:rsidRDefault="00166DC4" w:rsidP="00166DC4">
            <w:pPr>
              <w:rPr>
                <w:rFonts w:cs="Arial"/>
              </w:rPr>
            </w:pPr>
            <w:r w:rsidRPr="00945807">
              <w:rPr>
                <w:rFonts w:cs="Arial"/>
              </w:rPr>
              <w:t>Чести</w:t>
            </w:r>
          </w:p>
        </w:tc>
        <w:tc>
          <w:tcPr>
            <w:tcW w:w="2074" w:type="dxa"/>
            <w:vAlign w:val="bottom"/>
          </w:tcPr>
          <w:p w14:paraId="302140EA" w14:textId="1B68CD83" w:rsidR="00166DC4" w:rsidRPr="00945807" w:rsidRDefault="00166DC4" w:rsidP="00166DC4">
            <w:pPr>
              <w:rPr>
                <w:rFonts w:cs="Arial"/>
              </w:rPr>
            </w:pPr>
            <w:r w:rsidRPr="00945807">
              <w:rPr>
                <w:rFonts w:cs="Arial"/>
              </w:rPr>
              <w:t>Редки</w:t>
            </w:r>
          </w:p>
        </w:tc>
      </w:tr>
      <w:tr w:rsidR="00166DC4" w14:paraId="5FE10560" w14:textId="77777777" w:rsidTr="00166DC4">
        <w:tc>
          <w:tcPr>
            <w:tcW w:w="2890" w:type="dxa"/>
            <w:vMerge/>
          </w:tcPr>
          <w:p w14:paraId="2B7F1D1B" w14:textId="77777777" w:rsidR="00166DC4" w:rsidRPr="00945807" w:rsidRDefault="00166DC4" w:rsidP="00166DC4">
            <w:pPr>
              <w:rPr>
                <w:rFonts w:cs="Arial"/>
              </w:rPr>
            </w:pPr>
          </w:p>
        </w:tc>
        <w:tc>
          <w:tcPr>
            <w:tcW w:w="2460" w:type="dxa"/>
            <w:vAlign w:val="bottom"/>
          </w:tcPr>
          <w:p w14:paraId="468C5732" w14:textId="1EA0ECCA" w:rsidR="00166DC4" w:rsidRPr="00945807" w:rsidRDefault="00166DC4" w:rsidP="00166DC4">
            <w:pPr>
              <w:rPr>
                <w:rFonts w:cs="Arial"/>
              </w:rPr>
            </w:pPr>
            <w:r w:rsidRPr="00945807">
              <w:rPr>
                <w:rFonts w:cs="Arial"/>
              </w:rPr>
              <w:t>Панкреатит</w:t>
            </w:r>
          </w:p>
        </w:tc>
        <w:tc>
          <w:tcPr>
            <w:tcW w:w="2152" w:type="dxa"/>
            <w:vAlign w:val="bottom"/>
          </w:tcPr>
          <w:p w14:paraId="10F9F075" w14:textId="1EA8BED4" w:rsidR="00166DC4" w:rsidRPr="00945807" w:rsidRDefault="00166DC4" w:rsidP="00166DC4">
            <w:pPr>
              <w:rPr>
                <w:rFonts w:cs="Arial"/>
              </w:rPr>
            </w:pPr>
            <w:r w:rsidRPr="00945807">
              <w:rPr>
                <w:rFonts w:cs="Arial"/>
              </w:rPr>
              <w:t>Много редки</w:t>
            </w:r>
          </w:p>
        </w:tc>
        <w:tc>
          <w:tcPr>
            <w:tcW w:w="2074" w:type="dxa"/>
          </w:tcPr>
          <w:p w14:paraId="5F8A836E" w14:textId="4AAD7C65" w:rsidR="00166DC4" w:rsidRPr="00945807" w:rsidRDefault="00166DC4" w:rsidP="00166DC4">
            <w:pPr>
              <w:rPr>
                <w:rFonts w:cs="Arial"/>
              </w:rPr>
            </w:pPr>
            <w:r w:rsidRPr="00945807">
              <w:rPr>
                <w:rFonts w:cs="Arial"/>
              </w:rPr>
              <w:t>Много редки</w:t>
            </w:r>
          </w:p>
        </w:tc>
      </w:tr>
      <w:tr w:rsidR="00166DC4" w14:paraId="11D9742E" w14:textId="77777777" w:rsidTr="00166DC4">
        <w:tc>
          <w:tcPr>
            <w:tcW w:w="2890" w:type="dxa"/>
            <w:vAlign w:val="bottom"/>
          </w:tcPr>
          <w:p w14:paraId="56981BB9" w14:textId="1F4B932B" w:rsidR="00166DC4" w:rsidRPr="00945807" w:rsidRDefault="00166DC4" w:rsidP="00166DC4">
            <w:pPr>
              <w:rPr>
                <w:rFonts w:cs="Arial"/>
              </w:rPr>
            </w:pPr>
            <w:r w:rsidRPr="00945807">
              <w:rPr>
                <w:rFonts w:cs="Arial"/>
                <w:b/>
                <w:bCs/>
              </w:rPr>
              <w:t>Хепато-билиарни нарушения</w:t>
            </w:r>
          </w:p>
        </w:tc>
        <w:tc>
          <w:tcPr>
            <w:tcW w:w="2460" w:type="dxa"/>
            <w:vAlign w:val="bottom"/>
          </w:tcPr>
          <w:p w14:paraId="246C7EF8" w14:textId="3C876621" w:rsidR="00166DC4" w:rsidRPr="00945807" w:rsidRDefault="00166DC4" w:rsidP="00166DC4">
            <w:pPr>
              <w:rPr>
                <w:rFonts w:cs="Arial"/>
              </w:rPr>
            </w:pPr>
            <w:r w:rsidRPr="00945807">
              <w:rPr>
                <w:rFonts w:cs="Arial"/>
              </w:rPr>
              <w:t>Хепатит (вж. точка 4.4)</w:t>
            </w:r>
          </w:p>
        </w:tc>
        <w:tc>
          <w:tcPr>
            <w:tcW w:w="2152" w:type="dxa"/>
            <w:vAlign w:val="bottom"/>
          </w:tcPr>
          <w:p w14:paraId="714FC61C" w14:textId="3165DEA0" w:rsidR="00166DC4" w:rsidRPr="00945807" w:rsidRDefault="00166DC4" w:rsidP="00166DC4">
            <w:pPr>
              <w:rPr>
                <w:rFonts w:cs="Arial"/>
              </w:rPr>
            </w:pPr>
            <w:r w:rsidRPr="00945807">
              <w:rPr>
                <w:rFonts w:cs="Arial"/>
              </w:rPr>
              <w:t>Много редки</w:t>
            </w:r>
            <w:r w:rsidRPr="00945807">
              <w:rPr>
                <w:rFonts w:cs="Arial"/>
              </w:rPr>
              <w:tab/>
            </w:r>
          </w:p>
        </w:tc>
        <w:tc>
          <w:tcPr>
            <w:tcW w:w="2074" w:type="dxa"/>
            <w:vAlign w:val="bottom"/>
          </w:tcPr>
          <w:p w14:paraId="1C700E18" w14:textId="2C3EAFB2" w:rsidR="00166DC4" w:rsidRPr="00945807" w:rsidRDefault="00166DC4" w:rsidP="00166DC4">
            <w:pPr>
              <w:rPr>
                <w:rFonts w:cs="Arial"/>
              </w:rPr>
            </w:pPr>
            <w:r w:rsidRPr="00945807">
              <w:rPr>
                <w:rFonts w:cs="Arial"/>
              </w:rPr>
              <w:t>С неизвестна</w:t>
            </w:r>
            <w:r w:rsidRPr="00945807">
              <w:rPr>
                <w:rFonts w:cs="Arial"/>
                <w:lang w:val="en-US"/>
              </w:rPr>
              <w:t xml:space="preserve"> </w:t>
            </w:r>
            <w:r w:rsidRPr="00945807">
              <w:rPr>
                <w:rFonts w:cs="Arial"/>
              </w:rPr>
              <w:t>честота</w:t>
            </w:r>
          </w:p>
        </w:tc>
      </w:tr>
      <w:tr w:rsidR="00166DC4" w14:paraId="57934ED7" w14:textId="77777777" w:rsidTr="00166DC4">
        <w:tc>
          <w:tcPr>
            <w:tcW w:w="2890" w:type="dxa"/>
            <w:vMerge w:val="restart"/>
          </w:tcPr>
          <w:p w14:paraId="5E4ACACC" w14:textId="6CBA96A8" w:rsidR="00166DC4" w:rsidRPr="00945807" w:rsidRDefault="00166DC4" w:rsidP="00166DC4">
            <w:pPr>
              <w:rPr>
                <w:rFonts w:cs="Arial"/>
              </w:rPr>
            </w:pPr>
            <w:r w:rsidRPr="00945807">
              <w:rPr>
                <w:rFonts w:cs="Arial"/>
                <w:b/>
                <w:bCs/>
              </w:rPr>
              <w:lastRenderedPageBreak/>
              <w:t>Нарушения на кожата и подкожната тъкан</w:t>
            </w:r>
          </w:p>
        </w:tc>
        <w:tc>
          <w:tcPr>
            <w:tcW w:w="2460" w:type="dxa"/>
            <w:vAlign w:val="bottom"/>
          </w:tcPr>
          <w:p w14:paraId="7652D5E3" w14:textId="0B9C8935" w:rsidR="00166DC4" w:rsidRPr="00945807" w:rsidRDefault="00166DC4" w:rsidP="00166DC4">
            <w:pPr>
              <w:rPr>
                <w:rFonts w:cs="Arial"/>
              </w:rPr>
            </w:pPr>
            <w:r w:rsidRPr="00945807">
              <w:rPr>
                <w:rFonts w:cs="Arial"/>
              </w:rPr>
              <w:t>Пруритус</w:t>
            </w:r>
          </w:p>
        </w:tc>
        <w:tc>
          <w:tcPr>
            <w:tcW w:w="2152" w:type="dxa"/>
            <w:vAlign w:val="bottom"/>
          </w:tcPr>
          <w:p w14:paraId="62E4673D" w14:textId="0F487FFD" w:rsidR="00166DC4" w:rsidRPr="00945807" w:rsidRDefault="00166DC4" w:rsidP="00166DC4">
            <w:pPr>
              <w:rPr>
                <w:rFonts w:cs="Arial"/>
              </w:rPr>
            </w:pPr>
            <w:r w:rsidRPr="00945807">
              <w:rPr>
                <w:rFonts w:cs="Arial"/>
              </w:rPr>
              <w:t>Чести</w:t>
            </w:r>
          </w:p>
        </w:tc>
        <w:tc>
          <w:tcPr>
            <w:tcW w:w="2074" w:type="dxa"/>
            <w:vAlign w:val="bottom"/>
          </w:tcPr>
          <w:p w14:paraId="6F598013" w14:textId="6B62B631" w:rsidR="00166DC4" w:rsidRPr="00945807" w:rsidRDefault="00166DC4" w:rsidP="00166DC4">
            <w:pPr>
              <w:rPr>
                <w:rFonts w:cs="Arial"/>
              </w:rPr>
            </w:pPr>
            <w:r w:rsidRPr="00945807">
              <w:rPr>
                <w:rFonts w:cs="Arial"/>
              </w:rPr>
              <w:t>-</w:t>
            </w:r>
          </w:p>
        </w:tc>
      </w:tr>
      <w:tr w:rsidR="00166DC4" w14:paraId="6017278E" w14:textId="77777777" w:rsidTr="00166DC4">
        <w:tc>
          <w:tcPr>
            <w:tcW w:w="2890" w:type="dxa"/>
            <w:vMerge/>
          </w:tcPr>
          <w:p w14:paraId="49446459" w14:textId="77777777" w:rsidR="00166DC4" w:rsidRPr="00945807" w:rsidRDefault="00166DC4" w:rsidP="00166DC4">
            <w:pPr>
              <w:rPr>
                <w:rFonts w:cs="Arial"/>
              </w:rPr>
            </w:pPr>
          </w:p>
        </w:tc>
        <w:tc>
          <w:tcPr>
            <w:tcW w:w="2460" w:type="dxa"/>
            <w:vAlign w:val="bottom"/>
          </w:tcPr>
          <w:p w14:paraId="5FCA86CB" w14:textId="44F4793A" w:rsidR="00166DC4" w:rsidRPr="00945807" w:rsidRDefault="00166DC4" w:rsidP="00166DC4">
            <w:pPr>
              <w:rPr>
                <w:rFonts w:cs="Arial"/>
              </w:rPr>
            </w:pPr>
            <w:r w:rsidRPr="00945807">
              <w:rPr>
                <w:rFonts w:cs="Arial"/>
              </w:rPr>
              <w:t>Обрив</w:t>
            </w:r>
          </w:p>
        </w:tc>
        <w:tc>
          <w:tcPr>
            <w:tcW w:w="2152" w:type="dxa"/>
            <w:vAlign w:val="bottom"/>
          </w:tcPr>
          <w:p w14:paraId="77A1F920" w14:textId="71DB709F" w:rsidR="00166DC4" w:rsidRPr="00945807" w:rsidRDefault="00166DC4" w:rsidP="00166DC4">
            <w:pPr>
              <w:rPr>
                <w:rFonts w:cs="Arial"/>
              </w:rPr>
            </w:pPr>
            <w:r w:rsidRPr="00945807">
              <w:rPr>
                <w:rFonts w:cs="Arial"/>
              </w:rPr>
              <w:t>Чести</w:t>
            </w:r>
          </w:p>
        </w:tc>
        <w:tc>
          <w:tcPr>
            <w:tcW w:w="2074" w:type="dxa"/>
            <w:vAlign w:val="bottom"/>
          </w:tcPr>
          <w:p w14:paraId="1BDF4999" w14:textId="0A7C79B4" w:rsidR="00166DC4" w:rsidRPr="00945807" w:rsidRDefault="00166DC4" w:rsidP="00166DC4">
            <w:pPr>
              <w:rPr>
                <w:rFonts w:cs="Arial"/>
              </w:rPr>
            </w:pPr>
            <w:r w:rsidRPr="00945807">
              <w:rPr>
                <w:rFonts w:cs="Arial"/>
              </w:rPr>
              <w:t>-</w:t>
            </w:r>
          </w:p>
        </w:tc>
      </w:tr>
      <w:tr w:rsidR="00166DC4" w14:paraId="1632D8EA" w14:textId="77777777" w:rsidTr="00166DC4">
        <w:tc>
          <w:tcPr>
            <w:tcW w:w="2890" w:type="dxa"/>
            <w:vMerge/>
          </w:tcPr>
          <w:p w14:paraId="73555C88" w14:textId="77777777" w:rsidR="00166DC4" w:rsidRPr="00945807" w:rsidRDefault="00166DC4" w:rsidP="00166DC4">
            <w:pPr>
              <w:rPr>
                <w:rFonts w:cs="Arial"/>
              </w:rPr>
            </w:pPr>
          </w:p>
        </w:tc>
        <w:tc>
          <w:tcPr>
            <w:tcW w:w="2460" w:type="dxa"/>
            <w:vAlign w:val="bottom"/>
          </w:tcPr>
          <w:p w14:paraId="2CCBC777" w14:textId="64559E45" w:rsidR="00166DC4" w:rsidRPr="00945807" w:rsidRDefault="00166DC4" w:rsidP="00166DC4">
            <w:pPr>
              <w:rPr>
                <w:rFonts w:cs="Arial"/>
              </w:rPr>
            </w:pPr>
            <w:r w:rsidRPr="00945807">
              <w:rPr>
                <w:rFonts w:cs="Arial"/>
              </w:rPr>
              <w:t>Макулопапулозен обрив</w:t>
            </w:r>
          </w:p>
        </w:tc>
        <w:tc>
          <w:tcPr>
            <w:tcW w:w="2152" w:type="dxa"/>
            <w:vAlign w:val="bottom"/>
          </w:tcPr>
          <w:p w14:paraId="20AFF607" w14:textId="43A59987" w:rsidR="00166DC4" w:rsidRPr="00945807" w:rsidRDefault="00166DC4" w:rsidP="00166DC4">
            <w:pPr>
              <w:rPr>
                <w:rFonts w:cs="Arial"/>
              </w:rPr>
            </w:pPr>
            <w:r w:rsidRPr="00945807">
              <w:rPr>
                <w:rFonts w:cs="Arial"/>
              </w:rPr>
              <w:t>-</w:t>
            </w:r>
          </w:p>
        </w:tc>
        <w:tc>
          <w:tcPr>
            <w:tcW w:w="2074" w:type="dxa"/>
            <w:vAlign w:val="bottom"/>
          </w:tcPr>
          <w:p w14:paraId="197E1D32" w14:textId="42FFAF6D" w:rsidR="00166DC4" w:rsidRPr="00945807" w:rsidRDefault="00166DC4" w:rsidP="00166DC4">
            <w:pPr>
              <w:rPr>
                <w:rFonts w:cs="Arial"/>
              </w:rPr>
            </w:pPr>
            <w:r w:rsidRPr="00945807">
              <w:rPr>
                <w:rFonts w:cs="Arial"/>
              </w:rPr>
              <w:t>Чести</w:t>
            </w:r>
          </w:p>
        </w:tc>
      </w:tr>
      <w:tr w:rsidR="00166DC4" w14:paraId="6C3CC508" w14:textId="77777777" w:rsidTr="00166DC4">
        <w:tc>
          <w:tcPr>
            <w:tcW w:w="2890" w:type="dxa"/>
            <w:vMerge/>
          </w:tcPr>
          <w:p w14:paraId="37B84301" w14:textId="77777777" w:rsidR="00166DC4" w:rsidRPr="00945807" w:rsidRDefault="00166DC4" w:rsidP="00166DC4">
            <w:pPr>
              <w:rPr>
                <w:rFonts w:cs="Arial"/>
              </w:rPr>
            </w:pPr>
          </w:p>
        </w:tc>
        <w:tc>
          <w:tcPr>
            <w:tcW w:w="2460" w:type="dxa"/>
            <w:vAlign w:val="bottom"/>
          </w:tcPr>
          <w:p w14:paraId="32EF4778" w14:textId="65F9CB34" w:rsidR="00166DC4" w:rsidRPr="00945807" w:rsidRDefault="00166DC4" w:rsidP="00166DC4">
            <w:pPr>
              <w:rPr>
                <w:rFonts w:cs="Arial"/>
              </w:rPr>
            </w:pPr>
            <w:r w:rsidRPr="00945807">
              <w:rPr>
                <w:rFonts w:cs="Arial"/>
              </w:rPr>
              <w:t>Уртикария (вж. точка 4.4)</w:t>
            </w:r>
          </w:p>
        </w:tc>
        <w:tc>
          <w:tcPr>
            <w:tcW w:w="2152" w:type="dxa"/>
            <w:vAlign w:val="bottom"/>
          </w:tcPr>
          <w:p w14:paraId="209592B9" w14:textId="3AF5653B" w:rsidR="00166DC4" w:rsidRPr="00945807" w:rsidRDefault="00166DC4" w:rsidP="00166DC4">
            <w:pPr>
              <w:rPr>
                <w:rFonts w:cs="Arial"/>
              </w:rPr>
            </w:pPr>
            <w:r w:rsidRPr="00945807">
              <w:rPr>
                <w:rFonts w:cs="Arial"/>
              </w:rPr>
              <w:t>Нечести</w:t>
            </w:r>
          </w:p>
        </w:tc>
        <w:tc>
          <w:tcPr>
            <w:tcW w:w="2074" w:type="dxa"/>
            <w:vAlign w:val="bottom"/>
          </w:tcPr>
          <w:p w14:paraId="252A8BAA" w14:textId="73394C04" w:rsidR="00166DC4" w:rsidRPr="00945807" w:rsidRDefault="00166DC4" w:rsidP="00166DC4">
            <w:pPr>
              <w:rPr>
                <w:rFonts w:cs="Arial"/>
              </w:rPr>
            </w:pPr>
            <w:r w:rsidRPr="00945807">
              <w:rPr>
                <w:rFonts w:cs="Arial"/>
              </w:rPr>
              <w:t>Много редки</w:t>
            </w:r>
          </w:p>
        </w:tc>
      </w:tr>
      <w:tr w:rsidR="00166DC4" w14:paraId="7A96B4AC" w14:textId="77777777" w:rsidTr="00166DC4">
        <w:tc>
          <w:tcPr>
            <w:tcW w:w="2890" w:type="dxa"/>
            <w:vMerge/>
          </w:tcPr>
          <w:p w14:paraId="725FC0A9" w14:textId="77777777" w:rsidR="00166DC4" w:rsidRPr="00945807" w:rsidRDefault="00166DC4" w:rsidP="00166DC4">
            <w:pPr>
              <w:rPr>
                <w:rFonts w:cs="Arial"/>
              </w:rPr>
            </w:pPr>
          </w:p>
        </w:tc>
        <w:tc>
          <w:tcPr>
            <w:tcW w:w="2460" w:type="dxa"/>
            <w:vAlign w:val="bottom"/>
          </w:tcPr>
          <w:p w14:paraId="5E6EFDDE" w14:textId="4F6EE05C" w:rsidR="00166DC4" w:rsidRPr="00945807" w:rsidRDefault="00166DC4" w:rsidP="00166DC4">
            <w:pPr>
              <w:rPr>
                <w:rFonts w:cs="Arial"/>
              </w:rPr>
            </w:pPr>
            <w:r w:rsidRPr="00945807">
              <w:rPr>
                <w:rFonts w:cs="Arial"/>
              </w:rPr>
              <w:t>Ангиоедем (вж. точка 4.4)</w:t>
            </w:r>
          </w:p>
        </w:tc>
        <w:tc>
          <w:tcPr>
            <w:tcW w:w="2152" w:type="dxa"/>
            <w:vAlign w:val="bottom"/>
          </w:tcPr>
          <w:p w14:paraId="630E0BD5" w14:textId="6BA1F83E" w:rsidR="00166DC4" w:rsidRPr="00945807" w:rsidRDefault="00166DC4" w:rsidP="00166DC4">
            <w:pPr>
              <w:rPr>
                <w:rFonts w:cs="Arial"/>
              </w:rPr>
            </w:pPr>
            <w:r w:rsidRPr="00945807">
              <w:rPr>
                <w:rFonts w:cs="Arial"/>
              </w:rPr>
              <w:t>Нечести</w:t>
            </w:r>
          </w:p>
        </w:tc>
        <w:tc>
          <w:tcPr>
            <w:tcW w:w="2074" w:type="dxa"/>
            <w:vAlign w:val="bottom"/>
          </w:tcPr>
          <w:p w14:paraId="2CE8D095" w14:textId="3FBD6606" w:rsidR="00166DC4" w:rsidRPr="00945807" w:rsidRDefault="00166DC4" w:rsidP="00166DC4">
            <w:pPr>
              <w:rPr>
                <w:rFonts w:cs="Arial"/>
              </w:rPr>
            </w:pPr>
            <w:r w:rsidRPr="00945807">
              <w:rPr>
                <w:rFonts w:cs="Arial"/>
              </w:rPr>
              <w:t>Много редки</w:t>
            </w:r>
          </w:p>
        </w:tc>
      </w:tr>
      <w:tr w:rsidR="00166DC4" w14:paraId="1D7E47EE" w14:textId="77777777" w:rsidTr="00166DC4">
        <w:tc>
          <w:tcPr>
            <w:tcW w:w="2890" w:type="dxa"/>
            <w:vMerge/>
          </w:tcPr>
          <w:p w14:paraId="029E34CE" w14:textId="77777777" w:rsidR="00166DC4" w:rsidRPr="00945807" w:rsidRDefault="00166DC4" w:rsidP="00166DC4">
            <w:pPr>
              <w:rPr>
                <w:rFonts w:cs="Arial"/>
              </w:rPr>
            </w:pPr>
          </w:p>
        </w:tc>
        <w:tc>
          <w:tcPr>
            <w:tcW w:w="2460" w:type="dxa"/>
            <w:vAlign w:val="bottom"/>
          </w:tcPr>
          <w:p w14:paraId="0A5C824E" w14:textId="5FFFC5A0" w:rsidR="00166DC4" w:rsidRPr="00945807" w:rsidRDefault="00166DC4" w:rsidP="00166DC4">
            <w:pPr>
              <w:rPr>
                <w:rFonts w:cs="Arial"/>
              </w:rPr>
            </w:pPr>
            <w:r w:rsidRPr="00945807">
              <w:rPr>
                <w:rFonts w:cs="Arial"/>
              </w:rPr>
              <w:t>Пурпура</w:t>
            </w:r>
          </w:p>
        </w:tc>
        <w:tc>
          <w:tcPr>
            <w:tcW w:w="2152" w:type="dxa"/>
            <w:vAlign w:val="bottom"/>
          </w:tcPr>
          <w:p w14:paraId="19FF980C" w14:textId="724D75F8" w:rsidR="00166DC4" w:rsidRPr="00945807" w:rsidRDefault="00166DC4" w:rsidP="00166DC4">
            <w:pPr>
              <w:rPr>
                <w:rFonts w:cs="Arial"/>
              </w:rPr>
            </w:pPr>
            <w:r w:rsidRPr="00945807">
              <w:rPr>
                <w:rFonts w:cs="Arial"/>
              </w:rPr>
              <w:t>-</w:t>
            </w:r>
          </w:p>
        </w:tc>
        <w:tc>
          <w:tcPr>
            <w:tcW w:w="2074" w:type="dxa"/>
            <w:vAlign w:val="bottom"/>
          </w:tcPr>
          <w:p w14:paraId="7D78C72F" w14:textId="20B3AC0C" w:rsidR="00166DC4" w:rsidRPr="00945807" w:rsidRDefault="00166DC4" w:rsidP="00166DC4">
            <w:pPr>
              <w:rPr>
                <w:rFonts w:cs="Arial"/>
              </w:rPr>
            </w:pPr>
            <w:r w:rsidRPr="00945807">
              <w:rPr>
                <w:rFonts w:cs="Arial"/>
              </w:rPr>
              <w:t>Нечести</w:t>
            </w:r>
          </w:p>
        </w:tc>
      </w:tr>
      <w:tr w:rsidR="00166DC4" w14:paraId="78C157D5" w14:textId="77777777" w:rsidTr="00166DC4">
        <w:tc>
          <w:tcPr>
            <w:tcW w:w="2890" w:type="dxa"/>
            <w:vMerge/>
          </w:tcPr>
          <w:p w14:paraId="109A3C45" w14:textId="77777777" w:rsidR="00166DC4" w:rsidRPr="00945807" w:rsidRDefault="00166DC4" w:rsidP="00166DC4">
            <w:pPr>
              <w:rPr>
                <w:rFonts w:cs="Arial"/>
              </w:rPr>
            </w:pPr>
          </w:p>
        </w:tc>
        <w:tc>
          <w:tcPr>
            <w:tcW w:w="2460" w:type="dxa"/>
            <w:vAlign w:val="bottom"/>
          </w:tcPr>
          <w:p w14:paraId="0806EF7F" w14:textId="27DC1311" w:rsidR="00166DC4" w:rsidRPr="00945807" w:rsidRDefault="00166DC4" w:rsidP="00166DC4">
            <w:pPr>
              <w:rPr>
                <w:rFonts w:cs="Arial"/>
              </w:rPr>
            </w:pPr>
            <w:r w:rsidRPr="00945807">
              <w:rPr>
                <w:rFonts w:cs="Arial"/>
              </w:rPr>
              <w:t>Хиперхидроза</w:t>
            </w:r>
          </w:p>
        </w:tc>
        <w:tc>
          <w:tcPr>
            <w:tcW w:w="2152" w:type="dxa"/>
            <w:vAlign w:val="bottom"/>
          </w:tcPr>
          <w:p w14:paraId="0D1E991B" w14:textId="40D42A53" w:rsidR="00166DC4" w:rsidRPr="00945807" w:rsidRDefault="00166DC4" w:rsidP="00166DC4">
            <w:pPr>
              <w:rPr>
                <w:rFonts w:cs="Arial"/>
              </w:rPr>
            </w:pPr>
            <w:r w:rsidRPr="00945807">
              <w:rPr>
                <w:rFonts w:cs="Arial"/>
              </w:rPr>
              <w:t>Нечести</w:t>
            </w:r>
          </w:p>
        </w:tc>
        <w:tc>
          <w:tcPr>
            <w:tcW w:w="2074" w:type="dxa"/>
            <w:vAlign w:val="bottom"/>
          </w:tcPr>
          <w:p w14:paraId="69E45C99" w14:textId="26688001" w:rsidR="00166DC4" w:rsidRPr="00945807" w:rsidRDefault="00166DC4" w:rsidP="00166DC4">
            <w:pPr>
              <w:rPr>
                <w:rFonts w:cs="Arial"/>
              </w:rPr>
            </w:pPr>
            <w:r w:rsidRPr="00945807">
              <w:rPr>
                <w:rFonts w:cs="Arial"/>
              </w:rPr>
              <w:t>-</w:t>
            </w:r>
          </w:p>
        </w:tc>
      </w:tr>
      <w:tr w:rsidR="00166DC4" w14:paraId="5B86E485" w14:textId="77777777" w:rsidTr="00166DC4">
        <w:tc>
          <w:tcPr>
            <w:tcW w:w="2890" w:type="dxa"/>
            <w:vMerge/>
          </w:tcPr>
          <w:p w14:paraId="2C53890E" w14:textId="77777777" w:rsidR="00166DC4" w:rsidRPr="00945807" w:rsidRDefault="00166DC4" w:rsidP="00166DC4">
            <w:pPr>
              <w:rPr>
                <w:rFonts w:cs="Arial"/>
              </w:rPr>
            </w:pPr>
          </w:p>
        </w:tc>
        <w:tc>
          <w:tcPr>
            <w:tcW w:w="2460" w:type="dxa"/>
          </w:tcPr>
          <w:p w14:paraId="1BBDAF89" w14:textId="120375A4" w:rsidR="00166DC4" w:rsidRPr="00945807" w:rsidRDefault="00166DC4" w:rsidP="00166DC4">
            <w:pPr>
              <w:rPr>
                <w:rFonts w:cs="Arial"/>
              </w:rPr>
            </w:pPr>
            <w:r w:rsidRPr="00945807">
              <w:rPr>
                <w:rFonts w:cs="Arial"/>
              </w:rPr>
              <w:t>Реакции на фотосенсибилизация</w:t>
            </w:r>
          </w:p>
        </w:tc>
        <w:tc>
          <w:tcPr>
            <w:tcW w:w="2152" w:type="dxa"/>
          </w:tcPr>
          <w:p w14:paraId="5703DF41" w14:textId="29C4CECD" w:rsidR="00166DC4" w:rsidRPr="00945807" w:rsidRDefault="00166DC4" w:rsidP="00166DC4">
            <w:pPr>
              <w:rPr>
                <w:rFonts w:cs="Arial"/>
              </w:rPr>
            </w:pPr>
            <w:r w:rsidRPr="00945807">
              <w:rPr>
                <w:rFonts w:cs="Arial"/>
              </w:rPr>
              <w:t>Нечести*</w:t>
            </w:r>
          </w:p>
        </w:tc>
        <w:tc>
          <w:tcPr>
            <w:tcW w:w="2074" w:type="dxa"/>
            <w:vAlign w:val="bottom"/>
          </w:tcPr>
          <w:p w14:paraId="4A989B34" w14:textId="7E3E471D" w:rsidR="00166DC4" w:rsidRPr="00945807" w:rsidRDefault="00166DC4" w:rsidP="00166DC4">
            <w:pPr>
              <w:rPr>
                <w:rFonts w:cs="Arial"/>
              </w:rPr>
            </w:pPr>
            <w:r w:rsidRPr="00945807">
              <w:rPr>
                <w:rFonts w:cs="Arial"/>
              </w:rPr>
              <w:t>С неизвестна честота</w:t>
            </w:r>
          </w:p>
        </w:tc>
      </w:tr>
      <w:tr w:rsidR="00166DC4" w14:paraId="6F4BDF1E" w14:textId="77777777" w:rsidTr="00166DC4">
        <w:tc>
          <w:tcPr>
            <w:tcW w:w="2890" w:type="dxa"/>
            <w:vMerge/>
          </w:tcPr>
          <w:p w14:paraId="60F998DB" w14:textId="77777777" w:rsidR="00166DC4" w:rsidRPr="00945807" w:rsidRDefault="00166DC4" w:rsidP="00166DC4">
            <w:pPr>
              <w:rPr>
                <w:rFonts w:cs="Arial"/>
              </w:rPr>
            </w:pPr>
          </w:p>
        </w:tc>
        <w:tc>
          <w:tcPr>
            <w:tcW w:w="2460" w:type="dxa"/>
            <w:vAlign w:val="bottom"/>
          </w:tcPr>
          <w:p w14:paraId="626A01E4" w14:textId="363B3007" w:rsidR="00166DC4" w:rsidRPr="00945807" w:rsidRDefault="00166DC4" w:rsidP="00166DC4">
            <w:pPr>
              <w:rPr>
                <w:rFonts w:cs="Arial"/>
              </w:rPr>
            </w:pPr>
            <w:r w:rsidRPr="00945807">
              <w:rPr>
                <w:rFonts w:cs="Arial"/>
              </w:rPr>
              <w:t>Пемфигоид</w:t>
            </w:r>
          </w:p>
        </w:tc>
        <w:tc>
          <w:tcPr>
            <w:tcW w:w="2152" w:type="dxa"/>
            <w:vAlign w:val="bottom"/>
          </w:tcPr>
          <w:p w14:paraId="17D77D18" w14:textId="17AE4633" w:rsidR="00166DC4" w:rsidRPr="00945807" w:rsidRDefault="00166DC4" w:rsidP="00166DC4">
            <w:pPr>
              <w:rPr>
                <w:rFonts w:cs="Arial"/>
              </w:rPr>
            </w:pPr>
            <w:r w:rsidRPr="00945807">
              <w:rPr>
                <w:rFonts w:cs="Arial"/>
              </w:rPr>
              <w:t>Нечести*</w:t>
            </w:r>
          </w:p>
        </w:tc>
        <w:tc>
          <w:tcPr>
            <w:tcW w:w="2074" w:type="dxa"/>
            <w:vAlign w:val="bottom"/>
          </w:tcPr>
          <w:p w14:paraId="40E6BF76" w14:textId="13C7DB36" w:rsidR="00166DC4" w:rsidRPr="00945807" w:rsidRDefault="00166DC4" w:rsidP="00166DC4">
            <w:pPr>
              <w:rPr>
                <w:rFonts w:cs="Arial"/>
              </w:rPr>
            </w:pPr>
            <w:r w:rsidRPr="00945807">
              <w:rPr>
                <w:rFonts w:cs="Arial"/>
              </w:rPr>
              <w:t>-</w:t>
            </w:r>
          </w:p>
        </w:tc>
      </w:tr>
      <w:tr w:rsidR="00166DC4" w14:paraId="5540CFC5" w14:textId="77777777" w:rsidTr="00166DC4">
        <w:tc>
          <w:tcPr>
            <w:tcW w:w="2890" w:type="dxa"/>
            <w:vMerge/>
          </w:tcPr>
          <w:p w14:paraId="4CBB6627" w14:textId="77777777" w:rsidR="00166DC4" w:rsidRPr="00945807" w:rsidRDefault="00166DC4" w:rsidP="00166DC4">
            <w:pPr>
              <w:rPr>
                <w:rFonts w:cs="Arial"/>
              </w:rPr>
            </w:pPr>
          </w:p>
        </w:tc>
        <w:tc>
          <w:tcPr>
            <w:tcW w:w="2460" w:type="dxa"/>
            <w:vAlign w:val="bottom"/>
          </w:tcPr>
          <w:p w14:paraId="4C4AC181" w14:textId="0FD9DB39" w:rsidR="00166DC4" w:rsidRPr="00945807" w:rsidRDefault="00166DC4" w:rsidP="00166DC4">
            <w:pPr>
              <w:rPr>
                <w:rFonts w:cs="Arial"/>
              </w:rPr>
            </w:pPr>
            <w:r w:rsidRPr="00945807">
              <w:rPr>
                <w:rFonts w:cs="Arial"/>
              </w:rPr>
              <w:t>Влошаване на псориазис</w:t>
            </w:r>
          </w:p>
        </w:tc>
        <w:tc>
          <w:tcPr>
            <w:tcW w:w="2152" w:type="dxa"/>
            <w:vAlign w:val="bottom"/>
          </w:tcPr>
          <w:p w14:paraId="6AEE5BCF" w14:textId="33BBE3AA" w:rsidR="00166DC4" w:rsidRPr="00945807" w:rsidRDefault="00166DC4" w:rsidP="00166DC4">
            <w:pPr>
              <w:rPr>
                <w:rFonts w:cs="Arial"/>
              </w:rPr>
            </w:pPr>
            <w:r w:rsidRPr="00945807">
              <w:rPr>
                <w:rFonts w:cs="Arial"/>
              </w:rPr>
              <w:t>Редки*</w:t>
            </w:r>
          </w:p>
        </w:tc>
        <w:tc>
          <w:tcPr>
            <w:tcW w:w="2074" w:type="dxa"/>
            <w:vAlign w:val="bottom"/>
          </w:tcPr>
          <w:p w14:paraId="55450E42" w14:textId="4A19AEF3" w:rsidR="00166DC4" w:rsidRPr="00945807" w:rsidRDefault="00166DC4" w:rsidP="00166DC4">
            <w:pPr>
              <w:rPr>
                <w:rFonts w:cs="Arial"/>
              </w:rPr>
            </w:pPr>
            <w:r w:rsidRPr="00945807">
              <w:rPr>
                <w:rFonts w:cs="Arial"/>
              </w:rPr>
              <w:t>-</w:t>
            </w:r>
          </w:p>
        </w:tc>
      </w:tr>
      <w:tr w:rsidR="00166DC4" w14:paraId="296F2C4A" w14:textId="77777777" w:rsidTr="00166DC4">
        <w:tc>
          <w:tcPr>
            <w:tcW w:w="2890" w:type="dxa"/>
            <w:vMerge/>
          </w:tcPr>
          <w:p w14:paraId="326F9195" w14:textId="77777777" w:rsidR="00166DC4" w:rsidRPr="00945807" w:rsidRDefault="00166DC4" w:rsidP="00166DC4">
            <w:pPr>
              <w:rPr>
                <w:rFonts w:cs="Arial"/>
              </w:rPr>
            </w:pPr>
          </w:p>
        </w:tc>
        <w:tc>
          <w:tcPr>
            <w:tcW w:w="2460" w:type="dxa"/>
            <w:vAlign w:val="bottom"/>
          </w:tcPr>
          <w:p w14:paraId="7D30D2DF" w14:textId="565970F9" w:rsidR="00166DC4" w:rsidRPr="00945807" w:rsidRDefault="00166DC4" w:rsidP="00166DC4">
            <w:pPr>
              <w:rPr>
                <w:rFonts w:cs="Arial"/>
              </w:rPr>
            </w:pPr>
            <w:r w:rsidRPr="00945807">
              <w:rPr>
                <w:rFonts w:cs="Arial"/>
              </w:rPr>
              <w:t>Еритема мултиформе</w:t>
            </w:r>
          </w:p>
        </w:tc>
        <w:tc>
          <w:tcPr>
            <w:tcW w:w="2152" w:type="dxa"/>
            <w:vAlign w:val="bottom"/>
          </w:tcPr>
          <w:p w14:paraId="5516BBBB" w14:textId="404FF259" w:rsidR="00166DC4" w:rsidRPr="00945807" w:rsidRDefault="00166DC4" w:rsidP="00166DC4">
            <w:pPr>
              <w:rPr>
                <w:rFonts w:cs="Arial"/>
              </w:rPr>
            </w:pPr>
            <w:r w:rsidRPr="00945807">
              <w:rPr>
                <w:rFonts w:cs="Arial"/>
              </w:rPr>
              <w:t>Много редки</w:t>
            </w:r>
          </w:p>
        </w:tc>
        <w:tc>
          <w:tcPr>
            <w:tcW w:w="2074" w:type="dxa"/>
            <w:vAlign w:val="center"/>
          </w:tcPr>
          <w:p w14:paraId="642CE58D" w14:textId="56111DC4" w:rsidR="00166DC4" w:rsidRPr="00945807" w:rsidRDefault="00166DC4" w:rsidP="00166DC4">
            <w:pPr>
              <w:rPr>
                <w:rFonts w:cs="Arial"/>
              </w:rPr>
            </w:pPr>
            <w:r w:rsidRPr="00945807">
              <w:rPr>
                <w:rFonts w:cs="Arial"/>
              </w:rPr>
              <w:t>-</w:t>
            </w:r>
          </w:p>
        </w:tc>
      </w:tr>
      <w:tr w:rsidR="00166DC4" w14:paraId="39B92868" w14:textId="77777777" w:rsidTr="00166DC4">
        <w:tc>
          <w:tcPr>
            <w:tcW w:w="2890" w:type="dxa"/>
            <w:vMerge/>
          </w:tcPr>
          <w:p w14:paraId="2902D319" w14:textId="77777777" w:rsidR="00166DC4" w:rsidRPr="00945807" w:rsidRDefault="00166DC4" w:rsidP="00166DC4">
            <w:pPr>
              <w:rPr>
                <w:rFonts w:cs="Arial"/>
              </w:rPr>
            </w:pPr>
          </w:p>
        </w:tc>
        <w:tc>
          <w:tcPr>
            <w:tcW w:w="2460" w:type="dxa"/>
            <w:vAlign w:val="bottom"/>
          </w:tcPr>
          <w:p w14:paraId="6C69331B" w14:textId="69AFD572" w:rsidR="00166DC4" w:rsidRPr="00945807" w:rsidRDefault="00166DC4" w:rsidP="00166DC4">
            <w:pPr>
              <w:rPr>
                <w:rFonts w:cs="Arial"/>
              </w:rPr>
            </w:pPr>
            <w:r w:rsidRPr="00945807">
              <w:rPr>
                <w:rFonts w:cs="Arial"/>
              </w:rPr>
              <w:t>Токсична епидермална некролиза</w:t>
            </w:r>
          </w:p>
        </w:tc>
        <w:tc>
          <w:tcPr>
            <w:tcW w:w="2152" w:type="dxa"/>
            <w:vAlign w:val="bottom"/>
          </w:tcPr>
          <w:p w14:paraId="1ADA8886" w14:textId="199C702D" w:rsidR="00166DC4" w:rsidRPr="00945807" w:rsidRDefault="00166DC4" w:rsidP="00166DC4">
            <w:pPr>
              <w:rPr>
                <w:rFonts w:cs="Arial"/>
              </w:rPr>
            </w:pPr>
            <w:r w:rsidRPr="00945807">
              <w:rPr>
                <w:rFonts w:cs="Arial"/>
              </w:rPr>
              <w:t>-</w:t>
            </w:r>
          </w:p>
        </w:tc>
        <w:tc>
          <w:tcPr>
            <w:tcW w:w="2074" w:type="dxa"/>
            <w:vAlign w:val="bottom"/>
          </w:tcPr>
          <w:p w14:paraId="4CB43DF1" w14:textId="21882832" w:rsidR="00166DC4" w:rsidRPr="00945807" w:rsidRDefault="00166DC4" w:rsidP="00166DC4">
            <w:pPr>
              <w:rPr>
                <w:rFonts w:cs="Arial"/>
              </w:rPr>
            </w:pPr>
            <w:r w:rsidRPr="00945807">
              <w:rPr>
                <w:rFonts w:cs="Arial"/>
              </w:rPr>
              <w:t>Много редки</w:t>
            </w:r>
          </w:p>
        </w:tc>
      </w:tr>
      <w:tr w:rsidR="00166DC4" w14:paraId="6C3E5892" w14:textId="77777777" w:rsidTr="00166DC4">
        <w:tc>
          <w:tcPr>
            <w:tcW w:w="2890" w:type="dxa"/>
            <w:vMerge/>
          </w:tcPr>
          <w:p w14:paraId="0F50002A" w14:textId="77777777" w:rsidR="00166DC4" w:rsidRPr="00945807" w:rsidRDefault="00166DC4" w:rsidP="00166DC4">
            <w:pPr>
              <w:rPr>
                <w:rFonts w:cs="Arial"/>
              </w:rPr>
            </w:pPr>
          </w:p>
        </w:tc>
        <w:tc>
          <w:tcPr>
            <w:tcW w:w="2460" w:type="dxa"/>
            <w:vAlign w:val="bottom"/>
          </w:tcPr>
          <w:p w14:paraId="0B2311B2" w14:textId="7F7AC254" w:rsidR="00166DC4" w:rsidRPr="00945807" w:rsidRDefault="00166DC4" w:rsidP="00166DC4">
            <w:pPr>
              <w:rPr>
                <w:rFonts w:cs="Arial"/>
              </w:rPr>
            </w:pPr>
            <w:r w:rsidRPr="00945807">
              <w:rPr>
                <w:rFonts w:cs="Arial"/>
              </w:rPr>
              <w:t>Синдром на Стивън-Джонсън</w:t>
            </w:r>
          </w:p>
        </w:tc>
        <w:tc>
          <w:tcPr>
            <w:tcW w:w="2152" w:type="dxa"/>
            <w:vAlign w:val="center"/>
          </w:tcPr>
          <w:p w14:paraId="5B6A833F" w14:textId="237E0B40" w:rsidR="00166DC4" w:rsidRPr="00945807" w:rsidRDefault="00166DC4" w:rsidP="00166DC4">
            <w:pPr>
              <w:rPr>
                <w:rFonts w:cs="Arial"/>
              </w:rPr>
            </w:pPr>
            <w:r w:rsidRPr="00945807">
              <w:rPr>
                <w:rFonts w:cs="Arial"/>
              </w:rPr>
              <w:t>-</w:t>
            </w:r>
          </w:p>
        </w:tc>
        <w:tc>
          <w:tcPr>
            <w:tcW w:w="2074" w:type="dxa"/>
            <w:vAlign w:val="bottom"/>
          </w:tcPr>
          <w:p w14:paraId="203A00D3" w14:textId="35825E1B" w:rsidR="00166DC4" w:rsidRPr="00945807" w:rsidRDefault="00166DC4" w:rsidP="00166DC4">
            <w:pPr>
              <w:rPr>
                <w:rFonts w:cs="Arial"/>
              </w:rPr>
            </w:pPr>
            <w:r w:rsidRPr="00945807">
              <w:rPr>
                <w:rFonts w:cs="Arial"/>
              </w:rPr>
              <w:t>Много редки</w:t>
            </w:r>
          </w:p>
        </w:tc>
      </w:tr>
      <w:tr w:rsidR="00166DC4" w14:paraId="5D26B395" w14:textId="77777777" w:rsidTr="00166DC4">
        <w:tc>
          <w:tcPr>
            <w:tcW w:w="2890" w:type="dxa"/>
            <w:vMerge w:val="restart"/>
          </w:tcPr>
          <w:p w14:paraId="2ED8C28A" w14:textId="429C0821" w:rsidR="00166DC4" w:rsidRPr="00945807" w:rsidRDefault="00166DC4" w:rsidP="00166DC4">
            <w:pPr>
              <w:rPr>
                <w:rFonts w:cs="Arial"/>
              </w:rPr>
            </w:pPr>
            <w:r w:rsidRPr="00945807">
              <w:rPr>
                <w:rFonts w:cs="Arial"/>
                <w:b/>
                <w:bCs/>
              </w:rPr>
              <w:t>Нарушения на мускулно- скелетната система и съединителната тъкан</w:t>
            </w:r>
          </w:p>
        </w:tc>
        <w:tc>
          <w:tcPr>
            <w:tcW w:w="2460" w:type="dxa"/>
            <w:vAlign w:val="bottom"/>
          </w:tcPr>
          <w:p w14:paraId="4CABF861" w14:textId="7F14357F" w:rsidR="00166DC4" w:rsidRPr="00945807" w:rsidRDefault="00166DC4" w:rsidP="00166DC4">
            <w:pPr>
              <w:rPr>
                <w:rFonts w:cs="Arial"/>
              </w:rPr>
            </w:pPr>
            <w:r w:rsidRPr="00945807">
              <w:rPr>
                <w:rFonts w:cs="Arial"/>
              </w:rPr>
              <w:t>Мускулни спазми</w:t>
            </w:r>
          </w:p>
        </w:tc>
        <w:tc>
          <w:tcPr>
            <w:tcW w:w="2152" w:type="dxa"/>
            <w:vAlign w:val="bottom"/>
          </w:tcPr>
          <w:p w14:paraId="7C648FAE" w14:textId="45555255" w:rsidR="00166DC4" w:rsidRPr="00945807" w:rsidRDefault="00166DC4" w:rsidP="00166DC4">
            <w:pPr>
              <w:rPr>
                <w:rFonts w:cs="Arial"/>
              </w:rPr>
            </w:pPr>
            <w:r w:rsidRPr="00945807">
              <w:rPr>
                <w:rFonts w:cs="Arial"/>
              </w:rPr>
              <w:t>Чести</w:t>
            </w:r>
          </w:p>
        </w:tc>
        <w:tc>
          <w:tcPr>
            <w:tcW w:w="2074" w:type="dxa"/>
            <w:vAlign w:val="bottom"/>
          </w:tcPr>
          <w:p w14:paraId="38E8FC60" w14:textId="754450D5" w:rsidR="00166DC4" w:rsidRPr="00945807" w:rsidRDefault="00166DC4" w:rsidP="00166DC4">
            <w:pPr>
              <w:rPr>
                <w:rFonts w:cs="Arial"/>
              </w:rPr>
            </w:pPr>
            <w:r w:rsidRPr="00945807">
              <w:rPr>
                <w:rFonts w:cs="Arial"/>
              </w:rPr>
              <w:t>-</w:t>
            </w:r>
          </w:p>
        </w:tc>
      </w:tr>
      <w:tr w:rsidR="00166DC4" w14:paraId="386C368C" w14:textId="77777777" w:rsidTr="00166DC4">
        <w:tc>
          <w:tcPr>
            <w:tcW w:w="2890" w:type="dxa"/>
            <w:vMerge/>
          </w:tcPr>
          <w:p w14:paraId="30C44AA0" w14:textId="77777777" w:rsidR="00166DC4" w:rsidRPr="00945807" w:rsidRDefault="00166DC4" w:rsidP="00166DC4">
            <w:pPr>
              <w:rPr>
                <w:rFonts w:cs="Arial"/>
              </w:rPr>
            </w:pPr>
          </w:p>
        </w:tc>
        <w:tc>
          <w:tcPr>
            <w:tcW w:w="2460" w:type="dxa"/>
            <w:vAlign w:val="bottom"/>
          </w:tcPr>
          <w:p w14:paraId="756F9A63" w14:textId="58DDDFEE" w:rsidR="00166DC4" w:rsidRPr="00945807" w:rsidRDefault="00166DC4" w:rsidP="00166DC4">
            <w:pPr>
              <w:rPr>
                <w:rFonts w:cs="Arial"/>
              </w:rPr>
            </w:pPr>
            <w:r w:rsidRPr="00945807">
              <w:rPr>
                <w:rFonts w:cs="Arial"/>
              </w:rPr>
              <w:t>Възможно влошаване на вече съществуващ остър дисеминиран лупус еритематозус</w:t>
            </w:r>
          </w:p>
        </w:tc>
        <w:tc>
          <w:tcPr>
            <w:tcW w:w="2152" w:type="dxa"/>
          </w:tcPr>
          <w:p w14:paraId="5582C5FE" w14:textId="52E4A4AC" w:rsidR="00166DC4" w:rsidRPr="00945807" w:rsidRDefault="00166DC4" w:rsidP="00166DC4">
            <w:pPr>
              <w:rPr>
                <w:rFonts w:cs="Arial"/>
              </w:rPr>
            </w:pPr>
            <w:r w:rsidRPr="00945807">
              <w:rPr>
                <w:rFonts w:cs="Arial"/>
              </w:rPr>
              <w:t>-</w:t>
            </w:r>
          </w:p>
        </w:tc>
        <w:tc>
          <w:tcPr>
            <w:tcW w:w="2074" w:type="dxa"/>
          </w:tcPr>
          <w:p w14:paraId="14F28F32" w14:textId="288E33F3" w:rsidR="00166DC4" w:rsidRPr="00945807" w:rsidRDefault="00166DC4" w:rsidP="00166DC4">
            <w:pPr>
              <w:rPr>
                <w:rFonts w:cs="Arial"/>
              </w:rPr>
            </w:pPr>
            <w:r w:rsidRPr="00945807">
              <w:rPr>
                <w:rFonts w:cs="Arial"/>
              </w:rPr>
              <w:t>Нечести</w:t>
            </w:r>
          </w:p>
        </w:tc>
      </w:tr>
      <w:tr w:rsidR="00166DC4" w14:paraId="2755A758" w14:textId="77777777" w:rsidTr="00166DC4">
        <w:tc>
          <w:tcPr>
            <w:tcW w:w="2890" w:type="dxa"/>
            <w:vMerge/>
          </w:tcPr>
          <w:p w14:paraId="2A757A58" w14:textId="77777777" w:rsidR="00166DC4" w:rsidRPr="00945807" w:rsidRDefault="00166DC4" w:rsidP="00166DC4">
            <w:pPr>
              <w:rPr>
                <w:rFonts w:cs="Arial"/>
              </w:rPr>
            </w:pPr>
          </w:p>
        </w:tc>
        <w:tc>
          <w:tcPr>
            <w:tcW w:w="2460" w:type="dxa"/>
            <w:vAlign w:val="bottom"/>
          </w:tcPr>
          <w:p w14:paraId="77E34181" w14:textId="726BC678" w:rsidR="00166DC4" w:rsidRPr="00945807" w:rsidRDefault="00166DC4" w:rsidP="00166DC4">
            <w:pPr>
              <w:rPr>
                <w:rFonts w:cs="Arial"/>
              </w:rPr>
            </w:pPr>
            <w:r w:rsidRPr="00945807">
              <w:rPr>
                <w:rFonts w:cs="Arial"/>
              </w:rPr>
              <w:t>Артралгия</w:t>
            </w:r>
          </w:p>
        </w:tc>
        <w:tc>
          <w:tcPr>
            <w:tcW w:w="2152" w:type="dxa"/>
            <w:vAlign w:val="bottom"/>
          </w:tcPr>
          <w:p w14:paraId="6454F343" w14:textId="2BA9D797" w:rsidR="00166DC4" w:rsidRPr="00945807" w:rsidRDefault="00166DC4" w:rsidP="00166DC4">
            <w:pPr>
              <w:rPr>
                <w:rFonts w:cs="Arial"/>
              </w:rPr>
            </w:pPr>
            <w:r w:rsidRPr="00945807">
              <w:rPr>
                <w:rFonts w:cs="Arial"/>
              </w:rPr>
              <w:t>Нечести*</w:t>
            </w:r>
          </w:p>
        </w:tc>
        <w:tc>
          <w:tcPr>
            <w:tcW w:w="2074" w:type="dxa"/>
            <w:vAlign w:val="bottom"/>
          </w:tcPr>
          <w:p w14:paraId="2A0545DB" w14:textId="2DC08835" w:rsidR="00166DC4" w:rsidRPr="00945807" w:rsidRDefault="00166DC4" w:rsidP="00166DC4">
            <w:pPr>
              <w:rPr>
                <w:rFonts w:cs="Arial"/>
              </w:rPr>
            </w:pPr>
            <w:r w:rsidRPr="00945807">
              <w:rPr>
                <w:rFonts w:cs="Arial"/>
              </w:rPr>
              <w:t>-</w:t>
            </w:r>
          </w:p>
        </w:tc>
      </w:tr>
      <w:tr w:rsidR="00166DC4" w14:paraId="392AD6BA" w14:textId="77777777" w:rsidTr="00166DC4">
        <w:tc>
          <w:tcPr>
            <w:tcW w:w="2890" w:type="dxa"/>
            <w:vMerge/>
          </w:tcPr>
          <w:p w14:paraId="1C01AB12" w14:textId="77777777" w:rsidR="00166DC4" w:rsidRPr="00945807" w:rsidRDefault="00166DC4" w:rsidP="00166DC4">
            <w:pPr>
              <w:rPr>
                <w:rFonts w:cs="Arial"/>
              </w:rPr>
            </w:pPr>
          </w:p>
        </w:tc>
        <w:tc>
          <w:tcPr>
            <w:tcW w:w="2460" w:type="dxa"/>
          </w:tcPr>
          <w:p w14:paraId="070C8BB0" w14:textId="4E36369D" w:rsidR="00166DC4" w:rsidRPr="00945807" w:rsidRDefault="00166DC4" w:rsidP="00166DC4">
            <w:pPr>
              <w:rPr>
                <w:rFonts w:cs="Arial"/>
              </w:rPr>
            </w:pPr>
            <w:r w:rsidRPr="00945807">
              <w:rPr>
                <w:rFonts w:cs="Arial"/>
              </w:rPr>
              <w:t>Миалгия</w:t>
            </w:r>
          </w:p>
        </w:tc>
        <w:tc>
          <w:tcPr>
            <w:tcW w:w="2152" w:type="dxa"/>
          </w:tcPr>
          <w:p w14:paraId="0757909E" w14:textId="10DA0B51" w:rsidR="00166DC4" w:rsidRPr="00945807" w:rsidRDefault="00166DC4" w:rsidP="00166DC4">
            <w:pPr>
              <w:rPr>
                <w:rFonts w:cs="Arial"/>
              </w:rPr>
            </w:pPr>
            <w:r w:rsidRPr="00945807">
              <w:rPr>
                <w:rFonts w:cs="Arial"/>
              </w:rPr>
              <w:t>Нечести*</w:t>
            </w:r>
          </w:p>
        </w:tc>
        <w:tc>
          <w:tcPr>
            <w:tcW w:w="2074" w:type="dxa"/>
            <w:vAlign w:val="bottom"/>
          </w:tcPr>
          <w:p w14:paraId="4553C149" w14:textId="17F0D395" w:rsidR="00166DC4" w:rsidRPr="00945807" w:rsidRDefault="00166DC4" w:rsidP="00166DC4">
            <w:pPr>
              <w:rPr>
                <w:rFonts w:cs="Arial"/>
              </w:rPr>
            </w:pPr>
            <w:r w:rsidRPr="00945807">
              <w:rPr>
                <w:rFonts w:cs="Arial"/>
              </w:rPr>
              <w:t>-</w:t>
            </w:r>
          </w:p>
        </w:tc>
      </w:tr>
      <w:tr w:rsidR="00166DC4" w14:paraId="1FD5AFF3" w14:textId="77777777" w:rsidTr="00166DC4">
        <w:tc>
          <w:tcPr>
            <w:tcW w:w="2890" w:type="dxa"/>
            <w:vMerge w:val="restart"/>
            <w:vAlign w:val="bottom"/>
          </w:tcPr>
          <w:p w14:paraId="3B7C62CE" w14:textId="1A8CC32D" w:rsidR="00166DC4" w:rsidRPr="00945807" w:rsidRDefault="00166DC4" w:rsidP="00166DC4">
            <w:pPr>
              <w:rPr>
                <w:rFonts w:cs="Arial"/>
              </w:rPr>
            </w:pPr>
            <w:r w:rsidRPr="00945807">
              <w:rPr>
                <w:rFonts w:cs="Arial"/>
                <w:b/>
                <w:bCs/>
              </w:rPr>
              <w:t>Нарушения на бъбреците и пикочните пътища</w:t>
            </w:r>
          </w:p>
        </w:tc>
        <w:tc>
          <w:tcPr>
            <w:tcW w:w="2460" w:type="dxa"/>
            <w:vAlign w:val="bottom"/>
          </w:tcPr>
          <w:p w14:paraId="2DE74C62" w14:textId="2528489A" w:rsidR="00166DC4" w:rsidRPr="00945807" w:rsidRDefault="00166DC4" w:rsidP="00166DC4">
            <w:pPr>
              <w:rPr>
                <w:rFonts w:cs="Arial"/>
              </w:rPr>
            </w:pPr>
            <w:r w:rsidRPr="00945807">
              <w:rPr>
                <w:rFonts w:cs="Arial"/>
              </w:rPr>
              <w:t>Бъбречна недостатъчност</w:t>
            </w:r>
          </w:p>
        </w:tc>
        <w:tc>
          <w:tcPr>
            <w:tcW w:w="2152" w:type="dxa"/>
            <w:vAlign w:val="bottom"/>
          </w:tcPr>
          <w:p w14:paraId="1D6A1363" w14:textId="1575F8B7" w:rsidR="00166DC4" w:rsidRPr="00945807" w:rsidRDefault="00166DC4" w:rsidP="00166DC4">
            <w:pPr>
              <w:rPr>
                <w:rFonts w:cs="Arial"/>
              </w:rPr>
            </w:pPr>
            <w:r w:rsidRPr="00945807">
              <w:rPr>
                <w:rFonts w:cs="Arial"/>
              </w:rPr>
              <w:t>Нечести</w:t>
            </w:r>
          </w:p>
        </w:tc>
        <w:tc>
          <w:tcPr>
            <w:tcW w:w="2074" w:type="dxa"/>
            <w:vAlign w:val="bottom"/>
          </w:tcPr>
          <w:p w14:paraId="097670E5" w14:textId="69D343DE" w:rsidR="00166DC4" w:rsidRPr="00945807" w:rsidRDefault="00166DC4" w:rsidP="00166DC4">
            <w:pPr>
              <w:rPr>
                <w:rFonts w:cs="Arial"/>
              </w:rPr>
            </w:pPr>
            <w:r w:rsidRPr="00945807">
              <w:rPr>
                <w:rFonts w:cs="Arial"/>
              </w:rPr>
              <w:t>Много редки</w:t>
            </w:r>
          </w:p>
        </w:tc>
      </w:tr>
      <w:tr w:rsidR="00166DC4" w14:paraId="2CF15435" w14:textId="77777777" w:rsidTr="00166DC4">
        <w:tc>
          <w:tcPr>
            <w:tcW w:w="2890" w:type="dxa"/>
            <w:vMerge/>
            <w:vAlign w:val="bottom"/>
          </w:tcPr>
          <w:p w14:paraId="63CBBDF0" w14:textId="77777777" w:rsidR="00166DC4" w:rsidRPr="00945807" w:rsidRDefault="00166DC4" w:rsidP="00166DC4">
            <w:pPr>
              <w:rPr>
                <w:rFonts w:cs="Arial"/>
              </w:rPr>
            </w:pPr>
          </w:p>
        </w:tc>
        <w:tc>
          <w:tcPr>
            <w:tcW w:w="2460" w:type="dxa"/>
            <w:vAlign w:val="bottom"/>
          </w:tcPr>
          <w:p w14:paraId="1A429707" w14:textId="68DF8F1C" w:rsidR="00166DC4" w:rsidRPr="00945807" w:rsidRDefault="00166DC4" w:rsidP="00166DC4">
            <w:pPr>
              <w:rPr>
                <w:rFonts w:cs="Arial"/>
              </w:rPr>
            </w:pPr>
            <w:r w:rsidRPr="00945807">
              <w:rPr>
                <w:rFonts w:cs="Arial"/>
              </w:rPr>
              <w:t>Остра бъбречна недостатъчност</w:t>
            </w:r>
          </w:p>
        </w:tc>
        <w:tc>
          <w:tcPr>
            <w:tcW w:w="2152" w:type="dxa"/>
            <w:vAlign w:val="bottom"/>
          </w:tcPr>
          <w:p w14:paraId="07A89E2B" w14:textId="638221DA" w:rsidR="00166DC4" w:rsidRPr="00945807" w:rsidRDefault="00166DC4" w:rsidP="00166DC4">
            <w:pPr>
              <w:rPr>
                <w:rFonts w:cs="Arial"/>
              </w:rPr>
            </w:pPr>
            <w:r w:rsidRPr="00945807">
              <w:rPr>
                <w:rFonts w:cs="Arial"/>
              </w:rPr>
              <w:t>Много редки</w:t>
            </w:r>
          </w:p>
        </w:tc>
        <w:tc>
          <w:tcPr>
            <w:tcW w:w="2074" w:type="dxa"/>
            <w:vAlign w:val="center"/>
          </w:tcPr>
          <w:p w14:paraId="6AC89B0E" w14:textId="12598BA1" w:rsidR="00166DC4" w:rsidRPr="00945807" w:rsidRDefault="00166DC4" w:rsidP="00166DC4">
            <w:pPr>
              <w:rPr>
                <w:rFonts w:cs="Arial"/>
              </w:rPr>
            </w:pPr>
            <w:r w:rsidRPr="00945807">
              <w:rPr>
                <w:rFonts w:cs="Arial"/>
              </w:rPr>
              <w:t>-</w:t>
            </w:r>
          </w:p>
        </w:tc>
      </w:tr>
      <w:tr w:rsidR="00166DC4" w14:paraId="294EA5F5" w14:textId="77777777" w:rsidTr="00166DC4">
        <w:tc>
          <w:tcPr>
            <w:tcW w:w="2890" w:type="dxa"/>
            <w:vAlign w:val="bottom"/>
          </w:tcPr>
          <w:p w14:paraId="4138534A" w14:textId="4451A9C5" w:rsidR="00166DC4" w:rsidRPr="00945807" w:rsidRDefault="00166DC4" w:rsidP="00166DC4">
            <w:pPr>
              <w:rPr>
                <w:rFonts w:cs="Arial"/>
              </w:rPr>
            </w:pPr>
            <w:r w:rsidRPr="00945807">
              <w:rPr>
                <w:rFonts w:cs="Arial"/>
                <w:b/>
                <w:bCs/>
              </w:rPr>
              <w:t>Нарушения на възпроизводителната система и гърдата</w:t>
            </w:r>
          </w:p>
        </w:tc>
        <w:tc>
          <w:tcPr>
            <w:tcW w:w="2460" w:type="dxa"/>
          </w:tcPr>
          <w:p w14:paraId="28E01626" w14:textId="0BEAD3D8" w:rsidR="00166DC4" w:rsidRPr="00945807" w:rsidRDefault="00166DC4" w:rsidP="00166DC4">
            <w:pPr>
              <w:rPr>
                <w:rFonts w:cs="Arial"/>
              </w:rPr>
            </w:pPr>
            <w:r w:rsidRPr="00945807">
              <w:rPr>
                <w:rFonts w:cs="Arial"/>
              </w:rPr>
              <w:t>Еректилна дисфункция</w:t>
            </w:r>
          </w:p>
        </w:tc>
        <w:tc>
          <w:tcPr>
            <w:tcW w:w="2152" w:type="dxa"/>
          </w:tcPr>
          <w:p w14:paraId="37BE8898" w14:textId="4ACDC0D0" w:rsidR="00166DC4" w:rsidRPr="00945807" w:rsidRDefault="00166DC4" w:rsidP="00166DC4">
            <w:pPr>
              <w:rPr>
                <w:rFonts w:cs="Arial"/>
              </w:rPr>
            </w:pPr>
            <w:r w:rsidRPr="00945807">
              <w:rPr>
                <w:rFonts w:cs="Arial"/>
              </w:rPr>
              <w:t>Нечести</w:t>
            </w:r>
          </w:p>
        </w:tc>
        <w:tc>
          <w:tcPr>
            <w:tcW w:w="2074" w:type="dxa"/>
          </w:tcPr>
          <w:p w14:paraId="238B126D" w14:textId="526AC002" w:rsidR="00166DC4" w:rsidRPr="00945807" w:rsidRDefault="00166DC4" w:rsidP="00166DC4">
            <w:pPr>
              <w:rPr>
                <w:rFonts w:cs="Arial"/>
              </w:rPr>
            </w:pPr>
            <w:r w:rsidRPr="00945807">
              <w:rPr>
                <w:rFonts w:cs="Arial"/>
              </w:rPr>
              <w:t>-</w:t>
            </w:r>
          </w:p>
        </w:tc>
      </w:tr>
      <w:tr w:rsidR="00166DC4" w14:paraId="5DAFEE04" w14:textId="77777777" w:rsidTr="00166DC4">
        <w:tc>
          <w:tcPr>
            <w:tcW w:w="2890" w:type="dxa"/>
            <w:vMerge w:val="restart"/>
          </w:tcPr>
          <w:p w14:paraId="494170FC" w14:textId="69635AE0" w:rsidR="00166DC4" w:rsidRPr="00945807" w:rsidRDefault="00166DC4" w:rsidP="00166DC4">
            <w:pPr>
              <w:rPr>
                <w:rFonts w:cs="Arial"/>
              </w:rPr>
            </w:pPr>
            <w:r w:rsidRPr="00945807">
              <w:rPr>
                <w:rFonts w:cs="Arial"/>
                <w:b/>
                <w:bCs/>
              </w:rPr>
              <w:t>Общи нарушения и ефекти на мястото на приложение</w:t>
            </w:r>
          </w:p>
        </w:tc>
        <w:tc>
          <w:tcPr>
            <w:tcW w:w="2460" w:type="dxa"/>
            <w:vAlign w:val="bottom"/>
          </w:tcPr>
          <w:p w14:paraId="6E984A3D" w14:textId="22F3F98F" w:rsidR="00166DC4" w:rsidRPr="00945807" w:rsidRDefault="00166DC4" w:rsidP="00166DC4">
            <w:pPr>
              <w:rPr>
                <w:rFonts w:cs="Arial"/>
              </w:rPr>
            </w:pPr>
            <w:r w:rsidRPr="00945807">
              <w:rPr>
                <w:rFonts w:cs="Arial"/>
              </w:rPr>
              <w:t>Астения</w:t>
            </w:r>
          </w:p>
        </w:tc>
        <w:tc>
          <w:tcPr>
            <w:tcW w:w="2152" w:type="dxa"/>
            <w:vAlign w:val="bottom"/>
          </w:tcPr>
          <w:p w14:paraId="6364E611" w14:textId="04B99F0C" w:rsidR="00166DC4" w:rsidRPr="00945807" w:rsidRDefault="00166DC4" w:rsidP="00166DC4">
            <w:pPr>
              <w:rPr>
                <w:rFonts w:cs="Arial"/>
              </w:rPr>
            </w:pPr>
            <w:r w:rsidRPr="00945807">
              <w:rPr>
                <w:rFonts w:cs="Arial"/>
              </w:rPr>
              <w:t>Чести</w:t>
            </w:r>
          </w:p>
        </w:tc>
        <w:tc>
          <w:tcPr>
            <w:tcW w:w="2074" w:type="dxa"/>
            <w:vAlign w:val="bottom"/>
          </w:tcPr>
          <w:p w14:paraId="30DB0733" w14:textId="60173665" w:rsidR="00166DC4" w:rsidRPr="00945807" w:rsidRDefault="00166DC4" w:rsidP="00166DC4">
            <w:pPr>
              <w:rPr>
                <w:rFonts w:cs="Arial"/>
              </w:rPr>
            </w:pPr>
            <w:r w:rsidRPr="00945807">
              <w:rPr>
                <w:rFonts w:cs="Arial"/>
              </w:rPr>
              <w:t>-</w:t>
            </w:r>
          </w:p>
        </w:tc>
      </w:tr>
      <w:tr w:rsidR="00166DC4" w14:paraId="624F240C" w14:textId="77777777" w:rsidTr="00166DC4">
        <w:tc>
          <w:tcPr>
            <w:tcW w:w="2890" w:type="dxa"/>
            <w:vMerge/>
          </w:tcPr>
          <w:p w14:paraId="414AFC06" w14:textId="77777777" w:rsidR="00166DC4" w:rsidRPr="00945807" w:rsidRDefault="00166DC4" w:rsidP="00166DC4">
            <w:pPr>
              <w:rPr>
                <w:rFonts w:cs="Arial"/>
              </w:rPr>
            </w:pPr>
          </w:p>
        </w:tc>
        <w:tc>
          <w:tcPr>
            <w:tcW w:w="2460" w:type="dxa"/>
            <w:vAlign w:val="bottom"/>
          </w:tcPr>
          <w:p w14:paraId="74B35395" w14:textId="758EB2E1" w:rsidR="00166DC4" w:rsidRPr="00945807" w:rsidRDefault="00166DC4" w:rsidP="00166DC4">
            <w:pPr>
              <w:rPr>
                <w:rFonts w:cs="Arial"/>
              </w:rPr>
            </w:pPr>
            <w:r w:rsidRPr="00945807">
              <w:rPr>
                <w:rFonts w:cs="Arial"/>
              </w:rPr>
              <w:t>Болка в гърдите</w:t>
            </w:r>
          </w:p>
        </w:tc>
        <w:tc>
          <w:tcPr>
            <w:tcW w:w="2152" w:type="dxa"/>
            <w:vAlign w:val="bottom"/>
          </w:tcPr>
          <w:p w14:paraId="1E9A806E" w14:textId="7E715B0B" w:rsidR="00166DC4" w:rsidRPr="00945807" w:rsidRDefault="00166DC4" w:rsidP="00166DC4">
            <w:pPr>
              <w:rPr>
                <w:rFonts w:cs="Arial"/>
              </w:rPr>
            </w:pPr>
            <w:r w:rsidRPr="00945807">
              <w:rPr>
                <w:rFonts w:cs="Arial"/>
              </w:rPr>
              <w:t>Нечести*</w:t>
            </w:r>
          </w:p>
        </w:tc>
        <w:tc>
          <w:tcPr>
            <w:tcW w:w="2074" w:type="dxa"/>
            <w:vAlign w:val="bottom"/>
          </w:tcPr>
          <w:p w14:paraId="283DB4D5" w14:textId="5DBEB832" w:rsidR="00166DC4" w:rsidRPr="00945807" w:rsidRDefault="00166DC4" w:rsidP="00166DC4">
            <w:pPr>
              <w:rPr>
                <w:rFonts w:cs="Arial"/>
              </w:rPr>
            </w:pPr>
            <w:r w:rsidRPr="00945807">
              <w:rPr>
                <w:rFonts w:cs="Arial"/>
              </w:rPr>
              <w:t>-</w:t>
            </w:r>
          </w:p>
        </w:tc>
      </w:tr>
      <w:tr w:rsidR="00166DC4" w14:paraId="3B6A354E" w14:textId="77777777" w:rsidTr="00166DC4">
        <w:tc>
          <w:tcPr>
            <w:tcW w:w="2890" w:type="dxa"/>
            <w:vMerge/>
          </w:tcPr>
          <w:p w14:paraId="1126C3F1" w14:textId="77777777" w:rsidR="00166DC4" w:rsidRPr="00945807" w:rsidRDefault="00166DC4" w:rsidP="00166DC4">
            <w:pPr>
              <w:rPr>
                <w:rFonts w:cs="Arial"/>
              </w:rPr>
            </w:pPr>
          </w:p>
        </w:tc>
        <w:tc>
          <w:tcPr>
            <w:tcW w:w="2460" w:type="dxa"/>
            <w:vAlign w:val="bottom"/>
          </w:tcPr>
          <w:p w14:paraId="1737B764" w14:textId="78AD3219" w:rsidR="00166DC4" w:rsidRPr="00945807" w:rsidRDefault="00166DC4" w:rsidP="00166DC4">
            <w:pPr>
              <w:rPr>
                <w:rFonts w:cs="Arial"/>
              </w:rPr>
            </w:pPr>
            <w:r w:rsidRPr="00945807">
              <w:rPr>
                <w:rFonts w:cs="Arial"/>
              </w:rPr>
              <w:t>Неразположение</w:t>
            </w:r>
          </w:p>
        </w:tc>
        <w:tc>
          <w:tcPr>
            <w:tcW w:w="2152" w:type="dxa"/>
            <w:vAlign w:val="bottom"/>
          </w:tcPr>
          <w:p w14:paraId="4F832BB4" w14:textId="2767E46A" w:rsidR="00166DC4" w:rsidRPr="00945807" w:rsidRDefault="00166DC4" w:rsidP="00166DC4">
            <w:pPr>
              <w:rPr>
                <w:rFonts w:cs="Arial"/>
              </w:rPr>
            </w:pPr>
            <w:r w:rsidRPr="00945807">
              <w:rPr>
                <w:rFonts w:cs="Arial"/>
              </w:rPr>
              <w:t>Нечести*</w:t>
            </w:r>
          </w:p>
        </w:tc>
        <w:tc>
          <w:tcPr>
            <w:tcW w:w="2074" w:type="dxa"/>
            <w:vAlign w:val="bottom"/>
          </w:tcPr>
          <w:p w14:paraId="763070F4" w14:textId="57B28FBF" w:rsidR="00166DC4" w:rsidRPr="00945807" w:rsidRDefault="00166DC4" w:rsidP="00166DC4">
            <w:pPr>
              <w:rPr>
                <w:rFonts w:cs="Arial"/>
              </w:rPr>
            </w:pPr>
            <w:r w:rsidRPr="00945807">
              <w:rPr>
                <w:rFonts w:cs="Arial"/>
              </w:rPr>
              <w:t>-</w:t>
            </w:r>
          </w:p>
        </w:tc>
      </w:tr>
      <w:tr w:rsidR="00166DC4" w14:paraId="4A4534C0" w14:textId="77777777" w:rsidTr="00166DC4">
        <w:tc>
          <w:tcPr>
            <w:tcW w:w="2890" w:type="dxa"/>
            <w:vMerge/>
          </w:tcPr>
          <w:p w14:paraId="748BC421" w14:textId="77777777" w:rsidR="00166DC4" w:rsidRPr="00945807" w:rsidRDefault="00166DC4" w:rsidP="00166DC4">
            <w:pPr>
              <w:rPr>
                <w:rFonts w:cs="Arial"/>
              </w:rPr>
            </w:pPr>
          </w:p>
        </w:tc>
        <w:tc>
          <w:tcPr>
            <w:tcW w:w="2460" w:type="dxa"/>
            <w:vAlign w:val="bottom"/>
          </w:tcPr>
          <w:p w14:paraId="30F01B2D" w14:textId="78417909" w:rsidR="00166DC4" w:rsidRPr="00945807" w:rsidRDefault="00166DC4" w:rsidP="00166DC4">
            <w:pPr>
              <w:rPr>
                <w:rFonts w:cs="Arial"/>
              </w:rPr>
            </w:pPr>
            <w:r w:rsidRPr="00945807">
              <w:rPr>
                <w:rFonts w:cs="Arial"/>
              </w:rPr>
              <w:t>Периферен оток</w:t>
            </w:r>
          </w:p>
        </w:tc>
        <w:tc>
          <w:tcPr>
            <w:tcW w:w="2152" w:type="dxa"/>
            <w:vAlign w:val="bottom"/>
          </w:tcPr>
          <w:p w14:paraId="064F6A7D" w14:textId="02CD48A2" w:rsidR="00166DC4" w:rsidRPr="00945807" w:rsidRDefault="00166DC4" w:rsidP="00166DC4">
            <w:pPr>
              <w:rPr>
                <w:rFonts w:cs="Arial"/>
              </w:rPr>
            </w:pPr>
            <w:r w:rsidRPr="00945807">
              <w:rPr>
                <w:rFonts w:cs="Arial"/>
              </w:rPr>
              <w:t>Нечести*</w:t>
            </w:r>
          </w:p>
        </w:tc>
        <w:tc>
          <w:tcPr>
            <w:tcW w:w="2074" w:type="dxa"/>
            <w:vAlign w:val="bottom"/>
          </w:tcPr>
          <w:p w14:paraId="2FB4E86C" w14:textId="186813CB" w:rsidR="00166DC4" w:rsidRPr="00945807" w:rsidRDefault="00166DC4" w:rsidP="00166DC4">
            <w:pPr>
              <w:rPr>
                <w:rFonts w:cs="Arial"/>
              </w:rPr>
            </w:pPr>
            <w:r w:rsidRPr="00945807">
              <w:rPr>
                <w:rFonts w:cs="Arial"/>
              </w:rPr>
              <w:t>-</w:t>
            </w:r>
          </w:p>
        </w:tc>
      </w:tr>
      <w:tr w:rsidR="00166DC4" w14:paraId="0DFD2CF7" w14:textId="77777777" w:rsidTr="00166DC4">
        <w:tc>
          <w:tcPr>
            <w:tcW w:w="2890" w:type="dxa"/>
            <w:vMerge/>
          </w:tcPr>
          <w:p w14:paraId="5C058875" w14:textId="77777777" w:rsidR="00166DC4" w:rsidRPr="00945807" w:rsidRDefault="00166DC4" w:rsidP="00166DC4">
            <w:pPr>
              <w:rPr>
                <w:rFonts w:cs="Arial"/>
              </w:rPr>
            </w:pPr>
          </w:p>
        </w:tc>
        <w:tc>
          <w:tcPr>
            <w:tcW w:w="2460" w:type="dxa"/>
            <w:vAlign w:val="bottom"/>
          </w:tcPr>
          <w:p w14:paraId="5B50E11F" w14:textId="6BCC1B47" w:rsidR="00166DC4" w:rsidRPr="00945807" w:rsidRDefault="00166DC4" w:rsidP="00166DC4">
            <w:pPr>
              <w:rPr>
                <w:rFonts w:cs="Arial"/>
              </w:rPr>
            </w:pPr>
            <w:r w:rsidRPr="00945807">
              <w:rPr>
                <w:rFonts w:cs="Arial"/>
              </w:rPr>
              <w:t>Пирексия</w:t>
            </w:r>
          </w:p>
        </w:tc>
        <w:tc>
          <w:tcPr>
            <w:tcW w:w="2152" w:type="dxa"/>
            <w:vAlign w:val="bottom"/>
          </w:tcPr>
          <w:p w14:paraId="48D93C53" w14:textId="103F5D0B" w:rsidR="00166DC4" w:rsidRPr="00945807" w:rsidRDefault="00166DC4" w:rsidP="00166DC4">
            <w:pPr>
              <w:rPr>
                <w:rFonts w:cs="Arial"/>
              </w:rPr>
            </w:pPr>
            <w:r w:rsidRPr="00945807">
              <w:rPr>
                <w:rFonts w:cs="Arial"/>
              </w:rPr>
              <w:t>Нечести*</w:t>
            </w:r>
          </w:p>
        </w:tc>
        <w:tc>
          <w:tcPr>
            <w:tcW w:w="2074" w:type="dxa"/>
            <w:vAlign w:val="bottom"/>
          </w:tcPr>
          <w:p w14:paraId="50EC22BA" w14:textId="69E13859" w:rsidR="00166DC4" w:rsidRPr="00945807" w:rsidRDefault="00166DC4" w:rsidP="00166DC4">
            <w:pPr>
              <w:rPr>
                <w:rFonts w:cs="Arial"/>
              </w:rPr>
            </w:pPr>
            <w:r w:rsidRPr="00945807">
              <w:rPr>
                <w:rFonts w:cs="Arial"/>
              </w:rPr>
              <w:t>-</w:t>
            </w:r>
          </w:p>
        </w:tc>
      </w:tr>
      <w:tr w:rsidR="00166DC4" w14:paraId="757D284E" w14:textId="77777777" w:rsidTr="00166DC4">
        <w:tc>
          <w:tcPr>
            <w:tcW w:w="2890" w:type="dxa"/>
            <w:vMerge/>
          </w:tcPr>
          <w:p w14:paraId="44B2A8B7" w14:textId="77777777" w:rsidR="00166DC4" w:rsidRPr="00945807" w:rsidRDefault="00166DC4" w:rsidP="00166DC4">
            <w:pPr>
              <w:rPr>
                <w:rFonts w:cs="Arial"/>
              </w:rPr>
            </w:pPr>
          </w:p>
        </w:tc>
        <w:tc>
          <w:tcPr>
            <w:tcW w:w="2460" w:type="dxa"/>
            <w:vAlign w:val="bottom"/>
          </w:tcPr>
          <w:p w14:paraId="14FF5C09" w14:textId="003BA7DF" w:rsidR="00166DC4" w:rsidRPr="00945807" w:rsidRDefault="00166DC4" w:rsidP="00166DC4">
            <w:pPr>
              <w:rPr>
                <w:rFonts w:cs="Arial"/>
              </w:rPr>
            </w:pPr>
            <w:r w:rsidRPr="00945807">
              <w:rPr>
                <w:rFonts w:cs="Arial"/>
              </w:rPr>
              <w:t>Умора</w:t>
            </w:r>
          </w:p>
        </w:tc>
        <w:tc>
          <w:tcPr>
            <w:tcW w:w="2152" w:type="dxa"/>
            <w:vAlign w:val="bottom"/>
          </w:tcPr>
          <w:p w14:paraId="237A79CC" w14:textId="0BA3BAF4" w:rsidR="00166DC4" w:rsidRPr="00945807" w:rsidRDefault="00166DC4" w:rsidP="00166DC4">
            <w:pPr>
              <w:rPr>
                <w:rFonts w:cs="Arial"/>
              </w:rPr>
            </w:pPr>
            <w:r w:rsidRPr="00945807">
              <w:rPr>
                <w:rFonts w:cs="Arial"/>
              </w:rPr>
              <w:t>-</w:t>
            </w:r>
          </w:p>
        </w:tc>
        <w:tc>
          <w:tcPr>
            <w:tcW w:w="2074" w:type="dxa"/>
            <w:vAlign w:val="bottom"/>
          </w:tcPr>
          <w:p w14:paraId="2C9F4740" w14:textId="2347EB2D" w:rsidR="00166DC4" w:rsidRPr="00945807" w:rsidRDefault="00166DC4" w:rsidP="00166DC4">
            <w:pPr>
              <w:rPr>
                <w:rFonts w:cs="Arial"/>
              </w:rPr>
            </w:pPr>
            <w:r w:rsidRPr="00945807">
              <w:rPr>
                <w:rFonts w:cs="Arial"/>
              </w:rPr>
              <w:t>Редки</w:t>
            </w:r>
          </w:p>
        </w:tc>
      </w:tr>
      <w:tr w:rsidR="00166DC4" w14:paraId="26331B68" w14:textId="77777777" w:rsidTr="00166DC4">
        <w:tc>
          <w:tcPr>
            <w:tcW w:w="2890" w:type="dxa"/>
            <w:vMerge w:val="restart"/>
          </w:tcPr>
          <w:p w14:paraId="5D80322B" w14:textId="74476B89" w:rsidR="00166DC4" w:rsidRPr="00945807" w:rsidRDefault="00166DC4" w:rsidP="00166DC4">
            <w:pPr>
              <w:rPr>
                <w:rFonts w:cs="Arial"/>
              </w:rPr>
            </w:pPr>
            <w:r w:rsidRPr="00945807">
              <w:rPr>
                <w:rFonts w:cs="Arial"/>
                <w:b/>
                <w:bCs/>
              </w:rPr>
              <w:t>Изследвания</w:t>
            </w:r>
          </w:p>
        </w:tc>
        <w:tc>
          <w:tcPr>
            <w:tcW w:w="2460" w:type="dxa"/>
            <w:vAlign w:val="bottom"/>
          </w:tcPr>
          <w:p w14:paraId="1A1182F3" w14:textId="32924BC5" w:rsidR="00166DC4" w:rsidRPr="00945807" w:rsidRDefault="00166DC4" w:rsidP="00166DC4">
            <w:pPr>
              <w:rPr>
                <w:rFonts w:cs="Arial"/>
              </w:rPr>
            </w:pPr>
            <w:r w:rsidRPr="00945807">
              <w:rPr>
                <w:rFonts w:cs="Arial"/>
              </w:rPr>
              <w:t>Повишена кръвна урея</w:t>
            </w:r>
          </w:p>
        </w:tc>
        <w:tc>
          <w:tcPr>
            <w:tcW w:w="2152" w:type="dxa"/>
            <w:vAlign w:val="bottom"/>
          </w:tcPr>
          <w:p w14:paraId="2CD96A43" w14:textId="3171939E" w:rsidR="00166DC4" w:rsidRPr="00945807" w:rsidRDefault="00166DC4" w:rsidP="00166DC4">
            <w:pPr>
              <w:rPr>
                <w:rFonts w:cs="Arial"/>
              </w:rPr>
            </w:pPr>
            <w:r w:rsidRPr="00945807">
              <w:rPr>
                <w:rFonts w:cs="Arial"/>
              </w:rPr>
              <w:t>Нечести*</w:t>
            </w:r>
          </w:p>
        </w:tc>
        <w:tc>
          <w:tcPr>
            <w:tcW w:w="2074" w:type="dxa"/>
            <w:vAlign w:val="bottom"/>
          </w:tcPr>
          <w:p w14:paraId="2BCE58D8" w14:textId="6D38E013" w:rsidR="00166DC4" w:rsidRPr="00945807" w:rsidRDefault="00166DC4" w:rsidP="00166DC4">
            <w:pPr>
              <w:rPr>
                <w:rFonts w:cs="Arial"/>
              </w:rPr>
            </w:pPr>
            <w:r w:rsidRPr="00945807">
              <w:rPr>
                <w:rFonts w:cs="Arial"/>
              </w:rPr>
              <w:t>-</w:t>
            </w:r>
          </w:p>
        </w:tc>
      </w:tr>
      <w:tr w:rsidR="00166DC4" w14:paraId="4F78C73E" w14:textId="77777777" w:rsidTr="00166DC4">
        <w:tc>
          <w:tcPr>
            <w:tcW w:w="2890" w:type="dxa"/>
            <w:vMerge/>
          </w:tcPr>
          <w:p w14:paraId="11AF1C75" w14:textId="77777777" w:rsidR="00166DC4" w:rsidRPr="00945807" w:rsidRDefault="00166DC4" w:rsidP="00166DC4">
            <w:pPr>
              <w:rPr>
                <w:rFonts w:cs="Arial"/>
              </w:rPr>
            </w:pPr>
          </w:p>
        </w:tc>
        <w:tc>
          <w:tcPr>
            <w:tcW w:w="2460" w:type="dxa"/>
            <w:vAlign w:val="bottom"/>
          </w:tcPr>
          <w:p w14:paraId="05E36669" w14:textId="39F92446" w:rsidR="00166DC4" w:rsidRPr="00945807" w:rsidRDefault="00166DC4" w:rsidP="00166DC4">
            <w:pPr>
              <w:rPr>
                <w:rFonts w:cs="Arial"/>
              </w:rPr>
            </w:pPr>
            <w:r w:rsidRPr="00945807">
              <w:rPr>
                <w:rFonts w:cs="Arial"/>
              </w:rPr>
              <w:t>Повишен кръвен креатинин</w:t>
            </w:r>
          </w:p>
        </w:tc>
        <w:tc>
          <w:tcPr>
            <w:tcW w:w="2152" w:type="dxa"/>
            <w:vAlign w:val="bottom"/>
          </w:tcPr>
          <w:p w14:paraId="7FDC7C91" w14:textId="25F17683" w:rsidR="00166DC4" w:rsidRPr="00945807" w:rsidRDefault="00166DC4" w:rsidP="00166DC4">
            <w:pPr>
              <w:rPr>
                <w:rFonts w:cs="Arial"/>
              </w:rPr>
            </w:pPr>
            <w:r w:rsidRPr="00945807">
              <w:rPr>
                <w:rFonts w:cs="Arial"/>
              </w:rPr>
              <w:t>Нечести*</w:t>
            </w:r>
          </w:p>
        </w:tc>
        <w:tc>
          <w:tcPr>
            <w:tcW w:w="2074" w:type="dxa"/>
            <w:vAlign w:val="bottom"/>
          </w:tcPr>
          <w:p w14:paraId="48A3D03E" w14:textId="3B5C3457" w:rsidR="00166DC4" w:rsidRPr="00945807" w:rsidRDefault="00166DC4" w:rsidP="00166DC4">
            <w:pPr>
              <w:rPr>
                <w:rFonts w:cs="Arial"/>
              </w:rPr>
            </w:pPr>
            <w:r w:rsidRPr="00945807">
              <w:rPr>
                <w:rFonts w:cs="Arial"/>
              </w:rPr>
              <w:t>-</w:t>
            </w:r>
          </w:p>
        </w:tc>
      </w:tr>
      <w:tr w:rsidR="00166DC4" w14:paraId="0D6F179B" w14:textId="77777777" w:rsidTr="00166DC4">
        <w:tc>
          <w:tcPr>
            <w:tcW w:w="2890" w:type="dxa"/>
            <w:vMerge/>
          </w:tcPr>
          <w:p w14:paraId="678084DD" w14:textId="77777777" w:rsidR="00166DC4" w:rsidRPr="00945807" w:rsidRDefault="00166DC4" w:rsidP="00166DC4">
            <w:pPr>
              <w:rPr>
                <w:rFonts w:cs="Arial"/>
              </w:rPr>
            </w:pPr>
          </w:p>
        </w:tc>
        <w:tc>
          <w:tcPr>
            <w:tcW w:w="2460" w:type="dxa"/>
            <w:vAlign w:val="bottom"/>
          </w:tcPr>
          <w:p w14:paraId="48760F57" w14:textId="5B50C2A6" w:rsidR="00166DC4" w:rsidRPr="00945807" w:rsidRDefault="00166DC4" w:rsidP="00166DC4">
            <w:pPr>
              <w:rPr>
                <w:rFonts w:cs="Arial"/>
              </w:rPr>
            </w:pPr>
            <w:r w:rsidRPr="00945807">
              <w:rPr>
                <w:rFonts w:cs="Arial"/>
              </w:rPr>
              <w:t>Повишен кръвен билирубин</w:t>
            </w:r>
          </w:p>
        </w:tc>
        <w:tc>
          <w:tcPr>
            <w:tcW w:w="2152" w:type="dxa"/>
            <w:vAlign w:val="bottom"/>
          </w:tcPr>
          <w:p w14:paraId="74375C83" w14:textId="44483A5D" w:rsidR="00166DC4" w:rsidRPr="00945807" w:rsidRDefault="00166DC4" w:rsidP="00166DC4">
            <w:pPr>
              <w:rPr>
                <w:rFonts w:cs="Arial"/>
              </w:rPr>
            </w:pPr>
            <w:r w:rsidRPr="00945807">
              <w:rPr>
                <w:rFonts w:cs="Arial"/>
              </w:rPr>
              <w:t>Редки</w:t>
            </w:r>
          </w:p>
        </w:tc>
        <w:tc>
          <w:tcPr>
            <w:tcW w:w="2074" w:type="dxa"/>
            <w:vAlign w:val="center"/>
          </w:tcPr>
          <w:p w14:paraId="0AE4FA9D" w14:textId="21F3D662" w:rsidR="00166DC4" w:rsidRPr="00945807" w:rsidRDefault="00166DC4" w:rsidP="00166DC4">
            <w:pPr>
              <w:rPr>
                <w:rFonts w:cs="Arial"/>
              </w:rPr>
            </w:pPr>
            <w:r w:rsidRPr="00945807">
              <w:rPr>
                <w:rFonts w:cs="Arial"/>
              </w:rPr>
              <w:t>-</w:t>
            </w:r>
          </w:p>
        </w:tc>
      </w:tr>
      <w:tr w:rsidR="00166DC4" w14:paraId="67C9D653" w14:textId="77777777" w:rsidTr="00166DC4">
        <w:tc>
          <w:tcPr>
            <w:tcW w:w="2890" w:type="dxa"/>
            <w:vMerge/>
          </w:tcPr>
          <w:p w14:paraId="79E93C1E" w14:textId="77777777" w:rsidR="00166DC4" w:rsidRPr="00945807" w:rsidRDefault="00166DC4" w:rsidP="00166DC4">
            <w:pPr>
              <w:rPr>
                <w:rFonts w:cs="Arial"/>
              </w:rPr>
            </w:pPr>
          </w:p>
        </w:tc>
        <w:tc>
          <w:tcPr>
            <w:tcW w:w="2460" w:type="dxa"/>
          </w:tcPr>
          <w:p w14:paraId="03B44E8D" w14:textId="227423DA" w:rsidR="00166DC4" w:rsidRPr="00945807" w:rsidRDefault="00166DC4" w:rsidP="00166DC4">
            <w:pPr>
              <w:rPr>
                <w:rFonts w:cs="Arial"/>
              </w:rPr>
            </w:pPr>
            <w:r w:rsidRPr="00945807">
              <w:rPr>
                <w:rFonts w:cs="Arial"/>
              </w:rPr>
              <w:t>Повишени чернодробни ензими</w:t>
            </w:r>
          </w:p>
        </w:tc>
        <w:tc>
          <w:tcPr>
            <w:tcW w:w="2152" w:type="dxa"/>
          </w:tcPr>
          <w:p w14:paraId="3736303E" w14:textId="5C902927" w:rsidR="00166DC4" w:rsidRPr="00945807" w:rsidRDefault="00166DC4" w:rsidP="00166DC4">
            <w:pPr>
              <w:rPr>
                <w:rFonts w:cs="Arial"/>
              </w:rPr>
            </w:pPr>
            <w:r w:rsidRPr="00945807">
              <w:rPr>
                <w:rFonts w:cs="Arial"/>
              </w:rPr>
              <w:t>Редки</w:t>
            </w:r>
          </w:p>
        </w:tc>
        <w:tc>
          <w:tcPr>
            <w:tcW w:w="2074" w:type="dxa"/>
            <w:vAlign w:val="bottom"/>
          </w:tcPr>
          <w:p w14:paraId="34E59D21" w14:textId="21879789" w:rsidR="00166DC4" w:rsidRPr="00945807" w:rsidRDefault="00166DC4" w:rsidP="00166DC4">
            <w:pPr>
              <w:rPr>
                <w:rFonts w:cs="Arial"/>
              </w:rPr>
            </w:pPr>
            <w:r w:rsidRPr="00945807">
              <w:rPr>
                <w:rFonts w:cs="Arial"/>
              </w:rPr>
              <w:t>С неизвестна честота</w:t>
            </w:r>
          </w:p>
        </w:tc>
      </w:tr>
      <w:tr w:rsidR="00166DC4" w14:paraId="4F96E766" w14:textId="77777777" w:rsidTr="00166DC4">
        <w:tc>
          <w:tcPr>
            <w:tcW w:w="2890" w:type="dxa"/>
            <w:vMerge/>
          </w:tcPr>
          <w:p w14:paraId="4530181A" w14:textId="77777777" w:rsidR="00166DC4" w:rsidRPr="00945807" w:rsidRDefault="00166DC4" w:rsidP="00166DC4">
            <w:pPr>
              <w:rPr>
                <w:rFonts w:cs="Arial"/>
              </w:rPr>
            </w:pPr>
          </w:p>
        </w:tc>
        <w:tc>
          <w:tcPr>
            <w:tcW w:w="2460" w:type="dxa"/>
            <w:vAlign w:val="bottom"/>
          </w:tcPr>
          <w:p w14:paraId="61197123" w14:textId="69CD187E" w:rsidR="00166DC4" w:rsidRPr="00945807" w:rsidRDefault="00166DC4" w:rsidP="00166DC4">
            <w:pPr>
              <w:rPr>
                <w:rFonts w:cs="Arial"/>
              </w:rPr>
            </w:pPr>
            <w:r w:rsidRPr="00945807">
              <w:rPr>
                <w:rFonts w:cs="Arial"/>
              </w:rPr>
              <w:t>Понижен хемоглобин и хематокрит (вж. точка 4.4)</w:t>
            </w:r>
          </w:p>
        </w:tc>
        <w:tc>
          <w:tcPr>
            <w:tcW w:w="2152" w:type="dxa"/>
          </w:tcPr>
          <w:p w14:paraId="281647CC" w14:textId="7C317CAD" w:rsidR="00166DC4" w:rsidRPr="00945807" w:rsidRDefault="00166DC4" w:rsidP="00166DC4">
            <w:pPr>
              <w:rPr>
                <w:rFonts w:cs="Arial"/>
              </w:rPr>
            </w:pPr>
            <w:r w:rsidRPr="00945807">
              <w:rPr>
                <w:rFonts w:cs="Arial"/>
              </w:rPr>
              <w:t>Много редки</w:t>
            </w:r>
          </w:p>
        </w:tc>
        <w:tc>
          <w:tcPr>
            <w:tcW w:w="2074" w:type="dxa"/>
            <w:vAlign w:val="bottom"/>
          </w:tcPr>
          <w:p w14:paraId="79CD2F27" w14:textId="1188F010" w:rsidR="00166DC4" w:rsidRPr="00945807" w:rsidRDefault="00166DC4" w:rsidP="00166DC4">
            <w:pPr>
              <w:rPr>
                <w:rFonts w:cs="Arial"/>
              </w:rPr>
            </w:pPr>
            <w:r w:rsidRPr="00945807">
              <w:rPr>
                <w:rFonts w:cs="Arial"/>
              </w:rPr>
              <w:t>С неизвестна честота</w:t>
            </w:r>
          </w:p>
        </w:tc>
      </w:tr>
      <w:tr w:rsidR="00166DC4" w14:paraId="67224894" w14:textId="77777777" w:rsidTr="00166DC4">
        <w:tc>
          <w:tcPr>
            <w:tcW w:w="2890" w:type="dxa"/>
            <w:vMerge/>
          </w:tcPr>
          <w:p w14:paraId="6B38142F" w14:textId="77777777" w:rsidR="00166DC4" w:rsidRPr="00945807" w:rsidRDefault="00166DC4" w:rsidP="00166DC4">
            <w:pPr>
              <w:rPr>
                <w:rFonts w:cs="Arial"/>
              </w:rPr>
            </w:pPr>
          </w:p>
        </w:tc>
        <w:tc>
          <w:tcPr>
            <w:tcW w:w="2460" w:type="dxa"/>
          </w:tcPr>
          <w:p w14:paraId="616B5100" w14:textId="61F0A54A" w:rsidR="00166DC4" w:rsidRPr="00945807" w:rsidRDefault="00166DC4" w:rsidP="00166DC4">
            <w:pPr>
              <w:rPr>
                <w:rFonts w:cs="Arial"/>
              </w:rPr>
            </w:pPr>
            <w:r w:rsidRPr="00945807">
              <w:rPr>
                <w:rFonts w:cs="Arial"/>
              </w:rPr>
              <w:t>Повишена кръвна захар</w:t>
            </w:r>
          </w:p>
        </w:tc>
        <w:tc>
          <w:tcPr>
            <w:tcW w:w="2152" w:type="dxa"/>
          </w:tcPr>
          <w:p w14:paraId="6D0F45A3" w14:textId="680205D6" w:rsidR="00166DC4" w:rsidRPr="00945807" w:rsidRDefault="00166DC4" w:rsidP="00166DC4">
            <w:pPr>
              <w:rPr>
                <w:rFonts w:cs="Arial"/>
              </w:rPr>
            </w:pPr>
            <w:r w:rsidRPr="00945807">
              <w:rPr>
                <w:rFonts w:cs="Arial"/>
              </w:rPr>
              <w:t>-</w:t>
            </w:r>
          </w:p>
        </w:tc>
        <w:tc>
          <w:tcPr>
            <w:tcW w:w="2074" w:type="dxa"/>
            <w:vAlign w:val="bottom"/>
          </w:tcPr>
          <w:p w14:paraId="7DEF79D8" w14:textId="30A6C98C" w:rsidR="00166DC4" w:rsidRPr="00945807" w:rsidRDefault="00166DC4" w:rsidP="00166DC4">
            <w:pPr>
              <w:rPr>
                <w:rFonts w:cs="Arial"/>
              </w:rPr>
            </w:pPr>
            <w:r w:rsidRPr="00945807">
              <w:rPr>
                <w:rFonts w:cs="Arial"/>
              </w:rPr>
              <w:t>С неизвестна честота</w:t>
            </w:r>
          </w:p>
        </w:tc>
      </w:tr>
      <w:tr w:rsidR="00166DC4" w14:paraId="43FFE474" w14:textId="77777777" w:rsidTr="00166DC4">
        <w:tc>
          <w:tcPr>
            <w:tcW w:w="2890" w:type="dxa"/>
            <w:vMerge/>
          </w:tcPr>
          <w:p w14:paraId="29475260" w14:textId="77777777" w:rsidR="00166DC4" w:rsidRPr="00945807" w:rsidRDefault="00166DC4" w:rsidP="00166DC4">
            <w:pPr>
              <w:rPr>
                <w:rFonts w:cs="Arial"/>
              </w:rPr>
            </w:pPr>
          </w:p>
        </w:tc>
        <w:tc>
          <w:tcPr>
            <w:tcW w:w="2460" w:type="dxa"/>
            <w:vAlign w:val="bottom"/>
          </w:tcPr>
          <w:p w14:paraId="302FE2F9" w14:textId="098EBB6E" w:rsidR="00166DC4" w:rsidRPr="00945807" w:rsidRDefault="00166DC4" w:rsidP="00166DC4">
            <w:pPr>
              <w:rPr>
                <w:rFonts w:cs="Arial"/>
              </w:rPr>
            </w:pPr>
            <w:r w:rsidRPr="00945807">
              <w:rPr>
                <w:rFonts w:cs="Arial"/>
              </w:rPr>
              <w:t>Повишена пикочна киселина в кръвта</w:t>
            </w:r>
          </w:p>
        </w:tc>
        <w:tc>
          <w:tcPr>
            <w:tcW w:w="2152" w:type="dxa"/>
          </w:tcPr>
          <w:p w14:paraId="382349D7" w14:textId="43B92DF2" w:rsidR="00166DC4" w:rsidRPr="00945807" w:rsidRDefault="00166DC4" w:rsidP="00166DC4">
            <w:pPr>
              <w:rPr>
                <w:rFonts w:cs="Arial"/>
              </w:rPr>
            </w:pPr>
            <w:r w:rsidRPr="00945807">
              <w:rPr>
                <w:rFonts w:cs="Arial"/>
              </w:rPr>
              <w:t>-</w:t>
            </w:r>
          </w:p>
        </w:tc>
        <w:tc>
          <w:tcPr>
            <w:tcW w:w="2074" w:type="dxa"/>
            <w:vAlign w:val="bottom"/>
          </w:tcPr>
          <w:p w14:paraId="3CD49FB6" w14:textId="32248597" w:rsidR="00166DC4" w:rsidRPr="00945807" w:rsidRDefault="00166DC4" w:rsidP="00166DC4">
            <w:pPr>
              <w:rPr>
                <w:rFonts w:cs="Arial"/>
              </w:rPr>
            </w:pPr>
            <w:r w:rsidRPr="00945807">
              <w:rPr>
                <w:rFonts w:cs="Arial"/>
              </w:rPr>
              <w:t>С неизвестна честота</w:t>
            </w:r>
          </w:p>
        </w:tc>
      </w:tr>
      <w:tr w:rsidR="00166DC4" w14:paraId="5B7037F3" w14:textId="77777777" w:rsidTr="00166DC4">
        <w:tc>
          <w:tcPr>
            <w:tcW w:w="2890" w:type="dxa"/>
            <w:vMerge/>
          </w:tcPr>
          <w:p w14:paraId="4AEC2017" w14:textId="77777777" w:rsidR="00166DC4" w:rsidRPr="00945807" w:rsidRDefault="00166DC4" w:rsidP="00166DC4">
            <w:pPr>
              <w:rPr>
                <w:rFonts w:cs="Arial"/>
              </w:rPr>
            </w:pPr>
          </w:p>
        </w:tc>
        <w:tc>
          <w:tcPr>
            <w:tcW w:w="2460" w:type="dxa"/>
            <w:vAlign w:val="bottom"/>
          </w:tcPr>
          <w:p w14:paraId="5F97E60C" w14:textId="3E25C22E" w:rsidR="00166DC4" w:rsidRPr="00945807" w:rsidRDefault="00166DC4" w:rsidP="00166DC4">
            <w:pPr>
              <w:rPr>
                <w:rFonts w:cs="Arial"/>
              </w:rPr>
            </w:pPr>
            <w:r w:rsidRPr="00945807">
              <w:rPr>
                <w:rFonts w:cs="Arial"/>
              </w:rPr>
              <w:t xml:space="preserve">Удължен </w:t>
            </w:r>
            <w:r w:rsidRPr="00945807">
              <w:rPr>
                <w:rFonts w:cs="Arial"/>
                <w:lang w:val="en-US"/>
              </w:rPr>
              <w:t xml:space="preserve">QT </w:t>
            </w:r>
            <w:r w:rsidRPr="00945807">
              <w:rPr>
                <w:rFonts w:cs="Arial"/>
              </w:rPr>
              <w:t>интервал в ЕКГ (вж. точки 4.4 и 4.5)</w:t>
            </w:r>
          </w:p>
        </w:tc>
        <w:tc>
          <w:tcPr>
            <w:tcW w:w="2152" w:type="dxa"/>
          </w:tcPr>
          <w:p w14:paraId="61615670" w14:textId="49972DC3" w:rsidR="00166DC4" w:rsidRPr="00945807" w:rsidRDefault="00166DC4" w:rsidP="00166DC4">
            <w:pPr>
              <w:rPr>
                <w:rFonts w:cs="Arial"/>
              </w:rPr>
            </w:pPr>
            <w:r w:rsidRPr="00945807">
              <w:rPr>
                <w:rFonts w:cs="Arial"/>
              </w:rPr>
              <w:t>-</w:t>
            </w:r>
          </w:p>
        </w:tc>
        <w:tc>
          <w:tcPr>
            <w:tcW w:w="2074" w:type="dxa"/>
            <w:vAlign w:val="bottom"/>
          </w:tcPr>
          <w:p w14:paraId="6E3DFF18" w14:textId="47C35D84" w:rsidR="00166DC4" w:rsidRPr="00945807" w:rsidRDefault="00166DC4" w:rsidP="00166DC4">
            <w:pPr>
              <w:rPr>
                <w:rFonts w:cs="Arial"/>
              </w:rPr>
            </w:pPr>
            <w:r w:rsidRPr="00945807">
              <w:rPr>
                <w:rFonts w:cs="Arial"/>
              </w:rPr>
              <w:t>С неизвестна честота</w:t>
            </w:r>
          </w:p>
        </w:tc>
      </w:tr>
      <w:tr w:rsidR="00166DC4" w14:paraId="035246EB" w14:textId="77777777" w:rsidTr="00166DC4">
        <w:tc>
          <w:tcPr>
            <w:tcW w:w="2890" w:type="dxa"/>
            <w:vAlign w:val="bottom"/>
          </w:tcPr>
          <w:p w14:paraId="7B1F4568" w14:textId="65AE2060" w:rsidR="00166DC4" w:rsidRPr="00945807" w:rsidRDefault="00166DC4" w:rsidP="00166DC4">
            <w:pPr>
              <w:rPr>
                <w:rFonts w:cs="Arial"/>
              </w:rPr>
            </w:pPr>
            <w:r w:rsidRPr="00945807">
              <w:rPr>
                <w:rFonts w:cs="Arial"/>
                <w:b/>
                <w:bCs/>
              </w:rPr>
              <w:t>Наранявания,отравяния и процедурни усложнения</w:t>
            </w:r>
          </w:p>
        </w:tc>
        <w:tc>
          <w:tcPr>
            <w:tcW w:w="2460" w:type="dxa"/>
          </w:tcPr>
          <w:p w14:paraId="79B6A8B4" w14:textId="641CE3FB" w:rsidR="00166DC4" w:rsidRPr="00945807" w:rsidRDefault="00166DC4" w:rsidP="00166DC4">
            <w:pPr>
              <w:rPr>
                <w:rFonts w:cs="Arial"/>
              </w:rPr>
            </w:pPr>
            <w:r w:rsidRPr="00945807">
              <w:rPr>
                <w:rFonts w:cs="Arial"/>
              </w:rPr>
              <w:t>Падане</w:t>
            </w:r>
          </w:p>
        </w:tc>
        <w:tc>
          <w:tcPr>
            <w:tcW w:w="2152" w:type="dxa"/>
          </w:tcPr>
          <w:p w14:paraId="6F730064" w14:textId="4362FD9C" w:rsidR="00166DC4" w:rsidRPr="00945807" w:rsidRDefault="00166DC4" w:rsidP="00166DC4">
            <w:pPr>
              <w:rPr>
                <w:rFonts w:cs="Arial"/>
              </w:rPr>
            </w:pPr>
            <w:r w:rsidRPr="00945807">
              <w:rPr>
                <w:rFonts w:cs="Arial"/>
              </w:rPr>
              <w:t>Нечести*</w:t>
            </w:r>
          </w:p>
        </w:tc>
        <w:tc>
          <w:tcPr>
            <w:tcW w:w="2074" w:type="dxa"/>
          </w:tcPr>
          <w:p w14:paraId="29E2F809" w14:textId="47A812F4" w:rsidR="00166DC4" w:rsidRPr="00945807" w:rsidRDefault="00166DC4" w:rsidP="00166DC4">
            <w:pPr>
              <w:rPr>
                <w:rFonts w:cs="Arial"/>
              </w:rPr>
            </w:pPr>
            <w:r w:rsidRPr="00945807">
              <w:rPr>
                <w:rFonts w:cs="Arial"/>
              </w:rPr>
              <w:t>-</w:t>
            </w:r>
          </w:p>
        </w:tc>
      </w:tr>
    </w:tbl>
    <w:p w14:paraId="793F621A" w14:textId="53DFC68C" w:rsidR="00520EAE" w:rsidRPr="00945807" w:rsidRDefault="00945807" w:rsidP="00520EAE">
      <w:pPr>
        <w:rPr>
          <w:sz w:val="24"/>
        </w:rPr>
      </w:pPr>
      <w:r w:rsidRPr="00945807">
        <w:rPr>
          <w:szCs w:val="20"/>
        </w:rPr>
        <w:t>*Честотата е изчислена от клинични изпитвания за нежелани реакции, установени чрез спонтанно съобщаване.</w:t>
      </w:r>
    </w:p>
    <w:p w14:paraId="50FD00D9" w14:textId="4AD0DBE0" w:rsidR="00945807" w:rsidRDefault="00945807" w:rsidP="00520EAE"/>
    <w:p w14:paraId="534358C5" w14:textId="77777777" w:rsidR="00945807" w:rsidRPr="00945807" w:rsidRDefault="00945807" w:rsidP="00945807">
      <w:pPr>
        <w:spacing w:line="240" w:lineRule="auto"/>
        <w:rPr>
          <w:rFonts w:eastAsia="Times New Roman" w:cs="Arial"/>
          <w:lang w:eastAsia="bg-BG"/>
        </w:rPr>
      </w:pPr>
      <w:r w:rsidRPr="00945807">
        <w:rPr>
          <w:rFonts w:eastAsia="Times New Roman" w:cs="Arial"/>
          <w:color w:val="000000"/>
          <w:lang w:eastAsia="bg-BG"/>
        </w:rPr>
        <w:t xml:space="preserve">Съобщени са случаи на Синдром на неправилна секреция на антидиуретичния хормон </w:t>
      </w:r>
      <w:r w:rsidRPr="00945807">
        <w:rPr>
          <w:rFonts w:eastAsia="Times New Roman" w:cs="Arial"/>
          <w:color w:val="000000"/>
          <w:lang w:val="en-US"/>
        </w:rPr>
        <w:t xml:space="preserve">(SIADH) </w:t>
      </w:r>
      <w:r w:rsidRPr="00945807">
        <w:rPr>
          <w:rFonts w:eastAsia="Times New Roman" w:cs="Arial"/>
          <w:color w:val="000000"/>
          <w:lang w:eastAsia="bg-BG"/>
        </w:rPr>
        <w:t xml:space="preserve">при употребата на други АСЕ инхибитори. </w:t>
      </w:r>
      <w:r w:rsidRPr="00945807">
        <w:rPr>
          <w:rFonts w:eastAsia="Times New Roman" w:cs="Arial"/>
          <w:color w:val="000000"/>
          <w:lang w:val="en-US"/>
        </w:rPr>
        <w:t xml:space="preserve">SIADH </w:t>
      </w:r>
      <w:r w:rsidRPr="00945807">
        <w:rPr>
          <w:rFonts w:eastAsia="Times New Roman" w:cs="Arial"/>
          <w:color w:val="000000"/>
          <w:lang w:eastAsia="bg-BG"/>
        </w:rPr>
        <w:t>може да се счита като много рядко, но възможно усложнение, свързано с лечение с АСЕ инхибитор, включително периндоприл.</w:t>
      </w:r>
    </w:p>
    <w:p w14:paraId="7C99596E" w14:textId="77777777" w:rsidR="00945807" w:rsidRPr="00945807" w:rsidRDefault="00945807" w:rsidP="00945807">
      <w:pPr>
        <w:spacing w:line="240" w:lineRule="auto"/>
        <w:rPr>
          <w:rFonts w:eastAsia="Times New Roman" w:cs="Arial"/>
          <w:color w:val="000000"/>
          <w:lang w:eastAsia="bg-BG"/>
        </w:rPr>
      </w:pPr>
    </w:p>
    <w:p w14:paraId="59B150A9" w14:textId="25BA714D" w:rsidR="00945807" w:rsidRPr="00945807" w:rsidRDefault="00945807" w:rsidP="00945807">
      <w:pPr>
        <w:spacing w:line="240" w:lineRule="auto"/>
        <w:rPr>
          <w:rFonts w:eastAsia="Times New Roman" w:cs="Arial"/>
          <w:lang w:eastAsia="bg-BG"/>
        </w:rPr>
      </w:pPr>
      <w:r w:rsidRPr="00945807">
        <w:rPr>
          <w:rFonts w:eastAsia="Times New Roman" w:cs="Arial"/>
          <w:color w:val="000000"/>
          <w:lang w:eastAsia="bg-BG"/>
        </w:rPr>
        <w:t>За случаи на хороидален излив с дефект на зрителното поле се съобщава след употреба на тиазиди и тиазид-подобни диуретици.</w:t>
      </w:r>
    </w:p>
    <w:p w14:paraId="4A5DFDCB" w14:textId="77777777" w:rsidR="00945807" w:rsidRPr="00945807" w:rsidRDefault="00945807" w:rsidP="00945807">
      <w:pPr>
        <w:spacing w:line="240" w:lineRule="auto"/>
        <w:rPr>
          <w:rFonts w:eastAsia="Times New Roman" w:cs="Arial"/>
          <w:b/>
          <w:bCs/>
          <w:color w:val="000000"/>
          <w:u w:val="single"/>
          <w:lang w:eastAsia="bg-BG"/>
        </w:rPr>
      </w:pPr>
    </w:p>
    <w:p w14:paraId="02704E19" w14:textId="77E2943E" w:rsidR="00945807" w:rsidRPr="00945807" w:rsidRDefault="00945807" w:rsidP="00945807">
      <w:pPr>
        <w:spacing w:line="240" w:lineRule="auto"/>
        <w:rPr>
          <w:rFonts w:eastAsia="Times New Roman" w:cs="Arial"/>
          <w:lang w:eastAsia="bg-BG"/>
        </w:rPr>
      </w:pPr>
      <w:r w:rsidRPr="00945807">
        <w:rPr>
          <w:rFonts w:eastAsia="Times New Roman" w:cs="Arial"/>
          <w:b/>
          <w:bCs/>
          <w:color w:val="000000"/>
          <w:u w:val="single"/>
          <w:lang w:eastAsia="bg-BG"/>
        </w:rPr>
        <w:t>Съобщаване на подозирани нежелани реакции</w:t>
      </w:r>
    </w:p>
    <w:p w14:paraId="2970BB5F" w14:textId="77777777" w:rsidR="00945807" w:rsidRPr="00945807" w:rsidRDefault="00945807" w:rsidP="00945807">
      <w:pPr>
        <w:spacing w:line="240" w:lineRule="auto"/>
        <w:rPr>
          <w:rFonts w:eastAsia="Times New Roman" w:cs="Arial"/>
          <w:lang w:eastAsia="bg-BG"/>
        </w:rPr>
      </w:pPr>
      <w:r w:rsidRPr="00945807">
        <w:rPr>
          <w:rFonts w:eastAsia="Times New Roman" w:cs="Arial"/>
          <w:color w:val="000000"/>
          <w:lang w:eastAsia="bg-BG"/>
        </w:rPr>
        <w:t>Съобщаването на подозирани нежелани лекарствени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 на Изпълнителната агенция по лекарствата.</w:t>
      </w:r>
    </w:p>
    <w:p w14:paraId="6F2CD37E" w14:textId="77777777" w:rsidR="00945807" w:rsidRPr="00945807" w:rsidRDefault="00945807" w:rsidP="00945807">
      <w:pPr>
        <w:spacing w:line="240" w:lineRule="auto"/>
        <w:rPr>
          <w:rFonts w:eastAsia="Times New Roman" w:cs="Arial"/>
          <w:b/>
          <w:bCs/>
          <w:color w:val="000000"/>
          <w:lang w:eastAsia="bg-BG"/>
        </w:rPr>
      </w:pPr>
    </w:p>
    <w:p w14:paraId="64D0FE62" w14:textId="12DE248C" w:rsidR="00945807" w:rsidRPr="00945807" w:rsidRDefault="00945807" w:rsidP="00945807">
      <w:pPr>
        <w:spacing w:line="240" w:lineRule="auto"/>
        <w:rPr>
          <w:rFonts w:eastAsia="Times New Roman" w:cs="Arial"/>
          <w:lang w:eastAsia="bg-BG"/>
        </w:rPr>
      </w:pPr>
      <w:r w:rsidRPr="00945807">
        <w:rPr>
          <w:rFonts w:eastAsia="Times New Roman" w:cs="Arial"/>
          <w:b/>
          <w:bCs/>
          <w:color w:val="000000"/>
          <w:lang w:eastAsia="bg-BG"/>
        </w:rPr>
        <w:t>Контакти:</w:t>
      </w:r>
    </w:p>
    <w:p w14:paraId="40BBE266" w14:textId="77777777" w:rsidR="00945807" w:rsidRPr="00945807" w:rsidRDefault="00945807" w:rsidP="00945807">
      <w:pPr>
        <w:spacing w:line="240" w:lineRule="auto"/>
        <w:rPr>
          <w:rFonts w:eastAsia="Times New Roman" w:cs="Arial"/>
          <w:lang w:eastAsia="bg-BG"/>
        </w:rPr>
      </w:pPr>
      <w:r w:rsidRPr="00945807">
        <w:rPr>
          <w:rFonts w:eastAsia="Times New Roman" w:cs="Arial"/>
          <w:color w:val="000000"/>
          <w:lang w:eastAsia="bg-BG"/>
        </w:rPr>
        <w:t>Изпълнителна агенция по лекарствата</w:t>
      </w:r>
    </w:p>
    <w:p w14:paraId="02E93302" w14:textId="77777777" w:rsidR="00945807" w:rsidRPr="00945807" w:rsidRDefault="00945807" w:rsidP="00945807">
      <w:pPr>
        <w:spacing w:line="240" w:lineRule="auto"/>
        <w:rPr>
          <w:rFonts w:eastAsia="Times New Roman" w:cs="Arial"/>
          <w:lang w:eastAsia="bg-BG"/>
        </w:rPr>
      </w:pPr>
      <w:r w:rsidRPr="00945807">
        <w:rPr>
          <w:rFonts w:eastAsia="Times New Roman" w:cs="Arial"/>
          <w:color w:val="000000"/>
          <w:lang w:eastAsia="bg-BG"/>
        </w:rPr>
        <w:t>ул. .Дамян Груев” № 8</w:t>
      </w:r>
    </w:p>
    <w:p w14:paraId="47567FEF" w14:textId="77777777" w:rsidR="00945807" w:rsidRPr="00945807" w:rsidRDefault="00945807" w:rsidP="00945807">
      <w:pPr>
        <w:spacing w:line="240" w:lineRule="auto"/>
        <w:rPr>
          <w:rFonts w:eastAsia="Times New Roman" w:cs="Arial"/>
          <w:lang w:eastAsia="bg-BG"/>
        </w:rPr>
      </w:pPr>
      <w:r w:rsidRPr="00945807">
        <w:rPr>
          <w:rFonts w:eastAsia="Times New Roman" w:cs="Arial"/>
          <w:color w:val="000000"/>
          <w:lang w:eastAsia="bg-BG"/>
        </w:rPr>
        <w:t>1303 София</w:t>
      </w:r>
    </w:p>
    <w:p w14:paraId="5C76D41C" w14:textId="77777777" w:rsidR="00945807" w:rsidRPr="00945807" w:rsidRDefault="00945807" w:rsidP="00945807">
      <w:pPr>
        <w:spacing w:line="240" w:lineRule="auto"/>
        <w:rPr>
          <w:rFonts w:eastAsia="Times New Roman" w:cs="Arial"/>
          <w:lang w:eastAsia="bg-BG"/>
        </w:rPr>
      </w:pPr>
      <w:r w:rsidRPr="00945807">
        <w:rPr>
          <w:rFonts w:eastAsia="Times New Roman" w:cs="Arial"/>
          <w:color w:val="000000"/>
          <w:lang w:eastAsia="bg-BG"/>
        </w:rPr>
        <w:t>Тел.:+359 2 8903417</w:t>
      </w:r>
    </w:p>
    <w:p w14:paraId="498FF33F" w14:textId="55B4104F" w:rsidR="00945807" w:rsidRPr="00945807" w:rsidRDefault="00945807" w:rsidP="00945807">
      <w:pPr>
        <w:rPr>
          <w:rFonts w:cs="Arial"/>
        </w:rPr>
      </w:pPr>
      <w:r w:rsidRPr="00945807">
        <w:rPr>
          <w:rFonts w:eastAsia="Times New Roman" w:cs="Arial"/>
          <w:color w:val="000000"/>
          <w:lang w:eastAsia="bg-BG"/>
        </w:rPr>
        <w:t xml:space="preserve">уебсайт: </w:t>
      </w:r>
      <w:hyperlink r:id="rId5" w:history="1">
        <w:r w:rsidRPr="00945807">
          <w:rPr>
            <w:rFonts w:eastAsia="Times New Roman" w:cs="Arial"/>
            <w:color w:val="000000"/>
            <w:lang w:val="en-US"/>
          </w:rPr>
          <w:t>www.bda.bg</w:t>
        </w:r>
      </w:hyperlink>
    </w:p>
    <w:p w14:paraId="160F253B" w14:textId="77777777" w:rsidR="00945807" w:rsidRPr="00520EAE" w:rsidRDefault="00945807" w:rsidP="00520EAE"/>
    <w:p w14:paraId="0A023CE0" w14:textId="47340FC2" w:rsidR="00CF77F7" w:rsidRDefault="002C50EE" w:rsidP="004A448E">
      <w:pPr>
        <w:pStyle w:val="Heading2"/>
      </w:pPr>
      <w:r>
        <w:t>4.9. Предозиране</w:t>
      </w:r>
    </w:p>
    <w:p w14:paraId="334D51D4" w14:textId="38490F61" w:rsidR="00945807" w:rsidRDefault="00945807" w:rsidP="00945807"/>
    <w:p w14:paraId="5A05E420" w14:textId="77777777" w:rsidR="00945807" w:rsidRPr="006A6131" w:rsidRDefault="00945807" w:rsidP="006A6131">
      <w:pPr>
        <w:pStyle w:val="Heading3"/>
        <w:rPr>
          <w:rFonts w:eastAsia="Times New Roman"/>
          <w:sz w:val="28"/>
          <w:u w:val="single"/>
          <w:lang w:eastAsia="bg-BG"/>
        </w:rPr>
      </w:pPr>
      <w:r w:rsidRPr="006A6131">
        <w:rPr>
          <w:rFonts w:eastAsia="Times New Roman"/>
          <w:u w:val="single"/>
          <w:lang w:eastAsia="bg-BG"/>
        </w:rPr>
        <w:lastRenderedPageBreak/>
        <w:t>Симптоми</w:t>
      </w:r>
    </w:p>
    <w:p w14:paraId="2F0D8D2C"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Най-вероятната нежелана реакция в случаите на предозиране е хипотонията, понякога придружена от гадене, повръщане, крампи, виене на свят, сънливост, психическа обърканост, олигурия, която може да прогресира до анурия (поради хиповолемия). Могат да настъпят нарушения на водно-електролитния баланс (хипонатриемия, хипокалиемия).</w:t>
      </w:r>
    </w:p>
    <w:p w14:paraId="78FC686F" w14:textId="77777777" w:rsidR="00945807" w:rsidRPr="00945807" w:rsidRDefault="00945807" w:rsidP="00945807">
      <w:pPr>
        <w:spacing w:line="240" w:lineRule="auto"/>
        <w:rPr>
          <w:rFonts w:eastAsia="Times New Roman" w:cs="Arial"/>
          <w:i/>
          <w:iCs/>
          <w:color w:val="000000"/>
          <w:szCs w:val="20"/>
          <w:lang w:eastAsia="bg-BG"/>
        </w:rPr>
      </w:pPr>
    </w:p>
    <w:p w14:paraId="35ED99E4" w14:textId="57D09BF8" w:rsidR="00945807" w:rsidRPr="006A6131" w:rsidRDefault="00945807" w:rsidP="006A6131">
      <w:pPr>
        <w:pStyle w:val="Heading3"/>
        <w:rPr>
          <w:rFonts w:eastAsia="Times New Roman"/>
          <w:sz w:val="28"/>
          <w:u w:val="single"/>
          <w:lang w:eastAsia="bg-BG"/>
        </w:rPr>
      </w:pPr>
      <w:r w:rsidRPr="006A6131">
        <w:rPr>
          <w:rFonts w:eastAsia="Times New Roman"/>
          <w:u w:val="single"/>
          <w:lang w:eastAsia="bg-BG"/>
        </w:rPr>
        <w:t>Лечение</w:t>
      </w:r>
    </w:p>
    <w:p w14:paraId="77358F8C"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Началните мерки, които трябва да се вземат, включват бързо елиминиране на погълнатия продукт(и) посредством стомашна промивка и/или прилагане на активен въглен, след което възстановяване на водно-електролитния баланс до нормално състояние в специализирано лечебно заведение.</w:t>
      </w:r>
    </w:p>
    <w:p w14:paraId="65DFBC26" w14:textId="5CD0F840" w:rsidR="00945807" w:rsidRPr="00945807" w:rsidRDefault="00945807" w:rsidP="00945807">
      <w:pPr>
        <w:rPr>
          <w:rFonts w:cs="Arial"/>
          <w:sz w:val="24"/>
        </w:rPr>
      </w:pPr>
      <w:r w:rsidRPr="00945807">
        <w:rPr>
          <w:rFonts w:eastAsia="Times New Roman" w:cs="Arial"/>
          <w:color w:val="000000"/>
          <w:szCs w:val="20"/>
          <w:lang w:eastAsia="bg-BG"/>
        </w:rPr>
        <w:t xml:space="preserve">При настъпване на значителна хипотония, пациентът трябва да бъде поставен легнал по гръб, като главата е в по-ниско положение. Ако е необходимо, може да се направи </w:t>
      </w:r>
      <w:proofErr w:type="spellStart"/>
      <w:r w:rsidRPr="00945807">
        <w:rPr>
          <w:rFonts w:eastAsia="Times New Roman" w:cs="Arial"/>
          <w:color w:val="000000"/>
          <w:szCs w:val="20"/>
          <w:lang w:val="en-US"/>
        </w:rPr>
        <w:t>i.v.</w:t>
      </w:r>
      <w:proofErr w:type="spellEnd"/>
      <w:r w:rsidRPr="00945807">
        <w:rPr>
          <w:rFonts w:eastAsia="Times New Roman" w:cs="Arial"/>
          <w:color w:val="000000"/>
          <w:szCs w:val="20"/>
          <w:lang w:val="en-US"/>
        </w:rPr>
        <w:t xml:space="preserve"> </w:t>
      </w:r>
      <w:r w:rsidRPr="00945807">
        <w:rPr>
          <w:rFonts w:eastAsia="Times New Roman" w:cs="Arial"/>
          <w:color w:val="000000"/>
          <w:szCs w:val="20"/>
          <w:lang w:eastAsia="bg-BG"/>
        </w:rPr>
        <w:t>инфузия на изотоничен разтвор на натриев хлорид или да се приложи друг метод на обемно заместване. Периндоприлат, активната форма на периндоприл, е диализируем (вж. точка 5.2).</w:t>
      </w:r>
    </w:p>
    <w:p w14:paraId="25614869" w14:textId="77777777" w:rsidR="00945807" w:rsidRPr="00945807" w:rsidRDefault="00945807" w:rsidP="00945807"/>
    <w:p w14:paraId="02081B24" w14:textId="673F929E" w:rsidR="00395555" w:rsidRDefault="002C50EE" w:rsidP="008A6AF2">
      <w:pPr>
        <w:pStyle w:val="Heading1"/>
      </w:pPr>
      <w:r>
        <w:t>5. ФАРМАКОЛОГИЧНИ СВОЙСТВА</w:t>
      </w:r>
    </w:p>
    <w:p w14:paraId="0CE89549" w14:textId="77777777" w:rsidR="00945807" w:rsidRPr="00945807" w:rsidRDefault="00945807" w:rsidP="00945807"/>
    <w:p w14:paraId="32B6DE66" w14:textId="51B3DBD9" w:rsidR="00CF77F7" w:rsidRDefault="002C50EE" w:rsidP="004A448E">
      <w:pPr>
        <w:pStyle w:val="Heading2"/>
      </w:pPr>
      <w:r>
        <w:t>5.1. Фармакодинамични свойства</w:t>
      </w:r>
    </w:p>
    <w:p w14:paraId="7C05F4DC" w14:textId="0B8FA4BF" w:rsidR="00945807" w:rsidRDefault="00945807" w:rsidP="00945807"/>
    <w:p w14:paraId="6985FC97"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Фармакотерапевтична група: периндоприл и диуретици, АТС код: С09ВА04</w:t>
      </w:r>
    </w:p>
    <w:p w14:paraId="0C585D39" w14:textId="77777777" w:rsidR="00945807" w:rsidRPr="00945807" w:rsidRDefault="00945807" w:rsidP="00945807">
      <w:pPr>
        <w:spacing w:line="240" w:lineRule="auto"/>
        <w:rPr>
          <w:rFonts w:eastAsia="Times New Roman" w:cs="Arial"/>
          <w:color w:val="000000"/>
          <w:szCs w:val="20"/>
          <w:lang w:eastAsia="bg-BG"/>
        </w:rPr>
      </w:pPr>
    </w:p>
    <w:p w14:paraId="54380D4A" w14:textId="1C47DF90"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Периндоприл/индапамид е комбинация от терт-бутиламинов периндоприл, инхибитор на ангиотензин-конвертиращия ензим, и индапамид, хлорсулфамоилов диуретик.</w:t>
      </w:r>
    </w:p>
    <w:p w14:paraId="0562A0F6"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Фармакологичните му свойства произтичат от тези на всеки компонент поотделно и допълнително от тези дължащите се на адитивния синергизъм в резултат от комбинирането на двете активни вещества.</w:t>
      </w:r>
    </w:p>
    <w:p w14:paraId="134D6C7E" w14:textId="77777777" w:rsidR="00945807" w:rsidRPr="00945807" w:rsidRDefault="00945807" w:rsidP="00945807">
      <w:pPr>
        <w:rPr>
          <w:rFonts w:eastAsia="Times New Roman" w:cs="Arial"/>
          <w:i/>
          <w:iCs/>
          <w:color w:val="000000"/>
          <w:szCs w:val="20"/>
          <w:u w:val="single"/>
          <w:lang w:eastAsia="bg-BG"/>
        </w:rPr>
      </w:pPr>
    </w:p>
    <w:p w14:paraId="20AFDA94" w14:textId="3F71FEEC" w:rsidR="00945807" w:rsidRPr="00945807" w:rsidRDefault="00945807" w:rsidP="00945807">
      <w:pPr>
        <w:rPr>
          <w:rFonts w:cs="Arial"/>
          <w:sz w:val="24"/>
        </w:rPr>
      </w:pPr>
      <w:r w:rsidRPr="00945807">
        <w:rPr>
          <w:rFonts w:eastAsia="Times New Roman" w:cs="Arial"/>
          <w:i/>
          <w:iCs/>
          <w:color w:val="000000"/>
          <w:szCs w:val="20"/>
          <w:u w:val="single"/>
          <w:lang w:eastAsia="bg-BG"/>
        </w:rPr>
        <w:t>Механизъм на действие</w:t>
      </w:r>
    </w:p>
    <w:p w14:paraId="15CD116F"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i/>
          <w:iCs/>
          <w:color w:val="000000"/>
          <w:szCs w:val="20"/>
          <w:lang w:eastAsia="bg-BG"/>
        </w:rPr>
        <w:t>Свързан с периндоприл/индапамид:</w:t>
      </w:r>
    </w:p>
    <w:p w14:paraId="77228233"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Комбинацията периндоприл/индапамид води до адитивен синергизъм на антихипертензивните ефекти на двата компонента.</w:t>
      </w:r>
    </w:p>
    <w:p w14:paraId="0B2C371D" w14:textId="77777777" w:rsidR="00945807" w:rsidRPr="00945807" w:rsidRDefault="00945807" w:rsidP="00945807">
      <w:pPr>
        <w:spacing w:line="240" w:lineRule="auto"/>
        <w:rPr>
          <w:rFonts w:eastAsia="Times New Roman" w:cs="Arial"/>
          <w:i/>
          <w:iCs/>
          <w:color w:val="000000"/>
          <w:szCs w:val="20"/>
          <w:lang w:eastAsia="bg-BG"/>
        </w:rPr>
      </w:pPr>
    </w:p>
    <w:p w14:paraId="01E9C52F" w14:textId="531FEF4D" w:rsidR="00945807" w:rsidRPr="00945807" w:rsidRDefault="00945807" w:rsidP="00945807">
      <w:pPr>
        <w:spacing w:line="240" w:lineRule="auto"/>
        <w:rPr>
          <w:rFonts w:eastAsia="Times New Roman" w:cs="Arial"/>
          <w:sz w:val="28"/>
          <w:szCs w:val="24"/>
          <w:lang w:eastAsia="bg-BG"/>
        </w:rPr>
      </w:pPr>
      <w:r w:rsidRPr="00945807">
        <w:rPr>
          <w:rFonts w:eastAsia="Times New Roman" w:cs="Arial"/>
          <w:i/>
          <w:iCs/>
          <w:color w:val="000000"/>
          <w:szCs w:val="20"/>
          <w:lang w:eastAsia="bg-BG"/>
        </w:rPr>
        <w:t>Свързани с периндоприл:</w:t>
      </w:r>
    </w:p>
    <w:p w14:paraId="003E49DC"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Периндоприл е инхибитор на ангиотензин-конвертиращия ензим (АСЕ инхибитор), който превръща ангиотензин I в ангиотензин II, вазоконстрикторно вещество; ензимът допълнително стимулира секрецията на алдостерон от кората на надбъбречните жлези и стимулира разграждането на брадикинин, вазодилататорно вещество, до неактивни хептапептиди.</w:t>
      </w:r>
    </w:p>
    <w:p w14:paraId="70A42FB9"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Това води до:</w:t>
      </w:r>
    </w:p>
    <w:p w14:paraId="65C7C2E3" w14:textId="011DFFFC" w:rsidR="00945807" w:rsidRPr="00945807" w:rsidRDefault="00945807" w:rsidP="00945807">
      <w:pPr>
        <w:pStyle w:val="ListParagraph"/>
        <w:numPr>
          <w:ilvl w:val="0"/>
          <w:numId w:val="43"/>
        </w:numPr>
        <w:spacing w:line="240" w:lineRule="auto"/>
        <w:rPr>
          <w:rFonts w:eastAsia="Times New Roman" w:cs="Arial"/>
          <w:sz w:val="28"/>
          <w:szCs w:val="24"/>
          <w:lang w:eastAsia="bg-BG"/>
        </w:rPr>
      </w:pPr>
      <w:r w:rsidRPr="00945807">
        <w:rPr>
          <w:rFonts w:eastAsia="Times New Roman" w:cs="Arial"/>
          <w:color w:val="000000"/>
          <w:szCs w:val="20"/>
          <w:lang w:eastAsia="bg-BG"/>
        </w:rPr>
        <w:t>намаляване на алдостероновата секреция,</w:t>
      </w:r>
    </w:p>
    <w:p w14:paraId="3B8C63B2" w14:textId="0C8225E0" w:rsidR="00945807" w:rsidRPr="00945807" w:rsidRDefault="00945807" w:rsidP="00945807">
      <w:pPr>
        <w:pStyle w:val="ListParagraph"/>
        <w:numPr>
          <w:ilvl w:val="0"/>
          <w:numId w:val="43"/>
        </w:numPr>
        <w:spacing w:line="240" w:lineRule="auto"/>
        <w:rPr>
          <w:rFonts w:eastAsia="Times New Roman" w:cs="Arial"/>
          <w:sz w:val="28"/>
          <w:szCs w:val="24"/>
          <w:lang w:eastAsia="bg-BG"/>
        </w:rPr>
      </w:pPr>
      <w:r w:rsidRPr="00945807">
        <w:rPr>
          <w:rFonts w:eastAsia="Times New Roman" w:cs="Arial"/>
          <w:color w:val="000000"/>
          <w:szCs w:val="20"/>
          <w:lang w:eastAsia="bg-BG"/>
        </w:rPr>
        <w:t>увеличаване на плазмената ренинова активност, тъй като алдостеронът не може да осъществява отрицателна обратна връзка,</w:t>
      </w:r>
    </w:p>
    <w:p w14:paraId="13D9665A" w14:textId="456857F7" w:rsidR="00945807" w:rsidRPr="00945807" w:rsidRDefault="00945807" w:rsidP="00945807">
      <w:pPr>
        <w:pStyle w:val="ListParagraph"/>
        <w:numPr>
          <w:ilvl w:val="1"/>
          <w:numId w:val="43"/>
        </w:numPr>
        <w:spacing w:line="240" w:lineRule="auto"/>
        <w:rPr>
          <w:rFonts w:eastAsia="Times New Roman" w:cs="Arial"/>
          <w:sz w:val="28"/>
          <w:szCs w:val="24"/>
          <w:lang w:eastAsia="bg-BG"/>
        </w:rPr>
      </w:pPr>
      <w:r w:rsidRPr="00945807">
        <w:rPr>
          <w:rFonts w:eastAsia="Times New Roman" w:cs="Arial"/>
          <w:color w:val="000000"/>
          <w:szCs w:val="20"/>
          <w:lang w:eastAsia="bg-BG"/>
        </w:rPr>
        <w:t>намаляване на общото периферно съдово съпротивление чрез действие, предимно върху мускулното и бъбречното съдово русло, без придружаваща задръжка на соли и течности или рефлекторна тахикардия при хронично лечение.</w:t>
      </w:r>
    </w:p>
    <w:p w14:paraId="6E4CCDBF" w14:textId="77777777" w:rsidR="00945807" w:rsidRPr="00945807" w:rsidRDefault="00945807" w:rsidP="00945807">
      <w:pPr>
        <w:spacing w:line="240" w:lineRule="auto"/>
        <w:rPr>
          <w:rFonts w:eastAsia="Times New Roman" w:cs="Arial"/>
          <w:color w:val="000000"/>
          <w:szCs w:val="20"/>
          <w:lang w:eastAsia="bg-BG"/>
        </w:rPr>
      </w:pPr>
    </w:p>
    <w:p w14:paraId="16385780" w14:textId="3A4B1AB8"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Антихипертензивното действие на периндоприл се проявява и при пациенти с ниска или нормална ренинова концентрация.</w:t>
      </w:r>
    </w:p>
    <w:p w14:paraId="65FE1BFC" w14:textId="77777777" w:rsidR="00945807" w:rsidRPr="00945807" w:rsidRDefault="00945807" w:rsidP="00945807">
      <w:pPr>
        <w:spacing w:line="240" w:lineRule="auto"/>
        <w:rPr>
          <w:rFonts w:eastAsia="Times New Roman" w:cs="Arial"/>
          <w:color w:val="000000"/>
          <w:szCs w:val="20"/>
          <w:lang w:eastAsia="bg-BG"/>
        </w:rPr>
      </w:pPr>
    </w:p>
    <w:p w14:paraId="0A8183F3" w14:textId="137E0E7A"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Периндоприл оказва своето действие чрез активния си метаболит периндоприлат. Другите метаболити са неактивни.</w:t>
      </w:r>
    </w:p>
    <w:p w14:paraId="5610632D" w14:textId="77777777" w:rsidR="00945807" w:rsidRPr="00945807" w:rsidRDefault="00945807" w:rsidP="00945807">
      <w:pPr>
        <w:spacing w:line="240" w:lineRule="auto"/>
        <w:rPr>
          <w:rFonts w:eastAsia="Times New Roman" w:cs="Arial"/>
          <w:color w:val="000000"/>
          <w:szCs w:val="20"/>
          <w:lang w:eastAsia="bg-BG"/>
        </w:rPr>
      </w:pPr>
    </w:p>
    <w:p w14:paraId="25AFA877" w14:textId="60847F31"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Периндоприл намалява работата на сърцето:</w:t>
      </w:r>
    </w:p>
    <w:p w14:paraId="5EDEB6FE" w14:textId="62F302D7" w:rsidR="00945807" w:rsidRPr="00945807" w:rsidRDefault="00945807" w:rsidP="00945807">
      <w:pPr>
        <w:pStyle w:val="ListParagraph"/>
        <w:numPr>
          <w:ilvl w:val="0"/>
          <w:numId w:val="43"/>
        </w:numPr>
        <w:spacing w:line="240" w:lineRule="auto"/>
        <w:rPr>
          <w:rFonts w:eastAsia="Times New Roman" w:cs="Arial"/>
          <w:sz w:val="28"/>
          <w:szCs w:val="24"/>
          <w:lang w:eastAsia="bg-BG"/>
        </w:rPr>
      </w:pPr>
      <w:r w:rsidRPr="00945807">
        <w:rPr>
          <w:rFonts w:eastAsia="Times New Roman" w:cs="Arial"/>
          <w:color w:val="000000"/>
          <w:szCs w:val="20"/>
          <w:lang w:eastAsia="bg-BG"/>
        </w:rPr>
        <w:t>чрез съдоразширяващ ефект върху вените, вероятно предизвикан от промени в метаболизма на простагландините: понижаване на преднатоварването,</w:t>
      </w:r>
    </w:p>
    <w:p w14:paraId="211F1F58" w14:textId="1873A2D0" w:rsidR="00945807" w:rsidRPr="00945807" w:rsidRDefault="00945807" w:rsidP="00945807">
      <w:pPr>
        <w:pStyle w:val="ListParagraph"/>
        <w:numPr>
          <w:ilvl w:val="1"/>
          <w:numId w:val="43"/>
        </w:numPr>
        <w:spacing w:line="240" w:lineRule="auto"/>
        <w:rPr>
          <w:rFonts w:eastAsia="Times New Roman" w:cs="Arial"/>
          <w:sz w:val="28"/>
          <w:szCs w:val="24"/>
          <w:lang w:eastAsia="bg-BG"/>
        </w:rPr>
      </w:pPr>
      <w:r w:rsidRPr="00945807">
        <w:rPr>
          <w:rFonts w:eastAsia="Times New Roman" w:cs="Arial"/>
          <w:color w:val="000000"/>
          <w:szCs w:val="20"/>
          <w:lang w:eastAsia="bg-BG"/>
        </w:rPr>
        <w:t>чрез намаляване на общото периферно съпротивление: понижаване на след натоварването.</w:t>
      </w:r>
    </w:p>
    <w:p w14:paraId="62DC546D" w14:textId="77777777" w:rsidR="00945807" w:rsidRPr="00945807" w:rsidRDefault="00945807" w:rsidP="00945807">
      <w:pPr>
        <w:spacing w:line="240" w:lineRule="auto"/>
        <w:rPr>
          <w:rFonts w:eastAsia="Times New Roman" w:cs="Arial"/>
          <w:color w:val="000000"/>
          <w:szCs w:val="20"/>
          <w:lang w:eastAsia="bg-BG"/>
        </w:rPr>
      </w:pPr>
    </w:p>
    <w:p w14:paraId="42022A1E" w14:textId="4DB99029"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Проучвания, проведени при пациенти със сърдечна недостатъчност, показват:</w:t>
      </w:r>
    </w:p>
    <w:p w14:paraId="68168EBF" w14:textId="2C824E6A" w:rsidR="00945807" w:rsidRPr="00945807" w:rsidRDefault="00945807" w:rsidP="00945807">
      <w:pPr>
        <w:pStyle w:val="ListParagraph"/>
        <w:numPr>
          <w:ilvl w:val="0"/>
          <w:numId w:val="43"/>
        </w:numPr>
        <w:spacing w:line="240" w:lineRule="auto"/>
        <w:rPr>
          <w:rFonts w:eastAsia="Times New Roman" w:cs="Arial"/>
          <w:sz w:val="28"/>
          <w:szCs w:val="24"/>
          <w:lang w:eastAsia="bg-BG"/>
        </w:rPr>
      </w:pPr>
      <w:r w:rsidRPr="00945807">
        <w:rPr>
          <w:rFonts w:eastAsia="Times New Roman" w:cs="Arial"/>
          <w:color w:val="000000"/>
          <w:szCs w:val="20"/>
          <w:lang w:eastAsia="bg-BG"/>
        </w:rPr>
        <w:t>понижаване на налаганията на пълнене на лявата и дясната камера,</w:t>
      </w:r>
    </w:p>
    <w:p w14:paraId="446F2B06" w14:textId="1165BB09" w:rsidR="00945807" w:rsidRPr="00945807" w:rsidRDefault="00945807" w:rsidP="00945807">
      <w:pPr>
        <w:pStyle w:val="ListParagraph"/>
        <w:numPr>
          <w:ilvl w:val="1"/>
          <w:numId w:val="43"/>
        </w:numPr>
        <w:spacing w:line="240" w:lineRule="auto"/>
        <w:rPr>
          <w:rFonts w:eastAsia="Times New Roman" w:cs="Arial"/>
          <w:sz w:val="28"/>
          <w:szCs w:val="24"/>
          <w:lang w:eastAsia="bg-BG"/>
        </w:rPr>
      </w:pPr>
      <w:r w:rsidRPr="00945807">
        <w:rPr>
          <w:rFonts w:eastAsia="Times New Roman" w:cs="Arial"/>
          <w:color w:val="000000"/>
          <w:szCs w:val="20"/>
          <w:lang w:eastAsia="bg-BG"/>
        </w:rPr>
        <w:t>понижаване на общото периферно съдово съпротивление,</w:t>
      </w:r>
    </w:p>
    <w:p w14:paraId="36B7B4AF" w14:textId="16FA18C4" w:rsidR="00945807" w:rsidRPr="00945807" w:rsidRDefault="00945807" w:rsidP="00945807">
      <w:pPr>
        <w:pStyle w:val="ListParagraph"/>
        <w:numPr>
          <w:ilvl w:val="0"/>
          <w:numId w:val="43"/>
        </w:numPr>
        <w:spacing w:line="240" w:lineRule="auto"/>
        <w:rPr>
          <w:rFonts w:eastAsia="Times New Roman" w:cs="Arial"/>
          <w:color w:val="000000"/>
          <w:szCs w:val="20"/>
          <w:lang w:eastAsia="bg-BG"/>
        </w:rPr>
      </w:pPr>
      <w:r w:rsidRPr="00945807">
        <w:rPr>
          <w:rFonts w:eastAsia="Times New Roman" w:cs="Arial"/>
          <w:color w:val="000000"/>
          <w:szCs w:val="20"/>
          <w:lang w:eastAsia="bg-BG"/>
        </w:rPr>
        <w:t xml:space="preserve">нарастване на сърдечния дебит и подобряване на сърдечния индекс, </w:t>
      </w:r>
    </w:p>
    <w:p w14:paraId="77D265C2" w14:textId="27A0EBFD" w:rsidR="00945807" w:rsidRPr="00945807" w:rsidRDefault="00945807" w:rsidP="00945807">
      <w:pPr>
        <w:pStyle w:val="ListParagraph"/>
        <w:numPr>
          <w:ilvl w:val="0"/>
          <w:numId w:val="43"/>
        </w:numPr>
        <w:spacing w:line="240" w:lineRule="auto"/>
        <w:rPr>
          <w:rFonts w:eastAsia="Times New Roman" w:cs="Arial"/>
          <w:color w:val="000000"/>
          <w:szCs w:val="20"/>
          <w:lang w:eastAsia="bg-BG"/>
        </w:rPr>
      </w:pPr>
      <w:r w:rsidRPr="00945807">
        <w:rPr>
          <w:rFonts w:eastAsia="Times New Roman" w:cs="Arial"/>
          <w:color w:val="000000"/>
          <w:szCs w:val="20"/>
          <w:lang w:eastAsia="bg-BG"/>
        </w:rPr>
        <w:t>нарастване на регионалния мускулен кръвоток.</w:t>
      </w:r>
    </w:p>
    <w:p w14:paraId="5D96C8D9"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Подобряват се и показателите на работната проба.</w:t>
      </w:r>
    </w:p>
    <w:p w14:paraId="421A9A2C" w14:textId="77777777" w:rsidR="00945807" w:rsidRPr="00945807" w:rsidRDefault="00945807" w:rsidP="00945807">
      <w:pPr>
        <w:spacing w:line="240" w:lineRule="auto"/>
        <w:rPr>
          <w:rFonts w:eastAsia="Times New Roman" w:cs="Arial"/>
          <w:i/>
          <w:iCs/>
          <w:color w:val="000000"/>
          <w:szCs w:val="20"/>
          <w:lang w:eastAsia="bg-BG"/>
        </w:rPr>
      </w:pPr>
    </w:p>
    <w:p w14:paraId="7CA412F5" w14:textId="399FCA24" w:rsidR="00945807" w:rsidRPr="00945807" w:rsidRDefault="00945807" w:rsidP="00945807">
      <w:pPr>
        <w:spacing w:line="240" w:lineRule="auto"/>
        <w:rPr>
          <w:rFonts w:eastAsia="Times New Roman" w:cs="Arial"/>
          <w:sz w:val="28"/>
          <w:szCs w:val="24"/>
          <w:lang w:eastAsia="bg-BG"/>
        </w:rPr>
      </w:pPr>
      <w:r w:rsidRPr="00945807">
        <w:rPr>
          <w:rFonts w:eastAsia="Times New Roman" w:cs="Arial"/>
          <w:i/>
          <w:iCs/>
          <w:color w:val="000000"/>
          <w:szCs w:val="20"/>
          <w:lang w:eastAsia="bg-BG"/>
        </w:rPr>
        <w:t>Свързани с индапамид:</w:t>
      </w:r>
    </w:p>
    <w:p w14:paraId="3D7830F3"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Индапамид е сулфонамидно производно с индолов пръстен, фармакологично сродно с групата на тиазидните диуретици. Индапамид инхибира реабсорбцията на натрий в кортикалния дилуционен сегмент. Това повишава екскрецията на натрий и хлориди с урината и в по-малка степен, екскрецията на калий и магнезий, с което повишава диурезата и оказва антихипертензивно действие.</w:t>
      </w:r>
    </w:p>
    <w:p w14:paraId="471E2A3A" w14:textId="77777777" w:rsidR="00945807" w:rsidRPr="00945807" w:rsidRDefault="00945807" w:rsidP="00945807">
      <w:pPr>
        <w:spacing w:line="240" w:lineRule="auto"/>
        <w:rPr>
          <w:rFonts w:eastAsia="Times New Roman" w:cs="Arial"/>
          <w:i/>
          <w:iCs/>
          <w:color w:val="000000"/>
          <w:szCs w:val="20"/>
          <w:u w:val="single"/>
          <w:lang w:eastAsia="bg-BG"/>
        </w:rPr>
      </w:pPr>
    </w:p>
    <w:p w14:paraId="46FA9C24" w14:textId="119974AF" w:rsidR="00945807" w:rsidRPr="00945807" w:rsidRDefault="00945807" w:rsidP="00945807">
      <w:pPr>
        <w:spacing w:line="240" w:lineRule="auto"/>
        <w:rPr>
          <w:rFonts w:eastAsia="Times New Roman" w:cs="Arial"/>
          <w:sz w:val="28"/>
          <w:szCs w:val="24"/>
          <w:lang w:eastAsia="bg-BG"/>
        </w:rPr>
      </w:pPr>
      <w:r w:rsidRPr="00945807">
        <w:rPr>
          <w:rFonts w:eastAsia="Times New Roman" w:cs="Arial"/>
          <w:i/>
          <w:iCs/>
          <w:color w:val="000000"/>
          <w:szCs w:val="20"/>
          <w:u w:val="single"/>
          <w:lang w:eastAsia="bg-BG"/>
        </w:rPr>
        <w:t>Фармакодинамични ефекти</w:t>
      </w:r>
    </w:p>
    <w:p w14:paraId="15248459" w14:textId="77777777" w:rsidR="00945807" w:rsidRPr="00945807" w:rsidRDefault="00945807" w:rsidP="00945807">
      <w:pPr>
        <w:spacing w:line="240" w:lineRule="auto"/>
        <w:rPr>
          <w:rFonts w:eastAsia="Times New Roman" w:cs="Arial"/>
          <w:i/>
          <w:iCs/>
          <w:color w:val="000000"/>
          <w:szCs w:val="20"/>
          <w:lang w:eastAsia="bg-BG"/>
        </w:rPr>
      </w:pPr>
    </w:p>
    <w:p w14:paraId="1744DDF5" w14:textId="6B46C5F0" w:rsidR="00945807" w:rsidRPr="00945807" w:rsidRDefault="00945807" w:rsidP="00945807">
      <w:pPr>
        <w:spacing w:line="240" w:lineRule="auto"/>
        <w:rPr>
          <w:rFonts w:eastAsia="Times New Roman" w:cs="Arial"/>
          <w:sz w:val="28"/>
          <w:szCs w:val="24"/>
          <w:lang w:eastAsia="bg-BG"/>
        </w:rPr>
      </w:pPr>
      <w:r w:rsidRPr="00945807">
        <w:rPr>
          <w:rFonts w:eastAsia="Times New Roman" w:cs="Arial"/>
          <w:i/>
          <w:iCs/>
          <w:color w:val="000000"/>
          <w:szCs w:val="20"/>
          <w:lang w:eastAsia="bg-BG"/>
        </w:rPr>
        <w:t>Свързани с периндоприл/индапамид:</w:t>
      </w:r>
    </w:p>
    <w:p w14:paraId="48292353" w14:textId="4803C16B" w:rsidR="00945807" w:rsidRPr="00945807" w:rsidRDefault="00945807" w:rsidP="00945807">
      <w:pPr>
        <w:rPr>
          <w:rFonts w:cs="Arial"/>
          <w:sz w:val="24"/>
        </w:rPr>
      </w:pPr>
      <w:r w:rsidRPr="00945807">
        <w:rPr>
          <w:rFonts w:eastAsia="Times New Roman" w:cs="Arial"/>
          <w:color w:val="000000"/>
          <w:szCs w:val="20"/>
          <w:lang w:eastAsia="bg-BG"/>
        </w:rPr>
        <w:t>При пациенти с хипертония, независимо от възрастта им, периндоприл/индапамид упражнява дозо-зависим антихипертензивен ефект върху диастолното и систолното артериално налягане в легнало или изправено положение на тялото. Този антихипертензивен ефект продължава 24 часа. Понижаването на кръвното налягане се постига за по-малко от един месец без прояви</w:t>
      </w:r>
      <w:r w:rsidRPr="00945807">
        <w:rPr>
          <w:rFonts w:eastAsia="Times New Roman" w:cs="Arial"/>
          <w:color w:val="000000"/>
          <w:szCs w:val="20"/>
          <w:lang w:val="en-US"/>
        </w:rPr>
        <w:t xml:space="preserve"> </w:t>
      </w:r>
      <w:r w:rsidRPr="00945807">
        <w:rPr>
          <w:rFonts w:eastAsia="Times New Roman" w:cs="Arial"/>
          <w:color w:val="000000"/>
          <w:szCs w:val="20"/>
          <w:lang w:eastAsia="bg-BG"/>
        </w:rPr>
        <w:t>на тахифилаксия; спирането на лечението не води до феномен на отнемане. Клинични опити са показали, че едновременното приложение на периндоприл и индапамид води до антихипертензивни ефекти със синергичен характер спрямо ефекта на всеки от тези лекарствени продукти, приложени поотделно.</w:t>
      </w:r>
    </w:p>
    <w:p w14:paraId="1D6CBE78" w14:textId="793CAE85" w:rsidR="00945807" w:rsidRDefault="00945807" w:rsidP="00945807"/>
    <w:p w14:paraId="1BD35DD7"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u w:val="single"/>
          <w:lang w:eastAsia="bg-BG"/>
        </w:rPr>
        <w:t xml:space="preserve">Само за таблетките периндоприл/индапамид 2 </w:t>
      </w:r>
      <w:r w:rsidRPr="00945807">
        <w:rPr>
          <w:rFonts w:eastAsia="Times New Roman" w:cs="Arial"/>
          <w:color w:val="000000"/>
          <w:szCs w:val="20"/>
          <w:u w:val="single"/>
          <w:lang w:val="en-US"/>
        </w:rPr>
        <w:t>mg/0.625 mg</w:t>
      </w:r>
    </w:p>
    <w:p w14:paraId="16C3D21B"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 xml:space="preserve">Ефекта на нискодозовата комбинация перидоприл/индапамид 2 </w:t>
      </w:r>
      <w:r w:rsidRPr="00945807">
        <w:rPr>
          <w:rFonts w:eastAsia="Times New Roman" w:cs="Arial"/>
          <w:color w:val="000000"/>
          <w:szCs w:val="20"/>
          <w:lang w:val="en-US"/>
        </w:rPr>
        <w:t xml:space="preserve">mg/0,625 mg </w:t>
      </w:r>
      <w:r w:rsidRPr="00945807">
        <w:rPr>
          <w:rFonts w:eastAsia="Times New Roman" w:cs="Arial"/>
          <w:color w:val="000000"/>
          <w:szCs w:val="20"/>
          <w:lang w:eastAsia="bg-BG"/>
        </w:rPr>
        <w:t>върху сърдечно</w:t>
      </w:r>
      <w:r w:rsidRPr="00945807">
        <w:rPr>
          <w:rFonts w:eastAsia="Times New Roman" w:cs="Arial"/>
          <w:color w:val="000000"/>
          <w:szCs w:val="20"/>
          <w:lang w:eastAsia="bg-BG"/>
        </w:rPr>
        <w:softHyphen/>
        <w:t>съдовата заболеваемост и смъртност, не е проучван.</w:t>
      </w:r>
    </w:p>
    <w:p w14:paraId="74D839C4" w14:textId="77777777" w:rsidR="00945807" w:rsidRPr="00945807" w:rsidRDefault="00945807" w:rsidP="00945807">
      <w:pPr>
        <w:spacing w:line="240" w:lineRule="auto"/>
        <w:rPr>
          <w:rFonts w:eastAsia="Times New Roman" w:cs="Arial"/>
          <w:color w:val="000000"/>
          <w:szCs w:val="20"/>
          <w:lang w:val="en-US"/>
        </w:rPr>
      </w:pPr>
    </w:p>
    <w:p w14:paraId="716016D8" w14:textId="04706B4E"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val="en-US"/>
        </w:rPr>
        <w:t xml:space="preserve">PICXEL </w:t>
      </w:r>
      <w:r w:rsidRPr="00945807">
        <w:rPr>
          <w:rFonts w:eastAsia="Times New Roman" w:cs="Arial"/>
          <w:color w:val="000000"/>
          <w:szCs w:val="20"/>
          <w:lang w:eastAsia="bg-BG"/>
        </w:rPr>
        <w:t>е мултицентрово, рандомизирано, двойносляпо активно контролирано ехокардиографско проучване, оценяващо ефекта от комбинацията периндоприл/индапамид при левокамерна хипертрофия (ЛКХ) спрямо монотерапия с еналаприл.</w:t>
      </w:r>
    </w:p>
    <w:p w14:paraId="0E594FC9"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lastRenderedPageBreak/>
        <w:t xml:space="preserve">При </w:t>
      </w:r>
      <w:r w:rsidRPr="00945807">
        <w:rPr>
          <w:rFonts w:eastAsia="Times New Roman" w:cs="Arial"/>
          <w:color w:val="000000"/>
          <w:szCs w:val="20"/>
          <w:lang w:val="en-US"/>
        </w:rPr>
        <w:t xml:space="preserve">PICXEL </w:t>
      </w:r>
      <w:r w:rsidRPr="00945807">
        <w:rPr>
          <w:rFonts w:eastAsia="Times New Roman" w:cs="Arial"/>
          <w:color w:val="000000"/>
          <w:szCs w:val="20"/>
          <w:lang w:eastAsia="bg-BG"/>
        </w:rPr>
        <w:t xml:space="preserve">хипертоници с ЛКХ (дефинирана като лявокамерен мас-индекс (ЛКХИ) &gt; 120 </w:t>
      </w:r>
      <w:r w:rsidRPr="00945807">
        <w:rPr>
          <w:rFonts w:eastAsia="Times New Roman" w:cs="Arial"/>
          <w:color w:val="000000"/>
          <w:szCs w:val="20"/>
          <w:lang w:val="en-US"/>
        </w:rPr>
        <w:t>g/m</w:t>
      </w:r>
      <w:r w:rsidRPr="00945807">
        <w:rPr>
          <w:rFonts w:eastAsia="Times New Roman" w:cs="Arial"/>
          <w:color w:val="000000"/>
          <w:szCs w:val="20"/>
          <w:vertAlign w:val="superscript"/>
          <w:lang w:val="en-US"/>
        </w:rPr>
        <w:t xml:space="preserve">2 </w:t>
      </w:r>
      <w:r w:rsidRPr="00945807">
        <w:rPr>
          <w:rFonts w:eastAsia="Times New Roman" w:cs="Arial"/>
          <w:color w:val="000000"/>
          <w:szCs w:val="20"/>
          <w:lang w:eastAsia="bg-BG"/>
        </w:rPr>
        <w:t xml:space="preserve">при мъже и &gt; 100 </w:t>
      </w:r>
      <w:r w:rsidRPr="00945807">
        <w:rPr>
          <w:rFonts w:eastAsia="Times New Roman" w:cs="Arial"/>
          <w:color w:val="000000"/>
          <w:szCs w:val="20"/>
          <w:lang w:val="en-US"/>
        </w:rPr>
        <w:t>g/m</w:t>
      </w:r>
      <w:r w:rsidRPr="00945807">
        <w:rPr>
          <w:rFonts w:eastAsia="Times New Roman" w:cs="Arial"/>
          <w:color w:val="000000"/>
          <w:szCs w:val="20"/>
          <w:vertAlign w:val="superscript"/>
          <w:lang w:val="en-US"/>
        </w:rPr>
        <w:t>2</w:t>
      </w:r>
      <w:r w:rsidRPr="00945807">
        <w:rPr>
          <w:rFonts w:eastAsia="Times New Roman" w:cs="Arial"/>
          <w:color w:val="000000"/>
          <w:szCs w:val="20"/>
          <w:lang w:val="en-US"/>
        </w:rPr>
        <w:t xml:space="preserve"> </w:t>
      </w:r>
      <w:r w:rsidRPr="00945807">
        <w:rPr>
          <w:rFonts w:eastAsia="Times New Roman" w:cs="Arial"/>
          <w:color w:val="000000"/>
          <w:szCs w:val="20"/>
          <w:lang w:eastAsia="bg-BG"/>
        </w:rPr>
        <w:t xml:space="preserve">при жени) са били рандомизирани или с периндоприл терт-бутиламин 2 </w:t>
      </w:r>
      <w:r w:rsidRPr="00945807">
        <w:rPr>
          <w:rFonts w:eastAsia="Times New Roman" w:cs="Arial"/>
          <w:color w:val="000000"/>
          <w:szCs w:val="20"/>
          <w:lang w:val="en-US"/>
        </w:rPr>
        <w:t xml:space="preserve">mg </w:t>
      </w:r>
      <w:r w:rsidRPr="00945807">
        <w:rPr>
          <w:rFonts w:eastAsia="Times New Roman" w:cs="Arial"/>
          <w:color w:val="000000"/>
          <w:szCs w:val="20"/>
          <w:lang w:eastAsia="bg-BG"/>
        </w:rPr>
        <w:t xml:space="preserve">и индапамид 0,625 </w:t>
      </w:r>
      <w:r w:rsidRPr="00945807">
        <w:rPr>
          <w:rFonts w:eastAsia="Times New Roman" w:cs="Arial"/>
          <w:color w:val="000000"/>
          <w:szCs w:val="20"/>
          <w:lang w:val="en-US"/>
        </w:rPr>
        <w:t xml:space="preserve">mg, </w:t>
      </w:r>
      <w:r w:rsidRPr="00945807">
        <w:rPr>
          <w:rFonts w:eastAsia="Times New Roman" w:cs="Arial"/>
          <w:color w:val="000000"/>
          <w:szCs w:val="20"/>
          <w:lang w:eastAsia="bg-BG"/>
        </w:rPr>
        <w:t xml:space="preserve">или с еналаприл 10 </w:t>
      </w:r>
      <w:r w:rsidRPr="00945807">
        <w:rPr>
          <w:rFonts w:eastAsia="Times New Roman" w:cs="Arial"/>
          <w:color w:val="000000"/>
          <w:szCs w:val="20"/>
          <w:lang w:val="en-US"/>
        </w:rPr>
        <w:t xml:space="preserve">mg </w:t>
      </w:r>
      <w:r w:rsidRPr="00945807">
        <w:rPr>
          <w:rFonts w:eastAsia="Times New Roman" w:cs="Arial"/>
          <w:color w:val="000000"/>
          <w:szCs w:val="20"/>
          <w:lang w:eastAsia="bg-BG"/>
        </w:rPr>
        <w:t xml:space="preserve">веднъж дневно за период на лечение от една година. Дозата е била адаптирана в зависимост от контрола на кръвното налягане, до 8 </w:t>
      </w:r>
      <w:r w:rsidRPr="00945807">
        <w:rPr>
          <w:rFonts w:eastAsia="Times New Roman" w:cs="Arial"/>
          <w:color w:val="000000"/>
          <w:szCs w:val="20"/>
          <w:lang w:val="en-US"/>
        </w:rPr>
        <w:t xml:space="preserve">mg </w:t>
      </w:r>
      <w:r w:rsidRPr="00945807">
        <w:rPr>
          <w:rFonts w:eastAsia="Times New Roman" w:cs="Arial"/>
          <w:color w:val="000000"/>
          <w:szCs w:val="20"/>
          <w:lang w:eastAsia="bg-BG"/>
        </w:rPr>
        <w:t xml:space="preserve">периндоприл терт-бутиламин и индапамид 2,5 </w:t>
      </w:r>
      <w:r w:rsidRPr="00945807">
        <w:rPr>
          <w:rFonts w:eastAsia="Times New Roman" w:cs="Arial"/>
          <w:color w:val="000000"/>
          <w:szCs w:val="20"/>
          <w:lang w:val="en-US"/>
        </w:rPr>
        <w:t xml:space="preserve">mg </w:t>
      </w:r>
      <w:r w:rsidRPr="00945807">
        <w:rPr>
          <w:rFonts w:eastAsia="Times New Roman" w:cs="Arial"/>
          <w:color w:val="000000"/>
          <w:szCs w:val="20"/>
          <w:lang w:eastAsia="bg-BG"/>
        </w:rPr>
        <w:t xml:space="preserve">или еналаприл 40 </w:t>
      </w:r>
      <w:r w:rsidRPr="00945807">
        <w:rPr>
          <w:rFonts w:eastAsia="Times New Roman" w:cs="Arial"/>
          <w:color w:val="000000"/>
          <w:szCs w:val="20"/>
          <w:lang w:val="en-US"/>
        </w:rPr>
        <w:t xml:space="preserve">mg </w:t>
      </w:r>
      <w:r w:rsidRPr="00945807">
        <w:rPr>
          <w:rFonts w:eastAsia="Times New Roman" w:cs="Arial"/>
          <w:color w:val="000000"/>
          <w:szCs w:val="20"/>
          <w:lang w:eastAsia="bg-BG"/>
        </w:rPr>
        <w:t xml:space="preserve">веднъж дневно. Само 34% от пациентите са останали на лечение с периндоприл терт-бутиламин 2 </w:t>
      </w:r>
      <w:r w:rsidRPr="00945807">
        <w:rPr>
          <w:rFonts w:eastAsia="Times New Roman" w:cs="Arial"/>
          <w:color w:val="000000"/>
          <w:szCs w:val="20"/>
          <w:lang w:val="en-US"/>
        </w:rPr>
        <w:t xml:space="preserve">mg </w:t>
      </w:r>
      <w:r w:rsidRPr="00945807">
        <w:rPr>
          <w:rFonts w:eastAsia="Times New Roman" w:cs="Arial"/>
          <w:color w:val="000000"/>
          <w:szCs w:val="20"/>
          <w:lang w:eastAsia="bg-BG"/>
        </w:rPr>
        <w:t xml:space="preserve">и индапамид 0,625 </w:t>
      </w:r>
      <w:r w:rsidRPr="00945807">
        <w:rPr>
          <w:rFonts w:eastAsia="Times New Roman" w:cs="Arial"/>
          <w:color w:val="000000"/>
          <w:szCs w:val="20"/>
          <w:lang w:val="en-US"/>
        </w:rPr>
        <w:t xml:space="preserve">mg </w:t>
      </w:r>
      <w:r w:rsidRPr="00945807">
        <w:rPr>
          <w:rFonts w:eastAsia="Times New Roman" w:cs="Arial"/>
          <w:color w:val="000000"/>
          <w:szCs w:val="20"/>
          <w:lang w:eastAsia="bg-BG"/>
        </w:rPr>
        <w:t xml:space="preserve">(срещу 20% с еналаприл 10 </w:t>
      </w:r>
      <w:r w:rsidRPr="00945807">
        <w:rPr>
          <w:rFonts w:eastAsia="Times New Roman" w:cs="Arial"/>
          <w:color w:val="000000"/>
          <w:szCs w:val="20"/>
          <w:lang w:val="en-US"/>
        </w:rPr>
        <w:t>mg).</w:t>
      </w:r>
    </w:p>
    <w:p w14:paraId="6480DA43" w14:textId="77777777" w:rsidR="00945807" w:rsidRPr="00945807" w:rsidRDefault="00945807" w:rsidP="00945807">
      <w:pPr>
        <w:spacing w:line="240" w:lineRule="auto"/>
        <w:rPr>
          <w:rFonts w:eastAsia="Times New Roman" w:cs="Arial"/>
          <w:color w:val="000000"/>
          <w:szCs w:val="20"/>
          <w:lang w:eastAsia="bg-BG"/>
        </w:rPr>
      </w:pPr>
    </w:p>
    <w:p w14:paraId="13569A7A" w14:textId="67D15398"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 xml:space="preserve">В края на лечението ЛКХИ е намалял значително повече в групата на лекуваните с периндоприл/индапамид (-10.1 </w:t>
      </w:r>
      <w:r w:rsidRPr="00945807">
        <w:rPr>
          <w:rFonts w:eastAsia="Times New Roman" w:cs="Arial"/>
          <w:color w:val="000000"/>
          <w:szCs w:val="20"/>
          <w:lang w:val="en-US"/>
        </w:rPr>
        <w:t>g/m</w:t>
      </w:r>
      <w:r w:rsidRPr="00945807">
        <w:rPr>
          <w:rFonts w:eastAsia="Times New Roman" w:cs="Arial"/>
          <w:color w:val="000000"/>
          <w:szCs w:val="20"/>
          <w:vertAlign w:val="superscript"/>
          <w:lang w:val="en-US"/>
        </w:rPr>
        <w:t>2</w:t>
      </w:r>
      <w:r w:rsidRPr="00945807">
        <w:rPr>
          <w:rFonts w:eastAsia="Times New Roman" w:cs="Arial"/>
          <w:color w:val="000000"/>
          <w:szCs w:val="20"/>
          <w:lang w:val="en-US"/>
        </w:rPr>
        <w:t xml:space="preserve">) </w:t>
      </w:r>
      <w:r w:rsidRPr="00945807">
        <w:rPr>
          <w:rFonts w:eastAsia="Times New Roman" w:cs="Arial"/>
          <w:color w:val="000000"/>
          <w:szCs w:val="20"/>
          <w:lang w:eastAsia="bg-BG"/>
        </w:rPr>
        <w:t xml:space="preserve">спрямо групата, лекувана с еналаприл (-1,1 </w:t>
      </w:r>
      <w:r w:rsidRPr="00945807">
        <w:rPr>
          <w:rFonts w:eastAsia="Times New Roman" w:cs="Arial"/>
          <w:color w:val="000000"/>
          <w:szCs w:val="20"/>
          <w:lang w:val="en-US"/>
        </w:rPr>
        <w:t>g/m</w:t>
      </w:r>
      <w:r w:rsidRPr="00945807">
        <w:rPr>
          <w:rFonts w:eastAsia="Times New Roman" w:cs="Arial"/>
          <w:color w:val="000000"/>
          <w:szCs w:val="20"/>
          <w:vertAlign w:val="superscript"/>
          <w:lang w:val="en-US"/>
        </w:rPr>
        <w:t>2</w:t>
      </w:r>
      <w:r w:rsidRPr="00945807">
        <w:rPr>
          <w:rFonts w:eastAsia="Times New Roman" w:cs="Arial"/>
          <w:color w:val="000000"/>
          <w:szCs w:val="20"/>
          <w:lang w:val="en-US"/>
        </w:rPr>
        <w:t xml:space="preserve">) </w:t>
      </w:r>
      <w:r w:rsidRPr="00945807">
        <w:rPr>
          <w:rFonts w:eastAsia="Times New Roman" w:cs="Arial"/>
          <w:color w:val="000000"/>
          <w:szCs w:val="20"/>
          <w:lang w:eastAsia="bg-BG"/>
        </w:rPr>
        <w:t xml:space="preserve">при цялата популация от рандомизирани пациенти. Промяната в междугруповата разлика на ЛКХИ е -8,3 [95% </w:t>
      </w:r>
      <w:r w:rsidRPr="00945807">
        <w:rPr>
          <w:rFonts w:eastAsia="Times New Roman" w:cs="Arial"/>
          <w:color w:val="000000"/>
          <w:szCs w:val="20"/>
          <w:lang w:val="en-US"/>
        </w:rPr>
        <w:t xml:space="preserve">CI </w:t>
      </w:r>
      <w:r w:rsidRPr="00945807">
        <w:rPr>
          <w:rFonts w:eastAsia="Times New Roman" w:cs="Arial"/>
          <w:color w:val="000000"/>
          <w:szCs w:val="20"/>
          <w:lang w:eastAsia="bg-BG"/>
        </w:rPr>
        <w:t>(-11,5,-5,0), р &lt; 0,0001 ]. По-добър ефект в ЛКХИ е достигнат с по-високи дози периндоприл/индапамид от тези, одобрени за този лекарствен продукт.</w:t>
      </w:r>
    </w:p>
    <w:p w14:paraId="0DAC3716" w14:textId="77777777" w:rsidR="00945807" w:rsidRPr="00945807" w:rsidRDefault="00945807" w:rsidP="00945807">
      <w:pPr>
        <w:spacing w:line="240" w:lineRule="auto"/>
        <w:rPr>
          <w:rFonts w:eastAsia="Times New Roman" w:cs="Arial"/>
          <w:color w:val="000000"/>
          <w:szCs w:val="20"/>
          <w:lang w:eastAsia="bg-BG"/>
        </w:rPr>
      </w:pPr>
    </w:p>
    <w:p w14:paraId="7C710698" w14:textId="3E4239B2"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 xml:space="preserve">По отношение на кръвното налягане оценените средни междугрупови разлики в рандомизираната популация са -5,8 </w:t>
      </w:r>
      <w:r w:rsidRPr="00945807">
        <w:rPr>
          <w:rFonts w:eastAsia="Times New Roman" w:cs="Arial"/>
          <w:color w:val="000000"/>
          <w:szCs w:val="20"/>
          <w:lang w:val="en-US"/>
        </w:rPr>
        <w:t xml:space="preserve">mm Hg </w:t>
      </w:r>
      <w:r w:rsidRPr="00945807">
        <w:rPr>
          <w:rFonts w:eastAsia="Times New Roman" w:cs="Arial"/>
          <w:color w:val="000000"/>
          <w:szCs w:val="20"/>
          <w:lang w:eastAsia="bg-BG"/>
        </w:rPr>
        <w:t xml:space="preserve">[95% </w:t>
      </w:r>
      <w:r w:rsidRPr="00945807">
        <w:rPr>
          <w:rFonts w:eastAsia="Times New Roman" w:cs="Arial"/>
          <w:color w:val="000000"/>
          <w:szCs w:val="20"/>
          <w:lang w:val="en-US"/>
        </w:rPr>
        <w:t xml:space="preserve">CI </w:t>
      </w:r>
      <w:r w:rsidRPr="00945807">
        <w:rPr>
          <w:rFonts w:eastAsia="Times New Roman" w:cs="Arial"/>
          <w:color w:val="000000"/>
          <w:szCs w:val="20"/>
          <w:lang w:eastAsia="bg-BG"/>
        </w:rPr>
        <w:t xml:space="preserve">(-7,9, -3,7), р &lt; 0,0001] съответно за систолното кръвно налягане и -2,3 </w:t>
      </w:r>
      <w:r w:rsidRPr="00945807">
        <w:rPr>
          <w:rFonts w:eastAsia="Times New Roman" w:cs="Arial"/>
          <w:color w:val="000000"/>
          <w:szCs w:val="20"/>
          <w:lang w:val="en-US"/>
        </w:rPr>
        <w:t xml:space="preserve">mm Hg </w:t>
      </w:r>
      <w:r w:rsidRPr="00945807">
        <w:rPr>
          <w:rFonts w:eastAsia="Times New Roman" w:cs="Arial"/>
          <w:color w:val="000000"/>
          <w:szCs w:val="20"/>
          <w:lang w:eastAsia="bg-BG"/>
        </w:rPr>
        <w:t xml:space="preserve">[95% </w:t>
      </w:r>
      <w:r w:rsidRPr="00945807">
        <w:rPr>
          <w:rFonts w:eastAsia="Times New Roman" w:cs="Arial"/>
          <w:color w:val="000000"/>
          <w:szCs w:val="20"/>
          <w:lang w:val="en-US"/>
        </w:rPr>
        <w:t xml:space="preserve">CI </w:t>
      </w:r>
      <w:r w:rsidRPr="00945807">
        <w:rPr>
          <w:rFonts w:eastAsia="Times New Roman" w:cs="Arial"/>
          <w:color w:val="000000"/>
          <w:szCs w:val="20"/>
          <w:lang w:eastAsia="bg-BG"/>
        </w:rPr>
        <w:t>(-3,6,-0,9), р = 0,0004] за диастолното, в полза на групата с периндоприл/индапамид.</w:t>
      </w:r>
    </w:p>
    <w:p w14:paraId="3A021A9C" w14:textId="77777777" w:rsidR="00945807" w:rsidRPr="00945807" w:rsidRDefault="00945807" w:rsidP="00945807">
      <w:pPr>
        <w:spacing w:line="240" w:lineRule="auto"/>
        <w:rPr>
          <w:rFonts w:eastAsia="Times New Roman" w:cs="Arial"/>
          <w:i/>
          <w:iCs/>
          <w:color w:val="000000"/>
          <w:szCs w:val="20"/>
          <w:u w:val="single"/>
          <w:lang w:eastAsia="bg-BG"/>
        </w:rPr>
      </w:pPr>
    </w:p>
    <w:p w14:paraId="1716F1FA" w14:textId="22C9FD2B" w:rsidR="00945807" w:rsidRPr="00945807" w:rsidRDefault="00945807" w:rsidP="00945807">
      <w:pPr>
        <w:spacing w:line="240" w:lineRule="auto"/>
        <w:rPr>
          <w:rFonts w:eastAsia="Times New Roman" w:cs="Arial"/>
          <w:sz w:val="28"/>
          <w:szCs w:val="24"/>
          <w:lang w:eastAsia="bg-BG"/>
        </w:rPr>
      </w:pPr>
      <w:r w:rsidRPr="00945807">
        <w:rPr>
          <w:rFonts w:eastAsia="Times New Roman" w:cs="Arial"/>
          <w:i/>
          <w:iCs/>
          <w:color w:val="000000"/>
          <w:szCs w:val="20"/>
          <w:u w:val="single"/>
          <w:lang w:eastAsia="bg-BG"/>
        </w:rPr>
        <w:t>Свързани с периндоприл:</w:t>
      </w:r>
    </w:p>
    <w:p w14:paraId="664DC7EE"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Периндоприл е активен при всички степени на хипертония: лека до умерена или тежка. Понижаване на диастолното и систолното артериално налягане се наблюдава при легнало и изправено положение на тялото.</w:t>
      </w:r>
    </w:p>
    <w:p w14:paraId="50FBD392"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Антихипертензивното действие след прием на единична доза достига максимума си след 4 до 6 часа и продължава над 24 часа.</w:t>
      </w:r>
    </w:p>
    <w:p w14:paraId="67F06745"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Наблюдава се висока степен на остатъчно блокиране на ангиотензин-конвертиращия ензим 24 часа след приема, приблизително 80%.</w:t>
      </w:r>
    </w:p>
    <w:p w14:paraId="0CB6BD1A"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При пациенти с терапевтичен отговор нормализирането на кръвното налягане се постига след един месец и се задържа без поява на тахифилаксия.</w:t>
      </w:r>
    </w:p>
    <w:p w14:paraId="59814BA9"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Спирането на лечението не води до ефект на отнемане върху хипертонията.</w:t>
      </w:r>
    </w:p>
    <w:p w14:paraId="50407B98"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Периндоприл има съдоразширяващи свойства и възстановява еластичността на големите артерии, коригира хистоморфометричните промени в резистивните артерии и води до намаляване на левокамерната хипертрофия.</w:t>
      </w:r>
    </w:p>
    <w:p w14:paraId="54D250F5"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Когато е необходимо, добавянето на тиазиден диуретик води до адитивен синергизъм. Комбинирането на инхибитор на ангиотензин-конвертиращия ензим с тиазиден диуретик намалява риска от хипокалиемия, свързан със самостоятелната употреба на диуретика.</w:t>
      </w:r>
    </w:p>
    <w:p w14:paraId="5770273E" w14:textId="77777777" w:rsidR="00945807" w:rsidRPr="00945807" w:rsidRDefault="00945807" w:rsidP="00945807">
      <w:pPr>
        <w:spacing w:line="240" w:lineRule="auto"/>
        <w:rPr>
          <w:rFonts w:eastAsia="Times New Roman" w:cs="Arial"/>
          <w:i/>
          <w:iCs/>
          <w:color w:val="000000"/>
          <w:szCs w:val="20"/>
          <w:u w:val="single"/>
          <w:lang w:eastAsia="bg-BG"/>
        </w:rPr>
      </w:pPr>
    </w:p>
    <w:p w14:paraId="23789F92" w14:textId="7DC3B127" w:rsidR="00945807" w:rsidRPr="00945807" w:rsidRDefault="00945807" w:rsidP="00945807">
      <w:pPr>
        <w:spacing w:line="240" w:lineRule="auto"/>
        <w:rPr>
          <w:rFonts w:eastAsia="Times New Roman" w:cs="Arial"/>
          <w:sz w:val="28"/>
          <w:szCs w:val="24"/>
          <w:lang w:eastAsia="bg-BG"/>
        </w:rPr>
      </w:pPr>
      <w:r w:rsidRPr="00945807">
        <w:rPr>
          <w:rFonts w:eastAsia="Times New Roman" w:cs="Arial"/>
          <w:i/>
          <w:iCs/>
          <w:color w:val="000000"/>
          <w:szCs w:val="20"/>
          <w:u w:val="single"/>
          <w:lang w:eastAsia="bg-BG"/>
        </w:rPr>
        <w:t>Свързани с индапамид:</w:t>
      </w:r>
    </w:p>
    <w:p w14:paraId="658E7256"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Монотерапията с индапамид оказва антихипертензивен ефект с 24-часова продължителност. Този ефект се проявява в дози, оказващи минимално диуретично действие.</w:t>
      </w:r>
    </w:p>
    <w:p w14:paraId="28000EF2" w14:textId="049E5BF4" w:rsidR="00945807" w:rsidRPr="00945807" w:rsidRDefault="00945807" w:rsidP="00945807">
      <w:pPr>
        <w:rPr>
          <w:rFonts w:eastAsia="Times New Roman" w:cs="Arial"/>
          <w:color w:val="000000"/>
          <w:szCs w:val="20"/>
          <w:lang w:eastAsia="bg-BG"/>
        </w:rPr>
      </w:pPr>
      <w:r w:rsidRPr="00945807">
        <w:rPr>
          <w:rFonts w:eastAsia="Times New Roman" w:cs="Arial"/>
          <w:color w:val="000000"/>
          <w:szCs w:val="20"/>
          <w:lang w:eastAsia="bg-BG"/>
        </w:rPr>
        <w:t>Антихипертензивното действие е пропорционално на подобрението на артериалния комплайънс и на понижението на общото и артериоларното периферно съдово съпротивление Индапамид намалява левокамерната хипертрофия.</w:t>
      </w:r>
    </w:p>
    <w:p w14:paraId="4A3A5EBB" w14:textId="432EDA9D" w:rsidR="00945807" w:rsidRDefault="00945807" w:rsidP="00945807"/>
    <w:p w14:paraId="594C050B"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При надвишаване на дозата на тиазидните диуретици или техните аналози антихипертензивният ефект достига плато, докато нежеланите реакции продължават да нарастват. Ако лечението е неефективно, дозата не трябва да се увеличава.</w:t>
      </w:r>
    </w:p>
    <w:p w14:paraId="546A6A4F"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lastRenderedPageBreak/>
        <w:t>Допълнително, в краткосрочни, средносрочни и дългосрочни изпитвания при хипертоници, се установява, че индапамид:</w:t>
      </w:r>
    </w:p>
    <w:p w14:paraId="117D4772"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w:t>
      </w:r>
      <w:r w:rsidRPr="00945807">
        <w:rPr>
          <w:rFonts w:eastAsia="Times New Roman" w:cs="Arial"/>
          <w:color w:val="000000"/>
          <w:szCs w:val="20"/>
          <w:lang w:eastAsia="bg-BG"/>
        </w:rPr>
        <w:tab/>
        <w:t xml:space="preserve">не оказва влияние върху метаболизма на липидите, триглицеридите, </w:t>
      </w:r>
      <w:r w:rsidRPr="00945807">
        <w:rPr>
          <w:rFonts w:eastAsia="Times New Roman" w:cs="Arial"/>
          <w:color w:val="000000"/>
          <w:szCs w:val="20"/>
          <w:lang w:val="en-US"/>
        </w:rPr>
        <w:t xml:space="preserve">LDL </w:t>
      </w:r>
      <w:r w:rsidRPr="00945807">
        <w:rPr>
          <w:rFonts w:eastAsia="Times New Roman" w:cs="Arial"/>
          <w:color w:val="000000"/>
          <w:szCs w:val="20"/>
          <w:lang w:eastAsia="bg-BG"/>
        </w:rPr>
        <w:t xml:space="preserve">- холестерола и </w:t>
      </w:r>
      <w:r w:rsidRPr="00945807">
        <w:rPr>
          <w:rFonts w:eastAsia="Times New Roman" w:cs="Arial"/>
          <w:color w:val="000000"/>
          <w:szCs w:val="20"/>
          <w:lang w:val="en-US"/>
        </w:rPr>
        <w:t xml:space="preserve">HDL </w:t>
      </w:r>
      <w:r w:rsidRPr="00945807">
        <w:rPr>
          <w:rFonts w:eastAsia="Times New Roman" w:cs="Arial"/>
          <w:color w:val="000000"/>
          <w:szCs w:val="20"/>
          <w:lang w:eastAsia="bg-BG"/>
        </w:rPr>
        <w:t>- холестерола,</w:t>
      </w:r>
    </w:p>
    <w:p w14:paraId="0E2AA5BA"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w:t>
      </w:r>
      <w:r w:rsidRPr="00945807">
        <w:rPr>
          <w:rFonts w:eastAsia="Times New Roman" w:cs="Arial"/>
          <w:color w:val="000000"/>
          <w:szCs w:val="20"/>
          <w:lang w:eastAsia="bg-BG"/>
        </w:rPr>
        <w:tab/>
        <w:t>не оказва влияние върху метаболизма на въглехидратите, даже и при хипертоници с диабет.</w:t>
      </w:r>
    </w:p>
    <w:p w14:paraId="0E1CD5BE" w14:textId="77777777" w:rsidR="00945807" w:rsidRPr="00945807" w:rsidRDefault="00945807" w:rsidP="00945807">
      <w:pPr>
        <w:spacing w:line="240" w:lineRule="auto"/>
        <w:rPr>
          <w:rFonts w:eastAsia="Times New Roman" w:cs="Arial"/>
          <w:i/>
          <w:iCs/>
          <w:color w:val="000000"/>
          <w:szCs w:val="20"/>
          <w:lang w:eastAsia="bg-BG"/>
        </w:rPr>
      </w:pPr>
    </w:p>
    <w:p w14:paraId="152484B9" w14:textId="1486B00E" w:rsidR="00945807" w:rsidRPr="00945807" w:rsidRDefault="00945807" w:rsidP="00945807">
      <w:pPr>
        <w:spacing w:line="240" w:lineRule="auto"/>
        <w:rPr>
          <w:rFonts w:eastAsia="Times New Roman" w:cs="Arial"/>
          <w:sz w:val="28"/>
          <w:szCs w:val="24"/>
          <w:lang w:eastAsia="bg-BG"/>
        </w:rPr>
      </w:pPr>
      <w:r w:rsidRPr="00945807">
        <w:rPr>
          <w:rFonts w:eastAsia="Times New Roman" w:cs="Arial"/>
          <w:i/>
          <w:iCs/>
          <w:color w:val="000000"/>
          <w:szCs w:val="20"/>
          <w:lang w:eastAsia="bg-BG"/>
        </w:rPr>
        <w:t xml:space="preserve">Данни от клинични проучвания за двойната блокада на систематаренин-ангиотензин- алдостерон </w:t>
      </w:r>
      <w:r w:rsidRPr="00945807">
        <w:rPr>
          <w:rFonts w:eastAsia="Times New Roman" w:cs="Arial"/>
          <w:i/>
          <w:iCs/>
          <w:color w:val="000000"/>
          <w:szCs w:val="20"/>
          <w:lang w:val="en-US"/>
        </w:rPr>
        <w:t>(RAAS):</w:t>
      </w:r>
    </w:p>
    <w:p w14:paraId="350470DE"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 xml:space="preserve">Две големи рандомизирани контролирани проучвания - </w:t>
      </w:r>
      <w:r w:rsidRPr="00945807">
        <w:rPr>
          <w:rFonts w:eastAsia="Times New Roman" w:cs="Arial"/>
          <w:color w:val="000000"/>
          <w:szCs w:val="20"/>
          <w:lang w:val="en-US"/>
        </w:rPr>
        <w:t>ONTARGET (</w:t>
      </w:r>
      <w:proofErr w:type="spellStart"/>
      <w:r w:rsidRPr="00945807">
        <w:rPr>
          <w:rFonts w:eastAsia="Times New Roman" w:cs="Arial"/>
          <w:color w:val="000000"/>
          <w:szCs w:val="20"/>
          <w:lang w:val="en-US"/>
        </w:rPr>
        <w:t>ONgoing</w:t>
      </w:r>
      <w:proofErr w:type="spellEnd"/>
      <w:r w:rsidRPr="00945807">
        <w:rPr>
          <w:rFonts w:eastAsia="Times New Roman" w:cs="Arial"/>
          <w:color w:val="000000"/>
          <w:szCs w:val="20"/>
          <w:lang w:val="en-US"/>
        </w:rPr>
        <w:t xml:space="preserve"> </w:t>
      </w:r>
      <w:proofErr w:type="spellStart"/>
      <w:r w:rsidRPr="00945807">
        <w:rPr>
          <w:rFonts w:eastAsia="Times New Roman" w:cs="Arial"/>
          <w:color w:val="000000"/>
          <w:szCs w:val="20"/>
          <w:lang w:val="en-US"/>
        </w:rPr>
        <w:t>Telmisartan</w:t>
      </w:r>
      <w:proofErr w:type="spellEnd"/>
      <w:r w:rsidRPr="00945807">
        <w:rPr>
          <w:rFonts w:eastAsia="Times New Roman" w:cs="Arial"/>
          <w:color w:val="000000"/>
          <w:szCs w:val="20"/>
          <w:lang w:val="en-US"/>
        </w:rPr>
        <w:t xml:space="preserve"> Alone and in combination with Ramipril Global Endpoint Trial — </w:t>
      </w:r>
      <w:r w:rsidRPr="00945807">
        <w:rPr>
          <w:rFonts w:eastAsia="Times New Roman" w:cs="Arial"/>
          <w:color w:val="000000"/>
          <w:szCs w:val="20"/>
          <w:lang w:eastAsia="bg-BG"/>
        </w:rPr>
        <w:t xml:space="preserve">текущо глобално изпитване за крайни точки на телмисартан, самостоятелно и в комбинация с рамиприл) и </w:t>
      </w:r>
      <w:r w:rsidRPr="00945807">
        <w:rPr>
          <w:rFonts w:eastAsia="Times New Roman" w:cs="Arial"/>
          <w:color w:val="000000"/>
          <w:szCs w:val="20"/>
          <w:lang w:val="en-US"/>
        </w:rPr>
        <w:t xml:space="preserve">VA NEPHRON-D </w:t>
      </w:r>
      <w:r w:rsidRPr="00945807">
        <w:rPr>
          <w:rFonts w:eastAsia="Times New Roman" w:cs="Arial"/>
          <w:color w:val="000000"/>
          <w:szCs w:val="2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II-рецепторен блокер.</w:t>
      </w:r>
    </w:p>
    <w:p w14:paraId="066ACF51"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val="en-US"/>
        </w:rPr>
        <w:t xml:space="preserve">ONTARGET </w:t>
      </w:r>
      <w:r w:rsidRPr="00945807">
        <w:rPr>
          <w:rFonts w:eastAsia="Times New Roman" w:cs="Arial"/>
          <w:color w:val="000000"/>
          <w:szCs w:val="2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945807">
        <w:rPr>
          <w:rFonts w:eastAsia="Times New Roman" w:cs="Arial"/>
          <w:color w:val="000000"/>
          <w:szCs w:val="20"/>
          <w:lang w:val="en-US"/>
        </w:rPr>
        <w:t xml:space="preserve">VA NEPHRON-D </w:t>
      </w:r>
      <w:r w:rsidRPr="00945807">
        <w:rPr>
          <w:rFonts w:eastAsia="Times New Roman" w:cs="Arial"/>
          <w:color w:val="000000"/>
          <w:szCs w:val="20"/>
          <w:lang w:eastAsia="bg-BG"/>
        </w:rPr>
        <w:t>е проучване при пациенти със захарен диабет тип 2 и диабетна нефропатия.</w:t>
      </w:r>
    </w:p>
    <w:p w14:paraId="4AA001A9"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Тези проучвания не показват значим благоприятен ефект върху бъбречните и/или сърдечно</w:t>
      </w:r>
      <w:r w:rsidRPr="00945807">
        <w:rPr>
          <w:rFonts w:eastAsia="Times New Roman" w:cs="Arial"/>
          <w:color w:val="000000"/>
          <w:szCs w:val="20"/>
          <w:lang w:eastAsia="bg-BG"/>
        </w:rPr>
        <w:softHyphen/>
        <w:t>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II-рецепторни блокери.</w:t>
      </w:r>
    </w:p>
    <w:p w14:paraId="776C82D0"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АСЕ инхибитори и ангиотензин II-рецепторни блокери следователно не трябва да се използват едновременно при пациенти с диабетна нефропатия.</w:t>
      </w:r>
    </w:p>
    <w:p w14:paraId="703EAA91" w14:textId="77777777" w:rsidR="00945807" w:rsidRPr="00945807" w:rsidRDefault="00945807" w:rsidP="00945807">
      <w:pPr>
        <w:rPr>
          <w:rFonts w:eastAsia="Times New Roman" w:cs="Arial"/>
          <w:color w:val="000000"/>
          <w:szCs w:val="20"/>
          <w:lang w:val="en-US"/>
        </w:rPr>
      </w:pPr>
    </w:p>
    <w:p w14:paraId="7785A262" w14:textId="2F226E0B" w:rsidR="00945807" w:rsidRPr="00945807" w:rsidRDefault="00945807" w:rsidP="00945807">
      <w:pPr>
        <w:rPr>
          <w:rFonts w:eastAsia="Times New Roman" w:cs="Arial"/>
          <w:color w:val="000000"/>
          <w:szCs w:val="20"/>
          <w:lang w:eastAsia="bg-BG"/>
        </w:rPr>
      </w:pPr>
      <w:r w:rsidRPr="00945807">
        <w:rPr>
          <w:rFonts w:eastAsia="Times New Roman" w:cs="Arial"/>
          <w:color w:val="000000"/>
          <w:szCs w:val="20"/>
          <w:lang w:val="en-US"/>
        </w:rPr>
        <w:t xml:space="preserve">ALTITUDE </w:t>
      </w:r>
      <w:r w:rsidRPr="00945807">
        <w:rPr>
          <w:rFonts w:eastAsia="Times New Roman" w:cs="Arial"/>
          <w:color w:val="000000"/>
          <w:szCs w:val="2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II-рецепторен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плацебо-групата,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56E46F17" w14:textId="77777777" w:rsidR="00945807" w:rsidRPr="00945807" w:rsidRDefault="00945807" w:rsidP="00945807"/>
    <w:p w14:paraId="35F84B81" w14:textId="4BFA8F2E" w:rsidR="00CF77F7" w:rsidRDefault="002C50EE" w:rsidP="004A448E">
      <w:pPr>
        <w:pStyle w:val="Heading2"/>
      </w:pPr>
      <w:r>
        <w:t>5.2. Фармакокинетични свойства</w:t>
      </w:r>
    </w:p>
    <w:p w14:paraId="6653A2A3" w14:textId="319339A2" w:rsidR="00945807" w:rsidRDefault="00945807" w:rsidP="00945807"/>
    <w:p w14:paraId="780246F0"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i/>
          <w:iCs/>
          <w:color w:val="000000"/>
          <w:szCs w:val="20"/>
          <w:lang w:eastAsia="bg-BG"/>
        </w:rPr>
        <w:t>Свързани с периндоприл/индапамид:</w:t>
      </w:r>
    </w:p>
    <w:p w14:paraId="0A684E3E"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Едновременното прилагане на периндоприл и индапамид не променя техните фармакокинетични свойства в сравнение със самостоятелното им приложение.</w:t>
      </w:r>
    </w:p>
    <w:p w14:paraId="7E0821AD" w14:textId="77777777" w:rsidR="00945807" w:rsidRPr="00945807" w:rsidRDefault="00945807" w:rsidP="00945807">
      <w:pPr>
        <w:spacing w:line="240" w:lineRule="auto"/>
        <w:rPr>
          <w:rFonts w:eastAsia="Times New Roman" w:cs="Arial"/>
          <w:i/>
          <w:iCs/>
          <w:color w:val="000000"/>
          <w:szCs w:val="20"/>
          <w:lang w:eastAsia="bg-BG"/>
        </w:rPr>
      </w:pPr>
    </w:p>
    <w:p w14:paraId="5E8E471C" w14:textId="601AC518" w:rsidR="00945807" w:rsidRPr="00945807" w:rsidRDefault="00945807" w:rsidP="00945807">
      <w:pPr>
        <w:spacing w:line="240" w:lineRule="auto"/>
        <w:rPr>
          <w:rFonts w:eastAsia="Times New Roman" w:cs="Arial"/>
          <w:sz w:val="28"/>
          <w:szCs w:val="24"/>
          <w:lang w:eastAsia="bg-BG"/>
        </w:rPr>
      </w:pPr>
      <w:r w:rsidRPr="00945807">
        <w:rPr>
          <w:rFonts w:eastAsia="Times New Roman" w:cs="Arial"/>
          <w:i/>
          <w:iCs/>
          <w:color w:val="000000"/>
          <w:szCs w:val="20"/>
          <w:lang w:eastAsia="bg-BG"/>
        </w:rPr>
        <w:t>Свързани с периндоприл:</w:t>
      </w:r>
    </w:p>
    <w:p w14:paraId="22422F3C" w14:textId="77777777" w:rsidR="00945807" w:rsidRPr="00945807" w:rsidRDefault="00945807" w:rsidP="00945807">
      <w:pPr>
        <w:spacing w:line="240" w:lineRule="auto"/>
        <w:rPr>
          <w:rFonts w:eastAsia="Times New Roman" w:cs="Arial"/>
          <w:color w:val="000000"/>
          <w:szCs w:val="20"/>
          <w:u w:val="single"/>
          <w:lang w:eastAsia="bg-BG"/>
        </w:rPr>
      </w:pPr>
    </w:p>
    <w:p w14:paraId="134AEBEB" w14:textId="654EFCB9" w:rsidR="00945807" w:rsidRPr="006A6131" w:rsidRDefault="00945807" w:rsidP="006A6131">
      <w:pPr>
        <w:pStyle w:val="Heading3"/>
        <w:rPr>
          <w:rFonts w:eastAsia="Times New Roman"/>
          <w:sz w:val="28"/>
          <w:u w:val="single"/>
          <w:lang w:eastAsia="bg-BG"/>
        </w:rPr>
      </w:pPr>
      <w:r w:rsidRPr="006A6131">
        <w:rPr>
          <w:rFonts w:eastAsia="Times New Roman"/>
          <w:u w:val="single"/>
          <w:lang w:eastAsia="bg-BG"/>
        </w:rPr>
        <w:lastRenderedPageBreak/>
        <w:t>Абсорбция и бионаличност</w:t>
      </w:r>
    </w:p>
    <w:p w14:paraId="40EA79E0" w14:textId="77777777" w:rsidR="00945807" w:rsidRDefault="00945807" w:rsidP="00945807">
      <w:pPr>
        <w:rPr>
          <w:rFonts w:eastAsia="Times New Roman" w:cs="Arial"/>
          <w:color w:val="000000"/>
          <w:szCs w:val="20"/>
          <w:lang w:eastAsia="bg-BG"/>
        </w:rPr>
      </w:pPr>
      <w:r w:rsidRPr="00945807">
        <w:rPr>
          <w:rFonts w:eastAsia="Times New Roman" w:cs="Arial"/>
          <w:color w:val="000000"/>
          <w:szCs w:val="20"/>
          <w:lang w:eastAsia="bg-BG"/>
        </w:rPr>
        <w:t>След перорален прием периндоприл се резорбира бързо и пикови концентрации</w:t>
      </w:r>
      <w:r w:rsidRPr="00945807">
        <w:rPr>
          <w:rFonts w:eastAsia="Times New Roman" w:cs="Arial"/>
          <w:color w:val="000000"/>
          <w:szCs w:val="20"/>
          <w:lang w:val="en-US"/>
        </w:rPr>
        <w:t xml:space="preserve"> </w:t>
      </w:r>
      <w:r w:rsidRPr="00945807">
        <w:rPr>
          <w:rFonts w:eastAsia="Times New Roman" w:cs="Arial"/>
          <w:color w:val="000000"/>
          <w:szCs w:val="20"/>
          <w:lang w:eastAsia="bg-BG"/>
        </w:rPr>
        <w:t>се достигат в рамките на 1 час. Плазменият полуживот на периндоприл е равен на 1 час. Тъй като приемането на храна понижава превръщането в периндоприлат, а оттам и бионаличността, периндоприл трябва да се приема перорално като еднократна дневна доза сутрин преди хранене.</w:t>
      </w:r>
    </w:p>
    <w:p w14:paraId="3936702C" w14:textId="77777777" w:rsidR="00945807" w:rsidRDefault="00945807" w:rsidP="00945807">
      <w:pPr>
        <w:rPr>
          <w:rFonts w:eastAsia="Times New Roman" w:cs="Arial"/>
          <w:color w:val="000000"/>
          <w:szCs w:val="20"/>
          <w:lang w:eastAsia="bg-BG"/>
        </w:rPr>
      </w:pPr>
    </w:p>
    <w:p w14:paraId="7C6300F5" w14:textId="7E525FE9" w:rsidR="00945807" w:rsidRPr="006A6131" w:rsidRDefault="00945807" w:rsidP="006A6131">
      <w:pPr>
        <w:pStyle w:val="Heading3"/>
        <w:rPr>
          <w:rFonts w:eastAsia="Times New Roman"/>
          <w:u w:val="single"/>
          <w:lang w:eastAsia="bg-BG"/>
        </w:rPr>
      </w:pPr>
      <w:r w:rsidRPr="006A6131">
        <w:rPr>
          <w:rFonts w:eastAsia="Times New Roman"/>
          <w:u w:val="single"/>
          <w:lang w:eastAsia="bg-BG"/>
        </w:rPr>
        <w:t>Разпределение</w:t>
      </w:r>
    </w:p>
    <w:p w14:paraId="7D28A72B"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 xml:space="preserve">Обемът на разпределение е приблизително 0,2 </w:t>
      </w:r>
      <w:r w:rsidRPr="00945807">
        <w:rPr>
          <w:rFonts w:eastAsia="Times New Roman" w:cs="Arial"/>
          <w:color w:val="000000"/>
          <w:szCs w:val="20"/>
          <w:lang w:val="en-US"/>
        </w:rPr>
        <w:t xml:space="preserve">l/kg </w:t>
      </w:r>
      <w:r w:rsidRPr="00945807">
        <w:rPr>
          <w:rFonts w:eastAsia="Times New Roman" w:cs="Arial"/>
          <w:color w:val="000000"/>
          <w:szCs w:val="20"/>
          <w:lang w:eastAsia="bg-BG"/>
        </w:rPr>
        <w:t>за несвързания периндоприлат. Свързването с плазмените протеини на периндоприлат е 20%, главно с ангиотензин-конвертиращия ензим, но е зависимо от концентрацията.</w:t>
      </w:r>
    </w:p>
    <w:p w14:paraId="7D1D939A" w14:textId="77777777" w:rsidR="00945807" w:rsidRPr="00945807" w:rsidRDefault="00945807" w:rsidP="00945807">
      <w:pPr>
        <w:spacing w:line="240" w:lineRule="auto"/>
        <w:rPr>
          <w:rFonts w:eastAsia="Times New Roman" w:cs="Arial"/>
          <w:color w:val="000000"/>
          <w:szCs w:val="20"/>
          <w:u w:val="single"/>
          <w:lang w:eastAsia="bg-BG"/>
        </w:rPr>
      </w:pPr>
    </w:p>
    <w:p w14:paraId="1BA219AE" w14:textId="787A0BA4" w:rsidR="00945807" w:rsidRPr="006A6131" w:rsidRDefault="00945807" w:rsidP="006A6131">
      <w:pPr>
        <w:pStyle w:val="Heading3"/>
        <w:rPr>
          <w:rFonts w:eastAsia="Times New Roman"/>
          <w:sz w:val="28"/>
          <w:u w:val="single"/>
          <w:lang w:eastAsia="bg-BG"/>
        </w:rPr>
      </w:pPr>
      <w:r w:rsidRPr="006A6131">
        <w:rPr>
          <w:rFonts w:eastAsia="Times New Roman"/>
          <w:u w:val="single"/>
          <w:lang w:eastAsia="bg-BG"/>
        </w:rPr>
        <w:t>Биотрансформация</w:t>
      </w:r>
    </w:p>
    <w:p w14:paraId="34BFE1D5"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Периндоприл е лекарствен прекурсор. Двадесет и седем процента от приетото количество периндоприл достигат до кръвообращението под формата на активния метаболит периндоприлат. В допълнение към активното вещество периндоприлат, периндоприл дава още пет метаболита, всичките неактивни. Пикови плазмени концентрации на периндоприлат се достигат в рамките на 3 до 4 часа.</w:t>
      </w:r>
    </w:p>
    <w:p w14:paraId="0FAEC086" w14:textId="77777777" w:rsidR="00945807" w:rsidRPr="00945807" w:rsidRDefault="00945807" w:rsidP="00945807">
      <w:pPr>
        <w:spacing w:line="240" w:lineRule="auto"/>
        <w:rPr>
          <w:rFonts w:eastAsia="Times New Roman" w:cs="Arial"/>
          <w:color w:val="000000"/>
          <w:szCs w:val="20"/>
          <w:u w:val="single"/>
          <w:lang w:eastAsia="bg-BG"/>
        </w:rPr>
      </w:pPr>
    </w:p>
    <w:p w14:paraId="40477601" w14:textId="72B4730D" w:rsidR="00945807" w:rsidRPr="006A6131" w:rsidRDefault="00945807" w:rsidP="006A6131">
      <w:pPr>
        <w:pStyle w:val="Heading3"/>
        <w:rPr>
          <w:rFonts w:eastAsia="Times New Roman"/>
          <w:sz w:val="28"/>
          <w:u w:val="single"/>
          <w:lang w:eastAsia="bg-BG"/>
        </w:rPr>
      </w:pPr>
      <w:r w:rsidRPr="006A6131">
        <w:rPr>
          <w:rFonts w:eastAsia="Times New Roman"/>
          <w:u w:val="single"/>
          <w:lang w:eastAsia="bg-BG"/>
        </w:rPr>
        <w:t>Елиминиране</w:t>
      </w:r>
    </w:p>
    <w:p w14:paraId="1086E519"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Периндоприлат се елиминира с урината и терминалният полуживот на несвързаната фракция е приблизително 17 часа, в резултат на което равновесни концентрации се достигат в рамките на 4 дни.</w:t>
      </w:r>
    </w:p>
    <w:p w14:paraId="6652C734" w14:textId="77777777" w:rsidR="00945807" w:rsidRPr="00945807" w:rsidRDefault="00945807" w:rsidP="00945807">
      <w:pPr>
        <w:spacing w:line="240" w:lineRule="auto"/>
        <w:rPr>
          <w:rFonts w:eastAsia="Times New Roman" w:cs="Arial"/>
          <w:color w:val="000000"/>
          <w:szCs w:val="20"/>
          <w:u w:val="single"/>
          <w:lang w:eastAsia="bg-BG"/>
        </w:rPr>
      </w:pPr>
    </w:p>
    <w:p w14:paraId="220FB6AB" w14:textId="3E1C7F77" w:rsidR="00945807" w:rsidRPr="006A6131" w:rsidRDefault="00945807" w:rsidP="006A6131">
      <w:pPr>
        <w:pStyle w:val="Heading3"/>
        <w:rPr>
          <w:rFonts w:eastAsia="Times New Roman"/>
          <w:sz w:val="28"/>
          <w:u w:val="single"/>
          <w:lang w:eastAsia="bg-BG"/>
        </w:rPr>
      </w:pPr>
      <w:r w:rsidRPr="006A6131">
        <w:rPr>
          <w:rFonts w:eastAsia="Times New Roman"/>
          <w:u w:val="single"/>
          <w:lang w:eastAsia="bg-BG"/>
        </w:rPr>
        <w:t>Линейност/нелинейност</w:t>
      </w:r>
    </w:p>
    <w:p w14:paraId="4FDF75A4"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Демонстрирана е линейна зависимост между приетата доза периндоприл и плазмената експозиция.</w:t>
      </w:r>
    </w:p>
    <w:p w14:paraId="2777BF80" w14:textId="77777777" w:rsidR="00945807" w:rsidRPr="00945807" w:rsidRDefault="00945807" w:rsidP="00945807">
      <w:pPr>
        <w:spacing w:line="240" w:lineRule="auto"/>
        <w:rPr>
          <w:rFonts w:eastAsia="Times New Roman" w:cs="Arial"/>
          <w:color w:val="000000"/>
          <w:szCs w:val="20"/>
          <w:lang w:eastAsia="bg-BG"/>
        </w:rPr>
      </w:pPr>
    </w:p>
    <w:p w14:paraId="4AB10545" w14:textId="42A0A21B"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Специални популации</w:t>
      </w:r>
    </w:p>
    <w:p w14:paraId="19A4C06E" w14:textId="77777777" w:rsidR="00945807" w:rsidRPr="00945807" w:rsidRDefault="00945807" w:rsidP="00945807">
      <w:pPr>
        <w:spacing w:line="240" w:lineRule="auto"/>
        <w:rPr>
          <w:rFonts w:eastAsia="Times New Roman" w:cs="Arial"/>
          <w:i/>
          <w:iCs/>
          <w:color w:val="000000"/>
          <w:szCs w:val="20"/>
          <w:lang w:eastAsia="bg-BG"/>
        </w:rPr>
      </w:pPr>
    </w:p>
    <w:p w14:paraId="0424091A" w14:textId="37FA553C" w:rsidR="00945807" w:rsidRPr="00945807" w:rsidRDefault="00945807" w:rsidP="00945807">
      <w:pPr>
        <w:spacing w:line="240" w:lineRule="auto"/>
        <w:rPr>
          <w:rFonts w:eastAsia="Times New Roman" w:cs="Arial"/>
          <w:sz w:val="28"/>
          <w:szCs w:val="24"/>
          <w:lang w:eastAsia="bg-BG"/>
        </w:rPr>
      </w:pPr>
      <w:r w:rsidRPr="00945807">
        <w:rPr>
          <w:rFonts w:eastAsia="Times New Roman" w:cs="Arial"/>
          <w:i/>
          <w:iCs/>
          <w:color w:val="000000"/>
          <w:szCs w:val="20"/>
          <w:lang w:eastAsia="bg-BG"/>
        </w:rPr>
        <w:t>Пациенти в старческа възраст</w:t>
      </w:r>
    </w:p>
    <w:p w14:paraId="757DE689"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Елиминирането на периндоприлат се понижава при пациенти в старческа възраст и при пациенти със сърдечна или бъбречна недостатъчност.</w:t>
      </w:r>
    </w:p>
    <w:p w14:paraId="51B1E07C" w14:textId="77777777" w:rsidR="00945807" w:rsidRPr="00945807" w:rsidRDefault="00945807" w:rsidP="00945807">
      <w:pPr>
        <w:spacing w:line="240" w:lineRule="auto"/>
        <w:rPr>
          <w:rFonts w:eastAsia="Times New Roman" w:cs="Arial"/>
          <w:i/>
          <w:iCs/>
          <w:color w:val="000000"/>
          <w:szCs w:val="20"/>
          <w:lang w:eastAsia="bg-BG"/>
        </w:rPr>
      </w:pPr>
    </w:p>
    <w:p w14:paraId="7A020988" w14:textId="6077096F" w:rsidR="00945807" w:rsidRPr="00945807" w:rsidRDefault="00945807" w:rsidP="00945807">
      <w:pPr>
        <w:spacing w:line="240" w:lineRule="auto"/>
        <w:rPr>
          <w:rFonts w:eastAsia="Times New Roman" w:cs="Arial"/>
          <w:sz w:val="28"/>
          <w:szCs w:val="24"/>
          <w:lang w:eastAsia="bg-BG"/>
        </w:rPr>
      </w:pPr>
      <w:r w:rsidRPr="00945807">
        <w:rPr>
          <w:rFonts w:eastAsia="Times New Roman" w:cs="Arial"/>
          <w:i/>
          <w:iCs/>
          <w:color w:val="000000"/>
          <w:szCs w:val="20"/>
          <w:lang w:eastAsia="bg-BG"/>
        </w:rPr>
        <w:t>Пациенти с бъбречна недостатъчност</w:t>
      </w:r>
    </w:p>
    <w:p w14:paraId="3B3498AC"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При бъбречна недостатъчност е желателна корекция на дозата, в зависимост от степента на нарушението (креатининовия клирънс).</w:t>
      </w:r>
    </w:p>
    <w:p w14:paraId="35501F26" w14:textId="77777777" w:rsidR="00945807" w:rsidRPr="00945807" w:rsidRDefault="00945807" w:rsidP="00945807">
      <w:pPr>
        <w:spacing w:line="240" w:lineRule="auto"/>
        <w:rPr>
          <w:rFonts w:eastAsia="Times New Roman" w:cs="Arial"/>
          <w:i/>
          <w:iCs/>
          <w:color w:val="000000"/>
          <w:szCs w:val="20"/>
          <w:lang w:eastAsia="bg-BG"/>
        </w:rPr>
      </w:pPr>
    </w:p>
    <w:p w14:paraId="6BD1D879" w14:textId="2FFDC3DF" w:rsidR="00945807" w:rsidRPr="00945807" w:rsidRDefault="00945807" w:rsidP="00945807">
      <w:pPr>
        <w:spacing w:line="240" w:lineRule="auto"/>
        <w:rPr>
          <w:rFonts w:eastAsia="Times New Roman" w:cs="Arial"/>
          <w:sz w:val="28"/>
          <w:szCs w:val="24"/>
          <w:lang w:eastAsia="bg-BG"/>
        </w:rPr>
      </w:pPr>
      <w:r w:rsidRPr="00945807">
        <w:rPr>
          <w:rFonts w:eastAsia="Times New Roman" w:cs="Arial"/>
          <w:i/>
          <w:iCs/>
          <w:color w:val="000000"/>
          <w:szCs w:val="20"/>
          <w:lang w:eastAsia="bg-BG"/>
        </w:rPr>
        <w:t>В случай на диализа</w:t>
      </w:r>
    </w:p>
    <w:p w14:paraId="6C6A7990"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 xml:space="preserve">Диализният клирънс на периндоприлат е равен на 70 </w:t>
      </w:r>
      <w:r w:rsidRPr="00945807">
        <w:rPr>
          <w:rFonts w:eastAsia="Times New Roman" w:cs="Arial"/>
          <w:color w:val="000000"/>
          <w:szCs w:val="20"/>
          <w:lang w:val="en-US"/>
        </w:rPr>
        <w:t>ml/min.</w:t>
      </w:r>
    </w:p>
    <w:p w14:paraId="540A903A" w14:textId="77777777" w:rsidR="00945807" w:rsidRPr="00945807" w:rsidRDefault="00945807" w:rsidP="00945807">
      <w:pPr>
        <w:spacing w:line="240" w:lineRule="auto"/>
        <w:rPr>
          <w:rFonts w:eastAsia="Times New Roman" w:cs="Arial"/>
          <w:i/>
          <w:iCs/>
          <w:color w:val="000000"/>
          <w:szCs w:val="20"/>
          <w:lang w:eastAsia="bg-BG"/>
        </w:rPr>
      </w:pPr>
    </w:p>
    <w:p w14:paraId="4BC680D3" w14:textId="5DC7C62D" w:rsidR="00945807" w:rsidRPr="00945807" w:rsidRDefault="00945807" w:rsidP="00945807">
      <w:pPr>
        <w:spacing w:line="240" w:lineRule="auto"/>
        <w:rPr>
          <w:rFonts w:eastAsia="Times New Roman" w:cs="Arial"/>
          <w:sz w:val="28"/>
          <w:szCs w:val="24"/>
          <w:lang w:eastAsia="bg-BG"/>
        </w:rPr>
      </w:pPr>
      <w:r w:rsidRPr="00945807">
        <w:rPr>
          <w:rFonts w:eastAsia="Times New Roman" w:cs="Arial"/>
          <w:i/>
          <w:iCs/>
          <w:color w:val="000000"/>
          <w:szCs w:val="20"/>
          <w:lang w:eastAsia="bg-BG"/>
        </w:rPr>
        <w:t>Пациенти с цироза</w:t>
      </w:r>
    </w:p>
    <w:p w14:paraId="1948EDB4"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Кинетиката на периндоприл е променена при пациенти с цироза: чернодробният клирънс на майчината молекула е намален наполовина. Въпреки това количеството на образувания периндоприлат не намалява и следователно не се налага съобразяване на дозировката (вж. точки 4.2 и 4.4).</w:t>
      </w:r>
    </w:p>
    <w:p w14:paraId="5DD4C5E9" w14:textId="77777777" w:rsidR="00945807" w:rsidRPr="00945807" w:rsidRDefault="00945807" w:rsidP="00945807">
      <w:pPr>
        <w:spacing w:line="240" w:lineRule="auto"/>
        <w:rPr>
          <w:rFonts w:eastAsia="Times New Roman" w:cs="Arial"/>
          <w:i/>
          <w:iCs/>
          <w:color w:val="000000"/>
          <w:szCs w:val="20"/>
          <w:lang w:eastAsia="bg-BG"/>
        </w:rPr>
      </w:pPr>
    </w:p>
    <w:p w14:paraId="1DD3DE12" w14:textId="344BDFC8" w:rsidR="00945807" w:rsidRPr="00945807" w:rsidRDefault="00945807" w:rsidP="00945807">
      <w:pPr>
        <w:spacing w:line="240" w:lineRule="auto"/>
        <w:rPr>
          <w:rFonts w:eastAsia="Times New Roman" w:cs="Arial"/>
          <w:sz w:val="28"/>
          <w:szCs w:val="24"/>
          <w:lang w:eastAsia="bg-BG"/>
        </w:rPr>
      </w:pPr>
      <w:r w:rsidRPr="00945807">
        <w:rPr>
          <w:rFonts w:eastAsia="Times New Roman" w:cs="Arial"/>
          <w:i/>
          <w:iCs/>
          <w:color w:val="000000"/>
          <w:szCs w:val="20"/>
          <w:lang w:eastAsia="bg-BG"/>
        </w:rPr>
        <w:t>Свързани с индапамид:</w:t>
      </w:r>
    </w:p>
    <w:p w14:paraId="717ECCDC" w14:textId="77777777" w:rsidR="00945807" w:rsidRPr="00945807" w:rsidRDefault="00945807" w:rsidP="00945807">
      <w:pPr>
        <w:spacing w:line="240" w:lineRule="auto"/>
        <w:rPr>
          <w:rFonts w:eastAsia="Times New Roman" w:cs="Arial"/>
          <w:color w:val="000000"/>
          <w:szCs w:val="20"/>
          <w:u w:val="single"/>
          <w:lang w:eastAsia="bg-BG"/>
        </w:rPr>
      </w:pPr>
    </w:p>
    <w:p w14:paraId="63FB1D8C" w14:textId="10B100F7" w:rsidR="00945807" w:rsidRPr="006A6131" w:rsidRDefault="00945807" w:rsidP="006A6131">
      <w:pPr>
        <w:pStyle w:val="Heading3"/>
        <w:rPr>
          <w:rFonts w:eastAsia="Times New Roman"/>
          <w:sz w:val="28"/>
          <w:u w:val="single"/>
          <w:lang w:eastAsia="bg-BG"/>
        </w:rPr>
      </w:pPr>
      <w:r w:rsidRPr="006A6131">
        <w:rPr>
          <w:rFonts w:eastAsia="Times New Roman"/>
          <w:u w:val="single"/>
          <w:lang w:eastAsia="bg-BG"/>
        </w:rPr>
        <w:lastRenderedPageBreak/>
        <w:t>Абсорбция</w:t>
      </w:r>
    </w:p>
    <w:p w14:paraId="33A968DD"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Индапамид се резорбира бързо и напълно в храносмилателния тракт.</w:t>
      </w:r>
    </w:p>
    <w:p w14:paraId="0528BA6F"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Пиковата плазмена концентрация се достига при хора приблизително един час след перорален прием на продукта.</w:t>
      </w:r>
    </w:p>
    <w:p w14:paraId="369D10F7" w14:textId="77777777" w:rsidR="00945807" w:rsidRPr="00945807" w:rsidRDefault="00945807" w:rsidP="00945807">
      <w:pPr>
        <w:spacing w:line="240" w:lineRule="auto"/>
        <w:rPr>
          <w:rFonts w:eastAsia="Times New Roman" w:cs="Arial"/>
          <w:i/>
          <w:iCs/>
          <w:color w:val="000000"/>
          <w:szCs w:val="20"/>
          <w:u w:val="single"/>
          <w:lang w:eastAsia="bg-BG"/>
        </w:rPr>
      </w:pPr>
    </w:p>
    <w:p w14:paraId="0684E721" w14:textId="2885F88D" w:rsidR="00945807" w:rsidRPr="006A6131" w:rsidRDefault="00945807" w:rsidP="006A6131">
      <w:pPr>
        <w:pStyle w:val="Heading3"/>
        <w:rPr>
          <w:rFonts w:eastAsia="Times New Roman"/>
          <w:sz w:val="28"/>
          <w:u w:val="single"/>
          <w:lang w:eastAsia="bg-BG"/>
        </w:rPr>
      </w:pPr>
      <w:r w:rsidRPr="006A6131">
        <w:rPr>
          <w:rFonts w:eastAsia="Times New Roman"/>
          <w:u w:val="single"/>
          <w:lang w:eastAsia="bg-BG"/>
        </w:rPr>
        <w:t>Разпределение</w:t>
      </w:r>
    </w:p>
    <w:p w14:paraId="33A3964F" w14:textId="77777777" w:rsidR="00945807" w:rsidRPr="00945807" w:rsidRDefault="00945807" w:rsidP="00945807">
      <w:pPr>
        <w:spacing w:line="240" w:lineRule="auto"/>
        <w:rPr>
          <w:rFonts w:eastAsia="Times New Roman" w:cs="Arial"/>
          <w:sz w:val="28"/>
          <w:szCs w:val="24"/>
          <w:lang w:eastAsia="bg-BG"/>
        </w:rPr>
      </w:pPr>
      <w:r w:rsidRPr="00945807">
        <w:rPr>
          <w:rFonts w:eastAsia="Times New Roman" w:cs="Arial"/>
          <w:color w:val="000000"/>
          <w:szCs w:val="20"/>
          <w:lang w:eastAsia="bg-BG"/>
        </w:rPr>
        <w:t>Свързването с плазмените протеини е 79%.</w:t>
      </w:r>
    </w:p>
    <w:p w14:paraId="4F19E755" w14:textId="77777777" w:rsidR="00945807" w:rsidRPr="00945807" w:rsidRDefault="00945807" w:rsidP="00945807">
      <w:pPr>
        <w:rPr>
          <w:rFonts w:eastAsia="Times New Roman" w:cs="Arial"/>
          <w:color w:val="000000"/>
          <w:szCs w:val="20"/>
          <w:u w:val="single"/>
          <w:lang w:eastAsia="bg-BG"/>
        </w:rPr>
      </w:pPr>
    </w:p>
    <w:p w14:paraId="0DD741F6" w14:textId="46B955B5" w:rsidR="00945807" w:rsidRPr="006A6131" w:rsidRDefault="00945807" w:rsidP="006A6131">
      <w:pPr>
        <w:pStyle w:val="Heading3"/>
        <w:rPr>
          <w:rFonts w:eastAsia="Times New Roman"/>
          <w:u w:val="single"/>
          <w:lang w:eastAsia="bg-BG"/>
        </w:rPr>
      </w:pPr>
      <w:bookmarkStart w:id="3" w:name="_GoBack"/>
      <w:r w:rsidRPr="006A6131">
        <w:rPr>
          <w:rFonts w:eastAsia="Times New Roman"/>
          <w:u w:val="single"/>
          <w:lang w:eastAsia="bg-BG"/>
        </w:rPr>
        <w:t>Биотрансформация и елиминиране</w:t>
      </w:r>
      <w:bookmarkEnd w:id="3"/>
    </w:p>
    <w:p w14:paraId="483FF1C8" w14:textId="582B54C8" w:rsidR="00945807" w:rsidRDefault="00945807" w:rsidP="00945807">
      <w:pPr>
        <w:rPr>
          <w:rFonts w:eastAsia="Times New Roman" w:cs="Arial"/>
          <w:color w:val="000000"/>
          <w:szCs w:val="20"/>
          <w:lang w:eastAsia="bg-BG"/>
        </w:rPr>
      </w:pPr>
    </w:p>
    <w:p w14:paraId="11604F4E" w14:textId="36CF243A" w:rsidR="00945807" w:rsidRDefault="00945807" w:rsidP="00945807">
      <w:pPr>
        <w:rPr>
          <w:rFonts w:eastAsia="Times New Roman" w:cs="Arial"/>
          <w:color w:val="000000"/>
          <w:szCs w:val="20"/>
          <w:lang w:eastAsia="bg-BG"/>
        </w:rPr>
      </w:pPr>
    </w:p>
    <w:p w14:paraId="43AD8416" w14:textId="77777777" w:rsidR="00945807" w:rsidRPr="00945807" w:rsidRDefault="00945807" w:rsidP="00945807">
      <w:pPr>
        <w:rPr>
          <w:rFonts w:cs="Arial"/>
          <w:sz w:val="24"/>
        </w:rPr>
      </w:pPr>
    </w:p>
    <w:p w14:paraId="60309374" w14:textId="77777777" w:rsidR="00945807" w:rsidRPr="00945807" w:rsidRDefault="00945807" w:rsidP="00945807"/>
    <w:p w14:paraId="648E39DA" w14:textId="036A62B0" w:rsidR="00CF77F7" w:rsidRPr="00CF77F7" w:rsidRDefault="002C50EE" w:rsidP="004A448E">
      <w:pPr>
        <w:pStyle w:val="Heading2"/>
      </w:pPr>
      <w:r>
        <w:t>5.3. Предклинични данни за безопасност</w:t>
      </w:r>
    </w:p>
    <w:p w14:paraId="6A7820AB" w14:textId="197CF97E" w:rsidR="008A6AF2" w:rsidRDefault="002C50EE" w:rsidP="00395555">
      <w:pPr>
        <w:pStyle w:val="Heading1"/>
      </w:pPr>
      <w:r>
        <w:t>7. ПРИТЕЖАТЕЛ НА РАЗРЕШЕНИЕТО ЗА УПОТРЕБА</w:t>
      </w:r>
    </w:p>
    <w:p w14:paraId="7BA1BA64" w14:textId="1DA81A2C" w:rsidR="00CF77F7" w:rsidRPr="00CF77F7" w:rsidRDefault="002C50EE" w:rsidP="004A448E">
      <w:pPr>
        <w:pStyle w:val="Heading1"/>
      </w:pPr>
      <w:r>
        <w:t>8. НОМЕР НА РАЗРЕШЕНИЕТО ЗА УПОТРЕБА</w:t>
      </w:r>
    </w:p>
    <w:p w14:paraId="2CCB5832" w14:textId="1DCF0ADA" w:rsidR="007C605B" w:rsidRDefault="002C50EE" w:rsidP="007C605B">
      <w:pPr>
        <w:pStyle w:val="Heading1"/>
      </w:pPr>
      <w:r>
        <w:t>9. ДАТА НА ПЪРВО РАЗРЕШАВАНЕ/ПОДНОВЯВАНЕ НА РАЗРЕШЕНИЕТО ЗА УПОТРЕБА</w:t>
      </w:r>
    </w:p>
    <w:p w14:paraId="0E9D0119" w14:textId="0245C6D7" w:rsidR="002C50EE" w:rsidRDefault="002C50EE" w:rsidP="002C50EE">
      <w:pPr>
        <w:pStyle w:val="Heading1"/>
      </w:pPr>
      <w:r>
        <w:t>10. ДАТА НА АКТУАЛИЗИРАНЕ НА ТЕКСТА</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A3233"/>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4"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0FF4CD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9" w15:restartNumberingAfterBreak="0">
    <w:nsid w:val="12AD2F94"/>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0"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B6D1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86894"/>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F251C"/>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7"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205F5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32"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B4D88"/>
    <w:multiLevelType w:val="hybridMultilevel"/>
    <w:tmpl w:val="1CEE485E"/>
    <w:lvl w:ilvl="0" w:tplc="04020017">
      <w:start w:val="1"/>
      <w:numFmt w:val="lowerLetter"/>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6"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32A53"/>
    <w:multiLevelType w:val="hybridMultilevel"/>
    <w:tmpl w:val="DE6ED1F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6BB14004"/>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4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04F23"/>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4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3"/>
  </w:num>
  <w:num w:numId="2">
    <w:abstractNumId w:val="0"/>
  </w:num>
  <w:num w:numId="3">
    <w:abstractNumId w:val="16"/>
  </w:num>
  <w:num w:numId="4">
    <w:abstractNumId w:val="4"/>
  </w:num>
  <w:num w:numId="5">
    <w:abstractNumId w:val="1"/>
  </w:num>
  <w:num w:numId="6">
    <w:abstractNumId w:val="19"/>
  </w:num>
  <w:num w:numId="7">
    <w:abstractNumId w:val="13"/>
  </w:num>
  <w:num w:numId="8">
    <w:abstractNumId w:val="18"/>
  </w:num>
  <w:num w:numId="9">
    <w:abstractNumId w:val="2"/>
  </w:num>
  <w:num w:numId="10">
    <w:abstractNumId w:val="5"/>
  </w:num>
  <w:num w:numId="11">
    <w:abstractNumId w:val="37"/>
  </w:num>
  <w:num w:numId="12">
    <w:abstractNumId w:val="17"/>
  </w:num>
  <w:num w:numId="13">
    <w:abstractNumId w:val="22"/>
  </w:num>
  <w:num w:numId="14">
    <w:abstractNumId w:val="14"/>
  </w:num>
  <w:num w:numId="15">
    <w:abstractNumId w:val="36"/>
  </w:num>
  <w:num w:numId="16">
    <w:abstractNumId w:val="12"/>
  </w:num>
  <w:num w:numId="17">
    <w:abstractNumId w:val="29"/>
  </w:num>
  <w:num w:numId="18">
    <w:abstractNumId w:val="10"/>
  </w:num>
  <w:num w:numId="19">
    <w:abstractNumId w:val="32"/>
  </w:num>
  <w:num w:numId="20">
    <w:abstractNumId w:val="28"/>
  </w:num>
  <w:num w:numId="21">
    <w:abstractNumId w:val="20"/>
  </w:num>
  <w:num w:numId="22">
    <w:abstractNumId w:val="30"/>
  </w:num>
  <w:num w:numId="23">
    <w:abstractNumId w:val="21"/>
  </w:num>
  <w:num w:numId="24">
    <w:abstractNumId w:val="11"/>
  </w:num>
  <w:num w:numId="25">
    <w:abstractNumId w:val="27"/>
  </w:num>
  <w:num w:numId="26">
    <w:abstractNumId w:val="25"/>
  </w:num>
  <w:num w:numId="27">
    <w:abstractNumId w:val="40"/>
  </w:num>
  <w:num w:numId="28">
    <w:abstractNumId w:val="7"/>
  </w:num>
  <w:num w:numId="29">
    <w:abstractNumId w:val="24"/>
  </w:num>
  <w:num w:numId="30">
    <w:abstractNumId w:val="44"/>
  </w:num>
  <w:num w:numId="31">
    <w:abstractNumId w:val="6"/>
  </w:num>
  <w:num w:numId="32">
    <w:abstractNumId w:val="43"/>
  </w:num>
  <w:num w:numId="33">
    <w:abstractNumId w:val="34"/>
  </w:num>
  <w:num w:numId="34">
    <w:abstractNumId w:val="42"/>
  </w:num>
  <w:num w:numId="35">
    <w:abstractNumId w:val="3"/>
  </w:num>
  <w:num w:numId="36">
    <w:abstractNumId w:val="39"/>
  </w:num>
  <w:num w:numId="37">
    <w:abstractNumId w:val="23"/>
  </w:num>
  <w:num w:numId="38">
    <w:abstractNumId w:val="41"/>
  </w:num>
  <w:num w:numId="39">
    <w:abstractNumId w:val="15"/>
  </w:num>
  <w:num w:numId="40">
    <w:abstractNumId w:val="31"/>
  </w:num>
  <w:num w:numId="41">
    <w:abstractNumId w:val="8"/>
  </w:num>
  <w:num w:numId="42">
    <w:abstractNumId w:val="9"/>
  </w:num>
  <w:num w:numId="43">
    <w:abstractNumId w:val="26"/>
  </w:num>
  <w:num w:numId="44">
    <w:abstractNumId w:val="38"/>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66DC4"/>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20EAE"/>
    <w:rsid w:val="00593A00"/>
    <w:rsid w:val="005A66D9"/>
    <w:rsid w:val="00605BCA"/>
    <w:rsid w:val="006158A1"/>
    <w:rsid w:val="00617B1F"/>
    <w:rsid w:val="00672487"/>
    <w:rsid w:val="00672600"/>
    <w:rsid w:val="00681D4A"/>
    <w:rsid w:val="00685882"/>
    <w:rsid w:val="006A6131"/>
    <w:rsid w:val="006E4CFE"/>
    <w:rsid w:val="00727319"/>
    <w:rsid w:val="0075649D"/>
    <w:rsid w:val="007C605B"/>
    <w:rsid w:val="008134C8"/>
    <w:rsid w:val="00814073"/>
    <w:rsid w:val="00826F0D"/>
    <w:rsid w:val="00893B92"/>
    <w:rsid w:val="008A6AF2"/>
    <w:rsid w:val="008C70A2"/>
    <w:rsid w:val="00945807"/>
    <w:rsid w:val="009773E4"/>
    <w:rsid w:val="0098477E"/>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EE3A71"/>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9517</Words>
  <Characters>54252</Characters>
  <Application>Microsoft Office Word</Application>
  <DocSecurity>0</DocSecurity>
  <Lines>452</Lines>
  <Paragraphs>127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2022-07-03T11:57:00Z</dcterms:created>
  <dcterms:modified xsi:type="dcterms:W3CDTF">2022-07-03T11:57:00Z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