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739A60A8" w14:textId="4ABB0948" w:rsidR="002E7249" w:rsidRPr="002E7249" w:rsidRDefault="002E7249" w:rsidP="002E7249">
      <w:pPr>
        <w:spacing w:line="240" w:lineRule="auto"/>
        <w:rPr>
          <w:rFonts w:eastAsia="Times New Roman" w:cs="Arial"/>
          <w:lang w:val="en-US" w:eastAsia="bg-BG"/>
        </w:rPr>
      </w:pPr>
      <w:r w:rsidRPr="002E7249">
        <w:rPr>
          <w:rFonts w:eastAsia="Times New Roman" w:cs="Arial"/>
          <w:color w:val="000000"/>
          <w:lang w:eastAsia="bg-BG"/>
        </w:rPr>
        <w:t xml:space="preserve">Ко-Ренаприл 20 </w:t>
      </w:r>
      <w:r w:rsidR="0064649C">
        <w:rPr>
          <w:rFonts w:eastAsia="Times New Roman" w:cs="Arial"/>
          <w:color w:val="000000"/>
          <w:lang w:val="en-US"/>
        </w:rPr>
        <w:t>mg/12,</w:t>
      </w:r>
      <w:r w:rsidRPr="002E7249">
        <w:rPr>
          <w:rFonts w:eastAsia="Times New Roman" w:cs="Arial"/>
          <w:color w:val="000000"/>
          <w:lang w:val="en-US"/>
        </w:rPr>
        <w:t xml:space="preserve">5 mg </w:t>
      </w:r>
      <w:r w:rsidRPr="002E7249">
        <w:rPr>
          <w:rFonts w:eastAsia="Times New Roman" w:cs="Arial"/>
          <w:color w:val="000000"/>
          <w:lang w:eastAsia="bg-BG"/>
        </w:rPr>
        <w:t>таблетки</w:t>
      </w:r>
    </w:p>
    <w:p w14:paraId="5015A1FD" w14:textId="21FF4EFE" w:rsidR="00A73575" w:rsidRPr="002E7249" w:rsidRDefault="002E7249" w:rsidP="002E7249">
      <w:pPr>
        <w:rPr>
          <w:rFonts w:cs="Arial"/>
        </w:rPr>
      </w:pPr>
      <w:r w:rsidRPr="002E7249">
        <w:rPr>
          <w:rFonts w:eastAsia="Times New Roman" w:cs="Arial"/>
          <w:color w:val="000000"/>
          <w:lang w:val="en-US"/>
        </w:rPr>
        <w:t>Co-</w:t>
      </w:r>
      <w:proofErr w:type="spellStart"/>
      <w:r w:rsidRPr="002E7249">
        <w:rPr>
          <w:rFonts w:eastAsia="Times New Roman" w:cs="Arial"/>
          <w:color w:val="000000"/>
          <w:lang w:val="en-US"/>
        </w:rPr>
        <w:t>Renapril</w:t>
      </w:r>
      <w:proofErr w:type="spellEnd"/>
      <w:r w:rsidRPr="002E7249">
        <w:rPr>
          <w:rFonts w:eastAsia="Times New Roman" w:cs="Arial"/>
          <w:color w:val="000000"/>
          <w:lang w:val="en-US"/>
        </w:rPr>
        <w:t xml:space="preserve"> </w:t>
      </w:r>
      <w:r w:rsidRPr="002E7249">
        <w:rPr>
          <w:rFonts w:eastAsia="Times New Roman" w:cs="Arial"/>
          <w:color w:val="000000"/>
          <w:lang w:eastAsia="bg-BG"/>
        </w:rPr>
        <w:t xml:space="preserve">20 </w:t>
      </w:r>
      <w:r w:rsidR="0064649C">
        <w:rPr>
          <w:rFonts w:eastAsia="Times New Roman" w:cs="Arial"/>
          <w:color w:val="000000"/>
          <w:lang w:val="en-US"/>
        </w:rPr>
        <w:t>mg/12</w:t>
      </w:r>
      <w:proofErr w:type="gramStart"/>
      <w:r w:rsidR="0064649C">
        <w:rPr>
          <w:rFonts w:eastAsia="Times New Roman" w:cs="Arial"/>
          <w:color w:val="000000"/>
          <w:lang w:val="en-US"/>
        </w:rPr>
        <w:t>,</w:t>
      </w:r>
      <w:r w:rsidRPr="002E7249">
        <w:rPr>
          <w:rFonts w:eastAsia="Times New Roman" w:cs="Arial"/>
          <w:color w:val="000000"/>
          <w:lang w:val="en-US"/>
        </w:rPr>
        <w:t>5</w:t>
      </w:r>
      <w:proofErr w:type="gramEnd"/>
      <w:r w:rsidRPr="002E7249">
        <w:rPr>
          <w:rFonts w:eastAsia="Times New Roman" w:cs="Arial"/>
          <w:color w:val="000000"/>
          <w:lang w:val="en-US"/>
        </w:rPr>
        <w:t xml:space="preserve"> 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688A6DD5" w14:textId="77777777" w:rsidR="002E7249" w:rsidRPr="002E7249" w:rsidRDefault="002E7249" w:rsidP="002E7249">
      <w:pPr>
        <w:spacing w:line="240" w:lineRule="auto"/>
        <w:rPr>
          <w:rFonts w:eastAsia="Times New Roman" w:cs="Arial"/>
          <w:lang w:eastAsia="bg-BG"/>
        </w:rPr>
      </w:pPr>
      <w:r w:rsidRPr="002E7249">
        <w:rPr>
          <w:rFonts w:eastAsia="Times New Roman" w:cs="Arial"/>
          <w:color w:val="000000"/>
          <w:lang w:eastAsia="bg-BG"/>
        </w:rPr>
        <w:t xml:space="preserve">Всяка таблетка съдържа 20 </w:t>
      </w:r>
      <w:r w:rsidRPr="002E7249">
        <w:rPr>
          <w:rFonts w:eastAsia="Times New Roman" w:cs="Arial"/>
          <w:color w:val="000000"/>
          <w:lang w:val="en-US"/>
        </w:rPr>
        <w:t xml:space="preserve">mg </w:t>
      </w:r>
      <w:r w:rsidRPr="002E7249">
        <w:rPr>
          <w:rFonts w:eastAsia="Times New Roman" w:cs="Arial"/>
          <w:color w:val="000000"/>
          <w:lang w:eastAsia="bg-BG"/>
        </w:rPr>
        <w:t xml:space="preserve">еналаприлов малеат </w:t>
      </w:r>
      <w:r w:rsidRPr="002E7249">
        <w:rPr>
          <w:rFonts w:eastAsia="Times New Roman" w:cs="Arial"/>
          <w:color w:val="000000"/>
          <w:lang w:val="en-US"/>
        </w:rPr>
        <w:t>(</w:t>
      </w:r>
      <w:proofErr w:type="spellStart"/>
      <w:r w:rsidRPr="002E7249">
        <w:rPr>
          <w:rFonts w:eastAsia="Times New Roman" w:cs="Arial"/>
          <w:color w:val="000000"/>
          <w:lang w:val="en-US"/>
        </w:rPr>
        <w:t>enalapril</w:t>
      </w:r>
      <w:proofErr w:type="spellEnd"/>
      <w:r w:rsidRPr="002E7249">
        <w:rPr>
          <w:rFonts w:eastAsia="Times New Roman" w:cs="Arial"/>
          <w:color w:val="000000"/>
          <w:lang w:val="en-US"/>
        </w:rPr>
        <w:t xml:space="preserve"> maleate) </w:t>
      </w:r>
      <w:r w:rsidRPr="002E7249">
        <w:rPr>
          <w:rFonts w:eastAsia="Times New Roman" w:cs="Arial"/>
          <w:color w:val="000000"/>
          <w:lang w:eastAsia="bg-BG"/>
        </w:rPr>
        <w:t xml:space="preserve">и 12,5 </w:t>
      </w:r>
      <w:r w:rsidRPr="002E7249">
        <w:rPr>
          <w:rFonts w:eastAsia="Times New Roman" w:cs="Arial"/>
          <w:color w:val="000000"/>
          <w:lang w:val="en-US"/>
        </w:rPr>
        <w:t xml:space="preserve">mg </w:t>
      </w:r>
      <w:r w:rsidRPr="002E7249">
        <w:rPr>
          <w:rFonts w:eastAsia="Times New Roman" w:cs="Arial"/>
          <w:color w:val="000000"/>
          <w:lang w:eastAsia="bg-BG"/>
        </w:rPr>
        <w:t xml:space="preserve">хидрохлоротиазид </w:t>
      </w:r>
      <w:r w:rsidRPr="002E7249">
        <w:rPr>
          <w:rFonts w:eastAsia="Times New Roman" w:cs="Arial"/>
          <w:color w:val="000000"/>
          <w:lang w:val="en-US"/>
        </w:rPr>
        <w:t>(hydrochlorothiazide).</w:t>
      </w:r>
    </w:p>
    <w:p w14:paraId="3DEE51FC" w14:textId="77777777" w:rsidR="002E7249" w:rsidRPr="002E7249" w:rsidRDefault="002E7249" w:rsidP="002E7249">
      <w:pPr>
        <w:spacing w:line="240" w:lineRule="auto"/>
        <w:rPr>
          <w:rFonts w:eastAsia="Times New Roman" w:cs="Arial"/>
          <w:color w:val="000000"/>
          <w:u w:val="single"/>
          <w:lang w:eastAsia="bg-BG"/>
        </w:rPr>
      </w:pPr>
    </w:p>
    <w:p w14:paraId="21A477EC" w14:textId="1B66483F" w:rsidR="002E7249" w:rsidRPr="002E7249" w:rsidRDefault="002E7249" w:rsidP="002E7249">
      <w:pPr>
        <w:spacing w:line="240" w:lineRule="auto"/>
        <w:rPr>
          <w:rFonts w:eastAsia="Times New Roman" w:cs="Arial"/>
          <w:lang w:eastAsia="bg-BG"/>
        </w:rPr>
      </w:pPr>
      <w:r w:rsidRPr="002E7249">
        <w:rPr>
          <w:rFonts w:eastAsia="Times New Roman" w:cs="Arial"/>
          <w:color w:val="000000"/>
          <w:u w:val="single"/>
          <w:lang w:eastAsia="bg-BG"/>
        </w:rPr>
        <w:t>Помощно вещество с известно действие</w:t>
      </w:r>
      <w:r w:rsidRPr="002E7249">
        <w:rPr>
          <w:rFonts w:eastAsia="Times New Roman" w:cs="Arial"/>
          <w:color w:val="000000"/>
          <w:lang w:eastAsia="bg-BG"/>
        </w:rPr>
        <w:t>: лактоза монохидрат.</w:t>
      </w:r>
    </w:p>
    <w:p w14:paraId="3D994FA8" w14:textId="77777777" w:rsidR="002E7249" w:rsidRPr="002E7249" w:rsidRDefault="002E7249" w:rsidP="002E7249">
      <w:pPr>
        <w:spacing w:line="240" w:lineRule="auto"/>
        <w:rPr>
          <w:rFonts w:eastAsia="Times New Roman" w:cs="Arial"/>
          <w:lang w:eastAsia="bg-BG"/>
        </w:rPr>
      </w:pPr>
      <w:r w:rsidRPr="002E7249">
        <w:rPr>
          <w:rFonts w:eastAsia="Times New Roman" w:cs="Arial"/>
          <w:color w:val="000000"/>
          <w:lang w:eastAsia="bg-BG"/>
        </w:rPr>
        <w:t xml:space="preserve">Всяка таблетка съдържа </w:t>
      </w:r>
      <w:r w:rsidRPr="002E7249">
        <w:rPr>
          <w:rFonts w:eastAsia="Times New Roman" w:cs="Arial"/>
          <w:i/>
          <w:iCs/>
          <w:color w:val="000000"/>
          <w:lang w:eastAsia="bg-BG"/>
        </w:rPr>
        <w:t>150,95</w:t>
      </w:r>
      <w:r w:rsidRPr="002E7249">
        <w:rPr>
          <w:rFonts w:eastAsia="Times New Roman" w:cs="Arial"/>
          <w:color w:val="000000"/>
          <w:lang w:eastAsia="bg-BG"/>
        </w:rPr>
        <w:t xml:space="preserve"> </w:t>
      </w:r>
      <w:r w:rsidRPr="002E7249">
        <w:rPr>
          <w:rFonts w:eastAsia="Times New Roman" w:cs="Arial"/>
          <w:color w:val="000000"/>
          <w:lang w:val="en-US"/>
        </w:rPr>
        <w:t xml:space="preserve">mg </w:t>
      </w:r>
      <w:r w:rsidRPr="002E7249">
        <w:rPr>
          <w:rFonts w:eastAsia="Times New Roman" w:cs="Arial"/>
          <w:color w:val="000000"/>
          <w:lang w:eastAsia="bg-BG"/>
        </w:rPr>
        <w:t>лактоза монохидрат.</w:t>
      </w:r>
    </w:p>
    <w:p w14:paraId="7D5330B1" w14:textId="77777777" w:rsidR="002E7249" w:rsidRPr="002E7249" w:rsidRDefault="002E7249" w:rsidP="002E7249">
      <w:pPr>
        <w:rPr>
          <w:rFonts w:eastAsia="Times New Roman" w:cs="Arial"/>
          <w:color w:val="000000"/>
          <w:lang w:eastAsia="bg-BG"/>
        </w:rPr>
      </w:pPr>
    </w:p>
    <w:p w14:paraId="03110A50" w14:textId="7ACBF3C1" w:rsidR="0091385D" w:rsidRPr="002E7249" w:rsidRDefault="002E7249" w:rsidP="002E7249">
      <w:pPr>
        <w:rPr>
          <w:rFonts w:cs="Arial"/>
        </w:rPr>
      </w:pPr>
      <w:r w:rsidRPr="002E7249">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408315AF" w14:textId="77777777" w:rsidR="002E7249" w:rsidRPr="002E7249" w:rsidRDefault="002E7249" w:rsidP="002E7249">
      <w:pPr>
        <w:spacing w:line="240" w:lineRule="auto"/>
        <w:rPr>
          <w:rFonts w:eastAsia="Times New Roman" w:cs="Arial"/>
          <w:lang w:eastAsia="bg-BG"/>
        </w:rPr>
      </w:pPr>
      <w:r w:rsidRPr="002E7249">
        <w:rPr>
          <w:rFonts w:eastAsia="Times New Roman" w:cs="Arial"/>
          <w:color w:val="000000"/>
          <w:lang w:eastAsia="bg-BG"/>
        </w:rPr>
        <w:t>Таблетка</w:t>
      </w:r>
    </w:p>
    <w:p w14:paraId="616647B0" w14:textId="77777777" w:rsidR="002E7249" w:rsidRPr="002E7249" w:rsidRDefault="002E7249" w:rsidP="002E7249">
      <w:pPr>
        <w:rPr>
          <w:rFonts w:eastAsia="Times New Roman" w:cs="Arial"/>
          <w:color w:val="000000"/>
          <w:lang w:eastAsia="bg-BG"/>
        </w:rPr>
      </w:pPr>
    </w:p>
    <w:p w14:paraId="4129ADBB" w14:textId="5E39906B" w:rsidR="0091385D" w:rsidRPr="002E7249" w:rsidRDefault="002E7249" w:rsidP="002E7249">
      <w:pPr>
        <w:rPr>
          <w:rFonts w:cs="Arial"/>
        </w:rPr>
      </w:pPr>
      <w:r w:rsidRPr="002E7249">
        <w:rPr>
          <w:rFonts w:eastAsia="Times New Roman" w:cs="Arial"/>
          <w:color w:val="000000"/>
          <w:lang w:eastAsia="bg-BG"/>
        </w:rPr>
        <w:t xml:space="preserve">Светлооранжеви, кръгли, двойноизпъкнали таблетки с диаметър 9 </w:t>
      </w:r>
      <w:r w:rsidRPr="002E7249">
        <w:rPr>
          <w:rFonts w:eastAsia="Times New Roman" w:cs="Arial"/>
          <w:color w:val="000000"/>
          <w:lang w:val="en-US"/>
        </w:rPr>
        <w:t xml:space="preserve">mm, </w:t>
      </w:r>
      <w:r w:rsidRPr="002E7249">
        <w:rPr>
          <w:rFonts w:eastAsia="Times New Roman" w:cs="Arial"/>
          <w:color w:val="000000"/>
          <w:lang w:eastAsia="bg-BG"/>
        </w:rPr>
        <w:t>с делител ни черти от двете страни.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0C1F2640" w:rsidR="0091385D" w:rsidRPr="002E7249" w:rsidRDefault="002E7249" w:rsidP="0091385D">
      <w:pPr>
        <w:rPr>
          <w:rFonts w:cs="Arial"/>
        </w:rPr>
      </w:pPr>
      <w:r w:rsidRPr="002E7249">
        <w:rPr>
          <w:rFonts w:cs="Arial"/>
        </w:rPr>
        <w:t>Ко-Ренаприл се използва за лечение на артериална хипертония при пациенти, за които е подходяща комбинирана терапия.</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33C73F98" w14:textId="77777777" w:rsidR="002E7249" w:rsidRPr="002E7249" w:rsidRDefault="002E7249" w:rsidP="002E7249">
      <w:pPr>
        <w:pStyle w:val="Heading3"/>
        <w:rPr>
          <w:rFonts w:eastAsia="Times New Roman"/>
          <w:u w:val="single"/>
          <w:lang w:eastAsia="bg-BG"/>
        </w:rPr>
      </w:pPr>
      <w:r w:rsidRPr="002E7249">
        <w:rPr>
          <w:rFonts w:eastAsia="Times New Roman"/>
          <w:u w:val="single"/>
          <w:lang w:eastAsia="bg-BG"/>
        </w:rPr>
        <w:t>Дозировка</w:t>
      </w:r>
    </w:p>
    <w:p w14:paraId="7DDF7D9C" w14:textId="77777777" w:rsidR="002E7249" w:rsidRPr="002E7249" w:rsidRDefault="002E7249" w:rsidP="002E7249">
      <w:pPr>
        <w:spacing w:line="240" w:lineRule="auto"/>
        <w:rPr>
          <w:rFonts w:eastAsia="Times New Roman" w:cs="Arial"/>
          <w:lang w:eastAsia="bg-BG"/>
        </w:rPr>
      </w:pPr>
      <w:r w:rsidRPr="002E7249">
        <w:rPr>
          <w:rFonts w:eastAsia="Times New Roman" w:cs="Arial"/>
          <w:color w:val="000000"/>
          <w:lang w:eastAsia="bg-BG"/>
        </w:rPr>
        <w:t>Дозировката и продължителността на лечението се определят индивидуално. &lt;</w:t>
      </w:r>
    </w:p>
    <w:p w14:paraId="56130AB3" w14:textId="77777777" w:rsidR="002E7249" w:rsidRPr="002E7249" w:rsidRDefault="002E7249" w:rsidP="002E7249">
      <w:pPr>
        <w:spacing w:line="240" w:lineRule="auto"/>
        <w:rPr>
          <w:rFonts w:eastAsia="Times New Roman" w:cs="Arial"/>
          <w:i/>
          <w:iCs/>
          <w:color w:val="000000"/>
          <w:u w:val="single"/>
          <w:lang w:eastAsia="bg-BG"/>
        </w:rPr>
      </w:pPr>
    </w:p>
    <w:p w14:paraId="01E2D03F" w14:textId="757CF6C0" w:rsidR="002E7249" w:rsidRPr="002E7249" w:rsidRDefault="002E7249" w:rsidP="002E7249">
      <w:pPr>
        <w:spacing w:line="240" w:lineRule="auto"/>
        <w:rPr>
          <w:rFonts w:eastAsia="Times New Roman" w:cs="Arial"/>
          <w:lang w:eastAsia="bg-BG"/>
        </w:rPr>
      </w:pPr>
      <w:r w:rsidRPr="002E7249">
        <w:rPr>
          <w:rFonts w:eastAsia="Times New Roman" w:cs="Arial"/>
          <w:i/>
          <w:iCs/>
          <w:color w:val="000000"/>
          <w:u w:val="single"/>
          <w:lang w:eastAsia="bg-BG"/>
        </w:rPr>
        <w:t>Възрастни</w:t>
      </w:r>
    </w:p>
    <w:p w14:paraId="78C74609" w14:textId="77777777" w:rsidR="002E7249" w:rsidRPr="002E7249" w:rsidRDefault="002E7249" w:rsidP="002E7249">
      <w:pPr>
        <w:spacing w:line="240" w:lineRule="auto"/>
        <w:rPr>
          <w:rFonts w:eastAsia="Times New Roman" w:cs="Arial"/>
          <w:i/>
          <w:iCs/>
          <w:color w:val="000000"/>
          <w:lang w:eastAsia="bg-BG"/>
        </w:rPr>
      </w:pPr>
    </w:p>
    <w:p w14:paraId="755BBD0D" w14:textId="338E650C" w:rsidR="002E7249" w:rsidRPr="002E7249" w:rsidRDefault="002E7249" w:rsidP="002E7249">
      <w:pPr>
        <w:spacing w:line="240" w:lineRule="auto"/>
        <w:rPr>
          <w:rFonts w:eastAsia="Times New Roman" w:cs="Arial"/>
          <w:lang w:eastAsia="bg-BG"/>
        </w:rPr>
      </w:pPr>
      <w:r w:rsidRPr="002E7249">
        <w:rPr>
          <w:rFonts w:eastAsia="Times New Roman" w:cs="Arial"/>
          <w:i/>
          <w:iCs/>
          <w:color w:val="000000"/>
          <w:lang w:eastAsia="bg-BG"/>
        </w:rPr>
        <w:t>Артериална хипертония:</w:t>
      </w:r>
    </w:p>
    <w:p w14:paraId="5B709675" w14:textId="77777777" w:rsidR="002E7249" w:rsidRPr="002E7249" w:rsidRDefault="002E7249" w:rsidP="002E7249">
      <w:pPr>
        <w:spacing w:line="240" w:lineRule="auto"/>
        <w:rPr>
          <w:rFonts w:eastAsia="Times New Roman" w:cs="Arial"/>
          <w:lang w:eastAsia="bg-BG"/>
        </w:rPr>
      </w:pPr>
      <w:r w:rsidRPr="002E7249">
        <w:rPr>
          <w:rFonts w:eastAsia="Times New Roman" w:cs="Arial"/>
          <w:color w:val="000000"/>
          <w:lang w:eastAsia="bg-BG"/>
        </w:rPr>
        <w:t>Стандартната препоръчителна дневна доза е 1 таблетка дневно. При необходимост дозата може да се увеличи до две таблетки веднъж дневно.</w:t>
      </w:r>
    </w:p>
    <w:p w14:paraId="3EC8F208" w14:textId="77777777" w:rsidR="002E7249" w:rsidRPr="002E7249" w:rsidRDefault="002E7249" w:rsidP="002E7249">
      <w:pPr>
        <w:spacing w:line="240" w:lineRule="auto"/>
        <w:rPr>
          <w:rFonts w:eastAsia="Times New Roman" w:cs="Arial"/>
          <w:i/>
          <w:iCs/>
          <w:color w:val="000000"/>
          <w:lang w:eastAsia="bg-BG"/>
        </w:rPr>
      </w:pPr>
    </w:p>
    <w:p w14:paraId="0948E54B" w14:textId="0FD6CED1" w:rsidR="002E7249" w:rsidRPr="002E7249" w:rsidRDefault="002E7249" w:rsidP="002E7249">
      <w:pPr>
        <w:spacing w:line="240" w:lineRule="auto"/>
        <w:rPr>
          <w:rFonts w:eastAsia="Times New Roman" w:cs="Arial"/>
          <w:lang w:eastAsia="bg-BG"/>
        </w:rPr>
      </w:pPr>
      <w:r w:rsidRPr="002E7249">
        <w:rPr>
          <w:rFonts w:eastAsia="Times New Roman" w:cs="Arial"/>
          <w:i/>
          <w:iCs/>
          <w:color w:val="000000"/>
          <w:lang w:eastAsia="bg-BG"/>
        </w:rPr>
        <w:t>Предхождащо лечение</w:t>
      </w:r>
      <w:bookmarkStart w:id="1" w:name="_GoBack"/>
      <w:bookmarkEnd w:id="1"/>
      <w:r w:rsidRPr="002E7249">
        <w:rPr>
          <w:rFonts w:eastAsia="Times New Roman" w:cs="Arial"/>
          <w:i/>
          <w:iCs/>
          <w:color w:val="000000"/>
          <w:lang w:eastAsia="bg-BG"/>
        </w:rPr>
        <w:t xml:space="preserve"> с диуретици:</w:t>
      </w:r>
    </w:p>
    <w:p w14:paraId="475300EC" w14:textId="4F6ED58B" w:rsidR="0091385D" w:rsidRDefault="002E7249" w:rsidP="002E7249">
      <w:pPr>
        <w:rPr>
          <w:rFonts w:eastAsia="Times New Roman" w:cs="Arial"/>
          <w:color w:val="000000"/>
          <w:lang w:eastAsia="bg-BG"/>
        </w:rPr>
      </w:pPr>
      <w:r w:rsidRPr="002E7249">
        <w:rPr>
          <w:rFonts w:eastAsia="Times New Roman" w:cs="Arial"/>
          <w:color w:val="000000"/>
          <w:lang w:eastAsia="bg-BG"/>
        </w:rPr>
        <w:t>След началната доза Ко-Ренаприл може да настъпи симптоматична хипотония, което се наблюдава по-често при дехидратирани пациенти (напр. след повръщане, диария и лечение с диуретици), при пациенти с тежка форма на сърдечна недостатъчност или бъбречна хипертония. Поради това началото на лечението при тези пациенти трябва да се извършва под</w:t>
      </w:r>
      <w:r w:rsidRPr="002E7249">
        <w:rPr>
          <w:rFonts w:eastAsia="Times New Roman" w:cs="Arial"/>
          <w:color w:val="000000"/>
          <w:u w:val="single"/>
          <w:lang w:eastAsia="bg-BG"/>
        </w:rPr>
        <w:t xml:space="preserve"> </w:t>
      </w:r>
      <w:r w:rsidRPr="002E7249">
        <w:rPr>
          <w:rFonts w:eastAsia="Times New Roman" w:cs="Arial"/>
          <w:color w:val="000000"/>
          <w:lang w:eastAsia="bg-BG"/>
        </w:rPr>
        <w:t>наблюдение от лекар, а диуретичното лечение трябва да се прекрати 2-3 дни преди началното приложение на Ко-Ренаприл.</w:t>
      </w:r>
    </w:p>
    <w:p w14:paraId="6A030CEF" w14:textId="12142C0E" w:rsidR="002E7249" w:rsidRDefault="002E7249" w:rsidP="002E7249">
      <w:pPr>
        <w:rPr>
          <w:rFonts w:eastAsia="Times New Roman" w:cs="Arial"/>
          <w:color w:val="000000"/>
          <w:lang w:eastAsia="bg-BG"/>
        </w:rPr>
      </w:pPr>
    </w:p>
    <w:p w14:paraId="2CE816D1" w14:textId="77777777" w:rsidR="002E7249" w:rsidRPr="002E7249" w:rsidRDefault="002E7249" w:rsidP="002E7249">
      <w:pPr>
        <w:spacing w:line="240" w:lineRule="auto"/>
        <w:rPr>
          <w:rFonts w:eastAsia="Times New Roman" w:cs="Arial"/>
          <w:szCs w:val="24"/>
          <w:lang w:eastAsia="bg-BG"/>
        </w:rPr>
      </w:pPr>
      <w:r w:rsidRPr="002E7249">
        <w:rPr>
          <w:rFonts w:eastAsia="Times New Roman" w:cs="Arial"/>
          <w:i/>
          <w:iCs/>
          <w:color w:val="000000"/>
          <w:szCs w:val="24"/>
          <w:lang w:eastAsia="bg-BG"/>
        </w:rPr>
        <w:t>Пациенти с нарушена бъбречна функция:</w:t>
      </w:r>
    </w:p>
    <w:p w14:paraId="5EC01DED" w14:textId="77777777" w:rsidR="002E7249" w:rsidRPr="002E7249" w:rsidRDefault="002E7249" w:rsidP="002E7249">
      <w:pPr>
        <w:spacing w:line="240" w:lineRule="auto"/>
        <w:rPr>
          <w:rFonts w:eastAsia="Times New Roman" w:cs="Arial"/>
          <w:szCs w:val="24"/>
          <w:lang w:eastAsia="bg-BG"/>
        </w:rPr>
      </w:pPr>
      <w:r w:rsidRPr="002E7249">
        <w:rPr>
          <w:rFonts w:eastAsia="Times New Roman" w:cs="Arial"/>
          <w:color w:val="000000"/>
          <w:szCs w:val="24"/>
          <w:lang w:eastAsia="bg-BG"/>
        </w:rPr>
        <w:t xml:space="preserve">При пациенти с креатининов клирънс &gt;30 </w:t>
      </w:r>
      <w:r w:rsidRPr="002E7249">
        <w:rPr>
          <w:rFonts w:eastAsia="Times New Roman" w:cs="Arial"/>
          <w:color w:val="000000"/>
          <w:szCs w:val="24"/>
          <w:lang w:val="en-US"/>
        </w:rPr>
        <w:t xml:space="preserve">ml/min </w:t>
      </w:r>
      <w:r w:rsidRPr="002E7249">
        <w:rPr>
          <w:rFonts w:eastAsia="Times New Roman" w:cs="Arial"/>
          <w:color w:val="000000"/>
          <w:szCs w:val="24"/>
          <w:lang w:eastAsia="bg-BG"/>
        </w:rPr>
        <w:t xml:space="preserve">и &lt;80 </w:t>
      </w:r>
      <w:r w:rsidRPr="002E7249">
        <w:rPr>
          <w:rFonts w:eastAsia="Times New Roman" w:cs="Arial"/>
          <w:color w:val="000000"/>
          <w:szCs w:val="24"/>
          <w:lang w:val="en-US"/>
        </w:rPr>
        <w:t xml:space="preserve">ml/min, </w:t>
      </w:r>
      <w:r w:rsidRPr="002E7249">
        <w:rPr>
          <w:rFonts w:eastAsia="Times New Roman" w:cs="Arial"/>
          <w:color w:val="000000"/>
          <w:szCs w:val="24"/>
          <w:lang w:eastAsia="bg-BG"/>
        </w:rPr>
        <w:t xml:space="preserve">комбинацията еналаприл/хидрохлоротиазид трябва да се използва само след титриране на индивидуалните компоненти, тъй като началната доза на еналаприл при леко бъбречно увреждане е 5-10 </w:t>
      </w:r>
      <w:r w:rsidRPr="002E7249">
        <w:rPr>
          <w:rFonts w:eastAsia="Times New Roman" w:cs="Arial"/>
          <w:color w:val="000000"/>
          <w:szCs w:val="24"/>
          <w:lang w:val="en-US"/>
        </w:rPr>
        <w:t xml:space="preserve">mg </w:t>
      </w:r>
      <w:r w:rsidRPr="002E7249">
        <w:rPr>
          <w:rFonts w:eastAsia="Times New Roman" w:cs="Arial"/>
          <w:color w:val="000000"/>
          <w:szCs w:val="24"/>
          <w:lang w:eastAsia="bg-BG"/>
        </w:rPr>
        <w:t xml:space="preserve">(вж. точка 4.4). Комбинацията еналаприл/хидрохлоротиазид е противопоказана за пациенти с креатининов клирънс &lt; 30 </w:t>
      </w:r>
      <w:r w:rsidRPr="002E7249">
        <w:rPr>
          <w:rFonts w:eastAsia="Times New Roman" w:cs="Arial"/>
          <w:color w:val="000000"/>
          <w:szCs w:val="24"/>
          <w:lang w:val="en-US"/>
        </w:rPr>
        <w:t xml:space="preserve">ml/min. </w:t>
      </w:r>
      <w:r w:rsidRPr="002E7249">
        <w:rPr>
          <w:rFonts w:eastAsia="Times New Roman" w:cs="Arial"/>
          <w:color w:val="000000"/>
          <w:szCs w:val="24"/>
          <w:lang w:eastAsia="bg-BG"/>
        </w:rPr>
        <w:t>-</w:t>
      </w:r>
    </w:p>
    <w:p w14:paraId="5EEA5CA2" w14:textId="77777777" w:rsidR="002E7249" w:rsidRPr="002E7249" w:rsidRDefault="002E7249" w:rsidP="002E7249">
      <w:pPr>
        <w:spacing w:line="240" w:lineRule="auto"/>
        <w:rPr>
          <w:rFonts w:eastAsia="Times New Roman" w:cs="Arial"/>
          <w:i/>
          <w:iCs/>
          <w:color w:val="000000"/>
          <w:szCs w:val="24"/>
          <w:u w:val="single"/>
          <w:lang w:eastAsia="bg-BG"/>
        </w:rPr>
      </w:pPr>
    </w:p>
    <w:p w14:paraId="0B48EA50" w14:textId="7A8BC3FB" w:rsidR="002E7249" w:rsidRPr="002E7249" w:rsidRDefault="002E7249" w:rsidP="002E7249">
      <w:pPr>
        <w:spacing w:line="240" w:lineRule="auto"/>
        <w:rPr>
          <w:rFonts w:eastAsia="Times New Roman" w:cs="Arial"/>
          <w:szCs w:val="24"/>
          <w:lang w:eastAsia="bg-BG"/>
        </w:rPr>
      </w:pPr>
      <w:r w:rsidRPr="002E7249">
        <w:rPr>
          <w:rFonts w:eastAsia="Times New Roman" w:cs="Arial"/>
          <w:i/>
          <w:iCs/>
          <w:color w:val="000000"/>
          <w:szCs w:val="24"/>
          <w:u w:val="single"/>
          <w:lang w:eastAsia="bg-BG"/>
        </w:rPr>
        <w:t>Педиатрична популация</w:t>
      </w:r>
    </w:p>
    <w:p w14:paraId="0751B10B" w14:textId="77777777" w:rsidR="002E7249" w:rsidRPr="002E7249" w:rsidRDefault="002E7249" w:rsidP="002E7249">
      <w:pPr>
        <w:spacing w:line="240" w:lineRule="auto"/>
        <w:rPr>
          <w:rFonts w:eastAsia="Times New Roman" w:cs="Arial"/>
          <w:szCs w:val="24"/>
          <w:lang w:eastAsia="bg-BG"/>
        </w:rPr>
      </w:pPr>
      <w:r w:rsidRPr="002E7249">
        <w:rPr>
          <w:rFonts w:eastAsia="Times New Roman" w:cs="Arial"/>
          <w:color w:val="000000"/>
          <w:szCs w:val="24"/>
          <w:lang w:eastAsia="bg-BG"/>
        </w:rPr>
        <w:t>Употребата на този продукт не се препоръчва при деца на възраст под 18 години. При тях безопасността и ефективността не е доказана.</w:t>
      </w:r>
    </w:p>
    <w:p w14:paraId="2B88A602" w14:textId="77777777" w:rsidR="002E7249" w:rsidRPr="002E7249" w:rsidRDefault="002E7249" w:rsidP="002E7249">
      <w:pPr>
        <w:spacing w:line="240" w:lineRule="auto"/>
        <w:rPr>
          <w:rFonts w:eastAsia="Times New Roman" w:cs="Arial"/>
          <w:i/>
          <w:iCs/>
          <w:color w:val="000000"/>
          <w:szCs w:val="24"/>
          <w:u w:val="single"/>
          <w:lang w:eastAsia="bg-BG"/>
        </w:rPr>
      </w:pPr>
    </w:p>
    <w:p w14:paraId="6401AC64" w14:textId="5FF094C8" w:rsidR="002E7249" w:rsidRPr="002E7249" w:rsidRDefault="002E7249" w:rsidP="002E7249">
      <w:pPr>
        <w:spacing w:line="240" w:lineRule="auto"/>
        <w:rPr>
          <w:rFonts w:eastAsia="Times New Roman" w:cs="Arial"/>
          <w:szCs w:val="24"/>
          <w:lang w:eastAsia="bg-BG"/>
        </w:rPr>
      </w:pPr>
      <w:r w:rsidRPr="002E7249">
        <w:rPr>
          <w:rFonts w:eastAsia="Times New Roman" w:cs="Arial"/>
          <w:i/>
          <w:iCs/>
          <w:color w:val="000000"/>
          <w:szCs w:val="24"/>
          <w:u w:val="single"/>
          <w:lang w:eastAsia="bg-BG"/>
        </w:rPr>
        <w:t>Старческа възраст</w:t>
      </w:r>
    </w:p>
    <w:p w14:paraId="2F3F576A" w14:textId="77777777" w:rsidR="002E7249" w:rsidRPr="002E7249" w:rsidRDefault="002E7249" w:rsidP="002E7249">
      <w:pPr>
        <w:spacing w:line="240" w:lineRule="auto"/>
        <w:rPr>
          <w:rFonts w:eastAsia="Times New Roman" w:cs="Arial"/>
          <w:szCs w:val="24"/>
          <w:lang w:eastAsia="bg-BG"/>
        </w:rPr>
      </w:pPr>
      <w:r w:rsidRPr="002E7249">
        <w:rPr>
          <w:rFonts w:eastAsia="Times New Roman" w:cs="Arial"/>
          <w:color w:val="000000"/>
          <w:szCs w:val="24"/>
          <w:lang w:eastAsia="bg-BG"/>
        </w:rPr>
        <w:t>Клиничните изпитвания показват, че ефикасността и поносимостта при едновременната употреба на еналаприл и хидрохлоротиазид са сходни при възрастни и млади пациенти. При пациенти в старческа възраст дозата трябва да бъде съобразена с бъбречната функция.</w:t>
      </w:r>
    </w:p>
    <w:p w14:paraId="49DF18F5" w14:textId="77777777" w:rsidR="002E7249" w:rsidRPr="002E7249" w:rsidRDefault="002E7249" w:rsidP="002E7249">
      <w:pPr>
        <w:rPr>
          <w:rFonts w:eastAsia="Times New Roman" w:cs="Arial"/>
          <w:color w:val="000000"/>
          <w:szCs w:val="24"/>
          <w:u w:val="single"/>
          <w:lang w:eastAsia="bg-BG"/>
        </w:rPr>
      </w:pPr>
    </w:p>
    <w:p w14:paraId="6277CC56" w14:textId="77777777" w:rsidR="002E7249" w:rsidRPr="002E7249" w:rsidRDefault="002E7249" w:rsidP="002E7249">
      <w:pPr>
        <w:pStyle w:val="Heading3"/>
        <w:rPr>
          <w:rFonts w:eastAsia="Times New Roman"/>
          <w:u w:val="single"/>
          <w:lang w:eastAsia="bg-BG"/>
        </w:rPr>
      </w:pPr>
      <w:r w:rsidRPr="002E7249">
        <w:rPr>
          <w:rFonts w:eastAsia="Times New Roman"/>
          <w:u w:val="single"/>
          <w:lang w:eastAsia="bg-BG"/>
        </w:rPr>
        <w:t xml:space="preserve">Начин на приложение </w:t>
      </w:r>
    </w:p>
    <w:p w14:paraId="2AEAD8E6" w14:textId="5AC569C7" w:rsidR="002E7249" w:rsidRPr="002E7249" w:rsidRDefault="002E7249" w:rsidP="002E7249">
      <w:pPr>
        <w:rPr>
          <w:rFonts w:eastAsia="Times New Roman" w:cs="Arial"/>
          <w:color w:val="000000"/>
          <w:szCs w:val="24"/>
          <w:lang w:eastAsia="bg-BG"/>
        </w:rPr>
      </w:pPr>
      <w:r w:rsidRPr="002E7249">
        <w:rPr>
          <w:rFonts w:eastAsia="Times New Roman" w:cs="Arial"/>
          <w:color w:val="000000"/>
          <w:szCs w:val="24"/>
          <w:lang w:eastAsia="bg-BG"/>
        </w:rPr>
        <w:t>Перорално приложение</w:t>
      </w:r>
    </w:p>
    <w:p w14:paraId="6ACAF645" w14:textId="77777777" w:rsidR="0091385D" w:rsidRPr="0091385D" w:rsidRDefault="0091385D" w:rsidP="0091385D"/>
    <w:p w14:paraId="28C984E8" w14:textId="4441A72B" w:rsidR="008134C8" w:rsidRDefault="002C50EE" w:rsidP="004A448E">
      <w:pPr>
        <w:pStyle w:val="Heading2"/>
      </w:pPr>
      <w:r>
        <w:t>4.3. Противопоказания</w:t>
      </w:r>
    </w:p>
    <w:p w14:paraId="25B70081" w14:textId="77777777" w:rsidR="002E7249" w:rsidRPr="002E7249" w:rsidRDefault="002E7249" w:rsidP="002E7249"/>
    <w:p w14:paraId="7D66AE2A"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Свръхчувствителност към еналаприл, хидрохлоротиазид или към някое от помощните вещества, изброени в точка 6.1;</w:t>
      </w:r>
    </w:p>
    <w:p w14:paraId="0CB0D2EE" w14:textId="77777777" w:rsidR="002E7249" w:rsidRP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 xml:space="preserve">Тежко увреждане на бъбречната функция (креатининов клирънс &lt; 30 </w:t>
      </w:r>
      <w:r w:rsidRPr="002E7249">
        <w:rPr>
          <w:rFonts w:eastAsia="Times New Roman" w:cs="Arial"/>
          <w:color w:val="000000"/>
          <w:szCs w:val="20"/>
          <w:lang w:val="en-US"/>
        </w:rPr>
        <w:t>ml/min);</w:t>
      </w:r>
    </w:p>
    <w:p w14:paraId="034AA0A9"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Анурия;</w:t>
      </w:r>
    </w:p>
    <w:p w14:paraId="390B112B"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Пациенти с анамнеза за ангионевротичен едем получен при предхождащо лечение с АСЕ инхибитори</w:t>
      </w:r>
    </w:p>
    <w:p w14:paraId="4DBEEA39"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Пациенти с вроден или идиопатичен ангиоедем;</w:t>
      </w:r>
    </w:p>
    <w:p w14:paraId="0B8E845F"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Свръхчувствителност към лекарствени продукти, производни на сулфонамидите;</w:t>
      </w:r>
    </w:p>
    <w:p w14:paraId="1A635E5F"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Втори и трети триместьр на бременността (вж. точки 4.4 и 4.6).</w:t>
      </w:r>
    </w:p>
    <w:p w14:paraId="01C8EF21" w14:textId="77777777" w:rsid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Тежко чернодробно увреждане;</w:t>
      </w:r>
    </w:p>
    <w:p w14:paraId="1C1D6300" w14:textId="60A05425" w:rsidR="002E7249" w:rsidRPr="002E7249" w:rsidRDefault="002E7249" w:rsidP="002E7249">
      <w:pPr>
        <w:pStyle w:val="ListParagraph"/>
        <w:numPr>
          <w:ilvl w:val="0"/>
          <w:numId w:val="35"/>
        </w:numPr>
        <w:spacing w:line="240" w:lineRule="auto"/>
        <w:rPr>
          <w:rFonts w:eastAsia="Times New Roman" w:cs="Arial"/>
          <w:color w:val="000000"/>
          <w:szCs w:val="20"/>
          <w:lang w:eastAsia="bg-BG"/>
        </w:rPr>
      </w:pPr>
      <w:r w:rsidRPr="002E7249">
        <w:rPr>
          <w:rFonts w:eastAsia="Times New Roman" w:cs="Arial"/>
          <w:color w:val="000000"/>
          <w:szCs w:val="20"/>
          <w:lang w:eastAsia="bg-BG"/>
        </w:rPr>
        <w:t>Едновременната употреба на Ко-Ренаприл с алискирен-съдържащи продукти е</w:t>
      </w:r>
    </w:p>
    <w:p w14:paraId="6F3BEC31" w14:textId="77777777" w:rsidR="002E7249" w:rsidRDefault="002E7249" w:rsidP="002E7249">
      <w:pPr>
        <w:spacing w:line="240" w:lineRule="auto"/>
        <w:rPr>
          <w:rFonts w:eastAsia="Times New Roman" w:cs="Arial"/>
          <w:color w:val="000000"/>
          <w:szCs w:val="20"/>
          <w:lang w:eastAsia="bg-BG"/>
        </w:rPr>
      </w:pPr>
      <w:r w:rsidRPr="002E7249">
        <w:rPr>
          <w:rFonts w:eastAsia="Times New Roman" w:cs="Arial"/>
          <w:color w:val="000000"/>
          <w:szCs w:val="20"/>
          <w:lang w:eastAsia="bg-BG"/>
        </w:rPr>
        <w:t xml:space="preserve">противопоказана при пациенти със захарен диабет или бъбречно увреждане </w:t>
      </w:r>
      <w:r w:rsidRPr="002E7249">
        <w:rPr>
          <w:rFonts w:eastAsia="Times New Roman" w:cs="Arial"/>
          <w:color w:val="000000"/>
          <w:szCs w:val="20"/>
          <w:lang w:val="en-US"/>
        </w:rPr>
        <w:t xml:space="preserve">(GFR </w:t>
      </w:r>
      <w:r w:rsidRPr="002E7249">
        <w:rPr>
          <w:rFonts w:eastAsia="Times New Roman" w:cs="Arial"/>
          <w:color w:val="000000"/>
          <w:szCs w:val="20"/>
          <w:lang w:eastAsia="bg-BG"/>
        </w:rPr>
        <w:t xml:space="preserve">&lt; 60 </w:t>
      </w:r>
      <w:r w:rsidRPr="002E7249">
        <w:rPr>
          <w:rFonts w:eastAsia="Times New Roman" w:cs="Arial"/>
          <w:color w:val="000000"/>
          <w:szCs w:val="20"/>
          <w:lang w:val="en-US"/>
        </w:rPr>
        <w:t>ml/min/1,73 m</w:t>
      </w:r>
      <w:r w:rsidRPr="002E7249">
        <w:rPr>
          <w:rFonts w:eastAsia="Times New Roman" w:cs="Arial"/>
          <w:color w:val="000000"/>
          <w:szCs w:val="20"/>
          <w:vertAlign w:val="superscript"/>
          <w:lang w:val="en-US"/>
        </w:rPr>
        <w:t>2</w:t>
      </w:r>
      <w:r w:rsidRPr="002E7249">
        <w:rPr>
          <w:rFonts w:eastAsia="Times New Roman" w:cs="Arial"/>
          <w:color w:val="000000"/>
          <w:szCs w:val="20"/>
          <w:lang w:val="en-US"/>
        </w:rPr>
        <w:t xml:space="preserve">) </w:t>
      </w:r>
      <w:r w:rsidRPr="002E7249">
        <w:rPr>
          <w:rFonts w:eastAsia="Times New Roman" w:cs="Arial"/>
          <w:color w:val="000000"/>
          <w:szCs w:val="20"/>
          <w:lang w:eastAsia="bg-BG"/>
        </w:rPr>
        <w:t>(вж. точки 4.5 и 5.1).</w:t>
      </w:r>
    </w:p>
    <w:p w14:paraId="2363D607" w14:textId="669B4F3E" w:rsidR="0091385D" w:rsidRPr="002E7249" w:rsidRDefault="002E7249" w:rsidP="002E7249">
      <w:pPr>
        <w:pStyle w:val="ListParagraph"/>
        <w:numPr>
          <w:ilvl w:val="0"/>
          <w:numId w:val="36"/>
        </w:numPr>
        <w:spacing w:line="240" w:lineRule="auto"/>
        <w:rPr>
          <w:rFonts w:eastAsia="Times New Roman" w:cs="Arial"/>
          <w:sz w:val="28"/>
          <w:szCs w:val="24"/>
          <w:lang w:eastAsia="bg-BG"/>
        </w:rPr>
      </w:pPr>
      <w:r w:rsidRPr="002E7249">
        <w:rPr>
          <w:rFonts w:eastAsia="Times New Roman" w:cs="Arial"/>
          <w:color w:val="000000"/>
          <w:szCs w:val="20"/>
          <w:lang w:eastAsia="bg-BG"/>
        </w:rPr>
        <w:t>Съпътстваща употреба при терапия със сакубитрил/валсартан. Ко-Ренаприл не трябва да се започва по-рано от 36 часа след последната доза сакубитрил/валсартан (вж. също точки 4.4 и 4.5).</w:t>
      </w:r>
    </w:p>
    <w:p w14:paraId="31B39DC6" w14:textId="789B0D35" w:rsidR="0091385D" w:rsidRPr="0091385D" w:rsidRDefault="0091385D" w:rsidP="0091385D"/>
    <w:p w14:paraId="212F509C" w14:textId="52B87D4F" w:rsidR="004F498A" w:rsidRDefault="002C50EE" w:rsidP="004A448E">
      <w:pPr>
        <w:pStyle w:val="Heading2"/>
      </w:pPr>
      <w:r>
        <w:lastRenderedPageBreak/>
        <w:t>4.4. Специални предупреждения и предпазни мерки при употреба</w:t>
      </w:r>
    </w:p>
    <w:p w14:paraId="0AAC2B60" w14:textId="0A08B607" w:rsidR="0091385D" w:rsidRDefault="0091385D" w:rsidP="0091385D"/>
    <w:p w14:paraId="1BD36B5F" w14:textId="77777777" w:rsidR="002E7249" w:rsidRDefault="002E7249" w:rsidP="002E7249">
      <w:bookmarkStart w:id="2" w:name="bookmark0"/>
      <w:r>
        <w:rPr>
          <w:b/>
          <w:bCs/>
          <w:sz w:val="20"/>
          <w:szCs w:val="20"/>
        </w:rPr>
        <w:t>Еналаприл/Хидрохлоротиазид</w:t>
      </w:r>
      <w:bookmarkEnd w:id="2"/>
    </w:p>
    <w:p w14:paraId="372157C0" w14:textId="77777777" w:rsidR="002E7249" w:rsidRDefault="002E7249" w:rsidP="002E7249">
      <w:pPr>
        <w:rPr>
          <w:sz w:val="20"/>
          <w:szCs w:val="20"/>
          <w:u w:val="single"/>
        </w:rPr>
      </w:pPr>
    </w:p>
    <w:p w14:paraId="18CAE432" w14:textId="611D2BAC" w:rsidR="002E7249" w:rsidRPr="002E7249" w:rsidRDefault="002E7249" w:rsidP="002E7249">
      <w:pPr>
        <w:rPr>
          <w:rFonts w:cs="Arial"/>
          <w:sz w:val="24"/>
        </w:rPr>
      </w:pPr>
      <w:r w:rsidRPr="002E7249">
        <w:rPr>
          <w:rFonts w:cs="Arial"/>
          <w:szCs w:val="20"/>
          <w:u w:val="single"/>
        </w:rPr>
        <w:t>Хипотония и нарушения на водно-електролитния баланс</w:t>
      </w:r>
    </w:p>
    <w:p w14:paraId="3AA10CFC" w14:textId="77777777" w:rsidR="002E7249" w:rsidRPr="002E7249" w:rsidRDefault="002E7249" w:rsidP="002E7249">
      <w:pPr>
        <w:rPr>
          <w:rFonts w:cs="Arial"/>
          <w:sz w:val="24"/>
        </w:rPr>
      </w:pPr>
      <w:r w:rsidRPr="002E7249">
        <w:rPr>
          <w:rFonts w:cs="Arial"/>
          <w:szCs w:val="20"/>
        </w:rPr>
        <w:t xml:space="preserve">Симптоматична хипотония е наблюдавана рядко при пациенти с неусложнена хипертония. При хипертоници, лекувани с еналаприл/хидрохлоротиазид, вероятността за развитие на хипотония е по-голяма при дехидратирани пациенти, напр. поради диуретична терапия, ограничен прием на сол, хемодиализа, диария или повръщане вижте точки 4.5 и 4.8). При такива пациенти е необходим периодичен контрол на серумните електролити през подходящ интервал). Особено внимание трябва да се обръща на пациенти с мозъчносъдова болест или с исхемична болест на сърцето, защото ексцесивното понижаване на артериалното налягане може да предизвика исхемични мозъчни инциденти или миокарден инфаркт. Наблюдавана е симптоматична </w:t>
      </w:r>
    </w:p>
    <w:p w14:paraId="4F7BE993" w14:textId="77777777" w:rsidR="002E7249" w:rsidRPr="002E7249" w:rsidRDefault="002E7249" w:rsidP="002E7249">
      <w:pPr>
        <w:rPr>
          <w:rFonts w:cs="Arial"/>
          <w:sz w:val="24"/>
        </w:rPr>
      </w:pPr>
      <w:r w:rsidRPr="002E7249">
        <w:rPr>
          <w:rFonts w:cs="Arial"/>
          <w:szCs w:val="20"/>
        </w:rPr>
        <w:t>хипотония при хипертоници със сърдечна недостатъчност, със или без придружаваща бъбречна недостатъчност.</w:t>
      </w:r>
    </w:p>
    <w:p w14:paraId="0B606659" w14:textId="77777777" w:rsidR="002E7249" w:rsidRPr="002E7249" w:rsidRDefault="002E7249" w:rsidP="002E7249">
      <w:pPr>
        <w:rPr>
          <w:rFonts w:eastAsia="Times New Roman" w:cs="Arial"/>
          <w:sz w:val="28"/>
          <w:szCs w:val="24"/>
          <w:lang w:eastAsia="bg-BG"/>
        </w:rPr>
      </w:pPr>
      <w:r w:rsidRPr="002E7249">
        <w:rPr>
          <w:rFonts w:cs="Arial"/>
          <w:szCs w:val="20"/>
        </w:rPr>
        <w:t>При спадане на кръвното налягане пациентът се поставя в хоризонтално положение и при' нужда се прилага интравенозно вливане на физиологичен разтвор. Преходната хипотонична</w:t>
      </w:r>
      <w:r>
        <w:rPr>
          <w:rFonts w:cs="Arial"/>
          <w:szCs w:val="20"/>
        </w:rPr>
        <w:t xml:space="preserve"> </w:t>
      </w:r>
      <w:r w:rsidRPr="002E7249">
        <w:rPr>
          <w:rFonts w:eastAsia="Times New Roman" w:cs="Arial"/>
          <w:color w:val="000000"/>
          <w:szCs w:val="20"/>
          <w:lang w:eastAsia="bg-BG"/>
        </w:rPr>
        <w:t>реакция не е противопоказание за продължаване на лечението, което обикновено се подновява, когато артериалното налягане се повиши след възстановяване на водния обем.</w:t>
      </w:r>
    </w:p>
    <w:p w14:paraId="27C22E63" w14:textId="77777777" w:rsidR="002E7249" w:rsidRPr="002E7249" w:rsidRDefault="002E7249" w:rsidP="002E7249">
      <w:pPr>
        <w:spacing w:line="240" w:lineRule="auto"/>
        <w:rPr>
          <w:rFonts w:eastAsia="Times New Roman" w:cs="Arial"/>
          <w:color w:val="000000"/>
          <w:szCs w:val="20"/>
          <w:u w:val="single"/>
          <w:lang w:eastAsia="bg-BG"/>
        </w:rPr>
      </w:pPr>
    </w:p>
    <w:p w14:paraId="0C431304" w14:textId="780660F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Нарушена бъбречна функция</w:t>
      </w:r>
    </w:p>
    <w:p w14:paraId="043D3A27"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Еналаприл/хидрохлоротиазид не трябва да се прилага при пациенти с бъбречна недостатъчност (креатининов клирънс &lt; 80 </w:t>
      </w:r>
      <w:r w:rsidRPr="002E7249">
        <w:rPr>
          <w:rFonts w:eastAsia="Times New Roman" w:cs="Arial"/>
          <w:color w:val="000000"/>
          <w:szCs w:val="20"/>
          <w:lang w:val="en-US"/>
        </w:rPr>
        <w:t xml:space="preserve">ml/min </w:t>
      </w:r>
      <w:r w:rsidRPr="002E7249">
        <w:rPr>
          <w:rFonts w:eastAsia="Times New Roman" w:cs="Arial"/>
          <w:color w:val="000000"/>
          <w:szCs w:val="20"/>
          <w:lang w:eastAsia="bg-BG"/>
        </w:rPr>
        <w:t xml:space="preserve">и &gt; 30 </w:t>
      </w:r>
      <w:r w:rsidRPr="002E7249">
        <w:rPr>
          <w:rFonts w:eastAsia="Times New Roman" w:cs="Arial"/>
          <w:color w:val="000000"/>
          <w:szCs w:val="20"/>
          <w:lang w:val="en-US"/>
        </w:rPr>
        <w:t xml:space="preserve">ml/min), </w:t>
      </w:r>
      <w:r w:rsidRPr="002E7249">
        <w:rPr>
          <w:rFonts w:eastAsia="Times New Roman" w:cs="Arial"/>
          <w:color w:val="000000"/>
          <w:szCs w:val="20"/>
          <w:lang w:eastAsia="bg-BG"/>
        </w:rPr>
        <w:t>докато титрирането на отделните компоненти не е доказало необходимостта от дозовия режим в комбинираната таблетка (вж. точка 4.2),</w:t>
      </w:r>
    </w:p>
    <w:p w14:paraId="025AFF72" w14:textId="77777777" w:rsidR="002E7249" w:rsidRPr="002E7249" w:rsidRDefault="002E7249" w:rsidP="002E7249">
      <w:pPr>
        <w:spacing w:line="240" w:lineRule="auto"/>
        <w:rPr>
          <w:rFonts w:eastAsia="Times New Roman" w:cs="Arial"/>
          <w:color w:val="000000"/>
          <w:szCs w:val="20"/>
          <w:lang w:eastAsia="bg-BG"/>
        </w:rPr>
      </w:pPr>
    </w:p>
    <w:p w14:paraId="3BEC9866" w14:textId="398A1BD8"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След приемане на еналаприл в комбинация с диуретик, някои пациенти с хипертония без данни за предшестващо бъбречно заболяване, развиват леко и преходно повишение на кръвната урея и серумния креатинин (вж. точка 4.4). Ако това настъпи по време на терапия с еналаприл/хидрохлоротиазид, комбинираното леченйе трябва да бъде прекратено. Това може да бъде проява на недиагностицирана стеноза на бъбречна артерия (вж. точка 4.4).</w:t>
      </w:r>
    </w:p>
    <w:p w14:paraId="3263CBB1" w14:textId="77777777" w:rsidR="002E7249" w:rsidRPr="002E7249" w:rsidRDefault="002E7249" w:rsidP="002E7249">
      <w:pPr>
        <w:spacing w:line="240" w:lineRule="auto"/>
        <w:rPr>
          <w:rFonts w:eastAsia="Times New Roman" w:cs="Arial"/>
          <w:color w:val="000000"/>
          <w:szCs w:val="20"/>
          <w:u w:val="single"/>
          <w:lang w:eastAsia="bg-BG"/>
        </w:rPr>
      </w:pPr>
    </w:p>
    <w:p w14:paraId="7E9F5DAA" w14:textId="6E14E360"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Двойно блокиране на ренин-ангиотензин-алдостероновата система (РААС)</w:t>
      </w:r>
    </w:p>
    <w:p w14:paraId="42D93014"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7173119D" w14:textId="77777777" w:rsidR="002E7249" w:rsidRPr="002E7249" w:rsidRDefault="002E7249" w:rsidP="002E7249">
      <w:pPr>
        <w:spacing w:line="240" w:lineRule="auto"/>
        <w:rPr>
          <w:rFonts w:eastAsia="Times New Roman" w:cs="Arial"/>
          <w:color w:val="000000"/>
          <w:szCs w:val="20"/>
          <w:lang w:eastAsia="bg-BG"/>
        </w:rPr>
      </w:pPr>
    </w:p>
    <w:p w14:paraId="211649B5" w14:textId="5F7A49E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8FF9D46" w14:textId="77777777" w:rsidR="002E7249" w:rsidRPr="002E7249" w:rsidRDefault="002E7249" w:rsidP="002E7249">
      <w:pPr>
        <w:spacing w:line="240" w:lineRule="auto"/>
        <w:rPr>
          <w:rFonts w:eastAsia="Times New Roman" w:cs="Arial"/>
          <w:color w:val="000000"/>
          <w:szCs w:val="20"/>
          <w:lang w:eastAsia="bg-BG"/>
        </w:rPr>
      </w:pPr>
    </w:p>
    <w:p w14:paraId="6F166171" w14:textId="6677B24A"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АСЕ инхибитори и ангиотензин II-рецепторни блокери не трябва да се използват едновременно при пациенти с диабетна нефропатия.</w:t>
      </w:r>
    </w:p>
    <w:p w14:paraId="5E20AD69" w14:textId="77777777" w:rsidR="002E7249" w:rsidRPr="002E7249" w:rsidRDefault="002E7249" w:rsidP="002E7249">
      <w:pPr>
        <w:spacing w:line="240" w:lineRule="auto"/>
        <w:rPr>
          <w:rFonts w:eastAsia="Times New Roman" w:cs="Arial"/>
          <w:color w:val="000000"/>
          <w:szCs w:val="20"/>
          <w:u w:val="single"/>
          <w:lang w:eastAsia="bg-BG"/>
        </w:rPr>
      </w:pPr>
    </w:p>
    <w:p w14:paraId="48A53133" w14:textId="2141387C"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lastRenderedPageBreak/>
        <w:t>Хиперкалиемия</w:t>
      </w:r>
    </w:p>
    <w:p w14:paraId="045D42D4"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Комбинацията на еналаприл с ниска доза диуретик не може да изключи възможността за развитие на хиперкалиемия (вж. точка 4.4).</w:t>
      </w:r>
    </w:p>
    <w:p w14:paraId="4D3EA947" w14:textId="77777777" w:rsidR="002E7249" w:rsidRPr="002E7249" w:rsidRDefault="002E7249" w:rsidP="002E7249">
      <w:pPr>
        <w:spacing w:line="240" w:lineRule="auto"/>
        <w:rPr>
          <w:rFonts w:eastAsia="Times New Roman" w:cs="Arial"/>
          <w:color w:val="000000"/>
          <w:szCs w:val="20"/>
          <w:u w:val="single"/>
          <w:lang w:eastAsia="bg-BG"/>
        </w:rPr>
      </w:pPr>
    </w:p>
    <w:p w14:paraId="08D97591" w14:textId="26A9701C"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Литий</w:t>
      </w:r>
    </w:p>
    <w:p w14:paraId="3F018FD8"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Комбинацията на литий с еналаприл и диуретици не се препоръчва (вж. точка 4.5).</w:t>
      </w:r>
    </w:p>
    <w:p w14:paraId="0093E806" w14:textId="77777777" w:rsidR="002E7249" w:rsidRPr="002E7249" w:rsidRDefault="002E7249" w:rsidP="002E7249">
      <w:pPr>
        <w:spacing w:line="240" w:lineRule="auto"/>
        <w:rPr>
          <w:rFonts w:eastAsia="Times New Roman" w:cs="Arial"/>
          <w:sz w:val="28"/>
          <w:szCs w:val="24"/>
          <w:lang w:eastAsia="bg-BG"/>
        </w:rPr>
      </w:pPr>
    </w:p>
    <w:p w14:paraId="5D5F6D52" w14:textId="39F82AEF" w:rsidR="002E7249" w:rsidRPr="002E7249" w:rsidRDefault="002E7249" w:rsidP="002E7249">
      <w:pPr>
        <w:spacing w:line="240" w:lineRule="auto"/>
        <w:rPr>
          <w:rFonts w:eastAsia="Times New Roman" w:cs="Arial"/>
          <w:sz w:val="28"/>
          <w:szCs w:val="24"/>
          <w:lang w:eastAsia="bg-BG"/>
        </w:rPr>
      </w:pPr>
      <w:r w:rsidRPr="002E7249">
        <w:rPr>
          <w:rFonts w:eastAsia="Times New Roman" w:cs="Arial"/>
          <w:b/>
          <w:bCs/>
          <w:color w:val="000000"/>
          <w:szCs w:val="20"/>
          <w:lang w:eastAsia="bg-BG"/>
        </w:rPr>
        <w:t>Еналаприл</w:t>
      </w:r>
    </w:p>
    <w:p w14:paraId="5E548ED2" w14:textId="77777777" w:rsidR="002E7249" w:rsidRPr="002E7249" w:rsidRDefault="002E7249" w:rsidP="002E7249">
      <w:pPr>
        <w:spacing w:line="240" w:lineRule="auto"/>
        <w:rPr>
          <w:rFonts w:eastAsia="Times New Roman" w:cs="Arial"/>
          <w:color w:val="000000"/>
          <w:szCs w:val="20"/>
          <w:u w:val="single"/>
          <w:lang w:eastAsia="bg-BG"/>
        </w:rPr>
      </w:pPr>
    </w:p>
    <w:p w14:paraId="30F1C060" w14:textId="259849D1"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Аортна стеноза/хипертрофична кардиомиопатия</w:t>
      </w:r>
    </w:p>
    <w:p w14:paraId="456DF7B2"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Както всички вазодилататори и АСЕ инхибиторите трябва да се прилагат с повишено внимание при пациенти с обструкция на изходния кръвоток на лява камера и трябва да бъдат избягвани в случаи на кардиогенен шок и хемодинамично значима обструкция.</w:t>
      </w:r>
    </w:p>
    <w:p w14:paraId="2F7B3B22" w14:textId="77777777" w:rsidR="002E7249" w:rsidRPr="002E7249" w:rsidRDefault="002E7249" w:rsidP="002E7249">
      <w:pPr>
        <w:spacing w:line="240" w:lineRule="auto"/>
        <w:rPr>
          <w:rFonts w:eastAsia="Times New Roman" w:cs="Arial"/>
          <w:color w:val="000000"/>
          <w:szCs w:val="20"/>
          <w:u w:val="single"/>
          <w:lang w:eastAsia="bg-BG"/>
        </w:rPr>
      </w:pPr>
    </w:p>
    <w:p w14:paraId="26C432D2" w14:textId="4538CF73"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Нарушена бъбречна функция</w:t>
      </w:r>
    </w:p>
    <w:p w14:paraId="4FDE5CE2"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Бъбречна недостатъчност е наблюдавана при приложение на еналаприл, главно при пациенти с тежка сърдечна недостатъчност или с латентно бъбречно увреждане, включително стеноза на бъбречна артерия. Когато е установена своевременно и третирана адекватно, бъбречната недостатъчност, свързана с приложението на еналаприл, обикновено е обратима (вж. точка 4.2 и 4.4).</w:t>
      </w:r>
    </w:p>
    <w:p w14:paraId="0B3BEE35" w14:textId="14C77498" w:rsidR="0091385D" w:rsidRDefault="002E7249" w:rsidP="002E7249">
      <w:pPr>
        <w:rPr>
          <w:rFonts w:eastAsia="Times New Roman" w:cs="Arial"/>
          <w:color w:val="000000"/>
          <w:szCs w:val="20"/>
          <w:lang w:eastAsia="bg-BG"/>
        </w:rPr>
      </w:pPr>
      <w:r w:rsidRPr="002E7249">
        <w:rPr>
          <w:rFonts w:eastAsia="Times New Roman" w:cs="Arial"/>
          <w:color w:val="000000"/>
          <w:szCs w:val="20"/>
          <w:lang w:eastAsia="bg-BG"/>
        </w:rPr>
        <w:t>При някои пациенти с бъбречна недостатъчност, хипотонията в началото на терапията с АСЕ инхибитори, може да предизвика влошаване на увредената бъбречна функция. В някои от тези случаи се е стигало до развитие на остра бъбречна недостатъчност, обикновено обратима.</w:t>
      </w:r>
    </w:p>
    <w:p w14:paraId="42D09C4C" w14:textId="5808E879" w:rsidR="002E7249" w:rsidRDefault="002E7249" w:rsidP="002E7249">
      <w:pPr>
        <w:rPr>
          <w:rFonts w:eastAsia="Times New Roman" w:cs="Arial"/>
          <w:color w:val="000000"/>
          <w:szCs w:val="20"/>
          <w:lang w:eastAsia="bg-BG"/>
        </w:rPr>
      </w:pPr>
    </w:p>
    <w:p w14:paraId="3AD40C7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Бъбречно-съдова хипертония</w:t>
      </w:r>
    </w:p>
    <w:p w14:paraId="73EE0A7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Съществува повишен риск от хипотония и бъбречна недостатъчност, когато пациенти с билатерална стеноза на бъбречна артерия или стеноза на артерията при солитарен бъбрек са лекувани с АСЕ инхибитори. Нарушението на бъбречната функция може да се изрази само в леки промени в серумния креатинин. При тези пациенти лечението трябва да започне под непосредствен лекарски контрол с ниски дози, внимателно титриране и проследяване на бъбречната функция.</w:t>
      </w:r>
    </w:p>
    <w:p w14:paraId="7C307BA4" w14:textId="77777777" w:rsidR="002E7249" w:rsidRPr="002E7249" w:rsidRDefault="002E7249" w:rsidP="002E7249">
      <w:pPr>
        <w:spacing w:line="240" w:lineRule="auto"/>
        <w:rPr>
          <w:rFonts w:eastAsia="Times New Roman" w:cs="Arial"/>
          <w:color w:val="000000"/>
          <w:szCs w:val="20"/>
          <w:u w:val="single"/>
          <w:lang w:eastAsia="bg-BG"/>
        </w:rPr>
      </w:pPr>
    </w:p>
    <w:p w14:paraId="0E135E28" w14:textId="345356AA"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Бъбречна трансплантация</w:t>
      </w:r>
    </w:p>
    <w:p w14:paraId="180FD49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Няма опит по отношение приложението на еналаприл при пациенти със скорошна бъбречна трансплантация. По тази причина лечението с еналаприл при такива пациенти не се препоръчва.</w:t>
      </w:r>
    </w:p>
    <w:p w14:paraId="6285712A" w14:textId="77777777" w:rsidR="002E7249" w:rsidRPr="002E7249" w:rsidRDefault="002E7249" w:rsidP="002E7249">
      <w:pPr>
        <w:spacing w:line="240" w:lineRule="auto"/>
        <w:rPr>
          <w:rFonts w:eastAsia="Times New Roman" w:cs="Arial"/>
          <w:color w:val="000000"/>
          <w:szCs w:val="20"/>
          <w:u w:val="single"/>
          <w:lang w:eastAsia="bg-BG"/>
        </w:rPr>
      </w:pPr>
    </w:p>
    <w:p w14:paraId="325A5C59" w14:textId="6ACD56BD"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Пациенти на хемодиализа</w:t>
      </w:r>
    </w:p>
    <w:p w14:paraId="4F959979"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Употребата на еналаприл не се препоръчва при пациенти на хемодиализа поради бъбречна недостатъчност. Съобщават се анафилактоидни реакции при пациенти, диализирани с високо- пропускливи </w:t>
      </w:r>
      <w:r w:rsidRPr="002E7249">
        <w:rPr>
          <w:rFonts w:eastAsia="Times New Roman" w:cs="Arial"/>
          <w:color w:val="000000"/>
          <w:szCs w:val="20"/>
          <w:lang w:val="en-US"/>
        </w:rPr>
        <w:t xml:space="preserve">(high-flux) </w:t>
      </w:r>
      <w:r w:rsidRPr="002E7249">
        <w:rPr>
          <w:rFonts w:eastAsia="Times New Roman" w:cs="Arial"/>
          <w:color w:val="000000"/>
          <w:szCs w:val="20"/>
          <w:lang w:eastAsia="bg-BG"/>
        </w:rPr>
        <w:t xml:space="preserve">мембрани (например </w:t>
      </w:r>
      <w:r w:rsidRPr="002E7249">
        <w:rPr>
          <w:rFonts w:eastAsia="Times New Roman" w:cs="Arial"/>
          <w:color w:val="000000"/>
          <w:szCs w:val="20"/>
          <w:lang w:val="en-US"/>
        </w:rPr>
        <w:t xml:space="preserve">AN69) </w:t>
      </w:r>
      <w:r w:rsidRPr="002E7249">
        <w:rPr>
          <w:rFonts w:eastAsia="Times New Roman" w:cs="Arial"/>
          <w:color w:val="000000"/>
          <w:szCs w:val="20"/>
          <w:lang w:eastAsia="bg-BG"/>
        </w:rPr>
        <w:t>и провеждащи съпътстваща терапия с АСЕ инхибитор. При такива пациенти трябва да се обсъди възможността за използване на друг тип мембрани или друг клас антихипертензивни продукти.</w:t>
      </w:r>
    </w:p>
    <w:p w14:paraId="09A06EF5" w14:textId="77777777" w:rsidR="002E7249" w:rsidRPr="002E7249" w:rsidRDefault="002E7249" w:rsidP="002E7249">
      <w:pPr>
        <w:spacing w:line="240" w:lineRule="auto"/>
        <w:rPr>
          <w:rFonts w:eastAsia="Times New Roman" w:cs="Arial"/>
          <w:color w:val="000000"/>
          <w:szCs w:val="20"/>
          <w:u w:val="single"/>
          <w:lang w:eastAsia="bg-BG"/>
        </w:rPr>
      </w:pPr>
    </w:p>
    <w:p w14:paraId="392D9A50" w14:textId="4E03FA26"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Чернодробна недостатъчност</w:t>
      </w:r>
    </w:p>
    <w:p w14:paraId="2585C35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Рядко АСЕ инхибиторите са били свързани със синдром, който започва с холестатичен иктер или хепатит, и прогресира до фулминантна чернодробна некроза и (понякога) фатален изход. Механизмът на този синдром не е изяснен. Пациентите получаващи АСЕ </w:t>
      </w:r>
      <w:r w:rsidRPr="002E7249">
        <w:rPr>
          <w:rFonts w:eastAsia="Times New Roman" w:cs="Arial"/>
          <w:color w:val="000000"/>
          <w:szCs w:val="20"/>
          <w:lang w:eastAsia="bg-BG"/>
        </w:rPr>
        <w:lastRenderedPageBreak/>
        <w:t>инхибитори, които развиват иктер или изразено повишаване на чернодробните ензими, трябва да прекратят лечението и да бъдат проследявани от лекар (вж. точка 4.4).</w:t>
      </w:r>
    </w:p>
    <w:p w14:paraId="53891BFF" w14:textId="77777777" w:rsidR="002E7249" w:rsidRPr="002E7249" w:rsidRDefault="002E7249" w:rsidP="002E7249">
      <w:pPr>
        <w:spacing w:line="240" w:lineRule="auto"/>
        <w:rPr>
          <w:rFonts w:eastAsia="Times New Roman" w:cs="Arial"/>
          <w:color w:val="000000"/>
          <w:szCs w:val="20"/>
          <w:u w:val="single"/>
          <w:lang w:eastAsia="bg-BG"/>
        </w:rPr>
      </w:pPr>
    </w:p>
    <w:p w14:paraId="17A4612A" w14:textId="505E7A5D"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Неутропения/Агранулоцитоза</w:t>
      </w:r>
    </w:p>
    <w:p w14:paraId="18303957"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При пациенти, лекувани с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неутропения се развива рядко. Еналаприл трябва да се прилага изключително внимателно при пациенти със съдова колагеноза, имуносупресивна терапия, лечение с алопуринол или прокаинамид, или комбинация от тези усложняващи фактори, особено при предварително съществуваща увредена бъбречна функция. Някои от тези пациенти развиват тежки инфекции, които в някои случаи не се повлияват от интензивно антибиотично лечение. Ако еналаприл се прилага на такива пациенти, препоръчва се периодично да се контролират нивата на левкоцитите, като пациентите трябва да бъдат инструктирани да съобщават за всяка проява на инфекция.</w:t>
      </w:r>
    </w:p>
    <w:p w14:paraId="2F2598AA" w14:textId="77777777" w:rsidR="002E7249" w:rsidRPr="002E7249" w:rsidRDefault="002E7249" w:rsidP="002E7249">
      <w:pPr>
        <w:spacing w:line="240" w:lineRule="auto"/>
        <w:rPr>
          <w:rFonts w:eastAsia="Times New Roman" w:cs="Arial"/>
          <w:color w:val="000000"/>
          <w:szCs w:val="20"/>
          <w:u w:val="single"/>
          <w:lang w:eastAsia="bg-BG"/>
        </w:rPr>
      </w:pPr>
    </w:p>
    <w:p w14:paraId="0D14711C" w14:textId="76E0F50B"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Хиперкалиемия</w:t>
      </w:r>
    </w:p>
    <w:p w14:paraId="644402FB"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При някои пациенти, лекувани с АСЕ инхибитори, в това число и с еналаприл, е наблюдавано покачване в нивата на серумния калий (хиперкалиемия). Рисковите фактори за развитието на хиперкалиемия включват бъбречна недостатъчност, влошена бъбречна функция, възраст над 70 години, диабет, хипоалдостеронизъм, интеркурентни състояния и по-специално дехидратация, остра сърдечна декомпенсация, метаболитна ацидоза.</w:t>
      </w:r>
    </w:p>
    <w:p w14:paraId="2B2B27B0" w14:textId="77777777" w:rsidR="002E7249" w:rsidRPr="002E7249" w:rsidRDefault="002E7249" w:rsidP="002E7249">
      <w:pPr>
        <w:rPr>
          <w:rFonts w:eastAsia="Times New Roman" w:cs="Arial"/>
          <w:sz w:val="28"/>
          <w:szCs w:val="24"/>
          <w:lang w:eastAsia="bg-BG"/>
        </w:rPr>
      </w:pPr>
      <w:r w:rsidRPr="002E7249">
        <w:rPr>
          <w:rFonts w:eastAsia="Times New Roman" w:cs="Arial"/>
          <w:color w:val="000000"/>
          <w:szCs w:val="2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 съхраняващи диуретици (напр. спиронолактон, еплеренон, триамтерен или амилорид-), или тези пациенти, които приемат други лекарства, свързани с повишаване на серумния калий (напр. хепарин, триметоприм или ко-тримоксазол, известен също като</w:t>
      </w:r>
      <w:r w:rsidRPr="002E7249">
        <w:rPr>
          <w:rFonts w:eastAsia="Times New Roman" w:cs="Arial"/>
          <w:sz w:val="28"/>
          <w:szCs w:val="24"/>
          <w:lang w:eastAsia="bg-BG"/>
        </w:rPr>
        <w:t xml:space="preserve"> </w:t>
      </w:r>
      <w:r w:rsidRPr="002E7249">
        <w:rPr>
          <w:rFonts w:eastAsia="Times New Roman" w:cs="Arial"/>
          <w:color w:val="000000"/>
          <w:szCs w:val="20"/>
          <w:lang w:eastAsia="bg-BG"/>
        </w:rPr>
        <w:t>триметоприм/сулфаметоксазол), и особено антагонисти на алдостерона или ангиотензин- рецепторни блокери, може да възникне хиперкалиемия, Калий-съхраняващите диуретици и ангиотензин-рецепторните блокери трябва да се прилагат внимателно при пациенти, приемащи</w:t>
      </w:r>
      <w:r>
        <w:rPr>
          <w:rFonts w:eastAsia="Times New Roman" w:cs="Arial"/>
          <w:color w:val="000000"/>
          <w:szCs w:val="20"/>
          <w:lang w:eastAsia="bg-BG"/>
        </w:rPr>
        <w:t xml:space="preserve"> </w:t>
      </w:r>
      <w:r w:rsidRPr="002E7249">
        <w:rPr>
          <w:rFonts w:eastAsia="Times New Roman" w:cs="Arial"/>
          <w:color w:val="000000"/>
          <w:szCs w:val="20"/>
          <w:lang w:eastAsia="bg-BG"/>
        </w:rPr>
        <w:t>АСЕ инхибитори, като серумният калий и бъбречната функция трябва да се проследяват (вж. точка 4.5).</w:t>
      </w:r>
    </w:p>
    <w:p w14:paraId="4C916FCA" w14:textId="77777777" w:rsidR="002E7249" w:rsidRPr="002E7249" w:rsidRDefault="002E7249" w:rsidP="002E7249">
      <w:pPr>
        <w:spacing w:line="240" w:lineRule="auto"/>
        <w:rPr>
          <w:rFonts w:eastAsia="Times New Roman" w:cs="Arial"/>
          <w:color w:val="000000"/>
          <w:szCs w:val="20"/>
          <w:lang w:eastAsia="bg-BG"/>
        </w:rPr>
      </w:pPr>
    </w:p>
    <w:p w14:paraId="319E5E55" w14:textId="08D77433"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Хиперкалиемията може да причини сериозни, понякога фатални аритмии. Ако е наложителна едновременна употреба на еналаприл с кое да е от гореспоменатите средства, то те трябва да се използват с повишено внимание и при редовно проследяване на нивата на калий в серума (вж. точки 4.4 и 4.5)</w:t>
      </w:r>
    </w:p>
    <w:p w14:paraId="3A4875AE" w14:textId="77777777" w:rsidR="002E7249" w:rsidRPr="002E7249" w:rsidRDefault="002E7249" w:rsidP="002E7249">
      <w:pPr>
        <w:spacing w:line="240" w:lineRule="auto"/>
        <w:rPr>
          <w:rFonts w:eastAsia="Times New Roman" w:cs="Arial"/>
          <w:color w:val="000000"/>
          <w:szCs w:val="20"/>
          <w:u w:val="single"/>
          <w:lang w:eastAsia="bg-BG"/>
        </w:rPr>
      </w:pPr>
    </w:p>
    <w:p w14:paraId="2395C317" w14:textId="42D68210"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Пациенти с диабет</w:t>
      </w:r>
    </w:p>
    <w:p w14:paraId="436A0586"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При пациенти с диабет, лекувани с перорални антидиабетични средства или с инсулин, трябва да се осъществява непрекъснат гликемичен контрол през първия месец от лечението с АСЕ инхибитор (вж, точки 4.4 и 4.5).</w:t>
      </w:r>
    </w:p>
    <w:p w14:paraId="2F853A7B" w14:textId="77777777" w:rsidR="002E7249" w:rsidRPr="002E7249" w:rsidRDefault="002E7249" w:rsidP="002E7249">
      <w:pPr>
        <w:spacing w:line="240" w:lineRule="auto"/>
        <w:rPr>
          <w:rFonts w:eastAsia="Times New Roman" w:cs="Arial"/>
          <w:color w:val="000000"/>
          <w:szCs w:val="20"/>
          <w:u w:val="single"/>
          <w:lang w:eastAsia="bg-BG"/>
        </w:rPr>
      </w:pPr>
    </w:p>
    <w:p w14:paraId="5562BA0C" w14:textId="027A791F"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Свръхчувствителност/ангиоедем</w:t>
      </w:r>
    </w:p>
    <w:p w14:paraId="47884C6E"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Ангионевротичен едем на лицето, крайниците, устните, езика, глотиса и/или ларинкса се съобщават рядко при пациенти, които се лекуват с АСЕ инхибитори, включително с еналаприл. Той може да настъпи по всяко време на лечението. В такива случаи приемът на Ко-Ренаприл трябва да се прекрати незабавно и да се осигури наблюдение и </w:t>
      </w:r>
      <w:r w:rsidRPr="002E7249">
        <w:rPr>
          <w:rFonts w:eastAsia="Times New Roman" w:cs="Arial"/>
          <w:color w:val="000000"/>
          <w:szCs w:val="20"/>
          <w:lang w:eastAsia="bg-BG"/>
        </w:rPr>
        <w:lastRenderedPageBreak/>
        <w:t>подходящо лечение до пълно отзвучаване на симптомите, преди пациентът да бъде изписан, Дори в случаите, когато отокът обхваща само езика, без да има респираторен дистрес синдром, може да се наложи по- продължително наблюдение на пациентите, тъй като лечението с антихистамини и кортикостероиди може да не е достатъчно.</w:t>
      </w:r>
    </w:p>
    <w:p w14:paraId="0C35E860" w14:textId="77777777" w:rsidR="002E7249" w:rsidRPr="002E7249" w:rsidRDefault="002E7249" w:rsidP="002E7249">
      <w:pPr>
        <w:spacing w:line="240" w:lineRule="auto"/>
        <w:rPr>
          <w:rFonts w:eastAsia="Times New Roman" w:cs="Arial"/>
          <w:color w:val="000000"/>
          <w:szCs w:val="20"/>
          <w:lang w:eastAsia="bg-BG"/>
        </w:rPr>
      </w:pPr>
    </w:p>
    <w:p w14:paraId="52E8EB48" w14:textId="25215E93"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Много рядко се съобщава за смъртни случаи поради ангиоедем, свързан с оток на ларинкса или оток на езика. Пациенти, при които е обхванат езика, глотиса или ларинкса е възможно да получат обструкция на дихателните пътища, особено тези с анамнеза за хирургична намеса на дихателните пътища. В такива случаи се прилага незабавно адреналин </w:t>
      </w:r>
      <w:r w:rsidRPr="002E7249">
        <w:rPr>
          <w:rFonts w:eastAsia="Times New Roman" w:cs="Arial"/>
          <w:i/>
          <w:iCs/>
          <w:color w:val="000000"/>
          <w:szCs w:val="20"/>
          <w:lang w:eastAsia="bg-BG"/>
        </w:rPr>
        <w:t>1</w:t>
      </w:r>
      <w:r w:rsidRPr="002E7249">
        <w:rPr>
          <w:rFonts w:eastAsia="Times New Roman" w:cs="Arial"/>
          <w:color w:val="000000"/>
          <w:szCs w:val="20"/>
          <w:lang w:eastAsia="bg-BG"/>
        </w:rPr>
        <w:t>:</w:t>
      </w:r>
      <w:r w:rsidRPr="002E7249">
        <w:rPr>
          <w:rFonts w:eastAsia="Times New Roman" w:cs="Arial"/>
          <w:i/>
          <w:iCs/>
          <w:color w:val="000000"/>
          <w:szCs w:val="20"/>
          <w:lang w:eastAsia="bg-BG"/>
        </w:rPr>
        <w:t xml:space="preserve">1 000 (0,3 - 0,5 </w:t>
      </w:r>
      <w:r w:rsidRPr="002E7249">
        <w:rPr>
          <w:rFonts w:eastAsia="Times New Roman" w:cs="Arial"/>
          <w:i/>
          <w:iCs/>
          <w:color w:val="000000"/>
          <w:szCs w:val="20"/>
          <w:lang w:val="en-US"/>
        </w:rPr>
        <w:t xml:space="preserve">ml) </w:t>
      </w:r>
      <w:r w:rsidRPr="002E7249">
        <w:rPr>
          <w:rFonts w:eastAsia="Times New Roman" w:cs="Arial"/>
          <w:color w:val="000000"/>
          <w:szCs w:val="20"/>
          <w:lang w:eastAsia="bg-BG"/>
        </w:rPr>
        <w:t>подкожно и/или незабавно да се предприемат мерки за поддържане нормалната проходимост на дихателните пътища.</w:t>
      </w:r>
    </w:p>
    <w:p w14:paraId="73889799" w14:textId="77777777" w:rsidR="002E7249" w:rsidRPr="002E7249" w:rsidRDefault="002E7249" w:rsidP="002E7249">
      <w:pPr>
        <w:spacing w:line="240" w:lineRule="auto"/>
        <w:rPr>
          <w:rFonts w:eastAsia="Times New Roman" w:cs="Arial"/>
          <w:color w:val="000000"/>
          <w:szCs w:val="20"/>
          <w:lang w:eastAsia="bg-BG"/>
        </w:rPr>
      </w:pPr>
    </w:p>
    <w:p w14:paraId="4C970265" w14:textId="0B205C7B"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Съобщава се за по-голяма честота на случаи на ангиоедем при чернокожи пациенти, лекувани с АСЕ инхибитори, в сравнение с пациенти от бялата раса. При чернокожи пациенти като цяло рискът от ангионевротичен оток е повишен.</w:t>
      </w:r>
    </w:p>
    <w:p w14:paraId="58CCDDAA" w14:textId="77777777" w:rsidR="002E7249" w:rsidRPr="002E7249" w:rsidRDefault="002E7249" w:rsidP="002E7249">
      <w:pPr>
        <w:spacing w:line="240" w:lineRule="auto"/>
        <w:rPr>
          <w:rFonts w:eastAsia="Times New Roman" w:cs="Arial"/>
          <w:color w:val="000000"/>
          <w:szCs w:val="20"/>
          <w:lang w:eastAsia="bg-BG"/>
        </w:rPr>
      </w:pPr>
    </w:p>
    <w:p w14:paraId="5843C358" w14:textId="7E4283F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Пациенти с анамнеза за развитие на ангионевротичен едем при приложение на други лекарствени продукти може да са с повишен риск от развитие на такъв при лечение с АСЕ инхибитори (вж. точка 4.3).</w:t>
      </w:r>
    </w:p>
    <w:p w14:paraId="013F8E4B" w14:textId="77777777" w:rsidR="002E7249" w:rsidRPr="002E7249" w:rsidRDefault="002E7249" w:rsidP="002E7249">
      <w:pPr>
        <w:spacing w:line="240" w:lineRule="auto"/>
        <w:rPr>
          <w:rFonts w:eastAsia="Times New Roman" w:cs="Arial"/>
          <w:color w:val="000000"/>
          <w:szCs w:val="20"/>
          <w:lang w:eastAsia="bg-BG"/>
        </w:rPr>
      </w:pPr>
    </w:p>
    <w:p w14:paraId="3AA9DAF7" w14:textId="5A2CBC45"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еналаприл Лечение с Ко-Ренаприл не трябва да се започва по-рано от 36 часа след последната доза сакубитрил/валсартан (вж, точки 4.3 и 4.5).</w:t>
      </w:r>
    </w:p>
    <w:p w14:paraId="04EB59AB" w14:textId="77777777" w:rsidR="002E7249" w:rsidRPr="002E7249" w:rsidRDefault="002E7249" w:rsidP="002E7249">
      <w:pPr>
        <w:spacing w:line="240" w:lineRule="auto"/>
        <w:rPr>
          <w:rFonts w:eastAsia="Times New Roman" w:cs="Arial"/>
          <w:color w:val="000000"/>
          <w:szCs w:val="20"/>
          <w:lang w:eastAsia="bg-BG"/>
        </w:rPr>
      </w:pPr>
    </w:p>
    <w:p w14:paraId="214200F6" w14:textId="4660A6C9"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Съпътстващата употреба на АСЕ инхибитори с рацекадотрил, </w:t>
      </w:r>
      <w:proofErr w:type="spellStart"/>
      <w:r w:rsidRPr="002E7249">
        <w:rPr>
          <w:rFonts w:eastAsia="Times New Roman" w:cs="Arial"/>
          <w:color w:val="000000"/>
          <w:szCs w:val="20"/>
          <w:lang w:val="en-US"/>
        </w:rPr>
        <w:t>mTOR</w:t>
      </w:r>
      <w:proofErr w:type="spellEnd"/>
      <w:r w:rsidRPr="002E7249">
        <w:rPr>
          <w:rFonts w:eastAsia="Times New Roman" w:cs="Arial"/>
          <w:color w:val="000000"/>
          <w:szCs w:val="20"/>
          <w:lang w:val="en-US"/>
        </w:rPr>
        <w:t xml:space="preserve"> </w:t>
      </w:r>
      <w:r w:rsidRPr="002E7249">
        <w:rPr>
          <w:rFonts w:eastAsia="Times New Roman" w:cs="Arial"/>
          <w:color w:val="000000"/>
          <w:szCs w:val="2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proofErr w:type="spellStart"/>
      <w:r w:rsidRPr="002E7249">
        <w:rPr>
          <w:rFonts w:eastAsia="Times New Roman" w:cs="Arial"/>
          <w:color w:val="000000"/>
          <w:szCs w:val="20"/>
          <w:lang w:val="en-US"/>
        </w:rPr>
        <w:t>mTOR</w:t>
      </w:r>
      <w:proofErr w:type="spellEnd"/>
      <w:r w:rsidRPr="002E7249">
        <w:rPr>
          <w:rFonts w:eastAsia="Times New Roman" w:cs="Arial"/>
          <w:color w:val="000000"/>
          <w:szCs w:val="20"/>
          <w:lang w:val="en-US"/>
        </w:rPr>
        <w:t xml:space="preserve"> </w:t>
      </w:r>
      <w:r w:rsidRPr="002E7249">
        <w:rPr>
          <w:rFonts w:eastAsia="Times New Roman" w:cs="Arial"/>
          <w:color w:val="000000"/>
          <w:szCs w:val="20"/>
          <w:lang w:eastAsia="bg-BG"/>
        </w:rPr>
        <w:t>инхибитори (напр. сиролимус, еверолимус, темсиролимус) и вилдаглиптин при пациент, който вече приема АСЕ инхибитор.</w:t>
      </w:r>
    </w:p>
    <w:p w14:paraId="2F0D6E2A" w14:textId="77777777" w:rsidR="002E7249" w:rsidRPr="002E7249" w:rsidRDefault="002E7249" w:rsidP="002E7249">
      <w:pPr>
        <w:spacing w:line="240" w:lineRule="auto"/>
        <w:rPr>
          <w:rFonts w:eastAsia="Times New Roman" w:cs="Arial"/>
          <w:color w:val="000000"/>
          <w:szCs w:val="20"/>
          <w:u w:val="single"/>
          <w:lang w:eastAsia="bg-BG"/>
        </w:rPr>
      </w:pPr>
    </w:p>
    <w:p w14:paraId="7C2B9EED" w14:textId="53DBB72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Анафилактоидни реакции при десенсибилизапия с отрова на хименоптера</w:t>
      </w:r>
    </w:p>
    <w:p w14:paraId="68CB5421" w14:textId="307CE7D4" w:rsidR="002E7249" w:rsidRPr="002E7249" w:rsidRDefault="002E7249" w:rsidP="002E7249">
      <w:pPr>
        <w:spacing w:line="240" w:lineRule="auto"/>
        <w:rPr>
          <w:rFonts w:eastAsia="Times New Roman" w:cs="Arial"/>
          <w:sz w:val="32"/>
          <w:szCs w:val="24"/>
          <w:lang w:eastAsia="bg-BG"/>
        </w:rPr>
      </w:pPr>
      <w:r w:rsidRPr="002E7249">
        <w:rPr>
          <w:rFonts w:eastAsia="Times New Roman" w:cs="Arial"/>
          <w:color w:val="000000"/>
          <w:szCs w:val="20"/>
          <w:lang w:eastAsia="bg-BG"/>
        </w:rPr>
        <w:t>Рядко пациенти, лекувани с АСЕ инхибитори, получават животозастрашаващи анафилактоидни реакции при десенсибилизация с отровата на хименоптера. Тези реакции се избягват чрез</w:t>
      </w:r>
      <w:r w:rsidRPr="002E7249">
        <w:rPr>
          <w:rFonts w:eastAsia="Times New Roman" w:cs="Arial"/>
          <w:i/>
          <w:iCs/>
          <w:color w:val="000000"/>
          <w:szCs w:val="20"/>
          <w:lang w:eastAsia="bg-BG"/>
        </w:rPr>
        <w:t xml:space="preserve"> </w:t>
      </w:r>
      <w:r w:rsidRPr="002E7249">
        <w:rPr>
          <w:rFonts w:eastAsia="Times New Roman" w:cs="Arial"/>
          <w:color w:val="000000"/>
          <w:szCs w:val="20"/>
          <w:lang w:eastAsia="bg-BG"/>
        </w:rPr>
        <w:t>временно спиране на АСЕ инхибитора преди всяка десенсибилизация.</w:t>
      </w:r>
    </w:p>
    <w:p w14:paraId="24E3E82F" w14:textId="3501B832" w:rsidR="0091385D" w:rsidRDefault="0091385D" w:rsidP="0091385D"/>
    <w:p w14:paraId="7E565D2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 xml:space="preserve">Анафилактоидни реакции по време на </w:t>
      </w:r>
      <w:r w:rsidRPr="002E7249">
        <w:rPr>
          <w:rFonts w:eastAsia="Times New Roman" w:cs="Arial"/>
          <w:color w:val="000000"/>
          <w:szCs w:val="20"/>
          <w:u w:val="single"/>
          <w:lang w:val="en-US"/>
        </w:rPr>
        <w:t>LDL</w:t>
      </w:r>
      <w:r w:rsidRPr="002E7249">
        <w:rPr>
          <w:rFonts w:eastAsia="Times New Roman" w:cs="Arial"/>
          <w:color w:val="000000"/>
          <w:szCs w:val="20"/>
          <w:u w:val="single"/>
          <w:lang w:eastAsia="bg-BG"/>
        </w:rPr>
        <w:t>-афереза</w:t>
      </w:r>
    </w:p>
    <w:p w14:paraId="523FAAEE"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Рядко, пациенти, лекувани с АСЕ инхибитори, получават животозастрашаващи анафилактоидни реакции по време на </w:t>
      </w:r>
      <w:r w:rsidRPr="002E7249">
        <w:rPr>
          <w:rFonts w:eastAsia="Times New Roman" w:cs="Arial"/>
          <w:color w:val="000000"/>
          <w:szCs w:val="20"/>
          <w:lang w:val="en-US"/>
        </w:rPr>
        <w:t xml:space="preserve">LDL (Low Density Lipoproteins </w:t>
      </w:r>
      <w:r w:rsidRPr="002E7249">
        <w:rPr>
          <w:rFonts w:eastAsia="Times New Roman" w:cs="Arial"/>
          <w:color w:val="000000"/>
          <w:szCs w:val="20"/>
          <w:lang w:eastAsia="bg-BG"/>
        </w:rPr>
        <w:t>- липопротеини с ниска плътност) афереза с декстран сулфат. Тези реакции се избягват чрез временно прекъсване на терапията с АСЕ инхибитора преди всяка афереза.</w:t>
      </w:r>
    </w:p>
    <w:p w14:paraId="415B0DEC" w14:textId="77777777" w:rsidR="002E7249" w:rsidRPr="002E7249" w:rsidRDefault="002E7249" w:rsidP="002E7249">
      <w:pPr>
        <w:spacing w:line="240" w:lineRule="auto"/>
        <w:rPr>
          <w:rFonts w:eastAsia="Times New Roman" w:cs="Arial"/>
          <w:color w:val="000000"/>
          <w:szCs w:val="20"/>
          <w:u w:val="single"/>
          <w:lang w:eastAsia="bg-BG"/>
        </w:rPr>
      </w:pPr>
    </w:p>
    <w:p w14:paraId="6F8D54AF" w14:textId="643E33E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Кашлица</w:t>
      </w:r>
    </w:p>
    <w:p w14:paraId="1BF6B0D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Кашлицата е честа нежелана реакция при лечение с АСЕ инхибитори: Тя е непродуктивна, персистираща и отзвучава след спиране на лечението. Индуцираната от АСЕ инхибитори кашлица трябва да се включва в диференциалната диагноза на кашлицата.</w:t>
      </w:r>
    </w:p>
    <w:p w14:paraId="11CF9971" w14:textId="77777777" w:rsidR="002E7249" w:rsidRPr="002E7249" w:rsidRDefault="002E7249" w:rsidP="002E7249">
      <w:pPr>
        <w:spacing w:line="240" w:lineRule="auto"/>
        <w:rPr>
          <w:rFonts w:eastAsia="Times New Roman" w:cs="Arial"/>
          <w:color w:val="000000"/>
          <w:szCs w:val="20"/>
          <w:u w:val="single"/>
          <w:lang w:eastAsia="bg-BG"/>
        </w:rPr>
      </w:pPr>
    </w:p>
    <w:p w14:paraId="61EA037C" w14:textId="293FDB5F"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lastRenderedPageBreak/>
        <w:t>Оперативна намеса/анестезия</w:t>
      </w:r>
    </w:p>
    <w:p w14:paraId="6994A9C6"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Еналаприл блокира образуването на ангиотензин II и следователно влошава способността на пациенти, подложени на голяма оперативна намеса или анестезия със средства, които предизвикват хипотония, да компенсират чрез ренин-ангиотензиновата система. Хипотонията, настъпваща по този механизъм, може да се коригира с увеличаване на обема на циркулиращата кръв (вж. точка 4.5).</w:t>
      </w:r>
    </w:p>
    <w:p w14:paraId="3179D07B" w14:textId="77777777" w:rsidR="002E7249" w:rsidRPr="002E7249" w:rsidRDefault="002E7249" w:rsidP="002E7249">
      <w:pPr>
        <w:spacing w:line="240" w:lineRule="auto"/>
        <w:rPr>
          <w:rFonts w:eastAsia="Times New Roman" w:cs="Arial"/>
          <w:color w:val="000000"/>
          <w:szCs w:val="20"/>
          <w:u w:val="single"/>
          <w:lang w:eastAsia="bg-BG"/>
        </w:rPr>
      </w:pPr>
    </w:p>
    <w:p w14:paraId="07420932" w14:textId="2A6CF82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Бременност</w:t>
      </w:r>
    </w:p>
    <w:p w14:paraId="0B6764B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Лечение с АСЕ инхибитори не трябва да се започва по време на бременност. Ако все пак терапията с АСЕ инхибитор се смята за наложителна, пациентките планиращи бременност трябва да преминат на друго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 трябва да се преустанови незабавно и, ако е необходимо, да се започне алтернативно лечение (вж. точка 4.3 и 4.6).</w:t>
      </w:r>
    </w:p>
    <w:p w14:paraId="693B7E66" w14:textId="77777777" w:rsidR="002E7249" w:rsidRPr="002E7249" w:rsidRDefault="002E7249" w:rsidP="002E7249">
      <w:pPr>
        <w:spacing w:line="240" w:lineRule="auto"/>
        <w:rPr>
          <w:rFonts w:eastAsia="Times New Roman" w:cs="Arial"/>
          <w:color w:val="000000"/>
          <w:szCs w:val="20"/>
          <w:u w:val="single"/>
          <w:lang w:eastAsia="bg-BG"/>
        </w:rPr>
      </w:pPr>
    </w:p>
    <w:p w14:paraId="18904229" w14:textId="707F931C"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Етнически различия</w:t>
      </w:r>
    </w:p>
    <w:p w14:paraId="7146EBC5"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Както и останалите АСЕ инхибитори, еналаприл е по-слабо ефективен за понижаване на кръвното налягане при чернокожи пациенти в сравнение с нечернокожи, най-вероятно поради високата честота на разпространение на нискоренинова хипертония при чернокожите.</w:t>
      </w:r>
    </w:p>
    <w:p w14:paraId="5F2383AE" w14:textId="77777777" w:rsidR="002E7249" w:rsidRPr="002E7249" w:rsidRDefault="002E7249" w:rsidP="002E7249">
      <w:pPr>
        <w:spacing w:line="240" w:lineRule="auto"/>
        <w:rPr>
          <w:rFonts w:eastAsia="Times New Roman" w:cs="Arial"/>
          <w:b/>
          <w:bCs/>
          <w:color w:val="000000"/>
          <w:szCs w:val="20"/>
          <w:lang w:eastAsia="bg-BG"/>
        </w:rPr>
      </w:pPr>
    </w:p>
    <w:p w14:paraId="48CFCC58" w14:textId="4A0FE726" w:rsidR="002E7249" w:rsidRPr="002E7249" w:rsidRDefault="002E7249" w:rsidP="002E7249">
      <w:pPr>
        <w:spacing w:line="240" w:lineRule="auto"/>
        <w:rPr>
          <w:rFonts w:eastAsia="Times New Roman" w:cs="Arial"/>
          <w:sz w:val="28"/>
          <w:szCs w:val="24"/>
          <w:lang w:eastAsia="bg-BG"/>
        </w:rPr>
      </w:pPr>
      <w:r w:rsidRPr="002E7249">
        <w:rPr>
          <w:rFonts w:eastAsia="Times New Roman" w:cs="Arial"/>
          <w:b/>
          <w:bCs/>
          <w:color w:val="000000"/>
          <w:szCs w:val="20"/>
          <w:lang w:eastAsia="bg-BG"/>
        </w:rPr>
        <w:t>Хидрохлоротиазид</w:t>
      </w:r>
    </w:p>
    <w:p w14:paraId="6F4E42C6" w14:textId="77777777" w:rsidR="002E7249" w:rsidRPr="002E7249" w:rsidRDefault="002E7249" w:rsidP="002E7249">
      <w:pPr>
        <w:spacing w:line="240" w:lineRule="auto"/>
        <w:rPr>
          <w:rFonts w:eastAsia="Times New Roman" w:cs="Arial"/>
          <w:color w:val="000000"/>
          <w:szCs w:val="20"/>
          <w:u w:val="single"/>
          <w:lang w:eastAsia="bg-BG"/>
        </w:rPr>
      </w:pPr>
    </w:p>
    <w:p w14:paraId="66DF1579" w14:textId="0D898209"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Нарушена бъбречна функция</w:t>
      </w:r>
    </w:p>
    <w:p w14:paraId="1747A41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Тиазидните диуретици не са подходящи при пациенти с бъбречно увреждане и са неефективни при креатининов клирънс под 30 </w:t>
      </w:r>
      <w:r w:rsidRPr="002E7249">
        <w:rPr>
          <w:rFonts w:eastAsia="Times New Roman" w:cs="Arial"/>
          <w:color w:val="000000"/>
          <w:szCs w:val="20"/>
          <w:lang w:val="en-US"/>
        </w:rPr>
        <w:t xml:space="preserve">ml/min </w:t>
      </w:r>
      <w:r w:rsidRPr="002E7249">
        <w:rPr>
          <w:rFonts w:eastAsia="Times New Roman" w:cs="Arial"/>
          <w:color w:val="000000"/>
          <w:szCs w:val="20"/>
          <w:lang w:eastAsia="bg-BG"/>
        </w:rPr>
        <w:t>(средна или тежка бъбречна недостатъчност) (вж. точки 4.2 и 4.4).</w:t>
      </w:r>
    </w:p>
    <w:p w14:paraId="15BCF82D" w14:textId="77777777" w:rsidR="002E7249" w:rsidRPr="002E7249" w:rsidRDefault="002E7249" w:rsidP="002E7249">
      <w:pPr>
        <w:spacing w:line="240" w:lineRule="auto"/>
        <w:rPr>
          <w:rFonts w:eastAsia="Times New Roman" w:cs="Arial"/>
          <w:color w:val="000000"/>
          <w:szCs w:val="20"/>
          <w:u w:val="single"/>
          <w:lang w:eastAsia="bg-BG"/>
        </w:rPr>
      </w:pPr>
    </w:p>
    <w:p w14:paraId="326DE33D" w14:textId="5C431D04"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Чернодробни заболявания</w:t>
      </w:r>
    </w:p>
    <w:p w14:paraId="3CB3647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Тиазидните диуретици трябва да се прилагат с повишено внимание при пациенти с увредена чернодробна функция или прогресивно чернодробно заболяване, тъй като дори малки нарушения във водно-електролитния баланс могат да провокират развитието на хепатална кома (вж. точка 4.4).</w:t>
      </w:r>
    </w:p>
    <w:p w14:paraId="4D51F57A" w14:textId="77777777" w:rsidR="002E7249" w:rsidRPr="002E7249" w:rsidRDefault="002E7249" w:rsidP="002E7249">
      <w:pPr>
        <w:spacing w:line="240" w:lineRule="auto"/>
        <w:rPr>
          <w:rFonts w:eastAsia="Times New Roman" w:cs="Arial"/>
          <w:color w:val="000000"/>
          <w:szCs w:val="20"/>
          <w:u w:val="single"/>
          <w:lang w:eastAsia="bg-BG"/>
        </w:rPr>
      </w:pPr>
    </w:p>
    <w:p w14:paraId="49210F41" w14:textId="1DAE9334"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Метаболитни и ендокринни ефекти</w:t>
      </w:r>
    </w:p>
    <w:p w14:paraId="1453000A"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Терапията с тиазидни диуретици може да намали глюкозния толеранс. Може да се наложи корекция в дозата на антидиабетния продукт, включително инсулин (вж. точка 4.4).</w:t>
      </w:r>
    </w:p>
    <w:p w14:paraId="60BBBF81" w14:textId="77777777" w:rsidR="002E7249" w:rsidRPr="002E7249" w:rsidRDefault="002E7249" w:rsidP="002E7249">
      <w:pPr>
        <w:rPr>
          <w:rFonts w:eastAsia="Times New Roman" w:cs="Arial"/>
          <w:color w:val="000000"/>
          <w:szCs w:val="20"/>
          <w:lang w:eastAsia="bg-BG"/>
        </w:rPr>
      </w:pPr>
    </w:p>
    <w:p w14:paraId="1E041A80" w14:textId="3E9D1A74" w:rsidR="002E7249" w:rsidRDefault="002E7249" w:rsidP="002E7249">
      <w:pPr>
        <w:rPr>
          <w:rFonts w:eastAsia="Times New Roman" w:cs="Arial"/>
          <w:color w:val="000000"/>
          <w:szCs w:val="20"/>
          <w:lang w:eastAsia="bg-BG"/>
        </w:rPr>
      </w:pPr>
      <w:r w:rsidRPr="002E7249">
        <w:rPr>
          <w:rFonts w:eastAsia="Times New Roman" w:cs="Arial"/>
          <w:color w:val="000000"/>
          <w:szCs w:val="20"/>
          <w:lang w:eastAsia="bg-BG"/>
        </w:rPr>
        <w:t xml:space="preserve">Приложението на тиазидни диуретици може да бъде свързано с повишаване нивата на холестерола и триглицеридите. Въпреки това, при използването на хидрохлоротиазид в дози от 12,5 </w:t>
      </w:r>
      <w:r w:rsidRPr="002E7249">
        <w:rPr>
          <w:rFonts w:eastAsia="Times New Roman" w:cs="Arial"/>
          <w:color w:val="000000"/>
          <w:szCs w:val="20"/>
          <w:lang w:val="en-US"/>
        </w:rPr>
        <w:t xml:space="preserve">mg </w:t>
      </w:r>
      <w:r w:rsidRPr="002E7249">
        <w:rPr>
          <w:rFonts w:eastAsia="Times New Roman" w:cs="Arial"/>
          <w:color w:val="000000"/>
          <w:szCs w:val="20"/>
          <w:lang w:eastAsia="bg-BG"/>
        </w:rPr>
        <w:t xml:space="preserve">са съобщавани минимални или никакви ефекти. Допълнително, в клинични изпитвания с дози от 6 </w:t>
      </w:r>
      <w:r w:rsidRPr="002E7249">
        <w:rPr>
          <w:rFonts w:eastAsia="Times New Roman" w:cs="Arial"/>
          <w:color w:val="000000"/>
          <w:szCs w:val="20"/>
          <w:lang w:val="en-US"/>
        </w:rPr>
        <w:t xml:space="preserve">mg </w:t>
      </w:r>
      <w:r w:rsidRPr="002E7249">
        <w:rPr>
          <w:rFonts w:eastAsia="Times New Roman" w:cs="Arial"/>
          <w:color w:val="000000"/>
          <w:szCs w:val="20"/>
          <w:lang w:eastAsia="bg-BG"/>
        </w:rPr>
        <w:t>хидрохлоротиазид, не са наблюдавани клинични ефекти върху кръвната захар, холестерол, триглицериди, натрий, магнезий или калий.</w:t>
      </w:r>
    </w:p>
    <w:p w14:paraId="2C0CBCF8" w14:textId="7FBA2DFD" w:rsidR="002E7249" w:rsidRDefault="002E7249" w:rsidP="002E7249">
      <w:pPr>
        <w:rPr>
          <w:rFonts w:eastAsia="Times New Roman" w:cs="Arial"/>
          <w:color w:val="000000"/>
          <w:szCs w:val="20"/>
          <w:lang w:eastAsia="bg-BG"/>
        </w:rPr>
      </w:pPr>
    </w:p>
    <w:p w14:paraId="7902A6BA"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При някои пациенти лечението с тиазидни диуретици може да доведе до развитие на хиперурикемия и/или подагра. Този ефект изглежда, че е дозозависим и няма клинично значение при дози от 6 </w:t>
      </w:r>
      <w:r w:rsidRPr="002E7249">
        <w:rPr>
          <w:rFonts w:eastAsia="Times New Roman" w:cs="Arial"/>
          <w:color w:val="000000"/>
          <w:szCs w:val="20"/>
          <w:lang w:val="en-US"/>
        </w:rPr>
        <w:t xml:space="preserve">mg </w:t>
      </w:r>
      <w:r w:rsidRPr="002E7249">
        <w:rPr>
          <w:rFonts w:eastAsia="Times New Roman" w:cs="Arial"/>
          <w:color w:val="000000"/>
          <w:szCs w:val="20"/>
          <w:lang w:eastAsia="bg-BG"/>
        </w:rPr>
        <w:t xml:space="preserve">хидрохлоротиазид, съдържащи се в комбинацията еналаприл/хидрохлоротиазид. Еналаприл, в допълнение, може да повиши отделянето на </w:t>
      </w:r>
      <w:r w:rsidRPr="002E7249">
        <w:rPr>
          <w:rFonts w:eastAsia="Times New Roman" w:cs="Arial"/>
          <w:color w:val="000000"/>
          <w:szCs w:val="20"/>
          <w:lang w:eastAsia="bg-BG"/>
        </w:rPr>
        <w:lastRenderedPageBreak/>
        <w:t>пикочна киселина в урината и така да отслаби хиперурикемичния ефект на хидрохлоротиазид.</w:t>
      </w:r>
    </w:p>
    <w:p w14:paraId="36E621F1" w14:textId="77777777" w:rsidR="002E7249" w:rsidRPr="002E7249" w:rsidRDefault="002E7249" w:rsidP="002E7249">
      <w:pPr>
        <w:spacing w:line="240" w:lineRule="auto"/>
        <w:rPr>
          <w:rFonts w:eastAsia="Times New Roman" w:cs="Arial"/>
          <w:color w:val="000000"/>
          <w:szCs w:val="20"/>
          <w:lang w:eastAsia="bg-BG"/>
        </w:rPr>
      </w:pPr>
    </w:p>
    <w:p w14:paraId="75C336C3" w14:textId="7651B05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Както при всички пациенти, провеждащи диуретична терапия, необходим е редовен контрол на серумните електролити на подходящи интервали.</w:t>
      </w:r>
    </w:p>
    <w:p w14:paraId="5DA59424" w14:textId="77777777" w:rsidR="002E7249" w:rsidRPr="002E7249" w:rsidRDefault="002E7249" w:rsidP="002E7249">
      <w:pPr>
        <w:spacing w:line="240" w:lineRule="auto"/>
        <w:rPr>
          <w:rFonts w:eastAsia="Times New Roman" w:cs="Arial"/>
          <w:color w:val="000000"/>
          <w:szCs w:val="20"/>
          <w:lang w:eastAsia="bg-BG"/>
        </w:rPr>
      </w:pPr>
    </w:p>
    <w:p w14:paraId="5D18C728" w14:textId="35B0E09C"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Тиазидите (в това число и хидрохлоротиазид) могат да предизвикат нарушен баланс на течности или електролити (хипокалиемия, хипонатриемия и хипохлоремична алкалоза). Предупредителни прояви на нарушен баланс на течности или електролити са ксеростомия, жажда, слабост, летаргия, сомнолентност, безпокойство, мускулни болки и крампи, мускулна слабост, хипотония, олигурия, тахикардия и стомашно-чревни смущения, като гадене и повръщане.</w:t>
      </w:r>
    </w:p>
    <w:p w14:paraId="59496C06" w14:textId="77777777" w:rsidR="002E7249" w:rsidRPr="002E7249" w:rsidRDefault="002E7249" w:rsidP="002E7249">
      <w:pPr>
        <w:spacing w:line="240" w:lineRule="auto"/>
        <w:rPr>
          <w:rFonts w:eastAsia="Times New Roman" w:cs="Arial"/>
          <w:color w:val="000000"/>
          <w:szCs w:val="20"/>
          <w:lang w:eastAsia="bg-BG"/>
        </w:rPr>
      </w:pPr>
    </w:p>
    <w:p w14:paraId="1A9D2E2A" w14:textId="34311041"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Независимо, че при прилагането на тиазидни диуретици може да се развие хипокалиемия, съпровождащото лечение с еналаприл може да редуцира диуретик-индуцираната хипокалиемия. Рискът от хипокалиемия е най-голям при пациенти с чернодробна цироза, с увеличена диуреза, с неадекватен прием на електролити и при пациенти, които получават едновременно кортикостероиди или АСТН (вж. точка 4.5).</w:t>
      </w:r>
    </w:p>
    <w:p w14:paraId="5C2AA648" w14:textId="77777777" w:rsidR="002E7249" w:rsidRPr="002E7249" w:rsidRDefault="002E7249" w:rsidP="002E7249">
      <w:pPr>
        <w:spacing w:line="240" w:lineRule="auto"/>
        <w:rPr>
          <w:rFonts w:eastAsia="Times New Roman" w:cs="Arial"/>
          <w:color w:val="000000"/>
          <w:szCs w:val="20"/>
          <w:lang w:eastAsia="bg-BG"/>
        </w:rPr>
      </w:pPr>
    </w:p>
    <w:p w14:paraId="1B00B290" w14:textId="70C1F6EC"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Хипонатриемия може да се развие при едематозни пациенти в горещо време. Дефицитът на хлориди обикновено </w:t>
      </w:r>
      <w:r w:rsidRPr="002E7249">
        <w:rPr>
          <w:rFonts w:eastAsia="Times New Roman" w:cs="Arial"/>
          <w:i/>
          <w:iCs/>
          <w:color w:val="000000"/>
          <w:szCs w:val="20"/>
          <w:lang w:eastAsia="bg-BG"/>
        </w:rPr>
        <w:t>е лек и</w:t>
      </w:r>
      <w:r w:rsidRPr="002E7249">
        <w:rPr>
          <w:rFonts w:eastAsia="Times New Roman" w:cs="Arial"/>
          <w:color w:val="000000"/>
          <w:szCs w:val="20"/>
          <w:lang w:eastAsia="bg-BG"/>
        </w:rPr>
        <w:t xml:space="preserve"> най-често не налага лечение.</w:t>
      </w:r>
    </w:p>
    <w:p w14:paraId="2ABA81A7" w14:textId="77777777" w:rsidR="002E7249" w:rsidRPr="002E7249" w:rsidRDefault="002E7249" w:rsidP="002E7249">
      <w:pPr>
        <w:spacing w:line="240" w:lineRule="auto"/>
        <w:rPr>
          <w:rFonts w:eastAsia="Times New Roman" w:cs="Arial"/>
          <w:color w:val="000000"/>
          <w:szCs w:val="20"/>
          <w:lang w:eastAsia="bg-BG"/>
        </w:rPr>
      </w:pPr>
    </w:p>
    <w:p w14:paraId="04CF05B9" w14:textId="6B39FD6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Тиазидните диуретици могат да понижат уринната калциева екскреция и да предизвикат леко, преходно покачване на серумния калций при липса на известно нарушение в калциевия метаболизъм. Значителна хиперкалциемия може да бъде признак за скрит хиперпаратиреоидизъм. Тиазидите трябва да бъдат спрени преди изследване на функцията на паращитовиднйте жлези.</w:t>
      </w:r>
    </w:p>
    <w:p w14:paraId="11E08C25" w14:textId="77777777" w:rsidR="002E7249" w:rsidRPr="002E7249" w:rsidRDefault="002E7249" w:rsidP="002E7249">
      <w:pPr>
        <w:spacing w:line="240" w:lineRule="auto"/>
        <w:rPr>
          <w:rFonts w:eastAsia="Times New Roman" w:cs="Arial"/>
          <w:color w:val="000000"/>
          <w:szCs w:val="20"/>
          <w:lang w:eastAsia="bg-BG"/>
        </w:rPr>
      </w:pPr>
    </w:p>
    <w:p w14:paraId="151B41A8" w14:textId="500CB09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Установено е, че тиазидите повишават уринната екскреция на магнезий, което може да предизвика хипомагнезиемия.</w:t>
      </w:r>
    </w:p>
    <w:p w14:paraId="6D5A9C43" w14:textId="77777777" w:rsidR="002E7249" w:rsidRPr="002E7249" w:rsidRDefault="002E7249" w:rsidP="002E7249">
      <w:pPr>
        <w:spacing w:line="240" w:lineRule="auto"/>
        <w:rPr>
          <w:rFonts w:eastAsia="Times New Roman" w:cs="Arial"/>
          <w:color w:val="000000"/>
          <w:szCs w:val="20"/>
          <w:u w:val="single"/>
          <w:lang w:eastAsia="bg-BG"/>
        </w:rPr>
      </w:pPr>
    </w:p>
    <w:p w14:paraId="51B28D64" w14:textId="6E6D2CBF"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Антидопинг тест</w:t>
      </w:r>
    </w:p>
    <w:p w14:paraId="49E71A7B"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Съдържащият се в този лекарствен продукт хидрохлоротиазид може да доведе до положителен резултат при провеждане на антидопинг тест.</w:t>
      </w:r>
    </w:p>
    <w:p w14:paraId="7FF9EA85" w14:textId="77777777" w:rsidR="002E7249" w:rsidRPr="002E7249" w:rsidRDefault="002E7249" w:rsidP="002E7249">
      <w:pPr>
        <w:spacing w:line="240" w:lineRule="auto"/>
        <w:rPr>
          <w:rFonts w:eastAsia="Times New Roman" w:cs="Arial"/>
          <w:color w:val="000000"/>
          <w:szCs w:val="20"/>
          <w:u w:val="single"/>
          <w:lang w:eastAsia="bg-BG"/>
        </w:rPr>
      </w:pPr>
    </w:p>
    <w:p w14:paraId="41EFC2C4" w14:textId="4829A05D"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Свръхчувствителност</w:t>
      </w:r>
    </w:p>
    <w:p w14:paraId="260FAA2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При пациенти приемащи тиазиди е възможно да се появят реакции на свръхчувствителност, независимо от това дали при тях има или не анамнеза за алергични реакции или бронхиална астма. Съобщава се и за екзацербиране или активиране на системен лупус еритематодес при лечение с тиазидни диуретици.</w:t>
      </w:r>
    </w:p>
    <w:p w14:paraId="6C351256" w14:textId="77777777" w:rsidR="002E7249" w:rsidRPr="002E7249" w:rsidRDefault="002E7249" w:rsidP="002E7249">
      <w:pPr>
        <w:spacing w:line="240" w:lineRule="auto"/>
        <w:rPr>
          <w:rFonts w:eastAsia="Times New Roman" w:cs="Arial"/>
          <w:color w:val="000000"/>
          <w:szCs w:val="20"/>
          <w:u w:val="single"/>
          <w:lang w:eastAsia="bg-BG"/>
        </w:rPr>
      </w:pPr>
    </w:p>
    <w:p w14:paraId="41FE6E0F" w14:textId="31A6EF3F"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Немеланомен рак на кожата</w:t>
      </w:r>
    </w:p>
    <w:p w14:paraId="58D10685"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65F40AAF"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w:t>
      </w:r>
    </w:p>
    <w:p w14:paraId="24833015" w14:textId="47F45D3E" w:rsidR="002E7249" w:rsidRPr="002E7249" w:rsidRDefault="002E7249" w:rsidP="002E7249">
      <w:pPr>
        <w:rPr>
          <w:rFonts w:cs="Arial"/>
          <w:sz w:val="28"/>
        </w:rPr>
      </w:pPr>
      <w:r w:rsidRPr="002E7249">
        <w:rPr>
          <w:rFonts w:eastAsia="Times New Roman" w:cs="Arial"/>
          <w:color w:val="000000"/>
          <w:szCs w:val="20"/>
          <w:lang w:eastAsia="bg-BG"/>
        </w:rPr>
        <w:lastRenderedPageBreak/>
        <w:t>мерки, като ограничено излагане на слънчева светлина и ултравиолетови лъчи, а в случай на</w:t>
      </w:r>
      <w:r w:rsidRPr="002E7249">
        <w:rPr>
          <w:rFonts w:eastAsia="Times New Roman" w:cs="Arial"/>
          <w:color w:val="000000"/>
          <w:szCs w:val="20"/>
          <w:vertAlign w:val="superscript"/>
          <w:lang w:eastAsia="bg-BG"/>
        </w:rPr>
        <w:t xml:space="preserve"> </w:t>
      </w:r>
      <w:r w:rsidRPr="002E7249">
        <w:rPr>
          <w:rFonts w:eastAsia="Times New Roman" w:cs="Arial"/>
          <w:color w:val="000000"/>
          <w:szCs w:val="20"/>
          <w:lang w:eastAsia="bg-BG"/>
        </w:rPr>
        <w:t xml:space="preserve">експозиция, подходяща защита, за да се сведе до минимум рискът от рак на </w:t>
      </w:r>
      <w:r w:rsidRPr="002E7249">
        <w:rPr>
          <w:rFonts w:eastAsia="Times New Roman" w:cs="Arial"/>
          <w:iCs/>
          <w:color w:val="000000"/>
          <w:szCs w:val="20"/>
          <w:lang w:eastAsia="bg-BG"/>
        </w:rPr>
        <w:t>кожата</w:t>
      </w:r>
      <w:r w:rsidRPr="002E7249">
        <w:rPr>
          <w:rFonts w:eastAsia="Times New Roman" w:cs="Arial"/>
          <w:i/>
          <w:iCs/>
          <w:color w:val="000000"/>
          <w:szCs w:val="20"/>
          <w:lang w:eastAsia="bg-BG"/>
        </w:rPr>
        <w:t>.</w:t>
      </w:r>
    </w:p>
    <w:p w14:paraId="335D440A" w14:textId="04A9F8D5" w:rsidR="002E7249" w:rsidRDefault="002E7249" w:rsidP="0091385D"/>
    <w:p w14:paraId="004CBC0B"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32996914" w14:textId="77777777" w:rsidR="002E7249" w:rsidRPr="002E7249" w:rsidRDefault="002E7249" w:rsidP="002E7249">
      <w:pPr>
        <w:spacing w:line="240" w:lineRule="auto"/>
        <w:rPr>
          <w:rFonts w:eastAsia="Times New Roman" w:cs="Arial"/>
          <w:color w:val="000000"/>
          <w:szCs w:val="20"/>
          <w:u w:val="single"/>
          <w:lang w:eastAsia="bg-BG"/>
        </w:rPr>
      </w:pPr>
    </w:p>
    <w:p w14:paraId="1AD6B476" w14:textId="70DB92B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Хороидален излив, остра миопия и вторична закритоъгълна глаукома</w:t>
      </w:r>
    </w:p>
    <w:p w14:paraId="39D5CAC4"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внезапно начало на намаление на зрителната острота или болка в окото, които обикновено се появяват в рамките на часове до седмици от започване на лекарството. Нелекуваната остра закритоъгълна глаукома може да доведе до трайна загуба на зрение. Първоначалното лечение е да се прекрати приемът на лекарството възможно най 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закритоъгълна глаукома могат да включват анамнеза за алергия към сулфонамиди или пеницилини.</w:t>
      </w:r>
    </w:p>
    <w:p w14:paraId="1A8BCB51" w14:textId="77777777" w:rsidR="002E7249" w:rsidRPr="002E7249" w:rsidRDefault="002E7249" w:rsidP="002E7249">
      <w:pPr>
        <w:spacing w:line="240" w:lineRule="auto"/>
        <w:rPr>
          <w:rFonts w:eastAsia="Times New Roman" w:cs="Arial"/>
          <w:color w:val="000000"/>
          <w:szCs w:val="20"/>
          <w:u w:val="single"/>
          <w:lang w:eastAsia="bg-BG"/>
        </w:rPr>
      </w:pPr>
    </w:p>
    <w:p w14:paraId="59D09665" w14:textId="4260E70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Остра респираторна токсичност</w:t>
      </w:r>
    </w:p>
    <w:p w14:paraId="32268EB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Ко-Ренаприл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2507CBAD" w14:textId="77777777" w:rsidR="002E7249" w:rsidRPr="002E7249" w:rsidRDefault="002E7249" w:rsidP="002E7249">
      <w:pPr>
        <w:spacing w:line="240" w:lineRule="auto"/>
        <w:rPr>
          <w:rFonts w:eastAsia="Times New Roman" w:cs="Arial"/>
          <w:color w:val="000000"/>
          <w:szCs w:val="20"/>
          <w:u w:val="single"/>
          <w:lang w:eastAsia="bg-BG"/>
        </w:rPr>
      </w:pPr>
    </w:p>
    <w:p w14:paraId="0C3CC24B" w14:textId="000398C1"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Помощни вещества</w:t>
      </w:r>
    </w:p>
    <w:p w14:paraId="11F66E3F"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i/>
          <w:iCs/>
          <w:color w:val="000000"/>
          <w:szCs w:val="20"/>
          <w:lang w:eastAsia="bg-BG"/>
        </w:rPr>
        <w:t>Лактоза</w:t>
      </w:r>
    </w:p>
    <w:p w14:paraId="3DD8D4BC" w14:textId="77777777" w:rsidR="002E7249" w:rsidRDefault="002E7249" w:rsidP="002E7249">
      <w:pPr>
        <w:spacing w:line="240" w:lineRule="auto"/>
        <w:rPr>
          <w:rFonts w:eastAsia="Times New Roman" w:cs="Arial"/>
          <w:color w:val="000000"/>
          <w:szCs w:val="20"/>
          <w:lang w:eastAsia="bg-BG"/>
        </w:rPr>
      </w:pPr>
      <w:r w:rsidRPr="002E7249">
        <w:rPr>
          <w:rFonts w:eastAsia="Times New Roman" w:cs="Arial"/>
          <w:color w:val="000000"/>
          <w:szCs w:val="20"/>
          <w:lang w:eastAsia="bg-BG"/>
        </w:rPr>
        <w:t xml:space="preserve">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 </w:t>
      </w:r>
    </w:p>
    <w:p w14:paraId="35F026CD" w14:textId="1A54AF61" w:rsidR="002E7249" w:rsidRPr="002E7249" w:rsidRDefault="002E7249" w:rsidP="002E7249">
      <w:pPr>
        <w:spacing w:line="240" w:lineRule="auto"/>
        <w:rPr>
          <w:rFonts w:eastAsia="Times New Roman" w:cs="Arial"/>
          <w:sz w:val="28"/>
          <w:szCs w:val="24"/>
          <w:lang w:eastAsia="bg-BG"/>
        </w:rPr>
      </w:pPr>
      <w:r w:rsidRPr="002E7249">
        <w:rPr>
          <w:rFonts w:eastAsia="Times New Roman" w:cs="Arial"/>
          <w:i/>
          <w:iCs/>
          <w:color w:val="000000"/>
          <w:szCs w:val="20"/>
          <w:lang w:eastAsia="bg-BG"/>
        </w:rPr>
        <w:t>Натрий</w:t>
      </w:r>
    </w:p>
    <w:p w14:paraId="07BBA6AD" w14:textId="590D5DFD" w:rsidR="002E7249" w:rsidRPr="002E7249" w:rsidRDefault="002E7249" w:rsidP="002E7249">
      <w:pPr>
        <w:rPr>
          <w:rFonts w:cs="Arial"/>
          <w:sz w:val="24"/>
        </w:rPr>
      </w:pPr>
      <w:r w:rsidRPr="002E7249">
        <w:rPr>
          <w:rFonts w:eastAsia="Times New Roman" w:cs="Arial"/>
          <w:color w:val="000000"/>
          <w:szCs w:val="20"/>
          <w:lang w:eastAsia="bg-BG"/>
        </w:rPr>
        <w:t xml:space="preserve">Това лекарство съдържа по-малко от 1 </w:t>
      </w:r>
      <w:proofErr w:type="spellStart"/>
      <w:r w:rsidRPr="002E7249">
        <w:rPr>
          <w:rFonts w:eastAsia="Times New Roman" w:cs="Arial"/>
          <w:color w:val="000000"/>
          <w:szCs w:val="20"/>
          <w:lang w:val="en-US"/>
        </w:rPr>
        <w:t>mmol</w:t>
      </w:r>
      <w:proofErr w:type="spellEnd"/>
      <w:r w:rsidRPr="002E7249">
        <w:rPr>
          <w:rFonts w:eastAsia="Times New Roman" w:cs="Arial"/>
          <w:color w:val="000000"/>
          <w:szCs w:val="20"/>
          <w:lang w:val="en-US"/>
        </w:rPr>
        <w:t xml:space="preserve"> </w:t>
      </w:r>
      <w:r w:rsidRPr="002E7249">
        <w:rPr>
          <w:rFonts w:eastAsia="Times New Roman" w:cs="Arial"/>
          <w:color w:val="000000"/>
          <w:szCs w:val="20"/>
          <w:lang w:eastAsia="bg-BG"/>
        </w:rPr>
        <w:t xml:space="preserve">натрий (23 </w:t>
      </w:r>
      <w:r w:rsidRPr="002E7249">
        <w:rPr>
          <w:rFonts w:eastAsia="Times New Roman" w:cs="Arial"/>
          <w:color w:val="000000"/>
          <w:szCs w:val="20"/>
          <w:lang w:val="en-US"/>
        </w:rPr>
        <w:t xml:space="preserve">mg) </w:t>
      </w:r>
      <w:r w:rsidRPr="002E7249">
        <w:rPr>
          <w:rFonts w:eastAsia="Times New Roman" w:cs="Arial"/>
          <w:color w:val="000000"/>
          <w:szCs w:val="20"/>
          <w:lang w:eastAsia="bg-BG"/>
        </w:rPr>
        <w:t>на таблетка, т.е. може да се каже, че практически не съдържа натрий.</w:t>
      </w:r>
    </w:p>
    <w:p w14:paraId="27327571" w14:textId="77777777" w:rsidR="002E7249" w:rsidRPr="0091385D" w:rsidRDefault="002E7249"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80059A5"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b/>
          <w:bCs/>
          <w:color w:val="000000"/>
          <w:szCs w:val="20"/>
          <w:u w:val="single"/>
          <w:lang w:eastAsia="bg-BG"/>
        </w:rPr>
        <w:t>Еналаприл /Хидрохлоротиазид</w:t>
      </w:r>
    </w:p>
    <w:p w14:paraId="4A09DABB" w14:textId="77777777" w:rsidR="002E7249" w:rsidRPr="002E7249" w:rsidRDefault="002E7249" w:rsidP="002E7249">
      <w:pPr>
        <w:spacing w:line="240" w:lineRule="auto"/>
        <w:rPr>
          <w:rFonts w:eastAsia="Times New Roman" w:cs="Arial"/>
          <w:color w:val="000000"/>
          <w:szCs w:val="20"/>
          <w:u w:val="single"/>
          <w:lang w:eastAsia="bg-BG"/>
        </w:rPr>
      </w:pPr>
    </w:p>
    <w:p w14:paraId="507BDF1D" w14:textId="7F826FD9"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Други антихипертензивни продукти</w:t>
      </w:r>
    </w:p>
    <w:p w14:paraId="3B2B4303"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Едновременната употреба с други антихипертензивни продукти може да засили хипотензивните ефекти на еналаприл и хидрохлоротиазид. Едновременното приложение </w:t>
      </w:r>
      <w:r w:rsidRPr="002E7249">
        <w:rPr>
          <w:rFonts w:eastAsia="Times New Roman" w:cs="Arial"/>
          <w:color w:val="000000"/>
          <w:szCs w:val="20"/>
          <w:lang w:eastAsia="bg-BG"/>
        </w:rPr>
        <w:lastRenderedPageBreak/>
        <w:t>с нитроглицерин и други нитрати или други вазодилататори, може да засили понижаването на кръвното налягане.</w:t>
      </w:r>
    </w:p>
    <w:p w14:paraId="636D9F3A" w14:textId="77777777" w:rsidR="002E7249" w:rsidRPr="002E7249" w:rsidRDefault="002E7249" w:rsidP="002E7249">
      <w:pPr>
        <w:spacing w:line="240" w:lineRule="auto"/>
        <w:rPr>
          <w:rFonts w:eastAsia="Times New Roman" w:cs="Arial"/>
          <w:color w:val="000000"/>
          <w:szCs w:val="20"/>
          <w:u w:val="single"/>
          <w:lang w:eastAsia="bg-BG"/>
        </w:rPr>
      </w:pPr>
    </w:p>
    <w:p w14:paraId="05B69E03" w14:textId="16194B6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Литий</w:t>
      </w:r>
    </w:p>
    <w:p w14:paraId="172AE819" w14:textId="49D89D59" w:rsidR="0091385D" w:rsidRPr="002E7249" w:rsidRDefault="002E7249" w:rsidP="002E7249">
      <w:pPr>
        <w:rPr>
          <w:rFonts w:cs="Arial"/>
          <w:sz w:val="24"/>
        </w:rPr>
      </w:pPr>
      <w:r w:rsidRPr="002E7249">
        <w:rPr>
          <w:rFonts w:eastAsia="Times New Roman" w:cs="Arial"/>
          <w:color w:val="000000"/>
          <w:szCs w:val="20"/>
          <w:lang w:eastAsia="bg-BG"/>
        </w:rPr>
        <w:t>Обратимо покачване на серумните литиеви концентрации и на токсичността му са наблюдавани при едновременно приложение на литий с АСЕ инхибитори. Едновременната употреба на тиазидни диуретици може да предизвика допълнително покачване в нивата на лития и да увеличи риска от литиева токсичност заедно с АСЕ инхибиторите. Поради това едновременното приложение на литий с комбинацията еналаприл/хидрохлоротиазид не е препоръчително, но ако все пак това е наложително, необходим е внимателен контрол на серумните нива на лития (вж. точка 4.4).</w:t>
      </w:r>
    </w:p>
    <w:p w14:paraId="5B2761C5" w14:textId="77191E5C" w:rsidR="0091385D" w:rsidRPr="002E7249" w:rsidRDefault="0091385D" w:rsidP="0091385D">
      <w:pPr>
        <w:rPr>
          <w:rFonts w:cs="Arial"/>
          <w:sz w:val="24"/>
        </w:rPr>
      </w:pPr>
    </w:p>
    <w:p w14:paraId="4F5C18F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Нестероидни противовъзпалителни продукти /НСПВС)</w:t>
      </w:r>
    </w:p>
    <w:p w14:paraId="1B376067"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Продължителната употреба на НСПВС, включително селективни инхибитори на циклооксигеназа 2 (СОХ-2) може да намали антихипертензивния ефект на ангиотензин II рецепторни антагонисти, АСЕ инхибитори, както и може да понижи диуретичния, натриуретичния и антихипертензивния ефекти на диуретиците.</w:t>
      </w:r>
    </w:p>
    <w:p w14:paraId="075A6C67" w14:textId="77777777" w:rsidR="002E7249" w:rsidRPr="002E7249" w:rsidRDefault="002E7249" w:rsidP="002E7249">
      <w:pPr>
        <w:spacing w:line="240" w:lineRule="auto"/>
        <w:rPr>
          <w:rFonts w:eastAsia="Times New Roman" w:cs="Arial"/>
          <w:color w:val="000000"/>
          <w:szCs w:val="20"/>
          <w:lang w:eastAsia="bg-BG"/>
        </w:rPr>
      </w:pPr>
    </w:p>
    <w:p w14:paraId="367A15A0" w14:textId="63A9E245"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Едновременното приложение на НСПВС (включително селективни СОХ-2 инхибитори) и ангиотензин II рецепторни антагонисти или АСЕ инхибитори проявява адитивен ефект върху повишаването на серумния калий, което може да доведе до влошаване на бъбречната функция. Това обикновено е обратимо. В редки случаи, може да се развие остра бъбречна недостатъчност, особено при пациенти с компрометирана бъбречна функция (като пациенти в старческа възраст или дехидратирани пациенти, включително такива на диуретична терапия). Следователно комбинацията трябва да се прилага с повишено внимание при пациенти с увредена бъбречна функция.</w:t>
      </w:r>
    </w:p>
    <w:p w14:paraId="00554E4F" w14:textId="77777777" w:rsidR="002E7249" w:rsidRPr="002E7249" w:rsidRDefault="002E7249" w:rsidP="002E7249">
      <w:pPr>
        <w:spacing w:line="240" w:lineRule="auto"/>
        <w:rPr>
          <w:rFonts w:eastAsia="Times New Roman" w:cs="Arial"/>
          <w:color w:val="000000"/>
          <w:szCs w:val="20"/>
          <w:u w:val="single"/>
          <w:lang w:eastAsia="bg-BG"/>
        </w:rPr>
      </w:pPr>
    </w:p>
    <w:p w14:paraId="049C7C89" w14:textId="3DEB20C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Двойно блокиране на ренин-ангиотензин-алдостероновата система</w:t>
      </w:r>
    </w:p>
    <w:p w14:paraId="02624C58"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3F397154" w14:textId="77777777" w:rsidR="002E7249" w:rsidRPr="002E7249" w:rsidRDefault="002E7249" w:rsidP="002E7249">
      <w:pPr>
        <w:spacing w:line="240" w:lineRule="auto"/>
        <w:rPr>
          <w:rFonts w:eastAsia="Times New Roman" w:cs="Arial"/>
          <w:b/>
          <w:bCs/>
          <w:color w:val="000000"/>
          <w:szCs w:val="20"/>
          <w:u w:val="single"/>
          <w:lang w:eastAsia="bg-BG"/>
        </w:rPr>
      </w:pPr>
    </w:p>
    <w:p w14:paraId="101784C5" w14:textId="32FD6C88" w:rsidR="002E7249" w:rsidRPr="002E7249" w:rsidRDefault="002E7249" w:rsidP="002E7249">
      <w:pPr>
        <w:spacing w:line="240" w:lineRule="auto"/>
        <w:rPr>
          <w:rFonts w:eastAsia="Times New Roman" w:cs="Arial"/>
          <w:sz w:val="28"/>
          <w:szCs w:val="24"/>
          <w:lang w:eastAsia="bg-BG"/>
        </w:rPr>
      </w:pPr>
      <w:r w:rsidRPr="002E7249">
        <w:rPr>
          <w:rFonts w:eastAsia="Times New Roman" w:cs="Arial"/>
          <w:b/>
          <w:bCs/>
          <w:color w:val="000000"/>
          <w:szCs w:val="20"/>
          <w:u w:val="single"/>
          <w:lang w:eastAsia="bg-BG"/>
        </w:rPr>
        <w:t>Еналаприл</w:t>
      </w:r>
    </w:p>
    <w:p w14:paraId="714D20E7" w14:textId="2FD607D0"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Лекарства, повишаващи риска от ангиоедем</w:t>
      </w:r>
    </w:p>
    <w:p w14:paraId="36F43C9F"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521D09A6" w14:textId="77777777" w:rsidR="002E7249" w:rsidRPr="002E7249" w:rsidRDefault="002E7249" w:rsidP="002E7249">
      <w:pPr>
        <w:spacing w:line="240" w:lineRule="auto"/>
        <w:rPr>
          <w:rFonts w:eastAsia="Times New Roman" w:cs="Arial"/>
          <w:color w:val="000000"/>
          <w:szCs w:val="20"/>
          <w:lang w:eastAsia="bg-BG"/>
        </w:rPr>
      </w:pPr>
    </w:p>
    <w:p w14:paraId="52C67F98" w14:textId="35A6913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Едновременната употреба на АСЕ инхибитори с рацекадотрил, </w:t>
      </w:r>
      <w:proofErr w:type="spellStart"/>
      <w:r w:rsidRPr="002E7249">
        <w:rPr>
          <w:rFonts w:eastAsia="Times New Roman" w:cs="Arial"/>
          <w:color w:val="000000"/>
          <w:szCs w:val="20"/>
          <w:lang w:val="en-US"/>
        </w:rPr>
        <w:t>mTOR</w:t>
      </w:r>
      <w:proofErr w:type="spellEnd"/>
      <w:r w:rsidRPr="002E7249">
        <w:rPr>
          <w:rFonts w:eastAsia="Times New Roman" w:cs="Arial"/>
          <w:color w:val="000000"/>
          <w:szCs w:val="20"/>
          <w:lang w:val="en-US"/>
        </w:rPr>
        <w:t xml:space="preserve"> </w:t>
      </w:r>
      <w:r w:rsidRPr="002E7249">
        <w:rPr>
          <w:rFonts w:eastAsia="Times New Roman" w:cs="Arial"/>
          <w:color w:val="000000"/>
          <w:szCs w:val="20"/>
          <w:lang w:eastAsia="bg-BG"/>
        </w:rPr>
        <w:t>инхибитори (напр. сиролимус, еверолимус, темсиролимус) и вилдаглиптин може да доведе до повишен риск от ангиоедем (вж. точка 4.4).</w:t>
      </w:r>
    </w:p>
    <w:p w14:paraId="4D64F8B8" w14:textId="77777777" w:rsidR="002E7249" w:rsidRPr="002E7249" w:rsidRDefault="002E7249" w:rsidP="002E7249">
      <w:pPr>
        <w:spacing w:line="240" w:lineRule="auto"/>
        <w:rPr>
          <w:rFonts w:eastAsia="Times New Roman" w:cs="Arial"/>
          <w:color w:val="000000"/>
          <w:szCs w:val="20"/>
          <w:u w:val="single"/>
          <w:lang w:eastAsia="bg-BG"/>
        </w:rPr>
      </w:pPr>
    </w:p>
    <w:p w14:paraId="2419D046" w14:textId="40F68BFB"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Калий съхраняващи диуретици, хранителни добавки, съдържащи калий или калий-съдържащи заместители на солта</w:t>
      </w:r>
    </w:p>
    <w:p w14:paraId="0D57D00B"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Въпреки че, серумният калий обикновено остава в рамките на нормалните граници, при някои пациенти, лекувани с това лекарство, е възможно да възникне хиперкалиемия. Използването на калий съхраняващи диуретици (спиронолактон, триамтерен или амилорид), калиеви добавки или калий-съдържащи солеви заместители, може да доведе </w:t>
      </w:r>
      <w:r w:rsidRPr="002E7249">
        <w:rPr>
          <w:rFonts w:eastAsia="Times New Roman" w:cs="Arial"/>
          <w:color w:val="000000"/>
          <w:szCs w:val="20"/>
          <w:lang w:eastAsia="bg-BG"/>
        </w:rPr>
        <w:lastRenderedPageBreak/>
        <w:t>до значително увеличаване на серумния калий. Трябва също да се внимава, когато това лекарство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 съхраняващ диуретик подобно на амилорид. Поради това не се препоръчва комбинирането на Ко-Ренаприл с гореспоменатите лекарства. Ако едновременната употреба на тези продукти е наложителна, те трябва да се прилагат с повишено внимание и при често проследяване на серумния калий (вж. точка 4.4).</w:t>
      </w:r>
    </w:p>
    <w:p w14:paraId="311BDCE2" w14:textId="77777777" w:rsidR="002E7249" w:rsidRPr="002E7249" w:rsidRDefault="002E7249" w:rsidP="002E7249">
      <w:pPr>
        <w:spacing w:line="240" w:lineRule="auto"/>
        <w:rPr>
          <w:rFonts w:eastAsia="Times New Roman" w:cs="Arial"/>
          <w:color w:val="000000"/>
          <w:szCs w:val="20"/>
          <w:u w:val="single"/>
          <w:lang w:eastAsia="bg-BG"/>
        </w:rPr>
      </w:pPr>
    </w:p>
    <w:p w14:paraId="7CD4FBD3" w14:textId="3F080104"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Циклоспорин</w:t>
      </w:r>
    </w:p>
    <w:p w14:paraId="11CDD8F2"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2A9CF465" w14:textId="77777777" w:rsidR="002E7249" w:rsidRPr="002E7249" w:rsidRDefault="002E7249" w:rsidP="002E7249">
      <w:pPr>
        <w:spacing w:line="240" w:lineRule="auto"/>
        <w:rPr>
          <w:rFonts w:eastAsia="Times New Roman" w:cs="Arial"/>
          <w:color w:val="000000"/>
          <w:szCs w:val="20"/>
          <w:u w:val="single"/>
          <w:lang w:eastAsia="bg-BG"/>
        </w:rPr>
      </w:pPr>
    </w:p>
    <w:p w14:paraId="2108892B" w14:textId="14F5893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Хепарин</w:t>
      </w:r>
    </w:p>
    <w:p w14:paraId="19AE94E1" w14:textId="6228C6B8" w:rsidR="002E7249" w:rsidRDefault="002E7249" w:rsidP="002E7249">
      <w:pPr>
        <w:rPr>
          <w:rFonts w:eastAsia="Times New Roman" w:cs="Arial"/>
          <w:color w:val="000000"/>
          <w:szCs w:val="20"/>
          <w:lang w:eastAsia="bg-BG"/>
        </w:rPr>
      </w:pPr>
      <w:r w:rsidRPr="002E7249">
        <w:rPr>
          <w:rFonts w:eastAsia="Times New Roman" w:cs="Arial"/>
          <w:color w:val="000000"/>
          <w:szCs w:val="2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515C69AB" w14:textId="614EA361" w:rsidR="002E7249" w:rsidRDefault="002E7249" w:rsidP="002E7249">
      <w:pPr>
        <w:rPr>
          <w:rFonts w:eastAsia="Times New Roman" w:cs="Arial"/>
          <w:color w:val="000000"/>
          <w:szCs w:val="20"/>
          <w:lang w:eastAsia="bg-BG"/>
        </w:rPr>
      </w:pPr>
    </w:p>
    <w:p w14:paraId="3F40D1B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Диуретици (тиазидни или бримкови)</w:t>
      </w:r>
    </w:p>
    <w:p w14:paraId="34B9383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Предхождащо лечение с високи дози диуретици може да предизвика понижаване на обема на течности и повишен риск от развитие на хипотония при започване на терапия с еналаприл (вж. точка 4.2 и 4.4). Хипотензивните ефекти могат да бъдат редуцирани чрез прекратяване на терапията с диуретик или чрез повишаване на приема на течности или сол.</w:t>
      </w:r>
    </w:p>
    <w:p w14:paraId="5F57E786" w14:textId="77777777" w:rsidR="002E7249" w:rsidRPr="002E7249" w:rsidRDefault="002E7249" w:rsidP="002E7249">
      <w:pPr>
        <w:spacing w:line="240" w:lineRule="auto"/>
        <w:rPr>
          <w:rFonts w:eastAsia="Times New Roman" w:cs="Arial"/>
          <w:color w:val="000000"/>
          <w:szCs w:val="20"/>
          <w:u w:val="single"/>
          <w:lang w:eastAsia="bg-BG"/>
        </w:rPr>
      </w:pPr>
    </w:p>
    <w:p w14:paraId="40AF33D5" w14:textId="6E3E192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Трициклични антилепресанти/антипсихотици/анестетици</w:t>
      </w:r>
    </w:p>
    <w:p w14:paraId="1C644AA6"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Едновременното приложение на определени анестетици, трициклични антидепресанти и антипсихотици с АСЕ инхибитори може да предизвика допълнително понижаване на кръвното налягане (вж. точка 4.4).</w:t>
      </w:r>
    </w:p>
    <w:p w14:paraId="778CABDC" w14:textId="77777777" w:rsidR="002E7249" w:rsidRPr="002E7249" w:rsidRDefault="002E7249" w:rsidP="002E7249">
      <w:pPr>
        <w:spacing w:line="240" w:lineRule="auto"/>
        <w:rPr>
          <w:rFonts w:eastAsia="Times New Roman" w:cs="Arial"/>
          <w:color w:val="000000"/>
          <w:szCs w:val="20"/>
          <w:u w:val="single"/>
          <w:lang w:eastAsia="bg-BG"/>
        </w:rPr>
      </w:pPr>
    </w:p>
    <w:p w14:paraId="4E9074BB" w14:textId="4A59F158"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Симпатикомиметици</w:t>
      </w:r>
    </w:p>
    <w:p w14:paraId="16DB0D24"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Симпатикомиметиците могат да намалят антихипертензивния ефект на АСЕ инхибиторите.</w:t>
      </w:r>
    </w:p>
    <w:p w14:paraId="194903C1" w14:textId="77777777" w:rsidR="002E7249" w:rsidRPr="002E7249" w:rsidRDefault="002E7249" w:rsidP="002E7249">
      <w:pPr>
        <w:spacing w:line="240" w:lineRule="auto"/>
        <w:rPr>
          <w:rFonts w:eastAsia="Times New Roman" w:cs="Arial"/>
          <w:color w:val="000000"/>
          <w:szCs w:val="20"/>
          <w:u w:val="single"/>
          <w:lang w:eastAsia="bg-BG"/>
        </w:rPr>
      </w:pPr>
    </w:p>
    <w:p w14:paraId="6C93E46F" w14:textId="6AAA108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Антидиабетни продукти</w:t>
      </w:r>
    </w:p>
    <w:p w14:paraId="00AF65A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Епидемиологични изследвания показват, че едновременната употреба на АСЕ инхибитори и антидиабетни лекарствени продукти (инсулин, перорални антидиабетни средства) може да предизвика повишаване на хипогликемизиращите ефекти е риск от развитие на хипогликемия. Този феномен изглежда, че е по-чест през първите седмици на комбинираното лечение и при пациенти с бъбречно увреждане (Вж. точка 4.8).</w:t>
      </w:r>
    </w:p>
    <w:p w14:paraId="28FB8746" w14:textId="77777777" w:rsidR="002E7249" w:rsidRPr="002E7249" w:rsidRDefault="002E7249" w:rsidP="002E7249">
      <w:pPr>
        <w:spacing w:line="240" w:lineRule="auto"/>
        <w:rPr>
          <w:rFonts w:eastAsia="Times New Roman" w:cs="Arial"/>
          <w:color w:val="000000"/>
          <w:szCs w:val="20"/>
          <w:u w:val="single"/>
          <w:lang w:eastAsia="bg-BG"/>
        </w:rPr>
      </w:pPr>
    </w:p>
    <w:p w14:paraId="63DC27F6" w14:textId="2121CE7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Алкохол</w:t>
      </w:r>
    </w:p>
    <w:p w14:paraId="0FF5F637"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Алкохолът засилва хипотензивния ефект на АСЕ инхибиторите (вж. точка 4.5).</w:t>
      </w:r>
    </w:p>
    <w:p w14:paraId="0108B53C" w14:textId="77777777" w:rsidR="002E7249" w:rsidRPr="002E7249" w:rsidRDefault="002E7249" w:rsidP="002E7249">
      <w:pPr>
        <w:spacing w:line="240" w:lineRule="auto"/>
        <w:rPr>
          <w:rFonts w:eastAsia="Times New Roman" w:cs="Arial"/>
          <w:color w:val="000000"/>
          <w:szCs w:val="20"/>
          <w:u w:val="single"/>
          <w:lang w:eastAsia="bg-BG"/>
        </w:rPr>
      </w:pPr>
    </w:p>
    <w:p w14:paraId="69F365DC" w14:textId="5481578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Ацетилсалицилова киселина, тромболитици и бета-блокери</w:t>
      </w:r>
    </w:p>
    <w:p w14:paraId="39978682"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Еналаприл може безопасно да се комбинира с ацетилсалицилова киселина (в кардиологични дози), тромболитици и бета-блокери.</w:t>
      </w:r>
    </w:p>
    <w:p w14:paraId="74B841F3" w14:textId="77777777" w:rsidR="002E7249" w:rsidRPr="002E7249" w:rsidRDefault="002E7249" w:rsidP="002E7249">
      <w:pPr>
        <w:spacing w:line="240" w:lineRule="auto"/>
        <w:rPr>
          <w:rFonts w:eastAsia="Times New Roman" w:cs="Arial"/>
          <w:color w:val="000000"/>
          <w:szCs w:val="20"/>
          <w:u w:val="single"/>
          <w:lang w:eastAsia="bg-BG"/>
        </w:rPr>
      </w:pPr>
    </w:p>
    <w:p w14:paraId="050FFE0D" w14:textId="461D7FAF"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Злато</w:t>
      </w:r>
    </w:p>
    <w:p w14:paraId="5191DD83"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Нитритоидни реакции (симптоми, включващи зачервяване на лицето, гадене, повръщане и ниско кръвно налягане) са докладвани рядко при пациенти на лечение с инжекционни </w:t>
      </w:r>
      <w:r w:rsidRPr="002E7249">
        <w:rPr>
          <w:rFonts w:eastAsia="Times New Roman" w:cs="Arial"/>
          <w:color w:val="000000"/>
          <w:szCs w:val="20"/>
          <w:lang w:eastAsia="bg-BG"/>
        </w:rPr>
        <w:lastRenderedPageBreak/>
        <w:t>форми, съдържащи злато (натриев ауротиомалат) и съпътстваща терапия с АСЕ инхибитори, включително и еналаприл.</w:t>
      </w:r>
    </w:p>
    <w:p w14:paraId="7DCD078C" w14:textId="77777777" w:rsidR="002E7249" w:rsidRPr="002E7249" w:rsidRDefault="002E7249" w:rsidP="002E7249">
      <w:pPr>
        <w:spacing w:line="240" w:lineRule="auto"/>
        <w:rPr>
          <w:rFonts w:eastAsia="Times New Roman" w:cs="Arial"/>
          <w:b/>
          <w:bCs/>
          <w:color w:val="000000"/>
          <w:szCs w:val="20"/>
          <w:u w:val="single"/>
          <w:lang w:eastAsia="bg-BG"/>
        </w:rPr>
      </w:pPr>
    </w:p>
    <w:p w14:paraId="63EBCB8C" w14:textId="5BC709BA" w:rsidR="002E7249" w:rsidRPr="002E7249" w:rsidRDefault="002E7249" w:rsidP="002E7249">
      <w:pPr>
        <w:spacing w:line="240" w:lineRule="auto"/>
        <w:rPr>
          <w:rFonts w:eastAsia="Times New Roman" w:cs="Arial"/>
          <w:sz w:val="28"/>
          <w:szCs w:val="24"/>
          <w:lang w:eastAsia="bg-BG"/>
        </w:rPr>
      </w:pPr>
      <w:r w:rsidRPr="002E7249">
        <w:rPr>
          <w:rFonts w:eastAsia="Times New Roman" w:cs="Arial"/>
          <w:b/>
          <w:bCs/>
          <w:color w:val="000000"/>
          <w:szCs w:val="20"/>
          <w:u w:val="single"/>
          <w:lang w:eastAsia="bg-BG"/>
        </w:rPr>
        <w:t>Хидрохлоротиазид</w:t>
      </w:r>
    </w:p>
    <w:p w14:paraId="5E8148F9" w14:textId="77777777" w:rsidR="002E7249" w:rsidRPr="002E7249" w:rsidRDefault="002E7249" w:rsidP="002E7249">
      <w:pPr>
        <w:spacing w:line="240" w:lineRule="auto"/>
        <w:rPr>
          <w:rFonts w:eastAsia="Times New Roman" w:cs="Arial"/>
          <w:color w:val="000000"/>
          <w:szCs w:val="20"/>
          <w:u w:val="single"/>
          <w:lang w:eastAsia="bg-BG"/>
        </w:rPr>
      </w:pPr>
    </w:p>
    <w:p w14:paraId="67EC9558" w14:textId="3DA7840A"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Недеполяризираши мускулни релаксанти</w:t>
      </w:r>
    </w:p>
    <w:p w14:paraId="7A2A48DA"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Тиазидите могат да повишат чувствителността към тубокурарин.</w:t>
      </w:r>
    </w:p>
    <w:p w14:paraId="5152E470" w14:textId="77777777" w:rsidR="002E7249" w:rsidRPr="002E7249" w:rsidRDefault="002E7249" w:rsidP="002E7249">
      <w:pPr>
        <w:spacing w:line="240" w:lineRule="auto"/>
        <w:rPr>
          <w:rFonts w:eastAsia="Times New Roman" w:cs="Arial"/>
          <w:color w:val="000000"/>
          <w:szCs w:val="20"/>
          <w:u w:val="single"/>
          <w:lang w:eastAsia="bg-BG"/>
        </w:rPr>
      </w:pPr>
    </w:p>
    <w:p w14:paraId="4339C503" w14:textId="20D97464"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Алкохол, барбитурати или опиоидни аналгетици</w:t>
      </w:r>
    </w:p>
    <w:p w14:paraId="1A47DAA2"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Възможно е да се наблюдава потенциране на ортостатична хипотония.</w:t>
      </w:r>
    </w:p>
    <w:p w14:paraId="03FDC359" w14:textId="77777777" w:rsidR="002E7249" w:rsidRPr="002E7249" w:rsidRDefault="002E7249" w:rsidP="002E7249">
      <w:pPr>
        <w:spacing w:line="240" w:lineRule="auto"/>
        <w:rPr>
          <w:rFonts w:eastAsia="Times New Roman" w:cs="Arial"/>
          <w:color w:val="000000"/>
          <w:szCs w:val="20"/>
          <w:u w:val="single"/>
          <w:lang w:eastAsia="bg-BG"/>
        </w:rPr>
      </w:pPr>
    </w:p>
    <w:p w14:paraId="519B4AD3" w14:textId="74127ACB"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Антидиабетни продукти (перорални средства и инсулин)</w:t>
      </w:r>
    </w:p>
    <w:p w14:paraId="4D924F8D"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Може да се наложи корекция на дозата на антидиабетните лекарства, поради засилване на хипогликемизиращият им ефект (вж. точка 4.4 и 4.8).</w:t>
      </w:r>
    </w:p>
    <w:p w14:paraId="4868BFAA" w14:textId="77777777" w:rsidR="002E7249" w:rsidRPr="002E7249" w:rsidRDefault="002E7249" w:rsidP="002E7249">
      <w:pPr>
        <w:spacing w:line="240" w:lineRule="auto"/>
        <w:rPr>
          <w:rFonts w:eastAsia="Times New Roman" w:cs="Arial"/>
          <w:color w:val="000000"/>
          <w:szCs w:val="20"/>
          <w:u w:val="single"/>
          <w:lang w:eastAsia="bg-BG"/>
        </w:rPr>
      </w:pPr>
    </w:p>
    <w:p w14:paraId="0102B855" w14:textId="393BDBB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Холестирамин и колестиполови смоли</w:t>
      </w:r>
    </w:p>
    <w:p w14:paraId="60663BC4"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Абсорбцията на хидрохлоротиазид е нарушена в присъствието на анионни обменни смоли. Единични дози от холестирамин или колестиполови смоли свързват хидрохлоротиазид и намаляват абсорбцията му в гастроинтестиналния тракт. Процентът на това намаляване може да достигне 85% и 43% съответно.</w:t>
      </w:r>
    </w:p>
    <w:p w14:paraId="5A5209DB" w14:textId="77777777" w:rsidR="002E7249" w:rsidRPr="002E7249" w:rsidRDefault="002E7249" w:rsidP="002E7249">
      <w:pPr>
        <w:rPr>
          <w:rFonts w:eastAsia="Times New Roman" w:cs="Arial"/>
          <w:color w:val="000000"/>
          <w:szCs w:val="20"/>
          <w:u w:val="single"/>
          <w:lang w:eastAsia="bg-BG"/>
        </w:rPr>
      </w:pPr>
    </w:p>
    <w:p w14:paraId="20DEAD69" w14:textId="758DC1D5" w:rsidR="002E7249" w:rsidRPr="002E7249" w:rsidRDefault="002E7249" w:rsidP="002E7249">
      <w:pPr>
        <w:rPr>
          <w:rFonts w:cs="Arial"/>
          <w:sz w:val="28"/>
        </w:rPr>
      </w:pPr>
      <w:r w:rsidRPr="002E7249">
        <w:rPr>
          <w:rFonts w:eastAsia="Times New Roman" w:cs="Arial"/>
          <w:color w:val="000000"/>
          <w:szCs w:val="20"/>
          <w:u w:val="single"/>
          <w:lang w:eastAsia="bg-BG"/>
        </w:rPr>
        <w:t>Удължен ОТ интервал (напр. хинидин, прокаинамид, амиодарон, соталол)</w:t>
      </w:r>
      <w:r w:rsidRPr="002E7249">
        <w:rPr>
          <w:rFonts w:eastAsia="Times New Roman" w:cs="Arial"/>
          <w:color w:val="000000"/>
          <w:szCs w:val="20"/>
          <w:lang w:eastAsia="bg-BG"/>
        </w:rPr>
        <w:t xml:space="preserve">  Съществува повишен риск от развитие на животозастрашаващи камерни аритмии от тип </w:t>
      </w:r>
      <w:proofErr w:type="spellStart"/>
      <w:r w:rsidRPr="002E7249">
        <w:rPr>
          <w:rFonts w:eastAsia="Times New Roman" w:cs="Arial"/>
          <w:color w:val="000000"/>
          <w:szCs w:val="20"/>
          <w:lang w:val="en-US"/>
        </w:rPr>
        <w:t>torsades</w:t>
      </w:r>
      <w:proofErr w:type="spellEnd"/>
      <w:r w:rsidRPr="002E7249">
        <w:rPr>
          <w:rFonts w:eastAsia="Times New Roman" w:cs="Arial"/>
          <w:color w:val="000000"/>
          <w:szCs w:val="20"/>
          <w:lang w:val="en-US"/>
        </w:rPr>
        <w:t xml:space="preserve"> de pointes.</w:t>
      </w:r>
    </w:p>
    <w:p w14:paraId="57D9A646" w14:textId="32AEA44D" w:rsidR="002E7249" w:rsidRDefault="002E7249" w:rsidP="0091385D"/>
    <w:p w14:paraId="6D3CD2F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Дигиталисови гликозиди</w:t>
      </w:r>
    </w:p>
    <w:p w14:paraId="51752DF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Хипокалиемията може да засили чувствителността или реакцията на сърцето към кардиотоксичните ефекти на дигиталисовите гликозиди (напр. повишена камерна възбудимост).</w:t>
      </w:r>
    </w:p>
    <w:p w14:paraId="6A5DF026" w14:textId="77777777" w:rsidR="002E7249" w:rsidRPr="002E7249" w:rsidRDefault="002E7249" w:rsidP="002E7249">
      <w:pPr>
        <w:spacing w:line="240" w:lineRule="auto"/>
        <w:rPr>
          <w:rFonts w:eastAsia="Times New Roman" w:cs="Arial"/>
          <w:color w:val="000000"/>
          <w:szCs w:val="20"/>
          <w:u w:val="single"/>
          <w:lang w:eastAsia="bg-BG"/>
        </w:rPr>
      </w:pPr>
    </w:p>
    <w:p w14:paraId="1771EC80" w14:textId="3FD85C69"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Кортикостероиди и АСТН</w:t>
      </w:r>
    </w:p>
    <w:p w14:paraId="088A96B6"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Усилено отделяне на електролити и по-специално хипокалиемия.</w:t>
      </w:r>
    </w:p>
    <w:p w14:paraId="22A8B5C2" w14:textId="77777777" w:rsidR="002E7249" w:rsidRPr="002E7249" w:rsidRDefault="002E7249" w:rsidP="002E7249">
      <w:pPr>
        <w:spacing w:line="240" w:lineRule="auto"/>
        <w:rPr>
          <w:rFonts w:eastAsia="Times New Roman" w:cs="Arial"/>
          <w:color w:val="000000"/>
          <w:szCs w:val="20"/>
          <w:u w:val="single"/>
          <w:lang w:eastAsia="bg-BG"/>
        </w:rPr>
      </w:pPr>
    </w:p>
    <w:p w14:paraId="47C47E09" w14:textId="30D2D100"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 xml:space="preserve">Калий губещи диуретици (фуроземид), карбеноксолон, злоупотреба с лаксативи </w:t>
      </w:r>
      <w:r w:rsidRPr="002E7249">
        <w:rPr>
          <w:rFonts w:eastAsia="Times New Roman" w:cs="Arial"/>
          <w:color w:val="000000"/>
          <w:szCs w:val="20"/>
          <w:lang w:eastAsia="bg-BG"/>
        </w:rPr>
        <w:t>Хидрохлоротиазид може да повиши загубата на калий и/или магнезий.</w:t>
      </w:r>
    </w:p>
    <w:p w14:paraId="7DD8179C" w14:textId="77777777" w:rsidR="002E7249" w:rsidRPr="002E7249" w:rsidRDefault="002E7249" w:rsidP="002E7249">
      <w:pPr>
        <w:spacing w:line="240" w:lineRule="auto"/>
        <w:rPr>
          <w:rFonts w:eastAsia="Times New Roman" w:cs="Arial"/>
          <w:color w:val="000000"/>
          <w:szCs w:val="20"/>
          <w:u w:val="single"/>
          <w:lang w:eastAsia="bg-BG"/>
        </w:rPr>
      </w:pPr>
    </w:p>
    <w:p w14:paraId="582408C4" w14:textId="3D519544"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Пресорни амини (напр. адреналин)</w:t>
      </w:r>
    </w:p>
    <w:p w14:paraId="79713DD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Възможен е намален отговор към пресорните амини.</w:t>
      </w:r>
    </w:p>
    <w:p w14:paraId="5B3F5518" w14:textId="77777777" w:rsidR="002E7249" w:rsidRPr="002E7249" w:rsidRDefault="002E7249" w:rsidP="002E7249">
      <w:pPr>
        <w:spacing w:line="240" w:lineRule="auto"/>
        <w:rPr>
          <w:rFonts w:eastAsia="Times New Roman" w:cs="Arial"/>
          <w:color w:val="000000"/>
          <w:szCs w:val="20"/>
          <w:u w:val="single"/>
          <w:lang w:eastAsia="bg-BG"/>
        </w:rPr>
      </w:pPr>
    </w:p>
    <w:p w14:paraId="085D4303" w14:textId="660EA791"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Цитостатици (напр. цйклофосфамид, метотрексат)</w:t>
      </w:r>
    </w:p>
    <w:p w14:paraId="7CE073AC"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Тиазидите може да намалят бъбречната екскреция на цитотоксичните продукти и да усилят техните миелосупресивни ефекти.</w:t>
      </w:r>
    </w:p>
    <w:p w14:paraId="33150007" w14:textId="77777777" w:rsidR="002E7249" w:rsidRPr="002E7249" w:rsidRDefault="002E7249" w:rsidP="002E7249">
      <w:pPr>
        <w:spacing w:line="240" w:lineRule="auto"/>
        <w:rPr>
          <w:rFonts w:eastAsia="Times New Roman" w:cs="Arial"/>
          <w:color w:val="000000"/>
          <w:szCs w:val="20"/>
          <w:u w:val="single"/>
          <w:lang w:eastAsia="bg-BG"/>
        </w:rPr>
      </w:pPr>
    </w:p>
    <w:p w14:paraId="49C2866B" w14:textId="27B05762"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Педиатрична популация</w:t>
      </w:r>
    </w:p>
    <w:p w14:paraId="70E1FB2E" w14:textId="46AB974E" w:rsidR="002E7249" w:rsidRPr="002E7249" w:rsidRDefault="002E7249" w:rsidP="002E7249">
      <w:pPr>
        <w:rPr>
          <w:rFonts w:cs="Arial"/>
          <w:sz w:val="24"/>
        </w:rPr>
      </w:pPr>
      <w:r w:rsidRPr="002E7249">
        <w:rPr>
          <w:rFonts w:eastAsia="Times New Roman" w:cs="Arial"/>
          <w:color w:val="000000"/>
          <w:szCs w:val="20"/>
          <w:lang w:eastAsia="bg-BG"/>
        </w:rPr>
        <w:t>Проучвания за взаимодействията са провеждани само при възрастни.</w:t>
      </w:r>
    </w:p>
    <w:p w14:paraId="21C54C58" w14:textId="77777777" w:rsidR="002E7249" w:rsidRPr="0091385D" w:rsidRDefault="002E7249"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EA1A6BE" w14:textId="77777777" w:rsidR="002E7249" w:rsidRPr="00B2152A" w:rsidRDefault="002E7249" w:rsidP="00B2152A">
      <w:pPr>
        <w:pStyle w:val="Heading3"/>
        <w:rPr>
          <w:rFonts w:eastAsia="Times New Roman"/>
          <w:sz w:val="28"/>
          <w:u w:val="single"/>
          <w:lang w:eastAsia="bg-BG"/>
        </w:rPr>
      </w:pPr>
      <w:r w:rsidRPr="00B2152A">
        <w:rPr>
          <w:rFonts w:eastAsia="Times New Roman"/>
          <w:u w:val="single"/>
          <w:lang w:eastAsia="bg-BG"/>
        </w:rPr>
        <w:lastRenderedPageBreak/>
        <w:t>Бременност</w:t>
      </w:r>
    </w:p>
    <w:p w14:paraId="6A868A7E"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АСЕ инхибитори:</w:t>
      </w:r>
    </w:p>
    <w:p w14:paraId="467C069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Употребата на АСЕ инхибитори не се препоръчва през първия триместьр на бременността (вж. точка 4.4). Употребата на АСЕ инхибитори по време на втория и третия триместьр на бременността е противопоказна (вж. точки 4.3 и 4.4).</w:t>
      </w:r>
    </w:p>
    <w:p w14:paraId="5EE9C638" w14:textId="77777777" w:rsidR="002E7249" w:rsidRPr="002E7249" w:rsidRDefault="002E7249" w:rsidP="002E7249">
      <w:pPr>
        <w:spacing w:line="240" w:lineRule="auto"/>
        <w:rPr>
          <w:rFonts w:eastAsia="Times New Roman" w:cs="Arial"/>
          <w:color w:val="000000"/>
          <w:szCs w:val="20"/>
          <w:lang w:eastAsia="bg-BG"/>
        </w:rPr>
      </w:pPr>
    </w:p>
    <w:p w14:paraId="1F148AFF" w14:textId="183C5DD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Епидемиологичните данни относно тератогенния риск вследствие приложение на АСЕ инхибитори по време на първия триместьр на бременността не са убедителни, но все пак не може да се изключи известно повишение на този риск. При пациентките, при които продължаване на започнатото лечение с АСЕ инхибитор се смята за наложително е необходимо, при планиране на бременност да се смени антихипертензивната терапия с алтернативна, с установен профил на безопасност по време на бременност.</w:t>
      </w:r>
    </w:p>
    <w:p w14:paraId="7B8E2C09" w14:textId="77777777" w:rsidR="002E7249" w:rsidRPr="002E7249" w:rsidRDefault="002E7249" w:rsidP="002E7249">
      <w:pPr>
        <w:spacing w:line="240" w:lineRule="auto"/>
        <w:rPr>
          <w:rFonts w:eastAsia="Times New Roman" w:cs="Arial"/>
          <w:color w:val="000000"/>
          <w:szCs w:val="20"/>
          <w:lang w:eastAsia="bg-BG"/>
        </w:rPr>
      </w:pPr>
    </w:p>
    <w:p w14:paraId="72251374" w14:textId="22C1B01E"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Ако се установи бременност, лечението с АСЕ инхибитор трябва да се преустанови незабавно и ако е подходящо да се започне алтернативно лечение.</w:t>
      </w:r>
    </w:p>
    <w:p w14:paraId="338F7D2B" w14:textId="77777777" w:rsidR="002E7249" w:rsidRPr="002E7249" w:rsidRDefault="002E7249" w:rsidP="002E7249">
      <w:pPr>
        <w:spacing w:line="240" w:lineRule="auto"/>
        <w:rPr>
          <w:rFonts w:eastAsia="Times New Roman" w:cs="Arial"/>
          <w:color w:val="000000"/>
          <w:szCs w:val="20"/>
          <w:lang w:eastAsia="bg-BG"/>
        </w:rPr>
      </w:pPr>
    </w:p>
    <w:p w14:paraId="13683989" w14:textId="0634D301"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Приложението на АСЕ инхибитори по време на втория и третия триместьр на бременността е свързано с фетотоксичност (понижена бъбречна функция, олйгохидрамниоза, забавена осификация на черепа) и неонатална токсичност (бъбречна недостатъчност, хипотония, хиперкалиемия) (вж. точка 5.3). Олигохидрамион при майката, вероятно представляващ намалена ембрионална бъбречна функция се появява и може да доведе до контрактура на крайниците, черепно-лицеви деформации и хипоплазия на белия дроб.</w:t>
      </w:r>
    </w:p>
    <w:p w14:paraId="15375140" w14:textId="77777777" w:rsidR="002E7249" w:rsidRPr="002E7249" w:rsidRDefault="002E7249" w:rsidP="002E7249">
      <w:pPr>
        <w:spacing w:line="240" w:lineRule="auto"/>
        <w:rPr>
          <w:rFonts w:eastAsia="Times New Roman" w:cs="Arial"/>
          <w:color w:val="000000"/>
          <w:szCs w:val="20"/>
          <w:lang w:eastAsia="bg-BG"/>
        </w:rPr>
      </w:pPr>
    </w:p>
    <w:p w14:paraId="207401EE" w14:textId="704B5636"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Ако се установи експозиция на АСЕ инхибитори от началото на втория триместьр на бременността, е препоръчително ултразвуково изследване за проследяване на бъбречната функция и черепа.</w:t>
      </w:r>
    </w:p>
    <w:p w14:paraId="0E6914B0" w14:textId="77777777" w:rsidR="002E7249" w:rsidRPr="002E7249" w:rsidRDefault="002E7249" w:rsidP="002E7249">
      <w:pPr>
        <w:rPr>
          <w:rFonts w:eastAsia="Times New Roman" w:cs="Arial"/>
          <w:color w:val="000000"/>
          <w:szCs w:val="20"/>
          <w:lang w:eastAsia="bg-BG"/>
        </w:rPr>
      </w:pPr>
    </w:p>
    <w:p w14:paraId="776662C5" w14:textId="73069AA7" w:rsidR="0091385D" w:rsidRDefault="002E7249" w:rsidP="002E7249">
      <w:pPr>
        <w:rPr>
          <w:rFonts w:eastAsia="Times New Roman" w:cs="Arial"/>
          <w:color w:val="000000"/>
          <w:szCs w:val="20"/>
          <w:lang w:eastAsia="bg-BG"/>
        </w:rPr>
      </w:pPr>
      <w:r w:rsidRPr="002E7249">
        <w:rPr>
          <w:rFonts w:eastAsia="Times New Roman" w:cs="Arial"/>
          <w:color w:val="000000"/>
          <w:szCs w:val="20"/>
          <w:lang w:eastAsia="bg-BG"/>
        </w:rPr>
        <w:t>Новородени, чиито майки са приемали АСЕ инхибитори, трябва стриктно да бъдат проследявани за поява на хипотония (вж. точки 4.3 и 4.4).</w:t>
      </w:r>
    </w:p>
    <w:p w14:paraId="5F67F38C" w14:textId="31F73DDE" w:rsidR="002E7249" w:rsidRDefault="002E7249" w:rsidP="002E7249">
      <w:pPr>
        <w:rPr>
          <w:rFonts w:eastAsia="Times New Roman" w:cs="Arial"/>
          <w:color w:val="000000"/>
          <w:szCs w:val="20"/>
          <w:lang w:eastAsia="bg-BG"/>
        </w:rPr>
      </w:pPr>
    </w:p>
    <w:p w14:paraId="17461190"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Хидрохлоротиазид</w:t>
      </w:r>
    </w:p>
    <w:p w14:paraId="761C7AA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Опитът с прилагане на хидрохлоротиазид по време на бременност е ограничен, особено по време на първия триместьр. Проучванията върху животни са недостатъчни. Хидрохлоротиазид преминава през плацентата. Като се има предвид фармакологичният механизъм на действие на хидрохлоротиазид, употребата му по време на втория и третия триместьр може да компрометира фетоплацентарната перфузия и да причини фетални и неонатални ефекти като иктер, нарушен електролитен баланс и тромбоцитопения.</w:t>
      </w:r>
    </w:p>
    <w:p w14:paraId="3D9970F8" w14:textId="77777777" w:rsidR="002E7249" w:rsidRPr="002E7249" w:rsidRDefault="002E7249" w:rsidP="002E7249">
      <w:pPr>
        <w:spacing w:line="240" w:lineRule="auto"/>
        <w:rPr>
          <w:rFonts w:eastAsia="Times New Roman" w:cs="Arial"/>
          <w:color w:val="000000"/>
          <w:szCs w:val="20"/>
          <w:lang w:eastAsia="bg-BG"/>
        </w:rPr>
      </w:pPr>
    </w:p>
    <w:p w14:paraId="428FA4F3"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Хидрохлоротиазид не трябва да се употребява за терапия на гестационен едем, гестационна хипертония или прееклампсия поради риск от понижаване на плазмения обем и плацентарна хипоперфузия, без благоприятен ефект върху хода на заболяването.</w:t>
      </w:r>
    </w:p>
    <w:p w14:paraId="1BB7C35D" w14:textId="77777777" w:rsidR="002E7249" w:rsidRPr="002E7249" w:rsidRDefault="002E7249" w:rsidP="002E7249">
      <w:pPr>
        <w:spacing w:line="240" w:lineRule="auto"/>
        <w:rPr>
          <w:rFonts w:eastAsia="Times New Roman" w:cs="Arial"/>
          <w:color w:val="000000"/>
          <w:szCs w:val="20"/>
          <w:lang w:eastAsia="bg-BG"/>
        </w:rPr>
      </w:pPr>
    </w:p>
    <w:p w14:paraId="73CE8C64"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Хидрохлоротиазид не трябва да се използва за лечение на есенциална хипертония при бременни жени, освен в редки ситуации, когато не може да се приложи друго лечение.</w:t>
      </w:r>
    </w:p>
    <w:p w14:paraId="55ECCEB7" w14:textId="77777777" w:rsidR="002E7249" w:rsidRPr="002E7249" w:rsidRDefault="002E7249" w:rsidP="002E7249">
      <w:pPr>
        <w:spacing w:line="240" w:lineRule="auto"/>
        <w:rPr>
          <w:rFonts w:eastAsia="Times New Roman" w:cs="Arial"/>
          <w:b/>
          <w:bCs/>
          <w:color w:val="000000"/>
          <w:szCs w:val="20"/>
          <w:lang w:eastAsia="bg-BG"/>
        </w:rPr>
      </w:pPr>
    </w:p>
    <w:p w14:paraId="78C31C04" w14:textId="77777777" w:rsidR="002E7249" w:rsidRPr="00B2152A" w:rsidRDefault="002E7249" w:rsidP="00B2152A">
      <w:pPr>
        <w:pStyle w:val="Heading3"/>
        <w:rPr>
          <w:rFonts w:eastAsia="Times New Roman"/>
          <w:sz w:val="28"/>
          <w:u w:val="single"/>
          <w:lang w:eastAsia="bg-BG"/>
        </w:rPr>
      </w:pPr>
      <w:r w:rsidRPr="00B2152A">
        <w:rPr>
          <w:rFonts w:eastAsia="Times New Roman"/>
          <w:u w:val="single"/>
          <w:lang w:eastAsia="bg-BG"/>
        </w:rPr>
        <w:t>Кърмене</w:t>
      </w:r>
    </w:p>
    <w:p w14:paraId="7016C7FA"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Еналаприл</w:t>
      </w:r>
    </w:p>
    <w:p w14:paraId="3502ABD8"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 xml:space="preserve">Ограничените фармакокинетични данни показват много ниски концентрации в кърмата (вж. точка 5.2). Въпреки, че тези концентрации не са от клинично значение не се </w:t>
      </w:r>
      <w:r w:rsidRPr="002E7249">
        <w:rPr>
          <w:rFonts w:eastAsia="Times New Roman" w:cs="Arial"/>
          <w:color w:val="000000"/>
          <w:szCs w:val="20"/>
          <w:lang w:eastAsia="bg-BG"/>
        </w:rPr>
        <w:lastRenderedPageBreak/>
        <w:t>препоръчва употребата на еналаприл/хидрохлоротиазид по време на кърмене при недоносени деца и през първите няколко седмици след раждането, поради възможен риск от сърдечно-съдови и бъбречни ефекти и липса на достатъчно клиничен опит. При по-големи кърмачета употребата на еналаприл/хидрохлоротиазид при кърмещи майки може да се обмисли, ако това лечение е наложително за майката и ако детето се наблюдава за появата на нежелани реакции.</w:t>
      </w:r>
    </w:p>
    <w:p w14:paraId="42875835" w14:textId="77777777" w:rsidR="002E7249" w:rsidRPr="002E7249" w:rsidRDefault="002E7249" w:rsidP="002E7249">
      <w:pPr>
        <w:spacing w:line="240" w:lineRule="auto"/>
        <w:rPr>
          <w:rFonts w:eastAsia="Times New Roman" w:cs="Arial"/>
          <w:color w:val="000000"/>
          <w:szCs w:val="20"/>
          <w:u w:val="single"/>
          <w:lang w:eastAsia="bg-BG"/>
        </w:rPr>
      </w:pPr>
    </w:p>
    <w:p w14:paraId="5D4FC1D1"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u w:val="single"/>
          <w:lang w:eastAsia="bg-BG"/>
        </w:rPr>
        <w:t>Хидрохлоротиазид:</w:t>
      </w:r>
    </w:p>
    <w:p w14:paraId="57CB6397" w14:textId="77777777" w:rsidR="002E7249" w:rsidRPr="002E7249" w:rsidRDefault="002E7249" w:rsidP="002E7249">
      <w:pPr>
        <w:rPr>
          <w:rFonts w:cs="Arial"/>
          <w:sz w:val="24"/>
        </w:rPr>
      </w:pPr>
      <w:r w:rsidRPr="002E7249">
        <w:rPr>
          <w:rFonts w:eastAsia="Times New Roman" w:cs="Arial"/>
          <w:color w:val="000000"/>
          <w:szCs w:val="20"/>
          <w:lang w:eastAsia="bg-BG"/>
        </w:rPr>
        <w:t>Хидрохлоротиазид се екскретира в майчиното мляко в малки количества. Тиазидите във високи дози водят до интензивна диуреза и могат да потиснат лактацията. Употребата на еналаприл/хидрохлоротиазид по време на кърмене не се препоръчва. Ако по време на кърмене се налага лечение с еналаприл/хидрохлоротиазид трябва да се прилага възможно най-ниската доза.</w:t>
      </w:r>
    </w:p>
    <w:p w14:paraId="3E8789C3" w14:textId="30B86A94"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DDD77A0" w:rsidR="0091385D" w:rsidRDefault="0091385D" w:rsidP="0091385D"/>
    <w:p w14:paraId="2442F005" w14:textId="6EE4762F" w:rsidR="002E7249" w:rsidRPr="00B2152A" w:rsidRDefault="002E7249" w:rsidP="0091385D">
      <w:pPr>
        <w:rPr>
          <w:rFonts w:cs="Arial"/>
          <w:sz w:val="24"/>
        </w:rPr>
      </w:pPr>
      <w:r w:rsidRPr="00B2152A">
        <w:rPr>
          <w:rFonts w:cs="Arial"/>
          <w:szCs w:val="20"/>
        </w:rPr>
        <w:t>При шофиране и работа с машини трябва да се има предвид, че понякога може да се появи замайване или обща отпадналост (вж. точка 4.8).</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56EC080F" w14:textId="77777777"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Ко-Ренаприл обикновено се понася добре. При клинични проучвания, страничните ефекти са били леки и преходни и в повечето случаи не са изисквали прекратяване на лечението.</w:t>
      </w:r>
    </w:p>
    <w:p w14:paraId="3BE7CBDF" w14:textId="77777777" w:rsidR="002E7249" w:rsidRPr="00B2152A" w:rsidRDefault="002E7249" w:rsidP="002E7249">
      <w:pPr>
        <w:spacing w:line="240" w:lineRule="auto"/>
        <w:rPr>
          <w:rFonts w:eastAsia="Times New Roman" w:cs="Arial"/>
          <w:color w:val="000000"/>
          <w:szCs w:val="20"/>
          <w:lang w:eastAsia="bg-BG"/>
        </w:rPr>
      </w:pPr>
    </w:p>
    <w:p w14:paraId="37FE02F0" w14:textId="1F8B3E75"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Най-честите странични ефекти, съобщавани по време на клинично проучване с еналаприл/хидрохлоротиазид са били главоболие и кашлица.</w:t>
      </w:r>
    </w:p>
    <w:p w14:paraId="7695C383" w14:textId="77777777" w:rsidR="002E7249" w:rsidRPr="00B2152A" w:rsidRDefault="002E7249" w:rsidP="002E7249">
      <w:pPr>
        <w:spacing w:line="240" w:lineRule="auto"/>
        <w:rPr>
          <w:rFonts w:eastAsia="Times New Roman" w:cs="Arial"/>
          <w:color w:val="000000"/>
          <w:szCs w:val="20"/>
          <w:lang w:eastAsia="bg-BG"/>
        </w:rPr>
      </w:pPr>
    </w:p>
    <w:p w14:paraId="357A4B92" w14:textId="05264379" w:rsidR="002E7249" w:rsidRPr="002E7249" w:rsidRDefault="002E7249" w:rsidP="002E7249">
      <w:pPr>
        <w:spacing w:line="240" w:lineRule="auto"/>
        <w:rPr>
          <w:rFonts w:eastAsia="Times New Roman" w:cs="Arial"/>
          <w:sz w:val="28"/>
          <w:szCs w:val="24"/>
          <w:lang w:eastAsia="bg-BG"/>
        </w:rPr>
      </w:pPr>
      <w:r w:rsidRPr="002E7249">
        <w:rPr>
          <w:rFonts w:eastAsia="Times New Roman" w:cs="Arial"/>
          <w:color w:val="000000"/>
          <w:szCs w:val="20"/>
          <w:lang w:eastAsia="bg-BG"/>
        </w:rPr>
        <w:t>Нежеланите лекарствени реакции, съобщавани при употребата на еналаприл/хидрохлоротиазид, еналаприл самостоятелно или хидрохлоротиазид самостоятелно по време на клинични изпитвания или след предлагане на лекарствения продукт на пазара се класифицират като: много чести (&gt; 1/10), чести (&gt; 1/100, &lt; 1/10), нечести (&gt; 1/1 000, &lt; 1/100), редки (&gt; 1/10 000, &lt; 1/1 000), много редки (&lt; 1/10 000), с неизвестна честота (от наличните</w:t>
      </w:r>
      <w:r w:rsidR="00B2152A">
        <w:rPr>
          <w:rFonts w:eastAsia="Times New Roman" w:cs="Arial"/>
          <w:sz w:val="28"/>
          <w:szCs w:val="24"/>
          <w:lang w:val="en-US" w:eastAsia="bg-BG"/>
        </w:rPr>
        <w:t xml:space="preserve"> </w:t>
      </w:r>
      <w:r w:rsidRPr="002E7249">
        <w:rPr>
          <w:rFonts w:eastAsia="Times New Roman" w:cs="Arial"/>
          <w:color w:val="000000"/>
          <w:szCs w:val="20"/>
          <w:lang w:eastAsia="bg-BG"/>
        </w:rPr>
        <w:t>данни не може да бъде направена оценка).</w:t>
      </w:r>
    </w:p>
    <w:p w14:paraId="6830BC3E" w14:textId="77777777" w:rsidR="00B2152A" w:rsidRPr="00B2152A" w:rsidRDefault="00B2152A" w:rsidP="002E7249">
      <w:pPr>
        <w:spacing w:line="240" w:lineRule="auto"/>
        <w:rPr>
          <w:rFonts w:eastAsia="Times New Roman" w:cs="Arial"/>
          <w:color w:val="000000"/>
          <w:szCs w:val="20"/>
          <w:u w:val="single"/>
          <w:lang w:eastAsia="bg-BG"/>
        </w:rPr>
      </w:pPr>
    </w:p>
    <w:p w14:paraId="232A03B0" w14:textId="77777777" w:rsidR="00B2152A" w:rsidRDefault="002E7249" w:rsidP="002E7249">
      <w:pPr>
        <w:spacing w:line="240" w:lineRule="auto"/>
        <w:rPr>
          <w:rFonts w:eastAsia="Times New Roman" w:cs="Arial"/>
          <w:color w:val="000000"/>
          <w:szCs w:val="20"/>
          <w:lang w:eastAsia="bg-BG"/>
        </w:rPr>
      </w:pPr>
      <w:r w:rsidRPr="002E7249">
        <w:rPr>
          <w:rFonts w:eastAsia="Times New Roman" w:cs="Arial"/>
          <w:color w:val="000000"/>
          <w:szCs w:val="20"/>
          <w:u w:val="single"/>
          <w:lang w:eastAsia="bg-BG"/>
        </w:rPr>
        <w:t>Неоплазми - доброкачествени, злокачествени и неопределени (вкл. кисти и полипи)</w:t>
      </w:r>
      <w:r w:rsidRPr="002E7249">
        <w:rPr>
          <w:rFonts w:eastAsia="Times New Roman" w:cs="Arial"/>
          <w:color w:val="000000"/>
          <w:szCs w:val="20"/>
          <w:lang w:eastAsia="bg-BG"/>
        </w:rPr>
        <w:t xml:space="preserve"> </w:t>
      </w:r>
    </w:p>
    <w:p w14:paraId="2FB1F682" w14:textId="7A264CF2" w:rsidR="002E7249" w:rsidRPr="002E7249" w:rsidRDefault="00B2152A" w:rsidP="002E7249">
      <w:pPr>
        <w:spacing w:line="240" w:lineRule="auto"/>
        <w:rPr>
          <w:rFonts w:eastAsia="Times New Roman" w:cs="Arial"/>
          <w:sz w:val="28"/>
          <w:szCs w:val="24"/>
          <w:lang w:eastAsia="bg-BG"/>
        </w:rPr>
      </w:pPr>
      <w:r>
        <w:rPr>
          <w:rFonts w:eastAsia="Times New Roman" w:cs="Arial"/>
          <w:color w:val="000000"/>
          <w:szCs w:val="20"/>
          <w:lang w:eastAsia="bg-BG"/>
        </w:rPr>
        <w:t xml:space="preserve">С неизвестна честота: </w:t>
      </w:r>
      <w:r w:rsidR="002E7249" w:rsidRPr="002E7249">
        <w:rPr>
          <w:rFonts w:eastAsia="Times New Roman" w:cs="Arial"/>
          <w:color w:val="000000"/>
          <w:szCs w:val="20"/>
          <w:lang w:eastAsia="bg-BG"/>
        </w:rPr>
        <w:t>немеланомен рак на кожата (базалноклетъчен карцином</w:t>
      </w:r>
    </w:p>
    <w:p w14:paraId="570508C4" w14:textId="594AA43B" w:rsidR="0091385D" w:rsidRPr="00B2152A" w:rsidRDefault="002E7249" w:rsidP="002E7249">
      <w:pPr>
        <w:rPr>
          <w:rFonts w:cs="Arial"/>
          <w:sz w:val="24"/>
        </w:rPr>
      </w:pPr>
      <w:r w:rsidRPr="00B2152A">
        <w:rPr>
          <w:rFonts w:eastAsia="Times New Roman" w:cs="Arial"/>
          <w:color w:val="000000"/>
          <w:szCs w:val="20"/>
          <w:lang w:eastAsia="bg-BG"/>
        </w:rPr>
        <w:t>и сквамозноклетъчен карцином.</w:t>
      </w:r>
    </w:p>
    <w:p w14:paraId="43E3C48F" w14:textId="2A62D45B" w:rsidR="0091385D" w:rsidRDefault="0091385D" w:rsidP="0091385D"/>
    <w:p w14:paraId="6B4F609F"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кръвта и лимфната система</w:t>
      </w:r>
    </w:p>
    <w:p w14:paraId="5F3AB60F" w14:textId="4DFD2DDA"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анемия (вкл. апластична и хемолитична).</w:t>
      </w:r>
    </w:p>
    <w:p w14:paraId="79DC0409" w14:textId="77777777" w:rsidR="00B2152A" w:rsidRDefault="00B2152A" w:rsidP="00B2152A">
      <w:pPr>
        <w:spacing w:line="240" w:lineRule="auto"/>
        <w:rPr>
          <w:rFonts w:eastAsia="Times New Roman" w:cs="Arial"/>
          <w:color w:val="000000"/>
          <w:szCs w:val="20"/>
          <w:lang w:eastAsia="bg-BG"/>
        </w:rPr>
      </w:pPr>
    </w:p>
    <w:p w14:paraId="6A6758DB" w14:textId="446BE279"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неутропения, тромбоцитопения, понижен хемоглобин,</w:t>
      </w:r>
    </w:p>
    <w:p w14:paraId="19C8A99F"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понижен хематокрит, агранулоцитоза, потискане на костномозъчната функция, левкопения, панцитопения, лимфаденопатия, автоимунни заболявания.</w:t>
      </w:r>
    </w:p>
    <w:p w14:paraId="7EE1ED90" w14:textId="77777777" w:rsidR="00B2152A" w:rsidRPr="00B2152A" w:rsidRDefault="00B2152A" w:rsidP="00B2152A">
      <w:pPr>
        <w:spacing w:line="240" w:lineRule="auto"/>
        <w:rPr>
          <w:rFonts w:eastAsia="Times New Roman" w:cs="Arial"/>
          <w:color w:val="000000"/>
          <w:szCs w:val="20"/>
          <w:u w:val="single"/>
          <w:lang w:eastAsia="bg-BG"/>
        </w:rPr>
      </w:pPr>
    </w:p>
    <w:p w14:paraId="421FE6FE" w14:textId="40119DDD"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ендокринната система</w:t>
      </w:r>
    </w:p>
    <w:p w14:paraId="5CED7AE2" w14:textId="7F3C3CA9"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С неизвестна честота: </w:t>
      </w:r>
      <w:r w:rsidRPr="00B2152A">
        <w:rPr>
          <w:rFonts w:eastAsia="Times New Roman" w:cs="Arial"/>
          <w:color w:val="000000"/>
          <w:szCs w:val="20"/>
          <w:lang w:eastAsia="bg-BG"/>
        </w:rPr>
        <w:t>синдром на неадекватна секреция на антидиуретичен</w:t>
      </w:r>
    </w:p>
    <w:p w14:paraId="1D901D6D"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хормон </w:t>
      </w:r>
      <w:r w:rsidRPr="00B2152A">
        <w:rPr>
          <w:rFonts w:eastAsia="Times New Roman" w:cs="Arial"/>
          <w:color w:val="000000"/>
          <w:szCs w:val="20"/>
          <w:lang w:val="en-US"/>
        </w:rPr>
        <w:t>(SIADH).</w:t>
      </w:r>
    </w:p>
    <w:p w14:paraId="5932199C" w14:textId="77777777" w:rsidR="00B2152A" w:rsidRPr="00B2152A" w:rsidRDefault="00B2152A" w:rsidP="00B2152A">
      <w:pPr>
        <w:spacing w:line="240" w:lineRule="auto"/>
        <w:rPr>
          <w:rFonts w:eastAsia="Times New Roman" w:cs="Arial"/>
          <w:color w:val="000000"/>
          <w:szCs w:val="20"/>
          <w:u w:val="single"/>
          <w:lang w:eastAsia="bg-BG"/>
        </w:rPr>
      </w:pPr>
    </w:p>
    <w:p w14:paraId="3CC59299" w14:textId="3C63BC0D"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lastRenderedPageBreak/>
        <w:t>Нарушения на метаболизма и храненето</w:t>
      </w:r>
    </w:p>
    <w:p w14:paraId="0295D3AC"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хипокалиемия, повишен холестерол, повишени</w:t>
      </w:r>
    </w:p>
    <w:p w14:paraId="48E62A07"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триглицериди, хиперурикемия;</w:t>
      </w:r>
    </w:p>
    <w:p w14:paraId="29D0A58D" w14:textId="77777777" w:rsidR="00B2152A" w:rsidRDefault="00B2152A" w:rsidP="00B2152A">
      <w:pPr>
        <w:spacing w:line="240" w:lineRule="auto"/>
        <w:rPr>
          <w:rFonts w:eastAsia="Times New Roman" w:cs="Arial"/>
          <w:color w:val="000000"/>
          <w:szCs w:val="20"/>
          <w:lang w:eastAsia="bg-BG"/>
        </w:rPr>
      </w:pPr>
    </w:p>
    <w:p w14:paraId="40E71F65" w14:textId="75ED4082"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хипогликемия (вж. точка 4.4), хипомагнезиемия,</w:t>
      </w:r>
    </w:p>
    <w:p w14:paraId="7DAC2FCB"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подагра*;</w:t>
      </w:r>
    </w:p>
    <w:p w14:paraId="6C6B92D7" w14:textId="77777777" w:rsidR="00B2152A" w:rsidRDefault="00B2152A" w:rsidP="00B2152A">
      <w:pPr>
        <w:spacing w:line="240" w:lineRule="auto"/>
        <w:rPr>
          <w:rFonts w:eastAsia="Times New Roman" w:cs="Arial"/>
          <w:color w:val="000000"/>
          <w:szCs w:val="20"/>
          <w:lang w:eastAsia="bg-BG"/>
        </w:rPr>
      </w:pPr>
    </w:p>
    <w:p w14:paraId="51B2713C" w14:textId="78D7086F"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повишена кръвна захар;</w:t>
      </w:r>
    </w:p>
    <w:p w14:paraId="143CBACD" w14:textId="77777777" w:rsidR="00B2152A" w:rsidRDefault="00B2152A" w:rsidP="00B2152A">
      <w:pPr>
        <w:spacing w:line="240" w:lineRule="auto"/>
        <w:rPr>
          <w:rFonts w:eastAsia="Times New Roman" w:cs="Arial"/>
          <w:color w:val="000000"/>
          <w:szCs w:val="20"/>
          <w:lang w:eastAsia="bg-BG"/>
        </w:rPr>
      </w:pPr>
    </w:p>
    <w:p w14:paraId="45AEF99E" w14:textId="7EDA355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Много редки:</w:t>
      </w:r>
      <w:r w:rsidRPr="00B2152A">
        <w:rPr>
          <w:rFonts w:eastAsia="Times New Roman" w:cs="Arial"/>
          <w:color w:val="000000"/>
          <w:szCs w:val="20"/>
          <w:lang w:eastAsia="bg-BG"/>
        </w:rPr>
        <w:tab/>
        <w:t>хиперкалциемия (вж. точка 4.4).</w:t>
      </w:r>
    </w:p>
    <w:p w14:paraId="0595F069" w14:textId="77777777" w:rsidR="00B2152A" w:rsidRPr="00B2152A" w:rsidRDefault="00B2152A" w:rsidP="00B2152A">
      <w:pPr>
        <w:spacing w:line="240" w:lineRule="auto"/>
        <w:rPr>
          <w:rFonts w:eastAsia="Times New Roman" w:cs="Arial"/>
          <w:color w:val="000000"/>
          <w:szCs w:val="20"/>
          <w:u w:val="single"/>
          <w:lang w:eastAsia="bg-BG"/>
        </w:rPr>
      </w:pPr>
    </w:p>
    <w:p w14:paraId="64AAEEAC" w14:textId="720D5C2C"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нервната система и психични нарушения</w:t>
      </w:r>
    </w:p>
    <w:p w14:paraId="0C93393E"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главоболие, депресия, синкоп, промяна във вкуса;</w:t>
      </w:r>
    </w:p>
    <w:p w14:paraId="02E0A302" w14:textId="77777777" w:rsidR="00B2152A" w:rsidRDefault="00B2152A" w:rsidP="00B2152A">
      <w:pPr>
        <w:spacing w:line="240" w:lineRule="auto"/>
        <w:rPr>
          <w:rFonts w:eastAsia="Times New Roman" w:cs="Arial"/>
          <w:color w:val="000000"/>
          <w:szCs w:val="20"/>
          <w:lang w:eastAsia="bg-BG"/>
        </w:rPr>
      </w:pPr>
    </w:p>
    <w:p w14:paraId="0707C390" w14:textId="2805D59D"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объркване, сънливост, безсъние, нервност, парестезия,</w:t>
      </w:r>
    </w:p>
    <w:p w14:paraId="4FE61C17"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вертиго, понижено либидо*;</w:t>
      </w:r>
    </w:p>
    <w:p w14:paraId="71B0D5C5" w14:textId="77777777" w:rsidR="00B2152A" w:rsidRDefault="00B2152A" w:rsidP="00B2152A">
      <w:pPr>
        <w:spacing w:line="240" w:lineRule="auto"/>
        <w:rPr>
          <w:rFonts w:eastAsia="Times New Roman" w:cs="Arial"/>
          <w:color w:val="000000"/>
          <w:szCs w:val="20"/>
          <w:lang w:eastAsia="bg-BG"/>
        </w:rPr>
      </w:pPr>
    </w:p>
    <w:p w14:paraId="49D081B6" w14:textId="69D37EB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необичайни сънища, нарушения на съня, пареза (поради</w:t>
      </w:r>
    </w:p>
    <w:p w14:paraId="5F0CF769"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хипокалиемия).</w:t>
      </w:r>
    </w:p>
    <w:p w14:paraId="50EAF34C" w14:textId="77777777" w:rsidR="00B2152A" w:rsidRPr="00B2152A" w:rsidRDefault="00B2152A" w:rsidP="00B2152A">
      <w:pPr>
        <w:spacing w:line="240" w:lineRule="auto"/>
        <w:rPr>
          <w:rFonts w:eastAsia="Times New Roman" w:cs="Arial"/>
          <w:color w:val="000000"/>
          <w:szCs w:val="20"/>
          <w:u w:val="single"/>
          <w:lang w:eastAsia="bg-BG"/>
        </w:rPr>
      </w:pPr>
    </w:p>
    <w:p w14:paraId="0F7C5E40" w14:textId="6434995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очите</w:t>
      </w:r>
    </w:p>
    <w:p w14:paraId="31386E54" w14:textId="791F527F"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Много чести: </w:t>
      </w:r>
      <w:r w:rsidRPr="00B2152A">
        <w:rPr>
          <w:rFonts w:eastAsia="Times New Roman" w:cs="Arial"/>
          <w:color w:val="000000"/>
          <w:szCs w:val="20"/>
          <w:lang w:eastAsia="bg-BG"/>
        </w:rPr>
        <w:t>замъглено зрение;</w:t>
      </w:r>
    </w:p>
    <w:p w14:paraId="5ED699B4" w14:textId="77777777" w:rsidR="00B2152A" w:rsidRDefault="00B2152A" w:rsidP="00B2152A">
      <w:pPr>
        <w:spacing w:line="240" w:lineRule="auto"/>
        <w:rPr>
          <w:rFonts w:eastAsia="Times New Roman" w:cs="Arial"/>
          <w:color w:val="000000"/>
          <w:szCs w:val="20"/>
          <w:lang w:eastAsia="bg-BG"/>
        </w:rPr>
      </w:pPr>
    </w:p>
    <w:p w14:paraId="5CED6561" w14:textId="00F55550"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С неизвестна честота</w:t>
      </w:r>
      <w:r>
        <w:rPr>
          <w:rFonts w:eastAsia="Times New Roman" w:cs="Arial"/>
          <w:color w:val="000000"/>
          <w:szCs w:val="20"/>
          <w:lang w:val="en-US" w:eastAsia="bg-BG"/>
        </w:rPr>
        <w:t xml:space="preserve">: </w:t>
      </w:r>
      <w:r w:rsidRPr="00B2152A">
        <w:rPr>
          <w:rFonts w:eastAsia="Times New Roman" w:cs="Arial"/>
          <w:color w:val="000000"/>
          <w:szCs w:val="20"/>
          <w:lang w:eastAsia="bg-BG"/>
        </w:rPr>
        <w:t>хороидален излив.</w:t>
      </w:r>
    </w:p>
    <w:p w14:paraId="56EB40AC" w14:textId="77777777" w:rsidR="00B2152A" w:rsidRPr="00B2152A" w:rsidRDefault="00B2152A" w:rsidP="00B2152A">
      <w:pPr>
        <w:spacing w:line="240" w:lineRule="auto"/>
        <w:rPr>
          <w:rFonts w:eastAsia="Times New Roman" w:cs="Arial"/>
          <w:color w:val="000000"/>
          <w:szCs w:val="20"/>
          <w:u w:val="single"/>
          <w:lang w:eastAsia="bg-BG"/>
        </w:rPr>
      </w:pPr>
    </w:p>
    <w:p w14:paraId="1A57246A" w14:textId="608484E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ухото и лабиринта</w:t>
      </w:r>
    </w:p>
    <w:p w14:paraId="1C1CB8BF" w14:textId="394EAB73"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шум в ушите.</w:t>
      </w:r>
    </w:p>
    <w:p w14:paraId="62D08B10" w14:textId="77777777" w:rsidR="00B2152A" w:rsidRPr="00B2152A" w:rsidRDefault="00B2152A" w:rsidP="00B2152A">
      <w:pPr>
        <w:spacing w:line="240" w:lineRule="auto"/>
        <w:rPr>
          <w:rFonts w:eastAsia="Times New Roman" w:cs="Arial"/>
          <w:color w:val="000000"/>
          <w:szCs w:val="20"/>
          <w:u w:val="single"/>
          <w:lang w:eastAsia="bg-BG"/>
        </w:rPr>
      </w:pPr>
    </w:p>
    <w:p w14:paraId="14E840BF" w14:textId="1A1CED8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Сърдечни и съдови нарушения</w:t>
      </w:r>
    </w:p>
    <w:p w14:paraId="2D088C32"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Много чести:</w:t>
      </w:r>
      <w:r w:rsidRPr="00B2152A">
        <w:rPr>
          <w:rFonts w:eastAsia="Times New Roman" w:cs="Arial"/>
          <w:color w:val="000000"/>
          <w:szCs w:val="20"/>
          <w:lang w:eastAsia="bg-BG"/>
        </w:rPr>
        <w:tab/>
        <w:t>световъртеж;</w:t>
      </w:r>
    </w:p>
    <w:p w14:paraId="2224509A" w14:textId="77777777" w:rsidR="00B2152A" w:rsidRDefault="00B2152A" w:rsidP="00B2152A">
      <w:pPr>
        <w:spacing w:line="240" w:lineRule="auto"/>
        <w:rPr>
          <w:rFonts w:eastAsia="Times New Roman" w:cs="Arial"/>
          <w:color w:val="000000"/>
          <w:szCs w:val="20"/>
          <w:lang w:eastAsia="bg-BG"/>
        </w:rPr>
      </w:pPr>
    </w:p>
    <w:p w14:paraId="3BF72578" w14:textId="3D52877B"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хипотония, ортостатична хипотония, ритъмни</w:t>
      </w:r>
    </w:p>
    <w:p w14:paraId="13653521"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нарушения, стенокардия, тахикардия;</w:t>
      </w:r>
    </w:p>
    <w:p w14:paraId="5A31A34C" w14:textId="77777777" w:rsidR="00B2152A" w:rsidRDefault="00B2152A" w:rsidP="00B2152A">
      <w:pPr>
        <w:spacing w:line="240" w:lineRule="auto"/>
        <w:rPr>
          <w:rFonts w:eastAsia="Times New Roman" w:cs="Arial"/>
          <w:color w:val="000000"/>
          <w:szCs w:val="20"/>
          <w:lang w:eastAsia="bg-BG"/>
        </w:rPr>
      </w:pPr>
    </w:p>
    <w:p w14:paraId="2CB3DFDF" w14:textId="0B6C70D7"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зачервяване на лицето, палпитации, инфаркт на миокарда</w:t>
      </w:r>
    </w:p>
    <w:p w14:paraId="0BA04049"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или мозъчно-съдов инцидент, възможна вероятна ексцесивна хипотония при пациенти с висок риск (вж. точка 4.4).</w:t>
      </w:r>
    </w:p>
    <w:p w14:paraId="1843ED5A" w14:textId="77777777" w:rsidR="00B2152A" w:rsidRDefault="00B2152A" w:rsidP="00B2152A">
      <w:pPr>
        <w:spacing w:line="240" w:lineRule="auto"/>
        <w:rPr>
          <w:rFonts w:eastAsia="Times New Roman" w:cs="Arial"/>
          <w:color w:val="000000"/>
          <w:szCs w:val="20"/>
          <w:lang w:eastAsia="bg-BG"/>
        </w:rPr>
      </w:pPr>
    </w:p>
    <w:p w14:paraId="1DCEF4EE" w14:textId="6634F26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 xml:space="preserve">феномен на </w:t>
      </w:r>
      <w:r w:rsidRPr="00B2152A">
        <w:rPr>
          <w:rFonts w:eastAsia="Times New Roman" w:cs="Arial"/>
          <w:color w:val="000000"/>
          <w:szCs w:val="20"/>
          <w:lang w:val="en-US"/>
        </w:rPr>
        <w:t>Raynaud.</w:t>
      </w:r>
    </w:p>
    <w:p w14:paraId="74DE98E8" w14:textId="77777777" w:rsidR="00B2152A" w:rsidRPr="00B2152A" w:rsidRDefault="00B2152A" w:rsidP="00B2152A">
      <w:pPr>
        <w:spacing w:line="240" w:lineRule="auto"/>
        <w:rPr>
          <w:rFonts w:eastAsia="Times New Roman" w:cs="Arial"/>
          <w:color w:val="000000"/>
          <w:szCs w:val="20"/>
          <w:u w:val="single"/>
          <w:lang w:eastAsia="bg-BG"/>
        </w:rPr>
      </w:pPr>
    </w:p>
    <w:p w14:paraId="27972215" w14:textId="7573C1CC"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Респираторни, гръдни и медиастинални нарушения</w:t>
      </w:r>
    </w:p>
    <w:p w14:paraId="6C034E60"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Много чести:</w:t>
      </w:r>
      <w:r w:rsidRPr="00B2152A">
        <w:rPr>
          <w:rFonts w:eastAsia="Times New Roman" w:cs="Arial"/>
          <w:color w:val="000000"/>
          <w:szCs w:val="20"/>
          <w:lang w:eastAsia="bg-BG"/>
        </w:rPr>
        <w:tab/>
        <w:t>кашлица;</w:t>
      </w:r>
    </w:p>
    <w:p w14:paraId="377B3EC3" w14:textId="77777777" w:rsidR="00B2152A" w:rsidRDefault="00B2152A" w:rsidP="00B2152A">
      <w:pPr>
        <w:spacing w:line="240" w:lineRule="auto"/>
        <w:rPr>
          <w:rFonts w:eastAsia="Times New Roman" w:cs="Arial"/>
          <w:color w:val="000000"/>
          <w:szCs w:val="20"/>
          <w:lang w:eastAsia="bg-BG"/>
        </w:rPr>
      </w:pPr>
    </w:p>
    <w:p w14:paraId="55E2B568" w14:textId="0D455284"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задух;</w:t>
      </w:r>
    </w:p>
    <w:p w14:paraId="22AACB48" w14:textId="77777777" w:rsidR="00B2152A" w:rsidRDefault="00B2152A" w:rsidP="00B2152A">
      <w:pPr>
        <w:spacing w:line="240" w:lineRule="auto"/>
        <w:rPr>
          <w:rFonts w:eastAsia="Times New Roman" w:cs="Arial"/>
          <w:color w:val="000000"/>
          <w:szCs w:val="20"/>
          <w:lang w:eastAsia="bg-BG"/>
        </w:rPr>
      </w:pPr>
    </w:p>
    <w:p w14:paraId="75562C6C" w14:textId="3BB82687"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назална секреция, болки</w:t>
      </w:r>
      <w:r w:rsidRPr="00B2152A">
        <w:rPr>
          <w:rFonts w:eastAsia="Times New Roman" w:cs="Arial"/>
          <w:color w:val="000000"/>
          <w:szCs w:val="20"/>
          <w:lang w:eastAsia="bg-BG"/>
        </w:rPr>
        <w:tab/>
        <w:t>в гърлото и дрезгав глас,</w:t>
      </w:r>
    </w:p>
    <w:p w14:paraId="05F31CAE"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бронхоспазъм/астма;</w:t>
      </w:r>
    </w:p>
    <w:p w14:paraId="50147422" w14:textId="77777777" w:rsidR="00B2152A" w:rsidRDefault="00B2152A" w:rsidP="00B2152A">
      <w:pPr>
        <w:spacing w:line="240" w:lineRule="auto"/>
        <w:rPr>
          <w:rFonts w:eastAsia="Times New Roman" w:cs="Arial"/>
          <w:color w:val="000000"/>
          <w:szCs w:val="20"/>
          <w:lang w:eastAsia="bg-BG"/>
        </w:rPr>
      </w:pPr>
    </w:p>
    <w:p w14:paraId="5A9FF2FC" w14:textId="27F72A09"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белодробни инфилтрати,</w:t>
      </w:r>
      <w:r w:rsidRPr="00B2152A">
        <w:rPr>
          <w:rFonts w:eastAsia="Times New Roman" w:cs="Arial"/>
          <w:color w:val="000000"/>
          <w:szCs w:val="20"/>
          <w:lang w:eastAsia="bg-BG"/>
        </w:rPr>
        <w:tab/>
        <w:t>респираторен дистрес</w:t>
      </w:r>
    </w:p>
    <w:p w14:paraId="45399B18"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(включително пневмонит и белодробен оток),</w:t>
      </w:r>
      <w:r w:rsidRPr="00B2152A">
        <w:rPr>
          <w:rFonts w:eastAsia="Times New Roman" w:cs="Arial"/>
          <w:color w:val="000000"/>
          <w:szCs w:val="20"/>
          <w:lang w:val="en-US"/>
        </w:rPr>
        <w:t xml:space="preserve"> </w:t>
      </w:r>
      <w:r w:rsidRPr="00B2152A">
        <w:rPr>
          <w:rFonts w:eastAsia="Times New Roman" w:cs="Arial"/>
          <w:color w:val="000000"/>
          <w:szCs w:val="20"/>
          <w:lang w:eastAsia="bg-BG"/>
        </w:rPr>
        <w:t xml:space="preserve">ринит алергичен алвеолит/еозинофилна пневмония; </w:t>
      </w:r>
    </w:p>
    <w:p w14:paraId="12B02AF3" w14:textId="77777777" w:rsidR="00B2152A" w:rsidRDefault="00B2152A" w:rsidP="00B2152A">
      <w:pPr>
        <w:spacing w:line="240" w:lineRule="auto"/>
        <w:rPr>
          <w:rFonts w:eastAsia="Times New Roman" w:cs="Arial"/>
          <w:color w:val="000000"/>
          <w:szCs w:val="20"/>
          <w:lang w:eastAsia="bg-BG"/>
        </w:rPr>
      </w:pPr>
    </w:p>
    <w:p w14:paraId="4DFFB0A0" w14:textId="24F629D9"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Много редки:</w:t>
      </w:r>
      <w:r w:rsidRPr="00B2152A">
        <w:rPr>
          <w:rFonts w:eastAsia="Times New Roman" w:cs="Arial"/>
          <w:color w:val="000000"/>
          <w:szCs w:val="20"/>
          <w:lang w:eastAsia="bg-BG"/>
        </w:rPr>
        <w:tab/>
        <w:t>остър респираторен дистрес синдром (ОРДС)</w:t>
      </w:r>
      <w:r w:rsidRPr="00B2152A">
        <w:rPr>
          <w:rFonts w:eastAsia="Times New Roman" w:cs="Arial"/>
          <w:color w:val="000000"/>
          <w:szCs w:val="20"/>
          <w:lang w:val="en-US"/>
        </w:rPr>
        <w:t xml:space="preserve"> (</w:t>
      </w:r>
      <w:r w:rsidRPr="00B2152A">
        <w:rPr>
          <w:rFonts w:eastAsia="Times New Roman" w:cs="Arial"/>
          <w:color w:val="000000"/>
          <w:szCs w:val="20"/>
          <w:lang w:eastAsia="bg-BG"/>
        </w:rPr>
        <w:t>вж.</w:t>
      </w:r>
    </w:p>
    <w:p w14:paraId="2C796507" w14:textId="047F2D53" w:rsidR="00B2152A" w:rsidRDefault="00B2152A" w:rsidP="00B2152A">
      <w:pPr>
        <w:rPr>
          <w:rFonts w:eastAsia="Times New Roman" w:cs="Arial"/>
          <w:color w:val="000000"/>
          <w:szCs w:val="20"/>
          <w:lang w:eastAsia="bg-BG"/>
        </w:rPr>
      </w:pPr>
      <w:r w:rsidRPr="00B2152A">
        <w:rPr>
          <w:rFonts w:eastAsia="Times New Roman" w:cs="Arial"/>
          <w:color w:val="000000"/>
          <w:szCs w:val="20"/>
          <w:lang w:eastAsia="bg-BG"/>
        </w:rPr>
        <w:t>точка 4.4).</w:t>
      </w:r>
    </w:p>
    <w:p w14:paraId="1DFA701E" w14:textId="2BABF3C2" w:rsidR="00B2152A" w:rsidRDefault="00B2152A" w:rsidP="00B2152A">
      <w:pPr>
        <w:rPr>
          <w:rFonts w:eastAsia="Times New Roman" w:cs="Arial"/>
          <w:color w:val="000000"/>
          <w:szCs w:val="20"/>
          <w:lang w:eastAsia="bg-BG"/>
        </w:rPr>
      </w:pPr>
    </w:p>
    <w:p w14:paraId="1429C620"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Стомашно-чревни нарушения</w:t>
      </w:r>
    </w:p>
    <w:p w14:paraId="21A2860E"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Много чести:</w:t>
      </w:r>
      <w:r w:rsidRPr="00B2152A">
        <w:rPr>
          <w:rFonts w:eastAsia="Times New Roman" w:cs="Arial"/>
          <w:color w:val="000000"/>
          <w:szCs w:val="20"/>
          <w:lang w:eastAsia="bg-BG"/>
        </w:rPr>
        <w:tab/>
        <w:t>гадене;</w:t>
      </w:r>
    </w:p>
    <w:p w14:paraId="047775FA" w14:textId="77777777" w:rsidR="00B2152A" w:rsidRDefault="00B2152A" w:rsidP="00B2152A">
      <w:pPr>
        <w:spacing w:line="240" w:lineRule="auto"/>
        <w:rPr>
          <w:rFonts w:eastAsia="Times New Roman" w:cs="Arial"/>
          <w:color w:val="000000"/>
          <w:szCs w:val="20"/>
          <w:lang w:eastAsia="bg-BG"/>
        </w:rPr>
      </w:pPr>
    </w:p>
    <w:p w14:paraId="72FD850D" w14:textId="0E238A2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диария, болка в областта на корема;</w:t>
      </w:r>
    </w:p>
    <w:p w14:paraId="6BBC5FA9" w14:textId="77777777" w:rsidR="00B2152A" w:rsidRDefault="00B2152A" w:rsidP="00B2152A">
      <w:pPr>
        <w:spacing w:line="240" w:lineRule="auto"/>
        <w:rPr>
          <w:rFonts w:eastAsia="Times New Roman" w:cs="Arial"/>
          <w:color w:val="000000"/>
          <w:szCs w:val="20"/>
          <w:lang w:eastAsia="bg-BG"/>
        </w:rPr>
      </w:pPr>
    </w:p>
    <w:p w14:paraId="02E625E2" w14:textId="75F5A4B3"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илеус, панкреатит, повръщане, диспепсия, констипация,</w:t>
      </w:r>
    </w:p>
    <w:p w14:paraId="524800C7"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анорексия, стомашно дразнене, сухота в устата, пептична язва, флатуленция*;</w:t>
      </w:r>
    </w:p>
    <w:p w14:paraId="2F3B220F" w14:textId="77777777" w:rsidR="00B2152A" w:rsidRDefault="00B2152A" w:rsidP="00B2152A">
      <w:pPr>
        <w:spacing w:line="240" w:lineRule="auto"/>
        <w:rPr>
          <w:rFonts w:eastAsia="Times New Roman" w:cs="Arial"/>
          <w:color w:val="000000"/>
          <w:szCs w:val="20"/>
          <w:lang w:eastAsia="bg-BG"/>
        </w:rPr>
      </w:pPr>
    </w:p>
    <w:p w14:paraId="2F52BC8C" w14:textId="34AEC15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стоматит/афтозни улцерации (язви), глосит;</w:t>
      </w:r>
    </w:p>
    <w:p w14:paraId="02E84D9D" w14:textId="77777777" w:rsidR="00B2152A" w:rsidRDefault="00B2152A" w:rsidP="00B2152A">
      <w:pPr>
        <w:spacing w:line="240" w:lineRule="auto"/>
        <w:rPr>
          <w:rFonts w:eastAsia="Times New Roman" w:cs="Arial"/>
          <w:color w:val="000000"/>
          <w:szCs w:val="20"/>
          <w:lang w:eastAsia="bg-BG"/>
        </w:rPr>
      </w:pPr>
    </w:p>
    <w:p w14:paraId="141800B5" w14:textId="37D509DE"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Много редки:</w:t>
      </w:r>
      <w:r w:rsidRPr="00B2152A">
        <w:rPr>
          <w:rFonts w:eastAsia="Times New Roman" w:cs="Arial"/>
          <w:color w:val="000000"/>
          <w:szCs w:val="20"/>
          <w:lang w:eastAsia="bg-BG"/>
        </w:rPr>
        <w:tab/>
        <w:t>интестинален ангиоедем.</w:t>
      </w:r>
    </w:p>
    <w:p w14:paraId="40D3B004" w14:textId="77777777" w:rsidR="00B2152A" w:rsidRPr="00B2152A" w:rsidRDefault="00B2152A" w:rsidP="00B2152A">
      <w:pPr>
        <w:spacing w:line="240" w:lineRule="auto"/>
        <w:rPr>
          <w:rFonts w:eastAsia="Times New Roman" w:cs="Arial"/>
          <w:color w:val="000000"/>
          <w:szCs w:val="20"/>
          <w:u w:val="single"/>
          <w:lang w:eastAsia="bg-BG"/>
        </w:rPr>
      </w:pPr>
    </w:p>
    <w:p w14:paraId="77DFDBEB" w14:textId="34E7EF4A"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Хепатобилиарни нарушения</w:t>
      </w:r>
    </w:p>
    <w:p w14:paraId="6204C11A" w14:textId="1BE6740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чернодробна недостатъчност, чернодробна некроза</w:t>
      </w:r>
    </w:p>
    <w:p w14:paraId="6B70F0AA"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(възможно и с фатален изход), хепатит - хепатоцелуларен или холестатичен, жълтеница, холецистит (особено при пациенти с предхождаща холелитиаза).</w:t>
      </w:r>
    </w:p>
    <w:p w14:paraId="6D4904E2" w14:textId="77777777" w:rsidR="00B2152A" w:rsidRPr="00B2152A" w:rsidRDefault="00B2152A" w:rsidP="00B2152A">
      <w:pPr>
        <w:spacing w:line="240" w:lineRule="auto"/>
        <w:rPr>
          <w:rFonts w:eastAsia="Times New Roman" w:cs="Arial"/>
          <w:color w:val="000000"/>
          <w:szCs w:val="20"/>
          <w:u w:val="single"/>
          <w:lang w:eastAsia="bg-BG"/>
        </w:rPr>
      </w:pPr>
    </w:p>
    <w:p w14:paraId="66CD8B03" w14:textId="141463E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кожата и подкожната тъкан</w:t>
      </w:r>
    </w:p>
    <w:p w14:paraId="765AE999"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обрив (екзантема), повишена</w:t>
      </w:r>
    </w:p>
    <w:p w14:paraId="18C087EC"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чувствителност/ангионевротичен едем: ангионевротичен оток на лицето, крайниците, устните, езика, глотиса и/или ларинкса (вж. точка 4.4);</w:t>
      </w:r>
    </w:p>
    <w:p w14:paraId="0620643B" w14:textId="77777777" w:rsidR="00B2152A" w:rsidRDefault="00B2152A" w:rsidP="00B2152A">
      <w:pPr>
        <w:spacing w:line="240" w:lineRule="auto"/>
        <w:rPr>
          <w:rFonts w:eastAsia="Times New Roman" w:cs="Arial"/>
          <w:color w:val="000000"/>
          <w:szCs w:val="20"/>
          <w:lang w:eastAsia="bg-BG"/>
        </w:rPr>
      </w:pPr>
    </w:p>
    <w:p w14:paraId="2D2B2D98" w14:textId="72FD9A96"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диафореза, пруритус, уртикария, алопеция;</w:t>
      </w:r>
    </w:p>
    <w:p w14:paraId="7B4850BA" w14:textId="77777777" w:rsidR="00B2152A" w:rsidRDefault="00B2152A" w:rsidP="00B2152A">
      <w:pPr>
        <w:spacing w:line="240" w:lineRule="auto"/>
        <w:rPr>
          <w:rFonts w:eastAsia="Times New Roman" w:cs="Arial"/>
          <w:color w:val="000000"/>
          <w:szCs w:val="20"/>
          <w:lang w:eastAsia="bg-BG"/>
        </w:rPr>
      </w:pPr>
    </w:p>
    <w:p w14:paraId="6C80F748" w14:textId="23B1E91A"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 xml:space="preserve">еритема мултиформе, синдром на </w:t>
      </w:r>
      <w:r w:rsidRPr="00B2152A">
        <w:rPr>
          <w:rFonts w:eastAsia="Times New Roman" w:cs="Arial"/>
          <w:color w:val="000000"/>
          <w:szCs w:val="20"/>
          <w:lang w:val="en-US"/>
        </w:rPr>
        <w:t>Stevens-Johnson,</w:t>
      </w:r>
    </w:p>
    <w:p w14:paraId="2A9B87E8"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ексфолиативен дерматит, токсична епидермална некролиза, пурпура, кожен лупус еритематодес, еритродерма, пемфигус.</w:t>
      </w:r>
    </w:p>
    <w:p w14:paraId="2BB9A7C6" w14:textId="77777777" w:rsidR="00B2152A" w:rsidRPr="00B2152A" w:rsidRDefault="00B2152A" w:rsidP="00B2152A">
      <w:pPr>
        <w:spacing w:line="240" w:lineRule="auto"/>
        <w:rPr>
          <w:rFonts w:eastAsia="Times New Roman" w:cs="Arial"/>
          <w:sz w:val="28"/>
          <w:szCs w:val="24"/>
          <w:lang w:eastAsia="bg-BG"/>
        </w:rPr>
      </w:pPr>
    </w:p>
    <w:p w14:paraId="0C661E44"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Докладван е комплекс, който включва някои от следните симптоми - повишена температура, серозит, васкулит, миалгия/миозит, артралгия/артрит. положителни </w:t>
      </w:r>
      <w:r w:rsidRPr="00B2152A">
        <w:rPr>
          <w:rFonts w:eastAsia="Times New Roman" w:cs="Arial"/>
          <w:color w:val="000000"/>
          <w:szCs w:val="20"/>
          <w:lang w:val="en-US"/>
        </w:rPr>
        <w:t xml:space="preserve">ANA, </w:t>
      </w:r>
      <w:r w:rsidRPr="00B2152A">
        <w:rPr>
          <w:rFonts w:eastAsia="Times New Roman" w:cs="Arial"/>
          <w:color w:val="000000"/>
          <w:szCs w:val="20"/>
          <w:lang w:eastAsia="bg-BG"/>
        </w:rPr>
        <w:t>ускорено СУЕ, еозинофилия и левкоцитоза. Може да се появи обрив, фоточувствителност или други кожни прояви.</w:t>
      </w:r>
    </w:p>
    <w:p w14:paraId="1D5945C4" w14:textId="77777777" w:rsidR="00B2152A" w:rsidRPr="00B2152A" w:rsidRDefault="00B2152A" w:rsidP="00B2152A">
      <w:pPr>
        <w:spacing w:line="240" w:lineRule="auto"/>
        <w:rPr>
          <w:rFonts w:eastAsia="Times New Roman" w:cs="Arial"/>
          <w:color w:val="000000"/>
          <w:szCs w:val="20"/>
          <w:u w:val="single"/>
          <w:lang w:eastAsia="bg-BG"/>
        </w:rPr>
      </w:pPr>
    </w:p>
    <w:p w14:paraId="44A3C72F" w14:textId="254D30E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мускулно-скелетната система и съединителната тъкан</w:t>
      </w:r>
    </w:p>
    <w:p w14:paraId="5A1D1D8E"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мускулни крампиф;</w:t>
      </w:r>
    </w:p>
    <w:p w14:paraId="656239CD" w14:textId="77777777" w:rsidR="00B2152A" w:rsidRDefault="00B2152A" w:rsidP="00B2152A">
      <w:pPr>
        <w:spacing w:line="240" w:lineRule="auto"/>
        <w:rPr>
          <w:rFonts w:eastAsia="Times New Roman" w:cs="Arial"/>
          <w:color w:val="000000"/>
          <w:szCs w:val="20"/>
          <w:lang w:eastAsia="bg-BG"/>
        </w:rPr>
      </w:pPr>
    </w:p>
    <w:p w14:paraId="2A03B55E" w14:textId="204DD7F3"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артралгия*.</w:t>
      </w:r>
    </w:p>
    <w:p w14:paraId="26997695" w14:textId="77777777" w:rsidR="00B2152A" w:rsidRPr="00B2152A" w:rsidRDefault="00B2152A" w:rsidP="00B2152A">
      <w:pPr>
        <w:spacing w:line="240" w:lineRule="auto"/>
        <w:rPr>
          <w:rFonts w:eastAsia="Times New Roman" w:cs="Arial"/>
          <w:color w:val="000000"/>
          <w:szCs w:val="20"/>
          <w:u w:val="single"/>
          <w:lang w:eastAsia="bg-BG"/>
        </w:rPr>
      </w:pPr>
    </w:p>
    <w:p w14:paraId="6B519663" w14:textId="04D626C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бъбреците и пикочните пътища</w:t>
      </w:r>
    </w:p>
    <w:p w14:paraId="3403397E" w14:textId="7B7D9D5C"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бъбречна дисфункция, бъбречна недостатъчност,</w:t>
      </w:r>
    </w:p>
    <w:p w14:paraId="7AC17568"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протеинурия.</w:t>
      </w:r>
    </w:p>
    <w:p w14:paraId="18B263E2" w14:textId="77777777" w:rsidR="00B2152A" w:rsidRDefault="00B2152A" w:rsidP="00B2152A">
      <w:pPr>
        <w:spacing w:line="240" w:lineRule="auto"/>
        <w:rPr>
          <w:rFonts w:eastAsia="Times New Roman" w:cs="Arial"/>
          <w:color w:val="000000"/>
          <w:szCs w:val="20"/>
          <w:lang w:eastAsia="bg-BG"/>
        </w:rPr>
      </w:pPr>
    </w:p>
    <w:p w14:paraId="6AC2006E" w14:textId="045053FB"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олигурия, интерстициален нефрит.</w:t>
      </w:r>
    </w:p>
    <w:p w14:paraId="51DEB650" w14:textId="77777777" w:rsidR="00B2152A" w:rsidRPr="00B2152A" w:rsidRDefault="00B2152A" w:rsidP="00B2152A">
      <w:pPr>
        <w:spacing w:line="240" w:lineRule="auto"/>
        <w:rPr>
          <w:rFonts w:eastAsia="Times New Roman" w:cs="Arial"/>
          <w:color w:val="000000"/>
          <w:szCs w:val="20"/>
          <w:u w:val="single"/>
          <w:lang w:eastAsia="bg-BG"/>
        </w:rPr>
      </w:pPr>
    </w:p>
    <w:p w14:paraId="2F975A4C" w14:textId="6866FC02"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Нарушения на възпроизводителната система и гърдата</w:t>
      </w:r>
    </w:p>
    <w:p w14:paraId="5C6FE362" w14:textId="231F897F"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импотентност;</w:t>
      </w:r>
    </w:p>
    <w:p w14:paraId="57C6126E" w14:textId="77777777" w:rsidR="00B2152A" w:rsidRDefault="00B2152A" w:rsidP="00B2152A">
      <w:pPr>
        <w:spacing w:line="240" w:lineRule="auto"/>
        <w:rPr>
          <w:rFonts w:eastAsia="Times New Roman" w:cs="Arial"/>
          <w:color w:val="000000"/>
          <w:szCs w:val="20"/>
          <w:lang w:eastAsia="bg-BG"/>
        </w:rPr>
      </w:pPr>
    </w:p>
    <w:p w14:paraId="4B731545" w14:textId="0EAE8236"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Редки:</w:t>
      </w:r>
      <w:r w:rsidRPr="00B2152A">
        <w:rPr>
          <w:rFonts w:eastAsia="Times New Roman" w:cs="Arial"/>
          <w:color w:val="000000"/>
          <w:szCs w:val="20"/>
          <w:lang w:eastAsia="bg-BG"/>
        </w:rPr>
        <w:tab/>
        <w:t>гинекомастия.</w:t>
      </w:r>
    </w:p>
    <w:p w14:paraId="20737C42" w14:textId="77777777" w:rsidR="00B2152A" w:rsidRPr="00B2152A" w:rsidRDefault="00B2152A" w:rsidP="00B2152A">
      <w:pPr>
        <w:spacing w:line="240" w:lineRule="auto"/>
        <w:rPr>
          <w:rFonts w:eastAsia="Times New Roman" w:cs="Arial"/>
          <w:color w:val="000000"/>
          <w:szCs w:val="20"/>
          <w:u w:val="single"/>
          <w:lang w:eastAsia="bg-BG"/>
        </w:rPr>
      </w:pPr>
    </w:p>
    <w:p w14:paraId="1903DCC6" w14:textId="6804EFE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Общи нарушения и ефекти на мястото на приложение</w:t>
      </w:r>
    </w:p>
    <w:p w14:paraId="44395033" w14:textId="5792D412"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Много чести: </w:t>
      </w:r>
      <w:r w:rsidRPr="00B2152A">
        <w:rPr>
          <w:rFonts w:eastAsia="Times New Roman" w:cs="Arial"/>
          <w:color w:val="000000"/>
          <w:szCs w:val="20"/>
          <w:lang w:eastAsia="bg-BG"/>
        </w:rPr>
        <w:t>астения;</w:t>
      </w:r>
    </w:p>
    <w:p w14:paraId="63EEE541" w14:textId="77777777" w:rsidR="00B2152A" w:rsidRDefault="00B2152A" w:rsidP="00B2152A">
      <w:pPr>
        <w:spacing w:line="240" w:lineRule="auto"/>
        <w:rPr>
          <w:rFonts w:eastAsia="Times New Roman" w:cs="Arial"/>
          <w:color w:val="000000"/>
          <w:szCs w:val="20"/>
          <w:lang w:eastAsia="bg-BG"/>
        </w:rPr>
      </w:pPr>
    </w:p>
    <w:p w14:paraId="65C69E2D" w14:textId="64BDE45E"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болка в областта на гърдите, умора;</w:t>
      </w:r>
    </w:p>
    <w:p w14:paraId="7FE0DEF8" w14:textId="77777777" w:rsidR="00B2152A" w:rsidRDefault="00B2152A" w:rsidP="00B2152A">
      <w:pPr>
        <w:spacing w:line="240" w:lineRule="auto"/>
        <w:rPr>
          <w:rFonts w:eastAsia="Times New Roman" w:cs="Arial"/>
          <w:color w:val="000000"/>
          <w:szCs w:val="20"/>
          <w:lang w:eastAsia="bg-BG"/>
        </w:rPr>
      </w:pPr>
    </w:p>
    <w:p w14:paraId="0FAF0289" w14:textId="5EDDD929" w:rsidR="00B2152A" w:rsidRPr="00B2152A" w:rsidRDefault="00B2152A" w:rsidP="00B2152A">
      <w:pPr>
        <w:spacing w:line="240" w:lineRule="auto"/>
        <w:rPr>
          <w:rFonts w:eastAsia="Times New Roman" w:cs="Arial"/>
          <w:sz w:val="28"/>
          <w:szCs w:val="24"/>
          <w:lang w:eastAsia="bg-BG"/>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треска, общо неразположение.</w:t>
      </w:r>
    </w:p>
    <w:p w14:paraId="53D2E07A" w14:textId="77777777" w:rsidR="00B2152A" w:rsidRDefault="00B2152A" w:rsidP="00B2152A">
      <w:pPr>
        <w:spacing w:line="240" w:lineRule="auto"/>
        <w:rPr>
          <w:rFonts w:eastAsia="Times New Roman" w:cs="Arial"/>
          <w:color w:val="000000"/>
          <w:szCs w:val="20"/>
          <w:lang w:eastAsia="bg-BG"/>
        </w:rPr>
      </w:pPr>
    </w:p>
    <w:p w14:paraId="4801019C" w14:textId="3DA73CC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Изследвания</w:t>
      </w:r>
    </w:p>
    <w:p w14:paraId="7C32A314" w14:textId="77777777" w:rsidR="00B2152A" w:rsidRDefault="00B2152A" w:rsidP="00B2152A">
      <w:pPr>
        <w:spacing w:line="240" w:lineRule="auto"/>
        <w:rPr>
          <w:rFonts w:eastAsia="Times New Roman" w:cs="Arial"/>
          <w:color w:val="000000"/>
          <w:szCs w:val="20"/>
          <w:lang w:eastAsia="bg-BG"/>
        </w:rPr>
      </w:pPr>
    </w:p>
    <w:p w14:paraId="69A78E38" w14:textId="70D6D19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Чести:</w:t>
      </w:r>
      <w:r w:rsidRPr="00B2152A">
        <w:rPr>
          <w:rFonts w:eastAsia="Times New Roman" w:cs="Arial"/>
          <w:color w:val="000000"/>
          <w:szCs w:val="20"/>
          <w:lang w:eastAsia="bg-BG"/>
        </w:rPr>
        <w:tab/>
        <w:t>хиперкалиемия, повишен серумен креатинин;</w:t>
      </w:r>
    </w:p>
    <w:p w14:paraId="3537C6DE" w14:textId="77777777" w:rsidR="00B2152A" w:rsidRDefault="00B2152A" w:rsidP="00B2152A">
      <w:pPr>
        <w:rPr>
          <w:rFonts w:eastAsia="Times New Roman" w:cs="Arial"/>
          <w:color w:val="000000"/>
          <w:szCs w:val="20"/>
          <w:lang w:eastAsia="bg-BG"/>
        </w:rPr>
      </w:pPr>
    </w:p>
    <w:p w14:paraId="7EB3308A" w14:textId="5BFA87C7" w:rsidR="00B2152A" w:rsidRPr="00B2152A" w:rsidRDefault="00B2152A" w:rsidP="00B2152A">
      <w:pPr>
        <w:rPr>
          <w:rFonts w:cs="Arial"/>
          <w:sz w:val="28"/>
        </w:rPr>
      </w:pPr>
      <w:r>
        <w:rPr>
          <w:rFonts w:eastAsia="Times New Roman" w:cs="Arial"/>
          <w:color w:val="000000"/>
          <w:szCs w:val="20"/>
          <w:lang w:eastAsia="bg-BG"/>
        </w:rPr>
        <w:t xml:space="preserve">Нечести: </w:t>
      </w:r>
      <w:r w:rsidRPr="00B2152A">
        <w:rPr>
          <w:rFonts w:eastAsia="Times New Roman" w:cs="Arial"/>
          <w:color w:val="000000"/>
          <w:szCs w:val="20"/>
          <w:lang w:eastAsia="bg-BG"/>
        </w:rPr>
        <w:t>повишена урея, хипонатриемия.</w:t>
      </w:r>
    </w:p>
    <w:p w14:paraId="37514BA8" w14:textId="06294146" w:rsidR="00B2152A" w:rsidRDefault="00B2152A" w:rsidP="0091385D"/>
    <w:p w14:paraId="1A00730F" w14:textId="77777777" w:rsidR="00B2152A" w:rsidRPr="00B2152A" w:rsidRDefault="00B2152A" w:rsidP="00B2152A">
      <w:pPr>
        <w:spacing w:line="240" w:lineRule="auto"/>
        <w:rPr>
          <w:rFonts w:eastAsia="Times New Roman" w:cs="Arial"/>
          <w:lang w:eastAsia="bg-BG"/>
        </w:rPr>
      </w:pPr>
      <w:r w:rsidRPr="00B2152A">
        <w:rPr>
          <w:rFonts w:eastAsia="Times New Roman" w:cs="Arial"/>
          <w:color w:val="000000"/>
          <w:lang w:eastAsia="bg-BG"/>
        </w:rPr>
        <w:t>Редки:</w:t>
      </w:r>
      <w:r w:rsidRPr="00B2152A">
        <w:rPr>
          <w:rFonts w:eastAsia="Times New Roman" w:cs="Arial"/>
          <w:color w:val="000000"/>
          <w:lang w:eastAsia="bg-BG"/>
        </w:rPr>
        <w:tab/>
        <w:t>повишени стойности на чернодробните ензими,</w:t>
      </w:r>
    </w:p>
    <w:p w14:paraId="1E4AC385" w14:textId="77777777" w:rsidR="00B2152A" w:rsidRPr="00B2152A" w:rsidRDefault="00B2152A" w:rsidP="00B2152A">
      <w:pPr>
        <w:spacing w:line="240" w:lineRule="auto"/>
        <w:rPr>
          <w:rFonts w:eastAsia="Times New Roman" w:cs="Arial"/>
          <w:lang w:eastAsia="bg-BG"/>
        </w:rPr>
      </w:pPr>
      <w:r w:rsidRPr="00B2152A">
        <w:rPr>
          <w:rFonts w:eastAsia="Times New Roman" w:cs="Arial"/>
          <w:color w:val="000000"/>
          <w:lang w:eastAsia="bg-BG"/>
        </w:rPr>
        <w:t>повишени стойности на серумния билирубин.</w:t>
      </w:r>
    </w:p>
    <w:p w14:paraId="6B253F4C" w14:textId="77777777" w:rsidR="00B2152A" w:rsidRPr="00B2152A" w:rsidRDefault="00B2152A" w:rsidP="00B2152A">
      <w:pPr>
        <w:spacing w:line="240" w:lineRule="auto"/>
        <w:rPr>
          <w:rFonts w:eastAsia="Times New Roman" w:cs="Arial"/>
          <w:color w:val="000000"/>
          <w:lang w:eastAsia="bg-BG"/>
        </w:rPr>
      </w:pPr>
    </w:p>
    <w:p w14:paraId="353B7A37" w14:textId="27185297" w:rsidR="00B2152A" w:rsidRPr="00B2152A" w:rsidRDefault="00B2152A" w:rsidP="00B2152A">
      <w:pPr>
        <w:spacing w:line="240" w:lineRule="auto"/>
        <w:rPr>
          <w:rFonts w:eastAsia="Times New Roman" w:cs="Arial"/>
          <w:lang w:eastAsia="bg-BG"/>
        </w:rPr>
      </w:pPr>
      <w:r w:rsidRPr="00B2152A">
        <w:rPr>
          <w:rFonts w:eastAsia="Times New Roman" w:cs="Arial"/>
          <w:color w:val="000000"/>
          <w:lang w:eastAsia="bg-BG"/>
        </w:rPr>
        <w:t xml:space="preserve">*Наблюдавани само при хидрохлоротиазид в дози от 12,5 </w:t>
      </w:r>
      <w:r w:rsidRPr="00B2152A">
        <w:rPr>
          <w:rFonts w:eastAsia="Times New Roman" w:cs="Arial"/>
          <w:color w:val="000000"/>
          <w:lang w:val="en-US"/>
        </w:rPr>
        <w:t xml:space="preserve">mg </w:t>
      </w:r>
      <w:r w:rsidRPr="00B2152A">
        <w:rPr>
          <w:rFonts w:eastAsia="Times New Roman" w:cs="Arial"/>
          <w:color w:val="000000"/>
          <w:lang w:eastAsia="bg-BG"/>
        </w:rPr>
        <w:t xml:space="preserve">и 25 </w:t>
      </w:r>
      <w:r w:rsidRPr="00B2152A">
        <w:rPr>
          <w:rFonts w:eastAsia="Times New Roman" w:cs="Arial"/>
          <w:color w:val="000000"/>
          <w:lang w:val="en-US"/>
        </w:rPr>
        <w:t xml:space="preserve">mg, </w:t>
      </w:r>
      <w:r w:rsidRPr="00B2152A">
        <w:rPr>
          <w:rFonts w:eastAsia="Times New Roman" w:cs="Arial"/>
          <w:color w:val="000000"/>
          <w:lang w:eastAsia="bg-BG"/>
        </w:rPr>
        <w:t>каквито са в комбинацията еналаприл/хидрохлоротиазид.</w:t>
      </w:r>
    </w:p>
    <w:p w14:paraId="45CC72F6" w14:textId="77777777" w:rsidR="00B2152A" w:rsidRPr="00B2152A" w:rsidRDefault="00B2152A" w:rsidP="00B2152A">
      <w:pPr>
        <w:spacing w:line="240" w:lineRule="auto"/>
        <w:rPr>
          <w:rFonts w:eastAsia="Times New Roman" w:cs="Arial"/>
          <w:lang w:eastAsia="bg-BG"/>
        </w:rPr>
      </w:pPr>
      <w:r w:rsidRPr="00B2152A">
        <w:rPr>
          <w:rFonts w:eastAsia="Times New Roman" w:cs="Arial"/>
          <w:color w:val="000000"/>
          <w:lang w:val="en-US"/>
        </w:rPr>
        <w:t>†</w:t>
      </w:r>
      <w:r w:rsidRPr="00B2152A">
        <w:rPr>
          <w:rFonts w:eastAsia="Times New Roman" w:cs="Arial"/>
          <w:color w:val="000000"/>
          <w:lang w:eastAsia="bg-BG"/>
        </w:rPr>
        <w:t xml:space="preserve">Посочената честотата на мускулните крампи, като чести, се отнася за дози хидрохлоротиазид от 12,5 </w:t>
      </w:r>
      <w:r w:rsidRPr="00B2152A">
        <w:rPr>
          <w:rFonts w:eastAsia="Times New Roman" w:cs="Arial"/>
          <w:color w:val="000000"/>
          <w:lang w:val="en-US"/>
        </w:rPr>
        <w:t xml:space="preserve">mg </w:t>
      </w:r>
      <w:r w:rsidRPr="00B2152A">
        <w:rPr>
          <w:rFonts w:eastAsia="Times New Roman" w:cs="Arial"/>
          <w:color w:val="000000"/>
          <w:lang w:eastAsia="bg-BG"/>
        </w:rPr>
        <w:t xml:space="preserve">и 25 </w:t>
      </w:r>
      <w:r w:rsidRPr="00B2152A">
        <w:rPr>
          <w:rFonts w:eastAsia="Times New Roman" w:cs="Arial"/>
          <w:color w:val="000000"/>
          <w:lang w:val="en-US"/>
        </w:rPr>
        <w:t xml:space="preserve">mg, </w:t>
      </w:r>
      <w:r w:rsidRPr="00B2152A">
        <w:rPr>
          <w:rFonts w:eastAsia="Times New Roman" w:cs="Arial"/>
          <w:color w:val="000000"/>
          <w:lang w:eastAsia="bg-BG"/>
        </w:rPr>
        <w:t xml:space="preserve">каквито са в комбинацията еналаприл/хидрохлоротиазид, докато при дози от 6 </w:t>
      </w:r>
      <w:r w:rsidRPr="00B2152A">
        <w:rPr>
          <w:rFonts w:eastAsia="Times New Roman" w:cs="Arial"/>
          <w:color w:val="000000"/>
          <w:lang w:val="en-US"/>
        </w:rPr>
        <w:t xml:space="preserve">mg, </w:t>
      </w:r>
      <w:r w:rsidRPr="00B2152A">
        <w:rPr>
          <w:rFonts w:eastAsia="Times New Roman" w:cs="Arial"/>
          <w:color w:val="000000"/>
          <w:lang w:eastAsia="bg-BG"/>
        </w:rPr>
        <w:t>честотата на тази нежелана реакция е нечеста.</w:t>
      </w:r>
    </w:p>
    <w:p w14:paraId="78D5123F" w14:textId="77777777" w:rsidR="00B2152A" w:rsidRPr="00B2152A" w:rsidRDefault="00B2152A" w:rsidP="00B2152A">
      <w:pPr>
        <w:spacing w:line="240" w:lineRule="auto"/>
        <w:rPr>
          <w:rFonts w:eastAsia="Times New Roman" w:cs="Arial"/>
          <w:color w:val="000000"/>
          <w:u w:val="single"/>
          <w:lang w:eastAsia="bg-BG"/>
        </w:rPr>
      </w:pPr>
    </w:p>
    <w:p w14:paraId="4F631F2F" w14:textId="0CC1909A" w:rsidR="00B2152A" w:rsidRPr="00B2152A" w:rsidRDefault="00B2152A" w:rsidP="00B2152A">
      <w:pPr>
        <w:spacing w:line="240" w:lineRule="auto"/>
        <w:rPr>
          <w:rFonts w:eastAsia="Times New Roman" w:cs="Arial"/>
          <w:lang w:eastAsia="bg-BG"/>
        </w:rPr>
      </w:pPr>
      <w:r w:rsidRPr="00B2152A">
        <w:rPr>
          <w:rFonts w:eastAsia="Times New Roman" w:cs="Arial"/>
          <w:color w:val="000000"/>
          <w:u w:val="single"/>
          <w:lang w:eastAsia="bg-BG"/>
        </w:rPr>
        <w:t>Описание на избрани нежелани реакции</w:t>
      </w:r>
    </w:p>
    <w:p w14:paraId="28B0236B" w14:textId="77777777" w:rsidR="00B2152A" w:rsidRPr="00B2152A" w:rsidRDefault="00B2152A" w:rsidP="00B2152A">
      <w:pPr>
        <w:spacing w:line="240" w:lineRule="auto"/>
        <w:rPr>
          <w:rFonts w:eastAsia="Times New Roman" w:cs="Arial"/>
          <w:lang w:eastAsia="bg-BG"/>
        </w:rPr>
      </w:pPr>
      <w:r w:rsidRPr="00B2152A">
        <w:rPr>
          <w:rFonts w:eastAsia="Times New Roman" w:cs="Arial"/>
          <w:i/>
          <w:iCs/>
          <w:color w:val="000000"/>
          <w:lang w:eastAsia="bg-BG"/>
        </w:rPr>
        <w:t>Немеланомен рак на кожата</w:t>
      </w:r>
    </w:p>
    <w:p w14:paraId="084B9571" w14:textId="77777777" w:rsidR="00B2152A" w:rsidRPr="00B2152A" w:rsidRDefault="00B2152A" w:rsidP="00B2152A">
      <w:pPr>
        <w:spacing w:line="240" w:lineRule="auto"/>
        <w:rPr>
          <w:rFonts w:eastAsia="Times New Roman" w:cs="Arial"/>
          <w:lang w:eastAsia="bg-BG"/>
        </w:rPr>
      </w:pPr>
      <w:r w:rsidRPr="00B2152A">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6408224A" w14:textId="77777777" w:rsidR="00B2152A" w:rsidRPr="00B2152A" w:rsidRDefault="00B2152A" w:rsidP="00B2152A">
      <w:pPr>
        <w:spacing w:line="240" w:lineRule="auto"/>
        <w:rPr>
          <w:rFonts w:eastAsia="Times New Roman" w:cs="Arial"/>
          <w:color w:val="000000"/>
          <w:u w:val="single"/>
          <w:lang w:eastAsia="bg-BG"/>
        </w:rPr>
      </w:pPr>
    </w:p>
    <w:p w14:paraId="56B0D429" w14:textId="212A04D5" w:rsidR="00B2152A" w:rsidRPr="00B2152A" w:rsidRDefault="00B2152A" w:rsidP="00B2152A">
      <w:pPr>
        <w:spacing w:line="240" w:lineRule="auto"/>
        <w:rPr>
          <w:rFonts w:eastAsia="Times New Roman" w:cs="Arial"/>
          <w:lang w:eastAsia="bg-BG"/>
        </w:rPr>
      </w:pPr>
      <w:r w:rsidRPr="00B2152A">
        <w:rPr>
          <w:rFonts w:eastAsia="Times New Roman" w:cs="Arial"/>
          <w:color w:val="000000"/>
          <w:u w:val="single"/>
          <w:lang w:eastAsia="bg-BG"/>
        </w:rPr>
        <w:t>Съобщаване на подозирани нежелани реакции</w:t>
      </w:r>
    </w:p>
    <w:p w14:paraId="77B9C177" w14:textId="58C80701" w:rsidR="00B2152A" w:rsidRPr="00B2152A" w:rsidRDefault="00B2152A" w:rsidP="00B2152A">
      <w:pPr>
        <w:rPr>
          <w:rFonts w:cs="Arial"/>
        </w:rPr>
      </w:pPr>
      <w:r w:rsidRPr="00B2152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r w:rsidRPr="00B2152A">
        <w:rPr>
          <w:rFonts w:eastAsia="Times New Roman" w:cs="Arial"/>
          <w:lang w:eastAsia="bg-BG"/>
        </w:rPr>
        <w:fldChar w:fldCharType="begin"/>
      </w:r>
      <w:r w:rsidRPr="00B2152A">
        <w:rPr>
          <w:rFonts w:eastAsia="Times New Roman" w:cs="Arial"/>
          <w:lang w:eastAsia="bg-BG"/>
        </w:rPr>
        <w:instrText xml:space="preserve"> HYPERLINK "http://www.bda.bg" </w:instrText>
      </w:r>
      <w:r w:rsidRPr="00B2152A">
        <w:rPr>
          <w:rFonts w:eastAsia="Times New Roman" w:cs="Arial"/>
          <w:lang w:eastAsia="bg-BG"/>
        </w:rPr>
      </w:r>
      <w:r w:rsidRPr="00B2152A">
        <w:rPr>
          <w:rFonts w:eastAsia="Times New Roman" w:cs="Arial"/>
          <w:lang w:eastAsia="bg-BG"/>
        </w:rPr>
        <w:fldChar w:fldCharType="separate"/>
      </w:r>
      <w:r w:rsidRPr="00B2152A">
        <w:rPr>
          <w:rFonts w:eastAsia="Times New Roman" w:cs="Arial"/>
          <w:color w:val="000000"/>
          <w:lang w:val="en-US"/>
        </w:rPr>
        <w:t>www.bda.bg</w:t>
      </w:r>
      <w:r w:rsidRPr="00B2152A">
        <w:rPr>
          <w:rFonts w:eastAsia="Times New Roman" w:cs="Arial"/>
          <w:lang w:eastAsia="bg-BG"/>
        </w:rPr>
        <w:fldChar w:fldCharType="end"/>
      </w:r>
      <w:r w:rsidRPr="00B2152A">
        <w:rPr>
          <w:rFonts w:eastAsia="Times New Roman" w:cs="Arial"/>
          <w:color w:val="000000"/>
          <w:lang w:val="en-US"/>
        </w:rPr>
        <w:t>.</w:t>
      </w:r>
    </w:p>
    <w:p w14:paraId="2A2AD62F" w14:textId="77777777" w:rsidR="00B2152A" w:rsidRPr="0091385D" w:rsidRDefault="00B2152A"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4D518098"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Няма специфична информация за лечение при предозиране с комбинацията еналаприл/хидрохлоротиазид. Лечението е симптоматично и поддържащо. Терапията с еналаприл/хидрохлоротиазид трябва да бъде преустановена, а пациентът наблюдаван отблизо. Препоръчителните мерки включват предизвикване на повръщане и коригиране на дехидратацията, електролитния дисбаланс и хипотонията по установена процедура.</w:t>
      </w:r>
    </w:p>
    <w:p w14:paraId="645B7AE4" w14:textId="77777777" w:rsidR="00B2152A" w:rsidRPr="00B2152A" w:rsidRDefault="00B2152A" w:rsidP="00B2152A">
      <w:pPr>
        <w:spacing w:line="240" w:lineRule="auto"/>
        <w:rPr>
          <w:rFonts w:eastAsia="Times New Roman" w:cs="Arial"/>
          <w:color w:val="000000"/>
          <w:szCs w:val="20"/>
          <w:u w:val="single"/>
          <w:lang w:eastAsia="bg-BG"/>
        </w:rPr>
      </w:pPr>
    </w:p>
    <w:p w14:paraId="4ABF24F4" w14:textId="688C2B06" w:rsidR="00B2152A" w:rsidRPr="00B2152A" w:rsidRDefault="00B2152A" w:rsidP="00B2152A">
      <w:pPr>
        <w:pStyle w:val="Heading3"/>
        <w:rPr>
          <w:rFonts w:eastAsia="Times New Roman"/>
          <w:sz w:val="28"/>
          <w:u w:val="single"/>
          <w:lang w:eastAsia="bg-BG"/>
        </w:rPr>
      </w:pPr>
      <w:r w:rsidRPr="00B2152A">
        <w:rPr>
          <w:rFonts w:eastAsia="Times New Roman"/>
          <w:u w:val="single"/>
          <w:lang w:eastAsia="bg-BG"/>
        </w:rPr>
        <w:lastRenderedPageBreak/>
        <w:t>Еналаприл</w:t>
      </w:r>
    </w:p>
    <w:p w14:paraId="21F98766"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Най-забележимите симптоми, предизвикани от предозиране са изразена хипотония и ступор, започващи около 6 часа след приема на таблетките, вследствие на блокиране на ренин- ангиотензиновата система. Симптомите свързани с предозиране с АСЕ инхибитори могат да включват циркулаторен шок, електролитни нарушения, бъбречна недостатъчност, хипервентилация, тахикардия, палпитации, брадикардия, замаяност, тревожност, кашлица. Серумни нива на еналаприл от 100 до 200 пъти над тези при стандартна дозировка се наблюдават след приложението 300 и 440 </w:t>
      </w:r>
      <w:r w:rsidRPr="00B2152A">
        <w:rPr>
          <w:rFonts w:eastAsia="Times New Roman" w:cs="Arial"/>
          <w:color w:val="000000"/>
          <w:szCs w:val="20"/>
          <w:lang w:val="en-US"/>
        </w:rPr>
        <w:t xml:space="preserve">mg </w:t>
      </w:r>
      <w:r w:rsidRPr="00B2152A">
        <w:rPr>
          <w:rFonts w:eastAsia="Times New Roman" w:cs="Arial"/>
          <w:color w:val="000000"/>
          <w:szCs w:val="20"/>
          <w:lang w:eastAsia="bg-BG"/>
        </w:rPr>
        <w:t>еналаприл малеат, респективно.</w:t>
      </w:r>
    </w:p>
    <w:p w14:paraId="4F00DA0C" w14:textId="77777777" w:rsidR="00B2152A" w:rsidRPr="00B2152A" w:rsidRDefault="00B2152A" w:rsidP="00B2152A">
      <w:pPr>
        <w:spacing w:line="240" w:lineRule="auto"/>
        <w:rPr>
          <w:rFonts w:eastAsia="Times New Roman" w:cs="Arial"/>
          <w:color w:val="000000"/>
          <w:szCs w:val="20"/>
          <w:lang w:eastAsia="bg-BG"/>
        </w:rPr>
      </w:pPr>
    </w:p>
    <w:p w14:paraId="7CCC16F6" w14:textId="06358A2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Препоръчителното лечение при предозиране е интравенозна инфузия на изотоничен физиологичен разтвор. Ако се появи хипотония, пациентът трябва да се постави в легнало положение. Ако е налична, инфузия с ангиотензин II и/или интравенозни катехоламини може да бъде от полза. Ако медикаментът е погълнат скоро е уместно да се предприемат мерки за елиминиране (предизвикване на повръщане, стомашен лаваж, приложение на абсорбенти и натриев сулфат). Еналаприлат може да се премахне от циркулацията чрез хемодиализа (вж. точка 4.4), При резистентна на медикаментозно лечение брадикардия е необходимо поставяне на временен пейсмейкър. Необходим е постоянен контрол на виталните показатели, серумните . електролити и стойностите на креатинина.</w:t>
      </w:r>
    </w:p>
    <w:p w14:paraId="52C5B820" w14:textId="77777777" w:rsidR="00B2152A" w:rsidRPr="00B2152A" w:rsidRDefault="00B2152A" w:rsidP="00B2152A">
      <w:pPr>
        <w:spacing w:line="240" w:lineRule="auto"/>
        <w:rPr>
          <w:rFonts w:eastAsia="Times New Roman" w:cs="Arial"/>
          <w:color w:val="000000"/>
          <w:szCs w:val="20"/>
          <w:u w:val="single"/>
          <w:lang w:eastAsia="bg-BG"/>
        </w:rPr>
      </w:pPr>
    </w:p>
    <w:p w14:paraId="3C99E370" w14:textId="24866462" w:rsidR="00B2152A" w:rsidRPr="00B2152A" w:rsidRDefault="00B2152A" w:rsidP="00B2152A">
      <w:pPr>
        <w:pStyle w:val="Heading3"/>
        <w:rPr>
          <w:rFonts w:eastAsia="Times New Roman"/>
          <w:sz w:val="28"/>
          <w:u w:val="single"/>
          <w:lang w:eastAsia="bg-BG"/>
        </w:rPr>
      </w:pPr>
      <w:r w:rsidRPr="00B2152A">
        <w:rPr>
          <w:rFonts w:eastAsia="Times New Roman"/>
          <w:u w:val="single"/>
          <w:lang w:eastAsia="bg-BG"/>
        </w:rPr>
        <w:t>Хидрохлоротиазид</w:t>
      </w:r>
    </w:p>
    <w:p w14:paraId="0F0079CB" w14:textId="76B71421" w:rsidR="0091385D" w:rsidRPr="00B2152A" w:rsidRDefault="00B2152A" w:rsidP="00B2152A">
      <w:pPr>
        <w:rPr>
          <w:rFonts w:cs="Arial"/>
          <w:sz w:val="24"/>
        </w:rPr>
      </w:pPr>
      <w:r w:rsidRPr="00B2152A">
        <w:rPr>
          <w:rFonts w:eastAsia="Times New Roman" w:cs="Arial"/>
          <w:color w:val="000000"/>
          <w:szCs w:val="20"/>
          <w:lang w:eastAsia="bg-BG"/>
        </w:rPr>
        <w:t>Най-често наблюдаваните симптоми на предозиране са тези, предизвикани от електролитните нарушения (хипокалиемия, хипохлоремия, хипонатриемия) и дехидратацията, вследствие на ексцесивна диуреза. Ако са прилагани и дигиталисови продукти, хипокалиемията може да провокира сърдечна аритмия.</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00048A86"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Фармакотерапевтична група: АСЕ инхибитори в комбинация с диуретици, АТС код С09ВА02.</w:t>
      </w:r>
    </w:p>
    <w:p w14:paraId="6906D1AB" w14:textId="77777777" w:rsidR="00B2152A" w:rsidRPr="00B2152A" w:rsidRDefault="00B2152A" w:rsidP="00B2152A">
      <w:pPr>
        <w:spacing w:line="240" w:lineRule="auto"/>
        <w:rPr>
          <w:rFonts w:eastAsia="Times New Roman" w:cs="Arial"/>
          <w:color w:val="000000"/>
          <w:szCs w:val="20"/>
          <w:u w:val="single"/>
          <w:lang w:eastAsia="bg-BG"/>
        </w:rPr>
      </w:pPr>
    </w:p>
    <w:p w14:paraId="4942D9D2" w14:textId="49DAC6BB"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Механизъм на действие и фармакодинамични ефекти</w:t>
      </w:r>
    </w:p>
    <w:p w14:paraId="24AB2E66"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Еналаприл/хидрохлоротиазид е комбинация на АСЕ инхибитор (еналаприл малеат) и диуретик (хидрохлортиазид), която е ефективна за лечение на артериална хипертония. Ангиотензин- конвертиращият ензим е пептидил-дипептидаза, катализираща превръщането на ангиотензин I във вазоконстрикторния пептид ангиотензин II. След резорбцията еналаприл се хидролизира до еналаприлат, който потиска АСЕ. Това води до намалена концентрация на ангиотензин II в плазмата и оттам до повишена плазмена активност на ренин (поради отстраняване на отрицателната обратна връзка върху ренина) и редуциране на алдостероновата секреция. Хидрохлортиазид е диуретик с антихипертензивно действие, който повишава рениновата активност. Не е известен точният механизъм на действие на тиазидните диуретици. Хидрохлоротиазид обикновено не повлиява нормалното кръвно налягане.</w:t>
      </w:r>
    </w:p>
    <w:p w14:paraId="1D1ECDA7" w14:textId="77777777" w:rsidR="00B2152A" w:rsidRPr="00B2152A" w:rsidRDefault="00B2152A" w:rsidP="00B2152A">
      <w:pPr>
        <w:spacing w:line="240" w:lineRule="auto"/>
        <w:rPr>
          <w:rFonts w:eastAsia="Times New Roman" w:cs="Arial"/>
          <w:color w:val="000000"/>
          <w:szCs w:val="20"/>
          <w:lang w:eastAsia="bg-BG"/>
        </w:rPr>
      </w:pPr>
    </w:p>
    <w:p w14:paraId="561FCFFA" w14:textId="45A66FE0"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lastRenderedPageBreak/>
        <w:t xml:space="preserve">Ко-Ренаприл има антихипертензивна и диуретична активност. Еналаприл и хидрохлоротиазид са използвани поотделно и в комбинация за лечение на хипертония. Макар че хидрохлоротиазид 6 </w:t>
      </w:r>
      <w:r w:rsidRPr="00B2152A">
        <w:rPr>
          <w:rFonts w:eastAsia="Times New Roman" w:cs="Arial"/>
          <w:color w:val="000000"/>
          <w:szCs w:val="20"/>
          <w:lang w:val="en-US"/>
        </w:rPr>
        <w:t xml:space="preserve">mg </w:t>
      </w:r>
      <w:r w:rsidRPr="00B2152A">
        <w:rPr>
          <w:rFonts w:eastAsia="Times New Roman" w:cs="Arial"/>
          <w:color w:val="000000"/>
          <w:szCs w:val="20"/>
          <w:lang w:eastAsia="bg-BG"/>
        </w:rPr>
        <w:t xml:space="preserve">самостоятелно не показва клинично значим антихипертензивен ефект в сравнение с плацебо, когато хидрохлоротиазид 6 </w:t>
      </w:r>
      <w:r w:rsidRPr="00B2152A">
        <w:rPr>
          <w:rFonts w:eastAsia="Times New Roman" w:cs="Arial"/>
          <w:color w:val="000000"/>
          <w:szCs w:val="20"/>
          <w:lang w:val="en-US"/>
        </w:rPr>
        <w:t xml:space="preserve">mg </w:t>
      </w:r>
      <w:r w:rsidRPr="00B2152A">
        <w:rPr>
          <w:rFonts w:eastAsia="Times New Roman" w:cs="Arial"/>
          <w:color w:val="000000"/>
          <w:szCs w:val="20"/>
          <w:lang w:eastAsia="bg-BG"/>
        </w:rPr>
        <w:t>е комбиниран с еналаприл се постига достатъчно клинично синергичен ефект по отношение на кръвното налягане. В клинични проучвания понижаването на кръвното налягане, наблюдавано при комбинацията от еналаприл и хидрохлоротиазид, е било по-голямо от понижаването, наблюдавано при самостоятелно приложение на еналаприл. Освен това антихипертензивният ефект е бил устойчив най-малко в продължение на 24 часа.</w:t>
      </w:r>
    </w:p>
    <w:p w14:paraId="2018B689" w14:textId="77777777" w:rsidR="00B2152A" w:rsidRPr="00B2152A" w:rsidRDefault="00B2152A" w:rsidP="00B2152A">
      <w:pPr>
        <w:spacing w:line="240" w:lineRule="auto"/>
        <w:rPr>
          <w:rFonts w:eastAsia="Times New Roman" w:cs="Arial"/>
          <w:color w:val="000000"/>
          <w:szCs w:val="20"/>
          <w:lang w:eastAsia="bg-BG"/>
        </w:rPr>
      </w:pPr>
    </w:p>
    <w:p w14:paraId="1D7A8A41" w14:textId="41C43B0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Ангиотензин конвертиращият ензим е идентичен с кининаза II (ензим разграждащ брадикинина). Така еналаприл може да блокира разпадането на брадикинина, който е потенциален вазодепресивен пептид. До каква степен това има значение в терапевтичния ефект на еналаприла още не е изяснено.</w:t>
      </w:r>
    </w:p>
    <w:p w14:paraId="24C3089E" w14:textId="77777777" w:rsidR="00B2152A" w:rsidRPr="00B2152A" w:rsidRDefault="00B2152A" w:rsidP="00B2152A">
      <w:pPr>
        <w:spacing w:line="240" w:lineRule="auto"/>
        <w:rPr>
          <w:rFonts w:eastAsia="Times New Roman" w:cs="Arial"/>
          <w:color w:val="000000"/>
          <w:szCs w:val="20"/>
          <w:u w:val="single"/>
          <w:lang w:eastAsia="bg-BG"/>
        </w:rPr>
      </w:pPr>
    </w:p>
    <w:p w14:paraId="0116B0B1" w14:textId="6F1F747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Механизъм на действие</w:t>
      </w:r>
    </w:p>
    <w:p w14:paraId="5E8517F1"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Въпреки че механизмът, по който се смята, че еналаприлът намалява кръвното налягане е първичното потискане на ренин-ангиотензин-алдостероновата система, той действа антихипертензивно дори у пациенти с нискоренинова хипертония.</w:t>
      </w:r>
    </w:p>
    <w:p w14:paraId="2FA8CB4F" w14:textId="77777777" w:rsidR="00B2152A" w:rsidRPr="00B2152A" w:rsidRDefault="00B2152A" w:rsidP="00B2152A">
      <w:pPr>
        <w:spacing w:line="240" w:lineRule="auto"/>
        <w:rPr>
          <w:rFonts w:eastAsia="Times New Roman" w:cs="Arial"/>
          <w:color w:val="000000"/>
          <w:szCs w:val="20"/>
          <w:u w:val="single"/>
          <w:lang w:eastAsia="bg-BG"/>
        </w:rPr>
      </w:pPr>
    </w:p>
    <w:p w14:paraId="32F467BF" w14:textId="692E48B9"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Фармакодинамични ефекти</w:t>
      </w:r>
    </w:p>
    <w:p w14:paraId="653CDE9B"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Приема на еналаприл при пациенти с хипертония води до намаляване на кръвното налягане, както в легнало, така и в изправено положение без значително увеличаване на сърдечната честота.</w:t>
      </w:r>
    </w:p>
    <w:p w14:paraId="6B34C070"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Симптоматичната ортостатична хипотония е рядка. При някои пациенти оптималното понижаване на кръвното налягане може да изисква продължителност на терапията няколко седмици.</w:t>
      </w:r>
    </w:p>
    <w:p w14:paraId="61C78A9D"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Внезапното спиране на еналаприл не би трябвало да се свързва с рязко увеличаване на кръвното налягане.</w:t>
      </w:r>
    </w:p>
    <w:p w14:paraId="170B0793" w14:textId="77777777" w:rsidR="00B2152A" w:rsidRPr="00B2152A" w:rsidRDefault="00B2152A" w:rsidP="00B2152A">
      <w:pPr>
        <w:spacing w:line="240" w:lineRule="auto"/>
        <w:rPr>
          <w:rFonts w:eastAsia="Times New Roman" w:cs="Arial"/>
          <w:color w:val="000000"/>
          <w:szCs w:val="20"/>
          <w:lang w:eastAsia="bg-BG"/>
        </w:rPr>
      </w:pPr>
    </w:p>
    <w:p w14:paraId="3F1D81AD" w14:textId="798C50F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Ефективно потискане активността на АСЕ нормално се постига 2-4 часа след перорален прием на единична доза еналаприл. Антихипертензивният ефект настъпва нормално след 1 час, докато максимална редукция на кръвното налягане се постига 4-6 часа след приема.</w:t>
      </w:r>
    </w:p>
    <w:p w14:paraId="6A049F1D"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Продължителността на ефекта е дозозависима. Въпреки това е доказано, че</w:t>
      </w:r>
    </w:p>
    <w:p w14:paraId="28252AA0" w14:textId="740B7C70" w:rsidR="0091385D" w:rsidRDefault="00B2152A" w:rsidP="00B2152A">
      <w:pPr>
        <w:rPr>
          <w:rFonts w:eastAsia="Times New Roman" w:cs="Arial"/>
          <w:color w:val="000000"/>
          <w:szCs w:val="20"/>
          <w:lang w:eastAsia="bg-BG"/>
        </w:rPr>
      </w:pPr>
      <w:r w:rsidRPr="00B2152A">
        <w:rPr>
          <w:rFonts w:eastAsia="Times New Roman" w:cs="Arial"/>
          <w:color w:val="000000"/>
          <w:szCs w:val="20"/>
          <w:lang w:eastAsia="bg-BG"/>
        </w:rPr>
        <w:t>антихипертензивният и хемодинамичен ефекти продължават най-малко 24 часа след прием на  препоръчваната доза.</w:t>
      </w:r>
    </w:p>
    <w:p w14:paraId="77B1D6E9" w14:textId="7C8E9D28" w:rsidR="00B2152A" w:rsidRDefault="00B2152A" w:rsidP="00B2152A">
      <w:pPr>
        <w:rPr>
          <w:rFonts w:eastAsia="Times New Roman" w:cs="Arial"/>
          <w:color w:val="000000"/>
          <w:szCs w:val="20"/>
          <w:lang w:eastAsia="bg-BG"/>
        </w:rPr>
      </w:pPr>
    </w:p>
    <w:p w14:paraId="34B5CA98"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В хемодинамични изследвания на еналаприл у пациенти с есенциална хипертония, спадането на кръвното налягане е свързано с редукция на периферното съдово съпротивление, повишение на сърдечния дебит и отсъстваща или слаба промяна на сърдечната честота. След прием на еналаприл малеат се наблюдава повишение на бъбречния кръвоток. Гломерулната филтрация остава непроменена. Няма доказателства за задръжка на натрий или вода. Обаче, при пациенти с ниско ниво на гломерулна филтрация преди лечението, това ниво обикновено се увеличава.</w:t>
      </w:r>
    </w:p>
    <w:p w14:paraId="725194CB" w14:textId="77777777" w:rsidR="00B2152A" w:rsidRPr="00B2152A" w:rsidRDefault="00B2152A" w:rsidP="00B2152A">
      <w:pPr>
        <w:spacing w:line="240" w:lineRule="auto"/>
        <w:rPr>
          <w:rFonts w:eastAsia="Times New Roman" w:cs="Arial"/>
          <w:color w:val="000000"/>
          <w:szCs w:val="20"/>
          <w:lang w:eastAsia="bg-BG"/>
        </w:rPr>
      </w:pPr>
    </w:p>
    <w:p w14:paraId="3D2A0468" w14:textId="02758A9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Антихипертензивното лечение с еналаприл води до регресия на левокамерната хипертрофия със запазване на систолния обем на лявата камера.</w:t>
      </w:r>
    </w:p>
    <w:p w14:paraId="4DF63EBD" w14:textId="77777777" w:rsidR="00B2152A" w:rsidRPr="00B2152A" w:rsidRDefault="00B2152A" w:rsidP="00B2152A">
      <w:pPr>
        <w:spacing w:line="240" w:lineRule="auto"/>
        <w:rPr>
          <w:rFonts w:eastAsia="Times New Roman" w:cs="Arial"/>
          <w:color w:val="000000"/>
          <w:szCs w:val="20"/>
          <w:lang w:eastAsia="bg-BG"/>
        </w:rPr>
      </w:pPr>
    </w:p>
    <w:p w14:paraId="0FF7E5CC" w14:textId="3E79491A"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Лечението с еналаприл има положителен ефект върху фракциите на плазмения липопротеин и добър или липсващ ефект върху общите нива на холестерола.</w:t>
      </w:r>
    </w:p>
    <w:p w14:paraId="547242CB" w14:textId="77777777" w:rsidR="00B2152A" w:rsidRPr="00B2152A" w:rsidRDefault="00B2152A" w:rsidP="00B2152A">
      <w:pPr>
        <w:spacing w:line="240" w:lineRule="auto"/>
        <w:rPr>
          <w:rFonts w:eastAsia="Times New Roman" w:cs="Arial"/>
          <w:color w:val="000000"/>
          <w:szCs w:val="20"/>
          <w:lang w:eastAsia="bg-BG"/>
        </w:rPr>
      </w:pPr>
    </w:p>
    <w:p w14:paraId="343778AF" w14:textId="3EC631D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Ефектът на фиксираната дозова комбинация еналаприл и хидрохлоротиазид не е проучван върху заболеваемостта и смъртността.</w:t>
      </w:r>
    </w:p>
    <w:p w14:paraId="7F33D4BE" w14:textId="77777777" w:rsidR="00B2152A" w:rsidRPr="00B2152A" w:rsidRDefault="00B2152A" w:rsidP="00B2152A">
      <w:pPr>
        <w:spacing w:line="240" w:lineRule="auto"/>
        <w:rPr>
          <w:rFonts w:eastAsia="Times New Roman" w:cs="Arial"/>
          <w:color w:val="000000"/>
          <w:szCs w:val="20"/>
          <w:u w:val="single"/>
          <w:lang w:eastAsia="bg-BG"/>
        </w:rPr>
      </w:pPr>
    </w:p>
    <w:p w14:paraId="4F1DA68B" w14:textId="29D583F3"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Клинична ефикасност и безопасност</w:t>
      </w:r>
    </w:p>
    <w:p w14:paraId="3F8AFB96"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Две големи рандомизирани контролирани проучвания - </w:t>
      </w:r>
      <w:r w:rsidRPr="00B2152A">
        <w:rPr>
          <w:rFonts w:eastAsia="Times New Roman" w:cs="Arial"/>
          <w:color w:val="000000"/>
          <w:szCs w:val="20"/>
          <w:lang w:val="en-US"/>
        </w:rPr>
        <w:t>ONTARGET (</w:t>
      </w:r>
      <w:proofErr w:type="spellStart"/>
      <w:r w:rsidRPr="00B2152A">
        <w:rPr>
          <w:rFonts w:eastAsia="Times New Roman" w:cs="Arial"/>
          <w:color w:val="000000"/>
          <w:szCs w:val="20"/>
          <w:lang w:val="en-US"/>
        </w:rPr>
        <w:t>ONgoing</w:t>
      </w:r>
      <w:proofErr w:type="spellEnd"/>
      <w:r w:rsidRPr="00B2152A">
        <w:rPr>
          <w:rFonts w:eastAsia="Times New Roman" w:cs="Arial"/>
          <w:color w:val="000000"/>
          <w:szCs w:val="20"/>
          <w:lang w:val="en-US"/>
        </w:rPr>
        <w:t xml:space="preserve"> </w:t>
      </w:r>
      <w:proofErr w:type="spellStart"/>
      <w:r w:rsidRPr="00B2152A">
        <w:rPr>
          <w:rFonts w:eastAsia="Times New Roman" w:cs="Arial"/>
          <w:color w:val="000000"/>
          <w:szCs w:val="20"/>
          <w:lang w:val="en-US"/>
        </w:rPr>
        <w:t>Telmisartan</w:t>
      </w:r>
      <w:proofErr w:type="spellEnd"/>
      <w:r w:rsidRPr="00B2152A">
        <w:rPr>
          <w:rFonts w:eastAsia="Times New Roman" w:cs="Arial"/>
          <w:color w:val="000000"/>
          <w:szCs w:val="20"/>
          <w:lang w:val="en-US"/>
        </w:rPr>
        <w:t xml:space="preserve"> Alone and in combination with Ramipril Global Endpoint Trial - </w:t>
      </w:r>
      <w:r w:rsidRPr="00B2152A">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B2152A">
        <w:rPr>
          <w:rFonts w:eastAsia="Times New Roman" w:cs="Arial"/>
          <w:color w:val="000000"/>
          <w:szCs w:val="20"/>
          <w:lang w:val="en-US"/>
        </w:rPr>
        <w:t xml:space="preserve">VA NEPHRON-D </w:t>
      </w:r>
      <w:r w:rsidRPr="00B2152A">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51E28235"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val="en-US"/>
        </w:rPr>
        <w:t xml:space="preserve">ONTARGET </w:t>
      </w:r>
      <w:r w:rsidRPr="00B2152A">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B2152A">
        <w:rPr>
          <w:rFonts w:eastAsia="Times New Roman" w:cs="Arial"/>
          <w:color w:val="000000"/>
          <w:szCs w:val="20"/>
          <w:lang w:val="en-US"/>
        </w:rPr>
        <w:t xml:space="preserve">VA NEPHRON-D </w:t>
      </w:r>
      <w:r w:rsidRPr="00B2152A">
        <w:rPr>
          <w:rFonts w:eastAsia="Times New Roman" w:cs="Arial"/>
          <w:color w:val="000000"/>
          <w:szCs w:val="20"/>
          <w:lang w:eastAsia="bg-BG"/>
        </w:rPr>
        <w:t>е проучване при пациенти със захарен диабет тип 2 и диабетна нефропатия.</w:t>
      </w:r>
    </w:p>
    <w:p w14:paraId="79AA077D"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B2152A">
        <w:rPr>
          <w:rFonts w:eastAsia="Times New Roman" w:cs="Arial"/>
          <w:color w:val="000000"/>
          <w:szCs w:val="20"/>
          <w:lang w:eastAsia="bg-BG"/>
        </w:rPr>
        <w:softHyphen/>
        <w:t>съдовите последици и смъртност, като същевременно са наблюдавани повишен риск от хиперкалиемия, остро увреждане на бъбреците и/йли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0AEE3741"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6FCA815E"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val="en-US"/>
        </w:rPr>
        <w:t xml:space="preserve">ALTITUDE </w:t>
      </w:r>
      <w:r w:rsidRPr="00B2152A">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36F8F34" w14:textId="77777777" w:rsidR="00B2152A" w:rsidRPr="00B2152A" w:rsidRDefault="00B2152A" w:rsidP="00B2152A">
      <w:pPr>
        <w:spacing w:line="240" w:lineRule="auto"/>
        <w:rPr>
          <w:rFonts w:eastAsia="Times New Roman" w:cs="Arial"/>
          <w:i/>
          <w:iCs/>
          <w:color w:val="000000"/>
          <w:szCs w:val="20"/>
          <w:u w:val="single"/>
          <w:lang w:eastAsia="bg-BG"/>
        </w:rPr>
      </w:pPr>
    </w:p>
    <w:p w14:paraId="46D1DB4C" w14:textId="7D37095F" w:rsidR="00B2152A" w:rsidRPr="00B2152A" w:rsidRDefault="00B2152A" w:rsidP="00B2152A">
      <w:pPr>
        <w:spacing w:line="240" w:lineRule="auto"/>
        <w:rPr>
          <w:rFonts w:eastAsia="Times New Roman" w:cs="Arial"/>
          <w:sz w:val="28"/>
          <w:szCs w:val="24"/>
          <w:lang w:eastAsia="bg-BG"/>
        </w:rPr>
      </w:pPr>
      <w:r w:rsidRPr="00B2152A">
        <w:rPr>
          <w:rFonts w:eastAsia="Times New Roman" w:cs="Arial"/>
          <w:i/>
          <w:iCs/>
          <w:color w:val="000000"/>
          <w:szCs w:val="20"/>
          <w:u w:val="single"/>
          <w:lang w:eastAsia="bg-BG"/>
        </w:rPr>
        <w:t>Немеланомен рак на кожата</w:t>
      </w:r>
    </w:p>
    <w:p w14:paraId="062FF2C2" w14:textId="523DCFF2" w:rsidR="00B2152A" w:rsidRPr="00B2152A" w:rsidRDefault="00B2152A" w:rsidP="00B2152A">
      <w:pPr>
        <w:rPr>
          <w:rFonts w:cs="Arial"/>
          <w:sz w:val="28"/>
          <w:lang w:val="en-US"/>
        </w:rPr>
      </w:pPr>
      <w:r w:rsidRPr="00B2152A">
        <w:rPr>
          <w:rFonts w:eastAsia="Times New Roman" w:cs="Arial"/>
          <w:color w:val="000000"/>
          <w:szCs w:val="2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&gt;50 000 </w:t>
      </w:r>
      <w:r w:rsidRPr="00B2152A">
        <w:rPr>
          <w:rFonts w:eastAsia="Times New Roman" w:cs="Arial"/>
          <w:color w:val="000000"/>
          <w:szCs w:val="20"/>
          <w:lang w:val="en-US"/>
        </w:rPr>
        <w:t xml:space="preserve">mg) </w:t>
      </w:r>
      <w:r w:rsidRPr="00B2152A">
        <w:rPr>
          <w:rFonts w:eastAsia="Times New Roman" w:cs="Arial"/>
          <w:color w:val="000000"/>
          <w:szCs w:val="20"/>
          <w:lang w:eastAsia="bg-BG"/>
        </w:rPr>
        <w:t xml:space="preserve">е свързана с коригиран </w:t>
      </w:r>
      <w:r w:rsidRPr="00B2152A">
        <w:rPr>
          <w:rFonts w:eastAsia="Times New Roman" w:cs="Arial"/>
          <w:color w:val="000000"/>
          <w:szCs w:val="20"/>
          <w:lang w:val="en-US"/>
        </w:rPr>
        <w:t xml:space="preserve">OR </w:t>
      </w:r>
      <w:r w:rsidRPr="00B2152A">
        <w:rPr>
          <w:rFonts w:eastAsia="Times New Roman" w:cs="Arial"/>
          <w:color w:val="000000"/>
          <w:szCs w:val="20"/>
          <w:lang w:eastAsia="bg-BG"/>
        </w:rPr>
        <w:t>1,29 (95% ДИ: 1,23-1,35) за БКК и 3,98 (95% ДИ: 3,68- 4,31)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w:t>
      </w:r>
      <w:r>
        <w:rPr>
          <w:rFonts w:eastAsia="Times New Roman" w:cs="Arial"/>
          <w:color w:val="000000"/>
          <w:szCs w:val="20"/>
          <w:lang w:val="en-US" w:eastAsia="bg-BG"/>
        </w:rPr>
        <w:t xml:space="preserve"> </w:t>
      </w:r>
      <w:r w:rsidRPr="00B2152A">
        <w:rPr>
          <w:rFonts w:cs="Arial"/>
          <w:szCs w:val="20"/>
        </w:rPr>
        <w:t xml:space="preserve">е връзка кумулативна доза-отговор с коригиран </w:t>
      </w:r>
      <w:r w:rsidRPr="00B2152A">
        <w:rPr>
          <w:rFonts w:cs="Arial"/>
          <w:szCs w:val="20"/>
          <w:lang w:val="en-US"/>
        </w:rPr>
        <w:t xml:space="preserve">OR </w:t>
      </w:r>
      <w:r w:rsidRPr="00B2152A">
        <w:rPr>
          <w:rFonts w:cs="Arial"/>
          <w:szCs w:val="20"/>
        </w:rPr>
        <w:t>2</w:t>
      </w:r>
      <w:r w:rsidRPr="00B2152A">
        <w:rPr>
          <w:rFonts w:cs="Arial"/>
          <w:szCs w:val="20"/>
          <w:vertAlign w:val="subscript"/>
        </w:rPr>
        <w:t>}</w:t>
      </w:r>
      <w:r w:rsidRPr="00B2152A">
        <w:rPr>
          <w:rFonts w:cs="Arial"/>
          <w:szCs w:val="20"/>
        </w:rPr>
        <w:t xml:space="preserve">1 (95% ДИ: 1,7-2,6), нарастващ до </w:t>
      </w:r>
      <w:r w:rsidRPr="00B2152A">
        <w:rPr>
          <w:rFonts w:cs="Arial"/>
          <w:szCs w:val="20"/>
          <w:lang w:val="en-US"/>
        </w:rPr>
        <w:t xml:space="preserve">OR </w:t>
      </w:r>
      <w:r w:rsidRPr="00B2152A">
        <w:rPr>
          <w:rFonts w:cs="Arial"/>
          <w:szCs w:val="20"/>
        </w:rPr>
        <w:t xml:space="preserve">3,9 (3,0-4,9) за вйсока употреба (~ 25 000 </w:t>
      </w:r>
      <w:r w:rsidRPr="00B2152A">
        <w:rPr>
          <w:rFonts w:cs="Arial"/>
          <w:szCs w:val="20"/>
          <w:lang w:val="en-US"/>
        </w:rPr>
        <w:t xml:space="preserve">mg) </w:t>
      </w:r>
      <w:r w:rsidRPr="00B2152A">
        <w:rPr>
          <w:rFonts w:cs="Arial"/>
          <w:szCs w:val="20"/>
        </w:rPr>
        <w:t xml:space="preserve">и </w:t>
      </w:r>
      <w:r w:rsidRPr="00B2152A">
        <w:rPr>
          <w:rFonts w:cs="Arial"/>
          <w:szCs w:val="20"/>
          <w:lang w:val="en-US"/>
        </w:rPr>
        <w:t xml:space="preserve">OR </w:t>
      </w:r>
      <w:r w:rsidRPr="00B2152A">
        <w:rPr>
          <w:rFonts w:cs="Arial"/>
          <w:szCs w:val="20"/>
        </w:rPr>
        <w:t xml:space="preserve">7,7 (5,7-10,5) за най-високата кумулативна доза (~ 100 000 </w:t>
      </w:r>
      <w:r w:rsidRPr="00B2152A">
        <w:rPr>
          <w:rFonts w:cs="Arial"/>
          <w:szCs w:val="20"/>
          <w:lang w:val="en-US"/>
        </w:rPr>
        <w:t xml:space="preserve">mg) </w:t>
      </w:r>
      <w:r w:rsidRPr="00B2152A">
        <w:rPr>
          <w:rFonts w:cs="Arial"/>
          <w:szCs w:val="20"/>
        </w:rPr>
        <w:t>(вж. също точка 4.4).</w:t>
      </w:r>
    </w:p>
    <w:p w14:paraId="36152471" w14:textId="77777777" w:rsidR="0091385D" w:rsidRPr="0091385D" w:rsidRDefault="0091385D" w:rsidP="0091385D"/>
    <w:p w14:paraId="35F84B81" w14:textId="6423E5BB" w:rsidR="00CF77F7" w:rsidRDefault="002C50EE" w:rsidP="004A448E">
      <w:pPr>
        <w:pStyle w:val="Heading2"/>
      </w:pPr>
      <w:r>
        <w:lastRenderedPageBreak/>
        <w:t>5.2. Фармакокинетични свойства</w:t>
      </w:r>
    </w:p>
    <w:p w14:paraId="5031193D" w14:textId="06A21EFE" w:rsidR="0091385D" w:rsidRDefault="0091385D" w:rsidP="0091385D"/>
    <w:p w14:paraId="55BB36D0"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Фармакокинетиката на активните вещества в комбинацията еналаприл/хидрохлоротиазид е сравнима с тази на еналаприл и хидрохлоротиазид, дадени поотделно.</w:t>
      </w:r>
    </w:p>
    <w:p w14:paraId="528DE571" w14:textId="77777777" w:rsidR="00B2152A" w:rsidRPr="00B2152A" w:rsidRDefault="00B2152A" w:rsidP="00B2152A">
      <w:pPr>
        <w:spacing w:line="240" w:lineRule="auto"/>
        <w:rPr>
          <w:rFonts w:eastAsia="Times New Roman" w:cs="Arial"/>
          <w:color w:val="000000"/>
          <w:szCs w:val="20"/>
          <w:u w:val="single"/>
          <w:lang w:eastAsia="bg-BG"/>
        </w:rPr>
      </w:pPr>
    </w:p>
    <w:p w14:paraId="0A32BED4" w14:textId="5129FAF8"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Еналаприл малеат</w:t>
      </w:r>
    </w:p>
    <w:p w14:paraId="28409893" w14:textId="77777777" w:rsidR="00B2152A" w:rsidRPr="00B2152A" w:rsidRDefault="00B2152A" w:rsidP="00B2152A">
      <w:pPr>
        <w:spacing w:line="240" w:lineRule="auto"/>
        <w:rPr>
          <w:rFonts w:eastAsia="Times New Roman" w:cs="Arial"/>
          <w:color w:val="000000"/>
          <w:szCs w:val="20"/>
          <w:u w:val="single"/>
          <w:lang w:eastAsia="bg-BG"/>
        </w:rPr>
      </w:pPr>
    </w:p>
    <w:p w14:paraId="57CF88C1" w14:textId="60153289" w:rsidR="00B2152A" w:rsidRPr="00B2152A" w:rsidRDefault="00B2152A" w:rsidP="00B2152A">
      <w:pPr>
        <w:pStyle w:val="Heading3"/>
        <w:rPr>
          <w:rFonts w:eastAsia="Times New Roman"/>
          <w:sz w:val="28"/>
          <w:u w:val="single"/>
          <w:lang w:eastAsia="bg-BG"/>
        </w:rPr>
      </w:pPr>
      <w:r w:rsidRPr="00B2152A">
        <w:rPr>
          <w:rFonts w:eastAsia="Times New Roman"/>
          <w:u w:val="single"/>
          <w:lang w:eastAsia="bg-BG"/>
        </w:rPr>
        <w:t>Абсорбция</w:t>
      </w:r>
    </w:p>
    <w:p w14:paraId="4FBE47BA"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Пероралният еналаприл се резорбира бързо и достига максимална серумна концентрация след 1 час. Базирайки се на уринен анализ, степента на абсорбция след перорален прием е 60%. След абсорбцията той се хидролизира бързо до еналаприлат, мощен АСЕ инхибитор.</w:t>
      </w:r>
    </w:p>
    <w:p w14:paraId="51D28ED3"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Максималната серумна концентрация на еналаприлат се достига 3-4 часа след перорален прием на еналаприл малеат. Главните компоненти в урината са еналаприлат, който е 40% от дозата, и непроменен еналаприл. С изключение на трансформацията до еналаприлат, няма данни за друг метаболизъм на еналаприл. Профилът на серумната концентрация на еналаприлат показва удължена терминална фаза, вероятно поради свързване с АСЕ. При лица с нормална бъбречна функция, серумни концентрации на еналаприлат в стационарно състояние се достигат на четвъртия ден от лечението с еналаприл малеат. Степента на абсорбция и хидролиза на еналаприл е подобна при различните дози в препоръчвания терапевтичен диапазон.</w:t>
      </w:r>
    </w:p>
    <w:p w14:paraId="516397E5" w14:textId="77777777" w:rsidR="00B2152A" w:rsidRPr="00B2152A" w:rsidRDefault="00B2152A" w:rsidP="00B2152A">
      <w:pPr>
        <w:spacing w:line="240" w:lineRule="auto"/>
        <w:rPr>
          <w:rFonts w:eastAsia="Times New Roman" w:cs="Arial"/>
          <w:color w:val="000000"/>
          <w:szCs w:val="20"/>
          <w:lang w:eastAsia="bg-BG"/>
        </w:rPr>
      </w:pPr>
    </w:p>
    <w:p w14:paraId="15BE0FD8" w14:textId="28A808BA"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Абсорбцията на пероралния еналаприл не се влияе от присъствието на храна в гастроинтестиналния тракт.</w:t>
      </w:r>
    </w:p>
    <w:p w14:paraId="211728A6" w14:textId="77777777" w:rsidR="00B2152A" w:rsidRPr="00B2152A" w:rsidRDefault="00B2152A" w:rsidP="00B2152A">
      <w:pPr>
        <w:spacing w:line="240" w:lineRule="auto"/>
        <w:rPr>
          <w:rFonts w:eastAsia="Times New Roman" w:cs="Arial"/>
          <w:color w:val="000000"/>
          <w:szCs w:val="20"/>
          <w:u w:val="single"/>
          <w:lang w:eastAsia="bg-BG"/>
        </w:rPr>
      </w:pPr>
    </w:p>
    <w:p w14:paraId="3772871E" w14:textId="242B02CD" w:rsidR="00B2152A" w:rsidRPr="00B2152A" w:rsidRDefault="00B2152A" w:rsidP="00B2152A">
      <w:pPr>
        <w:pStyle w:val="Heading3"/>
        <w:rPr>
          <w:rFonts w:eastAsia="Times New Roman"/>
          <w:sz w:val="28"/>
          <w:u w:val="single"/>
          <w:lang w:eastAsia="bg-BG"/>
        </w:rPr>
      </w:pPr>
      <w:r w:rsidRPr="00B2152A">
        <w:rPr>
          <w:rFonts w:eastAsia="Times New Roman"/>
          <w:u w:val="single"/>
          <w:lang w:eastAsia="bg-BG"/>
        </w:rPr>
        <w:t>Разпределение</w:t>
      </w:r>
    </w:p>
    <w:p w14:paraId="3FB665D6"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Изследвания при кучета показват, че еналаприл преминава през кръвно-мозъчната бариера в малка степен. Еналаприл преминава през плацентарната бариера. Свързването на еналаприлат с човешката плазма над нивата на концентрациите, които са с терапевтична значимост не надвишава 60%.</w:t>
      </w:r>
    </w:p>
    <w:p w14:paraId="7939A3BA" w14:textId="77777777" w:rsidR="00B2152A" w:rsidRPr="00B2152A" w:rsidRDefault="00B2152A" w:rsidP="00B2152A">
      <w:pPr>
        <w:spacing w:line="240" w:lineRule="auto"/>
        <w:rPr>
          <w:rFonts w:eastAsia="Times New Roman" w:cs="Arial"/>
          <w:color w:val="000000"/>
          <w:szCs w:val="20"/>
          <w:u w:val="single"/>
          <w:lang w:eastAsia="bg-BG"/>
        </w:rPr>
      </w:pPr>
    </w:p>
    <w:p w14:paraId="536D97B6" w14:textId="107F284C" w:rsidR="00B2152A" w:rsidRPr="00B2152A" w:rsidRDefault="00B2152A" w:rsidP="00B2152A">
      <w:pPr>
        <w:pStyle w:val="Heading3"/>
        <w:rPr>
          <w:rFonts w:eastAsia="Times New Roman"/>
          <w:sz w:val="28"/>
          <w:u w:val="single"/>
          <w:lang w:eastAsia="bg-BG"/>
        </w:rPr>
      </w:pPr>
      <w:r w:rsidRPr="00B2152A">
        <w:rPr>
          <w:rFonts w:eastAsia="Times New Roman"/>
          <w:u w:val="single"/>
          <w:lang w:eastAsia="bg-BG"/>
        </w:rPr>
        <w:t>Биотрансформация</w:t>
      </w:r>
    </w:p>
    <w:p w14:paraId="2E61FA35"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С изключение на трансформацията до еналаприлат, няма данни за друг метаболизъм на еналаприл.</w:t>
      </w:r>
    </w:p>
    <w:p w14:paraId="10A14534" w14:textId="77777777" w:rsidR="00B2152A" w:rsidRPr="00B2152A" w:rsidRDefault="00B2152A" w:rsidP="00B2152A">
      <w:pPr>
        <w:spacing w:line="240" w:lineRule="auto"/>
        <w:rPr>
          <w:rFonts w:eastAsia="Times New Roman" w:cs="Arial"/>
          <w:color w:val="000000"/>
          <w:szCs w:val="20"/>
          <w:u w:val="single"/>
          <w:lang w:eastAsia="bg-BG"/>
        </w:rPr>
      </w:pPr>
    </w:p>
    <w:p w14:paraId="7FC89BF7" w14:textId="74C6FB3D" w:rsidR="00B2152A" w:rsidRPr="00B2152A" w:rsidRDefault="00B2152A" w:rsidP="00B2152A">
      <w:pPr>
        <w:pStyle w:val="Heading3"/>
        <w:rPr>
          <w:rFonts w:eastAsia="Times New Roman"/>
          <w:sz w:val="28"/>
          <w:u w:val="single"/>
          <w:lang w:eastAsia="bg-BG"/>
        </w:rPr>
      </w:pPr>
      <w:r w:rsidRPr="00B2152A">
        <w:rPr>
          <w:rFonts w:eastAsia="Times New Roman"/>
          <w:u w:val="single"/>
          <w:lang w:eastAsia="bg-BG"/>
        </w:rPr>
        <w:t>Елиминиране</w:t>
      </w:r>
    </w:p>
    <w:p w14:paraId="4E145554"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Екскрецията на еналаприл е чрез бъбреците. Главните компоненти на урината са еналаприлат (около 40%) и непроменен еналаприл (около 20%). Ефективният полуживот на еналаприлат след многократни дози еналаприл малеат е 11 часа. Еналаприл може да се отстрани от системната циркулация чрез хемодиализа.</w:t>
      </w:r>
    </w:p>
    <w:p w14:paraId="18773C4D" w14:textId="77777777" w:rsidR="00B2152A" w:rsidRPr="00B2152A" w:rsidRDefault="00B2152A" w:rsidP="00B2152A">
      <w:pPr>
        <w:spacing w:line="240" w:lineRule="auto"/>
        <w:rPr>
          <w:rFonts w:eastAsia="Times New Roman" w:cs="Arial"/>
          <w:i/>
          <w:iCs/>
          <w:color w:val="000000"/>
          <w:szCs w:val="20"/>
          <w:lang w:eastAsia="bg-BG"/>
        </w:rPr>
      </w:pPr>
    </w:p>
    <w:p w14:paraId="7D1A686E" w14:textId="15E8A10D" w:rsidR="00B2152A" w:rsidRPr="00B2152A" w:rsidRDefault="00B2152A" w:rsidP="00B2152A">
      <w:pPr>
        <w:spacing w:line="240" w:lineRule="auto"/>
        <w:rPr>
          <w:rFonts w:eastAsia="Times New Roman" w:cs="Arial"/>
          <w:sz w:val="28"/>
          <w:szCs w:val="24"/>
          <w:lang w:eastAsia="bg-BG"/>
        </w:rPr>
      </w:pPr>
      <w:r w:rsidRPr="00B2152A">
        <w:rPr>
          <w:rFonts w:eastAsia="Times New Roman" w:cs="Arial"/>
          <w:i/>
          <w:iCs/>
          <w:color w:val="000000"/>
          <w:szCs w:val="20"/>
          <w:lang w:eastAsia="bg-BG"/>
        </w:rPr>
        <w:t>Бъбречно увреждане</w:t>
      </w:r>
    </w:p>
    <w:p w14:paraId="59B55C0B" w14:textId="2A04742F" w:rsidR="00B2152A" w:rsidRDefault="00B2152A" w:rsidP="00B2152A">
      <w:pPr>
        <w:rPr>
          <w:rFonts w:eastAsia="Times New Roman" w:cs="Arial"/>
          <w:color w:val="000000"/>
          <w:szCs w:val="20"/>
          <w:lang w:val="en-US"/>
        </w:rPr>
      </w:pPr>
      <w:r w:rsidRPr="00B2152A">
        <w:rPr>
          <w:rFonts w:eastAsia="Times New Roman" w:cs="Arial"/>
          <w:color w:val="000000"/>
          <w:szCs w:val="20"/>
          <w:lang w:eastAsia="bg-BG"/>
        </w:rPr>
        <w:t xml:space="preserve">Експозицията на еналаприл и еналаприлат е повишена при пациенти с бъбречна недостатъчност. При пациенти със средна до умерена бъбречна недостатъчност (креатининов клирънс 40-60 </w:t>
      </w:r>
      <w:r w:rsidRPr="00B2152A">
        <w:rPr>
          <w:rFonts w:eastAsia="Times New Roman" w:cs="Arial"/>
          <w:color w:val="000000"/>
          <w:szCs w:val="20"/>
          <w:lang w:val="en-US"/>
        </w:rPr>
        <w:t xml:space="preserve">ml/min) AUC </w:t>
      </w:r>
      <w:r w:rsidRPr="00B2152A">
        <w:rPr>
          <w:rFonts w:eastAsia="Times New Roman" w:cs="Arial"/>
          <w:color w:val="000000"/>
          <w:szCs w:val="20"/>
          <w:lang w:eastAsia="bg-BG"/>
        </w:rPr>
        <w:t xml:space="preserve">на еналаприлат в стационарно състояние е приблизително два пъти по-висока отколкото при пациенти с нормална бъбречна функция след прилагане на 5 </w:t>
      </w:r>
      <w:r w:rsidRPr="00B2152A">
        <w:rPr>
          <w:rFonts w:eastAsia="Times New Roman" w:cs="Arial"/>
          <w:color w:val="000000"/>
          <w:szCs w:val="20"/>
          <w:lang w:val="en-US"/>
        </w:rPr>
        <w:t xml:space="preserve">mg </w:t>
      </w:r>
      <w:r w:rsidRPr="00B2152A">
        <w:rPr>
          <w:rFonts w:eastAsia="Times New Roman" w:cs="Arial"/>
          <w:color w:val="000000"/>
          <w:szCs w:val="20"/>
          <w:lang w:eastAsia="bg-BG"/>
        </w:rPr>
        <w:t xml:space="preserve">веднъж дневно. При тежко бъбречно увреждане (креатининов клирънс ≤30 </w:t>
      </w:r>
      <w:r w:rsidRPr="00B2152A">
        <w:rPr>
          <w:rFonts w:eastAsia="Times New Roman" w:cs="Arial"/>
          <w:color w:val="000000"/>
          <w:szCs w:val="20"/>
          <w:lang w:val="en-US"/>
        </w:rPr>
        <w:t xml:space="preserve">ml/min), AUC </w:t>
      </w:r>
      <w:r w:rsidRPr="00B2152A">
        <w:rPr>
          <w:rFonts w:eastAsia="Times New Roman" w:cs="Arial"/>
          <w:color w:val="000000"/>
          <w:szCs w:val="20"/>
          <w:lang w:eastAsia="bg-BG"/>
        </w:rPr>
        <w:t xml:space="preserve">е увеличена приблизително 8 пъти. Ефективният полуживот на еналаприлат след многократно прилагане на еналаприлов малеат е удължен при това </w:t>
      </w:r>
      <w:r w:rsidRPr="00B2152A">
        <w:rPr>
          <w:rFonts w:eastAsia="Times New Roman" w:cs="Arial"/>
          <w:color w:val="000000"/>
          <w:szCs w:val="20"/>
          <w:lang w:eastAsia="bg-BG"/>
        </w:rPr>
        <w:lastRenderedPageBreak/>
        <w:t xml:space="preserve">ниво на бъбречна недостатъчност и  времето за достигане на стационарно състояние е удължено (вж. точка 4.2). Енаприлат може да бъде отстранен от кръвообращението чрез хемодиализа. Креатининовият клирънс при диализа е 62 </w:t>
      </w:r>
      <w:r w:rsidRPr="00B2152A">
        <w:rPr>
          <w:rFonts w:eastAsia="Times New Roman" w:cs="Arial"/>
          <w:color w:val="000000"/>
          <w:szCs w:val="20"/>
          <w:lang w:val="en-US"/>
        </w:rPr>
        <w:t>ml/min.</w:t>
      </w:r>
    </w:p>
    <w:p w14:paraId="07E9EEEB" w14:textId="347F578F" w:rsidR="00B2152A" w:rsidRDefault="00B2152A" w:rsidP="00B2152A">
      <w:pPr>
        <w:rPr>
          <w:rFonts w:eastAsia="Times New Roman" w:cs="Arial"/>
          <w:color w:val="000000"/>
          <w:szCs w:val="20"/>
          <w:lang w:val="en-US"/>
        </w:rPr>
      </w:pPr>
    </w:p>
    <w:p w14:paraId="50B6A254"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Кърмене</w:t>
      </w:r>
    </w:p>
    <w:p w14:paraId="097E6123"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След приложение на еднократна перорална доза от 20 </w:t>
      </w:r>
      <w:r w:rsidRPr="00B2152A">
        <w:rPr>
          <w:rFonts w:eastAsia="Times New Roman" w:cs="Arial"/>
          <w:color w:val="000000"/>
          <w:szCs w:val="20"/>
          <w:lang w:val="en-US"/>
        </w:rPr>
        <w:t xml:space="preserve">mg </w:t>
      </w:r>
      <w:r w:rsidRPr="00B2152A">
        <w:rPr>
          <w:rFonts w:eastAsia="Times New Roman" w:cs="Arial"/>
          <w:color w:val="000000"/>
          <w:szCs w:val="20"/>
          <w:lang w:eastAsia="bg-BG"/>
        </w:rPr>
        <w:t>еналаприл при пет родилки, 4 до 6 часа след дозирането се наблюдава средна максимална концентрация в кърмата от 1,7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(в граници от 0,54 до 5,9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Средната максимална концентрация на еналаприлат е 1,7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(в граници от 1,2 до 2,3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 xml:space="preserve">пикове са установени по различно време в продължение на 24-часов период. Използвайки данните за максималната концентрация в кърмата, изчисленият максимален прием при едно кърмаче, хранено единствено с кърма,, би бил около 0,16 </w:t>
      </w:r>
      <w:r w:rsidRPr="00B2152A">
        <w:rPr>
          <w:rFonts w:eastAsia="Times New Roman" w:cs="Arial"/>
          <w:i/>
          <w:iCs/>
          <w:color w:val="000000"/>
          <w:szCs w:val="20"/>
          <w:lang w:eastAsia="bg-BG"/>
        </w:rPr>
        <w:t xml:space="preserve">% от </w:t>
      </w:r>
      <w:r w:rsidRPr="00B2152A">
        <w:rPr>
          <w:rFonts w:eastAsia="Times New Roman" w:cs="Arial"/>
          <w:color w:val="000000"/>
          <w:szCs w:val="20"/>
          <w:lang w:eastAsia="bg-BG"/>
        </w:rPr>
        <w:t>майчината доза, установена на база телесно тегло.</w:t>
      </w:r>
    </w:p>
    <w:p w14:paraId="50612F6A"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Жена, която е приемала еналаприл 10 </w:t>
      </w:r>
      <w:r w:rsidRPr="00B2152A">
        <w:rPr>
          <w:rFonts w:eastAsia="Times New Roman" w:cs="Arial"/>
          <w:color w:val="000000"/>
          <w:szCs w:val="20"/>
          <w:lang w:val="en-US"/>
        </w:rPr>
        <w:t xml:space="preserve">mg </w:t>
      </w:r>
      <w:r w:rsidRPr="00B2152A">
        <w:rPr>
          <w:rFonts w:eastAsia="Times New Roman" w:cs="Arial"/>
          <w:color w:val="000000"/>
          <w:szCs w:val="20"/>
          <w:lang w:eastAsia="bg-BG"/>
        </w:rPr>
        <w:t>дневно в продължение на 11 месеца е имала максимална концентрация еналаприл в млякото от 2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4 часа след дозиране и максимална концентрация на еналаприлат от 0,75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9 часа след дозиране. Общото количество на еналаприл и еналаприлат, измерено в кърмата, в продължение на 24 часов период е 1,44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и 0,63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съответно.</w:t>
      </w:r>
    </w:p>
    <w:p w14:paraId="3B64DC16"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Концентрациите на еналаприлат са под доловимия минимум (&lt; 0,2 μ</w:t>
      </w:r>
      <w:r w:rsidRPr="00B2152A">
        <w:rPr>
          <w:rFonts w:eastAsia="Times New Roman" w:cs="Arial"/>
          <w:color w:val="000000"/>
          <w:szCs w:val="20"/>
          <w:lang w:val="en-US"/>
        </w:rPr>
        <w:t xml:space="preserve">g/l) </w:t>
      </w:r>
      <w:r w:rsidRPr="00B2152A">
        <w:rPr>
          <w:rFonts w:eastAsia="Times New Roman" w:cs="Arial"/>
          <w:color w:val="000000"/>
          <w:szCs w:val="20"/>
          <w:lang w:eastAsia="bg-BG"/>
        </w:rPr>
        <w:t xml:space="preserve">4 часа след прилагане на еднократна доза от 5 </w:t>
      </w:r>
      <w:r w:rsidRPr="00B2152A">
        <w:rPr>
          <w:rFonts w:eastAsia="Times New Roman" w:cs="Arial"/>
          <w:color w:val="000000"/>
          <w:szCs w:val="20"/>
          <w:lang w:val="en-US"/>
        </w:rPr>
        <w:t xml:space="preserve">mg </w:t>
      </w:r>
      <w:r w:rsidRPr="00B2152A">
        <w:rPr>
          <w:rFonts w:eastAsia="Times New Roman" w:cs="Arial"/>
          <w:color w:val="000000"/>
          <w:szCs w:val="20"/>
          <w:lang w:eastAsia="bg-BG"/>
        </w:rPr>
        <w:t xml:space="preserve">еналаприл при една майка и от 10 </w:t>
      </w:r>
      <w:r w:rsidRPr="00B2152A">
        <w:rPr>
          <w:rFonts w:eastAsia="Times New Roman" w:cs="Arial"/>
          <w:color w:val="000000"/>
          <w:szCs w:val="20"/>
          <w:lang w:val="en-US"/>
        </w:rPr>
        <w:t xml:space="preserve">mg </w:t>
      </w:r>
      <w:r w:rsidRPr="00B2152A">
        <w:rPr>
          <w:rFonts w:eastAsia="Times New Roman" w:cs="Arial"/>
          <w:color w:val="000000"/>
          <w:szCs w:val="20"/>
          <w:lang w:eastAsia="bg-BG"/>
        </w:rPr>
        <w:t>при две майки; концентрациите на еналаприл не са определяни.</w:t>
      </w:r>
    </w:p>
    <w:p w14:paraId="037D6A17" w14:textId="77777777" w:rsidR="00B2152A" w:rsidRPr="00B2152A" w:rsidRDefault="00B2152A" w:rsidP="00B2152A">
      <w:pPr>
        <w:spacing w:line="240" w:lineRule="auto"/>
        <w:rPr>
          <w:rFonts w:eastAsia="Times New Roman" w:cs="Arial"/>
          <w:color w:val="000000"/>
          <w:szCs w:val="20"/>
          <w:u w:val="single"/>
          <w:lang w:eastAsia="bg-BG"/>
        </w:rPr>
      </w:pPr>
    </w:p>
    <w:p w14:paraId="275C0505" w14:textId="042B12D0"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Хидрохлоротиазид</w:t>
      </w:r>
    </w:p>
    <w:p w14:paraId="144EC68B" w14:textId="1039602B" w:rsidR="00B2152A" w:rsidRPr="00B2152A" w:rsidRDefault="00B2152A" w:rsidP="00B2152A">
      <w:pPr>
        <w:rPr>
          <w:rFonts w:eastAsia="Times New Roman" w:cs="Arial"/>
          <w:color w:val="000000"/>
          <w:sz w:val="24"/>
          <w:szCs w:val="20"/>
          <w:lang w:val="en-US"/>
        </w:rPr>
      </w:pPr>
      <w:r w:rsidRPr="00B2152A">
        <w:rPr>
          <w:rFonts w:eastAsia="Times New Roman" w:cs="Arial"/>
          <w:color w:val="000000"/>
          <w:szCs w:val="20"/>
          <w:lang w:eastAsia="bg-BG"/>
        </w:rPr>
        <w:t>Степента на абсорбция е около 70%. Диуретичният ефект се проявява след около 2 часа, като е най-изразен след 4-6 часа. Ефектът продължава около 12 часа. Хидрохлоротиазид не се метаболизира, а се елиминира бързо от бъбреците. Най-малко 61% от пероралната доза се елиминира непроменена за 24 часа. Неговият полуживот е 9,5-13 часа, но може да е значително по-дълъг при пациенти с увредена бъбречна функция.</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66F1ADFF"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Еналаприл малеат</w:t>
      </w:r>
    </w:p>
    <w:p w14:paraId="60AD063F" w14:textId="722C13D5"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Неклинични данни не показват особен риск за хора на база на конвенционалните фармакологични проучвания за безопасност, токсичност при многократно прилагане, генотоксичност, карциногенен потенциал. Проучванията за репродуктивна токсичност предполагат, че еналаприл няма ефект върху фертилитета и репродуктивната способност при плъхове и не е тератогенен. При проучване, в което женски плъхове са дозирани преди чифтосване и през гестационния период, по време на лактация се появява повишена честота на смърт при малки плъхове. Установено е, че съединението преминава през плацентата и се секретира в млякото. Инхибиторите на ангиотензин конвертиращия ензим, като клас, не са показали фетотоксичност (причиняващи нараняване и/или смърт на фетуса) когато се прилагат по вре</w:t>
      </w:r>
      <w:r w:rsidR="0064649C">
        <w:rPr>
          <w:rFonts w:eastAsia="Times New Roman" w:cs="Arial"/>
          <w:color w:val="000000"/>
          <w:szCs w:val="20"/>
          <w:lang w:eastAsia="bg-BG"/>
        </w:rPr>
        <w:t>ме на втория или третия триместъ</w:t>
      </w:r>
      <w:r w:rsidRPr="00B2152A">
        <w:rPr>
          <w:rFonts w:eastAsia="Times New Roman" w:cs="Arial"/>
          <w:color w:val="000000"/>
          <w:szCs w:val="20"/>
          <w:lang w:eastAsia="bg-BG"/>
        </w:rPr>
        <w:t>р.</w:t>
      </w:r>
    </w:p>
    <w:p w14:paraId="2B361C37" w14:textId="77777777" w:rsidR="00B2152A" w:rsidRPr="00B2152A" w:rsidRDefault="00B2152A" w:rsidP="00B2152A">
      <w:pPr>
        <w:spacing w:line="240" w:lineRule="auto"/>
        <w:rPr>
          <w:rFonts w:eastAsia="Times New Roman" w:cs="Arial"/>
          <w:color w:val="000000"/>
          <w:szCs w:val="20"/>
          <w:lang w:eastAsia="bg-BG"/>
        </w:rPr>
      </w:pPr>
    </w:p>
    <w:p w14:paraId="68D58D54" w14:textId="7918104C"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Токсичността на еналаприл е изследвана при мишки, плъхове, кучета и маймуни. Установена е ниска токсичност. Оралната </w:t>
      </w:r>
      <w:r w:rsidRPr="00B2152A">
        <w:rPr>
          <w:rFonts w:eastAsia="Times New Roman" w:cs="Arial"/>
          <w:color w:val="000000"/>
          <w:szCs w:val="20"/>
          <w:lang w:val="en-US"/>
        </w:rPr>
        <w:t>LD</w:t>
      </w:r>
      <w:r w:rsidRPr="00B2152A">
        <w:rPr>
          <w:rFonts w:eastAsia="Times New Roman" w:cs="Arial"/>
          <w:color w:val="000000"/>
          <w:szCs w:val="20"/>
          <w:vertAlign w:val="subscript"/>
          <w:lang w:val="en-US"/>
        </w:rPr>
        <w:t xml:space="preserve">50 </w:t>
      </w:r>
      <w:r w:rsidRPr="00B2152A">
        <w:rPr>
          <w:rFonts w:eastAsia="Times New Roman" w:cs="Arial"/>
          <w:color w:val="000000"/>
          <w:szCs w:val="20"/>
          <w:lang w:eastAsia="bg-BG"/>
        </w:rPr>
        <w:t xml:space="preserve">при мишки и плъхове е приблизително 2 000 </w:t>
      </w:r>
      <w:r w:rsidRPr="00B2152A">
        <w:rPr>
          <w:rFonts w:eastAsia="Times New Roman" w:cs="Arial"/>
          <w:color w:val="000000"/>
          <w:szCs w:val="20"/>
          <w:lang w:val="en-US"/>
        </w:rPr>
        <w:t>mg/kg.</w:t>
      </w:r>
    </w:p>
    <w:p w14:paraId="639BC5AD" w14:textId="77777777"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 xml:space="preserve">Подчертано потенциране на токсичността е наблюдавана при плъхове, приемащи 90 </w:t>
      </w:r>
      <w:r w:rsidRPr="00B2152A">
        <w:rPr>
          <w:rFonts w:eastAsia="Times New Roman" w:cs="Arial"/>
          <w:color w:val="000000"/>
          <w:szCs w:val="20"/>
          <w:lang w:val="en-US"/>
        </w:rPr>
        <w:t xml:space="preserve">mg/kg </w:t>
      </w:r>
      <w:r w:rsidRPr="00B2152A">
        <w:rPr>
          <w:rFonts w:eastAsia="Times New Roman" w:cs="Arial"/>
          <w:color w:val="000000"/>
          <w:szCs w:val="20"/>
          <w:lang w:eastAsia="bg-BG"/>
        </w:rPr>
        <w:t>еналаприл дневно, и които са подложени на диета без достатъчен прием на натрий.</w:t>
      </w:r>
    </w:p>
    <w:p w14:paraId="52A4D7CB" w14:textId="77777777" w:rsidR="00B2152A" w:rsidRPr="00B2152A" w:rsidRDefault="00B2152A" w:rsidP="00B2152A">
      <w:pPr>
        <w:spacing w:line="240" w:lineRule="auto"/>
        <w:rPr>
          <w:rFonts w:eastAsia="Times New Roman" w:cs="Arial"/>
          <w:color w:val="000000"/>
          <w:szCs w:val="20"/>
          <w:lang w:eastAsia="bg-BG"/>
        </w:rPr>
      </w:pPr>
    </w:p>
    <w:p w14:paraId="69FB68D8" w14:textId="55E5240D"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Няма доказателства за тератогенен ефект при плъхове и зайци, както и за неблагоприятни ефекти върху репродуктивната способност на мъжки и женски плъхове.</w:t>
      </w:r>
    </w:p>
    <w:p w14:paraId="6854C8BA" w14:textId="77777777" w:rsidR="00B2152A" w:rsidRPr="00B2152A" w:rsidRDefault="00B2152A" w:rsidP="00B2152A">
      <w:pPr>
        <w:spacing w:line="240" w:lineRule="auto"/>
        <w:rPr>
          <w:rFonts w:eastAsia="Times New Roman" w:cs="Arial"/>
          <w:color w:val="000000"/>
          <w:szCs w:val="20"/>
          <w:lang w:eastAsia="bg-BG"/>
        </w:rPr>
      </w:pPr>
    </w:p>
    <w:p w14:paraId="6CF20EFE" w14:textId="18F7751E"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Еналаприл и еналаприлат, както и еналаприл в комбинация с хидрохлоротиазид не са проявили мутагенен ефект.</w:t>
      </w:r>
    </w:p>
    <w:p w14:paraId="41C72617" w14:textId="77777777" w:rsidR="00B2152A" w:rsidRPr="00B2152A" w:rsidRDefault="00B2152A" w:rsidP="00B2152A">
      <w:pPr>
        <w:spacing w:line="240" w:lineRule="auto"/>
        <w:rPr>
          <w:rFonts w:eastAsia="Times New Roman" w:cs="Arial"/>
          <w:color w:val="000000"/>
          <w:szCs w:val="20"/>
          <w:lang w:eastAsia="bg-BG"/>
        </w:rPr>
      </w:pPr>
    </w:p>
    <w:p w14:paraId="1D360F07" w14:textId="17A576B1"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lang w:eastAsia="bg-BG"/>
        </w:rPr>
        <w:t>Няма данни за канцерогенен ефект.</w:t>
      </w:r>
    </w:p>
    <w:p w14:paraId="5EB6243C" w14:textId="77777777" w:rsidR="00B2152A" w:rsidRPr="00B2152A" w:rsidRDefault="00B2152A" w:rsidP="00B2152A">
      <w:pPr>
        <w:spacing w:line="240" w:lineRule="auto"/>
        <w:rPr>
          <w:rFonts w:eastAsia="Times New Roman" w:cs="Arial"/>
          <w:color w:val="000000"/>
          <w:szCs w:val="20"/>
          <w:u w:val="single"/>
          <w:lang w:eastAsia="bg-BG"/>
        </w:rPr>
      </w:pPr>
    </w:p>
    <w:p w14:paraId="3DEB309F" w14:textId="100D0644" w:rsidR="00B2152A" w:rsidRPr="00B2152A" w:rsidRDefault="00B2152A" w:rsidP="00B2152A">
      <w:pPr>
        <w:spacing w:line="240" w:lineRule="auto"/>
        <w:rPr>
          <w:rFonts w:eastAsia="Times New Roman" w:cs="Arial"/>
          <w:sz w:val="28"/>
          <w:szCs w:val="24"/>
          <w:lang w:eastAsia="bg-BG"/>
        </w:rPr>
      </w:pPr>
      <w:r w:rsidRPr="00B2152A">
        <w:rPr>
          <w:rFonts w:eastAsia="Times New Roman" w:cs="Arial"/>
          <w:color w:val="000000"/>
          <w:szCs w:val="20"/>
          <w:u w:val="single"/>
          <w:lang w:eastAsia="bg-BG"/>
        </w:rPr>
        <w:t>Хидрохлоротиазид</w:t>
      </w:r>
    </w:p>
    <w:p w14:paraId="52E4D01A" w14:textId="02B51CA1" w:rsidR="0091385D" w:rsidRPr="00B2152A" w:rsidRDefault="00B2152A" w:rsidP="00B2152A">
      <w:pPr>
        <w:rPr>
          <w:rFonts w:cs="Arial"/>
          <w:sz w:val="24"/>
        </w:rPr>
      </w:pPr>
      <w:r w:rsidRPr="00B2152A">
        <w:rPr>
          <w:rFonts w:eastAsia="Times New Roman" w:cs="Arial"/>
          <w:color w:val="000000"/>
          <w:szCs w:val="20"/>
          <w:lang w:eastAsia="bg-BG"/>
        </w:rPr>
        <w:t>Изследванията на острата и хронична токсичност показват, че хидрохлоротиазид е сравнинелно ниско токсичен.</w:t>
      </w:r>
    </w:p>
    <w:p w14:paraId="20E967BE" w14:textId="2001C133" w:rsidR="0091385D" w:rsidRDefault="0091385D" w:rsidP="0091385D"/>
    <w:p w14:paraId="7FD25EC5" w14:textId="77777777" w:rsidR="0064649C" w:rsidRPr="0064649C" w:rsidRDefault="0064649C" w:rsidP="0064649C">
      <w:pPr>
        <w:spacing w:line="240" w:lineRule="auto"/>
        <w:rPr>
          <w:rFonts w:eastAsia="Times New Roman" w:cs="Arial"/>
          <w:sz w:val="28"/>
          <w:szCs w:val="24"/>
          <w:lang w:eastAsia="bg-BG"/>
        </w:rPr>
      </w:pPr>
      <w:r w:rsidRPr="0064649C">
        <w:rPr>
          <w:rFonts w:eastAsia="Times New Roman" w:cs="Arial"/>
          <w:color w:val="000000"/>
          <w:szCs w:val="20"/>
          <w:lang w:eastAsia="bg-BG"/>
        </w:rPr>
        <w:t>Хидрохлоротиазид не показва ефекти върху фертилитета, не е генотоксичен и не притежава канцерогенен потенциал.</w:t>
      </w:r>
    </w:p>
    <w:p w14:paraId="5EDF6E95" w14:textId="77777777" w:rsidR="0064649C" w:rsidRPr="0064649C" w:rsidRDefault="0064649C" w:rsidP="0064649C">
      <w:pPr>
        <w:rPr>
          <w:rFonts w:eastAsia="Times New Roman" w:cs="Arial"/>
          <w:color w:val="000000"/>
          <w:szCs w:val="20"/>
          <w:lang w:eastAsia="bg-BG"/>
        </w:rPr>
      </w:pPr>
    </w:p>
    <w:p w14:paraId="7E5D8DE0" w14:textId="18A72266" w:rsidR="0064649C" w:rsidRPr="0064649C" w:rsidRDefault="0064649C" w:rsidP="0064649C">
      <w:pPr>
        <w:rPr>
          <w:rFonts w:cs="Arial"/>
          <w:sz w:val="24"/>
        </w:rPr>
      </w:pPr>
      <w:r w:rsidRPr="0064649C">
        <w:rPr>
          <w:rFonts w:eastAsia="Times New Roman" w:cs="Arial"/>
          <w:color w:val="000000"/>
          <w:szCs w:val="20"/>
          <w:lang w:eastAsia="bg-BG"/>
        </w:rPr>
        <w:t>Хидрохлоротиазид преминава през плацентата, но не и през кръвно-мозъчната бариера.</w:t>
      </w:r>
    </w:p>
    <w:p w14:paraId="60A77B82" w14:textId="77777777" w:rsidR="0064649C" w:rsidRPr="0091385D" w:rsidRDefault="0064649C"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65ED6B22" w14:textId="77777777" w:rsidR="0064649C" w:rsidRPr="0064649C" w:rsidRDefault="0064649C" w:rsidP="0064649C">
      <w:pPr>
        <w:spacing w:line="240" w:lineRule="auto"/>
        <w:rPr>
          <w:rFonts w:eastAsia="Times New Roman" w:cs="Arial"/>
          <w:sz w:val="28"/>
          <w:szCs w:val="24"/>
          <w:lang w:eastAsia="bg-BG"/>
        </w:rPr>
      </w:pPr>
      <w:r w:rsidRPr="0064649C">
        <w:rPr>
          <w:rFonts w:eastAsia="Times New Roman" w:cs="Arial"/>
          <w:color w:val="000000"/>
          <w:szCs w:val="20"/>
          <w:lang w:eastAsia="bg-BG"/>
        </w:rPr>
        <w:t>Тева Фарма ЕАД</w:t>
      </w:r>
    </w:p>
    <w:p w14:paraId="6033F24F" w14:textId="77777777" w:rsidR="0064649C" w:rsidRPr="0064649C" w:rsidRDefault="0064649C" w:rsidP="0064649C">
      <w:pPr>
        <w:spacing w:line="240" w:lineRule="auto"/>
        <w:rPr>
          <w:rFonts w:eastAsia="Times New Roman" w:cs="Arial"/>
          <w:sz w:val="28"/>
          <w:szCs w:val="24"/>
          <w:lang w:eastAsia="bg-BG"/>
        </w:rPr>
      </w:pPr>
      <w:r w:rsidRPr="0064649C">
        <w:rPr>
          <w:rFonts w:eastAsia="Times New Roman" w:cs="Arial"/>
          <w:color w:val="000000"/>
          <w:szCs w:val="20"/>
          <w:lang w:eastAsia="bg-BG"/>
        </w:rPr>
        <w:t>ул. „Люба Величкова“ № 9, 1407 София</w:t>
      </w:r>
    </w:p>
    <w:p w14:paraId="3FD825DB" w14:textId="43E39D50" w:rsidR="0091385D" w:rsidRPr="0064649C" w:rsidRDefault="0064649C" w:rsidP="0064649C">
      <w:pPr>
        <w:rPr>
          <w:rFonts w:cs="Arial"/>
          <w:sz w:val="24"/>
        </w:rPr>
      </w:pPr>
      <w:r w:rsidRPr="0064649C">
        <w:rPr>
          <w:rFonts w:eastAsia="Times New Roman" w:cs="Arial"/>
          <w:color w:val="000000"/>
          <w:szCs w:val="20"/>
          <w:lang w:eastAsia="bg-BG"/>
        </w:rPr>
        <w:t>България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4EE5EB59" w:rsidR="0091385D" w:rsidRPr="0064649C" w:rsidRDefault="0064649C" w:rsidP="0091385D">
      <w:pPr>
        <w:rPr>
          <w:rFonts w:cs="Arial"/>
        </w:rPr>
      </w:pPr>
      <w:proofErr w:type="spellStart"/>
      <w:r w:rsidRPr="0064649C">
        <w:rPr>
          <w:rFonts w:cs="Arial"/>
          <w:szCs w:val="20"/>
          <w:lang w:val="en-US"/>
        </w:rPr>
        <w:t>Pe</w:t>
      </w:r>
      <w:proofErr w:type="spellEnd"/>
      <w:r w:rsidRPr="0064649C">
        <w:rPr>
          <w:rFonts w:cs="Arial"/>
          <w:szCs w:val="20"/>
        </w:rPr>
        <w:t>г</w:t>
      </w:r>
      <w:r w:rsidRPr="0064649C">
        <w:rPr>
          <w:rFonts w:cs="Arial"/>
          <w:szCs w:val="20"/>
          <w:lang w:val="en-US"/>
        </w:rPr>
        <w:t xml:space="preserve">. </w:t>
      </w:r>
      <w:r w:rsidRPr="0064649C">
        <w:rPr>
          <w:rFonts w:cs="Arial"/>
          <w:szCs w:val="20"/>
        </w:rPr>
        <w:t>№20030513</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56F98CD9" w14:textId="77777777" w:rsidR="0064649C" w:rsidRPr="0064649C" w:rsidRDefault="0064649C" w:rsidP="0064649C">
      <w:pPr>
        <w:spacing w:line="240" w:lineRule="auto"/>
        <w:rPr>
          <w:rFonts w:eastAsia="Times New Roman" w:cs="Arial"/>
          <w:sz w:val="28"/>
          <w:szCs w:val="24"/>
          <w:lang w:eastAsia="bg-BG"/>
        </w:rPr>
      </w:pPr>
      <w:r w:rsidRPr="0064649C">
        <w:rPr>
          <w:rFonts w:eastAsia="Times New Roman" w:cs="Arial"/>
          <w:color w:val="000000"/>
          <w:szCs w:val="20"/>
          <w:lang w:eastAsia="bg-BG"/>
        </w:rPr>
        <w:t>Дата на първо разрешаване: 21.07.2003 г.</w:t>
      </w:r>
    </w:p>
    <w:p w14:paraId="497007FA" w14:textId="3E9D520D" w:rsidR="0091385D" w:rsidRPr="0064649C" w:rsidRDefault="0064649C" w:rsidP="0064649C">
      <w:pPr>
        <w:rPr>
          <w:rFonts w:cs="Arial"/>
          <w:sz w:val="24"/>
        </w:rPr>
      </w:pPr>
      <w:r w:rsidRPr="0064649C">
        <w:rPr>
          <w:rFonts w:eastAsia="Times New Roman" w:cs="Arial"/>
          <w:color w:val="000000"/>
          <w:szCs w:val="20"/>
          <w:lang w:eastAsia="bg-BG"/>
        </w:rPr>
        <w:t>Дата на последно подновяване: 19.12.2008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73E67414" w:rsidR="0091385D" w:rsidRDefault="0091385D"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BE34FA5"/>
    <w:multiLevelType w:val="hybridMultilevel"/>
    <w:tmpl w:val="429A69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019AA"/>
    <w:multiLevelType w:val="hybridMultilevel"/>
    <w:tmpl w:val="6A3C11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2"/>
  </w:num>
  <w:num w:numId="28">
    <w:abstractNumId w:val="6"/>
  </w:num>
  <w:num w:numId="29">
    <w:abstractNumId w:val="20"/>
  </w:num>
  <w:num w:numId="30">
    <w:abstractNumId w:val="35"/>
  </w:num>
  <w:num w:numId="31">
    <w:abstractNumId w:val="5"/>
  </w:num>
  <w:num w:numId="32">
    <w:abstractNumId w:val="34"/>
  </w:num>
  <w:num w:numId="33">
    <w:abstractNumId w:val="28"/>
  </w:num>
  <w:num w:numId="34">
    <w:abstractNumId w:val="33"/>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2E7249"/>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4649C"/>
    <w:rsid w:val="00672487"/>
    <w:rsid w:val="00672600"/>
    <w:rsid w:val="00681D4A"/>
    <w:rsid w:val="00685882"/>
    <w:rsid w:val="0075649D"/>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152A"/>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8290</Words>
  <Characters>47258</Characters>
  <Application>Microsoft Office Word</Application>
  <DocSecurity>0</DocSecurity>
  <Lines>393</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2022-09-06T08:44:00Z</dcterms:created>
  <dcterms:modified xsi:type="dcterms:W3CDTF">2022-09-06T08:44:00Z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