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72ED895F" w:rsidR="002C50EE" w:rsidRDefault="002C50EE" w:rsidP="002C50EE">
      <w:pPr>
        <w:pStyle w:val="Heading1"/>
        <w:jc w:val="center"/>
      </w:pPr>
      <w:bookmarkStart w:id="0" w:name="_Hlk63124480"/>
      <w:r>
        <w:t>КРАТКА ХАРАКТЕРИСТИКА НА ПРОДУКТА</w:t>
      </w:r>
    </w:p>
    <w:p w14:paraId="7A1543D6" w14:textId="1CD85803" w:rsidR="00E53B70" w:rsidRPr="00E53B70" w:rsidRDefault="00E53B70" w:rsidP="00E53B70"/>
    <w:p w14:paraId="3320F4BE" w14:textId="32B53AE4" w:rsidR="00C40420" w:rsidRDefault="00DD466D" w:rsidP="004A448E">
      <w:pPr>
        <w:pStyle w:val="Heading1"/>
      </w:pPr>
      <w:r>
        <w:t>1.ИМЕ НА ЛЕКАРСТВЕНИЯ ПРОДУКТ</w:t>
      </w:r>
    </w:p>
    <w:p w14:paraId="6DA10176" w14:textId="54C1F464" w:rsidR="00E53B70" w:rsidRDefault="00E53B70" w:rsidP="00E53B70"/>
    <w:p w14:paraId="4B5C1CD4"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80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27CADE7D"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160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2FC98927" w14:textId="5C84275C" w:rsidR="00E53B70" w:rsidRPr="00E53B70" w:rsidRDefault="00E53B70" w:rsidP="00E53B70">
      <w:pPr>
        <w:rPr>
          <w:rFonts w:eastAsia="Times New Roman" w:cs="Arial"/>
          <w:color w:val="000000"/>
          <w:lang w:eastAsia="bg-BG"/>
        </w:rPr>
      </w:pPr>
      <w:r w:rsidRPr="00E53B70">
        <w:rPr>
          <w:rFonts w:eastAsia="Times New Roman" w:cs="Arial"/>
          <w:color w:val="000000"/>
          <w:lang w:eastAsia="bg-BG"/>
        </w:rPr>
        <w:t xml:space="preserve">Ко-Валсакор 160 </w:t>
      </w:r>
      <w:r w:rsidRPr="00E53B70">
        <w:rPr>
          <w:rFonts w:eastAsia="Times New Roman" w:cs="Arial"/>
          <w:color w:val="000000"/>
          <w:lang w:val="en-US"/>
        </w:rPr>
        <w:t xml:space="preserve">mg/25 mg </w:t>
      </w:r>
      <w:r w:rsidRPr="00E53B70">
        <w:rPr>
          <w:rFonts w:eastAsia="Times New Roman" w:cs="Arial"/>
          <w:color w:val="000000"/>
          <w:lang w:eastAsia="bg-BG"/>
        </w:rPr>
        <w:t>филмирани таблетки</w:t>
      </w:r>
    </w:p>
    <w:p w14:paraId="36FC4112" w14:textId="0660F107" w:rsidR="00E53B70" w:rsidRPr="00E53B70" w:rsidRDefault="00E53B70" w:rsidP="00E53B70">
      <w:pPr>
        <w:spacing w:line="240" w:lineRule="auto"/>
        <w:rPr>
          <w:rFonts w:eastAsia="Times New Roman" w:cs="Arial"/>
          <w:color w:val="000000"/>
          <w:lang w:eastAsia="bg-BG"/>
        </w:rPr>
      </w:pPr>
      <w:r w:rsidRPr="00E53B70">
        <w:rPr>
          <w:rFonts w:eastAsia="Times New Roman" w:cs="Arial"/>
          <w:color w:val="000000"/>
          <w:lang w:eastAsia="bg-BG"/>
        </w:rPr>
        <w:t xml:space="preserve">Ко-Валсакор </w:t>
      </w:r>
      <w:r w:rsidRPr="00E53B70">
        <w:rPr>
          <w:rFonts w:eastAsia="Times New Roman" w:cs="Arial"/>
          <w:color w:val="000000"/>
          <w:lang w:val="en-US" w:eastAsia="bg-BG"/>
        </w:rPr>
        <w:t>32</w:t>
      </w:r>
      <w:r w:rsidRPr="00E53B70">
        <w:rPr>
          <w:rFonts w:eastAsia="Times New Roman" w:cs="Arial"/>
          <w:color w:val="000000"/>
          <w:lang w:eastAsia="bg-BG"/>
        </w:rPr>
        <w:t xml:space="preserve">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5B0F9C13" w14:textId="6C746EDB"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w:t>
      </w:r>
      <w:r w:rsidRPr="00E53B70">
        <w:rPr>
          <w:rFonts w:eastAsia="Times New Roman" w:cs="Arial"/>
          <w:color w:val="000000"/>
          <w:lang w:val="en-US" w:eastAsia="bg-BG"/>
        </w:rPr>
        <w:t>32</w:t>
      </w:r>
      <w:r w:rsidRPr="00E53B70">
        <w:rPr>
          <w:rFonts w:eastAsia="Times New Roman" w:cs="Arial"/>
          <w:color w:val="000000"/>
          <w:lang w:eastAsia="bg-BG"/>
        </w:rPr>
        <w:t xml:space="preserve">0 </w:t>
      </w:r>
      <w:r w:rsidRPr="00E53B70">
        <w:rPr>
          <w:rFonts w:eastAsia="Times New Roman" w:cs="Arial"/>
          <w:color w:val="000000"/>
          <w:lang w:val="en-US"/>
        </w:rPr>
        <w:t>mg/</w:t>
      </w:r>
      <w:r w:rsidRPr="00E53B70">
        <w:rPr>
          <w:rFonts w:eastAsia="Times New Roman" w:cs="Arial"/>
          <w:color w:val="000000"/>
          <w:lang w:eastAsia="bg-BG"/>
        </w:rPr>
        <w:t xml:space="preserve">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500B42D4" w14:textId="49CDC4E0" w:rsidR="00E53B70" w:rsidRPr="00E53B70" w:rsidRDefault="00E53B70" w:rsidP="00E53B70">
      <w:pPr>
        <w:spacing w:line="240" w:lineRule="auto"/>
        <w:rPr>
          <w:rFonts w:eastAsia="Times New Roman" w:cs="Arial"/>
          <w:sz w:val="24"/>
          <w:szCs w:val="24"/>
          <w:lang w:eastAsia="bg-BG"/>
        </w:rPr>
      </w:pPr>
    </w:p>
    <w:p w14:paraId="46BCB742" w14:textId="77777777" w:rsidR="00E53B70" w:rsidRPr="00E53B70" w:rsidRDefault="00E53B70" w:rsidP="00E53B70">
      <w:pPr>
        <w:spacing w:line="240" w:lineRule="auto"/>
        <w:rPr>
          <w:rFonts w:eastAsia="Times New Roman" w:cs="Arial"/>
          <w:sz w:val="24"/>
          <w:szCs w:val="24"/>
          <w:lang w:val="en-US" w:eastAsia="bg-BG"/>
        </w:rPr>
      </w:pPr>
      <w:r w:rsidRPr="00E53B70">
        <w:rPr>
          <w:rFonts w:eastAsia="Times New Roman" w:cs="Arial"/>
          <w:color w:val="000000"/>
          <w:lang w:val="en-US"/>
        </w:rPr>
        <w:t xml:space="preserve">Co-Valsacor </w:t>
      </w:r>
      <w:r w:rsidRPr="00E53B70">
        <w:rPr>
          <w:rFonts w:eastAsia="Times New Roman" w:cs="Arial"/>
          <w:color w:val="000000"/>
          <w:lang w:eastAsia="bg-BG"/>
        </w:rPr>
        <w:t xml:space="preserve">80 </w:t>
      </w:r>
      <w:r w:rsidRPr="00E53B70">
        <w:rPr>
          <w:rFonts w:eastAsia="Times New Roman" w:cs="Arial"/>
          <w:color w:val="000000"/>
          <w:lang w:val="en-US"/>
        </w:rPr>
        <w:t>mg/12.5 mg film-coated tablets</w:t>
      </w:r>
    </w:p>
    <w:p w14:paraId="7606AA9A" w14:textId="15D32A36"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160 mg/12.5 mg film-coated tablets</w:t>
      </w:r>
    </w:p>
    <w:p w14:paraId="6731FC04" w14:textId="170C2925"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160 mg/25 mg film-coated tablets</w:t>
      </w:r>
    </w:p>
    <w:p w14:paraId="50DB5446" w14:textId="5A39B30A"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320 mg/12.5 mg film-coated tablets</w:t>
      </w:r>
    </w:p>
    <w:p w14:paraId="72967812" w14:textId="45CAC4C1"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320 mg/25 mg film-coated tablets</w:t>
      </w:r>
    </w:p>
    <w:p w14:paraId="3E4EF1C5" w14:textId="0E6E33E5" w:rsidR="00E53B70" w:rsidRPr="00E53B70" w:rsidRDefault="00E53B70" w:rsidP="00E53B70"/>
    <w:p w14:paraId="6920A680" w14:textId="35472233" w:rsidR="00C40420" w:rsidRDefault="00DD466D" w:rsidP="004A448E">
      <w:pPr>
        <w:pStyle w:val="Heading1"/>
      </w:pPr>
      <w:r>
        <w:t>2. КАЧЕСТВЕН И КОЛИЧЕСТВЕН СЪСТАВ</w:t>
      </w:r>
    </w:p>
    <w:p w14:paraId="04F7CB42" w14:textId="313D5674" w:rsidR="00E53B70" w:rsidRDefault="00E53B70" w:rsidP="00E53B70"/>
    <w:p w14:paraId="4128EEA2"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80 </w:t>
      </w:r>
      <w:r w:rsidRPr="00E53B70">
        <w:rPr>
          <w:rFonts w:eastAsia="Times New Roman" w:cs="Arial"/>
          <w:color w:val="000000"/>
          <w:u w:val="single"/>
          <w:lang w:val="en-US"/>
        </w:rPr>
        <w:t xml:space="preserve">mg/12.5 mg </w:t>
      </w:r>
      <w:r w:rsidRPr="00E53B70">
        <w:rPr>
          <w:rFonts w:eastAsia="Times New Roman" w:cs="Arial"/>
          <w:color w:val="000000"/>
          <w:u w:val="single"/>
          <w:lang w:eastAsia="bg-BG"/>
        </w:rPr>
        <w:t>филмирани таблетки</w:t>
      </w:r>
    </w:p>
    <w:p w14:paraId="5A579005"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80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12,5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66F95AF8" w14:textId="77777777" w:rsidR="00E53B70" w:rsidRPr="00E53B70" w:rsidRDefault="00E53B70" w:rsidP="00E53B70">
      <w:pPr>
        <w:spacing w:line="240" w:lineRule="auto"/>
        <w:rPr>
          <w:rFonts w:eastAsia="Times New Roman" w:cs="Arial"/>
          <w:color w:val="000000"/>
          <w:u w:val="single"/>
          <w:lang w:eastAsia="bg-BG"/>
        </w:rPr>
      </w:pPr>
    </w:p>
    <w:p w14:paraId="6C3D017B" w14:textId="22D52BAD"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160 </w:t>
      </w:r>
      <w:r w:rsidRPr="00E53B70">
        <w:rPr>
          <w:rFonts w:eastAsia="Times New Roman" w:cs="Arial"/>
          <w:color w:val="000000"/>
          <w:u w:val="single"/>
          <w:lang w:val="en-US"/>
        </w:rPr>
        <w:t>mg/</w:t>
      </w:r>
      <w:r w:rsidRPr="00E53B70">
        <w:rPr>
          <w:rFonts w:eastAsia="Times New Roman" w:cs="Arial"/>
          <w:color w:val="000000"/>
          <w:u w:val="single"/>
          <w:lang w:eastAsia="bg-BG"/>
        </w:rPr>
        <w:t xml:space="preserve">12,5 </w:t>
      </w:r>
      <w:r w:rsidRPr="00E53B70">
        <w:rPr>
          <w:rFonts w:eastAsia="Times New Roman" w:cs="Arial"/>
          <w:color w:val="000000"/>
          <w:u w:val="single"/>
          <w:lang w:val="en-US"/>
        </w:rPr>
        <w:t xml:space="preserve">mg </w:t>
      </w:r>
      <w:r w:rsidRPr="00E53B70">
        <w:rPr>
          <w:rFonts w:eastAsia="Times New Roman" w:cs="Arial"/>
          <w:color w:val="000000"/>
          <w:u w:val="single"/>
          <w:lang w:eastAsia="bg-BG"/>
        </w:rPr>
        <w:t>филмирани таблетки</w:t>
      </w:r>
      <w:r w:rsidRPr="00E53B70">
        <w:rPr>
          <w:rFonts w:eastAsia="Times New Roman" w:cs="Arial"/>
          <w:color w:val="000000"/>
          <w:lang w:eastAsia="bg-BG"/>
        </w:rPr>
        <w:t xml:space="preserve"> </w:t>
      </w:r>
    </w:p>
    <w:p w14:paraId="7B6EBA93"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160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12,5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04B32DB3" w14:textId="77777777" w:rsidR="00E53B70" w:rsidRPr="00E53B70" w:rsidRDefault="00E53B70" w:rsidP="00E53B70">
      <w:pPr>
        <w:spacing w:line="240" w:lineRule="auto"/>
        <w:rPr>
          <w:rFonts w:eastAsia="Times New Roman" w:cs="Arial"/>
          <w:color w:val="000000"/>
          <w:u w:val="single"/>
          <w:lang w:eastAsia="bg-BG"/>
        </w:rPr>
      </w:pPr>
    </w:p>
    <w:p w14:paraId="61F89302" w14:textId="0723D51B"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160 </w:t>
      </w:r>
      <w:r w:rsidRPr="00E53B70">
        <w:rPr>
          <w:rFonts w:eastAsia="Times New Roman" w:cs="Arial"/>
          <w:color w:val="000000"/>
          <w:u w:val="single"/>
          <w:lang w:val="en-US"/>
        </w:rPr>
        <w:t xml:space="preserve">mg/25 mg </w:t>
      </w:r>
      <w:r w:rsidRPr="00E53B70">
        <w:rPr>
          <w:rFonts w:eastAsia="Times New Roman" w:cs="Arial"/>
          <w:color w:val="000000"/>
          <w:u w:val="single"/>
          <w:lang w:eastAsia="bg-BG"/>
        </w:rPr>
        <w:t>филмирани таблетка</w:t>
      </w:r>
    </w:p>
    <w:p w14:paraId="182CAC70"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160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6401D59E" w14:textId="77777777" w:rsidR="00E53B70" w:rsidRPr="00E53B70" w:rsidRDefault="00E53B70" w:rsidP="00E53B70">
      <w:pPr>
        <w:rPr>
          <w:rFonts w:eastAsia="Times New Roman" w:cs="Arial"/>
          <w:color w:val="000000"/>
          <w:u w:val="single"/>
          <w:lang w:eastAsia="bg-BG"/>
        </w:rPr>
      </w:pPr>
    </w:p>
    <w:p w14:paraId="192A71D1" w14:textId="356CF952" w:rsidR="00E53B70" w:rsidRPr="00E53B70" w:rsidRDefault="00E53B70" w:rsidP="00E53B70">
      <w:pPr>
        <w:rPr>
          <w:rFonts w:eastAsia="Times New Roman" w:cs="Arial"/>
          <w:color w:val="000000"/>
          <w:u w:val="single"/>
          <w:lang w:eastAsia="bg-BG"/>
        </w:rPr>
      </w:pPr>
      <w:r w:rsidRPr="00E53B70">
        <w:rPr>
          <w:rFonts w:eastAsia="Times New Roman" w:cs="Arial"/>
          <w:color w:val="000000"/>
          <w:u w:val="single"/>
          <w:lang w:eastAsia="bg-BG"/>
        </w:rPr>
        <w:t xml:space="preserve">Ко-Валсакор 320 </w:t>
      </w:r>
      <w:r w:rsidRPr="00E53B70">
        <w:rPr>
          <w:rFonts w:eastAsia="Times New Roman" w:cs="Arial"/>
          <w:color w:val="000000"/>
          <w:u w:val="single"/>
          <w:lang w:val="en-US"/>
        </w:rPr>
        <w:t xml:space="preserve">mg/12,5 mg </w:t>
      </w:r>
      <w:r w:rsidRPr="00E53B70">
        <w:rPr>
          <w:rFonts w:eastAsia="Times New Roman" w:cs="Arial"/>
          <w:color w:val="000000"/>
          <w:u w:val="single"/>
          <w:lang w:eastAsia="bg-BG"/>
        </w:rPr>
        <w:t>филмирани таблетки</w:t>
      </w:r>
    </w:p>
    <w:p w14:paraId="30A5A059" w14:textId="1B840549" w:rsidR="00E53B70" w:rsidRPr="00E53B70" w:rsidRDefault="00E53B70" w:rsidP="00E53B70">
      <w:pPr>
        <w:rPr>
          <w:rFonts w:cs="Arial"/>
          <w:i/>
          <w:iCs/>
          <w:lang w:val="en-US"/>
        </w:rPr>
      </w:pPr>
      <w:r w:rsidRPr="00E53B70">
        <w:rPr>
          <w:rFonts w:cs="Arial"/>
        </w:rPr>
        <w:t xml:space="preserve">Всяка филмирана таблетка съдържа </w:t>
      </w:r>
      <w:r w:rsidRPr="00E53B70">
        <w:rPr>
          <w:rFonts w:cs="Arial"/>
          <w:lang w:val="en-US"/>
        </w:rPr>
        <w:t>320</w:t>
      </w:r>
      <w:r w:rsidRPr="00E53B70">
        <w:rPr>
          <w:rFonts w:cs="Arial"/>
        </w:rPr>
        <w:t xml:space="preserve"> </w:t>
      </w:r>
      <w:r w:rsidRPr="00E53B70">
        <w:rPr>
          <w:rFonts w:cs="Arial"/>
          <w:lang w:val="en-US"/>
        </w:rPr>
        <w:t xml:space="preserve">mg </w:t>
      </w:r>
      <w:r w:rsidRPr="00E53B70">
        <w:rPr>
          <w:rFonts w:cs="Arial"/>
        </w:rPr>
        <w:t xml:space="preserve">валсартан </w:t>
      </w:r>
      <w:r w:rsidRPr="00E53B70">
        <w:rPr>
          <w:rFonts w:cs="Arial"/>
          <w:i/>
          <w:iCs/>
          <w:lang w:val="en-US"/>
        </w:rPr>
        <w:t>(valsartari)</w:t>
      </w:r>
      <w:r w:rsidRPr="00E53B70">
        <w:rPr>
          <w:rFonts w:cs="Arial"/>
          <w:lang w:val="en-US"/>
        </w:rPr>
        <w:t xml:space="preserve"> </w:t>
      </w:r>
      <w:r w:rsidRPr="00E53B70">
        <w:rPr>
          <w:rFonts w:cs="Arial"/>
        </w:rPr>
        <w:t xml:space="preserve">и 12,5 </w:t>
      </w:r>
      <w:r w:rsidRPr="00E53B70">
        <w:rPr>
          <w:rFonts w:cs="Arial"/>
          <w:lang w:val="en-US"/>
        </w:rPr>
        <w:t xml:space="preserve">mg </w:t>
      </w:r>
      <w:r w:rsidRPr="00E53B70">
        <w:rPr>
          <w:rFonts w:cs="Arial"/>
        </w:rPr>
        <w:t xml:space="preserve">хидрохлоротиазид </w:t>
      </w:r>
      <w:r w:rsidRPr="00E53B70">
        <w:rPr>
          <w:rFonts w:cs="Arial"/>
          <w:i/>
          <w:iCs/>
          <w:lang w:val="en-US"/>
        </w:rPr>
        <w:t>(hydrochlorothiazide).</w:t>
      </w:r>
    </w:p>
    <w:p w14:paraId="32CB848B" w14:textId="44A8A179" w:rsidR="00E53B70" w:rsidRPr="00E53B70" w:rsidRDefault="00E53B70" w:rsidP="00E53B70">
      <w:pPr>
        <w:rPr>
          <w:rFonts w:cs="Arial"/>
          <w:i/>
          <w:iCs/>
          <w:lang w:val="en-US"/>
        </w:rPr>
      </w:pPr>
    </w:p>
    <w:p w14:paraId="1615BEB2" w14:textId="7BDFC53E" w:rsidR="00E53B70" w:rsidRPr="00E53B70" w:rsidRDefault="00E53B70" w:rsidP="00E53B70">
      <w:pPr>
        <w:rPr>
          <w:rFonts w:eastAsia="Times New Roman" w:cs="Arial"/>
          <w:color w:val="000000"/>
          <w:u w:val="single"/>
          <w:lang w:eastAsia="bg-BG"/>
        </w:rPr>
      </w:pPr>
      <w:r w:rsidRPr="00E53B70">
        <w:rPr>
          <w:rFonts w:eastAsia="Times New Roman" w:cs="Arial"/>
          <w:color w:val="000000"/>
          <w:u w:val="single"/>
          <w:lang w:eastAsia="bg-BG"/>
        </w:rPr>
        <w:t xml:space="preserve">Ко-Валсакор 320 </w:t>
      </w:r>
      <w:r w:rsidRPr="00E53B70">
        <w:rPr>
          <w:rFonts w:eastAsia="Times New Roman" w:cs="Arial"/>
          <w:color w:val="000000"/>
          <w:u w:val="single"/>
          <w:lang w:val="en-US"/>
        </w:rPr>
        <w:t xml:space="preserve">mg/25 mg </w:t>
      </w:r>
      <w:r w:rsidRPr="00E53B70">
        <w:rPr>
          <w:rFonts w:eastAsia="Times New Roman" w:cs="Arial"/>
          <w:color w:val="000000"/>
          <w:u w:val="single"/>
          <w:lang w:eastAsia="bg-BG"/>
        </w:rPr>
        <w:t>филмирани таблетки</w:t>
      </w:r>
    </w:p>
    <w:p w14:paraId="5B416CE2" w14:textId="1B1B18EE" w:rsidR="00E53B70" w:rsidRPr="00E53B70" w:rsidRDefault="00E53B70" w:rsidP="00E53B70">
      <w:pPr>
        <w:rPr>
          <w:rFonts w:cs="Arial"/>
        </w:rPr>
      </w:pPr>
      <w:r w:rsidRPr="00E53B70">
        <w:rPr>
          <w:rFonts w:cs="Arial"/>
        </w:rPr>
        <w:t xml:space="preserve">Всяка филмирана таблетка съдържа </w:t>
      </w:r>
      <w:r w:rsidRPr="00E53B70">
        <w:rPr>
          <w:rFonts w:cs="Arial"/>
          <w:lang w:val="en-US"/>
        </w:rPr>
        <w:t>320</w:t>
      </w:r>
      <w:r w:rsidRPr="00E53B70">
        <w:rPr>
          <w:rFonts w:cs="Arial"/>
        </w:rPr>
        <w:t xml:space="preserve"> </w:t>
      </w:r>
      <w:r w:rsidRPr="00E53B70">
        <w:rPr>
          <w:rFonts w:cs="Arial"/>
          <w:lang w:val="en-US"/>
        </w:rPr>
        <w:t xml:space="preserve">mg </w:t>
      </w:r>
      <w:r w:rsidRPr="00E53B70">
        <w:rPr>
          <w:rFonts w:cs="Arial"/>
        </w:rPr>
        <w:t xml:space="preserve">валсартан </w:t>
      </w:r>
      <w:r w:rsidRPr="00E53B70">
        <w:rPr>
          <w:rFonts w:cs="Arial"/>
          <w:i/>
          <w:iCs/>
          <w:lang w:val="en-US"/>
        </w:rPr>
        <w:t>(valsartari)</w:t>
      </w:r>
      <w:r w:rsidRPr="00E53B70">
        <w:rPr>
          <w:rFonts w:cs="Arial"/>
          <w:lang w:val="en-US"/>
        </w:rPr>
        <w:t xml:space="preserve"> </w:t>
      </w:r>
      <w:r w:rsidRPr="00E53B70">
        <w:rPr>
          <w:rFonts w:cs="Arial"/>
        </w:rPr>
        <w:t xml:space="preserve">и 25 </w:t>
      </w:r>
      <w:r w:rsidRPr="00E53B70">
        <w:rPr>
          <w:rFonts w:cs="Arial"/>
          <w:lang w:val="en-US"/>
        </w:rPr>
        <w:t xml:space="preserve">mg </w:t>
      </w:r>
      <w:r w:rsidRPr="00E53B70">
        <w:rPr>
          <w:rFonts w:cs="Arial"/>
        </w:rPr>
        <w:t xml:space="preserve">хидрохлоротиазид </w:t>
      </w:r>
      <w:r w:rsidRPr="00E53B70">
        <w:rPr>
          <w:rFonts w:cs="Arial"/>
          <w:i/>
          <w:iCs/>
          <w:lang w:val="en-US"/>
        </w:rPr>
        <w:t>(hydrochlorothiazide).</w:t>
      </w:r>
    </w:p>
    <w:p w14:paraId="16F3769A" w14:textId="7FEA22E9" w:rsidR="00E53B70" w:rsidRDefault="00E53B70" w:rsidP="00E53B70"/>
    <w:p w14:paraId="544A364F" w14:textId="1B2DE5AD" w:rsidR="00E53B70" w:rsidRDefault="00E53B70" w:rsidP="00E53B70">
      <w:pPr>
        <w:rPr>
          <w:lang w:val="en-US"/>
        </w:rPr>
      </w:pPr>
      <w:r>
        <w:t>Помощни вещества с известно действие</w:t>
      </w:r>
      <w:r>
        <w:rPr>
          <w:lang w:val="en-US"/>
        </w:rPr>
        <w:t>:</w:t>
      </w:r>
    </w:p>
    <w:tbl>
      <w:tblPr>
        <w:tblStyle w:val="TableGrid"/>
        <w:tblW w:w="0" w:type="auto"/>
        <w:tblLook w:val="04A0" w:firstRow="1" w:lastRow="0" w:firstColumn="1" w:lastColumn="0" w:noHBand="0" w:noVBand="1"/>
      </w:tblPr>
      <w:tblGrid>
        <w:gridCol w:w="1523"/>
        <w:gridCol w:w="1565"/>
        <w:gridCol w:w="1565"/>
        <w:gridCol w:w="1565"/>
        <w:gridCol w:w="1566"/>
        <w:gridCol w:w="1566"/>
      </w:tblGrid>
      <w:tr w:rsidR="00E53B70" w14:paraId="23199433" w14:textId="77777777" w:rsidTr="00E53B70">
        <w:tc>
          <w:tcPr>
            <w:tcW w:w="1583" w:type="dxa"/>
          </w:tcPr>
          <w:p w14:paraId="2E8BA188" w14:textId="77777777" w:rsidR="00E53B70" w:rsidRDefault="00E53B70" w:rsidP="00E53B70">
            <w:pPr>
              <w:rPr>
                <w:lang w:val="en-US"/>
              </w:rPr>
            </w:pPr>
          </w:p>
        </w:tc>
        <w:tc>
          <w:tcPr>
            <w:tcW w:w="1583" w:type="dxa"/>
          </w:tcPr>
          <w:p w14:paraId="3DC0B878" w14:textId="7F0D586E" w:rsidR="00E53B70" w:rsidRDefault="00E53B70" w:rsidP="00E53B70">
            <w:pPr>
              <w:rPr>
                <w:lang w:val="en-US"/>
              </w:rPr>
            </w:pPr>
            <w:r>
              <w:t xml:space="preserve">80 </w:t>
            </w:r>
            <w:r>
              <w:rPr>
                <w:lang w:val="en-US"/>
              </w:rPr>
              <w:t>mg/</w:t>
            </w:r>
            <w:r>
              <w:t xml:space="preserve">12,5 </w:t>
            </w:r>
            <w:r>
              <w:rPr>
                <w:lang w:val="en-US"/>
              </w:rPr>
              <w:t xml:space="preserve">mg </w:t>
            </w:r>
            <w:r>
              <w:t>филмирани таблетки</w:t>
            </w:r>
          </w:p>
        </w:tc>
        <w:tc>
          <w:tcPr>
            <w:tcW w:w="1583" w:type="dxa"/>
          </w:tcPr>
          <w:p w14:paraId="2571BA2C" w14:textId="3E06604F" w:rsidR="00E53B70" w:rsidRDefault="00E53B70" w:rsidP="00E53B70">
            <w:pPr>
              <w:rPr>
                <w:lang w:val="en-US"/>
              </w:rPr>
            </w:pPr>
            <w:r>
              <w:t xml:space="preserve">160 </w:t>
            </w:r>
            <w:r>
              <w:rPr>
                <w:lang w:val="en-US"/>
              </w:rPr>
              <w:t xml:space="preserve">mg/12.5 mg </w:t>
            </w:r>
            <w:r>
              <w:t>филмирани таблетки</w:t>
            </w:r>
          </w:p>
        </w:tc>
        <w:tc>
          <w:tcPr>
            <w:tcW w:w="1583" w:type="dxa"/>
          </w:tcPr>
          <w:p w14:paraId="16FFF703" w14:textId="15A9835B" w:rsidR="00E53B70" w:rsidRDefault="00E53B70" w:rsidP="00E53B70">
            <w:pPr>
              <w:rPr>
                <w:lang w:val="en-US"/>
              </w:rPr>
            </w:pPr>
            <w:r>
              <w:t xml:space="preserve">160 </w:t>
            </w:r>
            <w:r>
              <w:rPr>
                <w:lang w:val="en-US"/>
              </w:rPr>
              <w:t xml:space="preserve">mg/25 mg </w:t>
            </w:r>
            <w:r>
              <w:t>филмирани таблетки</w:t>
            </w:r>
          </w:p>
        </w:tc>
        <w:tc>
          <w:tcPr>
            <w:tcW w:w="1584" w:type="dxa"/>
          </w:tcPr>
          <w:p w14:paraId="74B3FD70" w14:textId="2320E691" w:rsidR="00E53B70" w:rsidRDefault="00E53B70" w:rsidP="00E53B70">
            <w:pPr>
              <w:rPr>
                <w:lang w:val="en-US"/>
              </w:rPr>
            </w:pPr>
            <w:r>
              <w:t xml:space="preserve">320 </w:t>
            </w:r>
            <w:r>
              <w:rPr>
                <w:lang w:val="en-US"/>
              </w:rPr>
              <w:t xml:space="preserve">mg/12,5 mg </w:t>
            </w:r>
            <w:r>
              <w:t>филмирани таблетки</w:t>
            </w:r>
          </w:p>
        </w:tc>
        <w:tc>
          <w:tcPr>
            <w:tcW w:w="1584" w:type="dxa"/>
          </w:tcPr>
          <w:p w14:paraId="380E993D" w14:textId="403A1E78" w:rsidR="00E53B70" w:rsidRDefault="00E53B70" w:rsidP="00E53B70">
            <w:pPr>
              <w:rPr>
                <w:lang w:val="en-US"/>
              </w:rPr>
            </w:pPr>
            <w:r>
              <w:rPr>
                <w:lang w:val="en-US"/>
              </w:rPr>
              <w:t xml:space="preserve">320 mg/25 mg </w:t>
            </w:r>
            <w:r>
              <w:t>филмирани таблетки</w:t>
            </w:r>
          </w:p>
        </w:tc>
      </w:tr>
      <w:tr w:rsidR="00E53B70" w14:paraId="50610B2D" w14:textId="77777777" w:rsidTr="00E53B70">
        <w:tc>
          <w:tcPr>
            <w:tcW w:w="1583" w:type="dxa"/>
          </w:tcPr>
          <w:p w14:paraId="2757369B" w14:textId="10AFBA9D" w:rsidR="00E53B70" w:rsidRDefault="00E53B70" w:rsidP="00E53B70">
            <w:pPr>
              <w:rPr>
                <w:lang w:val="en-US"/>
              </w:rPr>
            </w:pPr>
            <w:r>
              <w:t>лактоза</w:t>
            </w:r>
          </w:p>
        </w:tc>
        <w:tc>
          <w:tcPr>
            <w:tcW w:w="1583" w:type="dxa"/>
          </w:tcPr>
          <w:p w14:paraId="57D69620" w14:textId="4096C46B" w:rsidR="00E53B70" w:rsidRDefault="00E53B70" w:rsidP="00E53B70">
            <w:pPr>
              <w:rPr>
                <w:lang w:val="en-US"/>
              </w:rPr>
            </w:pPr>
            <w:r>
              <w:t xml:space="preserve">16,27 </w:t>
            </w:r>
            <w:r>
              <w:rPr>
                <w:lang w:val="en-US"/>
              </w:rPr>
              <w:t>mg</w:t>
            </w:r>
          </w:p>
        </w:tc>
        <w:tc>
          <w:tcPr>
            <w:tcW w:w="1583" w:type="dxa"/>
          </w:tcPr>
          <w:p w14:paraId="5E4A1DD8" w14:textId="72FA1D3A" w:rsidR="00E53B70" w:rsidRDefault="00E53B70" w:rsidP="00E53B70">
            <w:pPr>
              <w:rPr>
                <w:lang w:val="en-US"/>
              </w:rPr>
            </w:pPr>
            <w:r>
              <w:t xml:space="preserve">44,41 </w:t>
            </w:r>
            <w:r>
              <w:rPr>
                <w:lang w:val="en-US"/>
              </w:rPr>
              <w:t>mg</w:t>
            </w:r>
          </w:p>
        </w:tc>
        <w:tc>
          <w:tcPr>
            <w:tcW w:w="1583" w:type="dxa"/>
          </w:tcPr>
          <w:p w14:paraId="5C67C79A" w14:textId="00402A8B" w:rsidR="00E53B70" w:rsidRDefault="00E53B70" w:rsidP="00E53B70">
            <w:pPr>
              <w:rPr>
                <w:lang w:val="en-US"/>
              </w:rPr>
            </w:pPr>
            <w:r>
              <w:t xml:space="preserve">32,54 </w:t>
            </w:r>
            <w:r>
              <w:rPr>
                <w:lang w:val="en-US"/>
              </w:rPr>
              <w:t>mg</w:t>
            </w:r>
          </w:p>
        </w:tc>
        <w:tc>
          <w:tcPr>
            <w:tcW w:w="1584" w:type="dxa"/>
          </w:tcPr>
          <w:p w14:paraId="14613A83" w14:textId="38ACBC56" w:rsidR="00E53B70" w:rsidRDefault="00E53B70" w:rsidP="00E53B70">
            <w:pPr>
              <w:rPr>
                <w:lang w:val="en-US"/>
              </w:rPr>
            </w:pPr>
            <w:r>
              <w:rPr>
                <w:lang w:val="en-US"/>
              </w:rPr>
              <w:t>100.70 mg</w:t>
            </w:r>
          </w:p>
        </w:tc>
        <w:tc>
          <w:tcPr>
            <w:tcW w:w="1584" w:type="dxa"/>
          </w:tcPr>
          <w:p w14:paraId="710E65B7" w14:textId="55C1FEAB" w:rsidR="00E53B70" w:rsidRDefault="00E53B70" w:rsidP="00E53B70">
            <w:pPr>
              <w:rPr>
                <w:lang w:val="en-US"/>
              </w:rPr>
            </w:pPr>
            <w:r>
              <w:rPr>
                <w:lang w:val="en-US"/>
              </w:rPr>
              <w:t>88.83 mg</w:t>
            </w:r>
          </w:p>
        </w:tc>
      </w:tr>
    </w:tbl>
    <w:p w14:paraId="3D7997BB" w14:textId="77777777" w:rsidR="00E53B70" w:rsidRDefault="00E53B70" w:rsidP="00E53B70"/>
    <w:p w14:paraId="4AD0E960" w14:textId="0E53BCAB" w:rsidR="00E53B70" w:rsidRPr="00E53B70" w:rsidRDefault="00E53B70" w:rsidP="00E53B70">
      <w:pPr>
        <w:rPr>
          <w:lang w:val="en-US"/>
        </w:rPr>
      </w:pPr>
      <w:r>
        <w:lastRenderedPageBreak/>
        <w:t>За пълния списък на помощните вещества, вижте точка 6.1.</w:t>
      </w:r>
    </w:p>
    <w:p w14:paraId="614984C4" w14:textId="4EEB832F" w:rsidR="008A6AF2" w:rsidRDefault="00DD466D" w:rsidP="002C50EE">
      <w:pPr>
        <w:pStyle w:val="Heading1"/>
      </w:pPr>
      <w:r>
        <w:t>3. ЛЕКАРСТВЕНА ФОРМА</w:t>
      </w:r>
    </w:p>
    <w:p w14:paraId="3C14856E" w14:textId="7A4FA141" w:rsidR="00E53B70" w:rsidRDefault="00E53B70" w:rsidP="00E53B70"/>
    <w:p w14:paraId="0294E54A" w14:textId="77777777" w:rsidR="00E53B70" w:rsidRDefault="00E53B70" w:rsidP="00E53B70">
      <w:bookmarkStart w:id="1" w:name="bookmark0"/>
      <w:bookmarkEnd w:id="1"/>
      <w:r>
        <w:t>Филмирана таблетка</w:t>
      </w:r>
    </w:p>
    <w:p w14:paraId="566738B0" w14:textId="77777777" w:rsidR="00E53B70" w:rsidRDefault="00E53B70" w:rsidP="00E53B70"/>
    <w:p w14:paraId="252D00C1" w14:textId="685D17CE" w:rsidR="00E53B70" w:rsidRDefault="00E53B70" w:rsidP="00E53B70">
      <w:r>
        <w:t xml:space="preserve">80 </w:t>
      </w:r>
      <w:r>
        <w:rPr>
          <w:lang w:val="en-US"/>
        </w:rPr>
        <w:t>mg/</w:t>
      </w:r>
      <w:r>
        <w:t xml:space="preserve">12,5 </w:t>
      </w:r>
      <w:r>
        <w:rPr>
          <w:lang w:val="en-US"/>
        </w:rPr>
        <w:t xml:space="preserve">mg: </w:t>
      </w:r>
      <w:r>
        <w:t>филмираните таблетки са розови, овални, двойноизпъкнали.</w:t>
      </w:r>
    </w:p>
    <w:p w14:paraId="4A82C0C9" w14:textId="77777777" w:rsidR="00E53B70" w:rsidRDefault="00E53B70" w:rsidP="00E53B70">
      <w:r>
        <w:t xml:space="preserve">160 </w:t>
      </w:r>
      <w:r>
        <w:rPr>
          <w:lang w:val="en-US"/>
        </w:rPr>
        <w:t xml:space="preserve">mg/12,5 mg: </w:t>
      </w:r>
      <w:r>
        <w:t>филмираните таблетки са червено-кафяви, овални, двойноизпъкнали|,</w:t>
      </w:r>
    </w:p>
    <w:p w14:paraId="152AB33E" w14:textId="77777777" w:rsidR="00E53B70" w:rsidRDefault="00E53B70" w:rsidP="00E53B70">
      <w:r>
        <w:t xml:space="preserve">160 </w:t>
      </w:r>
      <w:r>
        <w:rPr>
          <w:lang w:val="en-US"/>
        </w:rPr>
        <w:t xml:space="preserve">mg/25 mg: </w:t>
      </w:r>
      <w:r>
        <w:t>филмираните таблетки са светло кафяви, овални, двойноизпъкнали.</w:t>
      </w:r>
    </w:p>
    <w:p w14:paraId="5BEA21B7" w14:textId="50F6A5A2" w:rsidR="00E53B70" w:rsidRDefault="00E53B70" w:rsidP="00E53B70">
      <w:r>
        <w:t xml:space="preserve">320 </w:t>
      </w:r>
      <w:r>
        <w:rPr>
          <w:lang w:val="en-US"/>
        </w:rPr>
        <w:t xml:space="preserve">mg/12,5 mg: </w:t>
      </w:r>
      <w:r>
        <w:t>розови, овални, двойноизпъкнали филмирани таблетки.</w:t>
      </w:r>
    </w:p>
    <w:p w14:paraId="213D0EB2" w14:textId="77777777" w:rsidR="00E53B70" w:rsidRPr="00E53B70" w:rsidRDefault="00E53B70" w:rsidP="00E53B70"/>
    <w:p w14:paraId="490FC2C4" w14:textId="3E698A25" w:rsidR="002C50EE" w:rsidRDefault="002C50EE" w:rsidP="002C50EE">
      <w:pPr>
        <w:pStyle w:val="Heading1"/>
      </w:pPr>
      <w:r>
        <w:t>4. КЛИНИЧНИ ДАННИ</w:t>
      </w:r>
    </w:p>
    <w:p w14:paraId="71E59238" w14:textId="77777777" w:rsidR="00E53B70" w:rsidRPr="00E53B70" w:rsidRDefault="00E53B70" w:rsidP="00E53B70"/>
    <w:p w14:paraId="0C8E6903" w14:textId="0F2753F3" w:rsidR="008134C8" w:rsidRDefault="002C50EE" w:rsidP="004A448E">
      <w:pPr>
        <w:pStyle w:val="Heading2"/>
      </w:pPr>
      <w:r>
        <w:t>4.1. Терапевтични показания</w:t>
      </w:r>
    </w:p>
    <w:p w14:paraId="72CC5070" w14:textId="2336DD9D" w:rsidR="00E53B70" w:rsidRDefault="00E53B70" w:rsidP="00E53B70"/>
    <w:p w14:paraId="61B64991"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Лечение на артериална хипертония при възрастни.</w:t>
      </w:r>
    </w:p>
    <w:p w14:paraId="088EEB3E" w14:textId="77777777" w:rsidR="00E53B70" w:rsidRPr="00E53B70" w:rsidRDefault="00E53B70" w:rsidP="00E53B70">
      <w:pPr>
        <w:rPr>
          <w:rFonts w:eastAsia="Times New Roman" w:cs="Arial"/>
          <w:color w:val="000000"/>
          <w:lang w:eastAsia="bg-BG"/>
        </w:rPr>
      </w:pPr>
    </w:p>
    <w:p w14:paraId="0AE08C81" w14:textId="45DEE9E5" w:rsidR="00E53B70" w:rsidRDefault="00E53B70" w:rsidP="00E53B70">
      <w:pPr>
        <w:rPr>
          <w:rFonts w:eastAsia="Times New Roman" w:cs="Arial"/>
          <w:color w:val="000000"/>
          <w:lang w:eastAsia="bg-BG"/>
        </w:rPr>
      </w:pPr>
      <w:r w:rsidRPr="00E53B70">
        <w:rPr>
          <w:rFonts w:eastAsia="Times New Roman" w:cs="Arial"/>
          <w:color w:val="000000"/>
          <w:lang w:eastAsia="bg-BG"/>
        </w:rPr>
        <w:t>Ко-Валсакор, комбинация от фиксирани дози, е показан при пациенти, при които артериалното налягане не се контролира адекватно от монотерапия с валсартан или хидрохлоротиазид.</w:t>
      </w:r>
    </w:p>
    <w:p w14:paraId="13BFE1A4" w14:textId="77777777" w:rsidR="00E53B70" w:rsidRPr="00E53B70" w:rsidRDefault="00E53B70" w:rsidP="00E53B70">
      <w:pPr>
        <w:rPr>
          <w:rFonts w:cs="Arial"/>
        </w:rPr>
      </w:pPr>
    </w:p>
    <w:p w14:paraId="30BE2C7B" w14:textId="43401630" w:rsidR="008134C8" w:rsidRDefault="002C50EE" w:rsidP="004A448E">
      <w:pPr>
        <w:pStyle w:val="Heading2"/>
      </w:pPr>
      <w:r>
        <w:t>4.2. Дозировка и начин на приложение</w:t>
      </w:r>
    </w:p>
    <w:p w14:paraId="0C9FFF77" w14:textId="71182B67" w:rsidR="00E53B70" w:rsidRDefault="00E53B70" w:rsidP="00E53B70"/>
    <w:p w14:paraId="4A2C1812" w14:textId="77777777" w:rsidR="00E53B70" w:rsidRPr="00E53B70" w:rsidRDefault="00E53B70" w:rsidP="00E53B70">
      <w:pPr>
        <w:spacing w:line="240" w:lineRule="auto"/>
        <w:rPr>
          <w:rFonts w:eastAsia="Times New Roman" w:cs="Arial"/>
          <w:lang w:eastAsia="bg-BG"/>
        </w:rPr>
      </w:pPr>
      <w:r w:rsidRPr="00E53B70">
        <w:rPr>
          <w:rFonts w:eastAsia="Times New Roman" w:cs="Arial"/>
          <w:i/>
          <w:iCs/>
          <w:color w:val="000000"/>
          <w:u w:val="single"/>
          <w:lang w:eastAsia="bg-BG"/>
        </w:rPr>
        <w:t>Приложение</w:t>
      </w:r>
    </w:p>
    <w:p w14:paraId="1BFACA45" w14:textId="77777777" w:rsidR="00E53B70" w:rsidRPr="000723F9" w:rsidRDefault="00E53B70" w:rsidP="00E53B70">
      <w:pPr>
        <w:spacing w:line="240" w:lineRule="auto"/>
        <w:rPr>
          <w:rFonts w:eastAsia="Times New Roman" w:cs="Arial"/>
          <w:color w:val="000000"/>
          <w:lang w:eastAsia="bg-BG"/>
        </w:rPr>
      </w:pPr>
    </w:p>
    <w:p w14:paraId="18A455C4" w14:textId="67AE1224"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на Ко-Валсакор 80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p>
    <w:p w14:paraId="737AF0E7" w14:textId="40E51496"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на Ко-Валсакор 160 </w:t>
      </w:r>
      <w:r w:rsidRPr="00E53B70">
        <w:rPr>
          <w:rFonts w:eastAsia="Times New Roman" w:cs="Arial"/>
          <w:color w:val="000000"/>
          <w:lang w:val="en-US"/>
        </w:rPr>
        <w:t>mg/</w:t>
      </w:r>
      <w:r w:rsidRPr="00E53B70">
        <w:rPr>
          <w:rFonts w:eastAsia="Times New Roman" w:cs="Arial"/>
          <w:color w:val="000000"/>
          <w:lang w:eastAsia="bg-BG"/>
        </w:rPr>
        <w:t xml:space="preserve">12,5 е една филмирана таблетка веднъж дневно. Препоръчителната доза на Ко-Валсакор 160 </w:t>
      </w:r>
      <w:r w:rsidRPr="00E53B70">
        <w:rPr>
          <w:rFonts w:eastAsia="Times New Roman" w:cs="Arial"/>
          <w:color w:val="000000"/>
          <w:lang w:val="en-US"/>
        </w:rPr>
        <w:t xml:space="preserve">mg/25 mg </w:t>
      </w:r>
      <w:r w:rsidRPr="00E53B70">
        <w:rPr>
          <w:rFonts w:eastAsia="Times New Roman" w:cs="Arial"/>
          <w:color w:val="000000"/>
          <w:lang w:eastAsia="bg-BG"/>
        </w:rPr>
        <w:t>е една филмирана таблетка веднъж дневно.</w:t>
      </w:r>
      <w:r w:rsidR="000723F9" w:rsidRPr="000723F9">
        <w:rPr>
          <w:rFonts w:eastAsia="Times New Roman" w:cs="Arial"/>
          <w:color w:val="000000"/>
          <w:lang w:eastAsia="bg-BG"/>
        </w:rPr>
        <w:t xml:space="preserve"> </w:t>
      </w:r>
      <w:r w:rsidR="000723F9" w:rsidRPr="000723F9">
        <w:rPr>
          <w:rFonts w:eastAsia="Times New Roman" w:cs="Arial"/>
          <w:color w:val="000000"/>
          <w:lang w:eastAsia="bg-BG"/>
        </w:rPr>
        <w:tab/>
        <w:t xml:space="preserve"> </w:t>
      </w:r>
    </w:p>
    <w:p w14:paraId="4E78D0AB" w14:textId="2F539662" w:rsidR="00E53B70" w:rsidRPr="000723F9" w:rsidRDefault="00E53B70" w:rsidP="00E53B70">
      <w:pPr>
        <w:spacing w:line="240" w:lineRule="auto"/>
        <w:rPr>
          <w:rFonts w:eastAsia="Times New Roman" w:cs="Arial"/>
          <w:color w:val="000000"/>
          <w:u w:val="single"/>
          <w:lang w:eastAsia="bg-BG"/>
        </w:rPr>
      </w:pPr>
      <w:r w:rsidRPr="00E53B70">
        <w:rPr>
          <w:rFonts w:eastAsia="Times New Roman" w:cs="Arial"/>
          <w:color w:val="000000"/>
          <w:lang w:eastAsia="bg-BG"/>
        </w:rPr>
        <w:t xml:space="preserve">Препоръчителната доза Ко-Валсакор 320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r w:rsidRPr="00E53B70">
        <w:rPr>
          <w:rFonts w:eastAsia="Times New Roman" w:cs="Arial"/>
          <w:color w:val="000000"/>
          <w:u w:val="single"/>
          <w:lang w:eastAsia="bg-BG"/>
        </w:rPr>
        <w:t xml:space="preserve"> </w:t>
      </w:r>
    </w:p>
    <w:p w14:paraId="53322774" w14:textId="16CF7489" w:rsidR="000723F9" w:rsidRPr="00E53B70" w:rsidRDefault="000723F9" w:rsidP="000723F9">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Ко-Валсакор 320 </w:t>
      </w:r>
      <w:r w:rsidRPr="00E53B70">
        <w:rPr>
          <w:rFonts w:eastAsia="Times New Roman" w:cs="Arial"/>
          <w:color w:val="000000"/>
          <w:lang w:val="en-US"/>
        </w:rPr>
        <w:t>mg/</w:t>
      </w:r>
      <w:r w:rsidRPr="000723F9">
        <w:rPr>
          <w:rFonts w:eastAsia="Times New Roman" w:cs="Arial"/>
          <w:color w:val="000000"/>
          <w:lang w:eastAsia="bg-BG"/>
        </w:rPr>
        <w:t>2</w:t>
      </w:r>
      <w:r w:rsidRPr="00E53B70">
        <w:rPr>
          <w:rFonts w:eastAsia="Times New Roman" w:cs="Arial"/>
          <w:color w:val="000000"/>
          <w:lang w:eastAsia="bg-BG"/>
        </w:rPr>
        <w:t xml:space="preserve">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r w:rsidRPr="00E53B70">
        <w:rPr>
          <w:rFonts w:eastAsia="Times New Roman" w:cs="Arial"/>
          <w:color w:val="000000"/>
          <w:u w:val="single"/>
          <w:lang w:eastAsia="bg-BG"/>
        </w:rPr>
        <w:t xml:space="preserve"> </w:t>
      </w:r>
    </w:p>
    <w:p w14:paraId="335A3E6B" w14:textId="2FB65761" w:rsidR="00E53B70" w:rsidRPr="000723F9" w:rsidRDefault="00E53B70" w:rsidP="00E53B70">
      <w:pPr>
        <w:spacing w:line="240" w:lineRule="auto"/>
        <w:rPr>
          <w:rFonts w:eastAsia="Times New Roman" w:cs="Arial"/>
          <w:color w:val="000000"/>
          <w:lang w:eastAsia="bg-BG"/>
        </w:rPr>
      </w:pPr>
    </w:p>
    <w:p w14:paraId="0BEA089D" w14:textId="7F2E6EB6"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Препоръчва се индивидуално титриране на дозата на отделните компоненти.</w:t>
      </w:r>
    </w:p>
    <w:p w14:paraId="2C59365E" w14:textId="77777777"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Във всеки случай, титрирането на отделните компоненти при следващата доза трябва да е последващо, за да се намали рискът от хипотония и други нежелани реакции.</w:t>
      </w:r>
    </w:p>
    <w:p w14:paraId="385E4363" w14:textId="77777777" w:rsidR="00E53B70" w:rsidRPr="000723F9" w:rsidRDefault="00E53B70" w:rsidP="00E53B70">
      <w:pPr>
        <w:spacing w:line="240" w:lineRule="auto"/>
        <w:rPr>
          <w:rFonts w:eastAsia="Times New Roman" w:cs="Arial"/>
          <w:lang w:eastAsia="bg-BG"/>
        </w:rPr>
      </w:pPr>
      <w:r w:rsidRPr="00E53B70">
        <w:rPr>
          <w:rFonts w:eastAsia="Times New Roman" w:cs="Arial"/>
          <w:color w:val="000000"/>
          <w:lang w:eastAsia="bg-BG"/>
        </w:rPr>
        <w:t>Когато е уместно, от клинична гледна точка, би могло да се обсъди директно преминаване от монотерапия към комбинацията от фиксирани дози при пациенти, чието артериално налягане не се контролира адекватно от монотерапия с валсартан или хидрохлоротиазид, при условие, че препоръчваното титриране на дозата следва последователното титриране на отделните компоненти.</w:t>
      </w:r>
    </w:p>
    <w:p w14:paraId="62AE8C8C" w14:textId="77777777" w:rsidR="00E53B70" w:rsidRPr="000723F9" w:rsidRDefault="00E53B70" w:rsidP="00E53B70">
      <w:pPr>
        <w:spacing w:line="240" w:lineRule="auto"/>
        <w:rPr>
          <w:rFonts w:eastAsia="Times New Roman" w:cs="Arial"/>
          <w:lang w:eastAsia="bg-BG"/>
        </w:rPr>
      </w:pPr>
    </w:p>
    <w:p w14:paraId="6BEBF9C1" w14:textId="134BEC22"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Клиничният отговор към Ко-Валсакор трябва да бъде оценен след започване на лечението, и ако кръвното налягане остава неконтролирано, дозата може да се </w:t>
      </w:r>
      <w:r w:rsidRPr="00E53B70">
        <w:rPr>
          <w:rFonts w:eastAsia="Times New Roman" w:cs="Arial"/>
          <w:color w:val="000000"/>
          <w:lang w:eastAsia="bg-BG"/>
        </w:rPr>
        <w:lastRenderedPageBreak/>
        <w:t xml:space="preserve">увеличава с увеличаване на всеки един от компонентите до максимална доза от валсартан/хидрохлоротиазид 320 </w:t>
      </w:r>
      <w:r w:rsidRPr="00E53B70">
        <w:rPr>
          <w:rFonts w:eastAsia="Times New Roman" w:cs="Arial"/>
          <w:color w:val="000000"/>
          <w:lang w:val="en-US"/>
        </w:rPr>
        <w:t>mg/25 mg.</w:t>
      </w:r>
    </w:p>
    <w:p w14:paraId="49A4C570" w14:textId="77777777" w:rsidR="00E53B70" w:rsidRPr="000723F9" w:rsidRDefault="00E53B70" w:rsidP="00E53B70">
      <w:pPr>
        <w:spacing w:line="240" w:lineRule="auto"/>
        <w:rPr>
          <w:rFonts w:eastAsia="Times New Roman" w:cs="Arial"/>
          <w:color w:val="000000"/>
          <w:lang w:eastAsia="bg-BG"/>
        </w:rPr>
      </w:pPr>
    </w:p>
    <w:p w14:paraId="56D9460A" w14:textId="5D52B98A"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Антихипертензивният ефект реално настъпва в рамките на 2 седмици.</w:t>
      </w:r>
    </w:p>
    <w:p w14:paraId="474610F1" w14:textId="51373F84" w:rsidR="00E53B70" w:rsidRPr="000723F9" w:rsidRDefault="00E53B70" w:rsidP="00E53B70">
      <w:pPr>
        <w:rPr>
          <w:rFonts w:eastAsia="Times New Roman" w:cs="Arial"/>
          <w:color w:val="000000"/>
          <w:lang w:eastAsia="bg-BG"/>
        </w:rPr>
      </w:pPr>
      <w:r w:rsidRPr="000723F9">
        <w:rPr>
          <w:rFonts w:eastAsia="Times New Roman" w:cs="Arial"/>
          <w:color w:val="000000"/>
          <w:lang w:eastAsia="bg-BG"/>
        </w:rPr>
        <w:t>При повечето пациенти, максимален ефект се наблюдава в рамките на 4 седмици. Въпреки това, при някои пациенти, може да е необходимо 4-8 седмици лечение. Това трябва да се вземе под внимание по време на титриране на дозата.</w:t>
      </w:r>
    </w:p>
    <w:p w14:paraId="4F8C7F06" w14:textId="59C66A8A" w:rsidR="00E53B70" w:rsidRDefault="00E53B70" w:rsidP="00E53B70"/>
    <w:p w14:paraId="7252A8AE" w14:textId="77777777" w:rsidR="000723F9" w:rsidRDefault="000723F9" w:rsidP="000723F9">
      <w:pPr>
        <w:rPr>
          <w:rFonts w:eastAsia="Times New Roman" w:cs="Arial"/>
          <w:color w:val="000000"/>
          <w:lang w:val="en-US" w:eastAsia="bg-BG"/>
        </w:rPr>
      </w:pPr>
      <w:r>
        <w:t xml:space="preserve">Ако не се наблюдава значим допълнителен ефект при </w:t>
      </w:r>
      <w:r w:rsidRPr="00E53B70">
        <w:rPr>
          <w:rFonts w:eastAsia="Times New Roman" w:cs="Arial"/>
          <w:color w:val="000000"/>
          <w:lang w:eastAsia="bg-BG"/>
        </w:rPr>
        <w:t xml:space="preserve">Ко-Валсакор 320 </w:t>
      </w:r>
      <w:r w:rsidRPr="00E53B70">
        <w:rPr>
          <w:rFonts w:eastAsia="Times New Roman" w:cs="Arial"/>
          <w:color w:val="000000"/>
          <w:lang w:val="en-US"/>
        </w:rPr>
        <w:t>mg/</w:t>
      </w:r>
      <w:r w:rsidRPr="000723F9">
        <w:rPr>
          <w:rFonts w:eastAsia="Times New Roman" w:cs="Arial"/>
          <w:color w:val="000000"/>
          <w:lang w:eastAsia="bg-BG"/>
        </w:rPr>
        <w:t>2</w:t>
      </w:r>
      <w:r w:rsidRPr="00E53B70">
        <w:rPr>
          <w:rFonts w:eastAsia="Times New Roman" w:cs="Arial"/>
          <w:color w:val="000000"/>
          <w:lang w:eastAsia="bg-BG"/>
        </w:rPr>
        <w:t>5</w:t>
      </w:r>
      <w:r>
        <w:rPr>
          <w:rFonts w:eastAsia="Times New Roman" w:cs="Arial"/>
          <w:color w:val="000000"/>
          <w:lang w:eastAsia="bg-BG"/>
        </w:rPr>
        <w:t xml:space="preserve"> </w:t>
      </w:r>
      <w:r>
        <w:rPr>
          <w:rFonts w:eastAsia="Times New Roman" w:cs="Arial"/>
          <w:color w:val="000000"/>
          <w:lang w:val="en-US" w:eastAsia="bg-BG"/>
        </w:rPr>
        <w:t xml:space="preserve">mg </w:t>
      </w:r>
      <w:r>
        <w:rPr>
          <w:rFonts w:eastAsia="Times New Roman" w:cs="Arial"/>
          <w:color w:val="000000"/>
          <w:lang w:eastAsia="bg-BG"/>
        </w:rPr>
        <w:t xml:space="preserve">след 8 седмици лечение, трябва да се обмисли лечение с допълнителни или алтернативни антихипертензивни лекарствени продукти </w:t>
      </w:r>
      <w:r>
        <w:rPr>
          <w:rFonts w:eastAsia="Times New Roman" w:cs="Arial"/>
          <w:color w:val="000000"/>
          <w:lang w:val="en-US" w:eastAsia="bg-BG"/>
        </w:rPr>
        <w:t>(</w:t>
      </w:r>
      <w:r>
        <w:rPr>
          <w:rFonts w:eastAsia="Times New Roman" w:cs="Arial"/>
          <w:color w:val="000000"/>
          <w:lang w:eastAsia="bg-BG"/>
        </w:rPr>
        <w:t>вж. точка 4.3, 4.4, 4.5 и 5.1</w:t>
      </w:r>
      <w:r>
        <w:rPr>
          <w:rFonts w:eastAsia="Times New Roman" w:cs="Arial"/>
          <w:color w:val="000000"/>
          <w:lang w:val="en-US" w:eastAsia="bg-BG"/>
        </w:rPr>
        <w:t>).</w:t>
      </w:r>
    </w:p>
    <w:p w14:paraId="637F20BD" w14:textId="77777777" w:rsidR="000723F9" w:rsidRDefault="000723F9" w:rsidP="000723F9">
      <w:pPr>
        <w:rPr>
          <w:rFonts w:eastAsia="Times New Roman" w:cs="Arial"/>
          <w:color w:val="000000"/>
          <w:lang w:val="en-US" w:eastAsia="bg-BG"/>
        </w:rPr>
      </w:pPr>
    </w:p>
    <w:p w14:paraId="1C77E0EC" w14:textId="77777777" w:rsidR="000723F9" w:rsidRPr="009D7C80" w:rsidRDefault="000723F9" w:rsidP="009D7C80">
      <w:pPr>
        <w:pStyle w:val="Heading3"/>
        <w:rPr>
          <w:rFonts w:eastAsia="Times New Roman"/>
          <w:u w:val="single"/>
          <w:lang w:eastAsia="bg-BG"/>
        </w:rPr>
      </w:pPr>
      <w:r w:rsidRPr="009D7C80">
        <w:rPr>
          <w:rFonts w:eastAsia="Times New Roman"/>
          <w:u w:val="single"/>
          <w:lang w:eastAsia="bg-BG"/>
        </w:rPr>
        <w:t>Начин на приложение</w:t>
      </w:r>
    </w:p>
    <w:p w14:paraId="3DFC7E1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Ко-Валсакор може да се приема със или без храна и трябва да бъде приеман с вода.</w:t>
      </w:r>
    </w:p>
    <w:p w14:paraId="709D5FE7" w14:textId="77777777" w:rsidR="000723F9" w:rsidRPr="000723F9" w:rsidRDefault="000723F9" w:rsidP="000723F9">
      <w:pPr>
        <w:spacing w:line="240" w:lineRule="auto"/>
        <w:rPr>
          <w:rFonts w:eastAsia="Times New Roman" w:cs="Arial"/>
          <w:i/>
          <w:iCs/>
          <w:color w:val="000000"/>
          <w:u w:val="single"/>
          <w:lang w:eastAsia="bg-BG"/>
        </w:rPr>
      </w:pPr>
    </w:p>
    <w:p w14:paraId="1A7E600C" w14:textId="12CA2941"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u w:val="single"/>
          <w:lang w:eastAsia="bg-BG"/>
        </w:rPr>
        <w:t>Специални популации</w:t>
      </w:r>
    </w:p>
    <w:p w14:paraId="7D377377" w14:textId="77777777" w:rsidR="000723F9" w:rsidRPr="000723F9" w:rsidRDefault="000723F9" w:rsidP="000723F9">
      <w:pPr>
        <w:spacing w:line="240" w:lineRule="auto"/>
        <w:rPr>
          <w:rFonts w:eastAsia="Times New Roman" w:cs="Arial"/>
          <w:sz w:val="24"/>
          <w:szCs w:val="24"/>
          <w:lang w:eastAsia="bg-BG"/>
        </w:rPr>
      </w:pPr>
    </w:p>
    <w:p w14:paraId="2BF21FE3" w14:textId="2D86CC7C" w:rsidR="000723F9" w:rsidRPr="000723F9" w:rsidRDefault="000723F9" w:rsidP="000723F9">
      <w:pPr>
        <w:rPr>
          <w:rFonts w:eastAsia="Times New Roman" w:cs="Arial"/>
          <w:color w:val="000000"/>
          <w:lang w:eastAsia="bg-BG"/>
        </w:rPr>
      </w:pPr>
      <w:r w:rsidRPr="000723F9">
        <w:rPr>
          <w:rFonts w:eastAsia="Times New Roman" w:cs="Arial"/>
          <w:color w:val="000000"/>
          <w:u w:val="single"/>
          <w:lang w:eastAsia="bg-BG"/>
        </w:rPr>
        <w:t>Пациенти с бъбречно увреждане</w:t>
      </w:r>
      <w:r w:rsidRPr="000723F9">
        <w:rPr>
          <w:rFonts w:eastAsia="Times New Roman" w:cs="Arial"/>
          <w:color w:val="000000"/>
          <w:lang w:eastAsia="bg-BG"/>
        </w:rPr>
        <w:t xml:space="preserve"> </w:t>
      </w:r>
    </w:p>
    <w:p w14:paraId="03A383E0"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Не се изисква коригиране на дозата за пациенти с леко до умерено бъбречно увреждане (скорост на гломерулна филтрация </w:t>
      </w:r>
      <w:r w:rsidRPr="000723F9">
        <w:rPr>
          <w:rFonts w:eastAsia="Times New Roman" w:cs="Arial"/>
          <w:color w:val="000000"/>
          <w:lang w:val="en-US"/>
        </w:rPr>
        <w:t xml:space="preserve">(GFR) </w:t>
      </w:r>
      <w:r w:rsidRPr="000723F9">
        <w:rPr>
          <w:rFonts w:eastAsia="Times New Roman" w:cs="Arial"/>
          <w:color w:val="000000"/>
          <w:lang w:eastAsia="bg-BG"/>
        </w:rPr>
        <w:t xml:space="preserve">≥ 30 </w:t>
      </w:r>
      <w:r w:rsidRPr="000723F9">
        <w:rPr>
          <w:rFonts w:eastAsia="Times New Roman" w:cs="Arial"/>
          <w:color w:val="000000"/>
          <w:lang w:val="en-US"/>
        </w:rPr>
        <w:t xml:space="preserve">ml/min). </w:t>
      </w:r>
      <w:r w:rsidRPr="000723F9">
        <w:rPr>
          <w:rFonts w:eastAsia="Times New Roman" w:cs="Arial"/>
          <w:color w:val="000000"/>
          <w:lang w:eastAsia="bg-BG"/>
        </w:rPr>
        <w:t xml:space="preserve">Поради едната съставка, хидрохлоротиазид, Ко-Валсакор е противопоказан при пациенти с тежко бъбречно увреждане </w:t>
      </w:r>
      <w:r w:rsidRPr="000723F9">
        <w:rPr>
          <w:rFonts w:eastAsia="Times New Roman" w:cs="Arial"/>
          <w:color w:val="000000"/>
          <w:lang w:val="en-US"/>
        </w:rPr>
        <w:t xml:space="preserve">(GFR </w:t>
      </w:r>
      <w:r w:rsidRPr="000723F9">
        <w:rPr>
          <w:rFonts w:eastAsia="Times New Roman" w:cs="Arial"/>
          <w:color w:val="000000"/>
          <w:lang w:eastAsia="bg-BG"/>
        </w:rPr>
        <w:t xml:space="preserve">&lt; 30 </w:t>
      </w:r>
      <w:r w:rsidRPr="000723F9">
        <w:rPr>
          <w:rFonts w:eastAsia="Times New Roman" w:cs="Arial"/>
          <w:color w:val="000000"/>
          <w:lang w:val="en-US"/>
        </w:rPr>
        <w:t xml:space="preserve">mL/min) </w:t>
      </w:r>
      <w:r w:rsidRPr="000723F9">
        <w:rPr>
          <w:rFonts w:eastAsia="Times New Roman" w:cs="Arial"/>
          <w:color w:val="000000"/>
          <w:lang w:eastAsia="bg-BG"/>
        </w:rPr>
        <w:t>и анурия (вж. точки 4.3, 4.4 и 5.2).</w:t>
      </w:r>
    </w:p>
    <w:p w14:paraId="72FCD841" w14:textId="77777777" w:rsidR="000723F9" w:rsidRPr="000723F9" w:rsidRDefault="000723F9" w:rsidP="000723F9">
      <w:pPr>
        <w:spacing w:line="240" w:lineRule="auto"/>
        <w:rPr>
          <w:rFonts w:eastAsia="Times New Roman" w:cs="Arial"/>
          <w:color w:val="000000"/>
          <w:u w:val="single"/>
          <w:lang w:eastAsia="bg-BG"/>
        </w:rPr>
      </w:pPr>
    </w:p>
    <w:p w14:paraId="3306D4F5" w14:textId="6EEF723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с чернодробно увреждане</w:t>
      </w:r>
    </w:p>
    <w:p w14:paraId="282497C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надвишава 80 </w:t>
      </w:r>
      <w:r w:rsidRPr="000723F9">
        <w:rPr>
          <w:rFonts w:eastAsia="Times New Roman" w:cs="Arial"/>
          <w:color w:val="000000"/>
          <w:lang w:val="en-US"/>
        </w:rPr>
        <w:t xml:space="preserve">mg </w:t>
      </w:r>
      <w:r w:rsidRPr="000723F9">
        <w:rPr>
          <w:rFonts w:eastAsia="Times New Roman" w:cs="Arial"/>
          <w:color w:val="000000"/>
          <w:lang w:eastAsia="bg-BG"/>
        </w:rPr>
        <w:t>(вж. точка 4.4). Не се изисква коригирана на дозата при пациенти с леко до средно чернодробно увреждане. Поради съдържанието на валсартан, Ко-Валсакор е противопоказан при пациенти с тежко чернодробно увреждане, билиарна цироза или холестаза (вж. точки 4.3,4.4 и 5.2).</w:t>
      </w:r>
    </w:p>
    <w:p w14:paraId="6CF37642" w14:textId="77777777" w:rsidR="000723F9" w:rsidRPr="000723F9" w:rsidRDefault="000723F9" w:rsidP="000723F9">
      <w:pPr>
        <w:spacing w:line="240" w:lineRule="auto"/>
        <w:rPr>
          <w:rFonts w:eastAsia="Times New Roman" w:cs="Arial"/>
          <w:color w:val="000000"/>
          <w:u w:val="single"/>
          <w:lang w:eastAsia="bg-BG"/>
        </w:rPr>
      </w:pPr>
    </w:p>
    <w:p w14:paraId="1EDF0F19" w14:textId="69012BA0"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в старческа възраст</w:t>
      </w:r>
    </w:p>
    <w:p w14:paraId="6E530433"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Не се изисква коригиране на дозата при пациенти в старческа възраст.</w:t>
      </w:r>
    </w:p>
    <w:p w14:paraId="2A3D5F26" w14:textId="77777777" w:rsidR="000723F9" w:rsidRPr="000723F9" w:rsidRDefault="000723F9" w:rsidP="000723F9">
      <w:pPr>
        <w:spacing w:line="240" w:lineRule="auto"/>
        <w:rPr>
          <w:rFonts w:eastAsia="Times New Roman" w:cs="Arial"/>
          <w:i/>
          <w:iCs/>
          <w:color w:val="000000"/>
          <w:lang w:eastAsia="bg-BG"/>
        </w:rPr>
      </w:pPr>
    </w:p>
    <w:p w14:paraId="01D51BBB" w14:textId="530CB9B6"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Педиатрична популация</w:t>
      </w:r>
    </w:p>
    <w:p w14:paraId="275F77B5" w14:textId="67958A81" w:rsidR="000723F9" w:rsidRPr="000723F9" w:rsidRDefault="000723F9" w:rsidP="000723F9">
      <w:pPr>
        <w:rPr>
          <w:rFonts w:cs="Arial"/>
        </w:rPr>
      </w:pPr>
      <w:r w:rsidRPr="000723F9">
        <w:rPr>
          <w:rFonts w:eastAsia="Times New Roman" w:cs="Arial"/>
          <w:color w:val="000000"/>
          <w:lang w:eastAsia="bg-BG"/>
        </w:rPr>
        <w:t>Ко-Валсакор не се препоръчва за употреба при деца и юноши на възраст под 18 години поради липсата на данни за безопасност и ефикасност.</w:t>
      </w:r>
    </w:p>
    <w:p w14:paraId="52052B09" w14:textId="77777777" w:rsidR="000723F9" w:rsidRPr="00E53B70" w:rsidRDefault="000723F9" w:rsidP="00E53B70"/>
    <w:p w14:paraId="28C984E8" w14:textId="5638E7F6" w:rsidR="008134C8" w:rsidRDefault="002C50EE" w:rsidP="004A448E">
      <w:pPr>
        <w:pStyle w:val="Heading2"/>
      </w:pPr>
      <w:r>
        <w:t>4.3. Противопоказания</w:t>
      </w:r>
    </w:p>
    <w:p w14:paraId="6027A7E6" w14:textId="6C611318" w:rsidR="000723F9" w:rsidRDefault="000723F9" w:rsidP="000723F9"/>
    <w:p w14:paraId="00D67608" w14:textId="1AE2AE30"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Свръхчувствителност към активните вещества, към лекарствени продукти, производни на сулфонамидите или към някое от помощните вещества, изброени в точка 6.1.</w:t>
      </w:r>
    </w:p>
    <w:p w14:paraId="3E7AD41E" w14:textId="2BD80139"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Втори и трети триместър на бременността (точки 4.4 и 4.6).</w:t>
      </w:r>
    </w:p>
    <w:p w14:paraId="09285A1F" w14:textId="20D6976D"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Тежко чернодробно увреждане, билиарна цироза и холестаза.</w:t>
      </w:r>
    </w:p>
    <w:p w14:paraId="6C160052" w14:textId="16EC50AE"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 xml:space="preserve">Тежко бъбречно увреждане (креатининов клирънс &lt;30 </w:t>
      </w:r>
      <w:r w:rsidRPr="000723F9">
        <w:rPr>
          <w:rFonts w:eastAsia="Times New Roman" w:cs="Arial"/>
          <w:color w:val="000000"/>
          <w:lang w:val="en-US"/>
        </w:rPr>
        <w:t xml:space="preserve">ml/min), </w:t>
      </w:r>
      <w:r w:rsidRPr="000723F9">
        <w:rPr>
          <w:rFonts w:eastAsia="Times New Roman" w:cs="Arial"/>
          <w:color w:val="000000"/>
          <w:lang w:eastAsia="bg-BG"/>
        </w:rPr>
        <w:t>анурия.</w:t>
      </w:r>
    </w:p>
    <w:p w14:paraId="34210C3E" w14:textId="77777777"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Рефрактерна хипокалиемия, хипонатриемия, хиперкалциемия и симптоматична хиперурикемия.</w:t>
      </w:r>
    </w:p>
    <w:p w14:paraId="6326792D" w14:textId="72DF653C"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lastRenderedPageBreak/>
        <w:t xml:space="preserve">Едновременната употреба на Ко-Валсакор с алискирен-съдържащи продукти е противопоказана при пациенти със захарен диабет или бъбречно увреждане </w:t>
      </w:r>
      <w:r w:rsidRPr="000723F9">
        <w:rPr>
          <w:rFonts w:eastAsia="Times New Roman" w:cs="Arial"/>
          <w:color w:val="000000"/>
          <w:lang w:val="en-US"/>
        </w:rPr>
        <w:t xml:space="preserve">(GFR </w:t>
      </w:r>
      <w:r w:rsidRPr="000723F9">
        <w:rPr>
          <w:rFonts w:eastAsia="Times New Roman" w:cs="Arial"/>
          <w:color w:val="000000"/>
          <w:lang w:eastAsia="bg-BG"/>
        </w:rPr>
        <w:t xml:space="preserve">&lt; 60 </w:t>
      </w:r>
      <w:r w:rsidRPr="000723F9">
        <w:rPr>
          <w:rFonts w:eastAsia="Times New Roman" w:cs="Arial"/>
          <w:color w:val="000000"/>
          <w:lang w:val="en-US"/>
        </w:rPr>
        <w:t>ml/min/1,73 m</w:t>
      </w:r>
      <w:r w:rsidRPr="000723F9">
        <w:rPr>
          <w:rFonts w:eastAsia="Times New Roman" w:cs="Arial"/>
          <w:color w:val="000000"/>
          <w:vertAlign w:val="superscript"/>
          <w:lang w:val="en-US"/>
        </w:rPr>
        <w:t>2</w:t>
      </w:r>
      <w:r w:rsidRPr="000723F9">
        <w:rPr>
          <w:rFonts w:eastAsia="Times New Roman" w:cs="Arial"/>
          <w:color w:val="000000"/>
          <w:lang w:val="en-US"/>
        </w:rPr>
        <w:t xml:space="preserve">) </w:t>
      </w:r>
      <w:r w:rsidRPr="000723F9">
        <w:rPr>
          <w:rFonts w:eastAsia="Times New Roman" w:cs="Arial"/>
          <w:color w:val="000000"/>
          <w:lang w:eastAsia="bg-BG"/>
        </w:rPr>
        <w:t>(вж. точки 4.5 и 5.1).</w:t>
      </w:r>
    </w:p>
    <w:p w14:paraId="7F3BB045" w14:textId="77777777" w:rsidR="000723F9" w:rsidRPr="000723F9" w:rsidRDefault="000723F9" w:rsidP="000723F9">
      <w:pPr>
        <w:spacing w:line="240" w:lineRule="auto"/>
        <w:ind w:left="360"/>
        <w:rPr>
          <w:rFonts w:ascii="Times New Roman" w:eastAsia="Times New Roman" w:hAnsi="Times New Roman" w:cs="Times New Roman"/>
          <w:sz w:val="24"/>
          <w:szCs w:val="24"/>
          <w:lang w:eastAsia="bg-BG"/>
        </w:rPr>
      </w:pPr>
    </w:p>
    <w:p w14:paraId="212F509C" w14:textId="4E03C09C" w:rsidR="004F498A" w:rsidRDefault="002C50EE" w:rsidP="004A448E">
      <w:pPr>
        <w:pStyle w:val="Heading2"/>
      </w:pPr>
      <w:r>
        <w:t>4.4. Специални предупреждения и предпазни мерки при употреба</w:t>
      </w:r>
    </w:p>
    <w:p w14:paraId="0100FB1D" w14:textId="1DAE443B" w:rsidR="000723F9" w:rsidRDefault="000723F9" w:rsidP="000723F9"/>
    <w:p w14:paraId="404C893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Промени в нивата на серумните електролити</w:t>
      </w:r>
    </w:p>
    <w:p w14:paraId="5338CF55"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Валсартан</w:t>
      </w:r>
    </w:p>
    <w:p w14:paraId="4576CD3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Едновременна употреба с калиеви добавки, калий-съхраняващи диуретици, заместители на солта, съдържащи калий или други продукти, които могат да повишат нивата на калий (хепарин и т.н.) не се препоръчва. При необходимост да се контролират нивата на калий.</w:t>
      </w:r>
    </w:p>
    <w:p w14:paraId="4091B21F" w14:textId="77777777" w:rsidR="000723F9" w:rsidRPr="000723F9" w:rsidRDefault="000723F9" w:rsidP="000723F9">
      <w:pPr>
        <w:spacing w:line="240" w:lineRule="auto"/>
        <w:rPr>
          <w:rFonts w:eastAsia="Times New Roman" w:cs="Arial"/>
          <w:i/>
          <w:iCs/>
          <w:color w:val="000000"/>
          <w:lang w:eastAsia="bg-BG"/>
        </w:rPr>
      </w:pPr>
    </w:p>
    <w:p w14:paraId="79AC836F" w14:textId="2D5C14AB"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Хидрохлоротиазид</w:t>
      </w:r>
    </w:p>
    <w:p w14:paraId="6A3B373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За хипокалиемия е съобщавано при лечение с тиазидни диуретици, включително и с хидрохлоротиазид. Препоръчва се често проследяване на стойностите на серумния калий. Лечението с тиазидни диуретици, включително хидрохлоротиазид, е свързана с хипонатриемия и хипохлоремична алкалоза. Тиазидите, включително хидрохлоротиазид, увеличават отделянето на магнезий в урината, което може да доведе до хипомагнезиемия. Калциевата екскреция намалява от тиазидни диуретици. Това може да доведе до хиперкалциемия.</w:t>
      </w:r>
    </w:p>
    <w:p w14:paraId="7CC1A5B8"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Както при всички пациенти, получаващи диуретично лечение, трябва да се извършва периодично определяне на серумните електролити на подходящи интервали от време.</w:t>
      </w:r>
    </w:p>
    <w:p w14:paraId="1A95F64D" w14:textId="77777777" w:rsidR="000723F9" w:rsidRPr="000723F9" w:rsidRDefault="000723F9" w:rsidP="000723F9">
      <w:pPr>
        <w:spacing w:line="240" w:lineRule="auto"/>
        <w:rPr>
          <w:rFonts w:eastAsia="Times New Roman" w:cs="Arial"/>
          <w:color w:val="000000"/>
          <w:u w:val="single"/>
          <w:lang w:eastAsia="bg-BG"/>
        </w:rPr>
      </w:pPr>
    </w:p>
    <w:p w14:paraId="2BFF9043" w14:textId="306B2C79"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с натриев и/или обемен дефицит</w:t>
      </w:r>
    </w:p>
    <w:p w14:paraId="064E1D1B"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получаващи тиазидни диуретици, включително хидрохлоротиазид, трябва да бъдат наблюдавани за клинични признаци на дисбаланс на течности или електролити.</w:t>
      </w:r>
    </w:p>
    <w:p w14:paraId="2D39723C" w14:textId="77777777" w:rsidR="000723F9" w:rsidRPr="000723F9" w:rsidRDefault="000723F9" w:rsidP="000723F9">
      <w:pPr>
        <w:rPr>
          <w:rFonts w:eastAsia="Times New Roman" w:cs="Arial"/>
          <w:color w:val="000000"/>
          <w:lang w:eastAsia="bg-BG"/>
        </w:rPr>
      </w:pPr>
    </w:p>
    <w:p w14:paraId="5924CD94" w14:textId="77777777" w:rsidR="000723F9" w:rsidRPr="000723F9" w:rsidRDefault="000723F9" w:rsidP="000723F9">
      <w:pPr>
        <w:rPr>
          <w:rFonts w:eastAsia="Times New Roman" w:cs="Arial"/>
          <w:sz w:val="24"/>
          <w:szCs w:val="24"/>
          <w:lang w:eastAsia="bg-BG"/>
        </w:rPr>
      </w:pPr>
      <w:r w:rsidRPr="000723F9">
        <w:rPr>
          <w:rFonts w:eastAsia="Times New Roman" w:cs="Arial"/>
          <w:color w:val="000000"/>
          <w:lang w:eastAsia="bg-BG"/>
        </w:rPr>
        <w:t>При пациенти с тежък натриев и/или обемен дефицит напр. такива, получаващи високи дози диуретици, в редки случаи може да се изяви симптоматична хипотония, след започване на</w:t>
      </w:r>
      <w:r>
        <w:rPr>
          <w:rFonts w:eastAsia="Times New Roman" w:cs="Arial"/>
          <w:color w:val="000000"/>
          <w:lang w:eastAsia="bg-BG"/>
        </w:rPr>
        <w:t xml:space="preserve"> </w:t>
      </w:r>
      <w:r w:rsidRPr="000723F9">
        <w:rPr>
          <w:rFonts w:eastAsia="Times New Roman" w:cs="Arial"/>
          <w:color w:val="000000"/>
          <w:lang w:eastAsia="bg-BG"/>
        </w:rPr>
        <w:t>лечението с валсартан и хидрохлоротиазид. Натриевият и/или обемен дефицит трябва да бъде коригиран преди започване на лечение с комбинация от валсартан и хидрохлоротиазид.</w:t>
      </w:r>
    </w:p>
    <w:p w14:paraId="1A1149A2" w14:textId="77777777" w:rsidR="000723F9" w:rsidRPr="000723F9" w:rsidRDefault="000723F9" w:rsidP="000723F9">
      <w:pPr>
        <w:spacing w:line="240" w:lineRule="auto"/>
        <w:rPr>
          <w:rFonts w:eastAsia="Times New Roman" w:cs="Arial"/>
          <w:color w:val="000000"/>
          <w:u w:val="single"/>
          <w:lang w:eastAsia="bg-BG"/>
        </w:rPr>
      </w:pPr>
    </w:p>
    <w:p w14:paraId="73EF9B20" w14:textId="5034F11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Пациентите с тежка хронична сърдечна недостатъчност или други състояния, при които е налице стимулация на системата ренин-ангиотензин-алдостерон</w:t>
      </w:r>
    </w:p>
    <w:p w14:paraId="4A1F1E33"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При пациенти, чиято бъбречна функция може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 конвертиращия ензим се свързва с олигурия и/или прогресивна азотемия и в редки случаи с остра бъбречна недостатъчност и/или смърт. Преценката при пациентите със сърдечна недостатъчност и пост-миокарден инфаркт трябва винаги да включва оценка на бъбречната функция. Използването на комбинация от валсартан и хидрохлоротиазид при пациенти с тежка хронична сърдечна недостатъчност не е проучвано. Следователно не може да се изключи, че поради инхибирането на ренин-ангиотензин- алдостероновата система, прилагането на валсаратн и хидрохлоротиазид, може да бъде свързано с влошаване на бъбречната функция. Ко-Валсакор не трябва да се прилага при тези пациенти.</w:t>
      </w:r>
    </w:p>
    <w:p w14:paraId="2A7F789F" w14:textId="77777777" w:rsidR="000723F9" w:rsidRPr="000723F9" w:rsidRDefault="000723F9" w:rsidP="000723F9">
      <w:pPr>
        <w:spacing w:line="240" w:lineRule="auto"/>
        <w:rPr>
          <w:rFonts w:eastAsia="Times New Roman" w:cs="Arial"/>
          <w:color w:val="000000"/>
          <w:u w:val="single"/>
          <w:lang w:eastAsia="bg-BG"/>
        </w:rPr>
      </w:pPr>
    </w:p>
    <w:p w14:paraId="26D662DF" w14:textId="24429CA0"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Стеноза на бъбречна артерия</w:t>
      </w:r>
    </w:p>
    <w:p w14:paraId="099BBE6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Ко-Валсакор не трябва да се използва за лечение на хипертония при пациенти с едностранна или двустранна бъбречна артериална стеноза или стеноза на артерия на </w:t>
      </w:r>
      <w:r w:rsidRPr="000723F9">
        <w:rPr>
          <w:rFonts w:eastAsia="Times New Roman" w:cs="Arial"/>
          <w:color w:val="000000"/>
          <w:lang w:eastAsia="bg-BG"/>
        </w:rPr>
        <w:lastRenderedPageBreak/>
        <w:t>единствен бъбрек, тъй като кръвната урея и серумния креатинин може да се повишат при такива пациенти.</w:t>
      </w:r>
    </w:p>
    <w:p w14:paraId="6ABDD785" w14:textId="77777777" w:rsidR="000723F9" w:rsidRPr="000723F9" w:rsidRDefault="000723F9" w:rsidP="000723F9">
      <w:pPr>
        <w:spacing w:line="240" w:lineRule="auto"/>
        <w:rPr>
          <w:rFonts w:eastAsia="Times New Roman" w:cs="Arial"/>
          <w:color w:val="000000"/>
          <w:u w:val="single"/>
          <w:lang w:eastAsia="bg-BG"/>
        </w:rPr>
      </w:pPr>
    </w:p>
    <w:p w14:paraId="36E47ADE" w14:textId="7743451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Първичен хипералдостеронизъм</w:t>
      </w:r>
    </w:p>
    <w:p w14:paraId="764A5D61"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с първичен хипералдостеронизъм не трябва да бъдат лекувани с Ко-Валсакор, тъй като тяхната система ренин-ангиотензин не е активирана.</w:t>
      </w:r>
    </w:p>
    <w:p w14:paraId="37B8960F" w14:textId="77777777" w:rsidR="000723F9" w:rsidRPr="000723F9" w:rsidRDefault="000723F9" w:rsidP="000723F9">
      <w:pPr>
        <w:spacing w:line="240" w:lineRule="auto"/>
        <w:rPr>
          <w:rFonts w:eastAsia="Times New Roman" w:cs="Arial"/>
          <w:color w:val="000000"/>
          <w:u w:val="single"/>
          <w:lang w:eastAsia="bg-BG"/>
        </w:rPr>
      </w:pPr>
    </w:p>
    <w:p w14:paraId="1DED3E10" w14:textId="1001FFA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 xml:space="preserve">Аортна и митрална клапна стеноза, хипертрофична обструктивна кардиомиопатия </w:t>
      </w:r>
      <w:r w:rsidRPr="000723F9">
        <w:rPr>
          <w:rFonts w:eastAsia="Times New Roman" w:cs="Arial"/>
          <w:color w:val="000000"/>
          <w:lang w:eastAsia="bg-BG"/>
        </w:rPr>
        <w:t>Както при всички други вазодилататори, специално внимание трябва да се обърне при пациенти, страдащи от аортна или митрална стеноза или обструктивна хипертрофична кардиомиопатия (ОХКМ).</w:t>
      </w:r>
    </w:p>
    <w:p w14:paraId="1EECF86F" w14:textId="77777777" w:rsidR="000723F9" w:rsidRPr="000723F9" w:rsidRDefault="000723F9" w:rsidP="000723F9">
      <w:pPr>
        <w:spacing w:line="240" w:lineRule="auto"/>
        <w:rPr>
          <w:rFonts w:eastAsia="Times New Roman" w:cs="Arial"/>
          <w:color w:val="000000"/>
          <w:u w:val="single"/>
          <w:lang w:eastAsia="bg-BG"/>
        </w:rPr>
      </w:pPr>
    </w:p>
    <w:p w14:paraId="3172ADFA" w14:textId="3F619DB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Бъбречна недостатъчност</w:t>
      </w:r>
    </w:p>
    <w:p w14:paraId="17891236" w14:textId="2CF4224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Не се налага коригиране на дозата при пациенти с бъбречна недостатъчност с креатининов клирънс </w:t>
      </w:r>
      <w:r w:rsidRPr="000723F9">
        <w:rPr>
          <w:rFonts w:cs="Arial"/>
          <w:color w:val="222222"/>
          <w:shd w:val="clear" w:color="auto" w:fill="FFFFE0"/>
        </w:rPr>
        <w:t>≥</w:t>
      </w:r>
      <w:r w:rsidRPr="000723F9">
        <w:rPr>
          <w:rFonts w:eastAsia="Times New Roman" w:cs="Arial"/>
          <w:color w:val="000000"/>
          <w:lang w:eastAsia="bg-BG"/>
        </w:rPr>
        <w:t xml:space="preserve"> 30 </w:t>
      </w:r>
      <w:r w:rsidRPr="000723F9">
        <w:rPr>
          <w:rFonts w:eastAsia="Times New Roman" w:cs="Arial"/>
          <w:color w:val="000000"/>
          <w:lang w:val="en-US"/>
        </w:rPr>
        <w:t xml:space="preserve">ml/min </w:t>
      </w:r>
      <w:r w:rsidRPr="000723F9">
        <w:rPr>
          <w:rFonts w:eastAsia="Times New Roman" w:cs="Arial"/>
          <w:color w:val="000000"/>
          <w:lang w:eastAsia="bg-BG"/>
        </w:rPr>
        <w:t>(виж точка 4.2). Когато Ко-Валсакор се използва при пациенти с бъбречно увреждане се препоръчва периодично проследяване на нивата на серумния калий, креатинин и стойностите на пикочната киселина.</w:t>
      </w:r>
    </w:p>
    <w:p w14:paraId="16E7F17C" w14:textId="77777777" w:rsidR="000723F9" w:rsidRPr="000723F9" w:rsidRDefault="000723F9" w:rsidP="000723F9">
      <w:pPr>
        <w:spacing w:line="240" w:lineRule="auto"/>
        <w:rPr>
          <w:rFonts w:eastAsia="Times New Roman" w:cs="Arial"/>
          <w:color w:val="000000"/>
          <w:u w:val="single"/>
          <w:lang w:eastAsia="bg-BG"/>
        </w:rPr>
      </w:pPr>
    </w:p>
    <w:p w14:paraId="008C528D" w14:textId="04038A94"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Бъбречна трансплантация</w:t>
      </w:r>
    </w:p>
    <w:p w14:paraId="22478FCA"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До този момент няма натрупат опит относно безопасното използване на Ко-Валсакор при пациенти, които са претърпели наскоро бъбречна трансплантация.</w:t>
      </w:r>
    </w:p>
    <w:p w14:paraId="2675D678" w14:textId="77777777" w:rsidR="000723F9" w:rsidRPr="000723F9" w:rsidRDefault="000723F9" w:rsidP="000723F9">
      <w:pPr>
        <w:spacing w:line="240" w:lineRule="auto"/>
        <w:rPr>
          <w:rFonts w:eastAsia="Times New Roman" w:cs="Arial"/>
          <w:color w:val="000000"/>
          <w:u w:val="single"/>
          <w:lang w:eastAsia="bg-BG"/>
        </w:rPr>
      </w:pPr>
    </w:p>
    <w:p w14:paraId="2E640470" w14:textId="5B27F1D8"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Чернодробно увреждане</w:t>
      </w:r>
    </w:p>
    <w:p w14:paraId="4E0B09A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При пациенти с леко до умерено чернодробно увреждане без холестаза Ко-Валсакор трябва да се използва с внимание (вж. точки 4.2 и 5.2). Тиазидите трябва да се прилагат с внимание при пациенти с увредена чернодробна функция или с прогресиращо чернодробно заболяване, тъй като малки промени във водно-електролитния баланс могат да ускорят настъпването на чернодробна кома.</w:t>
      </w:r>
    </w:p>
    <w:p w14:paraId="60E583DD" w14:textId="77777777" w:rsidR="000723F9" w:rsidRPr="000723F9" w:rsidRDefault="000723F9" w:rsidP="000723F9">
      <w:pPr>
        <w:spacing w:line="240" w:lineRule="auto"/>
        <w:rPr>
          <w:rFonts w:eastAsia="Times New Roman" w:cs="Arial"/>
          <w:color w:val="000000"/>
          <w:u w:val="single"/>
          <w:lang w:eastAsia="bg-BG"/>
        </w:rPr>
      </w:pPr>
    </w:p>
    <w:p w14:paraId="187F10E6" w14:textId="11B17BC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Анамнеза за ангиоедем</w:t>
      </w:r>
    </w:p>
    <w:p w14:paraId="417C43DB" w14:textId="30BEFF6B" w:rsid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Ангиоедем, включващ оток на ларинкса и глотиса, причиняващ обструкция на дихателн</w:t>
      </w:r>
      <w:r w:rsidRPr="009D7C80">
        <w:rPr>
          <w:rFonts w:eastAsia="Times New Roman" w:cs="Arial"/>
          <w:color w:val="000000"/>
          <w:lang w:eastAsia="bg-BG"/>
        </w:rPr>
        <w:t xml:space="preserve">ите </w:t>
      </w:r>
      <w:r w:rsidRPr="000723F9">
        <w:rPr>
          <w:rFonts w:eastAsia="Times New Roman" w:cs="Arial"/>
          <w:color w:val="000000"/>
          <w:lang w:eastAsia="bg-BG"/>
        </w:rPr>
        <w:t>пътища и/или оток на лицето, устните, фаринкса и/или езика са докладвани при пациенти</w:t>
      </w:r>
      <w:r w:rsidRPr="000723F9">
        <w:rPr>
          <w:rFonts w:eastAsia="Times New Roman" w:cs="Arial"/>
          <w:i/>
          <w:iCs/>
          <w:color w:val="000000"/>
          <w:lang w:eastAsia="bg-BG"/>
        </w:rPr>
        <w:t xml:space="preserve"> </w:t>
      </w:r>
      <w:r w:rsidRPr="000723F9">
        <w:rPr>
          <w:rFonts w:eastAsia="Times New Roman" w:cs="Arial"/>
          <w:color w:val="000000"/>
          <w:lang w:eastAsia="bg-BG"/>
        </w:rPr>
        <w:t>лекувани с валсартан; някои от тези пациенти са получавали ангиоедем при лечение с други лекарства, включително АСЕ-инхибитори, Ко-Валсакор трябва да бъде веднага спрян при пациенти, които развият ангиоедем и Ко-Валсакор не трябва да бъде прилаган повторно (вж.</w:t>
      </w:r>
      <w:r>
        <w:rPr>
          <w:rFonts w:eastAsia="Times New Roman" w:cs="Arial"/>
          <w:sz w:val="24"/>
          <w:szCs w:val="24"/>
          <w:lang w:eastAsia="bg-BG"/>
        </w:rPr>
        <w:t xml:space="preserve"> </w:t>
      </w:r>
      <w:r w:rsidRPr="000723F9">
        <w:rPr>
          <w:rFonts w:eastAsia="Times New Roman" w:cs="Arial"/>
          <w:color w:val="000000"/>
          <w:lang w:eastAsia="bg-BG"/>
        </w:rPr>
        <w:t>точка 4.8).</w:t>
      </w:r>
    </w:p>
    <w:p w14:paraId="2A596EA2" w14:textId="43F6109F" w:rsidR="000723F9" w:rsidRDefault="000723F9" w:rsidP="000723F9">
      <w:pPr>
        <w:spacing w:line="240" w:lineRule="auto"/>
        <w:rPr>
          <w:rFonts w:eastAsia="Times New Roman" w:cs="Arial"/>
          <w:color w:val="000000"/>
          <w:lang w:eastAsia="bg-BG"/>
        </w:rPr>
      </w:pPr>
    </w:p>
    <w:p w14:paraId="2C738D5C"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Системен лупус еритематодес</w:t>
      </w:r>
    </w:p>
    <w:p w14:paraId="6802D8F6"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Има съобщения, че тиазидните диуретици, включително хидрохлоротиазид, могат да обострят или да активират системния лупус еритематодес.</w:t>
      </w:r>
    </w:p>
    <w:p w14:paraId="07C52E8C" w14:textId="77777777" w:rsidR="000723F9" w:rsidRPr="000723F9" w:rsidRDefault="000723F9" w:rsidP="000723F9">
      <w:pPr>
        <w:spacing w:line="240" w:lineRule="auto"/>
        <w:rPr>
          <w:rFonts w:eastAsia="Times New Roman" w:cs="Arial"/>
          <w:color w:val="000000"/>
          <w:u w:val="single"/>
          <w:lang w:eastAsia="bg-BG"/>
        </w:rPr>
      </w:pPr>
    </w:p>
    <w:p w14:paraId="504A4DB4" w14:textId="245263A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Други метаболитни нарушения</w:t>
      </w:r>
    </w:p>
    <w:p w14:paraId="4D93C14A"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Тиазидните диуретици, включително хидрохлоротиазид, могат да променят глюкозния толеранс и да повишат серумните нива на холестерола, триглицеридите и пикочната киселина. При пациенти с диабет може да се наложи коригиране на дозата на инсулин или пероралните хипогликемични средства.</w:t>
      </w:r>
    </w:p>
    <w:p w14:paraId="386B17F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Тиазидите могат да намалят екскрецията на калций в урината и да причинят интермитентно и леко увеличение на серумния калций при отсъствието на известни нарушения на калциевия метаболизъм. Хиперкалциемията може да бъде признак на скрит хиперпаратиреоидизъм. Тиазидите трябва да бъдат спрени преди провеждането на тестове за паратиреоидната функция.</w:t>
      </w:r>
    </w:p>
    <w:p w14:paraId="7604FC7F" w14:textId="77777777" w:rsidR="000723F9" w:rsidRPr="000723F9" w:rsidRDefault="000723F9" w:rsidP="000723F9">
      <w:pPr>
        <w:spacing w:line="240" w:lineRule="auto"/>
        <w:rPr>
          <w:rFonts w:eastAsia="Times New Roman" w:cs="Arial"/>
          <w:color w:val="000000"/>
          <w:u w:val="single"/>
          <w:lang w:eastAsia="bg-BG"/>
        </w:rPr>
      </w:pPr>
    </w:p>
    <w:p w14:paraId="7F841228" w14:textId="32976B88"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Фоточувствителност</w:t>
      </w:r>
    </w:p>
    <w:p w14:paraId="08B9932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Случаи на реакции на фоточувствителност са били съобщавани при тиазидните диуретици (вж. точка 4.8). Ако реакция на фоточувствителност възникне по време на лечението, се препоръчва то да се спре. Ако се сметне за необходимо повторното прилагане на диуретик е препоръчително да се предпазят зоните, изложени на слънцето или на изкуствени УВЛ.</w:t>
      </w:r>
    </w:p>
    <w:p w14:paraId="110574D3" w14:textId="77777777" w:rsidR="000723F9" w:rsidRPr="000723F9" w:rsidRDefault="000723F9" w:rsidP="000723F9">
      <w:pPr>
        <w:spacing w:line="240" w:lineRule="auto"/>
        <w:rPr>
          <w:rFonts w:eastAsia="Times New Roman" w:cs="Arial"/>
          <w:color w:val="000000"/>
          <w:u w:val="single"/>
          <w:lang w:eastAsia="bg-BG"/>
        </w:rPr>
      </w:pPr>
    </w:p>
    <w:p w14:paraId="524EF424" w14:textId="385787E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Бременност</w:t>
      </w:r>
    </w:p>
    <w:p w14:paraId="39F8F30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Ангиотензин </w:t>
      </w:r>
      <w:r w:rsidRPr="000723F9">
        <w:rPr>
          <w:rFonts w:eastAsia="Times New Roman" w:cs="Arial"/>
          <w:color w:val="000000"/>
          <w:lang w:val="en-US"/>
        </w:rPr>
        <w:t>II</w:t>
      </w:r>
      <w:r w:rsidRPr="000723F9">
        <w:rPr>
          <w:rFonts w:eastAsia="Times New Roman" w:cs="Arial"/>
          <w:color w:val="000000"/>
          <w:lang w:eastAsia="bg-BG"/>
        </w:rPr>
        <w:t xml:space="preserve"> рецепторните антагонисти </w:t>
      </w:r>
      <w:r w:rsidRPr="000723F9">
        <w:rPr>
          <w:rFonts w:eastAsia="Times New Roman" w:cs="Arial"/>
          <w:color w:val="000000"/>
          <w:lang w:val="en-US"/>
        </w:rPr>
        <w:t xml:space="preserve">(AIIRAs) </w:t>
      </w:r>
      <w:r w:rsidRPr="000723F9">
        <w:rPr>
          <w:rFonts w:eastAsia="Times New Roman" w:cs="Arial"/>
          <w:color w:val="000000"/>
          <w:lang w:eastAsia="bg-BG"/>
        </w:rPr>
        <w:t xml:space="preserve">не трябва да се назначават по време на бременност. Освен, ако продължаването на лечение с </w:t>
      </w:r>
      <w:r w:rsidRPr="000723F9">
        <w:rPr>
          <w:rFonts w:eastAsia="Times New Roman" w:cs="Arial"/>
          <w:color w:val="000000"/>
          <w:lang w:val="en-US"/>
        </w:rPr>
        <w:t xml:space="preserve">AIIRAs </w:t>
      </w:r>
      <w:r w:rsidRPr="000723F9">
        <w:rPr>
          <w:rFonts w:eastAsia="Times New Roman" w:cs="Arial"/>
          <w:color w:val="000000"/>
          <w:lang w:eastAsia="bg-BG"/>
        </w:rPr>
        <w:t xml:space="preserve">не се счита за жизнено необходимо, пациентките, планиращи бременност трябва да преминат на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w:t>
      </w:r>
      <w:r w:rsidRPr="000723F9">
        <w:rPr>
          <w:rFonts w:eastAsia="Times New Roman" w:cs="Arial"/>
          <w:color w:val="000000"/>
          <w:lang w:val="en-US"/>
        </w:rPr>
        <w:t xml:space="preserve">AIIRAs </w:t>
      </w:r>
      <w:r w:rsidRPr="000723F9">
        <w:rPr>
          <w:rFonts w:eastAsia="Times New Roman" w:cs="Arial"/>
          <w:color w:val="000000"/>
          <w:lang w:eastAsia="bg-BG"/>
        </w:rPr>
        <w:t>трябва да бъде преустановено незабавно, и ако е необходимо, трябва да започне алтернативно лечение (вж. точки 4.3 и 4.6).</w:t>
      </w:r>
    </w:p>
    <w:p w14:paraId="7E468187" w14:textId="77777777" w:rsidR="000723F9" w:rsidRPr="000723F9" w:rsidRDefault="000723F9" w:rsidP="000723F9">
      <w:pPr>
        <w:spacing w:line="240" w:lineRule="auto"/>
        <w:rPr>
          <w:rFonts w:eastAsia="Times New Roman" w:cs="Arial"/>
          <w:color w:val="000000"/>
          <w:u w:val="single"/>
          <w:lang w:eastAsia="bg-BG"/>
        </w:rPr>
      </w:pPr>
    </w:p>
    <w:p w14:paraId="1E90273E" w14:textId="195F7635"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Обши</w:t>
      </w:r>
    </w:p>
    <w:p w14:paraId="1B3E24E1"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Необходимо е внимание при пациенти, които са показали предшестваща свръхчувствителност към други ангиотензин II рецепторните антагонисти. Реакциите на свръхчувствителност към хидрохлоротиазид са по-вероятни при пациентите с алергия и астма.</w:t>
      </w:r>
    </w:p>
    <w:p w14:paraId="55D3A299" w14:textId="77777777" w:rsidR="000723F9" w:rsidRPr="000723F9" w:rsidRDefault="000723F9" w:rsidP="000723F9">
      <w:pPr>
        <w:spacing w:line="240" w:lineRule="auto"/>
        <w:rPr>
          <w:rFonts w:eastAsia="Times New Roman" w:cs="Arial"/>
          <w:color w:val="000000"/>
          <w:u w:val="single"/>
          <w:lang w:eastAsia="bg-BG"/>
        </w:rPr>
      </w:pPr>
    </w:p>
    <w:p w14:paraId="3A199DC9" w14:textId="71E413A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Хороидален излив. остра миопия и вторична закригоъгьлна глаукома</w:t>
      </w:r>
    </w:p>
    <w:p w14:paraId="03C6FDE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няколко часа до седмици от започване на лечението. Нелекуваната остра закритоъгълна глаукома може да доведе до постоянна загуба на зрението.</w:t>
      </w:r>
    </w:p>
    <w:p w14:paraId="0406CD7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Първичното лечение е да се спре приема на лекарствения продукт, колкото е възможно по- скоро.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развитие на остра закритоъгълна глаукома може да включват предишно лечение със сулфонамиди или алергия към пеницилин.</w:t>
      </w:r>
    </w:p>
    <w:p w14:paraId="45E0841D" w14:textId="77777777" w:rsidR="000723F9" w:rsidRPr="000723F9" w:rsidRDefault="000723F9" w:rsidP="000723F9">
      <w:pPr>
        <w:spacing w:line="240" w:lineRule="auto"/>
        <w:rPr>
          <w:rFonts w:eastAsia="Times New Roman" w:cs="Arial"/>
          <w:color w:val="000000"/>
          <w:u w:val="single"/>
          <w:lang w:eastAsia="bg-BG"/>
        </w:rPr>
      </w:pPr>
    </w:p>
    <w:p w14:paraId="14048268" w14:textId="33119DD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Двойно блокиране на ренин-ангиотензин-алдостероновата система (РААС)</w:t>
      </w:r>
    </w:p>
    <w:p w14:paraId="0C0B8A2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Има данни, че едновременната употреба на АСЕ инхибитори, ангиотензин </w:t>
      </w:r>
      <w:r w:rsidRPr="000723F9">
        <w:rPr>
          <w:rFonts w:eastAsia="Times New Roman" w:cs="Arial"/>
          <w:color w:val="000000"/>
          <w:lang w:val="en-US"/>
        </w:rPr>
        <w:t>II</w:t>
      </w:r>
      <w:r w:rsidRPr="000723F9">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0723F9">
        <w:rPr>
          <w:rFonts w:eastAsia="Times New Roman" w:cs="Arial"/>
          <w:color w:val="000000"/>
          <w:lang w:val="en-US"/>
        </w:rPr>
        <w:t>II</w:t>
      </w:r>
      <w:r w:rsidRPr="000723F9">
        <w:rPr>
          <w:rFonts w:eastAsia="Times New Roman" w:cs="Arial"/>
          <w:color w:val="000000"/>
          <w:lang w:eastAsia="bg-BG"/>
        </w:rPr>
        <w:t>-рецепторни блокери или алискирен (вж. точки 4.5 и 5.1).</w:t>
      </w:r>
    </w:p>
    <w:p w14:paraId="51E88072" w14:textId="54EB8461" w:rsid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A4252F4" w14:textId="0D75530E" w:rsidR="000723F9" w:rsidRDefault="000723F9" w:rsidP="000723F9">
      <w:pPr>
        <w:spacing w:line="240" w:lineRule="auto"/>
        <w:rPr>
          <w:rFonts w:eastAsia="Times New Roman" w:cs="Arial"/>
          <w:color w:val="000000"/>
          <w:lang w:eastAsia="bg-BG"/>
        </w:rPr>
      </w:pPr>
    </w:p>
    <w:p w14:paraId="058F31F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2AAA0344" w14:textId="77777777" w:rsidR="000723F9" w:rsidRPr="000723F9" w:rsidRDefault="000723F9" w:rsidP="000723F9">
      <w:pPr>
        <w:spacing w:line="240" w:lineRule="auto"/>
        <w:rPr>
          <w:rFonts w:eastAsia="Times New Roman" w:cs="Arial"/>
          <w:color w:val="000000"/>
          <w:u w:val="single"/>
          <w:lang w:eastAsia="bg-BG"/>
        </w:rPr>
      </w:pPr>
    </w:p>
    <w:p w14:paraId="617CE23D" w14:textId="4D1145A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Немеланомен рак на кожата</w:t>
      </w:r>
    </w:p>
    <w:p w14:paraId="0F0034A0"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lastRenderedPageBreak/>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15EF9846"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случаи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DBE2E09" w14:textId="77777777" w:rsidR="000723F9" w:rsidRPr="000723F9" w:rsidRDefault="000723F9" w:rsidP="000723F9">
      <w:pPr>
        <w:spacing w:line="240" w:lineRule="auto"/>
        <w:rPr>
          <w:rFonts w:eastAsia="Times New Roman" w:cs="Arial"/>
          <w:color w:val="000000"/>
          <w:lang w:eastAsia="bg-BG"/>
        </w:rPr>
      </w:pPr>
    </w:p>
    <w:p w14:paraId="23B1671C" w14:textId="574C1B3F"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Ко-Валсакор съдържа лактоза. Пациенти с редки наследствени проблеми на непоносимост към галактоза, например галактоземия или глюкозо-галактозна малабсорбция, не трябва да приемат това лекарство.</w:t>
      </w:r>
    </w:p>
    <w:p w14:paraId="68FFEF97" w14:textId="23F8C332" w:rsidR="000723F9" w:rsidRP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 xml:space="preserve">Това лекарство съдържа по-малко от 1 </w:t>
      </w:r>
      <w:r w:rsidRPr="000723F9">
        <w:rPr>
          <w:rFonts w:eastAsia="Times New Roman" w:cs="Arial"/>
          <w:color w:val="000000"/>
          <w:lang w:val="en-US"/>
        </w:rPr>
        <w:t xml:space="preserve">mmol </w:t>
      </w:r>
      <w:r w:rsidRPr="000723F9">
        <w:rPr>
          <w:rFonts w:eastAsia="Times New Roman" w:cs="Arial"/>
          <w:color w:val="000000"/>
          <w:lang w:eastAsia="bg-BG"/>
        </w:rPr>
        <w:t xml:space="preserve">натрий (23 </w:t>
      </w:r>
      <w:r w:rsidRPr="000723F9">
        <w:rPr>
          <w:rFonts w:eastAsia="Times New Roman" w:cs="Arial"/>
          <w:color w:val="000000"/>
          <w:lang w:val="en-US"/>
        </w:rPr>
        <w:t xml:space="preserve">mg) </w:t>
      </w:r>
      <w:r w:rsidRPr="000723F9">
        <w:rPr>
          <w:rFonts w:eastAsia="Times New Roman" w:cs="Arial"/>
          <w:color w:val="000000"/>
          <w:lang w:eastAsia="bg-BG"/>
        </w:rPr>
        <w:t>на таблетка, т.е. може да се каже, че практически не съдържа натрий.</w:t>
      </w:r>
    </w:p>
    <w:p w14:paraId="19652A49" w14:textId="77777777" w:rsidR="000723F9" w:rsidRPr="000723F9" w:rsidRDefault="000723F9" w:rsidP="000723F9">
      <w:pPr>
        <w:spacing w:line="240" w:lineRule="auto"/>
        <w:rPr>
          <w:rFonts w:eastAsia="Times New Roman" w:cs="Arial"/>
          <w:sz w:val="24"/>
          <w:szCs w:val="24"/>
          <w:lang w:eastAsia="bg-BG"/>
        </w:rPr>
      </w:pPr>
    </w:p>
    <w:p w14:paraId="619DED1E" w14:textId="11139DB3"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8958F81" w14:textId="5CAF1989" w:rsidR="000723F9" w:rsidRDefault="000723F9" w:rsidP="000723F9"/>
    <w:p w14:paraId="61526FDD" w14:textId="77777777" w:rsidR="000723F9" w:rsidRPr="000F7EC3" w:rsidRDefault="000723F9" w:rsidP="000723F9">
      <w:pPr>
        <w:rPr>
          <w:rFonts w:cs="Arial"/>
        </w:rPr>
      </w:pPr>
      <w:r w:rsidRPr="000F7EC3">
        <w:rPr>
          <w:rFonts w:cs="Arial"/>
          <w:u w:val="single"/>
        </w:rPr>
        <w:t>Взаимодействия, свързани с валсартан и хидрохлоротиазид</w:t>
      </w:r>
    </w:p>
    <w:p w14:paraId="3392935E" w14:textId="77777777" w:rsidR="000723F9" w:rsidRPr="000F7EC3" w:rsidRDefault="000723F9" w:rsidP="000723F9">
      <w:pPr>
        <w:rPr>
          <w:rFonts w:cs="Arial"/>
          <w:i/>
          <w:iCs/>
          <w:u w:val="single"/>
        </w:rPr>
      </w:pPr>
    </w:p>
    <w:p w14:paraId="329A5D68" w14:textId="668FBEAB" w:rsidR="000723F9" w:rsidRPr="000F7EC3" w:rsidRDefault="000723F9" w:rsidP="000723F9">
      <w:pPr>
        <w:rPr>
          <w:rFonts w:cs="Arial"/>
        </w:rPr>
      </w:pPr>
      <w:r w:rsidRPr="000F7EC3">
        <w:rPr>
          <w:rFonts w:cs="Arial"/>
          <w:i/>
          <w:iCs/>
          <w:u w:val="single"/>
        </w:rPr>
        <w:t>Едновременна употреба не се препоръчва</w:t>
      </w:r>
    </w:p>
    <w:p w14:paraId="541AC4B4" w14:textId="77777777" w:rsidR="000723F9" w:rsidRPr="000F7EC3" w:rsidRDefault="000723F9" w:rsidP="000723F9">
      <w:pPr>
        <w:rPr>
          <w:rFonts w:cs="Arial"/>
          <w:i/>
          <w:iCs/>
        </w:rPr>
      </w:pPr>
    </w:p>
    <w:p w14:paraId="66FE3CBD" w14:textId="192C508C" w:rsidR="000723F9" w:rsidRPr="000F7EC3" w:rsidRDefault="000723F9" w:rsidP="000723F9">
      <w:pPr>
        <w:rPr>
          <w:rFonts w:cs="Arial"/>
        </w:rPr>
      </w:pPr>
      <w:r w:rsidRPr="000F7EC3">
        <w:rPr>
          <w:rFonts w:cs="Arial"/>
          <w:i/>
          <w:iCs/>
        </w:rPr>
        <w:t>Литий</w:t>
      </w:r>
    </w:p>
    <w:p w14:paraId="426D1652" w14:textId="77777777" w:rsidR="000723F9" w:rsidRPr="000F7EC3" w:rsidRDefault="000723F9" w:rsidP="000723F9">
      <w:pPr>
        <w:rPr>
          <w:rFonts w:cs="Arial"/>
        </w:rPr>
      </w:pPr>
      <w:r w:rsidRPr="000F7EC3">
        <w:rPr>
          <w:rFonts w:cs="Arial"/>
        </w:rPr>
        <w:t>Има съобщения за обратимо повишаване на серумните концентрации на литий и токсичност при едновременна употреба на АСЕ инхибитори и тиазиди, включително хидрохлоротиазид. Поради липсата на опит при едновременно използване на валсартан и литий, тази комбинация не се препоръчва. Ако комбинацията се окаже необходима, се препоръчва внимателно проследяване на серумните нива на литий.</w:t>
      </w:r>
    </w:p>
    <w:p w14:paraId="6AE4A51A" w14:textId="77777777" w:rsidR="000723F9" w:rsidRPr="000F7EC3" w:rsidRDefault="000723F9" w:rsidP="000723F9">
      <w:pPr>
        <w:rPr>
          <w:rFonts w:cs="Arial"/>
          <w:i/>
          <w:iCs/>
          <w:u w:val="single"/>
        </w:rPr>
      </w:pPr>
    </w:p>
    <w:p w14:paraId="6DFE24B3" w14:textId="21F90FEC" w:rsidR="000723F9" w:rsidRPr="000F7EC3" w:rsidRDefault="000723F9" w:rsidP="000723F9">
      <w:pPr>
        <w:rPr>
          <w:rFonts w:cs="Arial"/>
        </w:rPr>
      </w:pPr>
      <w:r w:rsidRPr="000F7EC3">
        <w:rPr>
          <w:rFonts w:cs="Arial"/>
          <w:i/>
          <w:iCs/>
          <w:u w:val="single"/>
        </w:rPr>
        <w:t>Съпътстваща употреба, изискваща внимание</w:t>
      </w:r>
    </w:p>
    <w:p w14:paraId="45E5CF59" w14:textId="77777777" w:rsidR="000723F9" w:rsidRPr="000F7EC3" w:rsidRDefault="000723F9" w:rsidP="000723F9">
      <w:pPr>
        <w:rPr>
          <w:rFonts w:cs="Arial"/>
          <w:i/>
          <w:iCs/>
        </w:rPr>
      </w:pPr>
    </w:p>
    <w:p w14:paraId="49D2C9DC" w14:textId="609EC483" w:rsidR="000723F9" w:rsidRPr="000F7EC3" w:rsidRDefault="000723F9" w:rsidP="000723F9">
      <w:pPr>
        <w:rPr>
          <w:rFonts w:cs="Arial"/>
        </w:rPr>
      </w:pPr>
      <w:r w:rsidRPr="000F7EC3">
        <w:rPr>
          <w:rFonts w:cs="Arial"/>
          <w:i/>
          <w:iCs/>
        </w:rPr>
        <w:t>Други антихипертензивни лекарства</w:t>
      </w:r>
    </w:p>
    <w:p w14:paraId="3696C6E1" w14:textId="77777777" w:rsidR="000723F9" w:rsidRPr="000F7EC3" w:rsidRDefault="000723F9" w:rsidP="000723F9">
      <w:pPr>
        <w:rPr>
          <w:rFonts w:cs="Arial"/>
        </w:rPr>
      </w:pPr>
      <w:r w:rsidRPr="000F7EC3">
        <w:rPr>
          <w:rFonts w:cs="Arial"/>
        </w:rPr>
        <w:t>Комбинацията валсартан и хидрохлоротиазид може да засили ефектите на други лекарства с антихипертензивни свойства (напр. гванетидин, метилдопа, вазодилататори, АСЕ инхибитори, ангиотензин рецепторни блокери (АРБ), бета-блокери, калциеви антагонисти и директни ренинови инхибитори (ДРИ)).</w:t>
      </w:r>
    </w:p>
    <w:p w14:paraId="53EDB5AA" w14:textId="77777777" w:rsidR="000723F9" w:rsidRPr="000F7EC3" w:rsidRDefault="000723F9" w:rsidP="000723F9">
      <w:pPr>
        <w:rPr>
          <w:rFonts w:cs="Arial"/>
          <w:i/>
          <w:iCs/>
        </w:rPr>
      </w:pPr>
    </w:p>
    <w:p w14:paraId="515863EE" w14:textId="1C50698B" w:rsidR="000723F9" w:rsidRPr="000F7EC3" w:rsidRDefault="000723F9" w:rsidP="000723F9">
      <w:pPr>
        <w:rPr>
          <w:rFonts w:cs="Arial"/>
        </w:rPr>
      </w:pPr>
      <w:r w:rsidRPr="000F7EC3">
        <w:rPr>
          <w:rFonts w:cs="Arial"/>
          <w:i/>
          <w:iCs/>
        </w:rPr>
        <w:t>Пресорни амини (напр. норадреналин, адреналин}</w:t>
      </w:r>
    </w:p>
    <w:p w14:paraId="421E7CE2" w14:textId="77777777" w:rsidR="000F7EC3" w:rsidRDefault="000723F9" w:rsidP="000F7EC3">
      <w:pPr>
        <w:rPr>
          <w:rFonts w:cs="Arial"/>
        </w:rPr>
      </w:pPr>
      <w:r w:rsidRPr="000F7EC3">
        <w:rPr>
          <w:rFonts w:cs="Arial"/>
        </w:rPr>
        <w:t>Възможно е намаляване на отговора към пресорните амини. Клиничното значение на този ефект е неустановено и недостатъчно, за да се спре използването им.</w:t>
      </w:r>
    </w:p>
    <w:p w14:paraId="57C95D80" w14:textId="77777777" w:rsidR="000F7EC3" w:rsidRDefault="000F7EC3" w:rsidP="000F7EC3">
      <w:pPr>
        <w:rPr>
          <w:rFonts w:cs="Arial"/>
        </w:rPr>
      </w:pPr>
    </w:p>
    <w:p w14:paraId="5D70B914" w14:textId="26A9B675" w:rsidR="000F7EC3" w:rsidRPr="000F7EC3" w:rsidRDefault="000723F9" w:rsidP="000F7EC3">
      <w:pPr>
        <w:rPr>
          <w:rFonts w:cs="Arial"/>
        </w:rPr>
      </w:pPr>
      <w:r w:rsidRPr="000F7EC3">
        <w:rPr>
          <w:rFonts w:cs="Arial"/>
          <w:i/>
          <w:iCs/>
        </w:rPr>
        <w:lastRenderedPageBreak/>
        <w:t xml:space="preserve">Нестероидни противовъзпалителни лекарства (НСПВС), включващи селективни СОХ-2 инхибитори, ацетилсалицилова киселина &gt; 3 </w:t>
      </w:r>
      <w:r w:rsidRPr="000F7EC3">
        <w:rPr>
          <w:rFonts w:cs="Arial"/>
          <w:i/>
          <w:iCs/>
          <w:lang w:val="en-US"/>
        </w:rPr>
        <w:t>g</w:t>
      </w:r>
      <w:r w:rsidRPr="000F7EC3">
        <w:rPr>
          <w:rFonts w:cs="Arial"/>
          <w:i/>
          <w:iCs/>
        </w:rPr>
        <w:t xml:space="preserve">/ден) и неселективни НСПВС </w:t>
      </w:r>
      <w:r w:rsidRPr="000F7EC3">
        <w:rPr>
          <w:rFonts w:cs="Arial"/>
        </w:rPr>
        <w:t xml:space="preserve">При едновременно приложение, НСПВС могат да отслабят антихипертензивния ефект на ангиотензин II антагонистите и хидрохлоротиазид. Освен това, едновременната употреба на Ко-Валсакор и НСПВС може да доведе до влошаване на бъбречната функция и повишаване на </w:t>
      </w:r>
      <w:r w:rsidR="000F7EC3" w:rsidRPr="000F7EC3">
        <w:rPr>
          <w:rFonts w:eastAsia="Times New Roman" w:cs="Arial"/>
          <w:color w:val="000000"/>
          <w:lang w:eastAsia="bg-BG"/>
        </w:rPr>
        <w:t>серумния калий. Ето защо, в началото на лечението се препоръчва проследяване на бъбречната функция, какго и адекватна хидратация на пациента.</w:t>
      </w:r>
    </w:p>
    <w:p w14:paraId="5DA3BFD5" w14:textId="77777777" w:rsidR="000F7EC3" w:rsidRPr="000F7EC3" w:rsidRDefault="000F7EC3" w:rsidP="000F7EC3">
      <w:pPr>
        <w:spacing w:line="240" w:lineRule="auto"/>
        <w:rPr>
          <w:rFonts w:eastAsia="Times New Roman" w:cs="Arial"/>
          <w:color w:val="000000"/>
          <w:u w:val="single"/>
          <w:lang w:eastAsia="bg-BG"/>
        </w:rPr>
      </w:pPr>
    </w:p>
    <w:p w14:paraId="48792422" w14:textId="449D3269"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Взаимодействия свързани с валсартан</w:t>
      </w:r>
    </w:p>
    <w:p w14:paraId="0C9A81F5" w14:textId="77777777" w:rsidR="000F7EC3" w:rsidRPr="000F7EC3" w:rsidRDefault="000F7EC3" w:rsidP="000F7EC3">
      <w:pPr>
        <w:spacing w:line="240" w:lineRule="auto"/>
        <w:rPr>
          <w:rFonts w:eastAsia="Times New Roman" w:cs="Arial"/>
          <w:i/>
          <w:iCs/>
          <w:color w:val="000000"/>
          <w:u w:val="single"/>
          <w:lang w:eastAsia="bg-BG"/>
        </w:rPr>
      </w:pPr>
    </w:p>
    <w:p w14:paraId="6A6C0D75" w14:textId="6E03387A"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 xml:space="preserve">Двойно блокиране на системата ренин-ангиотензин-алдостероновата система </w:t>
      </w:r>
      <w:r w:rsidRPr="000F7EC3">
        <w:rPr>
          <w:rFonts w:eastAsia="Times New Roman" w:cs="Arial"/>
          <w:i/>
          <w:iCs/>
          <w:color w:val="000000"/>
          <w:u w:val="single"/>
          <w:lang w:val="en-US"/>
        </w:rPr>
        <w:t xml:space="preserve">(RAAS) </w:t>
      </w:r>
      <w:r w:rsidRPr="000F7EC3">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0583A092" w14:textId="77777777" w:rsidR="000F7EC3" w:rsidRPr="000F7EC3" w:rsidRDefault="000F7EC3" w:rsidP="000F7EC3">
      <w:pPr>
        <w:spacing w:line="240" w:lineRule="auto"/>
        <w:rPr>
          <w:rFonts w:eastAsia="Times New Roman" w:cs="Arial"/>
          <w:i/>
          <w:iCs/>
          <w:color w:val="000000"/>
          <w:u w:val="single"/>
          <w:lang w:eastAsia="bg-BG"/>
        </w:rPr>
      </w:pPr>
    </w:p>
    <w:p w14:paraId="4E4D2AED" w14:textId="1E783B32"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Едновременна употреба не се препоръчва</w:t>
      </w:r>
    </w:p>
    <w:p w14:paraId="77DC57BF" w14:textId="77777777" w:rsidR="000F7EC3" w:rsidRPr="000F7EC3" w:rsidRDefault="000F7EC3" w:rsidP="000F7EC3">
      <w:pPr>
        <w:spacing w:line="240" w:lineRule="auto"/>
        <w:rPr>
          <w:rFonts w:eastAsia="Times New Roman" w:cs="Arial"/>
          <w:i/>
          <w:iCs/>
          <w:color w:val="000000"/>
          <w:lang w:eastAsia="bg-BG"/>
        </w:rPr>
      </w:pPr>
    </w:p>
    <w:p w14:paraId="0174B5BF" w14:textId="25B3A562"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Калий-съхраняващи диуретици, калиеви добавки, заместители на солта, съдържащи калий и други вещества, които могат да повишат нивата на калий</w:t>
      </w:r>
    </w:p>
    <w:p w14:paraId="756D0639"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Ако се счита за необходимо даден лекарствен продукт, който повлиява нивата на калий, да се приложи в комбинация с валсартан, се препоръчва наблюдение на плазмените нива на калий.</w:t>
      </w:r>
    </w:p>
    <w:p w14:paraId="564B994B" w14:textId="77777777" w:rsidR="000F7EC3" w:rsidRPr="000F7EC3" w:rsidRDefault="000F7EC3" w:rsidP="000F7EC3">
      <w:pPr>
        <w:spacing w:line="240" w:lineRule="auto"/>
        <w:rPr>
          <w:rFonts w:eastAsia="Times New Roman" w:cs="Arial"/>
          <w:i/>
          <w:iCs/>
          <w:color w:val="000000"/>
          <w:lang w:eastAsia="bg-BG"/>
        </w:rPr>
      </w:pPr>
    </w:p>
    <w:p w14:paraId="7294AE7E" w14:textId="5B1F2E99"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Транспортери</w:t>
      </w:r>
    </w:p>
    <w:p w14:paraId="4CF711D5"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Ин витро данни показват, че валсартан е субстрат на транспортерите за чернодробно захващане ОАТР1В1/ОАТР1ВЗ и на чернодробния ефлукс транспортер </w:t>
      </w:r>
      <w:r w:rsidRPr="000F7EC3">
        <w:rPr>
          <w:rFonts w:eastAsia="Times New Roman" w:cs="Arial"/>
          <w:color w:val="000000"/>
          <w:lang w:val="en-US"/>
        </w:rPr>
        <w:t xml:space="preserve">MRP2, </w:t>
      </w:r>
      <w:r w:rsidRPr="000F7EC3">
        <w:rPr>
          <w:rFonts w:eastAsia="Times New Roman" w:cs="Arial"/>
          <w:color w:val="000000"/>
          <w:lang w:eastAsia="bg-BG"/>
        </w:rPr>
        <w:t>Клиничното значение на тази находка не е известно. Едновременното приложение на инхибитори на транспортерите за захващане (напр. рифампин, циклоспорин) или на ефлукс транспортерите (напр. ритонавир) може да повиши системната експозиция на валсартан. Предприемете подходящите грижи при започване или прекратяване на съпътстващо лечение с такива лекарства.</w:t>
      </w:r>
    </w:p>
    <w:p w14:paraId="4098A1FF" w14:textId="77777777" w:rsidR="000F7EC3" w:rsidRPr="000F7EC3" w:rsidRDefault="000F7EC3" w:rsidP="000F7EC3">
      <w:pPr>
        <w:spacing w:line="240" w:lineRule="auto"/>
        <w:rPr>
          <w:rFonts w:eastAsia="Times New Roman" w:cs="Arial"/>
          <w:i/>
          <w:iCs/>
          <w:color w:val="000000"/>
          <w:lang w:eastAsia="bg-BG"/>
        </w:rPr>
      </w:pPr>
    </w:p>
    <w:p w14:paraId="3D73EE2C" w14:textId="2D44B9CC"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Няма взаимодействие</w:t>
      </w:r>
    </w:p>
    <w:p w14:paraId="2384E70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В проучвания за лекарствени взаимодействия на валсартан, не са установени взаимодействия от клинично значение при валсартан или към някои от следните вещества: циметидин, варфарин, фуроземид, дигоксин, атенолол, индометацин, хидрохлоротиазид, амлодипин, глибенкламид. Дигоксин и индометацин могат да взаимодействат с хидрохлоротиазидната компонент на Ко- Валсакор (виж Взаимодействия, свързани с хидрохлоротиазид).</w:t>
      </w:r>
    </w:p>
    <w:p w14:paraId="18A51D24" w14:textId="77777777" w:rsidR="000F7EC3" w:rsidRPr="000F7EC3" w:rsidRDefault="000F7EC3" w:rsidP="000F7EC3">
      <w:pPr>
        <w:spacing w:line="240" w:lineRule="auto"/>
        <w:rPr>
          <w:rFonts w:eastAsia="Times New Roman" w:cs="Arial"/>
          <w:color w:val="000000"/>
          <w:u w:val="single"/>
          <w:lang w:eastAsia="bg-BG"/>
        </w:rPr>
      </w:pPr>
    </w:p>
    <w:p w14:paraId="3C9EBCBF" w14:textId="3A8B9A24"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Взаимодействия свързани с хидрохлоротиазид</w:t>
      </w:r>
    </w:p>
    <w:p w14:paraId="025D4141" w14:textId="77777777" w:rsidR="000F7EC3" w:rsidRPr="000F7EC3" w:rsidRDefault="000F7EC3" w:rsidP="000F7EC3">
      <w:pPr>
        <w:spacing w:line="240" w:lineRule="auto"/>
        <w:rPr>
          <w:rFonts w:eastAsia="Times New Roman" w:cs="Arial"/>
          <w:i/>
          <w:iCs/>
          <w:color w:val="000000"/>
          <w:u w:val="single"/>
          <w:lang w:eastAsia="bg-BG"/>
        </w:rPr>
      </w:pPr>
    </w:p>
    <w:p w14:paraId="30BBCBBF" w14:textId="115B9B30"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Съпътстваща употреба, изискваща внимание</w:t>
      </w:r>
    </w:p>
    <w:p w14:paraId="2F84287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повлияващи нивото на калий</w:t>
      </w:r>
    </w:p>
    <w:p w14:paraId="7C1235E6"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Хипокалиемичният ефект на хидрохлоротиазида може да се повиши при едновременно приложение на калий-несъхраняващи диуретици, кортикостероиди, лаксативи, АСТН, амфотерицин, карбеноксолон, пеницилин </w:t>
      </w:r>
      <w:r w:rsidRPr="000F7EC3">
        <w:rPr>
          <w:rFonts w:eastAsia="Times New Roman" w:cs="Arial"/>
          <w:color w:val="000000"/>
          <w:lang w:val="en-US"/>
        </w:rPr>
        <w:t xml:space="preserve">G, </w:t>
      </w:r>
      <w:r w:rsidRPr="000F7EC3">
        <w:rPr>
          <w:rFonts w:eastAsia="Times New Roman" w:cs="Arial"/>
          <w:color w:val="000000"/>
          <w:lang w:eastAsia="bg-BG"/>
        </w:rPr>
        <w:t xml:space="preserve">салицилова киселина и производните й. Ако </w:t>
      </w:r>
      <w:r w:rsidRPr="000F7EC3">
        <w:rPr>
          <w:rFonts w:eastAsia="Times New Roman" w:cs="Arial"/>
          <w:color w:val="000000"/>
          <w:lang w:eastAsia="bg-BG"/>
        </w:rPr>
        <w:lastRenderedPageBreak/>
        <w:t>тези лекарствени продукти трябва да се предпишат с комбинацията хидрохлоротиазид- валсартан, се препоръчва проследяване на плазмените нива на калий (вж. точка 4.4).</w:t>
      </w:r>
    </w:p>
    <w:p w14:paraId="7AE1B223" w14:textId="77777777" w:rsidR="000F7EC3" w:rsidRPr="000F7EC3" w:rsidRDefault="000F7EC3" w:rsidP="000F7EC3">
      <w:pPr>
        <w:spacing w:line="240" w:lineRule="auto"/>
        <w:rPr>
          <w:rFonts w:eastAsia="Times New Roman" w:cs="Arial"/>
          <w:i/>
          <w:iCs/>
          <w:color w:val="000000"/>
          <w:lang w:eastAsia="bg-BG"/>
        </w:rPr>
      </w:pPr>
    </w:p>
    <w:p w14:paraId="61AAA75F" w14:textId="6A2FD0C6"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 xml:space="preserve">Лекарствени продукти, които биха могли да предизвикат „ </w:t>
      </w:r>
      <w:r w:rsidR="009D7C80">
        <w:rPr>
          <w:rFonts w:eastAsia="Times New Roman" w:cs="Arial"/>
          <w:i/>
          <w:iCs/>
          <w:color w:val="000000"/>
          <w:lang w:val="en-US"/>
        </w:rPr>
        <w:t>torsades</w:t>
      </w:r>
      <w:r w:rsidRPr="000F7EC3">
        <w:rPr>
          <w:rFonts w:eastAsia="Times New Roman" w:cs="Arial"/>
          <w:i/>
          <w:iCs/>
          <w:color w:val="000000"/>
          <w:lang w:val="en-US"/>
        </w:rPr>
        <w:t xml:space="preserve"> de pointes </w:t>
      </w:r>
      <w:r w:rsidRPr="000F7EC3">
        <w:rPr>
          <w:rFonts w:eastAsia="Times New Roman" w:cs="Arial"/>
          <w:i/>
          <w:iCs/>
          <w:color w:val="000000"/>
          <w:lang w:eastAsia="bg-BG"/>
        </w:rPr>
        <w:t>”</w:t>
      </w:r>
    </w:p>
    <w:p w14:paraId="6AE3DA3A"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Поради риска от хипокалиемия, хидрохлоротиазид следва да бъде прилаган с внимание едновременно с лекарствени продукти, които биха могли да предизвикат </w:t>
      </w:r>
      <w:r w:rsidRPr="000F7EC3">
        <w:rPr>
          <w:rFonts w:eastAsia="Times New Roman" w:cs="Arial"/>
          <w:color w:val="000000"/>
          <w:lang w:val="en-US"/>
        </w:rPr>
        <w:t xml:space="preserve">„torsades de pointes”, </w:t>
      </w:r>
      <w:r w:rsidRPr="000F7EC3">
        <w:rPr>
          <w:rFonts w:eastAsia="Times New Roman" w:cs="Arial"/>
          <w:color w:val="000000"/>
          <w:lang w:eastAsia="bg-BG"/>
        </w:rPr>
        <w:t>най-вече клас I</w:t>
      </w:r>
      <w:r w:rsidRPr="000F7EC3">
        <w:rPr>
          <w:rFonts w:eastAsia="Times New Roman" w:cs="Arial"/>
          <w:color w:val="000000"/>
          <w:lang w:val="en-US"/>
        </w:rPr>
        <w:t xml:space="preserve">a </w:t>
      </w:r>
      <w:r w:rsidRPr="000F7EC3">
        <w:rPr>
          <w:rFonts w:eastAsia="Times New Roman" w:cs="Arial"/>
          <w:color w:val="000000"/>
          <w:lang w:eastAsia="bg-BG"/>
        </w:rPr>
        <w:t>и клас III антиаритмици и някои антипсихотици.</w:t>
      </w:r>
    </w:p>
    <w:p w14:paraId="4237C06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повлияващи на серумното ниво на натрий</w:t>
      </w:r>
    </w:p>
    <w:p w14:paraId="6FDE226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Ефектът на хипонатриемия на диуретиците може да се засили при едновременно приложение с лекарства като антидепресанти, антипсихотици, антиепилептици и т.н. Необходимо е внимание при продължително лечение с тези лекарства.</w:t>
      </w:r>
      <w:r w:rsidRPr="000F7EC3">
        <w:rPr>
          <w:rFonts w:eastAsia="Times New Roman" w:cs="Arial"/>
          <w:color w:val="000000"/>
          <w:lang w:eastAsia="bg-BG"/>
        </w:rPr>
        <w:tab/>
      </w:r>
    </w:p>
    <w:p w14:paraId="37DA156B" w14:textId="77777777" w:rsidR="000F7EC3" w:rsidRPr="000F7EC3" w:rsidRDefault="000F7EC3" w:rsidP="000F7EC3">
      <w:pPr>
        <w:spacing w:line="240" w:lineRule="auto"/>
        <w:rPr>
          <w:rFonts w:eastAsia="Times New Roman" w:cs="Arial"/>
          <w:sz w:val="24"/>
          <w:szCs w:val="24"/>
          <w:lang w:eastAsia="bg-BG"/>
        </w:rPr>
      </w:pPr>
    </w:p>
    <w:p w14:paraId="44737629" w14:textId="4474819D" w:rsidR="000723F9" w:rsidRPr="000F7EC3" w:rsidRDefault="000F7EC3" w:rsidP="000F7EC3">
      <w:pPr>
        <w:rPr>
          <w:rFonts w:cs="Arial"/>
        </w:rPr>
      </w:pPr>
      <w:r w:rsidRPr="000F7EC3">
        <w:rPr>
          <w:rFonts w:eastAsia="Times New Roman" w:cs="Arial"/>
          <w:i/>
          <w:iCs/>
          <w:color w:val="000000"/>
          <w:lang w:eastAsia="bg-BG"/>
        </w:rPr>
        <w:t>Дигиталисови гликозиди</w:t>
      </w:r>
    </w:p>
    <w:p w14:paraId="587717DF"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Тиазид-индуцирана хипокалиемия или хипомагнезиемия могат да се проявят като нежелани реакции, улеснявайки началото на дигиталис-индуцирани сърдечни аритмии (вж точка 4.4).</w:t>
      </w:r>
    </w:p>
    <w:p w14:paraId="1AE4B93E" w14:textId="77777777" w:rsidR="000F7EC3" w:rsidRDefault="000F7EC3" w:rsidP="000F7EC3">
      <w:pPr>
        <w:spacing w:line="240" w:lineRule="auto"/>
        <w:rPr>
          <w:rFonts w:ascii="Times New Roman" w:eastAsia="Times New Roman" w:hAnsi="Times New Roman" w:cs="Times New Roman"/>
          <w:i/>
          <w:iCs/>
          <w:color w:val="000000"/>
          <w:lang w:eastAsia="bg-BG"/>
        </w:rPr>
      </w:pPr>
    </w:p>
    <w:p w14:paraId="6BDBBC3F" w14:textId="6BD9BAEB"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 xml:space="preserve">Калциеви соли и витамин </w:t>
      </w:r>
      <w:r w:rsidRPr="000F7EC3">
        <w:rPr>
          <w:rFonts w:eastAsia="Times New Roman" w:cs="Arial"/>
          <w:i/>
          <w:iCs/>
          <w:color w:val="000000"/>
          <w:lang w:val="en-US"/>
        </w:rPr>
        <w:t>D</w:t>
      </w:r>
    </w:p>
    <w:p w14:paraId="67D1AEDA"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Приложението на тиазидни диуретици, включително хидрохлоротиазид, с витамин </w:t>
      </w:r>
      <w:r w:rsidRPr="000F7EC3">
        <w:rPr>
          <w:rFonts w:eastAsia="Times New Roman" w:cs="Arial"/>
          <w:color w:val="000000"/>
          <w:lang w:val="en-US"/>
        </w:rPr>
        <w:t xml:space="preserve">D </w:t>
      </w:r>
      <w:r w:rsidRPr="000F7EC3">
        <w:rPr>
          <w:rFonts w:eastAsia="Times New Roman" w:cs="Arial"/>
          <w:color w:val="000000"/>
          <w:lang w:eastAsia="bg-BG"/>
        </w:rPr>
        <w:t xml:space="preserve">или с калциеви соли може да потенцира увеличението на серумния калций. Едновременното приложение на тиазиден тип диуретици с калциеви соли може да доведе до хиперкалциемия при пациенти, предразположени към хиперкалциемия (напр. хиперпаратиреоидизъм, злокачествено заболяване или състояния, опосредствани от витамин </w:t>
      </w:r>
      <w:r w:rsidRPr="000F7EC3">
        <w:rPr>
          <w:rFonts w:eastAsia="Times New Roman" w:cs="Arial"/>
          <w:color w:val="000000"/>
          <w:lang w:val="en-US"/>
        </w:rPr>
        <w:t xml:space="preserve">D) </w:t>
      </w:r>
      <w:r w:rsidRPr="000F7EC3">
        <w:rPr>
          <w:rFonts w:eastAsia="Times New Roman" w:cs="Arial"/>
          <w:color w:val="000000"/>
          <w:lang w:eastAsia="bg-BG"/>
        </w:rPr>
        <w:t>чрез повишаване на тубулната реабсорбция на калция.</w:t>
      </w:r>
    </w:p>
    <w:p w14:paraId="38020C00" w14:textId="77777777" w:rsidR="000F7EC3" w:rsidRPr="000F7EC3" w:rsidRDefault="000F7EC3" w:rsidP="000F7EC3">
      <w:pPr>
        <w:spacing w:line="240" w:lineRule="auto"/>
        <w:rPr>
          <w:rFonts w:eastAsia="Times New Roman" w:cs="Arial"/>
          <w:i/>
          <w:iCs/>
          <w:color w:val="000000"/>
          <w:lang w:eastAsia="bg-BG"/>
        </w:rPr>
      </w:pPr>
    </w:p>
    <w:p w14:paraId="722DC5AC" w14:textId="53A33A5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Антидиабетни лекарства (перорални средства и инсулин)</w:t>
      </w:r>
    </w:p>
    <w:p w14:paraId="6105479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може да променят глюкозния толеранс. Може да се наложи коригиране на дозата на противодиабетните лекарствени продукти.</w:t>
      </w:r>
    </w:p>
    <w:p w14:paraId="2297C86B"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Метформин трябва да се използва предпазливо поради риск от млечна ацидоза, индуцирана от възможна функционална бъбречна недостатъчност, свързана с хидрохлоротиазид.</w:t>
      </w:r>
    </w:p>
    <w:p w14:paraId="446BEE79" w14:textId="77777777" w:rsidR="000F7EC3" w:rsidRPr="000F7EC3" w:rsidRDefault="000F7EC3" w:rsidP="000F7EC3">
      <w:pPr>
        <w:spacing w:line="240" w:lineRule="auto"/>
        <w:rPr>
          <w:rFonts w:eastAsia="Times New Roman" w:cs="Arial"/>
          <w:i/>
          <w:iCs/>
          <w:color w:val="000000"/>
          <w:lang w:eastAsia="bg-BG"/>
        </w:rPr>
      </w:pPr>
    </w:p>
    <w:p w14:paraId="33F06792" w14:textId="41932129"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Бета-блокери и диазоксид</w:t>
      </w:r>
    </w:p>
    <w:p w14:paraId="28C21672"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Едновременната употреба на тиазидни диуретици, включително хидрохлоротиазид, с бета- блокери може да увеличи риска от хипергликемия. Тиазидните диуретици, включително хидрохлоротиазид, могат да подобрят хипергликемичния ефект на диазоксид.</w:t>
      </w:r>
    </w:p>
    <w:p w14:paraId="060BC8D7" w14:textId="77777777" w:rsidR="000F7EC3" w:rsidRPr="000F7EC3" w:rsidRDefault="000F7EC3" w:rsidP="000F7EC3">
      <w:pPr>
        <w:spacing w:line="240" w:lineRule="auto"/>
        <w:rPr>
          <w:rFonts w:eastAsia="Times New Roman" w:cs="Arial"/>
          <w:i/>
          <w:iCs/>
          <w:color w:val="000000"/>
          <w:lang w:eastAsia="bg-BG"/>
        </w:rPr>
      </w:pPr>
    </w:p>
    <w:p w14:paraId="38E3D50D" w14:textId="7BA863DB"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използвани при лечение на подагра</w:t>
      </w:r>
      <w:r w:rsidRPr="000F7EC3">
        <w:rPr>
          <w:rFonts w:eastAsia="Times New Roman" w:cs="Arial"/>
          <w:color w:val="000000"/>
          <w:lang w:eastAsia="bg-BG"/>
        </w:rPr>
        <w:t xml:space="preserve"> (пробениццд, сулфинпиразон и алопуринол)</w:t>
      </w:r>
    </w:p>
    <w:p w14:paraId="1771320F"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Може да се наложи коригиране на дозата на урикозуричните лекарства, тъй като хидрохлоротиазид може да повиши нивото на серумната пикочна киселина. Може да се наложи увеличаване на дозата на пробеницид или сулфинпиразон. Едновременното приложение с тиазидни диуретици, включително хидрохлоротиазид, могат да повишат честотата на реакциите на свръхчувствителност към алопуринол.</w:t>
      </w:r>
    </w:p>
    <w:p w14:paraId="4F108EDF" w14:textId="77777777" w:rsidR="000F7EC3" w:rsidRPr="000F7EC3" w:rsidRDefault="000F7EC3" w:rsidP="000F7EC3">
      <w:pPr>
        <w:spacing w:line="240" w:lineRule="auto"/>
        <w:rPr>
          <w:rFonts w:eastAsia="Times New Roman" w:cs="Arial"/>
          <w:i/>
          <w:iCs/>
          <w:color w:val="000000"/>
          <w:lang w:eastAsia="bg-BG"/>
        </w:rPr>
      </w:pPr>
    </w:p>
    <w:p w14:paraId="6C9A3739" w14:textId="0D249263"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Антихолинергични средства и други лекарствени продукти, повлияващи стомашния мотилитет</w:t>
      </w:r>
    </w:p>
    <w:p w14:paraId="7345746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Бионаличността на тиазидните диуретици може да се увеличи от антихолинергичните средства (напр. атропин, бипериден), което очевидно се дължи на отслабване на стомашно-чревния мотилитет и степента на изпразване на стомаха. Обратно, очаква се </w:t>
      </w:r>
      <w:r w:rsidRPr="000F7EC3">
        <w:rPr>
          <w:rFonts w:eastAsia="Times New Roman" w:cs="Arial"/>
          <w:color w:val="000000"/>
          <w:lang w:eastAsia="bg-BG"/>
        </w:rPr>
        <w:lastRenderedPageBreak/>
        <w:t>прокинетичните лекарства, като цизаприд, да понижат бионаличността на тиазидните диуретици.</w:t>
      </w:r>
    </w:p>
    <w:p w14:paraId="163A8245" w14:textId="77777777" w:rsidR="000F7EC3" w:rsidRPr="000F7EC3" w:rsidRDefault="000F7EC3" w:rsidP="000F7EC3">
      <w:pPr>
        <w:spacing w:line="240" w:lineRule="auto"/>
        <w:rPr>
          <w:rFonts w:eastAsia="Times New Roman" w:cs="Arial"/>
          <w:i/>
          <w:iCs/>
          <w:color w:val="000000"/>
          <w:lang w:eastAsia="bg-BG"/>
        </w:rPr>
      </w:pPr>
    </w:p>
    <w:p w14:paraId="4A8E6BA7" w14:textId="4945CF9C"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Амантадин</w:t>
      </w:r>
    </w:p>
    <w:p w14:paraId="54C4CB58"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включително хидрохлоротиазид, могат да увеличат риска от нежелани реакции, причинени от амантадин.</w:t>
      </w:r>
    </w:p>
    <w:p w14:paraId="027BD372" w14:textId="77777777" w:rsidR="000F7EC3" w:rsidRPr="000F7EC3" w:rsidRDefault="000F7EC3" w:rsidP="000F7EC3">
      <w:pPr>
        <w:spacing w:line="240" w:lineRule="auto"/>
        <w:rPr>
          <w:rFonts w:eastAsia="Times New Roman" w:cs="Arial"/>
          <w:i/>
          <w:iCs/>
          <w:color w:val="000000"/>
          <w:lang w:eastAsia="bg-BG"/>
        </w:rPr>
      </w:pPr>
    </w:p>
    <w:p w14:paraId="1CB9DB78" w14:textId="5DA44870"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Йонообменни смоли</w:t>
      </w:r>
    </w:p>
    <w:p w14:paraId="21253EAC"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Абсорбцията на тиазидните диуретици, включително хидрохлоротиазид, се намалява от холестирамин и холестипол. Това може да доведе до суб-терапевтичен ефект на тиазидните диуретици. Обаче разпределянето на дозата хидрохлоротиазид и смола, така че хидрохлоротиазид да се прилага най-малко 4 часа преди или 4-6 часа след приложението на смоли, може да сведе до минимум взаимодействието им.</w:t>
      </w:r>
    </w:p>
    <w:p w14:paraId="2E0074DD" w14:textId="77777777" w:rsidR="000F7EC3" w:rsidRPr="000F7EC3" w:rsidRDefault="000F7EC3" w:rsidP="000F7EC3">
      <w:pPr>
        <w:spacing w:line="240" w:lineRule="auto"/>
        <w:rPr>
          <w:rFonts w:eastAsia="Times New Roman" w:cs="Arial"/>
          <w:i/>
          <w:iCs/>
          <w:color w:val="000000"/>
          <w:lang w:eastAsia="bg-BG"/>
        </w:rPr>
      </w:pPr>
    </w:p>
    <w:p w14:paraId="2CE2092E" w14:textId="636B7F53"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Цитотоксични агенти</w:t>
      </w:r>
    </w:p>
    <w:p w14:paraId="7686E221"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включително хидрохлоротиазид, могат да намалят бъбречната екскреция на</w:t>
      </w:r>
      <w:r w:rsidRPr="000F7EC3">
        <w:rPr>
          <w:rFonts w:eastAsia="Times New Roman" w:cs="Arial"/>
          <w:smallCaps/>
          <w:color w:val="000000"/>
          <w:u w:val="single"/>
          <w:lang w:eastAsia="bg-BG"/>
        </w:rPr>
        <w:t xml:space="preserve"> </w:t>
      </w:r>
      <w:r w:rsidRPr="000F7EC3">
        <w:rPr>
          <w:rFonts w:eastAsia="Times New Roman" w:cs="Arial"/>
          <w:color w:val="000000"/>
          <w:lang w:eastAsia="bg-BG"/>
        </w:rPr>
        <w:t>цитотоксичните агенти (напр. циклофосфамид, метотрексат) и да потенцират техните  миелосупресивни ефекти.</w:t>
      </w:r>
    </w:p>
    <w:p w14:paraId="4A778D1F" w14:textId="77777777" w:rsidR="000F7EC3" w:rsidRPr="000F7EC3" w:rsidRDefault="000F7EC3" w:rsidP="000F7EC3">
      <w:pPr>
        <w:spacing w:line="240" w:lineRule="auto"/>
        <w:rPr>
          <w:rFonts w:eastAsia="Times New Roman" w:cs="Arial"/>
          <w:i/>
          <w:iCs/>
          <w:color w:val="000000"/>
          <w:lang w:eastAsia="bg-BG"/>
        </w:rPr>
      </w:pPr>
    </w:p>
    <w:p w14:paraId="2F9E0393" w14:textId="6290075E"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Недеполяризиращи скелетно- мускулни релаксанти</w:t>
      </w:r>
      <w:r w:rsidRPr="000F7EC3">
        <w:rPr>
          <w:rFonts w:eastAsia="Times New Roman" w:cs="Arial"/>
          <w:color w:val="000000"/>
          <w:lang w:eastAsia="bg-BG"/>
        </w:rPr>
        <w:t xml:space="preserve"> (напр. тубокурарин)</w:t>
      </w:r>
    </w:p>
    <w:p w14:paraId="141FC593" w14:textId="5BFBF458" w:rsidR="000723F9" w:rsidRPr="000F7EC3" w:rsidRDefault="000F7EC3" w:rsidP="000F7EC3">
      <w:pPr>
        <w:rPr>
          <w:rFonts w:cs="Arial"/>
        </w:rPr>
      </w:pPr>
      <w:r w:rsidRPr="000F7EC3">
        <w:rPr>
          <w:rFonts w:eastAsia="Times New Roman" w:cs="Arial"/>
          <w:color w:val="000000"/>
          <w:lang w:eastAsia="bg-BG"/>
        </w:rPr>
        <w:t>Тиазидите, включително хидрохлоротиазид, потенцират действието на скелетно-мускулните релаксанти като производните на кураре.</w:t>
      </w:r>
    </w:p>
    <w:p w14:paraId="5A6ECC8C" w14:textId="51F19C67" w:rsidR="000723F9" w:rsidRDefault="000723F9" w:rsidP="000723F9"/>
    <w:p w14:paraId="28998DC5"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Циклоспорин</w:t>
      </w:r>
    </w:p>
    <w:p w14:paraId="25E093C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Едновременното лечение с циклоспорин може да увеличи риска от хиперурикемия и усложненията на подаграта.</w:t>
      </w:r>
    </w:p>
    <w:p w14:paraId="12E8E8F7" w14:textId="77777777" w:rsidR="000F7EC3" w:rsidRDefault="000F7EC3" w:rsidP="000F7EC3">
      <w:pPr>
        <w:spacing w:line="240" w:lineRule="auto"/>
        <w:rPr>
          <w:rFonts w:ascii="Times New Roman" w:eastAsia="Times New Roman" w:hAnsi="Times New Roman" w:cs="Times New Roman"/>
          <w:i/>
          <w:iCs/>
          <w:color w:val="000000"/>
          <w:lang w:eastAsia="bg-BG"/>
        </w:rPr>
      </w:pPr>
    </w:p>
    <w:p w14:paraId="7BCC651A" w14:textId="09C98466" w:rsidR="000F7EC3" w:rsidRPr="000F7EC3" w:rsidRDefault="000F7EC3" w:rsidP="000F7EC3">
      <w:pPr>
        <w:spacing w:line="240" w:lineRule="auto"/>
        <w:rPr>
          <w:rFonts w:eastAsia="Times New Roman" w:cs="Arial"/>
          <w:i/>
          <w:iCs/>
          <w:color w:val="000000"/>
          <w:lang w:eastAsia="bg-BG"/>
        </w:rPr>
      </w:pPr>
      <w:r w:rsidRPr="000F7EC3">
        <w:rPr>
          <w:rFonts w:eastAsia="Times New Roman" w:cs="Arial"/>
          <w:i/>
          <w:iCs/>
          <w:color w:val="000000"/>
          <w:lang w:eastAsia="bg-BG"/>
        </w:rPr>
        <w:t>Алкохол, барбитурати или наркотични вещества</w:t>
      </w:r>
    </w:p>
    <w:p w14:paraId="6C3B594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Едновременното приложение на тиазидни диуретици със субстанции, които също притежават понижаващ кръвното налягане ефект (напр. чрез намаляване на активността на симпатиковата нервна система или директната вазодилататорна активност) може да потенцира ортостатична хипотония.</w:t>
      </w:r>
    </w:p>
    <w:p w14:paraId="43FE08B3" w14:textId="77777777" w:rsidR="000F7EC3" w:rsidRPr="000F7EC3" w:rsidRDefault="000F7EC3" w:rsidP="000F7EC3">
      <w:pPr>
        <w:spacing w:line="240" w:lineRule="auto"/>
        <w:rPr>
          <w:rFonts w:eastAsia="Times New Roman" w:cs="Arial"/>
          <w:i/>
          <w:iCs/>
          <w:color w:val="000000"/>
          <w:lang w:eastAsia="bg-BG"/>
        </w:rPr>
      </w:pPr>
    </w:p>
    <w:p w14:paraId="3BDE090F" w14:textId="0C3E1025"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Метилдопа</w:t>
      </w:r>
    </w:p>
    <w:p w14:paraId="500E6AE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Има изолирани съобщения за хемолитична анемия при пациенти, получаващи съпътстващо лечение с метилдопа и хидрохлоротиазид.</w:t>
      </w:r>
    </w:p>
    <w:p w14:paraId="40D26D76" w14:textId="77777777" w:rsidR="000F7EC3" w:rsidRPr="000F7EC3" w:rsidRDefault="000F7EC3" w:rsidP="000F7EC3">
      <w:pPr>
        <w:spacing w:line="240" w:lineRule="auto"/>
        <w:rPr>
          <w:rFonts w:eastAsia="Times New Roman" w:cs="Arial"/>
          <w:i/>
          <w:iCs/>
          <w:color w:val="000000"/>
          <w:lang w:eastAsia="bg-BG"/>
        </w:rPr>
      </w:pPr>
    </w:p>
    <w:p w14:paraId="5426F8D4" w14:textId="03A089C8"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Йод-контрастни средства</w:t>
      </w:r>
    </w:p>
    <w:p w14:paraId="3D09F3FC" w14:textId="3816A754" w:rsidR="000F7EC3" w:rsidRDefault="000F7EC3" w:rsidP="000F7EC3">
      <w:pPr>
        <w:rPr>
          <w:rFonts w:eastAsia="Times New Roman" w:cs="Arial"/>
          <w:color w:val="000000"/>
          <w:lang w:eastAsia="bg-BG"/>
        </w:rPr>
      </w:pPr>
      <w:r w:rsidRPr="000F7EC3">
        <w:rPr>
          <w:rFonts w:eastAsia="Times New Roman" w:cs="Arial"/>
          <w:color w:val="000000"/>
          <w:lang w:eastAsia="bg-BG"/>
        </w:rPr>
        <w:t>В случай на дехидратация, индуцирана от диуретика, съществува повишен риск от остра бъбречна недостатъчност, особено при високи дози на йодни продукт. Пациентите трябва да бъдат рехидратирани преди приложението им.</w:t>
      </w:r>
    </w:p>
    <w:p w14:paraId="581E2060" w14:textId="77777777" w:rsidR="000F7EC3" w:rsidRPr="000F7EC3" w:rsidRDefault="000F7EC3" w:rsidP="000F7EC3">
      <w:pPr>
        <w:rPr>
          <w:rFonts w:cs="Arial"/>
        </w:rPr>
      </w:pPr>
    </w:p>
    <w:p w14:paraId="394A7584" w14:textId="16CCDB12" w:rsidR="004F498A" w:rsidRDefault="002C50EE" w:rsidP="004A448E">
      <w:pPr>
        <w:pStyle w:val="Heading2"/>
      </w:pPr>
      <w:r>
        <w:t>4.6. Фертилитет, бременност и кърмене</w:t>
      </w:r>
    </w:p>
    <w:p w14:paraId="4BFCECFF" w14:textId="411CD9F7" w:rsidR="000F7EC3" w:rsidRDefault="000F7EC3" w:rsidP="000F7EC3"/>
    <w:p w14:paraId="2870CBFA" w14:textId="77777777" w:rsidR="000F7EC3" w:rsidRPr="009D7C80" w:rsidRDefault="000F7EC3" w:rsidP="009D7C80">
      <w:pPr>
        <w:pStyle w:val="Heading3"/>
        <w:rPr>
          <w:rFonts w:eastAsia="Times New Roman"/>
          <w:u w:val="single"/>
          <w:lang w:eastAsia="bg-BG"/>
        </w:rPr>
      </w:pPr>
      <w:r w:rsidRPr="009D7C80">
        <w:rPr>
          <w:rFonts w:eastAsia="Times New Roman"/>
          <w:u w:val="single"/>
          <w:lang w:eastAsia="bg-BG"/>
        </w:rPr>
        <w:t>Бременност</w:t>
      </w:r>
    </w:p>
    <w:p w14:paraId="4E65CAFE" w14:textId="77777777" w:rsidR="000F7EC3" w:rsidRPr="000F7EC3" w:rsidRDefault="000F7EC3" w:rsidP="000F7EC3">
      <w:pPr>
        <w:spacing w:line="240" w:lineRule="auto"/>
        <w:rPr>
          <w:rFonts w:eastAsia="Times New Roman" w:cs="Arial"/>
          <w:color w:val="000000"/>
          <w:u w:val="single"/>
          <w:lang w:eastAsia="bg-BG"/>
        </w:rPr>
      </w:pPr>
    </w:p>
    <w:p w14:paraId="0A4DF729" w14:textId="43F2A30C"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Валсартан</w:t>
      </w:r>
    </w:p>
    <w:p w14:paraId="6C0FA25B"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Използването на ангиотензин II рецепторни блокери (АРБ) не се препоръчва по време на първия триместър на бременността (вж. точка 4.4). Използването на АРБ е </w:t>
      </w:r>
      <w:r w:rsidRPr="000F7EC3">
        <w:rPr>
          <w:rFonts w:eastAsia="Times New Roman" w:cs="Arial"/>
          <w:color w:val="000000"/>
          <w:lang w:eastAsia="bg-BG"/>
        </w:rPr>
        <w:lastRenderedPageBreak/>
        <w:t>противопоказно по време на втория и третия триместър на бременността (вж. точки 4.3 и 4.4).</w:t>
      </w:r>
    </w:p>
    <w:p w14:paraId="73545D7C" w14:textId="77777777" w:rsidR="000F7EC3" w:rsidRPr="000F7EC3" w:rsidRDefault="000F7EC3" w:rsidP="000F7EC3">
      <w:pPr>
        <w:spacing w:line="240" w:lineRule="auto"/>
        <w:rPr>
          <w:rFonts w:eastAsia="Times New Roman" w:cs="Arial"/>
          <w:color w:val="000000"/>
          <w:lang w:eastAsia="bg-BG"/>
        </w:rPr>
      </w:pPr>
    </w:p>
    <w:p w14:paraId="2ED45B52" w14:textId="32293EA0"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Епидемиологичните доказателства по отношение на риска от тератогенност след експозиция на АСЕ инхибитори по време на първия триместър на бременността не са убедителни, но въпреки това слабо увеличение на риска не може да бъде изключено. Докато липсват контролирани епидемиологични данни за риска от лечението с Ангиотензин II рецепторни инхибитори </w:t>
      </w:r>
      <w:r w:rsidRPr="000F7EC3">
        <w:rPr>
          <w:rFonts w:eastAsia="Times New Roman" w:cs="Arial"/>
          <w:color w:val="000000"/>
          <w:lang w:val="en-US"/>
        </w:rPr>
        <w:t xml:space="preserve">(AIIRAs), </w:t>
      </w:r>
      <w:r w:rsidRPr="000F7EC3">
        <w:rPr>
          <w:rFonts w:eastAsia="Times New Roman" w:cs="Arial"/>
          <w:color w:val="000000"/>
          <w:lang w:eastAsia="bg-BG"/>
        </w:rPr>
        <w:t xml:space="preserve">сходни рискове могат да съществуват и за този клас лекарства. Освен, ако продължаването на лечението с </w:t>
      </w:r>
      <w:r w:rsidRPr="000F7EC3">
        <w:rPr>
          <w:rFonts w:eastAsia="Times New Roman" w:cs="Arial"/>
          <w:color w:val="000000"/>
          <w:lang w:val="en-US"/>
        </w:rPr>
        <w:t xml:space="preserve">AIIRAs </w:t>
      </w:r>
      <w:r w:rsidRPr="000F7EC3">
        <w:rPr>
          <w:rFonts w:eastAsia="Times New Roman" w:cs="Arial"/>
          <w:color w:val="000000"/>
          <w:lang w:eastAsia="bg-BG"/>
        </w:rPr>
        <w:t xml:space="preserve">не е жизнено важно, пациентките, планиращи бременност, трябва да преминат на друго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w:t>
      </w:r>
      <w:r w:rsidRPr="000F7EC3">
        <w:rPr>
          <w:rFonts w:eastAsia="Times New Roman" w:cs="Arial"/>
          <w:color w:val="000000"/>
          <w:lang w:val="en-US"/>
        </w:rPr>
        <w:t xml:space="preserve">AIIRAs </w:t>
      </w:r>
      <w:r w:rsidRPr="000F7EC3">
        <w:rPr>
          <w:rFonts w:eastAsia="Times New Roman" w:cs="Arial"/>
          <w:color w:val="000000"/>
          <w:lang w:eastAsia="bg-BG"/>
        </w:rPr>
        <w:t>трябва да бъде преустановено незабавно, и ако е необходимо, трябва да започне алтернативно лечение.</w:t>
      </w:r>
    </w:p>
    <w:p w14:paraId="5AB0FBBE" w14:textId="77777777" w:rsidR="000F7EC3" w:rsidRPr="000F7EC3" w:rsidRDefault="000F7EC3" w:rsidP="000F7EC3">
      <w:pPr>
        <w:spacing w:line="240" w:lineRule="auto"/>
        <w:rPr>
          <w:rFonts w:eastAsia="Times New Roman" w:cs="Arial"/>
          <w:color w:val="000000"/>
          <w:lang w:eastAsia="bg-BG"/>
        </w:rPr>
      </w:pPr>
    </w:p>
    <w:p w14:paraId="23C01FC0" w14:textId="06934454"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Известно е, че експозицията на </w:t>
      </w:r>
      <w:r w:rsidRPr="000F7EC3">
        <w:rPr>
          <w:rFonts w:eastAsia="Times New Roman" w:cs="Arial"/>
          <w:color w:val="000000"/>
          <w:lang w:val="en-US"/>
        </w:rPr>
        <w:t xml:space="preserve">AIIRA </w:t>
      </w:r>
      <w:r w:rsidRPr="000F7EC3">
        <w:rPr>
          <w:rFonts w:eastAsia="Times New Roman" w:cs="Arial"/>
          <w:color w:val="000000"/>
          <w:lang w:eastAsia="bg-BG"/>
        </w:rPr>
        <w:t>инхибитор по време на втория и третия триместър индуцира при човека фетотоксичност (отслабване на бъбречната функция, олигохидрамнион, изоставане на черепната осификация) и неонатална токсичност (бъбречна недостатъчност, хипотония, хиперкалиемия) (виж също 5.3 Пред клинични данни за безопасност).</w:t>
      </w:r>
    </w:p>
    <w:p w14:paraId="1C8EBCC1"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Ако експозицията на </w:t>
      </w:r>
      <w:r w:rsidRPr="000F7EC3">
        <w:rPr>
          <w:rFonts w:eastAsia="Times New Roman" w:cs="Arial"/>
          <w:color w:val="000000"/>
          <w:lang w:val="en-US"/>
        </w:rPr>
        <w:t xml:space="preserve">AIIRAs </w:t>
      </w:r>
      <w:r w:rsidRPr="000F7EC3">
        <w:rPr>
          <w:rFonts w:eastAsia="Times New Roman" w:cs="Arial"/>
          <w:color w:val="000000"/>
          <w:lang w:eastAsia="bg-BG"/>
        </w:rPr>
        <w:t>е възникнала през втория триместър на бременността, се препоръчва ултразвукова проверка на бъбречната функция и черепа.</w:t>
      </w:r>
    </w:p>
    <w:p w14:paraId="2AEBEDD7"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Бебета, чиито майки са приемали </w:t>
      </w:r>
      <w:r w:rsidRPr="000F7EC3">
        <w:rPr>
          <w:rFonts w:eastAsia="Times New Roman" w:cs="Arial"/>
          <w:color w:val="000000"/>
          <w:lang w:val="en-US"/>
        </w:rPr>
        <w:t xml:space="preserve">AIIRAs </w:t>
      </w:r>
      <w:r w:rsidRPr="000F7EC3">
        <w:rPr>
          <w:rFonts w:eastAsia="Times New Roman" w:cs="Arial"/>
          <w:color w:val="000000"/>
          <w:lang w:eastAsia="bg-BG"/>
        </w:rPr>
        <w:t>трябва да бъдат внимателно наблюдавани за хипотония (вж. също точки 4.3 и 4.4).</w:t>
      </w:r>
    </w:p>
    <w:p w14:paraId="40921695" w14:textId="77777777" w:rsidR="000F7EC3" w:rsidRPr="000F7EC3" w:rsidRDefault="000F7EC3" w:rsidP="000F7EC3">
      <w:pPr>
        <w:spacing w:line="240" w:lineRule="auto"/>
        <w:rPr>
          <w:rFonts w:eastAsia="Times New Roman" w:cs="Arial"/>
          <w:color w:val="000000"/>
          <w:lang w:eastAsia="bg-BG"/>
        </w:rPr>
      </w:pPr>
    </w:p>
    <w:p w14:paraId="38100DA6" w14:textId="52B68ED3"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Хидрохлоротиазид</w:t>
      </w:r>
    </w:p>
    <w:p w14:paraId="28EB9FFF" w14:textId="77777777" w:rsidR="000F7EC3" w:rsidRPr="000F7EC3" w:rsidRDefault="000F7EC3" w:rsidP="000F7EC3">
      <w:pPr>
        <w:spacing w:line="240" w:lineRule="auto"/>
        <w:rPr>
          <w:rFonts w:eastAsia="Times New Roman" w:cs="Arial"/>
          <w:color w:val="000000"/>
          <w:lang w:eastAsia="bg-BG"/>
        </w:rPr>
      </w:pPr>
    </w:p>
    <w:p w14:paraId="5AE86A27" w14:textId="3F793B7A"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Съществува ограничен опит за употреба на хидрохлоротиазид по време на бременност, особено през първия триместър. Проучвания при животни са недостатъчни.</w:t>
      </w:r>
    </w:p>
    <w:p w14:paraId="652C91B0" w14:textId="77777777" w:rsidR="000F7EC3" w:rsidRPr="000F7EC3" w:rsidRDefault="000F7EC3" w:rsidP="000F7EC3">
      <w:pPr>
        <w:rPr>
          <w:rFonts w:eastAsia="Times New Roman" w:cs="Arial"/>
          <w:sz w:val="24"/>
          <w:szCs w:val="24"/>
          <w:lang w:eastAsia="bg-BG"/>
        </w:rPr>
      </w:pPr>
      <w:r w:rsidRPr="000F7EC3">
        <w:rPr>
          <w:rFonts w:eastAsia="Times New Roman" w:cs="Arial"/>
          <w:color w:val="000000"/>
          <w:lang w:eastAsia="bg-BG"/>
        </w:rPr>
        <w:t>Хидрохлоротиазид преминава плацентата. Въз основа на фармакологичния механизъм на действие на хидрохлоротиазид, използването му по време на втория и третия триместър може</w:t>
      </w:r>
      <w:r>
        <w:rPr>
          <w:rFonts w:eastAsia="Times New Roman" w:cs="Arial"/>
          <w:color w:val="000000"/>
          <w:lang w:eastAsia="bg-BG"/>
        </w:rPr>
        <w:t xml:space="preserve"> </w:t>
      </w:r>
      <w:r w:rsidRPr="000F7EC3">
        <w:rPr>
          <w:rFonts w:eastAsia="Times New Roman" w:cs="Arial"/>
          <w:color w:val="000000"/>
          <w:lang w:eastAsia="bg-BG"/>
        </w:rPr>
        <w:t>да компрометира фето-перфузията на плацентата и може да причини фетални и неонатални ефекти като иктер, нарушение на електролитния баланс и тромбоцитопения.</w:t>
      </w:r>
    </w:p>
    <w:p w14:paraId="4928475E" w14:textId="77777777" w:rsidR="000F7EC3" w:rsidRPr="000F7EC3" w:rsidRDefault="000F7EC3" w:rsidP="000F7EC3">
      <w:pPr>
        <w:spacing w:line="240" w:lineRule="auto"/>
        <w:rPr>
          <w:rFonts w:eastAsia="Times New Roman" w:cs="Arial"/>
          <w:i/>
          <w:iCs/>
          <w:color w:val="000000"/>
          <w:u w:val="single"/>
          <w:lang w:eastAsia="bg-BG"/>
        </w:rPr>
      </w:pPr>
    </w:p>
    <w:p w14:paraId="79DDF935" w14:textId="61926B39" w:rsidR="000F7EC3" w:rsidRPr="009D7C80" w:rsidRDefault="000F7EC3" w:rsidP="009D7C80">
      <w:pPr>
        <w:pStyle w:val="Heading3"/>
        <w:rPr>
          <w:rFonts w:eastAsia="Times New Roman"/>
          <w:u w:val="single"/>
          <w:lang w:eastAsia="bg-BG"/>
        </w:rPr>
      </w:pPr>
      <w:r w:rsidRPr="009D7C80">
        <w:rPr>
          <w:rFonts w:eastAsia="Times New Roman"/>
          <w:u w:val="single"/>
          <w:lang w:eastAsia="bg-BG"/>
        </w:rPr>
        <w:t>Кърмене</w:t>
      </w:r>
    </w:p>
    <w:p w14:paraId="0AE29EB8" w14:textId="2FB02C6F" w:rsidR="000F7EC3" w:rsidRDefault="000F7EC3" w:rsidP="000F7EC3">
      <w:pPr>
        <w:rPr>
          <w:rFonts w:eastAsia="Times New Roman" w:cs="Arial"/>
          <w:color w:val="000000"/>
          <w:lang w:eastAsia="bg-BG"/>
        </w:rPr>
      </w:pPr>
      <w:r w:rsidRPr="000F7EC3">
        <w:rPr>
          <w:rFonts w:eastAsia="Times New Roman" w:cs="Arial"/>
          <w:color w:val="000000"/>
          <w:lang w:eastAsia="bg-BG"/>
        </w:rPr>
        <w:t>Няма налична информация относно употребата на валсартан по време на кърмене. Хидрохлоротиазид се екскретира в човешката кърма. Следователно, употребата на Ко-Валсакор по време на кърмене не се препоръчва. За предпочитане е алтернативно лечение с по-добре установен профил на безопасност по време на кърмене, особено при кърмене на новородено или недоносено бебе.</w:t>
      </w:r>
    </w:p>
    <w:p w14:paraId="14A55E51" w14:textId="77777777" w:rsidR="000F7EC3" w:rsidRPr="000F7EC3" w:rsidRDefault="000F7EC3" w:rsidP="000F7EC3">
      <w:pPr>
        <w:rPr>
          <w:rFonts w:cs="Arial"/>
        </w:rPr>
      </w:pPr>
    </w:p>
    <w:p w14:paraId="064DF1DE" w14:textId="2720018D" w:rsidR="00CF77F7" w:rsidRDefault="002C50EE" w:rsidP="004A448E">
      <w:pPr>
        <w:pStyle w:val="Heading2"/>
      </w:pPr>
      <w:r>
        <w:t>4.7. Ефекти върху способността за шофиране и работа с машини</w:t>
      </w:r>
    </w:p>
    <w:p w14:paraId="11E83393" w14:textId="140F4E78" w:rsidR="000F7EC3" w:rsidRDefault="000F7EC3" w:rsidP="000F7EC3"/>
    <w:p w14:paraId="2A4210AF" w14:textId="5DD3058F" w:rsidR="000F7EC3" w:rsidRDefault="000F7EC3" w:rsidP="000F7EC3">
      <w:r>
        <w:t>Не са провеждани проучвания за ефектите на комбинацията валсартан-хидрохлоротиазид върху способността за шофиране и работа с машини. При шофиране или работа с машини трябва да се има предвид, че понякога може да се появи замайване или умора.</w:t>
      </w:r>
    </w:p>
    <w:p w14:paraId="2878EF10" w14:textId="77777777" w:rsidR="000F7EC3" w:rsidRPr="000F7EC3" w:rsidRDefault="000F7EC3" w:rsidP="000F7EC3"/>
    <w:p w14:paraId="37A3FD9F" w14:textId="0389174B" w:rsidR="00CF77F7" w:rsidRDefault="002C50EE" w:rsidP="004A448E">
      <w:pPr>
        <w:pStyle w:val="Heading2"/>
      </w:pPr>
      <w:r>
        <w:lastRenderedPageBreak/>
        <w:t>4.8. Нежелани лекарствени реакции</w:t>
      </w:r>
    </w:p>
    <w:p w14:paraId="3D4F51A4" w14:textId="26FBDFAA" w:rsidR="000F7EC3" w:rsidRDefault="000F7EC3" w:rsidP="000F7EC3"/>
    <w:p w14:paraId="0CC8868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Нежелани реакции, съобщени в клинични проучвания и лабораторни находки, възникнали по- често с валсартан плюс хидрохлоротиазид, отколкото с плацебо и отделни пост-маркетингови съобщения са представени по-долу според класификацията по органи и системи. Нежелани реакции, за които е известно, че настъпват при приложението на всеки компонент поотделно, но които не са били наблюдавани в клинични изпитвания могат да възникнат по време на лечение с валсартан/хидрохлоротиазид.</w:t>
      </w:r>
    </w:p>
    <w:p w14:paraId="41FF1F08" w14:textId="77777777" w:rsidR="000F7EC3" w:rsidRPr="000F7EC3" w:rsidRDefault="000F7EC3" w:rsidP="000F7EC3">
      <w:pPr>
        <w:spacing w:line="240" w:lineRule="auto"/>
        <w:rPr>
          <w:rFonts w:eastAsia="Times New Roman" w:cs="Arial"/>
          <w:color w:val="000000"/>
          <w:lang w:eastAsia="bg-BG"/>
        </w:rPr>
      </w:pPr>
    </w:p>
    <w:p w14:paraId="03DC9992" w14:textId="432D7570"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Нежеланите реакции са подредени по честота, най-често на първо място, като се използва следната конвенция: много чести (≥ 1/10); чести (≥ 1/100 до &lt;1/10); нечести (≥ 1/1 000 до &lt;1/100); редки (≥ 1/10 000 до &lt;1/1 000); много редки (&lt;1/10 000); с неизвестна честота (не може да бъде оценена от наличните данни).</w:t>
      </w:r>
    </w:p>
    <w:p w14:paraId="509A4B6E" w14:textId="77777777" w:rsidR="000F7EC3" w:rsidRPr="000F7EC3" w:rsidRDefault="000F7EC3" w:rsidP="000F7EC3">
      <w:pPr>
        <w:spacing w:line="240" w:lineRule="auto"/>
        <w:rPr>
          <w:rFonts w:eastAsia="Times New Roman" w:cs="Arial"/>
          <w:color w:val="000000"/>
          <w:lang w:eastAsia="bg-BG"/>
        </w:rPr>
      </w:pPr>
    </w:p>
    <w:p w14:paraId="40FC2AF0" w14:textId="73564B79"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779C06A4" w14:textId="77777777" w:rsidR="000F7EC3" w:rsidRPr="000F7EC3" w:rsidRDefault="000F7EC3" w:rsidP="000F7EC3">
      <w:pPr>
        <w:rPr>
          <w:rFonts w:eastAsia="Times New Roman" w:cs="Arial"/>
          <w:color w:val="000000"/>
          <w:u w:val="single"/>
          <w:lang w:eastAsia="bg-BG"/>
        </w:rPr>
      </w:pPr>
    </w:p>
    <w:p w14:paraId="27C0437E" w14:textId="37B7B87D" w:rsidR="000F7EC3" w:rsidRPr="000F7EC3" w:rsidRDefault="000F7EC3" w:rsidP="000F7EC3">
      <w:pPr>
        <w:rPr>
          <w:rFonts w:eastAsia="Times New Roman" w:cs="Arial"/>
          <w:color w:val="000000"/>
          <w:u w:val="single"/>
          <w:lang w:eastAsia="bg-BG"/>
        </w:rPr>
      </w:pPr>
      <w:r w:rsidRPr="000F7EC3">
        <w:rPr>
          <w:rFonts w:eastAsia="Times New Roman" w:cs="Arial"/>
          <w:color w:val="000000"/>
          <w:u w:val="single"/>
          <w:lang w:eastAsia="bg-BG"/>
        </w:rPr>
        <w:t>Таблица 1. Честота на нежеланите реакции с валсартан/хидрохлоротиазид</w:t>
      </w:r>
    </w:p>
    <w:p w14:paraId="4C987B56" w14:textId="6DF661C1"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метаболизма и храненето</w:t>
      </w:r>
    </w:p>
    <w:p w14:paraId="10C06FE8" w14:textId="2B7CC760"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Обезводняване</w:t>
      </w:r>
    </w:p>
    <w:p w14:paraId="4191CCB5"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нервната система</w:t>
      </w:r>
    </w:p>
    <w:p w14:paraId="116702CA" w14:textId="330AF7BA"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Замайване</w:t>
      </w:r>
    </w:p>
    <w:p w14:paraId="37E2BA5A" w14:textId="22D42F9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Парестезия</w:t>
      </w:r>
    </w:p>
    <w:p w14:paraId="1013E6AA" w14:textId="705473E5"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0F7EC3" w:rsidRPr="006E3144">
        <w:rPr>
          <w:rFonts w:eastAsia="Times New Roman" w:cs="Arial"/>
          <w:color w:val="000000"/>
          <w:lang w:eastAsia="bg-BG"/>
        </w:rPr>
        <w:t>Синкоп</w:t>
      </w:r>
    </w:p>
    <w:p w14:paraId="6684C4AC"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очите</w:t>
      </w:r>
    </w:p>
    <w:p w14:paraId="0E79EE2D" w14:textId="78693BD0"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Замъглено зрение</w:t>
      </w:r>
    </w:p>
    <w:p w14:paraId="76B2F93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ухото и лабиринта</w:t>
      </w:r>
    </w:p>
    <w:p w14:paraId="4B0F3D52" w14:textId="31D9C30B"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Шум в ушите</w:t>
      </w:r>
    </w:p>
    <w:p w14:paraId="22B04F5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Съдови нарушения</w:t>
      </w:r>
    </w:p>
    <w:p w14:paraId="60E00981" w14:textId="1E52436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Хипотония</w:t>
      </w:r>
    </w:p>
    <w:p w14:paraId="0DD9785A"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Респираторни, гръдни и медиастинални нарушения</w:t>
      </w:r>
    </w:p>
    <w:p w14:paraId="6AEACA0B" w14:textId="0D0CDE0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Кашлица</w:t>
      </w:r>
    </w:p>
    <w:p w14:paraId="4C55EE6C" w14:textId="28301581"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0F7EC3" w:rsidRPr="006E3144">
        <w:rPr>
          <w:rFonts w:eastAsia="Times New Roman" w:cs="Arial"/>
          <w:color w:val="000000"/>
          <w:lang w:eastAsia="bg-BG"/>
        </w:rPr>
        <w:t>Некардиогенен белодробен оток</w:t>
      </w:r>
    </w:p>
    <w:p w14:paraId="17A88AC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Стомашно-чревни нарушения</w:t>
      </w:r>
    </w:p>
    <w:p w14:paraId="37E03966" w14:textId="596FD6D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Диария</w:t>
      </w:r>
    </w:p>
    <w:p w14:paraId="3006E0BD"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Мускулно-скелетни нарушения и на съединителната тъкан</w:t>
      </w:r>
    </w:p>
    <w:p w14:paraId="12E86E9B" w14:textId="7F88EB5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Миалгия</w:t>
      </w:r>
    </w:p>
    <w:p w14:paraId="79E7EFC5" w14:textId="2864304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Артралгия</w:t>
      </w:r>
    </w:p>
    <w:p w14:paraId="1E2D7771" w14:textId="269CE970" w:rsidR="000F7EC3" w:rsidRDefault="000F7EC3" w:rsidP="000F7EC3">
      <w:pPr>
        <w:rPr>
          <w:rFonts w:eastAsia="Times New Roman" w:cs="Arial"/>
          <w:b/>
          <w:bCs/>
          <w:color w:val="000000"/>
          <w:lang w:eastAsia="bg-BG"/>
        </w:rPr>
      </w:pPr>
      <w:r w:rsidRPr="006E3144">
        <w:rPr>
          <w:rFonts w:eastAsia="Times New Roman" w:cs="Arial"/>
          <w:b/>
          <w:bCs/>
          <w:color w:val="000000"/>
          <w:lang w:eastAsia="bg-BG"/>
        </w:rPr>
        <w:t>Нарушения на бъбреците и пикочните пътнща</w:t>
      </w:r>
    </w:p>
    <w:p w14:paraId="61F4EA5A" w14:textId="31E1A4D6" w:rsidR="006E3144" w:rsidRDefault="006E3144" w:rsidP="006E3144">
      <w:r>
        <w:t>С неизвестна честота</w:t>
      </w:r>
      <w:r>
        <w:rPr>
          <w:rFonts w:eastAsia="Times New Roman" w:cs="Arial"/>
          <w:color w:val="000000"/>
          <w:lang w:val="en-US" w:eastAsia="bg-BG"/>
        </w:rPr>
        <w:t xml:space="preserve">: </w:t>
      </w:r>
      <w:r>
        <w:t>Увреждане на бъбречната функция</w:t>
      </w:r>
    </w:p>
    <w:p w14:paraId="0BCF61E7" w14:textId="77777777" w:rsidR="006E3144" w:rsidRDefault="006E3144" w:rsidP="006E3144">
      <w:r>
        <w:rPr>
          <w:b/>
          <w:bCs/>
        </w:rPr>
        <w:t>Общи нарушения и условия на мястото на приложение</w:t>
      </w:r>
    </w:p>
    <w:p w14:paraId="2DEBA147" w14:textId="33F16748" w:rsidR="006E3144" w:rsidRDefault="006E3144" w:rsidP="006E3144">
      <w:r>
        <w:t>Нечести</w:t>
      </w:r>
      <w:r>
        <w:rPr>
          <w:rFonts w:eastAsia="Times New Roman" w:cs="Arial"/>
          <w:color w:val="000000"/>
          <w:lang w:val="en-US" w:eastAsia="bg-BG"/>
        </w:rPr>
        <w:t xml:space="preserve">: </w:t>
      </w:r>
      <w:r>
        <w:t>Умора</w:t>
      </w:r>
    </w:p>
    <w:p w14:paraId="4396E9C6" w14:textId="77777777" w:rsidR="006E3144" w:rsidRDefault="006E3144" w:rsidP="006E3144">
      <w:r>
        <w:rPr>
          <w:b/>
          <w:bCs/>
        </w:rPr>
        <w:t>Изследвания</w:t>
      </w:r>
    </w:p>
    <w:p w14:paraId="0F9327A0" w14:textId="7F2FA422" w:rsidR="006E3144" w:rsidRDefault="006E3144" w:rsidP="006E3144">
      <w:r>
        <w:t>С неизвестна честота</w:t>
      </w:r>
      <w:r>
        <w:rPr>
          <w:rFonts w:eastAsia="Times New Roman" w:cs="Arial"/>
          <w:color w:val="000000"/>
          <w:lang w:val="en-US" w:eastAsia="bg-BG"/>
        </w:rPr>
        <w:t xml:space="preserve">: </w:t>
      </w:r>
      <w:r>
        <w:t>Повишаване на серумните нива на пикочната киселина, повишаване на серумния билирубин и серумния креатинин, хипокалиемия, хипонатриемия повишаване в кръвта на уреЙния азот, неутропения</w:t>
      </w:r>
    </w:p>
    <w:p w14:paraId="7C23B17D" w14:textId="77777777" w:rsidR="006E3144" w:rsidRDefault="006E3144" w:rsidP="006E3144">
      <w:pPr>
        <w:rPr>
          <w:i/>
          <w:iCs/>
          <w:u w:val="single"/>
        </w:rPr>
      </w:pPr>
    </w:p>
    <w:p w14:paraId="1B63DEAC" w14:textId="3FD226B5" w:rsidR="006E3144" w:rsidRDefault="006E3144" w:rsidP="006E3144">
      <w:r>
        <w:rPr>
          <w:i/>
          <w:iCs/>
          <w:u w:val="single"/>
        </w:rPr>
        <w:t>Допълнителна информация за отделните компоненти</w:t>
      </w:r>
    </w:p>
    <w:p w14:paraId="61623324" w14:textId="77777777" w:rsidR="006E3144" w:rsidRDefault="006E3144" w:rsidP="006E3144">
      <w:r>
        <w:t xml:space="preserve">Нежелани реакции, съобщавани преди това за всеки един от отделните компоненти могат да бъдат потенциални нежелани реакции при комбинацията валсартан и </w:t>
      </w:r>
      <w:r>
        <w:lastRenderedPageBreak/>
        <w:t>хидрохлоротиазид, дори и ако не са наблюдавани в клинични проучвания, или по време на пост-маркегинговия период.</w:t>
      </w:r>
    </w:p>
    <w:p w14:paraId="094341B0" w14:textId="77777777" w:rsidR="006E3144" w:rsidRDefault="006E3144" w:rsidP="006E3144">
      <w:pPr>
        <w:rPr>
          <w:u w:val="single"/>
        </w:rPr>
      </w:pPr>
    </w:p>
    <w:p w14:paraId="0F50D0EF" w14:textId="005CF583" w:rsidR="006E3144" w:rsidRDefault="006E3144" w:rsidP="006E3144">
      <w:r>
        <w:rPr>
          <w:u w:val="single"/>
        </w:rPr>
        <w:t>Таблица 2. Честота на нежеланите реакции с валсартан</w:t>
      </w:r>
    </w:p>
    <w:p w14:paraId="331C3957" w14:textId="77777777" w:rsidR="006E3144" w:rsidRDefault="006E3144" w:rsidP="006E3144">
      <w:pPr>
        <w:rPr>
          <w:b/>
          <w:bCs/>
        </w:rPr>
      </w:pPr>
    </w:p>
    <w:p w14:paraId="2A6C2709" w14:textId="743BBF06" w:rsidR="006E3144" w:rsidRDefault="006E3144" w:rsidP="006E3144">
      <w:r>
        <w:rPr>
          <w:b/>
          <w:bCs/>
        </w:rPr>
        <w:t>Нарушения на кръвта и лимфната система</w:t>
      </w:r>
    </w:p>
    <w:p w14:paraId="12223F51" w14:textId="534027A3" w:rsidR="006E3144" w:rsidRDefault="006E3144" w:rsidP="006E3144">
      <w:r>
        <w:t>С неизвестна честота</w:t>
      </w:r>
      <w:r>
        <w:rPr>
          <w:rFonts w:eastAsia="Times New Roman" w:cs="Arial"/>
          <w:color w:val="000000"/>
          <w:lang w:val="en-US" w:eastAsia="bg-BG"/>
        </w:rPr>
        <w:t xml:space="preserve">: </w:t>
      </w:r>
      <w:r>
        <w:t>Намален хемоглобин,</w:t>
      </w:r>
    </w:p>
    <w:p w14:paraId="46E3BEFF" w14:textId="77777777" w:rsidR="006E3144" w:rsidRDefault="006E3144" w:rsidP="006E3144">
      <w:r>
        <w:t>Спад в хематокрита, тромбоцитопения</w:t>
      </w:r>
    </w:p>
    <w:p w14:paraId="2A231BCC" w14:textId="77777777" w:rsidR="006E3144" w:rsidRDefault="006E3144" w:rsidP="006E3144">
      <w:r>
        <w:rPr>
          <w:b/>
          <w:bCs/>
        </w:rPr>
        <w:t>Нарушения на имунната система</w:t>
      </w:r>
    </w:p>
    <w:p w14:paraId="1FEE2ED0" w14:textId="0FADF927" w:rsidR="006E3144" w:rsidRDefault="006E3144" w:rsidP="006E3144">
      <w:r>
        <w:t>С неизвестна честота</w:t>
      </w:r>
      <w:r>
        <w:rPr>
          <w:rFonts w:eastAsia="Times New Roman" w:cs="Arial"/>
          <w:color w:val="000000"/>
          <w:lang w:val="en-US" w:eastAsia="bg-BG"/>
        </w:rPr>
        <w:t xml:space="preserve">: </w:t>
      </w:r>
      <w:r>
        <w:t>Други реакции на свръхчувствителност/</w:t>
      </w:r>
    </w:p>
    <w:p w14:paraId="0F86A2E7" w14:textId="77777777" w:rsidR="006E3144" w:rsidRDefault="006E3144" w:rsidP="006E3144">
      <w:r>
        <w:t>алергични, включително и серумна болест</w:t>
      </w:r>
    </w:p>
    <w:p w14:paraId="3B243A61" w14:textId="77777777" w:rsidR="006E3144" w:rsidRDefault="006E3144" w:rsidP="006E3144">
      <w:r>
        <w:rPr>
          <w:b/>
          <w:bCs/>
        </w:rPr>
        <w:t>Нарушения на метаболизма и храненето</w:t>
      </w:r>
    </w:p>
    <w:p w14:paraId="77E0797F" w14:textId="73AA70CB" w:rsidR="006E3144" w:rsidRDefault="006E3144" w:rsidP="006E3144">
      <w:r>
        <w:t>С неизвестна честота</w:t>
      </w:r>
      <w:r>
        <w:rPr>
          <w:rFonts w:eastAsia="Times New Roman" w:cs="Arial"/>
          <w:color w:val="000000"/>
          <w:lang w:val="en-US" w:eastAsia="bg-BG"/>
        </w:rPr>
        <w:t xml:space="preserve">: </w:t>
      </w:r>
      <w:r>
        <w:t>Увеличение на серумния калий, хипонатриемия</w:t>
      </w:r>
    </w:p>
    <w:p w14:paraId="79A1EA4E" w14:textId="77777777" w:rsidR="006E3144" w:rsidRDefault="006E3144" w:rsidP="006E3144">
      <w:r>
        <w:rPr>
          <w:b/>
          <w:bCs/>
        </w:rPr>
        <w:t>Нарушения на ухото и лабиринта</w:t>
      </w:r>
    </w:p>
    <w:p w14:paraId="53A6A533" w14:textId="585C275C" w:rsidR="006E3144" w:rsidRDefault="006E3144" w:rsidP="006E3144">
      <w:r>
        <w:t>Нечесто</w:t>
      </w:r>
      <w:r>
        <w:rPr>
          <w:rFonts w:eastAsia="Times New Roman" w:cs="Arial"/>
          <w:color w:val="000000"/>
          <w:lang w:val="en-US" w:eastAsia="bg-BG"/>
        </w:rPr>
        <w:t xml:space="preserve">: </w:t>
      </w:r>
      <w:r>
        <w:t>Вертиго</w:t>
      </w:r>
    </w:p>
    <w:p w14:paraId="3B1C80E6" w14:textId="77777777" w:rsidR="006E3144" w:rsidRDefault="006E3144" w:rsidP="006E3144">
      <w:r>
        <w:rPr>
          <w:b/>
          <w:bCs/>
        </w:rPr>
        <w:t>Съдови нарушения</w:t>
      </w:r>
    </w:p>
    <w:p w14:paraId="4F89DC8F" w14:textId="742D4209" w:rsidR="006E3144" w:rsidRDefault="006E3144" w:rsidP="006E3144">
      <w:r>
        <w:t>С неизвестна честота</w:t>
      </w:r>
      <w:r>
        <w:rPr>
          <w:rFonts w:eastAsia="Times New Roman" w:cs="Arial"/>
          <w:color w:val="000000"/>
          <w:lang w:val="en-US" w:eastAsia="bg-BG"/>
        </w:rPr>
        <w:t xml:space="preserve">: </w:t>
      </w:r>
      <w:r>
        <w:t>Васкулит</w:t>
      </w:r>
    </w:p>
    <w:p w14:paraId="76DF2E17" w14:textId="77777777" w:rsidR="006E3144" w:rsidRDefault="006E3144" w:rsidP="006E3144">
      <w:r>
        <w:rPr>
          <w:b/>
          <w:bCs/>
        </w:rPr>
        <w:t>Стомашно-чревни нарушения</w:t>
      </w:r>
    </w:p>
    <w:p w14:paraId="6AF827E2" w14:textId="58FB506E" w:rsidR="006E3144" w:rsidRDefault="006E3144" w:rsidP="006E3144">
      <w:r>
        <w:t>Нечести</w:t>
      </w:r>
      <w:r>
        <w:rPr>
          <w:rFonts w:eastAsia="Times New Roman" w:cs="Arial"/>
          <w:color w:val="000000"/>
          <w:lang w:val="en-US" w:eastAsia="bg-BG"/>
        </w:rPr>
        <w:t xml:space="preserve">: </w:t>
      </w:r>
      <w:r>
        <w:t>Коремна болка</w:t>
      </w:r>
    </w:p>
    <w:p w14:paraId="4D1EE8EF" w14:textId="77777777" w:rsidR="006E3144" w:rsidRDefault="006E3144" w:rsidP="006E3144">
      <w:r>
        <w:rPr>
          <w:b/>
          <w:bCs/>
        </w:rPr>
        <w:t>Хепатобилиарни нарушения</w:t>
      </w:r>
    </w:p>
    <w:p w14:paraId="35DAFEF4" w14:textId="797A7206" w:rsidR="006E3144" w:rsidRDefault="006E3144" w:rsidP="006E3144">
      <w:r>
        <w:t>С неизвестна честота</w:t>
      </w:r>
      <w:r>
        <w:rPr>
          <w:rFonts w:eastAsia="Times New Roman" w:cs="Arial"/>
          <w:color w:val="000000"/>
          <w:lang w:val="en-US" w:eastAsia="bg-BG"/>
        </w:rPr>
        <w:t xml:space="preserve">: </w:t>
      </w:r>
      <w:r>
        <w:t>Повишаване на стойностите на чернодробните</w:t>
      </w:r>
    </w:p>
    <w:p w14:paraId="2D73A039" w14:textId="77777777" w:rsidR="006E3144" w:rsidRDefault="006E3144" w:rsidP="006E3144">
      <w:r>
        <w:t>ензими</w:t>
      </w:r>
    </w:p>
    <w:p w14:paraId="47D66C6B" w14:textId="77777777" w:rsidR="006E3144" w:rsidRDefault="006E3144" w:rsidP="006E3144">
      <w:r>
        <w:rPr>
          <w:b/>
          <w:bCs/>
        </w:rPr>
        <w:t>Нарушения на кожата и подкожната тъкан</w:t>
      </w:r>
    </w:p>
    <w:p w14:paraId="080A2A2E" w14:textId="10AD6DB7" w:rsidR="006E3144" w:rsidRDefault="006E3144" w:rsidP="006E3144">
      <w:r>
        <w:t>С неизвестна честота</w:t>
      </w:r>
      <w:r>
        <w:rPr>
          <w:rFonts w:eastAsia="Times New Roman" w:cs="Arial"/>
          <w:color w:val="000000"/>
          <w:lang w:val="en-US" w:eastAsia="bg-BG"/>
        </w:rPr>
        <w:t xml:space="preserve">: </w:t>
      </w:r>
      <w:r>
        <w:t>Ангиоедем, обрив, сърбеж</w:t>
      </w:r>
    </w:p>
    <w:p w14:paraId="0900CA01" w14:textId="77777777" w:rsidR="006E3144" w:rsidRDefault="006E3144" w:rsidP="006E3144">
      <w:r>
        <w:rPr>
          <w:b/>
          <w:bCs/>
        </w:rPr>
        <w:t>Нарушения на бъбреците и пикочните пътища</w:t>
      </w:r>
    </w:p>
    <w:p w14:paraId="7E52510A" w14:textId="73019AA3" w:rsidR="006E3144" w:rsidRDefault="006E3144" w:rsidP="006E3144">
      <w:r>
        <w:t>С неизвестна честота</w:t>
      </w:r>
      <w:r>
        <w:rPr>
          <w:rFonts w:eastAsia="Times New Roman" w:cs="Arial"/>
          <w:color w:val="000000"/>
          <w:lang w:val="en-US" w:eastAsia="bg-BG"/>
        </w:rPr>
        <w:t xml:space="preserve">: </w:t>
      </w:r>
      <w:r>
        <w:t>Бъбречна недостатъчност</w:t>
      </w:r>
    </w:p>
    <w:p w14:paraId="46B1FEE6" w14:textId="77777777" w:rsidR="006E3144" w:rsidRDefault="006E3144" w:rsidP="006E3144">
      <w:pPr>
        <w:rPr>
          <w:u w:val="single"/>
        </w:rPr>
      </w:pPr>
    </w:p>
    <w:p w14:paraId="36FBF42E" w14:textId="5CD08603" w:rsidR="006E3144" w:rsidRDefault="006E3144" w:rsidP="006E3144">
      <w:r>
        <w:rPr>
          <w:u w:val="single"/>
        </w:rPr>
        <w:t>Таблица 3. Честота на нежеланите реакции с хидрохлоротиазид</w:t>
      </w:r>
    </w:p>
    <w:p w14:paraId="6FFA33F2" w14:textId="77777777" w:rsidR="006E3144" w:rsidRDefault="006E3144" w:rsidP="006E3144"/>
    <w:p w14:paraId="7AD352D0" w14:textId="358CA748" w:rsidR="006E3144" w:rsidRDefault="006E3144" w:rsidP="006E3144">
      <w:r>
        <w:t>Хидрохлоротиазид е интензивно предписван в продължение на много години, често в по-високи дози от тези, прилагани в Ко-Валсакор. Следните нежелани реакции са съобщавани при пациенти, лекувани като монотерапия с тиазидни диуретици, включително хидрохлоротиазид:</w:t>
      </w:r>
    </w:p>
    <w:p w14:paraId="77A483A2" w14:textId="77777777" w:rsidR="006E3144" w:rsidRDefault="006E3144" w:rsidP="006E3144">
      <w:pPr>
        <w:rPr>
          <w:b/>
          <w:bCs/>
        </w:rPr>
      </w:pPr>
      <w:bookmarkStart w:id="2" w:name="bookmark2"/>
    </w:p>
    <w:p w14:paraId="181CE80E" w14:textId="6CA7ACFE" w:rsidR="006E3144" w:rsidRDefault="006E3144" w:rsidP="006E3144">
      <w:r>
        <w:rPr>
          <w:b/>
          <w:bCs/>
        </w:rPr>
        <w:t>Неоплазми—доброкачествени, злокачествени и неопределени (вкл. кисти и полипи)</w:t>
      </w:r>
      <w:bookmarkEnd w:id="2"/>
    </w:p>
    <w:p w14:paraId="27FF298B" w14:textId="2519A799" w:rsidR="006E3144" w:rsidRDefault="006E3144" w:rsidP="006E3144">
      <w:r>
        <w:t>С неизвестна честота</w:t>
      </w:r>
      <w:r>
        <w:rPr>
          <w:rFonts w:eastAsia="Times New Roman" w:cs="Arial"/>
          <w:color w:val="000000"/>
          <w:lang w:val="en-US" w:eastAsia="bg-BG"/>
        </w:rPr>
        <w:t xml:space="preserve">: </w:t>
      </w:r>
      <w:r>
        <w:t>Немеланомен рак на кожата (базалноклетъчен карцином</w:t>
      </w:r>
    </w:p>
    <w:p w14:paraId="02E985C7" w14:textId="77777777" w:rsidR="006E3144" w:rsidRDefault="006E3144" w:rsidP="006E3144">
      <w:r>
        <w:t>и сквамозноклетъчен карцином)</w:t>
      </w:r>
      <w:r>
        <w:rPr>
          <w:vertAlign w:val="superscript"/>
        </w:rPr>
        <w:t>1</w:t>
      </w:r>
    </w:p>
    <w:p w14:paraId="53BDD352" w14:textId="77777777" w:rsidR="006E3144" w:rsidRDefault="006E3144" w:rsidP="006E3144">
      <w:r>
        <w:rPr>
          <w:b/>
          <w:bCs/>
        </w:rPr>
        <w:t>Нарушения иа кръвта и лимфната система</w:t>
      </w:r>
    </w:p>
    <w:p w14:paraId="3460DB31" w14:textId="77A3D791" w:rsidR="006E3144" w:rsidRDefault="006E3144" w:rsidP="006E3144">
      <w:r>
        <w:t>Редки</w:t>
      </w:r>
      <w:r>
        <w:rPr>
          <w:rFonts w:eastAsia="Times New Roman" w:cs="Arial"/>
          <w:color w:val="000000"/>
          <w:lang w:val="en-US" w:eastAsia="bg-BG"/>
        </w:rPr>
        <w:t xml:space="preserve">: </w:t>
      </w:r>
      <w:r>
        <w:t>Тромбоцитопения, понякога с пурпура</w:t>
      </w:r>
    </w:p>
    <w:p w14:paraId="02C5AE96" w14:textId="6B1DEBC7" w:rsidR="006E3144" w:rsidRDefault="006E3144" w:rsidP="006E3144">
      <w:r>
        <w:t>Много редки</w:t>
      </w:r>
      <w:r>
        <w:rPr>
          <w:rFonts w:eastAsia="Times New Roman" w:cs="Arial"/>
          <w:color w:val="000000"/>
          <w:lang w:val="en-US" w:eastAsia="bg-BG"/>
        </w:rPr>
        <w:t xml:space="preserve">: </w:t>
      </w:r>
      <w:r>
        <w:t>Агранулоцитоза, левкопения, хемолитична</w:t>
      </w:r>
    </w:p>
    <w:p w14:paraId="74C7646A" w14:textId="77777777" w:rsidR="006E3144" w:rsidRDefault="006E3144" w:rsidP="006E3144">
      <w:r>
        <w:t>анемия, костномозъчна недостатъчност</w:t>
      </w:r>
    </w:p>
    <w:p w14:paraId="206431FF" w14:textId="37944925" w:rsidR="006E3144" w:rsidRDefault="006E3144" w:rsidP="006E3144">
      <w:r>
        <w:t>С неизвестна честота</w:t>
      </w:r>
      <w:r>
        <w:rPr>
          <w:rFonts w:eastAsia="Times New Roman" w:cs="Arial"/>
          <w:color w:val="000000"/>
          <w:lang w:val="en-US" w:eastAsia="bg-BG"/>
        </w:rPr>
        <w:t xml:space="preserve">: </w:t>
      </w:r>
      <w:r>
        <w:t>Апластична анемия</w:t>
      </w:r>
    </w:p>
    <w:p w14:paraId="3EDEB504" w14:textId="77777777" w:rsidR="006E3144" w:rsidRDefault="006E3144" w:rsidP="006E3144">
      <w:r>
        <w:rPr>
          <w:b/>
          <w:bCs/>
        </w:rPr>
        <w:t>Нарушения на имунната система</w:t>
      </w:r>
    </w:p>
    <w:p w14:paraId="6CB438C3" w14:textId="21684855" w:rsidR="006E3144" w:rsidRDefault="006E3144" w:rsidP="006E3144">
      <w:r>
        <w:t>Много редки</w:t>
      </w:r>
      <w:r>
        <w:rPr>
          <w:rFonts w:eastAsia="Times New Roman" w:cs="Arial"/>
          <w:color w:val="000000"/>
          <w:lang w:val="en-US" w:eastAsia="bg-BG"/>
        </w:rPr>
        <w:t xml:space="preserve">: </w:t>
      </w:r>
      <w:r>
        <w:t>Реакции на свръхчувствителност</w:t>
      </w:r>
    </w:p>
    <w:p w14:paraId="7752D91B"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Психични нарушения</w:t>
      </w:r>
    </w:p>
    <w:p w14:paraId="405FE3EF" w14:textId="52DE849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Депресия, нарушения на съня</w:t>
      </w:r>
    </w:p>
    <w:p w14:paraId="39B81CD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метаболизма и храненето</w:t>
      </w:r>
    </w:p>
    <w:p w14:paraId="673850B4" w14:textId="54A35D86"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чести</w:t>
      </w:r>
      <w:r>
        <w:rPr>
          <w:rFonts w:eastAsia="Times New Roman" w:cs="Arial"/>
          <w:color w:val="000000"/>
          <w:lang w:val="en-US" w:eastAsia="bg-BG"/>
        </w:rPr>
        <w:t xml:space="preserve">: </w:t>
      </w:r>
      <w:r w:rsidR="006E3144" w:rsidRPr="006E3144">
        <w:rPr>
          <w:rFonts w:eastAsia="Times New Roman" w:cs="Arial"/>
          <w:color w:val="000000"/>
          <w:lang w:eastAsia="bg-BG"/>
        </w:rPr>
        <w:t>Хилокалиемия, повишено ниво на липиди в кръвта</w:t>
      </w:r>
    </w:p>
    <w:p w14:paraId="767D0458"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lastRenderedPageBreak/>
        <w:t>(основно при високи дози)</w:t>
      </w:r>
    </w:p>
    <w:p w14:paraId="351CA6F2" w14:textId="6D787CCE"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Хипонатриемия, хипомагнезиемия, хиперурикемия</w:t>
      </w:r>
    </w:p>
    <w:p w14:paraId="273D58DF" w14:textId="3767122D"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Хиперкалциемия, хипергликемия, глюкозоурия и</w:t>
      </w:r>
    </w:p>
    <w:p w14:paraId="77873D5F"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влошаване на диабетното метаболитно състояние</w:t>
      </w:r>
    </w:p>
    <w:p w14:paraId="1A4A67F7" w14:textId="318379C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6E3144" w:rsidRPr="006E3144">
        <w:rPr>
          <w:rFonts w:eastAsia="Times New Roman" w:cs="Arial"/>
          <w:color w:val="000000"/>
          <w:lang w:eastAsia="bg-BG"/>
        </w:rPr>
        <w:t>Хипохлоремична алкалоза</w:t>
      </w:r>
    </w:p>
    <w:p w14:paraId="33832B59"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нервната система</w:t>
      </w:r>
    </w:p>
    <w:p w14:paraId="4A22CD26" w14:textId="7D580FA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Главоболие, замайване, парестезия</w:t>
      </w:r>
    </w:p>
    <w:p w14:paraId="34250026"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очите</w:t>
      </w:r>
    </w:p>
    <w:p w14:paraId="0A838760" w14:textId="22FC4BF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Зрителни увреждания</w:t>
      </w:r>
    </w:p>
    <w:p w14:paraId="72ED31FB" w14:textId="2BA55D5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Остра закритоъгьлна глаукома, хороидален излив</w:t>
      </w:r>
    </w:p>
    <w:p w14:paraId="10A36EA9"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Сърдечни нарушения</w:t>
      </w:r>
    </w:p>
    <w:p w14:paraId="68D90243" w14:textId="768838B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Сърдечни аритмии</w:t>
      </w:r>
    </w:p>
    <w:p w14:paraId="6838BF5F"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Съдови нарушения</w:t>
      </w:r>
    </w:p>
    <w:p w14:paraId="64128317" w14:textId="79754A4B"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Ортостатична хипотония</w:t>
      </w:r>
    </w:p>
    <w:p w14:paraId="353BF28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Респираторни, гръдни и медиастинални нарушения</w:t>
      </w:r>
    </w:p>
    <w:p w14:paraId="57D50C53" w14:textId="4D32AA4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6E3144" w:rsidRPr="006E3144">
        <w:rPr>
          <w:rFonts w:eastAsia="Times New Roman" w:cs="Arial"/>
          <w:color w:val="000000"/>
          <w:lang w:eastAsia="bg-BG"/>
        </w:rPr>
        <w:t>Респираторен дистрес, включително пневмонит и</w:t>
      </w:r>
    </w:p>
    <w:p w14:paraId="2346A4B8"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белодробен оток</w:t>
      </w:r>
    </w:p>
    <w:p w14:paraId="6829F524"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Стомашно-чревни нарушения</w:t>
      </w:r>
    </w:p>
    <w:p w14:paraId="2CAE5F2A" w14:textId="6110920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Загуба на апетит, гадене и повръщане</w:t>
      </w:r>
    </w:p>
    <w:p w14:paraId="3885961D" w14:textId="07E1E82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Запек, стомашно-чревен дискомфорт, диария</w:t>
      </w:r>
    </w:p>
    <w:p w14:paraId="77DCB7CA" w14:textId="69AD166E"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рядко</w:t>
      </w:r>
      <w:r>
        <w:rPr>
          <w:rFonts w:eastAsia="Times New Roman" w:cs="Arial"/>
          <w:color w:val="000000"/>
          <w:lang w:val="en-US" w:eastAsia="bg-BG"/>
        </w:rPr>
        <w:t xml:space="preserve">: </w:t>
      </w:r>
      <w:r w:rsidR="006E3144" w:rsidRPr="006E3144">
        <w:rPr>
          <w:rFonts w:eastAsia="Times New Roman" w:cs="Arial"/>
          <w:color w:val="000000"/>
          <w:lang w:eastAsia="bg-BG"/>
        </w:rPr>
        <w:t>Панкреатит</w:t>
      </w:r>
    </w:p>
    <w:p w14:paraId="6983B7B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Хепатобилиарни нарушения</w:t>
      </w:r>
    </w:p>
    <w:p w14:paraId="7D2CDB7F" w14:textId="1CD1176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 xml:space="preserve">Интрахепатална холестаза или </w:t>
      </w:r>
      <w:r w:rsidR="006E3144" w:rsidRPr="006E3144">
        <w:rPr>
          <w:rFonts w:eastAsia="Times New Roman" w:cs="Arial"/>
          <w:i/>
          <w:iCs/>
          <w:color w:val="000000"/>
          <w:lang w:eastAsia="bg-BG"/>
        </w:rPr>
        <w:t>жълтеница</w:t>
      </w:r>
    </w:p>
    <w:p w14:paraId="3CED916C"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бъбреците и пикочните пътища</w:t>
      </w:r>
    </w:p>
    <w:p w14:paraId="00F0A080" w14:textId="28E7BACC"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Бъбречно заболяване, остра бъбречна недостатъчност</w:t>
      </w:r>
    </w:p>
    <w:p w14:paraId="2A49EDD2"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кожата и подкожната тъкан</w:t>
      </w:r>
    </w:p>
    <w:p w14:paraId="71356848" w14:textId="136017B6"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Уртикария и други форми на обрив</w:t>
      </w:r>
    </w:p>
    <w:p w14:paraId="28EE7314" w14:textId="37D76368"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Фоточувствителност</w:t>
      </w:r>
    </w:p>
    <w:p w14:paraId="5EC18B20" w14:textId="759F659B"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Много ре</w:t>
      </w:r>
      <w:r w:rsidR="00840FAF">
        <w:rPr>
          <w:rFonts w:eastAsia="Times New Roman" w:cs="Arial"/>
          <w:color w:val="000000"/>
          <w:lang w:eastAsia="bg-BG"/>
        </w:rPr>
        <w:t>дки</w:t>
      </w:r>
      <w:r w:rsidR="00840FAF">
        <w:rPr>
          <w:rFonts w:eastAsia="Times New Roman" w:cs="Arial"/>
          <w:color w:val="000000"/>
          <w:lang w:val="en-US" w:eastAsia="bg-BG"/>
        </w:rPr>
        <w:t xml:space="preserve">: </w:t>
      </w:r>
      <w:r w:rsidRPr="006E3144">
        <w:rPr>
          <w:rFonts w:eastAsia="Times New Roman" w:cs="Arial"/>
          <w:color w:val="000000"/>
          <w:lang w:eastAsia="bg-BG"/>
        </w:rPr>
        <w:t>Некротизиращ васкулит и токсична епидермална</w:t>
      </w:r>
    </w:p>
    <w:p w14:paraId="420321B1"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 xml:space="preserve">Некролиза, кожни </w:t>
      </w:r>
      <w:r w:rsidRPr="006E3144">
        <w:rPr>
          <w:rFonts w:eastAsia="Times New Roman" w:cs="Arial"/>
          <w:i/>
          <w:iCs/>
          <w:color w:val="000000"/>
          <w:lang w:eastAsia="bg-BG"/>
        </w:rPr>
        <w:t>лупус</w:t>
      </w:r>
      <w:r w:rsidRPr="006E3144">
        <w:rPr>
          <w:rFonts w:eastAsia="Times New Roman" w:cs="Arial"/>
          <w:color w:val="000000"/>
          <w:lang w:eastAsia="bg-BG"/>
        </w:rPr>
        <w:t xml:space="preserve"> еритематодес-подобни реакции, рецидив на кожен лупус еритематодес</w:t>
      </w:r>
    </w:p>
    <w:p w14:paraId="0D305FB1" w14:textId="5B2C9711"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Еритема мултиформе</w:t>
      </w:r>
    </w:p>
    <w:p w14:paraId="13D3BB5B"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Общи нарушения е ефекти на мястото на приложение</w:t>
      </w:r>
    </w:p>
    <w:p w14:paraId="3CC7526C" w14:textId="69D8F6D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Пирексия,астения</w:t>
      </w:r>
    </w:p>
    <w:p w14:paraId="45B1D433"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мускулно-скелетната система и съединителната тъкан</w:t>
      </w:r>
    </w:p>
    <w:p w14:paraId="52266FA2" w14:textId="2992D808"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Мускулни спазми</w:t>
      </w:r>
    </w:p>
    <w:p w14:paraId="27958227"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репродуктивна система и гърдата</w:t>
      </w:r>
    </w:p>
    <w:p w14:paraId="2DAEE604" w14:textId="27D1694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Импотентност</w:t>
      </w:r>
    </w:p>
    <w:p w14:paraId="4BCF40D0" w14:textId="77777777" w:rsidR="006E3144" w:rsidRPr="006E3144" w:rsidRDefault="006E3144" w:rsidP="006E3144">
      <w:pPr>
        <w:spacing w:line="240" w:lineRule="auto"/>
        <w:rPr>
          <w:rFonts w:eastAsia="Times New Roman" w:cs="Arial"/>
          <w:color w:val="000000"/>
          <w:vertAlign w:val="superscript"/>
          <w:lang w:eastAsia="bg-BG"/>
        </w:rPr>
      </w:pPr>
    </w:p>
    <w:p w14:paraId="29BAE4BF" w14:textId="31BD721B" w:rsidR="006E3144" w:rsidRPr="006E3144" w:rsidRDefault="006E3144" w:rsidP="006E3144">
      <w:pPr>
        <w:spacing w:line="240" w:lineRule="auto"/>
        <w:rPr>
          <w:rFonts w:eastAsia="Times New Roman" w:cs="Arial"/>
          <w:lang w:eastAsia="bg-BG"/>
        </w:rPr>
      </w:pPr>
      <w:r w:rsidRPr="006E3144">
        <w:rPr>
          <w:rFonts w:eastAsia="Times New Roman" w:cs="Arial"/>
          <w:color w:val="000000"/>
          <w:vertAlign w:val="superscript"/>
          <w:lang w:eastAsia="bg-BG"/>
        </w:rPr>
        <w:t>1</w:t>
      </w:r>
      <w:r w:rsidRPr="006E3144">
        <w:rPr>
          <w:rFonts w:eastAsia="Times New Roman" w:cs="Arial"/>
          <w:color w:val="000000"/>
          <w:lang w:eastAsia="bg-BG"/>
        </w:rPr>
        <w:t xml:space="preserve"> </w:t>
      </w:r>
      <w:r w:rsidRPr="006E3144">
        <w:rPr>
          <w:rFonts w:eastAsia="Times New Roman" w:cs="Arial"/>
          <w:color w:val="000000"/>
          <w:u w:val="single"/>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w:t>
      </w:r>
    </w:p>
    <w:p w14:paraId="01E63D32"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u w:val="single"/>
          <w:lang w:eastAsia="bg-BG"/>
        </w:rPr>
        <w:t xml:space="preserve">4.4 и </w:t>
      </w:r>
      <w:r w:rsidRPr="006E3144">
        <w:rPr>
          <w:rFonts w:eastAsia="Times New Roman" w:cs="Arial"/>
          <w:color w:val="000000"/>
          <w:u w:val="single"/>
          <w:lang w:val="en-US"/>
        </w:rPr>
        <w:t>5.1).</w:t>
      </w:r>
    </w:p>
    <w:p w14:paraId="49CBBDDC" w14:textId="77777777" w:rsidR="006E3144" w:rsidRPr="006E3144" w:rsidRDefault="006E3144" w:rsidP="006E3144">
      <w:pPr>
        <w:spacing w:line="240" w:lineRule="auto"/>
        <w:rPr>
          <w:rFonts w:eastAsia="Times New Roman" w:cs="Arial"/>
          <w:color w:val="000000"/>
          <w:u w:val="single"/>
          <w:lang w:eastAsia="bg-BG"/>
        </w:rPr>
      </w:pPr>
    </w:p>
    <w:p w14:paraId="78C6576A" w14:textId="68F63E95" w:rsidR="006E3144" w:rsidRPr="006E3144" w:rsidRDefault="006E3144" w:rsidP="006E3144">
      <w:pPr>
        <w:spacing w:line="240" w:lineRule="auto"/>
        <w:rPr>
          <w:rFonts w:eastAsia="Times New Roman" w:cs="Arial"/>
          <w:lang w:eastAsia="bg-BG"/>
        </w:rPr>
      </w:pPr>
      <w:r w:rsidRPr="006E3144">
        <w:rPr>
          <w:rFonts w:eastAsia="Times New Roman" w:cs="Arial"/>
          <w:color w:val="000000"/>
          <w:u w:val="single"/>
          <w:lang w:eastAsia="bg-BG"/>
        </w:rPr>
        <w:t>Съобщаване на подозирани нежелани реакции</w:t>
      </w:r>
    </w:p>
    <w:p w14:paraId="6C147CD0"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w:t>
      </w:r>
      <w:r w:rsidRPr="006E3144">
        <w:rPr>
          <w:rFonts w:eastAsia="Times New Roman" w:cs="Arial"/>
          <w:color w:val="000000"/>
          <w:lang w:val="en-US"/>
        </w:rPr>
        <w:t xml:space="preserve"> </w:t>
      </w:r>
      <w:r w:rsidRPr="006E3144">
        <w:rPr>
          <w:rFonts w:eastAsia="Times New Roman" w:cs="Arial"/>
          <w:color w:val="000000"/>
          <w:lang w:eastAsia="bg-BG"/>
        </w:rPr>
        <w:t>всяка подозирана нежелана реакция чрез</w:t>
      </w:r>
    </w:p>
    <w:p w14:paraId="69051957"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Изпълнителна агенция по лекарствата</w:t>
      </w:r>
    </w:p>
    <w:p w14:paraId="03AA2076"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ул. „Дамян Груев” № 8</w:t>
      </w:r>
    </w:p>
    <w:p w14:paraId="30ABFA07"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lastRenderedPageBreak/>
        <w:t>1303 София</w:t>
      </w:r>
    </w:p>
    <w:p w14:paraId="38AB9FB3" w14:textId="50A3A9FF" w:rsidR="006E3144" w:rsidRPr="006E3144" w:rsidRDefault="006E3144" w:rsidP="006E3144">
      <w:pPr>
        <w:rPr>
          <w:rFonts w:cs="Arial"/>
        </w:rPr>
      </w:pPr>
      <w:r w:rsidRPr="006E3144">
        <w:rPr>
          <w:rFonts w:eastAsia="Times New Roman" w:cs="Arial"/>
          <w:color w:val="000000"/>
          <w:lang w:eastAsia="bg-BG"/>
        </w:rPr>
        <w:t>Тел.: +35 928903417</w:t>
      </w:r>
    </w:p>
    <w:p w14:paraId="5380D842" w14:textId="7B162F65" w:rsidR="006E3144" w:rsidRDefault="00840FAF" w:rsidP="000F7EC3">
      <w:r>
        <w:rPr>
          <w:lang w:eastAsia="bg-BG"/>
        </w:rPr>
        <w:t xml:space="preserve">уебсайт: </w:t>
      </w:r>
      <w:hyperlink r:id="rId5" w:history="1">
        <w:r>
          <w:rPr>
            <w:u w:val="single"/>
          </w:rPr>
          <w:t>www.bda.bg</w:t>
        </w:r>
      </w:hyperlink>
    </w:p>
    <w:p w14:paraId="0C6C640D" w14:textId="77777777" w:rsidR="00840FAF" w:rsidRPr="000F7EC3" w:rsidRDefault="00840FAF" w:rsidP="000F7EC3"/>
    <w:p w14:paraId="0A023CE0" w14:textId="1D251E72" w:rsidR="00CF77F7" w:rsidRDefault="002C50EE" w:rsidP="004A448E">
      <w:pPr>
        <w:pStyle w:val="Heading2"/>
      </w:pPr>
      <w:r>
        <w:t>4.9. Предозиране</w:t>
      </w:r>
    </w:p>
    <w:p w14:paraId="340DC36C" w14:textId="0F0ECF11" w:rsidR="00840FAF" w:rsidRDefault="00840FAF" w:rsidP="00840FAF"/>
    <w:p w14:paraId="61BB80C8" w14:textId="77777777" w:rsidR="00840FAF" w:rsidRPr="009D7C80" w:rsidRDefault="00840FAF" w:rsidP="009D7C80">
      <w:pPr>
        <w:pStyle w:val="Heading3"/>
        <w:rPr>
          <w:rFonts w:eastAsia="Times New Roman"/>
          <w:u w:val="single"/>
          <w:lang w:eastAsia="bg-BG"/>
        </w:rPr>
      </w:pPr>
      <w:r w:rsidRPr="009D7C80">
        <w:rPr>
          <w:rFonts w:eastAsia="Times New Roman"/>
          <w:u w:val="single"/>
          <w:lang w:eastAsia="bg-BG"/>
        </w:rPr>
        <w:t>Симптоми</w:t>
      </w:r>
    </w:p>
    <w:p w14:paraId="71486A3F"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Предозирането с валсартан може да предизвика хипотония, което от своя страна би могло да доведе до замъгляване на съзнанието, циркулаторен колапс и/или шок. В допълнение, следните признаци и симптоми могат да настъпят вследствие на предозиране на хидрохлоротиазид: гадене, сънливост, хиповолемия и електролитни нарушения, свързани със сърдечни аритмии и мускулни спазми.</w:t>
      </w:r>
    </w:p>
    <w:p w14:paraId="3CA90B6A" w14:textId="77777777" w:rsidR="00840FAF" w:rsidRPr="00840FAF" w:rsidRDefault="00840FAF" w:rsidP="00840FAF">
      <w:pPr>
        <w:spacing w:line="240" w:lineRule="auto"/>
        <w:rPr>
          <w:rFonts w:eastAsia="Times New Roman" w:cs="Arial"/>
          <w:i/>
          <w:iCs/>
          <w:color w:val="000000"/>
          <w:u w:val="single"/>
          <w:lang w:eastAsia="bg-BG"/>
        </w:rPr>
      </w:pPr>
    </w:p>
    <w:p w14:paraId="0220DAD1" w14:textId="58973A6B" w:rsidR="00840FAF" w:rsidRPr="009D7C80" w:rsidRDefault="00840FAF" w:rsidP="009D7C80">
      <w:pPr>
        <w:pStyle w:val="Heading3"/>
        <w:rPr>
          <w:rFonts w:eastAsia="Times New Roman"/>
          <w:u w:val="single"/>
          <w:lang w:eastAsia="bg-BG"/>
        </w:rPr>
      </w:pPr>
      <w:r w:rsidRPr="009D7C80">
        <w:rPr>
          <w:rFonts w:eastAsia="Times New Roman"/>
          <w:u w:val="single"/>
          <w:lang w:eastAsia="bg-BG"/>
        </w:rPr>
        <w:t>Лечение</w:t>
      </w:r>
    </w:p>
    <w:p w14:paraId="41773501"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Терапевтичните мерки зависят от времето на приемане, както и вида и тежестта на симптомите, като от първостепенно значение е стабилизиране на кръвообръщснисто.</w:t>
      </w:r>
    </w:p>
    <w:p w14:paraId="1539403C"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Ако се появи хипотония, пациентът трябва да бъде поставен в легнало положение и бързо да му се дадат сол и продукти, увеличаващи обема.</w:t>
      </w:r>
    </w:p>
    <w:p w14:paraId="462A87EE" w14:textId="24AF35CC" w:rsidR="00840FAF" w:rsidRDefault="00840FAF" w:rsidP="00840FAF">
      <w:pPr>
        <w:rPr>
          <w:rFonts w:eastAsia="Times New Roman" w:cs="Arial"/>
          <w:color w:val="000000"/>
          <w:lang w:eastAsia="bg-BG"/>
        </w:rPr>
      </w:pPr>
      <w:r w:rsidRPr="00840FAF">
        <w:rPr>
          <w:rFonts w:eastAsia="Times New Roman" w:cs="Arial"/>
          <w:color w:val="000000"/>
          <w:lang w:eastAsia="bg-BG"/>
        </w:rPr>
        <w:t>Валсартан не може да се елиминира чрез хемодиализа, поради силното си свързване с плазмените протеини, докато клирънса на хидрохлоротиазид може да се намали чрез диализа.</w:t>
      </w:r>
    </w:p>
    <w:p w14:paraId="70AF9BB6" w14:textId="77777777" w:rsidR="00840FAF" w:rsidRPr="00840FAF" w:rsidRDefault="00840FAF" w:rsidP="00840FAF">
      <w:pPr>
        <w:rPr>
          <w:rFonts w:cs="Arial"/>
        </w:rPr>
      </w:pPr>
    </w:p>
    <w:p w14:paraId="02081B24" w14:textId="1BF595B2" w:rsidR="00395555" w:rsidRDefault="002C50EE" w:rsidP="008A6AF2">
      <w:pPr>
        <w:pStyle w:val="Heading1"/>
      </w:pPr>
      <w:r>
        <w:t>5. ФАРМАКОЛОГИЧНИ СВОЙСТВА</w:t>
      </w:r>
    </w:p>
    <w:p w14:paraId="377C9BD1" w14:textId="77777777" w:rsidR="00840FAF" w:rsidRPr="00840FAF" w:rsidRDefault="00840FAF" w:rsidP="00840FAF"/>
    <w:p w14:paraId="32B6DE66" w14:textId="427265B6" w:rsidR="00CF77F7" w:rsidRDefault="002C50EE" w:rsidP="004A448E">
      <w:pPr>
        <w:pStyle w:val="Heading2"/>
      </w:pPr>
      <w:r>
        <w:t>5.1. Фармакодинамични свойства</w:t>
      </w:r>
    </w:p>
    <w:p w14:paraId="39B4C737" w14:textId="674B697C" w:rsidR="00840FAF" w:rsidRDefault="00840FAF" w:rsidP="00840FAF"/>
    <w:p w14:paraId="76F78EEF"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Фармакотерапевтична група: ангиотензин II антагонисти и диуретици, АТС код: </w:t>
      </w:r>
      <w:r w:rsidRPr="00840FAF">
        <w:rPr>
          <w:rFonts w:eastAsia="Times New Roman" w:cs="Arial"/>
          <w:color w:val="000000"/>
          <w:lang w:val="en-US"/>
        </w:rPr>
        <w:t>C09DA03.</w:t>
      </w:r>
    </w:p>
    <w:p w14:paraId="51A916F1" w14:textId="77777777" w:rsidR="00840FAF" w:rsidRPr="00840FAF" w:rsidRDefault="00840FAF" w:rsidP="00840FAF">
      <w:pPr>
        <w:spacing w:line="240" w:lineRule="auto"/>
        <w:rPr>
          <w:rFonts w:eastAsia="Times New Roman" w:cs="Arial"/>
          <w:i/>
          <w:iCs/>
          <w:color w:val="000000"/>
          <w:u w:val="single"/>
          <w:lang w:eastAsia="bg-BG"/>
        </w:rPr>
      </w:pPr>
    </w:p>
    <w:p w14:paraId="12337139" w14:textId="06D91937" w:rsidR="00840FAF" w:rsidRPr="00840FAF" w:rsidRDefault="00840FAF" w:rsidP="00840FAF">
      <w:pPr>
        <w:spacing w:line="240" w:lineRule="auto"/>
        <w:rPr>
          <w:rFonts w:eastAsia="Times New Roman" w:cs="Arial"/>
          <w:sz w:val="24"/>
          <w:szCs w:val="24"/>
          <w:lang w:eastAsia="bg-BG"/>
        </w:rPr>
      </w:pPr>
      <w:r w:rsidRPr="00840FAF">
        <w:rPr>
          <w:rFonts w:eastAsia="Times New Roman" w:cs="Arial"/>
          <w:i/>
          <w:iCs/>
          <w:color w:val="000000"/>
          <w:u w:val="single"/>
          <w:lang w:eastAsia="bg-BG"/>
        </w:rPr>
        <w:t>Валсартан/хидрохлоротиазид</w:t>
      </w:r>
    </w:p>
    <w:p w14:paraId="5A8B4EA1" w14:textId="1AF61768"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са наблюдавани значително по- големи средно систолно/диастолно ВР понижение с комбинацията от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(14,9/11,3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(5,2/2,9 </w:t>
      </w:r>
      <w:r w:rsidRPr="00840FAF">
        <w:rPr>
          <w:rFonts w:eastAsia="Times New Roman" w:cs="Arial"/>
          <w:color w:val="000000"/>
          <w:lang w:val="en-US"/>
        </w:rPr>
        <w:t xml:space="preserve">mmHg) </w:t>
      </w:r>
      <w:r w:rsidRPr="00840FAF">
        <w:rPr>
          <w:rFonts w:eastAsia="Times New Roman" w:cs="Arial"/>
          <w:color w:val="000000"/>
          <w:lang w:eastAsia="bg-BG"/>
        </w:rPr>
        <w:t xml:space="preserve">и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(6,8/5,7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(60%) в сравнение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(25%) и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(27%).</w:t>
      </w:r>
    </w:p>
    <w:p w14:paraId="5731DBA7" w14:textId="77777777" w:rsidR="00840FAF" w:rsidRPr="00840FAF" w:rsidRDefault="00840FAF" w:rsidP="00840FAF">
      <w:pPr>
        <w:spacing w:line="240" w:lineRule="auto"/>
        <w:rPr>
          <w:rFonts w:eastAsia="Times New Roman" w:cs="Arial"/>
          <w:color w:val="000000"/>
          <w:lang w:eastAsia="bg-BG"/>
        </w:rPr>
      </w:pPr>
    </w:p>
    <w:p w14:paraId="2D5455CC" w14:textId="67FC5ABC"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с комбинацията от валсартан/ 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(9,8/8,2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валсартан до 80 </w:t>
      </w:r>
      <w:r w:rsidRPr="00840FAF">
        <w:rPr>
          <w:rFonts w:eastAsia="Times New Roman" w:cs="Arial"/>
          <w:color w:val="000000"/>
          <w:lang w:val="en-US"/>
        </w:rPr>
        <w:t xml:space="preserve">mg </w:t>
      </w:r>
      <w:r w:rsidRPr="00840FAF">
        <w:rPr>
          <w:rFonts w:eastAsia="Times New Roman" w:cs="Arial"/>
          <w:color w:val="000000"/>
          <w:lang w:eastAsia="bg-BG"/>
        </w:rPr>
        <w:t xml:space="preserve">(3,9/5,1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(6,5/6,2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(51%) в сравнение с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(36%) и валсартан 160 </w:t>
      </w:r>
      <w:r w:rsidRPr="00840FAF">
        <w:rPr>
          <w:rFonts w:eastAsia="Times New Roman" w:cs="Arial"/>
          <w:color w:val="000000"/>
          <w:lang w:val="en-US"/>
        </w:rPr>
        <w:t xml:space="preserve">mg </w:t>
      </w:r>
      <w:r w:rsidRPr="00840FAF">
        <w:rPr>
          <w:rFonts w:eastAsia="Times New Roman" w:cs="Arial"/>
          <w:color w:val="000000"/>
          <w:lang w:eastAsia="bg-BG"/>
        </w:rPr>
        <w:t>(37%).</w:t>
      </w:r>
    </w:p>
    <w:p w14:paraId="0044BC67" w14:textId="77777777" w:rsidR="00840FAF" w:rsidRPr="00840FAF" w:rsidRDefault="00840FAF" w:rsidP="00840FAF">
      <w:pPr>
        <w:spacing w:line="240" w:lineRule="auto"/>
        <w:rPr>
          <w:rFonts w:eastAsia="Times New Roman" w:cs="Arial"/>
          <w:color w:val="000000"/>
          <w:lang w:eastAsia="bg-BG"/>
        </w:rPr>
      </w:pPr>
    </w:p>
    <w:p w14:paraId="176C4EC0" w14:textId="1F89B07F"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lastRenderedPageBreak/>
        <w:t xml:space="preserve">При едно двойно-сляпо, рандомизирано, плацебо-контролирано проучване, с промишлен дизайн, сравняващо различни дози от комбинацията валсартан/хидрохлоротиазид с отделните им компоненти, значително по-големи понижения на систолно/диастолно ВР са наблюдавани с комбинацията от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(16,5/11,8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двете съставки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(7,3/7,2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(8.8/8,6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пациедаите.са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 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(64%) в сравнение с плацебо (29%) и хидрохлоротиазид (41%).</w:t>
      </w:r>
    </w:p>
    <w:p w14:paraId="3115D4D9" w14:textId="77777777" w:rsidR="00840FAF" w:rsidRPr="00840FAF" w:rsidRDefault="00840FAF" w:rsidP="00840FAF">
      <w:pPr>
        <w:spacing w:line="240" w:lineRule="auto"/>
        <w:rPr>
          <w:rFonts w:eastAsia="Times New Roman" w:cs="Arial"/>
          <w:sz w:val="24"/>
          <w:szCs w:val="24"/>
          <w:lang w:eastAsia="bg-BG"/>
        </w:rPr>
      </w:pPr>
    </w:p>
    <w:p w14:paraId="74A78CEB" w14:textId="77777777" w:rsidR="00840FAF" w:rsidRPr="00840FAF" w:rsidRDefault="00840FAF" w:rsidP="00840FAF">
      <w:pPr>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значително по-гблямо средно</w:t>
      </w:r>
      <w:r>
        <w:rPr>
          <w:rFonts w:eastAsia="Times New Roman" w:cs="Arial"/>
          <w:color w:val="000000"/>
          <w:lang w:eastAsia="bg-BG"/>
        </w:rPr>
        <w:t xml:space="preserve"> </w:t>
      </w:r>
      <w:r w:rsidRPr="00840FAF">
        <w:rPr>
          <w:rFonts w:eastAsia="Times New Roman" w:cs="Arial"/>
          <w:color w:val="000000"/>
          <w:lang w:eastAsia="bg-BG"/>
        </w:rPr>
        <w:t xml:space="preserve">понижение на систолно/диастолно ВР понижение са наблюдавани с комбинацията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(12,4/7,5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(5,6/2,1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(ВР &lt;140/90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SBP </w:t>
      </w:r>
      <w:r w:rsidRPr="00840FAF">
        <w:rPr>
          <w:rFonts w:eastAsia="Times New Roman" w:cs="Arial"/>
          <w:color w:val="000000"/>
          <w:lang w:eastAsia="bg-BG"/>
        </w:rPr>
        <w:t xml:space="preserve">понижение ≥ 20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DBP </w:t>
      </w:r>
      <w:r w:rsidRPr="00840FAF">
        <w:rPr>
          <w:rFonts w:eastAsia="Times New Roman" w:cs="Arial"/>
          <w:color w:val="000000"/>
          <w:lang w:eastAsia="bg-BG"/>
        </w:rPr>
        <w:t xml:space="preserve">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(50%) в сравнение с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(25% ).</w:t>
      </w:r>
    </w:p>
    <w:p w14:paraId="79700714" w14:textId="77777777" w:rsidR="00840FAF" w:rsidRPr="00840FAF" w:rsidRDefault="00840FAF" w:rsidP="00840FAF">
      <w:pPr>
        <w:spacing w:line="240" w:lineRule="auto"/>
        <w:rPr>
          <w:rFonts w:eastAsia="Times New Roman" w:cs="Arial"/>
          <w:color w:val="000000"/>
          <w:lang w:eastAsia="bg-BG"/>
        </w:rPr>
      </w:pPr>
    </w:p>
    <w:p w14:paraId="5AD61675" w14:textId="70D36900"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както с комбинация от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(14,6/11,9 </w:t>
      </w:r>
      <w:r w:rsidRPr="00840FAF">
        <w:rPr>
          <w:rFonts w:eastAsia="Times New Roman" w:cs="Arial"/>
          <w:color w:val="000000"/>
          <w:lang w:val="en-US"/>
        </w:rPr>
        <w:t xml:space="preserve">mmHg) </w:t>
      </w:r>
      <w:r w:rsidRPr="00840FAF">
        <w:rPr>
          <w:rFonts w:eastAsia="Times New Roman" w:cs="Arial"/>
          <w:color w:val="000000"/>
          <w:lang w:eastAsia="bg-BG"/>
        </w:rPr>
        <w:t xml:space="preserve">така и с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(12,4/10,4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(8,7/8,8 </w:t>
      </w:r>
      <w:r w:rsidRPr="00840FAF">
        <w:rPr>
          <w:rFonts w:eastAsia="Times New Roman" w:cs="Arial"/>
          <w:color w:val="000000"/>
          <w:lang w:val="en-US"/>
        </w:rPr>
        <w:t xml:space="preserve">mmHg). </w:t>
      </w:r>
      <w:r w:rsidRPr="00840FAF">
        <w:rPr>
          <w:rFonts w:eastAsia="Times New Roman" w:cs="Arial"/>
          <w:color w:val="000000"/>
          <w:lang w:eastAsia="bg-BG"/>
        </w:rPr>
        <w:t xml:space="preserve">Разликата в понижението на ВР при дози между 160/25 </w:t>
      </w:r>
      <w:r w:rsidRPr="00840FAF">
        <w:rPr>
          <w:rFonts w:eastAsia="Times New Roman" w:cs="Arial"/>
          <w:color w:val="000000"/>
          <w:lang w:val="en-US"/>
        </w:rPr>
        <w:t xml:space="preserve">mg </w:t>
      </w:r>
      <w:r w:rsidRPr="00840FAF">
        <w:rPr>
          <w:rFonts w:eastAsia="Times New Roman" w:cs="Arial"/>
          <w:color w:val="000000"/>
          <w:lang w:eastAsia="bg-BG"/>
        </w:rPr>
        <w:t xml:space="preserve">и 160/12,5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В допълнение, значително по-голям процент от пациентите са отговорили (диастолното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 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(68%) и 160/12,5 </w:t>
      </w:r>
      <w:r w:rsidRPr="00840FAF">
        <w:rPr>
          <w:rFonts w:eastAsia="Times New Roman" w:cs="Arial"/>
          <w:color w:val="000000"/>
          <w:lang w:val="en-US"/>
        </w:rPr>
        <w:t xml:space="preserve">mg </w:t>
      </w:r>
      <w:r w:rsidRPr="00840FAF">
        <w:rPr>
          <w:rFonts w:eastAsia="Times New Roman" w:cs="Arial"/>
          <w:color w:val="000000"/>
          <w:lang w:eastAsia="bg-BG"/>
        </w:rPr>
        <w:t xml:space="preserve">(62%) 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(49 %).</w:t>
      </w:r>
    </w:p>
    <w:p w14:paraId="1595BE9B" w14:textId="77777777" w:rsidR="00840FAF" w:rsidRPr="00840FAF" w:rsidRDefault="00840FAF" w:rsidP="00840FAF">
      <w:pPr>
        <w:spacing w:line="240" w:lineRule="auto"/>
        <w:rPr>
          <w:rFonts w:eastAsia="Times New Roman" w:cs="Arial"/>
          <w:color w:val="000000"/>
          <w:lang w:eastAsia="bg-BG"/>
        </w:rPr>
      </w:pPr>
    </w:p>
    <w:p w14:paraId="62286B21" w14:textId="59CC81A0"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плацебо-контролирано проучване, с промишлен дизайн, сравняващо различните дози от комбинации от валсартан/хидрохлоротиазид с отделните им компоненти, значително по-голямо средно систолно/диастолно ВР понижение са наблюдавани с комбинацията от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( 17,8/13,5 </w:t>
      </w:r>
      <w:r w:rsidRPr="00840FAF">
        <w:rPr>
          <w:rFonts w:eastAsia="Times New Roman" w:cs="Arial"/>
          <w:color w:val="000000"/>
          <w:lang w:val="en-US"/>
        </w:rPr>
        <w:t xml:space="preserve">mmHg) </w:t>
      </w:r>
      <w:r w:rsidRPr="00840FAF">
        <w:rPr>
          <w:rFonts w:eastAsia="Times New Roman" w:cs="Arial"/>
          <w:color w:val="000000"/>
          <w:lang w:eastAsia="bg-BG"/>
        </w:rPr>
        <w:t xml:space="preserve">и 160/25 </w:t>
      </w:r>
      <w:r w:rsidRPr="00840FAF">
        <w:rPr>
          <w:rFonts w:eastAsia="Times New Roman" w:cs="Arial"/>
          <w:color w:val="000000"/>
          <w:lang w:val="en-US"/>
        </w:rPr>
        <w:t xml:space="preserve">mg </w:t>
      </w:r>
      <w:r w:rsidRPr="00840FAF">
        <w:rPr>
          <w:rFonts w:eastAsia="Times New Roman" w:cs="Arial"/>
          <w:color w:val="000000"/>
          <w:lang w:eastAsia="bg-BG"/>
        </w:rPr>
        <w:t xml:space="preserve">(22,5/15,3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(7,3/7,2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(12,7/9,3 </w:t>
      </w:r>
      <w:r w:rsidRPr="00840FAF">
        <w:rPr>
          <w:rFonts w:eastAsia="Times New Roman" w:cs="Arial"/>
          <w:color w:val="000000"/>
          <w:lang w:val="en-US"/>
        </w:rPr>
        <w:t xml:space="preserve">mmHg </w:t>
      </w:r>
      <w:r w:rsidRPr="00840FAF">
        <w:rPr>
          <w:rFonts w:eastAsia="Times New Roman" w:cs="Arial"/>
          <w:color w:val="000000"/>
          <w:lang w:eastAsia="bg-BG"/>
        </w:rPr>
        <w:t xml:space="preserve">) 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(12,1/9,4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(81%) и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(76%) в сравнение с плацебо (29%), както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(41%),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(54%) и валсартан 160 </w:t>
      </w:r>
      <w:r w:rsidRPr="00840FAF">
        <w:rPr>
          <w:rFonts w:eastAsia="Times New Roman" w:cs="Arial"/>
          <w:color w:val="000000"/>
          <w:lang w:val="en-US"/>
        </w:rPr>
        <w:t xml:space="preserve">mg </w:t>
      </w:r>
      <w:r w:rsidRPr="00840FAF">
        <w:rPr>
          <w:rFonts w:eastAsia="Times New Roman" w:cs="Arial"/>
          <w:color w:val="000000"/>
          <w:lang w:eastAsia="bg-BG"/>
        </w:rPr>
        <w:t>(59%).</w:t>
      </w:r>
    </w:p>
    <w:p w14:paraId="0D5B21E9" w14:textId="77777777" w:rsidR="00840FAF" w:rsidRPr="00840FAF" w:rsidRDefault="00840FAF" w:rsidP="00840FAF">
      <w:pPr>
        <w:spacing w:line="240" w:lineRule="auto"/>
        <w:rPr>
          <w:rFonts w:eastAsia="Times New Roman" w:cs="Arial"/>
          <w:color w:val="000000"/>
          <w:lang w:eastAsia="bg-BG"/>
        </w:rPr>
      </w:pPr>
    </w:p>
    <w:p w14:paraId="43A2CF05" w14:textId="2CBDEDDE"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по-голяма средна систолно/диастолно ВР понижение е наблюдавано с комбинацията от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(12,4/7,5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(5,6/2,1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(ВР &lt;140/90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SBP </w:t>
      </w:r>
      <w:r w:rsidRPr="00840FAF">
        <w:rPr>
          <w:rFonts w:eastAsia="Times New Roman" w:cs="Arial"/>
          <w:color w:val="000000"/>
          <w:lang w:eastAsia="bg-BG"/>
        </w:rPr>
        <w:t xml:space="preserve">понижение ≥ 20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DBP </w:t>
      </w:r>
      <w:r w:rsidRPr="00840FAF">
        <w:rPr>
          <w:rFonts w:eastAsia="Times New Roman" w:cs="Arial"/>
          <w:color w:val="000000"/>
          <w:lang w:eastAsia="bg-BG"/>
        </w:rPr>
        <w:lastRenderedPageBreak/>
        <w:t xml:space="preserve">намаление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(50%) в сравнение с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(25%).</w:t>
      </w:r>
    </w:p>
    <w:p w14:paraId="72764681" w14:textId="77777777" w:rsidR="00840FAF" w:rsidRPr="00840FAF" w:rsidRDefault="00840FAF" w:rsidP="00840FAF">
      <w:pPr>
        <w:spacing w:line="240" w:lineRule="auto"/>
        <w:rPr>
          <w:rFonts w:eastAsia="Times New Roman" w:cs="Arial"/>
          <w:color w:val="000000"/>
          <w:lang w:eastAsia="bg-BG"/>
        </w:rPr>
      </w:pPr>
    </w:p>
    <w:p w14:paraId="57ECBA39" w14:textId="7C30AD53"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от комбинациите от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(14,6/11,9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(12,4/10,4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(8,7/8,8 </w:t>
      </w:r>
      <w:r w:rsidRPr="00840FAF">
        <w:rPr>
          <w:rFonts w:eastAsia="Times New Roman" w:cs="Arial"/>
          <w:color w:val="000000"/>
          <w:lang w:val="en-US"/>
        </w:rPr>
        <w:t xml:space="preserve">mmHg). </w:t>
      </w:r>
      <w:r w:rsidRPr="00840FAF">
        <w:rPr>
          <w:rFonts w:eastAsia="Times New Roman" w:cs="Arial"/>
          <w:color w:val="000000"/>
          <w:lang w:eastAsia="bg-BG"/>
        </w:rPr>
        <w:t xml:space="preserve">Разликата в ВР понижението при дози между 160/25 </w:t>
      </w:r>
      <w:r w:rsidRPr="00840FAF">
        <w:rPr>
          <w:rFonts w:eastAsia="Times New Roman" w:cs="Arial"/>
          <w:color w:val="000000"/>
          <w:lang w:val="en-US"/>
        </w:rPr>
        <w:t xml:space="preserve">mg </w:t>
      </w:r>
      <w:r w:rsidRPr="00840FAF">
        <w:rPr>
          <w:rFonts w:eastAsia="Times New Roman" w:cs="Arial"/>
          <w:color w:val="000000"/>
          <w:lang w:eastAsia="bg-BG"/>
        </w:rPr>
        <w:t xml:space="preserve">и 160/12,5 </w:t>
      </w:r>
      <w:r w:rsidRPr="00840FAF">
        <w:rPr>
          <w:rFonts w:eastAsia="Times New Roman" w:cs="Arial"/>
          <w:color w:val="000000"/>
          <w:lang w:val="en-US"/>
        </w:rPr>
        <w:t xml:space="preserve">mg </w:t>
      </w:r>
      <w:r w:rsidRPr="00840FAF">
        <w:rPr>
          <w:rFonts w:eastAsia="Times New Roman" w:cs="Arial"/>
          <w:color w:val="000000"/>
          <w:lang w:eastAsia="bg-BG"/>
        </w:rPr>
        <w:t xml:space="preserve">достига статистическа значимост. В допълнение, значително по-голям процент от пациентите са отговорили (диастолното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(68%) и 160/12,5 </w:t>
      </w:r>
      <w:r w:rsidRPr="00840FAF">
        <w:rPr>
          <w:rFonts w:eastAsia="Times New Roman" w:cs="Arial"/>
          <w:color w:val="000000"/>
          <w:lang w:val="en-US"/>
        </w:rPr>
        <w:t xml:space="preserve">mg </w:t>
      </w:r>
      <w:r w:rsidRPr="00840FAF">
        <w:rPr>
          <w:rFonts w:eastAsia="Times New Roman" w:cs="Arial"/>
          <w:color w:val="000000"/>
          <w:lang w:eastAsia="bg-BG"/>
        </w:rPr>
        <w:t xml:space="preserve">(62%) 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(49 %).</w:t>
      </w:r>
    </w:p>
    <w:p w14:paraId="2C507C6D" w14:textId="77777777" w:rsidR="00840FAF" w:rsidRPr="00840FAF" w:rsidRDefault="00840FAF" w:rsidP="00840FAF">
      <w:pPr>
        <w:spacing w:line="240" w:lineRule="auto"/>
        <w:rPr>
          <w:rFonts w:eastAsia="Times New Roman" w:cs="Arial"/>
          <w:color w:val="000000"/>
          <w:lang w:eastAsia="bg-BG"/>
        </w:rPr>
      </w:pPr>
    </w:p>
    <w:p w14:paraId="2FB0FA85" w14:textId="3E7BBEB8"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двойно-слепо, рандомизирано, плацебо-контролирано проучване, с промишлен дизайн, сравняващо дози на различни комбинации от валсартан/хидрохлоротиазид с отделните им компоненти, значително в по-голяма средно систолно/диастолно ВР понижение е наблюдавано с комбинацията от валсартан/хидрохлоротиазид 160/12,5 </w:t>
      </w:r>
      <w:r w:rsidRPr="00840FAF">
        <w:rPr>
          <w:rFonts w:eastAsia="Times New Roman" w:cs="Arial"/>
          <w:color w:val="000000"/>
          <w:lang w:val="en-US"/>
        </w:rPr>
        <w:t>mg</w:t>
      </w:r>
    </w:p>
    <w:p w14:paraId="2C392AEB" w14:textId="77777777" w:rsidR="00840FAF" w:rsidRPr="00840FAF" w:rsidRDefault="00840FAF" w:rsidP="00840FAF">
      <w:pPr>
        <w:rPr>
          <w:rFonts w:eastAsia="Times New Roman" w:cs="Arial"/>
          <w:sz w:val="24"/>
          <w:szCs w:val="24"/>
          <w:lang w:eastAsia="bg-BG"/>
        </w:rPr>
      </w:pPr>
      <w:r w:rsidRPr="00840FAF">
        <w:rPr>
          <w:rFonts w:eastAsia="Times New Roman" w:cs="Arial"/>
          <w:color w:val="000000"/>
          <w:lang w:eastAsia="bg-BG"/>
        </w:rPr>
        <w:t xml:space="preserve">(17,8/13,5 </w:t>
      </w:r>
      <w:r w:rsidRPr="00840FAF">
        <w:rPr>
          <w:rFonts w:eastAsia="Times New Roman" w:cs="Arial"/>
          <w:color w:val="000000"/>
          <w:lang w:val="en-US"/>
        </w:rPr>
        <w:t xml:space="preserve">mmHg) </w:t>
      </w:r>
      <w:r w:rsidRPr="00840FAF">
        <w:rPr>
          <w:rFonts w:eastAsia="Times New Roman" w:cs="Arial"/>
          <w:color w:val="000000"/>
          <w:lang w:eastAsia="bg-BG"/>
        </w:rPr>
        <w:t xml:space="preserve">и 160/25 </w:t>
      </w:r>
      <w:r w:rsidRPr="00840FAF">
        <w:rPr>
          <w:rFonts w:eastAsia="Times New Roman" w:cs="Arial"/>
          <w:color w:val="000000"/>
          <w:lang w:val="en-US"/>
        </w:rPr>
        <w:t xml:space="preserve">mg </w:t>
      </w:r>
      <w:r w:rsidRPr="00840FAF">
        <w:rPr>
          <w:rFonts w:eastAsia="Times New Roman" w:cs="Arial"/>
          <w:color w:val="000000"/>
          <w:lang w:eastAsia="bg-BG"/>
        </w:rPr>
        <w:t xml:space="preserve">(22,5/15,3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(7,3/7,2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(12,7/9,3 </w:t>
      </w:r>
      <w:r w:rsidRPr="00840FAF">
        <w:rPr>
          <w:rFonts w:eastAsia="Times New Roman" w:cs="Arial"/>
          <w:color w:val="000000"/>
          <w:lang w:val="en-US"/>
        </w:rPr>
        <w:t xml:space="preserve">mmHg </w:t>
      </w:r>
      <w:r w:rsidRPr="00840FAF">
        <w:rPr>
          <w:rFonts w:eastAsia="Times New Roman" w:cs="Arial"/>
          <w:color w:val="000000"/>
          <w:lang w:eastAsia="bg-BG"/>
        </w:rPr>
        <w:t xml:space="preserve">) 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(12,1/9,4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 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(8</w:t>
      </w:r>
      <w:r>
        <w:rPr>
          <w:rFonts w:eastAsia="Times New Roman" w:cs="Arial"/>
          <w:color w:val="000000"/>
          <w:lang w:eastAsia="bg-BG"/>
        </w:rPr>
        <w:t xml:space="preserve">1%) и валсартан/хидрохлоротиази </w:t>
      </w:r>
      <w:r w:rsidRPr="00840FAF">
        <w:rPr>
          <w:rFonts w:eastAsia="Times New Roman" w:cs="Arial"/>
          <w:color w:val="000000"/>
          <w:lang w:eastAsia="bg-BG"/>
        </w:rPr>
        <w:t xml:space="preserve">160/12,5 </w:t>
      </w:r>
      <w:r w:rsidRPr="00840FAF">
        <w:rPr>
          <w:rFonts w:eastAsia="Times New Roman" w:cs="Arial"/>
          <w:color w:val="000000"/>
          <w:lang w:val="en-US"/>
        </w:rPr>
        <w:t xml:space="preserve">mg (76%) </w:t>
      </w:r>
      <w:r w:rsidRPr="00840FAF">
        <w:rPr>
          <w:rFonts w:eastAsia="Times New Roman" w:cs="Arial"/>
          <w:color w:val="000000"/>
          <w:lang w:eastAsia="bg-BG"/>
        </w:rPr>
        <w:t xml:space="preserve">в сравнение с плацебо (29%), както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(41%),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(54%) и валсартан 160 </w:t>
      </w:r>
      <w:r w:rsidRPr="00840FAF">
        <w:rPr>
          <w:rFonts w:eastAsia="Times New Roman" w:cs="Arial"/>
          <w:color w:val="000000"/>
          <w:lang w:val="en-US"/>
        </w:rPr>
        <w:t xml:space="preserve">mg </w:t>
      </w:r>
      <w:r w:rsidRPr="00840FAF">
        <w:rPr>
          <w:rFonts w:eastAsia="Times New Roman" w:cs="Arial"/>
          <w:color w:val="000000"/>
          <w:lang w:eastAsia="bg-BG"/>
        </w:rPr>
        <w:t>(59%).</w:t>
      </w:r>
    </w:p>
    <w:p w14:paraId="0B525C42" w14:textId="77777777" w:rsidR="00840FAF" w:rsidRPr="00840FAF" w:rsidRDefault="00840FAF" w:rsidP="00840FAF">
      <w:pPr>
        <w:spacing w:line="240" w:lineRule="auto"/>
        <w:rPr>
          <w:rFonts w:eastAsia="Times New Roman" w:cs="Arial"/>
          <w:color w:val="000000"/>
          <w:lang w:eastAsia="bg-BG"/>
        </w:rPr>
      </w:pPr>
    </w:p>
    <w:p w14:paraId="28303DC8" w14:textId="4E6171AA"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В двойно-сляпо, рандомизирано, активно-контролирано проучване при пациенти, които не се контролират адекватно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 понижение на систолно/диастолното АН са наблюдавани както с комбинация на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(15,4/10,4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(13,6/9,7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(6,1/5,8 </w:t>
      </w:r>
      <w:r w:rsidRPr="00840FAF">
        <w:rPr>
          <w:rFonts w:eastAsia="Times New Roman" w:cs="Arial"/>
          <w:color w:val="000000"/>
          <w:lang w:val="en-US"/>
        </w:rPr>
        <w:t>mmHg).</w:t>
      </w:r>
    </w:p>
    <w:p w14:paraId="5DBEF546"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Разликата в понижаването на систолното ВР между дозите 320/25 </w:t>
      </w:r>
      <w:r w:rsidRPr="00840FAF">
        <w:rPr>
          <w:rFonts w:eastAsia="Times New Roman" w:cs="Arial"/>
          <w:color w:val="000000"/>
          <w:lang w:val="en-US"/>
        </w:rPr>
        <w:t xml:space="preserve">mg </w:t>
      </w:r>
      <w:r w:rsidRPr="00840FAF">
        <w:rPr>
          <w:rFonts w:eastAsia="Times New Roman" w:cs="Arial"/>
          <w:color w:val="000000"/>
          <w:lang w:eastAsia="bg-BG"/>
        </w:rPr>
        <w:t xml:space="preserve">и 320/12,5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(75%)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(69%) 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(53 %).</w:t>
      </w:r>
    </w:p>
    <w:p w14:paraId="1A37F367" w14:textId="77777777" w:rsidR="00113206" w:rsidRDefault="00840FAF" w:rsidP="00113206">
      <w:pPr>
        <w:rPr>
          <w:rFonts w:eastAsia="Times New Roman" w:cs="Arial"/>
          <w:color w:val="000000"/>
          <w:lang w:eastAsia="bg-BG"/>
        </w:rPr>
      </w:pPr>
      <w:r w:rsidRPr="00840FAF">
        <w:rPr>
          <w:rFonts w:eastAsia="Times New Roman" w:cs="Arial"/>
          <w:color w:val="000000"/>
          <w:lang w:eastAsia="bg-BG"/>
        </w:rPr>
        <w:t xml:space="preserve">В двойно-сляпо, рандомизирано, плацебо-контролирано, с промишлен дизайн проучване са сравнявани различни дозови комбинации на валсартан/хидрохлоротиазид на съответните компоненти, значително по-голям понижения на систолно/диастолното АН са наблюдавани при комбинацията на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( 21,7/15,0 </w:t>
      </w:r>
      <w:r w:rsidRPr="00840FAF">
        <w:rPr>
          <w:rFonts w:eastAsia="Times New Roman" w:cs="Arial"/>
          <w:color w:val="000000"/>
          <w:lang w:val="en-US"/>
        </w:rPr>
        <w:t xml:space="preserve">mmHg) </w:t>
      </w:r>
      <w:r w:rsidRPr="00840FAF">
        <w:rPr>
          <w:rFonts w:eastAsia="Times New Roman" w:cs="Arial"/>
          <w:color w:val="000000"/>
          <w:lang w:eastAsia="bg-BG"/>
        </w:rPr>
        <w:t xml:space="preserve">и 320/25 </w:t>
      </w:r>
      <w:r w:rsidRPr="00840FAF">
        <w:rPr>
          <w:rFonts w:eastAsia="Times New Roman" w:cs="Arial"/>
          <w:color w:val="000000"/>
          <w:lang w:val="en-US"/>
        </w:rPr>
        <w:t xml:space="preserve">mg </w:t>
      </w:r>
      <w:r w:rsidRPr="00840FAF">
        <w:rPr>
          <w:rFonts w:eastAsia="Times New Roman" w:cs="Arial"/>
          <w:color w:val="000000"/>
          <w:lang w:eastAsia="bg-BG"/>
        </w:rPr>
        <w:t xml:space="preserve">(24,7/16,6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(7,0/5,9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(11,1/9,0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(14,5/10,8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(13,7/11,3 </w:t>
      </w:r>
      <w:r w:rsidRPr="00840FAF">
        <w:rPr>
          <w:rFonts w:eastAsia="Times New Roman" w:cs="Arial"/>
          <w:color w:val="000000"/>
          <w:lang w:val="en-US"/>
        </w:rPr>
        <w:t xml:space="preserve">mmHg). </w:t>
      </w:r>
      <w:r w:rsidRPr="00840FAF">
        <w:rPr>
          <w:rFonts w:eastAsia="Times New Roman" w:cs="Arial"/>
          <w:color w:val="000000"/>
          <w:lang w:eastAsia="bg-BG"/>
        </w:rPr>
        <w:t xml:space="preserve">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(85%)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(83%) в сравнение с плацебо (45%)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(60%),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(66%) и валсартан 320 </w:t>
      </w:r>
      <w:r w:rsidRPr="00840FAF">
        <w:rPr>
          <w:rFonts w:eastAsia="Times New Roman" w:cs="Arial"/>
          <w:color w:val="000000"/>
          <w:lang w:val="en-US"/>
        </w:rPr>
        <w:t xml:space="preserve">mg </w:t>
      </w:r>
      <w:r>
        <w:rPr>
          <w:rFonts w:eastAsia="Times New Roman" w:cs="Arial"/>
          <w:color w:val="000000"/>
          <w:lang w:eastAsia="bg-BG"/>
        </w:rPr>
        <w:t>(69%).</w:t>
      </w:r>
    </w:p>
    <w:p w14:paraId="53E4DB0F" w14:textId="77777777" w:rsidR="00113206" w:rsidRDefault="00113206" w:rsidP="00113206">
      <w:pPr>
        <w:rPr>
          <w:rFonts w:eastAsia="Times New Roman" w:cs="Arial"/>
          <w:color w:val="000000"/>
          <w:lang w:eastAsia="bg-BG"/>
        </w:rPr>
      </w:pPr>
    </w:p>
    <w:p w14:paraId="0A61B689" w14:textId="6F81714F" w:rsidR="00113206" w:rsidRPr="00840FAF" w:rsidRDefault="00113206" w:rsidP="00113206">
      <w:pPr>
        <w:rPr>
          <w:rFonts w:eastAsia="Times New Roman" w:cs="Arial"/>
          <w:color w:val="000000"/>
          <w:lang w:eastAsia="bg-BG"/>
        </w:rPr>
      </w:pPr>
      <w:r w:rsidRPr="00840FAF">
        <w:rPr>
          <w:rFonts w:eastAsia="Times New Roman" w:cs="Arial"/>
          <w:color w:val="000000"/>
          <w:lang w:eastAsia="bg-BG"/>
        </w:rPr>
        <w:lastRenderedPageBreak/>
        <w:t xml:space="preserve">В двойно-сляпо, рандомизирано, активно-контролирано проучване при пациенти, които не се контролират адекватно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 понижение на систолно/диастолното АН са наблюдавани както с комбинация на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(15,4/10,4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(13,6/9,7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(6,1/5,8 </w:t>
      </w:r>
      <w:r w:rsidRPr="00840FAF">
        <w:rPr>
          <w:rFonts w:eastAsia="Times New Roman" w:cs="Arial"/>
          <w:color w:val="000000"/>
          <w:lang w:val="en-US"/>
        </w:rPr>
        <w:t>mmHg).</w:t>
      </w:r>
    </w:p>
    <w:p w14:paraId="61A4684E" w14:textId="77777777" w:rsidR="00113206" w:rsidRPr="00840FAF" w:rsidRDefault="00113206" w:rsidP="00113206">
      <w:pPr>
        <w:spacing w:line="240" w:lineRule="auto"/>
        <w:rPr>
          <w:rFonts w:eastAsia="Times New Roman" w:cs="Arial"/>
          <w:sz w:val="24"/>
          <w:szCs w:val="24"/>
          <w:lang w:eastAsia="bg-BG"/>
        </w:rPr>
      </w:pPr>
      <w:r w:rsidRPr="00840FAF">
        <w:rPr>
          <w:rFonts w:eastAsia="Times New Roman" w:cs="Arial"/>
          <w:color w:val="000000"/>
          <w:lang w:eastAsia="bg-BG"/>
        </w:rPr>
        <w:t xml:space="preserve">Разликата в понижаването на систолното ВР между дозите 320/25 </w:t>
      </w:r>
      <w:r w:rsidRPr="00840FAF">
        <w:rPr>
          <w:rFonts w:eastAsia="Times New Roman" w:cs="Arial"/>
          <w:color w:val="000000"/>
          <w:lang w:val="en-US"/>
        </w:rPr>
        <w:t xml:space="preserve">mg </w:t>
      </w:r>
      <w:r w:rsidRPr="00840FAF">
        <w:rPr>
          <w:rFonts w:eastAsia="Times New Roman" w:cs="Arial"/>
          <w:color w:val="000000"/>
          <w:lang w:eastAsia="bg-BG"/>
        </w:rPr>
        <w:t xml:space="preserve">и 320/12,5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(75%)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(69%) 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(53 %).</w:t>
      </w:r>
    </w:p>
    <w:p w14:paraId="7B425D90" w14:textId="77777777" w:rsidR="00113206" w:rsidRDefault="00113206" w:rsidP="00113206">
      <w:pPr>
        <w:rPr>
          <w:rFonts w:eastAsia="Times New Roman" w:cs="Arial"/>
          <w:color w:val="000000"/>
          <w:lang w:eastAsia="bg-BG"/>
        </w:rPr>
      </w:pPr>
      <w:r w:rsidRPr="00840FAF">
        <w:rPr>
          <w:rFonts w:eastAsia="Times New Roman" w:cs="Arial"/>
          <w:color w:val="000000"/>
          <w:lang w:eastAsia="bg-BG"/>
        </w:rPr>
        <w:t xml:space="preserve">В двойно-сляпо, рандомизирано, плацебо-контролирано, с промишлен дизайн проучване са сравнявани различни дозови комбинации на валсартан/хидрохлоротиазид на съответните компоненти, значително по-голям понижения на систолно/диастолното АН са наблюдавани при комбинацията на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( 21,7/15,0 </w:t>
      </w:r>
      <w:r w:rsidRPr="00840FAF">
        <w:rPr>
          <w:rFonts w:eastAsia="Times New Roman" w:cs="Arial"/>
          <w:color w:val="000000"/>
          <w:lang w:val="en-US"/>
        </w:rPr>
        <w:t xml:space="preserve">mmHg) </w:t>
      </w:r>
      <w:r w:rsidRPr="00840FAF">
        <w:rPr>
          <w:rFonts w:eastAsia="Times New Roman" w:cs="Arial"/>
          <w:color w:val="000000"/>
          <w:lang w:eastAsia="bg-BG"/>
        </w:rPr>
        <w:t xml:space="preserve">и 320/25 </w:t>
      </w:r>
      <w:r w:rsidRPr="00840FAF">
        <w:rPr>
          <w:rFonts w:eastAsia="Times New Roman" w:cs="Arial"/>
          <w:color w:val="000000"/>
          <w:lang w:val="en-US"/>
        </w:rPr>
        <w:t xml:space="preserve">mg </w:t>
      </w:r>
      <w:r w:rsidRPr="00840FAF">
        <w:rPr>
          <w:rFonts w:eastAsia="Times New Roman" w:cs="Arial"/>
          <w:color w:val="000000"/>
          <w:lang w:eastAsia="bg-BG"/>
        </w:rPr>
        <w:t xml:space="preserve">(24,7/16,6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(7,0/5,9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(11,1/9,0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(14,5/10,8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(13,7/11,3 </w:t>
      </w:r>
      <w:r w:rsidRPr="00840FAF">
        <w:rPr>
          <w:rFonts w:eastAsia="Times New Roman" w:cs="Arial"/>
          <w:color w:val="000000"/>
          <w:lang w:val="en-US"/>
        </w:rPr>
        <w:t xml:space="preserve">mmHg). </w:t>
      </w:r>
      <w:r w:rsidRPr="00840FAF">
        <w:rPr>
          <w:rFonts w:eastAsia="Times New Roman" w:cs="Arial"/>
          <w:color w:val="000000"/>
          <w:lang w:eastAsia="bg-BG"/>
        </w:rPr>
        <w:t xml:space="preserve">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(85%)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(83%) в сравнение с плацебо (45%)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(60%),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(66%) и валсартан 320 </w:t>
      </w:r>
      <w:r w:rsidRPr="00840FAF">
        <w:rPr>
          <w:rFonts w:eastAsia="Times New Roman" w:cs="Arial"/>
          <w:color w:val="000000"/>
          <w:lang w:val="en-US"/>
        </w:rPr>
        <w:t xml:space="preserve">mg </w:t>
      </w:r>
      <w:r>
        <w:rPr>
          <w:rFonts w:eastAsia="Times New Roman" w:cs="Arial"/>
          <w:color w:val="000000"/>
          <w:lang w:eastAsia="bg-BG"/>
        </w:rPr>
        <w:t>(69%).</w:t>
      </w:r>
    </w:p>
    <w:p w14:paraId="3E16C3C8" w14:textId="3C0C465D" w:rsidR="00113206" w:rsidRDefault="00113206" w:rsidP="00840FAF">
      <w:pPr>
        <w:rPr>
          <w:rFonts w:eastAsia="Times New Roman" w:cs="Arial"/>
          <w:color w:val="000000"/>
          <w:lang w:eastAsia="bg-BG"/>
        </w:rPr>
      </w:pPr>
    </w:p>
    <w:p w14:paraId="5A7E5DF7"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Наблюдавано е дозо-зависимо намаление на серумния калий при контролирани клинични проучвания с валсартан + хидрохлоротиазид. Намаление на серумния калий, се наблюдава по- често при пациенти, получаващи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отколкото при тези, получаващи 12,5 </w:t>
      </w:r>
      <w:r w:rsidRPr="00840FAF">
        <w:rPr>
          <w:rFonts w:eastAsia="Times New Roman" w:cs="Arial"/>
          <w:color w:val="000000"/>
          <w:lang w:val="en-US"/>
        </w:rPr>
        <w:t xml:space="preserve">mg </w:t>
      </w:r>
      <w:r w:rsidRPr="00840FAF">
        <w:rPr>
          <w:rFonts w:eastAsia="Times New Roman" w:cs="Arial"/>
          <w:color w:val="000000"/>
          <w:lang w:eastAsia="bg-BG"/>
        </w:rPr>
        <w:t>хидрохлоротиазид. При контролирани клинични проучвания с</w:t>
      </w:r>
      <w:r w:rsidRPr="00840FAF">
        <w:rPr>
          <w:rFonts w:eastAsia="Times New Roman" w:cs="Arial"/>
          <w:color w:val="000000"/>
          <w:lang w:eastAsia="bg-BG"/>
        </w:rPr>
        <w:tab/>
      </w:r>
    </w:p>
    <w:p w14:paraId="3CE7B9E7"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валсартан/хидрохлоротиазид калий-понижаващия ефект на хидрохлоротиазид е намален от  калий-съхраняващия ефект на валсартан.</w:t>
      </w:r>
    </w:p>
    <w:p w14:paraId="20D39F59" w14:textId="77777777" w:rsidR="00840FAF" w:rsidRPr="00840FAF" w:rsidRDefault="00840FAF" w:rsidP="00840FAF">
      <w:pPr>
        <w:spacing w:line="240" w:lineRule="auto"/>
        <w:rPr>
          <w:rFonts w:eastAsia="Times New Roman" w:cs="Arial"/>
          <w:sz w:val="24"/>
          <w:szCs w:val="24"/>
          <w:lang w:eastAsia="bg-BG"/>
        </w:rPr>
      </w:pPr>
    </w:p>
    <w:p w14:paraId="44B49445" w14:textId="0DB4B5EE" w:rsidR="00840FAF" w:rsidRDefault="00840FAF" w:rsidP="00840FAF">
      <w:pPr>
        <w:rPr>
          <w:rFonts w:eastAsia="Times New Roman" w:cs="Arial"/>
          <w:color w:val="000000"/>
          <w:lang w:eastAsia="bg-BG"/>
        </w:rPr>
      </w:pPr>
      <w:r w:rsidRPr="00840FAF">
        <w:rPr>
          <w:rFonts w:eastAsia="Times New Roman" w:cs="Arial"/>
          <w:color w:val="000000"/>
          <w:lang w:eastAsia="bg-BG"/>
        </w:rPr>
        <w:t>Благоприятните ефекти на валсартан в комбинация с хидрохлоротиазид върху сърдечносъдовата смъртност и заболеваемост са неизвестни.</w:t>
      </w:r>
    </w:p>
    <w:p w14:paraId="68B41904" w14:textId="60309913" w:rsidR="00113206" w:rsidRDefault="00113206" w:rsidP="00840FAF">
      <w:pPr>
        <w:rPr>
          <w:rFonts w:eastAsia="Times New Roman" w:cs="Arial"/>
          <w:color w:val="000000"/>
          <w:lang w:eastAsia="bg-BG"/>
        </w:rPr>
      </w:pPr>
    </w:p>
    <w:p w14:paraId="436D59F3" w14:textId="135C9E3E" w:rsidR="00113206" w:rsidRPr="00840FAF" w:rsidRDefault="00113206" w:rsidP="00840FAF">
      <w:pPr>
        <w:rPr>
          <w:rFonts w:eastAsia="Times New Roman" w:cs="Arial"/>
          <w:color w:val="000000"/>
          <w:lang w:eastAsia="bg-BG"/>
        </w:rPr>
      </w:pPr>
      <w:r>
        <w:rPr>
          <w:rFonts w:eastAsia="Times New Roman" w:cs="Arial"/>
          <w:color w:val="000000"/>
          <w:lang w:eastAsia="bg-BG"/>
        </w:rPr>
        <w:t>Епидемиологични проучвания показват, че дългосрочното лечение с хидрохлоротиазид намалява риска от сърдечно-съдовата смъртност и залолеваемост.</w:t>
      </w:r>
    </w:p>
    <w:p w14:paraId="4274EEB3" w14:textId="632F6AAA" w:rsidR="00840FAF" w:rsidRDefault="00840FAF" w:rsidP="00840FAF"/>
    <w:p w14:paraId="6A972A5D"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w:t>
      </w:r>
    </w:p>
    <w:p w14:paraId="4441264C" w14:textId="35BAD8E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е перорално активен и специфичен ангиотензин II </w:t>
      </w:r>
      <w:r w:rsidRPr="00113206">
        <w:rPr>
          <w:rFonts w:eastAsia="Times New Roman" w:cs="Arial"/>
          <w:color w:val="000000"/>
          <w:lang w:val="en-US"/>
        </w:rPr>
        <w:t xml:space="preserve">(Ang </w:t>
      </w:r>
      <w:r w:rsidRPr="00113206">
        <w:rPr>
          <w:rFonts w:eastAsia="Times New Roman" w:cs="Arial"/>
          <w:color w:val="000000"/>
          <w:lang w:eastAsia="bg-BG"/>
        </w:rPr>
        <w:t xml:space="preserve">II) рецепторен антагонист. Той действа избирателно върху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 xml:space="preserve">рецепторния подтип, който е отговорен за познатите въздействия на ангиотензин II. Повишените плазмени нива на </w:t>
      </w:r>
      <w:r w:rsidRPr="00113206">
        <w:rPr>
          <w:rFonts w:eastAsia="Times New Roman" w:cs="Arial"/>
          <w:color w:val="000000"/>
          <w:lang w:val="en-US"/>
        </w:rPr>
        <w:t xml:space="preserve">Ang </w:t>
      </w:r>
      <w:r w:rsidRPr="00113206">
        <w:rPr>
          <w:rFonts w:eastAsia="Times New Roman" w:cs="Arial"/>
          <w:color w:val="000000"/>
          <w:lang w:eastAsia="bg-BG"/>
        </w:rPr>
        <w:t xml:space="preserve">II в резултат на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рецепторна блокада с валсартан могат да стимулират неблокираните АТ</w:t>
      </w:r>
      <w:r w:rsidRPr="00113206">
        <w:rPr>
          <w:rFonts w:eastAsia="Times New Roman" w:cs="Arial"/>
          <w:color w:val="000000"/>
          <w:vertAlign w:val="subscript"/>
          <w:lang w:eastAsia="bg-BG"/>
        </w:rPr>
        <w:t>2</w:t>
      </w:r>
      <w:r w:rsidRPr="00113206">
        <w:rPr>
          <w:rFonts w:eastAsia="Times New Roman" w:cs="Arial"/>
          <w:color w:val="000000"/>
          <w:lang w:eastAsia="bg-BG"/>
        </w:rPr>
        <w:t xml:space="preserve"> рецептори, което противодейства на ефекта на </w:t>
      </w:r>
      <w:r w:rsidRPr="00113206">
        <w:rPr>
          <w:rFonts w:eastAsia="Times New Roman" w:cs="Arial"/>
          <w:color w:val="000000"/>
          <w:lang w:val="en-US"/>
        </w:rPr>
        <w:t xml:space="preserve">AT1 </w:t>
      </w:r>
      <w:r w:rsidRPr="00113206">
        <w:rPr>
          <w:rFonts w:eastAsia="Times New Roman" w:cs="Arial"/>
          <w:color w:val="000000"/>
          <w:lang w:eastAsia="bg-BG"/>
        </w:rPr>
        <w:t xml:space="preserve">рецептора. Валсаратн проявява частична агонистична активност към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 xml:space="preserve">рецептора и има значително (около 20 000 пъти) по-голям афинитет към </w:t>
      </w:r>
      <w:r w:rsidRPr="00113206">
        <w:rPr>
          <w:rFonts w:eastAsia="Times New Roman" w:cs="Arial"/>
          <w:color w:val="000000"/>
          <w:lang w:val="en-US"/>
        </w:rPr>
        <w:t>AT</w:t>
      </w:r>
      <w:r w:rsidRPr="00113206">
        <w:rPr>
          <w:rFonts w:eastAsia="Times New Roman" w:cs="Arial"/>
          <w:color w:val="000000"/>
          <w:vertAlign w:val="subscript"/>
          <w:lang w:val="en-US"/>
        </w:rPr>
        <w:t>1</w:t>
      </w:r>
      <w:r>
        <w:rPr>
          <w:rFonts w:eastAsia="Times New Roman" w:cs="Arial"/>
          <w:color w:val="000000"/>
          <w:vertAlign w:val="subscript"/>
        </w:rPr>
        <w:t xml:space="preserve"> </w:t>
      </w:r>
      <w:r w:rsidRPr="00113206">
        <w:rPr>
          <w:rFonts w:eastAsia="Times New Roman" w:cs="Arial"/>
          <w:color w:val="000000"/>
          <w:lang w:eastAsia="bg-BG"/>
        </w:rPr>
        <w:t>рецептора, отколкото за АТ</w:t>
      </w:r>
      <w:r w:rsidRPr="00113206">
        <w:rPr>
          <w:rFonts w:eastAsia="Times New Roman" w:cs="Arial"/>
          <w:color w:val="000000"/>
          <w:vertAlign w:val="subscript"/>
          <w:lang w:eastAsia="bg-BG"/>
        </w:rPr>
        <w:t>2</w:t>
      </w:r>
      <w:r w:rsidRPr="00113206">
        <w:rPr>
          <w:rFonts w:eastAsia="Times New Roman" w:cs="Arial"/>
          <w:color w:val="000000"/>
          <w:lang w:eastAsia="bg-BG"/>
        </w:rPr>
        <w:t xml:space="preserve"> рецептора. Валсартан не се свързва и не блокира рецептори на други хормони или йонни канали, за които се знае, че имат важна роля в сърдечносъдовата регулация.</w:t>
      </w:r>
    </w:p>
    <w:p w14:paraId="0A4AE031" w14:textId="77777777" w:rsidR="00113206" w:rsidRPr="00113206" w:rsidRDefault="00113206" w:rsidP="00113206">
      <w:pPr>
        <w:spacing w:line="240" w:lineRule="auto"/>
        <w:rPr>
          <w:rFonts w:eastAsia="Times New Roman" w:cs="Arial"/>
          <w:color w:val="000000"/>
          <w:lang w:eastAsia="bg-BG"/>
        </w:rPr>
      </w:pPr>
    </w:p>
    <w:p w14:paraId="12671CC3" w14:textId="57A905A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не инхибира АСЕ, известен също и като киназа II, който превръща </w:t>
      </w:r>
      <w:r w:rsidRPr="00113206">
        <w:rPr>
          <w:rFonts w:eastAsia="Times New Roman" w:cs="Arial"/>
          <w:color w:val="000000"/>
          <w:lang w:val="en-US"/>
        </w:rPr>
        <w:t xml:space="preserve">Ang </w:t>
      </w:r>
      <w:r w:rsidRPr="00113206">
        <w:rPr>
          <w:rFonts w:eastAsia="Times New Roman" w:cs="Arial"/>
          <w:color w:val="000000"/>
          <w:lang w:eastAsia="bg-BG"/>
        </w:rPr>
        <w:t xml:space="preserve">I в </w:t>
      </w:r>
      <w:r w:rsidRPr="00113206">
        <w:rPr>
          <w:rFonts w:eastAsia="Times New Roman" w:cs="Arial"/>
          <w:color w:val="000000"/>
          <w:lang w:val="en-US"/>
        </w:rPr>
        <w:t xml:space="preserve">Ang </w:t>
      </w:r>
      <w:r w:rsidRPr="00113206">
        <w:rPr>
          <w:rFonts w:eastAsia="Times New Roman" w:cs="Arial"/>
          <w:color w:val="000000"/>
          <w:lang w:eastAsia="bg-BG"/>
        </w:rPr>
        <w:t xml:space="preserve">II и разгражда брадикинина. Тъй като няма ефект върху АСЕ и не потенцира брадикинини </w:t>
      </w:r>
      <w:r w:rsidRPr="00113206">
        <w:rPr>
          <w:rFonts w:eastAsia="Times New Roman" w:cs="Arial"/>
          <w:color w:val="000000"/>
          <w:lang w:eastAsia="bg-BG"/>
        </w:rPr>
        <w:lastRenderedPageBreak/>
        <w:t>и субстанция Р-свързаните нежелани реакции, малко вероятно е ангиотензин II антагонисти да предизвикват кашлица. В клинични проучвания, където валсартан е сравняван с АСЕ инхибитор, честотата на суха кашлица е значимо (Р &lt;0,05) по-малка при пациентите, лекувани с валсартан, отколкото при тези, лекувани с АСЕ инхибитор (2,6% срещу 7,9% съответно). При едно клинично проучване на пациенти с анамнеза за суха кашлица по време на АСЕ инхибитор лечение 19,5% от проучваните лица, приемащи валсартан и 19,0% от тези, получаващи тиазиден диуретик имат кашлица в сравнение с 68,5% от тези, лекувани с АСЕ инхибитор (Р &lt;0,05 ).</w:t>
      </w:r>
    </w:p>
    <w:p w14:paraId="18C70E9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Приложението на валсартан при пациенти с хипертония води до намаляване на кръвното налягане, без това да повлиява пулсовата честотата. При повечето пациенти, след прилагане на единична перорална доза, появата на антихипертензивна активност настъпва в рамките на 2 часа, а пика на намаляване на кръвното налягане се достига в рамките 4/6 часа.</w:t>
      </w:r>
    </w:p>
    <w:p w14:paraId="2786FDE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Антихипертензивният ефект продължава над 24 часа след приема. При многократен режим на дозиране, максималното понижаване на кръвното налягане с всяка доза, като цяло се постигат в рамките на 2-4 седмици и се поддържа по време на продължително лечение. При комбинация с хидрохлоротиазид се постига значителна редукция на артериалното налягане.</w:t>
      </w:r>
    </w:p>
    <w:p w14:paraId="05F8CD7D" w14:textId="77777777" w:rsidR="00113206" w:rsidRPr="00113206" w:rsidRDefault="00113206" w:rsidP="00113206">
      <w:pPr>
        <w:spacing w:line="240" w:lineRule="auto"/>
        <w:rPr>
          <w:rFonts w:eastAsia="Times New Roman" w:cs="Arial"/>
          <w:color w:val="000000"/>
          <w:lang w:eastAsia="bg-BG"/>
        </w:rPr>
      </w:pPr>
    </w:p>
    <w:p w14:paraId="1C1A959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Рязкото спиране на валсартан не е свързано с рибаунд хипертония или други нежелани клинични прояви.</w:t>
      </w:r>
    </w:p>
    <w:p w14:paraId="2D1BFA2A" w14:textId="0E6734D8" w:rsid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При хипертензивни пациенти с диабет тип 2 и микроалбуминурия, валсартан е показан за намаляване на екскрецията на албумин в урината. </w:t>
      </w:r>
      <w:r w:rsidRPr="00113206">
        <w:rPr>
          <w:rFonts w:eastAsia="Times New Roman" w:cs="Arial"/>
          <w:color w:val="000000"/>
          <w:lang w:val="en-US"/>
        </w:rPr>
        <w:t xml:space="preserve">MARVAL (Micro Albuminuria Reduction with Valsartan) </w:t>
      </w:r>
      <w:r w:rsidRPr="00113206">
        <w:rPr>
          <w:rFonts w:eastAsia="Times New Roman" w:cs="Arial"/>
          <w:color w:val="000000"/>
          <w:lang w:eastAsia="bg-BG"/>
        </w:rPr>
        <w:t xml:space="preserve">проучване оценява намалението на екскрецията на албумин в урината (ОАЕ) с валсартан (80-160 </w:t>
      </w:r>
      <w:r w:rsidRPr="00113206">
        <w:rPr>
          <w:rFonts w:eastAsia="Times New Roman" w:cs="Arial"/>
          <w:color w:val="000000"/>
          <w:lang w:val="en-US"/>
        </w:rPr>
        <w:t xml:space="preserve">mg </w:t>
      </w:r>
      <w:r w:rsidRPr="00113206">
        <w:rPr>
          <w:rFonts w:eastAsia="Times New Roman" w:cs="Arial"/>
          <w:color w:val="000000"/>
          <w:lang w:eastAsia="bg-BG"/>
        </w:rPr>
        <w:t xml:space="preserve">веднъж дневно) срещу амлодипин (5-10 </w:t>
      </w:r>
      <w:r w:rsidRPr="00113206">
        <w:rPr>
          <w:rFonts w:eastAsia="Times New Roman" w:cs="Arial"/>
          <w:color w:val="000000"/>
          <w:lang w:val="en-US"/>
        </w:rPr>
        <w:t xml:space="preserve">mg </w:t>
      </w:r>
      <w:r w:rsidRPr="00113206">
        <w:rPr>
          <w:rFonts w:eastAsia="Times New Roman" w:cs="Arial"/>
          <w:color w:val="000000"/>
          <w:lang w:eastAsia="bg-BG"/>
        </w:rPr>
        <w:t>веднъж дневно), при 332 пациенти, диабет тип 2 (средна възраст: 58 години; 265 мъже) с микроалбуминурия (валсартан: 58 μ</w:t>
      </w:r>
      <w:r w:rsidRPr="00113206">
        <w:rPr>
          <w:rFonts w:eastAsia="Times New Roman" w:cs="Arial"/>
          <w:color w:val="000000"/>
          <w:lang w:val="en-US"/>
        </w:rPr>
        <w:t>g</w:t>
      </w:r>
      <w:r w:rsidRPr="00113206">
        <w:rPr>
          <w:rFonts w:eastAsia="Times New Roman" w:cs="Arial"/>
          <w:color w:val="000000"/>
          <w:lang w:eastAsia="bg-BG"/>
        </w:rPr>
        <w:t>/мин; амлодипин: 55,4 μ</w:t>
      </w:r>
      <w:r w:rsidRPr="00113206">
        <w:rPr>
          <w:rFonts w:eastAsia="Times New Roman" w:cs="Arial"/>
          <w:color w:val="000000"/>
          <w:lang w:val="en-US"/>
        </w:rPr>
        <w:t>g</w:t>
      </w:r>
      <w:r w:rsidRPr="00113206">
        <w:rPr>
          <w:rFonts w:eastAsia="Times New Roman" w:cs="Arial"/>
          <w:color w:val="000000"/>
          <w:lang w:eastAsia="bg-BG"/>
        </w:rPr>
        <w:t>/мин), нормално или високо кръвно налягане и със запазена бъбречна функция (креатининов кръв &lt;120 μ</w:t>
      </w:r>
      <w:r w:rsidRPr="00113206">
        <w:rPr>
          <w:rFonts w:eastAsia="Times New Roman" w:cs="Arial"/>
          <w:color w:val="000000"/>
          <w:lang w:val="en-US"/>
        </w:rPr>
        <w:t xml:space="preserve">mol/L). </w:t>
      </w:r>
      <w:r w:rsidRPr="00113206">
        <w:rPr>
          <w:rFonts w:eastAsia="Times New Roman" w:cs="Arial"/>
          <w:color w:val="000000"/>
          <w:lang w:eastAsia="bg-BG"/>
        </w:rPr>
        <w:t>На 24 седмица, ОАЕ бе намалено (р &lt;0,001) от 42% (-24,2 μ</w:t>
      </w:r>
      <w:r w:rsidRPr="00113206">
        <w:rPr>
          <w:rFonts w:eastAsia="Times New Roman" w:cs="Arial"/>
          <w:color w:val="000000"/>
          <w:lang w:val="en-US"/>
        </w:rPr>
        <w:t>g</w:t>
      </w:r>
      <w:r w:rsidRPr="00113206">
        <w:rPr>
          <w:rFonts w:eastAsia="Times New Roman" w:cs="Arial"/>
          <w:color w:val="000000"/>
          <w:lang w:eastAsia="bg-BG"/>
        </w:rPr>
        <w:t xml:space="preserve">/мин; 95% </w:t>
      </w:r>
      <w:r w:rsidRPr="00113206">
        <w:rPr>
          <w:rFonts w:eastAsia="Times New Roman" w:cs="Arial"/>
          <w:color w:val="000000"/>
          <w:lang w:val="en-US"/>
        </w:rPr>
        <w:t xml:space="preserve">CI: </w:t>
      </w:r>
      <w:r w:rsidRPr="00113206">
        <w:rPr>
          <w:rFonts w:eastAsia="Times New Roman" w:cs="Arial"/>
          <w:color w:val="000000"/>
          <w:lang w:eastAsia="bg-BG"/>
        </w:rPr>
        <w:t>-40,4 до -19,1) с валсартан и около 3% (-1,7 μ</w:t>
      </w:r>
      <w:r w:rsidRPr="00113206">
        <w:rPr>
          <w:rFonts w:eastAsia="Times New Roman" w:cs="Arial"/>
          <w:color w:val="000000"/>
          <w:lang w:val="en-US"/>
        </w:rPr>
        <w:t>g</w:t>
      </w:r>
      <w:r w:rsidRPr="00113206">
        <w:rPr>
          <w:rFonts w:eastAsia="Times New Roman" w:cs="Arial"/>
          <w:color w:val="000000"/>
          <w:lang w:eastAsia="bg-BG"/>
        </w:rPr>
        <w:t xml:space="preserve">/мин; 95% </w:t>
      </w:r>
      <w:r w:rsidRPr="00113206">
        <w:rPr>
          <w:rFonts w:eastAsia="Times New Roman" w:cs="Arial"/>
          <w:color w:val="000000"/>
          <w:lang w:val="en-US"/>
        </w:rPr>
        <w:t>CI: --</w:t>
      </w:r>
      <w:r w:rsidRPr="00113206">
        <w:rPr>
          <w:rFonts w:eastAsia="Times New Roman" w:cs="Arial"/>
          <w:color w:val="000000"/>
          <w:lang w:eastAsia="bg-BG"/>
        </w:rPr>
        <w:t xml:space="preserve"> 5,6 до 14,9) с амлодипин въпреки подобните стойности на намаляване на кръвното налягане и в двете групи. Също така проучване, което изследва ефикасността на валсартан в намаляването на ОАЕ при 391 пациенти с хипертония (ВР = 150/88 </w:t>
      </w:r>
      <w:r w:rsidRPr="00113206">
        <w:rPr>
          <w:rFonts w:eastAsia="Times New Roman" w:cs="Arial"/>
          <w:color w:val="000000"/>
          <w:lang w:val="en-US"/>
        </w:rPr>
        <w:t xml:space="preserve">mmHg) </w:t>
      </w:r>
      <w:r w:rsidRPr="00113206">
        <w:rPr>
          <w:rFonts w:eastAsia="Times New Roman" w:cs="Arial"/>
          <w:color w:val="000000"/>
          <w:lang w:eastAsia="bg-BG"/>
        </w:rPr>
        <w:t>с диабет тип 2, албуминурия (средно = 102 μ</w:t>
      </w:r>
      <w:r w:rsidRPr="00113206">
        <w:rPr>
          <w:rFonts w:eastAsia="Times New Roman" w:cs="Arial"/>
          <w:color w:val="000000"/>
          <w:lang w:val="en-US"/>
        </w:rPr>
        <w:t>g</w:t>
      </w:r>
      <w:r w:rsidRPr="00113206">
        <w:rPr>
          <w:rFonts w:eastAsia="Times New Roman" w:cs="Arial"/>
          <w:color w:val="000000"/>
          <w:lang w:eastAsia="bg-BG"/>
        </w:rPr>
        <w:t>/мин; 20-700 μ</w:t>
      </w:r>
      <w:r w:rsidRPr="00113206">
        <w:rPr>
          <w:rFonts w:eastAsia="Times New Roman" w:cs="Arial"/>
          <w:color w:val="000000"/>
          <w:lang w:val="en-US"/>
        </w:rPr>
        <w:t>g</w:t>
      </w:r>
      <w:r w:rsidRPr="00113206">
        <w:rPr>
          <w:rFonts w:eastAsia="Times New Roman" w:cs="Arial"/>
          <w:color w:val="000000"/>
          <w:lang w:eastAsia="bg-BG"/>
        </w:rPr>
        <w:t>/мин) и запазена бъбречна функция (серумен креатинин средно = 80 μ</w:t>
      </w:r>
      <w:r w:rsidRPr="00113206">
        <w:rPr>
          <w:rFonts w:eastAsia="Times New Roman" w:cs="Arial"/>
          <w:color w:val="000000"/>
          <w:lang w:val="en-US"/>
        </w:rPr>
        <w:t xml:space="preserve">mol/L). </w:t>
      </w:r>
      <w:r w:rsidRPr="00113206">
        <w:rPr>
          <w:rFonts w:eastAsia="Times New Roman" w:cs="Arial"/>
          <w:color w:val="000000"/>
          <w:lang w:eastAsia="bg-BG"/>
        </w:rPr>
        <w:t xml:space="preserve">Пациентите са били рандомизирани на една от 3-те дози валсартан (160,320 и 640 </w:t>
      </w:r>
      <w:r w:rsidRPr="00113206">
        <w:rPr>
          <w:rFonts w:eastAsia="Times New Roman" w:cs="Arial"/>
          <w:color w:val="000000"/>
          <w:lang w:val="en-US"/>
        </w:rPr>
        <w:t>mg</w:t>
      </w:r>
      <w:r w:rsidRPr="00113206">
        <w:rPr>
          <w:rFonts w:eastAsia="Times New Roman" w:cs="Arial"/>
          <w:color w:val="000000"/>
          <w:lang w:eastAsia="bg-BG"/>
        </w:rPr>
        <w:t xml:space="preserve">/веднъж дневно) и лекувани в продължение на 30 седмици. Целта на проучването е да се определи оптималната доза валсартан за намаляване на ОАЕ при хипертензивни пациенти с диабет тип 2. На 30-та седмица, процентната промяна в ОАЕ е значително намалена с 36% от изходното ниво с валсартан 160 </w:t>
      </w:r>
      <w:r w:rsidRPr="00113206">
        <w:rPr>
          <w:rFonts w:eastAsia="Times New Roman" w:cs="Arial"/>
          <w:color w:val="000000"/>
          <w:lang w:val="en-US"/>
        </w:rPr>
        <w:t xml:space="preserve">mg </w:t>
      </w:r>
      <w:r w:rsidRPr="00113206">
        <w:rPr>
          <w:rFonts w:eastAsia="Times New Roman" w:cs="Arial"/>
          <w:color w:val="000000"/>
          <w:lang w:eastAsia="bg-BG"/>
        </w:rPr>
        <w:t xml:space="preserve">(95% доверителен интервал 22 до 47%), както и от 44% с валсартан 320 </w:t>
      </w:r>
      <w:r w:rsidRPr="00113206">
        <w:rPr>
          <w:rFonts w:eastAsia="Times New Roman" w:cs="Arial"/>
          <w:color w:val="000000"/>
          <w:lang w:val="en-US"/>
        </w:rPr>
        <w:t xml:space="preserve">mg </w:t>
      </w:r>
      <w:r w:rsidRPr="00113206">
        <w:rPr>
          <w:rFonts w:eastAsia="Times New Roman" w:cs="Arial"/>
          <w:color w:val="000000"/>
          <w:lang w:eastAsia="bg-BG"/>
        </w:rPr>
        <w:t xml:space="preserve">(95% </w:t>
      </w:r>
      <w:r w:rsidRPr="00113206">
        <w:rPr>
          <w:rFonts w:eastAsia="Times New Roman" w:cs="Arial"/>
          <w:color w:val="000000"/>
          <w:lang w:val="en-US"/>
        </w:rPr>
        <w:t xml:space="preserve">CI: </w:t>
      </w:r>
      <w:r w:rsidRPr="00113206">
        <w:rPr>
          <w:rFonts w:eastAsia="Times New Roman" w:cs="Arial"/>
          <w:color w:val="000000"/>
          <w:lang w:eastAsia="bg-BG"/>
        </w:rPr>
        <w:t xml:space="preserve">от 31 до 54%). Заключението е, че 160- 320 </w:t>
      </w:r>
      <w:r w:rsidRPr="00113206">
        <w:rPr>
          <w:rFonts w:eastAsia="Times New Roman" w:cs="Arial"/>
          <w:color w:val="000000"/>
          <w:lang w:val="en-US"/>
        </w:rPr>
        <w:t xml:space="preserve">mg </w:t>
      </w:r>
      <w:r w:rsidRPr="00113206">
        <w:rPr>
          <w:rFonts w:eastAsia="Times New Roman" w:cs="Arial"/>
          <w:color w:val="000000"/>
          <w:lang w:eastAsia="bg-BG"/>
        </w:rPr>
        <w:t>валсартан води до клинично значими намаления в ОАЕ в хипертензивни пациенти с</w:t>
      </w:r>
      <w:r w:rsidRPr="00113206">
        <w:rPr>
          <w:rFonts w:eastAsia="Times New Roman" w:cs="Arial"/>
          <w:sz w:val="24"/>
          <w:szCs w:val="24"/>
          <w:lang w:eastAsia="bg-BG"/>
        </w:rPr>
        <w:t xml:space="preserve"> </w:t>
      </w:r>
      <w:r w:rsidRPr="00113206">
        <w:rPr>
          <w:rFonts w:eastAsia="Times New Roman" w:cs="Arial"/>
          <w:color w:val="000000"/>
          <w:lang w:eastAsia="bg-BG"/>
        </w:rPr>
        <w:t>диабет тип 2.</w:t>
      </w:r>
    </w:p>
    <w:p w14:paraId="2862F918" w14:textId="77FAD127" w:rsidR="00113206" w:rsidRDefault="00113206" w:rsidP="00113206">
      <w:pPr>
        <w:spacing w:line="240" w:lineRule="auto"/>
        <w:rPr>
          <w:rFonts w:eastAsia="Times New Roman" w:cs="Arial"/>
          <w:color w:val="000000"/>
          <w:lang w:eastAsia="bg-BG"/>
        </w:rPr>
      </w:pPr>
    </w:p>
    <w:p w14:paraId="700CE60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Две големи рандомизирани контролирани проучвания - </w:t>
      </w:r>
      <w:r w:rsidRPr="00113206">
        <w:rPr>
          <w:rFonts w:eastAsia="Times New Roman" w:cs="Arial"/>
          <w:color w:val="000000"/>
          <w:lang w:val="en-US"/>
        </w:rPr>
        <w:t xml:space="preserve">ONTARGET (ONgoing Telmisartan Alone and in combination with Ramipril Global Endpoint Trial - </w:t>
      </w:r>
      <w:r w:rsidRPr="00113206">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113206">
        <w:rPr>
          <w:rFonts w:eastAsia="Times New Roman" w:cs="Arial"/>
          <w:color w:val="000000"/>
          <w:lang w:val="en-US"/>
        </w:rPr>
        <w:t xml:space="preserve">VA NEPHRON-D </w:t>
      </w:r>
      <w:r w:rsidRPr="00113206">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ангиотеизин II-рецепторен блокер.</w:t>
      </w:r>
    </w:p>
    <w:p w14:paraId="39E12DA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val="en-US"/>
        </w:rPr>
        <w:t xml:space="preserve">ONTARGET </w:t>
      </w:r>
      <w:r w:rsidRPr="00113206">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w:t>
      </w:r>
      <w:r w:rsidRPr="00113206">
        <w:rPr>
          <w:rFonts w:eastAsia="Times New Roman" w:cs="Arial"/>
          <w:color w:val="000000"/>
          <w:lang w:eastAsia="bg-BG"/>
        </w:rPr>
        <w:lastRenderedPageBreak/>
        <w:t xml:space="preserve">ефекторни органи. </w:t>
      </w:r>
      <w:r w:rsidRPr="00113206">
        <w:rPr>
          <w:rFonts w:eastAsia="Times New Roman" w:cs="Arial"/>
          <w:color w:val="000000"/>
          <w:lang w:val="en-US"/>
        </w:rPr>
        <w:t xml:space="preserve">VA NEPHRON-D </w:t>
      </w:r>
      <w:r w:rsidRPr="00113206">
        <w:rPr>
          <w:rFonts w:eastAsia="Times New Roman" w:cs="Arial"/>
          <w:color w:val="000000"/>
          <w:lang w:eastAsia="bg-BG"/>
        </w:rPr>
        <w:t>е проучване при пациенти със захарен диабет тип 2 и диабетна нефропатия.</w:t>
      </w:r>
    </w:p>
    <w:p w14:paraId="0EA11F6F"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563FAEE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АСЕ инхибитори и ангиотеизин II-рецепторни блокери следователно не трябва да се използват едновременно при пациенти с диабетна нефропатия, </w:t>
      </w:r>
      <w:r w:rsidRPr="00113206">
        <w:rPr>
          <w:rFonts w:eastAsia="Times New Roman" w:cs="Arial"/>
          <w:color w:val="000000"/>
          <w:lang w:val="en-US"/>
        </w:rPr>
        <w:t xml:space="preserve">ALTITUDE </w:t>
      </w:r>
      <w:r w:rsidRPr="00113206">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ангиотеизин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799F1E7" w14:textId="77777777" w:rsidR="00113206" w:rsidRPr="00113206" w:rsidRDefault="00113206" w:rsidP="00113206">
      <w:pPr>
        <w:spacing w:line="240" w:lineRule="auto"/>
        <w:rPr>
          <w:rFonts w:eastAsia="Times New Roman" w:cs="Arial"/>
          <w:i/>
          <w:iCs/>
          <w:color w:val="000000"/>
          <w:u w:val="single"/>
          <w:lang w:eastAsia="bg-BG"/>
        </w:rPr>
      </w:pPr>
    </w:p>
    <w:p w14:paraId="6425BBFE" w14:textId="40A01031"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Хидрохлоротиазид</w:t>
      </w:r>
    </w:p>
    <w:p w14:paraId="16A9E49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Мястото на действие на тиазидни диуретици е предимно в дисталните извити каналчена в бъбрека. Доказано е, че в бъбречната кора съществува високоафинитетен рецептор, който е основно свързващо място за действието на тиазидните диуретици и за инхибиране на транспорта на </w:t>
      </w:r>
      <w:r w:rsidRPr="00113206">
        <w:rPr>
          <w:rFonts w:eastAsia="Times New Roman" w:cs="Arial"/>
          <w:color w:val="000000"/>
          <w:lang w:val="en-US"/>
        </w:rPr>
        <w:t xml:space="preserve">NaCl </w:t>
      </w:r>
      <w:r w:rsidRPr="00113206">
        <w:rPr>
          <w:rFonts w:eastAsia="Times New Roman" w:cs="Arial"/>
          <w:color w:val="000000"/>
          <w:lang w:eastAsia="bg-BG"/>
        </w:rPr>
        <w:t xml:space="preserve">в дисталното извито каналче. Тиазидните производни действат чрез инхибиране на </w:t>
      </w:r>
      <w:r w:rsidRPr="00113206">
        <w:rPr>
          <w:rFonts w:eastAsia="Times New Roman" w:cs="Arial"/>
          <w:color w:val="000000"/>
          <w:lang w:val="en-US"/>
        </w:rPr>
        <w:t>Na</w:t>
      </w:r>
      <w:r w:rsidRPr="00113206">
        <w:rPr>
          <w:rFonts w:eastAsia="Times New Roman" w:cs="Arial"/>
          <w:color w:val="000000"/>
          <w:vertAlign w:val="superscript"/>
          <w:lang w:val="en-US"/>
        </w:rPr>
        <w:t>+</w:t>
      </w:r>
      <w:r w:rsidRPr="00113206">
        <w:rPr>
          <w:rFonts w:eastAsia="Times New Roman" w:cs="Arial"/>
          <w:color w:val="000000"/>
          <w:lang w:val="en-US"/>
        </w:rPr>
        <w:t>Cl</w:t>
      </w:r>
      <w:r w:rsidRPr="00113206">
        <w:rPr>
          <w:rFonts w:eastAsia="Times New Roman" w:cs="Arial"/>
          <w:color w:val="000000"/>
          <w:vertAlign w:val="superscript"/>
          <w:lang w:val="en-US"/>
        </w:rPr>
        <w:t xml:space="preserve">- </w:t>
      </w:r>
      <w:r w:rsidRPr="00113206">
        <w:rPr>
          <w:rFonts w:eastAsia="Times New Roman" w:cs="Arial"/>
          <w:color w:val="000000"/>
          <w:lang w:eastAsia="bg-BG"/>
        </w:rPr>
        <w:t xml:space="preserve">симпортер, вероятно чрез конкурираме на мястото за свързване на </w:t>
      </w:r>
      <w:r w:rsidRPr="00113206">
        <w:rPr>
          <w:rFonts w:eastAsia="Times New Roman" w:cs="Arial"/>
          <w:color w:val="000000"/>
          <w:lang w:val="en-US"/>
        </w:rPr>
        <w:t>Cl</w:t>
      </w:r>
      <w:r w:rsidRPr="00113206">
        <w:rPr>
          <w:rFonts w:eastAsia="Times New Roman" w:cs="Arial"/>
          <w:color w:val="000000"/>
          <w:vertAlign w:val="superscript"/>
          <w:lang w:val="en-US"/>
        </w:rPr>
        <w:t xml:space="preserve">- </w:t>
      </w:r>
      <w:r w:rsidRPr="00113206">
        <w:rPr>
          <w:rFonts w:eastAsia="Times New Roman" w:cs="Arial"/>
          <w:color w:val="000000"/>
          <w:lang w:eastAsia="bg-BG"/>
        </w:rPr>
        <w:t>и</w:t>
      </w:r>
      <w:r w:rsidRPr="00113206">
        <w:rPr>
          <w:rFonts w:eastAsia="Times New Roman" w:cs="Arial"/>
          <w:color w:val="000000"/>
          <w:vertAlign w:val="superscript"/>
          <w:lang w:val="en-US"/>
        </w:rPr>
        <w:t xml:space="preserve"> </w:t>
      </w:r>
      <w:r w:rsidRPr="00113206">
        <w:rPr>
          <w:rFonts w:eastAsia="Times New Roman" w:cs="Arial"/>
          <w:color w:val="000000"/>
          <w:lang w:eastAsia="bg-BG"/>
        </w:rPr>
        <w:t xml:space="preserve"> по този начин повлияват механизмите на електролитната реабсорбция: директно, повишавайки екскрецията на натрий и хлориди в приблизително еднаква степен и индиректно, чрез диуретичното си действие - намалявайки плазмения обем с последващо покачване на плазмената ренинова активност, алдостероновата секреция и загубата на калий с урината, както и намаляване на нивата на серумен калий. Връзката ренин-алдостерон се медиира от ангиотеизин II, така че при едновременното приложение на валсартан, редукцията на серумен калий е по-слабо изразена, отколкото наблюдаваната при монотерапия с хидрохлоротиазид.</w:t>
      </w:r>
    </w:p>
    <w:p w14:paraId="488F0D9A" w14:textId="77777777" w:rsidR="00113206" w:rsidRPr="00113206" w:rsidRDefault="00113206" w:rsidP="00113206">
      <w:pPr>
        <w:spacing w:line="240" w:lineRule="auto"/>
        <w:rPr>
          <w:rFonts w:eastAsia="Times New Roman" w:cs="Arial"/>
          <w:color w:val="000000"/>
          <w:u w:val="single"/>
          <w:lang w:eastAsia="bg-BG"/>
        </w:rPr>
      </w:pPr>
    </w:p>
    <w:p w14:paraId="6C36B14A" w14:textId="793059E7" w:rsidR="00113206" w:rsidRDefault="00113206" w:rsidP="00113206">
      <w:pPr>
        <w:spacing w:line="240" w:lineRule="auto"/>
        <w:rPr>
          <w:rFonts w:eastAsia="Times New Roman" w:cs="Arial"/>
          <w:color w:val="000000"/>
          <w:lang w:eastAsia="bg-BG"/>
        </w:rPr>
      </w:pPr>
      <w:r w:rsidRPr="00113206">
        <w:rPr>
          <w:rFonts w:eastAsia="Times New Roman" w:cs="Arial"/>
          <w:color w:val="000000"/>
          <w:u w:val="single"/>
          <w:lang w:eastAsia="bg-BG"/>
        </w:rPr>
        <w:t>Немеланомен рак на кожата:</w:t>
      </w:r>
      <w:r w:rsidRPr="00113206">
        <w:rPr>
          <w:rFonts w:eastAsia="Times New Roman" w:cs="Arial"/>
          <w:color w:val="000000"/>
          <w:lang w:eastAsia="bg-BG"/>
        </w:rPr>
        <w:t xml:space="preserve">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113206">
        <w:rPr>
          <w:rFonts w:eastAsia="Times New Roman" w:cs="Arial"/>
          <w:color w:val="000000"/>
          <w:lang w:val="en-US"/>
        </w:rPr>
        <w:t xml:space="preserve">mg) </w:t>
      </w:r>
      <w:r w:rsidRPr="00113206">
        <w:rPr>
          <w:rFonts w:eastAsia="Times New Roman" w:cs="Arial"/>
          <w:color w:val="000000"/>
          <w:lang w:eastAsia="bg-BG"/>
        </w:rPr>
        <w:t xml:space="preserve">е свързана с коригиран </w:t>
      </w:r>
      <w:r w:rsidRPr="00113206">
        <w:rPr>
          <w:rFonts w:eastAsia="Times New Roman" w:cs="Arial"/>
          <w:color w:val="000000"/>
          <w:lang w:val="en-US"/>
        </w:rPr>
        <w:t xml:space="preserve">OR </w:t>
      </w:r>
      <w:r w:rsidRPr="00113206">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113206">
        <w:rPr>
          <w:rFonts w:eastAsia="Times New Roman" w:cs="Arial"/>
          <w:color w:val="000000"/>
          <w:lang w:val="en-US"/>
        </w:rPr>
        <w:t xml:space="preserve">OR </w:t>
      </w:r>
      <w:r w:rsidRPr="00113206">
        <w:rPr>
          <w:rFonts w:eastAsia="Times New Roman" w:cs="Arial"/>
          <w:color w:val="000000"/>
          <w:lang w:eastAsia="bg-BG"/>
        </w:rPr>
        <w:t>2,1 (95% ДИ:</w:t>
      </w:r>
      <w:r w:rsidRPr="00113206">
        <w:rPr>
          <w:rFonts w:eastAsia="Times New Roman" w:cs="Arial"/>
          <w:color w:val="000000"/>
          <w:lang w:val="en-US"/>
        </w:rPr>
        <w:t xml:space="preserve"> 1,7-2,6)</w:t>
      </w:r>
      <w:r w:rsidRPr="00113206">
        <w:rPr>
          <w:rFonts w:eastAsia="Times New Roman" w:cs="Arial"/>
          <w:sz w:val="24"/>
          <w:szCs w:val="24"/>
          <w:lang w:eastAsia="bg-BG"/>
        </w:rPr>
        <w:t xml:space="preserve"> </w:t>
      </w:r>
      <w:r w:rsidRPr="00113206">
        <w:rPr>
          <w:rFonts w:eastAsia="Times New Roman" w:cs="Arial"/>
          <w:color w:val="000000"/>
          <w:lang w:eastAsia="bg-BG"/>
        </w:rPr>
        <w:t xml:space="preserve">нарастващ до </w:t>
      </w:r>
      <w:r w:rsidRPr="00113206">
        <w:rPr>
          <w:rFonts w:eastAsia="Times New Roman" w:cs="Arial"/>
          <w:color w:val="000000"/>
          <w:lang w:val="en-US"/>
        </w:rPr>
        <w:t xml:space="preserve">OR </w:t>
      </w:r>
      <w:r w:rsidRPr="00113206">
        <w:rPr>
          <w:rFonts w:eastAsia="Times New Roman" w:cs="Arial"/>
          <w:color w:val="000000"/>
          <w:lang w:eastAsia="bg-BG"/>
        </w:rPr>
        <w:t xml:space="preserve">3,9 (3,0-4,9) за висока употреба (~ 25 000 </w:t>
      </w:r>
      <w:r w:rsidRPr="00113206">
        <w:rPr>
          <w:rFonts w:eastAsia="Times New Roman" w:cs="Arial"/>
          <w:color w:val="000000"/>
          <w:lang w:val="en-US"/>
        </w:rPr>
        <w:t xml:space="preserve">mg) </w:t>
      </w:r>
      <w:r w:rsidRPr="00113206">
        <w:rPr>
          <w:rFonts w:eastAsia="Times New Roman" w:cs="Arial"/>
          <w:color w:val="000000"/>
          <w:lang w:eastAsia="bg-BG"/>
        </w:rPr>
        <w:t xml:space="preserve">и </w:t>
      </w:r>
      <w:r w:rsidRPr="00113206">
        <w:rPr>
          <w:rFonts w:eastAsia="Times New Roman" w:cs="Arial"/>
          <w:color w:val="000000"/>
          <w:lang w:val="en-US"/>
        </w:rPr>
        <w:t xml:space="preserve">OR </w:t>
      </w:r>
      <w:r w:rsidRPr="00113206">
        <w:rPr>
          <w:rFonts w:eastAsia="Times New Roman" w:cs="Arial"/>
          <w:color w:val="000000"/>
          <w:lang w:eastAsia="bg-BG"/>
        </w:rPr>
        <w:t xml:space="preserve">7,7 (5,7-10,5) за най- високата кумулативна доза (~ 100 000 </w:t>
      </w:r>
      <w:r w:rsidRPr="00113206">
        <w:rPr>
          <w:rFonts w:eastAsia="Times New Roman" w:cs="Arial"/>
          <w:color w:val="000000"/>
          <w:lang w:val="en-US"/>
        </w:rPr>
        <w:t xml:space="preserve">mg) </w:t>
      </w:r>
      <w:r w:rsidRPr="00113206">
        <w:rPr>
          <w:rFonts w:eastAsia="Times New Roman" w:cs="Arial"/>
          <w:color w:val="000000"/>
          <w:lang w:eastAsia="bg-BG"/>
        </w:rPr>
        <w:t>(вж. също точка 4.4).</w:t>
      </w:r>
    </w:p>
    <w:p w14:paraId="4EF5EF00" w14:textId="4BDEA50C" w:rsidR="00113206" w:rsidRDefault="00113206" w:rsidP="00113206">
      <w:pPr>
        <w:spacing w:line="240" w:lineRule="auto"/>
        <w:rPr>
          <w:rFonts w:eastAsia="Times New Roman" w:cs="Arial"/>
          <w:color w:val="000000"/>
          <w:lang w:eastAsia="bg-BG"/>
        </w:rPr>
      </w:pPr>
    </w:p>
    <w:p w14:paraId="376E933A" w14:textId="77777777" w:rsidR="00113206" w:rsidRPr="00113206" w:rsidRDefault="00113206" w:rsidP="00113206">
      <w:pPr>
        <w:spacing w:line="240" w:lineRule="auto"/>
        <w:rPr>
          <w:rFonts w:eastAsia="Times New Roman" w:cs="Arial"/>
          <w:sz w:val="24"/>
          <w:szCs w:val="24"/>
          <w:lang w:eastAsia="bg-BG"/>
        </w:rPr>
      </w:pPr>
    </w:p>
    <w:p w14:paraId="35F84B81" w14:textId="2812F80E" w:rsidR="00CF77F7" w:rsidRDefault="002C50EE" w:rsidP="004A448E">
      <w:pPr>
        <w:pStyle w:val="Heading2"/>
      </w:pPr>
      <w:r>
        <w:lastRenderedPageBreak/>
        <w:t>5.2. Фармакокинетични свойства</w:t>
      </w:r>
    </w:p>
    <w:p w14:paraId="7AC2FEB5" w14:textId="25B26CDA" w:rsidR="00113206" w:rsidRDefault="00113206" w:rsidP="00113206"/>
    <w:p w14:paraId="4804D14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Валсартан/хидрохлоротиазид</w:t>
      </w:r>
    </w:p>
    <w:p w14:paraId="7BDDB748"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Системната наличност на хидрохлоротиазид се намалява с около 30% при едновременно приложение с валсартан. Кинетиката на валсартан не са повлиява значително от едновременното приложение на хидрохлоротиазид. Това наблюдавано взаимодействие няма влияние върху комбинираната употреба на валсартан и хидрохлоротиазид, тъй като контролираните клинични изпитвания са показали явен, антихипертензивни ефект, по-голям отколкото наблюдавания при всяко от лекарствата по отделно или в сравнение с плацебо.</w:t>
      </w:r>
    </w:p>
    <w:p w14:paraId="7F74426E" w14:textId="77777777" w:rsidR="00113206" w:rsidRPr="00113206" w:rsidRDefault="00113206" w:rsidP="00113206">
      <w:pPr>
        <w:spacing w:line="240" w:lineRule="auto"/>
        <w:rPr>
          <w:rFonts w:eastAsia="Times New Roman" w:cs="Arial"/>
          <w:i/>
          <w:iCs/>
          <w:color w:val="000000"/>
          <w:u w:val="single"/>
          <w:lang w:eastAsia="bg-BG"/>
        </w:rPr>
      </w:pPr>
    </w:p>
    <w:p w14:paraId="03CD363A" w14:textId="127CDF93"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w:t>
      </w:r>
    </w:p>
    <w:p w14:paraId="72A6064A"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Абсорбция</w:t>
      </w:r>
    </w:p>
    <w:p w14:paraId="664C401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След перорално приложение на валсартан самостоятелно, пикови плазмени концентрации на валсартан се достигат за 2-4 часа. Средната абсолютна бионаличност е 23%. Храната намалява експозицията (измерена чрез </w:t>
      </w:r>
      <w:r w:rsidRPr="00113206">
        <w:rPr>
          <w:rFonts w:eastAsia="Times New Roman" w:cs="Arial"/>
          <w:color w:val="000000"/>
          <w:lang w:val="en-US"/>
        </w:rPr>
        <w:t xml:space="preserve">AUC) </w:t>
      </w:r>
      <w:r w:rsidRPr="00113206">
        <w:rPr>
          <w:rFonts w:eastAsia="Times New Roman" w:cs="Arial"/>
          <w:color w:val="000000"/>
          <w:lang w:eastAsia="bg-BG"/>
        </w:rPr>
        <w:t>на валсартан с около 40% и пиковата плазмена концентрация (С</w:t>
      </w:r>
      <w:r w:rsidRPr="00113206">
        <w:rPr>
          <w:rFonts w:eastAsia="Times New Roman" w:cs="Arial"/>
          <w:color w:val="000000"/>
          <w:vertAlign w:val="subscript"/>
          <w:lang w:val="en-US"/>
        </w:rPr>
        <w:t>max</w:t>
      </w:r>
      <w:r w:rsidRPr="00113206">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хранене и на гладно. Тази редукция на </w:t>
      </w:r>
      <w:r w:rsidRPr="00113206">
        <w:rPr>
          <w:rFonts w:eastAsia="Times New Roman" w:cs="Arial"/>
          <w:color w:val="000000"/>
          <w:lang w:val="en-US"/>
        </w:rPr>
        <w:t xml:space="preserve">AUC, </w:t>
      </w:r>
      <w:r w:rsidRPr="00113206">
        <w:rPr>
          <w:rFonts w:eastAsia="Times New Roman" w:cs="Arial"/>
          <w:color w:val="000000"/>
          <w:lang w:eastAsia="bg-BG"/>
        </w:rPr>
        <w:t>обаче, не се свързва с клинично значимо намаляване на терапевтичния ефект, затова валсартан може да се дава с или без храна.</w:t>
      </w:r>
    </w:p>
    <w:p w14:paraId="2D2A8EE5" w14:textId="77777777" w:rsidR="00113206" w:rsidRPr="00113206" w:rsidRDefault="00113206" w:rsidP="00113206">
      <w:pPr>
        <w:spacing w:line="240" w:lineRule="auto"/>
        <w:rPr>
          <w:rFonts w:eastAsia="Times New Roman" w:cs="Arial"/>
          <w:i/>
          <w:iCs/>
          <w:color w:val="000000"/>
          <w:lang w:eastAsia="bg-BG"/>
        </w:rPr>
      </w:pPr>
    </w:p>
    <w:p w14:paraId="16429755" w14:textId="584D6BB9" w:rsidR="00113206" w:rsidRPr="009D7C80" w:rsidRDefault="00113206" w:rsidP="009D7C80">
      <w:pPr>
        <w:pStyle w:val="Heading3"/>
        <w:rPr>
          <w:rFonts w:eastAsia="Times New Roman"/>
          <w:u w:val="single"/>
          <w:lang w:eastAsia="bg-BG"/>
        </w:rPr>
      </w:pPr>
      <w:r w:rsidRPr="009D7C80">
        <w:rPr>
          <w:rFonts w:eastAsia="Times New Roman"/>
          <w:u w:val="single"/>
          <w:lang w:eastAsia="bg-BG"/>
        </w:rPr>
        <w:t>Разпределение</w:t>
      </w:r>
    </w:p>
    <w:p w14:paraId="13B4527A"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серумните протеини (94-97%), основно със серумния албумин.</w:t>
      </w:r>
    </w:p>
    <w:p w14:paraId="4D343433" w14:textId="77777777" w:rsidR="00113206" w:rsidRPr="00113206" w:rsidRDefault="00113206" w:rsidP="00113206">
      <w:pPr>
        <w:spacing w:line="240" w:lineRule="auto"/>
        <w:rPr>
          <w:rFonts w:eastAsia="Times New Roman" w:cs="Arial"/>
          <w:i/>
          <w:iCs/>
          <w:color w:val="000000"/>
          <w:u w:val="single"/>
          <w:lang w:eastAsia="bg-BG"/>
        </w:rPr>
      </w:pPr>
    </w:p>
    <w:p w14:paraId="07CCC773" w14:textId="54B8B63D" w:rsidR="00113206" w:rsidRPr="009D7C80" w:rsidRDefault="00113206" w:rsidP="009D7C80">
      <w:pPr>
        <w:pStyle w:val="Heading3"/>
        <w:rPr>
          <w:rFonts w:eastAsia="Times New Roman"/>
          <w:u w:val="single"/>
          <w:lang w:eastAsia="bg-BG"/>
        </w:rPr>
      </w:pPr>
      <w:r w:rsidRPr="009D7C80">
        <w:rPr>
          <w:rFonts w:eastAsia="Times New Roman"/>
          <w:u w:val="single"/>
          <w:lang w:eastAsia="bg-BG"/>
        </w:rPr>
        <w:t>Биотрансформаиия</w:t>
      </w:r>
    </w:p>
    <w:p w14:paraId="560C31EF"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не се биотрансформира във висока степен, тъй като само около 20% от дозата се установява като метаболити. Хидрокси метаболит е идентифициран в плазмата в ниски концентрации (по-малко от 10% от валсартан </w:t>
      </w:r>
      <w:r w:rsidRPr="00113206">
        <w:rPr>
          <w:rFonts w:eastAsia="Times New Roman" w:cs="Arial"/>
          <w:color w:val="000000"/>
          <w:lang w:val="en-US"/>
        </w:rPr>
        <w:t xml:space="preserve">AUC). </w:t>
      </w:r>
      <w:r w:rsidRPr="00113206">
        <w:rPr>
          <w:rFonts w:eastAsia="Times New Roman" w:cs="Arial"/>
          <w:color w:val="000000"/>
          <w:lang w:eastAsia="bg-BG"/>
        </w:rPr>
        <w:t>Този метаболит е фармакологично неактивен.</w:t>
      </w:r>
    </w:p>
    <w:p w14:paraId="7342238E" w14:textId="77777777" w:rsidR="00113206" w:rsidRPr="00113206" w:rsidRDefault="00113206" w:rsidP="00113206">
      <w:pPr>
        <w:spacing w:line="240" w:lineRule="auto"/>
        <w:rPr>
          <w:rFonts w:eastAsia="Times New Roman" w:cs="Arial"/>
          <w:i/>
          <w:iCs/>
          <w:color w:val="000000"/>
          <w:u w:val="single"/>
          <w:lang w:eastAsia="bg-BG"/>
        </w:rPr>
      </w:pPr>
    </w:p>
    <w:p w14:paraId="2CE48FA4" w14:textId="66C373E6" w:rsidR="00113206" w:rsidRPr="009D7C80" w:rsidRDefault="00113206" w:rsidP="009D7C80">
      <w:pPr>
        <w:pStyle w:val="Heading3"/>
        <w:rPr>
          <w:rFonts w:eastAsia="Times New Roman"/>
          <w:u w:val="single"/>
          <w:lang w:eastAsia="bg-BG"/>
        </w:rPr>
      </w:pPr>
      <w:r w:rsidRPr="009D7C80">
        <w:rPr>
          <w:rFonts w:eastAsia="Times New Roman"/>
          <w:u w:val="single"/>
          <w:lang w:eastAsia="bg-BG"/>
        </w:rPr>
        <w:t>Елиминиране</w:t>
      </w:r>
    </w:p>
    <w:p w14:paraId="57675D0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показва мултиекспоненциална кинетика на разпад (Т 1⁄2 </w:t>
      </w:r>
      <w:r w:rsidRPr="00113206">
        <w:rPr>
          <w:rFonts w:eastAsia="Times New Roman" w:cs="Arial"/>
          <w:color w:val="000000"/>
          <w:lang w:val="en-US"/>
        </w:rPr>
        <w:t xml:space="preserve"> </w:t>
      </w:r>
      <w:r w:rsidRPr="00113206">
        <w:rPr>
          <w:rFonts w:eastAsia="Times New Roman" w:cs="Arial"/>
          <w:color w:val="000000"/>
          <w:lang w:eastAsia="bg-BG"/>
        </w:rPr>
        <w:t xml:space="preserve">α &lt;1 час и Т 1⁄2 β около 9 ч). Валсартан се елиминира с фекалиите (около 83% от дозата) и урината (около 13% от дозата), основно в непроменен вид. След интравенозно приложение, плазмения клирънс на валсартан е около 2 </w:t>
      </w:r>
      <w:r w:rsidRPr="00113206">
        <w:rPr>
          <w:rFonts w:eastAsia="Times New Roman" w:cs="Arial"/>
          <w:color w:val="000000"/>
          <w:lang w:val="en-US"/>
        </w:rPr>
        <w:t xml:space="preserve">l/h </w:t>
      </w:r>
      <w:r w:rsidRPr="00113206">
        <w:rPr>
          <w:rFonts w:eastAsia="Times New Roman" w:cs="Arial"/>
          <w:color w:val="000000"/>
          <w:lang w:eastAsia="bg-BG"/>
        </w:rPr>
        <w:t xml:space="preserve">и бъбречния клирънс е 0,62 </w:t>
      </w:r>
      <w:r w:rsidRPr="00113206">
        <w:rPr>
          <w:rFonts w:eastAsia="Times New Roman" w:cs="Arial"/>
          <w:color w:val="000000"/>
          <w:lang w:val="en-US"/>
        </w:rPr>
        <w:t xml:space="preserve">l/h </w:t>
      </w:r>
      <w:r w:rsidRPr="00113206">
        <w:rPr>
          <w:rFonts w:eastAsia="Times New Roman" w:cs="Arial"/>
          <w:color w:val="000000"/>
          <w:lang w:eastAsia="bg-BG"/>
        </w:rPr>
        <w:t>(около 30% от общия клирънс). Времето на полуживот на валсартан е 6 часа.</w:t>
      </w:r>
    </w:p>
    <w:p w14:paraId="7C12E6F4" w14:textId="77777777" w:rsidR="00113206" w:rsidRPr="00113206" w:rsidRDefault="00113206" w:rsidP="00113206">
      <w:pPr>
        <w:spacing w:line="240" w:lineRule="auto"/>
        <w:rPr>
          <w:rFonts w:eastAsia="Times New Roman" w:cs="Arial"/>
          <w:i/>
          <w:iCs/>
          <w:color w:val="000000"/>
          <w:u w:val="single"/>
          <w:lang w:eastAsia="bg-BG"/>
        </w:rPr>
      </w:pPr>
    </w:p>
    <w:p w14:paraId="3369605D" w14:textId="4B5AF918"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Хидрохлоротиазид</w:t>
      </w:r>
    </w:p>
    <w:p w14:paraId="00C84B97" w14:textId="77777777" w:rsidR="00113206" w:rsidRPr="00113206" w:rsidRDefault="00113206" w:rsidP="00113206">
      <w:pPr>
        <w:spacing w:line="240" w:lineRule="auto"/>
        <w:rPr>
          <w:rFonts w:eastAsia="Times New Roman" w:cs="Arial"/>
          <w:i/>
          <w:iCs/>
          <w:color w:val="000000"/>
          <w:u w:val="single"/>
          <w:lang w:eastAsia="bg-BG"/>
        </w:rPr>
      </w:pPr>
    </w:p>
    <w:p w14:paraId="6CA2A2CE" w14:textId="4FD6DC25" w:rsidR="00113206" w:rsidRPr="009D7C80" w:rsidRDefault="00113206" w:rsidP="009D7C80">
      <w:pPr>
        <w:pStyle w:val="Heading3"/>
        <w:rPr>
          <w:rFonts w:eastAsia="Times New Roman"/>
          <w:u w:val="single"/>
          <w:lang w:eastAsia="bg-BG"/>
        </w:rPr>
      </w:pPr>
      <w:r w:rsidRPr="009D7C80">
        <w:rPr>
          <w:rFonts w:eastAsia="Times New Roman"/>
          <w:u w:val="single"/>
          <w:lang w:eastAsia="bg-BG"/>
        </w:rPr>
        <w:t>Абсорбция</w:t>
      </w:r>
    </w:p>
    <w:p w14:paraId="26EF16B8" w14:textId="77777777" w:rsidR="00113206" w:rsidRP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След перорална доза, абсорбцията на хидрохлоротиазид е бърза </w:t>
      </w:r>
      <w:r w:rsidRPr="00113206">
        <w:rPr>
          <w:rFonts w:eastAsia="Times New Roman" w:cs="Arial"/>
          <w:color w:val="000000"/>
          <w:lang w:val="en-US"/>
        </w:rPr>
        <w:t>(t</w:t>
      </w:r>
      <w:r w:rsidRPr="00113206">
        <w:rPr>
          <w:rFonts w:eastAsia="Times New Roman" w:cs="Arial"/>
          <w:color w:val="000000"/>
          <w:vertAlign w:val="subscript"/>
          <w:lang w:val="en-US"/>
        </w:rPr>
        <w:t>max</w:t>
      </w:r>
      <w:r w:rsidRPr="00113206">
        <w:rPr>
          <w:rFonts w:eastAsia="Times New Roman" w:cs="Arial"/>
          <w:color w:val="000000"/>
          <w:lang w:val="en-US"/>
        </w:rPr>
        <w:t xml:space="preserve"> </w:t>
      </w:r>
      <w:r w:rsidRPr="00113206">
        <w:rPr>
          <w:rFonts w:eastAsia="Times New Roman" w:cs="Arial"/>
          <w:color w:val="000000"/>
          <w:lang w:eastAsia="bg-BG"/>
        </w:rPr>
        <w:t xml:space="preserve">около 2 часа), с подобна абсорбционна характеристика и за двете формулировки, суспензия и таблетка. Покачването на средната </w:t>
      </w:r>
      <w:r w:rsidRPr="00113206">
        <w:rPr>
          <w:rFonts w:eastAsia="Times New Roman" w:cs="Arial"/>
          <w:color w:val="000000"/>
          <w:lang w:val="en-US"/>
        </w:rPr>
        <w:t xml:space="preserve">AUC </w:t>
      </w:r>
      <w:r w:rsidRPr="00113206">
        <w:rPr>
          <w:rFonts w:eastAsia="Times New Roman" w:cs="Arial"/>
          <w:color w:val="000000"/>
          <w:lang w:eastAsia="bg-BG"/>
        </w:rPr>
        <w:t xml:space="preserve">е линейно и е пропорционално на дозата в терапевтичния диапазон. Влиянието на храненето върху абсорбията на хидрохлоротиазид, ако има такова, е малко и без клинично значение. Абсолютната бионаличност на хидрохлоротиазид е 70% след перорално приложение. </w:t>
      </w:r>
    </w:p>
    <w:p w14:paraId="364C9C91" w14:textId="5A4CB606"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lastRenderedPageBreak/>
        <w:t>Разпределение</w:t>
      </w:r>
    </w:p>
    <w:p w14:paraId="341F3786"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Привидния обем на разпределение е 4-8 </w:t>
      </w:r>
      <w:r w:rsidRPr="00113206">
        <w:rPr>
          <w:rFonts w:eastAsia="Times New Roman" w:cs="Arial"/>
          <w:color w:val="000000"/>
          <w:lang w:val="en-US"/>
        </w:rPr>
        <w:t>L/kg.</w:t>
      </w:r>
    </w:p>
    <w:p w14:paraId="2749B41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Циркулиращият хидрохлоротиазид е свързан със серумните протеини (40-70%), основно със серумния албумин. Хидрохлоротиазид също така акумулира в еритроцитите около 1,8 пъти повече отколкото в плазмата.</w:t>
      </w:r>
    </w:p>
    <w:p w14:paraId="70E970B0" w14:textId="77777777" w:rsidR="00113206" w:rsidRPr="00113206" w:rsidRDefault="00113206" w:rsidP="00113206">
      <w:pPr>
        <w:spacing w:line="240" w:lineRule="auto"/>
        <w:rPr>
          <w:rFonts w:eastAsia="Times New Roman" w:cs="Arial"/>
          <w:sz w:val="24"/>
          <w:szCs w:val="24"/>
          <w:lang w:eastAsia="bg-BG"/>
        </w:rPr>
      </w:pPr>
    </w:p>
    <w:p w14:paraId="5A7A05A2" w14:textId="518EDE0D" w:rsidR="00113206" w:rsidRPr="009D7C80" w:rsidRDefault="00113206" w:rsidP="009D7C80">
      <w:pPr>
        <w:pStyle w:val="Heading3"/>
        <w:rPr>
          <w:rFonts w:eastAsia="Times New Roman"/>
          <w:u w:val="single"/>
          <w:lang w:eastAsia="bg-BG"/>
        </w:rPr>
      </w:pPr>
      <w:r w:rsidRPr="009D7C80">
        <w:rPr>
          <w:rFonts w:eastAsia="Times New Roman"/>
          <w:u w:val="single"/>
          <w:lang w:eastAsia="bg-BG"/>
        </w:rPr>
        <w:t>Елиминиране</w:t>
      </w:r>
    </w:p>
    <w:p w14:paraId="113EDB48" w14:textId="77777777" w:rsidR="00113206" w:rsidRPr="00113206" w:rsidRDefault="00113206" w:rsidP="00113206">
      <w:pPr>
        <w:rPr>
          <w:rFonts w:ascii="Times New Roman" w:eastAsia="Times New Roman" w:hAnsi="Times New Roman" w:cs="Times New Roman"/>
          <w:sz w:val="24"/>
          <w:szCs w:val="24"/>
          <w:lang w:eastAsia="bg-BG"/>
        </w:rPr>
      </w:pPr>
      <w:r w:rsidRPr="00113206">
        <w:rPr>
          <w:rFonts w:eastAsia="Times New Roman" w:cs="Arial"/>
          <w:color w:val="000000"/>
          <w:lang w:eastAsia="bg-BG"/>
        </w:rPr>
        <w:t>Хидрохлоротиазид се елиминира основно непроменен. Хидрохлоротиазид се елиминира от плазмата със средно време на полу-живот 6 до 15 часа в крайната фаза на елиминиране. Няма промяна в кинетиката на хидрохлоротиазид при многократно дозиране и натрупването е минимално при прием веднъж дневно. Повече от 95% от абсорбираната доза се екскретира като</w:t>
      </w:r>
      <w:r>
        <w:rPr>
          <w:rFonts w:eastAsia="Times New Roman" w:cs="Arial"/>
          <w:color w:val="000000"/>
          <w:lang w:eastAsia="bg-BG"/>
        </w:rPr>
        <w:t xml:space="preserve"> </w:t>
      </w:r>
      <w:r w:rsidRPr="00113206">
        <w:rPr>
          <w:rFonts w:eastAsia="Times New Roman" w:cs="Arial"/>
          <w:color w:val="000000"/>
          <w:lang w:eastAsia="bg-BG"/>
        </w:rPr>
        <w:t>непроменено вещество в урината. Бъбречният клирънс се състои от пасивна филтрация и активна секреция в бъбречните туболи.</w:t>
      </w:r>
    </w:p>
    <w:p w14:paraId="75365E18" w14:textId="77777777" w:rsidR="00113206" w:rsidRDefault="00113206" w:rsidP="00113206">
      <w:pPr>
        <w:spacing w:line="240" w:lineRule="auto"/>
        <w:rPr>
          <w:rFonts w:ascii="Times New Roman" w:eastAsia="Times New Roman" w:hAnsi="Times New Roman" w:cs="Times New Roman"/>
          <w:i/>
          <w:iCs/>
          <w:color w:val="000000"/>
          <w:u w:val="single"/>
          <w:lang w:eastAsia="bg-BG"/>
        </w:rPr>
      </w:pPr>
    </w:p>
    <w:p w14:paraId="336F1A92" w14:textId="2206AD62" w:rsidR="00113206" w:rsidRPr="009D7C80" w:rsidRDefault="00113206" w:rsidP="009D7C80">
      <w:pPr>
        <w:pStyle w:val="Heading3"/>
        <w:rPr>
          <w:rFonts w:eastAsia="Times New Roman"/>
          <w:u w:val="single"/>
          <w:lang w:eastAsia="bg-BG"/>
        </w:rPr>
      </w:pPr>
      <w:bookmarkStart w:id="3" w:name="_GoBack"/>
      <w:r w:rsidRPr="009D7C80">
        <w:rPr>
          <w:rFonts w:eastAsia="Times New Roman"/>
          <w:u w:val="single"/>
          <w:lang w:eastAsia="bg-BG"/>
        </w:rPr>
        <w:t>Специални групи пациенти</w:t>
      </w:r>
    </w:p>
    <w:bookmarkEnd w:id="3"/>
    <w:p w14:paraId="2F9046F0" w14:textId="77777777" w:rsidR="00113206" w:rsidRPr="00113206" w:rsidRDefault="00113206" w:rsidP="00113206">
      <w:pPr>
        <w:spacing w:line="240" w:lineRule="auto"/>
        <w:rPr>
          <w:rFonts w:eastAsia="Times New Roman" w:cs="Arial"/>
          <w:i/>
          <w:iCs/>
          <w:color w:val="000000"/>
          <w:lang w:eastAsia="bg-BG"/>
        </w:rPr>
      </w:pPr>
    </w:p>
    <w:p w14:paraId="485B1C78" w14:textId="41C4A239"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Старческа възраст</w:t>
      </w:r>
    </w:p>
    <w:p w14:paraId="6A6001B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 индивиди. Това обече няма клинична значимост.Ограничени данни предполагат, че системния клирънс на хидрохлоротиазид е намален при пациенти в старческа възраст, здрави или хипертоници, в сравнение с млади доброволци.</w:t>
      </w:r>
    </w:p>
    <w:p w14:paraId="5185588D" w14:textId="77777777" w:rsidR="00113206" w:rsidRPr="00113206" w:rsidRDefault="00113206" w:rsidP="00113206">
      <w:pPr>
        <w:spacing w:line="240" w:lineRule="auto"/>
        <w:rPr>
          <w:rFonts w:eastAsia="Times New Roman" w:cs="Arial"/>
          <w:i/>
          <w:iCs/>
          <w:color w:val="000000"/>
          <w:lang w:eastAsia="bg-BG"/>
        </w:rPr>
      </w:pPr>
    </w:p>
    <w:p w14:paraId="002F507C" w14:textId="4CFE440C"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Бъбречно увреждане</w:t>
      </w:r>
    </w:p>
    <w:p w14:paraId="322F479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 препоръчаните дози на фиксирана комбинация от валсартан и хидрохлоротиазид не се налага коригиране на дозата за пациенти със скорост на гломерулна филтрация </w:t>
      </w:r>
      <w:r w:rsidRPr="00113206">
        <w:rPr>
          <w:rFonts w:eastAsia="Times New Roman" w:cs="Arial"/>
          <w:color w:val="000000"/>
          <w:lang w:val="en-US"/>
        </w:rPr>
        <w:t xml:space="preserve">(GFR) </w:t>
      </w:r>
      <w:r w:rsidRPr="00113206">
        <w:rPr>
          <w:rFonts w:eastAsia="Times New Roman" w:cs="Arial"/>
          <w:color w:val="000000"/>
          <w:lang w:eastAsia="bg-BG"/>
        </w:rPr>
        <w:t xml:space="preserve">30-70 </w:t>
      </w:r>
      <w:r w:rsidRPr="00113206">
        <w:rPr>
          <w:rFonts w:eastAsia="Times New Roman" w:cs="Arial"/>
          <w:color w:val="000000"/>
          <w:lang w:val="en-US"/>
        </w:rPr>
        <w:t>ml/min.</w:t>
      </w:r>
    </w:p>
    <w:p w14:paraId="1C1FEC53" w14:textId="77777777" w:rsidR="00113206" w:rsidRPr="00113206" w:rsidRDefault="00113206" w:rsidP="00113206">
      <w:pPr>
        <w:spacing w:line="240" w:lineRule="auto"/>
        <w:rPr>
          <w:rFonts w:eastAsia="Times New Roman" w:cs="Arial"/>
          <w:color w:val="000000"/>
          <w:lang w:eastAsia="bg-BG"/>
        </w:rPr>
      </w:pPr>
    </w:p>
    <w:p w14:paraId="5ADA3B94" w14:textId="03A2EB0C"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пациенти с тежко бъбречно увреждане </w:t>
      </w:r>
      <w:r w:rsidRPr="00113206">
        <w:rPr>
          <w:rFonts w:eastAsia="Times New Roman" w:cs="Arial"/>
          <w:color w:val="000000"/>
          <w:lang w:val="en-US"/>
        </w:rPr>
        <w:t xml:space="preserve">(GFR </w:t>
      </w:r>
      <w:r w:rsidRPr="00113206">
        <w:rPr>
          <w:rFonts w:eastAsia="Times New Roman" w:cs="Arial"/>
          <w:color w:val="000000"/>
          <w:lang w:eastAsia="bg-BG"/>
        </w:rPr>
        <w:t xml:space="preserve">&lt;30 </w:t>
      </w:r>
      <w:r w:rsidRPr="00113206">
        <w:rPr>
          <w:rFonts w:eastAsia="Times New Roman" w:cs="Arial"/>
          <w:color w:val="000000"/>
          <w:lang w:val="en-US"/>
        </w:rPr>
        <w:t xml:space="preserve">ml/min) </w:t>
      </w:r>
      <w:r w:rsidRPr="00113206">
        <w:rPr>
          <w:rFonts w:eastAsia="Times New Roman" w:cs="Arial"/>
          <w:color w:val="000000"/>
          <w:lang w:eastAsia="bg-BG"/>
        </w:rPr>
        <w:t>и пациенти, подложени на диализа, няма налични данни за фиксирана комбинация от валсартан и хидрохлоротиазид. Валсартан се свързва във висока степен с плазмените протеини и не се отстранява с диализа, докато при диализата се постига клирънс на хидрохлоротиазид.</w:t>
      </w:r>
    </w:p>
    <w:p w14:paraId="6B8AF537" w14:textId="77777777" w:rsidR="00113206" w:rsidRPr="00113206" w:rsidRDefault="00113206" w:rsidP="00113206">
      <w:pPr>
        <w:spacing w:line="240" w:lineRule="auto"/>
        <w:rPr>
          <w:rFonts w:eastAsia="Times New Roman" w:cs="Arial"/>
          <w:color w:val="000000"/>
          <w:lang w:eastAsia="bg-BG"/>
        </w:rPr>
      </w:pPr>
    </w:p>
    <w:p w14:paraId="012C8F2F" w14:textId="0FB9F223"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наличие на бъбречно увреждане, средният плазмен пик и </w:t>
      </w:r>
      <w:r w:rsidRPr="00113206">
        <w:rPr>
          <w:rFonts w:eastAsia="Times New Roman" w:cs="Arial"/>
          <w:color w:val="000000"/>
          <w:lang w:val="en-US"/>
        </w:rPr>
        <w:t xml:space="preserve">AUC </w:t>
      </w:r>
      <w:r w:rsidRPr="00113206">
        <w:rPr>
          <w:rFonts w:eastAsia="Times New Roman" w:cs="Arial"/>
          <w:color w:val="000000"/>
          <w:lang w:eastAsia="bg-BG"/>
        </w:rPr>
        <w:t xml:space="preserve">стойности на хидрохлоротиазид се увеличават и скоростта на отделяне на урина намалява. При пациенти с леко до умерено бъбречно увреждане се наблюдава 3-кратно увеличение на </w:t>
      </w:r>
      <w:r w:rsidRPr="00113206">
        <w:rPr>
          <w:rFonts w:eastAsia="Times New Roman" w:cs="Arial"/>
          <w:color w:val="000000"/>
          <w:lang w:val="en-US"/>
        </w:rPr>
        <w:t xml:space="preserve">AUC- </w:t>
      </w:r>
      <w:r w:rsidRPr="00113206">
        <w:rPr>
          <w:rFonts w:eastAsia="Times New Roman" w:cs="Arial"/>
          <w:color w:val="000000"/>
          <w:lang w:eastAsia="bg-BG"/>
        </w:rPr>
        <w:t xml:space="preserve">стойностите на хидрохлоротиазид. При пациенти с тежко бъбречно увреждане се наблюдава 8-кратно увеличение на </w:t>
      </w:r>
      <w:r w:rsidRPr="00113206">
        <w:rPr>
          <w:rFonts w:eastAsia="Times New Roman" w:cs="Arial"/>
          <w:color w:val="000000"/>
          <w:lang w:val="en-US"/>
        </w:rPr>
        <w:t>AUC</w:t>
      </w:r>
      <w:r w:rsidRPr="00113206">
        <w:rPr>
          <w:rFonts w:eastAsia="Times New Roman" w:cs="Arial"/>
          <w:color w:val="000000"/>
          <w:lang w:eastAsia="bg-BG"/>
        </w:rPr>
        <w:t>-стойностите. Хидрохлоротиазид е противопоказан при пациенти с тежко бъбречно увреждане(вж. точка 4.3).</w:t>
      </w:r>
    </w:p>
    <w:p w14:paraId="67D8C3D3" w14:textId="77777777" w:rsidR="00113206" w:rsidRPr="00113206" w:rsidRDefault="00113206" w:rsidP="00113206">
      <w:pPr>
        <w:spacing w:line="240" w:lineRule="auto"/>
        <w:rPr>
          <w:rFonts w:eastAsia="Times New Roman" w:cs="Arial"/>
          <w:i/>
          <w:iCs/>
          <w:color w:val="000000"/>
          <w:lang w:eastAsia="bg-BG"/>
        </w:rPr>
      </w:pPr>
    </w:p>
    <w:p w14:paraId="257DBF90" w14:textId="4CEE2A4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Чернодробно увреждане</w:t>
      </w:r>
    </w:p>
    <w:p w14:paraId="642AC7B6"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 едно фармакокинетично проучване при пациенти с леко </w:t>
      </w:r>
      <w:r w:rsidRPr="00113206">
        <w:rPr>
          <w:rFonts w:eastAsia="Times New Roman" w:cs="Arial"/>
          <w:color w:val="000000"/>
          <w:lang w:val="en-US"/>
        </w:rPr>
        <w:t xml:space="preserve">(N </w:t>
      </w:r>
      <w:r w:rsidRPr="00113206">
        <w:rPr>
          <w:rFonts w:eastAsia="Times New Roman" w:cs="Arial"/>
          <w:color w:val="000000"/>
          <w:lang w:eastAsia="bg-BG"/>
        </w:rPr>
        <w:t xml:space="preserve">= 6) до умерено </w:t>
      </w:r>
      <w:r w:rsidRPr="00113206">
        <w:rPr>
          <w:rFonts w:eastAsia="Times New Roman" w:cs="Arial"/>
          <w:color w:val="000000"/>
          <w:lang w:val="en-US"/>
        </w:rPr>
        <w:t xml:space="preserve">(N </w:t>
      </w:r>
      <w:r w:rsidRPr="00113206">
        <w:rPr>
          <w:rFonts w:eastAsia="Times New Roman" w:cs="Arial"/>
          <w:color w:val="000000"/>
          <w:lang w:eastAsia="bg-BG"/>
        </w:rPr>
        <w:t>= 5) чернодробно увреждане, експозицията на валсартан се повишава приблизително 2 пъти в сравнение със здрави доброволци (вж точка 4.2 и 4.4).</w:t>
      </w:r>
    </w:p>
    <w:p w14:paraId="4906ADDA" w14:textId="583C72A3" w:rsidR="00113206" w:rsidRPr="00113206" w:rsidRDefault="00113206" w:rsidP="00113206">
      <w:pPr>
        <w:rPr>
          <w:rFonts w:eastAsia="Times New Roman" w:cs="Arial"/>
          <w:color w:val="000000"/>
          <w:lang w:eastAsia="bg-BG"/>
        </w:rPr>
      </w:pPr>
      <w:r w:rsidRPr="00113206">
        <w:rPr>
          <w:rFonts w:eastAsia="Times New Roman" w:cs="Arial"/>
          <w:color w:val="000000"/>
          <w:lang w:eastAsia="bg-BG"/>
        </w:rPr>
        <w:t>Няма данни за употреба на валсартан при пациенти с тежка чернодробна недостатъчност (вж. точка 4.3). Чернодробно заболяване не засяга значимо фармакокинетиката на хидрохлоротиазида.</w:t>
      </w:r>
    </w:p>
    <w:p w14:paraId="5B4378BE" w14:textId="77777777" w:rsidR="00113206" w:rsidRPr="00113206" w:rsidRDefault="00113206" w:rsidP="00113206"/>
    <w:p w14:paraId="648E39DA" w14:textId="4D79C750" w:rsidR="00CF77F7" w:rsidRDefault="002C50EE" w:rsidP="004A448E">
      <w:pPr>
        <w:pStyle w:val="Heading2"/>
      </w:pPr>
      <w:r>
        <w:lastRenderedPageBreak/>
        <w:t>5.3. Предклинични данни за безопасност</w:t>
      </w:r>
    </w:p>
    <w:p w14:paraId="53E013BD" w14:textId="56622508" w:rsidR="00113206" w:rsidRDefault="00113206" w:rsidP="00113206"/>
    <w:p w14:paraId="16802527" w14:textId="77777777" w:rsidR="00113206" w:rsidRDefault="00113206" w:rsidP="00113206">
      <w:r>
        <w:t>Потенциалната токсичност на комбинацията валсартан и хидрохлоротиазид след перорално приложение е била изследвана при плъхове и мармозети в проучвания с продължителност до шест месеца. Не са установени данни, които биха могли да изключат приложението на терапевтични дози при хората.</w:t>
      </w:r>
    </w:p>
    <w:p w14:paraId="0E3388EA" w14:textId="1512B95B" w:rsidR="00113206" w:rsidRDefault="00113206" w:rsidP="00113206">
      <w:r>
        <w:t xml:space="preserve">Измененията, получени от комбинацията при проучванията за хронична токсичност най- вероятно са били причинени от компонентата валсартан. Токсикологичният прицелен орган е бъбрека, като реакцията е по-силна при мармозетите, отколкото при плъховете. Комбинацията води до увреждане на бъбреците (нефропатия с тубулна базофилия, повишаване на уреята, креатинина и серумния калий в плазмата, увеличаване на обема на урината и пикочните електролити от 30 </w:t>
      </w:r>
      <w:r>
        <w:rPr>
          <w:lang w:val="en-US"/>
        </w:rPr>
        <w:t xml:space="preserve">mg/kg/g </w:t>
      </w:r>
      <w:r>
        <w:t xml:space="preserve">валсартан + 9 </w:t>
      </w:r>
      <w:r>
        <w:rPr>
          <w:lang w:val="en-US"/>
        </w:rPr>
        <w:t xml:space="preserve">mg/kg/g </w:t>
      </w:r>
      <w:r>
        <w:t xml:space="preserve">хидрохлоротиазид при плъхове и 10 + 3 </w:t>
      </w:r>
      <w:r>
        <w:rPr>
          <w:lang w:val="en-US"/>
        </w:rPr>
        <w:t>mg/kg</w:t>
      </w:r>
      <w:r>
        <w:t xml:space="preserve">/ден при мормозетите), вероятно чрез променена бъбречна хемодииамика. Респективно, тези дози при плъхове, представляват 0,9 и 3,5-пъти по-висока от препоръчителната максимална доза на човека </w:t>
      </w:r>
      <w:r>
        <w:rPr>
          <w:lang w:val="en-US"/>
        </w:rPr>
        <w:t xml:space="preserve">(MRHD) </w:t>
      </w:r>
      <w:r>
        <w:t>от валсартан и хидрохлоротиазид на основата на</w:t>
      </w:r>
      <w:r>
        <w:rPr>
          <w:lang w:val="en-US"/>
        </w:rPr>
        <w:t xml:space="preserve"> mg/m</w:t>
      </w:r>
      <w:r>
        <w:rPr>
          <w:vertAlign w:val="superscript"/>
          <w:lang w:val="en-US"/>
        </w:rPr>
        <w:t>2</w:t>
      </w:r>
      <w:r>
        <w:t xml:space="preserve"> Съответно, тези дози при мармозетите, представляват 0,3 и 1,2-пъти по-висока от </w:t>
      </w:r>
      <w:r>
        <w:rPr>
          <w:i/>
          <w:iCs/>
        </w:rPr>
        <w:t xml:space="preserve"> </w:t>
      </w:r>
      <w:r>
        <w:t xml:space="preserve">препоръчителната максимална доза на човека </w:t>
      </w:r>
      <w:r>
        <w:rPr>
          <w:lang w:val="en-US"/>
        </w:rPr>
        <w:t xml:space="preserve">(MRHD) </w:t>
      </w:r>
      <w:r>
        <w:t xml:space="preserve">от валсартан и хидрохлоротиазид на основата на </w:t>
      </w:r>
      <w:r>
        <w:rPr>
          <w:lang w:val="en-US"/>
        </w:rPr>
        <w:t>mg/m</w:t>
      </w:r>
      <w:r>
        <w:rPr>
          <w:vertAlign w:val="superscript"/>
          <w:lang w:val="en-US"/>
        </w:rPr>
        <w:t>2</w:t>
      </w:r>
      <w:r>
        <w:rPr>
          <w:lang w:val="en-US"/>
        </w:rPr>
        <w:t xml:space="preserve">. </w:t>
      </w:r>
      <w:r>
        <w:t xml:space="preserve">(Изчисленията са на база пероралната доза от 320 </w:t>
      </w:r>
      <w:r>
        <w:rPr>
          <w:lang w:val="en-US"/>
        </w:rPr>
        <w:t>mg</w:t>
      </w:r>
      <w:r>
        <w:t xml:space="preserve">/ден валосартан в комбинация с 25 </w:t>
      </w:r>
      <w:r>
        <w:rPr>
          <w:lang w:val="en-US"/>
        </w:rPr>
        <w:t>mg</w:t>
      </w:r>
      <w:r>
        <w:t>/ден хидрохлоротиазид при 60- килограмов пациент).</w:t>
      </w:r>
    </w:p>
    <w:p w14:paraId="0A5D85D8" w14:textId="40E46245" w:rsidR="00113206" w:rsidRDefault="00113206" w:rsidP="00113206"/>
    <w:p w14:paraId="0169F1F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Високи дози на комбинацията валсартан и хидрохлоротиазид причиняват намаляване на еритроцитните показатели (брой на еритроцитите, хемоглобин, хематокрит от</w:t>
      </w:r>
    </w:p>
    <w:p w14:paraId="5873367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100 + 31 </w:t>
      </w:r>
      <w:r w:rsidRPr="00113206">
        <w:rPr>
          <w:rFonts w:eastAsia="Times New Roman" w:cs="Arial"/>
          <w:color w:val="000000"/>
          <w:lang w:val="en-US"/>
        </w:rPr>
        <w:t>mg/kg</w:t>
      </w:r>
      <w:r w:rsidRPr="00113206">
        <w:rPr>
          <w:rFonts w:eastAsia="Times New Roman" w:cs="Arial"/>
          <w:color w:val="000000"/>
          <w:lang w:eastAsia="bg-BG"/>
        </w:rPr>
        <w:t xml:space="preserve">/ден при плъхове и 30 + 9 </w:t>
      </w:r>
      <w:r w:rsidRPr="00113206">
        <w:rPr>
          <w:rFonts w:eastAsia="Times New Roman" w:cs="Arial"/>
          <w:color w:val="000000"/>
          <w:lang w:val="en-US"/>
        </w:rPr>
        <w:t>mg/kg</w:t>
      </w:r>
      <w:r w:rsidRPr="00113206">
        <w:rPr>
          <w:rFonts w:eastAsia="Times New Roman" w:cs="Arial"/>
          <w:color w:val="000000"/>
          <w:lang w:eastAsia="bg-BG"/>
        </w:rPr>
        <w:t xml:space="preserve">/ден при мармозетите). Тези дози при плъхове, респективно, представляват 3,0 и 12 пъти по-висока от препоръчителната максимална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Тези дози при мармозетите, съответно, представляват 0,9 и 3,5 пъти над максимално препоръчваната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(Изчисленията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 xml:space="preserve">/ден валсартан в комбинация с 25 </w:t>
      </w:r>
      <w:r w:rsidRPr="00113206">
        <w:rPr>
          <w:rFonts w:eastAsia="Times New Roman" w:cs="Arial"/>
          <w:color w:val="000000"/>
          <w:lang w:val="en-US"/>
        </w:rPr>
        <w:t>mg</w:t>
      </w:r>
      <w:r w:rsidRPr="00113206">
        <w:rPr>
          <w:rFonts w:eastAsia="Times New Roman" w:cs="Arial"/>
          <w:color w:val="000000"/>
          <w:lang w:eastAsia="bg-BG"/>
        </w:rPr>
        <w:t>/ден хидрохлоротиазид при 60-килограмов пациент).</w:t>
      </w:r>
    </w:p>
    <w:p w14:paraId="14744CD6" w14:textId="77777777" w:rsidR="00113206" w:rsidRPr="00113206" w:rsidRDefault="00113206" w:rsidP="00113206">
      <w:pPr>
        <w:spacing w:line="240" w:lineRule="auto"/>
        <w:rPr>
          <w:rFonts w:eastAsia="Times New Roman" w:cs="Arial"/>
          <w:color w:val="000000"/>
          <w:lang w:eastAsia="bg-BG"/>
        </w:rPr>
      </w:pPr>
    </w:p>
    <w:p w14:paraId="56FD4880" w14:textId="4EAB15E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мармозетите се наблюдава увреждане на стомашната лигавица (от 30 + 9 </w:t>
      </w:r>
      <w:r w:rsidRPr="00113206">
        <w:rPr>
          <w:rFonts w:eastAsia="Times New Roman" w:cs="Arial"/>
          <w:color w:val="000000"/>
          <w:lang w:val="en-US"/>
        </w:rPr>
        <w:t>mg/kg</w:t>
      </w:r>
      <w:r w:rsidRPr="00113206">
        <w:rPr>
          <w:rFonts w:eastAsia="Times New Roman" w:cs="Arial"/>
          <w:color w:val="000000"/>
          <w:lang w:eastAsia="bg-BG"/>
        </w:rPr>
        <w:t xml:space="preserve">/ден). Комбинацията също води до хиперплазия на аферентните артериоли в бъбреците (при 600 + 188 </w:t>
      </w:r>
      <w:r w:rsidRPr="00113206">
        <w:rPr>
          <w:rFonts w:eastAsia="Times New Roman" w:cs="Arial"/>
          <w:color w:val="000000"/>
          <w:lang w:val="en-US"/>
        </w:rPr>
        <w:t>mg/kg</w:t>
      </w:r>
      <w:r w:rsidRPr="00113206">
        <w:rPr>
          <w:rFonts w:eastAsia="Times New Roman" w:cs="Arial"/>
          <w:color w:val="000000"/>
          <w:lang w:eastAsia="bg-BG"/>
        </w:rPr>
        <w:t xml:space="preserve">/ден при плъхове и от 30 + 9 </w:t>
      </w:r>
      <w:r w:rsidRPr="00113206">
        <w:rPr>
          <w:rFonts w:eastAsia="Times New Roman" w:cs="Arial"/>
          <w:color w:val="000000"/>
          <w:lang w:val="en-US"/>
        </w:rPr>
        <w:t>mg/kg</w:t>
      </w:r>
      <w:r w:rsidRPr="00113206">
        <w:rPr>
          <w:rFonts w:eastAsia="Times New Roman" w:cs="Arial"/>
          <w:color w:val="000000"/>
          <w:lang w:eastAsia="bg-BG"/>
        </w:rPr>
        <w:t xml:space="preserve">/ден при мармозетите). Тези дози при мармозетите, съответно, представляват 0,9 и 3,5 пъти над максимално препоръчваната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Тези дози при плъхове, респективно, представляват 18 и 73 пъти по-висока от препоръчителната максимална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(Изчисленията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 xml:space="preserve">/ден валсартан в комбинация с 25 </w:t>
      </w:r>
      <w:r w:rsidRPr="00113206">
        <w:rPr>
          <w:rFonts w:eastAsia="Times New Roman" w:cs="Arial"/>
          <w:color w:val="000000"/>
          <w:lang w:val="en-US"/>
        </w:rPr>
        <w:t>mg</w:t>
      </w:r>
      <w:r w:rsidRPr="00113206">
        <w:rPr>
          <w:rFonts w:eastAsia="Times New Roman" w:cs="Arial"/>
          <w:color w:val="000000"/>
          <w:lang w:eastAsia="bg-BG"/>
        </w:rPr>
        <w:t>/ден хидрохлоротиазид и 60- килограмов пациент).</w:t>
      </w:r>
    </w:p>
    <w:p w14:paraId="3F2AB135" w14:textId="77777777" w:rsidR="00113206" w:rsidRPr="00113206" w:rsidRDefault="00113206" w:rsidP="00113206">
      <w:pPr>
        <w:spacing w:line="240" w:lineRule="auto"/>
        <w:rPr>
          <w:rFonts w:eastAsia="Times New Roman" w:cs="Arial"/>
          <w:color w:val="000000"/>
          <w:lang w:eastAsia="bg-BG"/>
        </w:rPr>
      </w:pPr>
    </w:p>
    <w:p w14:paraId="4DD33090" w14:textId="4CB46244"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Посочените ефекти изглежда се дължат на фармакологичните ефекти на високи дози валсартан (блокиране на ангиотензин II-индуцираната инхибиция на отделянето на ренин и стимулация на ренин продуциращите клетки), но също така се срещат при АСЕ инхибитори. Тези данни вероятно нямат практическо значение по отношение на приложението на терапевтични дози валсартан при хора.</w:t>
      </w:r>
    </w:p>
    <w:p w14:paraId="30FB4489" w14:textId="77777777" w:rsidR="00113206" w:rsidRPr="00113206" w:rsidRDefault="00113206" w:rsidP="00113206">
      <w:pPr>
        <w:spacing w:line="240" w:lineRule="auto"/>
        <w:rPr>
          <w:rFonts w:eastAsia="Times New Roman" w:cs="Arial"/>
          <w:color w:val="000000"/>
          <w:lang w:eastAsia="bg-BG"/>
        </w:rPr>
      </w:pPr>
    </w:p>
    <w:p w14:paraId="7D97E3E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Комбинацията валсартан и хидрохлоротиазид не е била проучвана за мутагенност, хромозомни аномалии или карциногенност, тъй като няма доказателства за </w:t>
      </w:r>
      <w:r w:rsidRPr="00113206">
        <w:rPr>
          <w:rFonts w:eastAsia="Times New Roman" w:cs="Arial"/>
          <w:color w:val="000000"/>
          <w:lang w:eastAsia="bg-BG"/>
        </w:rPr>
        <w:lastRenderedPageBreak/>
        <w:t>взаимодействие между двете вещества. Въпреки това, тези изследвания са били проведени поотделно с валсартан и хидрохлоротиазид и няма доказателства за мутагенност, хромозомни аномалии или карциногенност.</w:t>
      </w:r>
    </w:p>
    <w:p w14:paraId="41583BC0" w14:textId="77777777" w:rsidR="00113206" w:rsidRPr="00113206" w:rsidRDefault="00113206" w:rsidP="00113206">
      <w:pPr>
        <w:spacing w:line="240" w:lineRule="auto"/>
        <w:rPr>
          <w:rFonts w:eastAsia="Times New Roman" w:cs="Arial"/>
          <w:sz w:val="24"/>
          <w:szCs w:val="24"/>
          <w:lang w:eastAsia="bg-BG"/>
        </w:rPr>
      </w:pPr>
    </w:p>
    <w:p w14:paraId="149AD0C1" w14:textId="70F910C2" w:rsidR="00113206" w:rsidRP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При плъхове, прилагането при майките на токсични дози от валсартан (600 </w:t>
      </w:r>
      <w:r w:rsidRPr="00113206">
        <w:rPr>
          <w:rFonts w:eastAsia="Times New Roman" w:cs="Arial"/>
          <w:color w:val="000000"/>
          <w:lang w:val="en-US"/>
        </w:rPr>
        <w:t>mg/kg</w:t>
      </w:r>
      <w:r w:rsidRPr="00113206">
        <w:rPr>
          <w:rFonts w:eastAsia="Times New Roman" w:cs="Arial"/>
          <w:color w:val="000000"/>
          <w:lang w:eastAsia="bg-BG"/>
        </w:rPr>
        <w:t xml:space="preserve">/ден) по време на последните дни на бременността и при кърмене води до по-ниска преживяемост, по-слабо наддаване на тегло и забавено развитие </w:t>
      </w:r>
      <w:r w:rsidRPr="00113206">
        <w:rPr>
          <w:rFonts w:eastAsia="Times New Roman" w:cs="Arial"/>
          <w:color w:val="000000"/>
          <w:lang w:val="en-US"/>
        </w:rPr>
        <w:t xml:space="preserve">(pinna detachment </w:t>
      </w:r>
      <w:r w:rsidRPr="00113206">
        <w:rPr>
          <w:rFonts w:eastAsia="Times New Roman" w:cs="Arial"/>
          <w:color w:val="000000"/>
          <w:lang w:eastAsia="bg-BG"/>
        </w:rPr>
        <w:t xml:space="preserve">и незатваряне на ушния канал) при поколението (вж. точка 4.6). Тези дози при плъхове (600 </w:t>
      </w:r>
      <w:r w:rsidRPr="00113206">
        <w:rPr>
          <w:rFonts w:eastAsia="Times New Roman" w:cs="Arial"/>
          <w:color w:val="000000"/>
          <w:lang w:val="en-US"/>
        </w:rPr>
        <w:t>mg/kg</w:t>
      </w:r>
      <w:r w:rsidRPr="00113206">
        <w:rPr>
          <w:rFonts w:eastAsia="Times New Roman" w:cs="Arial"/>
          <w:color w:val="000000"/>
          <w:lang w:eastAsia="bg-BG"/>
        </w:rPr>
        <w:t xml:space="preserve">/ден), са около 18 пъти по- високи от препоръчителната максимална доза при хората на основата на </w:t>
      </w:r>
      <w:r w:rsidRPr="00113206">
        <w:rPr>
          <w:rFonts w:eastAsia="Times New Roman" w:cs="Arial"/>
          <w:color w:val="000000"/>
          <w:lang w:val="en-US"/>
        </w:rPr>
        <w:t>mg/m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/ден и 60-кг пациента). Подобни резултати са наблюдавани с валсартан/хидрохлоротиазид при плъхове и зайци. В проучванията за ембрио-феталното развитие (Сегмент II) с валсартан/ хидрохлоротиазид при плъхове и зайци, не е имало доказателства за тератогенност, но е наблюдавана фетотоксичност, свързана с майчина токсичност.</w:t>
      </w:r>
    </w:p>
    <w:p w14:paraId="1E04E4C7" w14:textId="77777777" w:rsidR="00113206" w:rsidRPr="00113206" w:rsidRDefault="00113206" w:rsidP="00113206">
      <w:pPr>
        <w:spacing w:line="240" w:lineRule="auto"/>
        <w:rPr>
          <w:rFonts w:ascii="Times New Roman" w:eastAsia="Times New Roman" w:hAnsi="Times New Roman" w:cs="Times New Roman"/>
          <w:sz w:val="24"/>
          <w:szCs w:val="24"/>
          <w:lang w:eastAsia="bg-BG"/>
        </w:rPr>
      </w:pPr>
    </w:p>
    <w:p w14:paraId="6A7820AB" w14:textId="1C066A88" w:rsidR="008A6AF2" w:rsidRDefault="002C50EE" w:rsidP="00395555">
      <w:pPr>
        <w:pStyle w:val="Heading1"/>
      </w:pPr>
      <w:r>
        <w:t>7. ПРИТЕЖАТЕЛ НА РАЗРЕШЕНИЕТО ЗА УПОТРЕБА</w:t>
      </w:r>
    </w:p>
    <w:p w14:paraId="3D319742" w14:textId="32848D21" w:rsidR="00113206" w:rsidRDefault="00113206" w:rsidP="00113206"/>
    <w:p w14:paraId="2226EFC6" w14:textId="2524A2AC" w:rsidR="00113206" w:rsidRDefault="00113206" w:rsidP="00113206">
      <w:pPr>
        <w:rPr>
          <w:lang w:eastAsia="bg-BG"/>
        </w:rPr>
      </w:pPr>
      <w:r>
        <w:t xml:space="preserve">KRKA.d.d.. Novo mesto. </w:t>
      </w:r>
      <w:r>
        <w:rPr>
          <w:lang w:eastAsia="bg-BG"/>
        </w:rPr>
        <w:t>Šmarješka cesta</w:t>
      </w:r>
      <w:r>
        <w:t xml:space="preserve"> 6. 8501 Novo mesto. </w:t>
      </w:r>
      <w:r>
        <w:rPr>
          <w:lang w:eastAsia="bg-BG"/>
        </w:rPr>
        <w:t>Словения</w:t>
      </w:r>
    </w:p>
    <w:p w14:paraId="09817515" w14:textId="77777777" w:rsidR="00113206" w:rsidRPr="00113206" w:rsidRDefault="00113206" w:rsidP="00113206"/>
    <w:p w14:paraId="7BA1BA64" w14:textId="46755CE0" w:rsidR="00CF77F7" w:rsidRDefault="002C50EE" w:rsidP="004A448E">
      <w:pPr>
        <w:pStyle w:val="Heading1"/>
      </w:pPr>
      <w:r>
        <w:t>8. НОМЕР НА РАЗРЕШЕНИЕТО ЗА УПОТРЕБА</w:t>
      </w:r>
    </w:p>
    <w:p w14:paraId="1F78EAB3" w14:textId="7CD08906" w:rsidR="00113206" w:rsidRDefault="00113206" w:rsidP="00113206"/>
    <w:p w14:paraId="76B0C6C4" w14:textId="77777777" w:rsidR="00113206" w:rsidRPr="00113206" w:rsidRDefault="00113206" w:rsidP="00113206">
      <w:pPr>
        <w:spacing w:line="240" w:lineRule="auto"/>
        <w:rPr>
          <w:rFonts w:ascii="Times New Roman" w:eastAsia="Times New Roman" w:hAnsi="Times New Roman" w:cs="Times New Roman"/>
          <w:sz w:val="24"/>
          <w:szCs w:val="24"/>
          <w:lang w:val="en-US" w:eastAsia="bg-BG"/>
        </w:rPr>
      </w:pPr>
      <w:r w:rsidRPr="00113206">
        <w:rPr>
          <w:rFonts w:ascii="Times New Roman" w:eastAsia="Times New Roman" w:hAnsi="Times New Roman" w:cs="Times New Roman"/>
          <w:color w:val="000000"/>
          <w:lang w:eastAsia="bg-BG"/>
        </w:rPr>
        <w:t xml:space="preserve">80 </w:t>
      </w:r>
      <w:r w:rsidRPr="00113206">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eastAsia="bg-BG"/>
        </w:rPr>
        <w:t xml:space="preserve">12,5 </w:t>
      </w:r>
      <w:r w:rsidRPr="00113206">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val="en-US"/>
        </w:rPr>
        <w:tab/>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xml:space="preserve">. </w:t>
      </w:r>
      <w:r w:rsidRPr="00113206">
        <w:rPr>
          <w:rFonts w:ascii="Times New Roman" w:eastAsia="Times New Roman" w:hAnsi="Times New Roman" w:cs="Times New Roman"/>
          <w:color w:val="000000"/>
          <w:lang w:eastAsia="bg-BG"/>
        </w:rPr>
        <w:t>№ 20090326</w:t>
      </w:r>
    </w:p>
    <w:p w14:paraId="76C6562B" w14:textId="4CBF8093" w:rsidR="00113206" w:rsidRPr="00113206" w:rsidRDefault="00113206" w:rsidP="00113206">
      <w:pPr>
        <w:spacing w:line="240" w:lineRule="auto"/>
        <w:rPr>
          <w:rFonts w:ascii="Times New Roman" w:eastAsia="Times New Roman" w:hAnsi="Times New Roman" w:cs="Times New Roman"/>
          <w:sz w:val="24"/>
          <w:szCs w:val="24"/>
          <w:lang w:val="en-US" w:eastAsia="bg-BG"/>
        </w:rPr>
      </w:pPr>
      <w:r w:rsidRPr="00113206">
        <w:rPr>
          <w:rFonts w:ascii="Times New Roman" w:eastAsia="Times New Roman" w:hAnsi="Times New Roman" w:cs="Times New Roman"/>
          <w:color w:val="000000"/>
          <w:lang w:eastAsia="bg-BG"/>
        </w:rPr>
        <w:t xml:space="preserve">160 </w:t>
      </w:r>
      <w:r w:rsidR="009D7C80">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eastAsia="bg-BG"/>
        </w:rPr>
        <w:t>1</w:t>
      </w:r>
      <w:r w:rsidRPr="00113206">
        <w:rPr>
          <w:rFonts w:ascii="Times New Roman" w:eastAsia="Times New Roman" w:hAnsi="Times New Roman" w:cs="Times New Roman"/>
          <w:color w:val="000000"/>
          <w:lang w:val="en-US"/>
        </w:rPr>
        <w:t>2,5 m</w:t>
      </w:r>
      <w:r>
        <w:rPr>
          <w:rFonts w:ascii="Times New Roman" w:eastAsia="Times New Roman" w:hAnsi="Times New Roman" w:cs="Times New Roman"/>
          <w:color w:val="000000"/>
          <w:lang w:val="en-US"/>
        </w:rPr>
        <w:t xml:space="preserve">g: </w:t>
      </w:r>
      <w:r w:rsidRPr="00113206">
        <w:rPr>
          <w:rFonts w:ascii="Times New Roman" w:eastAsia="Times New Roman" w:hAnsi="Times New Roman" w:cs="Times New Roman"/>
          <w:color w:val="000000"/>
          <w:lang w:val="en-US"/>
        </w:rPr>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 20090327</w:t>
      </w:r>
    </w:p>
    <w:p w14:paraId="31E4B153" w14:textId="547B71FA" w:rsidR="00113206" w:rsidRPr="00113206" w:rsidRDefault="00113206" w:rsidP="00113206">
      <w:pPr>
        <w:spacing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lang w:val="en-US"/>
        </w:rPr>
        <w:t xml:space="preserve">160 mg/25 mg: </w:t>
      </w:r>
      <w:r w:rsidRPr="00113206">
        <w:rPr>
          <w:rFonts w:ascii="Times New Roman" w:eastAsia="Times New Roman" w:hAnsi="Times New Roman" w:cs="Times New Roman"/>
          <w:color w:val="000000"/>
          <w:lang w:val="en-US"/>
        </w:rPr>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 20090328</w:t>
      </w:r>
    </w:p>
    <w:p w14:paraId="2D7380D0" w14:textId="377CC2A3" w:rsidR="00113206" w:rsidRPr="00113206" w:rsidRDefault="009D7C80" w:rsidP="00113206">
      <w:pPr>
        <w:spacing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lang w:val="en-US"/>
        </w:rPr>
        <w:t>320 mg/12,</w:t>
      </w:r>
      <w:r w:rsidR="00113206">
        <w:rPr>
          <w:rFonts w:ascii="Times New Roman" w:eastAsia="Times New Roman" w:hAnsi="Times New Roman" w:cs="Times New Roman"/>
          <w:color w:val="000000"/>
          <w:lang w:val="en-US"/>
        </w:rPr>
        <w:t xml:space="preserve">5 mg: </w:t>
      </w:r>
      <w:r w:rsidR="00113206" w:rsidRPr="00113206">
        <w:rPr>
          <w:rFonts w:ascii="Times New Roman" w:eastAsia="Times New Roman" w:hAnsi="Times New Roman" w:cs="Times New Roman"/>
          <w:color w:val="000000"/>
          <w:lang w:val="en-US"/>
        </w:rPr>
        <w:t>Pe</w:t>
      </w:r>
      <w:r w:rsidR="00113206" w:rsidRPr="00113206">
        <w:rPr>
          <w:rFonts w:ascii="Times New Roman" w:eastAsia="Times New Roman" w:hAnsi="Times New Roman" w:cs="Times New Roman"/>
          <w:color w:val="000000"/>
          <w:lang w:eastAsia="bg-BG"/>
        </w:rPr>
        <w:t>г</w:t>
      </w:r>
      <w:r w:rsidR="00113206" w:rsidRPr="00113206">
        <w:rPr>
          <w:rFonts w:ascii="Times New Roman" w:eastAsia="Times New Roman" w:hAnsi="Times New Roman" w:cs="Times New Roman"/>
          <w:color w:val="000000"/>
          <w:lang w:val="en-US"/>
        </w:rPr>
        <w:t>. № 20110083</w:t>
      </w:r>
    </w:p>
    <w:p w14:paraId="6725ADA1" w14:textId="598E1589" w:rsidR="00113206" w:rsidRDefault="009D7C80" w:rsidP="00113206">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320 mg/</w:t>
      </w:r>
      <w:r w:rsidR="00113206" w:rsidRPr="00113206">
        <w:rPr>
          <w:rFonts w:ascii="Times New Roman" w:eastAsia="Times New Roman" w:hAnsi="Times New Roman" w:cs="Times New Roman"/>
          <w:color w:val="000000"/>
          <w:lang w:val="en-US"/>
        </w:rPr>
        <w:t>25 mg:</w:t>
      </w:r>
      <w:r w:rsidR="00113206" w:rsidRPr="00113206">
        <w:rPr>
          <w:rFonts w:ascii="Times New Roman" w:eastAsia="Times New Roman" w:hAnsi="Times New Roman" w:cs="Times New Roman"/>
          <w:color w:val="000000"/>
          <w:lang w:val="en-US"/>
        </w:rPr>
        <w:tab/>
        <w:t>Pe</w:t>
      </w:r>
      <w:r w:rsidR="00113206" w:rsidRPr="00113206">
        <w:rPr>
          <w:rFonts w:ascii="Times New Roman" w:eastAsia="Times New Roman" w:hAnsi="Times New Roman" w:cs="Times New Roman"/>
          <w:color w:val="000000"/>
          <w:lang w:eastAsia="bg-BG"/>
        </w:rPr>
        <w:t>г</w:t>
      </w:r>
      <w:r w:rsidR="00113206" w:rsidRPr="00113206">
        <w:rPr>
          <w:rFonts w:ascii="Times New Roman" w:eastAsia="Times New Roman" w:hAnsi="Times New Roman" w:cs="Times New Roman"/>
          <w:color w:val="000000"/>
          <w:lang w:val="en-US"/>
        </w:rPr>
        <w:t>. № 20110084</w:t>
      </w:r>
    </w:p>
    <w:p w14:paraId="1282E28C" w14:textId="77777777" w:rsidR="00113206" w:rsidRPr="00113206" w:rsidRDefault="00113206" w:rsidP="00113206"/>
    <w:p w14:paraId="2CCB5832" w14:textId="4843B7EA" w:rsidR="007C605B" w:rsidRDefault="002C50EE" w:rsidP="007C605B">
      <w:pPr>
        <w:pStyle w:val="Heading1"/>
      </w:pPr>
      <w:r>
        <w:t>9. ДАТА НА ПЪРВО РАЗРЕШАВАНЕ/ПОДНОВЯВАНЕ НА РАЗРЕШЕНИЕТО ЗА УПОТРЕБА</w:t>
      </w:r>
    </w:p>
    <w:p w14:paraId="68F35789" w14:textId="5A720034" w:rsidR="009D7C80" w:rsidRDefault="009D7C80" w:rsidP="009D7C80"/>
    <w:p w14:paraId="31CC0F15"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eastAsia="bg-BG"/>
        </w:rPr>
        <w:t>Дата на първо разрешаване:</w:t>
      </w:r>
    </w:p>
    <w:p w14:paraId="7C6B7889"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eastAsia="bg-BG"/>
        </w:rPr>
        <w:t xml:space="preserve">80 </w:t>
      </w:r>
      <w:r w:rsidRPr="009D7C80">
        <w:rPr>
          <w:rFonts w:ascii="Times New Roman" w:eastAsia="Times New Roman" w:hAnsi="Times New Roman" w:cs="Times New Roman"/>
          <w:color w:val="000000"/>
          <w:lang w:val="en-US"/>
        </w:rPr>
        <w:t xml:space="preserve">mg/12,5 mg, </w:t>
      </w:r>
      <w:r w:rsidRPr="009D7C80">
        <w:rPr>
          <w:rFonts w:ascii="Times New Roman" w:eastAsia="Times New Roman" w:hAnsi="Times New Roman" w:cs="Times New Roman"/>
          <w:color w:val="000000"/>
          <w:lang w:eastAsia="bg-BG"/>
        </w:rPr>
        <w:t xml:space="preserve">160 </w:t>
      </w:r>
      <w:r w:rsidRPr="009D7C80">
        <w:rPr>
          <w:rFonts w:ascii="Times New Roman" w:eastAsia="Times New Roman" w:hAnsi="Times New Roman" w:cs="Times New Roman"/>
          <w:color w:val="000000"/>
          <w:lang w:val="en-US"/>
        </w:rPr>
        <w:t xml:space="preserve">mg/12,5 mg, 160 mg/25 mg </w:t>
      </w:r>
      <w:r w:rsidRPr="009D7C80">
        <w:rPr>
          <w:rFonts w:ascii="Times New Roman" w:eastAsia="Times New Roman" w:hAnsi="Times New Roman" w:cs="Times New Roman"/>
          <w:color w:val="000000"/>
          <w:lang w:eastAsia="bg-BG"/>
        </w:rPr>
        <w:t xml:space="preserve">филмирани таблетки: </w:t>
      </w:r>
      <w:r w:rsidRPr="009D7C80">
        <w:rPr>
          <w:rFonts w:ascii="Times New Roman" w:eastAsia="Times New Roman" w:hAnsi="Times New Roman" w:cs="Times New Roman"/>
          <w:color w:val="000000"/>
          <w:lang w:val="en-US"/>
        </w:rPr>
        <w:t>02.07.2009</w:t>
      </w:r>
    </w:p>
    <w:p w14:paraId="41FC0CCA"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val="en-US"/>
        </w:rPr>
        <w:t xml:space="preserve">320 mg/12,5 mg, 320 mg/25 mg </w:t>
      </w:r>
      <w:r w:rsidRPr="009D7C80">
        <w:rPr>
          <w:rFonts w:ascii="Times New Roman" w:eastAsia="Times New Roman" w:hAnsi="Times New Roman" w:cs="Times New Roman"/>
          <w:color w:val="000000"/>
          <w:lang w:eastAsia="bg-BG"/>
        </w:rPr>
        <w:t>филмирани таблетки:3</w:t>
      </w:r>
      <w:r w:rsidRPr="009D7C80">
        <w:rPr>
          <w:rFonts w:ascii="Times New Roman" w:eastAsia="Times New Roman" w:hAnsi="Times New Roman" w:cs="Times New Roman"/>
          <w:color w:val="000000"/>
          <w:lang w:val="en-US"/>
        </w:rPr>
        <w:t>1.01.2011</w:t>
      </w:r>
    </w:p>
    <w:p w14:paraId="627EB822" w14:textId="39C4783D" w:rsidR="009D7C80" w:rsidRDefault="009D7C80" w:rsidP="009D7C80">
      <w:pPr>
        <w:rPr>
          <w:rFonts w:ascii="Times New Roman" w:eastAsia="Times New Roman" w:hAnsi="Times New Roman" w:cs="Times New Roman"/>
          <w:color w:val="000000"/>
          <w:lang w:eastAsia="bg-BG"/>
        </w:rPr>
      </w:pPr>
      <w:r w:rsidRPr="009D7C80">
        <w:rPr>
          <w:rFonts w:ascii="Times New Roman" w:eastAsia="Times New Roman" w:hAnsi="Times New Roman" w:cs="Times New Roman"/>
          <w:color w:val="000000"/>
          <w:lang w:eastAsia="bg-BG"/>
        </w:rPr>
        <w:t>Дата на последно подновяване: 05.08.2015</w:t>
      </w:r>
    </w:p>
    <w:p w14:paraId="41459999" w14:textId="77777777" w:rsidR="009D7C80" w:rsidRPr="009D7C80" w:rsidRDefault="009D7C80" w:rsidP="009D7C80"/>
    <w:p w14:paraId="0E9D0119" w14:textId="67A62668" w:rsidR="002C50EE" w:rsidRDefault="002C50EE" w:rsidP="002C50EE">
      <w:pPr>
        <w:pStyle w:val="Heading1"/>
      </w:pPr>
      <w:r>
        <w:t>10. ДАТА НА АКТУАЛИЗИРАНЕ НА ТЕКСТА</w:t>
      </w:r>
    </w:p>
    <w:p w14:paraId="6C1C5E83" w14:textId="1762B5AA" w:rsidR="009D7C80" w:rsidRDefault="009D7C80" w:rsidP="009D7C80"/>
    <w:p w14:paraId="661E3FE7" w14:textId="77777777" w:rsidR="009D7C80" w:rsidRPr="009D7C80" w:rsidRDefault="009D7C80" w:rsidP="009D7C80">
      <w:pPr>
        <w:spacing w:line="240" w:lineRule="auto"/>
        <w:rPr>
          <w:rFonts w:eastAsia="Times New Roman" w:cs="Arial"/>
          <w:sz w:val="24"/>
          <w:szCs w:val="24"/>
          <w:lang w:eastAsia="bg-BG"/>
        </w:rPr>
      </w:pPr>
      <w:r w:rsidRPr="009D7C80">
        <w:rPr>
          <w:rFonts w:eastAsia="Times New Roman" w:cs="Arial"/>
          <w:color w:val="000000"/>
          <w:lang w:eastAsia="bg-BG"/>
        </w:rPr>
        <w:t>23 Октомври 2020</w:t>
      </w:r>
    </w:p>
    <w:p w14:paraId="439A7BBB" w14:textId="77777777" w:rsidR="009D7C80" w:rsidRPr="009D7C80" w:rsidRDefault="009D7C80" w:rsidP="009D7C80">
      <w:pPr>
        <w:spacing w:line="240" w:lineRule="auto"/>
        <w:rPr>
          <w:rFonts w:eastAsia="Times New Roman" w:cs="Arial"/>
          <w:color w:val="000000"/>
          <w:lang w:eastAsia="bg-BG"/>
        </w:rPr>
      </w:pPr>
    </w:p>
    <w:p w14:paraId="40DFE7CA" w14:textId="05A12362" w:rsidR="009D7C80" w:rsidRPr="009D7C80" w:rsidRDefault="009D7C80" w:rsidP="009D7C80">
      <w:pPr>
        <w:spacing w:line="240" w:lineRule="auto"/>
        <w:rPr>
          <w:rFonts w:eastAsia="Times New Roman" w:cs="Arial"/>
          <w:sz w:val="24"/>
          <w:szCs w:val="24"/>
          <w:lang w:eastAsia="bg-BG"/>
        </w:rPr>
      </w:pPr>
      <w:r w:rsidRPr="009D7C80">
        <w:rPr>
          <w:rFonts w:eastAsia="Times New Roman" w:cs="Arial"/>
          <w:color w:val="000000"/>
          <w:lang w:eastAsia="bg-BG"/>
        </w:rPr>
        <w:t>Подробна информация за този лекарствен продукт е предоставена на уебсайта</w:t>
      </w:r>
      <w:r>
        <w:rPr>
          <w:rFonts w:eastAsia="Times New Roman" w:cs="Arial"/>
          <w:color w:val="000000"/>
          <w:lang w:eastAsia="bg-BG"/>
        </w:rPr>
        <w:t xml:space="preserve"> </w:t>
      </w:r>
      <w:r w:rsidRPr="009D7C80">
        <w:rPr>
          <w:rFonts w:eastAsia="Times New Roman" w:cs="Arial"/>
          <w:color w:val="000000"/>
          <w:lang w:eastAsia="bg-BG"/>
        </w:rPr>
        <w:t>на</w:t>
      </w:r>
      <w:r w:rsidRPr="009D7C80">
        <w:rPr>
          <w:rFonts w:eastAsia="Times New Roman" w:cs="Arial"/>
          <w:color w:val="000000"/>
          <w:u w:val="single"/>
          <w:lang w:eastAsia="bg-BG"/>
        </w:rPr>
        <w:t xml:space="preserve"> </w:t>
      </w:r>
      <w:r w:rsidRPr="009D7C80">
        <w:rPr>
          <w:rFonts w:eastAsia="Times New Roman" w:cs="Arial"/>
          <w:color w:val="000000"/>
          <w:lang w:eastAsia="bg-BG"/>
        </w:rPr>
        <w:t>Изпълнителна</w:t>
      </w:r>
      <w:r>
        <w:rPr>
          <w:rFonts w:eastAsia="Times New Roman" w:cs="Arial"/>
          <w:sz w:val="24"/>
          <w:szCs w:val="24"/>
          <w:lang w:eastAsia="bg-BG"/>
        </w:rPr>
        <w:t xml:space="preserve"> </w:t>
      </w:r>
      <w:r w:rsidRPr="009D7C80">
        <w:rPr>
          <w:rFonts w:eastAsia="Times New Roman" w:cs="Arial"/>
          <w:color w:val="000000"/>
          <w:lang w:eastAsia="bg-BG"/>
        </w:rPr>
        <w:t>Агенция по лекарствата</w:t>
      </w:r>
      <w:r>
        <w:rPr>
          <w:rFonts w:eastAsia="Times New Roman" w:cs="Arial"/>
          <w:color w:val="000000"/>
          <w:lang w:eastAsia="bg-BG"/>
        </w:rPr>
        <w:t xml:space="preserve"> </w:t>
      </w:r>
      <w:r w:rsidRPr="009D7C80">
        <w:rPr>
          <w:rFonts w:eastAsia="Times New Roman" w:cs="Arial"/>
          <w:color w:val="000000"/>
          <w:lang w:eastAsia="bg-BG"/>
        </w:rPr>
        <w:t>(ИАЛ)</w:t>
      </w:r>
      <w:r>
        <w:rPr>
          <w:rFonts w:eastAsia="Times New Roman" w:cs="Arial"/>
          <w:color w:val="000000"/>
          <w:lang w:eastAsia="bg-BG"/>
        </w:rPr>
        <w:t xml:space="preserve"> </w:t>
      </w:r>
      <w:hyperlink r:id="rId6" w:history="1">
        <w:r w:rsidRPr="009D7C80">
          <w:rPr>
            <w:rFonts w:eastAsia="Times New Roman" w:cs="Arial"/>
            <w:color w:val="000000"/>
            <w:lang w:val="en-US"/>
          </w:rPr>
          <w:t>http://www.bda.bg</w:t>
        </w:r>
      </w:hyperlink>
      <w:r w:rsidRPr="009D7C80">
        <w:rPr>
          <w:rFonts w:eastAsia="Times New Roman" w:cs="Arial"/>
          <w:color w:val="000000"/>
          <w:lang w:val="en-US"/>
        </w:rPr>
        <w:t>.</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412F72"/>
    <w:multiLevelType w:val="hybridMultilevel"/>
    <w:tmpl w:val="128CF4D0"/>
    <w:lvl w:ilvl="0" w:tplc="D122BB82">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7"/>
  </w:num>
  <w:num w:numId="29">
    <w:abstractNumId w:val="20"/>
  </w:num>
  <w:num w:numId="30">
    <w:abstractNumId w:val="34"/>
  </w:num>
  <w:num w:numId="31">
    <w:abstractNumId w:val="6"/>
  </w:num>
  <w:num w:numId="32">
    <w:abstractNumId w:val="33"/>
  </w:num>
  <w:num w:numId="33">
    <w:abstractNumId w:val="28"/>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723F9"/>
    <w:rsid w:val="000A7DE6"/>
    <w:rsid w:val="000F7EC3"/>
    <w:rsid w:val="00113206"/>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2A48"/>
    <w:rsid w:val="00685882"/>
    <w:rsid w:val="006E3144"/>
    <w:rsid w:val="0075649D"/>
    <w:rsid w:val="007C605B"/>
    <w:rsid w:val="008134C8"/>
    <w:rsid w:val="00814073"/>
    <w:rsid w:val="00826F0D"/>
    <w:rsid w:val="00840FAF"/>
    <w:rsid w:val="00893B92"/>
    <w:rsid w:val="008A6AF2"/>
    <w:rsid w:val="008C70A2"/>
    <w:rsid w:val="009773E4"/>
    <w:rsid w:val="009B171C"/>
    <w:rsid w:val="009D7C80"/>
    <w:rsid w:val="009F1313"/>
    <w:rsid w:val="00A20351"/>
    <w:rsid w:val="00A65A81"/>
    <w:rsid w:val="00AA23EC"/>
    <w:rsid w:val="00AC63CE"/>
    <w:rsid w:val="00AE2107"/>
    <w:rsid w:val="00B275A8"/>
    <w:rsid w:val="00BF2600"/>
    <w:rsid w:val="00C0049F"/>
    <w:rsid w:val="00C07B84"/>
    <w:rsid w:val="00C317BD"/>
    <w:rsid w:val="00C33464"/>
    <w:rsid w:val="00C40420"/>
    <w:rsid w:val="00C809A7"/>
    <w:rsid w:val="00C83063"/>
    <w:rsid w:val="00C87E90"/>
    <w:rsid w:val="00CA1B57"/>
    <w:rsid w:val="00CF77F7"/>
    <w:rsid w:val="00D86297"/>
    <w:rsid w:val="00DD466D"/>
    <w:rsid w:val="00E53B70"/>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9451</Words>
  <Characters>53871</Characters>
  <Application>Microsoft Office Word</Application>
  <DocSecurity>0</DocSecurity>
  <Lines>448</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2022-06-28T09:11:00Z</dcterms:created>
  <dcterms:modified xsi:type="dcterms:W3CDTF">2022-06-28T09:11:00Z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