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ABB0B40" w:rsidR="00C40420" w:rsidRDefault="00DD466D" w:rsidP="004A448E">
      <w:pPr>
        <w:pStyle w:val="Heading1"/>
      </w:pPr>
      <w:r>
        <w:t>1.ИМЕ НА ЛЕКАРСТВЕНИЯ ПРОДУКТ</w:t>
      </w:r>
    </w:p>
    <w:p w14:paraId="34AB709D" w14:textId="300C1320" w:rsidR="006C4DAF" w:rsidRDefault="006C4DAF" w:rsidP="006C4DAF"/>
    <w:p w14:paraId="2C70F26F" w14:textId="77777777" w:rsidR="006C4DAF" w:rsidRPr="006C4DAF" w:rsidRDefault="006C4DAF" w:rsidP="006C4DAF">
      <w:pPr>
        <w:spacing w:line="240" w:lineRule="auto"/>
        <w:rPr>
          <w:rFonts w:eastAsia="Times New Roman" w:cs="Arial"/>
          <w:sz w:val="24"/>
          <w:szCs w:val="24"/>
          <w:lang w:val="en-US" w:eastAsia="bg-BG"/>
        </w:rPr>
      </w:pPr>
      <w:r w:rsidRPr="006C4DAF">
        <w:rPr>
          <w:rFonts w:eastAsia="Times New Roman" w:cs="Arial"/>
          <w:color w:val="000000"/>
          <w:lang w:eastAsia="bg-BG"/>
        </w:rPr>
        <w:t xml:space="preserve">КоКандесарджен 8 </w:t>
      </w:r>
      <w:r w:rsidRPr="006C4DAF">
        <w:rPr>
          <w:rFonts w:eastAsia="Times New Roman" w:cs="Arial"/>
          <w:color w:val="000000"/>
          <w:lang w:val="en-US"/>
        </w:rPr>
        <w:t xml:space="preserve">mg/12,5 mg </w:t>
      </w:r>
      <w:r w:rsidRPr="006C4DAF">
        <w:rPr>
          <w:rFonts w:eastAsia="Times New Roman" w:cs="Arial"/>
          <w:color w:val="000000"/>
          <w:lang w:eastAsia="bg-BG"/>
        </w:rPr>
        <w:t>таблетки</w:t>
      </w:r>
    </w:p>
    <w:p w14:paraId="0411596E" w14:textId="77777777" w:rsidR="006C4DAF" w:rsidRPr="006C4DAF" w:rsidRDefault="006C4DAF" w:rsidP="006C4DAF">
      <w:pPr>
        <w:spacing w:line="240" w:lineRule="auto"/>
        <w:rPr>
          <w:rFonts w:eastAsia="Times New Roman" w:cs="Arial"/>
          <w:sz w:val="24"/>
          <w:szCs w:val="24"/>
          <w:lang w:val="en-US" w:eastAsia="bg-BG"/>
        </w:rPr>
      </w:pPr>
      <w:r w:rsidRPr="006C4DAF">
        <w:rPr>
          <w:rFonts w:eastAsia="Times New Roman" w:cs="Arial"/>
          <w:color w:val="000000"/>
          <w:lang w:eastAsia="bg-BG"/>
        </w:rPr>
        <w:t xml:space="preserve">КоКандесарджен 16 </w:t>
      </w:r>
      <w:r w:rsidRPr="006C4DAF">
        <w:rPr>
          <w:rFonts w:eastAsia="Times New Roman" w:cs="Arial"/>
          <w:color w:val="000000"/>
          <w:lang w:val="en-US"/>
        </w:rPr>
        <w:t xml:space="preserve">mg/12,5 mg </w:t>
      </w:r>
      <w:r w:rsidRPr="006C4DAF">
        <w:rPr>
          <w:rFonts w:eastAsia="Times New Roman" w:cs="Arial"/>
          <w:color w:val="000000"/>
          <w:lang w:eastAsia="bg-BG"/>
        </w:rPr>
        <w:t>таблетки</w:t>
      </w:r>
    </w:p>
    <w:p w14:paraId="56149842" w14:textId="77777777" w:rsidR="006C4DAF" w:rsidRPr="006C4DAF" w:rsidRDefault="006C4DAF" w:rsidP="006C4DAF">
      <w:pPr>
        <w:spacing w:line="240" w:lineRule="auto"/>
        <w:rPr>
          <w:rFonts w:eastAsia="Times New Roman" w:cs="Arial"/>
          <w:color w:val="000000"/>
          <w:lang w:val="en-US"/>
        </w:rPr>
      </w:pPr>
    </w:p>
    <w:p w14:paraId="28A080EB" w14:textId="7E45C7F2" w:rsidR="006C4DAF" w:rsidRPr="006C4DAF" w:rsidRDefault="006C4DAF" w:rsidP="006C4DAF">
      <w:pPr>
        <w:spacing w:line="240" w:lineRule="auto"/>
        <w:rPr>
          <w:rFonts w:eastAsia="Times New Roman" w:cs="Arial"/>
          <w:sz w:val="24"/>
          <w:szCs w:val="24"/>
          <w:lang w:val="en-US" w:eastAsia="bg-BG"/>
        </w:rPr>
      </w:pPr>
      <w:proofErr w:type="spellStart"/>
      <w:r w:rsidRPr="006C4DAF">
        <w:rPr>
          <w:rFonts w:eastAsia="Times New Roman" w:cs="Arial"/>
          <w:color w:val="000000"/>
          <w:lang w:val="en-US"/>
        </w:rPr>
        <w:t>CoCandesargen</w:t>
      </w:r>
      <w:proofErr w:type="spellEnd"/>
      <w:r w:rsidRPr="006C4DAF">
        <w:rPr>
          <w:rFonts w:eastAsia="Times New Roman" w:cs="Arial"/>
          <w:color w:val="000000"/>
          <w:lang w:val="en-US"/>
        </w:rPr>
        <w:t xml:space="preserve"> </w:t>
      </w:r>
      <w:r w:rsidRPr="006C4DAF">
        <w:rPr>
          <w:rFonts w:eastAsia="Times New Roman" w:cs="Arial"/>
          <w:color w:val="000000"/>
          <w:lang w:eastAsia="bg-BG"/>
        </w:rPr>
        <w:t xml:space="preserve">8 </w:t>
      </w:r>
      <w:r w:rsidRPr="006C4DAF">
        <w:rPr>
          <w:rFonts w:eastAsia="Times New Roman" w:cs="Arial"/>
          <w:color w:val="000000"/>
          <w:lang w:val="en-US"/>
        </w:rPr>
        <w:t>mg/12</w:t>
      </w:r>
      <w:proofErr w:type="gramStart"/>
      <w:r w:rsidRPr="006C4DAF">
        <w:rPr>
          <w:rFonts w:eastAsia="Times New Roman" w:cs="Arial"/>
          <w:color w:val="000000"/>
          <w:lang w:val="en-US"/>
        </w:rPr>
        <w:t>,5</w:t>
      </w:r>
      <w:proofErr w:type="gramEnd"/>
      <w:r w:rsidRPr="006C4DAF">
        <w:rPr>
          <w:rFonts w:eastAsia="Times New Roman" w:cs="Arial"/>
          <w:color w:val="000000"/>
          <w:lang w:val="en-US"/>
        </w:rPr>
        <w:t xml:space="preserve"> mg tablets</w:t>
      </w:r>
    </w:p>
    <w:p w14:paraId="5A466F2A" w14:textId="307E7470" w:rsidR="006C4DAF" w:rsidRPr="006C4DAF" w:rsidRDefault="006C4DAF" w:rsidP="006C4DAF">
      <w:pPr>
        <w:rPr>
          <w:rFonts w:cs="Arial"/>
        </w:rPr>
      </w:pPr>
      <w:proofErr w:type="spellStart"/>
      <w:r w:rsidRPr="006C4DAF">
        <w:rPr>
          <w:rFonts w:eastAsia="Times New Roman" w:cs="Arial"/>
          <w:color w:val="000000"/>
          <w:lang w:val="en-US"/>
        </w:rPr>
        <w:t>CoCandesargen</w:t>
      </w:r>
      <w:proofErr w:type="spellEnd"/>
      <w:r w:rsidRPr="006C4DAF">
        <w:rPr>
          <w:rFonts w:eastAsia="Times New Roman" w:cs="Arial"/>
          <w:color w:val="000000"/>
          <w:lang w:val="en-US"/>
        </w:rPr>
        <w:t xml:space="preserve"> 16 mg/12</w:t>
      </w:r>
      <w:proofErr w:type="gramStart"/>
      <w:r w:rsidRPr="006C4DAF">
        <w:rPr>
          <w:rFonts w:eastAsia="Times New Roman" w:cs="Arial"/>
          <w:color w:val="000000"/>
          <w:lang w:val="en-US"/>
        </w:rPr>
        <w:t>,5</w:t>
      </w:r>
      <w:proofErr w:type="gramEnd"/>
      <w:r w:rsidRPr="006C4DAF">
        <w:rPr>
          <w:rFonts w:eastAsia="Times New Roman" w:cs="Arial"/>
          <w:color w:val="000000"/>
          <w:lang w:val="en-US"/>
        </w:rPr>
        <w:t xml:space="preserve"> mg tablets</w:t>
      </w:r>
    </w:p>
    <w:p w14:paraId="6920A680" w14:textId="72C219D0" w:rsidR="00C40420" w:rsidRDefault="00DD466D" w:rsidP="004A448E">
      <w:pPr>
        <w:pStyle w:val="Heading1"/>
      </w:pPr>
      <w:r>
        <w:t>2. КАЧЕСТВЕН И КОЛИЧЕСТВЕН СЪСТАВ</w:t>
      </w:r>
    </w:p>
    <w:p w14:paraId="1B652B6A" w14:textId="133F35E3" w:rsidR="006C4DAF" w:rsidRDefault="006C4DAF" w:rsidP="006C4DAF"/>
    <w:p w14:paraId="1672A086"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КоКандесарджен 8 </w:t>
      </w:r>
      <w:r w:rsidRPr="006C4DAF">
        <w:rPr>
          <w:rFonts w:eastAsia="Times New Roman" w:cs="Arial"/>
          <w:color w:val="000000"/>
          <w:lang w:val="en-US"/>
        </w:rPr>
        <w:t>mg/</w:t>
      </w:r>
      <w:r w:rsidRPr="006C4DAF">
        <w:rPr>
          <w:rFonts w:eastAsia="Times New Roman" w:cs="Arial"/>
          <w:color w:val="000000"/>
          <w:lang w:eastAsia="bg-BG"/>
        </w:rPr>
        <w:t xml:space="preserve">12,5 </w:t>
      </w:r>
      <w:r w:rsidRPr="006C4DAF">
        <w:rPr>
          <w:rFonts w:eastAsia="Times New Roman" w:cs="Arial"/>
          <w:color w:val="000000"/>
          <w:lang w:val="en-US"/>
        </w:rPr>
        <w:t xml:space="preserve">mg </w:t>
      </w:r>
      <w:r w:rsidRPr="006C4DAF">
        <w:rPr>
          <w:rFonts w:eastAsia="Times New Roman" w:cs="Arial"/>
          <w:color w:val="000000"/>
          <w:lang w:eastAsia="bg-BG"/>
        </w:rPr>
        <w:t xml:space="preserve">таблетка съдържа 8 </w:t>
      </w:r>
      <w:r w:rsidRPr="006C4DAF">
        <w:rPr>
          <w:rFonts w:eastAsia="Times New Roman" w:cs="Arial"/>
          <w:color w:val="000000"/>
          <w:lang w:val="en-US"/>
        </w:rPr>
        <w:t xml:space="preserve">mg </w:t>
      </w:r>
      <w:r w:rsidRPr="006C4DAF">
        <w:rPr>
          <w:rFonts w:eastAsia="Times New Roman" w:cs="Arial"/>
          <w:color w:val="000000"/>
          <w:lang w:eastAsia="bg-BG"/>
        </w:rPr>
        <w:t xml:space="preserve">кандесартан цилексетил </w:t>
      </w:r>
      <w:r w:rsidRPr="006C4DAF">
        <w:rPr>
          <w:rFonts w:eastAsia="Times New Roman" w:cs="Arial"/>
          <w:i/>
          <w:iCs/>
          <w:color w:val="000000"/>
          <w:lang w:val="en-US"/>
        </w:rPr>
        <w:t xml:space="preserve">(candesartan </w:t>
      </w:r>
      <w:proofErr w:type="spellStart"/>
      <w:r w:rsidRPr="006C4DAF">
        <w:rPr>
          <w:rFonts w:eastAsia="Times New Roman" w:cs="Arial"/>
          <w:i/>
          <w:iCs/>
          <w:color w:val="000000"/>
          <w:lang w:val="en-US"/>
        </w:rPr>
        <w:t>cilexetil</w:t>
      </w:r>
      <w:proofErr w:type="spellEnd"/>
      <w:r w:rsidRPr="006C4DAF">
        <w:rPr>
          <w:rFonts w:eastAsia="Times New Roman" w:cs="Arial"/>
          <w:i/>
          <w:iCs/>
          <w:color w:val="000000"/>
          <w:lang w:val="en-US"/>
        </w:rPr>
        <w:t>)</w:t>
      </w:r>
      <w:r w:rsidRPr="006C4DAF">
        <w:rPr>
          <w:rFonts w:eastAsia="Times New Roman" w:cs="Arial"/>
          <w:color w:val="000000"/>
          <w:lang w:val="en-US"/>
        </w:rPr>
        <w:t xml:space="preserve"> </w:t>
      </w:r>
      <w:r w:rsidRPr="006C4DAF">
        <w:rPr>
          <w:rFonts w:eastAsia="Times New Roman" w:cs="Arial"/>
          <w:color w:val="000000"/>
          <w:lang w:eastAsia="bg-BG"/>
        </w:rPr>
        <w:t xml:space="preserve">и 12,5 </w:t>
      </w:r>
      <w:r w:rsidRPr="006C4DAF">
        <w:rPr>
          <w:rFonts w:eastAsia="Times New Roman" w:cs="Arial"/>
          <w:color w:val="000000"/>
          <w:lang w:val="en-US"/>
        </w:rPr>
        <w:t xml:space="preserve">mg </w:t>
      </w:r>
      <w:r w:rsidRPr="006C4DAF">
        <w:rPr>
          <w:rFonts w:eastAsia="Times New Roman" w:cs="Arial"/>
          <w:color w:val="000000"/>
          <w:lang w:eastAsia="bg-BG"/>
        </w:rPr>
        <w:t xml:space="preserve">хидрохлоротиазид </w:t>
      </w:r>
      <w:r w:rsidRPr="006C4DAF">
        <w:rPr>
          <w:rFonts w:eastAsia="Times New Roman" w:cs="Arial"/>
          <w:i/>
          <w:iCs/>
          <w:color w:val="000000"/>
          <w:lang w:val="en-US"/>
        </w:rPr>
        <w:t>(hydrochlorothiazide).</w:t>
      </w:r>
    </w:p>
    <w:p w14:paraId="1373DE21" w14:textId="77777777" w:rsidR="006C4DAF" w:rsidRPr="006C4DAF" w:rsidRDefault="006C4DAF" w:rsidP="006C4DAF">
      <w:pPr>
        <w:spacing w:line="240" w:lineRule="auto"/>
        <w:rPr>
          <w:rFonts w:eastAsia="Times New Roman" w:cs="Arial"/>
          <w:color w:val="000000"/>
          <w:u w:val="single"/>
          <w:lang w:eastAsia="bg-BG"/>
        </w:rPr>
      </w:pPr>
    </w:p>
    <w:p w14:paraId="4684E7A2" w14:textId="1DDF1D4D"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u w:val="single"/>
          <w:lang w:eastAsia="bg-BG"/>
        </w:rPr>
        <w:t>Помощно вещество с известно действие:</w:t>
      </w:r>
    </w:p>
    <w:p w14:paraId="73B7049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таблетка съдържа 110,9 </w:t>
      </w:r>
      <w:r w:rsidRPr="006C4DAF">
        <w:rPr>
          <w:rFonts w:eastAsia="Times New Roman" w:cs="Arial"/>
          <w:color w:val="000000"/>
          <w:lang w:val="en-US"/>
        </w:rPr>
        <w:t xml:space="preserve">mg </w:t>
      </w:r>
      <w:r w:rsidRPr="006C4DAF">
        <w:rPr>
          <w:rFonts w:eastAsia="Times New Roman" w:cs="Arial"/>
          <w:color w:val="000000"/>
          <w:lang w:eastAsia="bg-BG"/>
        </w:rPr>
        <w:t xml:space="preserve">лактоза монохидрат </w:t>
      </w:r>
      <w:r w:rsidRPr="006C4DAF">
        <w:rPr>
          <w:rFonts w:eastAsia="Times New Roman" w:cs="Arial"/>
          <w:i/>
          <w:iCs/>
          <w:color w:val="000000"/>
          <w:lang w:val="en-US"/>
        </w:rPr>
        <w:t>(lactose mono hydrate).</w:t>
      </w:r>
    </w:p>
    <w:p w14:paraId="02F5F99F" w14:textId="77777777" w:rsidR="006C4DAF" w:rsidRPr="006C4DAF" w:rsidRDefault="006C4DAF" w:rsidP="006C4DAF">
      <w:pPr>
        <w:spacing w:line="240" w:lineRule="auto"/>
        <w:rPr>
          <w:rFonts w:eastAsia="Times New Roman" w:cs="Arial"/>
          <w:color w:val="000000"/>
          <w:lang w:eastAsia="bg-BG"/>
        </w:rPr>
      </w:pPr>
    </w:p>
    <w:p w14:paraId="4F38B33B" w14:textId="5F1D5295"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КоКандесарджен 16 </w:t>
      </w:r>
      <w:r w:rsidRPr="006C4DAF">
        <w:rPr>
          <w:rFonts w:eastAsia="Times New Roman" w:cs="Arial"/>
          <w:color w:val="000000"/>
          <w:lang w:val="en-US"/>
        </w:rPr>
        <w:t>mg/</w:t>
      </w:r>
      <w:r w:rsidRPr="006C4DAF">
        <w:rPr>
          <w:rFonts w:eastAsia="Times New Roman" w:cs="Arial"/>
          <w:color w:val="000000"/>
          <w:lang w:eastAsia="bg-BG"/>
        </w:rPr>
        <w:t xml:space="preserve">12,5 </w:t>
      </w:r>
      <w:r w:rsidRPr="006C4DAF">
        <w:rPr>
          <w:rFonts w:eastAsia="Times New Roman" w:cs="Arial"/>
          <w:color w:val="000000"/>
          <w:lang w:val="en-US"/>
        </w:rPr>
        <w:t xml:space="preserve">mg </w:t>
      </w:r>
      <w:r w:rsidRPr="006C4DAF">
        <w:rPr>
          <w:rFonts w:eastAsia="Times New Roman" w:cs="Arial"/>
          <w:color w:val="000000"/>
          <w:lang w:eastAsia="bg-BG"/>
        </w:rPr>
        <w:t xml:space="preserve">таблетка съдържа 16 </w:t>
      </w:r>
      <w:r w:rsidRPr="006C4DAF">
        <w:rPr>
          <w:rFonts w:eastAsia="Times New Roman" w:cs="Arial"/>
          <w:color w:val="000000"/>
          <w:lang w:val="en-US"/>
        </w:rPr>
        <w:t xml:space="preserve">mg </w:t>
      </w:r>
      <w:r w:rsidRPr="006C4DAF">
        <w:rPr>
          <w:rFonts w:eastAsia="Times New Roman" w:cs="Arial"/>
          <w:color w:val="000000"/>
          <w:lang w:eastAsia="bg-BG"/>
        </w:rPr>
        <w:t xml:space="preserve">кандесартан цилексетил </w:t>
      </w:r>
      <w:r w:rsidRPr="006C4DAF">
        <w:rPr>
          <w:rFonts w:eastAsia="Times New Roman" w:cs="Arial"/>
          <w:i/>
          <w:iCs/>
          <w:color w:val="000000"/>
          <w:lang w:val="en-US"/>
        </w:rPr>
        <w:t xml:space="preserve">(candesartan </w:t>
      </w:r>
      <w:proofErr w:type="spellStart"/>
      <w:r w:rsidRPr="006C4DAF">
        <w:rPr>
          <w:rFonts w:eastAsia="Times New Roman" w:cs="Arial"/>
          <w:i/>
          <w:iCs/>
          <w:color w:val="000000"/>
          <w:lang w:val="en-US"/>
        </w:rPr>
        <w:t>cilexetil</w:t>
      </w:r>
      <w:proofErr w:type="spellEnd"/>
      <w:r w:rsidRPr="006C4DAF">
        <w:rPr>
          <w:rFonts w:eastAsia="Times New Roman" w:cs="Arial"/>
          <w:i/>
          <w:iCs/>
          <w:color w:val="000000"/>
          <w:lang w:val="en-US"/>
        </w:rPr>
        <w:t>)</w:t>
      </w:r>
      <w:r w:rsidRPr="006C4DAF">
        <w:rPr>
          <w:rFonts w:eastAsia="Times New Roman" w:cs="Arial"/>
          <w:color w:val="000000"/>
          <w:lang w:val="en-US"/>
        </w:rPr>
        <w:t xml:space="preserve"> </w:t>
      </w:r>
      <w:r w:rsidRPr="006C4DAF">
        <w:rPr>
          <w:rFonts w:eastAsia="Times New Roman" w:cs="Arial"/>
          <w:color w:val="000000"/>
          <w:lang w:eastAsia="bg-BG"/>
        </w:rPr>
        <w:t xml:space="preserve">и 12,5 </w:t>
      </w:r>
      <w:r w:rsidRPr="006C4DAF">
        <w:rPr>
          <w:rFonts w:eastAsia="Times New Roman" w:cs="Arial"/>
          <w:color w:val="000000"/>
          <w:lang w:val="en-US"/>
        </w:rPr>
        <w:t xml:space="preserve">mg </w:t>
      </w:r>
      <w:r w:rsidRPr="006C4DAF">
        <w:rPr>
          <w:rFonts w:eastAsia="Times New Roman" w:cs="Arial"/>
          <w:color w:val="000000"/>
          <w:lang w:eastAsia="bg-BG"/>
        </w:rPr>
        <w:t xml:space="preserve">хидрохлоротиазид </w:t>
      </w:r>
      <w:r w:rsidRPr="006C4DAF">
        <w:rPr>
          <w:rFonts w:eastAsia="Times New Roman" w:cs="Arial"/>
          <w:i/>
          <w:iCs/>
          <w:color w:val="000000"/>
          <w:lang w:val="en-US"/>
        </w:rPr>
        <w:t>(hydrochlorothiazide).</w:t>
      </w:r>
    </w:p>
    <w:p w14:paraId="151B7031" w14:textId="77777777" w:rsidR="006C4DAF" w:rsidRPr="006C4DAF" w:rsidRDefault="006C4DAF" w:rsidP="006C4DAF">
      <w:pPr>
        <w:spacing w:line="240" w:lineRule="auto"/>
        <w:rPr>
          <w:rFonts w:eastAsia="Times New Roman" w:cs="Arial"/>
          <w:color w:val="000000"/>
          <w:u w:val="single"/>
          <w:lang w:eastAsia="bg-BG"/>
        </w:rPr>
      </w:pPr>
    </w:p>
    <w:p w14:paraId="4D40C143" w14:textId="3175F3EC"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u w:val="single"/>
          <w:lang w:eastAsia="bg-BG"/>
        </w:rPr>
        <w:t>Помощно вещество с известно действие:</w:t>
      </w:r>
    </w:p>
    <w:p w14:paraId="48431795"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Всяка таблетка съдържа 102,9 </w:t>
      </w:r>
      <w:r w:rsidRPr="006C4DAF">
        <w:rPr>
          <w:rFonts w:eastAsia="Times New Roman" w:cs="Arial"/>
          <w:color w:val="000000"/>
          <w:lang w:val="en-US"/>
        </w:rPr>
        <w:t xml:space="preserve">mg </w:t>
      </w:r>
      <w:r w:rsidRPr="006C4DAF">
        <w:rPr>
          <w:rFonts w:eastAsia="Times New Roman" w:cs="Arial"/>
          <w:color w:val="000000"/>
          <w:lang w:eastAsia="bg-BG"/>
        </w:rPr>
        <w:t xml:space="preserve">лактоза монохидрат </w:t>
      </w:r>
      <w:r w:rsidRPr="006C4DAF">
        <w:rPr>
          <w:rFonts w:eastAsia="Times New Roman" w:cs="Arial"/>
          <w:i/>
          <w:iCs/>
          <w:color w:val="000000"/>
          <w:lang w:val="en-US"/>
        </w:rPr>
        <w:t>(lactose monohydrate).</w:t>
      </w:r>
    </w:p>
    <w:p w14:paraId="522D8295" w14:textId="77777777" w:rsidR="006C4DAF" w:rsidRPr="006C4DAF" w:rsidRDefault="006C4DAF" w:rsidP="006C4DAF">
      <w:pPr>
        <w:rPr>
          <w:rFonts w:eastAsia="Times New Roman" w:cs="Arial"/>
          <w:color w:val="000000"/>
          <w:lang w:eastAsia="bg-BG"/>
        </w:rPr>
      </w:pPr>
    </w:p>
    <w:p w14:paraId="7B02F7AA" w14:textId="58ABCEE8" w:rsidR="006C4DAF" w:rsidRPr="006C4DAF" w:rsidRDefault="006C4DAF" w:rsidP="006C4DAF">
      <w:pPr>
        <w:rPr>
          <w:rFonts w:cs="Arial"/>
        </w:rPr>
      </w:pPr>
      <w:r w:rsidRPr="006C4DAF">
        <w:rPr>
          <w:rFonts w:eastAsia="Times New Roman" w:cs="Arial"/>
          <w:color w:val="000000"/>
          <w:lang w:eastAsia="bg-BG"/>
        </w:rPr>
        <w:t>За пълният списък на помощните вещества вижте точка 6.1.</w:t>
      </w:r>
    </w:p>
    <w:p w14:paraId="614984C4" w14:textId="19DE2F58" w:rsidR="008A6AF2" w:rsidRDefault="00DD466D" w:rsidP="002C50EE">
      <w:pPr>
        <w:pStyle w:val="Heading1"/>
      </w:pPr>
      <w:r>
        <w:t>3. ЛЕКАРСТВЕНА ФОРМА</w:t>
      </w:r>
    </w:p>
    <w:p w14:paraId="7BCAF338" w14:textId="33E1AAA6" w:rsidR="006C4DAF" w:rsidRDefault="006C4DAF" w:rsidP="006C4DAF"/>
    <w:p w14:paraId="4F737766"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Таблетка.</w:t>
      </w:r>
    </w:p>
    <w:p w14:paraId="6B66B6AD" w14:textId="77777777" w:rsidR="006C4DAF" w:rsidRPr="006C4DAF" w:rsidRDefault="006C4DAF" w:rsidP="006C4DAF">
      <w:pPr>
        <w:spacing w:line="240" w:lineRule="auto"/>
        <w:rPr>
          <w:rFonts w:eastAsia="Times New Roman" w:cs="Arial"/>
          <w:color w:val="000000"/>
          <w:lang w:eastAsia="bg-BG"/>
        </w:rPr>
      </w:pPr>
    </w:p>
    <w:p w14:paraId="1BB868D6" w14:textId="21EBBAB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КоКандесарджен 8 </w:t>
      </w:r>
      <w:r w:rsidRPr="006C4DAF">
        <w:rPr>
          <w:rFonts w:eastAsia="Times New Roman" w:cs="Arial"/>
          <w:color w:val="000000"/>
          <w:lang w:val="en-US"/>
        </w:rPr>
        <w:t xml:space="preserve">mg/12,5 mg </w:t>
      </w:r>
      <w:r w:rsidRPr="006C4DAF">
        <w:rPr>
          <w:rFonts w:eastAsia="Times New Roman" w:cs="Arial"/>
          <w:color w:val="000000"/>
          <w:lang w:eastAsia="bg-BG"/>
        </w:rPr>
        <w:t>таблетки са кръгли, жълти на цвят, пъстри, двойно изпъкнали таблетки, с надпис “М” от едната страна и “СН1” от другата страна.</w:t>
      </w:r>
    </w:p>
    <w:p w14:paraId="2CF7366D" w14:textId="77777777" w:rsidR="006C4DAF" w:rsidRPr="006C4DAF" w:rsidRDefault="006C4DAF" w:rsidP="006C4DAF">
      <w:pPr>
        <w:rPr>
          <w:rFonts w:eastAsia="Times New Roman" w:cs="Arial"/>
          <w:color w:val="000000"/>
          <w:lang w:eastAsia="bg-BG"/>
        </w:rPr>
      </w:pPr>
    </w:p>
    <w:p w14:paraId="735C6D28" w14:textId="20330A03" w:rsidR="006C4DAF" w:rsidRDefault="006C4DAF" w:rsidP="006C4DAF">
      <w:pPr>
        <w:rPr>
          <w:rFonts w:eastAsia="Times New Roman" w:cs="Arial"/>
          <w:color w:val="000000"/>
          <w:lang w:eastAsia="bg-BG"/>
        </w:rPr>
      </w:pPr>
      <w:r w:rsidRPr="006C4DAF">
        <w:rPr>
          <w:rFonts w:eastAsia="Times New Roman" w:cs="Arial"/>
          <w:color w:val="000000"/>
          <w:lang w:eastAsia="bg-BG"/>
        </w:rPr>
        <w:t xml:space="preserve">КоКандесарджен 16 </w:t>
      </w:r>
      <w:r w:rsidRPr="006C4DAF">
        <w:rPr>
          <w:rFonts w:eastAsia="Times New Roman" w:cs="Arial"/>
          <w:color w:val="000000"/>
          <w:lang w:val="en-US"/>
        </w:rPr>
        <w:t xml:space="preserve">mg/12,5 mg </w:t>
      </w:r>
      <w:r w:rsidRPr="006C4DAF">
        <w:rPr>
          <w:rFonts w:eastAsia="Times New Roman" w:cs="Arial"/>
          <w:color w:val="000000"/>
          <w:lang w:eastAsia="bg-BG"/>
        </w:rPr>
        <w:t>таблетки са кръгли, с цвят на праскова, пъстри, двойно изпъкнали таблетки, с надпис “М” едната страна и “СН2” от другата страна.</w:t>
      </w:r>
    </w:p>
    <w:p w14:paraId="6113CE42" w14:textId="77777777" w:rsidR="006C4DAF" w:rsidRPr="006C4DAF" w:rsidRDefault="006C4DAF" w:rsidP="006C4DAF">
      <w:pPr>
        <w:rPr>
          <w:rFonts w:cs="Arial"/>
        </w:rPr>
      </w:pPr>
    </w:p>
    <w:p w14:paraId="490FC2C4" w14:textId="341B6821" w:rsidR="002C50EE" w:rsidRDefault="002C50EE" w:rsidP="002C50EE">
      <w:pPr>
        <w:pStyle w:val="Heading1"/>
      </w:pPr>
      <w:r>
        <w:t>4. КЛИНИЧНИ ДАННИ</w:t>
      </w:r>
    </w:p>
    <w:p w14:paraId="1A769A46" w14:textId="77777777" w:rsidR="006C4DAF" w:rsidRPr="006C4DAF" w:rsidRDefault="006C4DAF" w:rsidP="006C4DAF"/>
    <w:p w14:paraId="0C8E6903" w14:textId="53093291" w:rsidR="008134C8" w:rsidRDefault="002C50EE" w:rsidP="004A448E">
      <w:pPr>
        <w:pStyle w:val="Heading2"/>
      </w:pPr>
      <w:r>
        <w:t>4.1. Терапевтични показания</w:t>
      </w:r>
    </w:p>
    <w:p w14:paraId="22E5B4ED" w14:textId="615AB02D" w:rsidR="006C4DAF" w:rsidRDefault="006C4DAF" w:rsidP="006C4DAF"/>
    <w:p w14:paraId="43EFC3FF"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КоКандесарджен е показан за:</w:t>
      </w:r>
    </w:p>
    <w:p w14:paraId="154534E8" w14:textId="77777777" w:rsidR="006C4DAF" w:rsidRPr="006C4DAF" w:rsidRDefault="006C4DAF" w:rsidP="006C4DAF">
      <w:pPr>
        <w:rPr>
          <w:rFonts w:eastAsia="Times New Roman" w:cs="Arial"/>
          <w:color w:val="000000"/>
          <w:lang w:eastAsia="bg-BG"/>
        </w:rPr>
      </w:pPr>
    </w:p>
    <w:p w14:paraId="6F25A482" w14:textId="69C71388" w:rsidR="006C4DAF" w:rsidRPr="006C4DAF" w:rsidRDefault="006C4DAF" w:rsidP="006C4DAF">
      <w:pPr>
        <w:rPr>
          <w:rFonts w:cs="Arial"/>
        </w:rPr>
      </w:pPr>
      <w:r w:rsidRPr="006C4DAF">
        <w:rPr>
          <w:rFonts w:eastAsia="Times New Roman" w:cs="Arial"/>
          <w:color w:val="000000"/>
          <w:lang w:eastAsia="bg-BG"/>
        </w:rPr>
        <w:t>Лечение на първична хипертония при възрастни пациенти, когато артериално им налягане не се котролира достатъчно при монотерапия с кандесартан цилексетил или с хидрохлоротиазид.</w:t>
      </w:r>
    </w:p>
    <w:p w14:paraId="30BE2C7B" w14:textId="266F2152" w:rsidR="008134C8" w:rsidRDefault="002C50EE" w:rsidP="004A448E">
      <w:pPr>
        <w:pStyle w:val="Heading2"/>
      </w:pPr>
      <w:r>
        <w:lastRenderedPageBreak/>
        <w:t>4.2. Дозировка и начин на приложение</w:t>
      </w:r>
    </w:p>
    <w:p w14:paraId="105E1804" w14:textId="04CC0109" w:rsidR="006C4DAF" w:rsidRDefault="006C4DAF" w:rsidP="006C4DAF"/>
    <w:p w14:paraId="345587D4" w14:textId="77777777" w:rsidR="006C4DAF" w:rsidRPr="006C4DAF" w:rsidRDefault="006C4DAF" w:rsidP="006C4DAF">
      <w:pPr>
        <w:pStyle w:val="Heading3"/>
        <w:rPr>
          <w:rFonts w:eastAsia="Times New Roman"/>
          <w:u w:val="single"/>
          <w:lang w:eastAsia="bg-BG"/>
        </w:rPr>
      </w:pPr>
      <w:r w:rsidRPr="006C4DAF">
        <w:rPr>
          <w:rFonts w:eastAsia="Times New Roman"/>
          <w:u w:val="single"/>
          <w:lang w:eastAsia="bg-BG"/>
        </w:rPr>
        <w:t>Дозировка</w:t>
      </w:r>
    </w:p>
    <w:p w14:paraId="6E20396A" w14:textId="77777777" w:rsidR="006C4DAF" w:rsidRPr="006C4DAF" w:rsidRDefault="006C4DAF" w:rsidP="006C4DAF">
      <w:pPr>
        <w:rPr>
          <w:rFonts w:eastAsia="Times New Roman" w:cs="Arial"/>
          <w:color w:val="000000"/>
          <w:lang w:eastAsia="bg-BG"/>
        </w:rPr>
      </w:pPr>
    </w:p>
    <w:p w14:paraId="027AC226" w14:textId="77777777" w:rsidR="006C4DAF" w:rsidRPr="006C4DAF" w:rsidRDefault="006C4DAF" w:rsidP="006C4DAF">
      <w:pPr>
        <w:rPr>
          <w:rFonts w:eastAsia="Times New Roman" w:cs="Arial"/>
          <w:color w:val="000000"/>
          <w:lang w:eastAsia="bg-BG"/>
        </w:rPr>
      </w:pPr>
      <w:r w:rsidRPr="006C4DAF">
        <w:rPr>
          <w:rFonts w:eastAsia="Times New Roman" w:cs="Arial"/>
          <w:color w:val="000000"/>
          <w:lang w:eastAsia="bg-BG"/>
        </w:rPr>
        <w:t xml:space="preserve">Препоръчваната доза КоКандесарджен 8 </w:t>
      </w:r>
      <w:r w:rsidRPr="006C4DAF">
        <w:rPr>
          <w:rFonts w:eastAsia="Times New Roman" w:cs="Arial"/>
          <w:color w:val="000000"/>
          <w:lang w:val="en-US"/>
        </w:rPr>
        <w:t xml:space="preserve">mg/12,5 mg </w:t>
      </w:r>
      <w:r w:rsidRPr="006C4DAF">
        <w:rPr>
          <w:rFonts w:eastAsia="Times New Roman" w:cs="Arial"/>
          <w:color w:val="000000"/>
          <w:lang w:eastAsia="bg-BG"/>
        </w:rPr>
        <w:t>е 1 таблетка веднъж дневно.</w:t>
      </w:r>
    </w:p>
    <w:p w14:paraId="215076DC" w14:textId="12D70A03" w:rsidR="006C4DAF" w:rsidRPr="006C4DAF" w:rsidRDefault="006C4DAF" w:rsidP="006C4DAF">
      <w:pPr>
        <w:rPr>
          <w:rFonts w:eastAsia="Times New Roman" w:cs="Arial"/>
          <w:color w:val="000000"/>
          <w:lang w:eastAsia="bg-BG"/>
        </w:rPr>
      </w:pPr>
      <w:r w:rsidRPr="006C4DAF">
        <w:rPr>
          <w:rFonts w:eastAsia="Times New Roman" w:cs="Arial"/>
          <w:color w:val="000000"/>
          <w:lang w:eastAsia="bg-BG"/>
        </w:rPr>
        <w:t xml:space="preserve">Препоръчваната доза КоКандесарджен 16 </w:t>
      </w:r>
      <w:r w:rsidRPr="006C4DAF">
        <w:rPr>
          <w:rFonts w:eastAsia="Times New Roman" w:cs="Arial"/>
          <w:color w:val="000000"/>
          <w:lang w:val="en-US"/>
        </w:rPr>
        <w:t xml:space="preserve">mg/12,5 mg </w:t>
      </w:r>
      <w:r w:rsidRPr="006C4DAF">
        <w:rPr>
          <w:rFonts w:eastAsia="Times New Roman" w:cs="Arial"/>
          <w:color w:val="000000"/>
          <w:lang w:eastAsia="bg-BG"/>
        </w:rPr>
        <w:t>е 1 таблетка веднъж дневно.</w:t>
      </w:r>
    </w:p>
    <w:p w14:paraId="5EA7D2C1" w14:textId="4FDCAA85" w:rsidR="006C4DAF" w:rsidRDefault="006C4DAF" w:rsidP="006C4DAF"/>
    <w:p w14:paraId="17CEB71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Препоръчва се титриране на дозите на отделните съставки (кандесартан цилексетил и хидрохлоротиазид). Когато е клинично необходимо може да се има предвид директно преминаване от монотерапия към терапия с кандесартан цилексетил/хидрохлоротиазид. Препоръчва се титриране на дозата на кандесартан цилексетил при преминаване от монотерапия с хидрохлоротиазид. КоКандесарджен може да се прилага при пациенти, когато артериално им налягане не се котролира достатъчно при монотерапия с каидесартан цилексетил или с хидрохлоротиазид, или с кандесартан цилексетил/ хидрохлоротиазид в ниски дози.</w:t>
      </w:r>
    </w:p>
    <w:p w14:paraId="09396D5D" w14:textId="77777777" w:rsidR="006C4DAF" w:rsidRPr="006C4DAF" w:rsidRDefault="006C4DAF" w:rsidP="006C4DAF">
      <w:pPr>
        <w:spacing w:line="240" w:lineRule="auto"/>
        <w:rPr>
          <w:rFonts w:eastAsia="Times New Roman" w:cs="Arial"/>
          <w:color w:val="000000"/>
          <w:lang w:eastAsia="bg-BG"/>
        </w:rPr>
      </w:pPr>
    </w:p>
    <w:p w14:paraId="7053338A" w14:textId="12455779"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Максималният антихипертензивен ефект обикновено се постига в рамките на 4 седмици от началото на лечението.</w:t>
      </w:r>
    </w:p>
    <w:p w14:paraId="6079D182" w14:textId="77777777" w:rsidR="006C4DAF" w:rsidRPr="006C4DAF" w:rsidRDefault="006C4DAF" w:rsidP="006C4DAF">
      <w:pPr>
        <w:spacing w:line="240" w:lineRule="auto"/>
        <w:rPr>
          <w:rFonts w:eastAsia="Times New Roman" w:cs="Arial"/>
          <w:color w:val="000000"/>
          <w:lang w:eastAsia="bg-BG"/>
        </w:rPr>
      </w:pPr>
    </w:p>
    <w:p w14:paraId="42ED1FD5" w14:textId="7B25494C"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Специални групи пациенти</w:t>
      </w:r>
    </w:p>
    <w:p w14:paraId="62134430" w14:textId="77777777" w:rsidR="006C4DAF" w:rsidRPr="006C4DAF" w:rsidRDefault="006C4DAF" w:rsidP="006C4DAF">
      <w:pPr>
        <w:spacing w:line="240" w:lineRule="auto"/>
        <w:rPr>
          <w:rFonts w:eastAsia="Times New Roman" w:cs="Arial"/>
          <w:i/>
          <w:iCs/>
          <w:color w:val="000000"/>
          <w:lang w:eastAsia="bg-BG"/>
        </w:rPr>
      </w:pPr>
    </w:p>
    <w:p w14:paraId="1DEAFB08" w14:textId="3C674D75"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Пациенти в старческа възраст</w:t>
      </w:r>
    </w:p>
    <w:p w14:paraId="5AAD34C7"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Не е необходимо коригиране на дозата при пациенти в старческа възраст.</w:t>
      </w:r>
    </w:p>
    <w:p w14:paraId="65216CC0" w14:textId="77777777" w:rsidR="006C4DAF" w:rsidRPr="006C4DAF" w:rsidRDefault="006C4DAF" w:rsidP="006C4DAF">
      <w:pPr>
        <w:spacing w:line="240" w:lineRule="auto"/>
        <w:rPr>
          <w:rFonts w:eastAsia="Times New Roman" w:cs="Arial"/>
          <w:i/>
          <w:iCs/>
          <w:color w:val="000000"/>
          <w:lang w:eastAsia="bg-BG"/>
        </w:rPr>
      </w:pPr>
    </w:p>
    <w:p w14:paraId="41CE8C16" w14:textId="182BD89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Пациенти с намален вътресъдов обем</w:t>
      </w:r>
    </w:p>
    <w:p w14:paraId="2BE10102"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Препоръчва се дозата на кандесартан цилексетил да се титрира при пациенти с риск от хипотония, както и при пациенти с вероятност за намален обем (при тези пациенти може да се обсъди възможността за приложение на начална доза кандесартан цилексетил от 4 </w:t>
      </w:r>
      <w:r w:rsidRPr="006C4DAF">
        <w:rPr>
          <w:rFonts w:eastAsia="Times New Roman" w:cs="Arial"/>
          <w:color w:val="000000"/>
          <w:lang w:val="en-US"/>
        </w:rPr>
        <w:t>mg).</w:t>
      </w:r>
    </w:p>
    <w:p w14:paraId="52BE5485" w14:textId="77777777" w:rsidR="006C4DAF" w:rsidRPr="006C4DAF" w:rsidRDefault="006C4DAF" w:rsidP="006C4DAF">
      <w:pPr>
        <w:spacing w:line="240" w:lineRule="auto"/>
        <w:rPr>
          <w:rFonts w:eastAsia="Times New Roman" w:cs="Arial"/>
          <w:i/>
          <w:iCs/>
          <w:color w:val="000000"/>
          <w:lang w:eastAsia="bg-BG"/>
        </w:rPr>
      </w:pPr>
    </w:p>
    <w:p w14:paraId="71F07B78" w14:textId="4E55F5AA"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Бъбречно увреждане</w:t>
      </w:r>
    </w:p>
    <w:p w14:paraId="31BDB151"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При пациенти с леко до умерено бъбречно увреждане (креатининов клирънс 30-80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телесна повърхност (ТП)) се препоръчва титриране на дозата.</w:t>
      </w:r>
    </w:p>
    <w:p w14:paraId="4A20D600" w14:textId="77777777" w:rsidR="006C4DAF" w:rsidRPr="006C4DAF" w:rsidRDefault="006C4DAF" w:rsidP="006C4DAF">
      <w:pPr>
        <w:spacing w:line="240" w:lineRule="auto"/>
        <w:rPr>
          <w:rFonts w:eastAsia="Times New Roman" w:cs="Arial"/>
          <w:color w:val="000000"/>
          <w:lang w:eastAsia="bg-BG"/>
        </w:rPr>
      </w:pPr>
    </w:p>
    <w:p w14:paraId="55483AAE" w14:textId="656AB7FA"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КоКандесарджен е противопоказан при пациенти с тежко бъбречно увреждане (креатининов клирънс &lt; 30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ТП) (вж. точка 4.3).</w:t>
      </w:r>
    </w:p>
    <w:p w14:paraId="7E9A841C" w14:textId="77777777" w:rsidR="006C4DAF" w:rsidRPr="006C4DAF" w:rsidRDefault="006C4DAF" w:rsidP="006C4DAF">
      <w:pPr>
        <w:spacing w:line="240" w:lineRule="auto"/>
        <w:rPr>
          <w:rFonts w:eastAsia="Times New Roman" w:cs="Arial"/>
          <w:i/>
          <w:iCs/>
          <w:color w:val="000000"/>
          <w:lang w:eastAsia="bg-BG"/>
        </w:rPr>
      </w:pPr>
    </w:p>
    <w:p w14:paraId="4EFFFF46" w14:textId="6ABD6362"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Чернодробно увреждане</w:t>
      </w:r>
    </w:p>
    <w:p w14:paraId="4DF10702"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Препоръчва се титриране на дозата на кандесартан цилексетил при пациенти с лека до умерена хронична чернодробна болест.</w:t>
      </w:r>
    </w:p>
    <w:p w14:paraId="71FC4E79" w14:textId="77777777" w:rsidR="006C4DAF" w:rsidRPr="006C4DAF" w:rsidRDefault="006C4DAF" w:rsidP="006C4DAF">
      <w:pPr>
        <w:spacing w:line="240" w:lineRule="auto"/>
        <w:rPr>
          <w:rFonts w:eastAsia="Times New Roman" w:cs="Arial"/>
          <w:color w:val="000000"/>
          <w:lang w:eastAsia="bg-BG"/>
        </w:rPr>
      </w:pPr>
    </w:p>
    <w:p w14:paraId="32A6A4C1" w14:textId="68BE9238"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КоКандесарджен е противопоказан при пациенти с тежко чернодробно увреждане и/или холестаза (вж. точка 4.3).</w:t>
      </w:r>
    </w:p>
    <w:p w14:paraId="72C01750" w14:textId="77777777" w:rsidR="006C4DAF" w:rsidRPr="006C4DAF" w:rsidRDefault="006C4DAF" w:rsidP="006C4DAF">
      <w:pPr>
        <w:spacing w:line="240" w:lineRule="auto"/>
        <w:rPr>
          <w:rFonts w:eastAsia="Times New Roman" w:cs="Arial"/>
          <w:i/>
          <w:iCs/>
          <w:color w:val="000000"/>
          <w:lang w:eastAsia="bg-BG"/>
        </w:rPr>
      </w:pPr>
    </w:p>
    <w:p w14:paraId="3E0B4F76" w14:textId="08CB1A64"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Педиатрична популация</w:t>
      </w:r>
    </w:p>
    <w:p w14:paraId="52F4496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Безопасността и ефикасността на кандесартан цилексетил/хидрохлоротиазид при деца на възраст от раждане до 18 години) не са установени. Няма налични данни.</w:t>
      </w:r>
    </w:p>
    <w:p w14:paraId="37D44513" w14:textId="77777777" w:rsidR="006C4DAF" w:rsidRPr="006C4DAF" w:rsidRDefault="006C4DAF" w:rsidP="006C4DAF">
      <w:pPr>
        <w:spacing w:line="240" w:lineRule="auto"/>
        <w:rPr>
          <w:rFonts w:eastAsia="Times New Roman" w:cs="Arial"/>
          <w:color w:val="000000"/>
          <w:u w:val="single"/>
          <w:lang w:eastAsia="bg-BG"/>
        </w:rPr>
      </w:pPr>
    </w:p>
    <w:p w14:paraId="00B168C3" w14:textId="4E4B3F9D" w:rsidR="006C4DAF" w:rsidRPr="006C4DAF" w:rsidRDefault="006C4DAF" w:rsidP="006C4DAF">
      <w:pPr>
        <w:pStyle w:val="Heading3"/>
        <w:rPr>
          <w:rFonts w:eastAsia="Times New Roman"/>
          <w:u w:val="single"/>
          <w:lang w:eastAsia="bg-BG"/>
        </w:rPr>
      </w:pPr>
      <w:r w:rsidRPr="006C4DAF">
        <w:rPr>
          <w:rFonts w:eastAsia="Times New Roman"/>
          <w:u w:val="single"/>
          <w:lang w:eastAsia="bg-BG"/>
        </w:rPr>
        <w:lastRenderedPageBreak/>
        <w:t>Начин на приложение</w:t>
      </w:r>
    </w:p>
    <w:p w14:paraId="0B5FABBF" w14:textId="77777777" w:rsidR="006C4DAF" w:rsidRPr="006C4DAF" w:rsidRDefault="006C4DAF" w:rsidP="006C4DAF">
      <w:pPr>
        <w:spacing w:line="240" w:lineRule="auto"/>
        <w:rPr>
          <w:rFonts w:eastAsia="Times New Roman" w:cs="Arial"/>
          <w:color w:val="000000"/>
          <w:lang w:eastAsia="bg-BG"/>
        </w:rPr>
      </w:pPr>
    </w:p>
    <w:p w14:paraId="310CC0FB" w14:textId="775B79E1"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За перорално приложение.</w:t>
      </w:r>
    </w:p>
    <w:p w14:paraId="5154233E"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КоКандесарджен може да се приема с или без храна.</w:t>
      </w:r>
    </w:p>
    <w:p w14:paraId="3F0C84B8" w14:textId="77777777" w:rsidR="006C4DAF" w:rsidRPr="006C4DAF" w:rsidRDefault="006C4DAF" w:rsidP="006C4DAF">
      <w:pPr>
        <w:spacing w:line="240" w:lineRule="auto"/>
        <w:rPr>
          <w:rFonts w:eastAsia="Times New Roman" w:cs="Arial"/>
          <w:color w:val="000000"/>
          <w:lang w:eastAsia="bg-BG"/>
        </w:rPr>
      </w:pPr>
    </w:p>
    <w:p w14:paraId="23D8E07F" w14:textId="704C6D5D"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Бионаличността на кандесартан не се повлиява от приема на храна.</w:t>
      </w:r>
    </w:p>
    <w:p w14:paraId="2FEA107E" w14:textId="77777777" w:rsidR="006C4DAF" w:rsidRPr="006C4DAF" w:rsidRDefault="006C4DAF" w:rsidP="006C4DAF">
      <w:pPr>
        <w:rPr>
          <w:rFonts w:eastAsia="Times New Roman" w:cs="Arial"/>
          <w:color w:val="000000"/>
          <w:lang w:eastAsia="bg-BG"/>
        </w:rPr>
      </w:pPr>
    </w:p>
    <w:p w14:paraId="5F868369" w14:textId="5E4C4B1A" w:rsidR="006C4DAF" w:rsidRPr="006C4DAF" w:rsidRDefault="006C4DAF" w:rsidP="006C4DAF">
      <w:pPr>
        <w:rPr>
          <w:rFonts w:cs="Arial"/>
        </w:rPr>
      </w:pPr>
      <w:r w:rsidRPr="006C4DAF">
        <w:rPr>
          <w:rFonts w:eastAsia="Times New Roman" w:cs="Arial"/>
          <w:color w:val="000000"/>
          <w:lang w:eastAsia="bg-BG"/>
        </w:rPr>
        <w:t>Няма клинично значение взаимодействието между хидрохлоротиазид и приема на храна.</w:t>
      </w:r>
    </w:p>
    <w:p w14:paraId="418D541F" w14:textId="77777777" w:rsidR="006C4DAF" w:rsidRPr="006C4DAF" w:rsidRDefault="006C4DAF" w:rsidP="006C4DAF"/>
    <w:p w14:paraId="28C984E8" w14:textId="38035C4D" w:rsidR="008134C8" w:rsidRDefault="002C50EE" w:rsidP="004A448E">
      <w:pPr>
        <w:pStyle w:val="Heading2"/>
      </w:pPr>
      <w:r>
        <w:t>4.3. Противопоказания</w:t>
      </w:r>
    </w:p>
    <w:p w14:paraId="73F8B5F5" w14:textId="27697CDB" w:rsidR="006C4DAF" w:rsidRDefault="006C4DAF" w:rsidP="006C4DAF"/>
    <w:p w14:paraId="014EC51B"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Свръхчувствителност към активните вещества, към някои от помощните вещества, изброени в точка 6.1 или към активни вещества, производни на сулфонамида. Хидрохлоротиазид е активно вещество, производно на сулфонамида.</w:t>
      </w:r>
    </w:p>
    <w:p w14:paraId="45EC42A6"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Бременност във втори и трети триместър (вж. точки 4.4 и 4,6).</w:t>
      </w:r>
    </w:p>
    <w:p w14:paraId="13C5A9BC"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 xml:space="preserve">Тежко бъбречно увреждане (креатининов клирънс &lt; 30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ТП)</w:t>
      </w:r>
    </w:p>
    <w:p w14:paraId="210D3E8E"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Тежко чернодробно увреждане и/или холестаза.</w:t>
      </w:r>
    </w:p>
    <w:p w14:paraId="14259C57"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Рефрактерна хипокалиемия и хиперкалциемия.</w:t>
      </w:r>
    </w:p>
    <w:p w14:paraId="01EB656A" w14:textId="77777777" w:rsidR="006C4DAF" w:rsidRPr="006C4DAF" w:rsidRDefault="006C4DAF" w:rsidP="006C4DAF">
      <w:pPr>
        <w:pStyle w:val="ListParagraph"/>
        <w:numPr>
          <w:ilvl w:val="0"/>
          <w:numId w:val="35"/>
        </w:numPr>
        <w:spacing w:line="240" w:lineRule="auto"/>
        <w:rPr>
          <w:rFonts w:eastAsia="Times New Roman" w:cs="Arial"/>
          <w:color w:val="000000"/>
          <w:lang w:eastAsia="bg-BG"/>
        </w:rPr>
      </w:pPr>
      <w:r w:rsidRPr="006C4DAF">
        <w:rPr>
          <w:rFonts w:eastAsia="Times New Roman" w:cs="Arial"/>
          <w:color w:val="000000"/>
          <w:lang w:eastAsia="bg-BG"/>
        </w:rPr>
        <w:t>Подагра.</w:t>
      </w:r>
    </w:p>
    <w:p w14:paraId="14E792FC" w14:textId="3E9E42A3" w:rsidR="006C4DAF" w:rsidRPr="006C4DAF" w:rsidRDefault="006C4DAF" w:rsidP="006C4DAF">
      <w:pPr>
        <w:pStyle w:val="ListParagraph"/>
        <w:numPr>
          <w:ilvl w:val="0"/>
          <w:numId w:val="35"/>
        </w:numPr>
        <w:rPr>
          <w:rFonts w:cs="Arial"/>
        </w:rPr>
      </w:pPr>
      <w:r w:rsidRPr="006C4DAF">
        <w:rPr>
          <w:rFonts w:eastAsia="Times New Roman" w:cs="Arial"/>
          <w:color w:val="000000"/>
          <w:lang w:eastAsia="bg-BG"/>
        </w:rPr>
        <w:t xml:space="preserve">Едновременната употреба на КоКандесарджен с лекарствени продукти, съдържащи алискирен е противопоказана при пациенти със захарен диабет или бъбречно увреждане </w:t>
      </w:r>
      <w:r w:rsidRPr="006C4DAF">
        <w:rPr>
          <w:rFonts w:eastAsia="Times New Roman" w:cs="Arial"/>
          <w:color w:val="000000"/>
          <w:lang w:val="en-US"/>
        </w:rPr>
        <w:t xml:space="preserve">(GFR </w:t>
      </w:r>
      <w:r w:rsidRPr="006C4DAF">
        <w:rPr>
          <w:rFonts w:eastAsia="Times New Roman" w:cs="Arial"/>
          <w:color w:val="000000"/>
          <w:lang w:eastAsia="bg-BG"/>
        </w:rPr>
        <w:t xml:space="preserve">&lt; 60 </w:t>
      </w:r>
      <w:r w:rsidRPr="006C4DAF">
        <w:rPr>
          <w:rFonts w:eastAsia="Times New Roman" w:cs="Arial"/>
          <w:color w:val="000000"/>
          <w:lang w:val="en-US"/>
        </w:rPr>
        <w:t>ml/min/1,</w:t>
      </w:r>
      <w:r w:rsidRPr="006C4DAF">
        <w:rPr>
          <w:rFonts w:eastAsia="Times New Roman" w:cs="Arial"/>
          <w:color w:val="000000"/>
          <w:lang w:eastAsia="bg-BG"/>
        </w:rPr>
        <w:t xml:space="preserve">73 </w:t>
      </w:r>
      <w:r w:rsidRPr="006C4DAF">
        <w:rPr>
          <w:rFonts w:eastAsia="Times New Roman" w:cs="Arial"/>
          <w:color w:val="000000"/>
          <w:lang w:val="en-US"/>
        </w:rPr>
        <w:t>m</w:t>
      </w:r>
      <w:r w:rsidRPr="006C4DAF">
        <w:rPr>
          <w:rFonts w:eastAsia="Times New Roman" w:cs="Arial"/>
          <w:color w:val="000000"/>
          <w:vertAlign w:val="superscript"/>
          <w:lang w:val="en-US"/>
        </w:rPr>
        <w:t>2</w:t>
      </w:r>
      <w:r w:rsidRPr="006C4DAF">
        <w:rPr>
          <w:rFonts w:eastAsia="Times New Roman" w:cs="Arial"/>
          <w:color w:val="000000"/>
          <w:lang w:val="en-US"/>
        </w:rPr>
        <w:t xml:space="preserve">) </w:t>
      </w:r>
      <w:r w:rsidRPr="006C4DAF">
        <w:rPr>
          <w:rFonts w:eastAsia="Times New Roman" w:cs="Arial"/>
          <w:color w:val="000000"/>
          <w:lang w:eastAsia="bg-BG"/>
        </w:rPr>
        <w:t>(вж. точки 4.5 и 5.1).</w:t>
      </w:r>
    </w:p>
    <w:p w14:paraId="4B96D319" w14:textId="77777777" w:rsidR="006C4DAF" w:rsidRPr="006C4DAF" w:rsidRDefault="006C4DAF" w:rsidP="006C4DAF"/>
    <w:p w14:paraId="212F509C" w14:textId="65D2F7FA" w:rsidR="004F498A" w:rsidRDefault="002C50EE" w:rsidP="004A448E">
      <w:pPr>
        <w:pStyle w:val="Heading2"/>
      </w:pPr>
      <w:r>
        <w:t>4.4. Специални предупреждения и предпазни мерки при употреба</w:t>
      </w:r>
    </w:p>
    <w:p w14:paraId="698024AF" w14:textId="740C38DE" w:rsidR="006C4DAF" w:rsidRDefault="006C4DAF" w:rsidP="006C4DAF"/>
    <w:p w14:paraId="7A5EF21C"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Остра респираторна токсичност</w:t>
      </w:r>
    </w:p>
    <w:p w14:paraId="277B09F2"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След прием на хидрохлоротиазид се съобщават много редки тежки случаи на остра респираторна токсичност, включително остър респираторен дистрес синдром (ОРДС). След прием на хидрохлоротиазид обикновено се развива белодробен оток в рамките на минути до часове. В началото симптомите включват диспнея, повишена температура, влошаване на белодробната функция и хипотония. При съмнение за </w:t>
      </w:r>
      <w:r w:rsidRPr="006C4DAF">
        <w:rPr>
          <w:rFonts w:eastAsia="Times New Roman" w:cs="Arial"/>
          <w:color w:val="000000"/>
          <w:lang w:val="en-US"/>
        </w:rPr>
        <w:t xml:space="preserve">ARDS </w:t>
      </w:r>
      <w:r w:rsidRPr="006C4DAF">
        <w:rPr>
          <w:rFonts w:eastAsia="Times New Roman" w:cs="Arial"/>
          <w:color w:val="000000"/>
          <w:lang w:eastAsia="bg-BG"/>
        </w:rPr>
        <w:t>трябва да бъде спрян приемът на кандесартан цилексетил/хидрохлоротиазид и да се приложи подходящо лечение. Хидрохлоротиазид не трябва да се прилага при пациенти, които преди това са получавали ОРДС след прием на хидрохлоротиазид.</w:t>
      </w:r>
    </w:p>
    <w:p w14:paraId="0831D79B" w14:textId="77777777" w:rsidR="006C4DAF" w:rsidRPr="006C4DAF" w:rsidRDefault="006C4DAF" w:rsidP="006C4DAF">
      <w:pPr>
        <w:spacing w:line="240" w:lineRule="auto"/>
        <w:rPr>
          <w:rFonts w:eastAsia="Times New Roman" w:cs="Arial"/>
          <w:i/>
          <w:iCs/>
          <w:color w:val="000000"/>
          <w:lang w:eastAsia="bg-BG"/>
        </w:rPr>
      </w:pPr>
    </w:p>
    <w:p w14:paraId="36394070" w14:textId="5B5C8A48"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Немеланомен рак на кожата</w:t>
      </w:r>
    </w:p>
    <w:p w14:paraId="4D69D304"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В две епидемиологични проучвания, основаващи се на датския национален раков регистър, е наблюдаван повишен риск от немеланомен рак на кожата (НМРК) [базалноклетъчен карцином (БКК) и сквамозноклетъчен карцином (СКК)) при нарастваща експозиция на кумулативна доза хидрохлоротиазид (ХХТЗ). Фотосенсибилизиращите ефекти на ХХТЗ могат да действат като вероятен механизъм за развитие на НМРК.</w:t>
      </w:r>
    </w:p>
    <w:p w14:paraId="72FA7964" w14:textId="77777777" w:rsidR="006C4DAF" w:rsidRPr="006C4DAF" w:rsidRDefault="006C4DAF" w:rsidP="006C4DAF">
      <w:pPr>
        <w:spacing w:line="240" w:lineRule="auto"/>
        <w:rPr>
          <w:rFonts w:eastAsia="Times New Roman" w:cs="Arial"/>
          <w:color w:val="000000"/>
          <w:lang w:eastAsia="bg-BG"/>
        </w:rPr>
      </w:pPr>
    </w:p>
    <w:p w14:paraId="6FD1217C" w14:textId="7B291AEA"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Пациентите, приемащи ХХТЗ, трябва да бъдат информирани за риска от НМРК и съветвани редовно да проверяват кожата си за нови лезии и незабавно да съобщават при поява на подозрителни кожни лезии. На пациентите трябва да се препоръчат възможни превантивни мерки, като ограничено излагане на слънчева светлина и ултравиолетови лъчи, а в случай на експозиция, подходяща защита, за да се сведе до минимум рискът от рак на кожата. Подозрителните кожни лезии трябва да бъдат подложени на незабавно изследване, потенциално включващо хистологични изследвания на биопсични </w:t>
      </w:r>
      <w:r w:rsidRPr="006C4DAF">
        <w:rPr>
          <w:rFonts w:eastAsia="Times New Roman" w:cs="Arial"/>
          <w:color w:val="000000"/>
          <w:lang w:eastAsia="bg-BG"/>
        </w:rPr>
        <w:lastRenderedPageBreak/>
        <w:t>материали. Преразглеждане на употребата на ХХТЗ може да се наложи и при пациенти, които са имали предходен НМРК (вж. също точка 4.8).</w:t>
      </w:r>
    </w:p>
    <w:p w14:paraId="14A640AC" w14:textId="77777777" w:rsidR="006C4DAF" w:rsidRPr="006C4DAF" w:rsidRDefault="006C4DAF" w:rsidP="006C4DAF">
      <w:pPr>
        <w:spacing w:line="240" w:lineRule="auto"/>
        <w:rPr>
          <w:rFonts w:eastAsia="Times New Roman" w:cs="Arial"/>
          <w:i/>
          <w:iCs/>
          <w:color w:val="000000"/>
          <w:lang w:eastAsia="bg-BG"/>
        </w:rPr>
      </w:pPr>
    </w:p>
    <w:p w14:paraId="44FE7481" w14:textId="0E0FF13C"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Двойно блокиране на ренин-ангиотензин-алдостероновата система (РААС)</w:t>
      </w:r>
    </w:p>
    <w:p w14:paraId="70C84669"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Има данни, че едновременната употреба на АСЕ инхибитори, ангиотензин II- рецепторни блокери или алискирен повишава риска от хипотония, хиперкалиемия и намаляване функцията на бъбреците (включително остра бъбречна недостатъчност). Поради това не се препоръчва двойно блокиране на РААС чрез комбинираната употреба на АСЕ инхибитори, ангиотензин П-рецепторни блокери или алискирен (вж. точки 4.5 и 5.1).</w:t>
      </w:r>
    </w:p>
    <w:p w14:paraId="655C5C56" w14:textId="77777777" w:rsidR="006C4DAF" w:rsidRPr="006C4DAF" w:rsidRDefault="006C4DAF" w:rsidP="006C4DAF">
      <w:pPr>
        <w:rPr>
          <w:rFonts w:eastAsia="Times New Roman" w:cs="Arial"/>
          <w:color w:val="000000"/>
          <w:lang w:eastAsia="bg-BG"/>
        </w:rPr>
      </w:pPr>
    </w:p>
    <w:p w14:paraId="49A1292D" w14:textId="4C4EC797" w:rsidR="006C4DAF" w:rsidRDefault="006C4DAF" w:rsidP="006C4DAF">
      <w:pPr>
        <w:rPr>
          <w:rFonts w:eastAsia="Times New Roman" w:cs="Arial"/>
          <w:color w:val="000000"/>
          <w:lang w:eastAsia="bg-BG"/>
        </w:rPr>
      </w:pPr>
      <w:r w:rsidRPr="006C4DAF">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функцията на бъбреците, електролитите и кръвното налягане.</w:t>
      </w:r>
    </w:p>
    <w:p w14:paraId="479E0206" w14:textId="13C080B1" w:rsidR="006C4DAF" w:rsidRDefault="006C4DAF" w:rsidP="006C4DAF">
      <w:pPr>
        <w:rPr>
          <w:rFonts w:eastAsia="Times New Roman" w:cs="Arial"/>
          <w:color w:val="000000"/>
          <w:lang w:eastAsia="bg-BG"/>
        </w:rPr>
      </w:pPr>
    </w:p>
    <w:p w14:paraId="56CE21A6"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АСЕ инхибитори и ангиотензин </w:t>
      </w:r>
      <w:r w:rsidRPr="006C4DAF">
        <w:rPr>
          <w:rFonts w:eastAsia="Times New Roman" w:cs="Arial"/>
          <w:color w:val="000000"/>
          <w:lang w:val="en-US"/>
        </w:rPr>
        <w:t>II</w:t>
      </w:r>
      <w:r w:rsidRPr="006C4DAF">
        <w:rPr>
          <w:rFonts w:eastAsia="Times New Roman" w:cs="Arial"/>
          <w:color w:val="000000"/>
          <w:lang w:eastAsia="bg-BG"/>
        </w:rPr>
        <w:t>-рецепторни блокери не трябва да се използват едновременно при пациенти с диабетна нефропатия.</w:t>
      </w:r>
    </w:p>
    <w:p w14:paraId="454B1979" w14:textId="77777777" w:rsidR="006C4DAF" w:rsidRDefault="006C4DAF" w:rsidP="006C4DAF">
      <w:pPr>
        <w:spacing w:line="240" w:lineRule="auto"/>
        <w:rPr>
          <w:rFonts w:ascii="Times New Roman" w:eastAsia="Times New Roman" w:hAnsi="Times New Roman" w:cs="Times New Roman"/>
          <w:i/>
          <w:iCs/>
          <w:color w:val="000000"/>
          <w:lang w:eastAsia="bg-BG"/>
        </w:rPr>
      </w:pPr>
    </w:p>
    <w:p w14:paraId="3CEDBE0A" w14:textId="1DE3C00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Бъбречно увреждане</w:t>
      </w:r>
    </w:p>
    <w:p w14:paraId="07A04C38"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Както и при други лекарства, които потискат ренин-ангиотензин-алдостероновата система, може да се очакват промени в бъбречната функция при чувствителни пациенти, лекувани с кандесартан цилексетил/хидрохлоротиазид (вж. точка 43).</w:t>
      </w:r>
    </w:p>
    <w:p w14:paraId="0DE0E1E2" w14:textId="77777777" w:rsidR="006C4DAF" w:rsidRPr="006C4DAF" w:rsidRDefault="006C4DAF" w:rsidP="006C4DAF">
      <w:pPr>
        <w:spacing w:line="240" w:lineRule="auto"/>
        <w:rPr>
          <w:rFonts w:eastAsia="Times New Roman" w:cs="Arial"/>
          <w:i/>
          <w:iCs/>
          <w:color w:val="000000"/>
          <w:lang w:eastAsia="bg-BG"/>
        </w:rPr>
      </w:pPr>
    </w:p>
    <w:p w14:paraId="2B98B7DE" w14:textId="6D1D08A0"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Трансплантация на бъбрек</w:t>
      </w:r>
    </w:p>
    <w:p w14:paraId="1CD289F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Има ограничени клинични данни по отношение на приложението на кандесартан цилексетил/ хидрохлоротиазид при пациенти, претърпели бъбречна трансплантация.</w:t>
      </w:r>
    </w:p>
    <w:p w14:paraId="2D86A95B" w14:textId="77777777" w:rsidR="006C4DAF" w:rsidRPr="006C4DAF" w:rsidRDefault="006C4DAF" w:rsidP="006C4DAF">
      <w:pPr>
        <w:spacing w:line="240" w:lineRule="auto"/>
        <w:rPr>
          <w:rFonts w:eastAsia="Times New Roman" w:cs="Arial"/>
          <w:i/>
          <w:iCs/>
          <w:color w:val="000000"/>
          <w:lang w:eastAsia="bg-BG"/>
        </w:rPr>
      </w:pPr>
    </w:p>
    <w:p w14:paraId="54041CDA" w14:textId="0746430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Стеноза на бъбречната артерия</w:t>
      </w:r>
    </w:p>
    <w:p w14:paraId="3CD3B9A7"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Лекарствени продукти, които повлияват ренин-ангиотензин-алдостероновата система, включително антагонистите на ангиотензин </w:t>
      </w:r>
      <w:r w:rsidRPr="006C4DAF">
        <w:rPr>
          <w:rFonts w:eastAsia="Times New Roman" w:cs="Arial"/>
          <w:color w:val="000000"/>
          <w:lang w:val="en-US"/>
        </w:rPr>
        <w:t>II</w:t>
      </w:r>
      <w:r w:rsidRPr="006C4DAF">
        <w:rPr>
          <w:rFonts w:eastAsia="Times New Roman" w:cs="Arial"/>
          <w:color w:val="000000"/>
          <w:lang w:eastAsia="bg-BG"/>
        </w:rPr>
        <w:t xml:space="preserve">-рецепторите </w:t>
      </w:r>
      <w:r w:rsidRPr="006C4DAF">
        <w:rPr>
          <w:rFonts w:eastAsia="Times New Roman" w:cs="Arial"/>
          <w:color w:val="000000"/>
          <w:lang w:val="en-US"/>
        </w:rPr>
        <w:t xml:space="preserve">(AIIRAs), </w:t>
      </w:r>
      <w:r w:rsidRPr="006C4DAF">
        <w:rPr>
          <w:rFonts w:eastAsia="Times New Roman" w:cs="Arial"/>
          <w:color w:val="000000"/>
          <w:lang w:eastAsia="bg-BG"/>
        </w:rPr>
        <w:t>може да повишат уреята в кръвта и креатинина в серума при пациенти с двустранна стеноза на бъбречната артерия или стеноза на артерията при един бъбрек.</w:t>
      </w:r>
    </w:p>
    <w:p w14:paraId="20042544" w14:textId="77777777" w:rsidR="006C4DAF" w:rsidRPr="006C4DAF" w:rsidRDefault="006C4DAF" w:rsidP="006C4DAF">
      <w:pPr>
        <w:spacing w:line="240" w:lineRule="auto"/>
        <w:rPr>
          <w:rFonts w:eastAsia="Times New Roman" w:cs="Arial"/>
          <w:i/>
          <w:iCs/>
          <w:color w:val="000000"/>
          <w:lang w:eastAsia="bg-BG"/>
        </w:rPr>
      </w:pPr>
    </w:p>
    <w:p w14:paraId="21860912" w14:textId="221BCFEB"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Намален вътресъдов обем</w:t>
      </w:r>
    </w:p>
    <w:p w14:paraId="2E16C35E"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При пациенти с намален вътресъдов обем и/или намалено ниво на натрий, е възможно да се появи хипотония, така както е описано при употреба на други лекарствени продукти, които повлияват ренин-ангиотензин-алдостероновата система. Ето защо приложението на кандесартан цилексетил/хидрохлоротиазид не се препоръчва при тези състояния, преди те да бъдат коригирани.</w:t>
      </w:r>
    </w:p>
    <w:p w14:paraId="2A3B246E" w14:textId="77777777" w:rsidR="006C4DAF" w:rsidRPr="006C4DAF" w:rsidRDefault="006C4DAF" w:rsidP="006C4DAF">
      <w:pPr>
        <w:spacing w:line="240" w:lineRule="auto"/>
        <w:rPr>
          <w:rFonts w:eastAsia="Times New Roman" w:cs="Arial"/>
          <w:i/>
          <w:iCs/>
          <w:color w:val="000000"/>
          <w:lang w:eastAsia="bg-BG"/>
        </w:rPr>
      </w:pPr>
    </w:p>
    <w:p w14:paraId="3A51C018" w14:textId="5A1672B3"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Анестезия и оперативно лечение</w:t>
      </w:r>
    </w:p>
    <w:p w14:paraId="6D43357A"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По време на анестезия и оперативно лечение при пациенти, лекувани с антагонисти на ангиотензин </w:t>
      </w:r>
      <w:r w:rsidRPr="006C4DAF">
        <w:rPr>
          <w:rFonts w:eastAsia="Times New Roman" w:cs="Arial"/>
          <w:color w:val="000000"/>
          <w:lang w:val="en-US"/>
        </w:rPr>
        <w:t>II</w:t>
      </w:r>
      <w:r w:rsidRPr="006C4DAF">
        <w:rPr>
          <w:rFonts w:eastAsia="Times New Roman" w:cs="Arial"/>
          <w:color w:val="000000"/>
          <w:lang w:eastAsia="bg-BG"/>
        </w:rPr>
        <w:t>-рецепторите, може да възникне хипотония, поради блокада на системата ренин-ангиотензин. Много рядко, хипотонията може да бъде тежка, така че да се наложи интравенозно приложение на разтвори и/или вазопресори.</w:t>
      </w:r>
    </w:p>
    <w:p w14:paraId="7B864563" w14:textId="77777777" w:rsidR="006C4DAF" w:rsidRPr="006C4DAF" w:rsidRDefault="006C4DAF" w:rsidP="006C4DAF">
      <w:pPr>
        <w:spacing w:line="240" w:lineRule="auto"/>
        <w:rPr>
          <w:rFonts w:eastAsia="Times New Roman" w:cs="Arial"/>
          <w:i/>
          <w:iCs/>
          <w:color w:val="000000"/>
          <w:lang w:eastAsia="bg-BG"/>
        </w:rPr>
      </w:pPr>
    </w:p>
    <w:p w14:paraId="46678494" w14:textId="39F15CEA"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Чернодробно увреждане</w:t>
      </w:r>
    </w:p>
    <w:p w14:paraId="0C55F3F7"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Тиазиди трябва да се използват внимателно при пациенти с увредена чернодробна функция или прогресивно заболяване на черния дроб, тъй като и най-малките отклонения във водния и електролитния баланс може да доведат до чернодробна кома. Няма </w:t>
      </w:r>
      <w:r w:rsidRPr="006C4DAF">
        <w:rPr>
          <w:rFonts w:eastAsia="Times New Roman" w:cs="Arial"/>
          <w:color w:val="000000"/>
          <w:lang w:eastAsia="bg-BG"/>
        </w:rPr>
        <w:lastRenderedPageBreak/>
        <w:t>клиничен опит с кандесартан цилексетил/хидрохлоротиазид при пациенти с чернодробно увреждане.</w:t>
      </w:r>
    </w:p>
    <w:p w14:paraId="2B3D91CE" w14:textId="77777777" w:rsidR="006C4DAF" w:rsidRPr="006C4DAF" w:rsidRDefault="006C4DAF" w:rsidP="006C4DAF">
      <w:pPr>
        <w:spacing w:line="240" w:lineRule="auto"/>
        <w:rPr>
          <w:rFonts w:eastAsia="Times New Roman" w:cs="Arial"/>
          <w:i/>
          <w:iCs/>
          <w:color w:val="000000"/>
          <w:lang w:eastAsia="bg-BG"/>
        </w:rPr>
      </w:pPr>
    </w:p>
    <w:p w14:paraId="587D082C" w14:textId="6920D2A2"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Стеноза на аортна и митрална клапа (обструктивна хипертрофична кардиомиопатия)</w:t>
      </w:r>
    </w:p>
    <w:p w14:paraId="4FAF57BA"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Както при другите вазодилататори, специално внимание е необходимо при пациенти, страдащи от хемодинамично значима стеноза на аортна или митрална клапа или обструктивна хипертрофична кардиомиопатия.</w:t>
      </w:r>
    </w:p>
    <w:p w14:paraId="0B74E9C7" w14:textId="77777777" w:rsidR="006C4DAF" w:rsidRPr="006C4DAF" w:rsidRDefault="006C4DAF" w:rsidP="006C4DAF">
      <w:pPr>
        <w:spacing w:line="240" w:lineRule="auto"/>
        <w:rPr>
          <w:rFonts w:eastAsia="Times New Roman" w:cs="Arial"/>
          <w:i/>
          <w:iCs/>
          <w:color w:val="000000"/>
          <w:lang w:eastAsia="bg-BG"/>
        </w:rPr>
      </w:pPr>
    </w:p>
    <w:p w14:paraId="14C548F3" w14:textId="740F5676"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Първичен хипералдостеронизъм</w:t>
      </w:r>
    </w:p>
    <w:p w14:paraId="6F8C459A"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Пациенти с първичен хипералдостеронизъм обичайно не се повлияват от лечение с антихипертензивни лекарствени продукти, действащи чрез инхибиране на ренин- ангиотензин-алдостероновата система. Поради това приложението на кандесартан цилексетил/хидрохлоротиазид при тази група пациенти не се препоръчва.</w:t>
      </w:r>
    </w:p>
    <w:p w14:paraId="6DFFA6B0" w14:textId="77777777" w:rsidR="006C4DAF" w:rsidRPr="006C4DAF" w:rsidRDefault="006C4DAF" w:rsidP="006C4DAF">
      <w:pPr>
        <w:spacing w:line="240" w:lineRule="auto"/>
        <w:rPr>
          <w:rFonts w:eastAsia="Times New Roman" w:cs="Arial"/>
          <w:i/>
          <w:iCs/>
          <w:color w:val="000000"/>
          <w:lang w:eastAsia="bg-BG"/>
        </w:rPr>
      </w:pPr>
    </w:p>
    <w:p w14:paraId="73570F0A" w14:textId="1F3922FA"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Електролитен дисбаланс</w:t>
      </w:r>
    </w:p>
    <w:p w14:paraId="5B15B7FA" w14:textId="6DE8FAA0" w:rsidR="006C4DAF" w:rsidRPr="006C4DAF" w:rsidRDefault="006C4DAF" w:rsidP="006C4DAF">
      <w:pPr>
        <w:rPr>
          <w:rFonts w:cs="Arial"/>
        </w:rPr>
      </w:pPr>
      <w:r w:rsidRPr="006C4DAF">
        <w:rPr>
          <w:rFonts w:eastAsia="Times New Roman" w:cs="Arial"/>
          <w:color w:val="000000"/>
          <w:lang w:eastAsia="bg-BG"/>
        </w:rPr>
        <w:t>Периодично, през определени интервали от време, трябва да се определят стойностите на електролитите в серума.</w:t>
      </w:r>
    </w:p>
    <w:p w14:paraId="0BEA67BF" w14:textId="625F859F" w:rsidR="006C4DAF" w:rsidRDefault="006C4DAF" w:rsidP="006C4DAF">
      <w:pPr>
        <w:rPr>
          <w:rFonts w:cs="Arial"/>
        </w:rPr>
      </w:pPr>
    </w:p>
    <w:p w14:paraId="0FF3F2F0"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Лечението с тиазидни диуретици, включително хидрохлоротиазид, може да причини воден или електролитен дисбаланс (хиперкалцие.мия, хипокалиемия, хипонатриемия, хипомагнезиемия и хипохлоремична алкалоза).</w:t>
      </w:r>
    </w:p>
    <w:p w14:paraId="6453A809" w14:textId="77777777" w:rsidR="006C4DAF" w:rsidRPr="006C4DAF" w:rsidRDefault="006C4DAF" w:rsidP="006C4DAF">
      <w:pPr>
        <w:spacing w:line="240" w:lineRule="auto"/>
        <w:rPr>
          <w:rFonts w:eastAsia="Times New Roman" w:cs="Arial"/>
          <w:color w:val="000000"/>
          <w:lang w:eastAsia="bg-BG"/>
        </w:rPr>
      </w:pPr>
    </w:p>
    <w:p w14:paraId="1CBB9364" w14:textId="4F8960CE"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Тиазидните диуретици може да намалят отделянето на калций в урината и може да причинят временно и незначително повишение на концентрациите на калций в серума.</w:t>
      </w:r>
    </w:p>
    <w:p w14:paraId="1DF3C566" w14:textId="77777777" w:rsidR="006C4DAF" w:rsidRPr="006C4DAF" w:rsidRDefault="006C4DAF" w:rsidP="006C4DAF">
      <w:pPr>
        <w:spacing w:line="240" w:lineRule="auto"/>
        <w:rPr>
          <w:rFonts w:eastAsia="Times New Roman" w:cs="Arial"/>
          <w:color w:val="000000"/>
          <w:lang w:eastAsia="bg-BG"/>
        </w:rPr>
      </w:pPr>
    </w:p>
    <w:p w14:paraId="631231A0" w14:textId="31C998B2"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Значителна хиперкалциемия може да бъде белег за скрит хиперпаратиреоидизъм. Тиазидите трябва да бъдат спрени преди да се направи изследване на паратироидната функцията.</w:t>
      </w:r>
    </w:p>
    <w:p w14:paraId="6BA4F14A" w14:textId="77777777" w:rsidR="006C4DAF" w:rsidRPr="006C4DAF" w:rsidRDefault="006C4DAF" w:rsidP="006C4DAF">
      <w:pPr>
        <w:spacing w:line="240" w:lineRule="auto"/>
        <w:rPr>
          <w:rFonts w:eastAsia="Times New Roman" w:cs="Arial"/>
          <w:color w:val="000000"/>
          <w:lang w:eastAsia="bg-BG"/>
        </w:rPr>
      </w:pPr>
    </w:p>
    <w:p w14:paraId="4C06C035" w14:textId="78623C01"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Хидрохлоротиазид повишава дозозависимо отделянето на калий в урината, което може да доведе до хипокалиемия. Този ефект на хидрохлоротиазид вероятно се проявява по- рядко, когато се прилага в комбинация с кандесартан цилексетил. Рискът от поява на хипокалиемия може да бъде увеличен при пациенти с цироза на черния дроб, при пациенти със силна диуреза, при пациенти с недостатъчен перорален прием на електролити и при пациенти на едновременно лечение с кортикостероиди или адренокортикотропен хормон (АСТН),</w:t>
      </w:r>
    </w:p>
    <w:p w14:paraId="16676B1A" w14:textId="77777777" w:rsidR="006C4DAF" w:rsidRPr="006C4DAF" w:rsidRDefault="006C4DAF" w:rsidP="006C4DAF">
      <w:pPr>
        <w:spacing w:line="240" w:lineRule="auto"/>
        <w:rPr>
          <w:rFonts w:eastAsia="Times New Roman" w:cs="Arial"/>
          <w:color w:val="000000"/>
          <w:lang w:eastAsia="bg-BG"/>
        </w:rPr>
      </w:pPr>
    </w:p>
    <w:p w14:paraId="3A089F79" w14:textId="2BE8A0A4"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Лечението с кандесартан цилексетил може да причини хиперкалиемия, особено при наличието на сърдечна недостатъчност и/или бъбречно увреждане. Едновременната употреба на кандесартан цилексетил/хидрохлоротиазид и АСЕ инхбитори, алискирен, калий-съхраняващи диуретици, калиеви добавки или заместители на солта или други лекарствени продукти, които могат да повишат нивата на калий в серума (напр. хепарин, ко-тримоксазол, известен също като триметоприм/сулфаметоксазол), може да доведе до повишаване на калия в серума. Мониториране на калия трябва да се осъществява, когато се счита за необходимо.</w:t>
      </w:r>
    </w:p>
    <w:p w14:paraId="306622F7" w14:textId="77777777" w:rsidR="006C4DAF" w:rsidRPr="006C4DAF" w:rsidRDefault="006C4DAF" w:rsidP="006C4DAF">
      <w:pPr>
        <w:spacing w:line="240" w:lineRule="auto"/>
        <w:rPr>
          <w:rFonts w:eastAsia="Times New Roman" w:cs="Arial"/>
          <w:color w:val="000000"/>
          <w:lang w:eastAsia="bg-BG"/>
        </w:rPr>
      </w:pPr>
    </w:p>
    <w:p w14:paraId="77DAC636" w14:textId="18848EC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Известно е, че тиазидите повишават отделянето на магнезий с урината, което може да причини хипомагнезиемия.</w:t>
      </w:r>
    </w:p>
    <w:p w14:paraId="23E3810E" w14:textId="77777777" w:rsidR="006C4DAF" w:rsidRPr="006C4DAF" w:rsidRDefault="006C4DAF" w:rsidP="006C4DAF">
      <w:pPr>
        <w:spacing w:line="240" w:lineRule="auto"/>
        <w:rPr>
          <w:rFonts w:eastAsia="Times New Roman" w:cs="Arial"/>
          <w:i/>
          <w:iCs/>
          <w:color w:val="000000"/>
          <w:lang w:eastAsia="bg-BG"/>
        </w:rPr>
      </w:pPr>
    </w:p>
    <w:p w14:paraId="1EF2FCFB" w14:textId="595819D2"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Метаболитни и ендокринни ефекти</w:t>
      </w:r>
    </w:p>
    <w:p w14:paraId="6ADFEA4B"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lastRenderedPageBreak/>
        <w:t>Лечението с тиазидни диуретици може да повлияе глюкозния толеранс. Може да се наложи промяна на дозировката на антидиабетните лекарствени продукти, включително инсулин. По време на лечение с тиазиди може да се прояви латентен захарен диабет. Лечението с тиазидни диуретици е свързано с повишаване на нивата на холестерол и триглицериди. При дозите, които се съдържат в кандесартан цилексетил/ хидрохлоротиазид, са наблюдаван само минимални ефекти.</w:t>
      </w:r>
    </w:p>
    <w:p w14:paraId="084E00F5" w14:textId="77777777" w:rsidR="006C4DAF" w:rsidRPr="006C4DAF" w:rsidRDefault="006C4DAF" w:rsidP="006C4DAF">
      <w:pPr>
        <w:spacing w:line="240" w:lineRule="auto"/>
        <w:rPr>
          <w:rFonts w:eastAsia="Times New Roman" w:cs="Arial"/>
          <w:color w:val="000000"/>
          <w:lang w:eastAsia="bg-BG"/>
        </w:rPr>
      </w:pPr>
    </w:p>
    <w:p w14:paraId="2B2C3988" w14:textId="69DAC1E9"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Тиазидните диуретици повишават нивата на пикочна киселина в серума и при чувствителни пациенти може да причинят подагра.</w:t>
      </w:r>
    </w:p>
    <w:p w14:paraId="6D7CDD4F" w14:textId="77777777" w:rsidR="006C4DAF" w:rsidRPr="006C4DAF" w:rsidRDefault="006C4DAF" w:rsidP="006C4DAF">
      <w:pPr>
        <w:spacing w:line="240" w:lineRule="auto"/>
        <w:rPr>
          <w:rFonts w:eastAsia="Times New Roman" w:cs="Arial"/>
          <w:i/>
          <w:iCs/>
          <w:color w:val="000000"/>
          <w:lang w:eastAsia="bg-BG"/>
        </w:rPr>
      </w:pPr>
    </w:p>
    <w:p w14:paraId="5AA7DAAA" w14:textId="33876D67" w:rsidR="006C4DAF" w:rsidRPr="006C4DAF" w:rsidRDefault="006C4DAF" w:rsidP="006C4DAF">
      <w:pPr>
        <w:spacing w:line="240" w:lineRule="auto"/>
        <w:rPr>
          <w:rFonts w:eastAsia="Times New Roman" w:cs="Arial"/>
          <w:sz w:val="24"/>
          <w:szCs w:val="24"/>
          <w:lang w:eastAsia="bg-BG"/>
        </w:rPr>
      </w:pPr>
      <w:r w:rsidRPr="006C4DAF">
        <w:rPr>
          <w:rFonts w:eastAsia="Times New Roman" w:cs="Arial"/>
          <w:i/>
          <w:iCs/>
          <w:color w:val="000000"/>
          <w:lang w:eastAsia="bg-BG"/>
        </w:rPr>
        <w:t>Фоточувствителност</w:t>
      </w:r>
    </w:p>
    <w:p w14:paraId="747C97CD"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lang w:eastAsia="bg-BG"/>
        </w:rPr>
        <w:t xml:space="preserve">Съобщени са случаи на реакции на фоточувствителност при употреба на тиазидни диуретици (вж. точка 4.8). Ако се появят реакции на фоточувствителност, препоръчва се прекратяване на лечението. В случай, че подновяване на лечението се счита за необходимо, в този случай се препоръчва да бъдат защитени онези частите от тялото, които са изложени на действието на слънчева светлина или на изкуствено </w:t>
      </w:r>
      <w:r w:rsidRPr="006C4DAF">
        <w:rPr>
          <w:rFonts w:eastAsia="Times New Roman" w:cs="Arial"/>
          <w:color w:val="000000"/>
          <w:lang w:val="en-US"/>
        </w:rPr>
        <w:t xml:space="preserve">UVA </w:t>
      </w:r>
      <w:r w:rsidRPr="006C4DAF">
        <w:rPr>
          <w:rFonts w:eastAsia="Times New Roman" w:cs="Arial"/>
          <w:color w:val="000000"/>
          <w:lang w:eastAsia="bg-BG"/>
        </w:rPr>
        <w:t>лъчение.</w:t>
      </w:r>
    </w:p>
    <w:p w14:paraId="6AD890D3" w14:textId="77777777" w:rsidR="006C4DAF" w:rsidRPr="006C4DAF" w:rsidRDefault="006C4DAF" w:rsidP="006C4DAF">
      <w:pPr>
        <w:spacing w:line="240" w:lineRule="auto"/>
        <w:rPr>
          <w:rFonts w:eastAsia="Times New Roman" w:cs="Arial"/>
          <w:sz w:val="24"/>
          <w:szCs w:val="24"/>
          <w:lang w:eastAsia="bg-BG"/>
        </w:rPr>
      </w:pPr>
      <w:r w:rsidRPr="006C4DAF">
        <w:rPr>
          <w:rFonts w:eastAsia="Times New Roman" w:cs="Arial"/>
          <w:color w:val="000000"/>
          <w:sz w:val="20"/>
          <w:szCs w:val="20"/>
          <w:lang w:eastAsia="bg-BG"/>
        </w:rPr>
        <w:tab/>
      </w:r>
    </w:p>
    <w:p w14:paraId="1CEED755" w14:textId="77777777" w:rsidR="00A03DCA" w:rsidRPr="00A03DCA" w:rsidRDefault="006C4DAF" w:rsidP="00A03DCA">
      <w:pPr>
        <w:rPr>
          <w:rFonts w:eastAsia="Times New Roman" w:cs="Arial"/>
          <w:sz w:val="24"/>
          <w:szCs w:val="24"/>
          <w:lang w:eastAsia="bg-BG"/>
        </w:rPr>
      </w:pPr>
      <w:r w:rsidRPr="006C4DAF">
        <w:rPr>
          <w:rFonts w:eastAsia="Times New Roman" w:cs="Arial"/>
          <w:color w:val="000000"/>
          <w:lang w:eastAsia="bg-BG"/>
        </w:rPr>
        <w:t>При пациенти, при които съдовият тонус и функцията на бъбреците зависят предимно от активността на системата ренин-ангиотензин-алдостерон (напр. пациенти с тежка</w:t>
      </w:r>
      <w:r w:rsidRPr="006C4DAF">
        <w:rPr>
          <w:rFonts w:eastAsia="Times New Roman" w:cs="Arial"/>
          <w:color w:val="000000"/>
          <w:u w:val="single"/>
          <w:vertAlign w:val="subscript"/>
          <w:lang w:eastAsia="bg-BG"/>
        </w:rPr>
        <w:t xml:space="preserve"> </w:t>
      </w:r>
      <w:r w:rsidRPr="006C4DAF">
        <w:rPr>
          <w:rFonts w:eastAsia="Times New Roman" w:cs="Arial"/>
          <w:color w:val="000000"/>
          <w:lang w:eastAsia="bg-BG"/>
        </w:rPr>
        <w:t>застойна сърдечна недостатъчност или съпътстващо бъбречно заболяване</w:t>
      </w:r>
      <w:r w:rsidRPr="006C4DAF">
        <w:rPr>
          <w:rFonts w:eastAsia="Times New Roman" w:cs="Arial"/>
          <w:i/>
          <w:iCs/>
          <w:color w:val="000000"/>
          <w:lang w:eastAsia="bg-BG"/>
        </w:rPr>
        <w:t xml:space="preserve"> </w:t>
      </w:r>
      <w:r w:rsidRPr="006C4DAF">
        <w:rPr>
          <w:rFonts w:eastAsia="Times New Roman" w:cs="Arial"/>
          <w:color w:val="000000"/>
          <w:lang w:eastAsia="bg-BG"/>
        </w:rPr>
        <w:t>включително стеноза на бъбречната артерия), лечението с други лекарствени продукти,</w:t>
      </w:r>
      <w:r w:rsidR="00A03DCA">
        <w:rPr>
          <w:rFonts w:eastAsia="Times New Roman" w:cs="Arial"/>
          <w:color w:val="000000"/>
          <w:lang w:val="en-US" w:eastAsia="bg-BG"/>
        </w:rPr>
        <w:t xml:space="preserve"> </w:t>
      </w:r>
      <w:r w:rsidR="00A03DCA" w:rsidRPr="00A03DCA">
        <w:rPr>
          <w:rFonts w:eastAsia="Times New Roman" w:cs="Arial"/>
          <w:color w:val="000000"/>
          <w:lang w:eastAsia="bg-BG"/>
        </w:rPr>
        <w:t xml:space="preserve">които повлияват тази система, включително </w:t>
      </w:r>
      <w:r w:rsidR="00A03DCA" w:rsidRPr="00A03DCA">
        <w:rPr>
          <w:rFonts w:eastAsia="Times New Roman" w:cs="Arial"/>
          <w:color w:val="000000"/>
          <w:lang w:val="en-US"/>
        </w:rPr>
        <w:t xml:space="preserve">AIIRAs </w:t>
      </w:r>
      <w:r w:rsidR="00A03DCA" w:rsidRPr="00A03DCA">
        <w:rPr>
          <w:rFonts w:eastAsia="Times New Roman" w:cs="Arial"/>
          <w:color w:val="000000"/>
          <w:lang w:eastAsia="bg-BG"/>
        </w:rPr>
        <w:t>е било свързано с остра хипотония, азотемия, олигурия или рядко с остра бъбречна недостатъчност. Както при всеки друг антихипертензивен лекарствен продукт, прекомерното намаление на артериалното налягане при пациенти с исхемична болест на сърцето или атеросклеротична мозъчно- съдова болест може да доведе до миокарден инфаркт или инсулт.</w:t>
      </w:r>
    </w:p>
    <w:p w14:paraId="716AC76C" w14:textId="77777777" w:rsidR="00A03DCA" w:rsidRPr="00A03DCA" w:rsidRDefault="00A03DCA" w:rsidP="00A03DCA">
      <w:pPr>
        <w:spacing w:line="240" w:lineRule="auto"/>
        <w:rPr>
          <w:rFonts w:eastAsia="Times New Roman" w:cs="Arial"/>
          <w:color w:val="000000"/>
          <w:lang w:eastAsia="bg-BG"/>
        </w:rPr>
      </w:pPr>
    </w:p>
    <w:p w14:paraId="11C78E94" w14:textId="215FC08E"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Реакции на свръхчувствителност към хидрохлоротиазид може да се наблюдават при пациенти с или без анамнеза за алергия или бронхиална астма, но са по-вероятни при пациенти с такава анамнеза.</w:t>
      </w:r>
    </w:p>
    <w:p w14:paraId="230E7C79" w14:textId="77777777" w:rsidR="00A03DCA" w:rsidRPr="00A03DCA" w:rsidRDefault="00A03DCA" w:rsidP="00A03DCA">
      <w:pPr>
        <w:spacing w:line="240" w:lineRule="auto"/>
        <w:rPr>
          <w:rFonts w:eastAsia="Times New Roman" w:cs="Arial"/>
          <w:color w:val="000000"/>
          <w:lang w:eastAsia="bg-BG"/>
        </w:rPr>
      </w:pPr>
    </w:p>
    <w:p w14:paraId="2FB58E2C" w14:textId="2871712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Съобщава се за обостряне или активиране на системен лупус еритематозус при употреба на тиазидни диуретици.</w:t>
      </w:r>
    </w:p>
    <w:p w14:paraId="47ABB089" w14:textId="77777777" w:rsidR="00A03DCA" w:rsidRPr="00A03DCA" w:rsidRDefault="00A03DCA" w:rsidP="00A03DCA">
      <w:pPr>
        <w:spacing w:line="240" w:lineRule="auto"/>
        <w:rPr>
          <w:rFonts w:eastAsia="Times New Roman" w:cs="Arial"/>
          <w:color w:val="000000"/>
          <w:lang w:eastAsia="bg-BG"/>
        </w:rPr>
      </w:pPr>
    </w:p>
    <w:p w14:paraId="631BEF9F" w14:textId="7DC9F43C"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Антихипертензивният ефект на кандесартан цилексетил/хидрохлоротиазид може да се засили от други антихипертензивни лекарства.</w:t>
      </w:r>
    </w:p>
    <w:p w14:paraId="418FDD89" w14:textId="77777777" w:rsidR="00A03DCA" w:rsidRPr="00A03DCA" w:rsidRDefault="00A03DCA" w:rsidP="00A03DCA">
      <w:pPr>
        <w:spacing w:line="240" w:lineRule="auto"/>
        <w:rPr>
          <w:rFonts w:eastAsia="Times New Roman" w:cs="Arial"/>
          <w:i/>
          <w:iCs/>
          <w:color w:val="000000"/>
          <w:lang w:eastAsia="bg-BG"/>
        </w:rPr>
      </w:pPr>
    </w:p>
    <w:p w14:paraId="41C48519" w14:textId="20A052A9"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Бременност</w:t>
      </w:r>
    </w:p>
    <w:p w14:paraId="2B32DDDC"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Лечение с </w:t>
      </w:r>
      <w:r w:rsidRPr="00A03DCA">
        <w:rPr>
          <w:rFonts w:eastAsia="Times New Roman" w:cs="Arial"/>
          <w:color w:val="000000"/>
          <w:lang w:val="en-US"/>
        </w:rPr>
        <w:t xml:space="preserve">AIIRAs </w:t>
      </w:r>
      <w:r w:rsidRPr="00A03DCA">
        <w:rPr>
          <w:rFonts w:eastAsia="Times New Roman" w:cs="Arial"/>
          <w:color w:val="000000"/>
          <w:lang w:eastAsia="bg-BG"/>
        </w:rPr>
        <w:t xml:space="preserve">не трябва да бъде започвано по време на бременност. В случай, че продължаване на лечението с </w:t>
      </w:r>
      <w:r w:rsidRPr="00A03DCA">
        <w:rPr>
          <w:rFonts w:eastAsia="Times New Roman" w:cs="Arial"/>
          <w:color w:val="000000"/>
          <w:lang w:val="en-US"/>
        </w:rPr>
        <w:t xml:space="preserve">AIIRAs </w:t>
      </w:r>
      <w:r w:rsidRPr="00A03DCA">
        <w:rPr>
          <w:rFonts w:eastAsia="Times New Roman" w:cs="Arial"/>
          <w:color w:val="000000"/>
          <w:lang w:eastAsia="bg-BG"/>
        </w:rPr>
        <w:t xml:space="preserve">е особено необходимо, лечението на пациенти, които планират бременност трябва да се смени с алтернативни антихипертензивни терапии, които имат доказан профил на безопасност при приложение по време на бременност. При потвърдена бременност, лечението с </w:t>
      </w:r>
      <w:r w:rsidRPr="00A03DCA">
        <w:rPr>
          <w:rFonts w:eastAsia="Times New Roman" w:cs="Arial"/>
          <w:color w:val="000000"/>
          <w:lang w:val="en-US"/>
        </w:rPr>
        <w:t xml:space="preserve">AIIRAs </w:t>
      </w:r>
      <w:r w:rsidRPr="00A03DCA">
        <w:rPr>
          <w:rFonts w:eastAsia="Times New Roman" w:cs="Arial"/>
          <w:color w:val="000000"/>
          <w:lang w:eastAsia="bg-BG"/>
        </w:rPr>
        <w:t>трябва незабавно да се прекрати и ако е подходящо, трябва да се започне алтернативно лечение (вж. точки 4.3 и 4.6).</w:t>
      </w:r>
    </w:p>
    <w:p w14:paraId="7AD1167C" w14:textId="77777777" w:rsidR="00A03DCA" w:rsidRPr="00A03DCA" w:rsidRDefault="00A03DCA" w:rsidP="00A03DCA">
      <w:pPr>
        <w:spacing w:line="240" w:lineRule="auto"/>
        <w:rPr>
          <w:rFonts w:eastAsia="Times New Roman" w:cs="Arial"/>
          <w:i/>
          <w:iCs/>
          <w:color w:val="000000"/>
          <w:lang w:eastAsia="bg-BG"/>
        </w:rPr>
      </w:pPr>
    </w:p>
    <w:p w14:paraId="5976093A" w14:textId="473296D4"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Хороидален излив, остра миопия и вторична закритоъгълна глаукома</w:t>
      </w:r>
    </w:p>
    <w:p w14:paraId="204CDAC7"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Сулфонамидите или лекарства, производни на сулфонамидите, могат да предизвикат идиосинкратична реакция, водеща до хориоидален излив с дефект на зрителното поле, преходна миопия и остра закритоъгълна глаукома. Симптомите включват остро начало на </w:t>
      </w:r>
      <w:r w:rsidRPr="00A03DCA">
        <w:rPr>
          <w:rFonts w:eastAsia="Times New Roman" w:cs="Arial"/>
          <w:color w:val="000000"/>
          <w:lang w:eastAsia="bg-BG"/>
        </w:rPr>
        <w:lastRenderedPageBreak/>
        <w:t>намалена зрителна острота или очна болка и обикновено се проявяват в рамките на часове до седмици след започване на лечението. Нелекуваната остра закритоъгълна глаукома може да доведе до трайна загуба на зрението. Първоначалното лечение е преустановяване на приема на лекарството възможно най-бързо. Може да се наложи да се обмисли незабавно медицинско или хирургично лечение, ако вътреочното налягане остане неконтролирано. Рисковите фактори за развитие на остра закритоъгълна глаукома могат да включват анамнеза за алергия към сулфонамид или пеницилин.</w:t>
      </w:r>
    </w:p>
    <w:p w14:paraId="5755BB31" w14:textId="77777777" w:rsidR="00A03DCA" w:rsidRPr="00A03DCA" w:rsidRDefault="00A03DCA" w:rsidP="00A03DCA">
      <w:pPr>
        <w:spacing w:line="240" w:lineRule="auto"/>
        <w:rPr>
          <w:rFonts w:eastAsia="Times New Roman" w:cs="Arial"/>
          <w:i/>
          <w:iCs/>
          <w:color w:val="000000"/>
          <w:lang w:eastAsia="bg-BG"/>
        </w:rPr>
      </w:pPr>
    </w:p>
    <w:p w14:paraId="3F71BC91" w14:textId="42587A39"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Помощни вещества</w:t>
      </w:r>
    </w:p>
    <w:p w14:paraId="1138EA83" w14:textId="095BC9F7" w:rsidR="006C4DAF" w:rsidRPr="006C4DAF" w:rsidRDefault="00A03DCA" w:rsidP="00A03DCA">
      <w:pPr>
        <w:spacing w:line="240" w:lineRule="auto"/>
        <w:rPr>
          <w:rFonts w:eastAsia="Times New Roman" w:cs="Arial"/>
          <w:sz w:val="24"/>
          <w:szCs w:val="24"/>
          <w:lang w:val="en-US" w:eastAsia="bg-BG"/>
        </w:rPr>
      </w:pPr>
      <w:r w:rsidRPr="00A03DCA">
        <w:rPr>
          <w:rFonts w:eastAsia="Times New Roman" w:cs="Arial"/>
          <w:color w:val="000000"/>
          <w:lang w:eastAsia="bg-BG"/>
        </w:rPr>
        <w:t>Този лекарствен продукт съдържа лактоза. Пациенти с редки наследствени нарушения като галактозна непоносимост, пълна лактозна недостатъчност или глюкозо-галактозна малабсорбция не трябва да приемат този лекарствен продукт.</w:t>
      </w:r>
    </w:p>
    <w:p w14:paraId="059611F0" w14:textId="77777777" w:rsidR="006C4DAF" w:rsidRPr="006C4DAF" w:rsidRDefault="006C4DAF" w:rsidP="006C4DAF">
      <w:pPr>
        <w:rPr>
          <w:rFonts w:cs="Arial"/>
        </w:rPr>
      </w:pPr>
    </w:p>
    <w:p w14:paraId="619DED1E" w14:textId="535698E8"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3C34D3DF" w14:textId="51B0F8D0" w:rsidR="00A03DCA" w:rsidRDefault="00A03DCA" w:rsidP="00A03DCA"/>
    <w:p w14:paraId="455A2D53"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Вещества, за които са провеждани клинични фармакокинетични проучвания включват варфарин, дигоксин, перорални контрацептиви (т.е. етинилестрадиол/левоноргестрел), глибенкламид и нифедипин. При тези проучвания не са установени клинично значими фармакокинетични взаимодействия.</w:t>
      </w:r>
    </w:p>
    <w:p w14:paraId="06D7CB1F" w14:textId="77777777" w:rsidR="00A03DCA" w:rsidRPr="00A03DCA" w:rsidRDefault="00A03DCA" w:rsidP="00A03DCA">
      <w:pPr>
        <w:rPr>
          <w:rFonts w:eastAsia="Times New Roman" w:cs="Arial"/>
          <w:color w:val="000000"/>
          <w:lang w:eastAsia="bg-BG"/>
        </w:rPr>
      </w:pPr>
    </w:p>
    <w:p w14:paraId="0D46257F" w14:textId="1F982B99" w:rsidR="00A03DCA" w:rsidRPr="00A03DCA" w:rsidRDefault="00A03DCA" w:rsidP="00A03DCA">
      <w:pPr>
        <w:rPr>
          <w:rFonts w:eastAsia="Times New Roman" w:cs="Arial"/>
          <w:color w:val="000000"/>
          <w:lang w:eastAsia="bg-BG"/>
        </w:rPr>
      </w:pPr>
      <w:r w:rsidRPr="00A03DCA">
        <w:rPr>
          <w:rFonts w:eastAsia="Times New Roman" w:cs="Arial"/>
          <w:color w:val="000000"/>
          <w:lang w:eastAsia="bg-BG"/>
        </w:rPr>
        <w:t>Причиненият от хидрохлоротиазид ефект на изчерпване на калий е възможно да бъде</w:t>
      </w:r>
      <w:r w:rsidRPr="00A03DCA">
        <w:rPr>
          <w:rFonts w:eastAsia="Times New Roman" w:cs="Arial"/>
          <w:color w:val="000000"/>
          <w:u w:val="single"/>
          <w:lang w:eastAsia="bg-BG"/>
        </w:rPr>
        <w:t xml:space="preserve"> </w:t>
      </w:r>
      <w:r w:rsidRPr="00A03DCA">
        <w:rPr>
          <w:rFonts w:eastAsia="Times New Roman" w:cs="Arial"/>
          <w:color w:val="000000"/>
          <w:lang w:eastAsia="bg-BG"/>
        </w:rPr>
        <w:t xml:space="preserve">засилен от други лекарствени продукти, свързани със загуба калий и хипокалиемия (напр. други калий-уретични диуретици, лаксативи, амфотерицин, карбеноксолон, пеницилин </w:t>
      </w:r>
      <w:r w:rsidRPr="00A03DCA">
        <w:rPr>
          <w:rFonts w:eastAsia="Times New Roman" w:cs="Arial"/>
          <w:color w:val="000000"/>
          <w:lang w:val="en-US"/>
        </w:rPr>
        <w:t xml:space="preserve">G </w:t>
      </w:r>
      <w:r w:rsidRPr="00A03DCA">
        <w:rPr>
          <w:rFonts w:eastAsia="Times New Roman" w:cs="Arial"/>
          <w:color w:val="000000"/>
          <w:lang w:eastAsia="bg-BG"/>
        </w:rPr>
        <w:t>натрий, производни на салициловата киселина, стероиди, АСТНУ.</w:t>
      </w:r>
    </w:p>
    <w:p w14:paraId="2BCD3D10" w14:textId="07ABABDC" w:rsidR="00A03DCA" w:rsidRDefault="00A03DCA" w:rsidP="00A03DCA"/>
    <w:p w14:paraId="0E8B01D4"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Едновременното приложение на кандесартан цилексетил/хидрохлоротиазид и калий- съхраняващи диуретици, калиеви добавки и заместители на солта или други лекарствени продукти, които могат повишат нивата на калий в серум (напр. хепарин натрий, ко-тримоксазол, известен къщо като триметоприм/сулфаметоксазол), може да доведе до повишаване на калия в серума. Мониториране на калия трябва да се осъществява, когато се счита за необходимо (вж. точка 4.4).</w:t>
      </w:r>
    </w:p>
    <w:p w14:paraId="6A80A475" w14:textId="77777777" w:rsidR="00A03DCA" w:rsidRPr="00A03DCA" w:rsidRDefault="00A03DCA" w:rsidP="00A03DCA">
      <w:pPr>
        <w:spacing w:line="240" w:lineRule="auto"/>
        <w:rPr>
          <w:rFonts w:eastAsia="Times New Roman" w:cs="Arial"/>
          <w:color w:val="000000"/>
          <w:lang w:eastAsia="bg-BG"/>
        </w:rPr>
      </w:pPr>
    </w:p>
    <w:p w14:paraId="05D1DE09" w14:textId="1E241D31"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Причинена от диуретик хипокалиемия и хипомагнезиемия предразполагат за засилване на потенциалните кардиотоксични ефекти на дигиталисови глюкозиди и антиаритмитици. Препоръчва се периодично да се мониторира калия в серум, когато кандесартан цилексетил/хидрохлоротиазид се прилага с такива лекарствени продукти и с изброените по-долу лекарства, които могат да причинят </w:t>
      </w:r>
      <w:proofErr w:type="spellStart"/>
      <w:r w:rsidRPr="00A03DCA">
        <w:rPr>
          <w:rFonts w:eastAsia="Times New Roman" w:cs="Arial"/>
          <w:i/>
          <w:iCs/>
          <w:color w:val="000000"/>
          <w:lang w:val="en-US"/>
        </w:rPr>
        <w:t>torsades</w:t>
      </w:r>
      <w:proofErr w:type="spellEnd"/>
      <w:r w:rsidRPr="00A03DCA">
        <w:rPr>
          <w:rFonts w:eastAsia="Times New Roman" w:cs="Arial"/>
          <w:i/>
          <w:iCs/>
          <w:color w:val="000000"/>
          <w:lang w:val="en-US"/>
        </w:rPr>
        <w:t xml:space="preserve"> de pointes:</w:t>
      </w:r>
    </w:p>
    <w:p w14:paraId="5F3FC5B3"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Клас I</w:t>
      </w:r>
      <w:r w:rsidRPr="00A03DCA">
        <w:rPr>
          <w:rFonts w:eastAsia="Times New Roman" w:cs="Arial"/>
          <w:color w:val="000000"/>
          <w:lang w:val="en-US"/>
        </w:rPr>
        <w:t xml:space="preserve">a </w:t>
      </w:r>
      <w:r w:rsidRPr="00A03DCA">
        <w:rPr>
          <w:rFonts w:eastAsia="Times New Roman" w:cs="Arial"/>
          <w:color w:val="000000"/>
          <w:lang w:eastAsia="bg-BG"/>
        </w:rPr>
        <w:t>антиаритмитици (напр. хинидин, хидрохинидин, дизопирамид)</w:t>
      </w:r>
    </w:p>
    <w:p w14:paraId="2C905A57"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Клас III антиаритмитици (напр. амиодарон, соталол, дофетилид, ибутилид)</w:t>
      </w:r>
    </w:p>
    <w:p w14:paraId="38E68E2D"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Някои антипсихотици (напр. тиоридазин, хлорпромазин, левомепромазин, трифлуоперазин, циамемазин, сулпирид, сулфоприд, амисулприд, тиаприд, пимозид, халоперидол, дроперидол)</w:t>
      </w:r>
    </w:p>
    <w:p w14:paraId="7FE934A0" w14:textId="77777777" w:rsidR="00A03DCA" w:rsidRPr="00A03DCA" w:rsidRDefault="00A03DCA" w:rsidP="00A03DCA">
      <w:pPr>
        <w:numPr>
          <w:ilvl w:val="0"/>
          <w:numId w:val="2"/>
        </w:numPr>
        <w:spacing w:line="240" w:lineRule="auto"/>
        <w:rPr>
          <w:rFonts w:eastAsia="Times New Roman" w:cs="Arial"/>
          <w:color w:val="000000"/>
          <w:lang w:eastAsia="bg-BG"/>
        </w:rPr>
      </w:pPr>
      <w:r w:rsidRPr="00A03DCA">
        <w:rPr>
          <w:rFonts w:eastAsia="Times New Roman" w:cs="Arial"/>
          <w:color w:val="000000"/>
          <w:lang w:eastAsia="bg-BG"/>
        </w:rPr>
        <w:t>Други (напр. бепридил, цизаприд, дифеманил, интравенозен еритромицин, халофантрин, кетансерин, мизоластин, пентамидин, спарфлоксацин, терфенадин, интравенозен винкамин)</w:t>
      </w:r>
    </w:p>
    <w:p w14:paraId="71A3BC00" w14:textId="77777777" w:rsidR="00A03DCA" w:rsidRPr="00A03DCA" w:rsidRDefault="00A03DCA" w:rsidP="00A03DCA">
      <w:pPr>
        <w:spacing w:line="240" w:lineRule="auto"/>
        <w:rPr>
          <w:rFonts w:eastAsia="Times New Roman" w:cs="Arial"/>
          <w:color w:val="000000"/>
          <w:lang w:eastAsia="bg-BG"/>
        </w:rPr>
      </w:pPr>
    </w:p>
    <w:p w14:paraId="3094EDFD" w14:textId="64321D8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Има съобщения за обратимо повишение на концентрациите на литий в серума и токсичността му при едновременно приложение на литий с АСЕ инхибитори или </w:t>
      </w:r>
      <w:r w:rsidRPr="00A03DCA">
        <w:rPr>
          <w:rFonts w:eastAsia="Times New Roman" w:cs="Arial"/>
          <w:color w:val="000000"/>
          <w:lang w:eastAsia="bg-BG"/>
        </w:rPr>
        <w:lastRenderedPageBreak/>
        <w:t xml:space="preserve">хидрохлоротиазид. Подобен ефект е съобщаван също при приложение на </w:t>
      </w:r>
      <w:r w:rsidRPr="00A03DCA">
        <w:rPr>
          <w:rFonts w:eastAsia="Times New Roman" w:cs="Arial"/>
          <w:color w:val="000000"/>
          <w:lang w:val="en-US"/>
        </w:rPr>
        <w:t xml:space="preserve">AIIRAs. </w:t>
      </w:r>
      <w:r w:rsidRPr="00A03DCA">
        <w:rPr>
          <w:rFonts w:eastAsia="Times New Roman" w:cs="Arial"/>
          <w:color w:val="000000"/>
          <w:lang w:eastAsia="bg-BG"/>
        </w:rPr>
        <w:t>Употребата на кандесартан и хидрохлоротиазид с литий не се препоръчва. Ако комбинацията е показано необходима, препоръчва се внимателно проследяване на нивата на литий в серум.</w:t>
      </w:r>
    </w:p>
    <w:p w14:paraId="3B0BA55E" w14:textId="77777777" w:rsidR="00A03DCA" w:rsidRPr="00A03DCA" w:rsidRDefault="00A03DCA" w:rsidP="00A03DCA">
      <w:pPr>
        <w:spacing w:line="240" w:lineRule="auto"/>
        <w:rPr>
          <w:rFonts w:eastAsia="Times New Roman" w:cs="Arial"/>
          <w:color w:val="000000"/>
          <w:lang w:eastAsia="bg-BG"/>
        </w:rPr>
      </w:pPr>
    </w:p>
    <w:p w14:paraId="5C7AD328" w14:textId="317044C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При едновременно приложение на </w:t>
      </w:r>
      <w:r w:rsidRPr="00A03DCA">
        <w:rPr>
          <w:rFonts w:eastAsia="Times New Roman" w:cs="Arial"/>
          <w:color w:val="000000"/>
          <w:lang w:val="en-US"/>
        </w:rPr>
        <w:t xml:space="preserve">AIIRAs </w:t>
      </w:r>
      <w:r w:rsidRPr="00A03DCA">
        <w:rPr>
          <w:rFonts w:eastAsia="Times New Roman" w:cs="Arial"/>
          <w:color w:val="000000"/>
          <w:lang w:eastAsia="bg-BG"/>
        </w:rPr>
        <w:t xml:space="preserve">с нестероидни противовъзпалителни лекарства (НСПВС) (т.е. селективни СОХ-2 инхибитори, ацетилсалицилова киселина (&gt;3 </w:t>
      </w:r>
      <w:r w:rsidRPr="00A03DCA">
        <w:rPr>
          <w:rFonts w:eastAsia="Times New Roman" w:cs="Arial"/>
          <w:color w:val="000000"/>
          <w:lang w:val="en-US"/>
        </w:rPr>
        <w:t>g</w:t>
      </w:r>
      <w:r w:rsidRPr="00A03DCA">
        <w:rPr>
          <w:rFonts w:eastAsia="Times New Roman" w:cs="Arial"/>
          <w:color w:val="000000"/>
          <w:lang w:eastAsia="bg-BG"/>
        </w:rPr>
        <w:t>/дневно) и неселективни НСПВС), може да настъпи намаляване на антихипертензивния ефект.</w:t>
      </w:r>
    </w:p>
    <w:p w14:paraId="0140548C" w14:textId="77777777" w:rsidR="00A03DCA" w:rsidRPr="00A03DCA" w:rsidRDefault="00A03DCA" w:rsidP="00A03DCA">
      <w:pPr>
        <w:spacing w:line="240" w:lineRule="auto"/>
        <w:rPr>
          <w:rFonts w:eastAsia="Times New Roman" w:cs="Arial"/>
          <w:color w:val="000000"/>
          <w:lang w:eastAsia="bg-BG"/>
        </w:rPr>
      </w:pPr>
    </w:p>
    <w:p w14:paraId="6F0393F9" w14:textId="48D3D28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Както при АСЕ инхибиторите, едновременната употреба на ангиотензин II рецепторни антагонисти и НСПВС може да доведе до повишаване на риска от влошаване на бъбречната функция, включително възможна остра бъбречна недостатъчност и покачване на калия в серума, особено при пациенти с анамнеза за влошена бъбречна функция. Комбинацията трябва да се прилага внимателно, особено при пациенти в старческа възраст. Пациентите трябва да бъдат достатъчно хидратирани и трябва да се има предвид проследяване на бъбречната функция след започване на едновременното лечение и периодично след това.</w:t>
      </w:r>
    </w:p>
    <w:p w14:paraId="1A14D169" w14:textId="77777777" w:rsidR="00A03DCA" w:rsidRPr="00A03DCA" w:rsidRDefault="00A03DCA" w:rsidP="00A03DCA">
      <w:pPr>
        <w:spacing w:line="240" w:lineRule="auto"/>
        <w:rPr>
          <w:rFonts w:eastAsia="Times New Roman" w:cs="Arial"/>
          <w:color w:val="000000"/>
          <w:lang w:eastAsia="bg-BG"/>
        </w:rPr>
      </w:pPr>
    </w:p>
    <w:p w14:paraId="7750AD9E" w14:textId="1BF8279F"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Диуретичният, натрий-уретичният и антихипертензивният ефект на хидрохлоротиазид се намалява от НСПВС.</w:t>
      </w:r>
    </w:p>
    <w:p w14:paraId="7853D66E" w14:textId="77777777" w:rsidR="00A03DCA" w:rsidRPr="00A03DCA" w:rsidRDefault="00A03DCA" w:rsidP="00A03DCA">
      <w:pPr>
        <w:spacing w:line="240" w:lineRule="auto"/>
        <w:rPr>
          <w:rFonts w:eastAsia="Times New Roman" w:cs="Arial"/>
          <w:color w:val="000000"/>
          <w:lang w:eastAsia="bg-BG"/>
        </w:rPr>
      </w:pPr>
    </w:p>
    <w:p w14:paraId="6D217178" w14:textId="2BB2758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Данни от клинични изпитвания показват, че двойното блокиране на ренин- ангиотензин-алдостероновата система (РААС) чрез комбинираната употреба на АСЕ инхибитори, ангиотензин II-рецепторни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w:t>
      </w:r>
      <w:r w:rsidRPr="00A03DCA">
        <w:rPr>
          <w:rFonts w:eastAsia="Times New Roman" w:cs="Arial"/>
          <w:color w:val="000000"/>
          <w:lang w:val="en-US"/>
        </w:rPr>
        <w:t>e</w:t>
      </w:r>
      <w:r w:rsidRPr="00A03DCA">
        <w:rPr>
          <w:rFonts w:eastAsia="Times New Roman" w:cs="Arial"/>
          <w:color w:val="000000"/>
          <w:lang w:eastAsia="bg-BG"/>
        </w:rPr>
        <w:t>ние с употребата само на един лекарствен продукт, повлияващ РААС (вж. точки 4.3,</w:t>
      </w:r>
      <w:r w:rsidRPr="00A03DCA">
        <w:rPr>
          <w:rFonts w:eastAsia="Times New Roman" w:cs="Arial"/>
          <w:color w:val="000000"/>
          <w:lang w:val="en-US"/>
        </w:rPr>
        <w:t xml:space="preserve"> 4.4 </w:t>
      </w:r>
      <w:r w:rsidRPr="00A03DCA">
        <w:rPr>
          <w:rFonts w:eastAsia="Times New Roman" w:cs="Arial"/>
          <w:color w:val="000000"/>
          <w:lang w:eastAsia="bg-BG"/>
        </w:rPr>
        <w:t>и</w:t>
      </w:r>
    </w:p>
    <w:p w14:paraId="370AF82A"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5.1).</w:t>
      </w:r>
    </w:p>
    <w:p w14:paraId="5CB06E29" w14:textId="77777777" w:rsidR="00A03DCA" w:rsidRPr="00A03DCA" w:rsidRDefault="00A03DCA" w:rsidP="00A03DCA">
      <w:pPr>
        <w:rPr>
          <w:rFonts w:eastAsia="Times New Roman" w:cs="Arial"/>
          <w:color w:val="000000"/>
          <w:lang w:eastAsia="bg-BG"/>
        </w:rPr>
      </w:pPr>
    </w:p>
    <w:p w14:paraId="5FECDD0E" w14:textId="4C33FF4E" w:rsidR="00A03DCA" w:rsidRDefault="00A03DCA" w:rsidP="00A03DCA">
      <w:pPr>
        <w:rPr>
          <w:rFonts w:eastAsia="Times New Roman" w:cs="Arial"/>
          <w:color w:val="000000"/>
          <w:lang w:eastAsia="bg-BG"/>
        </w:rPr>
      </w:pPr>
      <w:r w:rsidRPr="00A03DCA">
        <w:rPr>
          <w:rFonts w:eastAsia="Times New Roman" w:cs="Arial"/>
          <w:color w:val="000000"/>
          <w:lang w:eastAsia="bg-BG"/>
        </w:rPr>
        <w:t>Абсорбцията на хидрохлоротиазид се намалява от колестипол или холестирамин.</w:t>
      </w:r>
    </w:p>
    <w:p w14:paraId="01D63BF1" w14:textId="12C62F8C" w:rsidR="00A03DCA" w:rsidRDefault="00A03DCA" w:rsidP="00A03DCA">
      <w:pPr>
        <w:rPr>
          <w:rFonts w:eastAsia="Times New Roman" w:cs="Arial"/>
          <w:color w:val="000000"/>
          <w:lang w:eastAsia="bg-BG"/>
        </w:rPr>
      </w:pPr>
    </w:p>
    <w:p w14:paraId="7B132693"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може да засили ефекта на недеполяризиращи скелетно-мускулни релаксанти (напр. тубокурарин).</w:t>
      </w:r>
    </w:p>
    <w:p w14:paraId="7A6B98A5" w14:textId="77777777" w:rsidR="00A03DCA" w:rsidRPr="00A03DCA" w:rsidRDefault="00A03DCA" w:rsidP="00A03DCA">
      <w:pPr>
        <w:spacing w:line="240" w:lineRule="auto"/>
        <w:rPr>
          <w:rFonts w:eastAsia="Times New Roman" w:cs="Arial"/>
          <w:color w:val="000000"/>
          <w:lang w:eastAsia="bg-BG"/>
        </w:rPr>
      </w:pPr>
    </w:p>
    <w:p w14:paraId="28BBC5DF" w14:textId="3CB80383"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Тиазидните диуретици може да повишат нивата на калций в серум, поради намаляване на отделянето му. Ако трябва да се предпишат калциеви добавки или витамин </w:t>
      </w:r>
      <w:r w:rsidRPr="00A03DCA">
        <w:rPr>
          <w:rFonts w:eastAsia="Times New Roman" w:cs="Arial"/>
          <w:color w:val="000000"/>
          <w:lang w:val="en-US"/>
        </w:rPr>
        <w:t xml:space="preserve">D, </w:t>
      </w:r>
      <w:r w:rsidRPr="00A03DCA">
        <w:rPr>
          <w:rFonts w:eastAsia="Times New Roman" w:cs="Arial"/>
          <w:color w:val="000000"/>
          <w:lang w:eastAsia="bg-BG"/>
        </w:rPr>
        <w:t>нивата на калций в серум трябва да бъдат проследявани, а дозата да се адаптира съответно.</w:t>
      </w:r>
    </w:p>
    <w:p w14:paraId="064C103F" w14:textId="77777777" w:rsidR="00A03DCA" w:rsidRPr="00A03DCA" w:rsidRDefault="00A03DCA" w:rsidP="00A03DCA">
      <w:pPr>
        <w:spacing w:line="240" w:lineRule="auto"/>
        <w:rPr>
          <w:rFonts w:eastAsia="Times New Roman" w:cs="Arial"/>
          <w:color w:val="000000"/>
          <w:lang w:eastAsia="bg-BG"/>
        </w:rPr>
      </w:pPr>
    </w:p>
    <w:p w14:paraId="46A2C837" w14:textId="0CCBECE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Тиазиите може да усилят хипергликемичния ефект на бета-блокери и диазоксид.</w:t>
      </w:r>
    </w:p>
    <w:p w14:paraId="433D5A05" w14:textId="77777777" w:rsidR="00A03DCA" w:rsidRPr="00A03DCA" w:rsidRDefault="00A03DCA" w:rsidP="00A03DCA">
      <w:pPr>
        <w:spacing w:line="240" w:lineRule="auto"/>
        <w:rPr>
          <w:rFonts w:eastAsia="Times New Roman" w:cs="Arial"/>
          <w:color w:val="000000"/>
          <w:lang w:eastAsia="bg-BG"/>
        </w:rPr>
      </w:pPr>
    </w:p>
    <w:p w14:paraId="6DE7B567" w14:textId="2F17E873"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Бионаличностга на тиазидните диуретици може да се повиши от антихолинергични лекарства (напр. атропин, биперидин), чрез намаляване на мотилитета на стомашно- чревния тракт и удължаване на времето за изпразване на стомаха.</w:t>
      </w:r>
    </w:p>
    <w:p w14:paraId="30CED92E" w14:textId="77777777" w:rsidR="00A03DCA" w:rsidRPr="00A03DCA" w:rsidRDefault="00A03DCA" w:rsidP="00A03DCA">
      <w:pPr>
        <w:spacing w:line="240" w:lineRule="auto"/>
        <w:rPr>
          <w:rFonts w:eastAsia="Times New Roman" w:cs="Arial"/>
          <w:color w:val="000000"/>
          <w:lang w:eastAsia="bg-BG"/>
        </w:rPr>
      </w:pPr>
    </w:p>
    <w:p w14:paraId="6D271EEF" w14:textId="23B34E48"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Тиазидите може да увеличат риска от нежелани реакции, причинени от амантадин.</w:t>
      </w:r>
    </w:p>
    <w:p w14:paraId="4AAFECFA" w14:textId="77777777" w:rsidR="00A03DCA" w:rsidRPr="00A03DCA" w:rsidRDefault="00A03DCA" w:rsidP="00A03DCA">
      <w:pPr>
        <w:spacing w:line="240" w:lineRule="auto"/>
        <w:rPr>
          <w:rFonts w:eastAsia="Times New Roman" w:cs="Arial"/>
          <w:color w:val="000000"/>
          <w:lang w:eastAsia="bg-BG"/>
        </w:rPr>
      </w:pPr>
    </w:p>
    <w:p w14:paraId="10DAB408" w14:textId="0A6E75F5"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Тиазидите може да намалят бъбречната екскреция на цитотоксични лекарствени продукти (напр. циклофосфамид и метотрексат) и да засилят миелосупресивните им ефекти.</w:t>
      </w:r>
    </w:p>
    <w:p w14:paraId="10138544" w14:textId="77777777" w:rsidR="00A03DCA" w:rsidRPr="00A03DCA" w:rsidRDefault="00A03DCA" w:rsidP="00A03DCA">
      <w:pPr>
        <w:spacing w:line="240" w:lineRule="auto"/>
        <w:rPr>
          <w:rFonts w:eastAsia="Times New Roman" w:cs="Arial"/>
          <w:color w:val="000000"/>
          <w:lang w:eastAsia="bg-BG"/>
        </w:rPr>
      </w:pPr>
    </w:p>
    <w:p w14:paraId="5EDAFA58"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lastRenderedPageBreak/>
        <w:t>Ортостатичната хипотензия може да се влоши при едновременното приемане на алкохол, барбитурати или анестетеци.</w:t>
      </w:r>
    </w:p>
    <w:p w14:paraId="7F6298BC" w14:textId="77777777" w:rsidR="00A03DCA" w:rsidRPr="00A03DCA" w:rsidRDefault="00A03DCA" w:rsidP="00A03DCA">
      <w:pPr>
        <w:spacing w:line="240" w:lineRule="auto"/>
        <w:rPr>
          <w:rFonts w:eastAsia="Times New Roman" w:cs="Arial"/>
          <w:sz w:val="24"/>
          <w:szCs w:val="24"/>
          <w:lang w:eastAsia="bg-BG"/>
        </w:rPr>
      </w:pPr>
    </w:p>
    <w:p w14:paraId="00E9C09E" w14:textId="11C2F5F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Лечението с тиазидни диуретици може да повлияе глюкозния толеранс. Може да се наложи промяна на дозата на антидиабетните лекарствени продукти, включително инсулин. Метформин трябва да се прилага внимателно, поради риск от лактатна ацидоза, следствие на възможна функционална бъбречна недостатъчност, свързана с хидрохлоротиазид.</w:t>
      </w:r>
    </w:p>
    <w:p w14:paraId="495B958F" w14:textId="77777777" w:rsidR="00A03DCA" w:rsidRPr="00A03DCA" w:rsidRDefault="00A03DCA" w:rsidP="00A03DCA">
      <w:pPr>
        <w:spacing w:line="240" w:lineRule="auto"/>
        <w:rPr>
          <w:rFonts w:eastAsia="Times New Roman" w:cs="Arial"/>
          <w:color w:val="000000"/>
          <w:lang w:eastAsia="bg-BG"/>
        </w:rPr>
      </w:pPr>
    </w:p>
    <w:p w14:paraId="228F2885" w14:textId="048A513F"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може да причини намаляване на артериалния отговор към пресорни амини (напр. адреналин), но не и напълно да изключи пресорния ефект.</w:t>
      </w:r>
    </w:p>
    <w:p w14:paraId="6DD581C5" w14:textId="77777777" w:rsidR="00A03DCA" w:rsidRPr="00A03DCA" w:rsidRDefault="00A03DCA" w:rsidP="00A03DCA">
      <w:pPr>
        <w:spacing w:line="240" w:lineRule="auto"/>
        <w:rPr>
          <w:rFonts w:eastAsia="Times New Roman" w:cs="Arial"/>
          <w:color w:val="000000"/>
          <w:lang w:eastAsia="bg-BG"/>
        </w:rPr>
      </w:pPr>
    </w:p>
    <w:p w14:paraId="691235DB" w14:textId="5985673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може да повиши риска от остра бъбречна недостатъчност, особено при високи дози от йодирани контрастни вещества.</w:t>
      </w:r>
    </w:p>
    <w:p w14:paraId="60E18349" w14:textId="77777777" w:rsidR="00A03DCA" w:rsidRPr="00A03DCA" w:rsidRDefault="00A03DCA" w:rsidP="00A03DCA">
      <w:pPr>
        <w:spacing w:line="240" w:lineRule="auto"/>
        <w:rPr>
          <w:rFonts w:eastAsia="Times New Roman" w:cs="Arial"/>
          <w:color w:val="000000"/>
          <w:lang w:eastAsia="bg-BG"/>
        </w:rPr>
      </w:pPr>
    </w:p>
    <w:p w14:paraId="7AA8F918" w14:textId="32E045C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Едновременното лечение с циклоспорин може да повиши риска от хиперурикемия и усложнения от подагрозен вид.</w:t>
      </w:r>
    </w:p>
    <w:p w14:paraId="49BAD2FA" w14:textId="77777777" w:rsidR="00A03DCA" w:rsidRPr="00A03DCA" w:rsidRDefault="00A03DCA" w:rsidP="00A03DCA">
      <w:pPr>
        <w:rPr>
          <w:rFonts w:eastAsia="Times New Roman" w:cs="Arial"/>
          <w:color w:val="000000"/>
          <w:lang w:eastAsia="bg-BG"/>
        </w:rPr>
      </w:pPr>
    </w:p>
    <w:p w14:paraId="581ABAAB" w14:textId="1F3CA0BB" w:rsidR="00A03DCA" w:rsidRPr="00A03DCA" w:rsidRDefault="00A03DCA" w:rsidP="00A03DCA">
      <w:pPr>
        <w:rPr>
          <w:rFonts w:eastAsia="Times New Roman" w:cs="Arial"/>
          <w:color w:val="000000"/>
          <w:lang w:eastAsia="bg-BG"/>
        </w:rPr>
      </w:pPr>
      <w:r w:rsidRPr="00A03DCA">
        <w:rPr>
          <w:rFonts w:eastAsia="Times New Roman" w:cs="Arial"/>
          <w:color w:val="000000"/>
          <w:lang w:eastAsia="bg-BG"/>
        </w:rPr>
        <w:t>Едновременното лечение с баклофен, амифостин, трициклични антидепресанти или невролептици може да усили антихипертензивния ефект и може да причини хипотония.</w:t>
      </w:r>
    </w:p>
    <w:p w14:paraId="73EEEC97" w14:textId="77777777" w:rsidR="00A03DCA" w:rsidRPr="00A03DCA" w:rsidRDefault="00A03DCA" w:rsidP="00A03DCA">
      <w:pPr>
        <w:rPr>
          <w:rFonts w:cs="Arial"/>
        </w:rPr>
      </w:pPr>
    </w:p>
    <w:p w14:paraId="394A7584" w14:textId="1D92764E" w:rsidR="004F498A" w:rsidRDefault="002C50EE" w:rsidP="004A448E">
      <w:pPr>
        <w:pStyle w:val="Heading2"/>
      </w:pPr>
      <w:r>
        <w:t>4.6. Фертилитет, бременност и кърмене</w:t>
      </w:r>
    </w:p>
    <w:p w14:paraId="16D13EAB" w14:textId="745DDFAA" w:rsidR="00A03DCA" w:rsidRDefault="00A03DCA" w:rsidP="00A03DCA"/>
    <w:p w14:paraId="50389C73" w14:textId="77777777" w:rsidR="00A03DCA" w:rsidRPr="005E5D06" w:rsidRDefault="00A03DCA" w:rsidP="005E5D06">
      <w:pPr>
        <w:pStyle w:val="Heading3"/>
        <w:rPr>
          <w:rFonts w:eastAsia="Times New Roman"/>
          <w:u w:val="single"/>
          <w:lang w:eastAsia="bg-BG"/>
        </w:rPr>
      </w:pPr>
      <w:r w:rsidRPr="005E5D06">
        <w:rPr>
          <w:rFonts w:eastAsia="Times New Roman"/>
          <w:u w:val="single"/>
          <w:lang w:eastAsia="bg-BG"/>
        </w:rPr>
        <w:t>Бременност</w:t>
      </w:r>
    </w:p>
    <w:p w14:paraId="15379E84" w14:textId="77777777" w:rsidR="00A03DCA" w:rsidRDefault="00A03DCA" w:rsidP="00A03DCA">
      <w:pPr>
        <w:spacing w:line="240" w:lineRule="auto"/>
        <w:rPr>
          <w:rFonts w:ascii="Times New Roman" w:eastAsia="Times New Roman" w:hAnsi="Times New Roman" w:cs="Times New Roman"/>
          <w:i/>
          <w:iCs/>
          <w:color w:val="000000"/>
          <w:lang w:eastAsia="bg-BG"/>
        </w:rPr>
      </w:pPr>
    </w:p>
    <w:p w14:paraId="26D6D4A6" w14:textId="23E4A26B"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 xml:space="preserve">Ангиотензин II-рецепторни антагонисти </w:t>
      </w:r>
      <w:r w:rsidRPr="00A03DCA">
        <w:rPr>
          <w:rFonts w:eastAsia="Times New Roman" w:cs="Arial"/>
          <w:i/>
          <w:iCs/>
          <w:color w:val="000000"/>
          <w:lang w:val="en-US"/>
        </w:rPr>
        <w:t>(</w:t>
      </w:r>
      <w:proofErr w:type="spellStart"/>
      <w:r w:rsidRPr="00A03DCA">
        <w:rPr>
          <w:rFonts w:eastAsia="Times New Roman" w:cs="Arial"/>
          <w:i/>
          <w:iCs/>
          <w:color w:val="000000"/>
          <w:lang w:val="en-US"/>
        </w:rPr>
        <w:t>AlIRAs</w:t>
      </w:r>
      <w:proofErr w:type="spellEnd"/>
      <w:r w:rsidRPr="00A03DCA">
        <w:rPr>
          <w:rFonts w:eastAsia="Times New Roman" w:cs="Arial"/>
          <w:i/>
          <w:iCs/>
          <w:color w:val="000000"/>
          <w:lang w:val="en-US"/>
        </w:rPr>
        <w:t>)</w:t>
      </w:r>
    </w:p>
    <w:p w14:paraId="65DB63D5" w14:textId="77777777" w:rsidR="00A03DCA" w:rsidRPr="00A03DCA" w:rsidRDefault="00A03DCA" w:rsidP="00A03DCA">
      <w:pPr>
        <w:spacing w:line="240" w:lineRule="auto"/>
        <w:rPr>
          <w:rFonts w:eastAsia="Times New Roman" w:cs="Arial"/>
          <w:color w:val="000000"/>
          <w:lang w:eastAsia="bg-BG"/>
        </w:rPr>
      </w:pPr>
    </w:p>
    <w:p w14:paraId="1AA8BB39" w14:textId="11C8F7E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Не се препоръчва употребата на </w:t>
      </w:r>
      <w:r w:rsidRPr="00A03DCA">
        <w:rPr>
          <w:rFonts w:eastAsia="Times New Roman" w:cs="Arial"/>
          <w:color w:val="000000"/>
          <w:lang w:val="en-US"/>
        </w:rPr>
        <w:t>A</w:t>
      </w:r>
      <w:r w:rsidRPr="00A03DCA">
        <w:rPr>
          <w:rFonts w:eastAsia="Times New Roman" w:cs="Arial"/>
          <w:color w:val="000000"/>
          <w:lang w:eastAsia="bg-BG"/>
        </w:rPr>
        <w:t>II</w:t>
      </w:r>
      <w:r w:rsidRPr="00A03DCA">
        <w:rPr>
          <w:rFonts w:eastAsia="Times New Roman" w:cs="Arial"/>
          <w:color w:val="000000"/>
          <w:lang w:val="en-US"/>
        </w:rPr>
        <w:t xml:space="preserve">RAs </w:t>
      </w:r>
      <w:r w:rsidRPr="00A03DCA">
        <w:rPr>
          <w:rFonts w:eastAsia="Times New Roman" w:cs="Arial"/>
          <w:color w:val="000000"/>
          <w:lang w:eastAsia="bg-BG"/>
        </w:rPr>
        <w:t xml:space="preserve">през време на първия триместър от бременността (вж. точка 4.4). Употребата на </w:t>
      </w:r>
      <w:r w:rsidRPr="00A03DCA">
        <w:rPr>
          <w:rFonts w:eastAsia="Times New Roman" w:cs="Arial"/>
          <w:color w:val="000000"/>
          <w:lang w:val="en-US"/>
        </w:rPr>
        <w:t>A</w:t>
      </w:r>
      <w:r w:rsidRPr="00A03DCA">
        <w:rPr>
          <w:rFonts w:eastAsia="Times New Roman" w:cs="Arial"/>
          <w:color w:val="000000"/>
          <w:lang w:eastAsia="bg-BG"/>
        </w:rPr>
        <w:t>II</w:t>
      </w:r>
      <w:r w:rsidRPr="00A03DCA">
        <w:rPr>
          <w:rFonts w:eastAsia="Times New Roman" w:cs="Arial"/>
          <w:color w:val="000000"/>
          <w:lang w:val="en-US"/>
        </w:rPr>
        <w:t xml:space="preserve">RAs </w:t>
      </w:r>
      <w:r w:rsidRPr="00A03DCA">
        <w:rPr>
          <w:rFonts w:eastAsia="Times New Roman" w:cs="Arial"/>
          <w:color w:val="000000"/>
          <w:lang w:eastAsia="bg-BG"/>
        </w:rPr>
        <w:t xml:space="preserve">е противопоказано през време на втория и трети триместър от бременността (вж. точки 4.3 и 4.4). </w:t>
      </w:r>
    </w:p>
    <w:p w14:paraId="56234828" w14:textId="77777777" w:rsidR="00A03DCA" w:rsidRPr="00A03DCA" w:rsidRDefault="00A03DCA" w:rsidP="00A03DCA">
      <w:pPr>
        <w:spacing w:line="240" w:lineRule="auto"/>
        <w:rPr>
          <w:rFonts w:eastAsia="Times New Roman" w:cs="Arial"/>
          <w:sz w:val="24"/>
          <w:szCs w:val="24"/>
          <w:lang w:eastAsia="bg-BG"/>
        </w:rPr>
      </w:pPr>
    </w:p>
    <w:p w14:paraId="4753EDED" w14:textId="77777777" w:rsidR="00A03DCA" w:rsidRPr="00A03DCA" w:rsidRDefault="00A03DCA" w:rsidP="00A03DCA">
      <w:pPr>
        <w:rPr>
          <w:rFonts w:eastAsia="Times New Roman" w:cs="Arial"/>
          <w:sz w:val="24"/>
          <w:szCs w:val="24"/>
          <w:lang w:eastAsia="bg-BG"/>
        </w:rPr>
      </w:pPr>
      <w:r w:rsidRPr="00A03DCA">
        <w:rPr>
          <w:rFonts w:eastAsia="Times New Roman" w:cs="Arial"/>
          <w:color w:val="000000"/>
          <w:lang w:eastAsia="bg-BG"/>
        </w:rPr>
        <w:t>Няма убедителни епидемиологични доказателства за риск от тератогенност при прилагане на АСЕ инхибитори през първия триместър на бременността:</w:t>
      </w:r>
      <w:r w:rsidRPr="00A03DCA">
        <w:rPr>
          <w:rFonts w:eastAsia="Times New Roman" w:cs="Arial"/>
          <w:color w:val="000000"/>
          <w:lang w:val="en-US"/>
        </w:rPr>
        <w:t xml:space="preserve"> </w:t>
      </w:r>
      <w:r w:rsidRPr="00A03DCA">
        <w:rPr>
          <w:rFonts w:eastAsia="Times New Roman" w:cs="Arial"/>
          <w:color w:val="000000"/>
          <w:lang w:eastAsia="bg-BG"/>
        </w:rPr>
        <w:t>при все това</w:t>
      </w:r>
      <w:r w:rsidRPr="00A03DCA">
        <w:rPr>
          <w:rFonts w:eastAsia="Times New Roman" w:cs="Arial"/>
          <w:color w:val="000000"/>
          <w:u w:val="single"/>
          <w:lang w:eastAsia="bg-BG"/>
        </w:rPr>
        <w:t xml:space="preserve"> </w:t>
      </w:r>
      <w:r w:rsidRPr="00A03DCA">
        <w:rPr>
          <w:rFonts w:eastAsia="Times New Roman" w:cs="Arial"/>
          <w:color w:val="000000"/>
          <w:lang w:eastAsia="bg-BG"/>
        </w:rPr>
        <w:t>не може да се изключи малко повишение на риска. Тъй като няма контролиращи</w:t>
      </w:r>
      <w:r>
        <w:rPr>
          <w:rFonts w:eastAsia="Times New Roman" w:cs="Arial"/>
          <w:color w:val="000000"/>
          <w:lang w:val="en-US" w:eastAsia="bg-BG"/>
        </w:rPr>
        <w:t xml:space="preserve"> </w:t>
      </w:r>
      <w:r w:rsidRPr="00A03DCA">
        <w:rPr>
          <w:rFonts w:eastAsia="Times New Roman" w:cs="Arial"/>
          <w:color w:val="000000"/>
          <w:lang w:eastAsia="bg-BG"/>
        </w:rPr>
        <w:t xml:space="preserve">епидемиологични данни за риска при употреба на ангиотензин II-рецепторни антагонисти </w:t>
      </w:r>
      <w:r w:rsidRPr="00A03DCA">
        <w:rPr>
          <w:rFonts w:eastAsia="Times New Roman" w:cs="Arial"/>
          <w:color w:val="000000"/>
          <w:lang w:val="en-US"/>
        </w:rPr>
        <w:t xml:space="preserve">(AIIRAs), </w:t>
      </w:r>
      <w:r w:rsidRPr="00A03DCA">
        <w:rPr>
          <w:rFonts w:eastAsia="Times New Roman" w:cs="Arial"/>
          <w:color w:val="000000"/>
          <w:lang w:eastAsia="bg-BG"/>
        </w:rPr>
        <w:t xml:space="preserve">подобен риск може да съществува и за този клас лекарствени продукти. При пациенти, планиращи бременност, лечението трябва да се смени с алтернативни антихипертензивни терапии с доказан профил на безопасност при употреба по време на бременност, освен когато продължаване на лечението с </w:t>
      </w:r>
      <w:r w:rsidRPr="00A03DCA">
        <w:rPr>
          <w:rFonts w:eastAsia="Times New Roman" w:cs="Arial"/>
          <w:color w:val="000000"/>
          <w:lang w:val="en-US"/>
        </w:rPr>
        <w:t xml:space="preserve">AIIRAs </w:t>
      </w:r>
      <w:r w:rsidRPr="00A03DCA">
        <w:rPr>
          <w:rFonts w:eastAsia="Times New Roman" w:cs="Arial"/>
          <w:color w:val="000000"/>
          <w:lang w:eastAsia="bg-BG"/>
        </w:rPr>
        <w:t xml:space="preserve">се счита за особено необходимо. Ако се установи бременност, лечението с </w:t>
      </w:r>
      <w:r w:rsidRPr="00A03DCA">
        <w:rPr>
          <w:rFonts w:eastAsia="Times New Roman" w:cs="Arial"/>
          <w:color w:val="000000"/>
          <w:lang w:val="en-US"/>
        </w:rPr>
        <w:t xml:space="preserve">AIIRAs </w:t>
      </w:r>
      <w:r w:rsidRPr="00A03DCA">
        <w:rPr>
          <w:rFonts w:eastAsia="Times New Roman" w:cs="Arial"/>
          <w:color w:val="000000"/>
          <w:lang w:eastAsia="bg-BG"/>
        </w:rPr>
        <w:t>трябва незабавно да се преустанови и ако е подходящо, да се започне алтернативно лечение.</w:t>
      </w:r>
    </w:p>
    <w:p w14:paraId="5FE23FE3" w14:textId="77777777" w:rsidR="00A03DCA" w:rsidRPr="00A03DCA" w:rsidRDefault="00A03DCA" w:rsidP="00A03DCA">
      <w:pPr>
        <w:spacing w:line="240" w:lineRule="auto"/>
        <w:rPr>
          <w:rFonts w:eastAsia="Times New Roman" w:cs="Arial"/>
          <w:color w:val="000000"/>
          <w:lang w:eastAsia="bg-BG"/>
        </w:rPr>
      </w:pPr>
    </w:p>
    <w:p w14:paraId="79DB78E2" w14:textId="4AE21F94"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Известно е, че употребата на </w:t>
      </w:r>
      <w:r w:rsidRPr="00A03DCA">
        <w:rPr>
          <w:rFonts w:eastAsia="Times New Roman" w:cs="Arial"/>
          <w:color w:val="000000"/>
          <w:lang w:val="en-US"/>
        </w:rPr>
        <w:t xml:space="preserve">AIIRAs </w:t>
      </w:r>
      <w:r w:rsidRPr="00A03DCA">
        <w:rPr>
          <w:rFonts w:eastAsia="Times New Roman" w:cs="Arial"/>
          <w:color w:val="000000"/>
          <w:lang w:eastAsia="bg-BG"/>
        </w:rPr>
        <w:t>през втория и третия триместер на бременност причинява фетотоксичност при хора (намаляване на бъбречната функция, олигохидрамниоза, забавяне в осификацията на черепа) и неонатална токсичност (бъбречна недостатъчност, хипотония, хиперкалиемия) (вж. точка 5.3).</w:t>
      </w:r>
    </w:p>
    <w:p w14:paraId="46E56935" w14:textId="77777777" w:rsidR="00A03DCA" w:rsidRPr="00A03DCA" w:rsidRDefault="00A03DCA" w:rsidP="00A03DCA">
      <w:pPr>
        <w:spacing w:line="240" w:lineRule="auto"/>
        <w:rPr>
          <w:rFonts w:eastAsia="Times New Roman" w:cs="Arial"/>
          <w:color w:val="000000"/>
          <w:lang w:eastAsia="bg-BG"/>
        </w:rPr>
      </w:pPr>
    </w:p>
    <w:p w14:paraId="73B9637E" w14:textId="05B9E07A"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В случай на експозиция на </w:t>
      </w:r>
      <w:r w:rsidRPr="00A03DCA">
        <w:rPr>
          <w:rFonts w:eastAsia="Times New Roman" w:cs="Arial"/>
          <w:color w:val="000000"/>
          <w:lang w:val="en-US"/>
        </w:rPr>
        <w:t xml:space="preserve">AIIRAs </w:t>
      </w:r>
      <w:r w:rsidRPr="00A03DCA">
        <w:rPr>
          <w:rFonts w:eastAsia="Times New Roman" w:cs="Arial"/>
          <w:color w:val="000000"/>
          <w:lang w:eastAsia="bg-BG"/>
        </w:rPr>
        <w:t>през втория триместьр на бременността, препоръчва се ултразвуково изследване на бъбречната функция и на черепа.</w:t>
      </w:r>
    </w:p>
    <w:p w14:paraId="6B79EB4B" w14:textId="77777777" w:rsidR="00A03DCA" w:rsidRPr="00A03DCA" w:rsidRDefault="00A03DCA" w:rsidP="00A03DCA">
      <w:pPr>
        <w:spacing w:line="240" w:lineRule="auto"/>
        <w:rPr>
          <w:rFonts w:eastAsia="Times New Roman" w:cs="Arial"/>
          <w:color w:val="000000"/>
          <w:lang w:eastAsia="bg-BG"/>
        </w:rPr>
      </w:pPr>
    </w:p>
    <w:p w14:paraId="2A2AE078" w14:textId="6FDF7AE1"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 xml:space="preserve">Кърмачета, чиито майки са приемали </w:t>
      </w:r>
      <w:r w:rsidRPr="00A03DCA">
        <w:rPr>
          <w:rFonts w:eastAsia="Times New Roman" w:cs="Arial"/>
          <w:color w:val="000000"/>
          <w:lang w:val="en-US"/>
        </w:rPr>
        <w:t xml:space="preserve">AIIRAs </w:t>
      </w:r>
      <w:r w:rsidRPr="00A03DCA">
        <w:rPr>
          <w:rFonts w:eastAsia="Times New Roman" w:cs="Arial"/>
          <w:color w:val="000000"/>
          <w:lang w:eastAsia="bg-BG"/>
        </w:rPr>
        <w:t>трябва да се наблюдават внимателно за проява на хипотония (вж. точки 4.3 и 4.4).</w:t>
      </w:r>
    </w:p>
    <w:p w14:paraId="691F4679" w14:textId="77777777" w:rsidR="00A03DCA" w:rsidRPr="00A03DCA" w:rsidRDefault="00A03DCA" w:rsidP="00A03DCA">
      <w:pPr>
        <w:spacing w:line="240" w:lineRule="auto"/>
        <w:rPr>
          <w:rFonts w:eastAsia="Times New Roman" w:cs="Arial"/>
          <w:i/>
          <w:iCs/>
          <w:color w:val="000000"/>
          <w:lang w:eastAsia="bg-BG"/>
        </w:rPr>
      </w:pPr>
    </w:p>
    <w:p w14:paraId="49F233A2" w14:textId="6A01FBA1"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Хидрохлоротиазид:</w:t>
      </w:r>
    </w:p>
    <w:p w14:paraId="4352DAA2" w14:textId="77777777" w:rsidR="00A03DCA" w:rsidRPr="00A03DCA" w:rsidRDefault="00A03DCA" w:rsidP="00A03DCA">
      <w:pPr>
        <w:spacing w:line="240" w:lineRule="auto"/>
        <w:rPr>
          <w:rFonts w:eastAsia="Times New Roman" w:cs="Arial"/>
          <w:color w:val="000000"/>
          <w:lang w:eastAsia="bg-BG"/>
        </w:rPr>
      </w:pPr>
    </w:p>
    <w:p w14:paraId="6BB3B819" w14:textId="3F448944"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Има ограничен опит при приложението на хидрохлоротиазид по време на бременност, особено през първия триместьр. Проучванията с животни са недостатъчни.</w:t>
      </w:r>
    </w:p>
    <w:p w14:paraId="257D57D5" w14:textId="77777777" w:rsidR="00A03DCA" w:rsidRPr="00A03DCA" w:rsidRDefault="00A03DCA" w:rsidP="00A03DCA">
      <w:pPr>
        <w:spacing w:line="240" w:lineRule="auto"/>
        <w:rPr>
          <w:rFonts w:eastAsia="Times New Roman" w:cs="Arial"/>
          <w:color w:val="000000"/>
          <w:lang w:eastAsia="bg-BG"/>
        </w:rPr>
      </w:pPr>
    </w:p>
    <w:p w14:paraId="68AA86A6" w14:textId="5C9A460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преминава през плацентата. На основа на фармакологичния механизъм на действие на хидрохлоротиазид употребата му през втория и третия триместьр на бременността може да увреди фето-плацентарната перфузия и може да причини фетални и неонатални ефекти, като жълтеница, нарушение в електролитния баланс и тромбоцитопения.</w:t>
      </w:r>
    </w:p>
    <w:p w14:paraId="7C4D2EC9" w14:textId="77777777" w:rsidR="00A03DCA" w:rsidRPr="00A03DCA" w:rsidRDefault="00A03DCA" w:rsidP="00A03DCA">
      <w:pPr>
        <w:spacing w:line="240" w:lineRule="auto"/>
        <w:rPr>
          <w:rFonts w:eastAsia="Times New Roman" w:cs="Arial"/>
          <w:color w:val="000000"/>
          <w:lang w:eastAsia="bg-BG"/>
        </w:rPr>
      </w:pPr>
    </w:p>
    <w:p w14:paraId="70FC79F9" w14:textId="549F3F53"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не трябва да се използва при гестационен оток, гестационна хипертония или прееклампсия поради риск от намаляване на плазмения обем и плацентарна хипоперфузия, без да има положителен ефект върху хода на заболяването.</w:t>
      </w:r>
    </w:p>
    <w:p w14:paraId="46C053D4" w14:textId="77777777" w:rsidR="00A03DCA" w:rsidRPr="00A03DCA" w:rsidRDefault="00A03DCA" w:rsidP="00A03DCA">
      <w:pPr>
        <w:spacing w:line="240" w:lineRule="auto"/>
        <w:rPr>
          <w:rFonts w:eastAsia="Times New Roman" w:cs="Arial"/>
          <w:color w:val="000000"/>
          <w:lang w:eastAsia="bg-BG"/>
        </w:rPr>
      </w:pPr>
    </w:p>
    <w:p w14:paraId="20E04656" w14:textId="3808DAD8"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не трябва да се използва при бременни за лечение на есенциална хипертония, с изключение на редки случаи, когато друго лечение не може да се приложи.</w:t>
      </w:r>
    </w:p>
    <w:p w14:paraId="12D140B5" w14:textId="77777777" w:rsidR="00A03DCA" w:rsidRPr="00A03DCA" w:rsidRDefault="00A03DCA" w:rsidP="00A03DCA">
      <w:pPr>
        <w:spacing w:line="240" w:lineRule="auto"/>
        <w:rPr>
          <w:rFonts w:eastAsia="Times New Roman" w:cs="Arial"/>
          <w:color w:val="000000"/>
          <w:u w:val="single"/>
          <w:lang w:eastAsia="bg-BG"/>
        </w:rPr>
      </w:pPr>
    </w:p>
    <w:p w14:paraId="56F714E7" w14:textId="5B5CD12B" w:rsidR="00A03DCA" w:rsidRPr="005E5D06" w:rsidRDefault="00A03DCA" w:rsidP="005E5D06">
      <w:pPr>
        <w:pStyle w:val="Heading3"/>
        <w:rPr>
          <w:rFonts w:eastAsia="Times New Roman"/>
          <w:u w:val="single"/>
          <w:lang w:eastAsia="bg-BG"/>
        </w:rPr>
      </w:pPr>
      <w:r w:rsidRPr="005E5D06">
        <w:rPr>
          <w:rFonts w:eastAsia="Times New Roman"/>
          <w:u w:val="single"/>
          <w:lang w:eastAsia="bg-BG"/>
        </w:rPr>
        <w:t>Кърмене</w:t>
      </w:r>
    </w:p>
    <w:p w14:paraId="63147F7E" w14:textId="77777777" w:rsidR="00A03DCA" w:rsidRPr="00A03DCA" w:rsidRDefault="00A03DCA" w:rsidP="00A03DCA">
      <w:pPr>
        <w:spacing w:line="240" w:lineRule="auto"/>
        <w:rPr>
          <w:rFonts w:eastAsia="Times New Roman" w:cs="Arial"/>
          <w:i/>
          <w:iCs/>
          <w:color w:val="000000"/>
          <w:lang w:eastAsia="bg-BG"/>
        </w:rPr>
      </w:pPr>
    </w:p>
    <w:p w14:paraId="5FE9BC94" w14:textId="00AC0A51"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 xml:space="preserve">Ангиотензин II-рецепторни антагонисти </w:t>
      </w:r>
      <w:r w:rsidRPr="00A03DCA">
        <w:rPr>
          <w:rFonts w:eastAsia="Times New Roman" w:cs="Arial"/>
          <w:i/>
          <w:iCs/>
          <w:color w:val="000000"/>
          <w:lang w:val="en-US"/>
        </w:rPr>
        <w:t>(AIIRAs)</w:t>
      </w:r>
    </w:p>
    <w:p w14:paraId="5DB77716" w14:textId="77777777" w:rsidR="00A03DCA" w:rsidRPr="00A03DCA" w:rsidRDefault="00A03DCA" w:rsidP="00A03DCA">
      <w:pPr>
        <w:spacing w:line="240" w:lineRule="auto"/>
        <w:rPr>
          <w:rFonts w:eastAsia="Times New Roman" w:cs="Arial"/>
          <w:color w:val="000000"/>
          <w:lang w:eastAsia="bg-BG"/>
        </w:rPr>
      </w:pPr>
    </w:p>
    <w:p w14:paraId="24F471BA" w14:textId="246BFC3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Тъй като няма налична информация относно употребата на кандесартан цилексетил/ хидрохлоротиазид при кърмене, КоКандесарджен не се препоръчва и за предпочитане са алтернативни терапии с по-добре установен профил на безопасност по време на кърмене, особено при кърмене на новородени или недоносени деца.</w:t>
      </w:r>
    </w:p>
    <w:p w14:paraId="286F4608" w14:textId="77777777" w:rsidR="00A03DCA" w:rsidRPr="00A03DCA" w:rsidRDefault="00A03DCA" w:rsidP="00A03DCA">
      <w:pPr>
        <w:spacing w:line="240" w:lineRule="auto"/>
        <w:rPr>
          <w:rFonts w:eastAsia="Times New Roman" w:cs="Arial"/>
          <w:i/>
          <w:iCs/>
          <w:color w:val="000000"/>
          <w:lang w:eastAsia="bg-BG"/>
        </w:rPr>
      </w:pPr>
    </w:p>
    <w:p w14:paraId="50BBBEFE" w14:textId="62606E2B" w:rsidR="00A03DCA" w:rsidRPr="00A03DCA" w:rsidRDefault="00A03DCA" w:rsidP="00A03DCA">
      <w:pPr>
        <w:spacing w:line="240" w:lineRule="auto"/>
        <w:rPr>
          <w:rFonts w:eastAsia="Times New Roman" w:cs="Arial"/>
          <w:sz w:val="24"/>
          <w:szCs w:val="24"/>
          <w:lang w:eastAsia="bg-BG"/>
        </w:rPr>
      </w:pPr>
      <w:r w:rsidRPr="00A03DCA">
        <w:rPr>
          <w:rFonts w:eastAsia="Times New Roman" w:cs="Arial"/>
          <w:i/>
          <w:iCs/>
          <w:color w:val="000000"/>
          <w:lang w:eastAsia="bg-BG"/>
        </w:rPr>
        <w:t>Хидрохлоротиазид:</w:t>
      </w:r>
    </w:p>
    <w:p w14:paraId="24544BDB" w14:textId="77777777" w:rsidR="00A03DCA" w:rsidRPr="00A03DCA" w:rsidRDefault="00A03DCA" w:rsidP="00A03DCA">
      <w:pPr>
        <w:spacing w:line="240" w:lineRule="auto"/>
        <w:rPr>
          <w:rFonts w:eastAsia="Times New Roman" w:cs="Arial"/>
          <w:color w:val="000000"/>
          <w:lang w:eastAsia="bg-BG"/>
        </w:rPr>
      </w:pPr>
    </w:p>
    <w:p w14:paraId="4D9AE89E" w14:textId="4FDE75A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Хидрохлоротиазид се отделя в кърмата в малки количества. Тиазиди във високи дози причиняващи усилена диуреза може на потиснат отделянето на кърма. Употребата на</w:t>
      </w:r>
    </w:p>
    <w:p w14:paraId="505A69C7" w14:textId="04030A45" w:rsidR="00A03DCA" w:rsidRDefault="00A03DCA" w:rsidP="00A03DCA">
      <w:pPr>
        <w:rPr>
          <w:rFonts w:eastAsia="Times New Roman" w:cs="Arial"/>
          <w:color w:val="000000"/>
          <w:lang w:eastAsia="bg-BG"/>
        </w:rPr>
      </w:pPr>
      <w:r w:rsidRPr="00A03DCA">
        <w:rPr>
          <w:rFonts w:eastAsia="Times New Roman" w:cs="Arial"/>
          <w:color w:val="000000"/>
          <w:lang w:eastAsia="bg-BG"/>
        </w:rPr>
        <w:t>кандесартан цилексетил/хидрохлоротиазид по време на кърмене не се препоръчва.</w:t>
      </w:r>
    </w:p>
    <w:p w14:paraId="03ADAB33" w14:textId="77777777" w:rsidR="00A03DCA" w:rsidRPr="00A03DCA" w:rsidRDefault="00A03DCA" w:rsidP="00A03DCA">
      <w:pPr>
        <w:rPr>
          <w:rFonts w:cs="Arial"/>
          <w:lang w:val="en-US"/>
        </w:rPr>
      </w:pPr>
    </w:p>
    <w:p w14:paraId="064DF1DE" w14:textId="388D647F" w:rsidR="00CF77F7" w:rsidRDefault="002C50EE" w:rsidP="004A448E">
      <w:pPr>
        <w:pStyle w:val="Heading2"/>
      </w:pPr>
      <w:r>
        <w:t>4.7. Ефекти върху способността за шофиране и работа с машини</w:t>
      </w:r>
    </w:p>
    <w:p w14:paraId="235532FB" w14:textId="16918EAB" w:rsidR="00A03DCA" w:rsidRDefault="00A03DCA" w:rsidP="00A03DCA"/>
    <w:p w14:paraId="691AF489" w14:textId="66055216" w:rsidR="00A03DCA" w:rsidRDefault="00A03DCA" w:rsidP="00A03DCA">
      <w:r>
        <w:t>Няма проучвания за ефекта върху способността за шофиране и работа с машини. При шофиране и работа с машини, трябва да се има предвид, че по време на лечение с кандесартан цилексетил/хидрохлоротиазид може да се появи замайване или умора.</w:t>
      </w:r>
    </w:p>
    <w:p w14:paraId="64BB4F0A" w14:textId="77777777" w:rsidR="00A03DCA" w:rsidRPr="00A03DCA" w:rsidRDefault="00A03DCA" w:rsidP="00A03DCA"/>
    <w:p w14:paraId="37A3FD9F" w14:textId="752AF779" w:rsidR="00CF77F7" w:rsidRDefault="002C50EE" w:rsidP="004A448E">
      <w:pPr>
        <w:pStyle w:val="Heading2"/>
      </w:pPr>
      <w:r>
        <w:t>4.8. Нежелани лекарствени реакции</w:t>
      </w:r>
    </w:p>
    <w:p w14:paraId="0C64C2DD" w14:textId="10944CF7" w:rsidR="00A03DCA" w:rsidRDefault="00A03DCA" w:rsidP="00A03DCA"/>
    <w:p w14:paraId="5D2AA006" w14:textId="77777777"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По време на контролирани клинични проучвания с кандесартан цилексетил/ хидрохлоротиазид, нежеланите лекарствени реакции са били леки и преходни.</w:t>
      </w:r>
    </w:p>
    <w:p w14:paraId="557E63AA" w14:textId="77777777" w:rsidR="00A03DCA" w:rsidRPr="00A03DCA" w:rsidRDefault="00A03DCA" w:rsidP="00A03DCA">
      <w:pPr>
        <w:spacing w:line="240" w:lineRule="auto"/>
        <w:rPr>
          <w:rFonts w:eastAsia="Times New Roman" w:cs="Arial"/>
          <w:color w:val="000000"/>
          <w:lang w:eastAsia="bg-BG"/>
        </w:rPr>
      </w:pPr>
    </w:p>
    <w:p w14:paraId="4749E650" w14:textId="34AFC0A6"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lastRenderedPageBreak/>
        <w:t>Честотата на прекъсване на лечението поради нежелани събития е била сходна с кандесартан цилексетил/хидрохлоротиазид (2,3 - 3,3%) и плацебо (2,7 - 4,3%).</w:t>
      </w:r>
    </w:p>
    <w:p w14:paraId="7666ADB9" w14:textId="77777777" w:rsidR="00A03DCA" w:rsidRPr="00A03DCA" w:rsidRDefault="00A03DCA" w:rsidP="00A03DCA">
      <w:pPr>
        <w:spacing w:line="240" w:lineRule="auto"/>
        <w:rPr>
          <w:rFonts w:eastAsia="Times New Roman" w:cs="Arial"/>
          <w:color w:val="000000"/>
          <w:lang w:eastAsia="bg-BG"/>
        </w:rPr>
      </w:pPr>
    </w:p>
    <w:p w14:paraId="7915669F" w14:textId="6CC255E9"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При клинични изпитвания с кандесартан цилексетил/хидрохлоротиазид нежеланите лекарствени реакции са ограничени до тези, които са били съобщавани при употребата на кандесартан цилексетил и/или хидрохлоротиазид.</w:t>
      </w:r>
    </w:p>
    <w:p w14:paraId="5A616727" w14:textId="77777777" w:rsidR="00A03DCA" w:rsidRPr="00A03DCA" w:rsidRDefault="00A03DCA" w:rsidP="00A03DCA">
      <w:pPr>
        <w:spacing w:line="240" w:lineRule="auto"/>
        <w:rPr>
          <w:rFonts w:eastAsia="Times New Roman" w:cs="Arial"/>
          <w:color w:val="000000"/>
          <w:lang w:eastAsia="bg-BG"/>
        </w:rPr>
      </w:pPr>
    </w:p>
    <w:p w14:paraId="450EE09E" w14:textId="5C238991" w:rsidR="00A03DCA" w:rsidRPr="00A03DCA" w:rsidRDefault="00A03DCA" w:rsidP="00A03DCA">
      <w:pPr>
        <w:spacing w:line="240" w:lineRule="auto"/>
        <w:rPr>
          <w:rFonts w:eastAsia="Times New Roman" w:cs="Arial"/>
          <w:sz w:val="24"/>
          <w:szCs w:val="24"/>
          <w:lang w:eastAsia="bg-BG"/>
        </w:rPr>
      </w:pPr>
      <w:r w:rsidRPr="00A03DCA">
        <w:rPr>
          <w:rFonts w:eastAsia="Times New Roman" w:cs="Arial"/>
          <w:color w:val="000000"/>
          <w:lang w:eastAsia="bg-BG"/>
        </w:rPr>
        <w:t>Представените в таблицата по-долу нежелани лекарствени реакции с кандесартан цилексетил са съобщени от клинични изпитвания и от постмаркетинговия опит. При обобщен анализ на данни от клинични изпитвания при пациенти с хипертония, нежеланите лекарствени реакции с кандесартан цилексетил са били определени на база честота на нежеланите събития с кандесартан цилексетил най-малко 1% по-висока от наблюдаваната при плацебо.</w:t>
      </w:r>
    </w:p>
    <w:p w14:paraId="6EE5919D" w14:textId="77777777" w:rsidR="00A03DCA" w:rsidRPr="00A03DCA" w:rsidRDefault="00A03DCA" w:rsidP="00A03DCA">
      <w:pPr>
        <w:rPr>
          <w:rFonts w:eastAsia="Times New Roman" w:cs="Arial"/>
          <w:color w:val="000000"/>
          <w:lang w:eastAsia="bg-BG"/>
        </w:rPr>
      </w:pPr>
    </w:p>
    <w:p w14:paraId="24594772" w14:textId="65BF1716" w:rsidR="00A03DCA" w:rsidRPr="00A03DCA" w:rsidRDefault="00A03DCA" w:rsidP="00A03DCA">
      <w:pPr>
        <w:rPr>
          <w:rFonts w:cs="Arial"/>
        </w:rPr>
      </w:pPr>
      <w:r w:rsidRPr="00A03DCA">
        <w:rPr>
          <w:rFonts w:eastAsia="Times New Roman" w:cs="Arial"/>
          <w:color w:val="000000"/>
          <w:lang w:eastAsia="bg-BG"/>
        </w:rPr>
        <w:t>Честотите използвани в таблиците в точка 4.8 са: много чести (≥1/10), чести (≥1/100 до &lt;1/10), нечести (≥1/1000 до &lt;1/100), редки (≥1/10 000 до &lt;1/1 000), много редки (&lt;1/10 000) и с неизвестна честота (от наличните данни не може да бъде направена оценка):</w:t>
      </w:r>
    </w:p>
    <w:tbl>
      <w:tblPr>
        <w:tblStyle w:val="TableGrid"/>
        <w:tblW w:w="0" w:type="auto"/>
        <w:tblLook w:val="04A0" w:firstRow="1" w:lastRow="0" w:firstColumn="1" w:lastColumn="0" w:noHBand="0" w:noVBand="1"/>
      </w:tblPr>
      <w:tblGrid>
        <w:gridCol w:w="3119"/>
        <w:gridCol w:w="3099"/>
        <w:gridCol w:w="3132"/>
      </w:tblGrid>
      <w:tr w:rsidR="00A03DCA" w14:paraId="1E80EBBF" w14:textId="77777777" w:rsidTr="00A03DCA">
        <w:tc>
          <w:tcPr>
            <w:tcW w:w="3166" w:type="dxa"/>
          </w:tcPr>
          <w:p w14:paraId="23E69FFC" w14:textId="4D8655FE" w:rsidR="00A03DCA" w:rsidRDefault="00A03DCA" w:rsidP="00A03DCA">
            <w:r>
              <w:rPr>
                <w:b/>
                <w:bCs/>
              </w:rPr>
              <w:t>Системо-органни класове</w:t>
            </w:r>
          </w:p>
        </w:tc>
        <w:tc>
          <w:tcPr>
            <w:tcW w:w="3167" w:type="dxa"/>
          </w:tcPr>
          <w:p w14:paraId="61944257" w14:textId="359DC2CC" w:rsidR="00A03DCA" w:rsidRDefault="00A03DCA" w:rsidP="00A03DCA">
            <w:r>
              <w:rPr>
                <w:b/>
                <w:bCs/>
              </w:rPr>
              <w:t>Честота</w:t>
            </w:r>
          </w:p>
        </w:tc>
        <w:tc>
          <w:tcPr>
            <w:tcW w:w="3167" w:type="dxa"/>
          </w:tcPr>
          <w:p w14:paraId="0FC1F281" w14:textId="0046D791" w:rsidR="00A03DCA" w:rsidRDefault="00A03DCA" w:rsidP="00A03DCA">
            <w:r>
              <w:rPr>
                <w:b/>
                <w:bCs/>
              </w:rPr>
              <w:t>Нежелана лекарствена реакция</w:t>
            </w:r>
          </w:p>
        </w:tc>
      </w:tr>
      <w:tr w:rsidR="00A03DCA" w14:paraId="40312041" w14:textId="77777777" w:rsidTr="00A03DCA">
        <w:tc>
          <w:tcPr>
            <w:tcW w:w="3166" w:type="dxa"/>
          </w:tcPr>
          <w:p w14:paraId="52E0D0A8" w14:textId="38C885C8" w:rsidR="00A03DCA" w:rsidRDefault="00A03DCA" w:rsidP="00A03DCA">
            <w:r>
              <w:t>Инфекции и инфестации</w:t>
            </w:r>
          </w:p>
        </w:tc>
        <w:tc>
          <w:tcPr>
            <w:tcW w:w="3167" w:type="dxa"/>
          </w:tcPr>
          <w:p w14:paraId="15B1A7CF" w14:textId="7FC114A8" w:rsidR="00A03DCA" w:rsidRDefault="00A03DCA" w:rsidP="00A03DCA">
            <w:r>
              <w:t>Чести</w:t>
            </w:r>
          </w:p>
        </w:tc>
        <w:tc>
          <w:tcPr>
            <w:tcW w:w="3167" w:type="dxa"/>
          </w:tcPr>
          <w:p w14:paraId="5B7F5D74" w14:textId="2D4278CE" w:rsidR="00A03DCA" w:rsidRDefault="00A03DCA" w:rsidP="00A03DCA">
            <w:r>
              <w:t>Инфекция на дихателните пътища</w:t>
            </w:r>
          </w:p>
        </w:tc>
      </w:tr>
      <w:tr w:rsidR="00A03DCA" w14:paraId="52EC96EE" w14:textId="77777777" w:rsidTr="00A03DCA">
        <w:tc>
          <w:tcPr>
            <w:tcW w:w="3166" w:type="dxa"/>
          </w:tcPr>
          <w:p w14:paraId="37AF33C8" w14:textId="6A212F68" w:rsidR="00A03DCA" w:rsidRDefault="00A03DCA" w:rsidP="00A03DCA">
            <w:r>
              <w:t>Нарушения на кръвта и лимфната система</w:t>
            </w:r>
          </w:p>
        </w:tc>
        <w:tc>
          <w:tcPr>
            <w:tcW w:w="3167" w:type="dxa"/>
          </w:tcPr>
          <w:p w14:paraId="57625526" w14:textId="162487F1" w:rsidR="00A03DCA" w:rsidRDefault="00A03DCA" w:rsidP="00A03DCA">
            <w:r>
              <w:t>Много редки</w:t>
            </w:r>
          </w:p>
        </w:tc>
        <w:tc>
          <w:tcPr>
            <w:tcW w:w="3167" w:type="dxa"/>
          </w:tcPr>
          <w:p w14:paraId="7269764F" w14:textId="127FF641" w:rsidR="00A03DCA" w:rsidRDefault="00A03DCA" w:rsidP="00A03DCA">
            <w:r>
              <w:t>Левкопения, неутропения и агранулоцитоза</w:t>
            </w:r>
          </w:p>
        </w:tc>
      </w:tr>
      <w:tr w:rsidR="00A03DCA" w14:paraId="70B8BCE4" w14:textId="77777777" w:rsidTr="00A03DCA">
        <w:tc>
          <w:tcPr>
            <w:tcW w:w="3166" w:type="dxa"/>
          </w:tcPr>
          <w:p w14:paraId="59670765" w14:textId="5216DCF3" w:rsidR="00A03DCA" w:rsidRDefault="00A03DCA" w:rsidP="00A03DCA">
            <w:r>
              <w:t>Нарушения на метаболизма и храненето</w:t>
            </w:r>
          </w:p>
        </w:tc>
        <w:tc>
          <w:tcPr>
            <w:tcW w:w="3167" w:type="dxa"/>
          </w:tcPr>
          <w:p w14:paraId="60938CD9" w14:textId="52273F1A" w:rsidR="00A03DCA" w:rsidRDefault="00A03DCA" w:rsidP="00A03DCA">
            <w:r>
              <w:t>Много редки</w:t>
            </w:r>
          </w:p>
        </w:tc>
        <w:tc>
          <w:tcPr>
            <w:tcW w:w="3167" w:type="dxa"/>
          </w:tcPr>
          <w:p w14:paraId="178F54E6" w14:textId="46ACA6B4" w:rsidR="00A03DCA" w:rsidRDefault="00A03DCA" w:rsidP="00A03DCA">
            <w:r>
              <w:t>Хиперкалиемия, хипонатриемия</w:t>
            </w:r>
          </w:p>
        </w:tc>
      </w:tr>
      <w:tr w:rsidR="00A03DCA" w14:paraId="530C5941" w14:textId="77777777" w:rsidTr="00A03DCA">
        <w:tc>
          <w:tcPr>
            <w:tcW w:w="3166" w:type="dxa"/>
          </w:tcPr>
          <w:p w14:paraId="7A335FA6" w14:textId="6884348F" w:rsidR="00A03DCA" w:rsidRDefault="00A03DCA" w:rsidP="00A03DCA">
            <w:r>
              <w:t>Нарушения на нервната система</w:t>
            </w:r>
          </w:p>
        </w:tc>
        <w:tc>
          <w:tcPr>
            <w:tcW w:w="3167" w:type="dxa"/>
          </w:tcPr>
          <w:p w14:paraId="1FE96801" w14:textId="32E144BE" w:rsidR="00A03DCA" w:rsidRDefault="00A03DCA" w:rsidP="00A03DCA">
            <w:r>
              <w:t>Чести</w:t>
            </w:r>
          </w:p>
        </w:tc>
        <w:tc>
          <w:tcPr>
            <w:tcW w:w="3167" w:type="dxa"/>
          </w:tcPr>
          <w:p w14:paraId="5847BC36" w14:textId="0716EAFE" w:rsidR="00A03DCA" w:rsidRDefault="00A03DCA" w:rsidP="00A03DCA">
            <w:r>
              <w:t>Замайване/вертиго, главоболие</w:t>
            </w:r>
          </w:p>
        </w:tc>
      </w:tr>
      <w:tr w:rsidR="00A03DCA" w14:paraId="5644AC1D" w14:textId="77777777" w:rsidTr="00A03DCA">
        <w:tc>
          <w:tcPr>
            <w:tcW w:w="3166" w:type="dxa"/>
          </w:tcPr>
          <w:p w14:paraId="1BC8F333" w14:textId="1541CE12" w:rsidR="00A03DCA" w:rsidRDefault="00A03DCA" w:rsidP="00A03DCA">
            <w:r>
              <w:t>Респираторни, гръдни и медиастинални нарушения</w:t>
            </w:r>
          </w:p>
        </w:tc>
        <w:tc>
          <w:tcPr>
            <w:tcW w:w="3167" w:type="dxa"/>
          </w:tcPr>
          <w:p w14:paraId="0726A42D" w14:textId="188B3A12" w:rsidR="00A03DCA" w:rsidRDefault="00A03DCA" w:rsidP="00A03DCA">
            <w:r>
              <w:t>Много редки</w:t>
            </w:r>
          </w:p>
        </w:tc>
        <w:tc>
          <w:tcPr>
            <w:tcW w:w="3167" w:type="dxa"/>
          </w:tcPr>
          <w:p w14:paraId="7075121C" w14:textId="303F7A7D" w:rsidR="00A03DCA" w:rsidRDefault="00A03DCA" w:rsidP="00A03DCA">
            <w:r>
              <w:t>[Кашлица</w:t>
            </w:r>
          </w:p>
        </w:tc>
      </w:tr>
      <w:tr w:rsidR="00A03DCA" w14:paraId="5A7ECA68" w14:textId="77777777" w:rsidTr="00A03DCA">
        <w:tc>
          <w:tcPr>
            <w:tcW w:w="3166" w:type="dxa"/>
          </w:tcPr>
          <w:p w14:paraId="238BBCC3" w14:textId="0E4ADEDC" w:rsidR="00A03DCA" w:rsidRDefault="00A03DCA" w:rsidP="00A03DCA">
            <w:r>
              <w:t>Стомашно-чревни нарушения</w:t>
            </w:r>
          </w:p>
        </w:tc>
        <w:tc>
          <w:tcPr>
            <w:tcW w:w="3167" w:type="dxa"/>
          </w:tcPr>
          <w:p w14:paraId="42D551B7" w14:textId="69546267" w:rsidR="00A03DCA" w:rsidRDefault="00A03DCA" w:rsidP="00A03DCA">
            <w:r>
              <w:t>Много редки</w:t>
            </w:r>
          </w:p>
        </w:tc>
        <w:tc>
          <w:tcPr>
            <w:tcW w:w="3167" w:type="dxa"/>
          </w:tcPr>
          <w:p w14:paraId="0CACC142" w14:textId="65500A5E" w:rsidR="00A03DCA" w:rsidRDefault="00A03DCA" w:rsidP="00A03DCA">
            <w:r>
              <w:t>Гадене</w:t>
            </w:r>
          </w:p>
        </w:tc>
      </w:tr>
      <w:tr w:rsidR="00A03DCA" w14:paraId="3AF6CC84" w14:textId="77777777" w:rsidTr="00A03DCA">
        <w:tc>
          <w:tcPr>
            <w:tcW w:w="3166" w:type="dxa"/>
          </w:tcPr>
          <w:p w14:paraId="4D27D1EB" w14:textId="77777777" w:rsidR="00A03DCA" w:rsidRDefault="00A03DCA" w:rsidP="00A03DCA"/>
        </w:tc>
        <w:tc>
          <w:tcPr>
            <w:tcW w:w="3167" w:type="dxa"/>
          </w:tcPr>
          <w:p w14:paraId="0BAD11EB" w14:textId="4AAAA924" w:rsidR="00A03DCA" w:rsidRDefault="00A03DCA" w:rsidP="00A03DCA">
            <w:r>
              <w:t>С неизвестна честота</w:t>
            </w:r>
          </w:p>
        </w:tc>
        <w:tc>
          <w:tcPr>
            <w:tcW w:w="3167" w:type="dxa"/>
          </w:tcPr>
          <w:p w14:paraId="09952D48" w14:textId="1027A0A0" w:rsidR="00A03DCA" w:rsidRDefault="00A03DCA" w:rsidP="00A03DCA">
            <w:r>
              <w:t>Диария</w:t>
            </w:r>
          </w:p>
        </w:tc>
      </w:tr>
      <w:tr w:rsidR="00A03DCA" w14:paraId="6AA32424" w14:textId="77777777" w:rsidTr="00A03DCA">
        <w:tc>
          <w:tcPr>
            <w:tcW w:w="3166" w:type="dxa"/>
          </w:tcPr>
          <w:p w14:paraId="2910C7FC" w14:textId="5B49C5BB" w:rsidR="00A03DCA" w:rsidRDefault="00A03DCA" w:rsidP="00A03DCA">
            <w:r>
              <w:t>Хепатобилиарни нарушения</w:t>
            </w:r>
          </w:p>
        </w:tc>
        <w:tc>
          <w:tcPr>
            <w:tcW w:w="3167" w:type="dxa"/>
          </w:tcPr>
          <w:p w14:paraId="03D4D4D5" w14:textId="38338C32" w:rsidR="00A03DCA" w:rsidRDefault="00A03DCA" w:rsidP="00A03DCA">
            <w:r>
              <w:t>Много редки</w:t>
            </w:r>
          </w:p>
        </w:tc>
        <w:tc>
          <w:tcPr>
            <w:tcW w:w="3167" w:type="dxa"/>
          </w:tcPr>
          <w:p w14:paraId="16F5B165" w14:textId="2C963E45" w:rsidR="00A03DCA" w:rsidRDefault="00A03DCA" w:rsidP="00A03DCA">
            <w:r>
              <w:t>Повишени чернодробни ензими, нарушена функция на черния дроб или хепатит</w:t>
            </w:r>
          </w:p>
        </w:tc>
      </w:tr>
      <w:tr w:rsidR="00A03DCA" w14:paraId="2BB5419A" w14:textId="77777777" w:rsidTr="00A03DCA">
        <w:tc>
          <w:tcPr>
            <w:tcW w:w="3166" w:type="dxa"/>
          </w:tcPr>
          <w:p w14:paraId="0FAE589D" w14:textId="1ADFAA52" w:rsidR="00A03DCA" w:rsidRDefault="00A03DCA" w:rsidP="00A03DCA">
            <w:r>
              <w:t>Нарушения на кожата и подкожната тъкан</w:t>
            </w:r>
          </w:p>
        </w:tc>
        <w:tc>
          <w:tcPr>
            <w:tcW w:w="3167" w:type="dxa"/>
          </w:tcPr>
          <w:p w14:paraId="2E8A4937" w14:textId="1195C9AF" w:rsidR="00A03DCA" w:rsidRDefault="00A03DCA" w:rsidP="00A03DCA">
            <w:r>
              <w:t>Много редки</w:t>
            </w:r>
          </w:p>
        </w:tc>
        <w:tc>
          <w:tcPr>
            <w:tcW w:w="3167" w:type="dxa"/>
          </w:tcPr>
          <w:p w14:paraId="0A279614" w14:textId="3A66F366" w:rsidR="00A03DCA" w:rsidRDefault="00A03DCA" w:rsidP="00A03DCA">
            <w:r>
              <w:t>Ангиоедем, обрив, уртикария, сърбеж</w:t>
            </w:r>
          </w:p>
        </w:tc>
      </w:tr>
      <w:tr w:rsidR="00A03DCA" w14:paraId="4FFAD5EA" w14:textId="77777777" w:rsidTr="00A03DCA">
        <w:tc>
          <w:tcPr>
            <w:tcW w:w="3166" w:type="dxa"/>
          </w:tcPr>
          <w:p w14:paraId="63A27D98" w14:textId="1A946C12" w:rsidR="00A03DCA" w:rsidRDefault="00A03DCA" w:rsidP="00A03DCA">
            <w:r>
              <w:t>Нарушения на мускулно-скелетната система и съединителната тъкан</w:t>
            </w:r>
          </w:p>
        </w:tc>
        <w:tc>
          <w:tcPr>
            <w:tcW w:w="3167" w:type="dxa"/>
          </w:tcPr>
          <w:p w14:paraId="6BB92973" w14:textId="4B02A41D" w:rsidR="00A03DCA" w:rsidRDefault="00A03DCA" w:rsidP="00A03DCA">
            <w:r>
              <w:t>Много редки</w:t>
            </w:r>
          </w:p>
        </w:tc>
        <w:tc>
          <w:tcPr>
            <w:tcW w:w="3167" w:type="dxa"/>
          </w:tcPr>
          <w:p w14:paraId="39781CEF" w14:textId="3F5EC181" w:rsidR="00A03DCA" w:rsidRDefault="00A03DCA" w:rsidP="00A03DCA">
            <w:r>
              <w:t>Болка в гърба, артралгия, миалгия</w:t>
            </w:r>
          </w:p>
        </w:tc>
      </w:tr>
    </w:tbl>
    <w:p w14:paraId="4EC111A7" w14:textId="5BAA14FF" w:rsidR="00A03DCA" w:rsidRDefault="00A03DCA" w:rsidP="00A03DCA"/>
    <w:p w14:paraId="26F455E7" w14:textId="5283C878" w:rsidR="00A03DCA" w:rsidRDefault="00A03DCA" w:rsidP="00A03DCA">
      <w:r>
        <w:t>В таблицата по-долу са представени нежелани лекарствени реакции при</w:t>
      </w:r>
      <w:r>
        <w:rPr>
          <w:lang w:val="en-US"/>
        </w:rPr>
        <w:t xml:space="preserve"> </w:t>
      </w:r>
      <w:r>
        <w:t xml:space="preserve">монотерапия с хидрохлоротиазид, обикновено с дози 25 </w:t>
      </w:r>
      <w:r>
        <w:rPr>
          <w:lang w:val="en-US"/>
        </w:rPr>
        <w:t xml:space="preserve">mg </w:t>
      </w:r>
      <w:r>
        <w:t>или по-високи:</w:t>
      </w:r>
    </w:p>
    <w:tbl>
      <w:tblPr>
        <w:tblStyle w:val="TableGrid"/>
        <w:tblW w:w="0" w:type="auto"/>
        <w:tblLook w:val="04A0" w:firstRow="1" w:lastRow="0" w:firstColumn="1" w:lastColumn="0" w:noHBand="0" w:noVBand="1"/>
      </w:tblPr>
      <w:tblGrid>
        <w:gridCol w:w="3121"/>
        <w:gridCol w:w="3095"/>
        <w:gridCol w:w="3134"/>
      </w:tblGrid>
      <w:tr w:rsidR="00F908FF" w14:paraId="69767358" w14:textId="77777777" w:rsidTr="00623114">
        <w:tc>
          <w:tcPr>
            <w:tcW w:w="3166" w:type="dxa"/>
            <w:vAlign w:val="bottom"/>
          </w:tcPr>
          <w:p w14:paraId="7A24DD9E" w14:textId="4A43C9D7" w:rsidR="00F908FF" w:rsidRPr="00623114" w:rsidRDefault="00F908FF" w:rsidP="00F908FF">
            <w:pPr>
              <w:rPr>
                <w:rFonts w:cs="Arial"/>
                <w:lang w:val="en-US"/>
              </w:rPr>
            </w:pPr>
            <w:r w:rsidRPr="00623114">
              <w:rPr>
                <w:rFonts w:cs="Arial"/>
                <w:b/>
                <w:bCs/>
              </w:rPr>
              <w:t>Системо-оргаини класове</w:t>
            </w:r>
          </w:p>
        </w:tc>
        <w:tc>
          <w:tcPr>
            <w:tcW w:w="3167" w:type="dxa"/>
            <w:vAlign w:val="bottom"/>
          </w:tcPr>
          <w:p w14:paraId="7356DCD3" w14:textId="25A312AD" w:rsidR="00F908FF" w:rsidRPr="00623114" w:rsidRDefault="00F908FF" w:rsidP="00F908FF">
            <w:pPr>
              <w:rPr>
                <w:rFonts w:cs="Arial"/>
                <w:lang w:val="en-US"/>
              </w:rPr>
            </w:pPr>
            <w:r w:rsidRPr="00623114">
              <w:rPr>
                <w:rFonts w:cs="Arial"/>
                <w:b/>
                <w:bCs/>
              </w:rPr>
              <w:t>Честота</w:t>
            </w:r>
          </w:p>
        </w:tc>
        <w:tc>
          <w:tcPr>
            <w:tcW w:w="3167" w:type="dxa"/>
            <w:vAlign w:val="bottom"/>
          </w:tcPr>
          <w:p w14:paraId="6662702E" w14:textId="7C103AF4" w:rsidR="00F908FF" w:rsidRPr="00623114" w:rsidRDefault="00F908FF" w:rsidP="00F908FF">
            <w:pPr>
              <w:rPr>
                <w:rFonts w:cs="Arial"/>
                <w:lang w:val="en-US"/>
              </w:rPr>
            </w:pPr>
            <w:r w:rsidRPr="00623114">
              <w:rPr>
                <w:rFonts w:cs="Arial"/>
                <w:b/>
                <w:bCs/>
              </w:rPr>
              <w:t>Нежелана реакция</w:t>
            </w:r>
          </w:p>
        </w:tc>
      </w:tr>
      <w:tr w:rsidR="00F908FF" w14:paraId="58D530D0" w14:textId="77777777" w:rsidTr="00623114">
        <w:tc>
          <w:tcPr>
            <w:tcW w:w="3166" w:type="dxa"/>
            <w:vAlign w:val="bottom"/>
          </w:tcPr>
          <w:p w14:paraId="0033E09F" w14:textId="15B2A71E" w:rsidR="00F908FF" w:rsidRPr="00623114" w:rsidRDefault="00F908FF" w:rsidP="00F908FF">
            <w:pPr>
              <w:rPr>
                <w:rFonts w:cs="Arial"/>
                <w:lang w:val="en-US"/>
              </w:rPr>
            </w:pPr>
            <w:r w:rsidRPr="00623114">
              <w:rPr>
                <w:rFonts w:cs="Arial"/>
              </w:rPr>
              <w:t xml:space="preserve">Неоплазми доброкачествени, злокачествени и </w:t>
            </w:r>
            <w:r w:rsidRPr="00623114">
              <w:rPr>
                <w:rFonts w:cs="Arial"/>
              </w:rPr>
              <w:lastRenderedPageBreak/>
              <w:t>неопределени (вкл. кисти и полипи)</w:t>
            </w:r>
          </w:p>
        </w:tc>
        <w:tc>
          <w:tcPr>
            <w:tcW w:w="3167" w:type="dxa"/>
          </w:tcPr>
          <w:p w14:paraId="613CEB95" w14:textId="01C1E2C6" w:rsidR="00F908FF" w:rsidRPr="00623114" w:rsidRDefault="00F908FF" w:rsidP="00F908FF">
            <w:pPr>
              <w:rPr>
                <w:rFonts w:cs="Arial"/>
                <w:lang w:val="en-US"/>
              </w:rPr>
            </w:pPr>
            <w:r w:rsidRPr="00623114">
              <w:rPr>
                <w:rFonts w:cs="Arial"/>
              </w:rPr>
              <w:lastRenderedPageBreak/>
              <w:t>С неизвестна честота</w:t>
            </w:r>
          </w:p>
        </w:tc>
        <w:tc>
          <w:tcPr>
            <w:tcW w:w="3167" w:type="dxa"/>
            <w:vAlign w:val="bottom"/>
          </w:tcPr>
          <w:p w14:paraId="79269954" w14:textId="0625743D" w:rsidR="00F908FF" w:rsidRPr="00623114" w:rsidRDefault="00F908FF" w:rsidP="00F908FF">
            <w:pPr>
              <w:rPr>
                <w:rFonts w:cs="Arial"/>
                <w:lang w:val="en-US"/>
              </w:rPr>
            </w:pPr>
            <w:r w:rsidRPr="00623114">
              <w:rPr>
                <w:rFonts w:cs="Arial"/>
              </w:rPr>
              <w:t xml:space="preserve">Немеланомен рак на кожата (базалноклетъчен карцином и </w:t>
            </w:r>
            <w:r w:rsidRPr="00623114">
              <w:rPr>
                <w:rFonts w:cs="Arial"/>
              </w:rPr>
              <w:lastRenderedPageBreak/>
              <w:t>сквамозноклетъчен карцином)</w:t>
            </w:r>
          </w:p>
        </w:tc>
      </w:tr>
      <w:tr w:rsidR="00F908FF" w14:paraId="43F98D49" w14:textId="77777777" w:rsidTr="00623114">
        <w:tc>
          <w:tcPr>
            <w:tcW w:w="3166" w:type="dxa"/>
          </w:tcPr>
          <w:p w14:paraId="05BE7ACD" w14:textId="65E90560" w:rsidR="00F908FF" w:rsidRPr="00623114" w:rsidRDefault="00F908FF" w:rsidP="00F908FF">
            <w:pPr>
              <w:rPr>
                <w:rFonts w:cs="Arial"/>
                <w:lang w:val="en-US"/>
              </w:rPr>
            </w:pPr>
            <w:r w:rsidRPr="00623114">
              <w:rPr>
                <w:rFonts w:cs="Arial"/>
              </w:rPr>
              <w:t>Нарушения на кръвта и лимфната система</w:t>
            </w:r>
          </w:p>
        </w:tc>
        <w:tc>
          <w:tcPr>
            <w:tcW w:w="3167" w:type="dxa"/>
          </w:tcPr>
          <w:p w14:paraId="7779B8C6" w14:textId="37803412" w:rsidR="00F908FF" w:rsidRPr="00623114" w:rsidRDefault="00F908FF" w:rsidP="00F908FF">
            <w:pPr>
              <w:rPr>
                <w:rFonts w:cs="Arial"/>
                <w:lang w:val="en-US"/>
              </w:rPr>
            </w:pPr>
            <w:r w:rsidRPr="00623114">
              <w:rPr>
                <w:rFonts w:cs="Arial"/>
              </w:rPr>
              <w:t>Редки</w:t>
            </w:r>
          </w:p>
        </w:tc>
        <w:tc>
          <w:tcPr>
            <w:tcW w:w="3167" w:type="dxa"/>
            <w:vAlign w:val="bottom"/>
          </w:tcPr>
          <w:p w14:paraId="13B28DE0" w14:textId="4C5A58ED" w:rsidR="00F908FF" w:rsidRPr="00623114" w:rsidRDefault="00F908FF" w:rsidP="00F908FF">
            <w:pPr>
              <w:rPr>
                <w:rFonts w:cs="Arial"/>
                <w:lang w:val="en-US"/>
              </w:rPr>
            </w:pPr>
            <w:r w:rsidRPr="00623114">
              <w:rPr>
                <w:rFonts w:cs="Arial"/>
              </w:rPr>
              <w:t>Левкопения, неутропения/ агранулоцитоза, тромбоцитопения, апластична анемия, потискане на костния мозък, хемолитична анемия</w:t>
            </w:r>
          </w:p>
        </w:tc>
      </w:tr>
      <w:tr w:rsidR="00F908FF" w14:paraId="6E5411AF" w14:textId="77777777" w:rsidTr="00623114">
        <w:tc>
          <w:tcPr>
            <w:tcW w:w="3166" w:type="dxa"/>
            <w:vAlign w:val="bottom"/>
          </w:tcPr>
          <w:p w14:paraId="57AE0B3A" w14:textId="41125364" w:rsidR="00F908FF" w:rsidRPr="00623114" w:rsidRDefault="00F908FF" w:rsidP="00F908FF">
            <w:pPr>
              <w:rPr>
                <w:rFonts w:cs="Arial"/>
                <w:lang w:val="en-US"/>
              </w:rPr>
            </w:pPr>
            <w:r w:rsidRPr="00623114">
              <w:rPr>
                <w:rFonts w:cs="Arial"/>
              </w:rPr>
              <w:t>Нарушения на имунната система</w:t>
            </w:r>
          </w:p>
        </w:tc>
        <w:tc>
          <w:tcPr>
            <w:tcW w:w="3167" w:type="dxa"/>
            <w:vAlign w:val="bottom"/>
          </w:tcPr>
          <w:p w14:paraId="4AF18484" w14:textId="7715EE41" w:rsidR="00F908FF" w:rsidRPr="00623114" w:rsidRDefault="00F908FF" w:rsidP="00F908FF">
            <w:pPr>
              <w:rPr>
                <w:rFonts w:cs="Arial"/>
                <w:lang w:val="en-US"/>
              </w:rPr>
            </w:pPr>
            <w:r w:rsidRPr="00623114">
              <w:rPr>
                <w:rFonts w:cs="Arial"/>
              </w:rPr>
              <w:t>Редки</w:t>
            </w:r>
          </w:p>
        </w:tc>
        <w:tc>
          <w:tcPr>
            <w:tcW w:w="3167" w:type="dxa"/>
            <w:vAlign w:val="bottom"/>
          </w:tcPr>
          <w:p w14:paraId="2E758AA1" w14:textId="1F622608" w:rsidR="00F908FF" w:rsidRPr="00623114" w:rsidRDefault="00F908FF" w:rsidP="00F908FF">
            <w:pPr>
              <w:rPr>
                <w:rFonts w:cs="Arial"/>
                <w:lang w:val="en-US"/>
              </w:rPr>
            </w:pPr>
            <w:r w:rsidRPr="00623114">
              <w:rPr>
                <w:rFonts w:cs="Arial"/>
              </w:rPr>
              <w:t>Анафилактични реакции</w:t>
            </w:r>
          </w:p>
        </w:tc>
      </w:tr>
      <w:tr w:rsidR="00F908FF" w14:paraId="71ADC4E0" w14:textId="77777777" w:rsidTr="00623114">
        <w:tc>
          <w:tcPr>
            <w:tcW w:w="3166" w:type="dxa"/>
          </w:tcPr>
          <w:p w14:paraId="2A37668E" w14:textId="1359C279" w:rsidR="00F908FF" w:rsidRPr="00623114" w:rsidRDefault="00F908FF" w:rsidP="00F908FF">
            <w:pPr>
              <w:rPr>
                <w:rFonts w:cs="Arial"/>
                <w:lang w:val="en-US"/>
              </w:rPr>
            </w:pPr>
            <w:r w:rsidRPr="00623114">
              <w:rPr>
                <w:rFonts w:cs="Arial"/>
              </w:rPr>
              <w:t>Нарушения на метаболизма и храненето</w:t>
            </w:r>
          </w:p>
        </w:tc>
        <w:tc>
          <w:tcPr>
            <w:tcW w:w="3167" w:type="dxa"/>
          </w:tcPr>
          <w:p w14:paraId="2A66125B" w14:textId="75864CF5" w:rsidR="00F908FF" w:rsidRPr="00623114" w:rsidRDefault="00F908FF" w:rsidP="00F908FF">
            <w:pPr>
              <w:rPr>
                <w:rFonts w:cs="Arial"/>
                <w:lang w:val="en-US"/>
              </w:rPr>
            </w:pPr>
            <w:r w:rsidRPr="00623114">
              <w:rPr>
                <w:rFonts w:cs="Arial"/>
              </w:rPr>
              <w:t>Чести</w:t>
            </w:r>
          </w:p>
        </w:tc>
        <w:tc>
          <w:tcPr>
            <w:tcW w:w="3167" w:type="dxa"/>
            <w:vAlign w:val="bottom"/>
          </w:tcPr>
          <w:p w14:paraId="28DAEC73" w14:textId="3C434B44" w:rsidR="00F908FF" w:rsidRPr="00623114" w:rsidRDefault="00F908FF" w:rsidP="00F908FF">
            <w:pPr>
              <w:rPr>
                <w:rFonts w:cs="Arial"/>
                <w:lang w:val="en-US"/>
              </w:rPr>
            </w:pPr>
            <w:r w:rsidRPr="00623114">
              <w:rPr>
                <w:rFonts w:cs="Arial"/>
              </w:rPr>
              <w:t>Хипергликемия, хиперурикемия, електролитен дисбаланс (вкл. хипонатриемия и хипокалиемия)</w:t>
            </w:r>
          </w:p>
        </w:tc>
      </w:tr>
      <w:tr w:rsidR="00F908FF" w14:paraId="4A83FDF6" w14:textId="77777777" w:rsidTr="00623114">
        <w:tc>
          <w:tcPr>
            <w:tcW w:w="3166" w:type="dxa"/>
          </w:tcPr>
          <w:p w14:paraId="3266C20F" w14:textId="7CAB37B5" w:rsidR="00F908FF" w:rsidRPr="00623114" w:rsidRDefault="00F908FF" w:rsidP="00F908FF">
            <w:pPr>
              <w:rPr>
                <w:rFonts w:cs="Arial"/>
                <w:lang w:val="en-US"/>
              </w:rPr>
            </w:pPr>
            <w:r w:rsidRPr="00623114">
              <w:rPr>
                <w:rFonts w:cs="Arial"/>
              </w:rPr>
              <w:t>Психични нарушения</w:t>
            </w:r>
          </w:p>
        </w:tc>
        <w:tc>
          <w:tcPr>
            <w:tcW w:w="3167" w:type="dxa"/>
          </w:tcPr>
          <w:p w14:paraId="2B2F7684" w14:textId="4F8509F2" w:rsidR="00F908FF" w:rsidRPr="00623114" w:rsidRDefault="00F908FF" w:rsidP="00F908FF">
            <w:pPr>
              <w:rPr>
                <w:rFonts w:cs="Arial"/>
                <w:lang w:val="en-US"/>
              </w:rPr>
            </w:pPr>
            <w:r w:rsidRPr="00623114">
              <w:rPr>
                <w:rFonts w:cs="Arial"/>
              </w:rPr>
              <w:t>Редки</w:t>
            </w:r>
          </w:p>
        </w:tc>
        <w:tc>
          <w:tcPr>
            <w:tcW w:w="3167" w:type="dxa"/>
            <w:vAlign w:val="bottom"/>
          </w:tcPr>
          <w:p w14:paraId="56E28137" w14:textId="3DDB7808" w:rsidR="00F908FF" w:rsidRPr="00623114" w:rsidRDefault="00F908FF" w:rsidP="00F908FF">
            <w:pPr>
              <w:rPr>
                <w:rFonts w:cs="Arial"/>
                <w:lang w:val="en-US"/>
              </w:rPr>
            </w:pPr>
            <w:r w:rsidRPr="00623114">
              <w:rPr>
                <w:rFonts w:cs="Arial"/>
              </w:rPr>
              <w:t>Нарушения на съня, депресия, безпокойство</w:t>
            </w:r>
          </w:p>
        </w:tc>
      </w:tr>
      <w:tr w:rsidR="00F908FF" w14:paraId="69764F29" w14:textId="77777777" w:rsidTr="00623114">
        <w:tc>
          <w:tcPr>
            <w:tcW w:w="3166" w:type="dxa"/>
          </w:tcPr>
          <w:p w14:paraId="44B29E2F" w14:textId="2798B30F" w:rsidR="00F908FF" w:rsidRPr="00623114" w:rsidRDefault="00F908FF" w:rsidP="00F908FF">
            <w:pPr>
              <w:rPr>
                <w:rFonts w:cs="Arial"/>
                <w:lang w:val="en-US"/>
              </w:rPr>
            </w:pPr>
            <w:r w:rsidRPr="00623114">
              <w:rPr>
                <w:rFonts w:cs="Arial"/>
              </w:rPr>
              <w:t>Нарушения на нервната система</w:t>
            </w:r>
          </w:p>
        </w:tc>
        <w:tc>
          <w:tcPr>
            <w:tcW w:w="3167" w:type="dxa"/>
            <w:vAlign w:val="bottom"/>
          </w:tcPr>
          <w:p w14:paraId="281A0C5C" w14:textId="77777777" w:rsidR="00F908FF" w:rsidRPr="00623114" w:rsidRDefault="00F908FF" w:rsidP="00F908FF">
            <w:pPr>
              <w:rPr>
                <w:rFonts w:cs="Arial"/>
              </w:rPr>
            </w:pPr>
            <w:r w:rsidRPr="00623114">
              <w:rPr>
                <w:rFonts w:cs="Arial"/>
              </w:rPr>
              <w:t>Чести</w:t>
            </w:r>
          </w:p>
          <w:p w14:paraId="2F4CAC67" w14:textId="77777777" w:rsidR="00F908FF" w:rsidRPr="00623114" w:rsidRDefault="00F908FF" w:rsidP="00F908FF">
            <w:pPr>
              <w:rPr>
                <w:rFonts w:cs="Arial"/>
              </w:rPr>
            </w:pPr>
          </w:p>
          <w:p w14:paraId="136B466C" w14:textId="1BC6A8F6" w:rsidR="00F908FF" w:rsidRPr="00623114" w:rsidRDefault="00F908FF" w:rsidP="00F908FF">
            <w:pPr>
              <w:rPr>
                <w:rFonts w:cs="Arial"/>
                <w:lang w:val="en-US"/>
              </w:rPr>
            </w:pPr>
            <w:r w:rsidRPr="00623114">
              <w:rPr>
                <w:rFonts w:cs="Arial"/>
              </w:rPr>
              <w:t>Редки</w:t>
            </w:r>
          </w:p>
        </w:tc>
        <w:tc>
          <w:tcPr>
            <w:tcW w:w="3167" w:type="dxa"/>
            <w:vAlign w:val="bottom"/>
          </w:tcPr>
          <w:p w14:paraId="103A8210" w14:textId="77777777" w:rsidR="00F908FF" w:rsidRPr="00623114" w:rsidRDefault="00F908FF" w:rsidP="00F908FF">
            <w:pPr>
              <w:rPr>
                <w:rFonts w:cs="Arial"/>
              </w:rPr>
            </w:pPr>
            <w:r w:rsidRPr="00623114">
              <w:rPr>
                <w:rFonts w:cs="Arial"/>
              </w:rPr>
              <w:t>Замаяност, вертиго</w:t>
            </w:r>
          </w:p>
          <w:p w14:paraId="34C1FBEF" w14:textId="77777777" w:rsidR="00F908FF" w:rsidRPr="00623114" w:rsidRDefault="00F908FF" w:rsidP="00F908FF">
            <w:pPr>
              <w:rPr>
                <w:rFonts w:cs="Arial"/>
              </w:rPr>
            </w:pPr>
          </w:p>
          <w:p w14:paraId="15794C71" w14:textId="2B7EA663" w:rsidR="00F908FF" w:rsidRPr="00623114" w:rsidRDefault="00F908FF" w:rsidP="00F908FF">
            <w:pPr>
              <w:rPr>
                <w:rFonts w:cs="Arial"/>
                <w:lang w:val="en-US"/>
              </w:rPr>
            </w:pPr>
            <w:r w:rsidRPr="00623114">
              <w:rPr>
                <w:rFonts w:cs="Arial"/>
              </w:rPr>
              <w:t>Парестезия</w:t>
            </w:r>
          </w:p>
        </w:tc>
      </w:tr>
      <w:tr w:rsidR="00F908FF" w14:paraId="48E34FB3" w14:textId="77777777" w:rsidTr="00623114">
        <w:tc>
          <w:tcPr>
            <w:tcW w:w="3166" w:type="dxa"/>
          </w:tcPr>
          <w:p w14:paraId="7AC7B600" w14:textId="7A85D43E" w:rsidR="00F908FF" w:rsidRPr="00623114" w:rsidRDefault="00F908FF" w:rsidP="00F908FF">
            <w:pPr>
              <w:rPr>
                <w:rFonts w:cs="Arial"/>
                <w:lang w:val="en-US"/>
              </w:rPr>
            </w:pPr>
            <w:r w:rsidRPr="00623114">
              <w:rPr>
                <w:rFonts w:cs="Arial"/>
              </w:rPr>
              <w:t>Нарушения на очите</w:t>
            </w:r>
          </w:p>
        </w:tc>
        <w:tc>
          <w:tcPr>
            <w:tcW w:w="3167" w:type="dxa"/>
            <w:vAlign w:val="bottom"/>
          </w:tcPr>
          <w:p w14:paraId="075D94F2" w14:textId="753FC080" w:rsidR="00F908FF" w:rsidRPr="00623114" w:rsidRDefault="00F908FF" w:rsidP="00F908FF">
            <w:pPr>
              <w:rPr>
                <w:rFonts w:cs="Arial"/>
              </w:rPr>
            </w:pPr>
          </w:p>
          <w:p w14:paraId="1BEA879B" w14:textId="77777777" w:rsidR="00F908FF" w:rsidRPr="00623114" w:rsidRDefault="00F908FF" w:rsidP="00F908FF">
            <w:pPr>
              <w:rPr>
                <w:rFonts w:cs="Arial"/>
              </w:rPr>
            </w:pPr>
          </w:p>
          <w:p w14:paraId="195144DF" w14:textId="77777777" w:rsidR="00F908FF" w:rsidRPr="00623114" w:rsidRDefault="00F908FF" w:rsidP="00F908FF">
            <w:pPr>
              <w:rPr>
                <w:rFonts w:cs="Arial"/>
              </w:rPr>
            </w:pPr>
          </w:p>
          <w:p w14:paraId="7B2C46DB" w14:textId="5720B898" w:rsidR="00F908FF" w:rsidRPr="00623114" w:rsidRDefault="00F908FF" w:rsidP="00F908FF">
            <w:pPr>
              <w:rPr>
                <w:rFonts w:cs="Arial"/>
              </w:rPr>
            </w:pPr>
            <w:r w:rsidRPr="00623114">
              <w:rPr>
                <w:rFonts w:cs="Arial"/>
              </w:rPr>
              <w:t>Редки</w:t>
            </w:r>
          </w:p>
          <w:p w14:paraId="7D186E54" w14:textId="77777777" w:rsidR="00F908FF" w:rsidRPr="00623114" w:rsidRDefault="00F908FF" w:rsidP="00F908FF">
            <w:pPr>
              <w:rPr>
                <w:rFonts w:cs="Arial"/>
              </w:rPr>
            </w:pPr>
          </w:p>
          <w:p w14:paraId="1338FF4D" w14:textId="77777777" w:rsidR="00F908FF" w:rsidRPr="00623114" w:rsidRDefault="00F908FF" w:rsidP="00F908FF">
            <w:pPr>
              <w:rPr>
                <w:rFonts w:cs="Arial"/>
              </w:rPr>
            </w:pPr>
          </w:p>
          <w:p w14:paraId="798A471C" w14:textId="77777777" w:rsidR="00F908FF" w:rsidRPr="00623114" w:rsidRDefault="00F908FF" w:rsidP="00F908FF">
            <w:pPr>
              <w:rPr>
                <w:rFonts w:cs="Arial"/>
              </w:rPr>
            </w:pPr>
          </w:p>
          <w:p w14:paraId="5A9E2399" w14:textId="1372D898" w:rsidR="00F908FF" w:rsidRPr="00623114" w:rsidRDefault="00F908FF" w:rsidP="00F908FF">
            <w:pPr>
              <w:rPr>
                <w:rFonts w:cs="Arial"/>
                <w:lang w:val="en-US"/>
              </w:rPr>
            </w:pPr>
            <w:r w:rsidRPr="00623114">
              <w:rPr>
                <w:rFonts w:cs="Arial"/>
              </w:rPr>
              <w:t>С неизвестна честота</w:t>
            </w:r>
          </w:p>
        </w:tc>
        <w:tc>
          <w:tcPr>
            <w:tcW w:w="3167" w:type="dxa"/>
            <w:vAlign w:val="bottom"/>
          </w:tcPr>
          <w:p w14:paraId="7EB4B5DD" w14:textId="4549E19D" w:rsidR="00F908FF" w:rsidRPr="00623114" w:rsidRDefault="00F908FF" w:rsidP="00F908FF">
            <w:pPr>
              <w:rPr>
                <w:rFonts w:cs="Arial"/>
              </w:rPr>
            </w:pPr>
            <w:r w:rsidRPr="00623114">
              <w:rPr>
                <w:rFonts w:cs="Arial"/>
              </w:rPr>
              <w:t>Преходно замъглено виждане</w:t>
            </w:r>
          </w:p>
          <w:p w14:paraId="19F7D5D2" w14:textId="77777777" w:rsidR="00F908FF" w:rsidRPr="00623114" w:rsidRDefault="00F908FF" w:rsidP="00F908FF">
            <w:pPr>
              <w:rPr>
                <w:rFonts w:cs="Arial"/>
              </w:rPr>
            </w:pPr>
          </w:p>
          <w:p w14:paraId="0A25A5DE" w14:textId="6158E48D" w:rsidR="00F908FF" w:rsidRPr="00623114" w:rsidRDefault="00F908FF" w:rsidP="00F908FF">
            <w:pPr>
              <w:rPr>
                <w:rFonts w:cs="Arial"/>
              </w:rPr>
            </w:pPr>
          </w:p>
          <w:p w14:paraId="7FC87953" w14:textId="5928ED2E" w:rsidR="00F908FF" w:rsidRPr="00623114" w:rsidRDefault="00F908FF" w:rsidP="00F908FF">
            <w:pPr>
              <w:rPr>
                <w:rFonts w:cs="Arial"/>
                <w:lang w:val="en-US"/>
              </w:rPr>
            </w:pPr>
            <w:r w:rsidRPr="00623114">
              <w:rPr>
                <w:rFonts w:cs="Arial"/>
              </w:rPr>
              <w:t>Хороидален излив, остра миопия, остра закритоъгълна глаукома</w:t>
            </w:r>
          </w:p>
        </w:tc>
      </w:tr>
      <w:tr w:rsidR="00F908FF" w14:paraId="0BA729C3" w14:textId="77777777" w:rsidTr="00623114">
        <w:tc>
          <w:tcPr>
            <w:tcW w:w="3166" w:type="dxa"/>
            <w:vAlign w:val="bottom"/>
          </w:tcPr>
          <w:p w14:paraId="53756B41" w14:textId="6456FEF8" w:rsidR="00F908FF" w:rsidRPr="00623114" w:rsidRDefault="00F908FF" w:rsidP="00F908FF">
            <w:pPr>
              <w:rPr>
                <w:rFonts w:cs="Arial"/>
                <w:lang w:val="en-US"/>
              </w:rPr>
            </w:pPr>
            <w:r w:rsidRPr="00623114">
              <w:rPr>
                <w:rFonts w:cs="Arial"/>
              </w:rPr>
              <w:t>Сърдечни нарушения</w:t>
            </w:r>
          </w:p>
        </w:tc>
        <w:tc>
          <w:tcPr>
            <w:tcW w:w="3167" w:type="dxa"/>
            <w:vAlign w:val="bottom"/>
          </w:tcPr>
          <w:p w14:paraId="5AA085A9" w14:textId="78806700" w:rsidR="00F908FF" w:rsidRPr="00623114" w:rsidRDefault="00F908FF" w:rsidP="00F908FF">
            <w:pPr>
              <w:rPr>
                <w:rFonts w:cs="Arial"/>
                <w:lang w:val="en-US"/>
              </w:rPr>
            </w:pPr>
            <w:r w:rsidRPr="00623114">
              <w:rPr>
                <w:rFonts w:cs="Arial"/>
              </w:rPr>
              <w:t>Редки</w:t>
            </w:r>
          </w:p>
        </w:tc>
        <w:tc>
          <w:tcPr>
            <w:tcW w:w="3167" w:type="dxa"/>
            <w:vAlign w:val="bottom"/>
          </w:tcPr>
          <w:p w14:paraId="5B34978F" w14:textId="70FC7551" w:rsidR="00F908FF" w:rsidRPr="00623114" w:rsidRDefault="00F908FF" w:rsidP="00F908FF">
            <w:pPr>
              <w:rPr>
                <w:rFonts w:cs="Arial"/>
                <w:lang w:val="en-US"/>
              </w:rPr>
            </w:pPr>
            <w:r w:rsidRPr="00623114">
              <w:rPr>
                <w:rFonts w:cs="Arial"/>
              </w:rPr>
              <w:t>Сърдечни аритмии</w:t>
            </w:r>
          </w:p>
        </w:tc>
      </w:tr>
      <w:tr w:rsidR="00F908FF" w14:paraId="797538ED" w14:textId="77777777" w:rsidTr="00623114">
        <w:tc>
          <w:tcPr>
            <w:tcW w:w="3166" w:type="dxa"/>
          </w:tcPr>
          <w:p w14:paraId="26F9C507" w14:textId="202D8A41" w:rsidR="00F908FF" w:rsidRPr="00623114" w:rsidRDefault="00F908FF" w:rsidP="00F908FF">
            <w:pPr>
              <w:rPr>
                <w:rFonts w:cs="Arial"/>
                <w:lang w:val="en-US"/>
              </w:rPr>
            </w:pPr>
            <w:r w:rsidRPr="00623114">
              <w:rPr>
                <w:rFonts w:cs="Arial"/>
              </w:rPr>
              <w:t>Съдови нарушения</w:t>
            </w:r>
          </w:p>
        </w:tc>
        <w:tc>
          <w:tcPr>
            <w:tcW w:w="3167" w:type="dxa"/>
          </w:tcPr>
          <w:p w14:paraId="0E1DB3C3" w14:textId="77777777" w:rsidR="00F908FF" w:rsidRPr="00623114" w:rsidRDefault="00F908FF" w:rsidP="00F908FF">
            <w:pPr>
              <w:rPr>
                <w:rFonts w:cs="Arial"/>
              </w:rPr>
            </w:pPr>
            <w:r w:rsidRPr="00623114">
              <w:rPr>
                <w:rFonts w:cs="Arial"/>
              </w:rPr>
              <w:t>Нечести</w:t>
            </w:r>
          </w:p>
          <w:p w14:paraId="30D8FBAB" w14:textId="77777777" w:rsidR="00F908FF" w:rsidRPr="00623114" w:rsidRDefault="00F908FF" w:rsidP="00F908FF">
            <w:pPr>
              <w:rPr>
                <w:rFonts w:cs="Arial"/>
              </w:rPr>
            </w:pPr>
          </w:p>
          <w:p w14:paraId="5708774E" w14:textId="2A44EA30" w:rsidR="00F908FF" w:rsidRPr="00623114" w:rsidRDefault="00F908FF" w:rsidP="00F908FF">
            <w:pPr>
              <w:rPr>
                <w:rFonts w:cs="Arial"/>
                <w:lang w:val="en-US"/>
              </w:rPr>
            </w:pPr>
            <w:r w:rsidRPr="00623114">
              <w:rPr>
                <w:rFonts w:cs="Arial"/>
              </w:rPr>
              <w:t>Редки</w:t>
            </w:r>
          </w:p>
        </w:tc>
        <w:tc>
          <w:tcPr>
            <w:tcW w:w="3167" w:type="dxa"/>
            <w:vAlign w:val="bottom"/>
          </w:tcPr>
          <w:p w14:paraId="41BA5D43" w14:textId="77777777" w:rsidR="00F908FF" w:rsidRPr="00623114" w:rsidRDefault="00F908FF" w:rsidP="00F908FF">
            <w:pPr>
              <w:rPr>
                <w:rFonts w:cs="Arial"/>
              </w:rPr>
            </w:pPr>
            <w:r w:rsidRPr="00623114">
              <w:rPr>
                <w:rFonts w:cs="Arial"/>
              </w:rPr>
              <w:t>Ортостатична хипотония</w:t>
            </w:r>
          </w:p>
          <w:p w14:paraId="7F63304F" w14:textId="77777777" w:rsidR="00F908FF" w:rsidRPr="00623114" w:rsidRDefault="00F908FF" w:rsidP="00F908FF">
            <w:pPr>
              <w:rPr>
                <w:rFonts w:cs="Arial"/>
              </w:rPr>
            </w:pPr>
          </w:p>
          <w:p w14:paraId="7AD5DC66" w14:textId="0F3BACDC" w:rsidR="00F908FF" w:rsidRPr="00623114" w:rsidRDefault="00F908FF" w:rsidP="00F908FF">
            <w:pPr>
              <w:rPr>
                <w:rFonts w:cs="Arial"/>
                <w:lang w:val="en-US"/>
              </w:rPr>
            </w:pPr>
            <w:r w:rsidRPr="00623114">
              <w:rPr>
                <w:rFonts w:cs="Arial"/>
              </w:rPr>
              <w:t>Некротизиращ ангиит (васкулит, кожен васкулит)</w:t>
            </w:r>
          </w:p>
        </w:tc>
      </w:tr>
      <w:tr w:rsidR="00F908FF" w14:paraId="1DC1FA8E" w14:textId="77777777" w:rsidTr="00F908FF">
        <w:tc>
          <w:tcPr>
            <w:tcW w:w="3166" w:type="dxa"/>
          </w:tcPr>
          <w:p w14:paraId="2115D050" w14:textId="7F29CBC5" w:rsidR="00F908FF" w:rsidRPr="00623114" w:rsidRDefault="007A55E2" w:rsidP="00A03DCA">
            <w:pPr>
              <w:rPr>
                <w:rFonts w:cs="Arial"/>
                <w:lang w:val="en-US"/>
              </w:rPr>
            </w:pPr>
            <w:r w:rsidRPr="00623114">
              <w:rPr>
                <w:rFonts w:cs="Arial"/>
              </w:rPr>
              <w:t>Респираторни, гръдни и медиастинални нарушения</w:t>
            </w:r>
          </w:p>
        </w:tc>
        <w:tc>
          <w:tcPr>
            <w:tcW w:w="3167" w:type="dxa"/>
          </w:tcPr>
          <w:p w14:paraId="232C8475" w14:textId="77777777" w:rsidR="00F908FF" w:rsidRPr="00623114" w:rsidRDefault="007A55E2" w:rsidP="00A03DCA">
            <w:pPr>
              <w:rPr>
                <w:rFonts w:cs="Arial"/>
              </w:rPr>
            </w:pPr>
            <w:r w:rsidRPr="00623114">
              <w:rPr>
                <w:rFonts w:cs="Arial"/>
              </w:rPr>
              <w:t>Редки</w:t>
            </w:r>
          </w:p>
          <w:p w14:paraId="6EC4A3F1" w14:textId="77777777" w:rsidR="007A55E2" w:rsidRPr="00623114" w:rsidRDefault="007A55E2" w:rsidP="00A03DCA">
            <w:pPr>
              <w:rPr>
                <w:rFonts w:cs="Arial"/>
              </w:rPr>
            </w:pPr>
          </w:p>
          <w:p w14:paraId="0760A96B" w14:textId="77777777" w:rsidR="007A55E2" w:rsidRPr="00623114" w:rsidRDefault="007A55E2" w:rsidP="00A03DCA">
            <w:pPr>
              <w:rPr>
                <w:rFonts w:cs="Arial"/>
              </w:rPr>
            </w:pPr>
          </w:p>
          <w:p w14:paraId="78FC2F67" w14:textId="77777777" w:rsidR="007A55E2" w:rsidRPr="00623114" w:rsidRDefault="007A55E2" w:rsidP="00A03DCA">
            <w:pPr>
              <w:rPr>
                <w:rFonts w:cs="Arial"/>
              </w:rPr>
            </w:pPr>
          </w:p>
          <w:p w14:paraId="5CE55C69" w14:textId="22502DDD" w:rsidR="007A55E2" w:rsidRPr="00623114" w:rsidRDefault="007A55E2" w:rsidP="00A03DCA">
            <w:pPr>
              <w:rPr>
                <w:rFonts w:cs="Arial"/>
              </w:rPr>
            </w:pPr>
            <w:r w:rsidRPr="00623114">
              <w:rPr>
                <w:rFonts w:cs="Arial"/>
              </w:rPr>
              <w:t>Много редки</w:t>
            </w:r>
          </w:p>
        </w:tc>
        <w:tc>
          <w:tcPr>
            <w:tcW w:w="3167" w:type="dxa"/>
          </w:tcPr>
          <w:p w14:paraId="18CBD3F4" w14:textId="77777777" w:rsidR="00F908FF" w:rsidRPr="00623114" w:rsidRDefault="007A55E2" w:rsidP="00A03DCA">
            <w:pPr>
              <w:rPr>
                <w:rFonts w:cs="Arial"/>
              </w:rPr>
            </w:pPr>
            <w:r w:rsidRPr="00623114">
              <w:rPr>
                <w:rFonts w:cs="Arial"/>
              </w:rPr>
              <w:t>Респираторен дистрес (вкл. пневмонит и оток на белия дроб)</w:t>
            </w:r>
          </w:p>
          <w:p w14:paraId="76BE9AE9" w14:textId="77777777" w:rsidR="007A55E2" w:rsidRPr="00623114" w:rsidRDefault="007A55E2" w:rsidP="00A03DCA">
            <w:pPr>
              <w:rPr>
                <w:rFonts w:cs="Arial"/>
              </w:rPr>
            </w:pPr>
          </w:p>
          <w:p w14:paraId="66170FB2" w14:textId="74EB0227" w:rsidR="007A55E2" w:rsidRPr="00623114" w:rsidRDefault="007A55E2" w:rsidP="00A03DCA">
            <w:pPr>
              <w:rPr>
                <w:rFonts w:cs="Arial"/>
                <w:lang w:val="en-US"/>
              </w:rPr>
            </w:pPr>
            <w:r w:rsidRPr="00623114">
              <w:rPr>
                <w:rFonts w:cs="Arial"/>
              </w:rPr>
              <w:t xml:space="preserve">Остър респираторен дистрес синдром </w:t>
            </w:r>
            <w:r w:rsidRPr="00623114">
              <w:rPr>
                <w:rFonts w:cs="Arial"/>
                <w:lang w:val="en-US"/>
              </w:rPr>
              <w:t xml:space="preserve">(ARDS) </w:t>
            </w:r>
            <w:r w:rsidRPr="00623114">
              <w:rPr>
                <w:rFonts w:cs="Arial"/>
              </w:rPr>
              <w:t>(вж. точка 4.4)</w:t>
            </w:r>
          </w:p>
        </w:tc>
      </w:tr>
      <w:tr w:rsidR="007A55E2" w14:paraId="5C7FAF2E" w14:textId="77777777" w:rsidTr="00623114">
        <w:tc>
          <w:tcPr>
            <w:tcW w:w="3166" w:type="dxa"/>
          </w:tcPr>
          <w:p w14:paraId="35B5D9BA" w14:textId="5C2D6B5B" w:rsidR="007A55E2" w:rsidRPr="00623114" w:rsidRDefault="007A55E2" w:rsidP="007A55E2">
            <w:pPr>
              <w:rPr>
                <w:rFonts w:cs="Arial"/>
                <w:lang w:val="en-US"/>
              </w:rPr>
            </w:pPr>
            <w:r w:rsidRPr="00623114">
              <w:rPr>
                <w:rFonts w:cs="Arial"/>
              </w:rPr>
              <w:t>Стомашно-чревни нарушения</w:t>
            </w:r>
          </w:p>
        </w:tc>
        <w:tc>
          <w:tcPr>
            <w:tcW w:w="3167" w:type="dxa"/>
            <w:vAlign w:val="bottom"/>
          </w:tcPr>
          <w:p w14:paraId="719EBF35" w14:textId="77777777" w:rsidR="007A55E2" w:rsidRPr="00623114" w:rsidRDefault="007A55E2" w:rsidP="007A55E2">
            <w:pPr>
              <w:rPr>
                <w:rFonts w:cs="Arial"/>
              </w:rPr>
            </w:pPr>
            <w:r w:rsidRPr="00623114">
              <w:rPr>
                <w:rFonts w:cs="Arial"/>
              </w:rPr>
              <w:t>Нечести</w:t>
            </w:r>
          </w:p>
          <w:p w14:paraId="4CD032C6" w14:textId="77777777" w:rsidR="007A55E2" w:rsidRPr="00623114" w:rsidRDefault="007A55E2" w:rsidP="007A55E2">
            <w:pPr>
              <w:rPr>
                <w:rFonts w:cs="Arial"/>
              </w:rPr>
            </w:pPr>
          </w:p>
          <w:p w14:paraId="1C6E7AA1" w14:textId="7FD94244" w:rsidR="007A55E2" w:rsidRPr="00623114" w:rsidRDefault="007A55E2" w:rsidP="007A55E2">
            <w:pPr>
              <w:rPr>
                <w:rFonts w:cs="Arial"/>
                <w:lang w:val="en-US"/>
              </w:rPr>
            </w:pPr>
            <w:r w:rsidRPr="00623114">
              <w:rPr>
                <w:rFonts w:cs="Arial"/>
              </w:rPr>
              <w:t>Редки</w:t>
            </w:r>
          </w:p>
        </w:tc>
        <w:tc>
          <w:tcPr>
            <w:tcW w:w="3167" w:type="dxa"/>
            <w:vAlign w:val="bottom"/>
          </w:tcPr>
          <w:p w14:paraId="72E28F64" w14:textId="77777777" w:rsidR="007A55E2" w:rsidRPr="00623114" w:rsidRDefault="007A55E2" w:rsidP="007A55E2">
            <w:pPr>
              <w:rPr>
                <w:rFonts w:cs="Arial"/>
              </w:rPr>
            </w:pPr>
            <w:r w:rsidRPr="00623114">
              <w:rPr>
                <w:rFonts w:cs="Arial"/>
              </w:rPr>
              <w:t>Анорексия, загуба на апетит, стомашно дразнене, диария, запек</w:t>
            </w:r>
          </w:p>
          <w:p w14:paraId="1AECF38D" w14:textId="77777777" w:rsidR="007A55E2" w:rsidRPr="00623114" w:rsidRDefault="007A55E2" w:rsidP="007A55E2">
            <w:pPr>
              <w:rPr>
                <w:rFonts w:cs="Arial"/>
              </w:rPr>
            </w:pPr>
          </w:p>
          <w:p w14:paraId="556345F5" w14:textId="6A38AA5F" w:rsidR="007A55E2" w:rsidRPr="00623114" w:rsidRDefault="007A55E2" w:rsidP="007A55E2">
            <w:pPr>
              <w:rPr>
                <w:rFonts w:cs="Arial"/>
                <w:lang w:val="en-US"/>
              </w:rPr>
            </w:pPr>
            <w:r w:rsidRPr="00623114">
              <w:rPr>
                <w:rFonts w:cs="Arial"/>
              </w:rPr>
              <w:t>Панкреатит</w:t>
            </w:r>
          </w:p>
        </w:tc>
      </w:tr>
      <w:tr w:rsidR="007A55E2" w14:paraId="017B17BA" w14:textId="77777777" w:rsidTr="00623114">
        <w:tc>
          <w:tcPr>
            <w:tcW w:w="3166" w:type="dxa"/>
          </w:tcPr>
          <w:p w14:paraId="2970561F" w14:textId="269DE279" w:rsidR="007A55E2" w:rsidRPr="00623114" w:rsidRDefault="007A55E2" w:rsidP="007A55E2">
            <w:pPr>
              <w:rPr>
                <w:rFonts w:cs="Arial"/>
                <w:lang w:val="en-US"/>
              </w:rPr>
            </w:pPr>
            <w:r w:rsidRPr="00623114">
              <w:rPr>
                <w:rFonts w:cs="Arial"/>
              </w:rPr>
              <w:lastRenderedPageBreak/>
              <w:t>Хепатобилиарни нарушения</w:t>
            </w:r>
          </w:p>
        </w:tc>
        <w:tc>
          <w:tcPr>
            <w:tcW w:w="3167" w:type="dxa"/>
          </w:tcPr>
          <w:p w14:paraId="55A4B801" w14:textId="441D86AC" w:rsidR="007A55E2" w:rsidRPr="00623114" w:rsidRDefault="007A55E2" w:rsidP="007A55E2">
            <w:pPr>
              <w:rPr>
                <w:rFonts w:cs="Arial"/>
                <w:lang w:val="en-US"/>
              </w:rPr>
            </w:pPr>
            <w:r w:rsidRPr="00623114">
              <w:rPr>
                <w:rFonts w:cs="Arial"/>
              </w:rPr>
              <w:t>Редки</w:t>
            </w:r>
          </w:p>
        </w:tc>
        <w:tc>
          <w:tcPr>
            <w:tcW w:w="3167" w:type="dxa"/>
            <w:vAlign w:val="bottom"/>
          </w:tcPr>
          <w:p w14:paraId="2B33E8EA" w14:textId="3BC43F0A" w:rsidR="007A55E2" w:rsidRPr="00623114" w:rsidRDefault="007A55E2" w:rsidP="007A55E2">
            <w:pPr>
              <w:rPr>
                <w:rFonts w:cs="Arial"/>
                <w:lang w:val="en-US"/>
              </w:rPr>
            </w:pPr>
            <w:r w:rsidRPr="00623114">
              <w:rPr>
                <w:rFonts w:cs="Arial"/>
              </w:rPr>
              <w:t>Жълтеница (интрахепатална холестатична жълтеница)</w:t>
            </w:r>
          </w:p>
        </w:tc>
      </w:tr>
      <w:tr w:rsidR="007A55E2" w14:paraId="2945617F" w14:textId="77777777" w:rsidTr="00623114">
        <w:tc>
          <w:tcPr>
            <w:tcW w:w="3166" w:type="dxa"/>
          </w:tcPr>
          <w:p w14:paraId="6A49EF51" w14:textId="120608D6" w:rsidR="007A55E2" w:rsidRPr="00623114" w:rsidRDefault="007A55E2" w:rsidP="007A55E2">
            <w:pPr>
              <w:rPr>
                <w:rFonts w:cs="Arial"/>
                <w:lang w:val="en-US"/>
              </w:rPr>
            </w:pPr>
            <w:r w:rsidRPr="00623114">
              <w:rPr>
                <w:rFonts w:cs="Arial"/>
              </w:rPr>
              <w:t>Нарушения на кожата и подкожната тъкан</w:t>
            </w:r>
          </w:p>
        </w:tc>
        <w:tc>
          <w:tcPr>
            <w:tcW w:w="3167" w:type="dxa"/>
            <w:vAlign w:val="bottom"/>
          </w:tcPr>
          <w:p w14:paraId="6AEEBC33" w14:textId="77777777" w:rsidR="007A55E2" w:rsidRPr="00623114" w:rsidRDefault="007A55E2" w:rsidP="007A55E2">
            <w:pPr>
              <w:rPr>
                <w:rFonts w:cs="Arial"/>
              </w:rPr>
            </w:pPr>
          </w:p>
          <w:p w14:paraId="72B33234" w14:textId="3E2BFEA1" w:rsidR="007A55E2" w:rsidRPr="00623114" w:rsidRDefault="007A55E2" w:rsidP="007A55E2">
            <w:pPr>
              <w:rPr>
                <w:rFonts w:cs="Arial"/>
              </w:rPr>
            </w:pPr>
            <w:r w:rsidRPr="00623114">
              <w:rPr>
                <w:rFonts w:cs="Arial"/>
              </w:rPr>
              <w:t>Нечести</w:t>
            </w:r>
          </w:p>
          <w:p w14:paraId="608303D9" w14:textId="77777777" w:rsidR="007A55E2" w:rsidRPr="00623114" w:rsidRDefault="007A55E2" w:rsidP="007A55E2">
            <w:pPr>
              <w:rPr>
                <w:rFonts w:cs="Arial"/>
              </w:rPr>
            </w:pPr>
          </w:p>
          <w:p w14:paraId="750E891E" w14:textId="77777777" w:rsidR="007A55E2" w:rsidRPr="00623114" w:rsidRDefault="007A55E2" w:rsidP="007A55E2">
            <w:pPr>
              <w:rPr>
                <w:rFonts w:cs="Arial"/>
              </w:rPr>
            </w:pPr>
          </w:p>
          <w:p w14:paraId="7FC1ECC7" w14:textId="77777777" w:rsidR="007A55E2" w:rsidRPr="00623114" w:rsidRDefault="007A55E2" w:rsidP="007A55E2">
            <w:pPr>
              <w:rPr>
                <w:rFonts w:cs="Arial"/>
              </w:rPr>
            </w:pPr>
          </w:p>
          <w:p w14:paraId="0FC92603" w14:textId="724A8A14" w:rsidR="007A55E2" w:rsidRPr="00623114" w:rsidRDefault="007A55E2" w:rsidP="007A55E2">
            <w:pPr>
              <w:rPr>
                <w:rFonts w:cs="Arial"/>
              </w:rPr>
            </w:pPr>
          </w:p>
          <w:p w14:paraId="30A01136" w14:textId="07C1067C" w:rsidR="007A55E2" w:rsidRPr="00623114" w:rsidRDefault="007A55E2" w:rsidP="007A55E2">
            <w:pPr>
              <w:rPr>
                <w:rFonts w:cs="Arial"/>
              </w:rPr>
            </w:pPr>
          </w:p>
          <w:p w14:paraId="53C8FB00" w14:textId="60520923" w:rsidR="007A55E2" w:rsidRPr="00623114" w:rsidRDefault="007A55E2" w:rsidP="007A55E2">
            <w:pPr>
              <w:rPr>
                <w:rFonts w:cs="Arial"/>
              </w:rPr>
            </w:pPr>
          </w:p>
          <w:p w14:paraId="5F99F158" w14:textId="3FF4FDF5" w:rsidR="007A55E2" w:rsidRPr="00623114" w:rsidRDefault="007A55E2" w:rsidP="007A55E2">
            <w:pPr>
              <w:rPr>
                <w:rFonts w:cs="Arial"/>
              </w:rPr>
            </w:pPr>
            <w:r w:rsidRPr="00623114">
              <w:rPr>
                <w:rFonts w:cs="Arial"/>
              </w:rPr>
              <w:t>Редки</w:t>
            </w:r>
          </w:p>
          <w:p w14:paraId="61EBC12D" w14:textId="77777777" w:rsidR="007A55E2" w:rsidRPr="00623114" w:rsidRDefault="007A55E2" w:rsidP="007A55E2">
            <w:pPr>
              <w:rPr>
                <w:rFonts w:cs="Arial"/>
              </w:rPr>
            </w:pPr>
          </w:p>
          <w:p w14:paraId="2105825A" w14:textId="77777777" w:rsidR="007A55E2" w:rsidRPr="00623114" w:rsidRDefault="007A55E2" w:rsidP="007A55E2">
            <w:pPr>
              <w:rPr>
                <w:rFonts w:cs="Arial"/>
              </w:rPr>
            </w:pPr>
          </w:p>
          <w:p w14:paraId="5500B4C4" w14:textId="77777777" w:rsidR="007A55E2" w:rsidRPr="00623114" w:rsidRDefault="007A55E2" w:rsidP="007A55E2">
            <w:pPr>
              <w:rPr>
                <w:rFonts w:cs="Arial"/>
              </w:rPr>
            </w:pPr>
          </w:p>
          <w:p w14:paraId="4C2A0238" w14:textId="77777777" w:rsidR="007A55E2" w:rsidRPr="00623114" w:rsidRDefault="007A55E2" w:rsidP="007A55E2">
            <w:pPr>
              <w:rPr>
                <w:rFonts w:cs="Arial"/>
              </w:rPr>
            </w:pPr>
          </w:p>
          <w:p w14:paraId="130A95DD" w14:textId="77777777" w:rsidR="007A55E2" w:rsidRPr="00623114" w:rsidRDefault="007A55E2" w:rsidP="007A55E2">
            <w:pPr>
              <w:rPr>
                <w:rFonts w:cs="Arial"/>
              </w:rPr>
            </w:pPr>
          </w:p>
          <w:p w14:paraId="316EF1D6" w14:textId="028713AD" w:rsidR="007A55E2" w:rsidRPr="00623114" w:rsidRDefault="007A55E2" w:rsidP="007A55E2">
            <w:pPr>
              <w:rPr>
                <w:rFonts w:cs="Arial"/>
                <w:lang w:val="en-US"/>
              </w:rPr>
            </w:pPr>
            <w:r w:rsidRPr="00623114">
              <w:rPr>
                <w:rFonts w:cs="Arial"/>
              </w:rPr>
              <w:t>С неизвестна честота</w:t>
            </w:r>
          </w:p>
        </w:tc>
        <w:tc>
          <w:tcPr>
            <w:tcW w:w="3167" w:type="dxa"/>
          </w:tcPr>
          <w:p w14:paraId="5AD2E60E" w14:textId="77777777" w:rsidR="007A55E2" w:rsidRPr="00623114" w:rsidRDefault="007A55E2" w:rsidP="007A55E2">
            <w:pPr>
              <w:rPr>
                <w:rFonts w:cs="Arial"/>
              </w:rPr>
            </w:pPr>
            <w:r w:rsidRPr="00623114">
              <w:rPr>
                <w:rFonts w:cs="Arial"/>
              </w:rPr>
              <w:t>Обрив, уртикария, реакции на фоточувствителност</w:t>
            </w:r>
          </w:p>
          <w:p w14:paraId="14576051" w14:textId="77777777" w:rsidR="007A55E2" w:rsidRPr="00623114" w:rsidRDefault="007A55E2" w:rsidP="007A55E2">
            <w:pPr>
              <w:rPr>
                <w:rFonts w:cs="Arial"/>
              </w:rPr>
            </w:pPr>
          </w:p>
          <w:p w14:paraId="426C9FE9" w14:textId="77777777" w:rsidR="007A55E2" w:rsidRPr="00623114" w:rsidRDefault="007A55E2" w:rsidP="007A55E2">
            <w:pPr>
              <w:rPr>
                <w:rFonts w:cs="Arial"/>
              </w:rPr>
            </w:pPr>
          </w:p>
          <w:p w14:paraId="35F02CD6" w14:textId="77777777" w:rsidR="007A55E2" w:rsidRPr="00623114" w:rsidRDefault="007A55E2" w:rsidP="007A55E2">
            <w:pPr>
              <w:rPr>
                <w:rFonts w:cs="Arial"/>
              </w:rPr>
            </w:pPr>
          </w:p>
          <w:p w14:paraId="67D084D2" w14:textId="7523658B" w:rsidR="007A55E2" w:rsidRPr="00623114" w:rsidRDefault="007A55E2" w:rsidP="007A55E2">
            <w:pPr>
              <w:rPr>
                <w:rFonts w:cs="Arial"/>
              </w:rPr>
            </w:pPr>
            <w:r w:rsidRPr="00623114">
              <w:rPr>
                <w:rFonts w:cs="Arial"/>
              </w:rPr>
              <w:t>Токсична епидермална некролиза, кожни реакции подобни на лупус еритематозус, реактивиране на кожен лупус еритематозус</w:t>
            </w:r>
          </w:p>
          <w:p w14:paraId="4AD50787" w14:textId="77777777" w:rsidR="007A55E2" w:rsidRPr="00623114" w:rsidRDefault="007A55E2" w:rsidP="007A55E2">
            <w:pPr>
              <w:rPr>
                <w:rFonts w:cs="Arial"/>
              </w:rPr>
            </w:pPr>
          </w:p>
          <w:p w14:paraId="2034B588" w14:textId="77777777" w:rsidR="007A55E2" w:rsidRPr="00623114" w:rsidRDefault="007A55E2" w:rsidP="007A55E2">
            <w:pPr>
              <w:rPr>
                <w:rFonts w:cs="Arial"/>
              </w:rPr>
            </w:pPr>
          </w:p>
          <w:p w14:paraId="084063E8" w14:textId="5FCAF7DA" w:rsidR="007A55E2" w:rsidRPr="00623114" w:rsidRDefault="007A55E2" w:rsidP="007A55E2">
            <w:pPr>
              <w:rPr>
                <w:rFonts w:cs="Arial"/>
                <w:lang w:val="en-US"/>
              </w:rPr>
            </w:pPr>
            <w:r w:rsidRPr="00623114">
              <w:rPr>
                <w:rFonts w:cs="Arial"/>
              </w:rPr>
              <w:t>Системен лупус еритематозус</w:t>
            </w:r>
          </w:p>
        </w:tc>
      </w:tr>
      <w:tr w:rsidR="007A55E2" w14:paraId="159EE0C5" w14:textId="77777777" w:rsidTr="00623114">
        <w:tc>
          <w:tcPr>
            <w:tcW w:w="3166" w:type="dxa"/>
            <w:vAlign w:val="bottom"/>
          </w:tcPr>
          <w:p w14:paraId="65BA1109" w14:textId="6AF354A6" w:rsidR="007A55E2" w:rsidRPr="00623114" w:rsidRDefault="007A55E2" w:rsidP="007A55E2">
            <w:pPr>
              <w:rPr>
                <w:rFonts w:cs="Arial"/>
                <w:lang w:val="en-US"/>
              </w:rPr>
            </w:pPr>
            <w:r w:rsidRPr="00623114">
              <w:rPr>
                <w:rFonts w:cs="Arial"/>
              </w:rPr>
              <w:t>Нарушения на мускулно-скелетната система и съединителната тъкан</w:t>
            </w:r>
          </w:p>
        </w:tc>
        <w:tc>
          <w:tcPr>
            <w:tcW w:w="3167" w:type="dxa"/>
          </w:tcPr>
          <w:p w14:paraId="2E2C868C" w14:textId="50E408C9" w:rsidR="007A55E2" w:rsidRPr="00623114" w:rsidRDefault="007A55E2" w:rsidP="007A55E2">
            <w:pPr>
              <w:rPr>
                <w:rFonts w:cs="Arial"/>
                <w:lang w:val="en-US"/>
              </w:rPr>
            </w:pPr>
            <w:r w:rsidRPr="00623114">
              <w:rPr>
                <w:rFonts w:cs="Arial"/>
              </w:rPr>
              <w:t>Редки</w:t>
            </w:r>
          </w:p>
        </w:tc>
        <w:tc>
          <w:tcPr>
            <w:tcW w:w="3167" w:type="dxa"/>
          </w:tcPr>
          <w:p w14:paraId="7D32817F" w14:textId="5731EF2B" w:rsidR="007A55E2" w:rsidRPr="00623114" w:rsidRDefault="007A55E2" w:rsidP="007A55E2">
            <w:pPr>
              <w:rPr>
                <w:rFonts w:cs="Arial"/>
                <w:lang w:val="en-US"/>
              </w:rPr>
            </w:pPr>
            <w:r w:rsidRPr="00623114">
              <w:rPr>
                <w:rFonts w:cs="Arial"/>
              </w:rPr>
              <w:t>Мускулни спазми</w:t>
            </w:r>
          </w:p>
        </w:tc>
      </w:tr>
      <w:tr w:rsidR="007A55E2" w14:paraId="25F8DAA0" w14:textId="77777777" w:rsidTr="00F908FF">
        <w:tc>
          <w:tcPr>
            <w:tcW w:w="3166" w:type="dxa"/>
          </w:tcPr>
          <w:p w14:paraId="0B21B452" w14:textId="14035227" w:rsidR="007A55E2" w:rsidRPr="00623114" w:rsidRDefault="007A55E2" w:rsidP="007A55E2">
            <w:pPr>
              <w:rPr>
                <w:rFonts w:cs="Arial"/>
                <w:lang w:val="en-US"/>
              </w:rPr>
            </w:pPr>
            <w:r w:rsidRPr="00623114">
              <w:rPr>
                <w:rFonts w:cs="Arial"/>
              </w:rPr>
              <w:t>Нарушения на бъбреците и пикочните пътища</w:t>
            </w:r>
          </w:p>
        </w:tc>
        <w:tc>
          <w:tcPr>
            <w:tcW w:w="3167" w:type="dxa"/>
          </w:tcPr>
          <w:p w14:paraId="637A1B65" w14:textId="77777777" w:rsidR="007A55E2" w:rsidRPr="00623114" w:rsidRDefault="007A55E2" w:rsidP="007A55E2">
            <w:pPr>
              <w:rPr>
                <w:rFonts w:cs="Arial"/>
              </w:rPr>
            </w:pPr>
            <w:r w:rsidRPr="00623114">
              <w:rPr>
                <w:rFonts w:cs="Arial"/>
              </w:rPr>
              <w:t>Чести</w:t>
            </w:r>
          </w:p>
          <w:p w14:paraId="13AFAF64" w14:textId="77777777" w:rsidR="007A55E2" w:rsidRPr="00623114" w:rsidRDefault="007A55E2" w:rsidP="007A55E2">
            <w:pPr>
              <w:rPr>
                <w:rFonts w:cs="Arial"/>
              </w:rPr>
            </w:pPr>
          </w:p>
          <w:p w14:paraId="270F5D98" w14:textId="07B3B191" w:rsidR="007A55E2" w:rsidRPr="00623114" w:rsidRDefault="007A55E2" w:rsidP="007A55E2">
            <w:pPr>
              <w:rPr>
                <w:rFonts w:cs="Arial"/>
                <w:lang w:val="en-US"/>
              </w:rPr>
            </w:pPr>
            <w:r w:rsidRPr="00623114">
              <w:rPr>
                <w:rFonts w:cs="Arial"/>
              </w:rPr>
              <w:t>Редки</w:t>
            </w:r>
          </w:p>
        </w:tc>
        <w:tc>
          <w:tcPr>
            <w:tcW w:w="3167" w:type="dxa"/>
          </w:tcPr>
          <w:p w14:paraId="2E105D70" w14:textId="77777777" w:rsidR="007A55E2" w:rsidRPr="007A55E2" w:rsidRDefault="007A55E2" w:rsidP="007A55E2">
            <w:pPr>
              <w:spacing w:line="240" w:lineRule="auto"/>
              <w:rPr>
                <w:rFonts w:eastAsia="Times New Roman" w:cs="Arial"/>
                <w:lang w:eastAsia="bg-BG"/>
              </w:rPr>
            </w:pPr>
            <w:r w:rsidRPr="007A55E2">
              <w:rPr>
                <w:rFonts w:eastAsia="Times New Roman" w:cs="Arial"/>
                <w:color w:val="000000"/>
                <w:lang w:eastAsia="bg-BG"/>
              </w:rPr>
              <w:t>Глюкозурия</w:t>
            </w:r>
          </w:p>
          <w:p w14:paraId="00A2FC3F" w14:textId="77777777" w:rsidR="007A55E2" w:rsidRPr="00623114" w:rsidRDefault="007A55E2" w:rsidP="007A55E2">
            <w:pPr>
              <w:spacing w:line="240" w:lineRule="auto"/>
              <w:rPr>
                <w:rFonts w:eastAsia="Times New Roman" w:cs="Arial"/>
                <w:color w:val="000000"/>
                <w:lang w:eastAsia="bg-BG"/>
              </w:rPr>
            </w:pPr>
          </w:p>
          <w:p w14:paraId="44DD5965" w14:textId="7E398B53" w:rsidR="007A55E2" w:rsidRPr="007A55E2" w:rsidRDefault="007A55E2" w:rsidP="007A55E2">
            <w:pPr>
              <w:spacing w:line="240" w:lineRule="auto"/>
              <w:rPr>
                <w:rFonts w:eastAsia="Times New Roman" w:cs="Arial"/>
                <w:lang w:eastAsia="bg-BG"/>
              </w:rPr>
            </w:pPr>
            <w:r w:rsidRPr="007A55E2">
              <w:rPr>
                <w:rFonts w:eastAsia="Times New Roman" w:cs="Arial"/>
                <w:color w:val="000000"/>
                <w:lang w:eastAsia="bg-BG"/>
              </w:rPr>
              <w:t>Бъбречна дисфункция и</w:t>
            </w:r>
          </w:p>
          <w:p w14:paraId="138665B7" w14:textId="7ABB4B02" w:rsidR="007A55E2" w:rsidRPr="00623114" w:rsidRDefault="007A55E2" w:rsidP="007A55E2">
            <w:pPr>
              <w:rPr>
                <w:rFonts w:cs="Arial"/>
                <w:lang w:val="en-US"/>
              </w:rPr>
            </w:pPr>
            <w:r w:rsidRPr="00623114">
              <w:rPr>
                <w:rFonts w:eastAsia="Times New Roman" w:cs="Arial"/>
                <w:color w:val="000000"/>
                <w:lang w:eastAsia="bg-BG"/>
              </w:rPr>
              <w:t>интерстициален нефрит</w:t>
            </w:r>
          </w:p>
        </w:tc>
      </w:tr>
      <w:tr w:rsidR="007A55E2" w14:paraId="24B60052" w14:textId="77777777" w:rsidTr="00623114">
        <w:tc>
          <w:tcPr>
            <w:tcW w:w="3166" w:type="dxa"/>
          </w:tcPr>
          <w:p w14:paraId="56E7E7FE" w14:textId="6DA7553D" w:rsidR="007A55E2" w:rsidRPr="00623114" w:rsidRDefault="007A55E2" w:rsidP="007A55E2">
            <w:pPr>
              <w:rPr>
                <w:rFonts w:cs="Arial"/>
                <w:lang w:val="en-US"/>
              </w:rPr>
            </w:pPr>
            <w:r w:rsidRPr="00623114">
              <w:rPr>
                <w:rFonts w:cs="Arial"/>
              </w:rPr>
              <w:t>Общи нарушения и ефекти на мястото на приложението</w:t>
            </w:r>
          </w:p>
        </w:tc>
        <w:tc>
          <w:tcPr>
            <w:tcW w:w="3167" w:type="dxa"/>
            <w:vAlign w:val="bottom"/>
          </w:tcPr>
          <w:p w14:paraId="5B401CD7" w14:textId="77777777" w:rsidR="00623114" w:rsidRPr="00623114" w:rsidRDefault="00623114" w:rsidP="007A55E2">
            <w:pPr>
              <w:rPr>
                <w:rFonts w:cs="Arial"/>
              </w:rPr>
            </w:pPr>
          </w:p>
          <w:p w14:paraId="01BE4F5E" w14:textId="1B95C1FF" w:rsidR="007A55E2" w:rsidRPr="00623114" w:rsidRDefault="007A55E2" w:rsidP="007A55E2">
            <w:pPr>
              <w:rPr>
                <w:rFonts w:cs="Arial"/>
              </w:rPr>
            </w:pPr>
            <w:r w:rsidRPr="00623114">
              <w:rPr>
                <w:rFonts w:cs="Arial"/>
              </w:rPr>
              <w:t>Чести</w:t>
            </w:r>
          </w:p>
          <w:p w14:paraId="0BC17FF0" w14:textId="77777777" w:rsidR="00623114" w:rsidRPr="00623114" w:rsidRDefault="00623114" w:rsidP="007A55E2">
            <w:pPr>
              <w:rPr>
                <w:rFonts w:cs="Arial"/>
              </w:rPr>
            </w:pPr>
          </w:p>
          <w:p w14:paraId="19BBDA23" w14:textId="459F4FB4" w:rsidR="007A55E2" w:rsidRPr="00623114" w:rsidRDefault="007A55E2" w:rsidP="007A55E2">
            <w:pPr>
              <w:rPr>
                <w:rFonts w:cs="Arial"/>
                <w:lang w:val="en-US"/>
              </w:rPr>
            </w:pPr>
            <w:r w:rsidRPr="00623114">
              <w:rPr>
                <w:rFonts w:cs="Arial"/>
              </w:rPr>
              <w:t>Редки</w:t>
            </w:r>
          </w:p>
        </w:tc>
        <w:tc>
          <w:tcPr>
            <w:tcW w:w="3167" w:type="dxa"/>
          </w:tcPr>
          <w:p w14:paraId="3DB67F6E" w14:textId="77777777"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Слабост</w:t>
            </w:r>
          </w:p>
          <w:p w14:paraId="1D4380AB" w14:textId="77777777" w:rsidR="00623114" w:rsidRPr="00623114" w:rsidRDefault="00623114" w:rsidP="00623114">
            <w:pPr>
              <w:spacing w:line="240" w:lineRule="auto"/>
              <w:rPr>
                <w:rFonts w:eastAsia="Times New Roman" w:cs="Arial"/>
                <w:lang w:eastAsia="bg-BG"/>
              </w:rPr>
            </w:pPr>
          </w:p>
          <w:p w14:paraId="2622A4E5" w14:textId="77777777" w:rsidR="00623114" w:rsidRPr="00623114" w:rsidRDefault="00623114" w:rsidP="00623114">
            <w:pPr>
              <w:rPr>
                <w:rFonts w:eastAsia="Times New Roman" w:cs="Arial"/>
                <w:color w:val="000000"/>
                <w:lang w:eastAsia="bg-BG"/>
              </w:rPr>
            </w:pPr>
          </w:p>
          <w:p w14:paraId="56AC228B" w14:textId="7CD22D59" w:rsidR="007A55E2" w:rsidRPr="00623114" w:rsidRDefault="00623114" w:rsidP="00623114">
            <w:pPr>
              <w:rPr>
                <w:rFonts w:cs="Arial"/>
                <w:lang w:val="en-US"/>
              </w:rPr>
            </w:pPr>
            <w:r w:rsidRPr="00623114">
              <w:rPr>
                <w:rFonts w:eastAsia="Times New Roman" w:cs="Arial"/>
                <w:color w:val="000000"/>
                <w:lang w:eastAsia="bg-BG"/>
              </w:rPr>
              <w:t>Треска</w:t>
            </w:r>
          </w:p>
        </w:tc>
      </w:tr>
      <w:tr w:rsidR="00623114" w14:paraId="56D7722B" w14:textId="77777777" w:rsidTr="00F908FF">
        <w:tc>
          <w:tcPr>
            <w:tcW w:w="3166" w:type="dxa"/>
          </w:tcPr>
          <w:p w14:paraId="75370AC0" w14:textId="73DA2F42" w:rsidR="00623114" w:rsidRPr="00623114" w:rsidRDefault="00623114" w:rsidP="00623114">
            <w:pPr>
              <w:rPr>
                <w:rFonts w:cs="Arial"/>
                <w:lang w:val="en-US"/>
              </w:rPr>
            </w:pPr>
            <w:r w:rsidRPr="00623114">
              <w:rPr>
                <w:rFonts w:cs="Arial"/>
              </w:rPr>
              <w:t>Изследвания</w:t>
            </w:r>
          </w:p>
        </w:tc>
        <w:tc>
          <w:tcPr>
            <w:tcW w:w="3167" w:type="dxa"/>
          </w:tcPr>
          <w:p w14:paraId="1453F3E3" w14:textId="77777777" w:rsidR="00623114" w:rsidRPr="00623114" w:rsidRDefault="00623114" w:rsidP="00623114">
            <w:pPr>
              <w:rPr>
                <w:rFonts w:cs="Arial"/>
              </w:rPr>
            </w:pPr>
            <w:r w:rsidRPr="00623114">
              <w:rPr>
                <w:rFonts w:cs="Arial"/>
              </w:rPr>
              <w:t>Чести</w:t>
            </w:r>
          </w:p>
          <w:p w14:paraId="797BBDDB" w14:textId="77777777" w:rsidR="00623114" w:rsidRPr="00623114" w:rsidRDefault="00623114" w:rsidP="00623114">
            <w:pPr>
              <w:rPr>
                <w:rFonts w:cs="Arial"/>
              </w:rPr>
            </w:pPr>
          </w:p>
          <w:p w14:paraId="1A1A9754" w14:textId="77777777" w:rsidR="00623114" w:rsidRPr="00623114" w:rsidRDefault="00623114" w:rsidP="00623114">
            <w:pPr>
              <w:rPr>
                <w:rFonts w:cs="Arial"/>
              </w:rPr>
            </w:pPr>
          </w:p>
          <w:p w14:paraId="5BA45418" w14:textId="3C4ABBFC" w:rsidR="00623114" w:rsidRPr="00623114" w:rsidRDefault="00623114" w:rsidP="00623114">
            <w:pPr>
              <w:rPr>
                <w:rFonts w:cs="Arial"/>
                <w:lang w:val="en-US"/>
              </w:rPr>
            </w:pPr>
            <w:r w:rsidRPr="00623114">
              <w:rPr>
                <w:rFonts w:cs="Arial"/>
              </w:rPr>
              <w:t>Редки</w:t>
            </w:r>
          </w:p>
        </w:tc>
        <w:tc>
          <w:tcPr>
            <w:tcW w:w="3167" w:type="dxa"/>
          </w:tcPr>
          <w:p w14:paraId="267942AD" w14:textId="77777777" w:rsidR="00623114" w:rsidRPr="00623114" w:rsidRDefault="00623114" w:rsidP="00623114">
            <w:pPr>
              <w:rPr>
                <w:rFonts w:cs="Arial"/>
              </w:rPr>
            </w:pPr>
            <w:r w:rsidRPr="00623114">
              <w:rPr>
                <w:rFonts w:cs="Arial"/>
              </w:rPr>
              <w:t>Повишаване на холестерол и триглицериди</w:t>
            </w:r>
          </w:p>
          <w:p w14:paraId="04BF5C76" w14:textId="77777777" w:rsidR="00623114" w:rsidRPr="00623114" w:rsidRDefault="00623114" w:rsidP="00623114">
            <w:pPr>
              <w:rPr>
                <w:rFonts w:cs="Arial"/>
              </w:rPr>
            </w:pPr>
          </w:p>
          <w:p w14:paraId="4A3B0FBC" w14:textId="1B2F6842" w:rsidR="00623114" w:rsidRPr="00623114" w:rsidRDefault="00623114" w:rsidP="00623114">
            <w:pPr>
              <w:rPr>
                <w:rFonts w:cs="Arial"/>
                <w:lang w:val="en-US"/>
              </w:rPr>
            </w:pPr>
            <w:r w:rsidRPr="00623114">
              <w:rPr>
                <w:rFonts w:cs="Arial"/>
              </w:rPr>
              <w:t>Повишаване на уреята в кръвта и креатинина в серума</w:t>
            </w:r>
          </w:p>
        </w:tc>
      </w:tr>
    </w:tbl>
    <w:p w14:paraId="24AE8FA4" w14:textId="18B06CA6" w:rsidR="00F908FF" w:rsidRDefault="00F908FF" w:rsidP="00A03DCA">
      <w:pPr>
        <w:rPr>
          <w:lang w:val="en-US"/>
        </w:rPr>
      </w:pPr>
    </w:p>
    <w:p w14:paraId="6965A768" w14:textId="77777777" w:rsidR="00623114" w:rsidRPr="00623114" w:rsidRDefault="00623114" w:rsidP="00623114">
      <w:pPr>
        <w:spacing w:line="240" w:lineRule="auto"/>
        <w:rPr>
          <w:rFonts w:eastAsia="Times New Roman" w:cs="Arial"/>
          <w:lang w:eastAsia="bg-BG"/>
        </w:rPr>
      </w:pPr>
      <w:r w:rsidRPr="00623114">
        <w:rPr>
          <w:rFonts w:eastAsia="Times New Roman" w:cs="Arial"/>
          <w:i/>
          <w:iCs/>
          <w:color w:val="000000"/>
          <w:lang w:eastAsia="bg-BG"/>
        </w:rPr>
        <w:t>Описание на избрани нежелани реакции</w:t>
      </w:r>
    </w:p>
    <w:p w14:paraId="7BD43956" w14:textId="77777777"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(вж. също точки 4.4 и 5.1).</w:t>
      </w:r>
    </w:p>
    <w:p w14:paraId="4101911A" w14:textId="77777777" w:rsidR="00623114" w:rsidRPr="00623114" w:rsidRDefault="00623114" w:rsidP="00623114">
      <w:pPr>
        <w:spacing w:line="240" w:lineRule="auto"/>
        <w:rPr>
          <w:rFonts w:eastAsia="Times New Roman" w:cs="Arial"/>
          <w:color w:val="000000"/>
          <w:u w:val="single"/>
          <w:lang w:eastAsia="bg-BG"/>
        </w:rPr>
      </w:pPr>
    </w:p>
    <w:p w14:paraId="17A8A26A" w14:textId="2F1E85D9" w:rsidR="00623114" w:rsidRPr="00623114" w:rsidRDefault="00623114" w:rsidP="00623114">
      <w:pPr>
        <w:spacing w:line="240" w:lineRule="auto"/>
        <w:rPr>
          <w:rFonts w:eastAsia="Times New Roman" w:cs="Arial"/>
          <w:lang w:eastAsia="bg-BG"/>
        </w:rPr>
      </w:pPr>
      <w:r w:rsidRPr="00623114">
        <w:rPr>
          <w:rFonts w:eastAsia="Times New Roman" w:cs="Arial"/>
          <w:color w:val="000000"/>
          <w:u w:val="single"/>
          <w:lang w:eastAsia="bg-BG"/>
        </w:rPr>
        <w:t>Съобщаване на подозирани нежелани реакции</w:t>
      </w:r>
    </w:p>
    <w:p w14:paraId="336E6ECD" w14:textId="77777777" w:rsidR="00623114" w:rsidRDefault="00623114" w:rsidP="00623114">
      <w:pPr>
        <w:spacing w:line="240" w:lineRule="auto"/>
        <w:rPr>
          <w:rFonts w:eastAsia="Times New Roman" w:cs="Arial"/>
          <w:color w:val="000000"/>
          <w:lang w:eastAsia="bg-BG"/>
        </w:rPr>
      </w:pPr>
      <w:r w:rsidRPr="00623114">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177764FE" w14:textId="5A6A19D9" w:rsidR="00623114" w:rsidRDefault="00623114" w:rsidP="00623114">
      <w:pPr>
        <w:spacing w:line="240" w:lineRule="auto"/>
        <w:rPr>
          <w:rFonts w:eastAsia="Times New Roman" w:cs="Arial"/>
          <w:color w:val="000000"/>
          <w:lang w:eastAsia="bg-BG"/>
        </w:rPr>
      </w:pPr>
      <w:r w:rsidRPr="00623114">
        <w:rPr>
          <w:rFonts w:eastAsia="Times New Roman" w:cs="Arial"/>
          <w:color w:val="000000"/>
          <w:lang w:eastAsia="bg-BG"/>
        </w:rPr>
        <w:t xml:space="preserve">Изпълнителната агенция по лекарствата </w:t>
      </w:r>
    </w:p>
    <w:p w14:paraId="3B6B6DE3" w14:textId="7BEEE941"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t>ул. „Дамян Груев” № 8</w:t>
      </w:r>
    </w:p>
    <w:p w14:paraId="23636BD8" w14:textId="77777777" w:rsidR="00623114" w:rsidRPr="00623114" w:rsidRDefault="00623114" w:rsidP="00623114">
      <w:pPr>
        <w:spacing w:line="240" w:lineRule="auto"/>
        <w:rPr>
          <w:rFonts w:eastAsia="Times New Roman" w:cs="Arial"/>
          <w:lang w:eastAsia="bg-BG"/>
        </w:rPr>
      </w:pPr>
      <w:r w:rsidRPr="00623114">
        <w:rPr>
          <w:rFonts w:eastAsia="Times New Roman" w:cs="Arial"/>
          <w:color w:val="000000"/>
          <w:lang w:eastAsia="bg-BG"/>
        </w:rPr>
        <w:lastRenderedPageBreak/>
        <w:t>1303 София</w:t>
      </w:r>
    </w:p>
    <w:p w14:paraId="6C667806" w14:textId="77777777" w:rsidR="00623114" w:rsidRDefault="00623114" w:rsidP="00623114">
      <w:pPr>
        <w:rPr>
          <w:rFonts w:eastAsia="Times New Roman" w:cs="Arial"/>
          <w:color w:val="000000"/>
          <w:lang w:eastAsia="bg-BG"/>
        </w:rPr>
      </w:pPr>
      <w:r w:rsidRPr="00623114">
        <w:rPr>
          <w:rFonts w:eastAsia="Times New Roman" w:cs="Arial"/>
          <w:color w:val="000000"/>
          <w:lang w:eastAsia="bg-BG"/>
        </w:rPr>
        <w:t xml:space="preserve">Тел.:+359 2 8903417 </w:t>
      </w:r>
    </w:p>
    <w:p w14:paraId="4344CA63" w14:textId="2E9D8790" w:rsidR="00623114" w:rsidRPr="00623114" w:rsidRDefault="00623114" w:rsidP="00623114">
      <w:pPr>
        <w:rPr>
          <w:rFonts w:cs="Arial"/>
          <w:lang w:val="en-US"/>
        </w:rPr>
      </w:pPr>
      <w:r w:rsidRPr="00623114">
        <w:rPr>
          <w:rFonts w:eastAsia="Times New Roman" w:cs="Arial"/>
          <w:color w:val="000000"/>
          <w:lang w:eastAsia="bg-BG"/>
        </w:rPr>
        <w:t xml:space="preserve">уебсайт: </w:t>
      </w:r>
      <w:r w:rsidRPr="00623114">
        <w:rPr>
          <w:rFonts w:eastAsia="Times New Roman" w:cs="Arial"/>
          <w:lang w:eastAsia="bg-BG"/>
        </w:rPr>
        <w:fldChar w:fldCharType="begin"/>
      </w:r>
      <w:r w:rsidRPr="00623114">
        <w:rPr>
          <w:rFonts w:eastAsia="Times New Roman" w:cs="Arial"/>
          <w:lang w:eastAsia="bg-BG"/>
        </w:rPr>
        <w:instrText xml:space="preserve"> HYPERLINK "http://www.bda.bg" </w:instrText>
      </w:r>
      <w:r w:rsidRPr="00623114">
        <w:rPr>
          <w:rFonts w:eastAsia="Times New Roman" w:cs="Arial"/>
          <w:lang w:eastAsia="bg-BG"/>
        </w:rPr>
      </w:r>
      <w:r w:rsidRPr="00623114">
        <w:rPr>
          <w:rFonts w:eastAsia="Times New Roman" w:cs="Arial"/>
          <w:lang w:eastAsia="bg-BG"/>
        </w:rPr>
        <w:fldChar w:fldCharType="separate"/>
      </w:r>
      <w:r w:rsidRPr="00623114">
        <w:rPr>
          <w:rFonts w:eastAsia="Times New Roman" w:cs="Arial"/>
          <w:color w:val="000000"/>
          <w:u w:val="single"/>
          <w:lang w:val="en-US"/>
        </w:rPr>
        <w:t>www.bda.bg</w:t>
      </w:r>
      <w:r w:rsidRPr="00623114">
        <w:rPr>
          <w:rFonts w:eastAsia="Times New Roman" w:cs="Arial"/>
          <w:lang w:eastAsia="bg-BG"/>
        </w:rPr>
        <w:fldChar w:fldCharType="end"/>
      </w:r>
      <w:r w:rsidRPr="00623114">
        <w:rPr>
          <w:rFonts w:eastAsia="Times New Roman" w:cs="Arial"/>
          <w:color w:val="000000"/>
          <w:lang w:val="en-US"/>
        </w:rPr>
        <w:t>.</w:t>
      </w:r>
    </w:p>
    <w:p w14:paraId="0A023CE0" w14:textId="321780C8" w:rsidR="00CF77F7" w:rsidRDefault="002C50EE" w:rsidP="004A448E">
      <w:pPr>
        <w:pStyle w:val="Heading2"/>
      </w:pPr>
      <w:r>
        <w:t>4.9. Предозиране</w:t>
      </w:r>
    </w:p>
    <w:p w14:paraId="4AB44336" w14:textId="00833E32" w:rsidR="00623114" w:rsidRDefault="00623114" w:rsidP="00623114"/>
    <w:p w14:paraId="7C768E13" w14:textId="77777777" w:rsidR="00623114" w:rsidRPr="00623114" w:rsidRDefault="00623114" w:rsidP="00623114">
      <w:pPr>
        <w:pStyle w:val="Heading3"/>
        <w:rPr>
          <w:rFonts w:eastAsia="Times New Roman"/>
          <w:u w:val="single"/>
          <w:lang w:eastAsia="bg-BG"/>
        </w:rPr>
      </w:pPr>
      <w:r w:rsidRPr="00623114">
        <w:rPr>
          <w:rFonts w:eastAsia="Times New Roman"/>
          <w:u w:val="single"/>
          <w:lang w:eastAsia="bg-BG"/>
        </w:rPr>
        <w:t>Симптоми</w:t>
      </w:r>
    </w:p>
    <w:p w14:paraId="6B35575A"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Въз основа на фармакологични наблюдения, се счита, че най-вероятно основната проява при предозиране на кандесартан цилексетил е симптоматична хипотония и замайване. При отделните съобщения за предозиране (с дози до 672 </w:t>
      </w:r>
      <w:r w:rsidRPr="00623114">
        <w:rPr>
          <w:rFonts w:eastAsia="Times New Roman" w:cs="Arial"/>
          <w:color w:val="000000"/>
          <w:lang w:val="en-US"/>
        </w:rPr>
        <w:t xml:space="preserve">mg </w:t>
      </w:r>
      <w:r w:rsidRPr="00623114">
        <w:rPr>
          <w:rFonts w:eastAsia="Times New Roman" w:cs="Arial"/>
          <w:color w:val="000000"/>
          <w:lang w:eastAsia="bg-BG"/>
        </w:rPr>
        <w:t>кандесартан цилексетил) пациентите са се възстановили без проблеми.</w:t>
      </w:r>
    </w:p>
    <w:p w14:paraId="6E4B82B2" w14:textId="77777777" w:rsidR="00623114" w:rsidRPr="00623114" w:rsidRDefault="00623114" w:rsidP="00623114">
      <w:pPr>
        <w:spacing w:line="240" w:lineRule="auto"/>
        <w:rPr>
          <w:rFonts w:eastAsia="Times New Roman" w:cs="Arial"/>
          <w:color w:val="000000"/>
          <w:lang w:eastAsia="bg-BG"/>
        </w:rPr>
      </w:pPr>
    </w:p>
    <w:p w14:paraId="7864F9A0" w14:textId="04593B7B"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Основната проява при предозиране с хидрохлоротиазид е острата загуба на течности и електролити. Симптоми като замайване и хипотония, жажда, тахикардия, камерни аритмии, седиране/нарушение на съзнанието и мускулни крампи може също да се наблюдават.</w:t>
      </w:r>
    </w:p>
    <w:p w14:paraId="55E31995" w14:textId="77777777" w:rsidR="00623114" w:rsidRPr="00623114" w:rsidRDefault="00623114" w:rsidP="00623114">
      <w:pPr>
        <w:spacing w:line="240" w:lineRule="auto"/>
        <w:rPr>
          <w:rFonts w:eastAsia="Times New Roman" w:cs="Arial"/>
          <w:color w:val="000000"/>
          <w:u w:val="single"/>
          <w:lang w:eastAsia="bg-BG"/>
        </w:rPr>
      </w:pPr>
    </w:p>
    <w:p w14:paraId="54C9588C" w14:textId="7D5F8E4D" w:rsidR="00623114" w:rsidRPr="00623114" w:rsidRDefault="00623114" w:rsidP="00623114">
      <w:pPr>
        <w:pStyle w:val="Heading3"/>
        <w:rPr>
          <w:rFonts w:eastAsia="Times New Roman"/>
          <w:u w:val="single"/>
          <w:lang w:eastAsia="bg-BG"/>
        </w:rPr>
      </w:pPr>
      <w:r w:rsidRPr="00623114">
        <w:rPr>
          <w:rFonts w:eastAsia="Times New Roman"/>
          <w:u w:val="single"/>
          <w:lang w:eastAsia="bg-BG"/>
        </w:rPr>
        <w:t>Лечение</w:t>
      </w:r>
    </w:p>
    <w:p w14:paraId="4B56E294"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Няма налична информация за специфично лечение при предозиране с кандесартан цилексетил/хидрохлоротиазид. Въпреки това, в случаи на предозиране се препоръчват следните мерки.</w:t>
      </w:r>
    </w:p>
    <w:p w14:paraId="30D5F63E" w14:textId="77777777" w:rsidR="00623114" w:rsidRPr="00623114" w:rsidRDefault="00623114" w:rsidP="00623114">
      <w:pPr>
        <w:spacing w:line="240" w:lineRule="auto"/>
        <w:rPr>
          <w:rFonts w:eastAsia="Times New Roman" w:cs="Arial"/>
          <w:color w:val="000000"/>
          <w:lang w:eastAsia="bg-BG"/>
        </w:rPr>
      </w:pPr>
    </w:p>
    <w:p w14:paraId="5F3F1AEF" w14:textId="61E1DC86"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Когато е показано, трябва да се обмисли предизвикване на повръщане или промивка на стомаха. Ако се появи симптоматична хипотония, трябва да се започне симптоматично лечение и да се проследяват виталните признаци. Пациентът трябва да се положи в легнало положение с повдигнати крака. Ако това не е достатъчно, трябва да се увеличи плазменият обем чрез инфузия на изотоничен солеви разтвор. Ако е необходимо, трябва да се определят и коригират електролитите и киселинния баланс в серума. Може да се приложат симпатомиметични лекарствени продукти, ако споменатите мерки не са достатъчни.</w:t>
      </w:r>
    </w:p>
    <w:p w14:paraId="14115BD9" w14:textId="77777777" w:rsidR="00623114" w:rsidRPr="00623114" w:rsidRDefault="00623114" w:rsidP="00623114">
      <w:pPr>
        <w:rPr>
          <w:rFonts w:eastAsia="Times New Roman" w:cs="Arial"/>
          <w:color w:val="000000"/>
          <w:lang w:eastAsia="bg-BG"/>
        </w:rPr>
      </w:pPr>
    </w:p>
    <w:p w14:paraId="45F5B3E5" w14:textId="1B548224" w:rsidR="00623114" w:rsidRPr="00623114" w:rsidRDefault="00623114" w:rsidP="00623114">
      <w:pPr>
        <w:rPr>
          <w:rFonts w:cs="Arial"/>
        </w:rPr>
      </w:pPr>
      <w:r w:rsidRPr="00623114">
        <w:rPr>
          <w:rFonts w:eastAsia="Times New Roman" w:cs="Arial"/>
          <w:color w:val="000000"/>
          <w:lang w:eastAsia="bg-BG"/>
        </w:rPr>
        <w:t>Кандесартан не се отстранява чрез хемодиализа. Не е известно в каква степен хидрохлоротиазид се отстранява чрез хемодиализа.</w:t>
      </w:r>
    </w:p>
    <w:p w14:paraId="59F12D92" w14:textId="77777777" w:rsidR="00623114" w:rsidRPr="00623114" w:rsidRDefault="00623114" w:rsidP="00623114"/>
    <w:p w14:paraId="02081B24" w14:textId="54587CC1" w:rsidR="00395555" w:rsidRDefault="002C50EE" w:rsidP="008A6AF2">
      <w:pPr>
        <w:pStyle w:val="Heading1"/>
      </w:pPr>
      <w:r>
        <w:t>5. ФАРМАКОЛОГИЧНИ СВОЙСТВА</w:t>
      </w:r>
    </w:p>
    <w:p w14:paraId="61B6DB77" w14:textId="77777777" w:rsidR="00623114" w:rsidRPr="00623114" w:rsidRDefault="00623114" w:rsidP="00623114"/>
    <w:p w14:paraId="32B6DE66" w14:textId="3F0E5EE3" w:rsidR="00CF77F7" w:rsidRDefault="002C50EE" w:rsidP="004A448E">
      <w:pPr>
        <w:pStyle w:val="Heading2"/>
      </w:pPr>
      <w:r>
        <w:t>5.1. Фармакодинамични свойства</w:t>
      </w:r>
    </w:p>
    <w:p w14:paraId="255B1191" w14:textId="31BDBF1E" w:rsidR="00623114" w:rsidRDefault="00623114" w:rsidP="00623114"/>
    <w:p w14:paraId="490EF63F"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Фармакотерапевтична група: Антагонисти на ангиотензин II + диуретик, АТС код </w:t>
      </w:r>
      <w:r w:rsidRPr="00623114">
        <w:rPr>
          <w:rFonts w:eastAsia="Times New Roman" w:cs="Arial"/>
          <w:color w:val="000000"/>
          <w:lang w:val="en-US"/>
        </w:rPr>
        <w:t>C09DA06.</w:t>
      </w:r>
    </w:p>
    <w:p w14:paraId="7F996661" w14:textId="77777777" w:rsidR="00623114" w:rsidRPr="00623114" w:rsidRDefault="00623114" w:rsidP="00623114">
      <w:pPr>
        <w:spacing w:line="240" w:lineRule="auto"/>
        <w:rPr>
          <w:rFonts w:eastAsia="Times New Roman" w:cs="Arial"/>
          <w:color w:val="000000"/>
          <w:u w:val="single"/>
          <w:lang w:eastAsia="bg-BG"/>
        </w:rPr>
      </w:pPr>
    </w:p>
    <w:p w14:paraId="5E09A607" w14:textId="7A1480AD"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u w:val="single"/>
          <w:lang w:eastAsia="bg-BG"/>
        </w:rPr>
        <w:t>Механизъм на действие</w:t>
      </w:r>
    </w:p>
    <w:p w14:paraId="33333DE6"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Ангиотензин II е основен вазоактивен хормон от ренин-ангиотензин-алдостероновата система и играе роля в патофизиологията на хипертонията и други сърдечно-съдови нарушения. Той играе роля и в патогенезата на органната хипертрофия и крайното органно увреждане. Основните физиологични ефекти на ангиотензин II, като вазоконстрикция, стимулиране на алдостерона, регулиране на солевата и водната хомеостаза и стимулиране на клетъчния растеж, се медиират чрез рецептор от тип 1 (АТ</w:t>
      </w:r>
      <w:r w:rsidRPr="00623114">
        <w:rPr>
          <w:rFonts w:eastAsia="Times New Roman" w:cs="Arial"/>
          <w:color w:val="000000"/>
          <w:vertAlign w:val="subscript"/>
          <w:lang w:eastAsia="bg-BG"/>
        </w:rPr>
        <w:t>1</w:t>
      </w:r>
      <w:r w:rsidRPr="00623114">
        <w:rPr>
          <w:rFonts w:eastAsia="Times New Roman" w:cs="Arial"/>
          <w:color w:val="000000"/>
          <w:lang w:eastAsia="bg-BG"/>
        </w:rPr>
        <w:t>)</w:t>
      </w:r>
    </w:p>
    <w:p w14:paraId="120BB4A2" w14:textId="77777777" w:rsidR="00623114" w:rsidRPr="00623114" w:rsidRDefault="00623114" w:rsidP="00623114">
      <w:pPr>
        <w:spacing w:line="240" w:lineRule="auto"/>
        <w:rPr>
          <w:rFonts w:eastAsia="Times New Roman" w:cs="Arial"/>
          <w:color w:val="000000"/>
          <w:u w:val="single"/>
          <w:lang w:eastAsia="bg-BG"/>
        </w:rPr>
      </w:pPr>
    </w:p>
    <w:p w14:paraId="4FDA74D9" w14:textId="3AF9890E"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u w:val="single"/>
          <w:lang w:eastAsia="bg-BG"/>
        </w:rPr>
        <w:t>Фармакодинамични ефекти</w:t>
      </w:r>
    </w:p>
    <w:p w14:paraId="0AC18FF0"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цилексетил е прекурсор, който чрез естерна хидролиза по време на абсорбцията в стомашно-чревния тракт, бързо се превръща в активното лекарство кандесартан. Кандесартан е </w:t>
      </w:r>
      <w:r w:rsidRPr="00623114">
        <w:rPr>
          <w:rFonts w:eastAsia="Times New Roman" w:cs="Arial"/>
          <w:color w:val="000000"/>
          <w:lang w:val="en-US"/>
        </w:rPr>
        <w:t xml:space="preserve">AIIRA, </w:t>
      </w:r>
      <w:r w:rsidRPr="00623114">
        <w:rPr>
          <w:rFonts w:eastAsia="Times New Roman" w:cs="Arial"/>
          <w:color w:val="000000"/>
          <w:lang w:eastAsia="bg-BG"/>
        </w:rPr>
        <w:t xml:space="preserve">селективен за </w:t>
      </w:r>
      <w:r w:rsidRPr="00623114">
        <w:rPr>
          <w:rFonts w:eastAsia="Times New Roman" w:cs="Arial"/>
          <w:color w:val="000000"/>
          <w:lang w:val="en-US"/>
        </w:rPr>
        <w:t xml:space="preserve">ATI </w:t>
      </w:r>
      <w:r w:rsidRPr="00623114">
        <w:rPr>
          <w:rFonts w:eastAsia="Times New Roman" w:cs="Arial"/>
          <w:color w:val="000000"/>
          <w:lang w:eastAsia="bg-BG"/>
        </w:rPr>
        <w:t>рецепторите, който се свързва здраво с рецептора и се дисоциира бавно. Той няма агонистично действие.</w:t>
      </w:r>
    </w:p>
    <w:p w14:paraId="0E8ABBC5" w14:textId="77777777" w:rsidR="00623114" w:rsidRPr="00623114" w:rsidRDefault="00623114" w:rsidP="00623114">
      <w:pPr>
        <w:spacing w:line="240" w:lineRule="auto"/>
        <w:rPr>
          <w:rFonts w:eastAsia="Times New Roman" w:cs="Arial"/>
          <w:color w:val="000000"/>
          <w:u w:val="single"/>
          <w:lang w:eastAsia="bg-BG"/>
        </w:rPr>
      </w:pPr>
    </w:p>
    <w:p w14:paraId="3EBB9B44" w14:textId="661D567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u w:val="single"/>
          <w:lang w:eastAsia="bg-BG"/>
        </w:rPr>
        <w:t>Клинична ефикасност и безопасност</w:t>
      </w:r>
    </w:p>
    <w:p w14:paraId="3E405892"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не повлиява АСЕ или други ензимни системи, което обикновено е характерно за АСЕ инхибиторите. Тъй като не повлияват разграждането на кинините или метаболизма на други субстанции, като например субстанция Р, </w:t>
      </w:r>
      <w:r w:rsidRPr="00623114">
        <w:rPr>
          <w:rFonts w:eastAsia="Times New Roman" w:cs="Arial"/>
          <w:color w:val="000000"/>
          <w:lang w:val="en-US"/>
        </w:rPr>
        <w:t xml:space="preserve">AIIRAs </w:t>
      </w:r>
      <w:r w:rsidRPr="00623114">
        <w:rPr>
          <w:rFonts w:eastAsia="Times New Roman" w:cs="Arial"/>
          <w:color w:val="000000"/>
          <w:lang w:eastAsia="bg-BG"/>
        </w:rPr>
        <w:t xml:space="preserve">е малко вероятно да предизвикат кашлица. При контролирани клинични изпитвания, сравняващи кандесартан цилексетил с АСЕ инхибитори, честотата на кашлицата е била по-ниска при пациентите, получавали кандесартан цилексетил. Кандесартан не се свързва или не блокира други хормонални рецептори или йонни канали, за които се знае, че имат значение за регулирането на сърдечно-съдовата дейност. Антагонизмът на </w:t>
      </w:r>
      <w:r w:rsidRPr="00623114">
        <w:rPr>
          <w:rFonts w:eastAsia="Times New Roman" w:cs="Arial"/>
          <w:color w:val="000000"/>
          <w:lang w:val="en-US"/>
        </w:rPr>
        <w:t xml:space="preserve">AT1 </w:t>
      </w:r>
      <w:r w:rsidRPr="00623114">
        <w:rPr>
          <w:rFonts w:eastAsia="Times New Roman" w:cs="Arial"/>
          <w:color w:val="000000"/>
          <w:lang w:eastAsia="bg-BG"/>
        </w:rPr>
        <w:t>рецепторите води до дозозависимо повишение на нивата на ренин в плазмата, нивата на ангиотензин I и ангиотензин II и до понижение на концентрациите на алдостерона в плазмата.</w:t>
      </w:r>
    </w:p>
    <w:p w14:paraId="1B60CDF4" w14:textId="77777777" w:rsidR="00623114" w:rsidRPr="00623114" w:rsidRDefault="00623114" w:rsidP="00623114">
      <w:pPr>
        <w:spacing w:line="240" w:lineRule="auto"/>
        <w:rPr>
          <w:rFonts w:eastAsia="Times New Roman" w:cs="Arial"/>
          <w:color w:val="000000"/>
          <w:lang w:eastAsia="bg-BG"/>
        </w:rPr>
      </w:pPr>
    </w:p>
    <w:p w14:paraId="45929CD9" w14:textId="7B52324E"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Ефектите на кандесартан цилексетил 8-16 </w:t>
      </w:r>
      <w:r w:rsidRPr="00623114">
        <w:rPr>
          <w:rFonts w:eastAsia="Times New Roman" w:cs="Arial"/>
          <w:color w:val="000000"/>
          <w:lang w:val="en-US"/>
        </w:rPr>
        <w:t xml:space="preserve">mg </w:t>
      </w:r>
      <w:r w:rsidRPr="00623114">
        <w:rPr>
          <w:rFonts w:eastAsia="Times New Roman" w:cs="Arial"/>
          <w:color w:val="000000"/>
          <w:lang w:eastAsia="bg-BG"/>
        </w:rPr>
        <w:t xml:space="preserve">(средна доза 12 </w:t>
      </w:r>
      <w:r w:rsidRPr="00623114">
        <w:rPr>
          <w:rFonts w:eastAsia="Times New Roman" w:cs="Arial"/>
          <w:color w:val="000000"/>
          <w:lang w:val="en-US"/>
        </w:rPr>
        <w:t xml:space="preserve">mg), </w:t>
      </w:r>
      <w:r w:rsidRPr="00623114">
        <w:rPr>
          <w:rFonts w:eastAsia="Times New Roman" w:cs="Arial"/>
          <w:color w:val="000000"/>
          <w:lang w:eastAsia="bg-BG"/>
        </w:rPr>
        <w:t xml:space="preserve">веднъж дневно, върху сърдечно-съдовата заболеваемост и смъртност са били оценявани при едно рандомизирано клинично изпитване върху 4 937 пациенти в старческа възраст (възраст 70-89 години; 21% на възраст 80 години или по-възрастни) с лека до умерена хипертония, проследявани средно 3,7 години </w:t>
      </w:r>
      <w:r w:rsidRPr="00623114">
        <w:rPr>
          <w:rFonts w:eastAsia="Times New Roman" w:cs="Arial"/>
          <w:color w:val="000000"/>
          <w:lang w:val="en-US"/>
        </w:rPr>
        <w:t xml:space="preserve">(Study on </w:t>
      </w:r>
      <w:proofErr w:type="spellStart"/>
      <w:r w:rsidRPr="00623114">
        <w:rPr>
          <w:rFonts w:eastAsia="Times New Roman" w:cs="Arial"/>
          <w:color w:val="000000"/>
          <w:lang w:val="en-US"/>
        </w:rPr>
        <w:t>COgnition</w:t>
      </w:r>
      <w:proofErr w:type="spellEnd"/>
      <w:r w:rsidRPr="00623114">
        <w:rPr>
          <w:rFonts w:eastAsia="Times New Roman" w:cs="Arial"/>
          <w:color w:val="000000"/>
          <w:lang w:val="en-US"/>
        </w:rPr>
        <w:t xml:space="preserve"> and Prognosis in the Elderly). </w:t>
      </w:r>
      <w:r w:rsidRPr="00623114">
        <w:rPr>
          <w:rFonts w:eastAsia="Times New Roman" w:cs="Arial"/>
          <w:color w:val="000000"/>
          <w:lang w:eastAsia="bg-BG"/>
        </w:rPr>
        <w:t xml:space="preserve">Пациентите са получавали кандесартан или плацебо с добавяне на друго антихипертензивно лечение според нуждите. Артериалното налягане беше намалено от 166/90 на 145/80 </w:t>
      </w:r>
      <w:r w:rsidRPr="00623114">
        <w:rPr>
          <w:rFonts w:eastAsia="Times New Roman" w:cs="Arial"/>
          <w:color w:val="000000"/>
          <w:lang w:val="en-US"/>
        </w:rPr>
        <w:t xml:space="preserve">mmHg </w:t>
      </w:r>
      <w:r w:rsidRPr="00623114">
        <w:rPr>
          <w:rFonts w:eastAsia="Times New Roman" w:cs="Arial"/>
          <w:color w:val="000000"/>
          <w:lang w:eastAsia="bg-BG"/>
        </w:rPr>
        <w:t xml:space="preserve">в групата с кандесартан и от 167/90 на 149/82 </w:t>
      </w:r>
      <w:r w:rsidRPr="00623114">
        <w:rPr>
          <w:rFonts w:eastAsia="Times New Roman" w:cs="Arial"/>
          <w:color w:val="000000"/>
          <w:lang w:val="en-US"/>
        </w:rPr>
        <w:t xml:space="preserve">mmHg </w:t>
      </w:r>
      <w:r w:rsidRPr="00623114">
        <w:rPr>
          <w:rFonts w:eastAsia="Times New Roman" w:cs="Arial"/>
          <w:color w:val="000000"/>
          <w:lang w:eastAsia="bg-BG"/>
        </w:rPr>
        <w:t xml:space="preserve">в контролната група. Няма статистически значима разлика в първичната крайна точка, големите сърдечно-съдови събития (сърдечно-съдова смъртност, нефатален инсулт и нефатален миокарден инфаркт). Наблюдавани са били 26,7 събития на 1 000 пациенто- години в групата с кандесартан спрямо 30,0 събития на 1 000 пациенто-години в контролната група (относителен риск 0,89,95% </w:t>
      </w:r>
      <w:r w:rsidRPr="00623114">
        <w:rPr>
          <w:rFonts w:eastAsia="Times New Roman" w:cs="Arial"/>
          <w:color w:val="000000"/>
          <w:lang w:val="en-US"/>
        </w:rPr>
        <w:t xml:space="preserve">CI </w:t>
      </w:r>
      <w:r w:rsidRPr="00623114">
        <w:rPr>
          <w:rFonts w:eastAsia="Times New Roman" w:cs="Arial"/>
          <w:color w:val="000000"/>
          <w:lang w:eastAsia="bg-BG"/>
        </w:rPr>
        <w:t>0,75 до 1,06, р=0,19).</w:t>
      </w:r>
    </w:p>
    <w:p w14:paraId="36FB6777" w14:textId="77777777" w:rsidR="00623114" w:rsidRPr="00623114" w:rsidRDefault="00623114" w:rsidP="00623114">
      <w:pPr>
        <w:rPr>
          <w:rFonts w:eastAsia="Times New Roman" w:cs="Arial"/>
          <w:color w:val="000000"/>
          <w:lang w:eastAsia="bg-BG"/>
        </w:rPr>
      </w:pPr>
    </w:p>
    <w:p w14:paraId="5759BAC3" w14:textId="0A97322A" w:rsidR="00623114" w:rsidRDefault="00623114" w:rsidP="00623114">
      <w:pPr>
        <w:rPr>
          <w:rFonts w:eastAsia="Times New Roman" w:cs="Arial"/>
          <w:color w:val="000000"/>
          <w:lang w:eastAsia="bg-BG"/>
        </w:rPr>
      </w:pPr>
      <w:r w:rsidRPr="00623114">
        <w:rPr>
          <w:rFonts w:eastAsia="Times New Roman" w:cs="Arial"/>
          <w:color w:val="000000"/>
          <w:lang w:eastAsia="bg-BG"/>
        </w:rPr>
        <w:t>Хидрохлоротиазид потиска активната реабсорбция на натрий, основно в извитите каналчета в бъбрека и повишава екскрецията на натрий, хлориди и вода. Бъбречната</w:t>
      </w:r>
      <w:r w:rsidRPr="00623114">
        <w:rPr>
          <w:rFonts w:eastAsia="Times New Roman" w:cs="Arial"/>
          <w:color w:val="000000"/>
          <w:vertAlign w:val="superscript"/>
          <w:lang w:eastAsia="bg-BG"/>
        </w:rPr>
        <w:t xml:space="preserve"> </w:t>
      </w:r>
      <w:r w:rsidRPr="00623114">
        <w:rPr>
          <w:rFonts w:eastAsia="Times New Roman" w:cs="Arial"/>
          <w:color w:val="000000"/>
          <w:lang w:eastAsia="bg-BG"/>
        </w:rPr>
        <w:t>екскреция на калий и магнезий се покачва дозозависимо, докато калция се реабсорбира в по-висока степен. Хидрохлоротиазид намалява плазмения обем и екстрацелуларната течност и намалява преднатоварването на сърцето и кръвното налягане. При продължително лечение намалената периферна резистентност помага за намаляване на кръвното налягане.</w:t>
      </w:r>
    </w:p>
    <w:p w14:paraId="656C2F1A" w14:textId="0257DAFB" w:rsidR="00623114" w:rsidRDefault="00623114" w:rsidP="00623114">
      <w:pPr>
        <w:rPr>
          <w:rFonts w:eastAsia="Times New Roman" w:cs="Arial"/>
          <w:color w:val="000000"/>
          <w:lang w:eastAsia="bg-BG"/>
        </w:rPr>
      </w:pPr>
    </w:p>
    <w:p w14:paraId="6781372C"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Резултати от обширни клинични проучвания показаха, че продължителното лечение с хидрохлоротиазид намалява риска от сърдечно-съдовата заболеваемост и смъртност.</w:t>
      </w:r>
    </w:p>
    <w:p w14:paraId="507283C7" w14:textId="77777777" w:rsidR="00623114" w:rsidRPr="00623114" w:rsidRDefault="00623114" w:rsidP="00623114">
      <w:pPr>
        <w:spacing w:line="240" w:lineRule="auto"/>
        <w:rPr>
          <w:rFonts w:eastAsia="Times New Roman" w:cs="Arial"/>
          <w:color w:val="000000"/>
          <w:lang w:eastAsia="bg-BG"/>
        </w:rPr>
      </w:pPr>
    </w:p>
    <w:p w14:paraId="632E937C" w14:textId="573968B3"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Немеланомен рак на кожата: Въз основа на наличните данни от епидемиологични проучвания е наблюдавана зависима от кумулативната доза връзка между ХХТЗ и НМРК. Едно проучване включва популация, състояща се от 71 533 случаи на БКК и 8 629 случаи на СКК, и популация от съответно 1 430 833 и 172 462 подходящи контроли. Високата употреба на ХХТЗ (кумулативно &gt;50 000 </w:t>
      </w:r>
      <w:r w:rsidRPr="00623114">
        <w:rPr>
          <w:rFonts w:eastAsia="Times New Roman" w:cs="Arial"/>
          <w:color w:val="000000"/>
          <w:lang w:val="en-US"/>
        </w:rPr>
        <w:t xml:space="preserve">mg) </w:t>
      </w:r>
      <w:r w:rsidRPr="00623114">
        <w:rPr>
          <w:rFonts w:eastAsia="Times New Roman" w:cs="Arial"/>
          <w:color w:val="000000"/>
          <w:lang w:eastAsia="bg-BG"/>
        </w:rPr>
        <w:t xml:space="preserve">е свързана с коригиран </w:t>
      </w:r>
      <w:r w:rsidRPr="00623114">
        <w:rPr>
          <w:rFonts w:eastAsia="Times New Roman" w:cs="Arial"/>
          <w:color w:val="000000"/>
          <w:lang w:val="en-US"/>
        </w:rPr>
        <w:t xml:space="preserve">OR </w:t>
      </w:r>
      <w:r w:rsidRPr="00623114">
        <w:rPr>
          <w:rFonts w:eastAsia="Times New Roman" w:cs="Arial"/>
          <w:color w:val="000000"/>
          <w:lang w:eastAsia="bg-BG"/>
        </w:rPr>
        <w:t xml:space="preserve">1,29 (95% ДИ: </w:t>
      </w:r>
      <w:r w:rsidRPr="00623114">
        <w:rPr>
          <w:rFonts w:eastAsia="Times New Roman" w:cs="Arial"/>
          <w:color w:val="000000"/>
          <w:lang w:eastAsia="bg-BG"/>
        </w:rPr>
        <w:lastRenderedPageBreak/>
        <w:t xml:space="preserve">1,23-1,35) за БКК и 3,98 (95% ДИ: 3,68-4,31) за СКК. Наблюдавана е ясна връзка кумулативна доза-отговор както за БКК, така и за СКК. Друго проучване показва възможна връзка между рака на устните (СКК) и експозицията на ХХТЗ: за 633 случаи на рак на устните е подбрана популация от 63 067 подходящи контроли, като се използва стратегия за вземане на проби, определена от риска. Демонстрирана е връзка кумулативна доза-отговор с коригиран </w:t>
      </w:r>
      <w:r w:rsidRPr="00623114">
        <w:rPr>
          <w:rFonts w:eastAsia="Times New Roman" w:cs="Arial"/>
          <w:color w:val="000000"/>
          <w:lang w:val="en-US"/>
        </w:rPr>
        <w:t xml:space="preserve">OR </w:t>
      </w:r>
      <w:r w:rsidRPr="00623114">
        <w:rPr>
          <w:rFonts w:eastAsia="Times New Roman" w:cs="Arial"/>
          <w:color w:val="000000"/>
          <w:lang w:eastAsia="bg-BG"/>
        </w:rPr>
        <w:t xml:space="preserve">2,1 (95% ДИ: 1,7-2,6), нарастващ до </w:t>
      </w:r>
      <w:r w:rsidRPr="00623114">
        <w:rPr>
          <w:rFonts w:eastAsia="Times New Roman" w:cs="Arial"/>
          <w:color w:val="000000"/>
          <w:lang w:val="en-US"/>
        </w:rPr>
        <w:t xml:space="preserve">OR </w:t>
      </w:r>
      <w:r w:rsidRPr="00623114">
        <w:rPr>
          <w:rFonts w:eastAsia="Times New Roman" w:cs="Arial"/>
          <w:color w:val="000000"/>
          <w:lang w:eastAsia="bg-BG"/>
        </w:rPr>
        <w:t xml:space="preserve">3,9 (3,0-4,9) за висока употреба (~ 25 000 </w:t>
      </w:r>
      <w:r w:rsidRPr="00623114">
        <w:rPr>
          <w:rFonts w:eastAsia="Times New Roman" w:cs="Arial"/>
          <w:color w:val="000000"/>
          <w:lang w:val="en-US"/>
        </w:rPr>
        <w:t xml:space="preserve">mg) </w:t>
      </w:r>
      <w:r w:rsidRPr="00623114">
        <w:rPr>
          <w:rFonts w:eastAsia="Times New Roman" w:cs="Arial"/>
          <w:color w:val="000000"/>
          <w:lang w:eastAsia="bg-BG"/>
        </w:rPr>
        <w:t xml:space="preserve">и </w:t>
      </w:r>
      <w:r w:rsidRPr="00623114">
        <w:rPr>
          <w:rFonts w:eastAsia="Times New Roman" w:cs="Arial"/>
          <w:color w:val="000000"/>
          <w:lang w:val="en-US"/>
        </w:rPr>
        <w:t xml:space="preserve">OR </w:t>
      </w:r>
      <w:r w:rsidRPr="00623114">
        <w:rPr>
          <w:rFonts w:eastAsia="Times New Roman" w:cs="Arial"/>
          <w:color w:val="000000"/>
          <w:lang w:eastAsia="bg-BG"/>
        </w:rPr>
        <w:t xml:space="preserve">7,7 (5,7-10,5) за най-високата кумулативна доза 100 000 </w:t>
      </w:r>
      <w:r w:rsidRPr="00623114">
        <w:rPr>
          <w:rFonts w:eastAsia="Times New Roman" w:cs="Arial"/>
          <w:color w:val="000000"/>
          <w:lang w:val="en-US"/>
        </w:rPr>
        <w:t xml:space="preserve">mg) </w:t>
      </w:r>
      <w:r w:rsidRPr="00623114">
        <w:rPr>
          <w:rFonts w:eastAsia="Times New Roman" w:cs="Arial"/>
          <w:color w:val="000000"/>
          <w:lang w:eastAsia="bg-BG"/>
        </w:rPr>
        <w:t>(вж. също точка 4.4).</w:t>
      </w:r>
    </w:p>
    <w:p w14:paraId="4058856C" w14:textId="77777777" w:rsidR="00623114" w:rsidRPr="00623114" w:rsidRDefault="00623114" w:rsidP="00623114">
      <w:pPr>
        <w:spacing w:line="240" w:lineRule="auto"/>
        <w:rPr>
          <w:rFonts w:eastAsia="Times New Roman" w:cs="Arial"/>
          <w:color w:val="000000"/>
          <w:lang w:eastAsia="bg-BG"/>
        </w:rPr>
      </w:pPr>
    </w:p>
    <w:p w14:paraId="0CDCE998" w14:textId="5436409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Кандесартан и хидрохлоротиазид имат адитивни антихипертензивни ефекти.</w:t>
      </w:r>
    </w:p>
    <w:p w14:paraId="5C92745E" w14:textId="77777777" w:rsidR="00623114" w:rsidRPr="00623114" w:rsidRDefault="00623114" w:rsidP="00623114">
      <w:pPr>
        <w:spacing w:line="240" w:lineRule="auto"/>
        <w:rPr>
          <w:rFonts w:eastAsia="Times New Roman" w:cs="Arial"/>
          <w:color w:val="000000"/>
          <w:lang w:eastAsia="bg-BG"/>
        </w:rPr>
      </w:pPr>
    </w:p>
    <w:p w14:paraId="11FA3521" w14:textId="1F034C4A"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При пациенти с хипертония, лечението с кандесартан цилексетил/хидрохлоротиазид води дозозависимо и продължително намаление на артериалното налягане, без рефлекторно учестяване на сърдечната дейност. Няма признаци за сериозна или прекомерна хипотония след първата доза или ребаунд ефект след преустановяване на лечението. След прилагане на еднократна доза на кандесартан цилексетил/ хидрохлоротиазид, началният антихипертензивен ефект обикновено настъпва до 2 часа. При продължително лечение, максимално намаление на артериалното налягане се постига до четири седмици и се поддържа по време на продължително лечение. Кандесартан цилексетил/хидрохлоротиазид веднъж дневно осигурява ефективно и плавно намаление на артериалното за период от 24 часа, с малка разлика между максималния и минималния ефект по време на дозовия интервал. При едно двойно- сляпо, рандомизирано клинично проучване кандесартан цилексетил/хидрохлоротиазид 16 </w:t>
      </w:r>
      <w:r w:rsidRPr="00623114">
        <w:rPr>
          <w:rFonts w:eastAsia="Times New Roman" w:cs="Arial"/>
          <w:color w:val="000000"/>
          <w:lang w:val="en-US"/>
        </w:rPr>
        <w:t xml:space="preserve">mg/12,5 mg </w:t>
      </w:r>
      <w:r w:rsidRPr="00623114">
        <w:rPr>
          <w:rFonts w:eastAsia="Times New Roman" w:cs="Arial"/>
          <w:color w:val="000000"/>
          <w:lang w:eastAsia="bg-BG"/>
        </w:rPr>
        <w:t xml:space="preserve">веднъж дневно намалява кръвното налягане статистически значимо повече и контролира пациентите статистически значимо по-добре, отколкото комбинацията лосартан/ хидрохлоротиазид 50 </w:t>
      </w:r>
      <w:r w:rsidRPr="00623114">
        <w:rPr>
          <w:rFonts w:eastAsia="Times New Roman" w:cs="Arial"/>
          <w:color w:val="000000"/>
          <w:lang w:val="en-US"/>
        </w:rPr>
        <w:t xml:space="preserve">mg/12,5 mg </w:t>
      </w:r>
      <w:r w:rsidRPr="00623114">
        <w:rPr>
          <w:rFonts w:eastAsia="Times New Roman" w:cs="Arial"/>
          <w:color w:val="000000"/>
          <w:lang w:eastAsia="bg-BG"/>
        </w:rPr>
        <w:t>веднъж дневно.</w:t>
      </w:r>
    </w:p>
    <w:p w14:paraId="526C30A9" w14:textId="77777777" w:rsidR="00623114" w:rsidRPr="00623114" w:rsidRDefault="00623114" w:rsidP="00623114">
      <w:pPr>
        <w:spacing w:line="240" w:lineRule="auto"/>
        <w:rPr>
          <w:rFonts w:eastAsia="Times New Roman" w:cs="Arial"/>
          <w:color w:val="000000"/>
          <w:lang w:eastAsia="bg-BG"/>
        </w:rPr>
      </w:pPr>
    </w:p>
    <w:p w14:paraId="46D4DC59" w14:textId="798730E8"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При двойно-слепи, рандомизирани клинични проучвания честотата на нежеланите събития, особено кашлицата, е била по-ниска при лечение с кандесартан цилексетил/ хидрохлоротиазид отколкото при лечение с комбинация от АСЕ инхибитори и хидрохлоротиазид.</w:t>
      </w:r>
    </w:p>
    <w:p w14:paraId="0C0635D0" w14:textId="77777777" w:rsidR="00623114" w:rsidRPr="00623114" w:rsidRDefault="00623114" w:rsidP="00623114">
      <w:pPr>
        <w:spacing w:line="240" w:lineRule="auto"/>
        <w:rPr>
          <w:rFonts w:eastAsia="Times New Roman" w:cs="Arial"/>
          <w:color w:val="000000"/>
          <w:lang w:eastAsia="bg-BG"/>
        </w:rPr>
      </w:pPr>
    </w:p>
    <w:p w14:paraId="6F16265C" w14:textId="1B93B151"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При две клинични проучвания (рандомизирани, двойно-слепи, плацебо контролирани, паралелно групови), включващи 275 и 1 524 рандомизирани пациенти, съответно, комбинациите кандесартан цилексетил/хидрохлоротиазид 32 </w:t>
      </w:r>
      <w:r w:rsidRPr="00623114">
        <w:rPr>
          <w:rFonts w:eastAsia="Times New Roman" w:cs="Arial"/>
          <w:color w:val="000000"/>
          <w:lang w:val="en-US"/>
        </w:rPr>
        <w:t xml:space="preserve">mg/12,5 mg </w:t>
      </w:r>
      <w:r w:rsidRPr="00623114">
        <w:rPr>
          <w:rFonts w:eastAsia="Times New Roman" w:cs="Arial"/>
          <w:color w:val="000000"/>
          <w:lang w:eastAsia="bg-BG"/>
        </w:rPr>
        <w:t xml:space="preserve">и 32 </w:t>
      </w:r>
      <w:r w:rsidRPr="00623114">
        <w:rPr>
          <w:rFonts w:eastAsia="Times New Roman" w:cs="Arial"/>
          <w:color w:val="000000"/>
          <w:lang w:val="en-US"/>
        </w:rPr>
        <w:t xml:space="preserve">mg/25 mg </w:t>
      </w:r>
      <w:r w:rsidRPr="00623114">
        <w:rPr>
          <w:rFonts w:eastAsia="Times New Roman" w:cs="Arial"/>
          <w:color w:val="000000"/>
          <w:lang w:eastAsia="bg-BG"/>
        </w:rPr>
        <w:t xml:space="preserve">са довели до понижение на кръвното налягане от 22/15 </w:t>
      </w:r>
      <w:r w:rsidRPr="00623114">
        <w:rPr>
          <w:rFonts w:eastAsia="Times New Roman" w:cs="Arial"/>
          <w:color w:val="000000"/>
          <w:lang w:val="en-US"/>
        </w:rPr>
        <w:t xml:space="preserve">mmHg </w:t>
      </w:r>
      <w:r w:rsidRPr="00623114">
        <w:rPr>
          <w:rFonts w:eastAsia="Times New Roman" w:cs="Arial"/>
          <w:color w:val="000000"/>
          <w:lang w:eastAsia="bg-BG"/>
        </w:rPr>
        <w:t xml:space="preserve">и 21/14 </w:t>
      </w:r>
      <w:r w:rsidRPr="00623114">
        <w:rPr>
          <w:rFonts w:eastAsia="Times New Roman" w:cs="Arial"/>
          <w:color w:val="000000"/>
          <w:lang w:val="en-US"/>
        </w:rPr>
        <w:t xml:space="preserve">mmHg, </w:t>
      </w:r>
      <w:r w:rsidRPr="00623114">
        <w:rPr>
          <w:rFonts w:eastAsia="Times New Roman" w:cs="Arial"/>
          <w:color w:val="000000"/>
          <w:lang w:eastAsia="bg-BG"/>
        </w:rPr>
        <w:t>съответно, и са били значително по-ефективни, отколкото приложението на съответните монокомпоненти.</w:t>
      </w:r>
    </w:p>
    <w:p w14:paraId="0F3E241E" w14:textId="77777777" w:rsidR="00623114" w:rsidRPr="00623114" w:rsidRDefault="00623114" w:rsidP="00623114">
      <w:pPr>
        <w:rPr>
          <w:rFonts w:eastAsia="Times New Roman" w:cs="Arial"/>
          <w:color w:val="000000"/>
          <w:lang w:eastAsia="bg-BG"/>
        </w:rPr>
      </w:pPr>
    </w:p>
    <w:p w14:paraId="284C368C" w14:textId="77777777" w:rsidR="00623114" w:rsidRPr="00623114" w:rsidRDefault="00623114" w:rsidP="00623114">
      <w:pPr>
        <w:rPr>
          <w:rFonts w:eastAsia="Times New Roman" w:cs="Arial"/>
          <w:sz w:val="24"/>
          <w:szCs w:val="24"/>
          <w:lang w:eastAsia="bg-BG"/>
        </w:rPr>
      </w:pPr>
      <w:r w:rsidRPr="00623114">
        <w:rPr>
          <w:rFonts w:eastAsia="Times New Roman" w:cs="Arial"/>
          <w:color w:val="000000"/>
          <w:lang w:eastAsia="bg-BG"/>
        </w:rPr>
        <w:t>При едно рандомизирано, двойно-сляпо, паралелно групово клинично проучване,</w:t>
      </w:r>
      <w:r w:rsidRPr="00623114">
        <w:rPr>
          <w:rFonts w:eastAsia="Times New Roman" w:cs="Arial"/>
          <w:color w:val="000000"/>
          <w:u w:val="single"/>
          <w:lang w:eastAsia="bg-BG"/>
        </w:rPr>
        <w:t xml:space="preserve"> </w:t>
      </w:r>
      <w:r w:rsidRPr="00623114">
        <w:rPr>
          <w:rFonts w:eastAsia="Times New Roman" w:cs="Arial"/>
          <w:color w:val="000000"/>
          <w:lang w:eastAsia="bg-BG"/>
        </w:rPr>
        <w:t xml:space="preserve">включващо 1 975 рандомизирани пациенти, които не са били оптимално контролирани с кандесартан цилексетил 32 </w:t>
      </w:r>
      <w:r w:rsidRPr="00623114">
        <w:rPr>
          <w:rFonts w:eastAsia="Times New Roman" w:cs="Arial"/>
          <w:color w:val="000000"/>
          <w:lang w:val="en-US"/>
        </w:rPr>
        <w:t xml:space="preserve">mg </w:t>
      </w:r>
      <w:r w:rsidRPr="00623114">
        <w:rPr>
          <w:rFonts w:eastAsia="Times New Roman" w:cs="Arial"/>
          <w:color w:val="000000"/>
          <w:lang w:eastAsia="bg-BG"/>
        </w:rPr>
        <w:t xml:space="preserve">веднъж дневно, добавянето на хидрохлоротиазид 12,5 </w:t>
      </w:r>
      <w:r w:rsidRPr="00623114">
        <w:rPr>
          <w:rFonts w:eastAsia="Times New Roman" w:cs="Arial"/>
          <w:color w:val="000000"/>
          <w:lang w:val="en-US"/>
        </w:rPr>
        <w:t xml:space="preserve">mg </w:t>
      </w:r>
      <w:r w:rsidRPr="00623114">
        <w:rPr>
          <w:rFonts w:eastAsia="Times New Roman" w:cs="Arial"/>
          <w:color w:val="000000"/>
          <w:lang w:eastAsia="bg-BG"/>
        </w:rPr>
        <w:t xml:space="preserve">или 25 </w:t>
      </w:r>
      <w:r w:rsidRPr="00623114">
        <w:rPr>
          <w:rFonts w:eastAsia="Times New Roman" w:cs="Arial"/>
          <w:color w:val="000000"/>
          <w:lang w:val="en-US"/>
        </w:rPr>
        <w:t xml:space="preserve">mg </w:t>
      </w:r>
      <w:r w:rsidRPr="00623114">
        <w:rPr>
          <w:rFonts w:eastAsia="Times New Roman" w:cs="Arial"/>
          <w:color w:val="000000"/>
          <w:lang w:eastAsia="bg-BG"/>
        </w:rPr>
        <w:t xml:space="preserve">е довело до допълнително понижение на кръвното налягане Комбинацията кандесартан цилексетил/хидрохлоротиазид 32 </w:t>
      </w:r>
      <w:r w:rsidRPr="00623114">
        <w:rPr>
          <w:rFonts w:eastAsia="Times New Roman" w:cs="Arial"/>
          <w:color w:val="000000"/>
          <w:lang w:val="en-US"/>
        </w:rPr>
        <w:t>mg/25 mg</w:t>
      </w:r>
      <w:r w:rsidRPr="00623114">
        <w:rPr>
          <w:rFonts w:eastAsia="Times New Roman" w:cs="Arial"/>
          <w:color w:val="000000"/>
          <w:lang w:eastAsia="bg-BG"/>
        </w:rPr>
        <w:t xml:space="preserve"> е била статистически значимо по-ефективна, отколкото комбинацията 32 </w:t>
      </w:r>
      <w:r w:rsidRPr="00623114">
        <w:rPr>
          <w:rFonts w:eastAsia="Times New Roman" w:cs="Arial"/>
          <w:color w:val="000000"/>
          <w:lang w:val="en-US"/>
        </w:rPr>
        <w:t>mg/12,5 mg,</w:t>
      </w:r>
      <w:r w:rsidRPr="00623114">
        <w:rPr>
          <w:rFonts w:eastAsia="Times New Roman" w:cs="Arial"/>
          <w:color w:val="000000"/>
          <w:lang w:eastAsia="bg-BG"/>
        </w:rPr>
        <w:t xml:space="preserve"> а</w:t>
      </w:r>
      <w:r>
        <w:rPr>
          <w:rFonts w:eastAsia="Times New Roman" w:cs="Arial"/>
          <w:color w:val="000000"/>
          <w:lang w:eastAsia="bg-BG"/>
        </w:rPr>
        <w:t xml:space="preserve"> </w:t>
      </w:r>
      <w:r w:rsidRPr="00623114">
        <w:rPr>
          <w:rFonts w:eastAsia="Times New Roman" w:cs="Arial"/>
          <w:color w:val="000000"/>
          <w:lang w:eastAsia="bg-BG"/>
        </w:rPr>
        <w:t xml:space="preserve">общото средно понижение на кръвното налягане е било 16/10 </w:t>
      </w:r>
      <w:r w:rsidRPr="00623114">
        <w:rPr>
          <w:rFonts w:eastAsia="Times New Roman" w:cs="Arial"/>
          <w:color w:val="000000"/>
          <w:lang w:val="en-US"/>
        </w:rPr>
        <w:t xml:space="preserve">mmHg </w:t>
      </w:r>
      <w:r w:rsidRPr="00623114">
        <w:rPr>
          <w:rFonts w:eastAsia="Times New Roman" w:cs="Arial"/>
          <w:color w:val="000000"/>
          <w:lang w:eastAsia="bg-BG"/>
        </w:rPr>
        <w:t xml:space="preserve">и 13/9 </w:t>
      </w:r>
      <w:r w:rsidRPr="00623114">
        <w:rPr>
          <w:rFonts w:eastAsia="Times New Roman" w:cs="Arial"/>
          <w:color w:val="000000"/>
          <w:lang w:val="en-US"/>
        </w:rPr>
        <w:t xml:space="preserve">mmHg, </w:t>
      </w:r>
      <w:r w:rsidRPr="00623114">
        <w:rPr>
          <w:rFonts w:eastAsia="Times New Roman" w:cs="Arial"/>
          <w:color w:val="000000"/>
          <w:lang w:eastAsia="bg-BG"/>
        </w:rPr>
        <w:t>съответно.</w:t>
      </w:r>
    </w:p>
    <w:p w14:paraId="44D191E4" w14:textId="77777777" w:rsidR="00623114" w:rsidRPr="00623114" w:rsidRDefault="00623114" w:rsidP="00623114">
      <w:pPr>
        <w:spacing w:line="240" w:lineRule="auto"/>
        <w:rPr>
          <w:rFonts w:eastAsia="Times New Roman" w:cs="Arial"/>
          <w:color w:val="000000"/>
          <w:lang w:eastAsia="bg-BG"/>
        </w:rPr>
      </w:pPr>
    </w:p>
    <w:p w14:paraId="0ED550AF" w14:textId="0011C57A"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Кандесартан цилексетил/хидрохлоротиазид има сходна ефективност при пациенти, независимо от възрастта и пола им.</w:t>
      </w:r>
    </w:p>
    <w:p w14:paraId="6636E33F" w14:textId="77777777" w:rsidR="00623114" w:rsidRPr="00623114" w:rsidRDefault="00623114" w:rsidP="00623114">
      <w:pPr>
        <w:spacing w:line="240" w:lineRule="auto"/>
        <w:rPr>
          <w:rFonts w:eastAsia="Times New Roman" w:cs="Arial"/>
          <w:color w:val="000000"/>
          <w:lang w:eastAsia="bg-BG"/>
        </w:rPr>
      </w:pPr>
    </w:p>
    <w:p w14:paraId="2885096A" w14:textId="36D6B6FD"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lastRenderedPageBreak/>
        <w:t>Няма налични данни при употребата на кандесартан цилексетил/хидрохлоротиазид при пациенти с бъбречно заболяване/нефропатия, намалена левокамерна функция/застойна сърдечна недостатъчност и след миокарден инфаркт.</w:t>
      </w:r>
    </w:p>
    <w:p w14:paraId="6756D26F" w14:textId="77777777" w:rsidR="00623114" w:rsidRPr="00623114" w:rsidRDefault="00623114" w:rsidP="00623114">
      <w:pPr>
        <w:spacing w:line="240" w:lineRule="auto"/>
        <w:rPr>
          <w:rFonts w:eastAsia="Times New Roman" w:cs="Arial"/>
          <w:color w:val="000000"/>
          <w:lang w:eastAsia="bg-BG"/>
        </w:rPr>
      </w:pPr>
    </w:p>
    <w:p w14:paraId="12C6F80F" w14:textId="62B8D1D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Две големи рандомизирани, контролирани клинични изпитвания, „Текущо глобално проучване за крайни точки на телмисартан, самостоятелно и в комбинация с рамиприл“ </w:t>
      </w:r>
      <w:r w:rsidRPr="00623114">
        <w:rPr>
          <w:rFonts w:eastAsia="Times New Roman" w:cs="Arial"/>
          <w:color w:val="000000"/>
          <w:lang w:val="en-US"/>
        </w:rPr>
        <w:t>(“</w:t>
      </w:r>
      <w:proofErr w:type="spellStart"/>
      <w:r w:rsidRPr="00623114">
        <w:rPr>
          <w:rFonts w:eastAsia="Times New Roman" w:cs="Arial"/>
          <w:color w:val="000000"/>
          <w:lang w:val="en-US"/>
        </w:rPr>
        <w:t>ONgoing</w:t>
      </w:r>
      <w:proofErr w:type="spellEnd"/>
      <w:r w:rsidRPr="00623114">
        <w:rPr>
          <w:rFonts w:eastAsia="Times New Roman" w:cs="Arial"/>
          <w:color w:val="000000"/>
          <w:lang w:val="en-US"/>
        </w:rPr>
        <w:t xml:space="preserve"> </w:t>
      </w:r>
      <w:proofErr w:type="spellStart"/>
      <w:r w:rsidRPr="00623114">
        <w:rPr>
          <w:rFonts w:eastAsia="Times New Roman" w:cs="Arial"/>
          <w:color w:val="000000"/>
          <w:lang w:val="en-US"/>
        </w:rPr>
        <w:t>Telmisartan</w:t>
      </w:r>
      <w:proofErr w:type="spellEnd"/>
      <w:r w:rsidRPr="00623114">
        <w:rPr>
          <w:rFonts w:eastAsia="Times New Roman" w:cs="Arial"/>
          <w:color w:val="000000"/>
          <w:lang w:val="en-US"/>
        </w:rPr>
        <w:t xml:space="preserve"> Alone and in combination with Ramipril Global Endpoint Trial”, ONTARGET) </w:t>
      </w:r>
      <w:r w:rsidRPr="00623114">
        <w:rPr>
          <w:rFonts w:eastAsia="Times New Roman" w:cs="Arial"/>
          <w:color w:val="000000"/>
          <w:lang w:eastAsia="bg-BG"/>
        </w:rPr>
        <w:t xml:space="preserve">и „Клинично проучване свързано с развитие на нефропатия при диабет, проведено от Министерство по въпросите на ветераните“ </w:t>
      </w:r>
      <w:r w:rsidRPr="00623114">
        <w:rPr>
          <w:rFonts w:eastAsia="Times New Roman" w:cs="Arial"/>
          <w:color w:val="000000"/>
          <w:lang w:val="en-US"/>
        </w:rPr>
        <w:t xml:space="preserve">(“The Veterans Affairs Nephropathy in Diabetes” VA NEPHRON-D), </w:t>
      </w:r>
      <w:r w:rsidRPr="00623114">
        <w:rPr>
          <w:rFonts w:eastAsia="Times New Roman" w:cs="Arial"/>
          <w:color w:val="000000"/>
          <w:lang w:eastAsia="bg-BG"/>
        </w:rPr>
        <w:t>проучват употребата на комбинацията от АСЕ инхибитор и ангиотензин II-рецепторен блокер.</w:t>
      </w:r>
    </w:p>
    <w:p w14:paraId="4487AFD4" w14:textId="77777777" w:rsidR="00623114" w:rsidRPr="00623114" w:rsidRDefault="00623114" w:rsidP="00623114">
      <w:pPr>
        <w:spacing w:line="240" w:lineRule="auto"/>
        <w:rPr>
          <w:rFonts w:eastAsia="Times New Roman" w:cs="Arial"/>
          <w:color w:val="000000"/>
          <w:lang w:val="en-US"/>
        </w:rPr>
      </w:pPr>
    </w:p>
    <w:p w14:paraId="7627150A" w14:textId="08D3E869"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val="en-US"/>
        </w:rPr>
        <w:t xml:space="preserve">ONTARGET </w:t>
      </w:r>
      <w:r w:rsidRPr="00623114">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623114">
        <w:rPr>
          <w:rFonts w:eastAsia="Times New Roman" w:cs="Arial"/>
          <w:color w:val="000000"/>
          <w:lang w:val="en-US"/>
        </w:rPr>
        <w:t xml:space="preserve">VA NEPHRON-D </w:t>
      </w:r>
      <w:r w:rsidRPr="00623114">
        <w:rPr>
          <w:rFonts w:eastAsia="Times New Roman" w:cs="Arial"/>
          <w:color w:val="000000"/>
          <w:lang w:eastAsia="bg-BG"/>
        </w:rPr>
        <w:t>е проучване при пациенти със захарен диабет тип 2 и диабетна нефропатия.</w:t>
      </w:r>
    </w:p>
    <w:p w14:paraId="24FA1716" w14:textId="77777777" w:rsidR="00623114" w:rsidRPr="00623114" w:rsidRDefault="00623114" w:rsidP="00623114">
      <w:pPr>
        <w:spacing w:line="240" w:lineRule="auto"/>
        <w:rPr>
          <w:rFonts w:eastAsia="Times New Roman" w:cs="Arial"/>
          <w:color w:val="000000"/>
          <w:lang w:eastAsia="bg-BG"/>
        </w:rPr>
      </w:pPr>
    </w:p>
    <w:p w14:paraId="545F064F" w14:textId="24712DE3"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Тези проучвания не показват значим благоприятен ефект върху бъбречните и/или сърдечно-съдовите последици и смъртност, като същевременно са наблюдавани повишен риск от хиперкалиемия, остро увреждане на бъбреците и/или хипотония, сравнено с монотерапията. Като се имат предвид сходните им фармакодинамични свойства, тези резултати са приложими и за други АСЕ инхибитори и ангиотензин II- рецепторни блокери, АСЕ инхибитори и ангиотензин II-рецепторни блокери следователно не трябва да се използват едновременно при пациенти с диабетна нефропатия.</w:t>
      </w:r>
    </w:p>
    <w:p w14:paraId="280AB222" w14:textId="77777777" w:rsidR="00623114" w:rsidRPr="00623114" w:rsidRDefault="00623114" w:rsidP="00623114">
      <w:pPr>
        <w:rPr>
          <w:rFonts w:eastAsia="Times New Roman" w:cs="Arial"/>
          <w:color w:val="000000"/>
          <w:lang w:eastAsia="bg-BG"/>
        </w:rPr>
      </w:pPr>
    </w:p>
    <w:p w14:paraId="7F787D30" w14:textId="2954749F" w:rsidR="00623114" w:rsidRPr="00623114" w:rsidRDefault="00623114" w:rsidP="00623114">
      <w:pPr>
        <w:rPr>
          <w:rFonts w:eastAsia="Times New Roman" w:cs="Arial"/>
          <w:color w:val="000000"/>
          <w:lang w:eastAsia="bg-BG"/>
        </w:rPr>
      </w:pPr>
      <w:r w:rsidRPr="00623114">
        <w:rPr>
          <w:rFonts w:eastAsia="Times New Roman" w:cs="Arial"/>
          <w:color w:val="000000"/>
          <w:lang w:eastAsia="bg-BG"/>
        </w:rPr>
        <w:t xml:space="preserve">„Клинично проучване проведено с алискирен при пациенти със захарен диабет тип 2 с използване на сърдечно-съдови и бъбречни заболявания като крайни точки“ </w:t>
      </w:r>
      <w:r w:rsidRPr="00623114">
        <w:rPr>
          <w:rFonts w:eastAsia="Times New Roman" w:cs="Arial"/>
          <w:color w:val="000000"/>
          <w:lang w:val="en-US"/>
        </w:rPr>
        <w:t>(“</w:t>
      </w:r>
      <w:proofErr w:type="spellStart"/>
      <w:r w:rsidRPr="00623114">
        <w:rPr>
          <w:rFonts w:eastAsia="Times New Roman" w:cs="Arial"/>
          <w:color w:val="000000"/>
          <w:lang w:val="en-US"/>
        </w:rPr>
        <w:t>Aliskiren</w:t>
      </w:r>
      <w:proofErr w:type="spellEnd"/>
      <w:r w:rsidRPr="00623114">
        <w:rPr>
          <w:rFonts w:eastAsia="Times New Roman" w:cs="Arial"/>
          <w:color w:val="000000"/>
          <w:lang w:val="en-US"/>
        </w:rPr>
        <w:t xml:space="preserve"> Trial in Type 2 Diabetes Using Cardiovascular and Renal Disease Endpoints”, ALTITUDE) e </w:t>
      </w:r>
      <w:r w:rsidRPr="00623114">
        <w:rPr>
          <w:rFonts w:eastAsia="Times New Roman" w:cs="Arial"/>
          <w:color w:val="000000"/>
          <w:lang w:eastAsia="bg-BG"/>
        </w:rPr>
        <w:t>проучване, предназначено да установи ползата от добавянето на алискирен към стандартна терапия с АСЕ инхибитор или ангиотензин П-рецепторен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Сърдечно-съдовата смърт и инсултът са били по</w:t>
      </w:r>
      <w:r w:rsidRPr="00623114">
        <w:rPr>
          <w:rFonts w:eastAsia="Times New Roman" w:cs="Arial"/>
          <w:color w:val="000000"/>
          <w:lang w:eastAsia="bg-BG"/>
        </w:rPr>
        <w:softHyphen/>
        <w:t>чести в групата на алискирен, отколкото в групата на плацебо,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6F06A8CD" w14:textId="77777777" w:rsidR="00623114" w:rsidRPr="00623114" w:rsidRDefault="00623114" w:rsidP="00623114">
      <w:pPr>
        <w:rPr>
          <w:rFonts w:ascii="Times New Roman" w:eastAsia="Times New Roman" w:hAnsi="Times New Roman" w:cs="Times New Roman"/>
          <w:color w:val="000000"/>
          <w:lang w:eastAsia="bg-BG"/>
        </w:rPr>
      </w:pPr>
    </w:p>
    <w:p w14:paraId="35F84B81" w14:textId="215FA48A" w:rsidR="00CF77F7" w:rsidRDefault="002C50EE" w:rsidP="004A448E">
      <w:pPr>
        <w:pStyle w:val="Heading2"/>
      </w:pPr>
      <w:r>
        <w:t>5.2. Фармакокинетични свойства</w:t>
      </w:r>
    </w:p>
    <w:p w14:paraId="6D3809E9" w14:textId="2A3353DF" w:rsidR="00623114" w:rsidRDefault="00623114" w:rsidP="00623114"/>
    <w:p w14:paraId="3CC69E70"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Едновременното приложение на кандесартан цилексетил и хидрохлоротиазид няма клинично значим ефект върху фармакокинетиката и на двата лекарствени продукта.</w:t>
      </w:r>
    </w:p>
    <w:p w14:paraId="7EA2ACD0" w14:textId="77777777" w:rsidR="00623114" w:rsidRPr="00623114" w:rsidRDefault="00623114" w:rsidP="00623114">
      <w:pPr>
        <w:spacing w:line="240" w:lineRule="auto"/>
        <w:rPr>
          <w:rFonts w:eastAsia="Times New Roman" w:cs="Arial"/>
          <w:color w:val="000000"/>
          <w:u w:val="single"/>
          <w:lang w:eastAsia="bg-BG"/>
        </w:rPr>
      </w:pPr>
    </w:p>
    <w:p w14:paraId="2AB90801" w14:textId="783404A2" w:rsidR="00623114" w:rsidRPr="005E5D06" w:rsidRDefault="00623114" w:rsidP="005E5D06">
      <w:pPr>
        <w:pStyle w:val="Heading3"/>
        <w:rPr>
          <w:rFonts w:eastAsia="Times New Roman"/>
          <w:u w:val="single"/>
          <w:lang w:eastAsia="bg-BG"/>
        </w:rPr>
      </w:pPr>
      <w:r w:rsidRPr="005E5D06">
        <w:rPr>
          <w:rFonts w:eastAsia="Times New Roman"/>
          <w:u w:val="single"/>
          <w:lang w:eastAsia="bg-BG"/>
        </w:rPr>
        <w:t>Абсорбция и разпределение</w:t>
      </w:r>
    </w:p>
    <w:p w14:paraId="64E50995" w14:textId="77777777" w:rsidR="00623114" w:rsidRPr="00623114" w:rsidRDefault="00623114" w:rsidP="00623114">
      <w:pPr>
        <w:rPr>
          <w:rFonts w:eastAsia="Times New Roman" w:cs="Arial"/>
          <w:i/>
          <w:iCs/>
          <w:color w:val="000000"/>
          <w:lang w:eastAsia="bg-BG"/>
        </w:rPr>
      </w:pPr>
    </w:p>
    <w:p w14:paraId="0E255F6A" w14:textId="47DB833A" w:rsidR="00623114" w:rsidRDefault="00623114" w:rsidP="00623114">
      <w:pPr>
        <w:rPr>
          <w:rFonts w:eastAsia="Times New Roman" w:cs="Arial"/>
          <w:i/>
          <w:iCs/>
          <w:color w:val="000000"/>
          <w:lang w:eastAsia="bg-BG"/>
        </w:rPr>
      </w:pPr>
      <w:r w:rsidRPr="00623114">
        <w:rPr>
          <w:rFonts w:eastAsia="Times New Roman" w:cs="Arial"/>
          <w:i/>
          <w:iCs/>
          <w:color w:val="000000"/>
          <w:lang w:eastAsia="bg-BG"/>
        </w:rPr>
        <w:t>Кандесартан цилексетил</w:t>
      </w:r>
    </w:p>
    <w:p w14:paraId="4B4617B8" w14:textId="5B08CAE7" w:rsidR="00623114" w:rsidRDefault="00623114" w:rsidP="00623114">
      <w:pPr>
        <w:rPr>
          <w:rFonts w:eastAsia="Times New Roman" w:cs="Arial"/>
          <w:i/>
          <w:iCs/>
          <w:color w:val="000000"/>
          <w:lang w:eastAsia="bg-BG"/>
        </w:rPr>
      </w:pPr>
    </w:p>
    <w:p w14:paraId="02E88F34"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След перорално приложение, кандесартан цилексетил се превръща в активното вещество кандесартан. Абсолютната бионаличност на кандесартан е приблизително 40% </w:t>
      </w:r>
      <w:r w:rsidRPr="00623114">
        <w:rPr>
          <w:rFonts w:eastAsia="Times New Roman" w:cs="Arial"/>
          <w:color w:val="000000"/>
          <w:lang w:eastAsia="bg-BG"/>
        </w:rPr>
        <w:lastRenderedPageBreak/>
        <w:t>след приложение на разтвор за перорално приложение на кандесартан цилексетил. Относителната бионаличност на таблетната форма, сравнение със същия разтвор за перорално приложение е приблизително 34% с много малка вариабилност. Средната максимална концентрация в серума (С</w:t>
      </w:r>
      <w:r w:rsidRPr="00623114">
        <w:rPr>
          <w:rFonts w:eastAsia="Times New Roman" w:cs="Arial"/>
          <w:color w:val="000000"/>
          <w:vertAlign w:val="subscript"/>
          <w:lang w:val="en-US"/>
        </w:rPr>
        <w:t>max</w:t>
      </w:r>
      <w:r w:rsidRPr="00623114">
        <w:rPr>
          <w:rFonts w:eastAsia="Times New Roman" w:cs="Arial"/>
          <w:color w:val="000000"/>
          <w:lang w:eastAsia="bg-BG"/>
        </w:rPr>
        <w:t xml:space="preserve">) се достига 3-4 часа след приема на таблетката. Концентрациите на кандесартан в серума нарастват линейно с увеличаване на дозите в терапевтичните дозови граници. Не са наблюдавани полови разлики във фармакокинетиката на кандесартан. Площта под кривата концентрация в серума на кандесартан/време </w:t>
      </w:r>
      <w:r w:rsidRPr="00623114">
        <w:rPr>
          <w:rFonts w:eastAsia="Times New Roman" w:cs="Arial"/>
          <w:color w:val="000000"/>
          <w:lang w:val="en-US"/>
        </w:rPr>
        <w:t xml:space="preserve">(AUC) </w:t>
      </w:r>
      <w:r w:rsidRPr="00623114">
        <w:rPr>
          <w:rFonts w:eastAsia="Times New Roman" w:cs="Arial"/>
          <w:color w:val="000000"/>
          <w:lang w:eastAsia="bg-BG"/>
        </w:rPr>
        <w:t>не се повлиява значимо от приема на храна.</w:t>
      </w:r>
    </w:p>
    <w:p w14:paraId="55758163" w14:textId="77777777" w:rsidR="00623114" w:rsidRPr="00623114" w:rsidRDefault="00623114" w:rsidP="00623114">
      <w:pPr>
        <w:spacing w:line="240" w:lineRule="auto"/>
        <w:rPr>
          <w:rFonts w:eastAsia="Times New Roman" w:cs="Arial"/>
          <w:color w:val="000000"/>
          <w:lang w:eastAsia="bg-BG"/>
        </w:rPr>
      </w:pPr>
    </w:p>
    <w:p w14:paraId="2ECA79FC" w14:textId="50DD50E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се свързва с плазмените протеини във висока степен (над 99%). Видимият обем на разпределение на кандесартан е 0,1 </w:t>
      </w:r>
      <w:r w:rsidRPr="00623114">
        <w:rPr>
          <w:rFonts w:eastAsia="Times New Roman" w:cs="Arial"/>
          <w:color w:val="000000"/>
          <w:lang w:val="en-US"/>
        </w:rPr>
        <w:t>l/kg.</w:t>
      </w:r>
    </w:p>
    <w:p w14:paraId="3F58C2AE" w14:textId="77777777" w:rsidR="00623114" w:rsidRPr="00623114" w:rsidRDefault="00623114" w:rsidP="00623114">
      <w:pPr>
        <w:spacing w:line="240" w:lineRule="auto"/>
        <w:rPr>
          <w:rFonts w:eastAsia="Times New Roman" w:cs="Arial"/>
          <w:i/>
          <w:iCs/>
          <w:color w:val="000000"/>
          <w:lang w:eastAsia="bg-BG"/>
        </w:rPr>
      </w:pPr>
    </w:p>
    <w:p w14:paraId="28B685F4" w14:textId="25F1911D"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Хидрохлоротиазид</w:t>
      </w:r>
    </w:p>
    <w:p w14:paraId="403FDB6C" w14:textId="77777777" w:rsidR="00623114" w:rsidRPr="00623114" w:rsidRDefault="00623114" w:rsidP="00623114">
      <w:pPr>
        <w:spacing w:line="240" w:lineRule="auto"/>
        <w:rPr>
          <w:rFonts w:eastAsia="Times New Roman" w:cs="Arial"/>
          <w:color w:val="000000"/>
          <w:lang w:eastAsia="bg-BG"/>
        </w:rPr>
      </w:pPr>
    </w:p>
    <w:p w14:paraId="7D3D9E1B" w14:textId="4B31601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Хидрохлоротиазид се абсорбира бързо от стомашно-чревния тракт с абсолютната бионаличност от приблизително 70%. Едновременното приемане с храна повишава абсорбцията с приблизително 15%. При пациенти със сърдечна недостатъчност и изразен оток бионаличността може да се понижи.</w:t>
      </w:r>
    </w:p>
    <w:p w14:paraId="3FA443FF" w14:textId="77777777" w:rsidR="00623114" w:rsidRPr="00623114" w:rsidRDefault="00623114" w:rsidP="00623114">
      <w:pPr>
        <w:spacing w:line="240" w:lineRule="auto"/>
        <w:rPr>
          <w:rFonts w:eastAsia="Times New Roman" w:cs="Arial"/>
          <w:color w:val="000000"/>
          <w:lang w:eastAsia="bg-BG"/>
        </w:rPr>
      </w:pPr>
    </w:p>
    <w:p w14:paraId="3FE7620D" w14:textId="6CD1973F"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Хидрохлоротиазид се свързва с плазмените протеини в приблизително 60%. Обемът на разпределение в равновесно състояние е приблизително 0,8 </w:t>
      </w:r>
      <w:r w:rsidRPr="00623114">
        <w:rPr>
          <w:rFonts w:eastAsia="Times New Roman" w:cs="Arial"/>
          <w:color w:val="000000"/>
          <w:lang w:val="en-US"/>
        </w:rPr>
        <w:t>l/kg.</w:t>
      </w:r>
    </w:p>
    <w:p w14:paraId="4C78799C" w14:textId="77777777" w:rsidR="00623114" w:rsidRPr="00623114" w:rsidRDefault="00623114" w:rsidP="00623114">
      <w:pPr>
        <w:spacing w:line="240" w:lineRule="auto"/>
        <w:rPr>
          <w:rFonts w:eastAsia="Times New Roman" w:cs="Arial"/>
          <w:color w:val="000000"/>
          <w:u w:val="single"/>
          <w:lang w:eastAsia="bg-BG"/>
        </w:rPr>
      </w:pPr>
    </w:p>
    <w:p w14:paraId="2AA96A76" w14:textId="1BD16E12" w:rsidR="00623114" w:rsidRPr="005E5D06" w:rsidRDefault="00623114" w:rsidP="005E5D06">
      <w:pPr>
        <w:pStyle w:val="Heading3"/>
        <w:rPr>
          <w:rFonts w:eastAsia="Times New Roman"/>
          <w:u w:val="single"/>
          <w:lang w:eastAsia="bg-BG"/>
        </w:rPr>
      </w:pPr>
      <w:r w:rsidRPr="005E5D06">
        <w:rPr>
          <w:rFonts w:eastAsia="Times New Roman"/>
          <w:u w:val="single"/>
          <w:lang w:eastAsia="bg-BG"/>
        </w:rPr>
        <w:t>Биотрансформация и елиминиране</w:t>
      </w:r>
    </w:p>
    <w:p w14:paraId="1DE522D4" w14:textId="77777777" w:rsidR="00623114" w:rsidRPr="00623114" w:rsidRDefault="00623114" w:rsidP="00623114">
      <w:pPr>
        <w:spacing w:line="240" w:lineRule="auto"/>
        <w:rPr>
          <w:rFonts w:eastAsia="Times New Roman" w:cs="Arial"/>
          <w:i/>
          <w:iCs/>
          <w:color w:val="000000"/>
          <w:lang w:eastAsia="bg-BG"/>
        </w:rPr>
      </w:pPr>
    </w:p>
    <w:p w14:paraId="4065ED42" w14:textId="44DE440B"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Кандесартан цилексетил</w:t>
      </w:r>
    </w:p>
    <w:p w14:paraId="184958B8" w14:textId="77777777" w:rsidR="00623114" w:rsidRPr="00623114" w:rsidRDefault="00623114" w:rsidP="00623114">
      <w:pPr>
        <w:spacing w:line="240" w:lineRule="auto"/>
        <w:rPr>
          <w:rFonts w:eastAsia="Times New Roman" w:cs="Arial"/>
          <w:color w:val="000000"/>
          <w:lang w:eastAsia="bg-BG"/>
        </w:rPr>
      </w:pPr>
    </w:p>
    <w:p w14:paraId="214BE641" w14:textId="7A75E7C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Кандесартан се елиминира предимно в непроменена форма с урината и жлъчката и само в малка степен се елиминира чрез чернодробен метаболизъм </w:t>
      </w:r>
      <w:r w:rsidRPr="00623114">
        <w:rPr>
          <w:rFonts w:eastAsia="Times New Roman" w:cs="Arial"/>
          <w:color w:val="000000"/>
          <w:lang w:val="en-US"/>
        </w:rPr>
        <w:t xml:space="preserve">(CYP2C9). </w:t>
      </w:r>
      <w:r w:rsidRPr="00623114">
        <w:rPr>
          <w:rFonts w:eastAsia="Times New Roman" w:cs="Arial"/>
          <w:color w:val="000000"/>
          <w:lang w:eastAsia="bg-BG"/>
        </w:rPr>
        <w:t xml:space="preserve">Наличните проучвания за взаимодействията не показват ефект върху </w:t>
      </w:r>
      <w:r w:rsidRPr="00623114">
        <w:rPr>
          <w:rFonts w:eastAsia="Times New Roman" w:cs="Arial"/>
          <w:color w:val="000000"/>
          <w:lang w:val="en-US"/>
        </w:rPr>
        <w:t xml:space="preserve">CYP2C9 </w:t>
      </w:r>
      <w:r w:rsidRPr="00623114">
        <w:rPr>
          <w:rFonts w:eastAsia="Times New Roman" w:cs="Arial"/>
          <w:color w:val="000000"/>
          <w:lang w:eastAsia="bg-BG"/>
        </w:rPr>
        <w:t xml:space="preserve">и </w:t>
      </w:r>
      <w:r w:rsidRPr="00623114">
        <w:rPr>
          <w:rFonts w:eastAsia="Times New Roman" w:cs="Arial"/>
          <w:color w:val="000000"/>
          <w:lang w:val="en-US"/>
        </w:rPr>
        <w:t xml:space="preserve">CYP3A4. </w:t>
      </w:r>
      <w:r w:rsidRPr="00623114">
        <w:rPr>
          <w:rFonts w:eastAsia="Times New Roman" w:cs="Arial"/>
          <w:color w:val="000000"/>
          <w:lang w:eastAsia="bg-BG"/>
        </w:rPr>
        <w:t xml:space="preserve">На база на </w:t>
      </w:r>
      <w:r w:rsidRPr="00623114">
        <w:rPr>
          <w:rFonts w:eastAsia="Times New Roman" w:cs="Arial"/>
          <w:i/>
          <w:iCs/>
          <w:color w:val="000000"/>
          <w:lang w:val="en-US"/>
        </w:rPr>
        <w:t>in vitro</w:t>
      </w:r>
      <w:r w:rsidRPr="00623114">
        <w:rPr>
          <w:rFonts w:eastAsia="Times New Roman" w:cs="Arial"/>
          <w:color w:val="000000"/>
          <w:lang w:val="en-US"/>
        </w:rPr>
        <w:t xml:space="preserve"> </w:t>
      </w:r>
      <w:r w:rsidRPr="00623114">
        <w:rPr>
          <w:rFonts w:eastAsia="Times New Roman" w:cs="Arial"/>
          <w:color w:val="000000"/>
          <w:lang w:eastAsia="bg-BG"/>
        </w:rPr>
        <w:t xml:space="preserve">резултатите не би следвало да се наблюдава </w:t>
      </w:r>
      <w:r w:rsidRPr="00623114">
        <w:rPr>
          <w:rFonts w:eastAsia="Times New Roman" w:cs="Arial"/>
          <w:i/>
          <w:iCs/>
          <w:color w:val="000000"/>
          <w:lang w:val="en-US"/>
        </w:rPr>
        <w:t>in vivo</w:t>
      </w:r>
      <w:r w:rsidRPr="00623114">
        <w:rPr>
          <w:rFonts w:eastAsia="Times New Roman" w:cs="Arial"/>
          <w:color w:val="000000"/>
          <w:lang w:val="en-US"/>
        </w:rPr>
        <w:t xml:space="preserve"> </w:t>
      </w:r>
      <w:r w:rsidRPr="00623114">
        <w:rPr>
          <w:rFonts w:eastAsia="Times New Roman" w:cs="Arial"/>
          <w:color w:val="000000"/>
          <w:lang w:eastAsia="bg-BG"/>
        </w:rPr>
        <w:t xml:space="preserve">взаимодействие с лекарствени продукти, чиито метаболизъм зависи от другите цитохром Р450 изоензими </w:t>
      </w:r>
      <w:r w:rsidRPr="00623114">
        <w:rPr>
          <w:rFonts w:eastAsia="Times New Roman" w:cs="Arial"/>
          <w:color w:val="000000"/>
          <w:lang w:val="en-US"/>
        </w:rPr>
        <w:t xml:space="preserve">CYP1A2, CYP2A6, CYP2C9, CYP2C19, CYP2D6, CYP2E1 </w:t>
      </w:r>
      <w:r w:rsidRPr="00623114">
        <w:rPr>
          <w:rFonts w:eastAsia="Times New Roman" w:cs="Arial"/>
          <w:color w:val="000000"/>
          <w:lang w:eastAsia="bg-BG"/>
        </w:rPr>
        <w:t xml:space="preserve">или </w:t>
      </w:r>
      <w:r w:rsidRPr="00623114">
        <w:rPr>
          <w:rFonts w:eastAsia="Times New Roman" w:cs="Arial"/>
          <w:color w:val="000000"/>
          <w:lang w:val="en-US"/>
        </w:rPr>
        <w:t xml:space="preserve">CYP3A4. </w:t>
      </w:r>
      <w:r w:rsidRPr="00623114">
        <w:rPr>
          <w:rFonts w:eastAsia="Times New Roman" w:cs="Arial"/>
          <w:color w:val="000000"/>
          <w:lang w:eastAsia="bg-BG"/>
        </w:rPr>
        <w:t xml:space="preserve">Терминалният елиминационен полуживот </w:t>
      </w:r>
      <w:r w:rsidRPr="00623114">
        <w:rPr>
          <w:rFonts w:eastAsia="Times New Roman" w:cs="Arial"/>
          <w:color w:val="000000"/>
          <w:lang w:val="en-US"/>
        </w:rPr>
        <w:t>(t</w:t>
      </w:r>
      <w:r w:rsidRPr="00623114">
        <w:rPr>
          <w:rFonts w:eastAsia="Times New Roman" w:cs="Arial"/>
          <w:color w:val="000000"/>
          <w:vertAlign w:val="subscript"/>
          <w:lang w:val="en-US"/>
        </w:rPr>
        <w:t>1/2</w:t>
      </w:r>
      <w:r w:rsidRPr="00623114">
        <w:rPr>
          <w:rFonts w:eastAsia="Times New Roman" w:cs="Arial"/>
          <w:color w:val="000000"/>
          <w:lang w:val="en-US"/>
        </w:rPr>
        <w:t xml:space="preserve">) </w:t>
      </w:r>
      <w:r w:rsidRPr="00623114">
        <w:rPr>
          <w:rFonts w:eastAsia="Times New Roman" w:cs="Arial"/>
          <w:color w:val="000000"/>
          <w:lang w:eastAsia="bg-BG"/>
        </w:rPr>
        <w:t>на кандесартан е приблизително 9 часа. Няма кумулиране след многократни дози. Полуживотът на кандесартан остава непроменен (приблизително 9 часа) след прилагане на кандесартан цилексетил в комбинация с хидрохлоротиазид. Няма допълнително кумулиране на кандесартан след многократни дози от комбинацията, в сравнение с монотерапия.</w:t>
      </w:r>
    </w:p>
    <w:p w14:paraId="44811D10" w14:textId="77777777" w:rsidR="00623114" w:rsidRPr="00623114" w:rsidRDefault="00623114" w:rsidP="00623114">
      <w:pPr>
        <w:spacing w:line="240" w:lineRule="auto"/>
        <w:rPr>
          <w:rFonts w:eastAsia="Times New Roman" w:cs="Arial"/>
          <w:color w:val="000000"/>
          <w:lang w:eastAsia="bg-BG"/>
        </w:rPr>
      </w:pPr>
    </w:p>
    <w:p w14:paraId="77CD06F4" w14:textId="48C4E48F"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Общият плазмен клирънс на кандесартан е около 0,37 </w:t>
      </w:r>
      <w:r w:rsidRPr="00623114">
        <w:rPr>
          <w:rFonts w:eastAsia="Times New Roman" w:cs="Arial"/>
          <w:color w:val="000000"/>
          <w:lang w:val="en-US"/>
        </w:rPr>
        <w:t xml:space="preserve">ml/min/kg, </w:t>
      </w:r>
      <w:r w:rsidRPr="00623114">
        <w:rPr>
          <w:rFonts w:eastAsia="Times New Roman" w:cs="Arial"/>
          <w:color w:val="000000"/>
          <w:lang w:eastAsia="bg-BG"/>
        </w:rPr>
        <w:t xml:space="preserve">като бъбречният клирънс е около 0,19 </w:t>
      </w:r>
      <w:r w:rsidRPr="00623114">
        <w:rPr>
          <w:rFonts w:eastAsia="Times New Roman" w:cs="Arial"/>
          <w:color w:val="000000"/>
          <w:lang w:val="en-US"/>
        </w:rPr>
        <w:t xml:space="preserve">ml/min/kg. </w:t>
      </w:r>
      <w:r w:rsidRPr="00623114">
        <w:rPr>
          <w:rFonts w:eastAsia="Times New Roman" w:cs="Arial"/>
          <w:color w:val="000000"/>
          <w:lang w:eastAsia="bg-BG"/>
        </w:rPr>
        <w:t xml:space="preserve">Елиминирането на кандесартан през бъбреците се осъществява чрез гломерулна филтрация и активна тубулна секреция. След перорално приложение на </w:t>
      </w:r>
      <w:r w:rsidRPr="00623114">
        <w:rPr>
          <w:rFonts w:eastAsia="Times New Roman" w:cs="Arial"/>
          <w:color w:val="000000"/>
          <w:vertAlign w:val="superscript"/>
          <w:lang w:eastAsia="bg-BG"/>
        </w:rPr>
        <w:t>14</w:t>
      </w:r>
      <w:r w:rsidRPr="00623114">
        <w:rPr>
          <w:rFonts w:eastAsia="Times New Roman" w:cs="Arial"/>
          <w:color w:val="000000"/>
          <w:lang w:eastAsia="bg-BG"/>
        </w:rPr>
        <w:t>С-белязан кандесартан цилексетил, приблизително 26% от дозата се екскретира в урината като кандесартан и 7 % под формата на неактивен метаболит, а приблизително 56% от дозата се открива във фекалиите като кандесартан и 10% под формата на неактивен метаболит.</w:t>
      </w:r>
    </w:p>
    <w:p w14:paraId="04BFAFB8" w14:textId="77777777" w:rsidR="00623114" w:rsidRPr="00623114" w:rsidRDefault="00623114" w:rsidP="00623114">
      <w:pPr>
        <w:spacing w:line="240" w:lineRule="auto"/>
        <w:rPr>
          <w:rFonts w:eastAsia="Times New Roman" w:cs="Arial"/>
          <w:i/>
          <w:iCs/>
          <w:color w:val="000000"/>
          <w:lang w:eastAsia="bg-BG"/>
        </w:rPr>
      </w:pPr>
    </w:p>
    <w:p w14:paraId="0F90B974" w14:textId="3817D128"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Хидрохлоротиазид</w:t>
      </w:r>
    </w:p>
    <w:p w14:paraId="2AB3357D" w14:textId="77777777" w:rsidR="00623114" w:rsidRPr="00623114" w:rsidRDefault="00623114" w:rsidP="00623114">
      <w:pPr>
        <w:spacing w:line="240" w:lineRule="auto"/>
        <w:rPr>
          <w:rFonts w:eastAsia="Times New Roman" w:cs="Arial"/>
          <w:color w:val="000000"/>
          <w:lang w:eastAsia="bg-BG"/>
        </w:rPr>
      </w:pPr>
    </w:p>
    <w:p w14:paraId="3E273F87" w14:textId="17F19A25"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lastRenderedPageBreak/>
        <w:t>Хидрохлоротиазид не се метаболизира и се отделя изцяло непроменен чрез гломерулна филтрация и активна тубулна секреция. Терминалният полуживот (</w:t>
      </w:r>
      <w:r w:rsidRPr="00623114">
        <w:rPr>
          <w:rFonts w:eastAsia="Times New Roman" w:cs="Arial"/>
          <w:color w:val="000000"/>
          <w:lang w:val="en-US"/>
        </w:rPr>
        <w:t>t</w:t>
      </w:r>
      <w:r w:rsidRPr="00623114">
        <w:rPr>
          <w:rFonts w:eastAsia="Times New Roman" w:cs="Arial"/>
          <w:color w:val="000000"/>
          <w:vertAlign w:val="subscript"/>
          <w:lang w:val="en-US"/>
        </w:rPr>
        <w:t>1/2</w:t>
      </w:r>
      <w:r w:rsidRPr="00623114">
        <w:rPr>
          <w:rFonts w:eastAsia="Times New Roman" w:cs="Arial"/>
          <w:color w:val="000000"/>
          <w:lang w:val="en-US"/>
        </w:rPr>
        <w:t>)</w:t>
      </w:r>
      <w:r w:rsidRPr="00623114">
        <w:rPr>
          <w:rFonts w:eastAsia="Times New Roman" w:cs="Arial"/>
          <w:color w:val="000000"/>
          <w:lang w:eastAsia="bg-BG"/>
        </w:rPr>
        <w:t xml:space="preserve"> на хидрохлоротиазид е приблизително 8 часа. След перорално приложение приблизително</w:t>
      </w:r>
    </w:p>
    <w:p w14:paraId="3A020D49" w14:textId="77777777" w:rsidR="00623114" w:rsidRPr="00623114" w:rsidRDefault="00623114" w:rsidP="00623114">
      <w:pPr>
        <w:rPr>
          <w:rFonts w:ascii="Times New Roman" w:eastAsia="Times New Roman" w:hAnsi="Times New Roman" w:cs="Times New Roman"/>
          <w:sz w:val="24"/>
          <w:szCs w:val="24"/>
          <w:lang w:eastAsia="bg-BG"/>
        </w:rPr>
      </w:pPr>
      <w:r w:rsidRPr="00623114">
        <w:rPr>
          <w:rFonts w:eastAsia="Times New Roman" w:cs="Arial"/>
          <w:color w:val="000000"/>
          <w:lang w:eastAsia="bg-BG"/>
        </w:rPr>
        <w:t>70% от дозата се екскретира в урината в рамките на 48 часа, Полуживотът на хидрохлоротиазид остава непроменен (приблизително 8 часа) след приложение на</w:t>
      </w:r>
      <w:r>
        <w:rPr>
          <w:rFonts w:eastAsia="Times New Roman" w:cs="Arial"/>
          <w:color w:val="000000"/>
          <w:lang w:eastAsia="bg-BG"/>
        </w:rPr>
        <w:t xml:space="preserve"> </w:t>
      </w:r>
      <w:r w:rsidRPr="00623114">
        <w:rPr>
          <w:rFonts w:ascii="Times New Roman" w:eastAsia="Times New Roman" w:hAnsi="Times New Roman" w:cs="Times New Roman"/>
          <w:color w:val="000000"/>
          <w:lang w:eastAsia="bg-BG"/>
        </w:rPr>
        <w:t>хидрохлоротиазид в комбинация с кандесартан цилексетил. Няма допълнително кумулиране на хидрохлоротиазид след повтарящо се дозиране на комбинацията, в сравнение с монотерапия.</w:t>
      </w:r>
    </w:p>
    <w:p w14:paraId="3EFE95C6" w14:textId="77777777" w:rsidR="00623114" w:rsidRDefault="00623114" w:rsidP="00623114">
      <w:pPr>
        <w:spacing w:line="240" w:lineRule="auto"/>
        <w:rPr>
          <w:rFonts w:ascii="Times New Roman" w:eastAsia="Times New Roman" w:hAnsi="Times New Roman" w:cs="Times New Roman"/>
          <w:color w:val="000000"/>
          <w:u w:val="single"/>
          <w:lang w:eastAsia="bg-BG"/>
        </w:rPr>
      </w:pPr>
    </w:p>
    <w:p w14:paraId="7BC46EC0" w14:textId="3CC07969" w:rsidR="00623114" w:rsidRPr="005E5D06" w:rsidRDefault="00623114" w:rsidP="005E5D06">
      <w:pPr>
        <w:pStyle w:val="Heading3"/>
        <w:rPr>
          <w:rFonts w:eastAsia="Times New Roman"/>
          <w:u w:val="single"/>
          <w:lang w:eastAsia="bg-BG"/>
        </w:rPr>
      </w:pPr>
      <w:bookmarkStart w:id="1" w:name="_GoBack"/>
      <w:r w:rsidRPr="005E5D06">
        <w:rPr>
          <w:rFonts w:eastAsia="Times New Roman"/>
          <w:u w:val="single"/>
          <w:lang w:eastAsia="bg-BG"/>
        </w:rPr>
        <w:t>Фармакокинетика при специални популации</w:t>
      </w:r>
    </w:p>
    <w:bookmarkEnd w:id="1"/>
    <w:p w14:paraId="5DEB48FD" w14:textId="77777777" w:rsidR="00623114" w:rsidRPr="00623114" w:rsidRDefault="00623114" w:rsidP="00623114">
      <w:pPr>
        <w:spacing w:line="240" w:lineRule="auto"/>
        <w:rPr>
          <w:rFonts w:eastAsia="Times New Roman" w:cs="Arial"/>
          <w:i/>
          <w:iCs/>
          <w:color w:val="000000"/>
          <w:lang w:eastAsia="bg-BG"/>
        </w:rPr>
      </w:pPr>
    </w:p>
    <w:p w14:paraId="39D9B5A9" w14:textId="47C4A498"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Кандесартан цилексетил</w:t>
      </w:r>
    </w:p>
    <w:p w14:paraId="30084F92" w14:textId="77777777" w:rsidR="00623114" w:rsidRPr="00623114" w:rsidRDefault="00623114" w:rsidP="00623114">
      <w:pPr>
        <w:spacing w:line="240" w:lineRule="auto"/>
        <w:rPr>
          <w:rFonts w:eastAsia="Times New Roman" w:cs="Arial"/>
          <w:color w:val="000000"/>
          <w:lang w:eastAsia="bg-BG"/>
        </w:rPr>
      </w:pPr>
    </w:p>
    <w:p w14:paraId="701ADC40" w14:textId="265BEFB9"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При лица в старческа възраст (над 65 години) С</w:t>
      </w:r>
      <w:r w:rsidRPr="00623114">
        <w:rPr>
          <w:rFonts w:eastAsia="Times New Roman" w:cs="Arial"/>
          <w:color w:val="000000"/>
          <w:vertAlign w:val="subscript"/>
          <w:lang w:val="en-US"/>
        </w:rPr>
        <w:t>max</w:t>
      </w:r>
      <w:r w:rsidRPr="00623114">
        <w:rPr>
          <w:rFonts w:eastAsia="Times New Roman" w:cs="Arial"/>
          <w:color w:val="000000"/>
          <w:lang w:eastAsia="bg-BG"/>
        </w:rPr>
        <w:t xml:space="preserve"> и </w:t>
      </w:r>
      <w:r w:rsidRPr="00623114">
        <w:rPr>
          <w:rFonts w:eastAsia="Times New Roman" w:cs="Arial"/>
          <w:color w:val="000000"/>
          <w:lang w:val="en-US"/>
        </w:rPr>
        <w:t xml:space="preserve">AUC </w:t>
      </w:r>
      <w:r w:rsidRPr="00623114">
        <w:rPr>
          <w:rFonts w:eastAsia="Times New Roman" w:cs="Arial"/>
          <w:color w:val="000000"/>
          <w:lang w:eastAsia="bg-BG"/>
        </w:rPr>
        <w:t>на кандесартан се увеличават приблизително с 50% и 80% съответно, в сравнение с млади индивиди. Отговорът на артериалното налягане и честотата на нежеланите събития обаче са били подобни след приема на доза кандесартан цилексетил/хидрохлоротиазид при млади пациенти и при пациенти в старческа възраст (вж. точка 4.2).</w:t>
      </w:r>
    </w:p>
    <w:p w14:paraId="64337118" w14:textId="77777777" w:rsidR="00623114" w:rsidRPr="00623114" w:rsidRDefault="00623114" w:rsidP="00623114">
      <w:pPr>
        <w:spacing w:line="240" w:lineRule="auto"/>
        <w:rPr>
          <w:rFonts w:eastAsia="Times New Roman" w:cs="Arial"/>
          <w:color w:val="000000"/>
          <w:lang w:eastAsia="bg-BG"/>
        </w:rPr>
      </w:pPr>
    </w:p>
    <w:p w14:paraId="51806482" w14:textId="49E152D4"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При повтарящо се дозиране на кандесартан при пациенти с увреждане на бъбреците в лека до умерена степен, С</w:t>
      </w:r>
      <w:r w:rsidRPr="00623114">
        <w:rPr>
          <w:rFonts w:eastAsia="Times New Roman" w:cs="Arial"/>
          <w:color w:val="000000"/>
          <w:vertAlign w:val="subscript"/>
          <w:lang w:val="en-US"/>
        </w:rPr>
        <w:t>max</w:t>
      </w:r>
      <w:r w:rsidRPr="00623114">
        <w:rPr>
          <w:rFonts w:eastAsia="Times New Roman" w:cs="Arial"/>
          <w:color w:val="000000"/>
          <w:lang w:eastAsia="bg-BG"/>
        </w:rPr>
        <w:t xml:space="preserve"> и </w:t>
      </w:r>
      <w:r w:rsidRPr="00623114">
        <w:rPr>
          <w:rFonts w:eastAsia="Times New Roman" w:cs="Arial"/>
          <w:color w:val="000000"/>
          <w:lang w:val="en-US"/>
        </w:rPr>
        <w:t xml:space="preserve">AUC </w:t>
      </w:r>
      <w:r w:rsidRPr="00623114">
        <w:rPr>
          <w:rFonts w:eastAsia="Times New Roman" w:cs="Arial"/>
          <w:color w:val="000000"/>
          <w:lang w:eastAsia="bg-BG"/>
        </w:rPr>
        <w:t xml:space="preserve">на кандесартан се повишават с 50% и 70%, съответно, но терминалното </w:t>
      </w:r>
      <w:r w:rsidRPr="00623114">
        <w:rPr>
          <w:rFonts w:eastAsia="Times New Roman" w:cs="Arial"/>
          <w:color w:val="000000"/>
          <w:lang w:val="en-US"/>
        </w:rPr>
        <w:t>t</w:t>
      </w:r>
      <w:r w:rsidRPr="00623114">
        <w:rPr>
          <w:rFonts w:eastAsia="Times New Roman" w:cs="Arial"/>
          <w:color w:val="000000"/>
          <w:vertAlign w:val="superscript"/>
          <w:lang w:val="en-US"/>
        </w:rPr>
        <w:t>1/2</w:t>
      </w:r>
      <w:r w:rsidRPr="00623114">
        <w:rPr>
          <w:rFonts w:eastAsia="Times New Roman" w:cs="Arial"/>
          <w:color w:val="000000"/>
          <w:lang w:val="en-US"/>
        </w:rPr>
        <w:t xml:space="preserve"> </w:t>
      </w:r>
      <w:r w:rsidRPr="00623114">
        <w:rPr>
          <w:rFonts w:eastAsia="Times New Roman" w:cs="Arial"/>
          <w:color w:val="000000"/>
          <w:lang w:eastAsia="bg-BG"/>
        </w:rPr>
        <w:t>не се повишава, в сравнение с пациентите с нормална функция на бъбреците. Съответните промени при пациенти с увреждане на бъбреците в тежка степен са били приблизително 50% и 110%, съответно. Терминалното на кандесартан е бил приблизително удвоен при пациенти с увреждане на бъбреците в тежка степен. Фармакокинетиката при пациенти на хемодиализа е била подобна на тази при пациенти с тежко бъбречно увреждане.</w:t>
      </w:r>
    </w:p>
    <w:p w14:paraId="5B420FCB" w14:textId="77777777" w:rsidR="00623114" w:rsidRPr="00623114" w:rsidRDefault="00623114" w:rsidP="00623114">
      <w:pPr>
        <w:spacing w:line="240" w:lineRule="auto"/>
        <w:rPr>
          <w:rFonts w:eastAsia="Times New Roman" w:cs="Arial"/>
          <w:color w:val="000000"/>
          <w:lang w:eastAsia="bg-BG"/>
        </w:rPr>
      </w:pPr>
    </w:p>
    <w:p w14:paraId="459CA060" w14:textId="24869D02"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В две проучвания, включващи пациенти с увреждане на черния дроб в лека до умерена степен, е наблюдавано увеличение на средната стойност на </w:t>
      </w:r>
      <w:r w:rsidRPr="00623114">
        <w:rPr>
          <w:rFonts w:eastAsia="Times New Roman" w:cs="Arial"/>
          <w:color w:val="000000"/>
          <w:lang w:val="en-US"/>
        </w:rPr>
        <w:t xml:space="preserve">AUC </w:t>
      </w:r>
      <w:r w:rsidRPr="00623114">
        <w:rPr>
          <w:rFonts w:eastAsia="Times New Roman" w:cs="Arial"/>
          <w:color w:val="000000"/>
          <w:lang w:eastAsia="bg-BG"/>
        </w:rPr>
        <w:t>на кандесартан от приблизително 20% в първото и 80% в другото проучване (вж. точка 4.2). Няма опит при пациенти с тежко чернодробно увреждане.</w:t>
      </w:r>
    </w:p>
    <w:p w14:paraId="07799116" w14:textId="77777777" w:rsidR="00623114" w:rsidRPr="00623114" w:rsidRDefault="00623114" w:rsidP="00623114">
      <w:pPr>
        <w:spacing w:line="240" w:lineRule="auto"/>
        <w:rPr>
          <w:rFonts w:eastAsia="Times New Roman" w:cs="Arial"/>
          <w:i/>
          <w:iCs/>
          <w:color w:val="000000"/>
          <w:lang w:eastAsia="bg-BG"/>
        </w:rPr>
      </w:pPr>
    </w:p>
    <w:p w14:paraId="24C151DA" w14:textId="1064D62F" w:rsidR="00623114" w:rsidRPr="00623114" w:rsidRDefault="00623114" w:rsidP="00623114">
      <w:pPr>
        <w:spacing w:line="240" w:lineRule="auto"/>
        <w:rPr>
          <w:rFonts w:eastAsia="Times New Roman" w:cs="Arial"/>
          <w:sz w:val="24"/>
          <w:szCs w:val="24"/>
          <w:lang w:eastAsia="bg-BG"/>
        </w:rPr>
      </w:pPr>
      <w:r w:rsidRPr="00623114">
        <w:rPr>
          <w:rFonts w:eastAsia="Times New Roman" w:cs="Arial"/>
          <w:i/>
          <w:iCs/>
          <w:color w:val="000000"/>
          <w:lang w:eastAsia="bg-BG"/>
        </w:rPr>
        <w:t>Хидрохлоротиазид</w:t>
      </w:r>
    </w:p>
    <w:p w14:paraId="1ABBC6A0" w14:textId="77777777" w:rsidR="00623114" w:rsidRPr="00623114" w:rsidRDefault="00623114" w:rsidP="00623114">
      <w:pPr>
        <w:rPr>
          <w:rFonts w:eastAsia="Times New Roman" w:cs="Arial"/>
          <w:color w:val="000000"/>
          <w:lang w:eastAsia="bg-BG"/>
        </w:rPr>
      </w:pPr>
    </w:p>
    <w:p w14:paraId="7E6617F2" w14:textId="5DBF9B75" w:rsidR="00623114" w:rsidRPr="00623114" w:rsidRDefault="00623114" w:rsidP="00623114">
      <w:pPr>
        <w:rPr>
          <w:rFonts w:eastAsia="Times New Roman" w:cs="Arial"/>
          <w:color w:val="000000"/>
          <w:lang w:eastAsia="bg-BG"/>
        </w:rPr>
      </w:pPr>
      <w:r w:rsidRPr="00623114">
        <w:rPr>
          <w:rFonts w:eastAsia="Times New Roman" w:cs="Arial"/>
          <w:color w:val="000000"/>
          <w:lang w:eastAsia="bg-BG"/>
        </w:rPr>
        <w:t xml:space="preserve">Терминалното </w:t>
      </w:r>
      <w:r w:rsidRPr="00623114">
        <w:rPr>
          <w:rFonts w:eastAsia="Times New Roman" w:cs="Arial"/>
          <w:color w:val="000000"/>
          <w:lang w:val="en-US"/>
        </w:rPr>
        <w:t>t</w:t>
      </w:r>
      <w:r w:rsidRPr="00623114">
        <w:rPr>
          <w:rFonts w:eastAsia="Times New Roman" w:cs="Arial"/>
          <w:color w:val="000000"/>
          <w:vertAlign w:val="superscript"/>
          <w:lang w:val="en-US"/>
        </w:rPr>
        <w:t>1/2</w:t>
      </w:r>
      <w:r w:rsidRPr="00623114">
        <w:rPr>
          <w:rFonts w:eastAsia="Times New Roman" w:cs="Arial"/>
          <w:color w:val="000000"/>
          <w:lang w:eastAsia="bg-BG"/>
        </w:rPr>
        <w:t xml:space="preserve"> на хидрохлоротиазид е удължен при пациенти с бъбречно увреждане.</w:t>
      </w:r>
    </w:p>
    <w:p w14:paraId="0EDF39EE" w14:textId="77777777" w:rsidR="00623114" w:rsidRPr="00623114" w:rsidRDefault="00623114" w:rsidP="00623114">
      <w:pPr>
        <w:rPr>
          <w:rFonts w:cs="Arial"/>
        </w:rPr>
      </w:pPr>
    </w:p>
    <w:p w14:paraId="648E39DA" w14:textId="72956BE7" w:rsidR="00CF77F7" w:rsidRDefault="002C50EE" w:rsidP="004A448E">
      <w:pPr>
        <w:pStyle w:val="Heading2"/>
      </w:pPr>
      <w:r>
        <w:t>5.3. Предклинични данни за безопасност</w:t>
      </w:r>
    </w:p>
    <w:p w14:paraId="69596C56" w14:textId="269DFCFB" w:rsidR="00623114" w:rsidRDefault="00623114" w:rsidP="00623114"/>
    <w:p w14:paraId="67500986" w14:textId="77777777"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Няма качествено нови данни за токсичност на комбинацията в сравнение с тези наблюдавани за всеки отделен компонент. При предклинични изследвания за безопасност кандесартан е имал ефект върху бъбреците и показателите на червените кръвни клетки след приложение на високи дози върху мишки, плъхове, кучета и маймуни. Кандесартан предизвиква намаление на показателите на червените кръвни клетки (еритроцити, хемоглобин, хематокрит). Ефектите върху бъбреците (като регенерация, тубулна дистензия и тубулна базофилия; повишени концентрации на урея и креатинин в плазмата) са били причинени от кандесартан, което може да се дължи на хипотензивния ефект, водещ до нарушения в бъбречната перфузия. Нефротоксичността на кандесартан допълнително се потенцира от добавянето на хидрохлоротиазид. Освен това, кандесартан предизвиква хиперплазия/хипертрофия на юкстагломерулните клетки. Счита </w:t>
      </w:r>
      <w:r w:rsidRPr="00623114">
        <w:rPr>
          <w:rFonts w:eastAsia="Times New Roman" w:cs="Arial"/>
          <w:color w:val="000000"/>
          <w:lang w:eastAsia="bg-BG"/>
        </w:rPr>
        <w:lastRenderedPageBreak/>
        <w:t>се, че тези промени са причинени от фармакологичното действие на кандесартан и имат малко клинично значение.</w:t>
      </w:r>
    </w:p>
    <w:p w14:paraId="70CB9AAB" w14:textId="77777777" w:rsidR="00623114" w:rsidRPr="00623114" w:rsidRDefault="00623114" w:rsidP="00623114">
      <w:pPr>
        <w:spacing w:line="240" w:lineRule="auto"/>
        <w:rPr>
          <w:rFonts w:eastAsia="Times New Roman" w:cs="Arial"/>
          <w:color w:val="000000"/>
          <w:lang w:eastAsia="bg-BG"/>
        </w:rPr>
      </w:pPr>
    </w:p>
    <w:p w14:paraId="048A358C" w14:textId="19085C5A" w:rsidR="00623114" w:rsidRPr="00623114" w:rsidRDefault="00623114" w:rsidP="00623114">
      <w:pPr>
        <w:spacing w:line="240" w:lineRule="auto"/>
        <w:rPr>
          <w:rFonts w:eastAsia="Times New Roman" w:cs="Arial"/>
          <w:sz w:val="24"/>
          <w:szCs w:val="24"/>
          <w:lang w:eastAsia="bg-BG"/>
        </w:rPr>
      </w:pPr>
      <w:r w:rsidRPr="00623114">
        <w:rPr>
          <w:rFonts w:eastAsia="Times New Roman" w:cs="Arial"/>
          <w:color w:val="000000"/>
          <w:lang w:eastAsia="bg-BG"/>
        </w:rPr>
        <w:t xml:space="preserve">Наблюдавана е фетотоксичност при късна бременност с кандесартан. Добавянето на хидрохлоротиазид не повлиява значимо резултатите от проучванията за </w:t>
      </w:r>
      <w:r w:rsidRPr="00623114">
        <w:rPr>
          <w:rFonts w:eastAsia="Times New Roman" w:cs="Arial"/>
          <w:color w:val="000000"/>
          <w:u w:val="single"/>
          <w:lang w:eastAsia="bg-BG"/>
        </w:rPr>
        <w:t>фетал</w:t>
      </w:r>
      <w:r w:rsidRPr="00623114">
        <w:rPr>
          <w:rFonts w:eastAsia="Times New Roman" w:cs="Arial"/>
          <w:color w:val="000000"/>
          <w:lang w:eastAsia="bg-BG"/>
        </w:rPr>
        <w:t>но развитие върху мишки, плъхове и зайци (вж. точка 4.6).</w:t>
      </w:r>
    </w:p>
    <w:p w14:paraId="7B5261C1" w14:textId="77777777" w:rsidR="00623114" w:rsidRPr="00623114" w:rsidRDefault="00623114" w:rsidP="00623114">
      <w:pPr>
        <w:rPr>
          <w:rFonts w:eastAsia="Times New Roman" w:cs="Arial"/>
          <w:color w:val="000000"/>
          <w:lang w:eastAsia="bg-BG"/>
        </w:rPr>
      </w:pPr>
    </w:p>
    <w:p w14:paraId="3AF61590" w14:textId="77777777" w:rsidR="00623114" w:rsidRPr="00623114" w:rsidRDefault="00623114" w:rsidP="00623114">
      <w:pPr>
        <w:rPr>
          <w:rFonts w:eastAsia="Times New Roman" w:cs="Arial"/>
          <w:sz w:val="24"/>
          <w:szCs w:val="24"/>
          <w:lang w:eastAsia="bg-BG"/>
        </w:rPr>
      </w:pPr>
      <w:r w:rsidRPr="00623114">
        <w:rPr>
          <w:rFonts w:eastAsia="Times New Roman" w:cs="Arial"/>
          <w:color w:val="000000"/>
          <w:lang w:eastAsia="bg-BG"/>
        </w:rPr>
        <w:t>Кандесартан и хидрохлоротиазид показват генотоксичност при</w:t>
      </w:r>
      <w:r w:rsidRPr="00623114">
        <w:rPr>
          <w:rFonts w:eastAsia="Times New Roman" w:cs="Arial"/>
          <w:color w:val="000000"/>
          <w:lang w:val="en-US"/>
        </w:rPr>
        <w:t xml:space="preserve"> </w:t>
      </w:r>
      <w:r w:rsidRPr="00623114">
        <w:rPr>
          <w:rFonts w:eastAsia="Times New Roman" w:cs="Arial"/>
          <w:color w:val="000000"/>
          <w:lang w:eastAsia="bg-BG"/>
        </w:rPr>
        <w:t xml:space="preserve">много високи концентрации/дози. Данни от проучванията на генотоксичност </w:t>
      </w:r>
      <w:r w:rsidRPr="00623114">
        <w:rPr>
          <w:rFonts w:eastAsia="Times New Roman" w:cs="Arial"/>
          <w:color w:val="000000"/>
          <w:lang w:val="en-US"/>
        </w:rPr>
        <w:t>in vitro</w:t>
      </w:r>
      <w:r>
        <w:rPr>
          <w:rFonts w:eastAsia="Times New Roman" w:cs="Arial"/>
          <w:color w:val="000000"/>
        </w:rPr>
        <w:t xml:space="preserve"> </w:t>
      </w:r>
      <w:r w:rsidRPr="00623114">
        <w:rPr>
          <w:rFonts w:eastAsia="Times New Roman" w:cs="Arial"/>
          <w:color w:val="000000"/>
          <w:lang w:eastAsia="bg-BG"/>
        </w:rPr>
        <w:t>показват, че е малко вероятно кандесартан и хидрохлоротиазид да имат кластогенна и мутагенна активност в условията на клинична употреба.</w:t>
      </w:r>
    </w:p>
    <w:p w14:paraId="15FEE594" w14:textId="0DA60E08" w:rsidR="00623114" w:rsidRPr="00623114" w:rsidRDefault="00623114" w:rsidP="00623114">
      <w:pPr>
        <w:rPr>
          <w:rFonts w:eastAsia="Times New Roman" w:cs="Arial"/>
          <w:color w:val="000000"/>
        </w:rPr>
      </w:pPr>
      <w:r w:rsidRPr="00623114">
        <w:rPr>
          <w:rFonts w:eastAsia="Times New Roman" w:cs="Arial"/>
          <w:color w:val="000000"/>
          <w:lang w:eastAsia="bg-BG"/>
        </w:rPr>
        <w:t>Няма данни за канцерогенност и за двете вещества.</w:t>
      </w:r>
    </w:p>
    <w:p w14:paraId="35E0832C" w14:textId="77777777" w:rsidR="00623114" w:rsidRPr="00623114" w:rsidRDefault="00623114" w:rsidP="00623114"/>
    <w:p w14:paraId="6A7820AB" w14:textId="75EE4C51" w:rsidR="008A6AF2" w:rsidRDefault="002C50EE" w:rsidP="00395555">
      <w:pPr>
        <w:pStyle w:val="Heading1"/>
      </w:pPr>
      <w:r>
        <w:t>7. ПРИТЕЖАТЕЛ НА РАЗРЕШЕНИЕТО ЗА УПОТРЕБА</w:t>
      </w:r>
    </w:p>
    <w:p w14:paraId="51F2C001" w14:textId="68BCB483" w:rsidR="00623114" w:rsidRDefault="00623114" w:rsidP="00623114"/>
    <w:p w14:paraId="2BAE2D32" w14:textId="77777777" w:rsidR="00623114" w:rsidRPr="005E5D06" w:rsidRDefault="00623114" w:rsidP="00623114">
      <w:pPr>
        <w:spacing w:line="240" w:lineRule="auto"/>
        <w:rPr>
          <w:rFonts w:eastAsia="Times New Roman" w:cs="Arial"/>
          <w:sz w:val="24"/>
          <w:szCs w:val="24"/>
          <w:lang w:val="en-US" w:eastAsia="bg-BG"/>
        </w:rPr>
      </w:pPr>
      <w:r w:rsidRPr="005E5D06">
        <w:rPr>
          <w:rFonts w:eastAsia="Times New Roman" w:cs="Arial"/>
          <w:color w:val="000000"/>
          <w:lang w:val="en-US"/>
        </w:rPr>
        <w:t>Mylan Ireland Limited,</w:t>
      </w:r>
    </w:p>
    <w:p w14:paraId="5408A816" w14:textId="77777777" w:rsidR="00623114" w:rsidRPr="005E5D06" w:rsidRDefault="00623114" w:rsidP="00623114">
      <w:pPr>
        <w:spacing w:line="240" w:lineRule="auto"/>
        <w:rPr>
          <w:rFonts w:eastAsia="Times New Roman" w:cs="Arial"/>
          <w:sz w:val="24"/>
          <w:szCs w:val="24"/>
          <w:lang w:val="en-US" w:eastAsia="bg-BG"/>
        </w:rPr>
      </w:pPr>
      <w:r w:rsidRPr="005E5D06">
        <w:rPr>
          <w:rFonts w:eastAsia="Times New Roman" w:cs="Arial"/>
          <w:color w:val="000000"/>
          <w:lang w:val="en-US"/>
        </w:rPr>
        <w:t xml:space="preserve">Unit </w:t>
      </w:r>
      <w:r w:rsidRPr="005E5D06">
        <w:rPr>
          <w:rFonts w:eastAsia="Times New Roman" w:cs="Arial"/>
          <w:color w:val="000000"/>
          <w:lang w:eastAsia="bg-BG"/>
        </w:rPr>
        <w:t xml:space="preserve">35/36 </w:t>
      </w:r>
      <w:r w:rsidRPr="005E5D06">
        <w:rPr>
          <w:rFonts w:eastAsia="Times New Roman" w:cs="Arial"/>
          <w:color w:val="000000"/>
          <w:lang w:val="en-US"/>
        </w:rPr>
        <w:t xml:space="preserve">Grange Parade, </w:t>
      </w:r>
      <w:proofErr w:type="spellStart"/>
      <w:r w:rsidRPr="005E5D06">
        <w:rPr>
          <w:rFonts w:eastAsia="Times New Roman" w:cs="Arial"/>
          <w:color w:val="000000"/>
          <w:lang w:val="en-US"/>
        </w:rPr>
        <w:t>Baldoyle</w:t>
      </w:r>
      <w:proofErr w:type="spellEnd"/>
      <w:r w:rsidRPr="005E5D06">
        <w:rPr>
          <w:rFonts w:eastAsia="Times New Roman" w:cs="Arial"/>
          <w:color w:val="000000"/>
          <w:lang w:val="en-US"/>
        </w:rPr>
        <w:t xml:space="preserve"> Industrial state,</w:t>
      </w:r>
    </w:p>
    <w:p w14:paraId="2A65F0BD" w14:textId="6B25346C" w:rsidR="00623114" w:rsidRPr="005E5D06" w:rsidRDefault="00623114" w:rsidP="00623114">
      <w:pPr>
        <w:rPr>
          <w:rFonts w:cs="Arial"/>
        </w:rPr>
      </w:pPr>
      <w:r w:rsidRPr="005E5D06">
        <w:rPr>
          <w:rFonts w:eastAsia="Times New Roman" w:cs="Arial"/>
          <w:color w:val="000000"/>
          <w:lang w:val="en-US"/>
        </w:rPr>
        <w:t xml:space="preserve">Dublin 13, </w:t>
      </w:r>
      <w:r w:rsidRPr="005E5D06">
        <w:rPr>
          <w:rFonts w:eastAsia="Times New Roman" w:cs="Arial"/>
          <w:color w:val="000000"/>
          <w:lang w:eastAsia="bg-BG"/>
        </w:rPr>
        <w:t>Ирландия</w:t>
      </w:r>
    </w:p>
    <w:p w14:paraId="3060BCFC" w14:textId="77777777" w:rsidR="00623114" w:rsidRPr="00623114" w:rsidRDefault="00623114" w:rsidP="00623114"/>
    <w:p w14:paraId="7BA1BA64" w14:textId="0D590AAC" w:rsidR="00CF77F7" w:rsidRDefault="002C50EE" w:rsidP="004A448E">
      <w:pPr>
        <w:pStyle w:val="Heading1"/>
      </w:pPr>
      <w:r>
        <w:t>8. НОМЕР НА РАЗРЕШЕНИЕТО ЗА УПОТРЕБА</w:t>
      </w:r>
    </w:p>
    <w:p w14:paraId="2BFB30A4" w14:textId="5E85DA58" w:rsidR="00623114" w:rsidRDefault="00623114" w:rsidP="00623114"/>
    <w:p w14:paraId="31C69422" w14:textId="77777777" w:rsidR="00623114" w:rsidRPr="005E5D06" w:rsidRDefault="00623114" w:rsidP="00623114">
      <w:pPr>
        <w:spacing w:line="240" w:lineRule="auto"/>
        <w:rPr>
          <w:rFonts w:eastAsia="Times New Roman" w:cs="Arial"/>
          <w:sz w:val="24"/>
          <w:szCs w:val="24"/>
          <w:lang w:eastAsia="bg-BG"/>
        </w:rPr>
      </w:pPr>
      <w:r w:rsidRPr="005E5D06">
        <w:rPr>
          <w:rFonts w:eastAsia="Times New Roman" w:cs="Arial"/>
          <w:color w:val="000000"/>
          <w:lang w:eastAsia="bg-BG"/>
        </w:rPr>
        <w:t xml:space="preserve">КоКандесарджен 8 </w:t>
      </w:r>
      <w:r w:rsidRPr="005E5D06">
        <w:rPr>
          <w:rFonts w:eastAsia="Times New Roman" w:cs="Arial"/>
          <w:color w:val="000000"/>
          <w:lang w:val="en-US"/>
        </w:rPr>
        <w:t xml:space="preserve">mg/12,5 mg </w:t>
      </w:r>
      <w:r w:rsidRPr="005E5D06">
        <w:rPr>
          <w:rFonts w:eastAsia="Times New Roman" w:cs="Arial"/>
          <w:color w:val="000000"/>
          <w:lang w:eastAsia="bg-BG"/>
        </w:rPr>
        <w:t>таблетки: 20110018</w:t>
      </w:r>
    </w:p>
    <w:p w14:paraId="501648D8" w14:textId="2A2D9D77" w:rsidR="00623114" w:rsidRPr="005E5D06" w:rsidRDefault="00623114" w:rsidP="00623114">
      <w:pPr>
        <w:rPr>
          <w:rFonts w:cs="Arial"/>
        </w:rPr>
      </w:pPr>
      <w:r w:rsidRPr="005E5D06">
        <w:rPr>
          <w:rFonts w:eastAsia="Times New Roman" w:cs="Arial"/>
          <w:color w:val="000000"/>
          <w:lang w:eastAsia="bg-BG"/>
        </w:rPr>
        <w:t xml:space="preserve">КоКандесарджен 16 </w:t>
      </w:r>
      <w:r w:rsidRPr="005E5D06">
        <w:rPr>
          <w:rFonts w:eastAsia="Times New Roman" w:cs="Arial"/>
          <w:color w:val="000000"/>
          <w:lang w:val="en-US"/>
        </w:rPr>
        <w:t xml:space="preserve">mg/12,5 mg </w:t>
      </w:r>
      <w:r w:rsidRPr="005E5D06">
        <w:rPr>
          <w:rFonts w:eastAsia="Times New Roman" w:cs="Arial"/>
          <w:color w:val="000000"/>
          <w:lang w:eastAsia="bg-BG"/>
        </w:rPr>
        <w:t>таблетки: 20110019</w:t>
      </w:r>
    </w:p>
    <w:p w14:paraId="3FBE4E60" w14:textId="77777777" w:rsidR="00623114" w:rsidRPr="00623114" w:rsidRDefault="00623114" w:rsidP="00623114"/>
    <w:p w14:paraId="2CCB5832" w14:textId="32FEB227" w:rsidR="007C605B" w:rsidRDefault="002C50EE" w:rsidP="007C605B">
      <w:pPr>
        <w:pStyle w:val="Heading1"/>
      </w:pPr>
      <w:r>
        <w:t>9. ДАТА НА ПЪРВО РАЗРЕШАВАНЕ/ПОДНОВЯВАНЕ НА РАЗРЕШЕНИЕТО ЗА УПОТРЕБА</w:t>
      </w:r>
    </w:p>
    <w:p w14:paraId="7005466D" w14:textId="156BAFA6" w:rsidR="00623114" w:rsidRDefault="00623114" w:rsidP="00623114"/>
    <w:p w14:paraId="2728A11F" w14:textId="77777777" w:rsidR="00623114" w:rsidRPr="005E5D06" w:rsidRDefault="00623114" w:rsidP="00623114">
      <w:pPr>
        <w:spacing w:line="240" w:lineRule="auto"/>
        <w:rPr>
          <w:rFonts w:eastAsia="Times New Roman" w:cs="Arial"/>
          <w:sz w:val="24"/>
          <w:szCs w:val="24"/>
          <w:lang w:eastAsia="bg-BG"/>
        </w:rPr>
      </w:pPr>
      <w:r w:rsidRPr="005E5D06">
        <w:rPr>
          <w:rFonts w:eastAsia="Times New Roman" w:cs="Arial"/>
          <w:color w:val="000000"/>
          <w:lang w:eastAsia="bg-BG"/>
        </w:rPr>
        <w:t>Дата на първо разрешаване: 10 януари 2011 г.</w:t>
      </w:r>
    </w:p>
    <w:p w14:paraId="5F3E2415" w14:textId="5CB9F61B" w:rsidR="00623114" w:rsidRPr="005E5D06" w:rsidRDefault="00623114" w:rsidP="00623114">
      <w:pPr>
        <w:rPr>
          <w:rFonts w:cs="Arial"/>
        </w:rPr>
      </w:pPr>
      <w:r w:rsidRPr="005E5D06">
        <w:rPr>
          <w:rFonts w:eastAsia="Times New Roman" w:cs="Arial"/>
          <w:color w:val="000000"/>
          <w:lang w:eastAsia="bg-BG"/>
        </w:rPr>
        <w:t>Дата на последно подновяване: 22 февруари 2018 г.</w:t>
      </w:r>
    </w:p>
    <w:p w14:paraId="5593C3D7" w14:textId="77777777" w:rsidR="00623114" w:rsidRPr="00623114" w:rsidRDefault="00623114" w:rsidP="00623114"/>
    <w:p w14:paraId="0E9D0119" w14:textId="053B95D5" w:rsidR="002C50EE" w:rsidRDefault="002C50EE" w:rsidP="002C50EE">
      <w:pPr>
        <w:pStyle w:val="Heading1"/>
      </w:pPr>
      <w:r>
        <w:t>10. ДАТА НА АКТУАЛИЗИРАНЕ НА ТЕКСТА</w:t>
      </w:r>
    </w:p>
    <w:p w14:paraId="59EFBFDA" w14:textId="5DA0063B" w:rsidR="005E5D06" w:rsidRDefault="005E5D06" w:rsidP="005E5D06"/>
    <w:p w14:paraId="5F1BDED2" w14:textId="19BB0488" w:rsidR="005E5D06" w:rsidRPr="005E5D06" w:rsidRDefault="005E5D06" w:rsidP="005E5D06">
      <w:pPr>
        <w:rPr>
          <w:rFonts w:cs="Arial"/>
        </w:rPr>
      </w:pPr>
      <w:r w:rsidRPr="005E5D06">
        <w:rPr>
          <w:rFonts w:cs="Arial"/>
        </w:rPr>
        <w:t>01/2022</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0"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5"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0"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6E4091"/>
    <w:multiLevelType w:val="hybridMultilevel"/>
    <w:tmpl w:val="AAA889A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2"/>
  </w:num>
  <w:num w:numId="4">
    <w:abstractNumId w:val="3"/>
  </w:num>
  <w:num w:numId="5">
    <w:abstractNumId w:val="1"/>
  </w:num>
  <w:num w:numId="6">
    <w:abstractNumId w:val="15"/>
  </w:num>
  <w:num w:numId="7">
    <w:abstractNumId w:val="10"/>
  </w:num>
  <w:num w:numId="8">
    <w:abstractNumId w:val="14"/>
  </w:num>
  <w:num w:numId="9">
    <w:abstractNumId w:val="2"/>
  </w:num>
  <w:num w:numId="10">
    <w:abstractNumId w:val="4"/>
  </w:num>
  <w:num w:numId="11">
    <w:abstractNumId w:val="30"/>
  </w:num>
  <w:num w:numId="12">
    <w:abstractNumId w:val="13"/>
  </w:num>
  <w:num w:numId="13">
    <w:abstractNumId w:val="18"/>
  </w:num>
  <w:num w:numId="14">
    <w:abstractNumId w:val="11"/>
  </w:num>
  <w:num w:numId="15">
    <w:abstractNumId w:val="29"/>
  </w:num>
  <w:num w:numId="16">
    <w:abstractNumId w:val="9"/>
  </w:num>
  <w:num w:numId="17">
    <w:abstractNumId w:val="23"/>
  </w:num>
  <w:num w:numId="18">
    <w:abstractNumId w:val="7"/>
  </w:num>
  <w:num w:numId="19">
    <w:abstractNumId w:val="25"/>
  </w:num>
  <w:num w:numId="20">
    <w:abstractNumId w:val="22"/>
  </w:num>
  <w:num w:numId="21">
    <w:abstractNumId w:val="16"/>
  </w:num>
  <w:num w:numId="22">
    <w:abstractNumId w:val="24"/>
  </w:num>
  <w:num w:numId="23">
    <w:abstractNumId w:val="17"/>
  </w:num>
  <w:num w:numId="24">
    <w:abstractNumId w:val="8"/>
  </w:num>
  <w:num w:numId="25">
    <w:abstractNumId w:val="21"/>
  </w:num>
  <w:num w:numId="26">
    <w:abstractNumId w:val="20"/>
  </w:num>
  <w:num w:numId="27">
    <w:abstractNumId w:val="31"/>
  </w:num>
  <w:num w:numId="28">
    <w:abstractNumId w:val="6"/>
  </w:num>
  <w:num w:numId="29">
    <w:abstractNumId w:val="19"/>
  </w:num>
  <w:num w:numId="30">
    <w:abstractNumId w:val="34"/>
  </w:num>
  <w:num w:numId="31">
    <w:abstractNumId w:val="5"/>
  </w:num>
  <w:num w:numId="32">
    <w:abstractNumId w:val="33"/>
  </w:num>
  <w:num w:numId="33">
    <w:abstractNumId w:val="28"/>
  </w:num>
  <w:num w:numId="34">
    <w:abstractNumId w:val="32"/>
  </w:num>
  <w:num w:numId="3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5E5D06"/>
    <w:rsid w:val="00605BCA"/>
    <w:rsid w:val="006158A1"/>
    <w:rsid w:val="00617B1F"/>
    <w:rsid w:val="00623114"/>
    <w:rsid w:val="00672487"/>
    <w:rsid w:val="00672600"/>
    <w:rsid w:val="00681D4A"/>
    <w:rsid w:val="00685882"/>
    <w:rsid w:val="006C4DAF"/>
    <w:rsid w:val="0075649D"/>
    <w:rsid w:val="007A55E2"/>
    <w:rsid w:val="007C605B"/>
    <w:rsid w:val="008134C8"/>
    <w:rsid w:val="00814073"/>
    <w:rsid w:val="00826F0D"/>
    <w:rsid w:val="00893B92"/>
    <w:rsid w:val="008A6AF2"/>
    <w:rsid w:val="008C70A2"/>
    <w:rsid w:val="009773E4"/>
    <w:rsid w:val="009B171C"/>
    <w:rsid w:val="009F1313"/>
    <w:rsid w:val="00A03DCA"/>
    <w:rsid w:val="00A20351"/>
    <w:rsid w:val="00A65A81"/>
    <w:rsid w:val="00AA23EC"/>
    <w:rsid w:val="00AC63CE"/>
    <w:rsid w:val="00AE2107"/>
    <w:rsid w:val="00B275A8"/>
    <w:rsid w:val="00BF2600"/>
    <w:rsid w:val="00C0049F"/>
    <w:rsid w:val="00C07B84"/>
    <w:rsid w:val="00C309E5"/>
    <w:rsid w:val="00C33464"/>
    <w:rsid w:val="00C40420"/>
    <w:rsid w:val="00C809A7"/>
    <w:rsid w:val="00C83063"/>
    <w:rsid w:val="00C87E90"/>
    <w:rsid w:val="00CA1B57"/>
    <w:rsid w:val="00CF77F7"/>
    <w:rsid w:val="00D86297"/>
    <w:rsid w:val="00DD466D"/>
    <w:rsid w:val="00EB6364"/>
    <w:rsid w:val="00F37B64"/>
    <w:rsid w:val="00F908FF"/>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7085</Words>
  <Characters>40391</Characters>
  <Application>Microsoft Office Word</Application>
  <DocSecurity>0</DocSecurity>
  <Lines>336</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2022-06-28T18:42:00Z</dcterms:created>
  <dcterms:modified xsi:type="dcterms:W3CDTF">2022-06-28T18:42:00Z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