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3D8DC382" w:rsidR="009F77A4" w:rsidRDefault="00DD466D" w:rsidP="00387A66">
      <w:pPr>
        <w:pStyle w:val="Heading1"/>
      </w:pPr>
      <w:r>
        <w:t>1.ИМЕ НА ЛЕКАРСТВЕНИЯ ПРОДУКТ</w:t>
      </w:r>
    </w:p>
    <w:p w14:paraId="02922DCB" w14:textId="3CF376E0" w:rsidR="00690943" w:rsidRDefault="00690943" w:rsidP="00690943"/>
    <w:p w14:paraId="79AF49EC" w14:textId="77777777" w:rsidR="00690943" w:rsidRPr="00690943" w:rsidRDefault="00690943" w:rsidP="00690943">
      <w:pPr>
        <w:rPr>
          <w:sz w:val="24"/>
          <w:szCs w:val="24"/>
          <w:lang w:eastAsia="bg-BG"/>
        </w:rPr>
      </w:pPr>
      <w:r w:rsidRPr="00690943">
        <w:rPr>
          <w:lang w:eastAsia="bg-BG"/>
        </w:rPr>
        <w:t>Колдрекс таблетки</w:t>
      </w:r>
    </w:p>
    <w:p w14:paraId="632436B5" w14:textId="54B3CE1B" w:rsidR="00690943" w:rsidRPr="00690943" w:rsidRDefault="00690943" w:rsidP="00690943">
      <w:proofErr w:type="spellStart"/>
      <w:r w:rsidRPr="00690943">
        <w:rPr>
          <w:lang w:val="en-US"/>
        </w:rPr>
        <w:t>Coldrex</w:t>
      </w:r>
      <w:proofErr w:type="spellEnd"/>
      <w:r w:rsidRPr="00690943">
        <w:rPr>
          <w:lang w:val="en-US"/>
        </w:rPr>
        <w:t xml:space="preserve"> tablets</w:t>
      </w:r>
    </w:p>
    <w:p w14:paraId="0DF202EC" w14:textId="714C7D6D" w:rsidR="00F53FB7" w:rsidRDefault="00DD466D" w:rsidP="00A93499">
      <w:pPr>
        <w:pStyle w:val="Heading1"/>
      </w:pPr>
      <w:r>
        <w:t>2. КАЧЕСТВЕН И КОЛИЧЕСТВЕН СЪСТАВ</w:t>
      </w:r>
    </w:p>
    <w:p w14:paraId="1E74B42A" w14:textId="7E306295" w:rsidR="00690943" w:rsidRDefault="00690943" w:rsidP="00690943"/>
    <w:p w14:paraId="50D5D931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Всяка таблетка съдържа активните вещества:</w:t>
      </w:r>
    </w:p>
    <w:p w14:paraId="36FA078A" w14:textId="482C7A7A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парацетамол </w:t>
      </w:r>
      <w:r w:rsidRPr="00690943">
        <w:rPr>
          <w:rFonts w:eastAsia="Times New Roman" w:cs="Arial"/>
          <w:i/>
          <w:iCs/>
          <w:color w:val="000000"/>
          <w:lang w:val="en-US"/>
        </w:rPr>
        <w:t>(paracetamol Ph. Eur.)</w:t>
      </w:r>
      <w:r w:rsidRPr="00690943">
        <w:rPr>
          <w:rFonts w:eastAsia="Times New Roman" w:cs="Arial"/>
          <w:color w:val="000000"/>
        </w:rPr>
        <w:t xml:space="preserve"> </w:t>
      </w:r>
      <w:r w:rsidRPr="00690943">
        <w:rPr>
          <w:rFonts w:eastAsia="Times New Roman" w:cs="Arial"/>
          <w:color w:val="000000"/>
          <w:lang w:eastAsia="bg-BG"/>
        </w:rPr>
        <w:t xml:space="preserve">500 </w:t>
      </w:r>
      <w:r w:rsidRPr="00690943">
        <w:rPr>
          <w:rFonts w:eastAsia="Times New Roman" w:cs="Arial"/>
          <w:color w:val="000000"/>
          <w:lang w:val="en-US"/>
        </w:rPr>
        <w:t>mg</w:t>
      </w:r>
    </w:p>
    <w:p w14:paraId="310011B3" w14:textId="1C99ECFD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кофеин </w:t>
      </w:r>
      <w:r w:rsidRPr="00690943">
        <w:rPr>
          <w:rFonts w:eastAsia="Times New Roman" w:cs="Arial"/>
          <w:i/>
          <w:iCs/>
          <w:color w:val="000000"/>
          <w:lang w:val="en-US"/>
        </w:rPr>
        <w:t>(caffeine Ph. Eur.)</w:t>
      </w:r>
      <w:r w:rsidRPr="00690943">
        <w:rPr>
          <w:rFonts w:eastAsia="Times New Roman" w:cs="Arial"/>
          <w:color w:val="000000"/>
        </w:rPr>
        <w:t xml:space="preserve"> </w:t>
      </w:r>
      <w:r w:rsidRPr="00690943">
        <w:rPr>
          <w:rFonts w:eastAsia="Times New Roman" w:cs="Arial"/>
          <w:color w:val="000000"/>
          <w:lang w:val="en-US"/>
        </w:rPr>
        <w:t>25 mg</w:t>
      </w:r>
    </w:p>
    <w:p w14:paraId="6AB3CE53" w14:textId="2FF94D90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фенилефринов хидрохлорид </w:t>
      </w:r>
      <w:r w:rsidRPr="00690943">
        <w:rPr>
          <w:rFonts w:eastAsia="Times New Roman" w:cs="Arial"/>
          <w:i/>
          <w:iCs/>
          <w:color w:val="000000"/>
          <w:lang w:val="en-US"/>
        </w:rPr>
        <w:t>(phenylephrine hydrochloride)</w:t>
      </w:r>
      <w:r w:rsidRPr="00690943">
        <w:rPr>
          <w:rFonts w:eastAsia="Times New Roman" w:cs="Arial"/>
          <w:color w:val="000000"/>
        </w:rPr>
        <w:t xml:space="preserve"> </w:t>
      </w:r>
      <w:r w:rsidRPr="00690943">
        <w:rPr>
          <w:rFonts w:eastAsia="Times New Roman" w:cs="Arial"/>
          <w:color w:val="000000"/>
          <w:lang w:val="en-US"/>
        </w:rPr>
        <w:t>5 mg</w:t>
      </w:r>
    </w:p>
    <w:p w14:paraId="0EFF3F3D" w14:textId="3DD85C5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терпин хидрат </w:t>
      </w:r>
      <w:r w:rsidRPr="00690943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690943">
        <w:rPr>
          <w:rFonts w:eastAsia="Times New Roman" w:cs="Arial"/>
          <w:i/>
          <w:iCs/>
          <w:color w:val="000000"/>
          <w:lang w:val="en-US"/>
        </w:rPr>
        <w:t>terpin</w:t>
      </w:r>
      <w:proofErr w:type="spellEnd"/>
      <w:r w:rsidRPr="00690943">
        <w:rPr>
          <w:rFonts w:eastAsia="Times New Roman" w:cs="Arial"/>
          <w:i/>
          <w:iCs/>
          <w:color w:val="000000"/>
          <w:lang w:val="en-US"/>
        </w:rPr>
        <w:t xml:space="preserve"> hydrate)</w:t>
      </w:r>
      <w:r w:rsidRPr="00690943">
        <w:rPr>
          <w:rFonts w:eastAsia="Times New Roman" w:cs="Arial"/>
          <w:color w:val="000000"/>
        </w:rPr>
        <w:t xml:space="preserve"> </w:t>
      </w:r>
      <w:r w:rsidRPr="00690943">
        <w:rPr>
          <w:rFonts w:eastAsia="Times New Roman" w:cs="Arial"/>
          <w:color w:val="000000"/>
          <w:lang w:val="en-US"/>
        </w:rPr>
        <w:t>20 mg</w:t>
      </w:r>
    </w:p>
    <w:p w14:paraId="7129CF04" w14:textId="3B458B9A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аскорбинова киселина </w:t>
      </w:r>
      <w:r w:rsidRPr="00690943">
        <w:rPr>
          <w:rFonts w:eastAsia="Times New Roman" w:cs="Arial"/>
          <w:i/>
          <w:iCs/>
          <w:color w:val="000000"/>
          <w:lang w:val="en-US"/>
        </w:rPr>
        <w:t>(ascorbic acid)</w:t>
      </w:r>
      <w:r w:rsidRPr="00690943">
        <w:rPr>
          <w:rFonts w:eastAsia="Times New Roman" w:cs="Arial"/>
          <w:color w:val="000000"/>
        </w:rPr>
        <w:t xml:space="preserve"> </w:t>
      </w:r>
      <w:r w:rsidRPr="00690943">
        <w:rPr>
          <w:rFonts w:eastAsia="Times New Roman" w:cs="Arial"/>
          <w:color w:val="000000"/>
          <w:lang w:val="en-US"/>
        </w:rPr>
        <w:t>30 mg</w:t>
      </w:r>
    </w:p>
    <w:p w14:paraId="3758F1DF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F7ADB5" w14:textId="4DF47C7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 xml:space="preserve">Помощни вещества </w:t>
      </w:r>
      <w:r w:rsidRPr="00690943">
        <w:rPr>
          <w:rFonts w:eastAsia="Times New Roman" w:cs="Arial"/>
          <w:color w:val="000000"/>
          <w:u w:val="single"/>
          <w:lang w:val="en-US"/>
        </w:rPr>
        <w:t xml:space="preserve">c </w:t>
      </w:r>
      <w:r w:rsidRPr="00690943">
        <w:rPr>
          <w:rFonts w:eastAsia="Times New Roman" w:cs="Arial"/>
          <w:color w:val="000000"/>
          <w:u w:val="single"/>
          <w:lang w:eastAsia="bg-BG"/>
        </w:rPr>
        <w:t>известно действие:</w:t>
      </w:r>
      <w:r w:rsidRPr="00690943">
        <w:rPr>
          <w:rFonts w:eastAsia="Times New Roman" w:cs="Arial"/>
          <w:color w:val="000000"/>
          <w:lang w:eastAsia="bg-BG"/>
        </w:rPr>
        <w:t xml:space="preserve"> натрий, сънсет жълто</w:t>
      </w:r>
    </w:p>
    <w:p w14:paraId="2142D83B" w14:textId="77777777" w:rsidR="00690943" w:rsidRPr="00690943" w:rsidRDefault="00690943" w:rsidP="00690943"/>
    <w:p w14:paraId="4CABB9ED" w14:textId="0BAF6EE8" w:rsidR="00F53FB7" w:rsidRDefault="00DD466D" w:rsidP="00A93499">
      <w:pPr>
        <w:pStyle w:val="Heading1"/>
      </w:pPr>
      <w:r>
        <w:t>3. ЛЕКАРСТВЕНА ФОРМА</w:t>
      </w:r>
    </w:p>
    <w:p w14:paraId="643E728D" w14:textId="4ABD74DF" w:rsidR="00690943" w:rsidRDefault="00690943" w:rsidP="00690943"/>
    <w:p w14:paraId="61396D32" w14:textId="08C60E61" w:rsidR="00690943" w:rsidRPr="00690943" w:rsidRDefault="00690943" w:rsidP="00690943">
      <w:r>
        <w:t>Колдрекс таблетки са бяло-розови с форма на капсула със заоблени краища.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1A0AFC9C" w:rsidR="009F77A4" w:rsidRDefault="002C50EE" w:rsidP="00387A66">
      <w:pPr>
        <w:pStyle w:val="Heading2"/>
      </w:pPr>
      <w:r>
        <w:t>4.1. Терапевтични показания</w:t>
      </w:r>
    </w:p>
    <w:p w14:paraId="3289B98D" w14:textId="68A017A2" w:rsidR="00690943" w:rsidRDefault="00690943" w:rsidP="00690943"/>
    <w:p w14:paraId="6204875B" w14:textId="77777777" w:rsidR="00690943" w:rsidRPr="00690943" w:rsidRDefault="00690943" w:rsidP="00690943">
      <w:pPr>
        <w:rPr>
          <w:sz w:val="24"/>
          <w:szCs w:val="24"/>
          <w:lang w:eastAsia="bg-BG"/>
        </w:rPr>
      </w:pPr>
      <w:r w:rsidRPr="00690943">
        <w:rPr>
          <w:lang w:eastAsia="bg-BG"/>
        </w:rPr>
        <w:t>Колдрекс таблетки са показани при възрастни и деца на възраст над 12 години.</w:t>
      </w:r>
    </w:p>
    <w:p w14:paraId="3D993795" w14:textId="77777777" w:rsidR="00690943" w:rsidRDefault="00690943" w:rsidP="00690943">
      <w:pPr>
        <w:rPr>
          <w:lang w:eastAsia="bg-BG"/>
        </w:rPr>
      </w:pPr>
    </w:p>
    <w:p w14:paraId="62C98E1D" w14:textId="57F548BC" w:rsidR="00690943" w:rsidRPr="00690943" w:rsidRDefault="00690943" w:rsidP="00690943">
      <w:pPr>
        <w:rPr>
          <w:lang w:eastAsia="bg-BG"/>
        </w:rPr>
      </w:pPr>
      <w:r w:rsidRPr="00690943">
        <w:rPr>
          <w:lang w:eastAsia="bg-BG"/>
        </w:rPr>
        <w:t>За облекчаване на симптомите при настинка и грип: повишена температура, главоболие, болки при възпалено гърло, хрема и назална конгестия, болка при синуит и мускулни болки.</w:t>
      </w:r>
    </w:p>
    <w:p w14:paraId="60B791A5" w14:textId="77777777" w:rsidR="00690943" w:rsidRPr="00690943" w:rsidRDefault="00690943" w:rsidP="00690943"/>
    <w:p w14:paraId="31744E5A" w14:textId="77F42777" w:rsidR="009F77A4" w:rsidRDefault="002C50EE" w:rsidP="00387A66">
      <w:pPr>
        <w:pStyle w:val="Heading2"/>
      </w:pPr>
      <w:r>
        <w:t>4.2. Дозировка и начин на приложение</w:t>
      </w:r>
    </w:p>
    <w:p w14:paraId="6C9AF1E5" w14:textId="0F3ECD2A" w:rsidR="00690943" w:rsidRDefault="00690943" w:rsidP="00690943"/>
    <w:p w14:paraId="3B40C8C9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Дозировка</w:t>
      </w:r>
    </w:p>
    <w:p w14:paraId="43E65140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F639C83" w14:textId="7AFC80CE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1BC51B8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783118" w14:textId="75C7EC2C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Колдрекс таблетки не трябва да се прилагат при деца на възраст под 12 години поради съображения за безопасност.</w:t>
      </w:r>
    </w:p>
    <w:p w14:paraId="559C2FE9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0047F2" w14:textId="0097AB8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2AD14294" w14:textId="77777777" w:rsidR="00690943" w:rsidRPr="00690943" w:rsidRDefault="00690943" w:rsidP="00690943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0ED51437" w14:textId="63E6DDA1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b/>
          <w:bCs/>
          <w:color w:val="000000"/>
          <w:lang w:eastAsia="bg-BG"/>
        </w:rPr>
        <w:t>Без лекарско предписание.</w:t>
      </w:r>
      <w:bookmarkEnd w:id="1"/>
    </w:p>
    <w:p w14:paraId="1F753ADA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За перорално приложение.</w:t>
      </w:r>
    </w:p>
    <w:p w14:paraId="03C34AED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5F91DD" w14:textId="38F4007B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Да не се надвишава препоръчаната доза.</w:t>
      </w:r>
    </w:p>
    <w:p w14:paraId="406BAEDD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Да се прилага най-ниската доза, която има терапевтичен ефект.</w:t>
      </w:r>
    </w:p>
    <w:p w14:paraId="7751782E" w14:textId="761E0A36" w:rsidR="00690943" w:rsidRPr="00690943" w:rsidRDefault="00690943" w:rsidP="00690943">
      <w:pPr>
        <w:rPr>
          <w:rFonts w:cs="Arial"/>
          <w:sz w:val="24"/>
          <w:szCs w:val="24"/>
        </w:rPr>
      </w:pPr>
    </w:p>
    <w:p w14:paraId="7900D575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b/>
          <w:bCs/>
          <w:color w:val="000000"/>
          <w:lang w:eastAsia="bg-BG"/>
        </w:rPr>
        <w:t>Да не се прилага с други парацетамол съдържащи продукти, деконгестанти и продукти за настинка и грип.</w:t>
      </w:r>
    </w:p>
    <w:p w14:paraId="5FD13A56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09DA1F" w14:textId="6FB3CD20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Възрастни, включително над 65 години и деца на и над 12 години:</w:t>
      </w:r>
    </w:p>
    <w:p w14:paraId="0501B168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1-2 (една до две) таблетки на всеки 4-6 часа при необходимост.</w:t>
      </w:r>
    </w:p>
    <w:p w14:paraId="2CFF839A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Да не се приема на интервали по-кратки от 4 часа.</w:t>
      </w:r>
    </w:p>
    <w:p w14:paraId="616873D9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Да не се приемат повече от 8 таблетки за 24 часа.</w:t>
      </w:r>
    </w:p>
    <w:p w14:paraId="797AA895" w14:textId="78B7DCDD" w:rsidR="00690943" w:rsidRPr="00690943" w:rsidRDefault="00690943" w:rsidP="00690943">
      <w:pPr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Максимална продължителност на терапията без консултация с лекар 7 дни.</w:t>
      </w:r>
    </w:p>
    <w:p w14:paraId="40A11281" w14:textId="77777777" w:rsidR="00690943" w:rsidRPr="00690943" w:rsidRDefault="00690943" w:rsidP="00690943"/>
    <w:p w14:paraId="5D9E65DA" w14:textId="3FFA3270" w:rsidR="009F77A4" w:rsidRDefault="002C50EE" w:rsidP="00387A66">
      <w:pPr>
        <w:pStyle w:val="Heading2"/>
      </w:pPr>
      <w:r>
        <w:t>4.3. Противопоказания</w:t>
      </w:r>
    </w:p>
    <w:p w14:paraId="7C6DCF98" w14:textId="1BC2036A" w:rsidR="00690943" w:rsidRDefault="00690943" w:rsidP="00690943"/>
    <w:p w14:paraId="035116D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Свръхчувствителност към активните вещества или към някое от помощните вещества, изброени в точка 6.1.</w:t>
      </w:r>
    </w:p>
    <w:p w14:paraId="64D31290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Свръхчувствителност към парацетамол, кофеин, фенилефринов хидрохлорид, терпин хидрат, аскорбинова</w:t>
      </w:r>
    </w:p>
    <w:p w14:paraId="2DDCFC3B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киселина или някоя от другите съставки;</w:t>
      </w:r>
    </w:p>
    <w:p w14:paraId="3C98E139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Чернодробно или тежко бъбречно увреждане;</w:t>
      </w:r>
    </w:p>
    <w:p w14:paraId="22BE19C3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Високо кръвно налягане;</w:t>
      </w:r>
    </w:p>
    <w:p w14:paraId="24345B7B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Хипертиреоидизъм;</w:t>
      </w:r>
    </w:p>
    <w:p w14:paraId="00E4F38F" w14:textId="77777777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Диабет;</w:t>
      </w:r>
    </w:p>
    <w:p w14:paraId="4DBF91C8" w14:textId="49489766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Сърдечно заболяване;</w:t>
      </w:r>
    </w:p>
    <w:p w14:paraId="076CC550" w14:textId="65C4E62F" w:rsidR="00690943" w:rsidRPr="00690943" w:rsidRDefault="00690943" w:rsidP="00690943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Пациенти, приемащи трициклични антидепресанти или бета-блокери, или пациенти, които приемат или са приемали през последните две седмици инхибитори на моноаминооксидазата.</w:t>
      </w:r>
    </w:p>
    <w:p w14:paraId="7D09C375" w14:textId="77777777" w:rsidR="00690943" w:rsidRPr="00690943" w:rsidRDefault="00690943" w:rsidP="00690943"/>
    <w:p w14:paraId="1C27CE53" w14:textId="651FC87D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0F5B5049" w14:textId="3D23B113" w:rsidR="00690943" w:rsidRDefault="00690943" w:rsidP="00690943"/>
    <w:p w14:paraId="741DA2F5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Съдържа парацетамол. Да не се прилага с други лекарства съдържащи парацетамол. Едновременното приложение с други лекарства съдържащи парацетамол може да доведе до предозиране.</w:t>
      </w:r>
    </w:p>
    <w:p w14:paraId="0C940110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0195EE" w14:textId="1C47E11E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Предозирането с парацетамол може предизвика чернодробна недостатъчност, която да доведе до чернодробна трансплантация или смърт.</w:t>
      </w:r>
    </w:p>
    <w:p w14:paraId="0F3EFD73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E187EE" w14:textId="24F9690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Необходима е консултация с лекар преди използването на лекарствения продукт от пациенти с хипертония, сърдечно-съдови заболявания, диабет, хипертиреоидизъм, закритоъгълна глаукома, феохромоцитом, простатна хиперплазия, оклузивни васкуларни заболявания (болест на Рейно), бъбречни и чернодробни заболявания. Латентните форми на чернодробно заболяване повишават риска от свързано с парацетамол чернодробно увреждане.</w:t>
      </w:r>
    </w:p>
    <w:p w14:paraId="32287F57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Докладвани са случаи на чернодробна дисфункция/недостатъчност при пациенти с намалени глутатионови нива, като тези с тежко недохранване, анорексия, нисък индекс на телесната маса или при хронична злоупотреба с алкохол.</w:t>
      </w:r>
    </w:p>
    <w:p w14:paraId="56AA0A31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Трябва да се внимава при пациенти приемащи бета-блокери, други антихипертензивни лекарствени продукти и трициклични антидепресанти.</w:t>
      </w:r>
    </w:p>
    <w:p w14:paraId="5455CE9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lastRenderedPageBreak/>
        <w:t>Да не се използва от пациенти приемащи други симпатикомиметици като деконгестанти, потискащи апетита продукти или амфетаминови психостимуланти.</w:t>
      </w:r>
    </w:p>
    <w:p w14:paraId="7AE474E9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Прекомерната употреба на кофеин (кафе, чай и стимулиращи напитки) трябва да се избягва.</w:t>
      </w:r>
    </w:p>
    <w:p w14:paraId="22B0E728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6615F7" w14:textId="7E8DD853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При пациенти с намалени нива на глутатион, като тези със сепсис, употребата на парацетамол може да увеличи риска от метаболитна ацидоза.</w:t>
      </w:r>
    </w:p>
    <w:p w14:paraId="6CC76CF1" w14:textId="77777777" w:rsidR="00690943" w:rsidRPr="00690943" w:rsidRDefault="00690943" w:rsidP="00690943">
      <w:pPr>
        <w:rPr>
          <w:rFonts w:eastAsia="Times New Roman" w:cs="Arial"/>
          <w:color w:val="000000"/>
          <w:lang w:eastAsia="bg-BG"/>
        </w:rPr>
      </w:pPr>
    </w:p>
    <w:p w14:paraId="7B79101F" w14:textId="77777777" w:rsidR="00690943" w:rsidRPr="00690943" w:rsidRDefault="00690943" w:rsidP="00690943">
      <w:pPr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Поради увеличения риск от метаболитна ацидоза с голяма анионна разлика (</w:t>
      </w:r>
      <w:r w:rsidRPr="00690943">
        <w:rPr>
          <w:rFonts w:eastAsia="Times New Roman" w:cs="Arial"/>
          <w:color w:val="000000"/>
          <w:lang w:val="en-US"/>
        </w:rPr>
        <w:t xml:space="preserve">NAGMA) </w:t>
      </w:r>
      <w:r w:rsidRPr="00690943">
        <w:rPr>
          <w:rFonts w:eastAsia="Times New Roman" w:cs="Arial"/>
          <w:color w:val="000000"/>
          <w:lang w:eastAsia="bg-BG"/>
        </w:rPr>
        <w:t>се препоръчва повишено внимание при съпътстващо приложение на флуклокеанипин и парацетамол, особено при пациенти с тежка степен на бъбречно увреждане, сепсис, недохранване и други източници на дефицит на глутатион (напр. хроничен алкохолизъм), както</w:t>
      </w:r>
      <w:r w:rsidRPr="00690943">
        <w:rPr>
          <w:rFonts w:eastAsia="Times New Roman" w:cs="Arial"/>
          <w:color w:val="000000"/>
          <w:lang w:eastAsia="bg-BG"/>
        </w:rPr>
        <w:t xml:space="preserve"> </w:t>
      </w:r>
      <w:r w:rsidRPr="00690943">
        <w:rPr>
          <w:rFonts w:eastAsia="Times New Roman" w:cs="Arial"/>
          <w:color w:val="000000"/>
          <w:lang w:eastAsia="bg-BG"/>
        </w:rPr>
        <w:t>и при тези, които използват максималната дневна доза парацетамол. Препоръчва се стриктно проследяване, включително измерване на 5-оксопролин в урината.</w:t>
      </w:r>
    </w:p>
    <w:p w14:paraId="17496564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6C7E4E" w14:textId="4F089503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33658B7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Да не се прилага при деца под 12 години.</w:t>
      </w:r>
    </w:p>
    <w:p w14:paraId="63DB6B34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F65159" w14:textId="75C363D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Съдържа сънсет жълто (Е110). Може да предизвика алергични реакции.</w:t>
      </w:r>
    </w:p>
    <w:p w14:paraId="3FA4C7CF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9BC09D" w14:textId="73AC9A35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690943">
        <w:rPr>
          <w:rFonts w:eastAsia="Times New Roman" w:cs="Arial"/>
          <w:color w:val="000000"/>
          <w:lang w:val="en-US"/>
        </w:rPr>
        <w:t xml:space="preserve">mmol </w:t>
      </w:r>
      <w:r w:rsidRPr="00690943">
        <w:rPr>
          <w:rFonts w:eastAsia="Times New Roman" w:cs="Arial"/>
          <w:color w:val="000000"/>
          <w:lang w:eastAsia="bg-BG"/>
        </w:rPr>
        <w:t xml:space="preserve">натрий (23 </w:t>
      </w:r>
      <w:r w:rsidRPr="00690943">
        <w:rPr>
          <w:rFonts w:eastAsia="Times New Roman" w:cs="Arial"/>
          <w:color w:val="000000"/>
          <w:lang w:val="en-US"/>
        </w:rPr>
        <w:t xml:space="preserve">mg) </w:t>
      </w:r>
      <w:r w:rsidRPr="00690943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1D4CF45B" w14:textId="7C39157B" w:rsidR="00690943" w:rsidRPr="00690943" w:rsidRDefault="00690943" w:rsidP="00690943"/>
    <w:p w14:paraId="1DA47448" w14:textId="358750C5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3325FF9" w14:textId="5E989518" w:rsidR="00690943" w:rsidRDefault="00690943" w:rsidP="00690943"/>
    <w:p w14:paraId="51D153F3" w14:textId="1602DECD" w:rsidR="00690943" w:rsidRDefault="00690943" w:rsidP="00690943">
      <w:pPr>
        <w:rPr>
          <w:sz w:val="20"/>
          <w:szCs w:val="20"/>
        </w:rPr>
      </w:pPr>
      <w:r>
        <w:rPr>
          <w:sz w:val="20"/>
          <w:szCs w:val="20"/>
        </w:rPr>
        <w:t>Необходима е консултация с лекар преди използването на лекарствения продукт от пациенти, които приемат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26"/>
        <w:gridCol w:w="3112"/>
      </w:tblGrid>
      <w:tr w:rsidR="00690943" w14:paraId="127DD5E0" w14:textId="77777777" w:rsidTr="00690943">
        <w:tc>
          <w:tcPr>
            <w:tcW w:w="3166" w:type="dxa"/>
          </w:tcPr>
          <w:p w14:paraId="169926A4" w14:textId="58E78EFF" w:rsidR="00690943" w:rsidRPr="00690943" w:rsidRDefault="00690943" w:rsidP="00690943">
            <w:r w:rsidRPr="00690943">
              <w:t>Моноаминооксидазни инхибитори</w:t>
            </w:r>
          </w:p>
        </w:tc>
        <w:tc>
          <w:tcPr>
            <w:tcW w:w="3167" w:type="dxa"/>
          </w:tcPr>
          <w:p w14:paraId="0C6C2372" w14:textId="4665BE3A" w:rsidR="00690943" w:rsidRPr="00690943" w:rsidRDefault="00690943" w:rsidP="00690943">
            <w:r w:rsidRPr="00690943">
              <w:t>Може да се наблюдава хипертония в резултат на взаимодействия между симпатикомиметичните амини като фенилефрин и инхибиторите на моно аминооксидазата.</w:t>
            </w:r>
          </w:p>
        </w:tc>
        <w:tc>
          <w:tcPr>
            <w:tcW w:w="3167" w:type="dxa"/>
          </w:tcPr>
          <w:p w14:paraId="2B9872EE" w14:textId="378C25D3" w:rsidR="00690943" w:rsidRPr="00690943" w:rsidRDefault="00690943" w:rsidP="00690943">
            <w:r w:rsidRPr="00690943">
              <w:t>Моноаминооксидазни инхибитори</w:t>
            </w:r>
          </w:p>
        </w:tc>
      </w:tr>
      <w:tr w:rsidR="00690943" w14:paraId="1B529FC6" w14:textId="77777777" w:rsidTr="00690943">
        <w:tc>
          <w:tcPr>
            <w:tcW w:w="3166" w:type="dxa"/>
          </w:tcPr>
          <w:p w14:paraId="0082BBCF" w14:textId="483F9EFF" w:rsidR="00690943" w:rsidRPr="00690943" w:rsidRDefault="00690943" w:rsidP="00690943">
            <w:r w:rsidRPr="00690943">
              <w:t>Симпатикомиметични амини</w:t>
            </w:r>
          </w:p>
        </w:tc>
        <w:tc>
          <w:tcPr>
            <w:tcW w:w="3167" w:type="dxa"/>
          </w:tcPr>
          <w:p w14:paraId="326BA7FA" w14:textId="4BC37401" w:rsidR="00690943" w:rsidRPr="00690943" w:rsidRDefault="00690943" w:rsidP="00690943">
            <w:r w:rsidRPr="00690943">
              <w:t>Едновременната употреба на фенилефрин може да повиши риска от сърдечно-съдови нежелани реакции.</w:t>
            </w:r>
          </w:p>
        </w:tc>
        <w:tc>
          <w:tcPr>
            <w:tcW w:w="3167" w:type="dxa"/>
          </w:tcPr>
          <w:p w14:paraId="6717E900" w14:textId="1693D916" w:rsidR="00690943" w:rsidRPr="00690943" w:rsidRDefault="00690943" w:rsidP="00690943">
            <w:r w:rsidRPr="00690943">
              <w:t>Симпатикомиметични амини</w:t>
            </w:r>
          </w:p>
        </w:tc>
      </w:tr>
      <w:tr w:rsidR="00690943" w14:paraId="30DE4400" w14:textId="77777777" w:rsidTr="00690943">
        <w:tc>
          <w:tcPr>
            <w:tcW w:w="3166" w:type="dxa"/>
          </w:tcPr>
          <w:p w14:paraId="4BC826FA" w14:textId="24461C43" w:rsidR="00690943" w:rsidRPr="00690943" w:rsidRDefault="00690943" w:rsidP="00690943">
            <w:r w:rsidRPr="00690943">
              <w:t>Бета-блокери и други антихипертензивни лекарства</w:t>
            </w:r>
          </w:p>
        </w:tc>
        <w:tc>
          <w:tcPr>
            <w:tcW w:w="3167" w:type="dxa"/>
          </w:tcPr>
          <w:p w14:paraId="588C1990" w14:textId="30B6FE46" w:rsidR="00690943" w:rsidRPr="00690943" w:rsidRDefault="00690943" w:rsidP="00690943">
            <w:r w:rsidRPr="00690943">
              <w:t>Фенилефрин може да понижи ефикасността и да повиши риска от хипертония и сърдечно-съдови нежелани реакции.</w:t>
            </w:r>
          </w:p>
        </w:tc>
        <w:tc>
          <w:tcPr>
            <w:tcW w:w="3167" w:type="dxa"/>
          </w:tcPr>
          <w:p w14:paraId="11BD93DD" w14:textId="40FBD4C5" w:rsidR="00690943" w:rsidRPr="00690943" w:rsidRDefault="00690943" w:rsidP="00690943">
            <w:r w:rsidRPr="00690943">
              <w:t>Бета-блокери и други антихипертензивни лекарства</w:t>
            </w:r>
          </w:p>
        </w:tc>
      </w:tr>
      <w:tr w:rsidR="00690943" w14:paraId="12B54C40" w14:textId="77777777" w:rsidTr="00690943">
        <w:tc>
          <w:tcPr>
            <w:tcW w:w="3166" w:type="dxa"/>
          </w:tcPr>
          <w:p w14:paraId="59E38F1D" w14:textId="7745854A" w:rsidR="00690943" w:rsidRPr="00690943" w:rsidRDefault="00690943" w:rsidP="00690943">
            <w:r w:rsidRPr="00690943">
              <w:t>Три циклим ни антидепресанти</w:t>
            </w:r>
          </w:p>
        </w:tc>
        <w:tc>
          <w:tcPr>
            <w:tcW w:w="3167" w:type="dxa"/>
          </w:tcPr>
          <w:p w14:paraId="09F62095" w14:textId="41175B1F" w:rsidR="00690943" w:rsidRPr="00690943" w:rsidRDefault="00690943" w:rsidP="00690943">
            <w:r w:rsidRPr="00690943">
              <w:t>Фенилефрин може да повиши риска от сърдечно</w:t>
            </w:r>
            <w:r w:rsidRPr="00690943">
              <w:softHyphen/>
              <w:t>съдови нежелани реакции.</w:t>
            </w:r>
          </w:p>
        </w:tc>
        <w:tc>
          <w:tcPr>
            <w:tcW w:w="3167" w:type="dxa"/>
          </w:tcPr>
          <w:p w14:paraId="424CADD3" w14:textId="181E50C0" w:rsidR="00690943" w:rsidRPr="00690943" w:rsidRDefault="00690943" w:rsidP="00690943">
            <w:r w:rsidRPr="00690943">
              <w:t>Три циклим ни антидепресанти</w:t>
            </w:r>
          </w:p>
        </w:tc>
      </w:tr>
      <w:tr w:rsidR="00690943" w14:paraId="48EAA4E3" w14:textId="77777777" w:rsidTr="00690943">
        <w:tc>
          <w:tcPr>
            <w:tcW w:w="3166" w:type="dxa"/>
          </w:tcPr>
          <w:p w14:paraId="503AE97F" w14:textId="380F9C30" w:rsidR="00690943" w:rsidRPr="00690943" w:rsidRDefault="00690943" w:rsidP="00690943">
            <w:r w:rsidRPr="00690943">
              <w:t xml:space="preserve">Дигоксин и сърдечни </w:t>
            </w:r>
            <w:r w:rsidRPr="00690943">
              <w:lastRenderedPageBreak/>
              <w:t>гликозиди</w:t>
            </w:r>
          </w:p>
        </w:tc>
        <w:tc>
          <w:tcPr>
            <w:tcW w:w="3167" w:type="dxa"/>
          </w:tcPr>
          <w:p w14:paraId="7F1C9A74" w14:textId="49E7B4CE" w:rsidR="00690943" w:rsidRPr="00690943" w:rsidRDefault="00690943" w:rsidP="00690943">
            <w:r w:rsidRPr="00690943">
              <w:lastRenderedPageBreak/>
              <w:t xml:space="preserve">Едновременната употреба с </w:t>
            </w:r>
            <w:r w:rsidRPr="00690943">
              <w:lastRenderedPageBreak/>
              <w:t>фенилефрин може да повиши риска от сърдечна аритмия и сърдечен пристъп.</w:t>
            </w:r>
          </w:p>
        </w:tc>
        <w:tc>
          <w:tcPr>
            <w:tcW w:w="3167" w:type="dxa"/>
          </w:tcPr>
          <w:p w14:paraId="075E54DF" w14:textId="5E0C9EA7" w:rsidR="00690943" w:rsidRPr="00690943" w:rsidRDefault="00690943" w:rsidP="00690943">
            <w:r w:rsidRPr="00690943">
              <w:lastRenderedPageBreak/>
              <w:t xml:space="preserve">Дигоксин и сърдечни </w:t>
            </w:r>
            <w:r w:rsidRPr="00690943">
              <w:lastRenderedPageBreak/>
              <w:t>гликозиди</w:t>
            </w:r>
          </w:p>
        </w:tc>
      </w:tr>
      <w:tr w:rsidR="00690943" w14:paraId="29810D6E" w14:textId="77777777" w:rsidTr="00690943">
        <w:tc>
          <w:tcPr>
            <w:tcW w:w="3166" w:type="dxa"/>
          </w:tcPr>
          <w:p w14:paraId="6CC462F1" w14:textId="591014BB" w:rsidR="00690943" w:rsidRPr="00690943" w:rsidRDefault="00690943" w:rsidP="00690943">
            <w:r w:rsidRPr="00690943">
              <w:t>Катехол-О-метил трансферазни инхибитори</w:t>
            </w:r>
          </w:p>
        </w:tc>
        <w:tc>
          <w:tcPr>
            <w:tcW w:w="3167" w:type="dxa"/>
          </w:tcPr>
          <w:p w14:paraId="4514A685" w14:textId="58F8383A" w:rsidR="00690943" w:rsidRPr="00690943" w:rsidRDefault="00690943" w:rsidP="00690943">
            <w:r w:rsidRPr="00690943">
              <w:t>Едновременната употреба с фенилефрин може да повиши риска от хипертония.</w:t>
            </w:r>
          </w:p>
        </w:tc>
        <w:tc>
          <w:tcPr>
            <w:tcW w:w="3167" w:type="dxa"/>
          </w:tcPr>
          <w:p w14:paraId="4445169B" w14:textId="252F62C2" w:rsidR="00690943" w:rsidRPr="00690943" w:rsidRDefault="00690943" w:rsidP="00690943">
            <w:r w:rsidRPr="00690943">
              <w:t>Катехол-О-метил трансферазни инхибитори</w:t>
            </w:r>
          </w:p>
        </w:tc>
      </w:tr>
      <w:tr w:rsidR="00690943" w14:paraId="372C697A" w14:textId="77777777" w:rsidTr="00690943">
        <w:tc>
          <w:tcPr>
            <w:tcW w:w="3166" w:type="dxa"/>
          </w:tcPr>
          <w:p w14:paraId="56ECF59F" w14:textId="4591F14C" w:rsidR="00690943" w:rsidRPr="00690943" w:rsidRDefault="00690943" w:rsidP="00690943">
            <w:r w:rsidRPr="00690943">
              <w:t>Варфарин и други кумарини</w:t>
            </w:r>
          </w:p>
        </w:tc>
        <w:tc>
          <w:tcPr>
            <w:tcW w:w="3167" w:type="dxa"/>
          </w:tcPr>
          <w:p w14:paraId="5B97CB99" w14:textId="0AE2BD7D" w:rsidR="00690943" w:rsidRPr="00690943" w:rsidRDefault="00690943" w:rsidP="00690943">
            <w:r w:rsidRPr="00690943">
              <w:t>Продължителното редовно приемане на парацетамол може да засили антикоагулантния им ефект и да повиши риска от кръвотечение. Дозите, приемани инцидентно не оказват значително въздействие.</w:t>
            </w:r>
          </w:p>
        </w:tc>
        <w:tc>
          <w:tcPr>
            <w:tcW w:w="3167" w:type="dxa"/>
          </w:tcPr>
          <w:p w14:paraId="696A8991" w14:textId="25EC6A25" w:rsidR="00690943" w:rsidRPr="00690943" w:rsidRDefault="00690943" w:rsidP="00690943">
            <w:r w:rsidRPr="00690943">
              <w:t>Варфарин и други кумарини</w:t>
            </w:r>
          </w:p>
        </w:tc>
      </w:tr>
    </w:tbl>
    <w:p w14:paraId="781BE0E1" w14:textId="77777777" w:rsidR="00690943" w:rsidRDefault="00690943" w:rsidP="00690943">
      <w:pPr>
        <w:rPr>
          <w:sz w:val="20"/>
          <w:szCs w:val="20"/>
        </w:rPr>
      </w:pPr>
    </w:p>
    <w:p w14:paraId="072A2AAE" w14:textId="608F00F0" w:rsidR="00690943" w:rsidRDefault="00690943" w:rsidP="00690943">
      <w:r>
        <w:t>Необходимо е повишено внимание при съпътстваща употреба на флуклоксацилин и парацетамол, тъй като едновременният прием се свързва с метаболитна ацидоза с голяма анионна разлика, особено при пациенти с рискови фактори (вж. точка 4.4).</w:t>
      </w:r>
    </w:p>
    <w:p w14:paraId="6923D1EC" w14:textId="77777777" w:rsidR="00690943" w:rsidRPr="00690943" w:rsidRDefault="00690943" w:rsidP="00690943">
      <w:pPr>
        <w:rPr>
          <w:sz w:val="20"/>
          <w:szCs w:val="20"/>
        </w:rPr>
      </w:pPr>
    </w:p>
    <w:p w14:paraId="48846BBA" w14:textId="42916B2A" w:rsidR="009F77A4" w:rsidRDefault="002C50EE" w:rsidP="00387A66">
      <w:pPr>
        <w:pStyle w:val="Heading2"/>
      </w:pPr>
      <w:r>
        <w:t>4.6. Фертилитет, бременност и кърмене</w:t>
      </w:r>
    </w:p>
    <w:p w14:paraId="5FC913AE" w14:textId="4004E9DB" w:rsidR="00690943" w:rsidRDefault="00690943" w:rsidP="00690943"/>
    <w:p w14:paraId="66F5E28B" w14:textId="77777777" w:rsidR="00690943" w:rsidRPr="00690943" w:rsidRDefault="00690943" w:rsidP="00690943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690943">
        <w:rPr>
          <w:rFonts w:eastAsia="Times New Roman"/>
          <w:u w:val="single"/>
          <w:lang w:eastAsia="bg-BG"/>
        </w:rPr>
        <w:t>Бременност</w:t>
      </w:r>
    </w:p>
    <w:p w14:paraId="2FC255E8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00D407" w14:textId="2D5BA47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Лекарственият продукт не се препоръчва по време на бременност.</w:t>
      </w:r>
    </w:p>
    <w:p w14:paraId="7069B6F5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4D2C8BC" w14:textId="4D6680D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Парацетамол</w:t>
      </w:r>
    </w:p>
    <w:p w14:paraId="556BDD58" w14:textId="1B3A279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При проучванията върху животни и епидемиологичните изследвания при човека не са открити данни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690943">
        <w:rPr>
          <w:rFonts w:eastAsia="Times New Roman" w:cs="Arial"/>
          <w:color w:val="000000"/>
          <w:lang w:eastAsia="bg-BG"/>
        </w:rPr>
        <w:t>относно появата на риск за ембрио-феталното развитие на плода и влияние върху бременността.</w:t>
      </w:r>
    </w:p>
    <w:p w14:paraId="11DC6BB4" w14:textId="77777777" w:rsidR="00690943" w:rsidRPr="00690943" w:rsidRDefault="00690943" w:rsidP="00690943">
      <w:pPr>
        <w:rPr>
          <w:rFonts w:eastAsia="Times New Roman" w:cs="Arial"/>
          <w:i/>
          <w:iCs/>
          <w:color w:val="000000"/>
          <w:lang w:eastAsia="bg-BG"/>
        </w:rPr>
      </w:pPr>
    </w:p>
    <w:p w14:paraId="178C42C3" w14:textId="0DABD8FF" w:rsidR="00690943" w:rsidRPr="00690943" w:rsidRDefault="00690943" w:rsidP="00690943">
      <w:pPr>
        <w:rPr>
          <w:rFonts w:eastAsia="Times New Roman" w:cs="Arial"/>
          <w:i/>
          <w:iCs/>
          <w:color w:val="000000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Аскорбинова киселина</w:t>
      </w:r>
    </w:p>
    <w:p w14:paraId="60CDC119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Дневна доза от 2000 </w:t>
      </w:r>
      <w:r w:rsidRPr="00690943">
        <w:rPr>
          <w:rFonts w:eastAsia="Times New Roman" w:cs="Arial"/>
          <w:color w:val="000000"/>
          <w:lang w:val="en-US"/>
        </w:rPr>
        <w:t xml:space="preserve">mg, </w:t>
      </w:r>
      <w:r w:rsidRPr="00690943">
        <w:rPr>
          <w:rFonts w:eastAsia="Times New Roman" w:cs="Arial"/>
          <w:color w:val="000000"/>
          <w:lang w:eastAsia="bg-BG"/>
        </w:rPr>
        <w:t>добавяна включително чрез храната не се свързва с риск от нежелани реакции.</w:t>
      </w:r>
    </w:p>
    <w:p w14:paraId="6AD8B324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75B326" w14:textId="232202F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Кофеин</w:t>
      </w:r>
    </w:p>
    <w:p w14:paraId="4E669531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Лекарственият продукт не се препоръчва по време на бременност поради възможно повишаване на риска от спонтанен аборт, свързан с употребата на кофеин.</w:t>
      </w:r>
    </w:p>
    <w:p w14:paraId="16F0906C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765137" w14:textId="165D5E1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Фенилефрин</w:t>
      </w:r>
    </w:p>
    <w:p w14:paraId="661691B5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На база на натрупания опит при хора, фенилефрин хидрохлорид предизвиква вродена малформация, когато се приема по време на бременност. Също така е доказано, че има възможна връзка с фетална хипоксия. Фенилефрин не трябва да се използва по време на бременност, освен ако клиничното състояние на жената не изисква лечение.</w:t>
      </w:r>
    </w:p>
    <w:p w14:paraId="4F263677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E0A7B8" w14:textId="25E14BD0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Терпин хидрат</w:t>
      </w:r>
    </w:p>
    <w:p w14:paraId="678F04F3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lastRenderedPageBreak/>
        <w:t>Няма данни.</w:t>
      </w:r>
    </w:p>
    <w:p w14:paraId="28105D15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BDC693" w14:textId="08044D26" w:rsidR="00690943" w:rsidRPr="00690943" w:rsidRDefault="00690943" w:rsidP="00690943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690943">
        <w:rPr>
          <w:rFonts w:eastAsia="Times New Roman"/>
          <w:u w:val="single"/>
          <w:lang w:eastAsia="bg-BG"/>
        </w:rPr>
        <w:t>Кърмене</w:t>
      </w:r>
    </w:p>
    <w:p w14:paraId="2F77EF9D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Лекарственият продукт не трябва да се прилага в периода на кърмене, освен по лекарско предписание.</w:t>
      </w:r>
    </w:p>
    <w:p w14:paraId="3B9B1D28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301767" w14:textId="16CFC3E6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Парацетамол</w:t>
      </w:r>
    </w:p>
    <w:p w14:paraId="7AFE9B30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Проучвания при хора, проведени с препоръчителните дози не показват повишаване на риска за кърмачето.</w:t>
      </w:r>
    </w:p>
    <w:p w14:paraId="2E92C994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494794D" w14:textId="48BA4FC3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Аскорбинова киселина</w:t>
      </w:r>
    </w:p>
    <w:p w14:paraId="1EFE3200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Дневна доза от 2000 </w:t>
      </w:r>
      <w:r w:rsidRPr="00690943">
        <w:rPr>
          <w:rFonts w:eastAsia="Times New Roman" w:cs="Arial"/>
          <w:color w:val="000000"/>
          <w:lang w:val="en-US"/>
        </w:rPr>
        <w:t xml:space="preserve">mg, </w:t>
      </w:r>
      <w:r w:rsidRPr="00690943">
        <w:rPr>
          <w:rFonts w:eastAsia="Times New Roman" w:cs="Arial"/>
          <w:color w:val="000000"/>
          <w:lang w:eastAsia="bg-BG"/>
        </w:rPr>
        <w:t>добавяна включително чрез храната не се свързва с риск от нежелани реакции.</w:t>
      </w:r>
    </w:p>
    <w:p w14:paraId="0C22BACF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D0F83A" w14:textId="504BEF2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Кофеин</w:t>
      </w:r>
    </w:p>
    <w:p w14:paraId="23CF94D3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Кофеин се излъчва в майчиното мляко и може да има стимулиращ ефект върху кърмачето, но токсични концентрации не са наблюдавани.</w:t>
      </w:r>
    </w:p>
    <w:p w14:paraId="691C72F0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8D2EA1" w14:textId="2B65528B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Фенилефрин</w:t>
      </w:r>
    </w:p>
    <w:p w14:paraId="5C42B75F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Фенилефрин се екскретира в майчиното мляко. Лекарственият продукт не трябва да се използва по време на кърмене, освен по лекарско предписание.</w:t>
      </w:r>
    </w:p>
    <w:p w14:paraId="5462BE45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818C1C" w14:textId="0372563B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Терпин хидрат</w:t>
      </w:r>
    </w:p>
    <w:p w14:paraId="32E8C46C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Няма данни.</w:t>
      </w:r>
    </w:p>
    <w:p w14:paraId="01531263" w14:textId="77777777" w:rsidR="00690943" w:rsidRPr="00690943" w:rsidRDefault="00690943" w:rsidP="00690943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14:paraId="321AAB00" w14:textId="6B2A36A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4D809457" w14:textId="58C7B36F" w:rsidR="00690943" w:rsidRDefault="00690943" w:rsidP="00690943"/>
    <w:p w14:paraId="003B7D66" w14:textId="40D68B70" w:rsidR="00690943" w:rsidRDefault="00690943" w:rsidP="00690943">
      <w:r>
        <w:t>Пациентите трябва да бъдат съветвани да не шофират и работят с машини, ако чувстват замаяност.</w:t>
      </w:r>
    </w:p>
    <w:p w14:paraId="01B0219B" w14:textId="77777777" w:rsidR="00690943" w:rsidRPr="00690943" w:rsidRDefault="00690943" w:rsidP="00690943"/>
    <w:p w14:paraId="136C86B8" w14:textId="210D9F54" w:rsidR="009F77A4" w:rsidRDefault="002C50EE" w:rsidP="00387A66">
      <w:pPr>
        <w:pStyle w:val="Heading2"/>
      </w:pPr>
      <w:r>
        <w:t>4.8. Нежелани лекарствени реакции</w:t>
      </w:r>
    </w:p>
    <w:p w14:paraId="22A61A55" w14:textId="594CE6ED" w:rsidR="00690943" w:rsidRDefault="00690943" w:rsidP="00690943"/>
    <w:p w14:paraId="1B503679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Изброените по-долу нежелани ефекти са класифицирани според засегнатата система/орган и според честотата им (при продуктите без лекарско предписание е трудно да се оцени експозицията). В зависимост от честотата, нежеланите реакции могат да бъдат много чеси (≥1/10), чести (≥1/100, &lt;1/10), не чести (≥1/1000, &lt;1/100), редки (≥1/10 000, </w:t>
      </w:r>
      <w:r w:rsidRPr="00690943">
        <w:rPr>
          <w:rFonts w:eastAsia="Times New Roman" w:cs="Arial"/>
          <w:color w:val="000000"/>
          <w:lang w:val="en-US"/>
        </w:rPr>
        <w:t>&lt;1/1000)</w:t>
      </w:r>
      <w:r w:rsidRPr="00690943">
        <w:rPr>
          <w:rFonts w:eastAsia="Times New Roman" w:cs="Arial"/>
          <w:color w:val="000000"/>
          <w:lang w:eastAsia="bg-BG"/>
        </w:rPr>
        <w:t xml:space="preserve"> и много редки (&lt;1/10 000), вкл. единични съобщения.</w:t>
      </w:r>
    </w:p>
    <w:p w14:paraId="0AB624AD" w14:textId="361D9BD3" w:rsidR="00690943" w:rsidRDefault="00690943" w:rsidP="00690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41"/>
        <w:gridCol w:w="3089"/>
      </w:tblGrid>
      <w:tr w:rsidR="00690943" w14:paraId="61FC4CBD" w14:textId="77777777" w:rsidTr="00690943">
        <w:tc>
          <w:tcPr>
            <w:tcW w:w="3166" w:type="dxa"/>
          </w:tcPr>
          <w:p w14:paraId="2B6E1F61" w14:textId="10C681DE" w:rsidR="00690943" w:rsidRPr="00690943" w:rsidRDefault="00690943" w:rsidP="00690943">
            <w:r w:rsidRPr="00690943">
              <w:rPr>
                <w:b/>
                <w:bCs/>
              </w:rPr>
              <w:t>Система/орган</w:t>
            </w:r>
          </w:p>
        </w:tc>
        <w:tc>
          <w:tcPr>
            <w:tcW w:w="3167" w:type="dxa"/>
          </w:tcPr>
          <w:p w14:paraId="3AB69585" w14:textId="2A70D893" w:rsidR="00690943" w:rsidRPr="00690943" w:rsidRDefault="00690943" w:rsidP="00690943">
            <w:r w:rsidRPr="00690943">
              <w:rPr>
                <w:b/>
                <w:bCs/>
              </w:rPr>
              <w:t>Нежелана реакция</w:t>
            </w:r>
          </w:p>
        </w:tc>
        <w:tc>
          <w:tcPr>
            <w:tcW w:w="3167" w:type="dxa"/>
          </w:tcPr>
          <w:p w14:paraId="0992DB86" w14:textId="46313859" w:rsidR="00690943" w:rsidRPr="00690943" w:rsidRDefault="00690943" w:rsidP="00690943">
            <w:r w:rsidRPr="00690943">
              <w:rPr>
                <w:b/>
                <w:bCs/>
              </w:rPr>
              <w:t>Честота</w:t>
            </w:r>
          </w:p>
        </w:tc>
      </w:tr>
      <w:tr w:rsidR="00690943" w14:paraId="46139E23" w14:textId="77777777" w:rsidTr="00EF65C9">
        <w:tc>
          <w:tcPr>
            <w:tcW w:w="9500" w:type="dxa"/>
            <w:gridSpan w:val="3"/>
          </w:tcPr>
          <w:p w14:paraId="4FBAA332" w14:textId="17485A65" w:rsidR="00690943" w:rsidRPr="00690943" w:rsidRDefault="00690943" w:rsidP="00690943">
            <w:r w:rsidRPr="00690943">
              <w:rPr>
                <w:b/>
                <w:bCs/>
              </w:rPr>
              <w:t>Парацетамол</w:t>
            </w:r>
          </w:p>
        </w:tc>
      </w:tr>
      <w:tr w:rsidR="00690943" w14:paraId="686245EB" w14:textId="77777777" w:rsidTr="00690943">
        <w:tc>
          <w:tcPr>
            <w:tcW w:w="3166" w:type="dxa"/>
          </w:tcPr>
          <w:p w14:paraId="79A690E8" w14:textId="77777777" w:rsidR="00690943" w:rsidRPr="00690943" w:rsidRDefault="00690943" w:rsidP="00690943"/>
        </w:tc>
        <w:tc>
          <w:tcPr>
            <w:tcW w:w="3167" w:type="dxa"/>
          </w:tcPr>
          <w:p w14:paraId="06121F94" w14:textId="08794DCB" w:rsidR="00690943" w:rsidRPr="00690943" w:rsidRDefault="00690943" w:rsidP="00690943">
            <w:r w:rsidRPr="00690943">
              <w:t>Тромбоцитопения</w:t>
            </w:r>
          </w:p>
        </w:tc>
        <w:tc>
          <w:tcPr>
            <w:tcW w:w="3167" w:type="dxa"/>
          </w:tcPr>
          <w:p w14:paraId="005217A8" w14:textId="30AA2077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0DDC8D22" w14:textId="77777777" w:rsidTr="00690943">
        <w:tc>
          <w:tcPr>
            <w:tcW w:w="3166" w:type="dxa"/>
          </w:tcPr>
          <w:p w14:paraId="1D2149ED" w14:textId="77777777" w:rsidR="00690943" w:rsidRPr="00690943" w:rsidRDefault="00690943" w:rsidP="00690943"/>
        </w:tc>
        <w:tc>
          <w:tcPr>
            <w:tcW w:w="3167" w:type="dxa"/>
          </w:tcPr>
          <w:p w14:paraId="211DCD22" w14:textId="77777777" w:rsidR="00690943" w:rsidRPr="00690943" w:rsidRDefault="00690943" w:rsidP="00690943"/>
        </w:tc>
        <w:tc>
          <w:tcPr>
            <w:tcW w:w="3167" w:type="dxa"/>
          </w:tcPr>
          <w:p w14:paraId="0F53687F" w14:textId="77777777" w:rsidR="00690943" w:rsidRPr="00690943" w:rsidRDefault="00690943" w:rsidP="00690943"/>
        </w:tc>
      </w:tr>
      <w:tr w:rsidR="00690943" w14:paraId="6E3AC4CF" w14:textId="77777777" w:rsidTr="00690943">
        <w:tc>
          <w:tcPr>
            <w:tcW w:w="3166" w:type="dxa"/>
          </w:tcPr>
          <w:p w14:paraId="611EFF48" w14:textId="09AC4628" w:rsidR="00690943" w:rsidRPr="00690943" w:rsidRDefault="00690943" w:rsidP="00690943">
            <w:r w:rsidRPr="00690943">
              <w:t>Нарушения на кръвта и лимфната система</w:t>
            </w:r>
          </w:p>
        </w:tc>
        <w:tc>
          <w:tcPr>
            <w:tcW w:w="3167" w:type="dxa"/>
          </w:tcPr>
          <w:p w14:paraId="7D345441" w14:textId="310C269A" w:rsidR="00690943" w:rsidRPr="00690943" w:rsidRDefault="00690943" w:rsidP="00690943">
            <w:r w:rsidRPr="00690943">
              <w:t>Тромбоцитопения</w:t>
            </w:r>
          </w:p>
        </w:tc>
        <w:tc>
          <w:tcPr>
            <w:tcW w:w="3167" w:type="dxa"/>
          </w:tcPr>
          <w:p w14:paraId="5B913F6B" w14:textId="3A31B305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729EADA2" w14:textId="77777777" w:rsidTr="00690943">
        <w:tc>
          <w:tcPr>
            <w:tcW w:w="3166" w:type="dxa"/>
          </w:tcPr>
          <w:p w14:paraId="5F9D2A57" w14:textId="1FAD8ED3" w:rsidR="00690943" w:rsidRPr="00690943" w:rsidRDefault="00690943" w:rsidP="00690943">
            <w:r w:rsidRPr="00690943">
              <w:t>Нарушения на имунна система</w:t>
            </w:r>
          </w:p>
        </w:tc>
        <w:tc>
          <w:tcPr>
            <w:tcW w:w="3167" w:type="dxa"/>
          </w:tcPr>
          <w:p w14:paraId="604CFD7B" w14:textId="77777777" w:rsidR="00690943" w:rsidRPr="00690943" w:rsidRDefault="00690943" w:rsidP="00690943">
            <w:r w:rsidRPr="00690943">
              <w:t>Анафилаксия</w:t>
            </w:r>
          </w:p>
          <w:p w14:paraId="2B6E303C" w14:textId="04A546CE" w:rsidR="00690943" w:rsidRPr="00690943" w:rsidRDefault="00690943" w:rsidP="00690943">
            <w:r w:rsidRPr="00690943">
              <w:t xml:space="preserve">Кожни реакции на свръхчувствителност, вкл. обрив, ангиоедема, </w:t>
            </w:r>
            <w:r w:rsidRPr="00690943">
              <w:rPr>
                <w:lang w:val="en-US"/>
              </w:rPr>
              <w:t xml:space="preserve">Stevens </w:t>
            </w:r>
            <w:r w:rsidRPr="00690943">
              <w:rPr>
                <w:lang w:val="en-US"/>
              </w:rPr>
              <w:lastRenderedPageBreak/>
              <w:t xml:space="preserve">Johnson </w:t>
            </w:r>
            <w:r w:rsidRPr="00690943">
              <w:t>синдром</w:t>
            </w:r>
          </w:p>
        </w:tc>
        <w:tc>
          <w:tcPr>
            <w:tcW w:w="3167" w:type="dxa"/>
          </w:tcPr>
          <w:p w14:paraId="3D3D4577" w14:textId="539A0E9F" w:rsidR="00690943" w:rsidRPr="00690943" w:rsidRDefault="00690943" w:rsidP="00690943">
            <w:r w:rsidRPr="00690943">
              <w:lastRenderedPageBreak/>
              <w:t>Много редки</w:t>
            </w:r>
          </w:p>
        </w:tc>
      </w:tr>
      <w:tr w:rsidR="00690943" w14:paraId="6FE7669E" w14:textId="77777777" w:rsidTr="00690943">
        <w:tc>
          <w:tcPr>
            <w:tcW w:w="3166" w:type="dxa"/>
          </w:tcPr>
          <w:p w14:paraId="4C782406" w14:textId="582FD608" w:rsidR="00690943" w:rsidRPr="00690943" w:rsidRDefault="00690943" w:rsidP="00690943">
            <w:r w:rsidRPr="00690943">
              <w:t>Респираторни, гръдни и медиастинални нарушения</w:t>
            </w:r>
          </w:p>
        </w:tc>
        <w:tc>
          <w:tcPr>
            <w:tcW w:w="3167" w:type="dxa"/>
          </w:tcPr>
          <w:p w14:paraId="380AE3E8" w14:textId="3E32DCCE" w:rsidR="00690943" w:rsidRPr="00690943" w:rsidRDefault="00690943" w:rsidP="00690943">
            <w:r w:rsidRPr="00690943">
              <w:t>Бронхоспазъм при пациенти чувствителни към ацетилсалицилова киселина и нестероидни противовъзпалителни лекарствени продукти</w:t>
            </w:r>
          </w:p>
        </w:tc>
        <w:tc>
          <w:tcPr>
            <w:tcW w:w="3167" w:type="dxa"/>
          </w:tcPr>
          <w:p w14:paraId="14D5FA13" w14:textId="404D93E4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00EDED7C" w14:textId="77777777" w:rsidTr="00690943">
        <w:tc>
          <w:tcPr>
            <w:tcW w:w="3166" w:type="dxa"/>
          </w:tcPr>
          <w:p w14:paraId="1B58B2B0" w14:textId="7B2F6F7C" w:rsidR="00690943" w:rsidRPr="00690943" w:rsidRDefault="00690943" w:rsidP="00690943">
            <w:r w:rsidRPr="00690943">
              <w:t>Хепатобилиарни нарушения</w:t>
            </w:r>
          </w:p>
        </w:tc>
        <w:tc>
          <w:tcPr>
            <w:tcW w:w="3167" w:type="dxa"/>
          </w:tcPr>
          <w:p w14:paraId="34CBC402" w14:textId="65D4EA32" w:rsidR="00690943" w:rsidRPr="00690943" w:rsidRDefault="00690943" w:rsidP="00690943">
            <w:r w:rsidRPr="00690943">
              <w:t>Нарушения във функцията на черния дроб</w:t>
            </w:r>
          </w:p>
        </w:tc>
        <w:tc>
          <w:tcPr>
            <w:tcW w:w="3167" w:type="dxa"/>
          </w:tcPr>
          <w:p w14:paraId="082B51CD" w14:textId="34296DA3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0E8A8168" w14:textId="77777777" w:rsidTr="00C71CAB">
        <w:tc>
          <w:tcPr>
            <w:tcW w:w="9500" w:type="dxa"/>
            <w:gridSpan w:val="3"/>
          </w:tcPr>
          <w:p w14:paraId="6847335E" w14:textId="08F6D946" w:rsidR="00690943" w:rsidRPr="00690943" w:rsidRDefault="00690943" w:rsidP="00690943">
            <w:r w:rsidRPr="00690943">
              <w:rPr>
                <w:b/>
                <w:bCs/>
              </w:rPr>
              <w:t>Кофеин</w:t>
            </w:r>
          </w:p>
        </w:tc>
      </w:tr>
      <w:tr w:rsidR="00690943" w14:paraId="64B42E89" w14:textId="77777777" w:rsidTr="00690943">
        <w:trPr>
          <w:trHeight w:val="397"/>
        </w:trPr>
        <w:tc>
          <w:tcPr>
            <w:tcW w:w="3166" w:type="dxa"/>
          </w:tcPr>
          <w:p w14:paraId="7293279A" w14:textId="20B2D012" w:rsidR="00690943" w:rsidRPr="00690943" w:rsidRDefault="00690943" w:rsidP="00690943">
            <w:r w:rsidRPr="00690943">
              <w:t>Нарушения на нервната система</w:t>
            </w:r>
          </w:p>
        </w:tc>
        <w:tc>
          <w:tcPr>
            <w:tcW w:w="3167" w:type="dxa"/>
          </w:tcPr>
          <w:p w14:paraId="12634153" w14:textId="06E50275" w:rsidR="00690943" w:rsidRPr="00690943" w:rsidRDefault="00690943" w:rsidP="00690943">
            <w:r w:rsidRPr="00690943">
              <w:t>Нервност, повишена възбудимост Замайване</w:t>
            </w:r>
          </w:p>
        </w:tc>
        <w:tc>
          <w:tcPr>
            <w:tcW w:w="3167" w:type="dxa"/>
          </w:tcPr>
          <w:p w14:paraId="04CDC2BB" w14:textId="1A9BF3A9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22EAD770" w14:textId="77777777" w:rsidTr="005B4D4A">
        <w:tc>
          <w:tcPr>
            <w:tcW w:w="9500" w:type="dxa"/>
            <w:gridSpan w:val="3"/>
          </w:tcPr>
          <w:p w14:paraId="0B06E77A" w14:textId="42AD4585" w:rsidR="00690943" w:rsidRPr="00690943" w:rsidRDefault="00690943" w:rsidP="00690943">
            <w:r w:rsidRPr="00690943">
              <w:rPr>
                <w:b/>
                <w:bCs/>
              </w:rPr>
              <w:t>Фенилефрин</w:t>
            </w:r>
          </w:p>
        </w:tc>
      </w:tr>
      <w:tr w:rsidR="00690943" w14:paraId="35AA589A" w14:textId="77777777" w:rsidTr="00690943">
        <w:tc>
          <w:tcPr>
            <w:tcW w:w="3166" w:type="dxa"/>
          </w:tcPr>
          <w:p w14:paraId="2657AC4B" w14:textId="6E5B0ABD" w:rsidR="00690943" w:rsidRPr="00690943" w:rsidRDefault="00690943" w:rsidP="00690943">
            <w:r w:rsidRPr="00690943">
              <w:t>Психични нарушения</w:t>
            </w:r>
          </w:p>
        </w:tc>
        <w:tc>
          <w:tcPr>
            <w:tcW w:w="3167" w:type="dxa"/>
          </w:tcPr>
          <w:p w14:paraId="0C799377" w14:textId="35B7EA39" w:rsidR="00690943" w:rsidRPr="00690943" w:rsidRDefault="00690943" w:rsidP="00690943">
            <w:r w:rsidRPr="00690943">
              <w:t>Нервност</w:t>
            </w:r>
          </w:p>
        </w:tc>
        <w:tc>
          <w:tcPr>
            <w:tcW w:w="3167" w:type="dxa"/>
          </w:tcPr>
          <w:p w14:paraId="2F1AE405" w14:textId="6BA16665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050A062C" w14:textId="77777777" w:rsidTr="00690943">
        <w:tc>
          <w:tcPr>
            <w:tcW w:w="3166" w:type="dxa"/>
          </w:tcPr>
          <w:p w14:paraId="6315DC0B" w14:textId="29E21ACB" w:rsidR="00690943" w:rsidRPr="00690943" w:rsidRDefault="00690943" w:rsidP="00690943">
            <w:r w:rsidRPr="00690943">
              <w:t>Нарушения на нервната система</w:t>
            </w:r>
          </w:p>
        </w:tc>
        <w:tc>
          <w:tcPr>
            <w:tcW w:w="3167" w:type="dxa"/>
          </w:tcPr>
          <w:p w14:paraId="58A77281" w14:textId="622A9903" w:rsidR="00690943" w:rsidRPr="00690943" w:rsidRDefault="00690943" w:rsidP="00690943">
            <w:r w:rsidRPr="00690943">
              <w:t>Главоболие, замайване, безсъние</w:t>
            </w:r>
          </w:p>
        </w:tc>
        <w:tc>
          <w:tcPr>
            <w:tcW w:w="3167" w:type="dxa"/>
          </w:tcPr>
          <w:p w14:paraId="2AE096E8" w14:textId="173CFBEF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342F3DE4" w14:textId="77777777" w:rsidTr="00690943">
        <w:tc>
          <w:tcPr>
            <w:tcW w:w="3166" w:type="dxa"/>
          </w:tcPr>
          <w:p w14:paraId="6C9B68D3" w14:textId="1999AC42" w:rsidR="00690943" w:rsidRPr="00690943" w:rsidRDefault="00690943" w:rsidP="00690943">
            <w:r w:rsidRPr="00690943">
              <w:t>Сърдечни нарушения</w:t>
            </w:r>
          </w:p>
        </w:tc>
        <w:tc>
          <w:tcPr>
            <w:tcW w:w="3167" w:type="dxa"/>
          </w:tcPr>
          <w:p w14:paraId="21115240" w14:textId="37722ECD" w:rsidR="00690943" w:rsidRPr="00690943" w:rsidRDefault="00690943" w:rsidP="00690943">
            <w:r w:rsidRPr="00690943">
              <w:t>Тахикардия, палпитации, повишено кръвно налягане</w:t>
            </w:r>
          </w:p>
        </w:tc>
        <w:tc>
          <w:tcPr>
            <w:tcW w:w="3167" w:type="dxa"/>
          </w:tcPr>
          <w:p w14:paraId="308D34CC" w14:textId="327A4B9C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46949928" w14:textId="77777777" w:rsidTr="00690943">
        <w:tc>
          <w:tcPr>
            <w:tcW w:w="3166" w:type="dxa"/>
          </w:tcPr>
          <w:p w14:paraId="13662E1F" w14:textId="18B3710C" w:rsidR="00690943" w:rsidRPr="00690943" w:rsidRDefault="00690943" w:rsidP="00690943">
            <w:r w:rsidRPr="00690943">
              <w:t>Нарушения на кожата и подкожната тъкан</w:t>
            </w:r>
          </w:p>
        </w:tc>
        <w:tc>
          <w:tcPr>
            <w:tcW w:w="3167" w:type="dxa"/>
          </w:tcPr>
          <w:p w14:paraId="52040A04" w14:textId="370496E0" w:rsidR="00690943" w:rsidRPr="00690943" w:rsidRDefault="00690943" w:rsidP="00690943">
            <w:r w:rsidRPr="00690943">
              <w:t>Алергични реакции (обрив, уртикария, алергичен дерматит)</w:t>
            </w:r>
          </w:p>
        </w:tc>
        <w:tc>
          <w:tcPr>
            <w:tcW w:w="3167" w:type="dxa"/>
          </w:tcPr>
          <w:p w14:paraId="0001227C" w14:textId="461CEE16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252A44BF" w14:textId="77777777" w:rsidTr="00690943">
        <w:tc>
          <w:tcPr>
            <w:tcW w:w="3166" w:type="dxa"/>
          </w:tcPr>
          <w:p w14:paraId="4DC47085" w14:textId="5EE68C3F" w:rsidR="00690943" w:rsidRPr="00690943" w:rsidRDefault="00690943" w:rsidP="00690943">
            <w:r w:rsidRPr="00690943">
              <w:t>Нарушения на бъбреците и пикочните пътища</w:t>
            </w:r>
          </w:p>
        </w:tc>
        <w:tc>
          <w:tcPr>
            <w:tcW w:w="3167" w:type="dxa"/>
          </w:tcPr>
          <w:p w14:paraId="041D6F9E" w14:textId="4D9F26F3" w:rsidR="00690943" w:rsidRPr="00690943" w:rsidRDefault="00690943" w:rsidP="00690943">
            <w:r w:rsidRPr="00690943">
              <w:t>Дизурия и задържане на урина. Може да се наблюдава по-често при пациенти със заболявания на пикочния мехур или простатна хипертрофия</w:t>
            </w:r>
          </w:p>
        </w:tc>
        <w:tc>
          <w:tcPr>
            <w:tcW w:w="3167" w:type="dxa"/>
          </w:tcPr>
          <w:p w14:paraId="6DA61EDA" w14:textId="77777777" w:rsidR="00690943" w:rsidRPr="00690943" w:rsidRDefault="00690943" w:rsidP="00690943"/>
          <w:p w14:paraId="784FB6F1" w14:textId="18FA8496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052B02C0" w14:textId="77777777" w:rsidTr="00690943">
        <w:tc>
          <w:tcPr>
            <w:tcW w:w="3166" w:type="dxa"/>
          </w:tcPr>
          <w:p w14:paraId="619C1D57" w14:textId="5DBD3DD7" w:rsidR="00690943" w:rsidRPr="00690943" w:rsidRDefault="00690943" w:rsidP="00690943">
            <w:r w:rsidRPr="00690943">
              <w:t>Стомашно-чревни нарушения</w:t>
            </w:r>
          </w:p>
        </w:tc>
        <w:tc>
          <w:tcPr>
            <w:tcW w:w="3167" w:type="dxa"/>
          </w:tcPr>
          <w:p w14:paraId="3D1E7729" w14:textId="3FFA48A8" w:rsidR="00690943" w:rsidRPr="00690943" w:rsidRDefault="00690943" w:rsidP="00690943">
            <w:r w:rsidRPr="00690943">
              <w:t>Гадене, повръщане</w:t>
            </w:r>
          </w:p>
        </w:tc>
        <w:tc>
          <w:tcPr>
            <w:tcW w:w="3167" w:type="dxa"/>
          </w:tcPr>
          <w:p w14:paraId="54CE3097" w14:textId="7FC22FEA" w:rsidR="00690943" w:rsidRPr="00690943" w:rsidRDefault="00690943" w:rsidP="00690943">
            <w:r w:rsidRPr="00690943">
              <w:t>Много редки</w:t>
            </w:r>
          </w:p>
        </w:tc>
      </w:tr>
      <w:tr w:rsidR="00690943" w14:paraId="4BB9958A" w14:textId="77777777" w:rsidTr="00690943">
        <w:tc>
          <w:tcPr>
            <w:tcW w:w="3166" w:type="dxa"/>
          </w:tcPr>
          <w:p w14:paraId="5E1536D2" w14:textId="57B530DF" w:rsidR="00690943" w:rsidRPr="00690943" w:rsidRDefault="00690943" w:rsidP="00690943">
            <w:r w:rsidRPr="00690943">
              <w:t>Нарушения на очите</w:t>
            </w:r>
          </w:p>
        </w:tc>
        <w:tc>
          <w:tcPr>
            <w:tcW w:w="3167" w:type="dxa"/>
          </w:tcPr>
          <w:p w14:paraId="6EE50388" w14:textId="5D20C76E" w:rsidR="00690943" w:rsidRPr="00690943" w:rsidRDefault="00690943" w:rsidP="00690943">
            <w:r w:rsidRPr="00690943">
              <w:t>Мидриаза, закритоъгьлна глаукома</w:t>
            </w:r>
          </w:p>
        </w:tc>
        <w:tc>
          <w:tcPr>
            <w:tcW w:w="3167" w:type="dxa"/>
          </w:tcPr>
          <w:p w14:paraId="62C5722A" w14:textId="4D8FC0CB" w:rsidR="00690943" w:rsidRPr="00690943" w:rsidRDefault="00690943" w:rsidP="00690943">
            <w:r w:rsidRPr="00690943">
              <w:t>Много редки</w:t>
            </w:r>
          </w:p>
        </w:tc>
      </w:tr>
    </w:tbl>
    <w:p w14:paraId="28EFC399" w14:textId="77FD2663" w:rsidR="00690943" w:rsidRDefault="00690943" w:rsidP="00690943"/>
    <w:p w14:paraId="5798D52C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Докладвани са много редки случаи на сериозни кожни реакции.</w:t>
      </w:r>
    </w:p>
    <w:p w14:paraId="06C61E50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36CBC8" w14:textId="3E56108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Когато препоръчителната дозировка е съпроводена с прием на кофеин от други източници, по- високите дози кофеин могат да предизвикат свързани с това нежелани реакции като безсъние, безпокойство, тревожност, раздразнителност, главоболие, палпитации и гастро-интестинални нарушения.</w:t>
      </w:r>
    </w:p>
    <w:p w14:paraId="2522AD10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34867B" w14:textId="417E4B7C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5B6A152" w14:textId="2C17F9D2" w:rsidR="00690943" w:rsidRPr="00690943" w:rsidRDefault="00690943" w:rsidP="00690943">
      <w:pPr>
        <w:rPr>
          <w:rFonts w:cs="Arial"/>
          <w:sz w:val="24"/>
          <w:szCs w:val="24"/>
        </w:rPr>
      </w:pPr>
      <w:r w:rsidRPr="0069094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</w:t>
      </w:r>
      <w:r w:rsidRPr="00690943">
        <w:rPr>
          <w:rFonts w:eastAsia="Times New Roman" w:cs="Arial"/>
          <w:color w:val="000000"/>
          <w:lang w:val="en-US"/>
        </w:rPr>
        <w:t>a</w:t>
      </w:r>
      <w:r w:rsidRPr="00690943">
        <w:rPr>
          <w:rFonts w:eastAsia="Times New Roman" w:cs="Arial"/>
          <w:color w:val="000000"/>
          <w:lang w:eastAsia="bg-BG"/>
        </w:rPr>
        <w:t>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Изпълнителна агенция по лекарствата</w:t>
      </w:r>
      <w:r w:rsidRPr="00690943">
        <w:rPr>
          <w:rFonts w:eastAsia="Times New Roman" w:cs="Arial"/>
          <w:color w:val="000000"/>
          <w:lang w:val="en-US"/>
        </w:rPr>
        <w:t xml:space="preserve"> </w:t>
      </w:r>
      <w:r w:rsidRPr="00690943">
        <w:rPr>
          <w:rFonts w:eastAsia="Times New Roman" w:cs="Arial"/>
          <w:color w:val="000000"/>
          <w:lang w:eastAsia="bg-BG"/>
        </w:rPr>
        <w:t xml:space="preserve">ул. “Дамян Груев” № 8,1303 София, тел.: +35 928903417, уебсайт, </w:t>
      </w:r>
      <w:r w:rsidRPr="00690943">
        <w:rPr>
          <w:rFonts w:eastAsia="Times New Roman" w:cs="Arial"/>
          <w:color w:val="000000"/>
          <w:lang w:val="en-US"/>
        </w:rPr>
        <w:t>www.bda.bg</w:t>
      </w:r>
    </w:p>
    <w:p w14:paraId="378A0F20" w14:textId="58DB7A1E" w:rsidR="001D095A" w:rsidRDefault="002C50EE" w:rsidP="00340E8D">
      <w:pPr>
        <w:pStyle w:val="Heading2"/>
      </w:pPr>
      <w:r>
        <w:lastRenderedPageBreak/>
        <w:t>4.9. Предозиране</w:t>
      </w:r>
    </w:p>
    <w:p w14:paraId="76E8AC9C" w14:textId="5732C319" w:rsidR="00690943" w:rsidRDefault="00690943" w:rsidP="00690943"/>
    <w:p w14:paraId="226A68F5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Парацетамол:</w:t>
      </w:r>
    </w:p>
    <w:p w14:paraId="67493F5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Предозирането с парацетамол може да предизвика чернодробна недостатъчност, която да доведе до чернодробна трансплантация или смърт.</w:t>
      </w:r>
    </w:p>
    <w:p w14:paraId="0010D41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Симптомите, наблюдавани през първите 24 часа след предозиране с парацетамол са бледост, гадене, повръщане, анорексия и абдоминална болка. Признаците на увреждане на черния дроб могат да се наблюдават 12 до 48 часа след предозирането. Възможно е да се наблюдават аномалии в метаболизма на глюкозата и метаболитна ацидоза. При тежки отравяния, чернодробното увреждане може да прогресира до енцефалопатия, кома и смърт. Възможно е да се развие тежко бъбречно увреждане с остра тубулна иекроза дори и при отсъствие на тежко чернодробно увреждане. Съобщавано е за сърдечни аритмии и панкреатит. При възрастни, чернодробно увреждане е възможно след приемане на 10 </w:t>
      </w:r>
      <w:r w:rsidRPr="00690943">
        <w:rPr>
          <w:rFonts w:eastAsia="Times New Roman" w:cs="Arial"/>
          <w:color w:val="000000"/>
          <w:lang w:val="en-US"/>
        </w:rPr>
        <w:t xml:space="preserve">g </w:t>
      </w:r>
      <w:r w:rsidRPr="00690943">
        <w:rPr>
          <w:rFonts w:eastAsia="Times New Roman" w:cs="Arial"/>
          <w:color w:val="000000"/>
          <w:lang w:eastAsia="bg-BG"/>
        </w:rPr>
        <w:t>или повече парацетамол. Смята се, че прекомерно количество токсичен метаболит (обикновено адекватно детоксикирано от глутатион при приемане на обичайните дози парацетамол), се свързва необратимо с чернодробните тъкани.</w:t>
      </w:r>
    </w:p>
    <w:p w14:paraId="20A623A5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Незабавното лечение е от голямо значение за овладяване предозирането с парацетамол.</w:t>
      </w:r>
    </w:p>
    <w:p w14:paraId="20B232E2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Въпреки липсата на ранни симптоми, пациентите трябва да бъдат насочени към болница за незабавна медицинска помощ и на всеки пациент, приел около 7,5 </w:t>
      </w:r>
      <w:r w:rsidRPr="00690943">
        <w:rPr>
          <w:rFonts w:eastAsia="Times New Roman" w:cs="Arial"/>
          <w:color w:val="000000"/>
          <w:lang w:val="en-US"/>
        </w:rPr>
        <w:t xml:space="preserve">g </w:t>
      </w:r>
      <w:r w:rsidRPr="00690943">
        <w:rPr>
          <w:rFonts w:eastAsia="Times New Roman" w:cs="Arial"/>
          <w:color w:val="000000"/>
          <w:lang w:eastAsia="bg-BG"/>
        </w:rPr>
        <w:t>или повече парацетамол в предшестващите 4 часа, трябва да му бъде направена стомашна промивка. Може да се наложи прилагането на метионин - перорално или на п-ацетилцистеин - интравенозно, което би имало положителен ефект до 48 часа след предозиране.</w:t>
      </w:r>
    </w:p>
    <w:p w14:paraId="196D86B8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56C338" w14:textId="4E3D1C25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Кофеин:</w:t>
      </w:r>
    </w:p>
    <w:p w14:paraId="6E8C213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Високи дози кофеин могат да предизвикат болка в епигастриума, повръщане, повишена диуреза, тахикардия или аритмия, симптоми на стимулиране на ЦНС (безсъние, безпокойство, възбуда, тревожност, нервност, тремор и конвулсии).</w:t>
      </w:r>
    </w:p>
    <w:p w14:paraId="10E448E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b/>
          <w:bCs/>
          <w:color w:val="000000"/>
          <w:lang w:eastAsia="bg-BG"/>
        </w:rPr>
        <w:t>Следва да се има предвид, че клиничните симптоми на предозиране с кофеин при употреба на това лекарство трябва да се свързват и с наличието на чернодробно увреждане от парацетамол. Няма специфичен антидот за кофеин, поради което се прилага симптоматично лечение.</w:t>
      </w:r>
    </w:p>
    <w:p w14:paraId="5EA54373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CE7A40" w14:textId="3C21256B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Фенилефрин:</w:t>
      </w:r>
    </w:p>
    <w:p w14:paraId="2C34AE09" w14:textId="19D5FB11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Предозирането с фенилефрин предизвиква ефекти подобни на посочените като нежелани реакции по-горе. Допълнителните симптоми могат да включват раздразнителност, безпокойство, хипертония и възможна рефлекторна брадикардия. В особено тежки случаи може да се наблюдават обърканост, халюцинации, припадъци и аритмия. Необходима е подходяща терапия, като при тежка хипертония се прилагат алфа-блокери, например фентоламин.</w:t>
      </w:r>
    </w:p>
    <w:p w14:paraId="3D8AE280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055F5D" w14:textId="05197ADB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Аскорбинова киселина:</w:t>
      </w:r>
    </w:p>
    <w:p w14:paraId="752879A7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Високи дози (над 3000 </w:t>
      </w:r>
      <w:r w:rsidRPr="00690943">
        <w:rPr>
          <w:rFonts w:eastAsia="Times New Roman" w:cs="Arial"/>
          <w:color w:val="000000"/>
          <w:lang w:val="en-US"/>
        </w:rPr>
        <w:t>mg</w:t>
      </w:r>
      <w:r w:rsidRPr="00690943">
        <w:rPr>
          <w:rFonts w:eastAsia="Times New Roman" w:cs="Arial"/>
          <w:color w:val="000000"/>
          <w:lang w:eastAsia="bg-BG"/>
        </w:rPr>
        <w:t>/дневно) могат да предизвикат преходна осмотична диария и гастро- интестинални смущения като гадене и стомашен дискомфорт. Ефектите на предозирането могат да бъдат отнесени към чернодробната токсичност на парацетамол.</w:t>
      </w:r>
    </w:p>
    <w:p w14:paraId="2D655137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CFFA13" w14:textId="1420122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Терпин хидрат:</w:t>
      </w:r>
    </w:p>
    <w:p w14:paraId="41B96EDD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Предозирането може да предизвика гастро-интестикални ефекти като гадене, повръщане или стомашна болка.</w:t>
      </w:r>
    </w:p>
    <w:p w14:paraId="51737B9C" w14:textId="77777777" w:rsidR="00690943" w:rsidRPr="00690943" w:rsidRDefault="00690943" w:rsidP="00690943"/>
    <w:p w14:paraId="02081B24" w14:textId="36FE76F4" w:rsidR="00395555" w:rsidRP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7F6CC5E1" w14:textId="17867BD5" w:rsidR="00F62E44" w:rsidRDefault="002C50EE" w:rsidP="00387A66">
      <w:pPr>
        <w:pStyle w:val="Heading2"/>
      </w:pPr>
      <w:r>
        <w:t>5.1. Фармакодинамични свойства</w:t>
      </w:r>
    </w:p>
    <w:p w14:paraId="1D496B87" w14:textId="24AEE905" w:rsidR="00690943" w:rsidRDefault="00690943" w:rsidP="00690943"/>
    <w:p w14:paraId="76295142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Фармакотерапевтична група: парацетамол, комбинации с изключение на психолептици</w:t>
      </w:r>
    </w:p>
    <w:p w14:paraId="2A1F50BB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АТС код: </w:t>
      </w:r>
      <w:r w:rsidRPr="00690943">
        <w:rPr>
          <w:rFonts w:eastAsia="Times New Roman" w:cs="Arial"/>
          <w:color w:val="000000"/>
          <w:lang w:val="en-US"/>
        </w:rPr>
        <w:t>N02BE51</w:t>
      </w:r>
    </w:p>
    <w:p w14:paraId="652E2986" w14:textId="051E8A4B" w:rsidR="00690943" w:rsidRPr="00690943" w:rsidRDefault="00690943" w:rsidP="00690943">
      <w:pPr>
        <w:rPr>
          <w:rFonts w:cs="Arial"/>
          <w:sz w:val="24"/>
          <w:szCs w:val="24"/>
        </w:rPr>
      </w:pPr>
    </w:p>
    <w:p w14:paraId="58DEE0ED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Механизъм на действие и фармакодинамични ефекти</w:t>
      </w:r>
    </w:p>
    <w:p w14:paraId="72EA7983" w14:textId="77777777" w:rsidR="00690943" w:rsidRPr="00690943" w:rsidRDefault="00690943" w:rsidP="0069094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67C1C1" w14:textId="6601ECE8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Парацетамол</w:t>
      </w:r>
      <w:r w:rsidRPr="00690943">
        <w:rPr>
          <w:rFonts w:eastAsia="Times New Roman" w:cs="Arial"/>
          <w:color w:val="000000"/>
          <w:lang w:eastAsia="bg-BG"/>
        </w:rPr>
        <w:t xml:space="preserve"> е аналгетик и антипиретик. Счита се, че неговото действие се дължи на инхибиране синтезата на простагландини, основно в централната нервна система. Липсата на инхибиране на синтезата на простагландини на периферно ниво води до важни фармакологични свойства като запазване на протектмвните функции на простагландините в стомашно-чревния тракт.</w:t>
      </w:r>
    </w:p>
    <w:p w14:paraId="1C810B44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Кофеинът</w:t>
      </w:r>
      <w:r w:rsidRPr="00690943">
        <w:rPr>
          <w:rFonts w:eastAsia="Times New Roman" w:cs="Arial"/>
          <w:color w:val="000000"/>
          <w:lang w:eastAsia="bg-BG"/>
        </w:rPr>
        <w:t xml:space="preserve"> действа като адювант и засилва аналгетичното действие на парацетамол.</w:t>
      </w:r>
    </w:p>
    <w:p w14:paraId="1D99F6D0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>Аскорбиновата киселина</w:t>
      </w:r>
      <w:r w:rsidRPr="00690943">
        <w:rPr>
          <w:rFonts w:eastAsia="Times New Roman" w:cs="Arial"/>
          <w:color w:val="000000"/>
          <w:lang w:eastAsia="bg-BG"/>
        </w:rPr>
        <w:t xml:space="preserve"> е основен витамин, включен за компенсиране на загубите на организма, които могат да се наблюдават в началните етапи на остри вирусни инфекции. </w:t>
      </w:r>
      <w:r w:rsidRPr="00690943">
        <w:rPr>
          <w:rFonts w:eastAsia="Times New Roman" w:cs="Arial"/>
          <w:i/>
          <w:iCs/>
          <w:color w:val="000000"/>
          <w:lang w:eastAsia="bg-BG"/>
        </w:rPr>
        <w:t>Терпин хидрат</w:t>
      </w:r>
      <w:r w:rsidRPr="00690943">
        <w:rPr>
          <w:rFonts w:eastAsia="Times New Roman" w:cs="Arial"/>
          <w:color w:val="000000"/>
          <w:lang w:eastAsia="bg-BG"/>
        </w:rPr>
        <w:t xml:space="preserve"> увеличава бронхиалната секреция и се използва като експекторант.</w:t>
      </w:r>
    </w:p>
    <w:p w14:paraId="369E4B80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i/>
          <w:iCs/>
          <w:color w:val="000000"/>
          <w:lang w:eastAsia="bg-BG"/>
        </w:rPr>
        <w:t xml:space="preserve">Фенилефринов хидрохлорид </w:t>
      </w:r>
      <w:r w:rsidRPr="00690943">
        <w:rPr>
          <w:rFonts w:eastAsia="Times New Roman" w:cs="Arial"/>
          <w:i/>
          <w:iCs/>
          <w:color w:val="000000"/>
          <w:lang w:val="en-US"/>
        </w:rPr>
        <w:t>e</w:t>
      </w:r>
      <w:r w:rsidRPr="00690943">
        <w:rPr>
          <w:rFonts w:eastAsia="Times New Roman" w:cs="Arial"/>
          <w:color w:val="000000"/>
          <w:lang w:eastAsia="bg-BG"/>
        </w:rPr>
        <w:t xml:space="preserve"> симпатикомиметичен деконгестант, който действа директно на алфа-адренергичните рецептори.</w:t>
      </w:r>
    </w:p>
    <w:p w14:paraId="69BE8279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C34158" w14:textId="284492BF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3ED14482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AEB09F" w14:textId="4CA05B09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По тази причина парацетамол е подходящ за пациенти с предиспозиция или при съпътстващо лечение, когато периферната инхибиция на простагландините е нежелана (напр.: при история за гастро-интестинално кървене или в старческа възраст).</w:t>
      </w:r>
    </w:p>
    <w:p w14:paraId="4ABAB414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Клинични данни показват че комбинацията парацетамол/кофеин има по-добра ефикасност при болка сравнено с парацетамол (р &lt; 0.05).</w:t>
      </w:r>
    </w:p>
    <w:p w14:paraId="4DA15D5C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9B47D1" w14:textId="7D3DF9B4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Активните съставки не водят до седация.</w:t>
      </w:r>
    </w:p>
    <w:p w14:paraId="7FAC22AE" w14:textId="77777777" w:rsidR="00690943" w:rsidRPr="00690943" w:rsidRDefault="00690943" w:rsidP="00690943"/>
    <w:p w14:paraId="544FFDAF" w14:textId="56D40D32" w:rsidR="00F62E44" w:rsidRDefault="002C50EE" w:rsidP="00387A66">
      <w:pPr>
        <w:pStyle w:val="Heading2"/>
      </w:pPr>
      <w:r>
        <w:t>5.2. Фармакокинетични свойства</w:t>
      </w:r>
    </w:p>
    <w:p w14:paraId="200B21F0" w14:textId="6621C7CE" w:rsidR="00690943" w:rsidRDefault="00690943" w:rsidP="00690943"/>
    <w:p w14:paraId="3D4E7E53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u w:val="single"/>
          <w:lang w:eastAsia="bg-BG"/>
        </w:rPr>
        <w:t>Абсорбция, разпределение, биотрансформация, елиминиране</w:t>
      </w:r>
    </w:p>
    <w:p w14:paraId="3615AA1A" w14:textId="77777777" w:rsidR="00690943" w:rsidRPr="00690943" w:rsidRDefault="00690943" w:rsidP="0069094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5109C7" w14:textId="43448100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Парацетамол се абсорбира бързо и почти напълно в гастро-интестиналния тракт. Концентрацията в плазмата достига пикове в рамките на 0,5-2 часа след приемане. Метаболизира се в черния дроб и се отделя в урината под формата на глюкуронид и сулфатни съединения - по-малко от 5% се отделя като непроменен парацетамол. Плазменият полуживот е 1 до 4 часа. Свързването с плазмените протеини е минимално.</w:t>
      </w:r>
    </w:p>
    <w:p w14:paraId="4AF0BFAE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Кофеин се абсорбира бързо в стомашно-чревния тракт, като се разпределя равномерно в тялото. Метаболизира се напълно в черния дроб чрез окисление или деметилиране до различни ксантинови деривати, които се екскретират с урината. Плазменият полуживот на кофеин е около 4,9 часа.</w:t>
      </w:r>
    </w:p>
    <w:p w14:paraId="10F64C62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Аскорбинова киселина се резорбира лесно в гастро-интестиналния тракт и се разпределя в телесните тъкани, като 25% се свързва с плазмени протеини. Излишните за нуждите на организма количества аскорбинова киселина се отделят чрез урината под формата на метаболити.</w:t>
      </w:r>
    </w:p>
    <w:p w14:paraId="53DCFABB" w14:textId="77777777" w:rsidR="00690943" w:rsidRPr="00690943" w:rsidRDefault="00690943" w:rsidP="00690943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 xml:space="preserve">Фенилефринов хидрохлорид се абсорбира неравномерно от гастро-интестиналния тракт и се подлага на метаболизъм при първо преминаване в червата и черния дроб от </w:t>
      </w:r>
      <w:r w:rsidRPr="00690943">
        <w:rPr>
          <w:rFonts w:eastAsia="Times New Roman" w:cs="Arial"/>
          <w:color w:val="000000"/>
          <w:lang w:eastAsia="bg-BG"/>
        </w:rPr>
        <w:lastRenderedPageBreak/>
        <w:t>моноаминооксидазите. Приет перорално, фенилефрин има ограничена бионаличност. Отделя се чрез урината изключително под формата на сулфатни съединения.</w:t>
      </w:r>
    </w:p>
    <w:p w14:paraId="38FB1EF3" w14:textId="7C26CEB8" w:rsidR="00690943" w:rsidRDefault="00690943" w:rsidP="00690943">
      <w:pPr>
        <w:rPr>
          <w:rFonts w:eastAsia="Times New Roman" w:cs="Arial"/>
          <w:color w:val="000000"/>
          <w:lang w:eastAsia="bg-BG"/>
        </w:rPr>
      </w:pPr>
      <w:r w:rsidRPr="00690943">
        <w:rPr>
          <w:rFonts w:eastAsia="Times New Roman" w:cs="Arial"/>
          <w:color w:val="000000"/>
          <w:lang w:eastAsia="bg-BG"/>
        </w:rPr>
        <w:t>Няма данни, отнасящи се до фармакокинетиката на терпин хидрат</w:t>
      </w:r>
      <w:r>
        <w:rPr>
          <w:rFonts w:eastAsia="Times New Roman" w:cs="Arial"/>
          <w:color w:val="000000"/>
          <w:lang w:eastAsia="bg-BG"/>
        </w:rPr>
        <w:t>.</w:t>
      </w:r>
    </w:p>
    <w:p w14:paraId="77D558A2" w14:textId="77777777" w:rsidR="00690943" w:rsidRPr="00690943" w:rsidRDefault="00690943" w:rsidP="00690943">
      <w:pPr>
        <w:rPr>
          <w:rFonts w:cs="Arial"/>
          <w:sz w:val="24"/>
          <w:szCs w:val="24"/>
        </w:rPr>
      </w:pPr>
    </w:p>
    <w:p w14:paraId="6925FEB0" w14:textId="4EB63F5A" w:rsidR="00F62E44" w:rsidRDefault="002C50EE" w:rsidP="00387A66">
      <w:pPr>
        <w:pStyle w:val="Heading2"/>
      </w:pPr>
      <w:r>
        <w:t>5.3. Предклинични данни за безопасност</w:t>
      </w:r>
    </w:p>
    <w:p w14:paraId="40A94D51" w14:textId="3A07EC4D" w:rsidR="00690943" w:rsidRDefault="00690943" w:rsidP="00690943"/>
    <w:p w14:paraId="5D011193" w14:textId="40CAA5E2" w:rsidR="00690943" w:rsidRPr="00690943" w:rsidRDefault="00690943" w:rsidP="00690943">
      <w:r>
        <w:t>Предклиничните данни за безопасност за активните вещества, публикувани в</w:t>
      </w:r>
      <w:r>
        <w:rPr>
          <w:lang w:val="en-US"/>
        </w:rPr>
        <w:t xml:space="preserve"> </w:t>
      </w:r>
      <w:r>
        <w:t>литературата, не съдържат открития, които да се отнасят до препоръчаните дози и употреба на продукта и които да не са споменати вече в кратката характеристика на продукта.</w:t>
      </w:r>
    </w:p>
    <w:p w14:paraId="357049A8" w14:textId="322E772D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3B9EBE6F" w14:textId="53FC6DEF" w:rsidR="00690943" w:rsidRDefault="00690943" w:rsidP="00690943"/>
    <w:p w14:paraId="5088D59E" w14:textId="2C77DF3F" w:rsidR="00690943" w:rsidRPr="00690943" w:rsidRDefault="00690943" w:rsidP="00690943">
      <w:pPr>
        <w:rPr>
          <w:lang w:eastAsia="bg-BG"/>
        </w:rPr>
      </w:pPr>
      <w:r>
        <w:t xml:space="preserve">Adriatic BST d.o.o., Verovskova ulica 55, 1000 Ljubljana, </w:t>
      </w:r>
      <w:r>
        <w:rPr>
          <w:lang w:eastAsia="bg-BG"/>
        </w:rPr>
        <w:t>Словения</w:t>
      </w:r>
    </w:p>
    <w:p w14:paraId="0A53321D" w14:textId="0DBC4D5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0BF04AE4" w14:textId="1C75D476" w:rsidR="00690943" w:rsidRDefault="00690943" w:rsidP="00690943"/>
    <w:p w14:paraId="6F647F37" w14:textId="571B2DA7" w:rsidR="00690943" w:rsidRPr="00690943" w:rsidRDefault="00690943" w:rsidP="00690943">
      <w:r>
        <w:rPr>
          <w:lang w:val="en-US"/>
        </w:rPr>
        <w:t xml:space="preserve">Per. </w:t>
      </w:r>
      <w:r>
        <w:t>№20010355</w:t>
      </w:r>
    </w:p>
    <w:p w14:paraId="7C2688F5" w14:textId="6D610EDF" w:rsidR="00F62E44" w:rsidRDefault="00F62E44" w:rsidP="00F62E44"/>
    <w:p w14:paraId="00481C21" w14:textId="442672B1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120AC400" w14:textId="420DE35B" w:rsidR="00690943" w:rsidRDefault="00690943" w:rsidP="00690943"/>
    <w:p w14:paraId="088DEEED" w14:textId="77777777" w:rsidR="00690943" w:rsidRPr="00690943" w:rsidRDefault="00690943" w:rsidP="00690943">
      <w:pPr>
        <w:rPr>
          <w:sz w:val="24"/>
          <w:szCs w:val="24"/>
          <w:lang w:eastAsia="bg-BG"/>
        </w:rPr>
      </w:pPr>
      <w:r w:rsidRPr="00690943">
        <w:rPr>
          <w:lang w:eastAsia="bg-BG"/>
        </w:rPr>
        <w:t>Дата на първо разрешаване: Април 1995</w:t>
      </w:r>
    </w:p>
    <w:p w14:paraId="29D7EC1B" w14:textId="4813B404" w:rsidR="00690943" w:rsidRPr="00690943" w:rsidRDefault="00690943" w:rsidP="00690943">
      <w:r w:rsidRPr="00690943">
        <w:rPr>
          <w:lang w:eastAsia="bg-BG"/>
        </w:rPr>
        <w:t>Дата на последно подновяване: Септември 2011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7F86A1F9" w:rsidR="00BB22B4" w:rsidRPr="00BB22B4" w:rsidRDefault="00690943" w:rsidP="00690943">
      <w:r>
        <w:t>Ноември 2022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2CAA"/>
    <w:multiLevelType w:val="hybridMultilevel"/>
    <w:tmpl w:val="1ECE4196"/>
    <w:lvl w:ilvl="0" w:tplc="17DCC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2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4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3"/>
  </w:num>
  <w:num w:numId="40" w16cid:durableId="6993597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90943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2023-03-04T22:55:00Z</dcterms:created>
  <dcterms:modified xsi:type="dcterms:W3CDTF">2023-03-04T22:55:00Z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