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6E284ED6" w:rsidR="00C40420" w:rsidRDefault="00DD466D" w:rsidP="004A448E">
      <w:pPr>
        <w:pStyle w:val="Heading1"/>
      </w:pPr>
      <w:r>
        <w:t>1.ИМЕ НА ЛЕКАРСТВЕНИЯ ПРОДУКТ</w:t>
      </w:r>
    </w:p>
    <w:p w14:paraId="1B654CD3" w14:textId="1840EF7B" w:rsidR="0031256B" w:rsidRDefault="0031256B" w:rsidP="0031256B"/>
    <w:p w14:paraId="402DB6D3" w14:textId="77777777" w:rsidR="0031256B" w:rsidRPr="0031256B" w:rsidRDefault="0031256B" w:rsidP="0031256B">
      <w:pPr>
        <w:rPr>
          <w:sz w:val="24"/>
          <w:szCs w:val="24"/>
        </w:rPr>
      </w:pPr>
      <w:r w:rsidRPr="0031256B">
        <w:rPr>
          <w:lang w:eastAsia="bg-BG"/>
        </w:rPr>
        <w:t xml:space="preserve">Концерта 18 </w:t>
      </w:r>
      <w:r w:rsidRPr="0031256B">
        <w:rPr>
          <w:lang w:val="en-US"/>
        </w:rPr>
        <w:t>mg</w:t>
      </w:r>
      <w:r w:rsidRPr="0031256B">
        <w:rPr>
          <w:lang w:val="ru-RU"/>
        </w:rPr>
        <w:t xml:space="preserve"> </w:t>
      </w:r>
      <w:r w:rsidRPr="0031256B">
        <w:rPr>
          <w:lang w:eastAsia="bg-BG"/>
        </w:rPr>
        <w:t>таблетки с удължено освобождаване</w:t>
      </w:r>
    </w:p>
    <w:p w14:paraId="34CB96F1" w14:textId="77777777" w:rsidR="0031256B" w:rsidRPr="0031256B" w:rsidRDefault="0031256B" w:rsidP="0031256B">
      <w:pPr>
        <w:rPr>
          <w:sz w:val="24"/>
          <w:szCs w:val="24"/>
        </w:rPr>
      </w:pPr>
      <w:proofErr w:type="spellStart"/>
      <w:r w:rsidRPr="0031256B">
        <w:rPr>
          <w:lang w:val="en-US"/>
        </w:rPr>
        <w:t>Concerta</w:t>
      </w:r>
      <w:proofErr w:type="spellEnd"/>
      <w:r w:rsidRPr="0031256B">
        <w:rPr>
          <w:lang w:val="en-US"/>
        </w:rPr>
        <w:t xml:space="preserve"> </w:t>
      </w:r>
      <w:r w:rsidRPr="0031256B">
        <w:rPr>
          <w:lang w:eastAsia="bg-BG"/>
        </w:rPr>
        <w:t xml:space="preserve">18 </w:t>
      </w:r>
      <w:r w:rsidRPr="0031256B">
        <w:rPr>
          <w:lang w:val="en-US"/>
        </w:rPr>
        <w:t>mg prolonged release tablets</w:t>
      </w:r>
    </w:p>
    <w:p w14:paraId="0E2FF756" w14:textId="77777777" w:rsidR="0031256B" w:rsidRPr="0031256B" w:rsidRDefault="0031256B" w:rsidP="0031256B"/>
    <w:p w14:paraId="6920A680" w14:textId="016A70AC" w:rsidR="00C40420" w:rsidRDefault="00DD466D" w:rsidP="004A448E">
      <w:pPr>
        <w:pStyle w:val="Heading1"/>
      </w:pPr>
      <w:r>
        <w:t>2. КАЧЕСТВЕН И КОЛИЧЕСТВЕН СЪСТАВ</w:t>
      </w:r>
    </w:p>
    <w:p w14:paraId="6B713725" w14:textId="715D7D47" w:rsidR="0031256B" w:rsidRDefault="0031256B" w:rsidP="0031256B"/>
    <w:p w14:paraId="398E78D1" w14:textId="77777777" w:rsidR="0031256B" w:rsidRPr="0031256B" w:rsidRDefault="0031256B" w:rsidP="0031256B">
      <w:pPr>
        <w:rPr>
          <w:sz w:val="24"/>
          <w:szCs w:val="24"/>
        </w:rPr>
      </w:pPr>
      <w:r w:rsidRPr="0031256B">
        <w:rPr>
          <w:lang w:eastAsia="bg-BG"/>
        </w:rPr>
        <w:t xml:space="preserve">Една таблетка с удължено освобождаване съдържа 18 </w:t>
      </w:r>
      <w:r w:rsidRPr="0031256B">
        <w:rPr>
          <w:lang w:val="en-US"/>
        </w:rPr>
        <w:t>mg</w:t>
      </w:r>
      <w:r w:rsidRPr="0031256B">
        <w:t xml:space="preserve"> </w:t>
      </w:r>
      <w:r w:rsidRPr="0031256B">
        <w:rPr>
          <w:lang w:eastAsia="bg-BG"/>
        </w:rPr>
        <w:t xml:space="preserve">метилфенидат хидрохлорид </w:t>
      </w:r>
      <w:r w:rsidRPr="0031256B">
        <w:rPr>
          <w:i/>
          <w:iCs/>
        </w:rPr>
        <w:t>(</w:t>
      </w:r>
      <w:r w:rsidRPr="0031256B">
        <w:rPr>
          <w:i/>
          <w:iCs/>
          <w:lang w:val="en-US"/>
        </w:rPr>
        <w:t>methylphenidate</w:t>
      </w:r>
      <w:r w:rsidRPr="0031256B">
        <w:rPr>
          <w:i/>
          <w:iCs/>
        </w:rPr>
        <w:t xml:space="preserve"> </w:t>
      </w:r>
      <w:r w:rsidRPr="0031256B">
        <w:rPr>
          <w:i/>
          <w:iCs/>
          <w:lang w:val="en-US"/>
        </w:rPr>
        <w:t>hydrochloride</w:t>
      </w:r>
      <w:r w:rsidRPr="0031256B">
        <w:rPr>
          <w:i/>
          <w:iCs/>
        </w:rPr>
        <w:t>).</w:t>
      </w:r>
    </w:p>
    <w:p w14:paraId="1A498D8F" w14:textId="77777777" w:rsidR="0031256B" w:rsidRDefault="0031256B" w:rsidP="0031256B">
      <w:pPr>
        <w:rPr>
          <w:u w:val="single"/>
          <w:lang w:eastAsia="bg-BG"/>
        </w:rPr>
      </w:pPr>
    </w:p>
    <w:p w14:paraId="29BDBB00" w14:textId="41028F8B" w:rsidR="0031256B" w:rsidRPr="0031256B" w:rsidRDefault="0031256B" w:rsidP="0031256B">
      <w:pPr>
        <w:rPr>
          <w:sz w:val="24"/>
          <w:szCs w:val="24"/>
        </w:rPr>
      </w:pPr>
      <w:r w:rsidRPr="0031256B">
        <w:rPr>
          <w:u w:val="single"/>
          <w:lang w:eastAsia="bg-BG"/>
        </w:rPr>
        <w:t>Помошни вещества с известно действие</w:t>
      </w:r>
    </w:p>
    <w:p w14:paraId="707E86B4" w14:textId="77777777" w:rsidR="0031256B" w:rsidRDefault="0031256B" w:rsidP="0031256B">
      <w:pPr>
        <w:rPr>
          <w:lang w:eastAsia="bg-BG"/>
        </w:rPr>
      </w:pPr>
    </w:p>
    <w:p w14:paraId="6EBBB701" w14:textId="3268908F" w:rsidR="0031256B" w:rsidRPr="0031256B" w:rsidRDefault="0031256B" w:rsidP="0031256B">
      <w:pPr>
        <w:rPr>
          <w:sz w:val="24"/>
          <w:szCs w:val="24"/>
        </w:rPr>
      </w:pPr>
      <w:r w:rsidRPr="0031256B">
        <w:rPr>
          <w:lang w:eastAsia="bg-BG"/>
        </w:rPr>
        <w:t xml:space="preserve">Всяка таблетка съдържа 6,5 </w:t>
      </w:r>
      <w:r w:rsidRPr="0031256B">
        <w:rPr>
          <w:lang w:val="en-US"/>
        </w:rPr>
        <w:t>mg</w:t>
      </w:r>
      <w:r w:rsidRPr="0031256B">
        <w:rPr>
          <w:lang w:val="ru-RU"/>
        </w:rPr>
        <w:t xml:space="preserve"> </w:t>
      </w:r>
      <w:r w:rsidRPr="0031256B">
        <w:rPr>
          <w:lang w:eastAsia="bg-BG"/>
        </w:rPr>
        <w:t>лактоза.</w:t>
      </w:r>
    </w:p>
    <w:p w14:paraId="2A9BF552" w14:textId="77777777" w:rsidR="0031256B" w:rsidRPr="0031256B" w:rsidRDefault="0031256B" w:rsidP="0031256B"/>
    <w:p w14:paraId="614984C4" w14:textId="12C8540F" w:rsidR="008A6AF2" w:rsidRDefault="00DD466D" w:rsidP="002C50EE">
      <w:pPr>
        <w:pStyle w:val="Heading1"/>
      </w:pPr>
      <w:r>
        <w:t>3. ЛЕКАРСТВЕНА ФОРМА</w:t>
      </w:r>
    </w:p>
    <w:p w14:paraId="2A4D8444" w14:textId="7AD7DCBF" w:rsidR="0031256B" w:rsidRDefault="0031256B" w:rsidP="0031256B"/>
    <w:p w14:paraId="5A1B20DF" w14:textId="77777777" w:rsidR="0031256B" w:rsidRPr="0031256B" w:rsidRDefault="0031256B" w:rsidP="0031256B">
      <w:pPr>
        <w:rPr>
          <w:sz w:val="24"/>
          <w:szCs w:val="24"/>
        </w:rPr>
      </w:pPr>
      <w:r w:rsidRPr="0031256B">
        <w:rPr>
          <w:lang w:eastAsia="bg-BG"/>
        </w:rPr>
        <w:t>Таблетка с удължено освобождаване.</w:t>
      </w:r>
    </w:p>
    <w:p w14:paraId="224EA829" w14:textId="77777777" w:rsidR="0031256B" w:rsidRDefault="0031256B" w:rsidP="0031256B">
      <w:pPr>
        <w:rPr>
          <w:lang w:eastAsia="bg-BG"/>
        </w:rPr>
      </w:pPr>
    </w:p>
    <w:p w14:paraId="463C867E" w14:textId="01DD4FE5" w:rsidR="0031256B" w:rsidRPr="0031256B" w:rsidRDefault="0031256B" w:rsidP="0031256B">
      <w:r w:rsidRPr="0031256B">
        <w:rPr>
          <w:lang w:eastAsia="bg-BG"/>
        </w:rPr>
        <w:t xml:space="preserve">Жълти таблетки с форма на капсула, от едната страна е отпечатано с черно мастило </w:t>
      </w:r>
      <w:r w:rsidRPr="0031256B">
        <w:rPr>
          <w:lang w:val="ru-RU"/>
        </w:rPr>
        <w:t>“</w:t>
      </w:r>
      <w:proofErr w:type="spellStart"/>
      <w:r w:rsidRPr="0031256B">
        <w:rPr>
          <w:lang w:val="en-US"/>
        </w:rPr>
        <w:t>alza</w:t>
      </w:r>
      <w:proofErr w:type="spellEnd"/>
      <w:r w:rsidRPr="0031256B">
        <w:rPr>
          <w:lang w:val="ru-RU"/>
        </w:rPr>
        <w:t xml:space="preserve"> </w:t>
      </w:r>
      <w:r w:rsidRPr="0031256B">
        <w:rPr>
          <w:lang w:eastAsia="bg-BG"/>
        </w:rPr>
        <w:t>18”.</w:t>
      </w:r>
    </w:p>
    <w:p w14:paraId="490FC2C4" w14:textId="32682B15" w:rsidR="002C50EE" w:rsidRDefault="002C50EE" w:rsidP="002C50EE">
      <w:pPr>
        <w:pStyle w:val="Heading1"/>
      </w:pPr>
      <w:r>
        <w:t>4. КЛИНИЧНИ ДАННИ</w:t>
      </w:r>
    </w:p>
    <w:p w14:paraId="0C8E6903" w14:textId="3E95E791" w:rsidR="008134C8" w:rsidRDefault="002C50EE" w:rsidP="004A448E">
      <w:pPr>
        <w:pStyle w:val="Heading2"/>
      </w:pPr>
      <w:r>
        <w:t>4.1. Терапевтични показания</w:t>
      </w:r>
    </w:p>
    <w:p w14:paraId="17E178C6" w14:textId="3FE30844" w:rsidR="0031256B" w:rsidRDefault="0031256B" w:rsidP="0031256B"/>
    <w:p w14:paraId="1894313D" w14:textId="77777777"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u w:val="single"/>
          <w:lang w:eastAsia="bg-BG"/>
        </w:rPr>
        <w:t>Разстройство с дефицит на вниманието и хиперактивност (РДВХ)</w:t>
      </w:r>
    </w:p>
    <w:p w14:paraId="524FE3C8" w14:textId="77777777" w:rsidR="0031256B" w:rsidRPr="0031256B" w:rsidRDefault="0031256B" w:rsidP="0031256B">
      <w:pPr>
        <w:spacing w:line="240" w:lineRule="auto"/>
        <w:rPr>
          <w:rFonts w:eastAsia="Times New Roman" w:cs="Arial"/>
          <w:color w:val="000000"/>
          <w:szCs w:val="20"/>
          <w:lang w:eastAsia="bg-BG"/>
        </w:rPr>
      </w:pPr>
    </w:p>
    <w:p w14:paraId="0831A83C" w14:textId="3376094F"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 xml:space="preserve">Концерта е показана като част от цялостна терапевтична програма за лечение на разстройство с дефицит на вниманието и хиперактивност (РДВХ) при деца на 6 и повече години, когато лечебните мерки самостоятелно са се оказали недостатъчни. Лечението трябва да се провежда под наблюдението на специалист по поведенчески разстройства в детска възраст. Диагнозата трябва да бъде поставена според настоящите </w:t>
      </w:r>
      <w:r w:rsidRPr="0031256B">
        <w:rPr>
          <w:rFonts w:eastAsia="Times New Roman" w:cs="Arial"/>
          <w:color w:val="000000"/>
          <w:szCs w:val="20"/>
          <w:lang w:val="en-US"/>
        </w:rPr>
        <w:t>DSM</w:t>
      </w:r>
      <w:r w:rsidRPr="0031256B">
        <w:rPr>
          <w:rFonts w:eastAsia="Times New Roman" w:cs="Arial"/>
          <w:color w:val="000000"/>
          <w:szCs w:val="20"/>
          <w:lang w:val="ru-RU"/>
        </w:rPr>
        <w:t>-</w:t>
      </w:r>
      <w:r w:rsidRPr="0031256B">
        <w:rPr>
          <w:rFonts w:eastAsia="Times New Roman" w:cs="Arial"/>
          <w:color w:val="000000"/>
          <w:szCs w:val="20"/>
          <w:lang w:val="en-US"/>
        </w:rPr>
        <w:t>IV</w:t>
      </w:r>
      <w:r w:rsidRPr="0031256B">
        <w:rPr>
          <w:rFonts w:eastAsia="Times New Roman" w:cs="Arial"/>
          <w:color w:val="000000"/>
          <w:szCs w:val="20"/>
          <w:lang w:val="ru-RU"/>
        </w:rPr>
        <w:t xml:space="preserve"> </w:t>
      </w:r>
      <w:r w:rsidRPr="0031256B">
        <w:rPr>
          <w:rFonts w:eastAsia="Times New Roman" w:cs="Arial"/>
          <w:color w:val="000000"/>
          <w:szCs w:val="20"/>
          <w:lang w:eastAsia="bg-BG"/>
        </w:rPr>
        <w:t>критерии или МКБ указания и трябва да се основава на цялостна анамнеза и оценка на пациента. Диагноза не може да се постави при наличието само на един или повече симптоми.</w:t>
      </w:r>
    </w:p>
    <w:p w14:paraId="4BA93023" w14:textId="77777777" w:rsidR="0031256B" w:rsidRPr="0031256B" w:rsidRDefault="0031256B" w:rsidP="0031256B">
      <w:pPr>
        <w:spacing w:line="240" w:lineRule="auto"/>
        <w:rPr>
          <w:rFonts w:eastAsia="Times New Roman" w:cs="Arial"/>
          <w:color w:val="000000"/>
          <w:szCs w:val="20"/>
          <w:lang w:eastAsia="bg-BG"/>
        </w:rPr>
      </w:pPr>
    </w:p>
    <w:p w14:paraId="740FCCAD" w14:textId="5DE23F74"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Специфичната етиология на този синдром не е известна и липсва само един диагностичен тест. Правилната диагноза изисква използването на медицински и специализирани психологични, образователни и социални ресурси.</w:t>
      </w:r>
    </w:p>
    <w:p w14:paraId="42BEE7E9" w14:textId="77777777" w:rsidR="0031256B" w:rsidRPr="0031256B" w:rsidRDefault="0031256B" w:rsidP="0031256B">
      <w:pPr>
        <w:spacing w:line="240" w:lineRule="auto"/>
        <w:rPr>
          <w:rFonts w:eastAsia="Times New Roman" w:cs="Arial"/>
          <w:color w:val="000000"/>
          <w:szCs w:val="20"/>
          <w:lang w:eastAsia="bg-BG"/>
        </w:rPr>
      </w:pPr>
    </w:p>
    <w:p w14:paraId="1D2C029C" w14:textId="34A8973E"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 xml:space="preserve">Цялостната терапевтична програма обикновено включва психологични, образователни и социални мерки, както и фармакотерапия, и има за цел да стабилизира състоянието на деца с поведенчески синдром, характеризиращ се със симптоми, които може да включват </w:t>
      </w:r>
      <w:r w:rsidRPr="0031256B">
        <w:rPr>
          <w:rFonts w:eastAsia="Times New Roman" w:cs="Arial"/>
          <w:color w:val="000000"/>
          <w:szCs w:val="20"/>
          <w:lang w:eastAsia="bg-BG"/>
        </w:rPr>
        <w:lastRenderedPageBreak/>
        <w:t>дългосрочна анамнеза за краткотрайна концентрация, разсеяност, емоционална лабилност, импулсивност, умерена до тежка хиперактивност, минимални неврологични белези и абнормна ЕЕГ.</w:t>
      </w:r>
    </w:p>
    <w:p w14:paraId="3C6CD498" w14:textId="77777777"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Способността за учене може да е, но може и да не е нарушена.</w:t>
      </w:r>
    </w:p>
    <w:p w14:paraId="439E3E1E" w14:textId="77777777" w:rsidR="0031256B" w:rsidRPr="0031256B" w:rsidRDefault="0031256B" w:rsidP="0031256B">
      <w:pPr>
        <w:spacing w:line="240" w:lineRule="auto"/>
        <w:rPr>
          <w:rFonts w:eastAsia="Times New Roman" w:cs="Arial"/>
          <w:color w:val="000000"/>
          <w:szCs w:val="20"/>
          <w:lang w:eastAsia="bg-BG"/>
        </w:rPr>
      </w:pPr>
    </w:p>
    <w:p w14:paraId="36248E5B" w14:textId="28C1D0F4" w:rsidR="0031256B" w:rsidRPr="0031256B" w:rsidRDefault="0031256B" w:rsidP="0031256B">
      <w:pPr>
        <w:spacing w:line="240" w:lineRule="auto"/>
        <w:rPr>
          <w:rFonts w:eastAsia="Times New Roman" w:cs="Arial"/>
          <w:color w:val="000000"/>
          <w:szCs w:val="20"/>
          <w:lang w:eastAsia="bg-BG"/>
        </w:rPr>
      </w:pPr>
      <w:r w:rsidRPr="0031256B">
        <w:rPr>
          <w:rFonts w:eastAsia="Times New Roman" w:cs="Arial"/>
          <w:color w:val="000000"/>
          <w:szCs w:val="20"/>
          <w:lang w:eastAsia="bg-BG"/>
        </w:rPr>
        <w:t>Лечението с Концерта не е показано при всички деца с РДВХ и решението за</w:t>
      </w:r>
      <w:r w:rsidRPr="0031256B">
        <w:rPr>
          <w:rFonts w:eastAsia="Times New Roman" w:cs="Arial"/>
          <w:color w:val="000000"/>
          <w:szCs w:val="20"/>
          <w:lang w:val="ru-RU"/>
        </w:rPr>
        <w:t xml:space="preserve">  </w:t>
      </w:r>
      <w:r w:rsidRPr="0031256B">
        <w:rPr>
          <w:rFonts w:eastAsia="Times New Roman" w:cs="Arial"/>
          <w:color w:val="000000"/>
          <w:szCs w:val="20"/>
          <w:lang w:eastAsia="bg-BG"/>
        </w:rPr>
        <w:t>употребата на лекарството трябва да се основава на много задълбочено изследване на тежестта и хроничността на симптомите на детето, доколкото са свързани с възрастта му.</w:t>
      </w:r>
    </w:p>
    <w:p w14:paraId="2E79E221" w14:textId="14E4DC64" w:rsidR="0031256B" w:rsidRPr="0031256B" w:rsidRDefault="0031256B" w:rsidP="0031256B">
      <w:pPr>
        <w:spacing w:line="240" w:lineRule="auto"/>
        <w:rPr>
          <w:rFonts w:eastAsia="Times New Roman" w:cs="Arial"/>
          <w:color w:val="000000"/>
          <w:szCs w:val="20"/>
          <w:lang w:eastAsia="bg-BG"/>
        </w:rPr>
      </w:pPr>
    </w:p>
    <w:p w14:paraId="2AE797FC" w14:textId="0B88BF5D" w:rsidR="0031256B" w:rsidRPr="0031256B" w:rsidRDefault="0031256B" w:rsidP="0031256B">
      <w:pPr>
        <w:spacing w:line="240" w:lineRule="auto"/>
        <w:rPr>
          <w:rFonts w:ascii="Times New Roman" w:eastAsia="Times New Roman" w:hAnsi="Times New Roman" w:cs="Times New Roman"/>
          <w:sz w:val="24"/>
          <w:szCs w:val="24"/>
        </w:rPr>
      </w:pPr>
      <w:r w:rsidRPr="0031256B">
        <w:rPr>
          <w:rFonts w:cs="Arial"/>
          <w:szCs w:val="20"/>
        </w:rPr>
        <w:t>Правилното разпределение на образователния материал е от съществено значение, а психологическата намеса е принципно необходима. Когато лечебните мерки се окажат недостатъчни, решението да се предпише стимулант трябва да се основава на точна оценка на тежестта на симптомите на детето. Метилфенидат винаги трябва да се прилага по този начин, в съответствие с одобрените показания и съгласно ръководствата за предписване/диагноза.</w:t>
      </w:r>
    </w:p>
    <w:p w14:paraId="03C0E55C" w14:textId="77777777" w:rsidR="0031256B" w:rsidRPr="0031256B" w:rsidRDefault="0031256B" w:rsidP="0031256B"/>
    <w:p w14:paraId="30BE2C7B" w14:textId="3883A1A4" w:rsidR="008134C8" w:rsidRDefault="002C50EE" w:rsidP="004A448E">
      <w:pPr>
        <w:pStyle w:val="Heading2"/>
      </w:pPr>
      <w:r>
        <w:t>4.2. Дозировка и начин на приложение</w:t>
      </w:r>
    </w:p>
    <w:p w14:paraId="2CDCF236" w14:textId="3344CF18" w:rsidR="0031256B" w:rsidRDefault="0031256B" w:rsidP="0031256B"/>
    <w:p w14:paraId="22078491" w14:textId="77777777" w:rsidR="0031256B" w:rsidRPr="0031256B" w:rsidRDefault="0031256B" w:rsidP="0031256B">
      <w:pPr>
        <w:spacing w:line="240" w:lineRule="auto"/>
        <w:rPr>
          <w:rFonts w:eastAsia="Times New Roman" w:cs="Arial"/>
          <w:sz w:val="28"/>
          <w:szCs w:val="24"/>
        </w:rPr>
      </w:pPr>
      <w:bookmarkStart w:id="1" w:name="bookmark0"/>
      <w:r w:rsidRPr="0031256B">
        <w:rPr>
          <w:rFonts w:eastAsia="Times New Roman" w:cs="Arial"/>
          <w:b/>
          <w:bCs/>
          <w:color w:val="000000"/>
          <w:szCs w:val="20"/>
          <w:lang w:eastAsia="bg-BG"/>
        </w:rPr>
        <w:t>Лечението трябва да започне под наблюдението на специалист по поведенчески разстройства в детска и/или юношеска възраст.</w:t>
      </w:r>
      <w:bookmarkEnd w:id="1"/>
    </w:p>
    <w:p w14:paraId="1EFE295F" w14:textId="77777777" w:rsidR="0031256B" w:rsidRPr="0031256B" w:rsidRDefault="0031256B" w:rsidP="0031256B">
      <w:pPr>
        <w:spacing w:line="240" w:lineRule="auto"/>
        <w:rPr>
          <w:rFonts w:eastAsia="Times New Roman" w:cs="Arial"/>
          <w:color w:val="000000"/>
          <w:szCs w:val="20"/>
          <w:u w:val="single"/>
          <w:lang w:eastAsia="bg-BG"/>
        </w:rPr>
      </w:pPr>
    </w:p>
    <w:p w14:paraId="15757376" w14:textId="394B7617"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u w:val="single"/>
          <w:lang w:eastAsia="bg-BG"/>
        </w:rPr>
        <w:t>Преглед (скрининг) преди лечението</w:t>
      </w:r>
    </w:p>
    <w:p w14:paraId="55DB45F7" w14:textId="29A85180"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 xml:space="preserve">Преди да се предпише лекарството, трябва да се извърши основно изследване на състоянието на сърдечно-съдовата система на пациента, включващо измерване на кръвното налягане и сърдечния ритъм. В пълната анамнеза трябва да се снемат съпътстващите лечения, минали и настоящи придружаващи медицински </w:t>
      </w:r>
      <w:r w:rsidRPr="0031256B">
        <w:rPr>
          <w:rFonts w:eastAsia="Times New Roman" w:cs="Arial"/>
          <w:i/>
          <w:iCs/>
          <w:color w:val="000000"/>
          <w:szCs w:val="20"/>
          <w:lang w:eastAsia="bg-BG"/>
        </w:rPr>
        <w:t>телесни и</w:t>
      </w:r>
      <w:r w:rsidRPr="0031256B">
        <w:rPr>
          <w:rFonts w:eastAsia="Times New Roman" w:cs="Arial"/>
          <w:color w:val="000000"/>
          <w:szCs w:val="20"/>
          <w:lang w:eastAsia="bg-BG"/>
        </w:rPr>
        <w:t xml:space="preserve"> психични заболявалия или симптоми, фамилна анамнеза за внезапна сърдечна/необяснима смърт, регистриране на точния ръст и тегло преди лечението в диаграма на растежа (вж. точки 4.3 и 4.4).</w:t>
      </w:r>
    </w:p>
    <w:p w14:paraId="08D20B57" w14:textId="77777777" w:rsidR="0031256B" w:rsidRPr="0031256B" w:rsidRDefault="0031256B" w:rsidP="0031256B">
      <w:pPr>
        <w:spacing w:line="240" w:lineRule="auto"/>
        <w:rPr>
          <w:rFonts w:eastAsia="Times New Roman" w:cs="Arial"/>
          <w:color w:val="000000"/>
          <w:szCs w:val="20"/>
          <w:u w:val="single"/>
          <w:lang w:eastAsia="bg-BG"/>
        </w:rPr>
      </w:pPr>
    </w:p>
    <w:p w14:paraId="5817F53D" w14:textId="1785F343"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u w:val="single"/>
          <w:lang w:eastAsia="bg-BG"/>
        </w:rPr>
        <w:t>Дълготрайно проследяване</w:t>
      </w:r>
    </w:p>
    <w:p w14:paraId="2A27FD34" w14:textId="77777777"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Растежът, психичното състояние и състоянието на сърдечно-съдовата система трябва непрекъснато да се следят (вж. точка 4.4).</w:t>
      </w:r>
    </w:p>
    <w:p w14:paraId="505B7BB3" w14:textId="77777777" w:rsidR="0031256B" w:rsidRPr="0031256B" w:rsidRDefault="0031256B" w:rsidP="0031256B">
      <w:pPr>
        <w:pStyle w:val="ListParagraph"/>
        <w:numPr>
          <w:ilvl w:val="0"/>
          <w:numId w:val="35"/>
        </w:numPr>
        <w:spacing w:line="240" w:lineRule="auto"/>
        <w:rPr>
          <w:rFonts w:eastAsia="Times New Roman" w:cs="Arial"/>
          <w:sz w:val="28"/>
          <w:szCs w:val="24"/>
        </w:rPr>
      </w:pPr>
      <w:r w:rsidRPr="0031256B">
        <w:rPr>
          <w:rFonts w:eastAsia="Times New Roman" w:cs="Arial"/>
          <w:color w:val="000000"/>
          <w:szCs w:val="20"/>
          <w:lang w:eastAsia="bg-BG"/>
        </w:rPr>
        <w:t>Кръвното налягане и пулсът трябва да се регистрират в диаграма при всяка промяна на дозата и най-малко на всеки 6 месеца след това;</w:t>
      </w:r>
    </w:p>
    <w:p w14:paraId="5E94D794" w14:textId="77777777" w:rsidR="0031256B" w:rsidRPr="0031256B" w:rsidRDefault="0031256B" w:rsidP="0031256B">
      <w:pPr>
        <w:pStyle w:val="ListParagraph"/>
        <w:numPr>
          <w:ilvl w:val="0"/>
          <w:numId w:val="35"/>
        </w:numPr>
        <w:spacing w:line="240" w:lineRule="auto"/>
        <w:rPr>
          <w:rFonts w:eastAsia="Times New Roman" w:cs="Arial"/>
          <w:sz w:val="28"/>
          <w:szCs w:val="24"/>
        </w:rPr>
      </w:pPr>
      <w:r w:rsidRPr="0031256B">
        <w:rPr>
          <w:rFonts w:eastAsia="Times New Roman" w:cs="Arial"/>
          <w:color w:val="000000"/>
          <w:szCs w:val="20"/>
          <w:lang w:eastAsia="bg-BG"/>
        </w:rPr>
        <w:t>Ръстът, теглото и апетитът трябва да се регистрират най-малко на всеки 6 месеца във водената диаграма на растежа;</w:t>
      </w:r>
    </w:p>
    <w:p w14:paraId="4605B1BC" w14:textId="42D77448" w:rsidR="0031256B" w:rsidRPr="0031256B" w:rsidRDefault="0031256B" w:rsidP="0031256B">
      <w:pPr>
        <w:pStyle w:val="ListParagraph"/>
        <w:numPr>
          <w:ilvl w:val="0"/>
          <w:numId w:val="35"/>
        </w:numPr>
        <w:spacing w:line="240" w:lineRule="auto"/>
        <w:rPr>
          <w:rFonts w:eastAsia="Times New Roman" w:cs="Arial"/>
          <w:sz w:val="28"/>
          <w:szCs w:val="24"/>
        </w:rPr>
      </w:pPr>
      <w:r w:rsidRPr="0031256B">
        <w:rPr>
          <w:rFonts w:eastAsia="Times New Roman" w:cs="Arial"/>
          <w:color w:val="000000"/>
          <w:szCs w:val="20"/>
          <w:lang w:eastAsia="bg-BG"/>
        </w:rPr>
        <w:t>Развитието на нови или влошаването на съществуващи психични разстройства трябва да се проследява при всяка промяна на дозата и най-малко на всеки 6 месеца след това и на всяка визита.</w:t>
      </w:r>
    </w:p>
    <w:p w14:paraId="3BC3E059" w14:textId="77777777" w:rsidR="0031256B" w:rsidRPr="0031256B" w:rsidRDefault="0031256B" w:rsidP="0031256B">
      <w:pPr>
        <w:spacing w:line="240" w:lineRule="auto"/>
        <w:rPr>
          <w:rFonts w:eastAsia="Times New Roman" w:cs="Arial"/>
          <w:color w:val="000000"/>
          <w:szCs w:val="20"/>
          <w:lang w:eastAsia="bg-BG"/>
        </w:rPr>
      </w:pPr>
    </w:p>
    <w:p w14:paraId="63804CD7" w14:textId="0F1F3869"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Пациентите трябва да се проследяват за риск от отклонение, неправилна употреба и злоупотреба с метилфенидат.</w:t>
      </w:r>
    </w:p>
    <w:p w14:paraId="7E522BA1" w14:textId="77777777" w:rsidR="0031256B" w:rsidRPr="0031256B" w:rsidRDefault="0031256B" w:rsidP="0031256B">
      <w:pPr>
        <w:spacing w:line="240" w:lineRule="auto"/>
        <w:rPr>
          <w:rFonts w:eastAsia="Times New Roman" w:cs="Arial"/>
          <w:color w:val="000000"/>
          <w:szCs w:val="20"/>
          <w:u w:val="single"/>
          <w:lang w:eastAsia="bg-BG"/>
        </w:rPr>
      </w:pPr>
    </w:p>
    <w:p w14:paraId="4C10C240" w14:textId="648285C1" w:rsidR="0031256B" w:rsidRPr="0031256B" w:rsidRDefault="0031256B" w:rsidP="0031256B">
      <w:pPr>
        <w:pStyle w:val="Heading3"/>
        <w:rPr>
          <w:rFonts w:eastAsia="Times New Roman"/>
          <w:sz w:val="28"/>
          <w:u w:val="single"/>
        </w:rPr>
      </w:pPr>
      <w:r w:rsidRPr="0031256B">
        <w:rPr>
          <w:rFonts w:eastAsia="Times New Roman"/>
          <w:u w:val="single"/>
          <w:lang w:eastAsia="bg-BG"/>
        </w:rPr>
        <w:t>Дозировка</w:t>
      </w:r>
    </w:p>
    <w:p w14:paraId="6730E06C" w14:textId="77777777" w:rsidR="0031256B" w:rsidRPr="0031256B" w:rsidRDefault="0031256B" w:rsidP="0031256B">
      <w:pPr>
        <w:spacing w:line="240" w:lineRule="auto"/>
        <w:rPr>
          <w:rFonts w:eastAsia="Times New Roman" w:cs="Arial"/>
          <w:i/>
          <w:iCs/>
          <w:color w:val="000000"/>
          <w:szCs w:val="20"/>
          <w:lang w:eastAsia="bg-BG"/>
        </w:rPr>
      </w:pPr>
    </w:p>
    <w:p w14:paraId="39F8EB8A" w14:textId="3160BC9F" w:rsidR="0031256B" w:rsidRPr="0031256B" w:rsidRDefault="0031256B" w:rsidP="0031256B">
      <w:pPr>
        <w:spacing w:line="240" w:lineRule="auto"/>
        <w:rPr>
          <w:rFonts w:eastAsia="Times New Roman" w:cs="Arial"/>
          <w:sz w:val="28"/>
          <w:szCs w:val="24"/>
        </w:rPr>
      </w:pPr>
      <w:r w:rsidRPr="0031256B">
        <w:rPr>
          <w:rFonts w:eastAsia="Times New Roman" w:cs="Arial"/>
          <w:i/>
          <w:iCs/>
          <w:color w:val="000000"/>
          <w:szCs w:val="20"/>
          <w:lang w:eastAsia="bg-BG"/>
        </w:rPr>
        <w:t>Повишаване (титриране) на дозата</w:t>
      </w:r>
    </w:p>
    <w:p w14:paraId="030A3D87" w14:textId="77777777" w:rsidR="0031256B" w:rsidRPr="0031256B" w:rsidRDefault="0031256B" w:rsidP="0031256B">
      <w:pPr>
        <w:spacing w:line="240" w:lineRule="auto"/>
        <w:rPr>
          <w:rFonts w:eastAsia="Times New Roman" w:cs="Arial"/>
          <w:color w:val="000000"/>
          <w:szCs w:val="20"/>
          <w:lang w:eastAsia="bg-BG"/>
        </w:rPr>
      </w:pPr>
    </w:p>
    <w:p w14:paraId="1D70E241" w14:textId="591E8612"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lastRenderedPageBreak/>
        <w:t>Дозата трябва внимателно да се повишава в началото на лечението с Концерта. Повишаването (титрирането) трябва да започне от възможно най-ниската доза.</w:t>
      </w:r>
    </w:p>
    <w:p w14:paraId="50E25F72" w14:textId="77777777" w:rsidR="0031256B" w:rsidRPr="0031256B" w:rsidRDefault="0031256B" w:rsidP="0031256B">
      <w:pPr>
        <w:spacing w:line="240" w:lineRule="auto"/>
        <w:rPr>
          <w:rFonts w:eastAsia="Times New Roman" w:cs="Arial"/>
          <w:color w:val="000000"/>
          <w:szCs w:val="20"/>
          <w:lang w:eastAsia="bg-BG"/>
        </w:rPr>
      </w:pPr>
    </w:p>
    <w:p w14:paraId="0EA49848" w14:textId="3AE7277B"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Може да се предлагат други количества на активното вещество в дозова единица от този лекарствен продукт, както и други продукти, съдържащи метилфенидат.</w:t>
      </w:r>
    </w:p>
    <w:p w14:paraId="67A0CCAF" w14:textId="77777777" w:rsidR="0031256B" w:rsidRPr="0031256B" w:rsidRDefault="0031256B" w:rsidP="0031256B">
      <w:pPr>
        <w:spacing w:line="240" w:lineRule="auto"/>
        <w:rPr>
          <w:rFonts w:eastAsia="Times New Roman" w:cs="Arial"/>
          <w:color w:val="000000"/>
          <w:szCs w:val="20"/>
          <w:lang w:eastAsia="bg-BG"/>
        </w:rPr>
      </w:pPr>
    </w:p>
    <w:p w14:paraId="5B72AC44" w14:textId="17746704"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 xml:space="preserve">Дозата може да се индивидуализира с покачвания от 18 </w:t>
      </w:r>
      <w:r w:rsidRPr="0031256B">
        <w:rPr>
          <w:rFonts w:eastAsia="Times New Roman" w:cs="Arial"/>
          <w:color w:val="000000"/>
          <w:szCs w:val="20"/>
          <w:lang w:val="en-US"/>
        </w:rPr>
        <w:t>mg</w:t>
      </w:r>
      <w:r w:rsidRPr="0031256B">
        <w:rPr>
          <w:rFonts w:eastAsia="Times New Roman" w:cs="Arial"/>
          <w:color w:val="000000"/>
          <w:szCs w:val="20"/>
          <w:lang w:val="ru-RU"/>
        </w:rPr>
        <w:t xml:space="preserve">. </w:t>
      </w:r>
      <w:r w:rsidRPr="0031256B">
        <w:rPr>
          <w:rFonts w:eastAsia="Times New Roman" w:cs="Arial"/>
          <w:color w:val="000000"/>
          <w:szCs w:val="20"/>
          <w:lang w:eastAsia="bg-BG"/>
        </w:rPr>
        <w:t>Като цяло към корекция на дозата може да се прибягва на интервали от приблизително една седмица.</w:t>
      </w:r>
    </w:p>
    <w:p w14:paraId="0D924075" w14:textId="77777777" w:rsidR="0031256B" w:rsidRPr="0031256B" w:rsidRDefault="0031256B" w:rsidP="0031256B">
      <w:pPr>
        <w:spacing w:line="240" w:lineRule="auto"/>
        <w:rPr>
          <w:rFonts w:eastAsia="Times New Roman" w:cs="Arial"/>
          <w:color w:val="000000"/>
          <w:szCs w:val="20"/>
          <w:lang w:eastAsia="bg-BG"/>
        </w:rPr>
      </w:pPr>
    </w:p>
    <w:p w14:paraId="594789B0" w14:textId="1ED93350"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 xml:space="preserve">Максималната дневна доза Концерта е 54 </w:t>
      </w:r>
      <w:r w:rsidRPr="0031256B">
        <w:rPr>
          <w:rFonts w:eastAsia="Times New Roman" w:cs="Arial"/>
          <w:color w:val="000000"/>
          <w:szCs w:val="20"/>
          <w:lang w:val="en-US"/>
        </w:rPr>
        <w:t>mg</w:t>
      </w:r>
      <w:r w:rsidRPr="0031256B">
        <w:rPr>
          <w:rFonts w:eastAsia="Times New Roman" w:cs="Arial"/>
          <w:color w:val="000000"/>
          <w:szCs w:val="20"/>
          <w:lang w:val="ru-RU"/>
        </w:rPr>
        <w:t>.</w:t>
      </w:r>
    </w:p>
    <w:p w14:paraId="55544337" w14:textId="77777777" w:rsidR="0031256B" w:rsidRPr="0031256B" w:rsidRDefault="0031256B" w:rsidP="0031256B">
      <w:pPr>
        <w:spacing w:line="240" w:lineRule="auto"/>
        <w:rPr>
          <w:rFonts w:eastAsia="Times New Roman" w:cs="Arial"/>
          <w:i/>
          <w:iCs/>
          <w:color w:val="000000"/>
          <w:szCs w:val="20"/>
          <w:lang w:eastAsia="bg-BG"/>
        </w:rPr>
      </w:pPr>
    </w:p>
    <w:p w14:paraId="6586FD08" w14:textId="77777777" w:rsidR="0031256B" w:rsidRPr="0031256B" w:rsidRDefault="0031256B" w:rsidP="0031256B">
      <w:pPr>
        <w:rPr>
          <w:rFonts w:eastAsia="Times New Roman" w:cs="Arial"/>
          <w:sz w:val="28"/>
          <w:szCs w:val="24"/>
        </w:rPr>
      </w:pPr>
      <w:r w:rsidRPr="0031256B">
        <w:rPr>
          <w:rFonts w:eastAsia="Times New Roman" w:cs="Arial"/>
          <w:i/>
          <w:iCs/>
          <w:color w:val="000000"/>
          <w:szCs w:val="20"/>
          <w:lang w:eastAsia="bg-BG"/>
        </w:rPr>
        <w:t>Дозиране при нови пациенти на метилфенидат:</w:t>
      </w:r>
      <w:r w:rsidRPr="0031256B">
        <w:rPr>
          <w:rFonts w:eastAsia="Times New Roman" w:cs="Arial"/>
          <w:color w:val="000000"/>
          <w:szCs w:val="20"/>
          <w:lang w:eastAsia="bg-BG"/>
        </w:rPr>
        <w:t xml:space="preserve"> При тези пациенти клиничният опит с Концерта е ограничен (вж. точка 5.1). Концерта може да не е показана при всички деца със синдром на РДВХ. Трябва да се имат предвид по-ниските дози метилфенидат в краткодействащи форми като достатъчни за лечение на нови пациенти на метилфенидат. За да</w:t>
      </w:r>
      <w:r w:rsidRPr="0031256B">
        <w:rPr>
          <w:rFonts w:eastAsia="Times New Roman" w:cs="Arial"/>
          <w:sz w:val="28"/>
          <w:szCs w:val="24"/>
        </w:rPr>
        <w:t xml:space="preserve"> </w:t>
      </w:r>
      <w:r w:rsidRPr="0031256B">
        <w:rPr>
          <w:rFonts w:eastAsia="Times New Roman" w:cs="Arial"/>
          <w:color w:val="000000"/>
          <w:szCs w:val="20"/>
          <w:lang w:eastAsia="bg-BG"/>
        </w:rPr>
        <w:t>се предотвратят излишно високи дози метилфенидат се изисква внимателно титриране на</w:t>
      </w:r>
      <w:r w:rsidRPr="0031256B">
        <w:rPr>
          <w:rFonts w:eastAsia="Times New Roman" w:cs="Arial"/>
          <w:b/>
          <w:bCs/>
          <w:color w:val="000000"/>
          <w:szCs w:val="20"/>
          <w:lang w:eastAsia="bg-BG"/>
        </w:rPr>
        <w:t xml:space="preserve"> </w:t>
      </w:r>
      <w:r w:rsidRPr="0031256B">
        <w:rPr>
          <w:rFonts w:eastAsia="Times New Roman" w:cs="Arial"/>
          <w:color w:val="000000"/>
          <w:szCs w:val="20"/>
          <w:lang w:eastAsia="bg-BG"/>
        </w:rPr>
        <w:t xml:space="preserve">дозите под наблюдението на ангажирания лекар. Препоръчителната начална доза Концерта за пациенти, които не приемат в момента метилфенидат или за пациенти, които са на стимуланти, различни от метилфенидат е 18 </w:t>
      </w:r>
      <w:r w:rsidRPr="0031256B">
        <w:rPr>
          <w:rFonts w:eastAsia="Times New Roman" w:cs="Arial"/>
          <w:color w:val="000000"/>
          <w:szCs w:val="20"/>
          <w:lang w:val="en-US"/>
        </w:rPr>
        <w:t>mg</w:t>
      </w:r>
      <w:r w:rsidRPr="0031256B">
        <w:rPr>
          <w:rFonts w:eastAsia="Times New Roman" w:cs="Arial"/>
          <w:color w:val="000000"/>
          <w:szCs w:val="20"/>
          <w:lang w:val="ru-RU"/>
        </w:rPr>
        <w:t xml:space="preserve"> </w:t>
      </w:r>
      <w:r w:rsidRPr="0031256B">
        <w:rPr>
          <w:rFonts w:eastAsia="Times New Roman" w:cs="Arial"/>
          <w:color w:val="000000"/>
          <w:szCs w:val="20"/>
          <w:lang w:eastAsia="bg-BG"/>
        </w:rPr>
        <w:t>веднъж дневно.</w:t>
      </w:r>
    </w:p>
    <w:p w14:paraId="10E4440C" w14:textId="77777777" w:rsidR="0031256B" w:rsidRPr="0031256B" w:rsidRDefault="0031256B" w:rsidP="0031256B">
      <w:pPr>
        <w:spacing w:line="240" w:lineRule="auto"/>
        <w:rPr>
          <w:rFonts w:eastAsia="Times New Roman" w:cs="Arial"/>
          <w:i/>
          <w:iCs/>
          <w:color w:val="000000"/>
          <w:szCs w:val="20"/>
          <w:lang w:eastAsia="bg-BG"/>
        </w:rPr>
      </w:pPr>
    </w:p>
    <w:p w14:paraId="06A61AB0" w14:textId="593993B4" w:rsidR="0031256B" w:rsidRPr="0031256B" w:rsidRDefault="0031256B" w:rsidP="0031256B">
      <w:pPr>
        <w:spacing w:line="240" w:lineRule="auto"/>
        <w:rPr>
          <w:rFonts w:eastAsia="Times New Roman" w:cs="Arial"/>
          <w:sz w:val="28"/>
          <w:szCs w:val="24"/>
        </w:rPr>
      </w:pPr>
      <w:r w:rsidRPr="0031256B">
        <w:rPr>
          <w:rFonts w:eastAsia="Times New Roman" w:cs="Arial"/>
          <w:i/>
          <w:iCs/>
          <w:color w:val="000000"/>
          <w:szCs w:val="20"/>
          <w:lang w:eastAsia="bg-BG"/>
        </w:rPr>
        <w:t>Дозиране при пациенти на лечение с метилфенидат към момента:</w:t>
      </w:r>
      <w:r w:rsidRPr="0031256B">
        <w:rPr>
          <w:rFonts w:eastAsia="Times New Roman" w:cs="Arial"/>
          <w:color w:val="000000"/>
          <w:szCs w:val="20"/>
          <w:lang w:eastAsia="bg-BG"/>
        </w:rPr>
        <w:t xml:space="preserve"> Препоръчителната доза Концерта за пациенти, които понастоящем приемат метилфенидат три пъти дневно, в дози от 15 до 45 </w:t>
      </w:r>
      <w:r w:rsidRPr="0031256B">
        <w:rPr>
          <w:rFonts w:eastAsia="Times New Roman" w:cs="Arial"/>
          <w:color w:val="000000"/>
          <w:szCs w:val="20"/>
          <w:lang w:val="en-US"/>
        </w:rPr>
        <w:t>mg</w:t>
      </w:r>
      <w:r w:rsidRPr="0031256B">
        <w:rPr>
          <w:rFonts w:eastAsia="Times New Roman" w:cs="Arial"/>
          <w:color w:val="000000"/>
          <w:szCs w:val="20"/>
          <w:lang w:eastAsia="bg-BG"/>
        </w:rPr>
        <w:t>/дневно е представено в Таблица 1.</w:t>
      </w:r>
      <w:r w:rsidRPr="0031256B">
        <w:rPr>
          <w:rFonts w:eastAsia="Times New Roman" w:cs="Arial"/>
          <w:color w:val="000000"/>
          <w:szCs w:val="20"/>
          <w:lang w:val="ru-RU"/>
        </w:rPr>
        <w:t xml:space="preserve"> </w:t>
      </w:r>
      <w:r w:rsidRPr="0031256B">
        <w:rPr>
          <w:rFonts w:eastAsia="Times New Roman" w:cs="Arial"/>
          <w:color w:val="000000"/>
          <w:szCs w:val="20"/>
          <w:lang w:eastAsia="bg-BG"/>
        </w:rPr>
        <w:t>Препоръките за дозиране се основават на настоящия режим на дозиране и клиничната преценка.</w:t>
      </w:r>
    </w:p>
    <w:p w14:paraId="16D0898D" w14:textId="77777777" w:rsidR="0031256B" w:rsidRPr="0031256B" w:rsidRDefault="0031256B" w:rsidP="0031256B">
      <w:pPr>
        <w:spacing w:line="240" w:lineRule="auto"/>
        <w:rPr>
          <w:rFonts w:eastAsia="Times New Roman" w:cs="Arial"/>
          <w:b/>
          <w:bCs/>
          <w:color w:val="000000"/>
          <w:szCs w:val="20"/>
          <w:lang w:eastAsia="bg-BG"/>
        </w:rPr>
      </w:pPr>
    </w:p>
    <w:p w14:paraId="2D5A924D" w14:textId="79CBB44B" w:rsidR="0031256B" w:rsidRPr="0031256B" w:rsidRDefault="0031256B" w:rsidP="0031256B">
      <w:pPr>
        <w:spacing w:line="240" w:lineRule="auto"/>
        <w:jc w:val="center"/>
        <w:rPr>
          <w:rFonts w:eastAsia="Times New Roman" w:cs="Arial"/>
          <w:sz w:val="28"/>
          <w:szCs w:val="24"/>
        </w:rPr>
      </w:pPr>
      <w:r w:rsidRPr="0031256B">
        <w:rPr>
          <w:rFonts w:eastAsia="Times New Roman" w:cs="Arial"/>
          <w:b/>
          <w:bCs/>
          <w:color w:val="000000"/>
          <w:szCs w:val="20"/>
          <w:lang w:eastAsia="bg-BG"/>
        </w:rPr>
        <w:t>ТАБЛИЦА 1</w:t>
      </w:r>
    </w:p>
    <w:p w14:paraId="06AB6EF0" w14:textId="77777777" w:rsidR="0031256B" w:rsidRPr="0031256B" w:rsidRDefault="0031256B" w:rsidP="0031256B">
      <w:pPr>
        <w:spacing w:line="240" w:lineRule="auto"/>
        <w:jc w:val="center"/>
        <w:rPr>
          <w:rFonts w:eastAsia="Times New Roman" w:cs="Arial"/>
          <w:sz w:val="28"/>
          <w:szCs w:val="24"/>
        </w:rPr>
      </w:pPr>
      <w:r w:rsidRPr="0031256B">
        <w:rPr>
          <w:rFonts w:eastAsia="Times New Roman" w:cs="Arial"/>
          <w:b/>
          <w:bCs/>
          <w:color w:val="000000"/>
          <w:szCs w:val="20"/>
          <w:lang w:eastAsia="bg-BG"/>
        </w:rPr>
        <w:t>Препоръчителното дозиране за преминаване от други режими на метилфенидат хндрохлорид, когато са налични, към Концерта</w:t>
      </w:r>
    </w:p>
    <w:tbl>
      <w:tblPr>
        <w:tblStyle w:val="TableGrid"/>
        <w:tblW w:w="0" w:type="auto"/>
        <w:tblLook w:val="04A0" w:firstRow="1" w:lastRow="0" w:firstColumn="1" w:lastColumn="0" w:noHBand="0" w:noVBand="1"/>
      </w:tblPr>
      <w:tblGrid>
        <w:gridCol w:w="4670"/>
        <w:gridCol w:w="4680"/>
      </w:tblGrid>
      <w:tr w:rsidR="0031256B" w14:paraId="488BDFCF" w14:textId="77777777" w:rsidTr="0031256B">
        <w:tc>
          <w:tcPr>
            <w:tcW w:w="4788" w:type="dxa"/>
          </w:tcPr>
          <w:p w14:paraId="3FEDE1D4" w14:textId="232F2DDA" w:rsidR="0031256B" w:rsidRPr="0031256B" w:rsidRDefault="0031256B" w:rsidP="0031256B">
            <w:pPr>
              <w:spacing w:line="240" w:lineRule="auto"/>
              <w:rPr>
                <w:rFonts w:ascii="Times New Roman" w:eastAsia="Times New Roman" w:hAnsi="Times New Roman" w:cs="Times New Roman"/>
                <w:szCs w:val="24"/>
              </w:rPr>
            </w:pPr>
            <w:r w:rsidRPr="0031256B">
              <w:rPr>
                <w:b/>
                <w:bCs/>
                <w:szCs w:val="20"/>
              </w:rPr>
              <w:t>Предишна дневна доза метилфенидат хндрохлорид</w:t>
            </w:r>
          </w:p>
        </w:tc>
        <w:tc>
          <w:tcPr>
            <w:tcW w:w="4788" w:type="dxa"/>
          </w:tcPr>
          <w:p w14:paraId="23FD53FD" w14:textId="63FEB678" w:rsidR="0031256B" w:rsidRPr="0031256B" w:rsidRDefault="0031256B" w:rsidP="0031256B">
            <w:pPr>
              <w:spacing w:line="240" w:lineRule="auto"/>
              <w:rPr>
                <w:rFonts w:ascii="Times New Roman" w:eastAsia="Times New Roman" w:hAnsi="Times New Roman" w:cs="Times New Roman"/>
                <w:szCs w:val="24"/>
              </w:rPr>
            </w:pPr>
            <w:r w:rsidRPr="0031256B">
              <w:rPr>
                <w:b/>
                <w:bCs/>
                <w:szCs w:val="20"/>
              </w:rPr>
              <w:t>Препоръчителна доза Концерта</w:t>
            </w:r>
          </w:p>
        </w:tc>
      </w:tr>
      <w:tr w:rsidR="0031256B" w14:paraId="2B0913BF" w14:textId="77777777" w:rsidTr="0031256B">
        <w:tc>
          <w:tcPr>
            <w:tcW w:w="4788" w:type="dxa"/>
          </w:tcPr>
          <w:p w14:paraId="3915EC4E" w14:textId="3DAB153A" w:rsidR="0031256B" w:rsidRPr="0031256B" w:rsidRDefault="0031256B" w:rsidP="0031256B">
            <w:pPr>
              <w:spacing w:line="240" w:lineRule="auto"/>
              <w:rPr>
                <w:rFonts w:ascii="Times New Roman" w:eastAsia="Times New Roman" w:hAnsi="Times New Roman" w:cs="Times New Roman"/>
                <w:szCs w:val="24"/>
              </w:rPr>
            </w:pPr>
            <w:r w:rsidRPr="0031256B">
              <w:rPr>
                <w:szCs w:val="20"/>
              </w:rPr>
              <w:t xml:space="preserve">5 </w:t>
            </w:r>
            <w:r w:rsidRPr="0031256B">
              <w:rPr>
                <w:szCs w:val="20"/>
                <w:lang w:val="en-US"/>
              </w:rPr>
              <w:t>mg</w:t>
            </w:r>
            <w:r w:rsidRPr="0031256B">
              <w:rPr>
                <w:szCs w:val="20"/>
                <w:lang w:val="ru-RU"/>
              </w:rPr>
              <w:t xml:space="preserve"> </w:t>
            </w:r>
            <w:r w:rsidRPr="0031256B">
              <w:rPr>
                <w:szCs w:val="20"/>
              </w:rPr>
              <w:t>метилфенидат три пъти дневно</w:t>
            </w:r>
          </w:p>
        </w:tc>
        <w:tc>
          <w:tcPr>
            <w:tcW w:w="4788" w:type="dxa"/>
          </w:tcPr>
          <w:p w14:paraId="19173997" w14:textId="675A20AB" w:rsidR="0031256B" w:rsidRPr="0031256B" w:rsidRDefault="0031256B" w:rsidP="0031256B">
            <w:pPr>
              <w:spacing w:line="240" w:lineRule="auto"/>
              <w:rPr>
                <w:rFonts w:ascii="Times New Roman" w:eastAsia="Times New Roman" w:hAnsi="Times New Roman" w:cs="Times New Roman"/>
                <w:szCs w:val="24"/>
              </w:rPr>
            </w:pPr>
            <w:r w:rsidRPr="0031256B">
              <w:rPr>
                <w:szCs w:val="20"/>
              </w:rPr>
              <w:t xml:space="preserve">18 </w:t>
            </w:r>
            <w:r w:rsidRPr="0031256B">
              <w:rPr>
                <w:szCs w:val="20"/>
                <w:lang w:val="en-US"/>
              </w:rPr>
              <w:t xml:space="preserve">mg </w:t>
            </w:r>
            <w:r w:rsidRPr="0031256B">
              <w:rPr>
                <w:szCs w:val="20"/>
              </w:rPr>
              <w:t>веднъж дневно</w:t>
            </w:r>
          </w:p>
        </w:tc>
      </w:tr>
      <w:tr w:rsidR="0031256B" w14:paraId="34235E72" w14:textId="77777777" w:rsidTr="0031256B">
        <w:tc>
          <w:tcPr>
            <w:tcW w:w="4788" w:type="dxa"/>
          </w:tcPr>
          <w:p w14:paraId="16476194" w14:textId="07A42EB8" w:rsidR="0031256B" w:rsidRPr="0031256B" w:rsidRDefault="0031256B" w:rsidP="0031256B">
            <w:pPr>
              <w:spacing w:line="240" w:lineRule="auto"/>
              <w:rPr>
                <w:rFonts w:ascii="Times New Roman" w:eastAsia="Times New Roman" w:hAnsi="Times New Roman" w:cs="Times New Roman"/>
                <w:szCs w:val="24"/>
              </w:rPr>
            </w:pPr>
            <w:r w:rsidRPr="0031256B">
              <w:rPr>
                <w:szCs w:val="20"/>
              </w:rPr>
              <w:t xml:space="preserve">10 </w:t>
            </w:r>
            <w:r w:rsidRPr="0031256B">
              <w:rPr>
                <w:szCs w:val="20"/>
                <w:lang w:val="en-US"/>
              </w:rPr>
              <w:t>mg</w:t>
            </w:r>
            <w:r w:rsidRPr="0031256B">
              <w:rPr>
                <w:szCs w:val="20"/>
                <w:lang w:val="ru-RU"/>
              </w:rPr>
              <w:t xml:space="preserve"> </w:t>
            </w:r>
            <w:r w:rsidRPr="0031256B">
              <w:rPr>
                <w:szCs w:val="20"/>
              </w:rPr>
              <w:t>метилфенидат три пъти дневно</w:t>
            </w:r>
          </w:p>
        </w:tc>
        <w:tc>
          <w:tcPr>
            <w:tcW w:w="4788" w:type="dxa"/>
          </w:tcPr>
          <w:p w14:paraId="4B77206A" w14:textId="40A10037" w:rsidR="0031256B" w:rsidRPr="0031256B" w:rsidRDefault="0031256B" w:rsidP="0031256B">
            <w:pPr>
              <w:spacing w:line="240" w:lineRule="auto"/>
              <w:rPr>
                <w:rFonts w:ascii="Times New Roman" w:eastAsia="Times New Roman" w:hAnsi="Times New Roman" w:cs="Times New Roman"/>
                <w:szCs w:val="24"/>
              </w:rPr>
            </w:pPr>
            <w:r w:rsidRPr="0031256B">
              <w:rPr>
                <w:szCs w:val="20"/>
              </w:rPr>
              <w:t xml:space="preserve">36 </w:t>
            </w:r>
            <w:r w:rsidRPr="0031256B">
              <w:rPr>
                <w:szCs w:val="20"/>
                <w:lang w:val="en-US"/>
              </w:rPr>
              <w:t xml:space="preserve">mg </w:t>
            </w:r>
            <w:r w:rsidRPr="0031256B">
              <w:rPr>
                <w:szCs w:val="20"/>
              </w:rPr>
              <w:t>веднъж дневно</w:t>
            </w:r>
          </w:p>
        </w:tc>
      </w:tr>
      <w:tr w:rsidR="0031256B" w14:paraId="20B75705" w14:textId="77777777" w:rsidTr="0031256B">
        <w:tc>
          <w:tcPr>
            <w:tcW w:w="4788" w:type="dxa"/>
          </w:tcPr>
          <w:p w14:paraId="4BEB1062" w14:textId="7B9220BC" w:rsidR="0031256B" w:rsidRPr="0031256B" w:rsidRDefault="0031256B" w:rsidP="0031256B">
            <w:pPr>
              <w:spacing w:line="240" w:lineRule="auto"/>
              <w:rPr>
                <w:rFonts w:ascii="Times New Roman" w:eastAsia="Times New Roman" w:hAnsi="Times New Roman" w:cs="Times New Roman"/>
                <w:szCs w:val="24"/>
              </w:rPr>
            </w:pPr>
            <w:r w:rsidRPr="0031256B">
              <w:rPr>
                <w:szCs w:val="20"/>
              </w:rPr>
              <w:t xml:space="preserve">15 </w:t>
            </w:r>
            <w:r w:rsidRPr="0031256B">
              <w:rPr>
                <w:szCs w:val="20"/>
                <w:lang w:val="en-US"/>
              </w:rPr>
              <w:t>mg</w:t>
            </w:r>
            <w:r w:rsidRPr="0031256B">
              <w:rPr>
                <w:szCs w:val="20"/>
                <w:lang w:val="ru-RU"/>
              </w:rPr>
              <w:t xml:space="preserve"> </w:t>
            </w:r>
            <w:r w:rsidRPr="0031256B">
              <w:rPr>
                <w:szCs w:val="20"/>
              </w:rPr>
              <w:t>метилфенидат три пъти дневно</w:t>
            </w:r>
          </w:p>
        </w:tc>
        <w:tc>
          <w:tcPr>
            <w:tcW w:w="4788" w:type="dxa"/>
          </w:tcPr>
          <w:p w14:paraId="13E058B2" w14:textId="2FFEB593" w:rsidR="0031256B" w:rsidRPr="0031256B" w:rsidRDefault="0031256B" w:rsidP="0031256B">
            <w:pPr>
              <w:spacing w:line="240" w:lineRule="auto"/>
              <w:rPr>
                <w:rFonts w:ascii="Times New Roman" w:eastAsia="Times New Roman" w:hAnsi="Times New Roman" w:cs="Times New Roman"/>
                <w:szCs w:val="24"/>
              </w:rPr>
            </w:pPr>
            <w:r w:rsidRPr="0031256B">
              <w:rPr>
                <w:szCs w:val="20"/>
              </w:rPr>
              <w:t xml:space="preserve">54 </w:t>
            </w:r>
            <w:r w:rsidRPr="0031256B">
              <w:rPr>
                <w:szCs w:val="20"/>
                <w:lang w:val="en-US"/>
              </w:rPr>
              <w:t xml:space="preserve">mg </w:t>
            </w:r>
            <w:r w:rsidRPr="0031256B">
              <w:rPr>
                <w:szCs w:val="20"/>
              </w:rPr>
              <w:t>веднъж дневно</w:t>
            </w:r>
          </w:p>
        </w:tc>
      </w:tr>
    </w:tbl>
    <w:p w14:paraId="6B077314" w14:textId="77777777" w:rsidR="0031256B" w:rsidRDefault="0031256B" w:rsidP="0031256B">
      <w:pPr>
        <w:spacing w:line="240" w:lineRule="auto"/>
        <w:rPr>
          <w:rFonts w:ascii="Times New Roman" w:eastAsia="Times New Roman" w:hAnsi="Times New Roman" w:cs="Times New Roman"/>
          <w:color w:val="000000"/>
          <w:sz w:val="20"/>
          <w:szCs w:val="20"/>
          <w:lang w:eastAsia="bg-BG"/>
        </w:rPr>
      </w:pPr>
    </w:p>
    <w:p w14:paraId="5F1CD998" w14:textId="08CE3D04"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Ако не се наблюдава подобрение след адекватно дозиране в продължение на един месец, приемът на медикамента трябва да бъде спрян.</w:t>
      </w:r>
    </w:p>
    <w:p w14:paraId="24DF22E6" w14:textId="77777777" w:rsidR="0031256B" w:rsidRPr="0031256B" w:rsidRDefault="0031256B" w:rsidP="0031256B">
      <w:pPr>
        <w:spacing w:line="240" w:lineRule="auto"/>
        <w:rPr>
          <w:rFonts w:eastAsia="Times New Roman" w:cs="Arial"/>
          <w:i/>
          <w:iCs/>
          <w:color w:val="000000"/>
          <w:szCs w:val="20"/>
          <w:lang w:eastAsia="bg-BG"/>
        </w:rPr>
      </w:pPr>
    </w:p>
    <w:p w14:paraId="70D47934" w14:textId="17D6C20D" w:rsidR="0031256B" w:rsidRPr="0031256B" w:rsidRDefault="0031256B" w:rsidP="0031256B">
      <w:pPr>
        <w:spacing w:line="240" w:lineRule="auto"/>
        <w:rPr>
          <w:rFonts w:eastAsia="Times New Roman" w:cs="Arial"/>
          <w:sz w:val="28"/>
          <w:szCs w:val="24"/>
        </w:rPr>
      </w:pPr>
      <w:r w:rsidRPr="0031256B">
        <w:rPr>
          <w:rFonts w:eastAsia="Times New Roman" w:cs="Arial"/>
          <w:i/>
          <w:iCs/>
          <w:color w:val="000000"/>
          <w:szCs w:val="20"/>
          <w:lang w:eastAsia="bg-BG"/>
        </w:rPr>
        <w:t>Дългосрочна (повече от 12 месеца) употреба при деца и юноши</w:t>
      </w:r>
    </w:p>
    <w:p w14:paraId="0ABE5FFC" w14:textId="77777777" w:rsidR="0031256B" w:rsidRPr="0031256B" w:rsidRDefault="0031256B" w:rsidP="0031256B">
      <w:pPr>
        <w:spacing w:line="240" w:lineRule="auto"/>
        <w:rPr>
          <w:rFonts w:eastAsia="Times New Roman" w:cs="Arial"/>
          <w:color w:val="000000"/>
          <w:szCs w:val="20"/>
          <w:lang w:eastAsia="bg-BG"/>
        </w:rPr>
      </w:pPr>
    </w:p>
    <w:p w14:paraId="223AA9B1" w14:textId="1F4A918C"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 xml:space="preserve">Безопасността и ефективността на продължителната употреба на метилфенидат не са систематично изследвани в контролирани проучвания. Лечението с метилфенидат не трябва и не е задължително да е неограничено. Обикновено може да се преустанови по време на пубертета или след него. Лекарят, който избере да прилага метилфенидат за продължителни периоди от време (повече от 12 месеца) при деца и юноши с РДВХ, трябва периодично да изследва дългосрочната полза от лекарствения продукт за всеки отделен пациент с пробни периоди без приложение на лекарството, за да оцени функциите на пациента без фармакотерапия. Препоръчва се употребата на метилфенидат да се спира най-малко веднъж годишно, за да се оцени състоянието на детето (за предпочитане по време на училищните ваканции). Подобрението може да е </w:t>
      </w:r>
      <w:r w:rsidRPr="0031256B">
        <w:rPr>
          <w:rFonts w:eastAsia="Times New Roman" w:cs="Arial"/>
          <w:color w:val="000000"/>
          <w:szCs w:val="20"/>
          <w:lang w:eastAsia="bg-BG"/>
        </w:rPr>
        <w:lastRenderedPageBreak/>
        <w:t>налице, дори когато употребата на лекарствения продукт е временно или окончателно преустановена.</w:t>
      </w:r>
    </w:p>
    <w:p w14:paraId="56F0669E" w14:textId="77777777" w:rsidR="0031256B" w:rsidRPr="0031256B" w:rsidRDefault="0031256B" w:rsidP="0031256B">
      <w:pPr>
        <w:spacing w:line="240" w:lineRule="auto"/>
        <w:rPr>
          <w:rFonts w:eastAsia="Times New Roman" w:cs="Arial"/>
          <w:i/>
          <w:iCs/>
          <w:color w:val="000000"/>
          <w:szCs w:val="20"/>
          <w:lang w:eastAsia="bg-BG"/>
        </w:rPr>
      </w:pPr>
    </w:p>
    <w:p w14:paraId="3F8CB10F" w14:textId="4474FBE5" w:rsidR="0031256B" w:rsidRPr="0031256B" w:rsidRDefault="0031256B" w:rsidP="0031256B">
      <w:pPr>
        <w:spacing w:line="240" w:lineRule="auto"/>
        <w:rPr>
          <w:rFonts w:eastAsia="Times New Roman" w:cs="Arial"/>
          <w:sz w:val="28"/>
          <w:szCs w:val="24"/>
        </w:rPr>
      </w:pPr>
      <w:r w:rsidRPr="0031256B">
        <w:rPr>
          <w:rFonts w:eastAsia="Times New Roman" w:cs="Arial"/>
          <w:i/>
          <w:iCs/>
          <w:color w:val="000000"/>
          <w:szCs w:val="20"/>
          <w:lang w:eastAsia="bg-BG"/>
        </w:rPr>
        <w:t>Намаляване на дозата и преустановяване на терапията</w:t>
      </w:r>
    </w:p>
    <w:p w14:paraId="3D30A2C9" w14:textId="77777777" w:rsidR="0031256B" w:rsidRPr="0031256B" w:rsidRDefault="0031256B" w:rsidP="0031256B">
      <w:pPr>
        <w:spacing w:line="240" w:lineRule="auto"/>
        <w:rPr>
          <w:rFonts w:eastAsia="Times New Roman" w:cs="Arial"/>
          <w:color w:val="000000"/>
          <w:szCs w:val="20"/>
          <w:lang w:eastAsia="bg-BG"/>
        </w:rPr>
      </w:pPr>
    </w:p>
    <w:p w14:paraId="13716A6A" w14:textId="5F9DA0DA"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Лечението трябва да се спре, ако няма подобрение на симптомите след съответната промяна на дозата в рамките на 1 месец. В случай на парадоксално влошаване на симптомите или поява на други сериозни нежелани събития дозата трябва да се намали или терапията да се преустанови.</w:t>
      </w:r>
    </w:p>
    <w:p w14:paraId="2D545D39" w14:textId="77777777" w:rsidR="0031256B" w:rsidRPr="0031256B" w:rsidRDefault="0031256B" w:rsidP="0031256B">
      <w:pPr>
        <w:spacing w:line="240" w:lineRule="auto"/>
        <w:rPr>
          <w:rFonts w:eastAsia="Times New Roman" w:cs="Arial"/>
          <w:i/>
          <w:iCs/>
          <w:color w:val="000000"/>
          <w:szCs w:val="20"/>
          <w:lang w:eastAsia="bg-BG"/>
        </w:rPr>
      </w:pPr>
    </w:p>
    <w:p w14:paraId="010C0F72" w14:textId="0DE1DFD3" w:rsidR="0031256B" w:rsidRPr="0031256B" w:rsidRDefault="0031256B" w:rsidP="0031256B">
      <w:pPr>
        <w:spacing w:line="240" w:lineRule="auto"/>
        <w:rPr>
          <w:rFonts w:eastAsia="Times New Roman" w:cs="Arial"/>
          <w:sz w:val="28"/>
          <w:szCs w:val="24"/>
        </w:rPr>
      </w:pPr>
      <w:r w:rsidRPr="0031256B">
        <w:rPr>
          <w:rFonts w:eastAsia="Times New Roman" w:cs="Arial"/>
          <w:i/>
          <w:iCs/>
          <w:color w:val="000000"/>
          <w:szCs w:val="20"/>
          <w:lang w:eastAsia="bg-BG"/>
        </w:rPr>
        <w:t>Възрастни</w:t>
      </w:r>
    </w:p>
    <w:p w14:paraId="5E386CF9" w14:textId="77777777" w:rsidR="0031256B" w:rsidRPr="0031256B" w:rsidRDefault="0031256B" w:rsidP="0031256B">
      <w:pPr>
        <w:spacing w:line="240" w:lineRule="auto"/>
        <w:rPr>
          <w:rFonts w:eastAsia="Times New Roman" w:cs="Arial"/>
          <w:color w:val="000000"/>
          <w:szCs w:val="20"/>
          <w:lang w:eastAsia="bg-BG"/>
        </w:rPr>
      </w:pPr>
    </w:p>
    <w:p w14:paraId="46B93EF6" w14:textId="188916B2"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 xml:space="preserve">При юноши, чиито симптоми персистират и </w:t>
      </w:r>
      <w:r w:rsidRPr="0031256B">
        <w:rPr>
          <w:rFonts w:eastAsia="Times New Roman" w:cs="Arial"/>
          <w:i/>
          <w:iCs/>
          <w:color w:val="000000"/>
          <w:szCs w:val="20"/>
          <w:lang w:eastAsia="bg-BG"/>
        </w:rPr>
        <w:t>в</w:t>
      </w:r>
      <w:r w:rsidRPr="0031256B">
        <w:rPr>
          <w:rFonts w:eastAsia="Times New Roman" w:cs="Arial"/>
          <w:color w:val="000000"/>
          <w:szCs w:val="20"/>
          <w:lang w:eastAsia="bg-BG"/>
        </w:rPr>
        <w:t xml:space="preserve"> зряла възраст и които показват явна полза от лечението, може да е подходящо лечението да продължи и в зряла възраст. Все пак не е подходящо да се започва лечение с Концерта при възрастни (вж. точки 4.4 и 5.1).</w:t>
      </w:r>
    </w:p>
    <w:p w14:paraId="28E8F17E" w14:textId="77777777" w:rsidR="0031256B" w:rsidRPr="0031256B" w:rsidRDefault="0031256B" w:rsidP="0031256B">
      <w:pPr>
        <w:spacing w:line="240" w:lineRule="auto"/>
        <w:rPr>
          <w:rFonts w:eastAsia="Times New Roman" w:cs="Arial"/>
          <w:i/>
          <w:iCs/>
          <w:color w:val="000000"/>
          <w:szCs w:val="20"/>
          <w:lang w:eastAsia="bg-BG"/>
        </w:rPr>
      </w:pPr>
    </w:p>
    <w:p w14:paraId="4BB14633" w14:textId="35B98325" w:rsidR="0031256B" w:rsidRPr="0031256B" w:rsidRDefault="0031256B" w:rsidP="0031256B">
      <w:pPr>
        <w:spacing w:line="240" w:lineRule="auto"/>
        <w:rPr>
          <w:rFonts w:eastAsia="Times New Roman" w:cs="Arial"/>
          <w:sz w:val="28"/>
          <w:szCs w:val="24"/>
        </w:rPr>
      </w:pPr>
      <w:r w:rsidRPr="0031256B">
        <w:rPr>
          <w:rFonts w:eastAsia="Times New Roman" w:cs="Arial"/>
          <w:i/>
          <w:iCs/>
          <w:color w:val="000000"/>
          <w:szCs w:val="20"/>
          <w:lang w:eastAsia="bg-BG"/>
        </w:rPr>
        <w:t>Пациенти в старческа възраст</w:t>
      </w:r>
    </w:p>
    <w:p w14:paraId="11203927" w14:textId="77777777" w:rsidR="0031256B" w:rsidRPr="0031256B" w:rsidRDefault="0031256B" w:rsidP="0031256B">
      <w:pPr>
        <w:spacing w:line="240" w:lineRule="auto"/>
        <w:rPr>
          <w:rFonts w:eastAsia="Times New Roman" w:cs="Arial"/>
          <w:color w:val="000000"/>
          <w:szCs w:val="20"/>
          <w:lang w:eastAsia="bg-BG"/>
        </w:rPr>
      </w:pPr>
    </w:p>
    <w:p w14:paraId="6ADEE7DE" w14:textId="0B853A74"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Метилфенидат не трябва да се прилага при пациенти в старческа възраст. Безопасността и ефективността в тази възрастова група не са установени.</w:t>
      </w:r>
    </w:p>
    <w:p w14:paraId="76921857" w14:textId="77777777" w:rsidR="0031256B" w:rsidRPr="0031256B" w:rsidRDefault="0031256B" w:rsidP="0031256B">
      <w:pPr>
        <w:spacing w:line="240" w:lineRule="auto"/>
        <w:rPr>
          <w:rFonts w:eastAsia="Times New Roman" w:cs="Arial"/>
          <w:i/>
          <w:iCs/>
          <w:color w:val="000000"/>
          <w:szCs w:val="20"/>
          <w:lang w:eastAsia="bg-BG"/>
        </w:rPr>
      </w:pPr>
    </w:p>
    <w:p w14:paraId="04722B95" w14:textId="1C3D4BCF" w:rsidR="0031256B" w:rsidRPr="0031256B" w:rsidRDefault="0031256B" w:rsidP="0031256B">
      <w:pPr>
        <w:spacing w:line="240" w:lineRule="auto"/>
        <w:rPr>
          <w:rFonts w:eastAsia="Times New Roman" w:cs="Arial"/>
          <w:sz w:val="28"/>
          <w:szCs w:val="24"/>
        </w:rPr>
      </w:pPr>
      <w:r w:rsidRPr="0031256B">
        <w:rPr>
          <w:rFonts w:eastAsia="Times New Roman" w:cs="Arial"/>
          <w:i/>
          <w:iCs/>
          <w:color w:val="000000"/>
          <w:szCs w:val="20"/>
          <w:lang w:eastAsia="bg-BG"/>
        </w:rPr>
        <w:t>Деца под 6 години</w:t>
      </w:r>
    </w:p>
    <w:p w14:paraId="2D4A1530" w14:textId="77777777" w:rsidR="0031256B" w:rsidRPr="0031256B" w:rsidRDefault="0031256B" w:rsidP="0031256B">
      <w:pPr>
        <w:spacing w:line="240" w:lineRule="auto"/>
        <w:rPr>
          <w:rFonts w:eastAsia="Times New Roman" w:cs="Arial"/>
          <w:color w:val="000000"/>
          <w:szCs w:val="20"/>
          <w:lang w:eastAsia="bg-BG"/>
        </w:rPr>
      </w:pPr>
    </w:p>
    <w:p w14:paraId="71C99E83" w14:textId="0E1B9221" w:rsidR="0031256B" w:rsidRPr="0031256B" w:rsidRDefault="0031256B" w:rsidP="0031256B">
      <w:pPr>
        <w:spacing w:line="240" w:lineRule="auto"/>
        <w:rPr>
          <w:rFonts w:eastAsia="Times New Roman" w:cs="Arial"/>
          <w:color w:val="000000"/>
          <w:szCs w:val="20"/>
          <w:lang w:eastAsia="bg-BG"/>
        </w:rPr>
      </w:pPr>
      <w:r w:rsidRPr="0031256B">
        <w:rPr>
          <w:rFonts w:eastAsia="Times New Roman" w:cs="Arial"/>
          <w:color w:val="000000"/>
          <w:szCs w:val="20"/>
          <w:lang w:eastAsia="bg-BG"/>
        </w:rPr>
        <w:t>Метилфенидат не трябва да се прилага при деца под 6 години. Безопасността и ефективността в тази възрастова група не са установени.</w:t>
      </w:r>
    </w:p>
    <w:p w14:paraId="52C1BE99" w14:textId="6DB9DFC7" w:rsidR="0031256B" w:rsidRPr="0031256B" w:rsidRDefault="0031256B" w:rsidP="0031256B">
      <w:pPr>
        <w:spacing w:line="240" w:lineRule="auto"/>
        <w:rPr>
          <w:rFonts w:eastAsia="Times New Roman" w:cs="Arial"/>
          <w:color w:val="000000"/>
          <w:szCs w:val="20"/>
          <w:lang w:eastAsia="bg-BG"/>
        </w:rPr>
      </w:pPr>
    </w:p>
    <w:p w14:paraId="2AFBBE0C" w14:textId="77777777" w:rsidR="0031256B" w:rsidRPr="0031256B" w:rsidRDefault="0031256B" w:rsidP="0031256B">
      <w:pPr>
        <w:pStyle w:val="Heading3"/>
        <w:rPr>
          <w:rFonts w:eastAsia="Times New Roman"/>
          <w:sz w:val="28"/>
          <w:u w:val="single"/>
        </w:rPr>
      </w:pPr>
      <w:r w:rsidRPr="0031256B">
        <w:rPr>
          <w:rFonts w:eastAsia="Times New Roman"/>
          <w:u w:val="single"/>
          <w:lang w:eastAsia="bg-BG"/>
        </w:rPr>
        <w:t>Начин на приложение</w:t>
      </w:r>
    </w:p>
    <w:p w14:paraId="267F745E" w14:textId="77777777" w:rsidR="0031256B" w:rsidRPr="0031256B" w:rsidRDefault="0031256B" w:rsidP="0031256B">
      <w:pPr>
        <w:spacing w:line="240" w:lineRule="auto"/>
        <w:rPr>
          <w:rFonts w:eastAsia="Times New Roman" w:cs="Arial"/>
          <w:color w:val="000000"/>
          <w:szCs w:val="20"/>
          <w:lang w:eastAsia="bg-BG"/>
        </w:rPr>
      </w:pPr>
    </w:p>
    <w:p w14:paraId="16B690DA" w14:textId="55367DA8"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Концерта трябва да се поглъща цяла с помощта на течност, не трябва да се дъвче, разделя или чупи (вж. точка 4.4).</w:t>
      </w:r>
    </w:p>
    <w:p w14:paraId="6D7C50D9" w14:textId="77777777" w:rsidR="0031256B" w:rsidRPr="0031256B" w:rsidRDefault="0031256B" w:rsidP="0031256B">
      <w:pPr>
        <w:spacing w:line="240" w:lineRule="auto"/>
        <w:rPr>
          <w:rFonts w:eastAsia="Times New Roman" w:cs="Arial"/>
          <w:color w:val="000000"/>
          <w:szCs w:val="20"/>
          <w:lang w:eastAsia="bg-BG"/>
        </w:rPr>
      </w:pPr>
    </w:p>
    <w:p w14:paraId="74DFC166" w14:textId="4ECB6F5E"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Концерта може да се прилага с или без храна (вж. точка 5.2).</w:t>
      </w:r>
    </w:p>
    <w:p w14:paraId="1F4C57A7" w14:textId="77777777" w:rsidR="0031256B" w:rsidRPr="0031256B" w:rsidRDefault="0031256B" w:rsidP="0031256B">
      <w:pPr>
        <w:spacing w:line="240" w:lineRule="auto"/>
        <w:rPr>
          <w:rFonts w:eastAsia="Times New Roman" w:cs="Arial"/>
          <w:color w:val="000000"/>
          <w:szCs w:val="20"/>
          <w:lang w:eastAsia="bg-BG"/>
        </w:rPr>
      </w:pPr>
    </w:p>
    <w:p w14:paraId="0ECABA3A" w14:textId="3BBF855D" w:rsidR="0031256B" w:rsidRDefault="0031256B" w:rsidP="0031256B">
      <w:pPr>
        <w:spacing w:line="240" w:lineRule="auto"/>
        <w:rPr>
          <w:rFonts w:eastAsia="Times New Roman" w:cs="Arial"/>
          <w:color w:val="000000"/>
          <w:szCs w:val="20"/>
          <w:lang w:eastAsia="bg-BG"/>
        </w:rPr>
      </w:pPr>
      <w:r w:rsidRPr="0031256B">
        <w:rPr>
          <w:rFonts w:eastAsia="Times New Roman" w:cs="Arial"/>
          <w:color w:val="000000"/>
          <w:szCs w:val="20"/>
          <w:lang w:eastAsia="bg-BG"/>
        </w:rPr>
        <w:t>Концерта се приема веднъж дневно, сутрин.</w:t>
      </w:r>
    </w:p>
    <w:p w14:paraId="3D6C2617" w14:textId="77777777" w:rsidR="0031256B" w:rsidRPr="0031256B" w:rsidRDefault="0031256B" w:rsidP="0031256B">
      <w:pPr>
        <w:spacing w:line="240" w:lineRule="auto"/>
        <w:rPr>
          <w:rFonts w:eastAsia="Times New Roman" w:cs="Arial"/>
          <w:sz w:val="28"/>
          <w:szCs w:val="24"/>
        </w:rPr>
      </w:pPr>
    </w:p>
    <w:p w14:paraId="28C984E8" w14:textId="3B7A7123" w:rsidR="008134C8" w:rsidRDefault="002C50EE" w:rsidP="004A448E">
      <w:pPr>
        <w:pStyle w:val="Heading2"/>
      </w:pPr>
      <w:r>
        <w:t>4.3. Противопоказания</w:t>
      </w:r>
    </w:p>
    <w:p w14:paraId="63532AB9" w14:textId="089AE157" w:rsidR="0031256B" w:rsidRDefault="0031256B" w:rsidP="0031256B"/>
    <w:p w14:paraId="494C44EE" w14:textId="77777777" w:rsidR="0031256B" w:rsidRPr="0031256B" w:rsidRDefault="0031256B" w:rsidP="0031256B">
      <w:pPr>
        <w:pStyle w:val="ListParagraph"/>
        <w:numPr>
          <w:ilvl w:val="0"/>
          <w:numId w:val="36"/>
        </w:numPr>
        <w:spacing w:line="240" w:lineRule="auto"/>
        <w:rPr>
          <w:rFonts w:ascii="Times New Roman" w:eastAsia="Times New Roman" w:hAnsi="Times New Roman" w:cs="Times New Roman"/>
          <w:sz w:val="24"/>
          <w:szCs w:val="24"/>
        </w:rPr>
      </w:pPr>
      <w:r w:rsidRPr="0031256B">
        <w:rPr>
          <w:rFonts w:ascii="Times New Roman" w:eastAsia="Times New Roman" w:hAnsi="Times New Roman" w:cs="Times New Roman"/>
          <w:color w:val="000000"/>
          <w:sz w:val="20"/>
          <w:szCs w:val="20"/>
          <w:lang w:eastAsia="bg-BG"/>
        </w:rPr>
        <w:t>Свръхчувствителност към метилфенидат или някое от помощните вещества, изброени в точка 6.1.</w:t>
      </w:r>
    </w:p>
    <w:p w14:paraId="61F89518" w14:textId="77777777" w:rsidR="0031256B" w:rsidRPr="0031256B" w:rsidRDefault="0031256B" w:rsidP="0031256B">
      <w:pPr>
        <w:pStyle w:val="ListParagraph"/>
        <w:numPr>
          <w:ilvl w:val="0"/>
          <w:numId w:val="36"/>
        </w:numPr>
        <w:spacing w:line="240" w:lineRule="auto"/>
        <w:rPr>
          <w:rFonts w:ascii="Times New Roman" w:eastAsia="Times New Roman" w:hAnsi="Times New Roman" w:cs="Times New Roman"/>
          <w:sz w:val="24"/>
          <w:szCs w:val="24"/>
        </w:rPr>
      </w:pPr>
      <w:r w:rsidRPr="0031256B">
        <w:rPr>
          <w:rFonts w:ascii="Times New Roman" w:eastAsia="Times New Roman" w:hAnsi="Times New Roman" w:cs="Times New Roman"/>
          <w:color w:val="000000"/>
          <w:sz w:val="20"/>
          <w:szCs w:val="20"/>
          <w:lang w:eastAsia="bg-BG"/>
        </w:rPr>
        <w:t>Глаукома</w:t>
      </w:r>
    </w:p>
    <w:p w14:paraId="67C37A29" w14:textId="77777777" w:rsidR="0031256B" w:rsidRPr="0031256B" w:rsidRDefault="0031256B" w:rsidP="0031256B">
      <w:pPr>
        <w:pStyle w:val="ListParagraph"/>
        <w:numPr>
          <w:ilvl w:val="0"/>
          <w:numId w:val="36"/>
        </w:numPr>
        <w:spacing w:line="240" w:lineRule="auto"/>
        <w:rPr>
          <w:rFonts w:ascii="Times New Roman" w:eastAsia="Times New Roman" w:hAnsi="Times New Roman" w:cs="Times New Roman"/>
          <w:sz w:val="24"/>
          <w:szCs w:val="24"/>
        </w:rPr>
      </w:pPr>
      <w:r w:rsidRPr="0031256B">
        <w:rPr>
          <w:rFonts w:ascii="Times New Roman" w:eastAsia="Times New Roman" w:hAnsi="Times New Roman" w:cs="Times New Roman"/>
          <w:color w:val="000000"/>
          <w:sz w:val="20"/>
          <w:szCs w:val="20"/>
          <w:lang w:eastAsia="bg-BG"/>
        </w:rPr>
        <w:t>Феохромоцитом</w:t>
      </w:r>
    </w:p>
    <w:p w14:paraId="341B15EE" w14:textId="77777777" w:rsidR="0031256B" w:rsidRPr="0031256B" w:rsidRDefault="0031256B" w:rsidP="0031256B">
      <w:pPr>
        <w:pStyle w:val="ListParagraph"/>
        <w:numPr>
          <w:ilvl w:val="0"/>
          <w:numId w:val="36"/>
        </w:numPr>
        <w:spacing w:line="240" w:lineRule="auto"/>
        <w:rPr>
          <w:rFonts w:ascii="Times New Roman" w:eastAsia="Times New Roman" w:hAnsi="Times New Roman" w:cs="Times New Roman"/>
          <w:sz w:val="24"/>
          <w:szCs w:val="24"/>
        </w:rPr>
      </w:pPr>
      <w:r w:rsidRPr="0031256B">
        <w:rPr>
          <w:rFonts w:ascii="Times New Roman" w:eastAsia="Times New Roman" w:hAnsi="Times New Roman" w:cs="Times New Roman"/>
          <w:color w:val="000000"/>
          <w:sz w:val="20"/>
          <w:szCs w:val="20"/>
          <w:lang w:eastAsia="bg-BG"/>
        </w:rPr>
        <w:t>По време на лечение с неселективни необратими инхибитори на моноаминооксидазата</w:t>
      </w:r>
      <w:r>
        <w:rPr>
          <w:rFonts w:ascii="Times New Roman" w:eastAsia="Times New Roman" w:hAnsi="Times New Roman" w:cs="Times New Roman"/>
          <w:color w:val="000000"/>
          <w:sz w:val="20"/>
          <w:szCs w:val="20"/>
          <w:lang w:eastAsia="bg-BG"/>
        </w:rPr>
        <w:t xml:space="preserve"> </w:t>
      </w:r>
      <w:r w:rsidRPr="0031256B">
        <w:rPr>
          <w:rFonts w:ascii="Times New Roman" w:eastAsia="Times New Roman" w:hAnsi="Times New Roman" w:cs="Times New Roman"/>
          <w:color w:val="000000"/>
          <w:sz w:val="20"/>
          <w:szCs w:val="20"/>
          <w:lang w:eastAsia="bg-BG"/>
        </w:rPr>
        <w:t>(МАО) или в срок от най-малко 14 дни след преустановяване на терапията с тези лекарства поради риск от хипертонична криза (вж. точка 4.5)</w:t>
      </w:r>
    </w:p>
    <w:p w14:paraId="749B1EA5" w14:textId="77777777" w:rsidR="0031256B" w:rsidRPr="0031256B" w:rsidRDefault="0031256B" w:rsidP="0031256B">
      <w:pPr>
        <w:pStyle w:val="ListParagraph"/>
        <w:numPr>
          <w:ilvl w:val="0"/>
          <w:numId w:val="36"/>
        </w:numPr>
        <w:spacing w:line="240" w:lineRule="auto"/>
        <w:rPr>
          <w:rFonts w:ascii="Times New Roman" w:eastAsia="Times New Roman" w:hAnsi="Times New Roman" w:cs="Times New Roman"/>
          <w:sz w:val="24"/>
          <w:szCs w:val="24"/>
        </w:rPr>
      </w:pPr>
      <w:r w:rsidRPr="0031256B">
        <w:rPr>
          <w:rFonts w:ascii="Times New Roman" w:eastAsia="Times New Roman" w:hAnsi="Times New Roman" w:cs="Times New Roman"/>
          <w:color w:val="000000"/>
          <w:sz w:val="20"/>
          <w:szCs w:val="20"/>
          <w:lang w:eastAsia="bg-BG"/>
        </w:rPr>
        <w:t>Хипертиреоидизъм или тиреотоксикоза</w:t>
      </w:r>
    </w:p>
    <w:p w14:paraId="2BDC6B78" w14:textId="77777777" w:rsidR="0031256B" w:rsidRPr="0031256B" w:rsidRDefault="0031256B" w:rsidP="0031256B">
      <w:pPr>
        <w:pStyle w:val="ListParagraph"/>
        <w:numPr>
          <w:ilvl w:val="0"/>
          <w:numId w:val="36"/>
        </w:numPr>
        <w:spacing w:line="240" w:lineRule="auto"/>
        <w:rPr>
          <w:rFonts w:ascii="Times New Roman" w:eastAsia="Times New Roman" w:hAnsi="Times New Roman" w:cs="Times New Roman"/>
          <w:sz w:val="24"/>
          <w:szCs w:val="24"/>
        </w:rPr>
      </w:pPr>
      <w:r w:rsidRPr="0031256B">
        <w:rPr>
          <w:rFonts w:ascii="Times New Roman" w:eastAsia="Times New Roman" w:hAnsi="Times New Roman" w:cs="Times New Roman"/>
          <w:color w:val="000000"/>
          <w:sz w:val="20"/>
          <w:szCs w:val="20"/>
          <w:lang w:eastAsia="bg-BG"/>
        </w:rPr>
        <w:t>Диагноза или анамнеза за тежка депресия, анорексия нервоза/хранителни разстройства, склонност към самоубийство, психотични симптоми, тежки разстройства на настроението, мания, шизофрения, психопатия/гранично личностно разстройство</w:t>
      </w:r>
    </w:p>
    <w:p w14:paraId="77A56647" w14:textId="77777777" w:rsidR="0031256B" w:rsidRPr="0031256B" w:rsidRDefault="0031256B" w:rsidP="0031256B">
      <w:pPr>
        <w:pStyle w:val="ListParagraph"/>
        <w:numPr>
          <w:ilvl w:val="0"/>
          <w:numId w:val="36"/>
        </w:numPr>
        <w:spacing w:line="240" w:lineRule="auto"/>
        <w:rPr>
          <w:rFonts w:ascii="Times New Roman" w:eastAsia="Times New Roman" w:hAnsi="Times New Roman" w:cs="Times New Roman"/>
          <w:sz w:val="24"/>
          <w:szCs w:val="24"/>
        </w:rPr>
      </w:pPr>
      <w:r w:rsidRPr="0031256B">
        <w:rPr>
          <w:rFonts w:ascii="Times New Roman" w:eastAsia="Times New Roman" w:hAnsi="Times New Roman" w:cs="Times New Roman"/>
          <w:color w:val="000000"/>
          <w:sz w:val="20"/>
          <w:szCs w:val="20"/>
          <w:lang w:eastAsia="bg-BG"/>
        </w:rPr>
        <w:t>Диагноза или анамнеза за тежко и епизодично (тип I) биполярно афективно разстройство (което не е добре контролирано)</w:t>
      </w:r>
    </w:p>
    <w:p w14:paraId="4A36AB0D" w14:textId="77777777" w:rsidR="0031256B" w:rsidRPr="0031256B" w:rsidRDefault="0031256B" w:rsidP="0031256B">
      <w:pPr>
        <w:pStyle w:val="ListParagraph"/>
        <w:numPr>
          <w:ilvl w:val="0"/>
          <w:numId w:val="36"/>
        </w:numPr>
        <w:spacing w:line="240" w:lineRule="auto"/>
        <w:rPr>
          <w:rFonts w:ascii="Times New Roman" w:eastAsia="Times New Roman" w:hAnsi="Times New Roman" w:cs="Times New Roman"/>
          <w:sz w:val="24"/>
          <w:szCs w:val="24"/>
        </w:rPr>
      </w:pPr>
      <w:r w:rsidRPr="0031256B">
        <w:rPr>
          <w:rFonts w:ascii="Times New Roman" w:eastAsia="Times New Roman" w:hAnsi="Times New Roman" w:cs="Times New Roman"/>
          <w:color w:val="000000"/>
          <w:sz w:val="20"/>
          <w:szCs w:val="20"/>
          <w:lang w:eastAsia="bg-BG"/>
        </w:rPr>
        <w:lastRenderedPageBreak/>
        <w:t>Предшестващи сърдечно-съдови заболявания, включващи тежка хипертония, сърдечна недостатъчност, артериално оклузивно заболяване, ангина, хемодинамично значима вродена сърдечна недостатъчност, кардиомиопатии, миокарден инфаркт, потенциално животозастрашаващи аритмии, както и каналопатии (нарушения, предизвикани от дисфункция на йонните канали)</w:t>
      </w:r>
    </w:p>
    <w:p w14:paraId="16262BCE" w14:textId="5A06995F" w:rsidR="0031256B" w:rsidRPr="0031256B" w:rsidRDefault="0031256B" w:rsidP="0031256B">
      <w:pPr>
        <w:pStyle w:val="ListParagraph"/>
        <w:numPr>
          <w:ilvl w:val="0"/>
          <w:numId w:val="36"/>
        </w:numPr>
        <w:spacing w:line="240" w:lineRule="auto"/>
        <w:rPr>
          <w:rFonts w:ascii="Times New Roman" w:eastAsia="Times New Roman" w:hAnsi="Times New Roman" w:cs="Times New Roman"/>
          <w:sz w:val="24"/>
          <w:szCs w:val="24"/>
        </w:rPr>
      </w:pPr>
      <w:r w:rsidRPr="0031256B">
        <w:rPr>
          <w:rFonts w:ascii="Times New Roman" w:eastAsia="Times New Roman" w:hAnsi="Times New Roman" w:cs="Times New Roman"/>
          <w:color w:val="000000"/>
          <w:sz w:val="20"/>
          <w:szCs w:val="20"/>
          <w:lang w:eastAsia="bg-BG"/>
        </w:rPr>
        <w:t>Предшестващи мозъчно-съдови заболявания, церебрална аневризма, съдови аномалии, включително васкулит или инсулт.</w:t>
      </w:r>
    </w:p>
    <w:p w14:paraId="44D2DDC5" w14:textId="6892AFE5" w:rsidR="0031256B" w:rsidRPr="0031256B" w:rsidRDefault="0031256B" w:rsidP="0031256B"/>
    <w:p w14:paraId="212F509C" w14:textId="2E4CEDE3" w:rsidR="004F498A" w:rsidRDefault="002C50EE" w:rsidP="004A448E">
      <w:pPr>
        <w:pStyle w:val="Heading2"/>
      </w:pPr>
      <w:r>
        <w:t>4.4. Специални предупреждения и предпазни мерки при употреба</w:t>
      </w:r>
    </w:p>
    <w:p w14:paraId="584EE0F9" w14:textId="6519A38C" w:rsidR="0031256B" w:rsidRDefault="0031256B" w:rsidP="0031256B"/>
    <w:p w14:paraId="64681302" w14:textId="77777777" w:rsidR="0031256B" w:rsidRPr="0031256B" w:rsidRDefault="0031256B" w:rsidP="0031256B">
      <w:pPr>
        <w:spacing w:line="240" w:lineRule="auto"/>
        <w:rPr>
          <w:rFonts w:eastAsia="Times New Roman" w:cs="Arial"/>
        </w:rPr>
      </w:pPr>
      <w:r w:rsidRPr="0031256B">
        <w:rPr>
          <w:rFonts w:eastAsia="Times New Roman" w:cs="Arial"/>
          <w:color w:val="000000"/>
          <w:lang w:eastAsia="bg-BG"/>
        </w:rPr>
        <w:t>Лечението с метилфенидат не е показано при всички деца с РДВХ и решението за употребата на лекарството трябва да се основава на много задълбочено изследване на степента и хроничността на симптомите на детето, доколкото са свързани с възрастта му.</w:t>
      </w:r>
    </w:p>
    <w:p w14:paraId="261E595A" w14:textId="77777777" w:rsidR="0031256B" w:rsidRPr="0031256B" w:rsidRDefault="0031256B" w:rsidP="0031256B">
      <w:pPr>
        <w:spacing w:line="240" w:lineRule="auto"/>
        <w:rPr>
          <w:rFonts w:eastAsia="Times New Roman" w:cs="Arial"/>
          <w:color w:val="000000"/>
          <w:u w:val="single"/>
          <w:lang w:eastAsia="bg-BG"/>
        </w:rPr>
      </w:pPr>
    </w:p>
    <w:p w14:paraId="07AE2BD7" w14:textId="58CF5C8C" w:rsidR="0031256B" w:rsidRPr="0031256B" w:rsidRDefault="0031256B" w:rsidP="0031256B">
      <w:pPr>
        <w:spacing w:line="240" w:lineRule="auto"/>
        <w:rPr>
          <w:rFonts w:eastAsia="Times New Roman" w:cs="Arial"/>
        </w:rPr>
      </w:pPr>
      <w:r w:rsidRPr="0031256B">
        <w:rPr>
          <w:rFonts w:eastAsia="Times New Roman" w:cs="Arial"/>
          <w:color w:val="000000"/>
          <w:u w:val="single"/>
          <w:lang w:eastAsia="bg-BG"/>
        </w:rPr>
        <w:t>Дългосрочна употреба (повече от 12 месеца) при деца и юноши</w:t>
      </w:r>
    </w:p>
    <w:p w14:paraId="16649673" w14:textId="77777777" w:rsidR="0031256B" w:rsidRPr="0031256B" w:rsidRDefault="0031256B" w:rsidP="0031256B">
      <w:pPr>
        <w:rPr>
          <w:rFonts w:eastAsia="Times New Roman" w:cs="Arial"/>
          <w:color w:val="000000"/>
          <w:lang w:eastAsia="bg-BG"/>
        </w:rPr>
      </w:pPr>
    </w:p>
    <w:p w14:paraId="52A157B7" w14:textId="77777777" w:rsidR="0031256B" w:rsidRPr="0031256B" w:rsidRDefault="0031256B" w:rsidP="0031256B">
      <w:pPr>
        <w:rPr>
          <w:rFonts w:eastAsia="Times New Roman" w:cs="Arial"/>
        </w:rPr>
      </w:pPr>
      <w:r w:rsidRPr="0031256B">
        <w:rPr>
          <w:rFonts w:eastAsia="Times New Roman" w:cs="Arial"/>
          <w:color w:val="000000"/>
          <w:lang w:eastAsia="bg-BG"/>
        </w:rPr>
        <w:t>Безопасността и ефективността на продължителната употреба на метилфенидат не са систематично изследвани в контролирани проучвания. Лечението с метилфенидат не трябва и не е задължително да е неограничено. Обикновено може да се преустанови по време на пубертета или след него. Пациентите на продължителна терапия (т.е. над 12 месеца) трябва да бъдат обект на внимателно дълготрайно проследяване в съответствие с насоките, дадени в точки 4.2 и 4.4 с оглед на състоянието на сърдечно-съдовата система, растежа, апетита, рецидивирането или влошаването на минали психични разстройства. Психичните разстройства които следва да се проследяват, са изброени по-долу и включват (но не само) двигателни и вокални тикове, агресивно или враждебно поведение, възбуденост, тревожност, депресия, психоза, мания, илюзии, раздразнителност, липса на спонтанност, затвореност и прекомерна персеверация.</w:t>
      </w:r>
    </w:p>
    <w:p w14:paraId="7F873AED" w14:textId="77777777" w:rsidR="0031256B" w:rsidRPr="0031256B" w:rsidRDefault="0031256B" w:rsidP="0031256B">
      <w:pPr>
        <w:spacing w:line="240" w:lineRule="auto"/>
        <w:rPr>
          <w:rFonts w:eastAsia="Times New Roman" w:cs="Arial"/>
          <w:color w:val="000000"/>
          <w:lang w:eastAsia="bg-BG"/>
        </w:rPr>
      </w:pPr>
    </w:p>
    <w:p w14:paraId="12AEE4EB" w14:textId="289BE404" w:rsidR="0031256B" w:rsidRPr="0031256B" w:rsidRDefault="0031256B" w:rsidP="0031256B">
      <w:pPr>
        <w:spacing w:line="240" w:lineRule="auto"/>
        <w:rPr>
          <w:rFonts w:eastAsia="Times New Roman" w:cs="Arial"/>
        </w:rPr>
      </w:pPr>
      <w:r w:rsidRPr="0031256B">
        <w:rPr>
          <w:rFonts w:eastAsia="Times New Roman" w:cs="Arial"/>
          <w:color w:val="000000"/>
          <w:lang w:eastAsia="bg-BG"/>
        </w:rPr>
        <w:t>Лекарите, които решат да прилагат метилфенидат за продължителни периоди от време (повече от 12 месеца) при деца и юноши с РДВХ, трябва периодично да изследват дългосрочната полза от лекарството за всеки отделен пациент с пробни периоди без приложение на лекарствения продукт, за да оценят функциите на пациента без фармакотерапия. Препоръчва се употребата на метилфенидат да се спира най-малко веднъж годишно, за да се оцени състоянието на детето (за предпочитане по време на училищните ваканции). Подобрението може да е налице, дори когато употребата на лекарствения продукт е временно или окончателно преустановена.</w:t>
      </w:r>
    </w:p>
    <w:p w14:paraId="4D0DE1CA" w14:textId="77777777" w:rsidR="0031256B" w:rsidRPr="0031256B" w:rsidRDefault="0031256B" w:rsidP="0031256B">
      <w:pPr>
        <w:spacing w:line="240" w:lineRule="auto"/>
        <w:rPr>
          <w:rFonts w:eastAsia="Times New Roman" w:cs="Arial"/>
          <w:color w:val="000000"/>
          <w:u w:val="single"/>
          <w:lang w:eastAsia="bg-BG"/>
        </w:rPr>
      </w:pPr>
    </w:p>
    <w:p w14:paraId="5A90D241" w14:textId="4651D965" w:rsidR="0031256B" w:rsidRPr="0031256B" w:rsidRDefault="0031256B" w:rsidP="0031256B">
      <w:pPr>
        <w:spacing w:line="240" w:lineRule="auto"/>
        <w:rPr>
          <w:rFonts w:eastAsia="Times New Roman" w:cs="Arial"/>
        </w:rPr>
      </w:pPr>
      <w:r w:rsidRPr="0031256B">
        <w:rPr>
          <w:rFonts w:eastAsia="Times New Roman" w:cs="Arial"/>
          <w:color w:val="000000"/>
          <w:u w:val="single"/>
          <w:lang w:eastAsia="bg-BG"/>
        </w:rPr>
        <w:t>Употреба при възрастни</w:t>
      </w:r>
    </w:p>
    <w:p w14:paraId="6B40A5E0" w14:textId="77777777" w:rsidR="0031256B" w:rsidRPr="0031256B" w:rsidRDefault="0031256B" w:rsidP="0031256B">
      <w:pPr>
        <w:spacing w:line="240" w:lineRule="auto"/>
        <w:rPr>
          <w:rFonts w:eastAsia="Times New Roman" w:cs="Arial"/>
          <w:color w:val="000000"/>
          <w:lang w:eastAsia="bg-BG"/>
        </w:rPr>
      </w:pPr>
    </w:p>
    <w:p w14:paraId="00DEDB03" w14:textId="01EC8F43" w:rsidR="0031256B" w:rsidRPr="0031256B" w:rsidRDefault="0031256B" w:rsidP="0031256B">
      <w:pPr>
        <w:spacing w:line="240" w:lineRule="auto"/>
        <w:rPr>
          <w:rFonts w:eastAsia="Times New Roman" w:cs="Arial"/>
        </w:rPr>
      </w:pPr>
      <w:r w:rsidRPr="0031256B">
        <w:rPr>
          <w:rFonts w:eastAsia="Times New Roman" w:cs="Arial"/>
          <w:color w:val="000000"/>
          <w:lang w:eastAsia="bg-BG"/>
        </w:rPr>
        <w:t>Безопасността и ефикасността не са установени за започване на лечение при възрастни или за рутинното продължаване на лечението след 18-годишна възраст. Ако преустановяването на лечението не е успешно при юноша, навършил 18 години, може да се наложи продължаване на лечението и в зряла възраст. Необходимостта от по-нататъшно лечение на такива възрастни трябва редовно да се оценява и потвърждава ежегодно.</w:t>
      </w:r>
    </w:p>
    <w:p w14:paraId="6AF06103" w14:textId="77777777" w:rsidR="0031256B" w:rsidRPr="0031256B" w:rsidRDefault="0031256B" w:rsidP="0031256B">
      <w:pPr>
        <w:spacing w:line="240" w:lineRule="auto"/>
        <w:rPr>
          <w:rFonts w:eastAsia="Times New Roman" w:cs="Arial"/>
          <w:color w:val="000000"/>
          <w:u w:val="single"/>
          <w:lang w:eastAsia="bg-BG"/>
        </w:rPr>
      </w:pPr>
    </w:p>
    <w:p w14:paraId="0084BBF0" w14:textId="2A28667C" w:rsidR="0031256B" w:rsidRPr="0031256B" w:rsidRDefault="0031256B" w:rsidP="0031256B">
      <w:pPr>
        <w:spacing w:line="240" w:lineRule="auto"/>
        <w:rPr>
          <w:rFonts w:eastAsia="Times New Roman" w:cs="Arial"/>
        </w:rPr>
      </w:pPr>
      <w:r w:rsidRPr="0031256B">
        <w:rPr>
          <w:rFonts w:eastAsia="Times New Roman" w:cs="Arial"/>
          <w:color w:val="000000"/>
          <w:u w:val="single"/>
          <w:lang w:eastAsia="bg-BG"/>
        </w:rPr>
        <w:t>Употреба при пациенти в старческа възраст</w:t>
      </w:r>
    </w:p>
    <w:p w14:paraId="36E552EE" w14:textId="77777777" w:rsidR="0031256B" w:rsidRPr="0031256B" w:rsidRDefault="0031256B" w:rsidP="0031256B">
      <w:pPr>
        <w:spacing w:line="240" w:lineRule="auto"/>
        <w:rPr>
          <w:rFonts w:eastAsia="Times New Roman" w:cs="Arial"/>
          <w:color w:val="000000"/>
          <w:lang w:eastAsia="bg-BG"/>
        </w:rPr>
      </w:pPr>
    </w:p>
    <w:p w14:paraId="7F2AA25A" w14:textId="22C6923F" w:rsidR="0031256B" w:rsidRPr="0031256B" w:rsidRDefault="0031256B" w:rsidP="0031256B">
      <w:pPr>
        <w:spacing w:line="240" w:lineRule="auto"/>
        <w:rPr>
          <w:rFonts w:eastAsia="Times New Roman" w:cs="Arial"/>
        </w:rPr>
      </w:pPr>
      <w:r w:rsidRPr="0031256B">
        <w:rPr>
          <w:rFonts w:eastAsia="Times New Roman" w:cs="Arial"/>
          <w:color w:val="000000"/>
          <w:lang w:eastAsia="bg-BG"/>
        </w:rPr>
        <w:t>Метилфенидат не трябва да се прилага при пациенти в старческа възраст. Безопасността и ефективността в тази възрастова група не са установени.</w:t>
      </w:r>
    </w:p>
    <w:p w14:paraId="419D778A" w14:textId="77777777" w:rsidR="0031256B" w:rsidRPr="0031256B" w:rsidRDefault="0031256B" w:rsidP="0031256B">
      <w:pPr>
        <w:spacing w:line="240" w:lineRule="auto"/>
        <w:rPr>
          <w:rFonts w:eastAsia="Times New Roman" w:cs="Arial"/>
          <w:color w:val="000000"/>
          <w:u w:val="single"/>
          <w:lang w:eastAsia="bg-BG"/>
        </w:rPr>
      </w:pPr>
    </w:p>
    <w:p w14:paraId="21A35CEE" w14:textId="16AB3859" w:rsidR="0031256B" w:rsidRPr="0031256B" w:rsidRDefault="0031256B" w:rsidP="0031256B">
      <w:pPr>
        <w:spacing w:line="240" w:lineRule="auto"/>
        <w:rPr>
          <w:rFonts w:eastAsia="Times New Roman" w:cs="Arial"/>
        </w:rPr>
      </w:pPr>
      <w:r w:rsidRPr="0031256B">
        <w:rPr>
          <w:rFonts w:eastAsia="Times New Roman" w:cs="Arial"/>
          <w:color w:val="000000"/>
          <w:u w:val="single"/>
          <w:lang w:eastAsia="bg-BG"/>
        </w:rPr>
        <w:t>Употреба при деца под 6 години</w:t>
      </w:r>
    </w:p>
    <w:p w14:paraId="7BD11FB1" w14:textId="77777777" w:rsidR="0031256B" w:rsidRPr="0031256B" w:rsidRDefault="0031256B" w:rsidP="0031256B">
      <w:pPr>
        <w:spacing w:line="240" w:lineRule="auto"/>
        <w:rPr>
          <w:rFonts w:eastAsia="Times New Roman" w:cs="Arial"/>
          <w:color w:val="000000"/>
          <w:lang w:eastAsia="bg-BG"/>
        </w:rPr>
      </w:pPr>
    </w:p>
    <w:p w14:paraId="1330D5EE" w14:textId="50FFAE5E" w:rsidR="0031256B" w:rsidRPr="0031256B" w:rsidRDefault="0031256B" w:rsidP="0031256B">
      <w:pPr>
        <w:spacing w:line="240" w:lineRule="auto"/>
        <w:rPr>
          <w:rFonts w:eastAsia="Times New Roman" w:cs="Arial"/>
        </w:rPr>
      </w:pPr>
      <w:r w:rsidRPr="0031256B">
        <w:rPr>
          <w:rFonts w:eastAsia="Times New Roman" w:cs="Arial"/>
          <w:color w:val="000000"/>
          <w:lang w:eastAsia="bg-BG"/>
        </w:rPr>
        <w:t>Метилфенидат не трябва да се прилага при деца под 6 години, поради липсата на данни за безопасността и ефективността в тази възрастова група.</w:t>
      </w:r>
    </w:p>
    <w:p w14:paraId="0FBF6ADB" w14:textId="77777777" w:rsidR="0031256B" w:rsidRPr="0031256B" w:rsidRDefault="0031256B" w:rsidP="0031256B">
      <w:pPr>
        <w:spacing w:line="240" w:lineRule="auto"/>
        <w:rPr>
          <w:rFonts w:eastAsia="Times New Roman" w:cs="Arial"/>
          <w:color w:val="000000"/>
          <w:u w:val="single"/>
          <w:lang w:eastAsia="bg-BG"/>
        </w:rPr>
      </w:pPr>
    </w:p>
    <w:p w14:paraId="538BB92B" w14:textId="20B9B773" w:rsidR="0031256B" w:rsidRPr="0031256B" w:rsidRDefault="0031256B" w:rsidP="0031256B">
      <w:pPr>
        <w:spacing w:line="240" w:lineRule="auto"/>
        <w:rPr>
          <w:rFonts w:eastAsia="Times New Roman" w:cs="Arial"/>
        </w:rPr>
      </w:pPr>
      <w:r w:rsidRPr="0031256B">
        <w:rPr>
          <w:rFonts w:eastAsia="Times New Roman" w:cs="Arial"/>
          <w:color w:val="000000"/>
          <w:u w:val="single"/>
          <w:lang w:eastAsia="bg-BG"/>
        </w:rPr>
        <w:t>Състояние на сърдечно-съдовата система</w:t>
      </w:r>
    </w:p>
    <w:p w14:paraId="0243460A" w14:textId="77777777" w:rsidR="0031256B" w:rsidRPr="0031256B" w:rsidRDefault="0031256B" w:rsidP="0031256B">
      <w:pPr>
        <w:spacing w:line="240" w:lineRule="auto"/>
        <w:rPr>
          <w:rFonts w:eastAsia="Times New Roman" w:cs="Arial"/>
          <w:color w:val="000000"/>
          <w:lang w:eastAsia="bg-BG"/>
        </w:rPr>
      </w:pPr>
    </w:p>
    <w:p w14:paraId="324B78D2" w14:textId="3D731040" w:rsidR="0031256B" w:rsidRPr="0031256B" w:rsidRDefault="0031256B" w:rsidP="0031256B">
      <w:pPr>
        <w:spacing w:line="240" w:lineRule="auto"/>
        <w:rPr>
          <w:rFonts w:eastAsia="Times New Roman" w:cs="Arial"/>
        </w:rPr>
      </w:pPr>
      <w:r w:rsidRPr="0031256B">
        <w:rPr>
          <w:rFonts w:eastAsia="Times New Roman" w:cs="Arial"/>
          <w:color w:val="000000"/>
          <w:lang w:eastAsia="bg-BG"/>
        </w:rPr>
        <w:t>За пациентите, на които предстои лечение със стимулиращи лекарства, е необходима внимателна анамнеза (включително и проучване за фамилна анамнеза за внезапна сърдечна или необяснима смърт или злокачествена аритмия) и физикален преглед, за да се установи евентуално наличие на сърдечно заболяване, и те трябва да преминат допълнителни изследвания при специалист кардиолог, в случай че първоначалните резултати предполагат наличието на подобна анамнеза или заболяване. Пациентите, развили симптоми като палпитации, болки в гърдите при физическо натоварване, необясним синкоп, диспнея или други симптоми, предполагащи сърдечно заболяване по време на лечението с метилфенидат, трябва незабавно да преминат изследвания при специалист кардиолог.</w:t>
      </w:r>
    </w:p>
    <w:p w14:paraId="17B6B221" w14:textId="77777777" w:rsidR="0031256B" w:rsidRPr="0031256B" w:rsidRDefault="0031256B" w:rsidP="0031256B">
      <w:pPr>
        <w:spacing w:line="240" w:lineRule="auto"/>
        <w:rPr>
          <w:rFonts w:eastAsia="Times New Roman" w:cs="Arial"/>
          <w:color w:val="000000"/>
          <w:lang w:eastAsia="bg-BG"/>
        </w:rPr>
      </w:pPr>
    </w:p>
    <w:p w14:paraId="1466CDBC" w14:textId="7FF93D6E" w:rsidR="0031256B" w:rsidRPr="0031256B" w:rsidRDefault="0031256B" w:rsidP="0031256B">
      <w:pPr>
        <w:spacing w:line="240" w:lineRule="auto"/>
        <w:rPr>
          <w:rFonts w:eastAsia="Times New Roman" w:cs="Arial"/>
        </w:rPr>
      </w:pPr>
      <w:r w:rsidRPr="0031256B">
        <w:rPr>
          <w:rFonts w:eastAsia="Times New Roman" w:cs="Arial"/>
          <w:color w:val="000000"/>
          <w:lang w:eastAsia="bg-BG"/>
        </w:rPr>
        <w:t xml:space="preserve">Анализите на данни от клинични проучвания на метилфенидат при деца и юноши с РДВХ показват чести случаи на промени в диастолното и систолното кръвно налягане на пациенти, приемащи метилфенидат, с повече от 10 </w:t>
      </w:r>
      <w:r w:rsidRPr="0031256B">
        <w:rPr>
          <w:rFonts w:eastAsia="Times New Roman" w:cs="Arial"/>
          <w:color w:val="000000"/>
          <w:lang w:val="en-US"/>
        </w:rPr>
        <w:t>mmHg</w:t>
      </w:r>
      <w:r w:rsidRPr="0031256B">
        <w:rPr>
          <w:rFonts w:eastAsia="Times New Roman" w:cs="Arial"/>
          <w:color w:val="000000"/>
          <w:lang w:val="ru-RU"/>
        </w:rPr>
        <w:t xml:space="preserve"> </w:t>
      </w:r>
      <w:r w:rsidRPr="0031256B">
        <w:rPr>
          <w:rFonts w:eastAsia="Times New Roman" w:cs="Arial"/>
          <w:color w:val="000000"/>
          <w:lang w:eastAsia="bg-BG"/>
        </w:rPr>
        <w:t>в сравнение с контролните пациенти.</w:t>
      </w:r>
    </w:p>
    <w:p w14:paraId="46EF56AD" w14:textId="77777777" w:rsidR="0031256B" w:rsidRPr="0031256B" w:rsidRDefault="0031256B" w:rsidP="0031256B">
      <w:pPr>
        <w:spacing w:line="240" w:lineRule="auto"/>
        <w:rPr>
          <w:rFonts w:eastAsia="Times New Roman" w:cs="Arial"/>
        </w:rPr>
      </w:pPr>
      <w:r w:rsidRPr="0031256B">
        <w:rPr>
          <w:rFonts w:eastAsia="Times New Roman" w:cs="Arial"/>
          <w:color w:val="000000"/>
          <w:lang w:eastAsia="bg-BG"/>
        </w:rPr>
        <w:t xml:space="preserve">Краткосрочните и дългосрочните клинични последици от тези ефекти върху сърдечно-съдовата система при деца и юноши не са известни. Не може да се изключи възможността от появата на клинични усложнения предвид ефектите, наблюдавани в данните от клиничните проучвания особено в случаи, когато лечението по време на детство/юношество е продължило и в зряла възраст. </w:t>
      </w:r>
      <w:r w:rsidRPr="0031256B">
        <w:rPr>
          <w:rFonts w:eastAsia="Times New Roman" w:cs="Arial"/>
          <w:b/>
          <w:bCs/>
          <w:color w:val="000000"/>
          <w:lang w:eastAsia="bg-BG"/>
        </w:rPr>
        <w:t xml:space="preserve">Трябва да се подхожда с повишено внимание при лечението на пациенти, чнето първоначално установено здравословно състояние може да бъде изложено на риск от повишаването на кръвното налягане или учестяването на сърдечния ритъм. </w:t>
      </w:r>
      <w:r w:rsidRPr="0031256B">
        <w:rPr>
          <w:rFonts w:eastAsia="Times New Roman" w:cs="Arial"/>
          <w:color w:val="000000"/>
          <w:lang w:eastAsia="bg-BG"/>
        </w:rPr>
        <w:t xml:space="preserve">Вижте точка 4.3 за условия, при които лечението с метилфенидат е противопоказано. </w:t>
      </w:r>
    </w:p>
    <w:p w14:paraId="3500EFB8" w14:textId="77777777" w:rsidR="0031256B" w:rsidRPr="0031256B" w:rsidRDefault="0031256B" w:rsidP="0031256B">
      <w:pPr>
        <w:rPr>
          <w:rFonts w:eastAsia="Times New Roman" w:cs="Arial"/>
          <w:b/>
          <w:bCs/>
          <w:color w:val="000000"/>
          <w:lang w:eastAsia="bg-BG"/>
        </w:rPr>
      </w:pPr>
    </w:p>
    <w:p w14:paraId="23A40BB3" w14:textId="56DC578E" w:rsidR="0031256B" w:rsidRPr="0031256B" w:rsidRDefault="0031256B" w:rsidP="0031256B">
      <w:pPr>
        <w:rPr>
          <w:rFonts w:eastAsia="Times New Roman" w:cs="Arial"/>
          <w:b/>
          <w:bCs/>
          <w:color w:val="000000"/>
          <w:lang w:eastAsia="bg-BG"/>
        </w:rPr>
      </w:pPr>
      <w:r w:rsidRPr="0031256B">
        <w:rPr>
          <w:rFonts w:eastAsia="Times New Roman" w:cs="Arial"/>
          <w:b/>
          <w:bCs/>
          <w:color w:val="000000"/>
          <w:lang w:eastAsia="bg-BG"/>
        </w:rPr>
        <w:t>Състоянието на сърдечно-съдовата система трябва внимателно да се следи. Кръвното налягане и пулсът трябва да се регистрират в диаграма при всяка промяна на дозата и най-малко на всеки 6 месеца след това.</w:t>
      </w:r>
    </w:p>
    <w:p w14:paraId="5E17CBEF" w14:textId="51F77880" w:rsidR="0031256B" w:rsidRPr="0031256B" w:rsidRDefault="0031256B" w:rsidP="0031256B">
      <w:pPr>
        <w:rPr>
          <w:rFonts w:eastAsia="Times New Roman" w:cs="Arial"/>
          <w:b/>
          <w:bCs/>
          <w:color w:val="000000"/>
          <w:lang w:eastAsia="bg-BG"/>
        </w:rPr>
      </w:pPr>
    </w:p>
    <w:p w14:paraId="6DB74D4A" w14:textId="77777777" w:rsidR="0031256B" w:rsidRPr="0031256B" w:rsidRDefault="0031256B" w:rsidP="0031256B">
      <w:pPr>
        <w:spacing w:line="240" w:lineRule="auto"/>
        <w:rPr>
          <w:rFonts w:eastAsia="Times New Roman" w:cs="Arial"/>
        </w:rPr>
      </w:pPr>
      <w:r w:rsidRPr="0031256B">
        <w:rPr>
          <w:rFonts w:eastAsia="Times New Roman" w:cs="Arial"/>
          <w:color w:val="000000"/>
          <w:lang w:eastAsia="bg-BG"/>
        </w:rPr>
        <w:t xml:space="preserve">Употребата на метилфенидат е противопоказана при анамнеза за някои сърдечно-съдови заболявания, </w:t>
      </w:r>
      <w:r w:rsidRPr="0031256B">
        <w:rPr>
          <w:rFonts w:eastAsia="Times New Roman" w:cs="Arial"/>
          <w:b/>
          <w:bCs/>
          <w:color w:val="000000"/>
          <w:lang w:eastAsia="bg-BG"/>
        </w:rPr>
        <w:t>освен ако не се вземе препоръка от специалист по детска кардиология (вж. точка 4.3).</w:t>
      </w:r>
    </w:p>
    <w:p w14:paraId="4D7B0622" w14:textId="77777777" w:rsidR="0031256B" w:rsidRPr="0031256B" w:rsidRDefault="0031256B" w:rsidP="0031256B">
      <w:pPr>
        <w:spacing w:line="240" w:lineRule="auto"/>
        <w:rPr>
          <w:rFonts w:eastAsia="Times New Roman" w:cs="Arial"/>
          <w:i/>
          <w:iCs/>
          <w:color w:val="000000"/>
          <w:lang w:eastAsia="bg-BG"/>
        </w:rPr>
      </w:pPr>
    </w:p>
    <w:p w14:paraId="2C1D1123" w14:textId="5C553FBC" w:rsidR="0031256B" w:rsidRPr="0031256B" w:rsidRDefault="0031256B" w:rsidP="0031256B">
      <w:pPr>
        <w:spacing w:line="240" w:lineRule="auto"/>
        <w:rPr>
          <w:rFonts w:eastAsia="Times New Roman" w:cs="Arial"/>
        </w:rPr>
      </w:pPr>
      <w:r w:rsidRPr="0031256B">
        <w:rPr>
          <w:rFonts w:eastAsia="Times New Roman" w:cs="Arial"/>
          <w:i/>
          <w:iCs/>
          <w:color w:val="000000"/>
          <w:lang w:eastAsia="bg-BG"/>
        </w:rPr>
        <w:t>Внезапна смърт и минали структурни сърдечни аномалии или други сериозни сърдечни нарушения</w:t>
      </w:r>
    </w:p>
    <w:p w14:paraId="3E03840B" w14:textId="77777777" w:rsidR="0031256B" w:rsidRPr="0031256B" w:rsidRDefault="0031256B" w:rsidP="0031256B">
      <w:pPr>
        <w:spacing w:line="240" w:lineRule="auto"/>
        <w:rPr>
          <w:rFonts w:eastAsia="Times New Roman" w:cs="Arial"/>
          <w:color w:val="000000"/>
          <w:lang w:eastAsia="bg-BG"/>
        </w:rPr>
      </w:pPr>
    </w:p>
    <w:p w14:paraId="72272BED" w14:textId="03A72357" w:rsidR="0031256B" w:rsidRPr="0031256B" w:rsidRDefault="0031256B" w:rsidP="0031256B">
      <w:pPr>
        <w:spacing w:line="240" w:lineRule="auto"/>
        <w:rPr>
          <w:rFonts w:eastAsia="Times New Roman" w:cs="Arial"/>
        </w:rPr>
      </w:pPr>
      <w:r w:rsidRPr="0031256B">
        <w:rPr>
          <w:rFonts w:eastAsia="Times New Roman" w:cs="Arial"/>
          <w:color w:val="000000"/>
          <w:lang w:eastAsia="bg-BG"/>
        </w:rPr>
        <w:t xml:space="preserve">Съобщава се за внезапна смърт, свързана с употребата на стимуланти на централната нервна система в обичайни дози при деца, някои от които са със структурни сърдечни аномалии или други сериозни проблеми на сърцето. Въпреки че някои сериозни сърдечни проблеми може сами по себе си да представляват повишен риск от внезапна смърт, употребата на стимулиращи продукти не се препоръчва при деца или юноши с установени структурни сърдечни аномалии, кардиомиопатия, тежки нарушения на </w:t>
      </w:r>
      <w:r w:rsidRPr="0031256B">
        <w:rPr>
          <w:rFonts w:eastAsia="Times New Roman" w:cs="Arial"/>
          <w:color w:val="000000"/>
          <w:lang w:eastAsia="bg-BG"/>
        </w:rPr>
        <w:lastRenderedPageBreak/>
        <w:t>сърдечния ритъм или други сериозни сърдечни проблеми, които може да ги постави в положение на повишена уязвимост към симпатомиметичните ефекти на стимулиращото лекарство.</w:t>
      </w:r>
    </w:p>
    <w:p w14:paraId="587F4D12" w14:textId="77777777" w:rsidR="0031256B" w:rsidRPr="0031256B" w:rsidRDefault="0031256B" w:rsidP="0031256B">
      <w:pPr>
        <w:spacing w:line="240" w:lineRule="auto"/>
        <w:rPr>
          <w:rFonts w:eastAsia="Times New Roman" w:cs="Arial"/>
          <w:i/>
          <w:iCs/>
          <w:color w:val="000000"/>
          <w:lang w:eastAsia="bg-BG"/>
        </w:rPr>
      </w:pPr>
    </w:p>
    <w:p w14:paraId="63CD167C" w14:textId="27ED5FC2" w:rsidR="0031256B" w:rsidRPr="0031256B" w:rsidRDefault="0031256B" w:rsidP="0031256B">
      <w:pPr>
        <w:spacing w:line="240" w:lineRule="auto"/>
        <w:rPr>
          <w:rFonts w:eastAsia="Times New Roman" w:cs="Arial"/>
        </w:rPr>
      </w:pPr>
      <w:r w:rsidRPr="0031256B">
        <w:rPr>
          <w:rFonts w:eastAsia="Times New Roman" w:cs="Arial"/>
          <w:i/>
          <w:iCs/>
          <w:color w:val="000000"/>
          <w:lang w:eastAsia="bg-BG"/>
        </w:rPr>
        <w:t>Неправилна употреба и сърдечно-съдови реакции</w:t>
      </w:r>
    </w:p>
    <w:p w14:paraId="2DCDB871" w14:textId="77777777" w:rsidR="0031256B" w:rsidRPr="0031256B" w:rsidRDefault="0031256B" w:rsidP="0031256B">
      <w:pPr>
        <w:spacing w:line="240" w:lineRule="auto"/>
        <w:rPr>
          <w:rFonts w:eastAsia="Times New Roman" w:cs="Arial"/>
          <w:color w:val="000000"/>
          <w:lang w:eastAsia="bg-BG"/>
        </w:rPr>
      </w:pPr>
    </w:p>
    <w:p w14:paraId="4DE488C2" w14:textId="26BCA334" w:rsidR="0031256B" w:rsidRPr="0031256B" w:rsidRDefault="0031256B" w:rsidP="0031256B">
      <w:pPr>
        <w:spacing w:line="240" w:lineRule="auto"/>
        <w:rPr>
          <w:rFonts w:eastAsia="Times New Roman" w:cs="Arial"/>
        </w:rPr>
      </w:pPr>
      <w:r w:rsidRPr="0031256B">
        <w:rPr>
          <w:rFonts w:eastAsia="Times New Roman" w:cs="Arial"/>
          <w:color w:val="000000"/>
          <w:lang w:eastAsia="bg-BG"/>
        </w:rPr>
        <w:t>Неправилната употреба на стимулантите на централната нервна система може да доведат до внезапна смърт и други тежки сърдечно-съдови нежелани реакции.</w:t>
      </w:r>
    </w:p>
    <w:p w14:paraId="7BA74F31" w14:textId="77777777" w:rsidR="0031256B" w:rsidRPr="0031256B" w:rsidRDefault="0031256B" w:rsidP="0031256B">
      <w:pPr>
        <w:spacing w:line="240" w:lineRule="auto"/>
        <w:rPr>
          <w:rFonts w:eastAsia="Times New Roman" w:cs="Arial"/>
          <w:color w:val="000000"/>
          <w:u w:val="single"/>
          <w:lang w:eastAsia="bg-BG"/>
        </w:rPr>
      </w:pPr>
    </w:p>
    <w:p w14:paraId="535F6207" w14:textId="48298385" w:rsidR="0031256B" w:rsidRPr="0031256B" w:rsidRDefault="0031256B" w:rsidP="0031256B">
      <w:pPr>
        <w:spacing w:line="240" w:lineRule="auto"/>
        <w:rPr>
          <w:rFonts w:eastAsia="Times New Roman" w:cs="Arial"/>
        </w:rPr>
      </w:pPr>
      <w:r w:rsidRPr="0031256B">
        <w:rPr>
          <w:rFonts w:eastAsia="Times New Roman" w:cs="Arial"/>
          <w:color w:val="000000"/>
          <w:u w:val="single"/>
          <w:lang w:eastAsia="bg-BG"/>
        </w:rPr>
        <w:t>Мозъчно съдови заболявания</w:t>
      </w:r>
    </w:p>
    <w:p w14:paraId="03C0B0A6" w14:textId="77777777" w:rsidR="0031256B" w:rsidRPr="0031256B" w:rsidRDefault="0031256B" w:rsidP="0031256B">
      <w:pPr>
        <w:spacing w:line="240" w:lineRule="auto"/>
        <w:rPr>
          <w:rFonts w:eastAsia="Times New Roman" w:cs="Arial"/>
          <w:color w:val="000000"/>
          <w:lang w:eastAsia="bg-BG"/>
        </w:rPr>
      </w:pPr>
    </w:p>
    <w:p w14:paraId="0D40816F" w14:textId="5C960EC0" w:rsidR="0031256B" w:rsidRPr="0031256B" w:rsidRDefault="0031256B" w:rsidP="0031256B">
      <w:pPr>
        <w:spacing w:line="240" w:lineRule="auto"/>
        <w:rPr>
          <w:rFonts w:eastAsia="Times New Roman" w:cs="Arial"/>
        </w:rPr>
      </w:pPr>
      <w:r w:rsidRPr="0031256B">
        <w:rPr>
          <w:rFonts w:eastAsia="Times New Roman" w:cs="Arial"/>
          <w:color w:val="000000"/>
          <w:lang w:eastAsia="bg-BG"/>
        </w:rPr>
        <w:t>За мозъчносъдовите състояния, при които лечението с метилфенидат е противопоказано, вижте точка 4.3. Пациентите с допълнителни рискови фактори (като анамнеза за сърдечно-съдово заболяване или съпътстващи лечения, повишаващи кръвното налягане) трябва на всяка визита след започване на лечението с метилфенидат да преминават преглед за неврологични признаци и симптоми.</w:t>
      </w:r>
    </w:p>
    <w:p w14:paraId="0EB54EA7" w14:textId="77777777" w:rsidR="0031256B" w:rsidRPr="0031256B" w:rsidRDefault="0031256B" w:rsidP="0031256B">
      <w:pPr>
        <w:spacing w:line="240" w:lineRule="auto"/>
        <w:rPr>
          <w:rFonts w:eastAsia="Times New Roman" w:cs="Arial"/>
          <w:color w:val="000000"/>
          <w:lang w:eastAsia="bg-BG"/>
        </w:rPr>
      </w:pPr>
    </w:p>
    <w:p w14:paraId="7EB23F76" w14:textId="12457C11" w:rsidR="0031256B" w:rsidRPr="0031256B" w:rsidRDefault="0031256B" w:rsidP="0031256B">
      <w:pPr>
        <w:spacing w:line="240" w:lineRule="auto"/>
        <w:rPr>
          <w:rFonts w:eastAsia="Times New Roman" w:cs="Arial"/>
        </w:rPr>
      </w:pPr>
      <w:r w:rsidRPr="0031256B">
        <w:rPr>
          <w:rFonts w:eastAsia="Times New Roman" w:cs="Arial"/>
          <w:color w:val="000000"/>
          <w:lang w:eastAsia="bg-BG"/>
        </w:rPr>
        <w:t>Церебралният васкулит е много рядко срещана идиосинкратична реакция към излагането на метилфенидат. Съществуват малко доказателства за това, че пациентите с повишен риск могат да бъдат разпознати и първата проява на симптомите може да бъде първият признак за съществен клиничен проблем. Ранната диагноза, поставена на базата на висока степен на предположение, може да позволи навременното преустановяване на терапията с метилфенидат и ранно лечение. Затова трябва да се диагностицира всеки пациент, развил нови неврологични симптоми, които отговарят на церебрална исхемия по време на терапията с метилфенидат. Тези симптоми може да включват тежко главоболие, скованост, отпадналост, парализа и нарушение на координацията, зрението, говора, езика или паметта.</w:t>
      </w:r>
    </w:p>
    <w:p w14:paraId="2AA0C9A0" w14:textId="77777777" w:rsidR="0031256B" w:rsidRPr="0031256B" w:rsidRDefault="0031256B" w:rsidP="0031256B">
      <w:pPr>
        <w:spacing w:line="240" w:lineRule="auto"/>
        <w:rPr>
          <w:rFonts w:eastAsia="Times New Roman" w:cs="Arial"/>
          <w:color w:val="000000"/>
          <w:lang w:eastAsia="bg-BG"/>
        </w:rPr>
      </w:pPr>
    </w:p>
    <w:p w14:paraId="17397E4B" w14:textId="5C97122A" w:rsidR="0031256B" w:rsidRPr="0031256B" w:rsidRDefault="0031256B" w:rsidP="0031256B">
      <w:pPr>
        <w:spacing w:line="240" w:lineRule="auto"/>
        <w:rPr>
          <w:rFonts w:eastAsia="Times New Roman" w:cs="Arial"/>
        </w:rPr>
      </w:pPr>
      <w:r w:rsidRPr="0031256B">
        <w:rPr>
          <w:rFonts w:eastAsia="Times New Roman" w:cs="Arial"/>
          <w:color w:val="000000"/>
          <w:lang w:eastAsia="bg-BG"/>
        </w:rPr>
        <w:t>Лечението с метилфенидат не е противопоказано при пациенти с хемиплегична церебрална пареза.</w:t>
      </w:r>
    </w:p>
    <w:p w14:paraId="0D48E9CD" w14:textId="77777777" w:rsidR="0031256B" w:rsidRPr="0031256B" w:rsidRDefault="0031256B" w:rsidP="0031256B">
      <w:pPr>
        <w:spacing w:line="240" w:lineRule="auto"/>
        <w:rPr>
          <w:rFonts w:eastAsia="Times New Roman" w:cs="Arial"/>
          <w:color w:val="000000"/>
          <w:u w:val="single"/>
          <w:lang w:eastAsia="bg-BG"/>
        </w:rPr>
      </w:pPr>
    </w:p>
    <w:p w14:paraId="13AEB06E" w14:textId="7563B5F8" w:rsidR="0031256B" w:rsidRPr="0031256B" w:rsidRDefault="0031256B" w:rsidP="0031256B">
      <w:pPr>
        <w:spacing w:line="240" w:lineRule="auto"/>
        <w:rPr>
          <w:rFonts w:eastAsia="Times New Roman" w:cs="Arial"/>
        </w:rPr>
      </w:pPr>
      <w:r w:rsidRPr="0031256B">
        <w:rPr>
          <w:rFonts w:eastAsia="Times New Roman" w:cs="Arial"/>
          <w:color w:val="000000"/>
          <w:u w:val="single"/>
          <w:lang w:eastAsia="bg-BG"/>
        </w:rPr>
        <w:t>Психични разстройства</w:t>
      </w:r>
    </w:p>
    <w:p w14:paraId="7DC37890" w14:textId="77777777" w:rsidR="0031256B" w:rsidRPr="0031256B" w:rsidRDefault="0031256B" w:rsidP="0031256B">
      <w:pPr>
        <w:spacing w:line="240" w:lineRule="auto"/>
        <w:rPr>
          <w:rFonts w:eastAsia="Times New Roman" w:cs="Arial"/>
          <w:color w:val="000000"/>
          <w:lang w:eastAsia="bg-BG"/>
        </w:rPr>
      </w:pPr>
    </w:p>
    <w:p w14:paraId="0603019B" w14:textId="3C6159EC" w:rsidR="0031256B" w:rsidRPr="0031256B" w:rsidRDefault="0031256B" w:rsidP="0031256B">
      <w:pPr>
        <w:spacing w:line="240" w:lineRule="auto"/>
        <w:rPr>
          <w:rFonts w:eastAsia="Times New Roman" w:cs="Arial"/>
          <w:color w:val="000000"/>
          <w:lang w:eastAsia="bg-BG"/>
        </w:rPr>
      </w:pPr>
      <w:r w:rsidRPr="0031256B">
        <w:rPr>
          <w:rFonts w:eastAsia="Times New Roman" w:cs="Arial"/>
          <w:color w:val="000000"/>
          <w:lang w:eastAsia="bg-BG"/>
        </w:rPr>
        <w:t xml:space="preserve">Развитието на две или повече паралелни психични заболявания при РДВХ е често срещано явление и този </w:t>
      </w:r>
    </w:p>
    <w:p w14:paraId="2FB333BE" w14:textId="413E16F1" w:rsidR="0031256B" w:rsidRPr="0031256B" w:rsidRDefault="0031256B" w:rsidP="0031256B">
      <w:pPr>
        <w:spacing w:line="240" w:lineRule="auto"/>
        <w:rPr>
          <w:rFonts w:eastAsia="Times New Roman" w:cs="Arial"/>
        </w:rPr>
      </w:pPr>
      <w:r w:rsidRPr="0031256B">
        <w:rPr>
          <w:rFonts w:eastAsia="Times New Roman" w:cs="Arial"/>
          <w:color w:val="000000"/>
          <w:lang w:eastAsia="bg-BG"/>
        </w:rPr>
        <w:t>факт трябва да се отчита, когато се предписват стимулиращи продукти. В случай на поява на психични симптоми или влошаване на минали психични разстройства не трябва да се прилага метилфенидат, освен ако ползите не са по-големи от рисковете за пациента.</w:t>
      </w:r>
    </w:p>
    <w:p w14:paraId="22EF0215" w14:textId="77777777" w:rsidR="0031256B" w:rsidRPr="0031256B" w:rsidRDefault="0031256B" w:rsidP="0031256B">
      <w:pPr>
        <w:spacing w:line="240" w:lineRule="auto"/>
        <w:rPr>
          <w:rFonts w:eastAsia="Times New Roman" w:cs="Arial"/>
          <w:b/>
          <w:bCs/>
          <w:color w:val="000000"/>
          <w:lang w:eastAsia="bg-BG"/>
        </w:rPr>
      </w:pPr>
    </w:p>
    <w:p w14:paraId="08D4DA51" w14:textId="61660C34" w:rsidR="0031256B" w:rsidRPr="0031256B" w:rsidRDefault="0031256B" w:rsidP="0031256B">
      <w:pPr>
        <w:spacing w:line="240" w:lineRule="auto"/>
        <w:rPr>
          <w:rFonts w:eastAsia="Times New Roman" w:cs="Arial"/>
        </w:rPr>
      </w:pPr>
      <w:r w:rsidRPr="0031256B">
        <w:rPr>
          <w:rFonts w:eastAsia="Times New Roman" w:cs="Arial"/>
          <w:b/>
          <w:bCs/>
          <w:color w:val="000000"/>
          <w:lang w:eastAsia="bg-BG"/>
        </w:rPr>
        <w:t>При всяка промяна на дозата трябва да се следи за поява на нови или влошаване на минали психични разстройства, а след това най-малко на всеки 6 месеца и на всяка</w:t>
      </w:r>
      <w:r w:rsidRPr="0031256B">
        <w:rPr>
          <w:rFonts w:eastAsia="Times New Roman" w:cs="Arial"/>
          <w:b/>
          <w:bCs/>
          <w:color w:val="000000"/>
          <w:u w:val="single"/>
          <w:lang w:eastAsia="bg-BG"/>
        </w:rPr>
        <w:t xml:space="preserve"> </w:t>
      </w:r>
      <w:r w:rsidRPr="0031256B">
        <w:rPr>
          <w:rFonts w:eastAsia="Times New Roman" w:cs="Arial"/>
          <w:b/>
          <w:bCs/>
          <w:color w:val="000000"/>
          <w:lang w:eastAsia="bg-BG"/>
        </w:rPr>
        <w:t>визита. Може да е уместно да се преустановя терапията.</w:t>
      </w:r>
    </w:p>
    <w:p w14:paraId="30630290" w14:textId="77777777" w:rsidR="0031256B" w:rsidRPr="0031256B" w:rsidRDefault="0031256B" w:rsidP="0031256B">
      <w:pPr>
        <w:rPr>
          <w:rFonts w:eastAsia="Times New Roman" w:cs="Arial"/>
          <w:i/>
          <w:iCs/>
          <w:color w:val="000000"/>
          <w:lang w:eastAsia="bg-BG"/>
        </w:rPr>
      </w:pPr>
    </w:p>
    <w:p w14:paraId="1DD696D3" w14:textId="462F9547" w:rsidR="0031256B" w:rsidRPr="0031256B" w:rsidRDefault="0031256B" w:rsidP="0031256B">
      <w:pPr>
        <w:rPr>
          <w:rFonts w:eastAsia="Times New Roman" w:cs="Arial"/>
          <w:i/>
          <w:iCs/>
          <w:color w:val="000000"/>
          <w:lang w:eastAsia="bg-BG"/>
        </w:rPr>
      </w:pPr>
      <w:r w:rsidRPr="0031256B">
        <w:rPr>
          <w:rFonts w:eastAsia="Times New Roman" w:cs="Arial"/>
          <w:i/>
          <w:iCs/>
          <w:color w:val="000000"/>
          <w:lang w:eastAsia="bg-BG"/>
        </w:rPr>
        <w:t>Засилване на минали психотични или маниини симптоми</w:t>
      </w:r>
    </w:p>
    <w:p w14:paraId="2A7EA0BB" w14:textId="56E8FAE7" w:rsidR="0031256B" w:rsidRPr="0031256B" w:rsidRDefault="0031256B" w:rsidP="0031256B">
      <w:pPr>
        <w:rPr>
          <w:rFonts w:eastAsia="Times New Roman" w:cs="Arial"/>
          <w:i/>
          <w:iCs/>
          <w:color w:val="000000"/>
          <w:lang w:eastAsia="bg-BG"/>
        </w:rPr>
      </w:pPr>
    </w:p>
    <w:p w14:paraId="03B97673" w14:textId="77777777" w:rsidR="0031256B" w:rsidRPr="0031256B" w:rsidRDefault="0031256B" w:rsidP="0031256B">
      <w:pPr>
        <w:spacing w:line="240" w:lineRule="auto"/>
        <w:rPr>
          <w:rFonts w:eastAsia="Times New Roman" w:cs="Arial"/>
        </w:rPr>
      </w:pPr>
      <w:r w:rsidRPr="0031256B">
        <w:rPr>
          <w:rFonts w:eastAsia="Times New Roman" w:cs="Arial"/>
          <w:color w:val="000000"/>
          <w:lang w:eastAsia="bg-BG"/>
        </w:rPr>
        <w:t>Приложението на метилфенидат при психотични пациенти може да засили симптомите на поведенческо смущение и мисловно разстройство.</w:t>
      </w:r>
    </w:p>
    <w:p w14:paraId="1F7BEB1D" w14:textId="77777777" w:rsidR="0031256B" w:rsidRPr="0031256B" w:rsidRDefault="0031256B" w:rsidP="0031256B">
      <w:pPr>
        <w:spacing w:line="240" w:lineRule="auto"/>
        <w:rPr>
          <w:rFonts w:eastAsia="Times New Roman" w:cs="Arial"/>
          <w:i/>
          <w:iCs/>
          <w:color w:val="000000"/>
          <w:lang w:eastAsia="bg-BG"/>
        </w:rPr>
      </w:pPr>
    </w:p>
    <w:p w14:paraId="7D01C250" w14:textId="025EBCC7" w:rsidR="0031256B" w:rsidRPr="0031256B" w:rsidRDefault="0031256B" w:rsidP="0031256B">
      <w:pPr>
        <w:spacing w:line="240" w:lineRule="auto"/>
        <w:rPr>
          <w:rFonts w:eastAsia="Times New Roman" w:cs="Arial"/>
        </w:rPr>
      </w:pPr>
      <w:r w:rsidRPr="0031256B">
        <w:rPr>
          <w:rFonts w:eastAsia="Times New Roman" w:cs="Arial"/>
          <w:i/>
          <w:iCs/>
          <w:color w:val="000000"/>
          <w:lang w:eastAsia="bg-BG"/>
        </w:rPr>
        <w:t>Поява на нови психотични или манийни симптоми</w:t>
      </w:r>
    </w:p>
    <w:p w14:paraId="57F0421D" w14:textId="77777777" w:rsidR="0031256B" w:rsidRPr="0031256B" w:rsidRDefault="0031256B" w:rsidP="0031256B">
      <w:pPr>
        <w:spacing w:line="240" w:lineRule="auto"/>
        <w:rPr>
          <w:rFonts w:eastAsia="Times New Roman" w:cs="Arial"/>
          <w:color w:val="000000"/>
          <w:lang w:eastAsia="bg-BG"/>
        </w:rPr>
      </w:pPr>
    </w:p>
    <w:p w14:paraId="478866AA" w14:textId="077CC077" w:rsidR="0031256B" w:rsidRPr="0031256B" w:rsidRDefault="0031256B" w:rsidP="0031256B">
      <w:pPr>
        <w:spacing w:line="240" w:lineRule="auto"/>
        <w:rPr>
          <w:rFonts w:eastAsia="Times New Roman" w:cs="Arial"/>
        </w:rPr>
      </w:pPr>
      <w:r w:rsidRPr="0031256B">
        <w:rPr>
          <w:rFonts w:eastAsia="Times New Roman" w:cs="Arial"/>
          <w:color w:val="000000"/>
          <w:lang w:eastAsia="bg-BG"/>
        </w:rPr>
        <w:lastRenderedPageBreak/>
        <w:t>Възникналите по време на лечение психотични симптоми (зрителни/осезателни/слухови халюцинации и илюзии) или мания при деца и юноши без анамнеза за психотични заболявания или мания може да са причинени от метилфенидат в обичайни дози. В случай на поява на манийни или психотични симптоми трябва да се отчете възможната причинна роля на метилфенидат и може да е уместно лечението да се преустанови.</w:t>
      </w:r>
    </w:p>
    <w:p w14:paraId="2A73F9E5" w14:textId="77777777" w:rsidR="0031256B" w:rsidRPr="0031256B" w:rsidRDefault="0031256B" w:rsidP="0031256B">
      <w:pPr>
        <w:spacing w:line="240" w:lineRule="auto"/>
        <w:rPr>
          <w:rFonts w:eastAsia="Times New Roman" w:cs="Arial"/>
          <w:i/>
          <w:iCs/>
          <w:color w:val="000000"/>
          <w:lang w:eastAsia="bg-BG"/>
        </w:rPr>
      </w:pPr>
    </w:p>
    <w:p w14:paraId="56D75C0D" w14:textId="37253BCD" w:rsidR="0031256B" w:rsidRPr="0031256B" w:rsidRDefault="0031256B" w:rsidP="0031256B">
      <w:pPr>
        <w:spacing w:line="240" w:lineRule="auto"/>
        <w:rPr>
          <w:rFonts w:eastAsia="Times New Roman" w:cs="Arial"/>
        </w:rPr>
      </w:pPr>
      <w:r w:rsidRPr="0031256B">
        <w:rPr>
          <w:rFonts w:eastAsia="Times New Roman" w:cs="Arial"/>
          <w:i/>
          <w:iCs/>
          <w:color w:val="000000"/>
          <w:lang w:eastAsia="bg-BG"/>
        </w:rPr>
        <w:t>Агресивно или враждебно поведение</w:t>
      </w:r>
    </w:p>
    <w:p w14:paraId="3556B183" w14:textId="77777777" w:rsidR="0031256B" w:rsidRPr="0031256B" w:rsidRDefault="0031256B" w:rsidP="0031256B">
      <w:pPr>
        <w:spacing w:line="240" w:lineRule="auto"/>
        <w:rPr>
          <w:rFonts w:eastAsia="Times New Roman" w:cs="Arial"/>
          <w:color w:val="000000"/>
          <w:lang w:eastAsia="bg-BG"/>
        </w:rPr>
      </w:pPr>
    </w:p>
    <w:p w14:paraId="1EF345D4" w14:textId="3E46988A" w:rsidR="0031256B" w:rsidRPr="0031256B" w:rsidRDefault="0031256B" w:rsidP="0031256B">
      <w:pPr>
        <w:spacing w:line="240" w:lineRule="auto"/>
        <w:rPr>
          <w:rFonts w:eastAsia="Times New Roman" w:cs="Arial"/>
        </w:rPr>
      </w:pPr>
      <w:r w:rsidRPr="0031256B">
        <w:rPr>
          <w:rFonts w:eastAsia="Times New Roman" w:cs="Arial"/>
          <w:color w:val="000000"/>
          <w:lang w:eastAsia="bg-BG"/>
        </w:rPr>
        <w:t>Лечението със стимуланти може да причини поява или засилване на проявите на агресия или враждебност. За прояви на агресия се съобщава при пациенти, лекувани с метилфенидат (вж. точка 4.8). Пациентите, лекувани с метилфенидат, трябва внимателно да се следят за поява или засилване на проявите на агресивно поведение или враждебност в началото на лечението, при всяка промяна на дозата, след което най-малко на всеки 6 месеца и на всяка визита. Лекарите трябва да преценяват нуждата от промяна на режима на лечение при пациенти с промяна в поведението имайки предвид, че може да е уместно повишаване или намаляване на дозата. Може да се обмисли прекратяване на лечението.</w:t>
      </w:r>
    </w:p>
    <w:p w14:paraId="375D477B" w14:textId="77777777" w:rsidR="0031256B" w:rsidRPr="0031256B" w:rsidRDefault="0031256B" w:rsidP="0031256B">
      <w:pPr>
        <w:spacing w:line="240" w:lineRule="auto"/>
        <w:rPr>
          <w:rFonts w:eastAsia="Times New Roman" w:cs="Arial"/>
          <w:i/>
          <w:iCs/>
          <w:color w:val="000000"/>
          <w:lang w:eastAsia="bg-BG"/>
        </w:rPr>
      </w:pPr>
    </w:p>
    <w:p w14:paraId="75CA8717" w14:textId="59E4BE16" w:rsidR="0031256B" w:rsidRPr="0031256B" w:rsidRDefault="0031256B" w:rsidP="0031256B">
      <w:pPr>
        <w:spacing w:line="240" w:lineRule="auto"/>
        <w:rPr>
          <w:rFonts w:eastAsia="Times New Roman" w:cs="Arial"/>
        </w:rPr>
      </w:pPr>
      <w:r w:rsidRPr="0031256B">
        <w:rPr>
          <w:rFonts w:eastAsia="Times New Roman" w:cs="Arial"/>
          <w:i/>
          <w:iCs/>
          <w:color w:val="000000"/>
          <w:lang w:eastAsia="bg-BG"/>
        </w:rPr>
        <w:t>Склонност към самоубийство</w:t>
      </w:r>
    </w:p>
    <w:p w14:paraId="67C1D9C4" w14:textId="77777777" w:rsidR="0031256B" w:rsidRPr="0031256B" w:rsidRDefault="0031256B" w:rsidP="0031256B">
      <w:pPr>
        <w:spacing w:line="240" w:lineRule="auto"/>
        <w:rPr>
          <w:rFonts w:eastAsia="Times New Roman" w:cs="Arial"/>
          <w:color w:val="000000"/>
          <w:lang w:eastAsia="bg-BG"/>
        </w:rPr>
      </w:pPr>
    </w:p>
    <w:p w14:paraId="75AD7C95" w14:textId="108C0C55" w:rsidR="0031256B" w:rsidRPr="0031256B" w:rsidRDefault="0031256B" w:rsidP="0031256B">
      <w:pPr>
        <w:spacing w:line="240" w:lineRule="auto"/>
        <w:rPr>
          <w:rFonts w:eastAsia="Times New Roman" w:cs="Arial"/>
        </w:rPr>
      </w:pPr>
      <w:r w:rsidRPr="0031256B">
        <w:rPr>
          <w:rFonts w:eastAsia="Times New Roman" w:cs="Arial"/>
          <w:color w:val="000000"/>
          <w:lang w:eastAsia="bg-BG"/>
        </w:rPr>
        <w:t>Пациентите, показващи суицидни идеации или поведение по време на лечението за РДВХ, трябва незабавно да бъдат прегледани от своя лекар. Трябва да се отчете влошаването на първоначално установеното психично състояние и на вероятната причинна роля на лечението с метилфенидат. Може да се наложи лечение на първоначалното психично заболяване и трябва да се обсъди възможно преустановяване на терапията с метилфенидат.</w:t>
      </w:r>
    </w:p>
    <w:p w14:paraId="3AFE39C1" w14:textId="77777777" w:rsidR="0031256B" w:rsidRPr="0031256B" w:rsidRDefault="0031256B" w:rsidP="0031256B">
      <w:pPr>
        <w:spacing w:line="240" w:lineRule="auto"/>
        <w:rPr>
          <w:rFonts w:eastAsia="Times New Roman" w:cs="Arial"/>
          <w:i/>
          <w:iCs/>
          <w:color w:val="000000"/>
          <w:lang w:eastAsia="bg-BG"/>
        </w:rPr>
      </w:pPr>
    </w:p>
    <w:p w14:paraId="1B914A74" w14:textId="12CC1996" w:rsidR="0031256B" w:rsidRPr="0031256B" w:rsidRDefault="0031256B" w:rsidP="0031256B">
      <w:pPr>
        <w:spacing w:line="240" w:lineRule="auto"/>
        <w:rPr>
          <w:rFonts w:eastAsia="Times New Roman" w:cs="Arial"/>
        </w:rPr>
      </w:pPr>
      <w:r w:rsidRPr="0031256B">
        <w:rPr>
          <w:rFonts w:eastAsia="Times New Roman" w:cs="Arial"/>
          <w:i/>
          <w:iCs/>
          <w:color w:val="000000"/>
          <w:lang w:eastAsia="bg-BG"/>
        </w:rPr>
        <w:t>Тикове</w:t>
      </w:r>
    </w:p>
    <w:p w14:paraId="321B590B" w14:textId="77777777" w:rsidR="0031256B" w:rsidRPr="0031256B" w:rsidRDefault="0031256B" w:rsidP="0031256B">
      <w:pPr>
        <w:spacing w:line="240" w:lineRule="auto"/>
        <w:rPr>
          <w:rFonts w:eastAsia="Times New Roman" w:cs="Arial"/>
          <w:color w:val="000000"/>
          <w:lang w:eastAsia="bg-BG"/>
        </w:rPr>
      </w:pPr>
    </w:p>
    <w:p w14:paraId="2FE21464" w14:textId="45FA65AC" w:rsidR="0031256B" w:rsidRPr="0031256B" w:rsidRDefault="0031256B" w:rsidP="0031256B">
      <w:pPr>
        <w:spacing w:line="240" w:lineRule="auto"/>
        <w:rPr>
          <w:rFonts w:eastAsia="Times New Roman" w:cs="Arial"/>
        </w:rPr>
      </w:pPr>
      <w:r w:rsidRPr="0031256B">
        <w:rPr>
          <w:rFonts w:eastAsia="Times New Roman" w:cs="Arial"/>
          <w:color w:val="000000"/>
          <w:lang w:eastAsia="bg-BG"/>
        </w:rPr>
        <w:t xml:space="preserve">Ефектът на метилфенидат е свързан с появата или влошаването на двигателни и вербални тикове. Съобщава се също и за случаи на влошаване на синдрома на </w:t>
      </w:r>
      <w:r w:rsidRPr="0031256B">
        <w:rPr>
          <w:rFonts w:eastAsia="Times New Roman" w:cs="Arial"/>
          <w:color w:val="000000"/>
          <w:lang w:val="en-US"/>
        </w:rPr>
        <w:t>Type</w:t>
      </w:r>
      <w:r w:rsidRPr="0031256B">
        <w:rPr>
          <w:rFonts w:eastAsia="Times New Roman" w:cs="Arial"/>
          <w:color w:val="000000"/>
          <w:lang w:val="ru-RU"/>
        </w:rPr>
        <w:t xml:space="preserve">. </w:t>
      </w:r>
      <w:r w:rsidRPr="0031256B">
        <w:rPr>
          <w:rFonts w:eastAsia="Times New Roman" w:cs="Arial"/>
          <w:color w:val="000000"/>
          <w:lang w:eastAsia="bg-BG"/>
        </w:rPr>
        <w:t xml:space="preserve">Трябва да се проучи фамилната анамнеза, а при деца лечението с метилфенидат трябва да е предшествано от клиничен преглед за тикове или синдром на </w:t>
      </w:r>
      <w:r w:rsidRPr="0031256B">
        <w:rPr>
          <w:rFonts w:eastAsia="Times New Roman" w:cs="Arial"/>
          <w:color w:val="000000"/>
          <w:lang w:val="en-US"/>
        </w:rPr>
        <w:t>Type</w:t>
      </w:r>
      <w:r w:rsidRPr="0031256B">
        <w:rPr>
          <w:rFonts w:eastAsia="Times New Roman" w:cs="Arial"/>
          <w:color w:val="000000"/>
          <w:lang w:val="ru-RU"/>
        </w:rPr>
        <w:t xml:space="preserve">. </w:t>
      </w:r>
      <w:r w:rsidRPr="0031256B">
        <w:rPr>
          <w:rFonts w:eastAsia="Times New Roman" w:cs="Arial"/>
          <w:color w:val="000000"/>
          <w:lang w:eastAsia="bg-BG"/>
        </w:rPr>
        <w:t>Пациентите трябва редовно да се проследяват за поява или влошаване на тиковете по време на лечението с метилфенидат.</w:t>
      </w:r>
    </w:p>
    <w:p w14:paraId="0F35086A" w14:textId="77777777" w:rsidR="0031256B" w:rsidRPr="0031256B" w:rsidRDefault="0031256B" w:rsidP="0031256B">
      <w:pPr>
        <w:spacing w:line="240" w:lineRule="auto"/>
        <w:rPr>
          <w:rFonts w:eastAsia="Times New Roman" w:cs="Arial"/>
        </w:rPr>
      </w:pPr>
      <w:r w:rsidRPr="0031256B">
        <w:rPr>
          <w:rFonts w:eastAsia="Times New Roman" w:cs="Arial"/>
          <w:b/>
          <w:bCs/>
          <w:color w:val="000000"/>
          <w:lang w:eastAsia="bg-BG"/>
        </w:rPr>
        <w:t xml:space="preserve">Пациентите трябва да се проследяват при всяка промяна на дозата, след което най-малко на всеки </w:t>
      </w:r>
      <w:r w:rsidRPr="0031256B">
        <w:rPr>
          <w:rFonts w:eastAsia="Times New Roman" w:cs="Arial"/>
          <w:b/>
          <w:bCs/>
          <w:i/>
          <w:iCs/>
          <w:color w:val="000000"/>
          <w:lang w:eastAsia="bg-BG"/>
        </w:rPr>
        <w:t>6 месеца</w:t>
      </w:r>
      <w:r w:rsidRPr="0031256B">
        <w:rPr>
          <w:rFonts w:eastAsia="Times New Roman" w:cs="Arial"/>
          <w:b/>
          <w:bCs/>
          <w:color w:val="000000"/>
          <w:lang w:eastAsia="bg-BG"/>
        </w:rPr>
        <w:t xml:space="preserve"> или на всяка визита.</w:t>
      </w:r>
    </w:p>
    <w:p w14:paraId="029348C9" w14:textId="77777777" w:rsidR="0031256B" w:rsidRPr="0031256B" w:rsidRDefault="0031256B" w:rsidP="0031256B">
      <w:pPr>
        <w:spacing w:line="240" w:lineRule="auto"/>
        <w:rPr>
          <w:rFonts w:eastAsia="Times New Roman" w:cs="Arial"/>
          <w:i/>
          <w:iCs/>
          <w:color w:val="000000"/>
          <w:lang w:eastAsia="bg-BG"/>
        </w:rPr>
      </w:pPr>
    </w:p>
    <w:p w14:paraId="009073F3" w14:textId="5E33C181" w:rsidR="0031256B" w:rsidRPr="0031256B" w:rsidRDefault="0031256B" w:rsidP="0031256B">
      <w:pPr>
        <w:spacing w:line="240" w:lineRule="auto"/>
        <w:rPr>
          <w:rFonts w:eastAsia="Times New Roman" w:cs="Arial"/>
        </w:rPr>
      </w:pPr>
      <w:r w:rsidRPr="0031256B">
        <w:rPr>
          <w:rFonts w:eastAsia="Times New Roman" w:cs="Arial"/>
          <w:i/>
          <w:iCs/>
          <w:color w:val="000000"/>
          <w:lang w:eastAsia="bg-BG"/>
        </w:rPr>
        <w:t>Тревожност, възбуденост или напрегнатост</w:t>
      </w:r>
    </w:p>
    <w:p w14:paraId="4CF0BF78" w14:textId="77777777" w:rsidR="0031256B" w:rsidRPr="0031256B" w:rsidRDefault="0031256B" w:rsidP="0031256B">
      <w:pPr>
        <w:spacing w:line="240" w:lineRule="auto"/>
        <w:rPr>
          <w:rFonts w:eastAsia="Times New Roman" w:cs="Arial"/>
          <w:color w:val="000000"/>
          <w:lang w:eastAsia="bg-BG"/>
        </w:rPr>
      </w:pPr>
    </w:p>
    <w:p w14:paraId="40BCCF8C" w14:textId="675BEF1B" w:rsidR="0031256B" w:rsidRPr="0031256B" w:rsidRDefault="0031256B" w:rsidP="0031256B">
      <w:pPr>
        <w:spacing w:line="240" w:lineRule="auto"/>
        <w:rPr>
          <w:rFonts w:eastAsia="Times New Roman" w:cs="Arial"/>
        </w:rPr>
      </w:pPr>
      <w:r w:rsidRPr="0031256B">
        <w:rPr>
          <w:rFonts w:eastAsia="Times New Roman" w:cs="Arial"/>
          <w:color w:val="000000"/>
          <w:lang w:eastAsia="bg-BG"/>
        </w:rPr>
        <w:t xml:space="preserve">При пациенти, лекувани с метилфенидат се съобщават прояви на тревожност, възбуденост и напрегнатост (вж. точка 4.8). Ефектът на метилфенидат е свързан също с влошаването на минали прояви на тревожност, възбуденост или напрегнатост, и тревожност водеща до спиране на лечението с метилфенидат при някой пациенти. Употребата на метилфенидат трябва да е предшествана от клинична оценка на тревожността, възбуденостга или напрегнатостта и пациентите трябва </w:t>
      </w:r>
      <w:r w:rsidRPr="0031256B">
        <w:rPr>
          <w:rFonts w:eastAsia="Times New Roman" w:cs="Arial"/>
          <w:b/>
          <w:bCs/>
          <w:color w:val="000000"/>
          <w:lang w:eastAsia="bg-BG"/>
        </w:rPr>
        <w:t>редовно да се проследяват за поява яли влошаване на тези симптоми по време на лечението, при всяка промяна на дозата, след което най-малко на всеки 6 месеца или на всяка визита.</w:t>
      </w:r>
    </w:p>
    <w:p w14:paraId="2F7C318F" w14:textId="77777777" w:rsidR="0031256B" w:rsidRPr="0031256B" w:rsidRDefault="0031256B" w:rsidP="0031256B">
      <w:pPr>
        <w:spacing w:line="240" w:lineRule="auto"/>
        <w:rPr>
          <w:rFonts w:eastAsia="Times New Roman" w:cs="Arial"/>
          <w:i/>
          <w:iCs/>
          <w:color w:val="000000"/>
          <w:lang w:eastAsia="bg-BG"/>
        </w:rPr>
      </w:pPr>
    </w:p>
    <w:p w14:paraId="26731663" w14:textId="4AEE3536" w:rsidR="0031256B" w:rsidRPr="0031256B" w:rsidRDefault="0031256B" w:rsidP="0031256B">
      <w:pPr>
        <w:spacing w:line="240" w:lineRule="auto"/>
        <w:rPr>
          <w:rFonts w:eastAsia="Times New Roman" w:cs="Arial"/>
        </w:rPr>
      </w:pPr>
      <w:r w:rsidRPr="0031256B">
        <w:rPr>
          <w:rFonts w:eastAsia="Times New Roman" w:cs="Arial"/>
          <w:i/>
          <w:iCs/>
          <w:color w:val="000000"/>
          <w:lang w:eastAsia="bg-BG"/>
        </w:rPr>
        <w:t>Форми на биполярно разстройство</w:t>
      </w:r>
    </w:p>
    <w:p w14:paraId="1296950D" w14:textId="77777777" w:rsidR="0031256B" w:rsidRPr="0031256B" w:rsidRDefault="0031256B" w:rsidP="0031256B">
      <w:pPr>
        <w:spacing w:line="240" w:lineRule="auto"/>
        <w:rPr>
          <w:rFonts w:eastAsia="Times New Roman" w:cs="Arial"/>
          <w:color w:val="000000"/>
          <w:lang w:eastAsia="bg-BG"/>
        </w:rPr>
      </w:pPr>
    </w:p>
    <w:p w14:paraId="5111841A" w14:textId="77777777" w:rsidR="0031256B" w:rsidRPr="0031256B" w:rsidRDefault="0031256B" w:rsidP="0031256B">
      <w:pPr>
        <w:rPr>
          <w:rFonts w:eastAsia="Times New Roman" w:cs="Arial"/>
        </w:rPr>
      </w:pPr>
      <w:r w:rsidRPr="0031256B">
        <w:rPr>
          <w:rFonts w:eastAsia="Times New Roman" w:cs="Arial"/>
          <w:color w:val="000000"/>
          <w:lang w:eastAsia="bg-BG"/>
        </w:rPr>
        <w:t>При употребата на метилфенидат за лечение на РДВХ при пациенти с паралелно биполярно</w:t>
      </w:r>
      <w:r w:rsidRPr="0031256B">
        <w:rPr>
          <w:rFonts w:eastAsia="Times New Roman" w:cs="Arial"/>
          <w:color w:val="000000"/>
          <w:vertAlign w:val="superscript"/>
          <w:lang w:eastAsia="bg-BG"/>
        </w:rPr>
        <w:t xml:space="preserve"> </w:t>
      </w:r>
      <w:r w:rsidRPr="0031256B">
        <w:rPr>
          <w:rFonts w:eastAsia="Times New Roman" w:cs="Arial"/>
          <w:color w:val="000000"/>
          <w:lang w:eastAsia="bg-BG"/>
        </w:rPr>
        <w:t xml:space="preserve">разстройство (включително и </w:t>
      </w:r>
      <w:r w:rsidRPr="0031256B">
        <w:rPr>
          <w:rFonts w:eastAsia="Times New Roman" w:cs="Arial"/>
          <w:b/>
          <w:bCs/>
          <w:i/>
          <w:iCs/>
          <w:color w:val="000000"/>
          <w:lang w:eastAsia="bg-BG"/>
        </w:rPr>
        <w:t>нелекувано биполярно</w:t>
      </w:r>
      <w:r w:rsidRPr="0031256B">
        <w:rPr>
          <w:rFonts w:eastAsia="Times New Roman" w:cs="Arial"/>
          <w:color w:val="000000"/>
          <w:lang w:eastAsia="bg-BG"/>
        </w:rPr>
        <w:t xml:space="preserve"> разстройство тип 1 или други форми на</w:t>
      </w:r>
      <w:r w:rsidRPr="0031256B">
        <w:rPr>
          <w:rFonts w:eastAsia="Times New Roman" w:cs="Arial"/>
          <w:b/>
          <w:bCs/>
          <w:i/>
          <w:iCs/>
          <w:color w:val="000000"/>
          <w:lang w:eastAsia="bg-BG"/>
        </w:rPr>
        <w:t xml:space="preserve"> </w:t>
      </w:r>
      <w:r w:rsidRPr="0031256B">
        <w:rPr>
          <w:rFonts w:eastAsia="Times New Roman" w:cs="Arial"/>
          <w:color w:val="000000"/>
          <w:lang w:eastAsia="bg-BG"/>
        </w:rPr>
        <w:t xml:space="preserve">биполярно разстройство) трябва да се подхожда с особено внимание, тъй като е възможно това да предизвика появата на смесени/манийни епизоди у тях. Преди да започнат метилфенидат, пациентите със съпътстващи депресивни симптоми трябва да преминат преглед, за да се установи дали са изложени на риск от биполярно разстройство. Прегледът трябва да включва подробна анамнеза на психотичните заболявания, включително и фамилна анамнеза за случаи на самоубийство, биполярно разстройство и депресия. </w:t>
      </w:r>
      <w:r w:rsidRPr="0031256B">
        <w:rPr>
          <w:rFonts w:eastAsia="Times New Roman" w:cs="Arial"/>
          <w:b/>
          <w:bCs/>
          <w:color w:val="000000"/>
          <w:lang w:eastAsia="bg-BG"/>
        </w:rPr>
        <w:t>Непрекъснатото дълготрайно проследяване е от съществено значение при тези пациенти (вж. „Психични разстройства” по-горе и точка 4.2). Пациентите трябва да се проследяват за симптоми при всяка промяна на дозата, след което най-малко на всеки 6 месеца и на всяка визита.</w:t>
      </w:r>
    </w:p>
    <w:p w14:paraId="1B8E8293" w14:textId="77777777" w:rsidR="0031256B" w:rsidRPr="0031256B" w:rsidRDefault="0031256B" w:rsidP="0031256B">
      <w:pPr>
        <w:spacing w:line="240" w:lineRule="auto"/>
        <w:rPr>
          <w:rFonts w:eastAsia="Times New Roman" w:cs="Arial"/>
          <w:color w:val="000000"/>
          <w:u w:val="single"/>
          <w:lang w:eastAsia="bg-BG"/>
        </w:rPr>
      </w:pPr>
    </w:p>
    <w:p w14:paraId="2805BA41" w14:textId="56913441" w:rsidR="0031256B" w:rsidRPr="0031256B" w:rsidRDefault="0031256B" w:rsidP="0031256B">
      <w:pPr>
        <w:spacing w:line="240" w:lineRule="auto"/>
        <w:rPr>
          <w:rFonts w:eastAsia="Times New Roman" w:cs="Arial"/>
        </w:rPr>
      </w:pPr>
      <w:r w:rsidRPr="0031256B">
        <w:rPr>
          <w:rFonts w:eastAsia="Times New Roman" w:cs="Arial"/>
          <w:color w:val="000000"/>
          <w:u w:val="single"/>
          <w:lang w:eastAsia="bg-BG"/>
        </w:rPr>
        <w:t>Растеж</w:t>
      </w:r>
    </w:p>
    <w:p w14:paraId="75856A90" w14:textId="77777777" w:rsidR="0031256B" w:rsidRPr="0031256B" w:rsidRDefault="0031256B" w:rsidP="0031256B">
      <w:pPr>
        <w:spacing w:line="240" w:lineRule="auto"/>
        <w:rPr>
          <w:rFonts w:eastAsia="Times New Roman" w:cs="Arial"/>
          <w:color w:val="000000"/>
          <w:lang w:eastAsia="bg-BG"/>
        </w:rPr>
      </w:pPr>
    </w:p>
    <w:p w14:paraId="7EC71D29" w14:textId="4533F687" w:rsidR="0031256B" w:rsidRPr="0031256B" w:rsidRDefault="0031256B" w:rsidP="0031256B">
      <w:pPr>
        <w:spacing w:line="240" w:lineRule="auto"/>
        <w:rPr>
          <w:rFonts w:eastAsia="Times New Roman" w:cs="Arial"/>
        </w:rPr>
      </w:pPr>
      <w:r w:rsidRPr="0031256B">
        <w:rPr>
          <w:rFonts w:eastAsia="Times New Roman" w:cs="Arial"/>
          <w:color w:val="000000"/>
          <w:lang w:eastAsia="bg-BG"/>
        </w:rPr>
        <w:t>При продължителна употреба на метилфенидат при деца се съобщава за умерено понижаване в наддаването на тегло и забавяне на растежа.</w:t>
      </w:r>
    </w:p>
    <w:p w14:paraId="5FCB3A52" w14:textId="77777777" w:rsidR="0031256B" w:rsidRPr="0031256B" w:rsidRDefault="0031256B" w:rsidP="0031256B">
      <w:pPr>
        <w:spacing w:line="240" w:lineRule="auto"/>
        <w:rPr>
          <w:rFonts w:eastAsia="Times New Roman" w:cs="Arial"/>
          <w:color w:val="000000"/>
          <w:lang w:eastAsia="bg-BG"/>
        </w:rPr>
      </w:pPr>
    </w:p>
    <w:p w14:paraId="37B6AE06" w14:textId="40DC5590" w:rsidR="0031256B" w:rsidRPr="0031256B" w:rsidRDefault="0031256B" w:rsidP="0031256B">
      <w:pPr>
        <w:spacing w:line="240" w:lineRule="auto"/>
        <w:rPr>
          <w:rFonts w:eastAsia="Times New Roman" w:cs="Arial"/>
          <w:color w:val="000000"/>
          <w:lang w:eastAsia="bg-BG"/>
        </w:rPr>
      </w:pPr>
      <w:r w:rsidRPr="0031256B">
        <w:rPr>
          <w:rFonts w:eastAsia="Times New Roman" w:cs="Arial"/>
          <w:color w:val="000000"/>
          <w:lang w:eastAsia="bg-BG"/>
        </w:rPr>
        <w:t>Ефектите на метилфенидат върху височината и теглото все още не са известни и се изучават.</w:t>
      </w:r>
    </w:p>
    <w:p w14:paraId="36877FE4" w14:textId="77777777" w:rsidR="0031256B" w:rsidRPr="0031256B" w:rsidRDefault="0031256B" w:rsidP="0031256B">
      <w:pPr>
        <w:spacing w:line="240" w:lineRule="auto"/>
        <w:rPr>
          <w:rFonts w:eastAsia="Times New Roman" w:cs="Arial"/>
          <w:b/>
          <w:bCs/>
          <w:color w:val="000000"/>
          <w:lang w:eastAsia="bg-BG"/>
        </w:rPr>
      </w:pPr>
    </w:p>
    <w:p w14:paraId="763EE708" w14:textId="128940CC" w:rsidR="0031256B" w:rsidRPr="0031256B" w:rsidRDefault="0031256B" w:rsidP="0031256B">
      <w:pPr>
        <w:spacing w:line="240" w:lineRule="auto"/>
        <w:rPr>
          <w:rFonts w:eastAsia="Times New Roman" w:cs="Arial"/>
        </w:rPr>
      </w:pPr>
      <w:r w:rsidRPr="0031256B">
        <w:rPr>
          <w:rFonts w:eastAsia="Times New Roman" w:cs="Arial"/>
          <w:b/>
          <w:bCs/>
          <w:color w:val="000000"/>
          <w:lang w:eastAsia="bg-BG"/>
        </w:rPr>
        <w:t xml:space="preserve">По време на лечението с метилфенидат трябва да се следи растежът на пациентите. Ръстът, теглото и апетитът трябва да се регистрират най-малко на всеки б месеца в диаграма на растежа. </w:t>
      </w:r>
      <w:r w:rsidRPr="0031256B">
        <w:rPr>
          <w:rFonts w:eastAsia="Times New Roman" w:cs="Arial"/>
          <w:color w:val="000000"/>
          <w:lang w:eastAsia="bg-BG"/>
        </w:rPr>
        <w:t>Пациентите, чиито тегло или ръст не се покачват съгласно очакванията, може да се наложи да преустановят лечението.</w:t>
      </w:r>
    </w:p>
    <w:p w14:paraId="0FDEBDF6" w14:textId="77777777" w:rsidR="0031256B" w:rsidRPr="0031256B" w:rsidRDefault="0031256B" w:rsidP="0031256B">
      <w:pPr>
        <w:spacing w:line="240" w:lineRule="auto"/>
        <w:rPr>
          <w:rFonts w:eastAsia="Times New Roman" w:cs="Arial"/>
          <w:color w:val="000000"/>
          <w:u w:val="single"/>
          <w:lang w:eastAsia="bg-BG"/>
        </w:rPr>
      </w:pPr>
    </w:p>
    <w:p w14:paraId="6632095A" w14:textId="074226FF" w:rsidR="0031256B" w:rsidRPr="0031256B" w:rsidRDefault="0031256B" w:rsidP="0031256B">
      <w:pPr>
        <w:spacing w:line="240" w:lineRule="auto"/>
        <w:rPr>
          <w:rFonts w:eastAsia="Times New Roman" w:cs="Arial"/>
        </w:rPr>
      </w:pPr>
      <w:r w:rsidRPr="0031256B">
        <w:rPr>
          <w:rFonts w:eastAsia="Times New Roman" w:cs="Arial"/>
          <w:color w:val="000000"/>
          <w:u w:val="single"/>
          <w:lang w:eastAsia="bg-BG"/>
        </w:rPr>
        <w:t>Припадъци</w:t>
      </w:r>
    </w:p>
    <w:p w14:paraId="41B7C81E" w14:textId="77777777" w:rsidR="0031256B" w:rsidRPr="0031256B" w:rsidRDefault="0031256B" w:rsidP="0031256B">
      <w:pPr>
        <w:spacing w:line="240" w:lineRule="auto"/>
        <w:rPr>
          <w:rFonts w:eastAsia="Times New Roman" w:cs="Arial"/>
          <w:color w:val="000000"/>
          <w:lang w:eastAsia="bg-BG"/>
        </w:rPr>
      </w:pPr>
    </w:p>
    <w:p w14:paraId="289DADD2" w14:textId="6F2A381E" w:rsidR="0031256B" w:rsidRPr="0031256B" w:rsidRDefault="0031256B" w:rsidP="0031256B">
      <w:pPr>
        <w:spacing w:line="240" w:lineRule="auto"/>
        <w:rPr>
          <w:rFonts w:eastAsia="Times New Roman" w:cs="Arial"/>
        </w:rPr>
      </w:pPr>
      <w:r w:rsidRPr="0031256B">
        <w:rPr>
          <w:rFonts w:eastAsia="Times New Roman" w:cs="Arial"/>
          <w:color w:val="000000"/>
          <w:lang w:eastAsia="bg-BG"/>
        </w:rPr>
        <w:t>Метилфенидат трябва да се прилага с повишено внимание при пациенти с епилепсия. Метилфенидат може да понижи конвулсивния праг при пациенти с анамнеза за припадъци, пациенти с минали ЕЕГ отклонения при отсъствие на припадъци и в редки случаи при пациенти без анамнеза за гърчове и без ЕЕГ отклонения. Ако честотата на припадъците се увеличи или се появят нови припадъци, терапията с метилфенидат трябва да се преустанови.</w:t>
      </w:r>
    </w:p>
    <w:p w14:paraId="0060C808" w14:textId="77777777" w:rsidR="0031256B" w:rsidRPr="0031256B" w:rsidRDefault="0031256B" w:rsidP="0031256B">
      <w:pPr>
        <w:spacing w:line="240" w:lineRule="auto"/>
        <w:rPr>
          <w:rFonts w:eastAsia="Times New Roman" w:cs="Arial"/>
          <w:color w:val="000000"/>
          <w:u w:val="single"/>
          <w:lang w:eastAsia="bg-BG"/>
        </w:rPr>
      </w:pPr>
    </w:p>
    <w:p w14:paraId="442208E3" w14:textId="7AEDD08A" w:rsidR="0031256B" w:rsidRPr="0031256B" w:rsidRDefault="0031256B" w:rsidP="0031256B">
      <w:pPr>
        <w:spacing w:line="240" w:lineRule="auto"/>
        <w:rPr>
          <w:rFonts w:eastAsia="Times New Roman" w:cs="Arial"/>
        </w:rPr>
      </w:pPr>
      <w:r w:rsidRPr="0031256B">
        <w:rPr>
          <w:rFonts w:eastAsia="Times New Roman" w:cs="Arial"/>
          <w:color w:val="000000"/>
          <w:u w:val="single"/>
          <w:lang w:eastAsia="bg-BG"/>
        </w:rPr>
        <w:t>Приапизъм</w:t>
      </w:r>
    </w:p>
    <w:p w14:paraId="3C0DCB07" w14:textId="77777777" w:rsidR="0031256B" w:rsidRPr="0031256B" w:rsidRDefault="0031256B" w:rsidP="0031256B">
      <w:pPr>
        <w:spacing w:line="240" w:lineRule="auto"/>
        <w:rPr>
          <w:rFonts w:eastAsia="Times New Roman" w:cs="Arial"/>
          <w:color w:val="000000"/>
          <w:lang w:eastAsia="bg-BG"/>
        </w:rPr>
      </w:pPr>
    </w:p>
    <w:p w14:paraId="68BBBDC3" w14:textId="1066350C" w:rsidR="0031256B" w:rsidRPr="0031256B" w:rsidRDefault="0031256B" w:rsidP="0031256B">
      <w:pPr>
        <w:spacing w:line="240" w:lineRule="auto"/>
        <w:rPr>
          <w:rFonts w:eastAsia="Times New Roman" w:cs="Arial"/>
        </w:rPr>
      </w:pPr>
      <w:r w:rsidRPr="0031256B">
        <w:rPr>
          <w:rFonts w:eastAsia="Times New Roman" w:cs="Arial"/>
          <w:color w:val="000000"/>
          <w:lang w:eastAsia="bg-BG"/>
        </w:rPr>
        <w:t>Има съобщения за продължителни и болезнени ерекции, свързани с прием на продукти, съдържащи метилфенидат, предимно във връзка с промяна на схемата на лечение с метилфенидат. Пациенти, при които се появят необичайно продължителни или чести и болезнени ерекции, трябва да потърсят незабавно медицинска помощ.</w:t>
      </w:r>
    </w:p>
    <w:p w14:paraId="47113407" w14:textId="77777777" w:rsidR="0031256B" w:rsidRPr="0031256B" w:rsidRDefault="0031256B" w:rsidP="0031256B">
      <w:pPr>
        <w:spacing w:line="240" w:lineRule="auto"/>
        <w:rPr>
          <w:rFonts w:eastAsia="Times New Roman" w:cs="Arial"/>
          <w:color w:val="000000"/>
          <w:u w:val="single"/>
          <w:lang w:eastAsia="bg-BG"/>
        </w:rPr>
      </w:pPr>
    </w:p>
    <w:p w14:paraId="056BBEC1" w14:textId="783291D3" w:rsidR="0031256B" w:rsidRPr="0031256B" w:rsidRDefault="0031256B" w:rsidP="0031256B">
      <w:pPr>
        <w:spacing w:line="240" w:lineRule="auto"/>
        <w:rPr>
          <w:rFonts w:eastAsia="Times New Roman" w:cs="Arial"/>
        </w:rPr>
      </w:pPr>
      <w:r w:rsidRPr="0031256B">
        <w:rPr>
          <w:rFonts w:eastAsia="Times New Roman" w:cs="Arial"/>
          <w:color w:val="000000"/>
          <w:u w:val="single"/>
          <w:lang w:eastAsia="bg-BG"/>
        </w:rPr>
        <w:t>Употреба със серотонинергични лекарствени продукти</w:t>
      </w:r>
    </w:p>
    <w:p w14:paraId="4B5A2176" w14:textId="77777777" w:rsidR="0031256B" w:rsidRPr="0031256B" w:rsidRDefault="0031256B" w:rsidP="0031256B">
      <w:pPr>
        <w:spacing w:line="240" w:lineRule="auto"/>
        <w:rPr>
          <w:rFonts w:eastAsia="Times New Roman" w:cs="Arial"/>
          <w:color w:val="000000"/>
          <w:lang w:eastAsia="bg-BG"/>
        </w:rPr>
      </w:pPr>
    </w:p>
    <w:p w14:paraId="1181AE95" w14:textId="7A05CB6E" w:rsidR="0031256B" w:rsidRPr="0031256B" w:rsidRDefault="0031256B" w:rsidP="0031256B">
      <w:pPr>
        <w:spacing w:line="240" w:lineRule="auto"/>
        <w:rPr>
          <w:rFonts w:eastAsia="Times New Roman" w:cs="Arial"/>
        </w:rPr>
      </w:pPr>
      <w:r w:rsidRPr="0031256B">
        <w:rPr>
          <w:rFonts w:eastAsia="Times New Roman" w:cs="Arial"/>
          <w:color w:val="000000"/>
          <w:lang w:eastAsia="bg-BG"/>
        </w:rPr>
        <w:t xml:space="preserve">Серотонинов синдром е съобщаван след едновременна употреба на метилфенидат и серотонинергични лекарствени продукти. Ако едновременната употреба на метилфенидат и серотонинергичен лекарствен продукт е оправдана, бързото разпознаване на симптомите на серотонинов синдром е важно. Тези симптоми могат да включват промени в психичното състояние (напр. възбуда, халюцинации, кома), </w:t>
      </w:r>
      <w:r w:rsidRPr="0031256B">
        <w:rPr>
          <w:rFonts w:eastAsia="Times New Roman" w:cs="Arial"/>
          <w:color w:val="000000"/>
          <w:lang w:eastAsia="bg-BG"/>
        </w:rPr>
        <w:lastRenderedPageBreak/>
        <w:t>автономна нестабилност (напр. тахикардия, лабилно кръвно налягане, хипертермия), нервно-мускулни аномалии (напр. хиперрефлексия, некоординираност. скованост) и/или стомашно-чревни симптоми (напр. гадене, повръщане, диария). При съмнение за серотонинов синдром приема на метилфенидат трябва да бъде преустановен възможно най-скоро.</w:t>
      </w:r>
    </w:p>
    <w:p w14:paraId="5359225A" w14:textId="77777777" w:rsidR="0031256B" w:rsidRPr="0031256B" w:rsidRDefault="0031256B" w:rsidP="0031256B">
      <w:pPr>
        <w:spacing w:line="240" w:lineRule="auto"/>
        <w:rPr>
          <w:rFonts w:eastAsia="Times New Roman" w:cs="Arial"/>
          <w:color w:val="000000"/>
          <w:u w:val="single"/>
          <w:lang w:eastAsia="bg-BG"/>
        </w:rPr>
      </w:pPr>
    </w:p>
    <w:p w14:paraId="37135402" w14:textId="5BC29849" w:rsidR="0031256B" w:rsidRPr="0031256B" w:rsidRDefault="0031256B" w:rsidP="0031256B">
      <w:pPr>
        <w:spacing w:line="240" w:lineRule="auto"/>
        <w:rPr>
          <w:rFonts w:eastAsia="Times New Roman" w:cs="Arial"/>
        </w:rPr>
      </w:pPr>
      <w:r w:rsidRPr="0031256B">
        <w:rPr>
          <w:rFonts w:eastAsia="Times New Roman" w:cs="Arial"/>
          <w:color w:val="000000"/>
          <w:u w:val="single"/>
          <w:lang w:eastAsia="bg-BG"/>
        </w:rPr>
        <w:t>Злоупотреба, неправилна употреба и отклонение</w:t>
      </w:r>
    </w:p>
    <w:p w14:paraId="48698152" w14:textId="77777777" w:rsidR="0031256B" w:rsidRPr="0031256B" w:rsidRDefault="0031256B" w:rsidP="0031256B">
      <w:pPr>
        <w:spacing w:line="240" w:lineRule="auto"/>
        <w:rPr>
          <w:rFonts w:eastAsia="Times New Roman" w:cs="Arial"/>
          <w:color w:val="000000"/>
          <w:lang w:eastAsia="bg-BG"/>
        </w:rPr>
      </w:pPr>
    </w:p>
    <w:p w14:paraId="7B8BF26B" w14:textId="651DEF12" w:rsidR="0031256B" w:rsidRPr="0031256B" w:rsidRDefault="0031256B" w:rsidP="0031256B">
      <w:pPr>
        <w:spacing w:line="240" w:lineRule="auto"/>
        <w:rPr>
          <w:rFonts w:eastAsia="Times New Roman" w:cs="Arial"/>
          <w:color w:val="000000"/>
          <w:lang w:eastAsia="bg-BG"/>
        </w:rPr>
      </w:pPr>
      <w:r w:rsidRPr="0031256B">
        <w:rPr>
          <w:rFonts w:eastAsia="Times New Roman" w:cs="Arial"/>
          <w:color w:val="000000"/>
          <w:lang w:eastAsia="bg-BG"/>
        </w:rPr>
        <w:t xml:space="preserve">Пациентите трябва да се проследяват внимателно за риск от отклонение, неправилна употреба и злоупотреба </w:t>
      </w:r>
    </w:p>
    <w:p w14:paraId="7B8AAE4F" w14:textId="1D9B2D1A" w:rsidR="0031256B" w:rsidRPr="0031256B" w:rsidRDefault="0031256B" w:rsidP="0031256B">
      <w:pPr>
        <w:spacing w:line="240" w:lineRule="auto"/>
        <w:rPr>
          <w:rFonts w:eastAsia="Times New Roman" w:cs="Arial"/>
        </w:rPr>
      </w:pPr>
      <w:r w:rsidRPr="0031256B">
        <w:rPr>
          <w:rFonts w:eastAsia="Times New Roman" w:cs="Arial"/>
          <w:color w:val="000000"/>
          <w:lang w:eastAsia="bg-BG"/>
        </w:rPr>
        <w:t>с метилфенидат.</w:t>
      </w:r>
    </w:p>
    <w:p w14:paraId="2CF36D82" w14:textId="77777777" w:rsidR="0031256B" w:rsidRPr="0031256B" w:rsidRDefault="0031256B" w:rsidP="0031256B">
      <w:pPr>
        <w:spacing w:line="240" w:lineRule="auto"/>
        <w:rPr>
          <w:rFonts w:eastAsia="Times New Roman" w:cs="Arial"/>
          <w:color w:val="000000"/>
          <w:lang w:eastAsia="bg-BG"/>
        </w:rPr>
      </w:pPr>
    </w:p>
    <w:p w14:paraId="124E07E2" w14:textId="12930354" w:rsidR="0031256B" w:rsidRPr="0031256B" w:rsidRDefault="0031256B" w:rsidP="0031256B">
      <w:pPr>
        <w:spacing w:line="240" w:lineRule="auto"/>
        <w:rPr>
          <w:rFonts w:eastAsia="Times New Roman" w:cs="Arial"/>
        </w:rPr>
      </w:pPr>
      <w:r w:rsidRPr="0031256B">
        <w:rPr>
          <w:rFonts w:eastAsia="Times New Roman" w:cs="Arial"/>
          <w:color w:val="000000"/>
          <w:lang w:eastAsia="bg-BG"/>
        </w:rPr>
        <w:t>Метилфенидат трябва да се употребява с внимание при пациенти с наркотична или алкохолна зависимост поради риск от злоупотреба, неправилна употреба и отклонения.</w:t>
      </w:r>
    </w:p>
    <w:p w14:paraId="282EA1D1" w14:textId="11BCCC5A" w:rsidR="0031256B" w:rsidRPr="0031256B" w:rsidRDefault="0031256B" w:rsidP="0031256B">
      <w:pPr>
        <w:spacing w:line="240" w:lineRule="auto"/>
        <w:rPr>
          <w:rFonts w:eastAsia="Times New Roman" w:cs="Arial"/>
        </w:rPr>
      </w:pPr>
    </w:p>
    <w:p w14:paraId="3B445CAD" w14:textId="77777777" w:rsidR="0031256B" w:rsidRPr="0031256B" w:rsidRDefault="0031256B" w:rsidP="0031256B">
      <w:pPr>
        <w:spacing w:line="240" w:lineRule="auto"/>
        <w:rPr>
          <w:rFonts w:eastAsia="Times New Roman" w:cs="Arial"/>
        </w:rPr>
      </w:pPr>
      <w:r w:rsidRPr="0031256B">
        <w:rPr>
          <w:rFonts w:eastAsia="Times New Roman" w:cs="Arial"/>
          <w:color w:val="000000"/>
          <w:lang w:eastAsia="bg-BG"/>
        </w:rPr>
        <w:t>Хроничната злоупотреба с метилфенидат може да доведе до изразена поносимост и психическа зависимост с различни степени на абнормно поведение. Възможна е появата на явни психотични епизоди особено в резултат на парентерална злоупотреба.</w:t>
      </w:r>
    </w:p>
    <w:p w14:paraId="103A5FA0" w14:textId="77777777" w:rsidR="0031256B" w:rsidRPr="0031256B" w:rsidRDefault="0031256B" w:rsidP="0031256B">
      <w:pPr>
        <w:spacing w:line="240" w:lineRule="auto"/>
        <w:rPr>
          <w:rFonts w:eastAsia="Times New Roman" w:cs="Arial"/>
          <w:color w:val="000000"/>
          <w:lang w:eastAsia="bg-BG"/>
        </w:rPr>
      </w:pPr>
    </w:p>
    <w:p w14:paraId="48A43F20" w14:textId="4018BDE9" w:rsidR="0031256B" w:rsidRPr="0031256B" w:rsidRDefault="0031256B" w:rsidP="0031256B">
      <w:pPr>
        <w:spacing w:line="240" w:lineRule="auto"/>
        <w:rPr>
          <w:rFonts w:eastAsia="Times New Roman" w:cs="Arial"/>
        </w:rPr>
      </w:pPr>
      <w:r w:rsidRPr="0031256B">
        <w:rPr>
          <w:rFonts w:eastAsia="Times New Roman" w:cs="Arial"/>
          <w:color w:val="000000"/>
          <w:lang w:eastAsia="bg-BG"/>
        </w:rPr>
        <w:t>При вземането на решение за курса на лечение на РДВХ трябва да се вземе предвид възрастта на пациента, наличието на рискови фактори за разстройства със злоупотреба с наркотични вещества (като паралелно опозиционно-агресивно или поведенческо разстройство и биполярно разстройство). Препоръчва се особено внимание при емоционално нестабилни пациенти, например пациентите с анамнеза за наркотична или алкохолна зависимост, тъй като те може да увеличат дозата по своя инициатива.</w:t>
      </w:r>
    </w:p>
    <w:p w14:paraId="212A8976" w14:textId="77777777" w:rsidR="0031256B" w:rsidRPr="0031256B" w:rsidRDefault="0031256B" w:rsidP="0031256B">
      <w:pPr>
        <w:spacing w:line="240" w:lineRule="auto"/>
        <w:rPr>
          <w:rFonts w:eastAsia="Times New Roman" w:cs="Arial"/>
          <w:color w:val="000000"/>
          <w:lang w:eastAsia="bg-BG"/>
        </w:rPr>
      </w:pPr>
    </w:p>
    <w:p w14:paraId="60168624" w14:textId="2A7337A5" w:rsidR="0031256B" w:rsidRPr="0031256B" w:rsidRDefault="0031256B" w:rsidP="0031256B">
      <w:pPr>
        <w:spacing w:line="240" w:lineRule="auto"/>
        <w:rPr>
          <w:rFonts w:eastAsia="Times New Roman" w:cs="Arial"/>
        </w:rPr>
      </w:pPr>
      <w:r w:rsidRPr="0031256B">
        <w:rPr>
          <w:rFonts w:eastAsia="Times New Roman" w:cs="Arial"/>
          <w:color w:val="000000"/>
          <w:lang w:eastAsia="bg-BG"/>
        </w:rPr>
        <w:t>Терапията с метилфенидат или други стимуланти може да не е подходяща за някои пациенти с висок риск от злоупотреба с наркотици и трябва да се предвиди лечение с нестимулиращи вещества.</w:t>
      </w:r>
    </w:p>
    <w:p w14:paraId="2558F1AC" w14:textId="77777777" w:rsidR="0031256B" w:rsidRPr="0031256B" w:rsidRDefault="0031256B" w:rsidP="0031256B">
      <w:pPr>
        <w:spacing w:line="240" w:lineRule="auto"/>
        <w:rPr>
          <w:rFonts w:eastAsia="Times New Roman" w:cs="Arial"/>
          <w:color w:val="000000"/>
          <w:u w:val="single"/>
          <w:lang w:eastAsia="bg-BG"/>
        </w:rPr>
      </w:pPr>
    </w:p>
    <w:p w14:paraId="5B24F2E9" w14:textId="77E84982" w:rsidR="0031256B" w:rsidRPr="0031256B" w:rsidRDefault="0031256B" w:rsidP="0031256B">
      <w:pPr>
        <w:spacing w:line="240" w:lineRule="auto"/>
        <w:rPr>
          <w:rFonts w:eastAsia="Times New Roman" w:cs="Arial"/>
        </w:rPr>
      </w:pPr>
      <w:r w:rsidRPr="0031256B">
        <w:rPr>
          <w:rFonts w:eastAsia="Times New Roman" w:cs="Arial"/>
          <w:color w:val="000000"/>
          <w:u w:val="single"/>
          <w:lang w:eastAsia="bg-BG"/>
        </w:rPr>
        <w:t>Спиране на лекарството</w:t>
      </w:r>
    </w:p>
    <w:p w14:paraId="79EF5C85" w14:textId="77777777" w:rsidR="0031256B" w:rsidRPr="0031256B" w:rsidRDefault="0031256B" w:rsidP="0031256B">
      <w:pPr>
        <w:spacing w:line="240" w:lineRule="auto"/>
        <w:rPr>
          <w:rFonts w:eastAsia="Times New Roman" w:cs="Arial"/>
          <w:color w:val="000000"/>
          <w:lang w:eastAsia="bg-BG"/>
        </w:rPr>
      </w:pPr>
    </w:p>
    <w:p w14:paraId="3387BAB3" w14:textId="603C0742" w:rsidR="0031256B" w:rsidRPr="0031256B" w:rsidRDefault="0031256B" w:rsidP="0031256B">
      <w:pPr>
        <w:spacing w:line="240" w:lineRule="auto"/>
        <w:rPr>
          <w:rFonts w:eastAsia="Times New Roman" w:cs="Arial"/>
        </w:rPr>
      </w:pPr>
      <w:r w:rsidRPr="0031256B">
        <w:rPr>
          <w:rFonts w:eastAsia="Times New Roman" w:cs="Arial"/>
          <w:color w:val="000000"/>
          <w:lang w:eastAsia="bg-BG"/>
        </w:rPr>
        <w:t>Спирането на употребата на лекарството изисква внимателно наблюдение, тъй като това може да предизвика депресия, както и хронична свръх активност. При някои пациенти може да се наложи продължително проследяване.</w:t>
      </w:r>
    </w:p>
    <w:p w14:paraId="6EBCCF4A" w14:textId="77777777" w:rsidR="0031256B" w:rsidRPr="0031256B" w:rsidRDefault="0031256B" w:rsidP="0031256B">
      <w:pPr>
        <w:spacing w:line="240" w:lineRule="auto"/>
        <w:rPr>
          <w:rFonts w:eastAsia="Times New Roman" w:cs="Arial"/>
          <w:color w:val="000000"/>
          <w:lang w:eastAsia="bg-BG"/>
        </w:rPr>
      </w:pPr>
    </w:p>
    <w:p w14:paraId="791227A3" w14:textId="6EBD4995" w:rsidR="0031256B" w:rsidRPr="0031256B" w:rsidRDefault="0031256B" w:rsidP="0031256B">
      <w:pPr>
        <w:spacing w:line="240" w:lineRule="auto"/>
        <w:rPr>
          <w:rFonts w:eastAsia="Times New Roman" w:cs="Arial"/>
        </w:rPr>
      </w:pPr>
      <w:r w:rsidRPr="0031256B">
        <w:rPr>
          <w:rFonts w:eastAsia="Times New Roman" w:cs="Arial"/>
          <w:color w:val="000000"/>
          <w:lang w:eastAsia="bg-BG"/>
        </w:rPr>
        <w:t>Спирането на злоупотребата с лекарството изисква внимателно наблюдение, тъй като може да се появи тежка депресия.</w:t>
      </w:r>
    </w:p>
    <w:p w14:paraId="4B216435" w14:textId="77777777" w:rsidR="0031256B" w:rsidRPr="0031256B" w:rsidRDefault="0031256B" w:rsidP="0031256B">
      <w:pPr>
        <w:spacing w:line="240" w:lineRule="auto"/>
        <w:rPr>
          <w:rFonts w:eastAsia="Times New Roman" w:cs="Arial"/>
          <w:color w:val="000000"/>
          <w:u w:val="single"/>
          <w:lang w:eastAsia="bg-BG"/>
        </w:rPr>
      </w:pPr>
    </w:p>
    <w:p w14:paraId="48878469" w14:textId="5C6934F4" w:rsidR="0031256B" w:rsidRPr="0031256B" w:rsidRDefault="0031256B" w:rsidP="0031256B">
      <w:pPr>
        <w:spacing w:line="240" w:lineRule="auto"/>
        <w:rPr>
          <w:rFonts w:eastAsia="Times New Roman" w:cs="Arial"/>
        </w:rPr>
      </w:pPr>
      <w:r w:rsidRPr="0031256B">
        <w:rPr>
          <w:rFonts w:eastAsia="Times New Roman" w:cs="Arial"/>
          <w:color w:val="000000"/>
          <w:u w:val="single"/>
          <w:lang w:eastAsia="bg-BG"/>
        </w:rPr>
        <w:t>Умора</w:t>
      </w:r>
    </w:p>
    <w:p w14:paraId="4A74EEBD" w14:textId="77777777" w:rsidR="0031256B" w:rsidRPr="0031256B" w:rsidRDefault="0031256B" w:rsidP="0031256B">
      <w:pPr>
        <w:spacing w:line="240" w:lineRule="auto"/>
        <w:rPr>
          <w:rFonts w:eastAsia="Times New Roman" w:cs="Arial"/>
          <w:color w:val="000000"/>
          <w:lang w:eastAsia="bg-BG"/>
        </w:rPr>
      </w:pPr>
    </w:p>
    <w:p w14:paraId="11EF9513" w14:textId="5B0E30D9" w:rsidR="0031256B" w:rsidRPr="0031256B" w:rsidRDefault="0031256B" w:rsidP="0031256B">
      <w:pPr>
        <w:spacing w:line="240" w:lineRule="auto"/>
        <w:rPr>
          <w:rFonts w:eastAsia="Times New Roman" w:cs="Arial"/>
        </w:rPr>
      </w:pPr>
      <w:r w:rsidRPr="0031256B">
        <w:rPr>
          <w:rFonts w:eastAsia="Times New Roman" w:cs="Arial"/>
          <w:color w:val="000000"/>
          <w:lang w:eastAsia="bg-BG"/>
        </w:rPr>
        <w:t>Метилфенидат не трябва да се използва за профилактика или лечение на нормални състояния на умора.</w:t>
      </w:r>
    </w:p>
    <w:p w14:paraId="742CD71F" w14:textId="77777777" w:rsidR="0031256B" w:rsidRPr="0031256B" w:rsidRDefault="0031256B" w:rsidP="0031256B">
      <w:pPr>
        <w:spacing w:line="240" w:lineRule="auto"/>
        <w:rPr>
          <w:rFonts w:eastAsia="Times New Roman" w:cs="Arial"/>
          <w:color w:val="000000"/>
          <w:u w:val="single"/>
          <w:lang w:eastAsia="bg-BG"/>
        </w:rPr>
      </w:pPr>
    </w:p>
    <w:p w14:paraId="2F36C714" w14:textId="02F7B6CF" w:rsidR="0031256B" w:rsidRPr="0031256B" w:rsidRDefault="0031256B" w:rsidP="0031256B">
      <w:pPr>
        <w:spacing w:line="240" w:lineRule="auto"/>
        <w:rPr>
          <w:rFonts w:eastAsia="Times New Roman" w:cs="Arial"/>
        </w:rPr>
      </w:pPr>
      <w:r w:rsidRPr="0031256B">
        <w:rPr>
          <w:rFonts w:eastAsia="Times New Roman" w:cs="Arial"/>
          <w:color w:val="000000"/>
          <w:u w:val="single"/>
          <w:lang w:eastAsia="bg-BG"/>
        </w:rPr>
        <w:t>Помощни вещества</w:t>
      </w:r>
    </w:p>
    <w:p w14:paraId="49406621" w14:textId="77777777" w:rsidR="0031256B" w:rsidRPr="0031256B" w:rsidRDefault="0031256B" w:rsidP="0031256B">
      <w:pPr>
        <w:spacing w:line="240" w:lineRule="auto"/>
        <w:rPr>
          <w:rFonts w:eastAsia="Times New Roman" w:cs="Arial"/>
          <w:color w:val="000000"/>
          <w:lang w:eastAsia="bg-BG"/>
        </w:rPr>
      </w:pPr>
    </w:p>
    <w:p w14:paraId="6380278D" w14:textId="7745BBBE" w:rsidR="0031256B" w:rsidRPr="0031256B" w:rsidRDefault="0031256B" w:rsidP="0031256B">
      <w:pPr>
        <w:spacing w:line="240" w:lineRule="auto"/>
        <w:rPr>
          <w:rFonts w:eastAsia="Times New Roman" w:cs="Arial"/>
        </w:rPr>
      </w:pPr>
      <w:r w:rsidRPr="0031256B">
        <w:rPr>
          <w:rFonts w:eastAsia="Times New Roman" w:cs="Arial"/>
          <w:color w:val="000000"/>
          <w:lang w:eastAsia="bg-BG"/>
        </w:rPr>
        <w:t>Този лекарствен продукт съдържа лактоза: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3BEE7F58" w14:textId="77777777" w:rsidR="0031256B" w:rsidRPr="0031256B" w:rsidRDefault="0031256B" w:rsidP="0031256B">
      <w:pPr>
        <w:spacing w:line="240" w:lineRule="auto"/>
        <w:rPr>
          <w:rFonts w:eastAsia="Times New Roman" w:cs="Arial"/>
          <w:color w:val="000000"/>
          <w:lang w:eastAsia="bg-BG"/>
        </w:rPr>
      </w:pPr>
    </w:p>
    <w:p w14:paraId="467A2B88" w14:textId="469ACE70" w:rsidR="0031256B" w:rsidRPr="0031256B" w:rsidRDefault="0031256B" w:rsidP="0031256B">
      <w:pPr>
        <w:spacing w:line="240" w:lineRule="auto"/>
        <w:rPr>
          <w:rFonts w:eastAsia="Times New Roman" w:cs="Arial"/>
        </w:rPr>
      </w:pPr>
      <w:r w:rsidRPr="0031256B">
        <w:rPr>
          <w:rFonts w:eastAsia="Times New Roman" w:cs="Arial"/>
          <w:color w:val="000000"/>
          <w:lang w:eastAsia="bg-BG"/>
        </w:rPr>
        <w:lastRenderedPageBreak/>
        <w:t xml:space="preserve">Всяка таблетка съдържа по-малко от 1 </w:t>
      </w:r>
      <w:proofErr w:type="spellStart"/>
      <w:r w:rsidRPr="0031256B">
        <w:rPr>
          <w:rFonts w:eastAsia="Times New Roman" w:cs="Arial"/>
          <w:color w:val="000000"/>
          <w:lang w:val="en-US"/>
        </w:rPr>
        <w:t>mmol</w:t>
      </w:r>
      <w:proofErr w:type="spellEnd"/>
      <w:r w:rsidRPr="0031256B">
        <w:rPr>
          <w:rFonts w:eastAsia="Times New Roman" w:cs="Arial"/>
          <w:color w:val="000000"/>
          <w:lang w:val="ru-RU"/>
        </w:rPr>
        <w:t xml:space="preserve"> </w:t>
      </w:r>
      <w:r w:rsidRPr="0031256B">
        <w:rPr>
          <w:rFonts w:eastAsia="Times New Roman" w:cs="Arial"/>
          <w:color w:val="000000"/>
          <w:lang w:eastAsia="bg-BG"/>
        </w:rPr>
        <w:t xml:space="preserve">натрий (23 </w:t>
      </w:r>
      <w:r w:rsidRPr="0031256B">
        <w:rPr>
          <w:rFonts w:eastAsia="Times New Roman" w:cs="Arial"/>
          <w:color w:val="000000"/>
          <w:lang w:val="en-US"/>
        </w:rPr>
        <w:t>mg</w:t>
      </w:r>
      <w:r w:rsidRPr="0031256B">
        <w:rPr>
          <w:rFonts w:eastAsia="Times New Roman" w:cs="Arial"/>
          <w:color w:val="000000"/>
          <w:lang w:val="ru-RU"/>
        </w:rPr>
        <w:t xml:space="preserve">), </w:t>
      </w:r>
      <w:r w:rsidRPr="0031256B">
        <w:rPr>
          <w:rFonts w:eastAsia="Times New Roman" w:cs="Arial"/>
          <w:color w:val="000000"/>
          <w:lang w:eastAsia="bg-BG"/>
        </w:rPr>
        <w:t>т.е. практически не съдържа натрий.</w:t>
      </w:r>
    </w:p>
    <w:p w14:paraId="580F947D" w14:textId="77777777" w:rsidR="0031256B" w:rsidRPr="0031256B" w:rsidRDefault="0031256B" w:rsidP="0031256B">
      <w:pPr>
        <w:spacing w:line="240" w:lineRule="auto"/>
        <w:rPr>
          <w:rFonts w:eastAsia="Times New Roman" w:cs="Arial"/>
          <w:color w:val="000000"/>
          <w:u w:val="single"/>
          <w:lang w:eastAsia="bg-BG"/>
        </w:rPr>
      </w:pPr>
    </w:p>
    <w:p w14:paraId="57E4DC0B" w14:textId="276490B1" w:rsidR="0031256B" w:rsidRPr="0031256B" w:rsidRDefault="0031256B" w:rsidP="0031256B">
      <w:pPr>
        <w:spacing w:line="240" w:lineRule="auto"/>
        <w:rPr>
          <w:rFonts w:eastAsia="Times New Roman" w:cs="Arial"/>
        </w:rPr>
      </w:pPr>
      <w:r w:rsidRPr="0031256B">
        <w:rPr>
          <w:rFonts w:eastAsia="Times New Roman" w:cs="Arial"/>
          <w:color w:val="000000"/>
          <w:u w:val="single"/>
          <w:lang w:eastAsia="bg-BG"/>
        </w:rPr>
        <w:t>Избор на лекарствена Форма на метилфенидат</w:t>
      </w:r>
    </w:p>
    <w:p w14:paraId="35CD7DEC" w14:textId="77777777" w:rsidR="0031256B" w:rsidRPr="0031256B" w:rsidRDefault="0031256B" w:rsidP="0031256B">
      <w:pPr>
        <w:spacing w:line="240" w:lineRule="auto"/>
        <w:rPr>
          <w:rFonts w:eastAsia="Times New Roman" w:cs="Arial"/>
          <w:color w:val="000000"/>
          <w:lang w:eastAsia="bg-BG"/>
        </w:rPr>
      </w:pPr>
    </w:p>
    <w:p w14:paraId="01DA7175" w14:textId="479838F2" w:rsidR="0031256B" w:rsidRPr="0031256B" w:rsidRDefault="0031256B" w:rsidP="0031256B">
      <w:pPr>
        <w:spacing w:line="240" w:lineRule="auto"/>
        <w:rPr>
          <w:rFonts w:eastAsia="Times New Roman" w:cs="Arial"/>
        </w:rPr>
      </w:pPr>
      <w:r w:rsidRPr="0031256B">
        <w:rPr>
          <w:rFonts w:eastAsia="Times New Roman" w:cs="Arial"/>
          <w:color w:val="000000"/>
          <w:lang w:eastAsia="bg-BG"/>
        </w:rPr>
        <w:t>Изборът на лекарствена форма на продукт, съдържащ метилфенидат, трябва да се направи от лекуващия специалист за всеки отделен пациент и зависи от планираната продължителност на ефекта.</w:t>
      </w:r>
    </w:p>
    <w:p w14:paraId="3A8DCB7C" w14:textId="77777777" w:rsidR="0031256B" w:rsidRPr="0031256B" w:rsidRDefault="0031256B" w:rsidP="0031256B">
      <w:pPr>
        <w:spacing w:line="240" w:lineRule="auto"/>
        <w:rPr>
          <w:rFonts w:eastAsia="Times New Roman" w:cs="Arial"/>
          <w:color w:val="000000"/>
          <w:u w:val="single"/>
          <w:lang w:eastAsia="bg-BG"/>
        </w:rPr>
      </w:pPr>
    </w:p>
    <w:p w14:paraId="343F58B7" w14:textId="68C07678" w:rsidR="0031256B" w:rsidRPr="0031256B" w:rsidRDefault="0031256B" w:rsidP="0031256B">
      <w:pPr>
        <w:spacing w:line="240" w:lineRule="auto"/>
        <w:rPr>
          <w:rFonts w:eastAsia="Times New Roman" w:cs="Arial"/>
        </w:rPr>
      </w:pPr>
      <w:r w:rsidRPr="0031256B">
        <w:rPr>
          <w:rFonts w:eastAsia="Times New Roman" w:cs="Arial"/>
          <w:color w:val="000000"/>
          <w:u w:val="single"/>
          <w:lang w:eastAsia="bg-BG"/>
        </w:rPr>
        <w:t>Тест за наркотици в кръвта</w:t>
      </w:r>
    </w:p>
    <w:p w14:paraId="3DAB28EE" w14:textId="77777777" w:rsidR="0031256B" w:rsidRPr="0031256B" w:rsidRDefault="0031256B" w:rsidP="0031256B">
      <w:pPr>
        <w:spacing w:line="240" w:lineRule="auto"/>
        <w:rPr>
          <w:rFonts w:eastAsia="Times New Roman" w:cs="Arial"/>
          <w:color w:val="000000"/>
          <w:lang w:eastAsia="bg-BG"/>
        </w:rPr>
      </w:pPr>
    </w:p>
    <w:p w14:paraId="601258F0" w14:textId="77777777" w:rsidR="0031256B" w:rsidRPr="0031256B" w:rsidRDefault="0031256B" w:rsidP="0031256B">
      <w:pPr>
        <w:spacing w:line="240" w:lineRule="auto"/>
        <w:rPr>
          <w:rFonts w:eastAsia="Times New Roman" w:cs="Arial"/>
          <w:color w:val="000000"/>
          <w:lang w:eastAsia="bg-BG"/>
        </w:rPr>
      </w:pPr>
    </w:p>
    <w:p w14:paraId="7D3B3BB2" w14:textId="141761DF" w:rsidR="0031256B" w:rsidRPr="0031256B" w:rsidRDefault="0031256B" w:rsidP="0031256B">
      <w:pPr>
        <w:spacing w:line="240" w:lineRule="auto"/>
        <w:rPr>
          <w:rFonts w:eastAsia="Times New Roman" w:cs="Arial"/>
        </w:rPr>
      </w:pPr>
      <w:r w:rsidRPr="0031256B">
        <w:rPr>
          <w:rFonts w:eastAsia="Times New Roman" w:cs="Arial"/>
          <w:color w:val="000000"/>
          <w:lang w:eastAsia="bg-BG"/>
        </w:rPr>
        <w:t>Този продукт съдържа метилфенидат, който може да предизвика погрешен положителен резултат при лабораторни изследвания за амфетамини и по-специално с имунологичен тест.</w:t>
      </w:r>
    </w:p>
    <w:p w14:paraId="4E494282" w14:textId="77777777" w:rsidR="0031256B" w:rsidRPr="0031256B" w:rsidRDefault="0031256B" w:rsidP="0031256B">
      <w:pPr>
        <w:spacing w:line="240" w:lineRule="auto"/>
        <w:rPr>
          <w:rFonts w:eastAsia="Times New Roman" w:cs="Arial"/>
          <w:color w:val="000000"/>
          <w:u w:val="single"/>
          <w:lang w:eastAsia="bg-BG"/>
        </w:rPr>
      </w:pPr>
    </w:p>
    <w:p w14:paraId="646E1CFD" w14:textId="6A4E0601" w:rsidR="0031256B" w:rsidRPr="0031256B" w:rsidRDefault="0031256B" w:rsidP="0031256B">
      <w:pPr>
        <w:spacing w:line="240" w:lineRule="auto"/>
        <w:rPr>
          <w:rFonts w:eastAsia="Times New Roman" w:cs="Arial"/>
        </w:rPr>
      </w:pPr>
      <w:r w:rsidRPr="0031256B">
        <w:rPr>
          <w:rFonts w:eastAsia="Times New Roman" w:cs="Arial"/>
          <w:color w:val="000000"/>
          <w:u w:val="single"/>
          <w:lang w:eastAsia="bg-BG"/>
        </w:rPr>
        <w:t>Бъбречна или чернодробна недостатъчност</w:t>
      </w:r>
    </w:p>
    <w:p w14:paraId="0DBC5013" w14:textId="77777777" w:rsidR="0031256B" w:rsidRPr="0031256B" w:rsidRDefault="0031256B" w:rsidP="0031256B">
      <w:pPr>
        <w:spacing w:line="240" w:lineRule="auto"/>
        <w:rPr>
          <w:rFonts w:eastAsia="Times New Roman" w:cs="Arial"/>
          <w:color w:val="000000"/>
          <w:lang w:eastAsia="bg-BG"/>
        </w:rPr>
      </w:pPr>
    </w:p>
    <w:p w14:paraId="6F5B0387" w14:textId="6B894F83" w:rsidR="0031256B" w:rsidRPr="0031256B" w:rsidRDefault="0031256B" w:rsidP="0031256B">
      <w:pPr>
        <w:spacing w:line="240" w:lineRule="auto"/>
        <w:rPr>
          <w:rFonts w:eastAsia="Times New Roman" w:cs="Arial"/>
        </w:rPr>
      </w:pPr>
      <w:r w:rsidRPr="0031256B">
        <w:rPr>
          <w:rFonts w:eastAsia="Times New Roman" w:cs="Arial"/>
          <w:color w:val="000000"/>
          <w:lang w:eastAsia="bg-BG"/>
        </w:rPr>
        <w:t>Липсват данни за употребата на метилфенидат при пациенти с бъбречна или чернодробна недостатъчност.</w:t>
      </w:r>
    </w:p>
    <w:p w14:paraId="406DF026" w14:textId="77777777" w:rsidR="0031256B" w:rsidRPr="0031256B" w:rsidRDefault="0031256B" w:rsidP="0031256B">
      <w:pPr>
        <w:spacing w:line="240" w:lineRule="auto"/>
        <w:rPr>
          <w:rFonts w:eastAsia="Times New Roman" w:cs="Arial"/>
          <w:color w:val="000000"/>
          <w:u w:val="single"/>
          <w:lang w:eastAsia="bg-BG"/>
        </w:rPr>
      </w:pPr>
    </w:p>
    <w:p w14:paraId="11A34848" w14:textId="0C58A992" w:rsidR="0031256B" w:rsidRPr="0031256B" w:rsidRDefault="0031256B" w:rsidP="0031256B">
      <w:pPr>
        <w:spacing w:line="240" w:lineRule="auto"/>
        <w:rPr>
          <w:rFonts w:eastAsia="Times New Roman" w:cs="Arial"/>
        </w:rPr>
      </w:pPr>
      <w:r w:rsidRPr="0031256B">
        <w:rPr>
          <w:rFonts w:eastAsia="Times New Roman" w:cs="Arial"/>
          <w:color w:val="000000"/>
          <w:u w:val="single"/>
          <w:lang w:eastAsia="bg-BG"/>
        </w:rPr>
        <w:t>Влияние върху кръвната картина</w:t>
      </w:r>
    </w:p>
    <w:p w14:paraId="00B92EB1" w14:textId="54A2BECA" w:rsidR="0031256B" w:rsidRPr="0031256B" w:rsidRDefault="0031256B" w:rsidP="0031256B">
      <w:pPr>
        <w:spacing w:line="240" w:lineRule="auto"/>
        <w:rPr>
          <w:rFonts w:eastAsia="Times New Roman" w:cs="Arial"/>
        </w:rPr>
      </w:pPr>
    </w:p>
    <w:p w14:paraId="37AB3A0D" w14:textId="77777777" w:rsidR="0031256B" w:rsidRPr="0031256B" w:rsidRDefault="0031256B" w:rsidP="0031256B">
      <w:pPr>
        <w:spacing w:line="240" w:lineRule="auto"/>
        <w:rPr>
          <w:rFonts w:eastAsia="Times New Roman" w:cs="Arial"/>
        </w:rPr>
      </w:pPr>
      <w:r w:rsidRPr="0031256B">
        <w:rPr>
          <w:rFonts w:eastAsia="Times New Roman" w:cs="Arial"/>
          <w:color w:val="000000"/>
          <w:lang w:eastAsia="bg-BG"/>
        </w:rPr>
        <w:t>Дългосрочната безопасност на лечението с метилфенидат не е напълно известна. В случай на левкопения, тромбоцитопения, анемия или други изменения, включително и измененията, показателни за сериозни бъбречни или чернодробни заболявания, трябва да се обсъди прекъсване на лечението.</w:t>
      </w:r>
    </w:p>
    <w:p w14:paraId="7AEDEEC3" w14:textId="77777777" w:rsidR="0031256B" w:rsidRPr="0031256B" w:rsidRDefault="0031256B" w:rsidP="0031256B">
      <w:pPr>
        <w:spacing w:line="240" w:lineRule="auto"/>
        <w:rPr>
          <w:rFonts w:eastAsia="Times New Roman" w:cs="Arial"/>
          <w:color w:val="000000"/>
          <w:u w:val="single"/>
          <w:lang w:eastAsia="bg-BG"/>
        </w:rPr>
      </w:pPr>
    </w:p>
    <w:p w14:paraId="3EDEE96D" w14:textId="3D5181D0" w:rsidR="0031256B" w:rsidRPr="0031256B" w:rsidRDefault="0031256B" w:rsidP="0031256B">
      <w:pPr>
        <w:spacing w:line="240" w:lineRule="auto"/>
        <w:rPr>
          <w:rFonts w:eastAsia="Times New Roman" w:cs="Arial"/>
        </w:rPr>
      </w:pPr>
      <w:r w:rsidRPr="0031256B">
        <w:rPr>
          <w:rFonts w:eastAsia="Times New Roman" w:cs="Arial"/>
          <w:color w:val="000000"/>
          <w:u w:val="single"/>
          <w:lang w:eastAsia="bg-BG"/>
        </w:rPr>
        <w:t>Възможност за стомашно-чревна обструкпия</w:t>
      </w:r>
    </w:p>
    <w:p w14:paraId="7BFC9AC7" w14:textId="77777777" w:rsidR="0031256B" w:rsidRPr="0031256B" w:rsidRDefault="0031256B" w:rsidP="0031256B">
      <w:pPr>
        <w:spacing w:line="240" w:lineRule="auto"/>
        <w:rPr>
          <w:rFonts w:eastAsia="Times New Roman" w:cs="Arial"/>
          <w:color w:val="000000"/>
          <w:lang w:eastAsia="bg-BG"/>
        </w:rPr>
      </w:pPr>
    </w:p>
    <w:p w14:paraId="08ADD93C" w14:textId="14EDA5C1" w:rsidR="0031256B" w:rsidRPr="0031256B" w:rsidRDefault="0031256B" w:rsidP="0031256B">
      <w:pPr>
        <w:spacing w:line="240" w:lineRule="auto"/>
        <w:rPr>
          <w:rFonts w:eastAsia="Times New Roman" w:cs="Arial"/>
        </w:rPr>
      </w:pPr>
      <w:r w:rsidRPr="0031256B">
        <w:rPr>
          <w:rFonts w:eastAsia="Times New Roman" w:cs="Arial"/>
          <w:color w:val="000000"/>
          <w:lang w:eastAsia="bg-BG"/>
        </w:rPr>
        <w:t>Тъй като Концерта таблетки са недеформируеми и не променят осезателно формата си в стомашно-чревния тракт, обикновено не трябва да се прилагат при пациенти с предшестващи тежки стеснения на тракта (патологични или ятрогенни) или при пациенти с дисфагия или значително затруднено поглъщане на таблетки. В редки случаи се съобщава за обструктивни симптоми при пациенти със стеснение, във връзка с поглъщането на лекарства в недеформируема лекарствена форма с удължено освобождаване.</w:t>
      </w:r>
    </w:p>
    <w:p w14:paraId="0EF2CFB7" w14:textId="77777777" w:rsidR="0031256B" w:rsidRPr="0031256B" w:rsidRDefault="0031256B" w:rsidP="0031256B">
      <w:pPr>
        <w:spacing w:line="240" w:lineRule="auto"/>
        <w:rPr>
          <w:rFonts w:eastAsia="Times New Roman" w:cs="Arial"/>
          <w:color w:val="000000"/>
          <w:lang w:eastAsia="bg-BG"/>
        </w:rPr>
      </w:pPr>
    </w:p>
    <w:p w14:paraId="10739616" w14:textId="24CAB0F1" w:rsidR="0031256B" w:rsidRPr="0031256B" w:rsidRDefault="0031256B" w:rsidP="0031256B">
      <w:pPr>
        <w:spacing w:line="240" w:lineRule="auto"/>
        <w:rPr>
          <w:rFonts w:eastAsia="Times New Roman" w:cs="Arial"/>
        </w:rPr>
      </w:pPr>
      <w:r w:rsidRPr="0031256B">
        <w:rPr>
          <w:rFonts w:eastAsia="Times New Roman" w:cs="Arial"/>
          <w:color w:val="000000"/>
          <w:lang w:eastAsia="bg-BG"/>
        </w:rPr>
        <w:t>Поради дизайна на удължено освобождаване, таблетките Концерта трябва да се прилагат само при пациенти, които могат да ги поглъщат цели. Пациентите трябва да бъдат информирани, че таблетките Концерта трябва да се гълтат цели с помощта на течност. Те не трябва да се дъвчат, чупят или натрошават. Лекарството се съдържа в неабсорбируема капсула, която е предназначена да го освобождава с контролирана скорост. Капсулата на таблетката се изхвърля от организма, затова пациентите не трябва да се притесняват, ако случайно забележат в изпражненията си нещо, което прилича на таблетка.</w:t>
      </w:r>
    </w:p>
    <w:p w14:paraId="027E3530" w14:textId="77777777" w:rsidR="0031256B" w:rsidRPr="0031256B" w:rsidRDefault="0031256B" w:rsidP="0031256B">
      <w:pPr>
        <w:spacing w:line="240" w:lineRule="auto"/>
        <w:rPr>
          <w:rFonts w:ascii="Times New Roman" w:eastAsia="Times New Roman" w:hAnsi="Times New Roman" w:cs="Times New Roman"/>
          <w:sz w:val="24"/>
          <w:szCs w:val="24"/>
        </w:rPr>
      </w:pPr>
    </w:p>
    <w:p w14:paraId="42EE4902" w14:textId="77777777" w:rsidR="0031256B" w:rsidRPr="0031256B" w:rsidRDefault="0031256B" w:rsidP="0031256B"/>
    <w:p w14:paraId="619DED1E" w14:textId="61E70625" w:rsidR="004F498A" w:rsidRDefault="002C50EE" w:rsidP="004A448E">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6E3B033" w14:textId="17EB90E9" w:rsidR="0031256B" w:rsidRDefault="0031256B" w:rsidP="0031256B"/>
    <w:p w14:paraId="5F3942E3" w14:textId="77777777"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u w:val="single"/>
          <w:lang w:eastAsia="bg-BG"/>
        </w:rPr>
        <w:t>Фармакокинетични взаимодействия</w:t>
      </w:r>
    </w:p>
    <w:p w14:paraId="3CF66C7A" w14:textId="77777777" w:rsidR="0031256B" w:rsidRPr="0031256B" w:rsidRDefault="0031256B" w:rsidP="0031256B">
      <w:pPr>
        <w:spacing w:line="240" w:lineRule="auto"/>
        <w:rPr>
          <w:rFonts w:eastAsia="Times New Roman" w:cs="Arial"/>
          <w:color w:val="000000"/>
          <w:szCs w:val="20"/>
          <w:lang w:eastAsia="bg-BG"/>
        </w:rPr>
      </w:pPr>
    </w:p>
    <w:p w14:paraId="32C7E1BF" w14:textId="2C5466BF"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Ефектът на метилфенидат върху плазмените концентрации на едновременно прилагани лекарства не е известен. Затова се препоръчва да се внимава при комбинирането на метилфенидат с други лекарства, особено такива с тесен терапевтичен прозорец.</w:t>
      </w:r>
    </w:p>
    <w:p w14:paraId="734EE071" w14:textId="77777777" w:rsidR="0031256B" w:rsidRPr="0031256B" w:rsidRDefault="0031256B" w:rsidP="0031256B">
      <w:pPr>
        <w:spacing w:line="240" w:lineRule="auto"/>
        <w:rPr>
          <w:rFonts w:eastAsia="Times New Roman" w:cs="Arial"/>
          <w:color w:val="000000"/>
          <w:szCs w:val="20"/>
          <w:lang w:eastAsia="bg-BG"/>
        </w:rPr>
      </w:pPr>
    </w:p>
    <w:p w14:paraId="392C29B7" w14:textId="54AC5BE9"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 xml:space="preserve">Метилфенидат не се метаболизира чрез цитохром Р450 до степен от клинично значение. Не се очаква индукторите и инхибиторите на цитохром Р450 да окажат влияние върху фармакокинетиката на метилфенидат. И обратно, </w:t>
      </w:r>
      <w:r w:rsidRPr="0031256B">
        <w:rPr>
          <w:rFonts w:eastAsia="Times New Roman" w:cs="Arial"/>
          <w:color w:val="000000"/>
          <w:szCs w:val="20"/>
          <w:lang w:val="en-US"/>
        </w:rPr>
        <w:t>d</w:t>
      </w:r>
      <w:r w:rsidRPr="0031256B">
        <w:rPr>
          <w:rFonts w:eastAsia="Times New Roman" w:cs="Arial"/>
          <w:color w:val="000000"/>
          <w:szCs w:val="20"/>
          <w:lang w:val="ru-RU"/>
        </w:rPr>
        <w:t xml:space="preserve">- </w:t>
      </w:r>
      <w:r w:rsidRPr="0031256B">
        <w:rPr>
          <w:rFonts w:eastAsia="Times New Roman" w:cs="Arial"/>
          <w:color w:val="000000"/>
          <w:szCs w:val="20"/>
          <w:lang w:eastAsia="bg-BG"/>
        </w:rPr>
        <w:t xml:space="preserve">и 1-енантиомерите на метилфенидат не инхибират съответно цитохром Р450 1А2, 2С8, 2С9, 2С19, </w:t>
      </w:r>
      <w:r w:rsidRPr="0031256B">
        <w:rPr>
          <w:rFonts w:eastAsia="Times New Roman" w:cs="Arial"/>
          <w:color w:val="000000"/>
          <w:szCs w:val="20"/>
          <w:lang w:val="ru-RU"/>
        </w:rPr>
        <w:t>2</w:t>
      </w:r>
      <w:r w:rsidRPr="0031256B">
        <w:rPr>
          <w:rFonts w:eastAsia="Times New Roman" w:cs="Arial"/>
          <w:color w:val="000000"/>
          <w:szCs w:val="20"/>
          <w:lang w:val="en-US"/>
        </w:rPr>
        <w:t>D</w:t>
      </w:r>
      <w:r w:rsidRPr="0031256B">
        <w:rPr>
          <w:rFonts w:eastAsia="Times New Roman" w:cs="Arial"/>
          <w:color w:val="000000"/>
          <w:szCs w:val="20"/>
          <w:lang w:val="ru-RU"/>
        </w:rPr>
        <w:t xml:space="preserve">6, </w:t>
      </w:r>
      <w:r w:rsidRPr="0031256B">
        <w:rPr>
          <w:rFonts w:eastAsia="Times New Roman" w:cs="Arial"/>
          <w:color w:val="000000"/>
          <w:szCs w:val="20"/>
          <w:lang w:eastAsia="bg-BG"/>
        </w:rPr>
        <w:t>2Е1 или ЗА.</w:t>
      </w:r>
    </w:p>
    <w:p w14:paraId="4BF4B464" w14:textId="77777777" w:rsidR="0031256B" w:rsidRPr="0031256B" w:rsidRDefault="0031256B" w:rsidP="0031256B">
      <w:pPr>
        <w:spacing w:line="240" w:lineRule="auto"/>
        <w:rPr>
          <w:rFonts w:eastAsia="Times New Roman" w:cs="Arial"/>
          <w:color w:val="000000"/>
          <w:szCs w:val="20"/>
          <w:lang w:eastAsia="bg-BG"/>
        </w:rPr>
      </w:pPr>
    </w:p>
    <w:p w14:paraId="6E491656" w14:textId="34055759"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Според някои доклади обаче метилфенидат може да инхибира метаболизма на кумариновите антикоагуланти, антиконвулсантите (напр. фенобарбитал, фенитоин, примодон) и някои антидепресанти (трициклици и селективни инхибитори на обратното захващане на серотонин). Когато се започва или преустановява лечение с метилфенидат, е необходимо да се промени дозата на приеманите в момента лекарства и да се измерят техните плазмени концентрации (или времето на съсирване за кумарин).</w:t>
      </w:r>
    </w:p>
    <w:p w14:paraId="313DCFA9" w14:textId="77777777" w:rsidR="0031256B" w:rsidRPr="0031256B" w:rsidRDefault="0031256B" w:rsidP="0031256B">
      <w:pPr>
        <w:spacing w:line="240" w:lineRule="auto"/>
        <w:rPr>
          <w:rFonts w:eastAsia="Times New Roman" w:cs="Arial"/>
          <w:color w:val="000000"/>
          <w:szCs w:val="20"/>
          <w:u w:val="single"/>
          <w:lang w:eastAsia="bg-BG"/>
        </w:rPr>
      </w:pPr>
    </w:p>
    <w:p w14:paraId="04EADEAD" w14:textId="05B94FFA"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u w:val="single"/>
          <w:lang w:eastAsia="bg-BG"/>
        </w:rPr>
        <w:t>Фармакодинамични взаимодействия</w:t>
      </w:r>
    </w:p>
    <w:p w14:paraId="5D6D2172" w14:textId="77777777" w:rsidR="0031256B" w:rsidRPr="0031256B" w:rsidRDefault="0031256B" w:rsidP="0031256B">
      <w:pPr>
        <w:spacing w:line="240" w:lineRule="auto"/>
        <w:rPr>
          <w:rFonts w:eastAsia="Times New Roman" w:cs="Arial"/>
          <w:i/>
          <w:iCs/>
          <w:color w:val="000000"/>
          <w:szCs w:val="20"/>
          <w:lang w:eastAsia="bg-BG"/>
        </w:rPr>
      </w:pPr>
    </w:p>
    <w:p w14:paraId="416D4905" w14:textId="2B5455D2" w:rsidR="0031256B" w:rsidRPr="0031256B" w:rsidRDefault="0031256B" w:rsidP="0031256B">
      <w:pPr>
        <w:spacing w:line="240" w:lineRule="auto"/>
        <w:rPr>
          <w:rFonts w:eastAsia="Times New Roman" w:cs="Arial"/>
          <w:sz w:val="28"/>
          <w:szCs w:val="24"/>
        </w:rPr>
      </w:pPr>
      <w:r w:rsidRPr="0031256B">
        <w:rPr>
          <w:rFonts w:eastAsia="Times New Roman" w:cs="Arial"/>
          <w:i/>
          <w:iCs/>
          <w:color w:val="000000"/>
          <w:szCs w:val="20"/>
          <w:lang w:eastAsia="bg-BG"/>
        </w:rPr>
        <w:t>Антихипертензивни лекарства</w:t>
      </w:r>
    </w:p>
    <w:p w14:paraId="71067096" w14:textId="77777777" w:rsidR="0031256B" w:rsidRPr="0031256B" w:rsidRDefault="0031256B" w:rsidP="0031256B">
      <w:pPr>
        <w:spacing w:line="240" w:lineRule="auto"/>
        <w:rPr>
          <w:rFonts w:eastAsia="Times New Roman" w:cs="Arial"/>
          <w:color w:val="000000"/>
          <w:szCs w:val="20"/>
          <w:lang w:eastAsia="bg-BG"/>
        </w:rPr>
      </w:pPr>
    </w:p>
    <w:p w14:paraId="18972B2C" w14:textId="3EA8E92E"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Метилфенидат може да намали ефективността на лекарствата, използвани за лечение на хипертония.</w:t>
      </w:r>
    </w:p>
    <w:p w14:paraId="4666C88E" w14:textId="77777777" w:rsidR="0031256B" w:rsidRPr="0031256B" w:rsidRDefault="0031256B" w:rsidP="0031256B">
      <w:pPr>
        <w:spacing w:line="240" w:lineRule="auto"/>
        <w:rPr>
          <w:rFonts w:eastAsia="Times New Roman" w:cs="Arial"/>
          <w:i/>
          <w:iCs/>
          <w:color w:val="000000"/>
          <w:szCs w:val="20"/>
          <w:lang w:eastAsia="bg-BG"/>
        </w:rPr>
      </w:pPr>
    </w:p>
    <w:p w14:paraId="7A5FEF1A" w14:textId="1F1A1365" w:rsidR="0031256B" w:rsidRPr="0031256B" w:rsidRDefault="0031256B" w:rsidP="0031256B">
      <w:pPr>
        <w:spacing w:line="240" w:lineRule="auto"/>
        <w:rPr>
          <w:rFonts w:eastAsia="Times New Roman" w:cs="Arial"/>
          <w:sz w:val="28"/>
          <w:szCs w:val="24"/>
        </w:rPr>
      </w:pPr>
      <w:r w:rsidRPr="0031256B">
        <w:rPr>
          <w:rFonts w:eastAsia="Times New Roman" w:cs="Arial"/>
          <w:i/>
          <w:iCs/>
          <w:color w:val="000000"/>
          <w:szCs w:val="20"/>
          <w:lang w:eastAsia="bg-BG"/>
        </w:rPr>
        <w:t>Употреба с лекарства, повишаващи кръвното налягане</w:t>
      </w:r>
    </w:p>
    <w:p w14:paraId="1CC5B8A5" w14:textId="77777777" w:rsidR="0031256B" w:rsidRPr="0031256B" w:rsidRDefault="0031256B" w:rsidP="0031256B">
      <w:pPr>
        <w:rPr>
          <w:rFonts w:eastAsia="Times New Roman" w:cs="Arial"/>
          <w:color w:val="000000"/>
          <w:szCs w:val="20"/>
          <w:lang w:eastAsia="bg-BG"/>
        </w:rPr>
      </w:pPr>
    </w:p>
    <w:p w14:paraId="6A0BB204" w14:textId="652D7A9D" w:rsidR="0031256B" w:rsidRPr="0031256B" w:rsidRDefault="0031256B" w:rsidP="0031256B">
      <w:pPr>
        <w:rPr>
          <w:rFonts w:eastAsia="Times New Roman" w:cs="Arial"/>
          <w:color w:val="000000"/>
          <w:szCs w:val="20"/>
          <w:lang w:eastAsia="bg-BG"/>
        </w:rPr>
      </w:pPr>
      <w:r w:rsidRPr="0031256B">
        <w:rPr>
          <w:rFonts w:eastAsia="Times New Roman" w:cs="Arial"/>
          <w:color w:val="000000"/>
          <w:szCs w:val="20"/>
          <w:lang w:eastAsia="bg-BG"/>
        </w:rPr>
        <w:t xml:space="preserve">При пациентите, лекувани с метилфенидат, се препоръчва повишено внимание при употребата на други </w:t>
      </w:r>
    </w:p>
    <w:p w14:paraId="43230234" w14:textId="68496316" w:rsidR="0031256B" w:rsidRPr="0031256B" w:rsidRDefault="0031256B" w:rsidP="0031256B">
      <w:pPr>
        <w:rPr>
          <w:rFonts w:eastAsia="Times New Roman" w:cs="Arial"/>
          <w:color w:val="000000"/>
          <w:szCs w:val="20"/>
          <w:lang w:eastAsia="bg-BG"/>
        </w:rPr>
      </w:pPr>
      <w:r w:rsidRPr="0031256B">
        <w:rPr>
          <w:rFonts w:eastAsia="Times New Roman" w:cs="Arial"/>
          <w:color w:val="000000"/>
          <w:szCs w:val="20"/>
          <w:lang w:eastAsia="bg-BG"/>
        </w:rPr>
        <w:t>лекарства, които също повишават кръвното налягане (вж. също и разделите за състоянието на сърдечно съдовата и мозъчно-съдовата система в точка 4.4).</w:t>
      </w:r>
    </w:p>
    <w:p w14:paraId="626B3854" w14:textId="465CD997" w:rsidR="0031256B" w:rsidRPr="0031256B" w:rsidRDefault="0031256B" w:rsidP="0031256B">
      <w:pPr>
        <w:rPr>
          <w:rFonts w:eastAsia="Times New Roman" w:cs="Arial"/>
          <w:color w:val="000000"/>
          <w:szCs w:val="20"/>
          <w:lang w:eastAsia="bg-BG"/>
        </w:rPr>
      </w:pPr>
    </w:p>
    <w:p w14:paraId="002B8F9F" w14:textId="77777777"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Поради вероятността от поява на хипертонична криза метилфенидат е противопоказан при пациенти, лекувани (в момента или през изминалите 2 седмици) с неселективни необратими МАО-инхибитори (вж. точка 4.3).</w:t>
      </w:r>
    </w:p>
    <w:p w14:paraId="56B35742" w14:textId="77777777" w:rsidR="0031256B" w:rsidRPr="0031256B" w:rsidRDefault="0031256B" w:rsidP="0031256B">
      <w:pPr>
        <w:spacing w:line="240" w:lineRule="auto"/>
        <w:rPr>
          <w:rFonts w:eastAsia="Times New Roman" w:cs="Arial"/>
          <w:i/>
          <w:iCs/>
          <w:color w:val="000000"/>
          <w:szCs w:val="20"/>
          <w:lang w:eastAsia="bg-BG"/>
        </w:rPr>
      </w:pPr>
    </w:p>
    <w:p w14:paraId="22317359" w14:textId="3866B17A" w:rsidR="0031256B" w:rsidRPr="0031256B" w:rsidRDefault="0031256B" w:rsidP="0031256B">
      <w:pPr>
        <w:spacing w:line="240" w:lineRule="auto"/>
        <w:rPr>
          <w:rFonts w:eastAsia="Times New Roman" w:cs="Arial"/>
          <w:sz w:val="28"/>
          <w:szCs w:val="24"/>
        </w:rPr>
      </w:pPr>
      <w:r w:rsidRPr="0031256B">
        <w:rPr>
          <w:rFonts w:eastAsia="Times New Roman" w:cs="Arial"/>
          <w:i/>
          <w:iCs/>
          <w:color w:val="000000"/>
          <w:szCs w:val="20"/>
          <w:lang w:eastAsia="bg-BG"/>
        </w:rPr>
        <w:t>Употреба с алкохол</w:t>
      </w:r>
    </w:p>
    <w:p w14:paraId="34A125F2" w14:textId="77777777" w:rsidR="0031256B" w:rsidRPr="0031256B" w:rsidRDefault="0031256B" w:rsidP="0031256B">
      <w:pPr>
        <w:spacing w:line="240" w:lineRule="auto"/>
        <w:rPr>
          <w:rFonts w:eastAsia="Times New Roman" w:cs="Arial"/>
          <w:color w:val="000000"/>
          <w:szCs w:val="20"/>
          <w:lang w:eastAsia="bg-BG"/>
        </w:rPr>
      </w:pPr>
    </w:p>
    <w:p w14:paraId="5E22D3BB" w14:textId="392752D2"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Алкохолът може да засили неблагоприятния ефект на психоактивните лекарствени продукти върху централната нервна система, включително и на метилфенидат. Затова се препоръчва пациентите да се въздържат от употребата на алкохол по време на лечението.</w:t>
      </w:r>
    </w:p>
    <w:p w14:paraId="29BF2F76" w14:textId="77777777" w:rsidR="0031256B" w:rsidRPr="0031256B" w:rsidRDefault="0031256B" w:rsidP="0031256B">
      <w:pPr>
        <w:spacing w:line="240" w:lineRule="auto"/>
        <w:rPr>
          <w:rFonts w:eastAsia="Times New Roman" w:cs="Arial"/>
          <w:i/>
          <w:iCs/>
          <w:color w:val="000000"/>
          <w:szCs w:val="20"/>
          <w:lang w:eastAsia="bg-BG"/>
        </w:rPr>
      </w:pPr>
    </w:p>
    <w:p w14:paraId="79219036" w14:textId="25397EB8" w:rsidR="0031256B" w:rsidRPr="0031256B" w:rsidRDefault="0031256B" w:rsidP="0031256B">
      <w:pPr>
        <w:spacing w:line="240" w:lineRule="auto"/>
        <w:rPr>
          <w:rFonts w:eastAsia="Times New Roman" w:cs="Arial"/>
          <w:sz w:val="28"/>
          <w:szCs w:val="24"/>
        </w:rPr>
      </w:pPr>
      <w:r w:rsidRPr="0031256B">
        <w:rPr>
          <w:rFonts w:eastAsia="Times New Roman" w:cs="Arial"/>
          <w:i/>
          <w:iCs/>
          <w:color w:val="000000"/>
          <w:szCs w:val="20"/>
          <w:lang w:eastAsia="bg-BG"/>
        </w:rPr>
        <w:t>Употреба със серотонинергични лекарствени продукти</w:t>
      </w:r>
    </w:p>
    <w:p w14:paraId="7B1BC1F9" w14:textId="77777777" w:rsidR="0031256B" w:rsidRPr="0031256B" w:rsidRDefault="0031256B" w:rsidP="0031256B">
      <w:pPr>
        <w:spacing w:line="240" w:lineRule="auto"/>
        <w:rPr>
          <w:rFonts w:eastAsia="Times New Roman" w:cs="Arial"/>
          <w:color w:val="000000"/>
          <w:szCs w:val="20"/>
          <w:lang w:eastAsia="bg-BG"/>
        </w:rPr>
      </w:pPr>
    </w:p>
    <w:p w14:paraId="17A65B4F" w14:textId="268C9ACF"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 xml:space="preserve">Серотонинов синдром е съобщаван след едновременна употреба на метилфенидат и серотонинергични лекарствени продукти. Ако едновременната употреба на </w:t>
      </w:r>
      <w:r w:rsidRPr="0031256B">
        <w:rPr>
          <w:rFonts w:eastAsia="Times New Roman" w:cs="Arial"/>
          <w:color w:val="000000"/>
          <w:szCs w:val="20"/>
          <w:lang w:eastAsia="bg-BG"/>
        </w:rPr>
        <w:lastRenderedPageBreak/>
        <w:t>метилфенидат и серотонинергичен лекарствен продукт е оправдана, бързото разпознаване на симптомите на серотонинов синдром е важно (вж. точка 4.4). При съмнение за серотонинов синдром приема на метилфенидат трябва да бъде преустановен възможно най-скоро.</w:t>
      </w:r>
    </w:p>
    <w:p w14:paraId="1B2CEBC8" w14:textId="77777777" w:rsidR="0031256B" w:rsidRPr="0031256B" w:rsidRDefault="0031256B" w:rsidP="0031256B">
      <w:pPr>
        <w:spacing w:line="240" w:lineRule="auto"/>
        <w:rPr>
          <w:rFonts w:eastAsia="Times New Roman" w:cs="Arial"/>
          <w:i/>
          <w:iCs/>
          <w:color w:val="000000"/>
          <w:szCs w:val="20"/>
          <w:lang w:eastAsia="bg-BG"/>
        </w:rPr>
      </w:pPr>
    </w:p>
    <w:p w14:paraId="6409AA8E" w14:textId="72ED784C" w:rsidR="0031256B" w:rsidRPr="0031256B" w:rsidRDefault="0031256B" w:rsidP="0031256B">
      <w:pPr>
        <w:spacing w:line="240" w:lineRule="auto"/>
        <w:rPr>
          <w:rFonts w:eastAsia="Times New Roman" w:cs="Arial"/>
          <w:sz w:val="28"/>
          <w:szCs w:val="24"/>
        </w:rPr>
      </w:pPr>
      <w:r w:rsidRPr="0031256B">
        <w:rPr>
          <w:rFonts w:eastAsia="Times New Roman" w:cs="Arial"/>
          <w:i/>
          <w:iCs/>
          <w:color w:val="000000"/>
          <w:szCs w:val="20"/>
          <w:lang w:eastAsia="bg-BG"/>
        </w:rPr>
        <w:t>Употреба с халогенни анестетици</w:t>
      </w:r>
    </w:p>
    <w:p w14:paraId="23652E75" w14:textId="77777777" w:rsidR="0031256B" w:rsidRPr="0031256B" w:rsidRDefault="0031256B" w:rsidP="0031256B">
      <w:pPr>
        <w:spacing w:line="240" w:lineRule="auto"/>
        <w:rPr>
          <w:rFonts w:eastAsia="Times New Roman" w:cs="Arial"/>
          <w:color w:val="000000"/>
          <w:szCs w:val="20"/>
          <w:lang w:eastAsia="bg-BG"/>
        </w:rPr>
      </w:pPr>
    </w:p>
    <w:p w14:paraId="61E10704" w14:textId="255E07FD"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Съществува риск от внезапно повишаване на кръвното налягане по време на операция. Ако операцията е планирана, лечението с метилфенидат не трябва да се прилага в деня на операцията.</w:t>
      </w:r>
    </w:p>
    <w:p w14:paraId="663D98F4" w14:textId="77777777" w:rsidR="0031256B" w:rsidRPr="0031256B" w:rsidRDefault="0031256B" w:rsidP="0031256B">
      <w:pPr>
        <w:spacing w:line="240" w:lineRule="auto"/>
        <w:rPr>
          <w:rFonts w:eastAsia="Times New Roman" w:cs="Arial"/>
          <w:i/>
          <w:iCs/>
          <w:color w:val="000000"/>
          <w:szCs w:val="20"/>
          <w:lang w:eastAsia="bg-BG"/>
        </w:rPr>
      </w:pPr>
    </w:p>
    <w:p w14:paraId="10D700D8" w14:textId="239D57CA" w:rsidR="0031256B" w:rsidRPr="0031256B" w:rsidRDefault="0031256B" w:rsidP="0031256B">
      <w:pPr>
        <w:spacing w:line="240" w:lineRule="auto"/>
        <w:rPr>
          <w:rFonts w:eastAsia="Times New Roman" w:cs="Arial"/>
          <w:sz w:val="28"/>
          <w:szCs w:val="24"/>
        </w:rPr>
      </w:pPr>
      <w:r w:rsidRPr="0031256B">
        <w:rPr>
          <w:rFonts w:eastAsia="Times New Roman" w:cs="Arial"/>
          <w:i/>
          <w:iCs/>
          <w:color w:val="000000"/>
          <w:szCs w:val="20"/>
          <w:lang w:eastAsia="bg-BG"/>
        </w:rPr>
        <w:t>Употреба с алфа-2 агонисти с централно действие (напр. клонидин)</w:t>
      </w:r>
    </w:p>
    <w:p w14:paraId="7A2F312C" w14:textId="77777777" w:rsidR="0031256B" w:rsidRPr="0031256B" w:rsidRDefault="0031256B" w:rsidP="0031256B">
      <w:pPr>
        <w:spacing w:line="240" w:lineRule="auto"/>
        <w:rPr>
          <w:rFonts w:eastAsia="Times New Roman" w:cs="Arial"/>
          <w:color w:val="000000"/>
          <w:szCs w:val="20"/>
          <w:lang w:eastAsia="bg-BG"/>
        </w:rPr>
      </w:pPr>
    </w:p>
    <w:p w14:paraId="23481086" w14:textId="6421A7CC"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Безопасността при продължителна употреба на метилфенидат, прилаган едновременно с клонидин или други алфа-2 агонисти с централно действие, не е систематично изследвана.</w:t>
      </w:r>
    </w:p>
    <w:p w14:paraId="4436DAC0" w14:textId="77777777" w:rsidR="0031256B" w:rsidRPr="0031256B" w:rsidRDefault="0031256B" w:rsidP="0031256B">
      <w:pPr>
        <w:spacing w:line="240" w:lineRule="auto"/>
        <w:rPr>
          <w:rFonts w:eastAsia="Times New Roman" w:cs="Arial"/>
          <w:i/>
          <w:iCs/>
          <w:color w:val="000000"/>
          <w:szCs w:val="20"/>
          <w:lang w:eastAsia="bg-BG"/>
        </w:rPr>
      </w:pPr>
    </w:p>
    <w:p w14:paraId="1EAEA50C" w14:textId="7BB40528" w:rsidR="0031256B" w:rsidRPr="0031256B" w:rsidRDefault="0031256B" w:rsidP="0031256B">
      <w:pPr>
        <w:spacing w:line="240" w:lineRule="auto"/>
        <w:rPr>
          <w:rFonts w:eastAsia="Times New Roman" w:cs="Arial"/>
          <w:sz w:val="28"/>
          <w:szCs w:val="24"/>
        </w:rPr>
      </w:pPr>
      <w:r w:rsidRPr="0031256B">
        <w:rPr>
          <w:rFonts w:eastAsia="Times New Roman" w:cs="Arial"/>
          <w:i/>
          <w:iCs/>
          <w:color w:val="000000"/>
          <w:szCs w:val="20"/>
          <w:lang w:eastAsia="bg-BG"/>
        </w:rPr>
        <w:t>Употреба с допаминергични лекарства</w:t>
      </w:r>
    </w:p>
    <w:p w14:paraId="66B407D5" w14:textId="77777777" w:rsidR="0031256B" w:rsidRPr="0031256B" w:rsidRDefault="0031256B" w:rsidP="0031256B">
      <w:pPr>
        <w:spacing w:line="240" w:lineRule="auto"/>
        <w:rPr>
          <w:rFonts w:eastAsia="Times New Roman" w:cs="Arial"/>
          <w:color w:val="000000"/>
          <w:szCs w:val="20"/>
          <w:lang w:eastAsia="bg-BG"/>
        </w:rPr>
      </w:pPr>
    </w:p>
    <w:p w14:paraId="57F40127" w14:textId="5858EE1F" w:rsidR="0031256B" w:rsidRPr="0031256B" w:rsidRDefault="0031256B" w:rsidP="0031256B">
      <w:pPr>
        <w:spacing w:line="240" w:lineRule="auto"/>
        <w:rPr>
          <w:rFonts w:eastAsia="Times New Roman" w:cs="Arial"/>
          <w:color w:val="000000"/>
          <w:szCs w:val="20"/>
          <w:lang w:eastAsia="bg-BG"/>
        </w:rPr>
      </w:pPr>
      <w:r w:rsidRPr="0031256B">
        <w:rPr>
          <w:rFonts w:eastAsia="Times New Roman" w:cs="Arial"/>
          <w:color w:val="000000"/>
          <w:szCs w:val="20"/>
          <w:lang w:eastAsia="bg-BG"/>
        </w:rPr>
        <w:t xml:space="preserve">Препоръчва се особено внимание при приложението на метилфенидат с допаминергични лекарства, </w:t>
      </w:r>
    </w:p>
    <w:p w14:paraId="2CFE71F6" w14:textId="526A7009"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 xml:space="preserve">включително и антипсихотици. Тъй като едно от основните действия на метилфенидат е да повишава нивата на извънклетъчен допамин, той може да се отнесе към фармакодинамичните взаимодействия, когато се употребява едновременно с директни и индиректни допаминови агонисти (включително и дихидроксифенилаланин </w:t>
      </w:r>
      <w:r w:rsidRPr="0031256B">
        <w:rPr>
          <w:rFonts w:eastAsia="Times New Roman" w:cs="Arial"/>
          <w:color w:val="000000"/>
          <w:szCs w:val="20"/>
          <w:lang w:val="ru-RU"/>
        </w:rPr>
        <w:t>/</w:t>
      </w:r>
      <w:r w:rsidRPr="0031256B">
        <w:rPr>
          <w:rFonts w:eastAsia="Times New Roman" w:cs="Arial"/>
          <w:color w:val="000000"/>
          <w:szCs w:val="20"/>
          <w:lang w:val="en-US"/>
        </w:rPr>
        <w:t>DOPA</w:t>
      </w:r>
      <w:r w:rsidRPr="0031256B">
        <w:rPr>
          <w:rFonts w:eastAsia="Times New Roman" w:cs="Arial"/>
          <w:color w:val="000000"/>
          <w:szCs w:val="20"/>
          <w:lang w:val="ru-RU"/>
        </w:rPr>
        <w:t xml:space="preserve">/ </w:t>
      </w:r>
      <w:r w:rsidRPr="0031256B">
        <w:rPr>
          <w:rFonts w:eastAsia="Times New Roman" w:cs="Arial"/>
          <w:color w:val="000000"/>
          <w:szCs w:val="20"/>
          <w:lang w:eastAsia="bg-BG"/>
        </w:rPr>
        <w:t>и трициклични антидепресанти) или с допаминови антагонисти, включително и антипсихотици.</w:t>
      </w:r>
    </w:p>
    <w:p w14:paraId="73143EFC" w14:textId="77777777" w:rsidR="0031256B" w:rsidRPr="0031256B" w:rsidRDefault="0031256B" w:rsidP="0031256B"/>
    <w:p w14:paraId="394A7584" w14:textId="53A52D63" w:rsidR="004F498A" w:rsidRDefault="002C50EE" w:rsidP="004A448E">
      <w:pPr>
        <w:pStyle w:val="Heading2"/>
      </w:pPr>
      <w:r>
        <w:t>4.6. Фертилитет, бременност и кърмене</w:t>
      </w:r>
    </w:p>
    <w:p w14:paraId="02CB231C" w14:textId="460E8B1D" w:rsidR="0031256B" w:rsidRDefault="0031256B" w:rsidP="0031256B"/>
    <w:p w14:paraId="71926562" w14:textId="77777777" w:rsidR="0031256B" w:rsidRPr="0031256B" w:rsidRDefault="0031256B" w:rsidP="0031256B">
      <w:pPr>
        <w:pStyle w:val="Heading3"/>
        <w:rPr>
          <w:rFonts w:eastAsia="Times New Roman"/>
          <w:sz w:val="28"/>
          <w:u w:val="single"/>
        </w:rPr>
      </w:pPr>
      <w:r w:rsidRPr="0031256B">
        <w:rPr>
          <w:rFonts w:eastAsia="Times New Roman"/>
          <w:u w:val="single"/>
          <w:lang w:eastAsia="bg-BG"/>
        </w:rPr>
        <w:t>Бременност</w:t>
      </w:r>
    </w:p>
    <w:p w14:paraId="14C28DA3" w14:textId="77777777" w:rsidR="0031256B" w:rsidRPr="0031256B" w:rsidRDefault="0031256B" w:rsidP="0031256B">
      <w:pPr>
        <w:spacing w:line="240" w:lineRule="auto"/>
        <w:rPr>
          <w:rFonts w:eastAsia="Times New Roman" w:cs="Arial"/>
          <w:color w:val="000000"/>
          <w:szCs w:val="20"/>
          <w:lang w:eastAsia="bg-BG"/>
        </w:rPr>
      </w:pPr>
    </w:p>
    <w:p w14:paraId="184855CB" w14:textId="683001D1"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 xml:space="preserve">Данните от едно кохортно проучване на общо приблизително 3 400 бременности с експозиция на метилфенидат през първия триместьр не предполагат повишен риск от общи вродени дефекти, Има слабо повишение на честотата на сърдечни малформации </w:t>
      </w:r>
      <w:r w:rsidRPr="0031256B">
        <w:rPr>
          <w:rFonts w:eastAsia="Times New Roman" w:cs="Arial"/>
          <w:b/>
          <w:bCs/>
          <w:i/>
          <w:iCs/>
          <w:color w:val="000000"/>
          <w:szCs w:val="20"/>
          <w:lang w:eastAsia="bg-BG"/>
        </w:rPr>
        <w:t>(сборен</w:t>
      </w:r>
      <w:r w:rsidRPr="0031256B">
        <w:rPr>
          <w:rFonts w:eastAsia="Times New Roman" w:cs="Arial"/>
          <w:color w:val="000000"/>
          <w:szCs w:val="20"/>
          <w:lang w:eastAsia="bg-BG"/>
        </w:rPr>
        <w:t xml:space="preserve"> коригиран относителен риск 1,3; 95%С</w:t>
      </w:r>
      <w:r w:rsidRPr="0031256B">
        <w:rPr>
          <w:rFonts w:eastAsia="Times New Roman" w:cs="Arial"/>
          <w:color w:val="000000"/>
          <w:szCs w:val="20"/>
          <w:lang w:val="en-US"/>
        </w:rPr>
        <w:t>l</w:t>
      </w:r>
      <w:r w:rsidRPr="0031256B">
        <w:rPr>
          <w:rFonts w:eastAsia="Times New Roman" w:cs="Arial"/>
          <w:color w:val="000000"/>
          <w:szCs w:val="20"/>
          <w:lang w:eastAsia="bg-BG"/>
        </w:rPr>
        <w:t>,</w:t>
      </w:r>
      <w:r w:rsidRPr="0031256B">
        <w:rPr>
          <w:rFonts w:eastAsia="Times New Roman" w:cs="Arial"/>
          <w:color w:val="000000"/>
          <w:szCs w:val="20"/>
          <w:lang w:val="ru-RU"/>
        </w:rPr>
        <w:t xml:space="preserve"> </w:t>
      </w:r>
      <w:r w:rsidRPr="0031256B">
        <w:rPr>
          <w:rFonts w:eastAsia="Times New Roman" w:cs="Arial"/>
          <w:color w:val="000000"/>
          <w:szCs w:val="20"/>
          <w:lang w:eastAsia="bg-BG"/>
        </w:rPr>
        <w:t>1,0-1,6), което съответства и на 3 новородени с вродени сърдечни малформации на всеки 1 000 жени, които получават метилфенидат през първия триместър на бременността, в сравнение с бременности без експозиция на метилфенидат.</w:t>
      </w:r>
    </w:p>
    <w:p w14:paraId="1FA785A9" w14:textId="77777777" w:rsidR="0031256B" w:rsidRPr="0031256B" w:rsidRDefault="0031256B" w:rsidP="0031256B">
      <w:pPr>
        <w:spacing w:line="240" w:lineRule="auto"/>
        <w:rPr>
          <w:rFonts w:eastAsia="Times New Roman" w:cs="Arial"/>
          <w:color w:val="000000"/>
          <w:szCs w:val="20"/>
          <w:lang w:eastAsia="bg-BG"/>
        </w:rPr>
      </w:pPr>
    </w:p>
    <w:p w14:paraId="2A100385" w14:textId="06C07079"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Съобщени са спонтанни случаи на неонатална кардиореспираторна токсичност, по-конкретно тахикардия на фетуса и респираторен дистрес.</w:t>
      </w:r>
    </w:p>
    <w:p w14:paraId="618381B2" w14:textId="77777777" w:rsidR="0031256B" w:rsidRPr="0031256B" w:rsidRDefault="0031256B" w:rsidP="0031256B">
      <w:pPr>
        <w:spacing w:line="240" w:lineRule="auto"/>
        <w:rPr>
          <w:rFonts w:eastAsia="Times New Roman" w:cs="Arial"/>
          <w:color w:val="000000"/>
          <w:szCs w:val="20"/>
          <w:lang w:eastAsia="bg-BG"/>
        </w:rPr>
      </w:pPr>
    </w:p>
    <w:p w14:paraId="4363D6B0" w14:textId="78BF649B"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Проучванията при животни показват само репродуктивна токсичност при токсични за майката дози (вж. точка 5.3).</w:t>
      </w:r>
    </w:p>
    <w:p w14:paraId="36FBBC3E" w14:textId="0D137F61" w:rsidR="0031256B" w:rsidRPr="0031256B" w:rsidRDefault="0031256B" w:rsidP="0031256B">
      <w:pPr>
        <w:rPr>
          <w:rFonts w:cs="Arial"/>
          <w:sz w:val="24"/>
        </w:rPr>
      </w:pPr>
    </w:p>
    <w:p w14:paraId="2E556BA1" w14:textId="77777777"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Метилфенидат не се препоръчва за употреба по време на бременност, освен ако е взето клиничното решение, че отлагането на лечението може да доведе до по-голям риск за бременността.</w:t>
      </w:r>
    </w:p>
    <w:p w14:paraId="2309E687" w14:textId="77777777" w:rsidR="0031256B" w:rsidRPr="0031256B" w:rsidRDefault="0031256B" w:rsidP="0031256B">
      <w:pPr>
        <w:spacing w:line="240" w:lineRule="auto"/>
        <w:rPr>
          <w:rFonts w:eastAsia="Times New Roman" w:cs="Arial"/>
          <w:color w:val="000000"/>
          <w:szCs w:val="20"/>
          <w:u w:val="single"/>
          <w:lang w:eastAsia="bg-BG"/>
        </w:rPr>
      </w:pPr>
    </w:p>
    <w:p w14:paraId="1E0ED91B" w14:textId="694B1F45" w:rsidR="0031256B" w:rsidRPr="0031256B" w:rsidRDefault="0031256B" w:rsidP="0031256B">
      <w:pPr>
        <w:pStyle w:val="Heading3"/>
        <w:rPr>
          <w:rFonts w:eastAsia="Times New Roman"/>
          <w:sz w:val="28"/>
          <w:u w:val="single"/>
        </w:rPr>
      </w:pPr>
      <w:r w:rsidRPr="0031256B">
        <w:rPr>
          <w:rFonts w:eastAsia="Times New Roman"/>
          <w:u w:val="single"/>
          <w:lang w:eastAsia="bg-BG"/>
        </w:rPr>
        <w:lastRenderedPageBreak/>
        <w:t>Кърмене</w:t>
      </w:r>
    </w:p>
    <w:p w14:paraId="2918803F" w14:textId="77777777" w:rsidR="0031256B" w:rsidRPr="0031256B" w:rsidRDefault="0031256B" w:rsidP="0031256B">
      <w:pPr>
        <w:spacing w:line="240" w:lineRule="auto"/>
        <w:rPr>
          <w:rFonts w:eastAsia="Times New Roman" w:cs="Arial"/>
          <w:color w:val="000000"/>
          <w:szCs w:val="20"/>
          <w:lang w:eastAsia="bg-BG"/>
        </w:rPr>
      </w:pPr>
    </w:p>
    <w:p w14:paraId="3AAB9D93" w14:textId="01FB848B"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Метилфенидат се екскретира в кърмата. Въз основа на съобщения за взети проби от кърмата на пет майки, концентрациите на метилфенидат в кърмата водят до дози за кърмачетата от 0,16 до 0,7% от майчината доза, адаптирана спрямо теглото на майката и съотношение между кърмата и плазмата на майката, вариращо между 1,1 и 2,7.</w:t>
      </w:r>
    </w:p>
    <w:p w14:paraId="17096327" w14:textId="77777777" w:rsidR="0031256B" w:rsidRPr="0031256B" w:rsidRDefault="0031256B" w:rsidP="0031256B">
      <w:pPr>
        <w:spacing w:line="240" w:lineRule="auto"/>
        <w:rPr>
          <w:rFonts w:eastAsia="Times New Roman" w:cs="Arial"/>
          <w:color w:val="000000"/>
          <w:szCs w:val="20"/>
          <w:lang w:eastAsia="bg-BG"/>
        </w:rPr>
      </w:pPr>
    </w:p>
    <w:p w14:paraId="1313A474" w14:textId="77777777" w:rsidR="0031256B" w:rsidRPr="0031256B" w:rsidRDefault="0031256B" w:rsidP="0031256B">
      <w:pPr>
        <w:spacing w:line="240" w:lineRule="auto"/>
        <w:rPr>
          <w:rFonts w:eastAsia="Times New Roman" w:cs="Arial"/>
          <w:color w:val="000000"/>
          <w:szCs w:val="20"/>
          <w:lang w:eastAsia="bg-BG"/>
        </w:rPr>
      </w:pPr>
      <w:r w:rsidRPr="0031256B">
        <w:rPr>
          <w:rFonts w:eastAsia="Times New Roman" w:cs="Arial"/>
          <w:color w:val="000000"/>
          <w:szCs w:val="20"/>
          <w:lang w:eastAsia="bg-BG"/>
        </w:rPr>
        <w:t xml:space="preserve">Има едно съобщение за новородено, което показва неспецифично понижаване на теглото по време на експозиция, но се подобрява и наддава на тегло, след като майката прекъсва лечението с метилфенидат. </w:t>
      </w:r>
    </w:p>
    <w:p w14:paraId="64C8F627" w14:textId="2DD3ECCD"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Рискът за кърмачето не може да се изключи.</w:t>
      </w:r>
    </w:p>
    <w:p w14:paraId="762505A3" w14:textId="77777777" w:rsidR="0031256B" w:rsidRPr="0031256B" w:rsidRDefault="0031256B" w:rsidP="0031256B">
      <w:pPr>
        <w:spacing w:line="240" w:lineRule="auto"/>
        <w:rPr>
          <w:rFonts w:eastAsia="Times New Roman" w:cs="Arial"/>
          <w:color w:val="000000"/>
          <w:szCs w:val="20"/>
          <w:lang w:eastAsia="bg-BG"/>
        </w:rPr>
      </w:pPr>
    </w:p>
    <w:p w14:paraId="0C9829A3" w14:textId="36304DCA"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Трябва да се вземе решение за спиране на кърменето или за спиране на лечението с метилфенидат предвид ползата от кърменето за детето и ползата от терапията за кърмещата майка.</w:t>
      </w:r>
    </w:p>
    <w:p w14:paraId="572711E4" w14:textId="77777777" w:rsidR="0031256B" w:rsidRPr="0031256B" w:rsidRDefault="0031256B" w:rsidP="0031256B">
      <w:pPr>
        <w:spacing w:line="240" w:lineRule="auto"/>
        <w:rPr>
          <w:rFonts w:eastAsia="Times New Roman" w:cs="Arial"/>
          <w:color w:val="000000"/>
          <w:szCs w:val="20"/>
          <w:u w:val="single"/>
          <w:lang w:eastAsia="bg-BG"/>
        </w:rPr>
      </w:pPr>
    </w:p>
    <w:p w14:paraId="4482022B" w14:textId="05563475" w:rsidR="0031256B" w:rsidRPr="0031256B" w:rsidRDefault="0031256B" w:rsidP="0031256B">
      <w:pPr>
        <w:pStyle w:val="Heading3"/>
        <w:rPr>
          <w:rFonts w:eastAsia="Times New Roman"/>
          <w:sz w:val="28"/>
          <w:u w:val="single"/>
        </w:rPr>
      </w:pPr>
      <w:r w:rsidRPr="0031256B">
        <w:rPr>
          <w:rFonts w:eastAsia="Times New Roman"/>
          <w:u w:val="single"/>
          <w:lang w:eastAsia="bg-BG"/>
        </w:rPr>
        <w:t>Фертилитет</w:t>
      </w:r>
    </w:p>
    <w:p w14:paraId="6DB83480" w14:textId="77777777" w:rsidR="0031256B" w:rsidRPr="0031256B" w:rsidRDefault="0031256B" w:rsidP="0031256B">
      <w:pPr>
        <w:spacing w:line="240" w:lineRule="auto"/>
        <w:rPr>
          <w:rFonts w:eastAsia="Times New Roman" w:cs="Arial"/>
          <w:color w:val="000000"/>
          <w:szCs w:val="20"/>
          <w:lang w:eastAsia="bg-BG"/>
        </w:rPr>
      </w:pPr>
    </w:p>
    <w:p w14:paraId="4A9A0F0D" w14:textId="10E64A2C"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При неклинични проучвания не са наблюдавани съответни ефекти.</w:t>
      </w:r>
    </w:p>
    <w:p w14:paraId="400A6D6D" w14:textId="77777777" w:rsidR="0031256B" w:rsidRPr="0031256B" w:rsidRDefault="0031256B" w:rsidP="0031256B"/>
    <w:p w14:paraId="064DF1DE" w14:textId="24014474" w:rsidR="00CF77F7" w:rsidRDefault="002C50EE" w:rsidP="004A448E">
      <w:pPr>
        <w:pStyle w:val="Heading2"/>
      </w:pPr>
      <w:r>
        <w:t>4.7. Ефекти върху способността за шофиране и работа с машини</w:t>
      </w:r>
    </w:p>
    <w:p w14:paraId="5FABE749" w14:textId="60D4D0DB" w:rsidR="0031256B" w:rsidRDefault="0031256B" w:rsidP="0031256B"/>
    <w:p w14:paraId="39D1EC3C" w14:textId="77777777" w:rsidR="0031256B" w:rsidRPr="0031256B" w:rsidRDefault="0031256B" w:rsidP="0031256B">
      <w:pPr>
        <w:rPr>
          <w:sz w:val="24"/>
          <w:szCs w:val="24"/>
        </w:rPr>
      </w:pPr>
      <w:r w:rsidRPr="0031256B">
        <w:rPr>
          <w:lang w:eastAsia="bg-BG"/>
        </w:rPr>
        <w:t>Метилфенидат може да причини замаяност, сънливост и зрителни нарушения, включително и затруднено фокусиране, диплопия и замъглено зрение. Той може да повлияе в известна степен способността за шофиране и работа с машини. Пациентите трябва да се предупредят за тези възможни ефекти и посъветвани, че ако се почувстват засегнати, те трябва да избягват потенциално опасните дейности като шофиране и работа с машини.</w:t>
      </w:r>
    </w:p>
    <w:p w14:paraId="5F5D4CA1" w14:textId="77777777" w:rsidR="0031256B" w:rsidRPr="0031256B" w:rsidRDefault="0031256B" w:rsidP="0031256B"/>
    <w:p w14:paraId="37A3FD9F" w14:textId="45607F8E" w:rsidR="00CF77F7" w:rsidRDefault="002C50EE" w:rsidP="004A448E">
      <w:pPr>
        <w:pStyle w:val="Heading2"/>
      </w:pPr>
      <w:r>
        <w:t>4.8. Нежелани лекарствени реакции</w:t>
      </w:r>
    </w:p>
    <w:p w14:paraId="220A488C" w14:textId="7F8DF427" w:rsidR="0031256B" w:rsidRDefault="0031256B" w:rsidP="0031256B"/>
    <w:p w14:paraId="013033FE" w14:textId="77777777"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Таблицата по-долу показва всички нежелани реакции, наблюдавани при клинични проучвания при деца, юноши и възрастни и постмаркетингови спонтанни съобщения с Концерта, и тези, които са съобщени с други лекарствени продукти с метилфенидат хидрохлорид. Ако честотите на нежеланите реакции с Концерта и с другите лекарствени продукти с метилфенидат хидрохлорид се различават, от данните се използва по-високата честота.</w:t>
      </w:r>
    </w:p>
    <w:p w14:paraId="34ECAA87" w14:textId="77777777" w:rsidR="0031256B" w:rsidRDefault="0031256B" w:rsidP="0031256B">
      <w:pPr>
        <w:spacing w:line="240" w:lineRule="auto"/>
        <w:rPr>
          <w:rFonts w:eastAsia="Times New Roman" w:cs="Arial"/>
          <w:color w:val="000000"/>
          <w:szCs w:val="20"/>
          <w:lang w:eastAsia="bg-BG"/>
        </w:rPr>
      </w:pPr>
    </w:p>
    <w:p w14:paraId="3147510B" w14:textId="750AA86F"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Оценка на честота:</w:t>
      </w:r>
    </w:p>
    <w:p w14:paraId="17FCEE90" w14:textId="2A8FAE6D"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 xml:space="preserve">много чести </w:t>
      </w:r>
      <w:r w:rsidRPr="0031256B">
        <w:rPr>
          <w:rFonts w:eastAsia="Times New Roman" w:cs="Arial"/>
          <w:bCs/>
          <w:i/>
          <w:iCs/>
          <w:color w:val="000000"/>
          <w:szCs w:val="20"/>
          <w:lang w:eastAsia="bg-BG"/>
        </w:rPr>
        <w:t>(≥1/10)</w:t>
      </w:r>
    </w:p>
    <w:p w14:paraId="5D58C7F1" w14:textId="4F6F2F46"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чести (≥1/100 до &lt;1/10)</w:t>
      </w:r>
    </w:p>
    <w:p w14:paraId="31FB3E88" w14:textId="43DA25A1" w:rsidR="0031256B" w:rsidRPr="0031256B" w:rsidRDefault="0031256B" w:rsidP="0031256B">
      <w:pPr>
        <w:spacing w:line="240" w:lineRule="auto"/>
        <w:rPr>
          <w:rFonts w:eastAsia="Times New Roman" w:cs="Arial"/>
          <w:sz w:val="28"/>
          <w:szCs w:val="24"/>
        </w:rPr>
      </w:pPr>
      <w:r>
        <w:rPr>
          <w:rFonts w:eastAsia="Times New Roman" w:cs="Arial"/>
          <w:color w:val="000000"/>
          <w:szCs w:val="20"/>
          <w:lang w:eastAsia="bg-BG"/>
        </w:rPr>
        <w:t xml:space="preserve">нечести </w:t>
      </w:r>
      <w:r w:rsidRPr="0031256B">
        <w:rPr>
          <w:rFonts w:eastAsia="Times New Roman" w:cs="Arial"/>
          <w:color w:val="000000"/>
          <w:szCs w:val="20"/>
          <w:lang w:eastAsia="bg-BG"/>
        </w:rPr>
        <w:t>(≥1/1 000 до &lt;1/100)</w:t>
      </w:r>
    </w:p>
    <w:p w14:paraId="0E9ABEA0" w14:textId="6395632D"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редки (≥</w:t>
      </w:r>
      <w:r>
        <w:rPr>
          <w:rFonts w:eastAsia="Times New Roman" w:cs="Arial"/>
          <w:color w:val="000000"/>
          <w:szCs w:val="20"/>
          <w:lang w:eastAsia="bg-BG"/>
        </w:rPr>
        <w:t>1/10 000 до &lt;1/1</w:t>
      </w:r>
      <w:r w:rsidRPr="0031256B">
        <w:rPr>
          <w:rFonts w:eastAsia="Times New Roman" w:cs="Arial"/>
          <w:color w:val="000000"/>
          <w:szCs w:val="20"/>
          <w:lang w:eastAsia="bg-BG"/>
        </w:rPr>
        <w:t>000)</w:t>
      </w:r>
    </w:p>
    <w:p w14:paraId="618FC415" w14:textId="34BA748E" w:rsidR="0031256B" w:rsidRPr="0031256B" w:rsidRDefault="0031256B" w:rsidP="0031256B">
      <w:pPr>
        <w:spacing w:line="240" w:lineRule="auto"/>
        <w:rPr>
          <w:rFonts w:eastAsia="Times New Roman" w:cs="Arial"/>
          <w:sz w:val="28"/>
          <w:szCs w:val="24"/>
        </w:rPr>
      </w:pPr>
      <w:r w:rsidRPr="0031256B">
        <w:rPr>
          <w:rFonts w:eastAsia="Times New Roman" w:cs="Arial"/>
          <w:color w:val="000000"/>
          <w:szCs w:val="20"/>
          <w:lang w:eastAsia="bg-BG"/>
        </w:rPr>
        <w:t>много редки (&lt;1/10 000)</w:t>
      </w:r>
    </w:p>
    <w:p w14:paraId="6362502A" w14:textId="7656CEC9" w:rsidR="0031256B" w:rsidRDefault="0031256B" w:rsidP="0031256B">
      <w:pPr>
        <w:spacing w:line="240" w:lineRule="auto"/>
        <w:rPr>
          <w:rFonts w:eastAsia="Times New Roman" w:cs="Arial"/>
          <w:color w:val="000000"/>
          <w:szCs w:val="20"/>
          <w:lang w:eastAsia="bg-BG"/>
        </w:rPr>
      </w:pPr>
      <w:r w:rsidRPr="0031256B">
        <w:rPr>
          <w:rFonts w:eastAsia="Times New Roman" w:cs="Arial"/>
          <w:color w:val="000000"/>
          <w:szCs w:val="20"/>
          <w:lang w:eastAsia="bg-BG"/>
        </w:rPr>
        <w:t>с неизвестна честота (от наличните данни не може да бъде направена оценка).</w:t>
      </w:r>
    </w:p>
    <w:p w14:paraId="7B47FBBD" w14:textId="77777777" w:rsidR="0031256B" w:rsidRPr="0031256B" w:rsidRDefault="0031256B" w:rsidP="0031256B">
      <w:pPr>
        <w:spacing w:line="240" w:lineRule="auto"/>
        <w:rPr>
          <w:rFonts w:eastAsia="Times New Roman" w:cs="Arial"/>
          <w:sz w:val="28"/>
          <w:szCs w:val="24"/>
        </w:rPr>
      </w:pPr>
    </w:p>
    <w:tbl>
      <w:tblPr>
        <w:tblStyle w:val="TableGrid"/>
        <w:tblW w:w="0" w:type="auto"/>
        <w:tblLook w:val="04A0" w:firstRow="1" w:lastRow="0" w:firstColumn="1" w:lastColumn="0" w:noHBand="0" w:noVBand="1"/>
      </w:tblPr>
      <w:tblGrid>
        <w:gridCol w:w="1434"/>
        <w:gridCol w:w="919"/>
        <w:gridCol w:w="1558"/>
        <w:gridCol w:w="1424"/>
        <w:gridCol w:w="1038"/>
        <w:gridCol w:w="1553"/>
        <w:gridCol w:w="1424"/>
      </w:tblGrid>
      <w:tr w:rsidR="0031256B" w14:paraId="6F4879CF" w14:textId="77777777" w:rsidTr="00152305">
        <w:tc>
          <w:tcPr>
            <w:tcW w:w="1589" w:type="dxa"/>
            <w:vMerge w:val="restart"/>
          </w:tcPr>
          <w:p w14:paraId="7A94771C" w14:textId="77777777" w:rsidR="0031256B" w:rsidRPr="0031256B" w:rsidRDefault="0031256B" w:rsidP="0031256B">
            <w:pPr>
              <w:spacing w:line="240" w:lineRule="auto"/>
              <w:rPr>
                <w:rFonts w:eastAsia="Times New Roman" w:cs="Arial"/>
                <w:szCs w:val="24"/>
              </w:rPr>
            </w:pPr>
            <w:r w:rsidRPr="0031256B">
              <w:rPr>
                <w:rFonts w:eastAsia="Times New Roman" w:cs="Arial"/>
                <w:b/>
                <w:bCs/>
                <w:color w:val="000000"/>
                <w:szCs w:val="20"/>
                <w:lang w:eastAsia="bg-BG"/>
              </w:rPr>
              <w:t xml:space="preserve">Системо- органиа </w:t>
            </w:r>
            <w:r w:rsidRPr="0031256B">
              <w:rPr>
                <w:rFonts w:eastAsia="Times New Roman" w:cs="Arial"/>
                <w:b/>
                <w:bCs/>
                <w:color w:val="000000"/>
                <w:szCs w:val="20"/>
                <w:lang w:eastAsia="bg-BG"/>
              </w:rPr>
              <w:lastRenderedPageBreak/>
              <w:t>класнфика ция</w:t>
            </w:r>
          </w:p>
          <w:p w14:paraId="770E1F7F" w14:textId="77777777" w:rsidR="0031256B" w:rsidRPr="00152305" w:rsidRDefault="0031256B" w:rsidP="0031256B">
            <w:pPr>
              <w:rPr>
                <w:rFonts w:cs="Arial"/>
              </w:rPr>
            </w:pPr>
          </w:p>
        </w:tc>
        <w:tc>
          <w:tcPr>
            <w:tcW w:w="7166" w:type="dxa"/>
            <w:gridSpan w:val="6"/>
            <w:vAlign w:val="bottom"/>
          </w:tcPr>
          <w:p w14:paraId="69BF69BD" w14:textId="15F27526" w:rsidR="0031256B" w:rsidRPr="00152305" w:rsidRDefault="0031256B" w:rsidP="0031256B">
            <w:pPr>
              <w:rPr>
                <w:rFonts w:cs="Arial"/>
              </w:rPr>
            </w:pPr>
            <w:r w:rsidRPr="00152305">
              <w:rPr>
                <w:rFonts w:cs="Arial"/>
                <w:b/>
                <w:bCs/>
                <w:szCs w:val="20"/>
              </w:rPr>
              <w:lastRenderedPageBreak/>
              <w:t>Нежелана реация</w:t>
            </w:r>
          </w:p>
        </w:tc>
      </w:tr>
      <w:tr w:rsidR="0031256B" w14:paraId="7804F527" w14:textId="77777777" w:rsidTr="00152305">
        <w:tc>
          <w:tcPr>
            <w:tcW w:w="1589" w:type="dxa"/>
            <w:vMerge/>
          </w:tcPr>
          <w:p w14:paraId="4A75E798" w14:textId="77777777" w:rsidR="0031256B" w:rsidRPr="00152305" w:rsidRDefault="0031256B" w:rsidP="0031256B">
            <w:pPr>
              <w:rPr>
                <w:rFonts w:cs="Arial"/>
              </w:rPr>
            </w:pPr>
          </w:p>
        </w:tc>
        <w:tc>
          <w:tcPr>
            <w:tcW w:w="7166" w:type="dxa"/>
            <w:gridSpan w:val="6"/>
            <w:vAlign w:val="bottom"/>
          </w:tcPr>
          <w:p w14:paraId="4AF6C589" w14:textId="1184DF04" w:rsidR="0031256B" w:rsidRPr="00152305" w:rsidRDefault="0031256B" w:rsidP="0031256B">
            <w:pPr>
              <w:rPr>
                <w:rFonts w:cs="Arial"/>
              </w:rPr>
            </w:pPr>
            <w:r w:rsidRPr="00152305">
              <w:rPr>
                <w:rFonts w:cs="Arial"/>
                <w:b/>
                <w:bCs/>
                <w:szCs w:val="20"/>
              </w:rPr>
              <w:t>Честота</w:t>
            </w:r>
          </w:p>
        </w:tc>
      </w:tr>
      <w:tr w:rsidR="00152305" w14:paraId="5D7497EF" w14:textId="77777777" w:rsidTr="00152305">
        <w:tc>
          <w:tcPr>
            <w:tcW w:w="1589" w:type="dxa"/>
          </w:tcPr>
          <w:p w14:paraId="713DD7F2" w14:textId="77777777" w:rsidR="0031256B" w:rsidRPr="00152305" w:rsidRDefault="0031256B" w:rsidP="0031256B">
            <w:pPr>
              <w:rPr>
                <w:rFonts w:cs="Arial"/>
              </w:rPr>
            </w:pPr>
          </w:p>
        </w:tc>
        <w:tc>
          <w:tcPr>
            <w:tcW w:w="930" w:type="dxa"/>
          </w:tcPr>
          <w:p w14:paraId="6C9245A3" w14:textId="70CE0CDD" w:rsidR="0031256B" w:rsidRPr="00152305" w:rsidRDefault="0031256B" w:rsidP="0031256B">
            <w:pPr>
              <w:rPr>
                <w:rFonts w:cs="Arial"/>
              </w:rPr>
            </w:pPr>
            <w:r w:rsidRPr="00152305">
              <w:rPr>
                <w:rFonts w:cs="Arial"/>
                <w:b/>
                <w:bCs/>
                <w:szCs w:val="20"/>
              </w:rPr>
              <w:t>Много чести</w:t>
            </w:r>
          </w:p>
        </w:tc>
        <w:tc>
          <w:tcPr>
            <w:tcW w:w="1543" w:type="dxa"/>
          </w:tcPr>
          <w:p w14:paraId="42867F9E" w14:textId="2BD08102" w:rsidR="0031256B" w:rsidRPr="00152305" w:rsidRDefault="0031256B" w:rsidP="0031256B">
            <w:pPr>
              <w:rPr>
                <w:rFonts w:cs="Arial"/>
              </w:rPr>
            </w:pPr>
            <w:r w:rsidRPr="00152305">
              <w:rPr>
                <w:rFonts w:cs="Arial"/>
                <w:b/>
                <w:bCs/>
                <w:szCs w:val="20"/>
              </w:rPr>
              <w:t>Чести</w:t>
            </w:r>
          </w:p>
        </w:tc>
        <w:tc>
          <w:tcPr>
            <w:tcW w:w="1443" w:type="dxa"/>
          </w:tcPr>
          <w:p w14:paraId="3CDA9E8D" w14:textId="78F1F3FA" w:rsidR="0031256B" w:rsidRPr="00152305" w:rsidRDefault="0031256B" w:rsidP="0031256B">
            <w:pPr>
              <w:rPr>
                <w:rFonts w:cs="Arial"/>
              </w:rPr>
            </w:pPr>
            <w:r w:rsidRPr="00152305">
              <w:rPr>
                <w:rFonts w:cs="Arial"/>
                <w:b/>
                <w:bCs/>
                <w:szCs w:val="20"/>
              </w:rPr>
              <w:t>Нечестн</w:t>
            </w:r>
          </w:p>
        </w:tc>
        <w:tc>
          <w:tcPr>
            <w:tcW w:w="1051" w:type="dxa"/>
          </w:tcPr>
          <w:p w14:paraId="2A014C02" w14:textId="7529BE3F" w:rsidR="0031256B" w:rsidRPr="00152305" w:rsidRDefault="0031256B" w:rsidP="0031256B">
            <w:pPr>
              <w:rPr>
                <w:rFonts w:cs="Arial"/>
              </w:rPr>
            </w:pPr>
            <w:r w:rsidRPr="00152305">
              <w:rPr>
                <w:rFonts w:cs="Arial"/>
                <w:b/>
                <w:bCs/>
                <w:szCs w:val="20"/>
              </w:rPr>
              <w:t>Редки</w:t>
            </w:r>
          </w:p>
        </w:tc>
        <w:tc>
          <w:tcPr>
            <w:tcW w:w="1573" w:type="dxa"/>
          </w:tcPr>
          <w:p w14:paraId="0ECDB8D4" w14:textId="5D745D9D" w:rsidR="0031256B" w:rsidRPr="00152305" w:rsidRDefault="0031256B" w:rsidP="0031256B">
            <w:pPr>
              <w:rPr>
                <w:rFonts w:cs="Arial"/>
              </w:rPr>
            </w:pPr>
            <w:r w:rsidRPr="00152305">
              <w:rPr>
                <w:rFonts w:cs="Arial"/>
                <w:b/>
                <w:bCs/>
                <w:szCs w:val="20"/>
              </w:rPr>
              <w:t>Много редки</w:t>
            </w:r>
          </w:p>
        </w:tc>
        <w:tc>
          <w:tcPr>
            <w:tcW w:w="626" w:type="dxa"/>
            <w:vAlign w:val="bottom"/>
          </w:tcPr>
          <w:p w14:paraId="0538572A" w14:textId="54382B12" w:rsidR="0031256B" w:rsidRPr="00152305" w:rsidRDefault="0031256B" w:rsidP="0031256B">
            <w:pPr>
              <w:rPr>
                <w:rFonts w:cs="Arial"/>
              </w:rPr>
            </w:pPr>
            <w:r w:rsidRPr="00152305">
              <w:rPr>
                <w:rFonts w:cs="Arial"/>
                <w:b/>
                <w:bCs/>
                <w:szCs w:val="20"/>
              </w:rPr>
              <w:t>С неизвестна честота</w:t>
            </w:r>
          </w:p>
        </w:tc>
      </w:tr>
      <w:tr w:rsidR="00152305" w14:paraId="75522279" w14:textId="77777777" w:rsidTr="00152305">
        <w:tc>
          <w:tcPr>
            <w:tcW w:w="1589" w:type="dxa"/>
          </w:tcPr>
          <w:p w14:paraId="5CF59612" w14:textId="7F1EC649" w:rsidR="0031256B" w:rsidRPr="00152305" w:rsidRDefault="0031256B" w:rsidP="0031256B">
            <w:pPr>
              <w:rPr>
                <w:rFonts w:cs="Arial"/>
              </w:rPr>
            </w:pPr>
            <w:r w:rsidRPr="00152305">
              <w:rPr>
                <w:rFonts w:cs="Arial"/>
                <w:b/>
                <w:bCs/>
              </w:rPr>
              <w:t>Инфекции и ннфестаци и</w:t>
            </w:r>
          </w:p>
        </w:tc>
        <w:tc>
          <w:tcPr>
            <w:tcW w:w="930" w:type="dxa"/>
          </w:tcPr>
          <w:p w14:paraId="548B201B" w14:textId="77777777" w:rsidR="0031256B" w:rsidRPr="00152305" w:rsidRDefault="0031256B" w:rsidP="0031256B">
            <w:pPr>
              <w:rPr>
                <w:rFonts w:cs="Arial"/>
              </w:rPr>
            </w:pPr>
          </w:p>
        </w:tc>
        <w:tc>
          <w:tcPr>
            <w:tcW w:w="1543" w:type="dxa"/>
            <w:vAlign w:val="bottom"/>
          </w:tcPr>
          <w:p w14:paraId="785B9767" w14:textId="11ABF124" w:rsidR="0031256B" w:rsidRPr="00152305" w:rsidRDefault="0031256B" w:rsidP="0031256B">
            <w:pPr>
              <w:rPr>
                <w:rFonts w:eastAsia="Times New Roman" w:cs="Arial"/>
              </w:rPr>
            </w:pPr>
            <w:r w:rsidRPr="00152305">
              <w:rPr>
                <w:rFonts w:cs="Arial"/>
              </w:rPr>
              <w:t>Назофарингит, инфекция на горните дихателни пътища</w:t>
            </w:r>
            <w:r w:rsidRPr="00152305">
              <w:rPr>
                <w:rFonts w:cs="Arial"/>
                <w:vertAlign w:val="superscript"/>
              </w:rPr>
              <w:t>#</w:t>
            </w:r>
            <w:r w:rsidRPr="00152305">
              <w:rPr>
                <w:rFonts w:cs="Arial"/>
              </w:rPr>
              <w:t>,</w:t>
            </w:r>
            <w:r w:rsidRPr="00152305">
              <w:rPr>
                <w:rFonts w:eastAsia="Times New Roman" w:cs="Arial"/>
                <w:color w:val="000000"/>
                <w:lang w:eastAsia="bg-BG"/>
              </w:rPr>
              <w:t>синузит</w:t>
            </w:r>
            <w:r w:rsidRPr="00152305">
              <w:rPr>
                <w:rFonts w:eastAsia="Times New Roman" w:cs="Arial"/>
                <w:color w:val="000000"/>
                <w:vertAlign w:val="superscript"/>
                <w:lang w:eastAsia="bg-BG"/>
              </w:rPr>
              <w:t>#</w:t>
            </w:r>
          </w:p>
        </w:tc>
        <w:tc>
          <w:tcPr>
            <w:tcW w:w="1443" w:type="dxa"/>
          </w:tcPr>
          <w:p w14:paraId="6CCC4453" w14:textId="77777777" w:rsidR="0031256B" w:rsidRPr="00152305" w:rsidRDefault="0031256B" w:rsidP="0031256B">
            <w:pPr>
              <w:rPr>
                <w:rFonts w:cs="Arial"/>
              </w:rPr>
            </w:pPr>
          </w:p>
        </w:tc>
        <w:tc>
          <w:tcPr>
            <w:tcW w:w="1051" w:type="dxa"/>
          </w:tcPr>
          <w:p w14:paraId="7366125E" w14:textId="77777777" w:rsidR="0031256B" w:rsidRPr="00152305" w:rsidRDefault="0031256B" w:rsidP="0031256B">
            <w:pPr>
              <w:rPr>
                <w:rFonts w:cs="Arial"/>
              </w:rPr>
            </w:pPr>
          </w:p>
        </w:tc>
        <w:tc>
          <w:tcPr>
            <w:tcW w:w="1573" w:type="dxa"/>
          </w:tcPr>
          <w:p w14:paraId="2DDBA7D8" w14:textId="77777777" w:rsidR="0031256B" w:rsidRPr="00152305" w:rsidRDefault="0031256B" w:rsidP="0031256B">
            <w:pPr>
              <w:rPr>
                <w:rFonts w:cs="Arial"/>
              </w:rPr>
            </w:pPr>
          </w:p>
        </w:tc>
        <w:tc>
          <w:tcPr>
            <w:tcW w:w="626" w:type="dxa"/>
          </w:tcPr>
          <w:p w14:paraId="5EC2E182" w14:textId="77777777" w:rsidR="0031256B" w:rsidRPr="00152305" w:rsidRDefault="0031256B" w:rsidP="0031256B">
            <w:pPr>
              <w:rPr>
                <w:rFonts w:cs="Arial"/>
              </w:rPr>
            </w:pPr>
          </w:p>
        </w:tc>
      </w:tr>
      <w:tr w:rsidR="00152305" w14:paraId="67C311E6" w14:textId="77777777" w:rsidTr="00152305">
        <w:tc>
          <w:tcPr>
            <w:tcW w:w="1589" w:type="dxa"/>
          </w:tcPr>
          <w:p w14:paraId="6B016B86" w14:textId="56C4018C" w:rsidR="0031256B" w:rsidRPr="00152305" w:rsidRDefault="0031256B" w:rsidP="0031256B">
            <w:pPr>
              <w:rPr>
                <w:rFonts w:cs="Arial"/>
              </w:rPr>
            </w:pPr>
            <w:r w:rsidRPr="00152305">
              <w:rPr>
                <w:rFonts w:cs="Arial"/>
                <w:b/>
                <w:bCs/>
              </w:rPr>
              <w:t>Нарушения на кръвта и лимфната система</w:t>
            </w:r>
          </w:p>
        </w:tc>
        <w:tc>
          <w:tcPr>
            <w:tcW w:w="930" w:type="dxa"/>
          </w:tcPr>
          <w:p w14:paraId="3086DF5A" w14:textId="77777777" w:rsidR="0031256B" w:rsidRPr="00152305" w:rsidRDefault="0031256B" w:rsidP="0031256B">
            <w:pPr>
              <w:rPr>
                <w:rFonts w:cs="Arial"/>
              </w:rPr>
            </w:pPr>
          </w:p>
        </w:tc>
        <w:tc>
          <w:tcPr>
            <w:tcW w:w="1543" w:type="dxa"/>
          </w:tcPr>
          <w:p w14:paraId="41335A49" w14:textId="77777777" w:rsidR="0031256B" w:rsidRPr="00152305" w:rsidRDefault="0031256B" w:rsidP="0031256B">
            <w:pPr>
              <w:rPr>
                <w:rFonts w:cs="Arial"/>
              </w:rPr>
            </w:pPr>
          </w:p>
        </w:tc>
        <w:tc>
          <w:tcPr>
            <w:tcW w:w="1443" w:type="dxa"/>
          </w:tcPr>
          <w:p w14:paraId="6A1B6D25" w14:textId="77777777" w:rsidR="0031256B" w:rsidRPr="00152305" w:rsidRDefault="0031256B" w:rsidP="0031256B">
            <w:pPr>
              <w:rPr>
                <w:rFonts w:cs="Arial"/>
              </w:rPr>
            </w:pPr>
          </w:p>
        </w:tc>
        <w:tc>
          <w:tcPr>
            <w:tcW w:w="1051" w:type="dxa"/>
          </w:tcPr>
          <w:p w14:paraId="39372159" w14:textId="77777777" w:rsidR="0031256B" w:rsidRPr="00152305" w:rsidRDefault="0031256B" w:rsidP="0031256B">
            <w:pPr>
              <w:rPr>
                <w:rFonts w:cs="Arial"/>
              </w:rPr>
            </w:pPr>
          </w:p>
        </w:tc>
        <w:tc>
          <w:tcPr>
            <w:tcW w:w="1573" w:type="dxa"/>
          </w:tcPr>
          <w:p w14:paraId="1307254F" w14:textId="387C4661" w:rsidR="0031256B" w:rsidRPr="00152305" w:rsidRDefault="0031256B" w:rsidP="0031256B">
            <w:pPr>
              <w:rPr>
                <w:rFonts w:cs="Arial"/>
              </w:rPr>
            </w:pPr>
            <w:r w:rsidRPr="00152305">
              <w:rPr>
                <w:rFonts w:cs="Arial"/>
              </w:rPr>
              <w:t>Анемия</w:t>
            </w:r>
            <w:r w:rsidRPr="00152305">
              <w:rPr>
                <w:rFonts w:cs="Arial"/>
                <w:vertAlign w:val="superscript"/>
              </w:rPr>
              <w:t>+</w:t>
            </w:r>
            <w:r w:rsidRPr="00152305">
              <w:rPr>
                <w:rFonts w:cs="Arial"/>
              </w:rPr>
              <w:t>, левкопения*, тромбоциопения, тромбоцитопени чна пурпура</w:t>
            </w:r>
          </w:p>
        </w:tc>
        <w:tc>
          <w:tcPr>
            <w:tcW w:w="626" w:type="dxa"/>
          </w:tcPr>
          <w:p w14:paraId="142EF03D" w14:textId="12A4CE02" w:rsidR="0031256B" w:rsidRPr="00152305" w:rsidRDefault="0031256B" w:rsidP="0031256B">
            <w:pPr>
              <w:rPr>
                <w:rFonts w:cs="Arial"/>
              </w:rPr>
            </w:pPr>
            <w:r w:rsidRPr="00152305">
              <w:rPr>
                <w:rFonts w:cs="Arial"/>
              </w:rPr>
              <w:t>Панцитопения</w:t>
            </w:r>
          </w:p>
        </w:tc>
      </w:tr>
      <w:tr w:rsidR="00152305" w14:paraId="2C8BD40E" w14:textId="77777777" w:rsidTr="00152305">
        <w:tc>
          <w:tcPr>
            <w:tcW w:w="1589" w:type="dxa"/>
          </w:tcPr>
          <w:p w14:paraId="4192982B" w14:textId="577FE33D" w:rsidR="0031256B" w:rsidRPr="00152305" w:rsidRDefault="0031256B" w:rsidP="0031256B">
            <w:pPr>
              <w:rPr>
                <w:rFonts w:cs="Arial"/>
              </w:rPr>
            </w:pPr>
            <w:r w:rsidRPr="00152305">
              <w:rPr>
                <w:rFonts w:cs="Arial"/>
                <w:b/>
                <w:bCs/>
              </w:rPr>
              <w:t>Нарушения на имунната система</w:t>
            </w:r>
          </w:p>
        </w:tc>
        <w:tc>
          <w:tcPr>
            <w:tcW w:w="930" w:type="dxa"/>
          </w:tcPr>
          <w:p w14:paraId="2FE48DE0" w14:textId="77777777" w:rsidR="0031256B" w:rsidRPr="00152305" w:rsidRDefault="0031256B" w:rsidP="0031256B">
            <w:pPr>
              <w:rPr>
                <w:rFonts w:cs="Arial"/>
              </w:rPr>
            </w:pPr>
          </w:p>
        </w:tc>
        <w:tc>
          <w:tcPr>
            <w:tcW w:w="1543" w:type="dxa"/>
          </w:tcPr>
          <w:p w14:paraId="6E23A58F" w14:textId="77777777" w:rsidR="0031256B" w:rsidRPr="00152305" w:rsidRDefault="0031256B" w:rsidP="0031256B">
            <w:pPr>
              <w:rPr>
                <w:rFonts w:cs="Arial"/>
              </w:rPr>
            </w:pPr>
          </w:p>
        </w:tc>
        <w:tc>
          <w:tcPr>
            <w:tcW w:w="1443" w:type="dxa"/>
            <w:vAlign w:val="bottom"/>
          </w:tcPr>
          <w:p w14:paraId="68936153" w14:textId="603D840F" w:rsidR="0031256B" w:rsidRPr="00152305" w:rsidRDefault="0031256B" w:rsidP="0031256B">
            <w:pPr>
              <w:rPr>
                <w:rFonts w:cs="Arial"/>
              </w:rPr>
            </w:pPr>
            <w:r w:rsidRPr="00152305">
              <w:rPr>
                <w:rFonts w:cs="Arial"/>
              </w:rPr>
              <w:t>Реакции на свръхчувствите лност като ангионевротич ен едем, анафилактични реакции, аурикуларен оток, булозни състояния, ексфолиативни състояния, уртикария, пруритус, обриви и кожни ерупции</w:t>
            </w:r>
          </w:p>
        </w:tc>
        <w:tc>
          <w:tcPr>
            <w:tcW w:w="1051" w:type="dxa"/>
          </w:tcPr>
          <w:p w14:paraId="79098916" w14:textId="77777777" w:rsidR="0031256B" w:rsidRPr="00152305" w:rsidRDefault="0031256B" w:rsidP="0031256B">
            <w:pPr>
              <w:rPr>
                <w:rFonts w:cs="Arial"/>
              </w:rPr>
            </w:pPr>
          </w:p>
        </w:tc>
        <w:tc>
          <w:tcPr>
            <w:tcW w:w="1573" w:type="dxa"/>
          </w:tcPr>
          <w:p w14:paraId="7DDD0C52" w14:textId="77777777" w:rsidR="0031256B" w:rsidRPr="00152305" w:rsidRDefault="0031256B" w:rsidP="0031256B">
            <w:pPr>
              <w:rPr>
                <w:rFonts w:cs="Arial"/>
              </w:rPr>
            </w:pPr>
          </w:p>
        </w:tc>
        <w:tc>
          <w:tcPr>
            <w:tcW w:w="626" w:type="dxa"/>
          </w:tcPr>
          <w:p w14:paraId="242EA565" w14:textId="77777777" w:rsidR="0031256B" w:rsidRPr="00152305" w:rsidRDefault="0031256B" w:rsidP="0031256B">
            <w:pPr>
              <w:rPr>
                <w:rFonts w:cs="Arial"/>
              </w:rPr>
            </w:pPr>
          </w:p>
        </w:tc>
      </w:tr>
      <w:tr w:rsidR="00152305" w14:paraId="335CB3B2" w14:textId="77777777" w:rsidTr="00152305">
        <w:tc>
          <w:tcPr>
            <w:tcW w:w="1589" w:type="dxa"/>
          </w:tcPr>
          <w:p w14:paraId="0B52F80D" w14:textId="330018AE" w:rsidR="0031256B" w:rsidRPr="00152305" w:rsidRDefault="0031256B" w:rsidP="0031256B">
            <w:pPr>
              <w:rPr>
                <w:rFonts w:cs="Arial"/>
              </w:rPr>
            </w:pPr>
            <w:r w:rsidRPr="00152305">
              <w:rPr>
                <w:rFonts w:cs="Arial"/>
                <w:b/>
                <w:bCs/>
              </w:rPr>
              <w:t>Нарушения на метаболиз</w:t>
            </w:r>
            <w:r w:rsidRPr="00152305">
              <w:rPr>
                <w:rFonts w:cs="Arial"/>
                <w:b/>
                <w:bCs/>
              </w:rPr>
              <w:lastRenderedPageBreak/>
              <w:t>м а и храненето*</w:t>
            </w:r>
          </w:p>
        </w:tc>
        <w:tc>
          <w:tcPr>
            <w:tcW w:w="930" w:type="dxa"/>
          </w:tcPr>
          <w:p w14:paraId="0902D1D5" w14:textId="77777777" w:rsidR="0031256B" w:rsidRPr="00152305" w:rsidRDefault="0031256B" w:rsidP="0031256B">
            <w:pPr>
              <w:rPr>
                <w:rFonts w:cs="Arial"/>
              </w:rPr>
            </w:pPr>
          </w:p>
        </w:tc>
        <w:tc>
          <w:tcPr>
            <w:tcW w:w="1543" w:type="dxa"/>
            <w:vAlign w:val="bottom"/>
          </w:tcPr>
          <w:p w14:paraId="4C389A51" w14:textId="25BF8DE6" w:rsidR="0031256B" w:rsidRPr="00152305" w:rsidRDefault="0031256B" w:rsidP="0031256B">
            <w:pPr>
              <w:rPr>
                <w:rFonts w:cs="Arial"/>
              </w:rPr>
            </w:pPr>
            <w:r w:rsidRPr="00152305">
              <w:rPr>
                <w:rFonts w:cs="Arial"/>
              </w:rPr>
              <w:t>Анорексия, намален апетит</w:t>
            </w:r>
            <w:r w:rsidRPr="00152305">
              <w:rPr>
                <w:rFonts w:cs="Arial"/>
                <w:vertAlign w:val="superscript"/>
              </w:rPr>
              <w:t>+</w:t>
            </w:r>
            <w:r w:rsidRPr="00152305">
              <w:rPr>
                <w:rFonts w:cs="Arial"/>
              </w:rPr>
              <w:t xml:space="preserve">, умерено </w:t>
            </w:r>
            <w:r w:rsidRPr="00152305">
              <w:rPr>
                <w:rFonts w:cs="Arial"/>
              </w:rPr>
              <w:lastRenderedPageBreak/>
              <w:t>забавено покачване на теглото и повишаване на ръста по време на продължителна употреба при деца*</w:t>
            </w:r>
          </w:p>
        </w:tc>
        <w:tc>
          <w:tcPr>
            <w:tcW w:w="1443" w:type="dxa"/>
          </w:tcPr>
          <w:p w14:paraId="3284E946" w14:textId="77777777" w:rsidR="0031256B" w:rsidRPr="00152305" w:rsidRDefault="0031256B" w:rsidP="0031256B">
            <w:pPr>
              <w:rPr>
                <w:rFonts w:cs="Arial"/>
              </w:rPr>
            </w:pPr>
          </w:p>
        </w:tc>
        <w:tc>
          <w:tcPr>
            <w:tcW w:w="1051" w:type="dxa"/>
          </w:tcPr>
          <w:p w14:paraId="2FF5DFB9" w14:textId="77777777" w:rsidR="0031256B" w:rsidRPr="00152305" w:rsidRDefault="0031256B" w:rsidP="0031256B">
            <w:pPr>
              <w:rPr>
                <w:rFonts w:cs="Arial"/>
              </w:rPr>
            </w:pPr>
          </w:p>
        </w:tc>
        <w:tc>
          <w:tcPr>
            <w:tcW w:w="1573" w:type="dxa"/>
          </w:tcPr>
          <w:p w14:paraId="06948604" w14:textId="77777777" w:rsidR="0031256B" w:rsidRPr="00152305" w:rsidRDefault="0031256B" w:rsidP="0031256B">
            <w:pPr>
              <w:rPr>
                <w:rFonts w:cs="Arial"/>
              </w:rPr>
            </w:pPr>
          </w:p>
        </w:tc>
        <w:tc>
          <w:tcPr>
            <w:tcW w:w="626" w:type="dxa"/>
          </w:tcPr>
          <w:p w14:paraId="0AE5F7B6" w14:textId="77777777" w:rsidR="0031256B" w:rsidRPr="00152305" w:rsidRDefault="0031256B" w:rsidP="0031256B">
            <w:pPr>
              <w:rPr>
                <w:rFonts w:cs="Arial"/>
              </w:rPr>
            </w:pPr>
          </w:p>
        </w:tc>
      </w:tr>
      <w:tr w:rsidR="00152305" w14:paraId="0038B252" w14:textId="77777777" w:rsidTr="00152305">
        <w:tc>
          <w:tcPr>
            <w:tcW w:w="1589" w:type="dxa"/>
          </w:tcPr>
          <w:p w14:paraId="06667E72" w14:textId="40B37D5B" w:rsidR="0031256B" w:rsidRPr="00152305" w:rsidRDefault="0031256B" w:rsidP="0031256B">
            <w:pPr>
              <w:rPr>
                <w:rFonts w:cs="Arial"/>
              </w:rPr>
            </w:pPr>
            <w:r w:rsidRPr="00152305">
              <w:rPr>
                <w:rFonts w:cs="Arial"/>
                <w:b/>
                <w:bCs/>
              </w:rPr>
              <w:t>Психични нарушения *</w:t>
            </w:r>
          </w:p>
        </w:tc>
        <w:tc>
          <w:tcPr>
            <w:tcW w:w="930" w:type="dxa"/>
          </w:tcPr>
          <w:p w14:paraId="250D9988" w14:textId="40DCECDE" w:rsidR="0031256B" w:rsidRPr="00152305" w:rsidRDefault="0031256B" w:rsidP="0031256B">
            <w:pPr>
              <w:rPr>
                <w:rFonts w:cs="Arial"/>
              </w:rPr>
            </w:pPr>
            <w:r w:rsidRPr="00152305">
              <w:rPr>
                <w:rFonts w:cs="Arial"/>
              </w:rPr>
              <w:t>Безсъни е, нервност</w:t>
            </w:r>
          </w:p>
        </w:tc>
        <w:tc>
          <w:tcPr>
            <w:tcW w:w="1543" w:type="dxa"/>
            <w:vAlign w:val="bottom"/>
          </w:tcPr>
          <w:p w14:paraId="76DDB200" w14:textId="77777777" w:rsidR="0031256B" w:rsidRPr="00152305" w:rsidRDefault="0031256B" w:rsidP="0031256B">
            <w:pPr>
              <w:rPr>
                <w:rFonts w:cs="Arial"/>
              </w:rPr>
            </w:pPr>
            <w:r w:rsidRPr="00152305">
              <w:rPr>
                <w:rFonts w:cs="Arial"/>
              </w:rPr>
              <w:t>Афективна лабилност, агресия*, възбуденост*, тревожност*</w:t>
            </w:r>
            <w:r w:rsidRPr="00152305">
              <w:rPr>
                <w:rFonts w:cs="Arial"/>
                <w:vertAlign w:val="superscript"/>
              </w:rPr>
              <w:t>+</w:t>
            </w:r>
            <w:r w:rsidRPr="00152305">
              <w:rPr>
                <w:rFonts w:cs="Arial"/>
              </w:rPr>
              <w:t>, депресия*</w:t>
            </w:r>
            <w:r w:rsidRPr="00152305">
              <w:rPr>
                <w:rFonts w:cs="Arial"/>
                <w:vertAlign w:val="superscript"/>
              </w:rPr>
              <w:t>#</w:t>
            </w:r>
            <w:r w:rsidRPr="00152305">
              <w:rPr>
                <w:rFonts w:cs="Arial"/>
              </w:rPr>
              <w:t>, раздразнително ст, абнормно поведение, колебания в настроението, тикове*, безсъние в началото на лечението</w:t>
            </w:r>
            <w:r w:rsidRPr="00152305">
              <w:rPr>
                <w:rFonts w:cs="Arial"/>
                <w:vertAlign w:val="superscript"/>
              </w:rPr>
              <w:t>#</w:t>
            </w:r>
            <w:r w:rsidRPr="00152305">
              <w:rPr>
                <w:rFonts w:cs="Arial"/>
              </w:rPr>
              <w:t>, потиснато настроение</w:t>
            </w:r>
            <w:r w:rsidRPr="00152305">
              <w:rPr>
                <w:rFonts w:cs="Arial"/>
                <w:vertAlign w:val="superscript"/>
              </w:rPr>
              <w:t>#</w:t>
            </w:r>
            <w:r w:rsidRPr="00152305">
              <w:rPr>
                <w:rFonts w:cs="Arial"/>
              </w:rPr>
              <w:t>, намалено либидо</w:t>
            </w:r>
            <w:r w:rsidRPr="00152305">
              <w:rPr>
                <w:rFonts w:cs="Arial"/>
                <w:vertAlign w:val="superscript"/>
              </w:rPr>
              <w:t>#</w:t>
            </w:r>
            <w:r w:rsidRPr="00152305">
              <w:rPr>
                <w:rFonts w:cs="Arial"/>
              </w:rPr>
              <w:t>, нервност</w:t>
            </w:r>
            <w:r w:rsidRPr="00152305">
              <w:rPr>
                <w:rFonts w:cs="Arial"/>
                <w:vertAlign w:val="superscript"/>
              </w:rPr>
              <w:t>#</w:t>
            </w:r>
            <w:r w:rsidRPr="00152305">
              <w:rPr>
                <w:rFonts w:cs="Arial"/>
              </w:rPr>
              <w:t>, бруксизъм*</w:t>
            </w:r>
            <w:r w:rsidRPr="00152305">
              <w:rPr>
                <w:rFonts w:cs="Arial"/>
                <w:vertAlign w:val="superscript"/>
              </w:rPr>
              <w:t>#</w:t>
            </w:r>
            <w:r w:rsidRPr="00152305">
              <w:rPr>
                <w:rFonts w:cs="Arial"/>
              </w:rPr>
              <w:t>,</w:t>
            </w:r>
          </w:p>
          <w:p w14:paraId="15C7C023" w14:textId="527FB2E4" w:rsidR="0031256B" w:rsidRPr="00152305" w:rsidRDefault="0031256B" w:rsidP="0031256B">
            <w:pPr>
              <w:spacing w:line="240" w:lineRule="auto"/>
              <w:rPr>
                <w:rFonts w:eastAsia="Times New Roman" w:cs="Arial"/>
              </w:rPr>
            </w:pPr>
            <w:r w:rsidRPr="0031256B">
              <w:rPr>
                <w:rFonts w:eastAsia="Times New Roman" w:cs="Arial"/>
                <w:color w:val="000000"/>
                <w:lang w:eastAsia="bg-BG"/>
              </w:rPr>
              <w:t>пристъпи на паника*</w:t>
            </w:r>
          </w:p>
        </w:tc>
        <w:tc>
          <w:tcPr>
            <w:tcW w:w="1443" w:type="dxa"/>
          </w:tcPr>
          <w:p w14:paraId="2B22CE5D" w14:textId="6D2E544A" w:rsidR="0031256B" w:rsidRPr="00152305" w:rsidRDefault="0031256B" w:rsidP="0031256B">
            <w:pPr>
              <w:rPr>
                <w:rFonts w:cs="Arial"/>
              </w:rPr>
            </w:pPr>
            <w:r w:rsidRPr="00152305">
              <w:rPr>
                <w:rFonts w:cs="Arial"/>
              </w:rPr>
              <w:t xml:space="preserve">Психотични разстройства*, слухови, визуални и осезателни халюцинации*, гняв, суицидни идеации*, промени в настроението, неспокойство+, сълзливост, влошаване на минали тикове или на синдрома на </w:t>
            </w:r>
            <w:r w:rsidRPr="00152305">
              <w:rPr>
                <w:rFonts w:cs="Arial"/>
                <w:lang w:val="en-US"/>
              </w:rPr>
              <w:t>Type</w:t>
            </w:r>
            <w:r w:rsidRPr="00152305">
              <w:rPr>
                <w:rFonts w:cs="Arial"/>
                <w:lang w:val="ru-RU"/>
              </w:rPr>
              <w:t xml:space="preserve">*, </w:t>
            </w:r>
            <w:r w:rsidRPr="00152305">
              <w:rPr>
                <w:rFonts w:cs="Arial"/>
              </w:rPr>
              <w:t>логорея, свръхбдително ст, нарушения на съня</w:t>
            </w:r>
          </w:p>
        </w:tc>
        <w:tc>
          <w:tcPr>
            <w:tcW w:w="1051" w:type="dxa"/>
          </w:tcPr>
          <w:p w14:paraId="7153A2D8" w14:textId="25648C1A" w:rsidR="0031256B" w:rsidRPr="00152305" w:rsidRDefault="0031256B" w:rsidP="0031256B">
            <w:pPr>
              <w:rPr>
                <w:rFonts w:cs="Arial"/>
              </w:rPr>
            </w:pPr>
            <w:r w:rsidRPr="00152305">
              <w:rPr>
                <w:rFonts w:cs="Arial"/>
              </w:rPr>
              <w:t>Мания*</w:t>
            </w:r>
            <w:r w:rsidRPr="00152305">
              <w:rPr>
                <w:rFonts w:cs="Arial"/>
                <w:vertAlign w:val="superscript"/>
              </w:rPr>
              <w:t>+</w:t>
            </w:r>
            <w:r w:rsidRPr="00152305">
              <w:rPr>
                <w:rFonts w:cs="Arial"/>
              </w:rPr>
              <w:t>, дезориент ация, смущения в либидото, състояние на обърканос т</w:t>
            </w:r>
            <w:r w:rsidRPr="00152305">
              <w:rPr>
                <w:rFonts w:cs="Arial"/>
                <w:vertAlign w:val="superscript"/>
              </w:rPr>
              <w:t>+</w:t>
            </w:r>
          </w:p>
        </w:tc>
        <w:tc>
          <w:tcPr>
            <w:tcW w:w="1573" w:type="dxa"/>
            <w:vAlign w:val="bottom"/>
          </w:tcPr>
          <w:p w14:paraId="1D5F869B" w14:textId="77777777" w:rsidR="0031256B" w:rsidRPr="00152305" w:rsidRDefault="0031256B" w:rsidP="0031256B">
            <w:pPr>
              <w:rPr>
                <w:rFonts w:cs="Arial"/>
              </w:rPr>
            </w:pPr>
            <w:r w:rsidRPr="00152305">
              <w:rPr>
                <w:rFonts w:cs="Arial"/>
              </w:rPr>
              <w:t>Опити за самоубийство (включително и извършено самоубийство)*</w:t>
            </w:r>
            <w:r w:rsidRPr="00152305">
              <w:rPr>
                <w:rFonts w:cs="Arial"/>
                <w:vertAlign w:val="superscript"/>
              </w:rPr>
              <w:t>+</w:t>
            </w:r>
          </w:p>
          <w:p w14:paraId="309B293D" w14:textId="74BBB4E2" w:rsidR="0031256B" w:rsidRPr="00152305" w:rsidRDefault="0031256B" w:rsidP="0031256B">
            <w:pPr>
              <w:rPr>
                <w:rFonts w:cs="Arial"/>
              </w:rPr>
            </w:pPr>
            <w:r w:rsidRPr="00152305">
              <w:rPr>
                <w:rFonts w:cs="Arial"/>
                <w:lang w:val="ru-RU"/>
              </w:rPr>
              <w:t xml:space="preserve">, </w:t>
            </w:r>
            <w:r w:rsidRPr="00152305">
              <w:rPr>
                <w:rFonts w:cs="Arial"/>
              </w:rPr>
              <w:t>преходно депресивно настроение*, абнормни мисли, апатия</w:t>
            </w:r>
            <w:r w:rsidRPr="00152305">
              <w:rPr>
                <w:rFonts w:cs="Arial"/>
                <w:vertAlign w:val="superscript"/>
              </w:rPr>
              <w:t>+</w:t>
            </w:r>
            <w:r w:rsidRPr="00152305">
              <w:rPr>
                <w:rFonts w:cs="Arial"/>
              </w:rPr>
              <w:t>, повтарящо се поведение, свръхконцентрац ия</w:t>
            </w:r>
          </w:p>
        </w:tc>
        <w:tc>
          <w:tcPr>
            <w:tcW w:w="626" w:type="dxa"/>
          </w:tcPr>
          <w:p w14:paraId="4B89CADF" w14:textId="6017345E" w:rsidR="0031256B" w:rsidRPr="00152305" w:rsidRDefault="0031256B" w:rsidP="0031256B">
            <w:pPr>
              <w:rPr>
                <w:rFonts w:cs="Arial"/>
              </w:rPr>
            </w:pPr>
            <w:r w:rsidRPr="00152305">
              <w:rPr>
                <w:rFonts w:cs="Arial"/>
              </w:rPr>
              <w:t>Делюзии*</w:t>
            </w:r>
            <w:r w:rsidRPr="00152305">
              <w:rPr>
                <w:rFonts w:cs="Arial"/>
                <w:vertAlign w:val="superscript"/>
              </w:rPr>
              <w:t>+</w:t>
            </w:r>
            <w:r w:rsidRPr="00152305">
              <w:rPr>
                <w:rFonts w:cs="Arial"/>
              </w:rPr>
              <w:t>, нарушено мислене*, зависимост, описани са случаи на злоупотреба и зависимост по-често с лекарствени форми с незабавно освобождаван е.</w:t>
            </w:r>
          </w:p>
        </w:tc>
      </w:tr>
      <w:tr w:rsidR="00152305" w14:paraId="1203CDC0" w14:textId="77777777" w:rsidTr="00152305">
        <w:tc>
          <w:tcPr>
            <w:tcW w:w="1589" w:type="dxa"/>
          </w:tcPr>
          <w:p w14:paraId="1A1D9715" w14:textId="185DB5ED" w:rsidR="0031256B" w:rsidRPr="00152305" w:rsidRDefault="0031256B" w:rsidP="0031256B">
            <w:pPr>
              <w:rPr>
                <w:rFonts w:cs="Arial"/>
              </w:rPr>
            </w:pPr>
            <w:r w:rsidRPr="00152305">
              <w:rPr>
                <w:rFonts w:cs="Arial"/>
                <w:b/>
                <w:bCs/>
              </w:rPr>
              <w:t>Нарушения на нервната система</w:t>
            </w:r>
          </w:p>
        </w:tc>
        <w:tc>
          <w:tcPr>
            <w:tcW w:w="930" w:type="dxa"/>
          </w:tcPr>
          <w:p w14:paraId="7C39C94F" w14:textId="5E190FBA" w:rsidR="0031256B" w:rsidRPr="00152305" w:rsidRDefault="0031256B" w:rsidP="0031256B">
            <w:pPr>
              <w:rPr>
                <w:rFonts w:cs="Arial"/>
              </w:rPr>
            </w:pPr>
            <w:r w:rsidRPr="00152305">
              <w:rPr>
                <w:rFonts w:cs="Arial"/>
              </w:rPr>
              <w:t>Главобо лие</w:t>
            </w:r>
          </w:p>
        </w:tc>
        <w:tc>
          <w:tcPr>
            <w:tcW w:w="1543" w:type="dxa"/>
          </w:tcPr>
          <w:p w14:paraId="4FECCB40" w14:textId="027D291E" w:rsidR="0031256B" w:rsidRPr="00152305" w:rsidRDefault="0031256B" w:rsidP="0031256B">
            <w:pPr>
              <w:rPr>
                <w:rFonts w:cs="Arial"/>
              </w:rPr>
            </w:pPr>
            <w:r w:rsidRPr="00152305">
              <w:rPr>
                <w:rFonts w:cs="Arial"/>
              </w:rPr>
              <w:t xml:space="preserve">Замаяност, дискинсзия, психомоторна хиперактивнос т, сомнолентност, парестсзия*. </w:t>
            </w:r>
            <w:r w:rsidRPr="00152305">
              <w:rPr>
                <w:rFonts w:cs="Arial"/>
              </w:rPr>
              <w:lastRenderedPageBreak/>
              <w:t>тензионно главоболие*</w:t>
            </w:r>
          </w:p>
        </w:tc>
        <w:tc>
          <w:tcPr>
            <w:tcW w:w="1443" w:type="dxa"/>
          </w:tcPr>
          <w:p w14:paraId="4A3E235A" w14:textId="169F0F82" w:rsidR="0031256B" w:rsidRPr="00152305" w:rsidRDefault="0031256B" w:rsidP="0031256B">
            <w:pPr>
              <w:rPr>
                <w:rFonts w:cs="Arial"/>
              </w:rPr>
            </w:pPr>
            <w:r w:rsidRPr="00152305">
              <w:rPr>
                <w:rFonts w:cs="Arial"/>
              </w:rPr>
              <w:lastRenderedPageBreak/>
              <w:t>Седация, тремор</w:t>
            </w:r>
            <w:r w:rsidRPr="00152305">
              <w:rPr>
                <w:rFonts w:cs="Arial"/>
                <w:vertAlign w:val="superscript"/>
              </w:rPr>
              <w:t>+</w:t>
            </w:r>
            <w:r w:rsidRPr="00152305">
              <w:rPr>
                <w:rFonts w:cs="Arial"/>
              </w:rPr>
              <w:t>, летаргия*</w:t>
            </w:r>
          </w:p>
        </w:tc>
        <w:tc>
          <w:tcPr>
            <w:tcW w:w="1051" w:type="dxa"/>
          </w:tcPr>
          <w:p w14:paraId="4CDF0A03" w14:textId="77777777" w:rsidR="0031256B" w:rsidRPr="00152305" w:rsidRDefault="0031256B" w:rsidP="0031256B">
            <w:pPr>
              <w:rPr>
                <w:rFonts w:cs="Arial"/>
              </w:rPr>
            </w:pPr>
          </w:p>
        </w:tc>
        <w:tc>
          <w:tcPr>
            <w:tcW w:w="1573" w:type="dxa"/>
            <w:vAlign w:val="bottom"/>
          </w:tcPr>
          <w:p w14:paraId="238FF886" w14:textId="6F22BD20" w:rsidR="0031256B" w:rsidRPr="00152305" w:rsidRDefault="0031256B" w:rsidP="0031256B">
            <w:pPr>
              <w:rPr>
                <w:rFonts w:cs="Arial"/>
              </w:rPr>
            </w:pPr>
            <w:r w:rsidRPr="00152305">
              <w:rPr>
                <w:rFonts w:cs="Arial"/>
              </w:rPr>
              <w:t xml:space="preserve">Гърчове, хореоатетозни движения, обратим исхемичен неврологичен дефицит, малигнен </w:t>
            </w:r>
            <w:r w:rsidRPr="00152305">
              <w:rPr>
                <w:rFonts w:cs="Arial"/>
              </w:rPr>
              <w:lastRenderedPageBreak/>
              <w:t>невролептичен синдром (МНС; докладите са непълни и в голяма част от случаите пациентите са приемали и други лекарства, затова ролята на метилфенидат не е известна).</w:t>
            </w:r>
          </w:p>
        </w:tc>
        <w:tc>
          <w:tcPr>
            <w:tcW w:w="626" w:type="dxa"/>
          </w:tcPr>
          <w:p w14:paraId="653DE194" w14:textId="22BE6FBC" w:rsidR="0031256B" w:rsidRPr="00152305" w:rsidRDefault="0031256B" w:rsidP="0031256B">
            <w:pPr>
              <w:rPr>
                <w:rFonts w:cs="Arial"/>
              </w:rPr>
            </w:pPr>
            <w:r w:rsidRPr="00152305">
              <w:rPr>
                <w:rFonts w:cs="Arial"/>
              </w:rPr>
              <w:lastRenderedPageBreak/>
              <w:t>Мозъчносъдов и увреждания*</w:t>
            </w:r>
            <w:r w:rsidRPr="00152305">
              <w:rPr>
                <w:rFonts w:cs="Arial"/>
                <w:vertAlign w:val="subscript"/>
              </w:rPr>
              <w:t>+</w:t>
            </w:r>
            <w:r w:rsidRPr="00152305">
              <w:rPr>
                <w:rFonts w:cs="Arial"/>
                <w:vertAlign w:val="superscript"/>
              </w:rPr>
              <w:t xml:space="preserve"> </w:t>
            </w:r>
            <w:r w:rsidRPr="00152305">
              <w:rPr>
                <w:rFonts w:cs="Arial"/>
              </w:rPr>
              <w:t>(включително и васкулит, мозъчни кръвоизлив</w:t>
            </w:r>
            <w:r w:rsidRPr="00152305">
              <w:rPr>
                <w:rFonts w:cs="Arial"/>
              </w:rPr>
              <w:lastRenderedPageBreak/>
              <w:t>и, мозъчни смущения, мозъчен артериит, оклузия на церебрална артерия), гранд мал пристъпи*, мигрена</w:t>
            </w:r>
            <w:r w:rsidRPr="00152305">
              <w:rPr>
                <w:rFonts w:cs="Arial"/>
                <w:vertAlign w:val="superscript"/>
              </w:rPr>
              <w:t>+</w:t>
            </w:r>
            <w:r w:rsidRPr="00152305">
              <w:rPr>
                <w:rFonts w:cs="Arial"/>
              </w:rPr>
              <w:t>, заекване</w:t>
            </w:r>
          </w:p>
        </w:tc>
      </w:tr>
      <w:tr w:rsidR="00152305" w14:paraId="2B74B53E" w14:textId="77777777" w:rsidTr="00152305">
        <w:tc>
          <w:tcPr>
            <w:tcW w:w="1589" w:type="dxa"/>
          </w:tcPr>
          <w:p w14:paraId="36F8F034" w14:textId="7ED1438E" w:rsidR="0031256B" w:rsidRPr="00152305" w:rsidRDefault="0031256B" w:rsidP="0031256B">
            <w:pPr>
              <w:rPr>
                <w:rFonts w:cs="Arial"/>
              </w:rPr>
            </w:pPr>
            <w:r w:rsidRPr="00152305">
              <w:rPr>
                <w:rFonts w:cs="Arial"/>
                <w:b/>
                <w:bCs/>
              </w:rPr>
              <w:lastRenderedPageBreak/>
              <w:t>Нарушения на очите</w:t>
            </w:r>
          </w:p>
        </w:tc>
        <w:tc>
          <w:tcPr>
            <w:tcW w:w="930" w:type="dxa"/>
          </w:tcPr>
          <w:p w14:paraId="0723D03D" w14:textId="77777777" w:rsidR="0031256B" w:rsidRPr="00152305" w:rsidRDefault="0031256B" w:rsidP="0031256B">
            <w:pPr>
              <w:rPr>
                <w:rFonts w:cs="Arial"/>
              </w:rPr>
            </w:pPr>
          </w:p>
        </w:tc>
        <w:tc>
          <w:tcPr>
            <w:tcW w:w="1543" w:type="dxa"/>
          </w:tcPr>
          <w:p w14:paraId="03F8635E" w14:textId="3D198AA2" w:rsidR="0031256B" w:rsidRPr="00152305" w:rsidRDefault="0031256B" w:rsidP="0031256B">
            <w:pPr>
              <w:rPr>
                <w:rFonts w:cs="Arial"/>
              </w:rPr>
            </w:pPr>
            <w:r w:rsidRPr="00152305">
              <w:rPr>
                <w:rFonts w:cs="Arial"/>
              </w:rPr>
              <w:t>Нарушена акомодация*</w:t>
            </w:r>
          </w:p>
        </w:tc>
        <w:tc>
          <w:tcPr>
            <w:tcW w:w="1443" w:type="dxa"/>
          </w:tcPr>
          <w:p w14:paraId="6B08D142" w14:textId="17E83FFF" w:rsidR="0031256B" w:rsidRPr="00152305" w:rsidRDefault="0031256B" w:rsidP="0031256B">
            <w:pPr>
              <w:rPr>
                <w:rFonts w:cs="Arial"/>
              </w:rPr>
            </w:pPr>
            <w:r w:rsidRPr="00152305">
              <w:rPr>
                <w:rFonts w:cs="Arial"/>
              </w:rPr>
              <w:t>Замъглено виждане</w:t>
            </w:r>
            <w:r w:rsidRPr="00152305">
              <w:rPr>
                <w:rFonts w:cs="Arial"/>
                <w:vertAlign w:val="superscript"/>
              </w:rPr>
              <w:t>+</w:t>
            </w:r>
            <w:r w:rsidRPr="00152305">
              <w:rPr>
                <w:rFonts w:cs="Arial"/>
              </w:rPr>
              <w:t>, сухота в очите*</w:t>
            </w:r>
          </w:p>
        </w:tc>
        <w:tc>
          <w:tcPr>
            <w:tcW w:w="1051" w:type="dxa"/>
            <w:vAlign w:val="bottom"/>
          </w:tcPr>
          <w:p w14:paraId="4C50AF16" w14:textId="43EBD6A1" w:rsidR="0031256B" w:rsidRPr="00152305" w:rsidRDefault="0031256B" w:rsidP="0031256B">
            <w:pPr>
              <w:rPr>
                <w:rFonts w:cs="Arial"/>
              </w:rPr>
            </w:pPr>
            <w:r w:rsidRPr="00152305">
              <w:rPr>
                <w:rFonts w:cs="Arial"/>
              </w:rPr>
              <w:t>Затруднен о визуално приспособ яване, нарушено зрение, диплопия</w:t>
            </w:r>
          </w:p>
        </w:tc>
        <w:tc>
          <w:tcPr>
            <w:tcW w:w="1573" w:type="dxa"/>
          </w:tcPr>
          <w:p w14:paraId="4E59BE3A" w14:textId="77777777" w:rsidR="0031256B" w:rsidRPr="00152305" w:rsidRDefault="0031256B" w:rsidP="0031256B">
            <w:pPr>
              <w:rPr>
                <w:rFonts w:cs="Arial"/>
              </w:rPr>
            </w:pPr>
          </w:p>
        </w:tc>
        <w:tc>
          <w:tcPr>
            <w:tcW w:w="626" w:type="dxa"/>
          </w:tcPr>
          <w:p w14:paraId="63E38BBD" w14:textId="4995B2C8" w:rsidR="0031256B" w:rsidRPr="00152305" w:rsidRDefault="0031256B" w:rsidP="0031256B">
            <w:pPr>
              <w:rPr>
                <w:rFonts w:cs="Arial"/>
              </w:rPr>
            </w:pPr>
            <w:r w:rsidRPr="00152305">
              <w:rPr>
                <w:rFonts w:cs="Arial"/>
              </w:rPr>
              <w:t>Мидриаза</w:t>
            </w:r>
          </w:p>
        </w:tc>
      </w:tr>
      <w:tr w:rsidR="00152305" w14:paraId="31CB51A5" w14:textId="77777777" w:rsidTr="00152305">
        <w:tc>
          <w:tcPr>
            <w:tcW w:w="1589" w:type="dxa"/>
            <w:vAlign w:val="bottom"/>
          </w:tcPr>
          <w:p w14:paraId="3759CE5C" w14:textId="0EF889C3" w:rsidR="0031256B" w:rsidRPr="00152305" w:rsidRDefault="0031256B" w:rsidP="0031256B">
            <w:pPr>
              <w:rPr>
                <w:rFonts w:cs="Arial"/>
              </w:rPr>
            </w:pPr>
            <w:r w:rsidRPr="00152305">
              <w:rPr>
                <w:rFonts w:cs="Arial"/>
                <w:b/>
                <w:bCs/>
              </w:rPr>
              <w:t>Нарушения на ухото и лабиринта</w:t>
            </w:r>
          </w:p>
        </w:tc>
        <w:tc>
          <w:tcPr>
            <w:tcW w:w="930" w:type="dxa"/>
          </w:tcPr>
          <w:p w14:paraId="0B4E7A2A" w14:textId="77777777" w:rsidR="0031256B" w:rsidRPr="00152305" w:rsidRDefault="0031256B" w:rsidP="0031256B">
            <w:pPr>
              <w:rPr>
                <w:rFonts w:cs="Arial"/>
              </w:rPr>
            </w:pPr>
          </w:p>
        </w:tc>
        <w:tc>
          <w:tcPr>
            <w:tcW w:w="1543" w:type="dxa"/>
          </w:tcPr>
          <w:p w14:paraId="5CB14F75" w14:textId="6FC9AEEA" w:rsidR="0031256B" w:rsidRPr="00152305" w:rsidRDefault="0031256B" w:rsidP="0031256B">
            <w:pPr>
              <w:rPr>
                <w:rFonts w:cs="Arial"/>
              </w:rPr>
            </w:pPr>
            <w:r w:rsidRPr="00152305">
              <w:rPr>
                <w:rFonts w:cs="Arial"/>
              </w:rPr>
              <w:t>Всртиго*</w:t>
            </w:r>
          </w:p>
        </w:tc>
        <w:tc>
          <w:tcPr>
            <w:tcW w:w="1443" w:type="dxa"/>
          </w:tcPr>
          <w:p w14:paraId="1942302C" w14:textId="77777777" w:rsidR="0031256B" w:rsidRPr="00152305" w:rsidRDefault="0031256B" w:rsidP="0031256B">
            <w:pPr>
              <w:rPr>
                <w:rFonts w:cs="Arial"/>
              </w:rPr>
            </w:pPr>
          </w:p>
        </w:tc>
        <w:tc>
          <w:tcPr>
            <w:tcW w:w="1051" w:type="dxa"/>
          </w:tcPr>
          <w:p w14:paraId="1B3EB458" w14:textId="77777777" w:rsidR="0031256B" w:rsidRPr="00152305" w:rsidRDefault="0031256B" w:rsidP="0031256B">
            <w:pPr>
              <w:rPr>
                <w:rFonts w:cs="Arial"/>
              </w:rPr>
            </w:pPr>
          </w:p>
        </w:tc>
        <w:tc>
          <w:tcPr>
            <w:tcW w:w="1573" w:type="dxa"/>
          </w:tcPr>
          <w:p w14:paraId="4F995BD3" w14:textId="77777777" w:rsidR="0031256B" w:rsidRPr="00152305" w:rsidRDefault="0031256B" w:rsidP="0031256B">
            <w:pPr>
              <w:rPr>
                <w:rFonts w:cs="Arial"/>
              </w:rPr>
            </w:pPr>
          </w:p>
        </w:tc>
        <w:tc>
          <w:tcPr>
            <w:tcW w:w="626" w:type="dxa"/>
          </w:tcPr>
          <w:p w14:paraId="49648EE9" w14:textId="77777777" w:rsidR="0031256B" w:rsidRPr="00152305" w:rsidRDefault="0031256B" w:rsidP="0031256B">
            <w:pPr>
              <w:rPr>
                <w:rFonts w:cs="Arial"/>
              </w:rPr>
            </w:pPr>
          </w:p>
        </w:tc>
      </w:tr>
      <w:tr w:rsidR="00152305" w14:paraId="11916045" w14:textId="77777777" w:rsidTr="00152305">
        <w:tc>
          <w:tcPr>
            <w:tcW w:w="1589" w:type="dxa"/>
          </w:tcPr>
          <w:p w14:paraId="2748463D" w14:textId="77777777" w:rsidR="0031256B" w:rsidRPr="00152305" w:rsidRDefault="0031256B" w:rsidP="0031256B">
            <w:pPr>
              <w:rPr>
                <w:rFonts w:cs="Arial"/>
              </w:rPr>
            </w:pPr>
            <w:r w:rsidRPr="00152305">
              <w:rPr>
                <w:rFonts w:cs="Arial"/>
                <w:b/>
                <w:bCs/>
              </w:rPr>
              <w:t>Сърдечни нарушения</w:t>
            </w:r>
          </w:p>
          <w:p w14:paraId="6007E7FA" w14:textId="1ABB561F" w:rsidR="0031256B" w:rsidRPr="00152305" w:rsidRDefault="0031256B" w:rsidP="0031256B">
            <w:pPr>
              <w:rPr>
                <w:rFonts w:cs="Arial"/>
              </w:rPr>
            </w:pPr>
            <w:r w:rsidRPr="00152305">
              <w:rPr>
                <w:rFonts w:cs="Arial"/>
                <w:i/>
                <w:iCs/>
              </w:rPr>
              <w:t>*</w:t>
            </w:r>
          </w:p>
        </w:tc>
        <w:tc>
          <w:tcPr>
            <w:tcW w:w="930" w:type="dxa"/>
          </w:tcPr>
          <w:p w14:paraId="2A5B5523" w14:textId="77777777" w:rsidR="0031256B" w:rsidRPr="00152305" w:rsidRDefault="0031256B" w:rsidP="0031256B">
            <w:pPr>
              <w:rPr>
                <w:rFonts w:cs="Arial"/>
              </w:rPr>
            </w:pPr>
          </w:p>
        </w:tc>
        <w:tc>
          <w:tcPr>
            <w:tcW w:w="1543" w:type="dxa"/>
          </w:tcPr>
          <w:p w14:paraId="0CDDE819" w14:textId="1FE3B370" w:rsidR="0031256B" w:rsidRPr="00152305" w:rsidRDefault="0031256B" w:rsidP="0031256B">
            <w:pPr>
              <w:rPr>
                <w:rFonts w:cs="Arial"/>
              </w:rPr>
            </w:pPr>
            <w:r w:rsidRPr="00152305">
              <w:rPr>
                <w:rFonts w:cs="Arial"/>
              </w:rPr>
              <w:t>Аритмия, тахикардия, палпитации</w:t>
            </w:r>
          </w:p>
        </w:tc>
        <w:tc>
          <w:tcPr>
            <w:tcW w:w="1443" w:type="dxa"/>
          </w:tcPr>
          <w:p w14:paraId="381DCC64" w14:textId="7D6790CC" w:rsidR="0031256B" w:rsidRPr="00152305" w:rsidRDefault="0031256B" w:rsidP="0031256B">
            <w:pPr>
              <w:rPr>
                <w:rFonts w:cs="Arial"/>
              </w:rPr>
            </w:pPr>
            <w:r w:rsidRPr="00152305">
              <w:rPr>
                <w:rFonts w:cs="Arial"/>
              </w:rPr>
              <w:t>Болки в гърдите</w:t>
            </w:r>
          </w:p>
        </w:tc>
        <w:tc>
          <w:tcPr>
            <w:tcW w:w="1051" w:type="dxa"/>
          </w:tcPr>
          <w:p w14:paraId="6A36F2D7" w14:textId="092ADC65" w:rsidR="0031256B" w:rsidRPr="00152305" w:rsidRDefault="0031256B" w:rsidP="0031256B">
            <w:pPr>
              <w:rPr>
                <w:rFonts w:cs="Arial"/>
              </w:rPr>
            </w:pPr>
            <w:r w:rsidRPr="00152305">
              <w:rPr>
                <w:rFonts w:cs="Arial"/>
              </w:rPr>
              <w:t>Ангина пекторис</w:t>
            </w:r>
          </w:p>
        </w:tc>
        <w:tc>
          <w:tcPr>
            <w:tcW w:w="1573" w:type="dxa"/>
          </w:tcPr>
          <w:p w14:paraId="590F0C21" w14:textId="4C55D2F3" w:rsidR="0031256B" w:rsidRPr="00152305" w:rsidRDefault="0031256B" w:rsidP="0031256B">
            <w:pPr>
              <w:rPr>
                <w:rFonts w:cs="Arial"/>
              </w:rPr>
            </w:pPr>
            <w:r w:rsidRPr="00152305">
              <w:rPr>
                <w:rFonts w:cs="Arial"/>
              </w:rPr>
              <w:t>Сърдечен арест, миокарден инфаркт</w:t>
            </w:r>
          </w:p>
        </w:tc>
        <w:tc>
          <w:tcPr>
            <w:tcW w:w="626" w:type="dxa"/>
          </w:tcPr>
          <w:p w14:paraId="138AA054" w14:textId="77777777" w:rsidR="0031256B" w:rsidRPr="00152305" w:rsidRDefault="0031256B" w:rsidP="0031256B">
            <w:pPr>
              <w:rPr>
                <w:rFonts w:cs="Arial"/>
              </w:rPr>
            </w:pPr>
            <w:r w:rsidRPr="00152305">
              <w:rPr>
                <w:rFonts w:cs="Arial"/>
              </w:rPr>
              <w:t>Суправентрик уларна тахикардия, брадикардия, вентрикуларн и екстрасистоли</w:t>
            </w:r>
            <w:r w:rsidRPr="00152305">
              <w:rPr>
                <w:rFonts w:cs="Arial"/>
                <w:vertAlign w:val="superscript"/>
              </w:rPr>
              <w:t>+,</w:t>
            </w:r>
          </w:p>
          <w:p w14:paraId="315128A7" w14:textId="48356725" w:rsidR="0031256B" w:rsidRPr="00152305" w:rsidRDefault="0031256B" w:rsidP="0031256B">
            <w:pPr>
              <w:rPr>
                <w:rFonts w:cs="Arial"/>
              </w:rPr>
            </w:pPr>
            <w:r w:rsidRPr="00152305">
              <w:rPr>
                <w:rFonts w:cs="Arial"/>
              </w:rPr>
              <w:t>екстрасистоли</w:t>
            </w:r>
            <w:r w:rsidRPr="00152305">
              <w:rPr>
                <w:rFonts w:cs="Arial"/>
                <w:vertAlign w:val="superscript"/>
              </w:rPr>
              <w:t>+</w:t>
            </w:r>
          </w:p>
        </w:tc>
      </w:tr>
      <w:tr w:rsidR="00152305" w14:paraId="45F2706C" w14:textId="77777777" w:rsidTr="00152305">
        <w:tc>
          <w:tcPr>
            <w:tcW w:w="1589" w:type="dxa"/>
          </w:tcPr>
          <w:p w14:paraId="1126E321" w14:textId="43C2CBDC" w:rsidR="0031256B" w:rsidRPr="00152305" w:rsidRDefault="0031256B" w:rsidP="0031256B">
            <w:pPr>
              <w:rPr>
                <w:rFonts w:cs="Arial"/>
              </w:rPr>
            </w:pPr>
            <w:r w:rsidRPr="00152305">
              <w:rPr>
                <w:rFonts w:cs="Arial"/>
                <w:b/>
                <w:bCs/>
              </w:rPr>
              <w:lastRenderedPageBreak/>
              <w:t>Съдови нарушения *</w:t>
            </w:r>
          </w:p>
        </w:tc>
        <w:tc>
          <w:tcPr>
            <w:tcW w:w="930" w:type="dxa"/>
          </w:tcPr>
          <w:p w14:paraId="1BE414F9" w14:textId="77777777" w:rsidR="0031256B" w:rsidRPr="00152305" w:rsidRDefault="0031256B" w:rsidP="0031256B">
            <w:pPr>
              <w:rPr>
                <w:rFonts w:cs="Arial"/>
              </w:rPr>
            </w:pPr>
          </w:p>
        </w:tc>
        <w:tc>
          <w:tcPr>
            <w:tcW w:w="1543" w:type="dxa"/>
          </w:tcPr>
          <w:p w14:paraId="18055FD6" w14:textId="23139376" w:rsidR="0031256B" w:rsidRPr="00152305" w:rsidRDefault="0031256B" w:rsidP="0031256B">
            <w:pPr>
              <w:rPr>
                <w:rFonts w:cs="Arial"/>
              </w:rPr>
            </w:pPr>
            <w:r w:rsidRPr="00152305">
              <w:rPr>
                <w:rFonts w:cs="Arial"/>
              </w:rPr>
              <w:t>Хипертония</w:t>
            </w:r>
          </w:p>
        </w:tc>
        <w:tc>
          <w:tcPr>
            <w:tcW w:w="1443" w:type="dxa"/>
          </w:tcPr>
          <w:p w14:paraId="213A643E" w14:textId="410CD5DB" w:rsidR="0031256B" w:rsidRPr="00152305" w:rsidRDefault="0031256B" w:rsidP="0031256B">
            <w:pPr>
              <w:rPr>
                <w:rFonts w:cs="Arial"/>
              </w:rPr>
            </w:pPr>
            <w:r w:rsidRPr="00152305">
              <w:rPr>
                <w:rFonts w:cs="Arial"/>
              </w:rPr>
              <w:t>Горещи вълни*</w:t>
            </w:r>
          </w:p>
        </w:tc>
        <w:tc>
          <w:tcPr>
            <w:tcW w:w="1051" w:type="dxa"/>
          </w:tcPr>
          <w:p w14:paraId="58246DA6" w14:textId="77777777" w:rsidR="0031256B" w:rsidRPr="00152305" w:rsidRDefault="0031256B" w:rsidP="0031256B">
            <w:pPr>
              <w:rPr>
                <w:rFonts w:cs="Arial"/>
              </w:rPr>
            </w:pPr>
          </w:p>
        </w:tc>
        <w:tc>
          <w:tcPr>
            <w:tcW w:w="1573" w:type="dxa"/>
            <w:vAlign w:val="bottom"/>
          </w:tcPr>
          <w:p w14:paraId="088F4BF4" w14:textId="2475110C" w:rsidR="0031256B" w:rsidRPr="00152305" w:rsidRDefault="0031256B" w:rsidP="0031256B">
            <w:pPr>
              <w:rPr>
                <w:rFonts w:cs="Arial"/>
              </w:rPr>
            </w:pPr>
            <w:r w:rsidRPr="00152305">
              <w:rPr>
                <w:rFonts w:cs="Arial"/>
              </w:rPr>
              <w:t>Мозъчен артериит и/или оклузия, студени крайници</w:t>
            </w:r>
            <w:r w:rsidRPr="00152305">
              <w:rPr>
                <w:rFonts w:cs="Arial"/>
                <w:vertAlign w:val="superscript"/>
              </w:rPr>
              <w:t>+</w:t>
            </w:r>
            <w:r w:rsidRPr="00152305">
              <w:rPr>
                <w:rFonts w:cs="Arial"/>
              </w:rPr>
              <w:t xml:space="preserve">, феномен на </w:t>
            </w:r>
            <w:r w:rsidRPr="00152305">
              <w:rPr>
                <w:rFonts w:cs="Arial"/>
                <w:lang w:val="en-US"/>
              </w:rPr>
              <w:t>Raynaud</w:t>
            </w:r>
          </w:p>
        </w:tc>
        <w:tc>
          <w:tcPr>
            <w:tcW w:w="626" w:type="dxa"/>
          </w:tcPr>
          <w:p w14:paraId="7C619086" w14:textId="77777777" w:rsidR="0031256B" w:rsidRPr="00152305" w:rsidRDefault="0031256B" w:rsidP="0031256B">
            <w:pPr>
              <w:rPr>
                <w:rFonts w:cs="Arial"/>
              </w:rPr>
            </w:pPr>
          </w:p>
        </w:tc>
      </w:tr>
      <w:tr w:rsidR="00152305" w14:paraId="26CC5B96" w14:textId="77777777" w:rsidTr="00152305">
        <w:tc>
          <w:tcPr>
            <w:tcW w:w="1589" w:type="dxa"/>
            <w:vAlign w:val="bottom"/>
          </w:tcPr>
          <w:p w14:paraId="00CFAFF0" w14:textId="6EEB8BA2" w:rsidR="0031256B" w:rsidRPr="00152305" w:rsidRDefault="0031256B" w:rsidP="0031256B">
            <w:pPr>
              <w:rPr>
                <w:rFonts w:cs="Arial"/>
              </w:rPr>
            </w:pPr>
            <w:r w:rsidRPr="00152305">
              <w:rPr>
                <w:rFonts w:cs="Arial"/>
                <w:b/>
                <w:bCs/>
              </w:rPr>
              <w:t>Респираторни, гръдни я медиастина лни нарушения</w:t>
            </w:r>
          </w:p>
        </w:tc>
        <w:tc>
          <w:tcPr>
            <w:tcW w:w="930" w:type="dxa"/>
          </w:tcPr>
          <w:p w14:paraId="3A9D2F5A" w14:textId="77777777" w:rsidR="0031256B" w:rsidRPr="00152305" w:rsidRDefault="0031256B" w:rsidP="0031256B">
            <w:pPr>
              <w:rPr>
                <w:rFonts w:cs="Arial"/>
              </w:rPr>
            </w:pPr>
          </w:p>
        </w:tc>
        <w:tc>
          <w:tcPr>
            <w:tcW w:w="1543" w:type="dxa"/>
          </w:tcPr>
          <w:p w14:paraId="3B2E6D22" w14:textId="530A3C2E" w:rsidR="0031256B" w:rsidRPr="00152305" w:rsidRDefault="0031256B" w:rsidP="0031256B">
            <w:pPr>
              <w:rPr>
                <w:rFonts w:cs="Arial"/>
              </w:rPr>
            </w:pPr>
            <w:r w:rsidRPr="00152305">
              <w:rPr>
                <w:rFonts w:cs="Arial"/>
              </w:rPr>
              <w:t>Кашлица, Орофарингеалн а болка</w:t>
            </w:r>
          </w:p>
        </w:tc>
        <w:tc>
          <w:tcPr>
            <w:tcW w:w="1443" w:type="dxa"/>
          </w:tcPr>
          <w:p w14:paraId="7F1D83B2" w14:textId="4AB3962A" w:rsidR="0031256B" w:rsidRPr="00152305" w:rsidRDefault="0031256B" w:rsidP="0031256B">
            <w:pPr>
              <w:rPr>
                <w:rFonts w:cs="Arial"/>
              </w:rPr>
            </w:pPr>
            <w:r w:rsidRPr="00152305">
              <w:rPr>
                <w:rFonts w:cs="Arial"/>
              </w:rPr>
              <w:t>Диспнея+</w:t>
            </w:r>
          </w:p>
        </w:tc>
        <w:tc>
          <w:tcPr>
            <w:tcW w:w="1051" w:type="dxa"/>
          </w:tcPr>
          <w:p w14:paraId="2A523568" w14:textId="77777777" w:rsidR="0031256B" w:rsidRPr="00152305" w:rsidRDefault="0031256B" w:rsidP="0031256B">
            <w:pPr>
              <w:rPr>
                <w:rFonts w:cs="Arial"/>
              </w:rPr>
            </w:pPr>
          </w:p>
        </w:tc>
        <w:tc>
          <w:tcPr>
            <w:tcW w:w="1573" w:type="dxa"/>
            <w:vAlign w:val="bottom"/>
          </w:tcPr>
          <w:p w14:paraId="2ED7A66E" w14:textId="77777777" w:rsidR="0031256B" w:rsidRPr="00152305" w:rsidRDefault="0031256B" w:rsidP="0031256B">
            <w:pPr>
              <w:rPr>
                <w:rFonts w:cs="Arial"/>
              </w:rPr>
            </w:pPr>
          </w:p>
        </w:tc>
        <w:tc>
          <w:tcPr>
            <w:tcW w:w="626" w:type="dxa"/>
          </w:tcPr>
          <w:p w14:paraId="2218A706" w14:textId="77777777" w:rsidR="0031256B" w:rsidRPr="00152305" w:rsidRDefault="0031256B" w:rsidP="0031256B">
            <w:pPr>
              <w:rPr>
                <w:rFonts w:cs="Arial"/>
              </w:rPr>
            </w:pPr>
          </w:p>
        </w:tc>
      </w:tr>
      <w:tr w:rsidR="00152305" w14:paraId="11240EF5" w14:textId="77777777" w:rsidTr="00152305">
        <w:tc>
          <w:tcPr>
            <w:tcW w:w="1589" w:type="dxa"/>
          </w:tcPr>
          <w:p w14:paraId="08E24B22" w14:textId="55D52E85" w:rsidR="00152305" w:rsidRPr="00152305" w:rsidRDefault="00152305" w:rsidP="00152305">
            <w:pPr>
              <w:rPr>
                <w:rFonts w:cs="Arial"/>
              </w:rPr>
            </w:pPr>
            <w:r w:rsidRPr="00152305">
              <w:rPr>
                <w:rFonts w:cs="Arial"/>
                <w:b/>
                <w:bCs/>
              </w:rPr>
              <w:t>Стомашно- чревни нарушения</w:t>
            </w:r>
          </w:p>
        </w:tc>
        <w:tc>
          <w:tcPr>
            <w:tcW w:w="930" w:type="dxa"/>
          </w:tcPr>
          <w:p w14:paraId="6C690F52" w14:textId="77777777" w:rsidR="00152305" w:rsidRPr="00152305" w:rsidRDefault="00152305" w:rsidP="00152305">
            <w:pPr>
              <w:rPr>
                <w:rFonts w:cs="Arial"/>
              </w:rPr>
            </w:pPr>
          </w:p>
        </w:tc>
        <w:tc>
          <w:tcPr>
            <w:tcW w:w="1543" w:type="dxa"/>
            <w:vAlign w:val="bottom"/>
          </w:tcPr>
          <w:p w14:paraId="157DB0EE" w14:textId="6E66863F" w:rsidR="00152305" w:rsidRPr="00152305" w:rsidRDefault="00152305" w:rsidP="00152305">
            <w:pPr>
              <w:rPr>
                <w:rFonts w:cs="Arial"/>
              </w:rPr>
            </w:pPr>
            <w:r w:rsidRPr="00152305">
              <w:rPr>
                <w:rFonts w:cs="Arial"/>
              </w:rPr>
              <w:t>Болки в горната част на корема, диария, гаденс</w:t>
            </w:r>
            <w:r w:rsidRPr="00152305">
              <w:rPr>
                <w:rFonts w:cs="Arial"/>
                <w:vertAlign w:val="superscript"/>
              </w:rPr>
              <w:t>+</w:t>
            </w:r>
            <w:r w:rsidRPr="00152305">
              <w:rPr>
                <w:rFonts w:cs="Arial"/>
              </w:rPr>
              <w:t xml:space="preserve"> абдоминален дискомфорт, повръщане, сухота В устата</w:t>
            </w:r>
            <w:r w:rsidRPr="00152305">
              <w:rPr>
                <w:rFonts w:cs="Arial"/>
                <w:vertAlign w:val="superscript"/>
              </w:rPr>
              <w:t>+</w:t>
            </w:r>
            <w:r w:rsidRPr="00152305">
              <w:rPr>
                <w:rFonts w:cs="Arial"/>
              </w:rPr>
              <w:t xml:space="preserve">, диспепсия </w:t>
            </w:r>
            <w:r w:rsidRPr="00152305">
              <w:rPr>
                <w:rFonts w:cs="Arial"/>
                <w:vertAlign w:val="superscript"/>
              </w:rPr>
              <w:t>#</w:t>
            </w:r>
          </w:p>
        </w:tc>
        <w:tc>
          <w:tcPr>
            <w:tcW w:w="1443" w:type="dxa"/>
          </w:tcPr>
          <w:p w14:paraId="11F962EB" w14:textId="6E39083C" w:rsidR="00152305" w:rsidRPr="00152305" w:rsidRDefault="00152305" w:rsidP="00152305">
            <w:pPr>
              <w:rPr>
                <w:rFonts w:cs="Arial"/>
              </w:rPr>
            </w:pPr>
            <w:r w:rsidRPr="00152305">
              <w:rPr>
                <w:rFonts w:cs="Arial"/>
              </w:rPr>
              <w:t>Запек</w:t>
            </w:r>
            <w:r w:rsidRPr="00152305">
              <w:rPr>
                <w:rFonts w:cs="Arial"/>
                <w:vertAlign w:val="superscript"/>
              </w:rPr>
              <w:t>+</w:t>
            </w:r>
          </w:p>
        </w:tc>
        <w:tc>
          <w:tcPr>
            <w:tcW w:w="1051" w:type="dxa"/>
          </w:tcPr>
          <w:p w14:paraId="27549DA6" w14:textId="77777777" w:rsidR="00152305" w:rsidRPr="00152305" w:rsidRDefault="00152305" w:rsidP="00152305">
            <w:pPr>
              <w:rPr>
                <w:rFonts w:cs="Arial"/>
              </w:rPr>
            </w:pPr>
          </w:p>
        </w:tc>
        <w:tc>
          <w:tcPr>
            <w:tcW w:w="1573" w:type="dxa"/>
          </w:tcPr>
          <w:p w14:paraId="7430BFB2" w14:textId="77777777" w:rsidR="00152305" w:rsidRPr="00152305" w:rsidRDefault="00152305" w:rsidP="00152305">
            <w:pPr>
              <w:rPr>
                <w:rFonts w:cs="Arial"/>
              </w:rPr>
            </w:pPr>
          </w:p>
        </w:tc>
        <w:tc>
          <w:tcPr>
            <w:tcW w:w="626" w:type="dxa"/>
          </w:tcPr>
          <w:p w14:paraId="0D36FA11" w14:textId="77777777" w:rsidR="00152305" w:rsidRPr="00152305" w:rsidRDefault="00152305" w:rsidP="00152305">
            <w:pPr>
              <w:rPr>
                <w:rFonts w:cs="Arial"/>
              </w:rPr>
            </w:pPr>
          </w:p>
        </w:tc>
      </w:tr>
      <w:tr w:rsidR="00152305" w14:paraId="13A0559A" w14:textId="77777777" w:rsidTr="00152305">
        <w:tc>
          <w:tcPr>
            <w:tcW w:w="1589" w:type="dxa"/>
          </w:tcPr>
          <w:p w14:paraId="2F5E89FF" w14:textId="1CFDCEA0" w:rsidR="00152305" w:rsidRPr="00152305" w:rsidRDefault="00152305" w:rsidP="00152305">
            <w:pPr>
              <w:rPr>
                <w:rFonts w:cs="Arial"/>
              </w:rPr>
            </w:pPr>
            <w:r w:rsidRPr="00152305">
              <w:rPr>
                <w:rFonts w:cs="Arial"/>
                <w:b/>
                <w:bCs/>
              </w:rPr>
              <w:t>Хепато- билиарни нарушения</w:t>
            </w:r>
          </w:p>
        </w:tc>
        <w:tc>
          <w:tcPr>
            <w:tcW w:w="930" w:type="dxa"/>
          </w:tcPr>
          <w:p w14:paraId="58E0CFEE" w14:textId="77777777" w:rsidR="00152305" w:rsidRPr="00152305" w:rsidRDefault="00152305" w:rsidP="00152305">
            <w:pPr>
              <w:rPr>
                <w:rFonts w:cs="Arial"/>
              </w:rPr>
            </w:pPr>
          </w:p>
        </w:tc>
        <w:tc>
          <w:tcPr>
            <w:tcW w:w="1543" w:type="dxa"/>
          </w:tcPr>
          <w:p w14:paraId="4395C490" w14:textId="4FEC8819" w:rsidR="00152305" w:rsidRPr="00152305" w:rsidRDefault="00152305" w:rsidP="00152305">
            <w:pPr>
              <w:rPr>
                <w:rFonts w:cs="Arial"/>
              </w:rPr>
            </w:pPr>
            <w:r w:rsidRPr="00152305">
              <w:rPr>
                <w:rFonts w:cs="Arial"/>
              </w:rPr>
              <w:t>Повишени стойности на аланин аминотрансфер аза*</w:t>
            </w:r>
          </w:p>
        </w:tc>
        <w:tc>
          <w:tcPr>
            <w:tcW w:w="1443" w:type="dxa"/>
          </w:tcPr>
          <w:p w14:paraId="63A29FC1" w14:textId="402DF4DC" w:rsidR="00152305" w:rsidRPr="00152305" w:rsidRDefault="00152305" w:rsidP="00152305">
            <w:pPr>
              <w:rPr>
                <w:rFonts w:cs="Arial"/>
              </w:rPr>
            </w:pPr>
            <w:r w:rsidRPr="00152305">
              <w:rPr>
                <w:rFonts w:cs="Arial"/>
              </w:rPr>
              <w:t>Повишени стойности на чернодробните ензими</w:t>
            </w:r>
          </w:p>
        </w:tc>
        <w:tc>
          <w:tcPr>
            <w:tcW w:w="1051" w:type="dxa"/>
          </w:tcPr>
          <w:p w14:paraId="70D787FA" w14:textId="77777777" w:rsidR="00152305" w:rsidRPr="00152305" w:rsidRDefault="00152305" w:rsidP="00152305">
            <w:pPr>
              <w:rPr>
                <w:rFonts w:cs="Arial"/>
              </w:rPr>
            </w:pPr>
          </w:p>
        </w:tc>
        <w:tc>
          <w:tcPr>
            <w:tcW w:w="1573" w:type="dxa"/>
            <w:vAlign w:val="bottom"/>
          </w:tcPr>
          <w:p w14:paraId="17886BFF" w14:textId="3E17643A" w:rsidR="00152305" w:rsidRPr="00152305" w:rsidRDefault="00152305" w:rsidP="00152305">
            <w:pPr>
              <w:rPr>
                <w:rFonts w:cs="Arial"/>
              </w:rPr>
            </w:pPr>
            <w:r w:rsidRPr="00152305">
              <w:rPr>
                <w:rFonts w:cs="Arial"/>
              </w:rPr>
              <w:t xml:space="preserve">Нарушена чернодробна функция включително остра чернодробна недостатъчност и чернодробна кома, повишени стойности на алкалната фосфатаза в кръвта, повишени стойности на </w:t>
            </w:r>
            <w:r w:rsidRPr="00152305">
              <w:rPr>
                <w:rFonts w:cs="Arial"/>
              </w:rPr>
              <w:lastRenderedPageBreak/>
              <w:t>билирубина в кръвта</w:t>
            </w:r>
            <w:r w:rsidRPr="00152305">
              <w:rPr>
                <w:rFonts w:cs="Arial"/>
                <w:vertAlign w:val="superscript"/>
              </w:rPr>
              <w:t>#</w:t>
            </w:r>
          </w:p>
        </w:tc>
        <w:tc>
          <w:tcPr>
            <w:tcW w:w="626" w:type="dxa"/>
          </w:tcPr>
          <w:p w14:paraId="67A3D7F2" w14:textId="77777777" w:rsidR="00152305" w:rsidRPr="00152305" w:rsidRDefault="00152305" w:rsidP="00152305">
            <w:pPr>
              <w:rPr>
                <w:rFonts w:cs="Arial"/>
              </w:rPr>
            </w:pPr>
          </w:p>
        </w:tc>
      </w:tr>
      <w:tr w:rsidR="00152305" w14:paraId="3A20BD56" w14:textId="77777777" w:rsidTr="00152305">
        <w:tc>
          <w:tcPr>
            <w:tcW w:w="1589" w:type="dxa"/>
          </w:tcPr>
          <w:p w14:paraId="0900C400" w14:textId="226CE9C7" w:rsidR="00152305" w:rsidRPr="00152305" w:rsidRDefault="00152305" w:rsidP="00152305">
            <w:pPr>
              <w:rPr>
                <w:rFonts w:cs="Arial"/>
              </w:rPr>
            </w:pPr>
            <w:r w:rsidRPr="00152305">
              <w:rPr>
                <w:rFonts w:cs="Arial"/>
                <w:b/>
                <w:bCs/>
              </w:rPr>
              <w:t>Нарушения на кожата и подкожнат а тъкан</w:t>
            </w:r>
          </w:p>
        </w:tc>
        <w:tc>
          <w:tcPr>
            <w:tcW w:w="930" w:type="dxa"/>
          </w:tcPr>
          <w:p w14:paraId="7D6BD950" w14:textId="77777777" w:rsidR="00152305" w:rsidRPr="00152305" w:rsidRDefault="00152305" w:rsidP="00152305">
            <w:pPr>
              <w:rPr>
                <w:rFonts w:cs="Arial"/>
              </w:rPr>
            </w:pPr>
          </w:p>
        </w:tc>
        <w:tc>
          <w:tcPr>
            <w:tcW w:w="1543" w:type="dxa"/>
          </w:tcPr>
          <w:p w14:paraId="2D7CBD70" w14:textId="47512F90" w:rsidR="00152305" w:rsidRPr="00152305" w:rsidRDefault="00152305" w:rsidP="00152305">
            <w:pPr>
              <w:rPr>
                <w:rFonts w:cs="Arial"/>
              </w:rPr>
            </w:pPr>
            <w:r w:rsidRPr="00152305">
              <w:rPr>
                <w:rFonts w:cs="Arial"/>
              </w:rPr>
              <w:t>Алопеция, сърбеж, обрив, уртикария</w:t>
            </w:r>
          </w:p>
        </w:tc>
        <w:tc>
          <w:tcPr>
            <w:tcW w:w="1443" w:type="dxa"/>
          </w:tcPr>
          <w:p w14:paraId="257C3068" w14:textId="109A90F7" w:rsidR="00152305" w:rsidRPr="00152305" w:rsidRDefault="00152305" w:rsidP="00152305">
            <w:pPr>
              <w:rPr>
                <w:rFonts w:cs="Arial"/>
              </w:rPr>
            </w:pPr>
            <w:r w:rsidRPr="00152305">
              <w:rPr>
                <w:rFonts w:cs="Arial"/>
              </w:rPr>
              <w:t>Ангионевротич ен едем, булозни състояния, ексфолиативни състояния</w:t>
            </w:r>
          </w:p>
        </w:tc>
        <w:tc>
          <w:tcPr>
            <w:tcW w:w="1051" w:type="dxa"/>
            <w:vAlign w:val="center"/>
          </w:tcPr>
          <w:p w14:paraId="2859BA88" w14:textId="14B80B8E" w:rsidR="00152305" w:rsidRPr="00152305" w:rsidRDefault="00152305" w:rsidP="00152305">
            <w:pPr>
              <w:rPr>
                <w:rFonts w:cs="Arial"/>
              </w:rPr>
            </w:pPr>
            <w:r w:rsidRPr="00152305">
              <w:rPr>
                <w:rFonts w:cs="Arial"/>
              </w:rPr>
              <w:t>Хиперхид роза</w:t>
            </w:r>
            <w:r w:rsidRPr="00152305">
              <w:rPr>
                <w:rFonts w:cs="Arial"/>
                <w:vertAlign w:val="superscript"/>
              </w:rPr>
              <w:t>+</w:t>
            </w:r>
            <w:r w:rsidRPr="00152305">
              <w:rPr>
                <w:rFonts w:cs="Arial"/>
              </w:rPr>
              <w:t>, макуларен обрив, еритема</w:t>
            </w:r>
          </w:p>
        </w:tc>
        <w:tc>
          <w:tcPr>
            <w:tcW w:w="1573" w:type="dxa"/>
            <w:vAlign w:val="bottom"/>
          </w:tcPr>
          <w:p w14:paraId="1555C874" w14:textId="73A0066C" w:rsidR="00152305" w:rsidRPr="00152305" w:rsidRDefault="00152305" w:rsidP="00152305">
            <w:pPr>
              <w:rPr>
                <w:rFonts w:cs="Arial"/>
              </w:rPr>
            </w:pPr>
            <w:r w:rsidRPr="00152305">
              <w:rPr>
                <w:rFonts w:cs="Arial"/>
              </w:rPr>
              <w:t>Еритема мултиформе, ексфолиативен дерматит, фиксирана лекарствена ерупция</w:t>
            </w:r>
          </w:p>
        </w:tc>
        <w:tc>
          <w:tcPr>
            <w:tcW w:w="626" w:type="dxa"/>
          </w:tcPr>
          <w:p w14:paraId="16F7C3D7" w14:textId="77777777" w:rsidR="00152305" w:rsidRPr="00152305" w:rsidRDefault="00152305" w:rsidP="00152305">
            <w:pPr>
              <w:rPr>
                <w:rFonts w:cs="Arial"/>
              </w:rPr>
            </w:pPr>
          </w:p>
        </w:tc>
      </w:tr>
      <w:tr w:rsidR="00152305" w14:paraId="28390649" w14:textId="77777777" w:rsidTr="00152305">
        <w:tc>
          <w:tcPr>
            <w:tcW w:w="1589" w:type="dxa"/>
            <w:vAlign w:val="bottom"/>
          </w:tcPr>
          <w:p w14:paraId="150C68DB" w14:textId="5D235425" w:rsidR="00152305" w:rsidRPr="00152305" w:rsidRDefault="00152305" w:rsidP="00152305">
            <w:pPr>
              <w:rPr>
                <w:rFonts w:cs="Arial"/>
              </w:rPr>
            </w:pPr>
            <w:r w:rsidRPr="00152305">
              <w:rPr>
                <w:rFonts w:cs="Arial"/>
                <w:b/>
                <w:bCs/>
              </w:rPr>
              <w:t>Нарушения на мускулно- скелетната система и съединител ната тъкан</w:t>
            </w:r>
          </w:p>
        </w:tc>
        <w:tc>
          <w:tcPr>
            <w:tcW w:w="930" w:type="dxa"/>
          </w:tcPr>
          <w:p w14:paraId="181F6085" w14:textId="77777777" w:rsidR="00152305" w:rsidRPr="00152305" w:rsidRDefault="00152305" w:rsidP="00152305">
            <w:pPr>
              <w:rPr>
                <w:rFonts w:cs="Arial"/>
              </w:rPr>
            </w:pPr>
          </w:p>
        </w:tc>
        <w:tc>
          <w:tcPr>
            <w:tcW w:w="1543" w:type="dxa"/>
          </w:tcPr>
          <w:p w14:paraId="06C68252" w14:textId="2F5FF379" w:rsidR="00152305" w:rsidRPr="00152305" w:rsidRDefault="00152305" w:rsidP="00152305">
            <w:pPr>
              <w:rPr>
                <w:rFonts w:cs="Arial"/>
              </w:rPr>
            </w:pPr>
            <w:r w:rsidRPr="00152305">
              <w:rPr>
                <w:rFonts w:cs="Arial"/>
              </w:rPr>
              <w:t>Артралгия, мускулна напрегнатост мускулни спазми*</w:t>
            </w:r>
          </w:p>
        </w:tc>
        <w:tc>
          <w:tcPr>
            <w:tcW w:w="1443" w:type="dxa"/>
          </w:tcPr>
          <w:p w14:paraId="08823984" w14:textId="0F0C2F3E" w:rsidR="00152305" w:rsidRPr="00152305" w:rsidRDefault="00152305" w:rsidP="00152305">
            <w:pPr>
              <w:rPr>
                <w:rFonts w:cs="Arial"/>
              </w:rPr>
            </w:pPr>
            <w:r w:rsidRPr="00152305">
              <w:rPr>
                <w:rFonts w:cs="Arial"/>
              </w:rPr>
              <w:t>Миалгия</w:t>
            </w:r>
            <w:r w:rsidRPr="00152305">
              <w:rPr>
                <w:rFonts w:cs="Arial"/>
                <w:vertAlign w:val="superscript"/>
              </w:rPr>
              <w:t>+</w:t>
            </w:r>
            <w:r w:rsidRPr="00152305">
              <w:rPr>
                <w:rFonts w:cs="Arial"/>
              </w:rPr>
              <w:t>, мускулни подръпвания</w:t>
            </w:r>
          </w:p>
        </w:tc>
        <w:tc>
          <w:tcPr>
            <w:tcW w:w="1051" w:type="dxa"/>
          </w:tcPr>
          <w:p w14:paraId="06E53980" w14:textId="77777777" w:rsidR="00152305" w:rsidRPr="00152305" w:rsidRDefault="00152305" w:rsidP="00152305">
            <w:pPr>
              <w:rPr>
                <w:rFonts w:cs="Arial"/>
              </w:rPr>
            </w:pPr>
          </w:p>
        </w:tc>
        <w:tc>
          <w:tcPr>
            <w:tcW w:w="1573" w:type="dxa"/>
          </w:tcPr>
          <w:p w14:paraId="22DB8DFD" w14:textId="617D1F89" w:rsidR="00152305" w:rsidRPr="00152305" w:rsidRDefault="00152305" w:rsidP="00152305">
            <w:pPr>
              <w:rPr>
                <w:rFonts w:cs="Arial"/>
              </w:rPr>
            </w:pPr>
            <w:r w:rsidRPr="00152305">
              <w:rPr>
                <w:rFonts w:cs="Arial"/>
              </w:rPr>
              <w:t>Мускулни спазми</w:t>
            </w:r>
          </w:p>
        </w:tc>
        <w:tc>
          <w:tcPr>
            <w:tcW w:w="626" w:type="dxa"/>
          </w:tcPr>
          <w:p w14:paraId="5BE2D603" w14:textId="3548335B" w:rsidR="00152305" w:rsidRPr="00152305" w:rsidRDefault="00152305" w:rsidP="00152305">
            <w:pPr>
              <w:rPr>
                <w:rFonts w:cs="Arial"/>
                <w:lang w:val="en-US"/>
              </w:rPr>
            </w:pPr>
            <w:r w:rsidRPr="00152305">
              <w:rPr>
                <w:rFonts w:cs="Arial"/>
              </w:rPr>
              <w:t>Тризмус</w:t>
            </w:r>
            <w:r>
              <w:rPr>
                <w:rFonts w:cs="Arial"/>
                <w:lang w:val="en-US"/>
              </w:rPr>
              <w:t>^</w:t>
            </w:r>
          </w:p>
        </w:tc>
      </w:tr>
      <w:tr w:rsidR="00152305" w14:paraId="1361CCCB" w14:textId="77777777" w:rsidTr="00152305">
        <w:tc>
          <w:tcPr>
            <w:tcW w:w="1589" w:type="dxa"/>
          </w:tcPr>
          <w:p w14:paraId="2EB2E627" w14:textId="76F024A9" w:rsidR="00152305" w:rsidRPr="00152305" w:rsidRDefault="00152305" w:rsidP="00152305">
            <w:pPr>
              <w:rPr>
                <w:rFonts w:cs="Arial"/>
              </w:rPr>
            </w:pPr>
            <w:r w:rsidRPr="00152305">
              <w:rPr>
                <w:rFonts w:cs="Arial"/>
                <w:b/>
                <w:bCs/>
              </w:rPr>
              <w:t>Нарушения на бъбреците и пикочните пътища</w:t>
            </w:r>
          </w:p>
        </w:tc>
        <w:tc>
          <w:tcPr>
            <w:tcW w:w="930" w:type="dxa"/>
          </w:tcPr>
          <w:p w14:paraId="20343286" w14:textId="77777777" w:rsidR="00152305" w:rsidRPr="00152305" w:rsidRDefault="00152305" w:rsidP="00152305">
            <w:pPr>
              <w:rPr>
                <w:rFonts w:cs="Arial"/>
              </w:rPr>
            </w:pPr>
          </w:p>
        </w:tc>
        <w:tc>
          <w:tcPr>
            <w:tcW w:w="1543" w:type="dxa"/>
          </w:tcPr>
          <w:p w14:paraId="0D82F5AE" w14:textId="77777777" w:rsidR="00152305" w:rsidRPr="00152305" w:rsidRDefault="00152305" w:rsidP="00152305">
            <w:pPr>
              <w:rPr>
                <w:rFonts w:cs="Arial"/>
              </w:rPr>
            </w:pPr>
          </w:p>
        </w:tc>
        <w:tc>
          <w:tcPr>
            <w:tcW w:w="1443" w:type="dxa"/>
          </w:tcPr>
          <w:p w14:paraId="7417D41F" w14:textId="75BB57EF" w:rsidR="00152305" w:rsidRPr="00152305" w:rsidRDefault="00152305" w:rsidP="00152305">
            <w:pPr>
              <w:rPr>
                <w:rFonts w:cs="Arial"/>
              </w:rPr>
            </w:pPr>
            <w:r w:rsidRPr="00152305">
              <w:rPr>
                <w:rFonts w:cs="Arial"/>
              </w:rPr>
              <w:t>Хематурия, полакиурия</w:t>
            </w:r>
          </w:p>
        </w:tc>
        <w:tc>
          <w:tcPr>
            <w:tcW w:w="1051" w:type="dxa"/>
          </w:tcPr>
          <w:p w14:paraId="5131A724" w14:textId="77777777" w:rsidR="00152305" w:rsidRPr="00152305" w:rsidRDefault="00152305" w:rsidP="00152305">
            <w:pPr>
              <w:rPr>
                <w:rFonts w:cs="Arial"/>
              </w:rPr>
            </w:pPr>
          </w:p>
        </w:tc>
        <w:tc>
          <w:tcPr>
            <w:tcW w:w="1573" w:type="dxa"/>
          </w:tcPr>
          <w:p w14:paraId="78E5EFE9" w14:textId="77777777" w:rsidR="00152305" w:rsidRPr="00152305" w:rsidRDefault="00152305" w:rsidP="00152305">
            <w:pPr>
              <w:rPr>
                <w:rFonts w:cs="Arial"/>
              </w:rPr>
            </w:pPr>
          </w:p>
        </w:tc>
        <w:tc>
          <w:tcPr>
            <w:tcW w:w="626" w:type="dxa"/>
          </w:tcPr>
          <w:p w14:paraId="2831A3B3" w14:textId="2F29656F" w:rsidR="00152305" w:rsidRPr="00152305" w:rsidRDefault="00152305" w:rsidP="00152305">
            <w:pPr>
              <w:rPr>
                <w:rFonts w:cs="Arial"/>
              </w:rPr>
            </w:pPr>
            <w:r w:rsidRPr="00152305">
              <w:rPr>
                <w:rFonts w:cs="Arial"/>
              </w:rPr>
              <w:t>Инконтиненци я</w:t>
            </w:r>
          </w:p>
        </w:tc>
      </w:tr>
      <w:tr w:rsidR="00152305" w14:paraId="04943984" w14:textId="77777777" w:rsidTr="00152305">
        <w:tc>
          <w:tcPr>
            <w:tcW w:w="1589" w:type="dxa"/>
          </w:tcPr>
          <w:p w14:paraId="29FA3528" w14:textId="622525AB" w:rsidR="00152305" w:rsidRPr="00152305" w:rsidRDefault="00152305" w:rsidP="00152305">
            <w:pPr>
              <w:rPr>
                <w:rFonts w:cs="Arial"/>
              </w:rPr>
            </w:pPr>
            <w:r w:rsidRPr="00152305">
              <w:rPr>
                <w:rFonts w:cs="Arial"/>
                <w:b/>
                <w:bCs/>
              </w:rPr>
              <w:t>Нарушения на възпронзво дителната система и гърдата</w:t>
            </w:r>
          </w:p>
        </w:tc>
        <w:tc>
          <w:tcPr>
            <w:tcW w:w="930" w:type="dxa"/>
          </w:tcPr>
          <w:p w14:paraId="7ED5F5DA" w14:textId="77777777" w:rsidR="00152305" w:rsidRPr="00152305" w:rsidRDefault="00152305" w:rsidP="00152305">
            <w:pPr>
              <w:rPr>
                <w:rFonts w:cs="Arial"/>
              </w:rPr>
            </w:pPr>
          </w:p>
        </w:tc>
        <w:tc>
          <w:tcPr>
            <w:tcW w:w="1543" w:type="dxa"/>
          </w:tcPr>
          <w:p w14:paraId="7145A07B" w14:textId="462302DD" w:rsidR="00152305" w:rsidRPr="00152305" w:rsidRDefault="00152305" w:rsidP="00152305">
            <w:pPr>
              <w:rPr>
                <w:rFonts w:cs="Arial"/>
              </w:rPr>
            </w:pPr>
            <w:r w:rsidRPr="00152305">
              <w:rPr>
                <w:rFonts w:cs="Arial"/>
              </w:rPr>
              <w:t>Еректилна дисфункция*</w:t>
            </w:r>
          </w:p>
        </w:tc>
        <w:tc>
          <w:tcPr>
            <w:tcW w:w="1443" w:type="dxa"/>
          </w:tcPr>
          <w:p w14:paraId="172A8B4B" w14:textId="77777777" w:rsidR="00152305" w:rsidRPr="00152305" w:rsidRDefault="00152305" w:rsidP="00152305">
            <w:pPr>
              <w:rPr>
                <w:rFonts w:cs="Arial"/>
              </w:rPr>
            </w:pPr>
          </w:p>
        </w:tc>
        <w:tc>
          <w:tcPr>
            <w:tcW w:w="1051" w:type="dxa"/>
          </w:tcPr>
          <w:p w14:paraId="562E726B" w14:textId="4831A7C9" w:rsidR="00152305" w:rsidRPr="00152305" w:rsidRDefault="00152305" w:rsidP="00152305">
            <w:pPr>
              <w:rPr>
                <w:rFonts w:cs="Arial"/>
              </w:rPr>
            </w:pPr>
            <w:r w:rsidRPr="00152305">
              <w:rPr>
                <w:rFonts w:cs="Arial"/>
              </w:rPr>
              <w:t>Гинекома стая</w:t>
            </w:r>
          </w:p>
        </w:tc>
        <w:tc>
          <w:tcPr>
            <w:tcW w:w="1573" w:type="dxa"/>
            <w:vAlign w:val="bottom"/>
          </w:tcPr>
          <w:p w14:paraId="4EE85939" w14:textId="77777777" w:rsidR="00152305" w:rsidRPr="00152305" w:rsidRDefault="00152305" w:rsidP="00152305">
            <w:pPr>
              <w:rPr>
                <w:rFonts w:cs="Arial"/>
              </w:rPr>
            </w:pPr>
          </w:p>
        </w:tc>
        <w:tc>
          <w:tcPr>
            <w:tcW w:w="626" w:type="dxa"/>
          </w:tcPr>
          <w:p w14:paraId="33FE9925" w14:textId="77777777" w:rsidR="00152305" w:rsidRPr="00152305" w:rsidRDefault="00152305" w:rsidP="00152305">
            <w:pPr>
              <w:rPr>
                <w:rFonts w:cs="Arial"/>
              </w:rPr>
            </w:pPr>
            <w:r w:rsidRPr="00152305">
              <w:rPr>
                <w:rFonts w:cs="Arial"/>
              </w:rPr>
              <w:t>Приапизъм*, засилена</w:t>
            </w:r>
          </w:p>
          <w:p w14:paraId="4945F316" w14:textId="77777777" w:rsidR="00152305" w:rsidRPr="00152305" w:rsidRDefault="00152305" w:rsidP="00152305">
            <w:pPr>
              <w:rPr>
                <w:rFonts w:cs="Arial"/>
              </w:rPr>
            </w:pPr>
            <w:r w:rsidRPr="00152305">
              <w:rPr>
                <w:rFonts w:cs="Arial"/>
              </w:rPr>
              <w:t>ерекция*,</w:t>
            </w:r>
          </w:p>
          <w:p w14:paraId="1B8B7A3F" w14:textId="77777777" w:rsidR="00152305" w:rsidRPr="00152305" w:rsidRDefault="00152305" w:rsidP="00152305">
            <w:pPr>
              <w:rPr>
                <w:rFonts w:cs="Arial"/>
              </w:rPr>
            </w:pPr>
            <w:r w:rsidRPr="00152305">
              <w:rPr>
                <w:rFonts w:cs="Arial"/>
              </w:rPr>
              <w:t xml:space="preserve">удължена </w:t>
            </w:r>
          </w:p>
          <w:p w14:paraId="42B3BE31" w14:textId="50DD81E7" w:rsidR="00152305" w:rsidRPr="00152305" w:rsidRDefault="00152305" w:rsidP="00152305">
            <w:pPr>
              <w:rPr>
                <w:rFonts w:cs="Arial"/>
              </w:rPr>
            </w:pPr>
            <w:r w:rsidRPr="00152305">
              <w:rPr>
                <w:rFonts w:cs="Arial"/>
              </w:rPr>
              <w:t>ерекция*</w:t>
            </w:r>
          </w:p>
        </w:tc>
      </w:tr>
      <w:tr w:rsidR="00152305" w14:paraId="73505340" w14:textId="77777777" w:rsidTr="00152305">
        <w:tc>
          <w:tcPr>
            <w:tcW w:w="1589" w:type="dxa"/>
          </w:tcPr>
          <w:p w14:paraId="456F3D04" w14:textId="7EAEAE4C" w:rsidR="00152305" w:rsidRPr="00152305" w:rsidRDefault="00152305" w:rsidP="00152305">
            <w:pPr>
              <w:rPr>
                <w:rFonts w:cs="Arial"/>
              </w:rPr>
            </w:pPr>
            <w:r w:rsidRPr="00152305">
              <w:rPr>
                <w:rFonts w:cs="Arial"/>
                <w:b/>
                <w:bCs/>
              </w:rPr>
              <w:t>Общи нарушения и ефекти на мястото на приложени е</w:t>
            </w:r>
          </w:p>
        </w:tc>
        <w:tc>
          <w:tcPr>
            <w:tcW w:w="930" w:type="dxa"/>
          </w:tcPr>
          <w:p w14:paraId="5784A7E8" w14:textId="77777777" w:rsidR="00152305" w:rsidRPr="00152305" w:rsidRDefault="00152305" w:rsidP="00152305">
            <w:pPr>
              <w:rPr>
                <w:rFonts w:cs="Arial"/>
              </w:rPr>
            </w:pPr>
          </w:p>
        </w:tc>
        <w:tc>
          <w:tcPr>
            <w:tcW w:w="1543" w:type="dxa"/>
          </w:tcPr>
          <w:p w14:paraId="172A46E0" w14:textId="0E619BD7" w:rsidR="00152305" w:rsidRPr="00152305" w:rsidRDefault="00152305" w:rsidP="00152305">
            <w:pPr>
              <w:rPr>
                <w:rFonts w:cs="Arial"/>
              </w:rPr>
            </w:pPr>
            <w:r w:rsidRPr="00152305">
              <w:rPr>
                <w:rFonts w:cs="Arial"/>
              </w:rPr>
              <w:t>Пирексия, забавен растеж по време на продължителна употреба при деца*, умора+, раздразнително ст#, неспокойство*, астения*, жажда*</w:t>
            </w:r>
          </w:p>
        </w:tc>
        <w:tc>
          <w:tcPr>
            <w:tcW w:w="1443" w:type="dxa"/>
          </w:tcPr>
          <w:p w14:paraId="4BEDBFD0" w14:textId="51A42EE4" w:rsidR="00152305" w:rsidRPr="00152305" w:rsidRDefault="00152305" w:rsidP="00152305">
            <w:pPr>
              <w:rPr>
                <w:rFonts w:cs="Arial"/>
              </w:rPr>
            </w:pPr>
            <w:r w:rsidRPr="00152305">
              <w:rPr>
                <w:rFonts w:cs="Arial"/>
              </w:rPr>
              <w:t>Болки в гърдите,</w:t>
            </w:r>
          </w:p>
        </w:tc>
        <w:tc>
          <w:tcPr>
            <w:tcW w:w="1051" w:type="dxa"/>
          </w:tcPr>
          <w:p w14:paraId="7AE4707E" w14:textId="77777777" w:rsidR="00152305" w:rsidRPr="00152305" w:rsidRDefault="00152305" w:rsidP="00152305">
            <w:pPr>
              <w:rPr>
                <w:rFonts w:cs="Arial"/>
              </w:rPr>
            </w:pPr>
          </w:p>
        </w:tc>
        <w:tc>
          <w:tcPr>
            <w:tcW w:w="1573" w:type="dxa"/>
          </w:tcPr>
          <w:p w14:paraId="28BC7B20" w14:textId="22A7CBFA" w:rsidR="00152305" w:rsidRPr="00152305" w:rsidRDefault="00152305" w:rsidP="00152305">
            <w:pPr>
              <w:rPr>
                <w:rFonts w:cs="Arial"/>
              </w:rPr>
            </w:pPr>
            <w:r w:rsidRPr="00152305">
              <w:rPr>
                <w:rFonts w:cs="Arial"/>
              </w:rPr>
              <w:t>Внезапна сърдечна смърт*</w:t>
            </w:r>
          </w:p>
        </w:tc>
        <w:tc>
          <w:tcPr>
            <w:tcW w:w="626" w:type="dxa"/>
          </w:tcPr>
          <w:p w14:paraId="61CC3D16" w14:textId="1A4905EC" w:rsidR="00152305" w:rsidRPr="00152305" w:rsidRDefault="00152305" w:rsidP="00152305">
            <w:pPr>
              <w:rPr>
                <w:rFonts w:cs="Arial"/>
              </w:rPr>
            </w:pPr>
            <w:r w:rsidRPr="00152305">
              <w:rPr>
                <w:rFonts w:cs="Arial"/>
              </w:rPr>
              <w:t>Дискомфорт в гърдите+, хиперпирекси я</w:t>
            </w:r>
          </w:p>
        </w:tc>
      </w:tr>
      <w:tr w:rsidR="00152305" w14:paraId="4A010984" w14:textId="77777777" w:rsidTr="00152305">
        <w:tc>
          <w:tcPr>
            <w:tcW w:w="1589" w:type="dxa"/>
          </w:tcPr>
          <w:p w14:paraId="6B96AB6B" w14:textId="7E74E8E0" w:rsidR="00152305" w:rsidRPr="00152305" w:rsidRDefault="00152305" w:rsidP="00152305">
            <w:pPr>
              <w:rPr>
                <w:rFonts w:cs="Arial"/>
              </w:rPr>
            </w:pPr>
            <w:r w:rsidRPr="00152305">
              <w:rPr>
                <w:rFonts w:cs="Arial"/>
                <w:b/>
                <w:bCs/>
              </w:rPr>
              <w:lastRenderedPageBreak/>
              <w:t>Изследвани я</w:t>
            </w:r>
          </w:p>
        </w:tc>
        <w:tc>
          <w:tcPr>
            <w:tcW w:w="930" w:type="dxa"/>
          </w:tcPr>
          <w:p w14:paraId="0E3B1ABD" w14:textId="77777777" w:rsidR="00152305" w:rsidRPr="00152305" w:rsidRDefault="00152305" w:rsidP="00152305">
            <w:pPr>
              <w:rPr>
                <w:rFonts w:cs="Arial"/>
              </w:rPr>
            </w:pPr>
          </w:p>
        </w:tc>
        <w:tc>
          <w:tcPr>
            <w:tcW w:w="1543" w:type="dxa"/>
          </w:tcPr>
          <w:p w14:paraId="0C7D89AC" w14:textId="6616D7C7" w:rsidR="00152305" w:rsidRPr="00152305" w:rsidRDefault="00152305" w:rsidP="00152305">
            <w:pPr>
              <w:rPr>
                <w:rFonts w:cs="Arial"/>
              </w:rPr>
            </w:pPr>
            <w:r w:rsidRPr="00152305">
              <w:rPr>
                <w:rFonts w:cs="Arial"/>
              </w:rPr>
              <w:t>Промени в кръвното налягане и сърдечния ритъм (обикновено увеличение)*, намалено тегло*</w:t>
            </w:r>
          </w:p>
        </w:tc>
        <w:tc>
          <w:tcPr>
            <w:tcW w:w="1443" w:type="dxa"/>
          </w:tcPr>
          <w:p w14:paraId="47174A20" w14:textId="1560D79E" w:rsidR="00152305" w:rsidRPr="00152305" w:rsidRDefault="00152305" w:rsidP="00152305">
            <w:pPr>
              <w:rPr>
                <w:rFonts w:cs="Arial"/>
              </w:rPr>
            </w:pPr>
            <w:r w:rsidRPr="00152305">
              <w:rPr>
                <w:rFonts w:cs="Arial"/>
              </w:rPr>
              <w:t>Сърдечен шум*</w:t>
            </w:r>
          </w:p>
        </w:tc>
        <w:tc>
          <w:tcPr>
            <w:tcW w:w="1051" w:type="dxa"/>
          </w:tcPr>
          <w:p w14:paraId="638381C5" w14:textId="77777777" w:rsidR="00152305" w:rsidRPr="00152305" w:rsidRDefault="00152305" w:rsidP="00152305">
            <w:pPr>
              <w:rPr>
                <w:rFonts w:cs="Arial"/>
              </w:rPr>
            </w:pPr>
          </w:p>
        </w:tc>
        <w:tc>
          <w:tcPr>
            <w:tcW w:w="1573" w:type="dxa"/>
          </w:tcPr>
          <w:p w14:paraId="47163BBB" w14:textId="3F3C9892" w:rsidR="00152305" w:rsidRPr="00152305" w:rsidRDefault="00152305" w:rsidP="00152305">
            <w:pPr>
              <w:rPr>
                <w:rFonts w:cs="Arial"/>
              </w:rPr>
            </w:pPr>
            <w:r w:rsidRPr="00152305">
              <w:rPr>
                <w:rFonts w:cs="Arial"/>
              </w:rPr>
              <w:t>Намален брой тромбоцити В кръвта, абнормен брой на белите кръвни клетки</w:t>
            </w:r>
          </w:p>
        </w:tc>
        <w:tc>
          <w:tcPr>
            <w:tcW w:w="626" w:type="dxa"/>
          </w:tcPr>
          <w:p w14:paraId="3AFE549E" w14:textId="77777777" w:rsidR="00152305" w:rsidRPr="00152305" w:rsidRDefault="00152305" w:rsidP="00152305">
            <w:pPr>
              <w:rPr>
                <w:rFonts w:cs="Arial"/>
              </w:rPr>
            </w:pPr>
          </w:p>
        </w:tc>
      </w:tr>
    </w:tbl>
    <w:p w14:paraId="5FC54816" w14:textId="17E5C417" w:rsidR="00152305" w:rsidRPr="00152305" w:rsidRDefault="00152305" w:rsidP="00152305">
      <w:pPr>
        <w:spacing w:line="240" w:lineRule="auto"/>
        <w:rPr>
          <w:rFonts w:eastAsia="Times New Roman" w:cs="Arial"/>
        </w:rPr>
      </w:pPr>
      <w:r w:rsidRPr="00152305">
        <w:rPr>
          <w:rFonts w:eastAsia="Times New Roman" w:cs="Arial"/>
          <w:color w:val="000000"/>
          <w:lang w:eastAsia="bg-BG"/>
        </w:rPr>
        <w:t>* Вж.точка 4.4</w:t>
      </w:r>
    </w:p>
    <w:p w14:paraId="2E6B5AF2" w14:textId="77777777" w:rsidR="00152305" w:rsidRPr="00152305" w:rsidRDefault="00152305" w:rsidP="00152305">
      <w:pPr>
        <w:spacing w:line="240" w:lineRule="auto"/>
        <w:rPr>
          <w:rFonts w:eastAsia="Times New Roman" w:cs="Arial"/>
        </w:rPr>
      </w:pPr>
      <w:r w:rsidRPr="00152305">
        <w:rPr>
          <w:rFonts w:eastAsia="Times New Roman" w:cs="Arial"/>
          <w:color w:val="000000"/>
          <w:lang w:eastAsia="bg-BG"/>
        </w:rPr>
        <w:t>#Данни за честотата, получени от клинични проучвания при възрастни, а не при деца и юноши; може да са приложими и за деца и юноши.</w:t>
      </w:r>
    </w:p>
    <w:p w14:paraId="678CBF6B" w14:textId="77777777" w:rsidR="00152305" w:rsidRPr="00152305" w:rsidRDefault="00152305" w:rsidP="00152305">
      <w:pPr>
        <w:spacing w:line="240" w:lineRule="auto"/>
        <w:rPr>
          <w:rFonts w:eastAsia="Times New Roman" w:cs="Arial"/>
        </w:rPr>
      </w:pPr>
      <w:r w:rsidRPr="00152305">
        <w:rPr>
          <w:rFonts w:eastAsia="Times New Roman" w:cs="Arial"/>
          <w:color w:val="000000"/>
          <w:lang w:eastAsia="bg-BG"/>
        </w:rPr>
        <w:t>+Данни за честотата, получени от клинични проучвания при деца и юноши и съобщавани с по-голяма честота в клинични проучвания при възрастни пациенти.</w:t>
      </w:r>
    </w:p>
    <w:p w14:paraId="1D984CFB" w14:textId="77777777" w:rsidR="00152305" w:rsidRPr="00152305" w:rsidRDefault="00152305" w:rsidP="00152305">
      <w:pPr>
        <w:spacing w:line="240" w:lineRule="auto"/>
        <w:rPr>
          <w:rFonts w:eastAsia="Times New Roman" w:cs="Arial"/>
        </w:rPr>
      </w:pPr>
      <w:r w:rsidRPr="00152305">
        <w:rPr>
          <w:rFonts w:eastAsia="Times New Roman" w:cs="Arial"/>
          <w:color w:val="000000"/>
          <w:lang w:val="ru-RU"/>
        </w:rPr>
        <w:t>^</w:t>
      </w:r>
      <w:proofErr w:type="gramStart"/>
      <w:r w:rsidRPr="00152305">
        <w:rPr>
          <w:rFonts w:eastAsia="Times New Roman" w:cs="Arial"/>
          <w:color w:val="000000"/>
          <w:lang w:eastAsia="bg-BG"/>
        </w:rPr>
        <w:t>На база</w:t>
      </w:r>
      <w:proofErr w:type="gramEnd"/>
      <w:r w:rsidRPr="00152305">
        <w:rPr>
          <w:rFonts w:eastAsia="Times New Roman" w:cs="Arial"/>
          <w:color w:val="000000"/>
          <w:lang w:eastAsia="bg-BG"/>
        </w:rPr>
        <w:t xml:space="preserve"> на честотата, изчислена при проучвания на </w:t>
      </w:r>
      <w:r w:rsidRPr="00152305">
        <w:rPr>
          <w:rFonts w:eastAsia="Times New Roman" w:cs="Arial"/>
          <w:color w:val="000000"/>
          <w:lang w:val="en-US"/>
        </w:rPr>
        <w:t>ADHD</w:t>
      </w:r>
      <w:r w:rsidRPr="00152305">
        <w:rPr>
          <w:rFonts w:eastAsia="Times New Roman" w:cs="Arial"/>
          <w:color w:val="000000"/>
          <w:lang w:val="ru-RU"/>
        </w:rPr>
        <w:t xml:space="preserve"> </w:t>
      </w:r>
      <w:r w:rsidRPr="00152305">
        <w:rPr>
          <w:rFonts w:eastAsia="Times New Roman" w:cs="Arial"/>
          <w:color w:val="000000"/>
          <w:lang w:eastAsia="bg-BG"/>
        </w:rPr>
        <w:t>при възрастни (няма съобщени случаи от проучвания при педиатрични пациенти).</w:t>
      </w:r>
    </w:p>
    <w:p w14:paraId="78E7B7EC" w14:textId="77777777" w:rsidR="00152305" w:rsidRPr="00152305" w:rsidRDefault="00152305" w:rsidP="00152305">
      <w:pPr>
        <w:spacing w:line="240" w:lineRule="auto"/>
        <w:rPr>
          <w:rFonts w:eastAsia="Times New Roman" w:cs="Arial"/>
          <w:color w:val="000000"/>
          <w:u w:val="single"/>
          <w:lang w:eastAsia="bg-BG"/>
        </w:rPr>
      </w:pPr>
    </w:p>
    <w:p w14:paraId="76CDFC3E" w14:textId="64A068F7" w:rsidR="00152305" w:rsidRPr="00152305" w:rsidRDefault="00152305" w:rsidP="00152305">
      <w:pPr>
        <w:spacing w:line="240" w:lineRule="auto"/>
        <w:rPr>
          <w:rFonts w:eastAsia="Times New Roman" w:cs="Arial"/>
        </w:rPr>
      </w:pPr>
      <w:r w:rsidRPr="00152305">
        <w:rPr>
          <w:rFonts w:eastAsia="Times New Roman" w:cs="Arial"/>
          <w:color w:val="000000"/>
          <w:u w:val="single"/>
          <w:lang w:eastAsia="bg-BG"/>
        </w:rPr>
        <w:t>Съобщаване на подозирани нежелани реакции</w:t>
      </w:r>
    </w:p>
    <w:p w14:paraId="5752C62A" w14:textId="77777777" w:rsidR="00152305" w:rsidRPr="00152305" w:rsidRDefault="00152305" w:rsidP="00152305">
      <w:pPr>
        <w:spacing w:line="240" w:lineRule="auto"/>
        <w:rPr>
          <w:rFonts w:eastAsia="Times New Roman" w:cs="Arial"/>
        </w:rPr>
      </w:pPr>
      <w:r w:rsidRPr="00152305">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в:</w:t>
      </w:r>
    </w:p>
    <w:p w14:paraId="1D892BFA" w14:textId="77777777" w:rsidR="00152305" w:rsidRPr="00152305" w:rsidRDefault="00152305" w:rsidP="00152305">
      <w:pPr>
        <w:spacing w:line="240" w:lineRule="auto"/>
        <w:rPr>
          <w:rFonts w:eastAsia="Times New Roman" w:cs="Arial"/>
        </w:rPr>
      </w:pPr>
      <w:r w:rsidRPr="00152305">
        <w:rPr>
          <w:rFonts w:eastAsia="Times New Roman" w:cs="Arial"/>
          <w:color w:val="000000"/>
          <w:lang w:eastAsia="bg-BG"/>
        </w:rPr>
        <w:t>Изпълнителна агенция по лекарствата</w:t>
      </w:r>
    </w:p>
    <w:p w14:paraId="3268CCD2" w14:textId="77777777" w:rsidR="00152305" w:rsidRPr="00152305" w:rsidRDefault="00152305" w:rsidP="00152305">
      <w:pPr>
        <w:spacing w:line="240" w:lineRule="auto"/>
        <w:rPr>
          <w:rFonts w:eastAsia="Times New Roman" w:cs="Arial"/>
        </w:rPr>
      </w:pPr>
      <w:r w:rsidRPr="00152305">
        <w:rPr>
          <w:rFonts w:eastAsia="Times New Roman" w:cs="Arial"/>
          <w:color w:val="000000"/>
          <w:lang w:eastAsia="bg-BG"/>
        </w:rPr>
        <w:t>ул. .Дамян Груев" № 8</w:t>
      </w:r>
    </w:p>
    <w:p w14:paraId="79865433" w14:textId="77777777" w:rsidR="00152305" w:rsidRPr="00152305" w:rsidRDefault="00152305" w:rsidP="00152305">
      <w:pPr>
        <w:spacing w:line="240" w:lineRule="auto"/>
        <w:rPr>
          <w:rFonts w:eastAsia="Times New Roman" w:cs="Arial"/>
        </w:rPr>
      </w:pPr>
      <w:r w:rsidRPr="00152305">
        <w:rPr>
          <w:rFonts w:eastAsia="Times New Roman" w:cs="Arial"/>
          <w:color w:val="000000"/>
          <w:lang w:eastAsia="bg-BG"/>
        </w:rPr>
        <w:t>1303 София</w:t>
      </w:r>
    </w:p>
    <w:p w14:paraId="31592668" w14:textId="77777777" w:rsidR="00152305" w:rsidRPr="00152305" w:rsidRDefault="00152305" w:rsidP="00152305">
      <w:pPr>
        <w:spacing w:line="240" w:lineRule="auto"/>
        <w:rPr>
          <w:rFonts w:eastAsia="Times New Roman" w:cs="Arial"/>
        </w:rPr>
      </w:pPr>
      <w:r w:rsidRPr="00152305">
        <w:rPr>
          <w:rFonts w:eastAsia="Times New Roman" w:cs="Arial"/>
          <w:color w:val="000000"/>
          <w:lang w:eastAsia="bg-BG"/>
        </w:rPr>
        <w:t>Тел.: +359 2 8903417</w:t>
      </w:r>
    </w:p>
    <w:p w14:paraId="4423439D" w14:textId="40143757" w:rsidR="00152305" w:rsidRPr="00152305" w:rsidRDefault="00152305" w:rsidP="00152305">
      <w:pPr>
        <w:spacing w:line="240" w:lineRule="auto"/>
        <w:rPr>
          <w:rFonts w:ascii="Times New Roman" w:eastAsia="Times New Roman" w:hAnsi="Times New Roman" w:cs="Times New Roman"/>
          <w:sz w:val="24"/>
          <w:szCs w:val="24"/>
        </w:rPr>
      </w:pPr>
      <w:r w:rsidRPr="00152305">
        <w:rPr>
          <w:rFonts w:eastAsia="Times New Roman" w:cs="Arial"/>
          <w:color w:val="000000"/>
          <w:lang w:eastAsia="bg-BG"/>
        </w:rPr>
        <w:t xml:space="preserve">уебсайт: </w:t>
      </w:r>
      <w:r w:rsidRPr="00152305">
        <w:rPr>
          <w:rFonts w:eastAsia="Times New Roman" w:cs="Arial"/>
          <w:color w:val="000000"/>
          <w:u w:val="single"/>
          <w:lang w:val="en-US"/>
        </w:rPr>
        <w:t>www</w:t>
      </w:r>
      <w:r w:rsidRPr="00152305">
        <w:rPr>
          <w:rFonts w:eastAsia="Times New Roman" w:cs="Arial"/>
          <w:color w:val="000000"/>
          <w:u w:val="single"/>
          <w:lang w:val="ru-RU"/>
        </w:rPr>
        <w:t>.</w:t>
      </w:r>
      <w:proofErr w:type="spellStart"/>
      <w:r w:rsidRPr="00152305">
        <w:rPr>
          <w:rFonts w:eastAsia="Times New Roman" w:cs="Arial"/>
          <w:color w:val="000000"/>
          <w:u w:val="single"/>
          <w:lang w:val="en-US"/>
        </w:rPr>
        <w:t>bda</w:t>
      </w:r>
      <w:proofErr w:type="spellEnd"/>
      <w:r w:rsidRPr="00152305">
        <w:rPr>
          <w:rFonts w:eastAsia="Times New Roman" w:cs="Arial"/>
          <w:color w:val="000000"/>
          <w:u w:val="single"/>
          <w:lang w:val="ru-RU"/>
        </w:rPr>
        <w:t>.</w:t>
      </w:r>
      <w:proofErr w:type="spellStart"/>
      <w:r w:rsidRPr="00152305">
        <w:rPr>
          <w:rFonts w:eastAsia="Times New Roman" w:cs="Arial"/>
          <w:color w:val="000000"/>
          <w:u w:val="single"/>
          <w:lang w:val="en-US"/>
        </w:rPr>
        <w:t>bg</w:t>
      </w:r>
      <w:proofErr w:type="spellEnd"/>
    </w:p>
    <w:p w14:paraId="12EC3BF6" w14:textId="77777777" w:rsidR="00152305" w:rsidRPr="0031256B" w:rsidRDefault="00152305" w:rsidP="0031256B"/>
    <w:p w14:paraId="0A023CE0" w14:textId="70B16250" w:rsidR="00CF77F7" w:rsidRDefault="002C50EE" w:rsidP="004A448E">
      <w:pPr>
        <w:pStyle w:val="Heading2"/>
      </w:pPr>
      <w:r>
        <w:t>4.9. Предозиране</w:t>
      </w:r>
    </w:p>
    <w:p w14:paraId="60157F5C" w14:textId="33C3E6A2" w:rsidR="00152305" w:rsidRDefault="00152305" w:rsidP="00152305"/>
    <w:p w14:paraId="3B5420F9" w14:textId="77777777"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При лечение на пациенти, приели свръхдоза, трябва да се има предвид удълженото освобождаване на метилфенидат от лекарствени форми, чието действие е с удължена продължителност.</w:t>
      </w:r>
    </w:p>
    <w:p w14:paraId="26139ADF" w14:textId="77777777" w:rsidR="00152305" w:rsidRPr="00152305" w:rsidRDefault="00152305" w:rsidP="00152305">
      <w:pPr>
        <w:spacing w:line="240" w:lineRule="auto"/>
        <w:rPr>
          <w:rFonts w:eastAsia="Times New Roman" w:cs="Arial"/>
          <w:color w:val="000000"/>
          <w:szCs w:val="20"/>
          <w:u w:val="single"/>
          <w:lang w:eastAsia="bg-BG"/>
        </w:rPr>
      </w:pPr>
    </w:p>
    <w:p w14:paraId="2581C98C" w14:textId="795DFF2F" w:rsidR="00152305" w:rsidRPr="00152305" w:rsidRDefault="00152305" w:rsidP="00152305">
      <w:pPr>
        <w:pStyle w:val="Heading3"/>
        <w:rPr>
          <w:rFonts w:eastAsia="Times New Roman"/>
          <w:sz w:val="28"/>
          <w:u w:val="single"/>
        </w:rPr>
      </w:pPr>
      <w:r w:rsidRPr="00152305">
        <w:rPr>
          <w:rFonts w:eastAsia="Times New Roman"/>
          <w:u w:val="single"/>
          <w:lang w:eastAsia="bg-BG"/>
        </w:rPr>
        <w:t>Признаци и симптоми</w:t>
      </w:r>
    </w:p>
    <w:p w14:paraId="1BAEABF1" w14:textId="77777777" w:rsidR="00152305" w:rsidRPr="00152305" w:rsidRDefault="00152305" w:rsidP="00152305">
      <w:pPr>
        <w:spacing w:line="240" w:lineRule="auto"/>
        <w:rPr>
          <w:rFonts w:eastAsia="Times New Roman" w:cs="Arial"/>
          <w:color w:val="000000"/>
          <w:szCs w:val="20"/>
          <w:lang w:eastAsia="bg-BG"/>
        </w:rPr>
      </w:pPr>
    </w:p>
    <w:p w14:paraId="7F1DD892" w14:textId="59292CF6"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Острото предозиране, което често се дължи на свръхстимулиране на централната и симпатиковата нервна система, може да доведе до повръщане, ажитация, тремор, хиперрефлексия, мускулни мравучкания, конвулсии (могат да бъдат последвани от кома), еуфория, объркване, халюцинации, делириум, потене, зачервяване, главоболие, хиперпирексия тахикардия, палпитации, сърдечни аритмии, хипертония, мидриаза и сухота на лигавиците</w:t>
      </w:r>
    </w:p>
    <w:p w14:paraId="648C6726" w14:textId="77777777" w:rsidR="00152305" w:rsidRPr="00152305" w:rsidRDefault="00152305" w:rsidP="00152305">
      <w:pPr>
        <w:spacing w:line="240" w:lineRule="auto"/>
        <w:rPr>
          <w:rFonts w:eastAsia="Times New Roman" w:cs="Arial"/>
          <w:strike/>
          <w:color w:val="000000"/>
          <w:szCs w:val="20"/>
          <w:u w:val="single"/>
          <w:lang w:eastAsia="bg-BG"/>
        </w:rPr>
      </w:pPr>
    </w:p>
    <w:p w14:paraId="370A5BA4" w14:textId="65074FC7" w:rsidR="00152305" w:rsidRPr="00152305" w:rsidRDefault="00152305" w:rsidP="00152305">
      <w:pPr>
        <w:pStyle w:val="Heading3"/>
        <w:rPr>
          <w:rFonts w:eastAsia="Times New Roman"/>
          <w:u w:val="single"/>
          <w:lang w:eastAsia="bg-BG"/>
        </w:rPr>
      </w:pPr>
      <w:r w:rsidRPr="00152305">
        <w:rPr>
          <w:rFonts w:eastAsia="Times New Roman"/>
          <w:u w:val="single"/>
          <w:lang w:eastAsia="bg-BG"/>
        </w:rPr>
        <w:t>Лечение</w:t>
      </w:r>
    </w:p>
    <w:p w14:paraId="7D739224" w14:textId="1706F679" w:rsidR="00152305" w:rsidRPr="00152305" w:rsidRDefault="00152305" w:rsidP="00152305">
      <w:pPr>
        <w:rPr>
          <w:rFonts w:cs="Arial"/>
          <w:sz w:val="24"/>
        </w:rPr>
      </w:pPr>
    </w:p>
    <w:p w14:paraId="2FE276BD" w14:textId="77777777"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Няма специфичен антидот при предозиране с метилфенидат.</w:t>
      </w:r>
    </w:p>
    <w:p w14:paraId="113EA259" w14:textId="77777777" w:rsidR="00152305" w:rsidRPr="00152305" w:rsidRDefault="00152305" w:rsidP="00152305">
      <w:pPr>
        <w:spacing w:line="240" w:lineRule="auto"/>
        <w:rPr>
          <w:rFonts w:eastAsia="Times New Roman" w:cs="Arial"/>
          <w:color w:val="000000"/>
          <w:szCs w:val="20"/>
          <w:lang w:eastAsia="bg-BG"/>
        </w:rPr>
      </w:pPr>
    </w:p>
    <w:p w14:paraId="1DF1FD04" w14:textId="5C10F2C7"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Лечението се състои от подходящи поддържащи мерки.</w:t>
      </w:r>
    </w:p>
    <w:p w14:paraId="7902F3BE" w14:textId="77777777" w:rsidR="00152305" w:rsidRPr="00152305" w:rsidRDefault="00152305" w:rsidP="00152305">
      <w:pPr>
        <w:spacing w:line="240" w:lineRule="auto"/>
        <w:rPr>
          <w:rFonts w:eastAsia="Times New Roman" w:cs="Arial"/>
          <w:color w:val="000000"/>
          <w:szCs w:val="20"/>
          <w:lang w:eastAsia="bg-BG"/>
        </w:rPr>
      </w:pPr>
    </w:p>
    <w:p w14:paraId="67843973" w14:textId="2AE6F2F2"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Пациентът трябва да бъде защитен от самонараняване и срещу външни стимули, които може да влошат вече наличната свръхстимулация. Ефективността на активния въглен не е установена.</w:t>
      </w:r>
    </w:p>
    <w:p w14:paraId="207DAFAE" w14:textId="77777777" w:rsidR="00152305" w:rsidRPr="00152305" w:rsidRDefault="00152305" w:rsidP="00152305">
      <w:pPr>
        <w:spacing w:line="240" w:lineRule="auto"/>
        <w:rPr>
          <w:rFonts w:eastAsia="Times New Roman" w:cs="Arial"/>
          <w:color w:val="000000"/>
          <w:szCs w:val="20"/>
          <w:lang w:eastAsia="bg-BG"/>
        </w:rPr>
      </w:pPr>
    </w:p>
    <w:p w14:paraId="569CD70E" w14:textId="014DCB52"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Трябва да се осигурят интензивни грижи за поддържане на адекватна циркулация и респираторен обмен. При хиперпирексия може да се наложат външни процедури за охлаждане.</w:t>
      </w:r>
    </w:p>
    <w:p w14:paraId="19122023" w14:textId="77777777" w:rsidR="00152305" w:rsidRPr="00152305" w:rsidRDefault="00152305" w:rsidP="00152305">
      <w:pPr>
        <w:spacing w:line="240" w:lineRule="auto"/>
        <w:rPr>
          <w:rFonts w:eastAsia="Times New Roman" w:cs="Arial"/>
          <w:color w:val="000000"/>
          <w:szCs w:val="20"/>
          <w:lang w:eastAsia="bg-BG"/>
        </w:rPr>
      </w:pPr>
    </w:p>
    <w:p w14:paraId="59F30B9A" w14:textId="10C9641B"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Не е установена ефективността на перитонеалната диализа или екстракорпорална хемодиализа при предозиране с метилфенидат.</w:t>
      </w:r>
    </w:p>
    <w:p w14:paraId="012A4319" w14:textId="77777777" w:rsidR="00152305" w:rsidRPr="00152305" w:rsidRDefault="00152305" w:rsidP="00152305"/>
    <w:p w14:paraId="02081B24" w14:textId="1F46E296" w:rsidR="00395555" w:rsidRPr="00395555" w:rsidRDefault="002C50EE" w:rsidP="008A6AF2">
      <w:pPr>
        <w:pStyle w:val="Heading1"/>
      </w:pPr>
      <w:r>
        <w:t>5. ФАРМАКОЛОГИЧНИ СВОЙСТВА</w:t>
      </w:r>
    </w:p>
    <w:p w14:paraId="32B6DE66" w14:textId="358472FD" w:rsidR="00CF77F7" w:rsidRDefault="002C50EE" w:rsidP="004A448E">
      <w:pPr>
        <w:pStyle w:val="Heading2"/>
      </w:pPr>
      <w:r>
        <w:t>5.1. Фармакодинамични свойства</w:t>
      </w:r>
    </w:p>
    <w:p w14:paraId="353C1CF7" w14:textId="5E300D64" w:rsidR="00152305" w:rsidRDefault="00152305" w:rsidP="00152305"/>
    <w:p w14:paraId="1DD3784D" w14:textId="77777777"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 xml:space="preserve">Фармакотерапевтична група: централно-действащи симпатикомиметици: АТС код: </w:t>
      </w:r>
      <w:r w:rsidRPr="00152305">
        <w:rPr>
          <w:rFonts w:eastAsia="Times New Roman" w:cs="Arial"/>
          <w:color w:val="000000"/>
          <w:szCs w:val="20"/>
          <w:lang w:val="en-US"/>
        </w:rPr>
        <w:t>N</w:t>
      </w:r>
      <w:r w:rsidRPr="00152305">
        <w:rPr>
          <w:rFonts w:eastAsia="Times New Roman" w:cs="Arial"/>
          <w:color w:val="000000"/>
          <w:szCs w:val="20"/>
          <w:lang w:val="ru-RU"/>
        </w:rPr>
        <w:t>06</w:t>
      </w:r>
      <w:r w:rsidRPr="00152305">
        <w:rPr>
          <w:rFonts w:eastAsia="Times New Roman" w:cs="Arial"/>
          <w:color w:val="000000"/>
          <w:szCs w:val="20"/>
          <w:lang w:val="en-US"/>
        </w:rPr>
        <w:t>BA</w:t>
      </w:r>
      <w:r w:rsidRPr="00152305">
        <w:rPr>
          <w:rFonts w:eastAsia="Times New Roman" w:cs="Arial"/>
          <w:color w:val="000000"/>
          <w:szCs w:val="20"/>
          <w:lang w:val="ru-RU"/>
        </w:rPr>
        <w:t>04</w:t>
      </w:r>
    </w:p>
    <w:p w14:paraId="53257614" w14:textId="77777777" w:rsidR="00152305" w:rsidRPr="00152305" w:rsidRDefault="00152305" w:rsidP="00152305">
      <w:pPr>
        <w:spacing w:line="240" w:lineRule="auto"/>
        <w:rPr>
          <w:rFonts w:eastAsia="Times New Roman" w:cs="Arial"/>
          <w:color w:val="000000"/>
          <w:szCs w:val="20"/>
          <w:u w:val="single"/>
          <w:lang w:eastAsia="bg-BG"/>
        </w:rPr>
      </w:pPr>
    </w:p>
    <w:p w14:paraId="54BAEE8C" w14:textId="5865C438"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u w:val="single"/>
          <w:lang w:eastAsia="bg-BG"/>
        </w:rPr>
        <w:t>Механизъм на действие:</w:t>
      </w:r>
    </w:p>
    <w:p w14:paraId="45E66917" w14:textId="77777777" w:rsidR="00152305" w:rsidRPr="00152305" w:rsidRDefault="00152305" w:rsidP="00152305">
      <w:pPr>
        <w:spacing w:line="240" w:lineRule="auto"/>
        <w:rPr>
          <w:rFonts w:eastAsia="Times New Roman" w:cs="Arial"/>
          <w:color w:val="000000"/>
          <w:szCs w:val="20"/>
          <w:lang w:eastAsia="bg-BG"/>
        </w:rPr>
      </w:pPr>
    </w:p>
    <w:p w14:paraId="225E6321" w14:textId="5F2FC005"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 xml:space="preserve">Метилфенидат хидрохлорид е мек стимулант на централната нервна система (ЦНС). Не е известен механизмът на действие при Разстройство с дефицит на вниманието и хиперактивност (РДВХ). Счита се, че метилфенидат блокира обратния захват на норадреналина и допамина в пресинаптичння неврон и повишава освобождаването на тези моноамини в екстраневроналното пространство. Метилфенидат е рацемична смес, съдържаща </w:t>
      </w:r>
      <w:r w:rsidRPr="00152305">
        <w:rPr>
          <w:rFonts w:eastAsia="Times New Roman" w:cs="Arial"/>
          <w:color w:val="000000"/>
          <w:szCs w:val="20"/>
          <w:lang w:val="en-US"/>
        </w:rPr>
        <w:t>d</w:t>
      </w:r>
      <w:r w:rsidRPr="00152305">
        <w:rPr>
          <w:rFonts w:eastAsia="Times New Roman" w:cs="Arial"/>
          <w:color w:val="000000"/>
          <w:szCs w:val="20"/>
          <w:lang w:val="ru-RU"/>
        </w:rPr>
        <w:t xml:space="preserve">- </w:t>
      </w:r>
      <w:r w:rsidRPr="00152305">
        <w:rPr>
          <w:rFonts w:eastAsia="Times New Roman" w:cs="Arial"/>
          <w:color w:val="000000"/>
          <w:szCs w:val="20"/>
          <w:lang w:eastAsia="bg-BG"/>
        </w:rPr>
        <w:t xml:space="preserve">и 1-изомери. </w:t>
      </w:r>
      <w:r w:rsidRPr="00152305">
        <w:rPr>
          <w:rFonts w:eastAsia="Times New Roman" w:cs="Arial"/>
          <w:color w:val="000000"/>
          <w:szCs w:val="20"/>
          <w:lang w:val="en-US"/>
        </w:rPr>
        <w:t>D</w:t>
      </w:r>
      <w:r w:rsidRPr="00152305">
        <w:rPr>
          <w:rFonts w:eastAsia="Times New Roman" w:cs="Arial"/>
          <w:color w:val="000000"/>
          <w:szCs w:val="20"/>
          <w:lang w:eastAsia="bg-BG"/>
        </w:rPr>
        <w:t>-изомерът е фармакологично по-активен от 1-изомера.</w:t>
      </w:r>
    </w:p>
    <w:p w14:paraId="30E32F42" w14:textId="77777777" w:rsidR="00152305" w:rsidRPr="00152305" w:rsidRDefault="00152305" w:rsidP="00152305">
      <w:pPr>
        <w:spacing w:line="240" w:lineRule="auto"/>
        <w:rPr>
          <w:rFonts w:eastAsia="Times New Roman" w:cs="Arial"/>
          <w:color w:val="000000"/>
          <w:szCs w:val="20"/>
          <w:u w:val="single"/>
          <w:lang w:eastAsia="bg-BG"/>
        </w:rPr>
      </w:pPr>
    </w:p>
    <w:p w14:paraId="1A0D9C8B" w14:textId="335A7910"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u w:val="single"/>
          <w:lang w:eastAsia="bg-BG"/>
        </w:rPr>
        <w:t>Клинична ефикасност и безопасност</w:t>
      </w:r>
    </w:p>
    <w:p w14:paraId="7DE366DD" w14:textId="77777777" w:rsidR="00152305" w:rsidRPr="00152305" w:rsidRDefault="00152305" w:rsidP="00152305">
      <w:pPr>
        <w:spacing w:line="240" w:lineRule="auto"/>
        <w:rPr>
          <w:rFonts w:eastAsia="Times New Roman" w:cs="Arial"/>
          <w:color w:val="000000"/>
          <w:szCs w:val="20"/>
          <w:lang w:eastAsia="bg-BG"/>
        </w:rPr>
      </w:pPr>
    </w:p>
    <w:p w14:paraId="173B32C7" w14:textId="1698C5A7"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В пилотни клинични проучвания Концерта е оценявана при 321 пациенти, които вече са били стабилизирани с метилфенидат под формата за незабавно освобождаване и при 95 пациенти без предишно лечение с форми на метилфенидат с незабавно освобождаване.</w:t>
      </w:r>
    </w:p>
    <w:p w14:paraId="2724E979" w14:textId="77777777" w:rsidR="00152305" w:rsidRPr="00152305" w:rsidRDefault="00152305" w:rsidP="00152305">
      <w:pPr>
        <w:spacing w:line="240" w:lineRule="auto"/>
        <w:rPr>
          <w:rFonts w:eastAsia="Times New Roman" w:cs="Arial"/>
          <w:color w:val="000000"/>
          <w:szCs w:val="20"/>
          <w:lang w:eastAsia="bg-BG"/>
        </w:rPr>
      </w:pPr>
    </w:p>
    <w:p w14:paraId="5517AB32" w14:textId="17EE2C44"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Клиничните проучвания показват, че ефектите на Концерта се поддържат до 12 часа след прием на дозата веднъж дневно, сутрин.</w:t>
      </w:r>
    </w:p>
    <w:p w14:paraId="5DB7D16F" w14:textId="77777777" w:rsidR="00152305" w:rsidRPr="00152305" w:rsidRDefault="00152305" w:rsidP="00152305">
      <w:pPr>
        <w:spacing w:line="240" w:lineRule="auto"/>
        <w:rPr>
          <w:rFonts w:eastAsia="Times New Roman" w:cs="Arial"/>
          <w:color w:val="000000"/>
          <w:szCs w:val="20"/>
          <w:lang w:eastAsia="bg-BG"/>
        </w:rPr>
      </w:pPr>
    </w:p>
    <w:p w14:paraId="080F9222" w14:textId="4E1D8659"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 xml:space="preserve">899 възрастни пациенти с РДВХ (между 18 и 65 години) са оценени в 3 двойно-слепи, плацебо- контролирани проучвания с продължителност от 5 до 13 седмици. При Концерта в дозови граници от 18 до 72 </w:t>
      </w:r>
      <w:r w:rsidRPr="00152305">
        <w:rPr>
          <w:rFonts w:eastAsia="Times New Roman" w:cs="Arial"/>
          <w:color w:val="000000"/>
          <w:szCs w:val="20"/>
          <w:lang w:val="en-US"/>
        </w:rPr>
        <w:t>mg</w:t>
      </w:r>
      <w:r w:rsidRPr="00152305">
        <w:rPr>
          <w:rFonts w:eastAsia="Times New Roman" w:cs="Arial"/>
          <w:color w:val="000000"/>
          <w:szCs w:val="20"/>
          <w:lang w:val="ru-RU"/>
        </w:rPr>
        <w:t xml:space="preserve"> </w:t>
      </w:r>
      <w:r w:rsidRPr="00152305">
        <w:rPr>
          <w:rFonts w:eastAsia="Times New Roman" w:cs="Arial"/>
          <w:color w:val="000000"/>
          <w:szCs w:val="20"/>
          <w:lang w:eastAsia="bg-BG"/>
        </w:rPr>
        <w:t xml:space="preserve">дневно се наблюдава известна краткотрайна ефикасност, която обаче не се запазва след петата седмица. В едно от проучванията, в което отговорът е определен като минимум 30% намаление спрямо изходната стойност за общата оценка на симптомите на РДВХ по </w:t>
      </w:r>
      <w:r w:rsidRPr="00152305">
        <w:rPr>
          <w:rFonts w:eastAsia="Times New Roman" w:cs="Arial"/>
          <w:color w:val="000000"/>
          <w:szCs w:val="20"/>
          <w:lang w:val="en-US"/>
        </w:rPr>
        <w:t>CAARS</w:t>
      </w:r>
      <w:r w:rsidRPr="00152305">
        <w:rPr>
          <w:rFonts w:eastAsia="Times New Roman" w:cs="Arial"/>
          <w:color w:val="000000"/>
          <w:szCs w:val="20"/>
          <w:lang w:val="ru-RU"/>
        </w:rPr>
        <w:t xml:space="preserve"> </w:t>
      </w:r>
      <w:r w:rsidRPr="00152305">
        <w:rPr>
          <w:rFonts w:eastAsia="Times New Roman" w:cs="Arial"/>
          <w:color w:val="000000"/>
          <w:szCs w:val="20"/>
          <w:lang w:eastAsia="bg-BG"/>
        </w:rPr>
        <w:t xml:space="preserve">(скала на Конърс за оценяване на РДВХ при възрастни) в седмица 5 (очакван резултат) и е анализиран с предположението, че пациентите с липсващи данни на последната визита са с предшестващ липсващ отговор, значително по-голям брой пациенти са отговорили на лечението с Концерта в дози от 18, 36 или 72 </w:t>
      </w:r>
      <w:r w:rsidRPr="00152305">
        <w:rPr>
          <w:rFonts w:eastAsia="Times New Roman" w:cs="Arial"/>
          <w:color w:val="000000"/>
          <w:szCs w:val="20"/>
          <w:lang w:val="en-US"/>
        </w:rPr>
        <w:t>mg</w:t>
      </w:r>
      <w:r w:rsidRPr="00152305">
        <w:rPr>
          <w:rFonts w:eastAsia="Times New Roman" w:cs="Arial"/>
          <w:color w:val="000000"/>
          <w:szCs w:val="20"/>
          <w:lang w:val="ru-RU"/>
        </w:rPr>
        <w:t xml:space="preserve"> </w:t>
      </w:r>
      <w:r w:rsidRPr="00152305">
        <w:rPr>
          <w:rFonts w:eastAsia="Times New Roman" w:cs="Arial"/>
          <w:color w:val="000000"/>
          <w:szCs w:val="20"/>
          <w:lang w:eastAsia="bg-BG"/>
        </w:rPr>
        <w:t xml:space="preserve">дневно в сравнение с плацебо. При анализа на отговора в другите две проучвания, направен с предположението, че пациентите с липсващи данни на последната визита са с предшестващ липсващ отговор, Концерта има цифрово превъзходство над плацебо, но не се наблюдава статистически значима разлика между </w:t>
      </w:r>
      <w:r w:rsidRPr="00152305">
        <w:rPr>
          <w:rFonts w:eastAsia="Times New Roman" w:cs="Arial"/>
          <w:color w:val="000000"/>
          <w:szCs w:val="20"/>
          <w:lang w:eastAsia="bg-BG"/>
        </w:rPr>
        <w:lastRenderedPageBreak/>
        <w:t>Концерта и плацебо по отношение на броя на пациентите, отговарящи на предварително определените критерии за отговор.</w:t>
      </w:r>
    </w:p>
    <w:p w14:paraId="747E911D" w14:textId="77777777" w:rsidR="00152305" w:rsidRPr="00152305" w:rsidRDefault="00152305" w:rsidP="00152305"/>
    <w:p w14:paraId="35F84B81" w14:textId="4DEDB010" w:rsidR="00CF77F7" w:rsidRDefault="002C50EE" w:rsidP="004A448E">
      <w:pPr>
        <w:pStyle w:val="Heading2"/>
      </w:pPr>
      <w:r>
        <w:t>5.2. Фармакокинетични свойства</w:t>
      </w:r>
    </w:p>
    <w:p w14:paraId="32883FC3" w14:textId="3002EF89" w:rsidR="00152305" w:rsidRDefault="00152305" w:rsidP="00152305"/>
    <w:p w14:paraId="7BAC307C" w14:textId="5600BACB" w:rsidR="00152305" w:rsidRPr="00152305" w:rsidRDefault="00152305" w:rsidP="00152305">
      <w:pPr>
        <w:pStyle w:val="Heading3"/>
        <w:rPr>
          <w:u w:val="single"/>
        </w:rPr>
      </w:pPr>
      <w:r w:rsidRPr="00152305">
        <w:rPr>
          <w:u w:val="single"/>
        </w:rPr>
        <w:t>Абсорбция</w:t>
      </w:r>
    </w:p>
    <w:p w14:paraId="750AD197" w14:textId="3B177183" w:rsidR="00152305" w:rsidRPr="00152305" w:rsidRDefault="00152305" w:rsidP="00152305">
      <w:pPr>
        <w:rPr>
          <w:rFonts w:cs="Arial"/>
          <w:szCs w:val="20"/>
          <w:u w:val="single"/>
        </w:rPr>
      </w:pPr>
    </w:p>
    <w:p w14:paraId="6C57012A" w14:textId="77777777"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Метилфенидат се абсорбира бързо. След перорално приложение на Концерта при възрастни най-външната обвивка на лекарствения продукт се разтваря като осигурява начална максимална концентрация на медикамента на около 1</w:t>
      </w:r>
      <w:r w:rsidRPr="00152305">
        <w:rPr>
          <w:rFonts w:eastAsia="Times New Roman" w:cs="Arial"/>
          <w:color w:val="000000"/>
          <w:szCs w:val="20"/>
          <w:vertAlign w:val="superscript"/>
          <w:lang w:eastAsia="bg-BG"/>
        </w:rPr>
        <w:t>ви</w:t>
      </w:r>
      <w:r w:rsidRPr="00152305">
        <w:rPr>
          <w:rFonts w:eastAsia="Times New Roman" w:cs="Arial"/>
          <w:color w:val="000000"/>
          <w:szCs w:val="20"/>
          <w:lang w:eastAsia="bg-BG"/>
        </w:rPr>
        <w:t xml:space="preserve"> - 2</w:t>
      </w:r>
      <w:r w:rsidRPr="00152305">
        <w:rPr>
          <w:rFonts w:eastAsia="Times New Roman" w:cs="Arial"/>
          <w:color w:val="000000"/>
          <w:szCs w:val="20"/>
          <w:vertAlign w:val="superscript"/>
          <w:lang w:eastAsia="bg-BG"/>
        </w:rPr>
        <w:t>ри</w:t>
      </w:r>
      <w:r w:rsidRPr="00152305">
        <w:rPr>
          <w:rFonts w:eastAsia="Times New Roman" w:cs="Arial"/>
          <w:color w:val="000000"/>
          <w:szCs w:val="20"/>
          <w:lang w:eastAsia="bg-BG"/>
        </w:rPr>
        <w:t xml:space="preserve"> час. Метилфенидат, който се съдържа в двата вътрешни слоя на медикамента се освобождава постепенно през следващите няколко часа. Пикови плазмени концентрации се достигат на около 6™ до 8</w:t>
      </w:r>
      <w:r w:rsidRPr="00152305">
        <w:rPr>
          <w:rFonts w:eastAsia="Times New Roman" w:cs="Arial"/>
          <w:color w:val="000000"/>
          <w:szCs w:val="20"/>
          <w:vertAlign w:val="superscript"/>
          <w:lang w:eastAsia="bg-BG"/>
        </w:rPr>
        <w:t>ми</w:t>
      </w:r>
      <w:r w:rsidRPr="00152305">
        <w:rPr>
          <w:rFonts w:eastAsia="Times New Roman" w:cs="Arial"/>
          <w:color w:val="000000"/>
          <w:szCs w:val="20"/>
          <w:lang w:eastAsia="bg-BG"/>
        </w:rPr>
        <w:t xml:space="preserve"> час, след което плазмените нива на метилфенидат постепенно намаляват. Концерта, приета веднъж дневно свежда до минимум флуктуациите между пикове и спадове в концентрациите, свързани с формите за незабавно освобождаване на метилфенидат, назначавани три пъти дневно. Степента на абсорбция на Концерта веднъж дневно е като цяло сравнима с конвенционалните форми с незабавно освобождаване.</w:t>
      </w:r>
    </w:p>
    <w:p w14:paraId="6F471B08" w14:textId="77777777" w:rsidR="00152305" w:rsidRPr="00152305" w:rsidRDefault="00152305" w:rsidP="00152305">
      <w:pPr>
        <w:spacing w:line="240" w:lineRule="auto"/>
        <w:rPr>
          <w:rFonts w:eastAsia="Times New Roman" w:cs="Arial"/>
          <w:color w:val="000000"/>
          <w:szCs w:val="20"/>
          <w:lang w:eastAsia="bg-BG"/>
        </w:rPr>
      </w:pPr>
    </w:p>
    <w:p w14:paraId="60D4970A" w14:textId="3517DB5C"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 xml:space="preserve">След приложение на Концерта 18 </w:t>
      </w:r>
      <w:r w:rsidRPr="00152305">
        <w:rPr>
          <w:rFonts w:eastAsia="Times New Roman" w:cs="Arial"/>
          <w:color w:val="000000"/>
          <w:szCs w:val="20"/>
          <w:lang w:val="en-US"/>
        </w:rPr>
        <w:t>mg</w:t>
      </w:r>
      <w:r w:rsidRPr="00152305">
        <w:rPr>
          <w:rFonts w:eastAsia="Times New Roman" w:cs="Arial"/>
          <w:color w:val="000000"/>
          <w:szCs w:val="20"/>
          <w:lang w:val="ru-RU"/>
        </w:rPr>
        <w:t xml:space="preserve"> </w:t>
      </w:r>
      <w:r w:rsidRPr="00152305">
        <w:rPr>
          <w:rFonts w:eastAsia="Times New Roman" w:cs="Arial"/>
          <w:color w:val="000000"/>
          <w:szCs w:val="20"/>
          <w:lang w:eastAsia="bg-BG"/>
        </w:rPr>
        <w:t>веднъж дневно при 36 възрастни средните стойности на фармакокинетичните параметри са: С</w:t>
      </w:r>
      <w:r w:rsidRPr="00152305">
        <w:rPr>
          <w:rFonts w:eastAsia="Times New Roman" w:cs="Arial"/>
          <w:color w:val="000000"/>
          <w:szCs w:val="20"/>
          <w:vertAlign w:val="subscript"/>
          <w:lang w:val="en-US"/>
        </w:rPr>
        <w:t>max</w:t>
      </w:r>
      <w:r w:rsidRPr="00152305">
        <w:rPr>
          <w:rFonts w:eastAsia="Times New Roman" w:cs="Arial"/>
          <w:color w:val="000000"/>
          <w:szCs w:val="20"/>
          <w:lang w:eastAsia="bg-BG"/>
        </w:rPr>
        <w:t xml:space="preserve"> 3,7 +1,0 </w:t>
      </w:r>
      <w:r w:rsidRPr="00152305">
        <w:rPr>
          <w:rFonts w:eastAsia="Times New Roman" w:cs="Arial"/>
          <w:color w:val="000000"/>
          <w:szCs w:val="20"/>
          <w:lang w:val="ru-RU"/>
        </w:rPr>
        <w:t>(</w:t>
      </w:r>
      <w:r w:rsidRPr="00152305">
        <w:rPr>
          <w:rFonts w:eastAsia="Times New Roman" w:cs="Arial"/>
          <w:color w:val="000000"/>
          <w:szCs w:val="20"/>
          <w:lang w:val="en-US"/>
        </w:rPr>
        <w:t>ng</w:t>
      </w:r>
      <w:r w:rsidRPr="00152305">
        <w:rPr>
          <w:rFonts w:eastAsia="Times New Roman" w:cs="Arial"/>
          <w:color w:val="000000"/>
          <w:szCs w:val="20"/>
          <w:lang w:val="ru-RU"/>
        </w:rPr>
        <w:t>/</w:t>
      </w:r>
      <w:r w:rsidRPr="00152305">
        <w:rPr>
          <w:rFonts w:eastAsia="Times New Roman" w:cs="Arial"/>
          <w:color w:val="000000"/>
          <w:szCs w:val="20"/>
          <w:lang w:val="en-US"/>
        </w:rPr>
        <w:t>mL</w:t>
      </w:r>
      <w:r w:rsidRPr="00152305">
        <w:rPr>
          <w:rFonts w:eastAsia="Times New Roman" w:cs="Arial"/>
          <w:color w:val="000000"/>
          <w:szCs w:val="20"/>
          <w:lang w:val="ru-RU"/>
        </w:rPr>
        <w:t xml:space="preserve">), </w:t>
      </w:r>
      <w:r w:rsidRPr="00152305">
        <w:rPr>
          <w:rFonts w:eastAsia="Times New Roman" w:cs="Arial"/>
          <w:color w:val="000000"/>
          <w:szCs w:val="20"/>
          <w:lang w:eastAsia="bg-BG"/>
        </w:rPr>
        <w:t>Т</w:t>
      </w:r>
      <w:r w:rsidRPr="00152305">
        <w:rPr>
          <w:rFonts w:eastAsia="Times New Roman" w:cs="Arial"/>
          <w:color w:val="000000"/>
          <w:szCs w:val="20"/>
          <w:vertAlign w:val="subscript"/>
          <w:lang w:val="en-US"/>
        </w:rPr>
        <w:t>max</w:t>
      </w:r>
      <w:r w:rsidRPr="00152305">
        <w:rPr>
          <w:rFonts w:eastAsia="Times New Roman" w:cs="Arial"/>
          <w:color w:val="000000"/>
          <w:szCs w:val="20"/>
          <w:lang w:eastAsia="bg-BG"/>
        </w:rPr>
        <w:t xml:space="preserve"> 6,8 + 1,8 </w:t>
      </w:r>
      <w:r w:rsidRPr="00152305">
        <w:rPr>
          <w:rFonts w:eastAsia="Times New Roman" w:cs="Arial"/>
          <w:color w:val="000000"/>
          <w:szCs w:val="20"/>
          <w:lang w:val="ru-RU"/>
        </w:rPr>
        <w:t>(</w:t>
      </w:r>
      <w:r w:rsidRPr="00152305">
        <w:rPr>
          <w:rFonts w:eastAsia="Times New Roman" w:cs="Arial"/>
          <w:color w:val="000000"/>
          <w:szCs w:val="20"/>
          <w:lang w:val="en-US"/>
        </w:rPr>
        <w:t>h</w:t>
      </w:r>
      <w:r w:rsidRPr="00152305">
        <w:rPr>
          <w:rFonts w:eastAsia="Times New Roman" w:cs="Arial"/>
          <w:color w:val="000000"/>
          <w:szCs w:val="20"/>
          <w:lang w:val="ru-RU"/>
        </w:rPr>
        <w:t xml:space="preserve">), </w:t>
      </w:r>
      <w:proofErr w:type="spellStart"/>
      <w:r w:rsidRPr="00152305">
        <w:rPr>
          <w:rFonts w:eastAsia="Times New Roman" w:cs="Arial"/>
          <w:color w:val="000000"/>
          <w:szCs w:val="20"/>
          <w:lang w:val="en-US"/>
        </w:rPr>
        <w:t>AUC</w:t>
      </w:r>
      <w:r w:rsidRPr="00152305">
        <w:rPr>
          <w:rFonts w:eastAsia="Times New Roman" w:cs="Arial"/>
          <w:color w:val="000000"/>
          <w:szCs w:val="20"/>
          <w:vertAlign w:val="subscript"/>
          <w:lang w:val="en-US"/>
        </w:rPr>
        <w:t>inf</w:t>
      </w:r>
      <w:proofErr w:type="spellEnd"/>
      <w:r w:rsidRPr="00152305">
        <w:rPr>
          <w:rFonts w:eastAsia="Times New Roman" w:cs="Arial"/>
          <w:color w:val="000000"/>
          <w:szCs w:val="20"/>
          <w:lang w:val="ru-RU"/>
        </w:rPr>
        <w:t xml:space="preserve"> </w:t>
      </w:r>
      <w:r w:rsidRPr="00152305">
        <w:rPr>
          <w:rFonts w:eastAsia="Times New Roman" w:cs="Arial"/>
          <w:color w:val="000000"/>
          <w:szCs w:val="20"/>
          <w:lang w:eastAsia="bg-BG"/>
        </w:rPr>
        <w:t xml:space="preserve">41,8 ± 13,9 </w:t>
      </w:r>
      <w:r w:rsidRPr="00152305">
        <w:rPr>
          <w:rFonts w:eastAsia="Times New Roman" w:cs="Arial"/>
          <w:color w:val="000000"/>
          <w:szCs w:val="20"/>
          <w:lang w:val="ru-RU"/>
        </w:rPr>
        <w:t>(</w:t>
      </w:r>
      <w:r w:rsidRPr="00152305">
        <w:rPr>
          <w:rFonts w:eastAsia="Times New Roman" w:cs="Arial"/>
          <w:color w:val="000000"/>
          <w:szCs w:val="20"/>
          <w:lang w:val="en-US"/>
        </w:rPr>
        <w:t>ng</w:t>
      </w:r>
      <w:r w:rsidRPr="00152305">
        <w:rPr>
          <w:rFonts w:eastAsia="Times New Roman" w:cs="Arial"/>
          <w:color w:val="000000"/>
          <w:szCs w:val="20"/>
          <w:lang w:val="ru-RU"/>
        </w:rPr>
        <w:t>.</w:t>
      </w:r>
      <w:r w:rsidRPr="00152305">
        <w:rPr>
          <w:rFonts w:eastAsia="Times New Roman" w:cs="Arial"/>
          <w:color w:val="000000"/>
          <w:szCs w:val="20"/>
          <w:lang w:val="en-US"/>
        </w:rPr>
        <w:t>h</w:t>
      </w:r>
      <w:r w:rsidRPr="00152305">
        <w:rPr>
          <w:rFonts w:eastAsia="Times New Roman" w:cs="Arial"/>
          <w:color w:val="000000"/>
          <w:szCs w:val="20"/>
          <w:lang w:val="ru-RU"/>
        </w:rPr>
        <w:t>/</w:t>
      </w:r>
      <w:r w:rsidRPr="00152305">
        <w:rPr>
          <w:rFonts w:eastAsia="Times New Roman" w:cs="Arial"/>
          <w:color w:val="000000"/>
          <w:szCs w:val="20"/>
          <w:lang w:val="en-US"/>
        </w:rPr>
        <w:t>mL</w:t>
      </w:r>
      <w:r w:rsidRPr="00152305">
        <w:rPr>
          <w:rFonts w:eastAsia="Times New Roman" w:cs="Arial"/>
          <w:color w:val="000000"/>
          <w:szCs w:val="20"/>
          <w:lang w:val="ru-RU"/>
        </w:rPr>
        <w:t xml:space="preserve">), </w:t>
      </w:r>
      <w:r w:rsidRPr="00152305">
        <w:rPr>
          <w:rFonts w:eastAsia="Times New Roman" w:cs="Arial"/>
          <w:color w:val="000000"/>
          <w:szCs w:val="20"/>
          <w:lang w:eastAsia="bg-BG"/>
        </w:rPr>
        <w:t>и 3,5 ± 0,4 (ч).</w:t>
      </w:r>
    </w:p>
    <w:p w14:paraId="0A8F4061" w14:textId="77777777" w:rsidR="00152305" w:rsidRPr="00152305" w:rsidRDefault="00152305" w:rsidP="00152305">
      <w:pPr>
        <w:spacing w:line="240" w:lineRule="auto"/>
        <w:rPr>
          <w:rFonts w:eastAsia="Times New Roman" w:cs="Arial"/>
          <w:color w:val="000000"/>
          <w:szCs w:val="20"/>
          <w:lang w:eastAsia="bg-BG"/>
        </w:rPr>
      </w:pPr>
    </w:p>
    <w:p w14:paraId="56B336B8" w14:textId="15E4EE1B"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 xml:space="preserve">Не са наблюдавани разлики във фармакокинетиката на Концерта при еднократно и многократно, веднъж дневно дозиране, които да показват значително лекарствено натрупване. </w:t>
      </w:r>
      <w:r w:rsidRPr="00152305">
        <w:rPr>
          <w:rFonts w:eastAsia="Times New Roman" w:cs="Arial"/>
          <w:color w:val="000000"/>
          <w:szCs w:val="20"/>
          <w:lang w:val="en-US"/>
        </w:rPr>
        <w:t>AUC</w:t>
      </w:r>
      <w:r w:rsidRPr="00152305">
        <w:rPr>
          <w:rFonts w:eastAsia="Times New Roman" w:cs="Arial"/>
          <w:color w:val="000000"/>
          <w:szCs w:val="20"/>
          <w:lang w:val="ru-RU"/>
        </w:rPr>
        <w:t xml:space="preserve"> </w:t>
      </w:r>
      <w:r w:rsidRPr="00152305">
        <w:rPr>
          <w:rFonts w:eastAsia="Times New Roman" w:cs="Arial"/>
          <w:color w:val="000000"/>
          <w:szCs w:val="20"/>
          <w:lang w:eastAsia="bg-BG"/>
        </w:rPr>
        <w:t xml:space="preserve">и </w:t>
      </w:r>
      <w:r w:rsidRPr="00152305">
        <w:rPr>
          <w:rFonts w:eastAsia="Times New Roman" w:cs="Arial"/>
          <w:color w:val="000000"/>
          <w:szCs w:val="20"/>
          <w:lang w:val="ru-RU"/>
        </w:rPr>
        <w:t xml:space="preserve">11/2 </w:t>
      </w:r>
      <w:r w:rsidRPr="00152305">
        <w:rPr>
          <w:rFonts w:eastAsia="Times New Roman" w:cs="Arial"/>
          <w:color w:val="000000"/>
          <w:szCs w:val="20"/>
          <w:lang w:eastAsia="bg-BG"/>
        </w:rPr>
        <w:t xml:space="preserve">след многократно дозиране веднъж дневно са подобни на тези, след първата доза Концерта 18 </w:t>
      </w:r>
      <w:r w:rsidRPr="00152305">
        <w:rPr>
          <w:rFonts w:eastAsia="Times New Roman" w:cs="Arial"/>
          <w:color w:val="000000"/>
          <w:szCs w:val="20"/>
          <w:lang w:val="en-US"/>
        </w:rPr>
        <w:t>mg</w:t>
      </w:r>
      <w:r w:rsidRPr="00152305">
        <w:rPr>
          <w:rFonts w:eastAsia="Times New Roman" w:cs="Arial"/>
          <w:color w:val="000000"/>
          <w:szCs w:val="20"/>
          <w:lang w:val="ru-RU"/>
        </w:rPr>
        <w:t>.</w:t>
      </w:r>
    </w:p>
    <w:p w14:paraId="1206A33D" w14:textId="77777777" w:rsidR="00152305" w:rsidRPr="00152305" w:rsidRDefault="00152305" w:rsidP="00152305">
      <w:pPr>
        <w:spacing w:line="240" w:lineRule="auto"/>
        <w:rPr>
          <w:rFonts w:eastAsia="Times New Roman" w:cs="Arial"/>
          <w:color w:val="000000"/>
          <w:szCs w:val="20"/>
          <w:lang w:eastAsia="bg-BG"/>
        </w:rPr>
      </w:pPr>
    </w:p>
    <w:p w14:paraId="584BB0E8" w14:textId="6ACE93BD" w:rsidR="00152305" w:rsidRPr="00152305" w:rsidRDefault="00152305" w:rsidP="00152305">
      <w:pPr>
        <w:spacing w:line="240" w:lineRule="auto"/>
        <w:rPr>
          <w:rFonts w:eastAsia="Times New Roman" w:cs="Arial"/>
          <w:color w:val="000000"/>
          <w:szCs w:val="20"/>
          <w:lang w:eastAsia="bg-BG"/>
        </w:rPr>
      </w:pPr>
      <w:r w:rsidRPr="00152305">
        <w:rPr>
          <w:rFonts w:eastAsia="Times New Roman" w:cs="Arial"/>
          <w:color w:val="000000"/>
          <w:szCs w:val="20"/>
          <w:lang w:eastAsia="bg-BG"/>
        </w:rPr>
        <w:t xml:space="preserve">След приложение на Концерта в еднократна доза от 18, 36 и 54 </w:t>
      </w:r>
      <w:r w:rsidRPr="00152305">
        <w:rPr>
          <w:rFonts w:eastAsia="Times New Roman" w:cs="Arial"/>
          <w:color w:val="000000"/>
          <w:szCs w:val="20"/>
          <w:lang w:val="en-US"/>
        </w:rPr>
        <w:t>mg</w:t>
      </w:r>
      <w:r w:rsidRPr="00152305">
        <w:rPr>
          <w:rFonts w:eastAsia="Times New Roman" w:cs="Arial"/>
          <w:color w:val="000000"/>
          <w:szCs w:val="20"/>
          <w:lang w:eastAsia="bg-BG"/>
        </w:rPr>
        <w:t>/дневно на възрастни, С</w:t>
      </w:r>
      <w:r w:rsidRPr="00152305">
        <w:rPr>
          <w:rFonts w:eastAsia="Times New Roman" w:cs="Arial"/>
          <w:color w:val="000000"/>
          <w:szCs w:val="20"/>
          <w:vertAlign w:val="subscript"/>
          <w:lang w:val="en-US"/>
        </w:rPr>
        <w:t>max</w:t>
      </w:r>
      <w:r w:rsidRPr="00152305">
        <w:rPr>
          <w:rFonts w:eastAsia="Times New Roman" w:cs="Arial"/>
          <w:color w:val="000000"/>
          <w:szCs w:val="20"/>
          <w:lang w:eastAsia="bg-BG"/>
        </w:rPr>
        <w:t xml:space="preserve"> и </w:t>
      </w:r>
      <w:proofErr w:type="spellStart"/>
      <w:r w:rsidRPr="00152305">
        <w:rPr>
          <w:rFonts w:eastAsia="Times New Roman" w:cs="Arial"/>
          <w:color w:val="000000"/>
          <w:szCs w:val="20"/>
          <w:lang w:val="en-US"/>
        </w:rPr>
        <w:t>AUC</w:t>
      </w:r>
      <w:r w:rsidRPr="00152305">
        <w:rPr>
          <w:rFonts w:eastAsia="Times New Roman" w:cs="Arial"/>
          <w:color w:val="000000"/>
          <w:szCs w:val="20"/>
          <w:vertAlign w:val="subscript"/>
          <w:lang w:val="en-US"/>
        </w:rPr>
        <w:t>inf</w:t>
      </w:r>
      <w:proofErr w:type="spellEnd"/>
      <w:r w:rsidRPr="00152305">
        <w:rPr>
          <w:rFonts w:eastAsia="Times New Roman" w:cs="Arial"/>
          <w:color w:val="000000"/>
          <w:szCs w:val="20"/>
          <w:vertAlign w:val="subscript"/>
          <w:lang w:val="ru-RU"/>
        </w:rPr>
        <w:t xml:space="preserve"> </w:t>
      </w:r>
      <w:r w:rsidRPr="00152305">
        <w:rPr>
          <w:rFonts w:eastAsia="Times New Roman" w:cs="Arial"/>
          <w:color w:val="000000"/>
          <w:szCs w:val="20"/>
          <w:lang w:eastAsia="bg-BG"/>
        </w:rPr>
        <w:t xml:space="preserve">на </w:t>
      </w:r>
    </w:p>
    <w:p w14:paraId="344713C0" w14:textId="2BE3AC09"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метилфенидат са пропорционални на дозата.</w:t>
      </w:r>
    </w:p>
    <w:p w14:paraId="49C88002" w14:textId="77777777" w:rsidR="00152305" w:rsidRPr="00152305" w:rsidRDefault="00152305" w:rsidP="00152305">
      <w:pPr>
        <w:spacing w:line="240" w:lineRule="auto"/>
        <w:rPr>
          <w:rFonts w:eastAsia="Times New Roman" w:cs="Arial"/>
          <w:color w:val="000000"/>
          <w:szCs w:val="20"/>
          <w:u w:val="single"/>
          <w:lang w:eastAsia="bg-BG"/>
        </w:rPr>
      </w:pPr>
    </w:p>
    <w:p w14:paraId="25CD7D99" w14:textId="34A5700D" w:rsidR="00152305" w:rsidRPr="00152305" w:rsidRDefault="00152305" w:rsidP="00152305">
      <w:pPr>
        <w:pStyle w:val="Heading3"/>
        <w:rPr>
          <w:rFonts w:eastAsia="Times New Roman"/>
          <w:sz w:val="28"/>
          <w:u w:val="single"/>
        </w:rPr>
      </w:pPr>
      <w:r w:rsidRPr="00152305">
        <w:rPr>
          <w:rFonts w:eastAsia="Times New Roman"/>
          <w:u w:val="single"/>
          <w:lang w:eastAsia="bg-BG"/>
        </w:rPr>
        <w:t>Разпределение</w:t>
      </w:r>
    </w:p>
    <w:p w14:paraId="5A299948" w14:textId="77777777" w:rsidR="00152305" w:rsidRPr="00152305" w:rsidRDefault="00152305" w:rsidP="00152305">
      <w:pPr>
        <w:spacing w:line="240" w:lineRule="auto"/>
        <w:rPr>
          <w:rFonts w:eastAsia="Times New Roman" w:cs="Arial"/>
          <w:color w:val="000000"/>
          <w:szCs w:val="20"/>
          <w:lang w:eastAsia="bg-BG"/>
        </w:rPr>
      </w:pPr>
    </w:p>
    <w:p w14:paraId="5758300C" w14:textId="23B10C17"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Плазмените концентрации на метилфенидат при възрастни падат биекспоненциално след перорално приложение. Полуживотът на метилфенидат при възрастни след перорално приложение на Концерта е приблизително 3,5 часа. Степента на свързване на метилфенидат и неговите метаболити с плазмените протеини е приблизително 15%. Явният обем на разпределение на метилфенидат е приблизително 13 литра</w:t>
      </w:r>
      <w:r w:rsidRPr="00152305">
        <w:rPr>
          <w:rFonts w:eastAsia="Times New Roman" w:cs="Arial"/>
          <w:color w:val="000000"/>
          <w:szCs w:val="20"/>
          <w:lang w:val="ru-RU"/>
        </w:rPr>
        <w:t>/</w:t>
      </w:r>
      <w:r w:rsidRPr="00152305">
        <w:rPr>
          <w:rFonts w:eastAsia="Times New Roman" w:cs="Arial"/>
          <w:color w:val="000000"/>
          <w:szCs w:val="20"/>
          <w:lang w:val="en-US"/>
        </w:rPr>
        <w:t>kg</w:t>
      </w:r>
      <w:r w:rsidRPr="00152305">
        <w:rPr>
          <w:rFonts w:eastAsia="Times New Roman" w:cs="Arial"/>
          <w:color w:val="000000"/>
          <w:szCs w:val="20"/>
          <w:lang w:val="ru-RU"/>
        </w:rPr>
        <w:t>.</w:t>
      </w:r>
    </w:p>
    <w:p w14:paraId="204835E4" w14:textId="77777777" w:rsidR="00152305" w:rsidRPr="00152305" w:rsidRDefault="00152305" w:rsidP="00152305">
      <w:pPr>
        <w:spacing w:line="240" w:lineRule="auto"/>
        <w:rPr>
          <w:rFonts w:eastAsia="Times New Roman" w:cs="Arial"/>
          <w:color w:val="000000"/>
          <w:szCs w:val="20"/>
          <w:u w:val="single"/>
          <w:lang w:eastAsia="bg-BG"/>
        </w:rPr>
      </w:pPr>
    </w:p>
    <w:p w14:paraId="6D38118D" w14:textId="08EA5193" w:rsidR="00152305" w:rsidRPr="00152305" w:rsidRDefault="00152305" w:rsidP="00152305">
      <w:pPr>
        <w:pStyle w:val="Heading3"/>
        <w:rPr>
          <w:rFonts w:eastAsia="Times New Roman"/>
          <w:sz w:val="28"/>
          <w:u w:val="single"/>
        </w:rPr>
      </w:pPr>
      <w:r w:rsidRPr="00152305">
        <w:rPr>
          <w:rFonts w:eastAsia="Times New Roman"/>
          <w:u w:val="single"/>
          <w:lang w:eastAsia="bg-BG"/>
        </w:rPr>
        <w:t>Биотрансформация</w:t>
      </w:r>
    </w:p>
    <w:p w14:paraId="273B5317" w14:textId="77777777" w:rsidR="00152305" w:rsidRPr="00152305" w:rsidRDefault="00152305" w:rsidP="00152305">
      <w:pPr>
        <w:spacing w:line="240" w:lineRule="auto"/>
        <w:rPr>
          <w:rFonts w:eastAsia="Times New Roman" w:cs="Arial"/>
          <w:color w:val="000000"/>
          <w:szCs w:val="20"/>
          <w:lang w:eastAsia="bg-BG"/>
        </w:rPr>
      </w:pPr>
    </w:p>
    <w:p w14:paraId="1B063C38" w14:textId="0D483C3B"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 xml:space="preserve">При хора метилфенидат се метаболизира основно чрез деестерификация до </w:t>
      </w:r>
      <w:r w:rsidRPr="00152305">
        <w:rPr>
          <w:rFonts w:eastAsia="Times New Roman" w:cs="Arial"/>
          <w:color w:val="000000"/>
          <w:szCs w:val="20"/>
          <w:lang w:val="en-US"/>
        </w:rPr>
        <w:t>alpha</w:t>
      </w:r>
      <w:r w:rsidRPr="00152305">
        <w:rPr>
          <w:rFonts w:eastAsia="Times New Roman" w:cs="Arial"/>
          <w:color w:val="000000"/>
          <w:szCs w:val="20"/>
          <w:lang w:val="ru-RU"/>
        </w:rPr>
        <w:t>-</w:t>
      </w:r>
      <w:r w:rsidRPr="00152305">
        <w:rPr>
          <w:rFonts w:eastAsia="Times New Roman" w:cs="Arial"/>
          <w:color w:val="000000"/>
          <w:szCs w:val="20"/>
          <w:lang w:val="en-US"/>
        </w:rPr>
        <w:t>phenyl</w:t>
      </w:r>
      <w:r w:rsidRPr="00152305">
        <w:rPr>
          <w:rFonts w:eastAsia="Times New Roman" w:cs="Arial"/>
          <w:color w:val="000000"/>
          <w:szCs w:val="20"/>
          <w:lang w:val="ru-RU"/>
        </w:rPr>
        <w:t xml:space="preserve">- </w:t>
      </w:r>
      <w:proofErr w:type="spellStart"/>
      <w:r w:rsidRPr="00152305">
        <w:rPr>
          <w:rFonts w:eastAsia="Times New Roman" w:cs="Arial"/>
          <w:color w:val="000000"/>
          <w:szCs w:val="20"/>
          <w:lang w:val="en-US"/>
        </w:rPr>
        <w:t>piperidine</w:t>
      </w:r>
      <w:proofErr w:type="spellEnd"/>
      <w:r w:rsidRPr="00152305">
        <w:rPr>
          <w:rFonts w:eastAsia="Times New Roman" w:cs="Arial"/>
          <w:color w:val="000000"/>
          <w:szCs w:val="20"/>
          <w:lang w:val="ru-RU"/>
        </w:rPr>
        <w:t xml:space="preserve"> </w:t>
      </w:r>
      <w:r w:rsidRPr="00152305">
        <w:rPr>
          <w:rFonts w:eastAsia="Times New Roman" w:cs="Arial"/>
          <w:color w:val="000000"/>
          <w:szCs w:val="20"/>
          <w:lang w:val="en-US"/>
        </w:rPr>
        <w:t>acetic</w:t>
      </w:r>
      <w:r w:rsidRPr="00152305">
        <w:rPr>
          <w:rFonts w:eastAsia="Times New Roman" w:cs="Arial"/>
          <w:color w:val="000000"/>
          <w:szCs w:val="20"/>
          <w:lang w:val="ru-RU"/>
        </w:rPr>
        <w:t xml:space="preserve"> </w:t>
      </w:r>
      <w:r w:rsidRPr="00152305">
        <w:rPr>
          <w:rFonts w:eastAsia="Times New Roman" w:cs="Arial"/>
          <w:color w:val="000000"/>
          <w:szCs w:val="20"/>
          <w:lang w:val="en-US"/>
        </w:rPr>
        <w:t>acid</w:t>
      </w:r>
      <w:r w:rsidRPr="00152305">
        <w:rPr>
          <w:rFonts w:eastAsia="Times New Roman" w:cs="Arial"/>
          <w:color w:val="000000"/>
          <w:szCs w:val="20"/>
          <w:lang w:val="ru-RU"/>
        </w:rPr>
        <w:t xml:space="preserve"> (</w:t>
      </w:r>
      <w:r w:rsidRPr="00152305">
        <w:rPr>
          <w:rFonts w:eastAsia="Times New Roman" w:cs="Arial"/>
          <w:color w:val="000000"/>
          <w:szCs w:val="20"/>
          <w:lang w:val="en-US"/>
        </w:rPr>
        <w:t>PPA</w:t>
      </w:r>
      <w:r w:rsidRPr="00152305">
        <w:rPr>
          <w:rFonts w:eastAsia="Times New Roman" w:cs="Arial"/>
          <w:color w:val="000000"/>
          <w:szCs w:val="20"/>
          <w:lang w:val="ru-RU"/>
        </w:rPr>
        <w:t xml:space="preserve">, </w:t>
      </w:r>
      <w:r w:rsidRPr="00152305">
        <w:rPr>
          <w:rFonts w:eastAsia="Times New Roman" w:cs="Arial"/>
          <w:color w:val="000000"/>
          <w:szCs w:val="20"/>
          <w:lang w:eastAsia="bg-BG"/>
        </w:rPr>
        <w:t xml:space="preserve">приблизително </w:t>
      </w:r>
      <w:r w:rsidRPr="00152305">
        <w:rPr>
          <w:rFonts w:eastAsia="Times New Roman" w:cs="Arial"/>
          <w:color w:val="000000"/>
          <w:szCs w:val="20"/>
          <w:lang w:val="ru-RU"/>
        </w:rPr>
        <w:t xml:space="preserve">50 </w:t>
      </w:r>
      <w:r w:rsidRPr="00152305">
        <w:rPr>
          <w:rFonts w:eastAsia="Times New Roman" w:cs="Arial"/>
          <w:color w:val="000000"/>
          <w:szCs w:val="20"/>
          <w:lang w:eastAsia="bg-BG"/>
        </w:rPr>
        <w:t>пъти нивото на непроменено вещество), който има малка или няма фармакологична активност. При възрастни метаболизмът на Концерта веднъж дневно, оценяван чрез метаболизма до РРА е подобен на този на метилфенидат, три пъти дневно. Метаболизмът на Концерта при еднократно и многократно, веднъж дневно дозиране е подобен.</w:t>
      </w:r>
    </w:p>
    <w:p w14:paraId="5F531A1A" w14:textId="77777777" w:rsidR="00152305" w:rsidRPr="00152305" w:rsidRDefault="00152305" w:rsidP="00152305">
      <w:pPr>
        <w:spacing w:line="240" w:lineRule="auto"/>
        <w:rPr>
          <w:rFonts w:eastAsia="Times New Roman" w:cs="Arial"/>
          <w:color w:val="000000"/>
          <w:szCs w:val="20"/>
          <w:u w:val="single"/>
          <w:lang w:eastAsia="bg-BG"/>
        </w:rPr>
      </w:pPr>
    </w:p>
    <w:p w14:paraId="5940FCB2" w14:textId="5C12FBCF" w:rsidR="00152305" w:rsidRPr="00152305" w:rsidRDefault="00152305" w:rsidP="00152305">
      <w:pPr>
        <w:pStyle w:val="Heading3"/>
        <w:rPr>
          <w:rFonts w:eastAsia="Times New Roman"/>
          <w:sz w:val="28"/>
          <w:u w:val="single"/>
        </w:rPr>
      </w:pPr>
      <w:r w:rsidRPr="00152305">
        <w:rPr>
          <w:rFonts w:eastAsia="Times New Roman"/>
          <w:u w:val="single"/>
          <w:lang w:eastAsia="bg-BG"/>
        </w:rPr>
        <w:lastRenderedPageBreak/>
        <w:t>Елиминиране</w:t>
      </w:r>
    </w:p>
    <w:p w14:paraId="5F65B664" w14:textId="77777777" w:rsidR="00152305" w:rsidRPr="00152305" w:rsidRDefault="00152305" w:rsidP="00152305">
      <w:pPr>
        <w:spacing w:line="240" w:lineRule="auto"/>
        <w:rPr>
          <w:rFonts w:eastAsia="Times New Roman" w:cs="Arial"/>
          <w:color w:val="000000"/>
          <w:szCs w:val="20"/>
          <w:lang w:eastAsia="bg-BG"/>
        </w:rPr>
      </w:pPr>
    </w:p>
    <w:p w14:paraId="2D2B1607" w14:textId="29EF60EA"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 xml:space="preserve">Периодът на полуживот на метилфенидат при възрастни след приложение на Концерта е приблизително 3,5 часа. След перорално приложение, около 90% от дозата се екскретира в урината и 1 до 3% в изпражненията като метаболити в рамките на 48 до 96 часа. Малки количества непроменен метилфенидат се откриват в урината (по-малко от 1%). Основният уринен метаболит е </w:t>
      </w:r>
      <w:r w:rsidRPr="00152305">
        <w:rPr>
          <w:rFonts w:eastAsia="Times New Roman" w:cs="Arial"/>
          <w:color w:val="000000"/>
          <w:szCs w:val="20"/>
          <w:lang w:val="en-US"/>
        </w:rPr>
        <w:t>alpha</w:t>
      </w:r>
      <w:r w:rsidRPr="00152305">
        <w:rPr>
          <w:rFonts w:eastAsia="Times New Roman" w:cs="Arial"/>
          <w:color w:val="000000"/>
          <w:szCs w:val="20"/>
          <w:lang w:val="ru-RU"/>
        </w:rPr>
        <w:t>-</w:t>
      </w:r>
      <w:r w:rsidRPr="00152305">
        <w:rPr>
          <w:rFonts w:eastAsia="Times New Roman" w:cs="Arial"/>
          <w:color w:val="000000"/>
          <w:szCs w:val="20"/>
          <w:lang w:val="en-US"/>
        </w:rPr>
        <w:t>phenyl</w:t>
      </w:r>
      <w:r w:rsidRPr="00152305">
        <w:rPr>
          <w:rFonts w:eastAsia="Times New Roman" w:cs="Arial"/>
          <w:color w:val="000000"/>
          <w:szCs w:val="20"/>
          <w:lang w:val="ru-RU"/>
        </w:rPr>
        <w:t>-</w:t>
      </w:r>
      <w:proofErr w:type="spellStart"/>
      <w:r w:rsidRPr="00152305">
        <w:rPr>
          <w:rFonts w:eastAsia="Times New Roman" w:cs="Arial"/>
          <w:color w:val="000000"/>
          <w:szCs w:val="20"/>
          <w:lang w:val="en-US"/>
        </w:rPr>
        <w:t>piperidine</w:t>
      </w:r>
      <w:proofErr w:type="spellEnd"/>
      <w:r w:rsidRPr="00152305">
        <w:rPr>
          <w:rFonts w:eastAsia="Times New Roman" w:cs="Arial"/>
          <w:color w:val="000000"/>
          <w:szCs w:val="20"/>
          <w:lang w:val="ru-RU"/>
        </w:rPr>
        <w:t xml:space="preserve"> </w:t>
      </w:r>
      <w:r w:rsidRPr="00152305">
        <w:rPr>
          <w:rFonts w:eastAsia="Times New Roman" w:cs="Arial"/>
          <w:color w:val="000000"/>
          <w:szCs w:val="20"/>
          <w:lang w:val="en-US"/>
        </w:rPr>
        <w:t>acetic</w:t>
      </w:r>
      <w:r w:rsidRPr="00152305">
        <w:rPr>
          <w:rFonts w:eastAsia="Times New Roman" w:cs="Arial"/>
          <w:color w:val="000000"/>
          <w:szCs w:val="20"/>
          <w:lang w:val="ru-RU"/>
        </w:rPr>
        <w:t xml:space="preserve"> </w:t>
      </w:r>
      <w:r w:rsidRPr="00152305">
        <w:rPr>
          <w:rFonts w:eastAsia="Times New Roman" w:cs="Arial"/>
          <w:color w:val="000000"/>
          <w:szCs w:val="20"/>
          <w:lang w:val="en-US"/>
        </w:rPr>
        <w:t>acid</w:t>
      </w:r>
      <w:r w:rsidRPr="00152305">
        <w:rPr>
          <w:rFonts w:eastAsia="Times New Roman" w:cs="Arial"/>
          <w:color w:val="000000"/>
          <w:szCs w:val="20"/>
          <w:lang w:val="ru-RU"/>
        </w:rPr>
        <w:t xml:space="preserve"> </w:t>
      </w:r>
      <w:r w:rsidRPr="00152305">
        <w:rPr>
          <w:rFonts w:eastAsia="Times New Roman" w:cs="Arial"/>
          <w:color w:val="000000"/>
          <w:szCs w:val="20"/>
          <w:lang w:eastAsia="bg-BG"/>
        </w:rPr>
        <w:t>(60-90%).</w:t>
      </w:r>
    </w:p>
    <w:p w14:paraId="05268D20" w14:textId="77777777" w:rsidR="00152305" w:rsidRPr="00152305" w:rsidRDefault="00152305" w:rsidP="00152305">
      <w:pPr>
        <w:spacing w:line="240" w:lineRule="auto"/>
        <w:rPr>
          <w:rFonts w:eastAsia="Times New Roman" w:cs="Arial"/>
          <w:color w:val="000000"/>
          <w:szCs w:val="20"/>
          <w:lang w:eastAsia="bg-BG"/>
        </w:rPr>
      </w:pPr>
    </w:p>
    <w:p w14:paraId="68F8CA74" w14:textId="121D327C"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След перорално дозиране на радиомаркиран метилфенидат при хора, около 90% от радиоактивността се открива в урината. Основният метаболит в урината е РРА, отчетен като приблизително 80% от дозата.</w:t>
      </w:r>
    </w:p>
    <w:p w14:paraId="3F303D45" w14:textId="77777777" w:rsidR="00152305" w:rsidRPr="00152305" w:rsidRDefault="00152305" w:rsidP="00152305">
      <w:pPr>
        <w:spacing w:line="240" w:lineRule="auto"/>
        <w:rPr>
          <w:rFonts w:eastAsia="Times New Roman" w:cs="Arial"/>
          <w:color w:val="000000"/>
          <w:szCs w:val="20"/>
          <w:u w:val="single"/>
          <w:lang w:eastAsia="bg-BG"/>
        </w:rPr>
      </w:pPr>
    </w:p>
    <w:p w14:paraId="2B7BC206" w14:textId="3300C271"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u w:val="single"/>
          <w:lang w:eastAsia="bg-BG"/>
        </w:rPr>
        <w:t>Ефекти на храната</w:t>
      </w:r>
    </w:p>
    <w:p w14:paraId="21966018" w14:textId="77777777" w:rsidR="00152305" w:rsidRPr="00152305" w:rsidRDefault="00152305" w:rsidP="00152305">
      <w:pPr>
        <w:rPr>
          <w:rFonts w:eastAsia="Times New Roman" w:cs="Arial"/>
          <w:color w:val="000000"/>
          <w:szCs w:val="20"/>
          <w:lang w:eastAsia="bg-BG"/>
        </w:rPr>
      </w:pPr>
    </w:p>
    <w:p w14:paraId="0D6A788C" w14:textId="20F12AD9" w:rsidR="00152305" w:rsidRPr="00152305" w:rsidRDefault="00152305" w:rsidP="00152305">
      <w:pPr>
        <w:rPr>
          <w:rFonts w:eastAsia="Times New Roman" w:cs="Arial"/>
          <w:color w:val="000000"/>
          <w:szCs w:val="20"/>
          <w:lang w:eastAsia="bg-BG"/>
        </w:rPr>
      </w:pPr>
      <w:r w:rsidRPr="00152305">
        <w:rPr>
          <w:rFonts w:eastAsia="Times New Roman" w:cs="Arial"/>
          <w:color w:val="000000"/>
          <w:szCs w:val="20"/>
          <w:lang w:eastAsia="bg-BG"/>
        </w:rPr>
        <w:t>При пациентите няма разлики нито във фармакокинетиката, нито във фармакодинамиката на Концерта, когато е приложена след закуска, богата на мазнини, приета на празен стомах.</w:t>
      </w:r>
    </w:p>
    <w:p w14:paraId="5F058E2A" w14:textId="732BB819" w:rsidR="00152305" w:rsidRPr="00152305" w:rsidRDefault="00152305" w:rsidP="00152305">
      <w:pPr>
        <w:rPr>
          <w:rFonts w:eastAsia="Times New Roman" w:cs="Arial"/>
          <w:color w:val="000000"/>
          <w:szCs w:val="20"/>
          <w:lang w:eastAsia="bg-BG"/>
        </w:rPr>
      </w:pPr>
    </w:p>
    <w:p w14:paraId="69119C95" w14:textId="77777777"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u w:val="single"/>
          <w:lang w:eastAsia="bg-BG"/>
        </w:rPr>
        <w:t>Специални популации</w:t>
      </w:r>
    </w:p>
    <w:p w14:paraId="57652DC4" w14:textId="77777777" w:rsidR="00152305" w:rsidRPr="00152305" w:rsidRDefault="00152305" w:rsidP="00152305">
      <w:pPr>
        <w:spacing w:line="240" w:lineRule="auto"/>
        <w:rPr>
          <w:rFonts w:eastAsia="Times New Roman" w:cs="Arial"/>
          <w:i/>
          <w:iCs/>
          <w:color w:val="000000"/>
          <w:szCs w:val="20"/>
          <w:lang w:eastAsia="bg-BG"/>
        </w:rPr>
      </w:pPr>
    </w:p>
    <w:p w14:paraId="63B0F1B8" w14:textId="5CE85080" w:rsidR="00152305" w:rsidRPr="00152305" w:rsidRDefault="00152305" w:rsidP="00152305">
      <w:pPr>
        <w:spacing w:line="240" w:lineRule="auto"/>
        <w:rPr>
          <w:rFonts w:eastAsia="Times New Roman" w:cs="Arial"/>
          <w:sz w:val="28"/>
          <w:szCs w:val="24"/>
        </w:rPr>
      </w:pPr>
      <w:r w:rsidRPr="00152305">
        <w:rPr>
          <w:rFonts w:eastAsia="Times New Roman" w:cs="Arial"/>
          <w:i/>
          <w:iCs/>
          <w:color w:val="000000"/>
          <w:szCs w:val="20"/>
          <w:lang w:eastAsia="bg-BG"/>
        </w:rPr>
        <w:t>Пол</w:t>
      </w:r>
    </w:p>
    <w:p w14:paraId="52DAC4EA" w14:textId="77777777" w:rsidR="00152305" w:rsidRPr="00152305" w:rsidRDefault="00152305" w:rsidP="00152305">
      <w:pPr>
        <w:spacing w:line="240" w:lineRule="auto"/>
        <w:rPr>
          <w:rFonts w:eastAsia="Times New Roman" w:cs="Arial"/>
          <w:color w:val="000000"/>
          <w:szCs w:val="20"/>
          <w:lang w:eastAsia="bg-BG"/>
        </w:rPr>
      </w:pPr>
    </w:p>
    <w:p w14:paraId="163607C6" w14:textId="083420CB"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 xml:space="preserve">При здрави възрастни, средните адаптирани към дозата стойности на </w:t>
      </w:r>
      <w:proofErr w:type="spellStart"/>
      <w:r w:rsidRPr="00152305">
        <w:rPr>
          <w:rFonts w:eastAsia="Times New Roman" w:cs="Arial"/>
          <w:color w:val="000000"/>
          <w:szCs w:val="20"/>
          <w:lang w:val="en-US"/>
        </w:rPr>
        <w:t>AUC</w:t>
      </w:r>
      <w:r w:rsidRPr="00152305">
        <w:rPr>
          <w:rFonts w:eastAsia="Times New Roman" w:cs="Arial"/>
          <w:color w:val="000000"/>
          <w:szCs w:val="20"/>
          <w:vertAlign w:val="subscript"/>
          <w:lang w:val="en-US"/>
        </w:rPr>
        <w:t>inf</w:t>
      </w:r>
      <w:proofErr w:type="spellEnd"/>
      <w:r w:rsidRPr="00152305">
        <w:rPr>
          <w:rFonts w:eastAsia="Times New Roman" w:cs="Arial"/>
          <w:color w:val="000000"/>
          <w:szCs w:val="20"/>
          <w:lang w:val="ru-RU"/>
        </w:rPr>
        <w:t xml:space="preserve"> </w:t>
      </w:r>
      <w:r w:rsidRPr="00152305">
        <w:rPr>
          <w:rFonts w:eastAsia="Times New Roman" w:cs="Arial"/>
          <w:color w:val="000000"/>
          <w:szCs w:val="20"/>
          <w:lang w:eastAsia="bg-BG"/>
        </w:rPr>
        <w:t xml:space="preserve">за Концерта са 36,7 </w:t>
      </w:r>
      <w:r w:rsidRPr="00152305">
        <w:rPr>
          <w:rFonts w:eastAsia="Times New Roman" w:cs="Arial"/>
          <w:color w:val="000000"/>
          <w:szCs w:val="20"/>
          <w:lang w:val="en-US"/>
        </w:rPr>
        <w:t>ng</w:t>
      </w:r>
      <w:r w:rsidRPr="00152305">
        <w:rPr>
          <w:rFonts w:eastAsia="Times New Roman" w:cs="Arial"/>
          <w:color w:val="000000"/>
          <w:szCs w:val="20"/>
          <w:lang w:val="ru-RU"/>
        </w:rPr>
        <w:t>.</w:t>
      </w:r>
      <w:r w:rsidRPr="00152305">
        <w:rPr>
          <w:rFonts w:eastAsia="Times New Roman" w:cs="Arial"/>
          <w:color w:val="000000"/>
          <w:szCs w:val="20"/>
          <w:lang w:val="en-US"/>
        </w:rPr>
        <w:t>h</w:t>
      </w:r>
      <w:r w:rsidRPr="00152305">
        <w:rPr>
          <w:rFonts w:eastAsia="Times New Roman" w:cs="Arial"/>
          <w:color w:val="000000"/>
          <w:szCs w:val="20"/>
          <w:lang w:val="ru-RU"/>
        </w:rPr>
        <w:t>/</w:t>
      </w:r>
      <w:r w:rsidRPr="00152305">
        <w:rPr>
          <w:rFonts w:eastAsia="Times New Roman" w:cs="Arial"/>
          <w:color w:val="000000"/>
          <w:szCs w:val="20"/>
          <w:lang w:val="en-US"/>
        </w:rPr>
        <w:t>mL</w:t>
      </w:r>
      <w:r w:rsidRPr="00152305">
        <w:rPr>
          <w:rFonts w:eastAsia="Times New Roman" w:cs="Arial"/>
          <w:color w:val="000000"/>
          <w:szCs w:val="20"/>
          <w:lang w:val="ru-RU"/>
        </w:rPr>
        <w:t xml:space="preserve"> </w:t>
      </w:r>
      <w:r w:rsidRPr="00152305">
        <w:rPr>
          <w:rFonts w:eastAsia="Times New Roman" w:cs="Arial"/>
          <w:color w:val="000000"/>
          <w:szCs w:val="20"/>
          <w:lang w:eastAsia="bg-BG"/>
        </w:rPr>
        <w:t xml:space="preserve">за мъже и 37,1 </w:t>
      </w:r>
      <w:r w:rsidRPr="00152305">
        <w:rPr>
          <w:rFonts w:eastAsia="Times New Roman" w:cs="Arial"/>
          <w:color w:val="000000"/>
          <w:szCs w:val="20"/>
          <w:lang w:val="en-US"/>
        </w:rPr>
        <w:t>ng</w:t>
      </w:r>
      <w:r w:rsidRPr="00152305">
        <w:rPr>
          <w:rFonts w:eastAsia="Times New Roman" w:cs="Arial"/>
          <w:color w:val="000000"/>
          <w:szCs w:val="20"/>
          <w:lang w:val="ru-RU"/>
        </w:rPr>
        <w:t>.</w:t>
      </w:r>
      <w:r w:rsidRPr="00152305">
        <w:rPr>
          <w:rFonts w:eastAsia="Times New Roman" w:cs="Arial"/>
          <w:color w:val="000000"/>
          <w:szCs w:val="20"/>
          <w:lang w:val="en-US"/>
        </w:rPr>
        <w:t>h</w:t>
      </w:r>
      <w:r w:rsidRPr="00152305">
        <w:rPr>
          <w:rFonts w:eastAsia="Times New Roman" w:cs="Arial"/>
          <w:color w:val="000000"/>
          <w:szCs w:val="20"/>
          <w:lang w:val="ru-RU"/>
        </w:rPr>
        <w:t>/</w:t>
      </w:r>
      <w:r w:rsidRPr="00152305">
        <w:rPr>
          <w:rFonts w:eastAsia="Times New Roman" w:cs="Arial"/>
          <w:color w:val="000000"/>
          <w:szCs w:val="20"/>
          <w:lang w:val="en-US"/>
        </w:rPr>
        <w:t>mL</w:t>
      </w:r>
      <w:r w:rsidRPr="00152305">
        <w:rPr>
          <w:rFonts w:eastAsia="Times New Roman" w:cs="Arial"/>
          <w:color w:val="000000"/>
          <w:szCs w:val="20"/>
          <w:lang w:val="ru-RU"/>
        </w:rPr>
        <w:t xml:space="preserve"> </w:t>
      </w:r>
      <w:r w:rsidRPr="00152305">
        <w:rPr>
          <w:rFonts w:eastAsia="Times New Roman" w:cs="Arial"/>
          <w:color w:val="000000"/>
          <w:szCs w:val="20"/>
          <w:lang w:eastAsia="bg-BG"/>
        </w:rPr>
        <w:t>за жени, без наблюдавани разлики между двете групи.</w:t>
      </w:r>
    </w:p>
    <w:p w14:paraId="25C030EA" w14:textId="77777777" w:rsidR="00152305" w:rsidRPr="00152305" w:rsidRDefault="00152305" w:rsidP="00152305">
      <w:pPr>
        <w:spacing w:line="240" w:lineRule="auto"/>
        <w:rPr>
          <w:rFonts w:eastAsia="Times New Roman" w:cs="Arial"/>
          <w:i/>
          <w:iCs/>
          <w:color w:val="000000"/>
          <w:szCs w:val="20"/>
          <w:lang w:eastAsia="bg-BG"/>
        </w:rPr>
      </w:pPr>
    </w:p>
    <w:p w14:paraId="31D4E7EF" w14:textId="5F99AE4A" w:rsidR="00152305" w:rsidRPr="00152305" w:rsidRDefault="00152305" w:rsidP="00152305">
      <w:pPr>
        <w:spacing w:line="240" w:lineRule="auto"/>
        <w:rPr>
          <w:rFonts w:eastAsia="Times New Roman" w:cs="Arial"/>
          <w:sz w:val="28"/>
          <w:szCs w:val="24"/>
        </w:rPr>
      </w:pPr>
      <w:r w:rsidRPr="00152305">
        <w:rPr>
          <w:rFonts w:eastAsia="Times New Roman" w:cs="Arial"/>
          <w:i/>
          <w:iCs/>
          <w:color w:val="000000"/>
          <w:szCs w:val="20"/>
          <w:lang w:eastAsia="bg-BG"/>
        </w:rPr>
        <w:t>Раса</w:t>
      </w:r>
    </w:p>
    <w:p w14:paraId="6CB8CA41" w14:textId="77777777" w:rsidR="00152305" w:rsidRPr="00152305" w:rsidRDefault="00152305" w:rsidP="00152305">
      <w:pPr>
        <w:spacing w:line="240" w:lineRule="auto"/>
        <w:rPr>
          <w:rFonts w:eastAsia="Times New Roman" w:cs="Arial"/>
          <w:color w:val="000000"/>
          <w:szCs w:val="20"/>
          <w:lang w:eastAsia="bg-BG"/>
        </w:rPr>
      </w:pPr>
    </w:p>
    <w:p w14:paraId="4FD28DB8" w14:textId="5921474A"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 xml:space="preserve">При здрави възрастни, получаващи Концерта, адаптираните към дозата </w:t>
      </w:r>
      <w:proofErr w:type="spellStart"/>
      <w:r w:rsidRPr="00152305">
        <w:rPr>
          <w:rFonts w:eastAsia="Times New Roman" w:cs="Arial"/>
          <w:color w:val="000000"/>
          <w:szCs w:val="20"/>
          <w:lang w:val="en-US"/>
        </w:rPr>
        <w:t>AUC</w:t>
      </w:r>
      <w:r w:rsidRPr="00152305">
        <w:rPr>
          <w:rFonts w:eastAsia="Times New Roman" w:cs="Arial"/>
          <w:color w:val="000000"/>
          <w:szCs w:val="20"/>
          <w:vertAlign w:val="subscript"/>
          <w:lang w:val="en-US"/>
        </w:rPr>
        <w:t>inf</w:t>
      </w:r>
      <w:proofErr w:type="spellEnd"/>
      <w:r w:rsidRPr="00152305">
        <w:rPr>
          <w:rFonts w:eastAsia="Times New Roman" w:cs="Arial"/>
          <w:color w:val="000000"/>
          <w:szCs w:val="20"/>
          <w:lang w:val="ru-RU"/>
        </w:rPr>
        <w:t xml:space="preserve"> </w:t>
      </w:r>
      <w:r w:rsidRPr="00152305">
        <w:rPr>
          <w:rFonts w:eastAsia="Times New Roman" w:cs="Arial"/>
          <w:color w:val="000000"/>
          <w:szCs w:val="20"/>
          <w:lang w:eastAsia="bg-BG"/>
        </w:rPr>
        <w:t>са съвместими между етническите групи; въпреки това, размерът на извадката може да не е достатъчен за засичане на етнически вариации във фармакокинетиката.</w:t>
      </w:r>
    </w:p>
    <w:p w14:paraId="68303551" w14:textId="77777777" w:rsidR="00152305" w:rsidRPr="00152305" w:rsidRDefault="00152305" w:rsidP="00152305">
      <w:pPr>
        <w:spacing w:line="240" w:lineRule="auto"/>
        <w:rPr>
          <w:rFonts w:eastAsia="Times New Roman" w:cs="Arial"/>
          <w:i/>
          <w:iCs/>
          <w:color w:val="000000"/>
          <w:szCs w:val="20"/>
          <w:lang w:eastAsia="bg-BG"/>
        </w:rPr>
      </w:pPr>
    </w:p>
    <w:p w14:paraId="5B93BA23" w14:textId="2DC1358D" w:rsidR="00152305" w:rsidRPr="00152305" w:rsidRDefault="00152305" w:rsidP="00152305">
      <w:pPr>
        <w:spacing w:line="240" w:lineRule="auto"/>
        <w:rPr>
          <w:rFonts w:eastAsia="Times New Roman" w:cs="Arial"/>
          <w:sz w:val="28"/>
          <w:szCs w:val="24"/>
        </w:rPr>
      </w:pPr>
      <w:r w:rsidRPr="00152305">
        <w:rPr>
          <w:rFonts w:eastAsia="Times New Roman" w:cs="Arial"/>
          <w:i/>
          <w:iCs/>
          <w:color w:val="000000"/>
          <w:szCs w:val="20"/>
          <w:lang w:eastAsia="bg-BG"/>
        </w:rPr>
        <w:t>Възраст</w:t>
      </w:r>
    </w:p>
    <w:p w14:paraId="1B3A4B47" w14:textId="77777777" w:rsidR="00152305" w:rsidRPr="00152305" w:rsidRDefault="00152305" w:rsidP="00152305">
      <w:pPr>
        <w:spacing w:line="240" w:lineRule="auto"/>
        <w:rPr>
          <w:rFonts w:eastAsia="Times New Roman" w:cs="Arial"/>
          <w:color w:val="000000"/>
          <w:szCs w:val="20"/>
          <w:lang w:eastAsia="bg-BG"/>
        </w:rPr>
      </w:pPr>
    </w:p>
    <w:p w14:paraId="4D58B8F1" w14:textId="1C7A4F20"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 xml:space="preserve">Фармакокинетиката на Концерта не е проучвана при деца на възраст под 6 години. При деца на възраст 7-12 години, фармакокинетиката на Концерта след 18, 36 и 54 </w:t>
      </w:r>
      <w:r w:rsidRPr="00152305">
        <w:rPr>
          <w:rFonts w:eastAsia="Times New Roman" w:cs="Arial"/>
          <w:color w:val="000000"/>
          <w:szCs w:val="20"/>
          <w:lang w:val="en-US"/>
        </w:rPr>
        <w:t>mg</w:t>
      </w:r>
      <w:r w:rsidRPr="00152305">
        <w:rPr>
          <w:rFonts w:eastAsia="Times New Roman" w:cs="Arial"/>
          <w:color w:val="000000"/>
          <w:szCs w:val="20"/>
          <w:lang w:val="ru-RU"/>
        </w:rPr>
        <w:t xml:space="preserve"> </w:t>
      </w:r>
      <w:r w:rsidRPr="00152305">
        <w:rPr>
          <w:rFonts w:eastAsia="Times New Roman" w:cs="Arial"/>
          <w:color w:val="000000"/>
          <w:szCs w:val="20"/>
          <w:lang w:eastAsia="bg-BG"/>
        </w:rPr>
        <w:t xml:space="preserve">е </w:t>
      </w:r>
      <w:r w:rsidRPr="00152305">
        <w:rPr>
          <w:rFonts w:eastAsia="Times New Roman" w:cs="Arial"/>
          <w:color w:val="000000"/>
          <w:szCs w:val="20"/>
          <w:lang w:val="ru-RU"/>
        </w:rPr>
        <w:t>(</w:t>
      </w:r>
      <w:proofErr w:type="spellStart"/>
      <w:r w:rsidRPr="00152305">
        <w:rPr>
          <w:rFonts w:eastAsia="Times New Roman" w:cs="Arial"/>
          <w:color w:val="000000"/>
          <w:szCs w:val="20"/>
          <w:lang w:val="en-US"/>
        </w:rPr>
        <w:t>cp</w:t>
      </w:r>
      <w:proofErr w:type="spellEnd"/>
      <w:r w:rsidRPr="00152305">
        <w:rPr>
          <w:rFonts w:eastAsia="Times New Roman" w:cs="Arial"/>
          <w:color w:val="000000"/>
          <w:szCs w:val="20"/>
          <w:lang w:eastAsia="bg-BG"/>
        </w:rPr>
        <w:t>едно±</w:t>
      </w:r>
      <w:r w:rsidRPr="00152305">
        <w:rPr>
          <w:rFonts w:eastAsia="Times New Roman" w:cs="Arial"/>
          <w:color w:val="000000"/>
          <w:szCs w:val="20"/>
          <w:lang w:val="en-US"/>
        </w:rPr>
        <w:t>SD</w:t>
      </w:r>
      <w:r w:rsidRPr="00152305">
        <w:rPr>
          <w:rFonts w:eastAsia="Times New Roman" w:cs="Arial"/>
          <w:color w:val="000000"/>
          <w:szCs w:val="20"/>
          <w:lang w:val="ru-RU"/>
        </w:rPr>
        <w:t xml:space="preserve">): </w:t>
      </w:r>
      <w:proofErr w:type="spellStart"/>
      <w:r w:rsidRPr="00152305">
        <w:rPr>
          <w:rFonts w:eastAsia="Times New Roman" w:cs="Arial"/>
          <w:color w:val="000000"/>
          <w:szCs w:val="20"/>
          <w:lang w:val="en-US"/>
        </w:rPr>
        <w:t>C</w:t>
      </w:r>
      <w:r w:rsidRPr="00152305">
        <w:rPr>
          <w:rFonts w:eastAsia="Times New Roman" w:cs="Arial"/>
          <w:color w:val="000000"/>
          <w:szCs w:val="20"/>
          <w:vertAlign w:val="subscript"/>
          <w:lang w:val="en-US"/>
        </w:rPr>
        <w:t>max</w:t>
      </w:r>
      <w:proofErr w:type="spellEnd"/>
      <w:r w:rsidRPr="00152305">
        <w:rPr>
          <w:rFonts w:eastAsia="Times New Roman" w:cs="Arial"/>
          <w:color w:val="000000"/>
          <w:szCs w:val="20"/>
          <w:vertAlign w:val="subscript"/>
          <w:lang w:val="ru-RU"/>
        </w:rPr>
        <w:t xml:space="preserve"> </w:t>
      </w:r>
      <w:r w:rsidRPr="00152305">
        <w:rPr>
          <w:rFonts w:eastAsia="Times New Roman" w:cs="Arial"/>
          <w:color w:val="000000"/>
          <w:szCs w:val="20"/>
          <w:lang w:eastAsia="bg-BG"/>
        </w:rPr>
        <w:t xml:space="preserve">6,0 ± 1,3; 11,3 ±2,6 и 15,0 ±3,8 </w:t>
      </w:r>
      <w:r w:rsidRPr="00152305">
        <w:rPr>
          <w:rFonts w:eastAsia="Times New Roman" w:cs="Arial"/>
          <w:color w:val="000000"/>
          <w:szCs w:val="20"/>
          <w:lang w:val="en-US"/>
        </w:rPr>
        <w:t>ng</w:t>
      </w:r>
      <w:r w:rsidRPr="00152305">
        <w:rPr>
          <w:rFonts w:eastAsia="Times New Roman" w:cs="Arial"/>
          <w:color w:val="000000"/>
          <w:szCs w:val="20"/>
          <w:lang w:val="ru-RU"/>
        </w:rPr>
        <w:t>/</w:t>
      </w:r>
      <w:r w:rsidRPr="00152305">
        <w:rPr>
          <w:rFonts w:eastAsia="Times New Roman" w:cs="Arial"/>
          <w:color w:val="000000"/>
          <w:szCs w:val="20"/>
          <w:lang w:val="en-US"/>
        </w:rPr>
        <w:t>mL</w:t>
      </w:r>
      <w:r w:rsidRPr="00152305">
        <w:rPr>
          <w:rFonts w:eastAsia="Times New Roman" w:cs="Arial"/>
          <w:color w:val="000000"/>
          <w:szCs w:val="20"/>
          <w:lang w:val="ru-RU"/>
        </w:rPr>
        <w:t xml:space="preserve">, </w:t>
      </w:r>
      <w:r w:rsidRPr="00152305">
        <w:rPr>
          <w:rFonts w:eastAsia="Times New Roman" w:cs="Arial"/>
          <w:color w:val="000000"/>
          <w:szCs w:val="20"/>
          <w:lang w:eastAsia="bg-BG"/>
        </w:rPr>
        <w:t>съответно, Т</w:t>
      </w:r>
      <w:r w:rsidRPr="00152305">
        <w:rPr>
          <w:rFonts w:eastAsia="Times New Roman" w:cs="Arial"/>
          <w:color w:val="000000"/>
          <w:szCs w:val="20"/>
          <w:vertAlign w:val="subscript"/>
          <w:lang w:val="en-US"/>
        </w:rPr>
        <w:t>max</w:t>
      </w:r>
      <w:r w:rsidRPr="00152305">
        <w:rPr>
          <w:rFonts w:eastAsia="Times New Roman" w:cs="Arial"/>
          <w:color w:val="000000"/>
          <w:szCs w:val="20"/>
          <w:lang w:eastAsia="bg-BG"/>
        </w:rPr>
        <w:t xml:space="preserve"> 9,4 ± 0,02; 8,1 ± 1,1; 9,1 ±2,5 </w:t>
      </w:r>
      <w:r w:rsidRPr="00152305">
        <w:rPr>
          <w:rFonts w:eastAsia="Times New Roman" w:cs="Arial"/>
          <w:color w:val="000000"/>
          <w:szCs w:val="20"/>
          <w:lang w:val="en-US"/>
        </w:rPr>
        <w:t>h</w:t>
      </w:r>
      <w:r w:rsidRPr="00152305">
        <w:rPr>
          <w:rFonts w:eastAsia="Times New Roman" w:cs="Arial"/>
          <w:color w:val="000000"/>
          <w:szCs w:val="20"/>
          <w:lang w:val="ru-RU"/>
        </w:rPr>
        <w:t xml:space="preserve">, </w:t>
      </w:r>
      <w:r w:rsidRPr="00152305">
        <w:rPr>
          <w:rFonts w:eastAsia="Times New Roman" w:cs="Arial"/>
          <w:color w:val="000000"/>
          <w:szCs w:val="20"/>
          <w:lang w:eastAsia="bg-BG"/>
        </w:rPr>
        <w:t xml:space="preserve">съответно, и </w:t>
      </w:r>
      <w:r w:rsidRPr="00152305">
        <w:rPr>
          <w:rFonts w:eastAsia="Times New Roman" w:cs="Arial"/>
          <w:color w:val="000000"/>
          <w:szCs w:val="20"/>
          <w:lang w:val="en-US"/>
        </w:rPr>
        <w:t>AUC</w:t>
      </w:r>
      <w:r w:rsidRPr="00152305">
        <w:rPr>
          <w:rFonts w:eastAsia="Times New Roman" w:cs="Arial"/>
          <w:color w:val="000000"/>
          <w:szCs w:val="20"/>
          <w:vertAlign w:val="subscript"/>
          <w:lang w:val="ru-RU"/>
        </w:rPr>
        <w:t>0-11,5</w:t>
      </w:r>
      <w:r w:rsidRPr="00152305">
        <w:rPr>
          <w:rFonts w:eastAsia="Times New Roman" w:cs="Arial"/>
          <w:color w:val="000000"/>
          <w:szCs w:val="20"/>
          <w:lang w:val="ru-RU"/>
        </w:rPr>
        <w:t xml:space="preserve"> </w:t>
      </w:r>
      <w:r w:rsidRPr="00152305">
        <w:rPr>
          <w:rFonts w:eastAsia="Times New Roman" w:cs="Arial"/>
          <w:color w:val="000000"/>
          <w:szCs w:val="20"/>
          <w:lang w:eastAsia="bg-BG"/>
        </w:rPr>
        <w:t xml:space="preserve">50,4 ± 7,8; 87,7 ± 18,2; 121,5 ± 37,3 </w:t>
      </w:r>
      <w:r w:rsidRPr="00152305">
        <w:rPr>
          <w:rFonts w:eastAsia="Times New Roman" w:cs="Arial"/>
          <w:color w:val="000000"/>
          <w:szCs w:val="20"/>
          <w:lang w:val="en-US"/>
        </w:rPr>
        <w:t>ng</w:t>
      </w:r>
      <w:r w:rsidRPr="00152305">
        <w:rPr>
          <w:rFonts w:eastAsia="Times New Roman" w:cs="Arial"/>
          <w:color w:val="000000"/>
          <w:szCs w:val="20"/>
          <w:lang w:val="ru-RU"/>
        </w:rPr>
        <w:t>.</w:t>
      </w:r>
      <w:r w:rsidRPr="00152305">
        <w:rPr>
          <w:rFonts w:eastAsia="Times New Roman" w:cs="Arial"/>
          <w:color w:val="000000"/>
          <w:szCs w:val="20"/>
          <w:lang w:val="en-US"/>
        </w:rPr>
        <w:t>h</w:t>
      </w:r>
      <w:r w:rsidRPr="00152305">
        <w:rPr>
          <w:rFonts w:eastAsia="Times New Roman" w:cs="Arial"/>
          <w:color w:val="000000"/>
          <w:szCs w:val="20"/>
          <w:lang w:val="ru-RU"/>
        </w:rPr>
        <w:t>/</w:t>
      </w:r>
      <w:r w:rsidRPr="00152305">
        <w:rPr>
          <w:rFonts w:eastAsia="Times New Roman" w:cs="Arial"/>
          <w:color w:val="000000"/>
          <w:szCs w:val="20"/>
          <w:lang w:val="en-US"/>
        </w:rPr>
        <w:t>mL</w:t>
      </w:r>
      <w:r w:rsidRPr="00152305">
        <w:rPr>
          <w:rFonts w:eastAsia="Times New Roman" w:cs="Arial"/>
          <w:color w:val="000000"/>
          <w:szCs w:val="20"/>
          <w:lang w:val="ru-RU"/>
        </w:rPr>
        <w:t xml:space="preserve">, </w:t>
      </w:r>
      <w:r w:rsidRPr="00152305">
        <w:rPr>
          <w:rFonts w:eastAsia="Times New Roman" w:cs="Arial"/>
          <w:color w:val="000000"/>
          <w:szCs w:val="20"/>
          <w:lang w:eastAsia="bg-BG"/>
        </w:rPr>
        <w:t>съответно.</w:t>
      </w:r>
    </w:p>
    <w:p w14:paraId="4D54108D" w14:textId="77777777" w:rsidR="00152305" w:rsidRPr="00152305" w:rsidRDefault="00152305" w:rsidP="00152305">
      <w:pPr>
        <w:spacing w:line="240" w:lineRule="auto"/>
        <w:rPr>
          <w:rFonts w:eastAsia="Times New Roman" w:cs="Arial"/>
          <w:i/>
          <w:iCs/>
          <w:color w:val="000000"/>
          <w:szCs w:val="20"/>
          <w:lang w:eastAsia="bg-BG"/>
        </w:rPr>
      </w:pPr>
    </w:p>
    <w:p w14:paraId="5FBBC26D" w14:textId="2666B5AA" w:rsidR="00152305" w:rsidRPr="00152305" w:rsidRDefault="00152305" w:rsidP="00152305">
      <w:pPr>
        <w:spacing w:line="240" w:lineRule="auto"/>
        <w:rPr>
          <w:rFonts w:eastAsia="Times New Roman" w:cs="Arial"/>
          <w:sz w:val="28"/>
          <w:szCs w:val="24"/>
        </w:rPr>
      </w:pPr>
      <w:r w:rsidRPr="00152305">
        <w:rPr>
          <w:rFonts w:eastAsia="Times New Roman" w:cs="Arial"/>
          <w:i/>
          <w:iCs/>
          <w:color w:val="000000"/>
          <w:szCs w:val="20"/>
          <w:lang w:eastAsia="bg-BG"/>
        </w:rPr>
        <w:t>Бъбречна недостатъчност</w:t>
      </w:r>
    </w:p>
    <w:p w14:paraId="385A57E8" w14:textId="77777777" w:rsidR="00152305" w:rsidRPr="00152305" w:rsidRDefault="00152305" w:rsidP="00152305">
      <w:pPr>
        <w:spacing w:line="240" w:lineRule="auto"/>
        <w:rPr>
          <w:rFonts w:eastAsia="Times New Roman" w:cs="Arial"/>
          <w:color w:val="000000"/>
          <w:szCs w:val="20"/>
          <w:lang w:eastAsia="bg-BG"/>
        </w:rPr>
      </w:pPr>
    </w:p>
    <w:p w14:paraId="411EB760" w14:textId="2D0BCA3D"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Няма опит с употребата на Концерта при пациенти с бъбречна недостатъчност. След перорално приложение на радиомаркиран метилфенидат при хора, метилфенидат се метаболизира екстензивно и приблизително 80% от радиоактивността се екскретира в урината под формата на РРА. Тъй като бъбречният клирънс не е важен път за клирънса на метилфенидат, се очаква бъбречната недостатъчност да има малък ефект върху фармакокинетиката на Концерта.</w:t>
      </w:r>
    </w:p>
    <w:p w14:paraId="67F540AE" w14:textId="77777777" w:rsidR="00152305" w:rsidRPr="00152305" w:rsidRDefault="00152305" w:rsidP="00152305">
      <w:pPr>
        <w:spacing w:line="240" w:lineRule="auto"/>
        <w:rPr>
          <w:rFonts w:eastAsia="Times New Roman" w:cs="Arial"/>
          <w:i/>
          <w:iCs/>
          <w:color w:val="000000"/>
          <w:szCs w:val="20"/>
          <w:lang w:eastAsia="bg-BG"/>
        </w:rPr>
      </w:pPr>
    </w:p>
    <w:p w14:paraId="526DA74E" w14:textId="7CEB3FA3" w:rsidR="00152305" w:rsidRPr="00152305" w:rsidRDefault="00152305" w:rsidP="00152305">
      <w:pPr>
        <w:spacing w:line="240" w:lineRule="auto"/>
        <w:rPr>
          <w:rFonts w:eastAsia="Times New Roman" w:cs="Arial"/>
          <w:sz w:val="28"/>
          <w:szCs w:val="24"/>
        </w:rPr>
      </w:pPr>
      <w:r w:rsidRPr="00152305">
        <w:rPr>
          <w:rFonts w:eastAsia="Times New Roman" w:cs="Arial"/>
          <w:i/>
          <w:iCs/>
          <w:color w:val="000000"/>
          <w:szCs w:val="20"/>
          <w:lang w:eastAsia="bg-BG"/>
        </w:rPr>
        <w:t>Чернодробна недостатъчност</w:t>
      </w:r>
    </w:p>
    <w:p w14:paraId="32E4B2B8" w14:textId="77777777" w:rsidR="00152305" w:rsidRPr="00152305" w:rsidRDefault="00152305" w:rsidP="00152305">
      <w:pPr>
        <w:spacing w:line="240" w:lineRule="auto"/>
        <w:rPr>
          <w:rFonts w:eastAsia="Times New Roman" w:cs="Arial"/>
          <w:color w:val="000000"/>
          <w:szCs w:val="20"/>
          <w:lang w:eastAsia="bg-BG"/>
        </w:rPr>
      </w:pPr>
    </w:p>
    <w:p w14:paraId="53B83579" w14:textId="46BF45C7"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Няма опит с употребата на Концерта при пациенти с чернодробна недостатъчност.</w:t>
      </w:r>
    </w:p>
    <w:p w14:paraId="6F4284ED" w14:textId="77777777" w:rsidR="00152305" w:rsidRPr="00152305" w:rsidRDefault="00152305" w:rsidP="00152305"/>
    <w:p w14:paraId="648E39DA" w14:textId="38FDF115" w:rsidR="00CF77F7" w:rsidRDefault="002C50EE" w:rsidP="004A448E">
      <w:pPr>
        <w:pStyle w:val="Heading2"/>
      </w:pPr>
      <w:r>
        <w:t>5.3. Предклинични данни за безопасност</w:t>
      </w:r>
    </w:p>
    <w:p w14:paraId="0116752B" w14:textId="5599B17C" w:rsidR="00152305" w:rsidRDefault="00152305" w:rsidP="00152305"/>
    <w:p w14:paraId="3EABBFC1" w14:textId="77777777"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u w:val="single"/>
          <w:lang w:eastAsia="bg-BG"/>
        </w:rPr>
        <w:t>Карциногенност</w:t>
      </w:r>
    </w:p>
    <w:p w14:paraId="7587E8B3" w14:textId="77777777" w:rsidR="00152305" w:rsidRPr="00152305" w:rsidRDefault="00152305" w:rsidP="00152305">
      <w:pPr>
        <w:spacing w:line="240" w:lineRule="auto"/>
        <w:rPr>
          <w:rFonts w:eastAsia="Times New Roman" w:cs="Arial"/>
          <w:color w:val="000000"/>
          <w:szCs w:val="20"/>
          <w:lang w:eastAsia="bg-BG"/>
        </w:rPr>
      </w:pPr>
    </w:p>
    <w:p w14:paraId="5DE83384" w14:textId="526E88EE"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При провеждащи се проучвания за карциногенност при плъхове и мишки се забелязва повишен брой злокачествени тумори на черния дроб само при мъжки мишки. Значимостта на тези данни при хора е неизвестна.</w:t>
      </w:r>
    </w:p>
    <w:p w14:paraId="184113BB" w14:textId="77777777" w:rsidR="00152305" w:rsidRPr="00152305" w:rsidRDefault="00152305" w:rsidP="00152305">
      <w:pPr>
        <w:spacing w:line="240" w:lineRule="auto"/>
        <w:rPr>
          <w:rFonts w:eastAsia="Times New Roman" w:cs="Arial"/>
          <w:color w:val="000000"/>
          <w:szCs w:val="20"/>
          <w:lang w:eastAsia="bg-BG"/>
        </w:rPr>
      </w:pPr>
    </w:p>
    <w:p w14:paraId="300D3814" w14:textId="79F71DD9"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Метилфенидат не повлиява репродуктивните характеристики или фертилитета при дози, малко надвишаващи клиничната доза.</w:t>
      </w:r>
    </w:p>
    <w:p w14:paraId="4AE68680" w14:textId="77777777" w:rsidR="00152305" w:rsidRPr="00152305" w:rsidRDefault="00152305" w:rsidP="00152305">
      <w:pPr>
        <w:spacing w:line="240" w:lineRule="auto"/>
        <w:rPr>
          <w:rFonts w:eastAsia="Times New Roman" w:cs="Arial"/>
          <w:color w:val="000000"/>
          <w:szCs w:val="20"/>
          <w:u w:val="single"/>
          <w:lang w:eastAsia="bg-BG"/>
        </w:rPr>
      </w:pPr>
    </w:p>
    <w:p w14:paraId="062D2B0A" w14:textId="139EB731"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u w:val="single"/>
          <w:lang w:eastAsia="bg-BG"/>
        </w:rPr>
        <w:t>Бременност - ембрионално/фетално развитие</w:t>
      </w:r>
    </w:p>
    <w:p w14:paraId="32C2A34B" w14:textId="77777777" w:rsidR="00152305" w:rsidRPr="00152305" w:rsidRDefault="00152305" w:rsidP="00152305">
      <w:pPr>
        <w:spacing w:line="240" w:lineRule="auto"/>
        <w:rPr>
          <w:rFonts w:eastAsia="Times New Roman" w:cs="Arial"/>
          <w:color w:val="000000"/>
          <w:szCs w:val="20"/>
          <w:lang w:eastAsia="bg-BG"/>
        </w:rPr>
      </w:pPr>
    </w:p>
    <w:p w14:paraId="0DD8D4F6" w14:textId="08C2C315" w:rsidR="00152305" w:rsidRPr="00152305" w:rsidRDefault="00152305" w:rsidP="00152305">
      <w:pPr>
        <w:spacing w:line="240" w:lineRule="auto"/>
        <w:rPr>
          <w:rFonts w:eastAsia="Times New Roman" w:cs="Arial"/>
          <w:sz w:val="28"/>
          <w:szCs w:val="24"/>
        </w:rPr>
      </w:pPr>
      <w:r w:rsidRPr="00152305">
        <w:rPr>
          <w:rFonts w:eastAsia="Times New Roman" w:cs="Arial"/>
          <w:color w:val="000000"/>
          <w:szCs w:val="20"/>
          <w:lang w:eastAsia="bg-BG"/>
        </w:rPr>
        <w:t>Метилфенидат не се смята за тератогенен при плъхове и зайци. Фетална токсичност (т.е. тотална загуба на плода) и токсичност за майката се забелязват при плъхове при токсични дози за майката.</w:t>
      </w:r>
    </w:p>
    <w:p w14:paraId="043ACB1A" w14:textId="77777777" w:rsidR="00152305" w:rsidRPr="00152305" w:rsidRDefault="00152305" w:rsidP="00152305"/>
    <w:p w14:paraId="6A7820AB" w14:textId="23D7319B" w:rsidR="008A6AF2" w:rsidRDefault="002C50EE" w:rsidP="00395555">
      <w:pPr>
        <w:pStyle w:val="Heading1"/>
      </w:pPr>
      <w:r>
        <w:t>7. ПРИТЕЖАТЕЛ НА РАЗРЕШЕНИЕТО ЗА УПОТРЕБА</w:t>
      </w:r>
    </w:p>
    <w:p w14:paraId="1196D563" w14:textId="6284F4C7" w:rsidR="00152305" w:rsidRDefault="00152305" w:rsidP="00152305"/>
    <w:p w14:paraId="61DAF38F" w14:textId="77777777" w:rsidR="00152305" w:rsidRDefault="00152305" w:rsidP="00152305">
      <w:r>
        <w:t xml:space="preserve">Johnson &amp; Johnson d.o.o. </w:t>
      </w:r>
    </w:p>
    <w:p w14:paraId="595834ED" w14:textId="77777777" w:rsidR="00152305" w:rsidRDefault="00152305" w:rsidP="00152305">
      <w:r>
        <w:t xml:space="preserve">Smartinska cesta 53 </w:t>
      </w:r>
    </w:p>
    <w:p w14:paraId="6A35629A" w14:textId="77777777" w:rsidR="00152305" w:rsidRDefault="00152305" w:rsidP="00152305">
      <w:r>
        <w:t xml:space="preserve">1000 Ljubljana </w:t>
      </w:r>
    </w:p>
    <w:p w14:paraId="21AF70E1" w14:textId="3192DD02" w:rsidR="00152305" w:rsidRPr="00152305" w:rsidRDefault="00152305" w:rsidP="00152305">
      <w:pPr>
        <w:rPr>
          <w:lang w:eastAsia="bg-BG"/>
        </w:rPr>
      </w:pPr>
      <w:r>
        <w:rPr>
          <w:lang w:eastAsia="bg-BG"/>
        </w:rPr>
        <w:t>Словения</w:t>
      </w:r>
    </w:p>
    <w:p w14:paraId="7BA1BA64" w14:textId="1D1495B9" w:rsidR="00CF77F7" w:rsidRDefault="002C50EE" w:rsidP="004A448E">
      <w:pPr>
        <w:pStyle w:val="Heading1"/>
      </w:pPr>
      <w:r>
        <w:t>8. НОМЕР НА РАЗРЕШЕНИЕТО ЗА УПОТРЕБА</w:t>
      </w:r>
    </w:p>
    <w:p w14:paraId="39C0A3A3" w14:textId="2E527E5B" w:rsidR="00152305" w:rsidRDefault="00152305" w:rsidP="00152305"/>
    <w:p w14:paraId="2DC6303E" w14:textId="6C48594D" w:rsidR="00152305" w:rsidRPr="00152305" w:rsidRDefault="00152305" w:rsidP="00152305">
      <w:r>
        <w:t>20060458</w:t>
      </w:r>
    </w:p>
    <w:p w14:paraId="2CCB5832" w14:textId="2E96E03A" w:rsidR="007C605B" w:rsidRDefault="002C50EE" w:rsidP="007C605B">
      <w:pPr>
        <w:pStyle w:val="Heading1"/>
      </w:pPr>
      <w:r>
        <w:t>9. ДАТА НА ПЪРВО РАЗРЕШАВАНЕ/ПОДНОВЯВАНЕ НА РАЗРЕШЕНИЕТО ЗА УПОТРЕБА</w:t>
      </w:r>
    </w:p>
    <w:p w14:paraId="6D24D148" w14:textId="387DAA8C" w:rsidR="00152305" w:rsidRDefault="00152305" w:rsidP="00152305"/>
    <w:p w14:paraId="3183C181" w14:textId="77777777" w:rsidR="00152305" w:rsidRPr="00152305" w:rsidRDefault="00152305" w:rsidP="00152305">
      <w:pPr>
        <w:rPr>
          <w:sz w:val="24"/>
          <w:szCs w:val="24"/>
        </w:rPr>
      </w:pPr>
      <w:r w:rsidRPr="00152305">
        <w:rPr>
          <w:lang w:eastAsia="bg-BG"/>
        </w:rPr>
        <w:t>Дата на първо разрешаване: 18 август 2006 г.</w:t>
      </w:r>
    </w:p>
    <w:p w14:paraId="26A33D3E" w14:textId="77777777" w:rsidR="00152305" w:rsidRPr="00152305" w:rsidRDefault="00152305" w:rsidP="00152305">
      <w:pPr>
        <w:rPr>
          <w:sz w:val="24"/>
          <w:szCs w:val="24"/>
        </w:rPr>
      </w:pPr>
      <w:r w:rsidRPr="00152305">
        <w:rPr>
          <w:lang w:eastAsia="bg-BG"/>
        </w:rPr>
        <w:t>Дата на последно подновяване: 9 ноември 2012 г.</w:t>
      </w:r>
    </w:p>
    <w:p w14:paraId="48048C35" w14:textId="77777777" w:rsidR="00152305" w:rsidRPr="00152305" w:rsidRDefault="00152305" w:rsidP="00152305"/>
    <w:p w14:paraId="0E9D0119" w14:textId="0245C6D7" w:rsidR="002C50EE" w:rsidRDefault="002C50EE" w:rsidP="002C50EE">
      <w:pPr>
        <w:pStyle w:val="Heading1"/>
      </w:pPr>
      <w:r>
        <w:t>10. ДАТА НА АКТУАЛИЗИРАНЕ НА ТЕКСТА</w:t>
      </w:r>
    </w:p>
    <w:bookmarkEnd w:id="0"/>
    <w:p w14:paraId="43FB38A2" w14:textId="46C321F1" w:rsidR="007C605B" w:rsidRPr="003E3126" w:rsidRDefault="00152305" w:rsidP="00152305">
      <w:r>
        <w:t>08/2020</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33525"/>
    <w:multiLevelType w:val="hybridMultilevel"/>
    <w:tmpl w:val="F652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A49D6"/>
    <w:multiLevelType w:val="hybridMultilevel"/>
    <w:tmpl w:val="BAB6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2"/>
  </w:num>
  <w:num w:numId="4">
    <w:abstractNumId w:val="3"/>
  </w:num>
  <w:num w:numId="5">
    <w:abstractNumId w:val="1"/>
  </w:num>
  <w:num w:numId="6">
    <w:abstractNumId w:val="17"/>
  </w:num>
  <w:num w:numId="7">
    <w:abstractNumId w:val="10"/>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1"/>
  </w:num>
  <w:num w:numId="15">
    <w:abstractNumId w:val="30"/>
  </w:num>
  <w:num w:numId="16">
    <w:abstractNumId w:val="9"/>
  </w:num>
  <w:num w:numId="17">
    <w:abstractNumId w:val="25"/>
  </w:num>
  <w:num w:numId="18">
    <w:abstractNumId w:val="7"/>
  </w:num>
  <w:num w:numId="19">
    <w:abstractNumId w:val="27"/>
  </w:num>
  <w:num w:numId="20">
    <w:abstractNumId w:val="24"/>
  </w:num>
  <w:num w:numId="21">
    <w:abstractNumId w:val="18"/>
  </w:num>
  <w:num w:numId="22">
    <w:abstractNumId w:val="26"/>
  </w:num>
  <w:num w:numId="23">
    <w:abstractNumId w:val="19"/>
  </w:num>
  <w:num w:numId="24">
    <w:abstractNumId w:val="8"/>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52305"/>
    <w:rsid w:val="00185A46"/>
    <w:rsid w:val="001915B6"/>
    <w:rsid w:val="001D1B23"/>
    <w:rsid w:val="002B3C38"/>
    <w:rsid w:val="002B4DBB"/>
    <w:rsid w:val="002C50EE"/>
    <w:rsid w:val="0031256B"/>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7111</Words>
  <Characters>40537</Characters>
  <Application>Microsoft Office Word</Application>
  <DocSecurity>0</DocSecurity>
  <Lines>337</Lines>
  <Paragraphs>95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2022-03-08T20:24:00Z</dcterms:created>
  <dcterms:modified xsi:type="dcterms:W3CDTF">2022-03-08T20:24:00Z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