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78195364" w:rsidR="002C50EE" w:rsidRPr="00A10042" w:rsidRDefault="002C50EE" w:rsidP="002C50EE">
      <w:pPr>
        <w:pStyle w:val="Heading1"/>
        <w:jc w:val="center"/>
      </w:pPr>
      <w:bookmarkStart w:id="0" w:name="_Hlk63124480"/>
      <w:r w:rsidRPr="00A10042">
        <w:t>КРАТКА ХАРАКТЕРИСТИКА НА ПРОДУКТА</w:t>
      </w:r>
    </w:p>
    <w:p w14:paraId="7EA1184A" w14:textId="77777777" w:rsidR="00D91C2A" w:rsidRPr="00A10042" w:rsidRDefault="00D91C2A" w:rsidP="00D91C2A"/>
    <w:p w14:paraId="3320F4BE" w14:textId="052DBD8E" w:rsidR="00C40420" w:rsidRPr="00A10042" w:rsidRDefault="00DD466D" w:rsidP="004A448E">
      <w:pPr>
        <w:pStyle w:val="Heading1"/>
      </w:pPr>
      <w:r w:rsidRPr="00A10042">
        <w:t>1.ИМЕ НА ЛЕКАРСТВЕНИЯ ПРОДУКТ</w:t>
      </w:r>
    </w:p>
    <w:p w14:paraId="46CDAF00" w14:textId="5BBF789A" w:rsidR="00D91C2A" w:rsidRPr="00A10042" w:rsidRDefault="00D91C2A" w:rsidP="00D91C2A"/>
    <w:p w14:paraId="4E4B579D" w14:textId="77777777" w:rsidR="00D91C2A" w:rsidRPr="00A10042" w:rsidRDefault="00D91C2A" w:rsidP="00D91C2A">
      <w:pPr>
        <w:spacing w:line="240" w:lineRule="auto"/>
        <w:rPr>
          <w:rFonts w:eastAsia="Times New Roman" w:cs="Arial"/>
          <w:lang w:eastAsia="bg-BG"/>
        </w:rPr>
      </w:pPr>
      <w:r w:rsidRPr="00A10042">
        <w:rPr>
          <w:rFonts w:eastAsia="Times New Roman" w:cs="Arial"/>
          <w:color w:val="000000"/>
          <w:lang w:eastAsia="bg-BG"/>
        </w:rPr>
        <w:t xml:space="preserve">КОНВЕРИД 150 </w:t>
      </w:r>
      <w:proofErr w:type="spellStart"/>
      <w:r w:rsidRPr="00A10042">
        <w:rPr>
          <w:rFonts w:eastAsia="Times New Roman" w:cs="Arial"/>
          <w:color w:val="000000"/>
        </w:rPr>
        <w:t>mg</w:t>
      </w:r>
      <w:proofErr w:type="spellEnd"/>
      <w:r w:rsidRPr="00A10042">
        <w:rPr>
          <w:rFonts w:eastAsia="Times New Roman" w:cs="Arial"/>
          <w:color w:val="000000"/>
        </w:rPr>
        <w:t>/</w:t>
      </w:r>
      <w:r w:rsidRPr="00A10042">
        <w:rPr>
          <w:rFonts w:eastAsia="Times New Roman" w:cs="Arial"/>
          <w:color w:val="000000"/>
          <w:lang w:eastAsia="bg-BG"/>
        </w:rPr>
        <w:t xml:space="preserve">12,5 </w:t>
      </w:r>
      <w:proofErr w:type="spellStart"/>
      <w:r w:rsidRPr="00A10042">
        <w:rPr>
          <w:rFonts w:eastAsia="Times New Roman" w:cs="Arial"/>
          <w:color w:val="000000"/>
        </w:rPr>
        <w:t>mg</w:t>
      </w:r>
      <w:proofErr w:type="spellEnd"/>
      <w:r w:rsidRPr="00A10042">
        <w:rPr>
          <w:rFonts w:eastAsia="Times New Roman" w:cs="Arial"/>
          <w:color w:val="000000"/>
        </w:rPr>
        <w:t xml:space="preserve"> </w:t>
      </w:r>
      <w:r w:rsidRPr="00A10042">
        <w:rPr>
          <w:rFonts w:eastAsia="Times New Roman" w:cs="Arial"/>
          <w:color w:val="000000"/>
          <w:lang w:eastAsia="bg-BG"/>
        </w:rPr>
        <w:t>филмирани таблетки</w:t>
      </w:r>
    </w:p>
    <w:p w14:paraId="3B6D13C7" w14:textId="77777777" w:rsidR="00D91C2A" w:rsidRPr="00A10042" w:rsidRDefault="00D91C2A" w:rsidP="00D91C2A">
      <w:pPr>
        <w:spacing w:line="240" w:lineRule="auto"/>
        <w:rPr>
          <w:rFonts w:eastAsia="Times New Roman" w:cs="Arial"/>
          <w:lang w:eastAsia="bg-BG"/>
        </w:rPr>
      </w:pPr>
      <w:r w:rsidRPr="00A10042">
        <w:rPr>
          <w:rFonts w:eastAsia="Times New Roman" w:cs="Arial"/>
          <w:color w:val="000000"/>
        </w:rPr>
        <w:t xml:space="preserve">CONVERIDE </w:t>
      </w:r>
      <w:r w:rsidRPr="00A10042">
        <w:rPr>
          <w:rFonts w:eastAsia="Times New Roman" w:cs="Arial"/>
          <w:color w:val="000000"/>
          <w:lang w:eastAsia="bg-BG"/>
        </w:rPr>
        <w:t xml:space="preserve">150 </w:t>
      </w:r>
      <w:proofErr w:type="spellStart"/>
      <w:r w:rsidRPr="00A10042">
        <w:rPr>
          <w:rFonts w:eastAsia="Times New Roman" w:cs="Arial"/>
          <w:color w:val="000000"/>
        </w:rPr>
        <w:t>mg</w:t>
      </w:r>
      <w:proofErr w:type="spellEnd"/>
      <w:r w:rsidRPr="00A10042">
        <w:rPr>
          <w:rFonts w:eastAsia="Times New Roman" w:cs="Arial"/>
          <w:color w:val="000000"/>
        </w:rPr>
        <w:t>/</w:t>
      </w:r>
      <w:r w:rsidRPr="00A10042">
        <w:rPr>
          <w:rFonts w:eastAsia="Times New Roman" w:cs="Arial"/>
          <w:color w:val="000000"/>
          <w:lang w:eastAsia="bg-BG"/>
        </w:rPr>
        <w:t xml:space="preserve">12,5 </w:t>
      </w:r>
      <w:proofErr w:type="spellStart"/>
      <w:r w:rsidRPr="00A10042">
        <w:rPr>
          <w:rFonts w:eastAsia="Times New Roman" w:cs="Arial"/>
          <w:color w:val="000000"/>
        </w:rPr>
        <w:t>mg</w:t>
      </w:r>
      <w:proofErr w:type="spellEnd"/>
      <w:r w:rsidRPr="00A10042">
        <w:rPr>
          <w:rFonts w:eastAsia="Times New Roman" w:cs="Arial"/>
          <w:color w:val="000000"/>
        </w:rPr>
        <w:t xml:space="preserve"> </w:t>
      </w:r>
      <w:proofErr w:type="spellStart"/>
      <w:r w:rsidRPr="00A10042">
        <w:rPr>
          <w:rFonts w:eastAsia="Times New Roman" w:cs="Arial"/>
          <w:color w:val="000000"/>
        </w:rPr>
        <w:t>film-coated</w:t>
      </w:r>
      <w:proofErr w:type="spellEnd"/>
      <w:r w:rsidRPr="00A10042">
        <w:rPr>
          <w:rFonts w:eastAsia="Times New Roman" w:cs="Arial"/>
          <w:color w:val="000000"/>
        </w:rPr>
        <w:t xml:space="preserve"> </w:t>
      </w:r>
      <w:proofErr w:type="spellStart"/>
      <w:r w:rsidRPr="00A10042">
        <w:rPr>
          <w:rFonts w:eastAsia="Times New Roman" w:cs="Arial"/>
          <w:color w:val="000000"/>
        </w:rPr>
        <w:t>tablets</w:t>
      </w:r>
      <w:proofErr w:type="spellEnd"/>
    </w:p>
    <w:p w14:paraId="4EBC85CE" w14:textId="77777777" w:rsidR="00D91C2A" w:rsidRPr="00A10042" w:rsidRDefault="00D91C2A" w:rsidP="00D91C2A">
      <w:pPr>
        <w:spacing w:line="240" w:lineRule="auto"/>
        <w:rPr>
          <w:rFonts w:eastAsia="Times New Roman" w:cs="Arial"/>
          <w:color w:val="000000"/>
          <w:lang w:eastAsia="bg-BG"/>
        </w:rPr>
      </w:pPr>
    </w:p>
    <w:p w14:paraId="629C88CA" w14:textId="34237140" w:rsidR="00D91C2A" w:rsidRPr="00A10042" w:rsidRDefault="00D91C2A" w:rsidP="00D91C2A">
      <w:pPr>
        <w:spacing w:line="240" w:lineRule="auto"/>
        <w:rPr>
          <w:rFonts w:eastAsia="Times New Roman" w:cs="Arial"/>
          <w:lang w:eastAsia="bg-BG"/>
        </w:rPr>
      </w:pPr>
      <w:r w:rsidRPr="00A10042">
        <w:rPr>
          <w:rFonts w:eastAsia="Times New Roman" w:cs="Arial"/>
          <w:color w:val="000000"/>
          <w:lang w:eastAsia="bg-BG"/>
        </w:rPr>
        <w:t xml:space="preserve">КОНВЕРИД </w:t>
      </w:r>
      <w:r w:rsidRPr="00A10042">
        <w:rPr>
          <w:rFonts w:eastAsia="Times New Roman" w:cs="Arial"/>
          <w:color w:val="000000"/>
        </w:rPr>
        <w:t xml:space="preserve">300 </w:t>
      </w:r>
      <w:proofErr w:type="spellStart"/>
      <w:r w:rsidRPr="00A10042">
        <w:rPr>
          <w:rFonts w:eastAsia="Times New Roman" w:cs="Arial"/>
          <w:color w:val="000000"/>
        </w:rPr>
        <w:t>mg</w:t>
      </w:r>
      <w:proofErr w:type="spellEnd"/>
      <w:r w:rsidRPr="00A10042">
        <w:rPr>
          <w:rFonts w:eastAsia="Times New Roman" w:cs="Arial"/>
          <w:color w:val="000000"/>
        </w:rPr>
        <w:t xml:space="preserve">/12,5 </w:t>
      </w:r>
      <w:proofErr w:type="spellStart"/>
      <w:r w:rsidRPr="00A10042">
        <w:rPr>
          <w:rFonts w:eastAsia="Times New Roman" w:cs="Arial"/>
          <w:color w:val="000000"/>
        </w:rPr>
        <w:t>mg</w:t>
      </w:r>
      <w:proofErr w:type="spellEnd"/>
      <w:r w:rsidRPr="00A10042">
        <w:rPr>
          <w:rFonts w:eastAsia="Times New Roman" w:cs="Arial"/>
          <w:color w:val="000000"/>
        </w:rPr>
        <w:t xml:space="preserve"> </w:t>
      </w:r>
      <w:r w:rsidRPr="00A10042">
        <w:rPr>
          <w:rFonts w:eastAsia="Times New Roman" w:cs="Arial"/>
          <w:color w:val="000000"/>
          <w:lang w:eastAsia="bg-BG"/>
        </w:rPr>
        <w:t>филмирани таблетки</w:t>
      </w:r>
    </w:p>
    <w:p w14:paraId="2A38A2DF" w14:textId="77777777" w:rsidR="00D91C2A" w:rsidRPr="00A10042" w:rsidRDefault="00D91C2A" w:rsidP="00D91C2A">
      <w:pPr>
        <w:spacing w:line="240" w:lineRule="auto"/>
        <w:rPr>
          <w:rFonts w:eastAsia="Times New Roman" w:cs="Arial"/>
          <w:lang w:eastAsia="bg-BG"/>
        </w:rPr>
      </w:pPr>
      <w:r w:rsidRPr="00A10042">
        <w:rPr>
          <w:rFonts w:eastAsia="Times New Roman" w:cs="Arial"/>
          <w:color w:val="000000"/>
        </w:rPr>
        <w:t xml:space="preserve">CONVERIDE 300 </w:t>
      </w:r>
      <w:proofErr w:type="spellStart"/>
      <w:r w:rsidRPr="00A10042">
        <w:rPr>
          <w:rFonts w:eastAsia="Times New Roman" w:cs="Arial"/>
          <w:color w:val="000000"/>
        </w:rPr>
        <w:t>mg</w:t>
      </w:r>
      <w:proofErr w:type="spellEnd"/>
      <w:r w:rsidRPr="00A10042">
        <w:rPr>
          <w:rFonts w:eastAsia="Times New Roman" w:cs="Arial"/>
          <w:color w:val="000000"/>
        </w:rPr>
        <w:t xml:space="preserve">/12.5 </w:t>
      </w:r>
      <w:proofErr w:type="spellStart"/>
      <w:r w:rsidRPr="00A10042">
        <w:rPr>
          <w:rFonts w:eastAsia="Times New Roman" w:cs="Arial"/>
          <w:color w:val="000000"/>
        </w:rPr>
        <w:t>mg</w:t>
      </w:r>
      <w:proofErr w:type="spellEnd"/>
      <w:r w:rsidRPr="00A10042">
        <w:rPr>
          <w:rFonts w:eastAsia="Times New Roman" w:cs="Arial"/>
          <w:color w:val="000000"/>
        </w:rPr>
        <w:t xml:space="preserve"> </w:t>
      </w:r>
      <w:proofErr w:type="spellStart"/>
      <w:r w:rsidRPr="00A10042">
        <w:rPr>
          <w:rFonts w:eastAsia="Times New Roman" w:cs="Arial"/>
          <w:color w:val="000000"/>
        </w:rPr>
        <w:t>film-coated</w:t>
      </w:r>
      <w:proofErr w:type="spellEnd"/>
      <w:r w:rsidRPr="00A10042">
        <w:rPr>
          <w:rFonts w:eastAsia="Times New Roman" w:cs="Arial"/>
          <w:color w:val="000000"/>
        </w:rPr>
        <w:t xml:space="preserve"> </w:t>
      </w:r>
      <w:proofErr w:type="spellStart"/>
      <w:r w:rsidRPr="00A10042">
        <w:rPr>
          <w:rFonts w:eastAsia="Times New Roman" w:cs="Arial"/>
          <w:color w:val="000000"/>
        </w:rPr>
        <w:t>tablets</w:t>
      </w:r>
      <w:proofErr w:type="spellEnd"/>
    </w:p>
    <w:p w14:paraId="40591265" w14:textId="77777777" w:rsidR="00D91C2A" w:rsidRPr="00A10042" w:rsidRDefault="00D91C2A" w:rsidP="00D91C2A">
      <w:pPr>
        <w:spacing w:line="240" w:lineRule="auto"/>
        <w:rPr>
          <w:rFonts w:eastAsia="Times New Roman" w:cs="Arial"/>
          <w:color w:val="000000"/>
          <w:lang w:eastAsia="bg-BG"/>
        </w:rPr>
      </w:pPr>
    </w:p>
    <w:p w14:paraId="59CD17A8" w14:textId="33E70289" w:rsidR="00D91C2A" w:rsidRPr="00A10042" w:rsidRDefault="00D91C2A" w:rsidP="00D91C2A">
      <w:pPr>
        <w:spacing w:line="240" w:lineRule="auto"/>
        <w:rPr>
          <w:rFonts w:eastAsia="Times New Roman" w:cs="Arial"/>
          <w:lang w:eastAsia="bg-BG"/>
        </w:rPr>
      </w:pPr>
      <w:r w:rsidRPr="00A10042">
        <w:rPr>
          <w:rFonts w:eastAsia="Times New Roman" w:cs="Arial"/>
          <w:color w:val="000000"/>
          <w:lang w:eastAsia="bg-BG"/>
        </w:rPr>
        <w:t xml:space="preserve">КОНВЕРИД </w:t>
      </w:r>
      <w:r w:rsidRPr="00A10042">
        <w:rPr>
          <w:rFonts w:eastAsia="Times New Roman" w:cs="Arial"/>
          <w:color w:val="000000"/>
        </w:rPr>
        <w:t xml:space="preserve">300 </w:t>
      </w:r>
      <w:proofErr w:type="spellStart"/>
      <w:r w:rsidRPr="00A10042">
        <w:rPr>
          <w:rFonts w:eastAsia="Times New Roman" w:cs="Arial"/>
          <w:color w:val="000000"/>
        </w:rPr>
        <w:t>mg</w:t>
      </w:r>
      <w:proofErr w:type="spellEnd"/>
      <w:r w:rsidRPr="00A10042">
        <w:rPr>
          <w:rFonts w:eastAsia="Times New Roman" w:cs="Arial"/>
          <w:color w:val="000000"/>
        </w:rPr>
        <w:t xml:space="preserve">/ 25 </w:t>
      </w:r>
      <w:proofErr w:type="spellStart"/>
      <w:r w:rsidRPr="00A10042">
        <w:rPr>
          <w:rFonts w:eastAsia="Times New Roman" w:cs="Arial"/>
          <w:color w:val="000000"/>
        </w:rPr>
        <w:t>mg</w:t>
      </w:r>
      <w:proofErr w:type="spellEnd"/>
      <w:r w:rsidRPr="00A10042">
        <w:rPr>
          <w:rFonts w:eastAsia="Times New Roman" w:cs="Arial"/>
          <w:color w:val="000000"/>
        </w:rPr>
        <w:t xml:space="preserve"> </w:t>
      </w:r>
      <w:r w:rsidRPr="00A10042">
        <w:rPr>
          <w:rFonts w:eastAsia="Times New Roman" w:cs="Arial"/>
          <w:color w:val="000000"/>
          <w:lang w:eastAsia="bg-BG"/>
        </w:rPr>
        <w:t>филмирани таблетки</w:t>
      </w:r>
    </w:p>
    <w:p w14:paraId="5B829179" w14:textId="2C116F49" w:rsidR="00D91C2A" w:rsidRPr="00A10042" w:rsidRDefault="00D91C2A" w:rsidP="00D91C2A">
      <w:pPr>
        <w:rPr>
          <w:rFonts w:cs="Arial"/>
        </w:rPr>
      </w:pPr>
      <w:r w:rsidRPr="00A10042">
        <w:rPr>
          <w:rFonts w:eastAsia="Times New Roman" w:cs="Arial"/>
          <w:color w:val="000000"/>
        </w:rPr>
        <w:t xml:space="preserve">CONVERIDE 300 </w:t>
      </w:r>
      <w:proofErr w:type="spellStart"/>
      <w:r w:rsidRPr="00A10042">
        <w:rPr>
          <w:rFonts w:eastAsia="Times New Roman" w:cs="Arial"/>
          <w:color w:val="000000"/>
        </w:rPr>
        <w:t>mg</w:t>
      </w:r>
      <w:proofErr w:type="spellEnd"/>
      <w:r w:rsidRPr="00A10042">
        <w:rPr>
          <w:rFonts w:eastAsia="Times New Roman" w:cs="Arial"/>
          <w:color w:val="000000"/>
        </w:rPr>
        <w:t xml:space="preserve">/25 </w:t>
      </w:r>
      <w:proofErr w:type="spellStart"/>
      <w:r w:rsidRPr="00A10042">
        <w:rPr>
          <w:rFonts w:eastAsia="Times New Roman" w:cs="Arial"/>
          <w:color w:val="000000"/>
        </w:rPr>
        <w:t>mg</w:t>
      </w:r>
      <w:proofErr w:type="spellEnd"/>
      <w:r w:rsidRPr="00A10042">
        <w:rPr>
          <w:rFonts w:eastAsia="Times New Roman" w:cs="Arial"/>
          <w:color w:val="000000"/>
        </w:rPr>
        <w:t xml:space="preserve"> </w:t>
      </w:r>
      <w:proofErr w:type="spellStart"/>
      <w:r w:rsidRPr="00A10042">
        <w:rPr>
          <w:rFonts w:eastAsia="Times New Roman" w:cs="Arial"/>
          <w:color w:val="000000"/>
        </w:rPr>
        <w:t>film-coated</w:t>
      </w:r>
      <w:proofErr w:type="spellEnd"/>
      <w:r w:rsidRPr="00A10042">
        <w:rPr>
          <w:rFonts w:eastAsia="Times New Roman" w:cs="Arial"/>
          <w:color w:val="000000"/>
        </w:rPr>
        <w:t xml:space="preserve"> </w:t>
      </w:r>
      <w:proofErr w:type="spellStart"/>
      <w:r w:rsidRPr="00A10042">
        <w:rPr>
          <w:rFonts w:eastAsia="Times New Roman" w:cs="Arial"/>
          <w:color w:val="000000"/>
        </w:rPr>
        <w:t>tablets</w:t>
      </w:r>
      <w:proofErr w:type="spellEnd"/>
    </w:p>
    <w:p w14:paraId="7CF483A1" w14:textId="77777777" w:rsidR="00D91C2A" w:rsidRPr="00A10042" w:rsidRDefault="00D91C2A" w:rsidP="00D91C2A"/>
    <w:p w14:paraId="6920A680" w14:textId="5A3C7FCF" w:rsidR="00C40420" w:rsidRPr="00A10042" w:rsidRDefault="00DD466D" w:rsidP="004A448E">
      <w:pPr>
        <w:pStyle w:val="Heading1"/>
      </w:pPr>
      <w:r w:rsidRPr="00A10042">
        <w:t>2. КАЧЕСТВЕН И КОЛИЧЕСТВЕН СЪСТАВ</w:t>
      </w:r>
    </w:p>
    <w:p w14:paraId="5E001824" w14:textId="44AB0527" w:rsidR="00D91C2A" w:rsidRPr="00A10042" w:rsidRDefault="00D91C2A" w:rsidP="00D91C2A"/>
    <w:p w14:paraId="0E521B2A" w14:textId="77777777" w:rsidR="00D91C2A" w:rsidRPr="00A10042" w:rsidRDefault="00D91C2A" w:rsidP="00D91C2A">
      <w:pPr>
        <w:spacing w:line="240" w:lineRule="auto"/>
        <w:rPr>
          <w:rFonts w:eastAsia="Times New Roman" w:cs="Arial"/>
          <w:sz w:val="24"/>
          <w:szCs w:val="24"/>
          <w:lang w:eastAsia="bg-BG"/>
        </w:rPr>
      </w:pPr>
      <w:r w:rsidRPr="00A10042">
        <w:rPr>
          <w:rFonts w:eastAsia="Times New Roman" w:cs="Arial"/>
          <w:color w:val="000000"/>
          <w:sz w:val="20"/>
          <w:szCs w:val="20"/>
          <w:lang w:eastAsia="bg-BG"/>
        </w:rPr>
        <w:t xml:space="preserve">КОНВЕРИД 150 </w:t>
      </w:r>
      <w:proofErr w:type="spellStart"/>
      <w:r w:rsidRPr="00A10042">
        <w:rPr>
          <w:rFonts w:eastAsia="Times New Roman" w:cs="Arial"/>
          <w:color w:val="000000"/>
          <w:sz w:val="20"/>
          <w:szCs w:val="20"/>
        </w:rPr>
        <w:t>mg</w:t>
      </w:r>
      <w:proofErr w:type="spellEnd"/>
      <w:r w:rsidRPr="00A10042">
        <w:rPr>
          <w:rFonts w:eastAsia="Times New Roman" w:cs="Arial"/>
          <w:color w:val="000000"/>
          <w:sz w:val="20"/>
          <w:szCs w:val="20"/>
        </w:rPr>
        <w:t xml:space="preserve">/12,5 </w:t>
      </w:r>
      <w:proofErr w:type="spellStart"/>
      <w:r w:rsidRPr="00A10042">
        <w:rPr>
          <w:rFonts w:eastAsia="Times New Roman" w:cs="Arial"/>
          <w:color w:val="000000"/>
          <w:sz w:val="20"/>
          <w:szCs w:val="20"/>
        </w:rPr>
        <w:t>mg</w:t>
      </w:r>
      <w:proofErr w:type="spellEnd"/>
      <w:r w:rsidRPr="00A10042">
        <w:rPr>
          <w:rFonts w:eastAsia="Times New Roman" w:cs="Arial"/>
          <w:color w:val="000000"/>
          <w:sz w:val="20"/>
          <w:szCs w:val="20"/>
        </w:rPr>
        <w:t xml:space="preserve"> </w:t>
      </w:r>
      <w:r w:rsidRPr="00A10042">
        <w:rPr>
          <w:rFonts w:eastAsia="Times New Roman" w:cs="Arial"/>
          <w:color w:val="000000"/>
          <w:sz w:val="20"/>
          <w:szCs w:val="20"/>
          <w:lang w:eastAsia="bg-BG"/>
        </w:rPr>
        <w:t xml:space="preserve">филмирани таблетки: Всяка филмирана таблетка съдържа 150 </w:t>
      </w:r>
      <w:proofErr w:type="spellStart"/>
      <w:r w:rsidRPr="00A10042">
        <w:rPr>
          <w:rFonts w:eastAsia="Times New Roman" w:cs="Arial"/>
          <w:color w:val="000000"/>
          <w:sz w:val="20"/>
          <w:szCs w:val="20"/>
        </w:rPr>
        <w:t>mg</w:t>
      </w:r>
      <w:proofErr w:type="spellEnd"/>
      <w:r w:rsidRPr="00A10042">
        <w:rPr>
          <w:rFonts w:eastAsia="Times New Roman" w:cs="Arial"/>
          <w:color w:val="000000"/>
          <w:sz w:val="20"/>
          <w:szCs w:val="20"/>
        </w:rPr>
        <w:t xml:space="preserve"> </w:t>
      </w:r>
      <w:proofErr w:type="spellStart"/>
      <w:r w:rsidRPr="00A10042">
        <w:rPr>
          <w:rFonts w:eastAsia="Times New Roman" w:cs="Arial"/>
          <w:color w:val="000000"/>
          <w:sz w:val="20"/>
          <w:szCs w:val="20"/>
          <w:lang w:eastAsia="bg-BG"/>
        </w:rPr>
        <w:t>ирбесартан</w:t>
      </w:r>
      <w:proofErr w:type="spellEnd"/>
      <w:r w:rsidRPr="00A10042">
        <w:rPr>
          <w:rFonts w:eastAsia="Times New Roman" w:cs="Arial"/>
          <w:color w:val="000000"/>
          <w:sz w:val="20"/>
          <w:szCs w:val="20"/>
          <w:lang w:eastAsia="bg-BG"/>
        </w:rPr>
        <w:t xml:space="preserve"> </w:t>
      </w:r>
      <w:r w:rsidRPr="00A10042">
        <w:rPr>
          <w:rFonts w:eastAsia="Times New Roman" w:cs="Arial"/>
          <w:color w:val="000000"/>
          <w:sz w:val="20"/>
          <w:szCs w:val="20"/>
        </w:rPr>
        <w:t>(</w:t>
      </w:r>
      <w:proofErr w:type="spellStart"/>
      <w:r w:rsidRPr="00A10042">
        <w:rPr>
          <w:rFonts w:eastAsia="Times New Roman" w:cs="Arial"/>
          <w:color w:val="000000"/>
          <w:sz w:val="20"/>
          <w:szCs w:val="20"/>
        </w:rPr>
        <w:t>irbesartan</w:t>
      </w:r>
      <w:proofErr w:type="spellEnd"/>
      <w:r w:rsidRPr="00A10042">
        <w:rPr>
          <w:rFonts w:eastAsia="Times New Roman" w:cs="Arial"/>
          <w:color w:val="000000"/>
          <w:sz w:val="20"/>
          <w:szCs w:val="20"/>
        </w:rPr>
        <w:t xml:space="preserve">) </w:t>
      </w:r>
      <w:r w:rsidRPr="00A10042">
        <w:rPr>
          <w:rFonts w:eastAsia="Times New Roman" w:cs="Arial"/>
          <w:color w:val="000000"/>
          <w:sz w:val="20"/>
          <w:szCs w:val="20"/>
          <w:lang w:eastAsia="bg-BG"/>
        </w:rPr>
        <w:t xml:space="preserve">и 12,5 </w:t>
      </w:r>
      <w:proofErr w:type="spellStart"/>
      <w:r w:rsidRPr="00A10042">
        <w:rPr>
          <w:rFonts w:eastAsia="Times New Roman" w:cs="Arial"/>
          <w:color w:val="000000"/>
          <w:sz w:val="20"/>
          <w:szCs w:val="20"/>
        </w:rPr>
        <w:t>mg</w:t>
      </w:r>
      <w:proofErr w:type="spellEnd"/>
      <w:r w:rsidRPr="00A10042">
        <w:rPr>
          <w:rFonts w:eastAsia="Times New Roman" w:cs="Arial"/>
          <w:color w:val="000000"/>
          <w:sz w:val="20"/>
          <w:szCs w:val="20"/>
        </w:rPr>
        <w:t xml:space="preserve"> </w:t>
      </w:r>
      <w:r w:rsidRPr="00A10042">
        <w:rPr>
          <w:rFonts w:eastAsia="Times New Roman" w:cs="Arial"/>
          <w:color w:val="000000"/>
          <w:sz w:val="20"/>
          <w:szCs w:val="20"/>
          <w:lang w:eastAsia="bg-BG"/>
        </w:rPr>
        <w:t xml:space="preserve">хидрохлоротиазид </w:t>
      </w:r>
      <w:r w:rsidRPr="00A10042">
        <w:rPr>
          <w:rFonts w:eastAsia="Times New Roman" w:cs="Arial"/>
          <w:color w:val="000000"/>
          <w:sz w:val="20"/>
          <w:szCs w:val="20"/>
        </w:rPr>
        <w:t>(</w:t>
      </w:r>
      <w:proofErr w:type="spellStart"/>
      <w:r w:rsidRPr="00A10042">
        <w:rPr>
          <w:rFonts w:eastAsia="Times New Roman" w:cs="Arial"/>
          <w:color w:val="000000"/>
          <w:sz w:val="20"/>
          <w:szCs w:val="20"/>
        </w:rPr>
        <w:t>hydrochlorothiazide</w:t>
      </w:r>
      <w:proofErr w:type="spellEnd"/>
      <w:r w:rsidRPr="00A10042">
        <w:rPr>
          <w:rFonts w:eastAsia="Times New Roman" w:cs="Arial"/>
          <w:color w:val="000000"/>
          <w:sz w:val="20"/>
          <w:szCs w:val="20"/>
        </w:rPr>
        <w:t>).</w:t>
      </w:r>
    </w:p>
    <w:p w14:paraId="3B94DB84" w14:textId="77777777" w:rsidR="00D91C2A" w:rsidRPr="00A10042" w:rsidRDefault="00D91C2A" w:rsidP="00D91C2A">
      <w:pPr>
        <w:spacing w:line="240" w:lineRule="auto"/>
        <w:rPr>
          <w:rFonts w:eastAsia="Times New Roman" w:cs="Arial"/>
          <w:color w:val="000000"/>
          <w:sz w:val="20"/>
          <w:szCs w:val="20"/>
          <w:lang w:eastAsia="bg-BG"/>
        </w:rPr>
      </w:pPr>
    </w:p>
    <w:p w14:paraId="7EE8C4E3" w14:textId="7B4C5CE6" w:rsidR="00D91C2A" w:rsidRPr="00A10042" w:rsidRDefault="00D91C2A" w:rsidP="00D91C2A">
      <w:pPr>
        <w:spacing w:line="240" w:lineRule="auto"/>
        <w:rPr>
          <w:rFonts w:eastAsia="Times New Roman" w:cs="Arial"/>
          <w:sz w:val="24"/>
          <w:szCs w:val="24"/>
          <w:lang w:eastAsia="bg-BG"/>
        </w:rPr>
      </w:pPr>
      <w:r w:rsidRPr="00A10042">
        <w:rPr>
          <w:rFonts w:eastAsia="Times New Roman" w:cs="Arial"/>
          <w:color w:val="000000"/>
          <w:sz w:val="20"/>
          <w:szCs w:val="20"/>
          <w:lang w:eastAsia="bg-BG"/>
        </w:rPr>
        <w:t xml:space="preserve">КОНВЕРИД 300 </w:t>
      </w:r>
      <w:proofErr w:type="spellStart"/>
      <w:r w:rsidRPr="00A10042">
        <w:rPr>
          <w:rFonts w:eastAsia="Times New Roman" w:cs="Arial"/>
          <w:color w:val="000000"/>
          <w:sz w:val="20"/>
          <w:szCs w:val="20"/>
        </w:rPr>
        <w:t>mg</w:t>
      </w:r>
      <w:proofErr w:type="spellEnd"/>
      <w:r w:rsidRPr="00A10042">
        <w:rPr>
          <w:rFonts w:eastAsia="Times New Roman" w:cs="Arial"/>
          <w:color w:val="000000"/>
          <w:sz w:val="20"/>
          <w:szCs w:val="20"/>
        </w:rPr>
        <w:t xml:space="preserve">/12,5 </w:t>
      </w:r>
      <w:proofErr w:type="spellStart"/>
      <w:r w:rsidRPr="00A10042">
        <w:rPr>
          <w:rFonts w:eastAsia="Times New Roman" w:cs="Arial"/>
          <w:color w:val="000000"/>
          <w:sz w:val="20"/>
          <w:szCs w:val="20"/>
        </w:rPr>
        <w:t>mg</w:t>
      </w:r>
      <w:proofErr w:type="spellEnd"/>
      <w:r w:rsidRPr="00A10042">
        <w:rPr>
          <w:rFonts w:eastAsia="Times New Roman" w:cs="Arial"/>
          <w:color w:val="000000"/>
          <w:sz w:val="20"/>
          <w:szCs w:val="20"/>
        </w:rPr>
        <w:t xml:space="preserve"> </w:t>
      </w:r>
      <w:r w:rsidRPr="00A10042">
        <w:rPr>
          <w:rFonts w:eastAsia="Times New Roman" w:cs="Arial"/>
          <w:color w:val="000000"/>
          <w:sz w:val="20"/>
          <w:szCs w:val="20"/>
          <w:lang w:eastAsia="bg-BG"/>
        </w:rPr>
        <w:t xml:space="preserve">филмирани таблетки: Всяка филмирана таблетка съдържа 300 </w:t>
      </w:r>
      <w:proofErr w:type="spellStart"/>
      <w:r w:rsidRPr="00A10042">
        <w:rPr>
          <w:rFonts w:eastAsia="Times New Roman" w:cs="Arial"/>
          <w:color w:val="000000"/>
          <w:sz w:val="20"/>
          <w:szCs w:val="20"/>
        </w:rPr>
        <w:t>mg</w:t>
      </w:r>
      <w:proofErr w:type="spellEnd"/>
      <w:r w:rsidRPr="00A10042">
        <w:rPr>
          <w:rFonts w:eastAsia="Times New Roman" w:cs="Arial"/>
          <w:color w:val="000000"/>
          <w:sz w:val="20"/>
          <w:szCs w:val="20"/>
        </w:rPr>
        <w:t xml:space="preserve"> </w:t>
      </w:r>
      <w:proofErr w:type="spellStart"/>
      <w:r w:rsidRPr="00A10042">
        <w:rPr>
          <w:rFonts w:eastAsia="Times New Roman" w:cs="Arial"/>
          <w:color w:val="000000"/>
          <w:sz w:val="20"/>
          <w:szCs w:val="20"/>
          <w:lang w:eastAsia="bg-BG"/>
        </w:rPr>
        <w:t>ирбесартан</w:t>
      </w:r>
      <w:proofErr w:type="spellEnd"/>
      <w:r w:rsidRPr="00A10042">
        <w:rPr>
          <w:rFonts w:eastAsia="Times New Roman" w:cs="Arial"/>
          <w:color w:val="000000"/>
          <w:sz w:val="20"/>
          <w:szCs w:val="20"/>
          <w:lang w:eastAsia="bg-BG"/>
        </w:rPr>
        <w:t xml:space="preserve"> </w:t>
      </w:r>
      <w:r w:rsidRPr="00A10042">
        <w:rPr>
          <w:rFonts w:eastAsia="Times New Roman" w:cs="Arial"/>
          <w:color w:val="000000"/>
          <w:sz w:val="20"/>
          <w:szCs w:val="20"/>
        </w:rPr>
        <w:t>(</w:t>
      </w:r>
      <w:proofErr w:type="spellStart"/>
      <w:r w:rsidRPr="00A10042">
        <w:rPr>
          <w:rFonts w:eastAsia="Times New Roman" w:cs="Arial"/>
          <w:color w:val="000000"/>
          <w:sz w:val="20"/>
          <w:szCs w:val="20"/>
        </w:rPr>
        <w:t>irbesartan</w:t>
      </w:r>
      <w:proofErr w:type="spellEnd"/>
      <w:r w:rsidRPr="00A10042">
        <w:rPr>
          <w:rFonts w:eastAsia="Times New Roman" w:cs="Arial"/>
          <w:color w:val="000000"/>
          <w:sz w:val="20"/>
          <w:szCs w:val="20"/>
        </w:rPr>
        <w:t xml:space="preserve">) </w:t>
      </w:r>
      <w:r w:rsidRPr="00A10042">
        <w:rPr>
          <w:rFonts w:eastAsia="Times New Roman" w:cs="Arial"/>
          <w:color w:val="000000"/>
          <w:sz w:val="20"/>
          <w:szCs w:val="20"/>
          <w:lang w:eastAsia="bg-BG"/>
        </w:rPr>
        <w:t xml:space="preserve">и 12,5 </w:t>
      </w:r>
      <w:proofErr w:type="spellStart"/>
      <w:r w:rsidRPr="00A10042">
        <w:rPr>
          <w:rFonts w:eastAsia="Times New Roman" w:cs="Arial"/>
          <w:color w:val="000000"/>
          <w:sz w:val="20"/>
          <w:szCs w:val="20"/>
        </w:rPr>
        <w:t>mg</w:t>
      </w:r>
      <w:proofErr w:type="spellEnd"/>
      <w:r w:rsidRPr="00A10042">
        <w:rPr>
          <w:rFonts w:eastAsia="Times New Roman" w:cs="Arial"/>
          <w:color w:val="000000"/>
          <w:sz w:val="20"/>
          <w:szCs w:val="20"/>
        </w:rPr>
        <w:t xml:space="preserve"> </w:t>
      </w:r>
      <w:r w:rsidRPr="00A10042">
        <w:rPr>
          <w:rFonts w:eastAsia="Times New Roman" w:cs="Arial"/>
          <w:color w:val="000000"/>
          <w:sz w:val="20"/>
          <w:szCs w:val="20"/>
          <w:lang w:eastAsia="bg-BG"/>
        </w:rPr>
        <w:t xml:space="preserve">хидрохлоротиазид </w:t>
      </w:r>
      <w:r w:rsidRPr="00A10042">
        <w:rPr>
          <w:rFonts w:eastAsia="Times New Roman" w:cs="Arial"/>
          <w:color w:val="000000"/>
          <w:sz w:val="20"/>
          <w:szCs w:val="20"/>
        </w:rPr>
        <w:t>(</w:t>
      </w:r>
      <w:proofErr w:type="spellStart"/>
      <w:r w:rsidRPr="00A10042">
        <w:rPr>
          <w:rFonts w:eastAsia="Times New Roman" w:cs="Arial"/>
          <w:color w:val="000000"/>
          <w:sz w:val="20"/>
          <w:szCs w:val="20"/>
        </w:rPr>
        <w:t>hydrochlorothiazide</w:t>
      </w:r>
      <w:proofErr w:type="spellEnd"/>
      <w:r w:rsidRPr="00A10042">
        <w:rPr>
          <w:rFonts w:eastAsia="Times New Roman" w:cs="Arial"/>
          <w:color w:val="000000"/>
          <w:sz w:val="20"/>
          <w:szCs w:val="20"/>
        </w:rPr>
        <w:t>).</w:t>
      </w:r>
    </w:p>
    <w:p w14:paraId="5F60FA17" w14:textId="77777777" w:rsidR="00D91C2A" w:rsidRPr="00A10042" w:rsidRDefault="00D91C2A" w:rsidP="00D91C2A">
      <w:pPr>
        <w:spacing w:line="240" w:lineRule="auto"/>
        <w:rPr>
          <w:rFonts w:eastAsia="Times New Roman" w:cs="Arial"/>
          <w:color w:val="000000"/>
          <w:sz w:val="20"/>
          <w:szCs w:val="20"/>
          <w:lang w:eastAsia="bg-BG"/>
        </w:rPr>
      </w:pPr>
    </w:p>
    <w:p w14:paraId="42D6463B" w14:textId="58B62973" w:rsidR="00D91C2A" w:rsidRPr="00A10042" w:rsidRDefault="00D91C2A" w:rsidP="00D91C2A">
      <w:pPr>
        <w:spacing w:line="240" w:lineRule="auto"/>
        <w:rPr>
          <w:rFonts w:eastAsia="Times New Roman" w:cs="Arial"/>
          <w:sz w:val="24"/>
          <w:szCs w:val="24"/>
          <w:lang w:eastAsia="bg-BG"/>
        </w:rPr>
      </w:pPr>
      <w:r w:rsidRPr="00A10042">
        <w:rPr>
          <w:rFonts w:eastAsia="Times New Roman" w:cs="Arial"/>
          <w:color w:val="000000"/>
          <w:sz w:val="20"/>
          <w:szCs w:val="20"/>
          <w:lang w:eastAsia="bg-BG"/>
        </w:rPr>
        <w:t xml:space="preserve">КОНВЕРИД 300 </w:t>
      </w:r>
      <w:proofErr w:type="spellStart"/>
      <w:r w:rsidRPr="00A10042">
        <w:rPr>
          <w:rFonts w:eastAsia="Times New Roman" w:cs="Arial"/>
          <w:color w:val="000000"/>
          <w:sz w:val="20"/>
          <w:szCs w:val="20"/>
        </w:rPr>
        <w:t>mg</w:t>
      </w:r>
      <w:proofErr w:type="spellEnd"/>
      <w:r w:rsidRPr="00A10042">
        <w:rPr>
          <w:rFonts w:eastAsia="Times New Roman" w:cs="Arial"/>
          <w:color w:val="000000"/>
          <w:sz w:val="20"/>
          <w:szCs w:val="20"/>
        </w:rPr>
        <w:t xml:space="preserve">/25 </w:t>
      </w:r>
      <w:proofErr w:type="spellStart"/>
      <w:r w:rsidRPr="00A10042">
        <w:rPr>
          <w:rFonts w:eastAsia="Times New Roman" w:cs="Arial"/>
          <w:color w:val="000000"/>
          <w:sz w:val="20"/>
          <w:szCs w:val="20"/>
        </w:rPr>
        <w:t>mg</w:t>
      </w:r>
      <w:proofErr w:type="spellEnd"/>
      <w:r w:rsidRPr="00A10042">
        <w:rPr>
          <w:rFonts w:eastAsia="Times New Roman" w:cs="Arial"/>
          <w:color w:val="000000"/>
          <w:sz w:val="20"/>
          <w:szCs w:val="20"/>
        </w:rPr>
        <w:t xml:space="preserve"> </w:t>
      </w:r>
      <w:r w:rsidRPr="00A10042">
        <w:rPr>
          <w:rFonts w:eastAsia="Times New Roman" w:cs="Arial"/>
          <w:color w:val="000000"/>
          <w:sz w:val="20"/>
          <w:szCs w:val="20"/>
          <w:lang w:eastAsia="bg-BG"/>
        </w:rPr>
        <w:t xml:space="preserve">филмирани таблетки: Всяка филмирана таблетка съдържа 300 </w:t>
      </w:r>
      <w:proofErr w:type="spellStart"/>
      <w:r w:rsidRPr="00A10042">
        <w:rPr>
          <w:rFonts w:eastAsia="Times New Roman" w:cs="Arial"/>
          <w:color w:val="000000"/>
          <w:sz w:val="20"/>
          <w:szCs w:val="20"/>
        </w:rPr>
        <w:t>mg</w:t>
      </w:r>
      <w:proofErr w:type="spellEnd"/>
      <w:r w:rsidRPr="00A10042">
        <w:rPr>
          <w:rFonts w:eastAsia="Times New Roman" w:cs="Arial"/>
          <w:color w:val="000000"/>
          <w:sz w:val="20"/>
          <w:szCs w:val="20"/>
        </w:rPr>
        <w:t xml:space="preserve"> </w:t>
      </w:r>
      <w:proofErr w:type="spellStart"/>
      <w:r w:rsidRPr="00A10042">
        <w:rPr>
          <w:rFonts w:eastAsia="Times New Roman" w:cs="Arial"/>
          <w:color w:val="000000"/>
          <w:sz w:val="20"/>
          <w:szCs w:val="20"/>
          <w:lang w:eastAsia="bg-BG"/>
        </w:rPr>
        <w:t>ирбесартан</w:t>
      </w:r>
      <w:proofErr w:type="spellEnd"/>
      <w:r w:rsidRPr="00A10042">
        <w:rPr>
          <w:rFonts w:eastAsia="Times New Roman" w:cs="Arial"/>
          <w:color w:val="000000"/>
          <w:sz w:val="20"/>
          <w:szCs w:val="20"/>
          <w:lang w:eastAsia="bg-BG"/>
        </w:rPr>
        <w:t xml:space="preserve"> </w:t>
      </w:r>
      <w:r w:rsidRPr="00A10042">
        <w:rPr>
          <w:rFonts w:eastAsia="Times New Roman" w:cs="Arial"/>
          <w:color w:val="000000"/>
          <w:sz w:val="20"/>
          <w:szCs w:val="20"/>
        </w:rPr>
        <w:t>(</w:t>
      </w:r>
      <w:proofErr w:type="spellStart"/>
      <w:r w:rsidRPr="00A10042">
        <w:rPr>
          <w:rFonts w:eastAsia="Times New Roman" w:cs="Arial"/>
          <w:color w:val="000000"/>
          <w:sz w:val="20"/>
          <w:szCs w:val="20"/>
        </w:rPr>
        <w:t>irbesartan</w:t>
      </w:r>
      <w:proofErr w:type="spellEnd"/>
      <w:r w:rsidRPr="00A10042">
        <w:rPr>
          <w:rFonts w:eastAsia="Times New Roman" w:cs="Arial"/>
          <w:color w:val="000000"/>
          <w:sz w:val="20"/>
          <w:szCs w:val="20"/>
        </w:rPr>
        <w:t xml:space="preserve">) </w:t>
      </w:r>
      <w:r w:rsidRPr="00A10042">
        <w:rPr>
          <w:rFonts w:eastAsia="Times New Roman" w:cs="Arial"/>
          <w:color w:val="000000"/>
          <w:sz w:val="20"/>
          <w:szCs w:val="20"/>
          <w:lang w:eastAsia="bg-BG"/>
        </w:rPr>
        <w:t xml:space="preserve">и 25 </w:t>
      </w:r>
      <w:proofErr w:type="spellStart"/>
      <w:r w:rsidRPr="00A10042">
        <w:rPr>
          <w:rFonts w:eastAsia="Times New Roman" w:cs="Arial"/>
          <w:color w:val="000000"/>
          <w:sz w:val="20"/>
          <w:szCs w:val="20"/>
        </w:rPr>
        <w:t>mg</w:t>
      </w:r>
      <w:proofErr w:type="spellEnd"/>
      <w:r w:rsidRPr="00A10042">
        <w:rPr>
          <w:rFonts w:eastAsia="Times New Roman" w:cs="Arial"/>
          <w:color w:val="000000"/>
          <w:sz w:val="20"/>
          <w:szCs w:val="20"/>
        </w:rPr>
        <w:t xml:space="preserve"> </w:t>
      </w:r>
      <w:r w:rsidRPr="00A10042">
        <w:rPr>
          <w:rFonts w:eastAsia="Times New Roman" w:cs="Arial"/>
          <w:color w:val="000000"/>
          <w:sz w:val="20"/>
          <w:szCs w:val="20"/>
          <w:lang w:eastAsia="bg-BG"/>
        </w:rPr>
        <w:t xml:space="preserve">хидрохлоротиазид </w:t>
      </w:r>
      <w:r w:rsidRPr="00A10042">
        <w:rPr>
          <w:rFonts w:eastAsia="Times New Roman" w:cs="Arial"/>
          <w:color w:val="000000"/>
          <w:sz w:val="20"/>
          <w:szCs w:val="20"/>
        </w:rPr>
        <w:t>(</w:t>
      </w:r>
      <w:proofErr w:type="spellStart"/>
      <w:r w:rsidRPr="00A10042">
        <w:rPr>
          <w:rFonts w:eastAsia="Times New Roman" w:cs="Arial"/>
          <w:color w:val="000000"/>
          <w:sz w:val="20"/>
          <w:szCs w:val="20"/>
        </w:rPr>
        <w:t>hydrochlorothiazide</w:t>
      </w:r>
      <w:proofErr w:type="spellEnd"/>
      <w:r w:rsidRPr="00A10042">
        <w:rPr>
          <w:rFonts w:eastAsia="Times New Roman" w:cs="Arial"/>
          <w:color w:val="000000"/>
          <w:sz w:val="20"/>
          <w:szCs w:val="20"/>
        </w:rPr>
        <w:t>).</w:t>
      </w:r>
    </w:p>
    <w:p w14:paraId="173BECF8" w14:textId="77777777" w:rsidR="00D91C2A" w:rsidRPr="00A10042" w:rsidRDefault="00D91C2A" w:rsidP="00D91C2A">
      <w:pPr>
        <w:spacing w:line="240" w:lineRule="auto"/>
        <w:rPr>
          <w:rFonts w:eastAsia="Times New Roman" w:cs="Arial"/>
          <w:color w:val="000000"/>
          <w:sz w:val="20"/>
          <w:szCs w:val="20"/>
          <w:u w:val="single"/>
          <w:lang w:eastAsia="bg-BG"/>
        </w:rPr>
      </w:pPr>
    </w:p>
    <w:p w14:paraId="31511263" w14:textId="36B6A099" w:rsidR="00D91C2A" w:rsidRPr="00A10042" w:rsidRDefault="00D91C2A" w:rsidP="00D91C2A">
      <w:pPr>
        <w:spacing w:line="240" w:lineRule="auto"/>
        <w:rPr>
          <w:rFonts w:eastAsia="Times New Roman" w:cs="Arial"/>
          <w:sz w:val="24"/>
          <w:szCs w:val="24"/>
          <w:lang w:eastAsia="bg-BG"/>
        </w:rPr>
      </w:pPr>
      <w:r w:rsidRPr="00A10042">
        <w:rPr>
          <w:rFonts w:eastAsia="Times New Roman" w:cs="Arial"/>
          <w:color w:val="000000"/>
          <w:sz w:val="20"/>
          <w:szCs w:val="20"/>
          <w:u w:val="single"/>
          <w:lang w:eastAsia="bg-BG"/>
        </w:rPr>
        <w:t>Помощно вещество с известно действие</w:t>
      </w:r>
      <w:r w:rsidRPr="00A10042">
        <w:rPr>
          <w:rFonts w:eastAsia="Times New Roman" w:cs="Arial"/>
          <w:color w:val="000000"/>
          <w:sz w:val="20"/>
          <w:szCs w:val="20"/>
          <w:lang w:eastAsia="bg-BG"/>
        </w:rPr>
        <w:t xml:space="preserve">: лактоза </w:t>
      </w:r>
      <w:proofErr w:type="spellStart"/>
      <w:r w:rsidRPr="00A10042">
        <w:rPr>
          <w:rFonts w:eastAsia="Times New Roman" w:cs="Arial"/>
          <w:color w:val="000000"/>
          <w:sz w:val="20"/>
          <w:szCs w:val="20"/>
          <w:lang w:eastAsia="bg-BG"/>
        </w:rPr>
        <w:t>монохидрат</w:t>
      </w:r>
      <w:proofErr w:type="spellEnd"/>
    </w:p>
    <w:p w14:paraId="0E3B2859" w14:textId="438DEC7F" w:rsidR="00D91C2A" w:rsidRPr="00A10042" w:rsidRDefault="00D91C2A" w:rsidP="00D91C2A">
      <w:pPr>
        <w:spacing w:line="240" w:lineRule="auto"/>
        <w:rPr>
          <w:rFonts w:eastAsia="Times New Roman" w:cs="Arial"/>
          <w:sz w:val="24"/>
          <w:szCs w:val="24"/>
          <w:lang w:eastAsia="bg-BG"/>
        </w:rPr>
      </w:pPr>
      <w:r w:rsidRPr="00A10042">
        <w:rPr>
          <w:rFonts w:eastAsia="Times New Roman" w:cs="Arial"/>
          <w:color w:val="000000"/>
          <w:sz w:val="20"/>
          <w:szCs w:val="20"/>
          <w:lang w:eastAsia="bg-BG"/>
        </w:rPr>
        <w:t xml:space="preserve">КОНВЕРИД 150 </w:t>
      </w:r>
      <w:proofErr w:type="spellStart"/>
      <w:r w:rsidRPr="00A10042">
        <w:rPr>
          <w:rFonts w:eastAsia="Times New Roman" w:cs="Arial"/>
          <w:color w:val="000000"/>
          <w:sz w:val="20"/>
          <w:szCs w:val="20"/>
        </w:rPr>
        <w:t>mg</w:t>
      </w:r>
      <w:proofErr w:type="spellEnd"/>
      <w:r w:rsidRPr="00A10042">
        <w:rPr>
          <w:rFonts w:eastAsia="Times New Roman" w:cs="Arial"/>
          <w:color w:val="000000"/>
          <w:sz w:val="20"/>
          <w:szCs w:val="20"/>
        </w:rPr>
        <w:t xml:space="preserve">/12,5 </w:t>
      </w:r>
      <w:proofErr w:type="spellStart"/>
      <w:r w:rsidRPr="00A10042">
        <w:rPr>
          <w:rFonts w:eastAsia="Times New Roman" w:cs="Arial"/>
          <w:color w:val="000000"/>
          <w:sz w:val="20"/>
          <w:szCs w:val="20"/>
        </w:rPr>
        <w:t>mg</w:t>
      </w:r>
      <w:proofErr w:type="spellEnd"/>
      <w:r w:rsidRPr="00A10042">
        <w:rPr>
          <w:rFonts w:eastAsia="Times New Roman" w:cs="Arial"/>
          <w:color w:val="000000"/>
          <w:sz w:val="20"/>
          <w:szCs w:val="20"/>
        </w:rPr>
        <w:t xml:space="preserve"> </w:t>
      </w:r>
      <w:r w:rsidRPr="00A10042">
        <w:rPr>
          <w:rFonts w:eastAsia="Times New Roman" w:cs="Arial"/>
          <w:color w:val="000000"/>
          <w:sz w:val="20"/>
          <w:szCs w:val="20"/>
          <w:lang w:eastAsia="bg-BG"/>
        </w:rPr>
        <w:t xml:space="preserve">филмирани таблетки: Всяка филмирана таблетка съдържа 26,65 </w:t>
      </w:r>
      <w:proofErr w:type="spellStart"/>
      <w:r w:rsidRPr="00A10042">
        <w:rPr>
          <w:rFonts w:eastAsia="Times New Roman" w:cs="Arial"/>
          <w:color w:val="000000"/>
          <w:sz w:val="20"/>
          <w:szCs w:val="20"/>
        </w:rPr>
        <w:t>mg</w:t>
      </w:r>
      <w:proofErr w:type="spellEnd"/>
      <w:r w:rsidRPr="00A10042">
        <w:rPr>
          <w:rFonts w:eastAsia="Times New Roman" w:cs="Arial"/>
          <w:color w:val="000000"/>
          <w:sz w:val="20"/>
          <w:szCs w:val="20"/>
        </w:rPr>
        <w:t xml:space="preserve"> </w:t>
      </w:r>
      <w:r w:rsidRPr="00A10042">
        <w:rPr>
          <w:rFonts w:eastAsia="Times New Roman" w:cs="Arial"/>
          <w:color w:val="000000"/>
          <w:sz w:val="20"/>
          <w:szCs w:val="20"/>
          <w:lang w:eastAsia="bg-BG"/>
        </w:rPr>
        <w:t xml:space="preserve">лактоза (като лактоза </w:t>
      </w:r>
      <w:proofErr w:type="spellStart"/>
      <w:r w:rsidRPr="00A10042">
        <w:rPr>
          <w:rFonts w:eastAsia="Times New Roman" w:cs="Arial"/>
          <w:color w:val="000000"/>
          <w:sz w:val="20"/>
          <w:szCs w:val="20"/>
          <w:lang w:eastAsia="bg-BG"/>
        </w:rPr>
        <w:t>монохидрат</w:t>
      </w:r>
      <w:proofErr w:type="spellEnd"/>
      <w:r w:rsidRPr="00A10042">
        <w:rPr>
          <w:rFonts w:eastAsia="Times New Roman" w:cs="Arial"/>
          <w:color w:val="000000"/>
          <w:sz w:val="20"/>
          <w:szCs w:val="20"/>
          <w:lang w:eastAsia="bg-BG"/>
        </w:rPr>
        <w:t>).</w:t>
      </w:r>
    </w:p>
    <w:p w14:paraId="47B0981B" w14:textId="77777777" w:rsidR="00D91C2A" w:rsidRPr="00A10042" w:rsidRDefault="00D91C2A" w:rsidP="00D91C2A">
      <w:pPr>
        <w:spacing w:line="240" w:lineRule="auto"/>
        <w:rPr>
          <w:rFonts w:eastAsia="Times New Roman" w:cs="Arial"/>
          <w:color w:val="000000"/>
          <w:sz w:val="20"/>
          <w:szCs w:val="20"/>
          <w:lang w:eastAsia="bg-BG"/>
        </w:rPr>
      </w:pPr>
    </w:p>
    <w:p w14:paraId="0E87A3A5" w14:textId="58015F44" w:rsidR="00D91C2A" w:rsidRPr="00A10042" w:rsidRDefault="00D91C2A" w:rsidP="00D91C2A">
      <w:pPr>
        <w:spacing w:line="240" w:lineRule="auto"/>
        <w:rPr>
          <w:rFonts w:eastAsia="Times New Roman" w:cs="Arial"/>
          <w:sz w:val="24"/>
          <w:szCs w:val="24"/>
          <w:lang w:eastAsia="bg-BG"/>
        </w:rPr>
      </w:pPr>
      <w:r w:rsidRPr="00A10042">
        <w:rPr>
          <w:rFonts w:eastAsia="Times New Roman" w:cs="Arial"/>
          <w:color w:val="000000"/>
          <w:sz w:val="20"/>
          <w:szCs w:val="20"/>
          <w:lang w:eastAsia="bg-BG"/>
        </w:rPr>
        <w:t xml:space="preserve">КОНВЕРИД 300 </w:t>
      </w:r>
      <w:proofErr w:type="spellStart"/>
      <w:r w:rsidRPr="00A10042">
        <w:rPr>
          <w:rFonts w:eastAsia="Times New Roman" w:cs="Arial"/>
          <w:color w:val="000000"/>
          <w:sz w:val="20"/>
          <w:szCs w:val="20"/>
        </w:rPr>
        <w:t>mg</w:t>
      </w:r>
      <w:proofErr w:type="spellEnd"/>
      <w:r w:rsidRPr="00A10042">
        <w:rPr>
          <w:rFonts w:eastAsia="Times New Roman" w:cs="Arial"/>
          <w:color w:val="000000"/>
          <w:sz w:val="20"/>
          <w:szCs w:val="20"/>
        </w:rPr>
        <w:t xml:space="preserve">/12,5 </w:t>
      </w:r>
      <w:proofErr w:type="spellStart"/>
      <w:r w:rsidRPr="00A10042">
        <w:rPr>
          <w:rFonts w:eastAsia="Times New Roman" w:cs="Arial"/>
          <w:color w:val="000000"/>
          <w:sz w:val="20"/>
          <w:szCs w:val="20"/>
        </w:rPr>
        <w:t>mg</w:t>
      </w:r>
      <w:proofErr w:type="spellEnd"/>
      <w:r w:rsidRPr="00A10042">
        <w:rPr>
          <w:rFonts w:eastAsia="Times New Roman" w:cs="Arial"/>
          <w:color w:val="000000"/>
          <w:sz w:val="20"/>
          <w:szCs w:val="20"/>
        </w:rPr>
        <w:t xml:space="preserve"> </w:t>
      </w:r>
      <w:r w:rsidRPr="00A10042">
        <w:rPr>
          <w:rFonts w:eastAsia="Times New Roman" w:cs="Arial"/>
          <w:color w:val="000000"/>
          <w:sz w:val="20"/>
          <w:szCs w:val="20"/>
          <w:lang w:eastAsia="bg-BG"/>
        </w:rPr>
        <w:t xml:space="preserve">филмирани таблетки: Всяка филмирана таблетка съдържа 65,8 </w:t>
      </w:r>
      <w:proofErr w:type="spellStart"/>
      <w:r w:rsidRPr="00A10042">
        <w:rPr>
          <w:rFonts w:eastAsia="Times New Roman" w:cs="Arial"/>
          <w:color w:val="000000"/>
          <w:sz w:val="20"/>
          <w:szCs w:val="20"/>
        </w:rPr>
        <w:t>mg</w:t>
      </w:r>
      <w:proofErr w:type="spellEnd"/>
      <w:r w:rsidRPr="00A10042">
        <w:rPr>
          <w:rFonts w:eastAsia="Times New Roman" w:cs="Arial"/>
          <w:color w:val="000000"/>
          <w:sz w:val="20"/>
          <w:szCs w:val="20"/>
        </w:rPr>
        <w:t xml:space="preserve"> </w:t>
      </w:r>
      <w:r w:rsidRPr="00A10042">
        <w:rPr>
          <w:rFonts w:eastAsia="Times New Roman" w:cs="Arial"/>
          <w:color w:val="000000"/>
          <w:sz w:val="20"/>
          <w:szCs w:val="20"/>
          <w:lang w:eastAsia="bg-BG"/>
        </w:rPr>
        <w:t xml:space="preserve">лактоза (като лактоза </w:t>
      </w:r>
      <w:proofErr w:type="spellStart"/>
      <w:r w:rsidRPr="00A10042">
        <w:rPr>
          <w:rFonts w:eastAsia="Times New Roman" w:cs="Arial"/>
          <w:color w:val="000000"/>
          <w:sz w:val="20"/>
          <w:szCs w:val="20"/>
          <w:lang w:eastAsia="bg-BG"/>
        </w:rPr>
        <w:t>монохидрат</w:t>
      </w:r>
      <w:proofErr w:type="spellEnd"/>
      <w:r w:rsidRPr="00A10042">
        <w:rPr>
          <w:rFonts w:eastAsia="Times New Roman" w:cs="Arial"/>
          <w:color w:val="000000"/>
          <w:sz w:val="20"/>
          <w:szCs w:val="20"/>
          <w:lang w:eastAsia="bg-BG"/>
        </w:rPr>
        <w:t>).</w:t>
      </w:r>
    </w:p>
    <w:p w14:paraId="0670A099" w14:textId="77777777" w:rsidR="00D91C2A" w:rsidRPr="00A10042" w:rsidRDefault="00D91C2A" w:rsidP="00D91C2A">
      <w:pPr>
        <w:spacing w:line="240" w:lineRule="auto"/>
        <w:rPr>
          <w:rFonts w:eastAsia="Times New Roman" w:cs="Arial"/>
          <w:color w:val="000000"/>
          <w:sz w:val="20"/>
          <w:szCs w:val="20"/>
          <w:lang w:eastAsia="bg-BG"/>
        </w:rPr>
      </w:pPr>
    </w:p>
    <w:p w14:paraId="049DA518" w14:textId="5CC82CEE" w:rsidR="00D91C2A" w:rsidRPr="00A10042" w:rsidRDefault="00D91C2A" w:rsidP="00D91C2A">
      <w:pPr>
        <w:spacing w:line="240" w:lineRule="auto"/>
        <w:rPr>
          <w:rFonts w:eastAsia="Times New Roman" w:cs="Arial"/>
          <w:sz w:val="24"/>
          <w:szCs w:val="24"/>
          <w:lang w:eastAsia="bg-BG"/>
        </w:rPr>
      </w:pPr>
      <w:r w:rsidRPr="00A10042">
        <w:rPr>
          <w:rFonts w:eastAsia="Times New Roman" w:cs="Arial"/>
          <w:color w:val="000000"/>
          <w:sz w:val="20"/>
          <w:szCs w:val="20"/>
          <w:lang w:eastAsia="bg-BG"/>
        </w:rPr>
        <w:t xml:space="preserve">КОНВЕРИД 300 </w:t>
      </w:r>
      <w:proofErr w:type="spellStart"/>
      <w:r w:rsidRPr="00A10042">
        <w:rPr>
          <w:rFonts w:eastAsia="Times New Roman" w:cs="Arial"/>
          <w:color w:val="000000"/>
          <w:sz w:val="20"/>
          <w:szCs w:val="20"/>
        </w:rPr>
        <w:t>mg</w:t>
      </w:r>
      <w:proofErr w:type="spellEnd"/>
      <w:r w:rsidRPr="00A10042">
        <w:rPr>
          <w:rFonts w:eastAsia="Times New Roman" w:cs="Arial"/>
          <w:color w:val="000000"/>
          <w:sz w:val="20"/>
          <w:szCs w:val="20"/>
        </w:rPr>
        <w:t xml:space="preserve">/25 </w:t>
      </w:r>
      <w:proofErr w:type="spellStart"/>
      <w:r w:rsidRPr="00A10042">
        <w:rPr>
          <w:rFonts w:eastAsia="Times New Roman" w:cs="Arial"/>
          <w:color w:val="000000"/>
          <w:sz w:val="20"/>
          <w:szCs w:val="20"/>
        </w:rPr>
        <w:t>mg</w:t>
      </w:r>
      <w:proofErr w:type="spellEnd"/>
      <w:r w:rsidRPr="00A10042">
        <w:rPr>
          <w:rFonts w:eastAsia="Times New Roman" w:cs="Arial"/>
          <w:color w:val="000000"/>
          <w:sz w:val="20"/>
          <w:szCs w:val="20"/>
        </w:rPr>
        <w:t xml:space="preserve"> </w:t>
      </w:r>
      <w:r w:rsidRPr="00A10042">
        <w:rPr>
          <w:rFonts w:eastAsia="Times New Roman" w:cs="Arial"/>
          <w:color w:val="000000"/>
          <w:sz w:val="20"/>
          <w:szCs w:val="20"/>
          <w:lang w:eastAsia="bg-BG"/>
        </w:rPr>
        <w:t xml:space="preserve">филмирани таблетки: Всяка филмирана таблетка съдържа 53,3 </w:t>
      </w:r>
      <w:proofErr w:type="spellStart"/>
      <w:r w:rsidRPr="00A10042">
        <w:rPr>
          <w:rFonts w:eastAsia="Times New Roman" w:cs="Arial"/>
          <w:color w:val="000000"/>
          <w:sz w:val="20"/>
          <w:szCs w:val="20"/>
        </w:rPr>
        <w:t>mg</w:t>
      </w:r>
      <w:proofErr w:type="spellEnd"/>
      <w:r w:rsidRPr="00A10042">
        <w:rPr>
          <w:rFonts w:eastAsia="Times New Roman" w:cs="Arial"/>
          <w:color w:val="000000"/>
          <w:sz w:val="20"/>
          <w:szCs w:val="20"/>
        </w:rPr>
        <w:t xml:space="preserve"> </w:t>
      </w:r>
      <w:r w:rsidRPr="00A10042">
        <w:rPr>
          <w:rFonts w:eastAsia="Times New Roman" w:cs="Arial"/>
          <w:color w:val="000000"/>
          <w:sz w:val="20"/>
          <w:szCs w:val="20"/>
          <w:lang w:eastAsia="bg-BG"/>
        </w:rPr>
        <w:t xml:space="preserve">лактоза (като лактоза </w:t>
      </w:r>
      <w:proofErr w:type="spellStart"/>
      <w:r w:rsidRPr="00A10042">
        <w:rPr>
          <w:rFonts w:eastAsia="Times New Roman" w:cs="Arial"/>
          <w:color w:val="000000"/>
          <w:sz w:val="20"/>
          <w:szCs w:val="20"/>
          <w:lang w:eastAsia="bg-BG"/>
        </w:rPr>
        <w:t>монохидрат</w:t>
      </w:r>
      <w:proofErr w:type="spellEnd"/>
      <w:r w:rsidRPr="00A10042">
        <w:rPr>
          <w:rFonts w:eastAsia="Times New Roman" w:cs="Arial"/>
          <w:color w:val="000000"/>
          <w:sz w:val="20"/>
          <w:szCs w:val="20"/>
          <w:lang w:eastAsia="bg-BG"/>
        </w:rPr>
        <w:t>).</w:t>
      </w:r>
    </w:p>
    <w:p w14:paraId="55E16935" w14:textId="77777777" w:rsidR="00D91C2A" w:rsidRPr="00A10042" w:rsidRDefault="00D91C2A" w:rsidP="00D91C2A">
      <w:pPr>
        <w:rPr>
          <w:rFonts w:eastAsia="Times New Roman" w:cs="Arial"/>
          <w:color w:val="000000"/>
          <w:sz w:val="20"/>
          <w:szCs w:val="20"/>
          <w:lang w:eastAsia="bg-BG"/>
        </w:rPr>
      </w:pPr>
    </w:p>
    <w:p w14:paraId="6FF18E78" w14:textId="29CDC3E8" w:rsidR="00D91C2A" w:rsidRPr="00A10042" w:rsidRDefault="00D91C2A" w:rsidP="00D91C2A">
      <w:pPr>
        <w:rPr>
          <w:rFonts w:cs="Arial"/>
        </w:rPr>
      </w:pPr>
      <w:r w:rsidRPr="00A10042">
        <w:rPr>
          <w:rFonts w:eastAsia="Times New Roman" w:cs="Arial"/>
          <w:color w:val="000000"/>
          <w:sz w:val="20"/>
          <w:szCs w:val="20"/>
          <w:lang w:eastAsia="bg-BG"/>
        </w:rPr>
        <w:t>За пълния списък на помощните вещества вижте точка 6.1.</w:t>
      </w:r>
    </w:p>
    <w:p w14:paraId="38C02CCB" w14:textId="77777777" w:rsidR="00D91C2A" w:rsidRPr="00A10042" w:rsidRDefault="00D91C2A" w:rsidP="00D91C2A"/>
    <w:p w14:paraId="614984C4" w14:textId="59384FCA" w:rsidR="008A6AF2" w:rsidRPr="00A10042" w:rsidRDefault="00DD466D" w:rsidP="002C50EE">
      <w:pPr>
        <w:pStyle w:val="Heading1"/>
      </w:pPr>
      <w:r w:rsidRPr="00A10042">
        <w:t>3. ЛЕКАРСТВЕНА ФОРМА</w:t>
      </w:r>
    </w:p>
    <w:p w14:paraId="6059D31F" w14:textId="710524D3" w:rsidR="00D91C2A" w:rsidRPr="00A10042" w:rsidRDefault="00D91C2A" w:rsidP="00D91C2A"/>
    <w:p w14:paraId="0E1A3910" w14:textId="77777777"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Филмирана таблетка.</w:t>
      </w:r>
    </w:p>
    <w:p w14:paraId="3C9FB0F5" w14:textId="77777777" w:rsidR="00D91C2A" w:rsidRPr="00A10042" w:rsidRDefault="00D91C2A" w:rsidP="00D91C2A">
      <w:pPr>
        <w:spacing w:line="240" w:lineRule="auto"/>
        <w:rPr>
          <w:rFonts w:eastAsia="Times New Roman" w:cs="Arial"/>
          <w:color w:val="000000"/>
          <w:szCs w:val="20"/>
          <w:lang w:eastAsia="bg-BG"/>
        </w:rPr>
      </w:pPr>
    </w:p>
    <w:p w14:paraId="1F0BE2F9" w14:textId="37D68B03"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КОНВЕРИД 150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/12,5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филмирани таблетки са бели, кръгли, изпъкнали филмирани таблетки с диаметър 9,5 </w:t>
      </w:r>
      <w:r w:rsidRPr="00A10042">
        <w:rPr>
          <w:rFonts w:eastAsia="Times New Roman" w:cs="Arial"/>
          <w:color w:val="000000"/>
          <w:szCs w:val="20"/>
        </w:rPr>
        <w:t>mm.</w:t>
      </w:r>
    </w:p>
    <w:p w14:paraId="2267781B" w14:textId="77777777" w:rsidR="00D91C2A" w:rsidRPr="00A10042" w:rsidRDefault="00D91C2A" w:rsidP="00D91C2A">
      <w:pPr>
        <w:spacing w:line="240" w:lineRule="auto"/>
        <w:rPr>
          <w:rFonts w:eastAsia="Times New Roman" w:cs="Arial"/>
          <w:color w:val="000000"/>
          <w:szCs w:val="20"/>
          <w:lang w:eastAsia="bg-BG"/>
        </w:rPr>
      </w:pPr>
    </w:p>
    <w:p w14:paraId="260F1ADD" w14:textId="555469B0"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КОНВЕРИД 300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/12,5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филмирани таблетки са розови, изпъкнали, продълговати филмирани таблетки, с делителна черта от едната страна и надпис „МС” от другата </w:t>
      </w:r>
      <w:r w:rsidRPr="00A10042">
        <w:rPr>
          <w:rFonts w:eastAsia="Times New Roman" w:cs="Arial"/>
          <w:color w:val="000000"/>
          <w:szCs w:val="20"/>
          <w:lang w:eastAsia="bg-BG"/>
        </w:rPr>
        <w:lastRenderedPageBreak/>
        <w:t xml:space="preserve">страна, с размер 17,5 х 8 </w:t>
      </w:r>
      <w:r w:rsidRPr="00A10042">
        <w:rPr>
          <w:rFonts w:eastAsia="Times New Roman" w:cs="Arial"/>
          <w:color w:val="000000"/>
          <w:szCs w:val="20"/>
        </w:rPr>
        <w:t xml:space="preserve">mm. </w:t>
      </w:r>
      <w:r w:rsidRPr="00A10042">
        <w:rPr>
          <w:rFonts w:eastAsia="Times New Roman" w:cs="Arial"/>
          <w:color w:val="000000"/>
          <w:szCs w:val="20"/>
          <w:lang w:eastAsia="bg-BG"/>
        </w:rPr>
        <w:t>Делителната черта е само за улесняване на счупването с цел по-лесно поглъщане, а не за разделяне на равни дози.</w:t>
      </w:r>
    </w:p>
    <w:p w14:paraId="5C67B12A" w14:textId="77777777" w:rsidR="00D91C2A" w:rsidRPr="00A10042" w:rsidRDefault="00D91C2A" w:rsidP="00D91C2A">
      <w:pPr>
        <w:rPr>
          <w:rFonts w:eastAsia="Times New Roman" w:cs="Arial"/>
          <w:color w:val="000000"/>
          <w:szCs w:val="20"/>
          <w:lang w:eastAsia="bg-BG"/>
        </w:rPr>
      </w:pPr>
    </w:p>
    <w:p w14:paraId="6D62A750" w14:textId="76775E40" w:rsidR="00D91C2A" w:rsidRPr="00A10042" w:rsidRDefault="00D91C2A" w:rsidP="00D91C2A">
      <w:pPr>
        <w:rPr>
          <w:rFonts w:cs="Arial"/>
          <w:sz w:val="24"/>
        </w:rPr>
      </w:pPr>
      <w:r w:rsidRPr="00A10042">
        <w:rPr>
          <w:rFonts w:eastAsia="Times New Roman" w:cs="Arial"/>
          <w:color w:val="000000"/>
          <w:szCs w:val="20"/>
          <w:lang w:eastAsia="bg-BG"/>
        </w:rPr>
        <w:t xml:space="preserve">КОНВЕРИД 300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/25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филмирани таблетки са бели, изпъкнали, продълговати филмирани таблетки, с делителна черта от едната страна и надпис „МС” от другата страна, с размер 17,5 </w:t>
      </w:r>
      <w:r w:rsidRPr="00A10042">
        <w:rPr>
          <w:rFonts w:eastAsia="Times New Roman" w:cs="Arial"/>
          <w:color w:val="000000"/>
          <w:szCs w:val="20"/>
        </w:rPr>
        <w:t>x 8 mm.</w:t>
      </w:r>
    </w:p>
    <w:p w14:paraId="786AD69A" w14:textId="768063FA" w:rsidR="00D91C2A" w:rsidRPr="00A10042" w:rsidRDefault="00D91C2A" w:rsidP="00D91C2A"/>
    <w:p w14:paraId="36885C0A" w14:textId="5DA38F51" w:rsidR="00D91C2A" w:rsidRPr="00A10042" w:rsidRDefault="00D91C2A" w:rsidP="00D91C2A">
      <w:pPr>
        <w:rPr>
          <w:sz w:val="24"/>
        </w:rPr>
      </w:pPr>
      <w:r w:rsidRPr="00A10042">
        <w:rPr>
          <w:szCs w:val="20"/>
        </w:rPr>
        <w:t>Делителната черта е само за улесняване на счупването с цел по-лесно поглъщане, а не за разделяне на равни дози.</w:t>
      </w:r>
    </w:p>
    <w:p w14:paraId="490FC2C4" w14:textId="66BE0159" w:rsidR="002C50EE" w:rsidRPr="00A10042" w:rsidRDefault="002C50EE" w:rsidP="002C50EE">
      <w:pPr>
        <w:pStyle w:val="Heading1"/>
      </w:pPr>
      <w:r w:rsidRPr="00A10042">
        <w:t>4. КЛИНИЧНИ ДАННИ</w:t>
      </w:r>
    </w:p>
    <w:p w14:paraId="224694E4" w14:textId="77777777" w:rsidR="00D91C2A" w:rsidRPr="00A10042" w:rsidRDefault="00D91C2A" w:rsidP="00D91C2A"/>
    <w:p w14:paraId="0C8E6903" w14:textId="08CAB557" w:rsidR="008134C8" w:rsidRPr="00A10042" w:rsidRDefault="002C50EE" w:rsidP="004A448E">
      <w:pPr>
        <w:pStyle w:val="Heading2"/>
      </w:pPr>
      <w:r w:rsidRPr="00A10042">
        <w:t>4.1. Терапевтични показания</w:t>
      </w:r>
    </w:p>
    <w:p w14:paraId="639B7B28" w14:textId="5ED0A258" w:rsidR="00D91C2A" w:rsidRPr="00A10042" w:rsidRDefault="00D91C2A" w:rsidP="00D91C2A"/>
    <w:p w14:paraId="78C9BB75" w14:textId="77777777"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Лечение на есенциална хипертония.</w:t>
      </w:r>
    </w:p>
    <w:p w14:paraId="275EDEB7" w14:textId="77777777" w:rsidR="00D91C2A" w:rsidRPr="00A10042" w:rsidRDefault="00D91C2A" w:rsidP="00D91C2A">
      <w:pPr>
        <w:rPr>
          <w:rFonts w:eastAsia="Times New Roman" w:cs="Arial"/>
          <w:color w:val="000000"/>
          <w:szCs w:val="20"/>
          <w:lang w:eastAsia="bg-BG"/>
        </w:rPr>
      </w:pPr>
    </w:p>
    <w:p w14:paraId="04F0EAA1" w14:textId="47E7EC3E" w:rsidR="00D91C2A" w:rsidRPr="00A10042" w:rsidRDefault="00D91C2A" w:rsidP="00D91C2A">
      <w:pPr>
        <w:rPr>
          <w:rFonts w:cs="Arial"/>
          <w:sz w:val="24"/>
        </w:rPr>
      </w:pPr>
      <w:r w:rsidRPr="00A10042">
        <w:rPr>
          <w:rFonts w:eastAsia="Times New Roman" w:cs="Arial"/>
          <w:color w:val="000000"/>
          <w:szCs w:val="20"/>
          <w:lang w:eastAsia="bg-BG"/>
        </w:rPr>
        <w:t xml:space="preserve">Тази фиксирана </w:t>
      </w:r>
      <w:proofErr w:type="spellStart"/>
      <w:r w:rsidRPr="00A10042">
        <w:rPr>
          <w:rFonts w:eastAsia="Times New Roman" w:cs="Arial"/>
          <w:color w:val="000000"/>
          <w:szCs w:val="20"/>
          <w:lang w:eastAsia="bg-BG"/>
        </w:rPr>
        <w:t>дозова</w:t>
      </w:r>
      <w:proofErr w:type="spellEnd"/>
      <w:r w:rsidRPr="00A10042">
        <w:rPr>
          <w:rFonts w:eastAsia="Times New Roman" w:cs="Arial"/>
          <w:color w:val="000000"/>
          <w:szCs w:val="20"/>
          <w:lang w:eastAsia="bg-BG"/>
        </w:rPr>
        <w:t xml:space="preserve"> комбинация е показана при възрастни пациенти, чието кръвно налягане не е адекватно контролирано от самостоятелно приложение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или хидрохлоротиазид (вж. точка 5.1).</w:t>
      </w:r>
    </w:p>
    <w:p w14:paraId="449FE174" w14:textId="77777777" w:rsidR="00D91C2A" w:rsidRPr="00A10042" w:rsidRDefault="00D91C2A" w:rsidP="00D91C2A"/>
    <w:p w14:paraId="30BE2C7B" w14:textId="3A686108" w:rsidR="008134C8" w:rsidRPr="00A10042" w:rsidRDefault="002C50EE" w:rsidP="004A448E">
      <w:pPr>
        <w:pStyle w:val="Heading2"/>
      </w:pPr>
      <w:r w:rsidRPr="00A10042">
        <w:t>4.2. Дозировка и начин на приложение</w:t>
      </w:r>
    </w:p>
    <w:p w14:paraId="515F4360" w14:textId="4EA8A10D" w:rsidR="00D91C2A" w:rsidRPr="00A10042" w:rsidRDefault="00D91C2A" w:rsidP="00D91C2A"/>
    <w:p w14:paraId="53F24583" w14:textId="77777777" w:rsidR="00D91C2A" w:rsidRPr="00A10042" w:rsidRDefault="00D91C2A" w:rsidP="006D0942">
      <w:pPr>
        <w:pStyle w:val="Heading3"/>
        <w:rPr>
          <w:rFonts w:eastAsia="Times New Roman"/>
          <w:sz w:val="28"/>
          <w:u w:val="single"/>
          <w:lang w:eastAsia="bg-BG"/>
        </w:rPr>
      </w:pPr>
      <w:r w:rsidRPr="00A10042">
        <w:rPr>
          <w:rFonts w:eastAsia="Times New Roman"/>
          <w:u w:val="single"/>
          <w:lang w:eastAsia="bg-BG"/>
        </w:rPr>
        <w:t>Дозировка</w:t>
      </w:r>
    </w:p>
    <w:p w14:paraId="1FD3C7A0" w14:textId="77777777" w:rsidR="00D91C2A" w:rsidRPr="00A10042" w:rsidRDefault="00D91C2A" w:rsidP="00D91C2A">
      <w:pPr>
        <w:spacing w:line="240" w:lineRule="auto"/>
        <w:rPr>
          <w:rFonts w:eastAsia="Times New Roman" w:cs="Arial"/>
          <w:color w:val="000000"/>
          <w:szCs w:val="20"/>
          <w:lang w:eastAsia="bg-BG"/>
        </w:rPr>
      </w:pPr>
    </w:p>
    <w:p w14:paraId="10619247" w14:textId="6F72BD44"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КОНВЕРИД може да се приема веднъж дневно с или без храна.</w:t>
      </w:r>
    </w:p>
    <w:p w14:paraId="3C08DE94" w14:textId="77777777" w:rsidR="00D91C2A" w:rsidRPr="00A10042" w:rsidRDefault="00D91C2A" w:rsidP="00D91C2A">
      <w:pPr>
        <w:spacing w:line="240" w:lineRule="auto"/>
        <w:rPr>
          <w:rFonts w:eastAsia="Times New Roman" w:cs="Arial"/>
          <w:color w:val="000000"/>
          <w:szCs w:val="20"/>
          <w:lang w:eastAsia="bg-BG"/>
        </w:rPr>
      </w:pPr>
    </w:p>
    <w:p w14:paraId="0A355F8D" w14:textId="1A9E0A96"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Може да се препоръча титриране на дозата с отделните съставки (т.е.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и хидрохлоротиазид).</w:t>
      </w:r>
    </w:p>
    <w:p w14:paraId="7BF49745" w14:textId="77777777" w:rsidR="00D91C2A" w:rsidRPr="00A10042" w:rsidRDefault="00D91C2A" w:rsidP="00D91C2A">
      <w:pPr>
        <w:spacing w:line="240" w:lineRule="auto"/>
        <w:rPr>
          <w:rFonts w:eastAsia="Times New Roman" w:cs="Arial"/>
          <w:color w:val="000000"/>
          <w:szCs w:val="20"/>
          <w:lang w:eastAsia="bg-BG"/>
        </w:rPr>
      </w:pPr>
    </w:p>
    <w:p w14:paraId="3C9F48B7" w14:textId="3B4FB58C"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Когато е клинично подходящо при директното преминаване от </w:t>
      </w:r>
      <w:proofErr w:type="spellStart"/>
      <w:r w:rsidRPr="00A10042">
        <w:rPr>
          <w:rFonts w:eastAsia="Times New Roman" w:cs="Arial"/>
          <w:color w:val="000000"/>
          <w:szCs w:val="20"/>
          <w:lang w:eastAsia="bg-BG"/>
        </w:rPr>
        <w:t>монотерапия</w:t>
      </w:r>
      <w:proofErr w:type="spellEnd"/>
      <w:r w:rsidRPr="00A10042">
        <w:rPr>
          <w:rFonts w:eastAsia="Times New Roman" w:cs="Arial"/>
          <w:color w:val="000000"/>
          <w:szCs w:val="20"/>
          <w:lang w:eastAsia="bg-BG"/>
        </w:rPr>
        <w:t xml:space="preserve"> към фиксирани комбинации, може да се има предвид следната:</w:t>
      </w:r>
    </w:p>
    <w:p w14:paraId="45B55990" w14:textId="77777777" w:rsidR="00D91C2A" w:rsidRPr="00A10042" w:rsidRDefault="00D91C2A" w:rsidP="00D91C2A">
      <w:pPr>
        <w:numPr>
          <w:ilvl w:val="0"/>
          <w:numId w:val="2"/>
        </w:numPr>
        <w:spacing w:line="240" w:lineRule="auto"/>
        <w:rPr>
          <w:rFonts w:eastAsia="Times New Roman" w:cs="Arial"/>
          <w:color w:val="000000"/>
          <w:szCs w:val="20"/>
          <w:lang w:eastAsia="bg-BG"/>
        </w:rPr>
      </w:pPr>
      <w:r w:rsidRPr="00A10042">
        <w:rPr>
          <w:rFonts w:eastAsia="Times New Roman" w:cs="Arial"/>
          <w:color w:val="000000"/>
          <w:szCs w:val="20"/>
          <w:lang w:eastAsia="bg-BG"/>
        </w:rPr>
        <w:t xml:space="preserve">КОНВЕРИД 150 </w:t>
      </w:r>
      <w:proofErr w:type="spellStart"/>
      <w:r w:rsidRPr="00A10042">
        <w:rPr>
          <w:rFonts w:eastAsia="Times New Roman" w:cs="Arial"/>
          <w:color w:val="000000"/>
          <w:szCs w:val="20"/>
        </w:rPr>
        <w:t>mg</w:t>
      </w:r>
      <w:proofErr w:type="spellEnd"/>
      <w:r w:rsidRPr="00A10042">
        <w:rPr>
          <w:rFonts w:eastAsia="Times New Roman" w:cs="Arial"/>
          <w:color w:val="000000"/>
          <w:szCs w:val="20"/>
        </w:rPr>
        <w:t>/</w:t>
      </w:r>
      <w:r w:rsidRPr="00A10042">
        <w:rPr>
          <w:rFonts w:eastAsia="Times New Roman" w:cs="Arial"/>
          <w:color w:val="000000"/>
          <w:szCs w:val="20"/>
          <w:lang w:eastAsia="bg-BG"/>
        </w:rPr>
        <w:t xml:space="preserve">12,5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може да се прилага </w:t>
      </w:r>
      <w:r w:rsidRPr="00A10042">
        <w:rPr>
          <w:rFonts w:eastAsia="Times New Roman" w:cs="Arial"/>
          <w:i/>
          <w:iCs/>
          <w:color w:val="000000"/>
          <w:szCs w:val="20"/>
          <w:lang w:eastAsia="bg-BG"/>
        </w:rPr>
        <w:t>при</w:t>
      </w:r>
      <w:r w:rsidRPr="00A10042">
        <w:rPr>
          <w:rFonts w:eastAsia="Times New Roman" w:cs="Arial"/>
          <w:color w:val="000000"/>
          <w:szCs w:val="20"/>
          <w:lang w:eastAsia="bg-BG"/>
        </w:rPr>
        <w:t xml:space="preserve"> пациенти, при които кръвното налягане не е адекватно контролирано при самостоятелно приложение на хидрохлоротиазид или 150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w:t>
      </w:r>
    </w:p>
    <w:p w14:paraId="5939D548" w14:textId="77777777" w:rsidR="00D91C2A" w:rsidRPr="00A10042" w:rsidRDefault="00D91C2A" w:rsidP="00D91C2A">
      <w:pPr>
        <w:numPr>
          <w:ilvl w:val="0"/>
          <w:numId w:val="2"/>
        </w:numPr>
        <w:spacing w:line="240" w:lineRule="auto"/>
        <w:rPr>
          <w:rFonts w:eastAsia="Times New Roman" w:cs="Arial"/>
          <w:color w:val="000000"/>
          <w:szCs w:val="20"/>
          <w:lang w:eastAsia="bg-BG"/>
        </w:rPr>
      </w:pPr>
      <w:r w:rsidRPr="00A10042">
        <w:rPr>
          <w:rFonts w:eastAsia="Times New Roman" w:cs="Arial"/>
          <w:color w:val="000000"/>
          <w:szCs w:val="20"/>
          <w:lang w:eastAsia="bg-BG"/>
        </w:rPr>
        <w:t xml:space="preserve">КОНВЕРИД 300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/12,5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може да се прилага при пациенти, при които не е постигнат адекватен контрол при приложение на 300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или КОНВЕРИД 150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/12,5 </w:t>
      </w:r>
      <w:proofErr w:type="spellStart"/>
      <w:r w:rsidRPr="00A10042">
        <w:rPr>
          <w:rFonts w:eastAsia="Times New Roman" w:cs="Arial"/>
          <w:color w:val="000000"/>
          <w:szCs w:val="20"/>
        </w:rPr>
        <w:t>mg</w:t>
      </w:r>
      <w:proofErr w:type="spellEnd"/>
      <w:r w:rsidRPr="00A10042">
        <w:rPr>
          <w:rFonts w:eastAsia="Times New Roman" w:cs="Arial"/>
          <w:color w:val="000000"/>
          <w:szCs w:val="20"/>
        </w:rPr>
        <w:t>.</w:t>
      </w:r>
    </w:p>
    <w:p w14:paraId="1AB8218C" w14:textId="77777777" w:rsidR="00D91C2A" w:rsidRPr="00A10042" w:rsidRDefault="00D91C2A" w:rsidP="00D91C2A">
      <w:pPr>
        <w:numPr>
          <w:ilvl w:val="0"/>
          <w:numId w:val="2"/>
        </w:numPr>
        <w:spacing w:line="240" w:lineRule="auto"/>
        <w:rPr>
          <w:rFonts w:eastAsia="Times New Roman" w:cs="Arial"/>
          <w:color w:val="000000"/>
          <w:szCs w:val="20"/>
          <w:lang w:eastAsia="bg-BG"/>
        </w:rPr>
      </w:pPr>
      <w:r w:rsidRPr="00A10042">
        <w:rPr>
          <w:rFonts w:eastAsia="Times New Roman" w:cs="Arial"/>
          <w:color w:val="000000"/>
          <w:szCs w:val="20"/>
          <w:lang w:eastAsia="bg-BG"/>
        </w:rPr>
        <w:t xml:space="preserve">КОНВЕРИД 300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/25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може да се прилага при пациенти, при които не е постигнат адекватен контрол при приложение на КОНВЕРИД 300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/12,5 </w:t>
      </w:r>
      <w:proofErr w:type="spellStart"/>
      <w:r w:rsidRPr="00A10042">
        <w:rPr>
          <w:rFonts w:eastAsia="Times New Roman" w:cs="Arial"/>
          <w:color w:val="000000"/>
          <w:szCs w:val="20"/>
        </w:rPr>
        <w:t>mg</w:t>
      </w:r>
      <w:proofErr w:type="spellEnd"/>
      <w:r w:rsidRPr="00A10042">
        <w:rPr>
          <w:rFonts w:eastAsia="Times New Roman" w:cs="Arial"/>
          <w:color w:val="000000"/>
          <w:szCs w:val="20"/>
        </w:rPr>
        <w:t>.</w:t>
      </w:r>
    </w:p>
    <w:p w14:paraId="24EBAB0A" w14:textId="77777777"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Не се препоръчват дози по-високи от 300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proofErr w:type="spellStart"/>
      <w:r w:rsidRPr="00A10042">
        <w:rPr>
          <w:rFonts w:eastAsia="Times New Roman" w:cs="Arial"/>
          <w:color w:val="000000"/>
          <w:szCs w:val="20"/>
          <w:lang w:eastAsia="bg-BG"/>
        </w:rPr>
        <w:t>ирбестартан</w:t>
      </w:r>
      <w:proofErr w:type="spellEnd"/>
      <w:r w:rsidRPr="00A10042">
        <w:rPr>
          <w:rFonts w:eastAsia="Times New Roman" w:cs="Arial"/>
          <w:color w:val="000000"/>
          <w:szCs w:val="20"/>
          <w:lang w:eastAsia="bg-BG"/>
        </w:rPr>
        <w:t xml:space="preserve">/25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хидрохлоротиазид веднъж дневно. Когато е необходимо КОНВЕРИД може да се приема съвместно с други антихипертензивни лекарствени продукти (вж. точка 4.3,4.4,4.5 и 5.1).</w:t>
      </w:r>
    </w:p>
    <w:p w14:paraId="76B6ED31" w14:textId="77777777" w:rsidR="00D91C2A" w:rsidRPr="00A10042" w:rsidRDefault="00D91C2A" w:rsidP="00D91C2A">
      <w:pPr>
        <w:spacing w:line="240" w:lineRule="auto"/>
        <w:rPr>
          <w:rFonts w:eastAsia="Times New Roman" w:cs="Arial"/>
          <w:color w:val="000000"/>
          <w:szCs w:val="20"/>
          <w:u w:val="single"/>
          <w:lang w:eastAsia="bg-BG"/>
        </w:rPr>
      </w:pPr>
    </w:p>
    <w:p w14:paraId="000D5470" w14:textId="715C22FB"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u w:val="single"/>
          <w:lang w:eastAsia="bg-BG"/>
        </w:rPr>
        <w:t>Специални популации</w:t>
      </w:r>
    </w:p>
    <w:p w14:paraId="0C987F6C" w14:textId="77777777" w:rsidR="00D91C2A" w:rsidRPr="00A10042" w:rsidRDefault="00D91C2A" w:rsidP="00D91C2A">
      <w:pPr>
        <w:spacing w:line="240" w:lineRule="auto"/>
        <w:rPr>
          <w:rFonts w:eastAsia="Times New Roman" w:cs="Arial"/>
          <w:i/>
          <w:iCs/>
          <w:color w:val="000000"/>
          <w:szCs w:val="20"/>
          <w:lang w:eastAsia="bg-BG"/>
        </w:rPr>
      </w:pPr>
    </w:p>
    <w:p w14:paraId="1A6CE9D6" w14:textId="62B6744C" w:rsidR="00D91C2A" w:rsidRPr="00A10042" w:rsidRDefault="00D91C2A" w:rsidP="00D91C2A">
      <w:pPr>
        <w:spacing w:line="240" w:lineRule="auto"/>
        <w:rPr>
          <w:rFonts w:eastAsia="Times New Roman" w:cs="Arial"/>
          <w:sz w:val="28"/>
          <w:szCs w:val="24"/>
          <w:lang w:eastAsia="bg-BG"/>
        </w:rPr>
      </w:pPr>
      <w:r w:rsidRPr="00A10042">
        <w:rPr>
          <w:rFonts w:eastAsia="Times New Roman" w:cs="Arial"/>
          <w:i/>
          <w:iCs/>
          <w:color w:val="000000"/>
          <w:szCs w:val="20"/>
          <w:lang w:eastAsia="bg-BG"/>
        </w:rPr>
        <w:t>Бъбречно увреждане</w:t>
      </w:r>
    </w:p>
    <w:p w14:paraId="5F538378" w14:textId="77777777"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lastRenderedPageBreak/>
        <w:t>Поради съдържанието на хидрохлоротиазид, КОНВЕРИД не се препоръчва при пациенти с тежка бъбречна дисфункция (</w:t>
      </w:r>
      <w:proofErr w:type="spellStart"/>
      <w:r w:rsidRPr="00A10042">
        <w:rPr>
          <w:rFonts w:eastAsia="Times New Roman" w:cs="Arial"/>
          <w:color w:val="000000"/>
          <w:szCs w:val="20"/>
          <w:lang w:eastAsia="bg-BG"/>
        </w:rPr>
        <w:t>креатининов</w:t>
      </w:r>
      <w:proofErr w:type="spellEnd"/>
      <w:r w:rsidRPr="00A10042">
        <w:rPr>
          <w:rFonts w:eastAsia="Times New Roman" w:cs="Arial"/>
          <w:color w:val="000000"/>
          <w:szCs w:val="20"/>
          <w:lang w:eastAsia="bg-BG"/>
        </w:rPr>
        <w:t xml:space="preserve"> клирънс &lt;30 </w:t>
      </w:r>
      <w:r w:rsidRPr="00A10042">
        <w:rPr>
          <w:rFonts w:eastAsia="Times New Roman" w:cs="Arial"/>
          <w:color w:val="000000"/>
          <w:szCs w:val="20"/>
        </w:rPr>
        <w:t>ml/</w:t>
      </w:r>
      <w:proofErr w:type="spellStart"/>
      <w:r w:rsidRPr="00A10042">
        <w:rPr>
          <w:rFonts w:eastAsia="Times New Roman" w:cs="Arial"/>
          <w:color w:val="000000"/>
          <w:szCs w:val="20"/>
        </w:rPr>
        <w:t>min</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При тази популация за предпочитане са </w:t>
      </w:r>
      <w:proofErr w:type="spellStart"/>
      <w:r w:rsidRPr="00A10042">
        <w:rPr>
          <w:rFonts w:eastAsia="Times New Roman" w:cs="Arial"/>
          <w:color w:val="000000"/>
          <w:szCs w:val="20"/>
          <w:lang w:eastAsia="bg-BG"/>
        </w:rPr>
        <w:t>бримковите</w:t>
      </w:r>
      <w:proofErr w:type="spellEnd"/>
      <w:r w:rsidRPr="00A10042">
        <w:rPr>
          <w:rFonts w:eastAsia="Times New Roman" w:cs="Arial"/>
          <w:color w:val="000000"/>
          <w:szCs w:val="20"/>
          <w:lang w:eastAsia="bg-BG"/>
        </w:rPr>
        <w:t xml:space="preserve"> пред </w:t>
      </w:r>
      <w:proofErr w:type="spellStart"/>
      <w:r w:rsidRPr="00A10042">
        <w:rPr>
          <w:rFonts w:eastAsia="Times New Roman" w:cs="Arial"/>
          <w:color w:val="000000"/>
          <w:szCs w:val="20"/>
          <w:lang w:eastAsia="bg-BG"/>
        </w:rPr>
        <w:t>тиазидните</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диуретици</w:t>
      </w:r>
      <w:proofErr w:type="spellEnd"/>
      <w:r w:rsidRPr="00A10042">
        <w:rPr>
          <w:rFonts w:eastAsia="Times New Roman" w:cs="Arial"/>
          <w:color w:val="000000"/>
          <w:szCs w:val="20"/>
          <w:lang w:eastAsia="bg-BG"/>
        </w:rPr>
        <w:t xml:space="preserve">. Не се изисква адаптиране на дозата при пациенти с бъбречно увреждане, при които </w:t>
      </w:r>
      <w:proofErr w:type="spellStart"/>
      <w:r w:rsidRPr="00A10042">
        <w:rPr>
          <w:rFonts w:eastAsia="Times New Roman" w:cs="Arial"/>
          <w:color w:val="000000"/>
          <w:szCs w:val="20"/>
          <w:lang w:eastAsia="bg-BG"/>
        </w:rPr>
        <w:t>креатининовият</w:t>
      </w:r>
      <w:proofErr w:type="spellEnd"/>
      <w:r w:rsidRPr="00A10042">
        <w:rPr>
          <w:rFonts w:eastAsia="Times New Roman" w:cs="Arial"/>
          <w:color w:val="000000"/>
          <w:szCs w:val="20"/>
          <w:lang w:eastAsia="bg-BG"/>
        </w:rPr>
        <w:t xml:space="preserve"> клирънс е ≥30 </w:t>
      </w:r>
      <w:r w:rsidRPr="00A10042">
        <w:rPr>
          <w:rFonts w:eastAsia="Times New Roman" w:cs="Arial"/>
          <w:color w:val="000000"/>
          <w:szCs w:val="20"/>
        </w:rPr>
        <w:t>ml/</w:t>
      </w:r>
      <w:proofErr w:type="spellStart"/>
      <w:r w:rsidRPr="00A10042">
        <w:rPr>
          <w:rFonts w:eastAsia="Times New Roman" w:cs="Arial"/>
          <w:color w:val="000000"/>
          <w:szCs w:val="20"/>
        </w:rPr>
        <w:t>min</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(вж. точка 4.3 и точка 4.4).</w:t>
      </w:r>
    </w:p>
    <w:p w14:paraId="7B3D6B6E" w14:textId="77777777" w:rsidR="00D91C2A" w:rsidRPr="00A10042" w:rsidRDefault="00D91C2A" w:rsidP="00D91C2A">
      <w:pPr>
        <w:spacing w:line="240" w:lineRule="auto"/>
        <w:rPr>
          <w:rFonts w:eastAsia="Times New Roman" w:cs="Arial"/>
          <w:i/>
          <w:iCs/>
          <w:color w:val="000000"/>
          <w:szCs w:val="20"/>
          <w:lang w:eastAsia="bg-BG"/>
        </w:rPr>
      </w:pPr>
    </w:p>
    <w:p w14:paraId="21E77A17" w14:textId="515D16B8" w:rsidR="00D91C2A" w:rsidRPr="00A10042" w:rsidRDefault="00D91C2A" w:rsidP="00D91C2A">
      <w:pPr>
        <w:spacing w:line="240" w:lineRule="auto"/>
        <w:rPr>
          <w:rFonts w:eastAsia="Times New Roman" w:cs="Arial"/>
          <w:sz w:val="28"/>
          <w:szCs w:val="24"/>
          <w:lang w:eastAsia="bg-BG"/>
        </w:rPr>
      </w:pPr>
      <w:r w:rsidRPr="00A10042">
        <w:rPr>
          <w:rFonts w:eastAsia="Times New Roman" w:cs="Arial"/>
          <w:i/>
          <w:iCs/>
          <w:color w:val="000000"/>
          <w:szCs w:val="20"/>
          <w:lang w:eastAsia="bg-BG"/>
        </w:rPr>
        <w:t>Чернодробно увреждане</w:t>
      </w:r>
    </w:p>
    <w:p w14:paraId="48439068" w14:textId="77777777"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КОНВЕРИД не е показан при пациенти с тежко чернодробно увреждане. </w:t>
      </w:r>
      <w:proofErr w:type="spellStart"/>
      <w:r w:rsidRPr="00A10042">
        <w:rPr>
          <w:rFonts w:eastAsia="Times New Roman" w:cs="Arial"/>
          <w:color w:val="000000"/>
          <w:szCs w:val="20"/>
          <w:lang w:eastAsia="bg-BG"/>
        </w:rPr>
        <w:t>Тиазидните</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диуретици</w:t>
      </w:r>
      <w:proofErr w:type="spellEnd"/>
      <w:r w:rsidRPr="00A10042">
        <w:rPr>
          <w:rFonts w:eastAsia="Times New Roman" w:cs="Arial"/>
          <w:color w:val="000000"/>
          <w:szCs w:val="20"/>
          <w:lang w:eastAsia="bg-BG"/>
        </w:rPr>
        <w:t xml:space="preserve"> трябва да бъдат прилагани с внимание при пациенти с увредена чернодробна функция. Не се изисква адаптиране на дозата КОНВЕРИД при пациенти с леко до умерено чернодробно увреждане (вж. точка 4.3).</w:t>
      </w:r>
    </w:p>
    <w:p w14:paraId="4321A62F" w14:textId="77777777" w:rsidR="00D91C2A" w:rsidRPr="00A10042" w:rsidRDefault="00D91C2A" w:rsidP="00D91C2A">
      <w:pPr>
        <w:spacing w:line="240" w:lineRule="auto"/>
        <w:rPr>
          <w:rFonts w:eastAsia="Times New Roman" w:cs="Arial"/>
          <w:i/>
          <w:iCs/>
          <w:color w:val="000000"/>
          <w:szCs w:val="20"/>
          <w:lang w:eastAsia="bg-BG"/>
        </w:rPr>
      </w:pPr>
    </w:p>
    <w:p w14:paraId="6307CDA1" w14:textId="7E4F4BF3" w:rsidR="00D91C2A" w:rsidRPr="00A10042" w:rsidRDefault="00D91C2A" w:rsidP="00D91C2A">
      <w:pPr>
        <w:spacing w:line="240" w:lineRule="auto"/>
        <w:rPr>
          <w:rFonts w:eastAsia="Times New Roman" w:cs="Arial"/>
          <w:sz w:val="28"/>
          <w:szCs w:val="24"/>
          <w:lang w:eastAsia="bg-BG"/>
        </w:rPr>
      </w:pPr>
      <w:r w:rsidRPr="00A10042">
        <w:rPr>
          <w:rFonts w:eastAsia="Times New Roman" w:cs="Arial"/>
          <w:i/>
          <w:iCs/>
          <w:color w:val="000000"/>
          <w:szCs w:val="20"/>
          <w:lang w:eastAsia="bg-BG"/>
        </w:rPr>
        <w:t>Пациенти в старческа възраст</w:t>
      </w:r>
    </w:p>
    <w:p w14:paraId="36374E22" w14:textId="3D689040" w:rsidR="00D91C2A" w:rsidRPr="00A10042" w:rsidRDefault="00D91C2A" w:rsidP="00D91C2A">
      <w:pPr>
        <w:rPr>
          <w:rFonts w:cs="Arial"/>
          <w:sz w:val="24"/>
        </w:rPr>
      </w:pPr>
      <w:r w:rsidRPr="00A10042">
        <w:rPr>
          <w:rFonts w:eastAsia="Times New Roman" w:cs="Arial"/>
          <w:color w:val="000000"/>
          <w:szCs w:val="20"/>
          <w:lang w:eastAsia="bg-BG"/>
        </w:rPr>
        <w:t>Не се изисква адаптиране на дозата КОНВЕРИД при пациенти в напреднала възраст</w:t>
      </w:r>
    </w:p>
    <w:p w14:paraId="31C3DA45" w14:textId="43C7441F" w:rsidR="00D91C2A" w:rsidRPr="00A10042" w:rsidRDefault="00D91C2A" w:rsidP="00D91C2A"/>
    <w:p w14:paraId="7B34D963" w14:textId="77777777" w:rsidR="00D91C2A" w:rsidRPr="00A10042" w:rsidRDefault="00D91C2A" w:rsidP="00D91C2A">
      <w:pPr>
        <w:spacing w:line="240" w:lineRule="auto"/>
        <w:rPr>
          <w:rFonts w:eastAsia="Times New Roman" w:cs="Arial"/>
          <w:sz w:val="28"/>
          <w:szCs w:val="24"/>
          <w:lang w:eastAsia="bg-BG"/>
        </w:rPr>
      </w:pPr>
      <w:r w:rsidRPr="00A10042">
        <w:rPr>
          <w:rFonts w:eastAsia="Times New Roman" w:cs="Arial"/>
          <w:i/>
          <w:iCs/>
          <w:color w:val="000000"/>
          <w:szCs w:val="20"/>
          <w:lang w:eastAsia="bg-BG"/>
        </w:rPr>
        <w:t>Педиатрична популация</w:t>
      </w:r>
    </w:p>
    <w:p w14:paraId="3584ABB1" w14:textId="77777777"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КОНВЕРИД не се препоръчва за употреба при деца и юноши, тъй като неговата безопасност и ефикасност не са установени. Няма налични данни.</w:t>
      </w:r>
    </w:p>
    <w:p w14:paraId="508F7657" w14:textId="77777777" w:rsidR="00D91C2A" w:rsidRPr="00A10042" w:rsidRDefault="00D91C2A" w:rsidP="00D91C2A">
      <w:pPr>
        <w:spacing w:line="240" w:lineRule="auto"/>
        <w:rPr>
          <w:rFonts w:eastAsia="Times New Roman" w:cs="Arial"/>
          <w:color w:val="000000"/>
          <w:szCs w:val="20"/>
          <w:u w:val="single"/>
          <w:lang w:eastAsia="bg-BG"/>
        </w:rPr>
      </w:pPr>
    </w:p>
    <w:p w14:paraId="3DBB818A" w14:textId="212982E6" w:rsidR="00D91C2A" w:rsidRPr="00A10042" w:rsidRDefault="00D91C2A" w:rsidP="006D0942">
      <w:pPr>
        <w:pStyle w:val="Heading3"/>
        <w:rPr>
          <w:rFonts w:eastAsia="Times New Roman"/>
          <w:sz w:val="28"/>
          <w:u w:val="single"/>
          <w:lang w:eastAsia="bg-BG"/>
        </w:rPr>
      </w:pPr>
      <w:r w:rsidRPr="00A10042">
        <w:rPr>
          <w:rFonts w:eastAsia="Times New Roman"/>
          <w:u w:val="single"/>
          <w:lang w:eastAsia="bg-BG"/>
        </w:rPr>
        <w:t>Начин на приложение</w:t>
      </w:r>
    </w:p>
    <w:p w14:paraId="4E8D34D3" w14:textId="139230A5" w:rsidR="00D91C2A" w:rsidRPr="00A10042" w:rsidRDefault="00D91C2A" w:rsidP="00D91C2A">
      <w:pPr>
        <w:rPr>
          <w:rFonts w:eastAsia="Times New Roman" w:cs="Arial"/>
          <w:color w:val="000000"/>
          <w:szCs w:val="20"/>
          <w:lang w:eastAsia="bg-BG"/>
        </w:rPr>
      </w:pPr>
      <w:r w:rsidRPr="00A10042">
        <w:rPr>
          <w:rFonts w:eastAsia="Times New Roman" w:cs="Arial"/>
          <w:color w:val="000000"/>
          <w:szCs w:val="20"/>
          <w:lang w:eastAsia="bg-BG"/>
        </w:rPr>
        <w:t>Перорално приложение.</w:t>
      </w:r>
    </w:p>
    <w:p w14:paraId="6A60DDCA" w14:textId="77777777" w:rsidR="00D91C2A" w:rsidRPr="00A10042" w:rsidRDefault="00D91C2A" w:rsidP="00D91C2A"/>
    <w:p w14:paraId="28C984E8" w14:textId="48079CAB" w:rsidR="008134C8" w:rsidRPr="00A10042" w:rsidRDefault="002C50EE" w:rsidP="004A448E">
      <w:pPr>
        <w:pStyle w:val="Heading2"/>
      </w:pPr>
      <w:r w:rsidRPr="00A10042">
        <w:t>4.3. Противопоказания</w:t>
      </w:r>
    </w:p>
    <w:p w14:paraId="671233BF" w14:textId="4058083E" w:rsidR="00D91C2A" w:rsidRPr="00A10042" w:rsidRDefault="00D91C2A" w:rsidP="00D91C2A"/>
    <w:p w14:paraId="475CE9E6" w14:textId="77777777"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w:t>
      </w:r>
      <w:r w:rsidRPr="00A10042">
        <w:rPr>
          <w:rFonts w:eastAsia="Times New Roman" w:cs="Arial"/>
          <w:color w:val="000000"/>
          <w:szCs w:val="20"/>
          <w:lang w:eastAsia="bg-BG"/>
        </w:rPr>
        <w:tab/>
        <w:t>Свръхчувствителност към активните вещества, към някое от помощните вещества, изброени в точка 6.1, или към други, производни на сулфонамидите, вещества (хидрохлоротиазид е вещество, производно на сулфонамидите)</w:t>
      </w:r>
    </w:p>
    <w:p w14:paraId="5285E4B6" w14:textId="77777777"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w:t>
      </w:r>
      <w:r w:rsidRPr="00A10042">
        <w:rPr>
          <w:rFonts w:eastAsia="Times New Roman" w:cs="Arial"/>
          <w:color w:val="000000"/>
          <w:szCs w:val="20"/>
          <w:lang w:eastAsia="bg-BG"/>
        </w:rPr>
        <w:tab/>
        <w:t>Втори и трети триместър от бременността (вж. точка 4.4 и точка 4.6)</w:t>
      </w:r>
    </w:p>
    <w:p w14:paraId="75A3F0E2" w14:textId="77777777"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w:t>
      </w:r>
      <w:r w:rsidRPr="00A10042">
        <w:rPr>
          <w:rFonts w:eastAsia="Times New Roman" w:cs="Arial"/>
          <w:color w:val="000000"/>
          <w:szCs w:val="20"/>
          <w:lang w:eastAsia="bg-BG"/>
        </w:rPr>
        <w:tab/>
        <w:t>Тежко бъбречно увреждане (</w:t>
      </w:r>
      <w:proofErr w:type="spellStart"/>
      <w:r w:rsidRPr="00A10042">
        <w:rPr>
          <w:rFonts w:eastAsia="Times New Roman" w:cs="Arial"/>
          <w:color w:val="000000"/>
          <w:szCs w:val="20"/>
          <w:lang w:eastAsia="bg-BG"/>
        </w:rPr>
        <w:t>креатининов</w:t>
      </w:r>
      <w:proofErr w:type="spellEnd"/>
      <w:r w:rsidRPr="00A10042">
        <w:rPr>
          <w:rFonts w:eastAsia="Times New Roman" w:cs="Arial"/>
          <w:color w:val="000000"/>
          <w:szCs w:val="20"/>
          <w:lang w:eastAsia="bg-BG"/>
        </w:rPr>
        <w:t xml:space="preserve"> клирънс &lt; 30 </w:t>
      </w:r>
      <w:r w:rsidRPr="00A10042">
        <w:rPr>
          <w:rFonts w:eastAsia="Times New Roman" w:cs="Arial"/>
          <w:color w:val="000000"/>
          <w:szCs w:val="20"/>
        </w:rPr>
        <w:t>ml/</w:t>
      </w:r>
      <w:proofErr w:type="spellStart"/>
      <w:r w:rsidRPr="00A10042">
        <w:rPr>
          <w:rFonts w:eastAsia="Times New Roman" w:cs="Arial"/>
          <w:color w:val="000000"/>
          <w:szCs w:val="20"/>
        </w:rPr>
        <w:t>min</w:t>
      </w:r>
      <w:proofErr w:type="spellEnd"/>
      <w:r w:rsidRPr="00A10042">
        <w:rPr>
          <w:rFonts w:eastAsia="Times New Roman" w:cs="Arial"/>
          <w:color w:val="000000"/>
          <w:szCs w:val="20"/>
        </w:rPr>
        <w:t>)</w:t>
      </w:r>
    </w:p>
    <w:p w14:paraId="2D5CF4FB" w14:textId="77777777"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w:t>
      </w:r>
      <w:r w:rsidRPr="00A10042">
        <w:rPr>
          <w:rFonts w:eastAsia="Times New Roman" w:cs="Arial"/>
          <w:color w:val="000000"/>
          <w:szCs w:val="20"/>
          <w:lang w:eastAsia="bg-BG"/>
        </w:rPr>
        <w:tab/>
      </w:r>
      <w:proofErr w:type="spellStart"/>
      <w:r w:rsidRPr="00A10042">
        <w:rPr>
          <w:rFonts w:eastAsia="Times New Roman" w:cs="Arial"/>
          <w:color w:val="000000"/>
          <w:szCs w:val="20"/>
          <w:lang w:eastAsia="bg-BG"/>
        </w:rPr>
        <w:t>Рефракторна</w:t>
      </w:r>
      <w:proofErr w:type="spellEnd"/>
      <w:r w:rsidRPr="00A10042">
        <w:rPr>
          <w:rFonts w:eastAsia="Times New Roman" w:cs="Arial"/>
          <w:color w:val="000000"/>
          <w:szCs w:val="20"/>
          <w:lang w:eastAsia="bg-BG"/>
        </w:rPr>
        <w:t xml:space="preserve"> хипокалиемия, </w:t>
      </w:r>
      <w:proofErr w:type="spellStart"/>
      <w:r w:rsidRPr="00A10042">
        <w:rPr>
          <w:rFonts w:eastAsia="Times New Roman" w:cs="Arial"/>
          <w:color w:val="000000"/>
          <w:szCs w:val="20"/>
          <w:lang w:eastAsia="bg-BG"/>
        </w:rPr>
        <w:t>хиперкалциемия</w:t>
      </w:r>
      <w:proofErr w:type="spellEnd"/>
    </w:p>
    <w:p w14:paraId="622F03CB" w14:textId="77777777"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w:t>
      </w:r>
      <w:r w:rsidRPr="00A10042">
        <w:rPr>
          <w:rFonts w:eastAsia="Times New Roman" w:cs="Arial"/>
          <w:color w:val="000000"/>
          <w:szCs w:val="20"/>
          <w:lang w:eastAsia="bg-BG"/>
        </w:rPr>
        <w:tab/>
        <w:t xml:space="preserve">Тежко чернодробно увреждане, </w:t>
      </w:r>
      <w:proofErr w:type="spellStart"/>
      <w:r w:rsidRPr="00A10042">
        <w:rPr>
          <w:rFonts w:eastAsia="Times New Roman" w:cs="Arial"/>
          <w:color w:val="000000"/>
          <w:szCs w:val="20"/>
          <w:lang w:eastAsia="bg-BG"/>
        </w:rPr>
        <w:t>билиарна</w:t>
      </w:r>
      <w:proofErr w:type="spellEnd"/>
      <w:r w:rsidRPr="00A10042">
        <w:rPr>
          <w:rFonts w:eastAsia="Times New Roman" w:cs="Arial"/>
          <w:color w:val="000000"/>
          <w:szCs w:val="20"/>
          <w:lang w:eastAsia="bg-BG"/>
        </w:rPr>
        <w:t xml:space="preserve"> цироза и </w:t>
      </w:r>
      <w:proofErr w:type="spellStart"/>
      <w:r w:rsidRPr="00A10042">
        <w:rPr>
          <w:rFonts w:eastAsia="Times New Roman" w:cs="Arial"/>
          <w:color w:val="000000"/>
          <w:szCs w:val="20"/>
          <w:lang w:eastAsia="bg-BG"/>
        </w:rPr>
        <w:t>холестаза</w:t>
      </w:r>
      <w:proofErr w:type="spellEnd"/>
    </w:p>
    <w:p w14:paraId="40B16EF1" w14:textId="77777777"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w:t>
      </w:r>
      <w:r w:rsidRPr="00A10042">
        <w:rPr>
          <w:rFonts w:eastAsia="Times New Roman" w:cs="Arial"/>
          <w:color w:val="000000"/>
          <w:szCs w:val="20"/>
          <w:lang w:eastAsia="bg-BG"/>
        </w:rPr>
        <w:tab/>
        <w:t xml:space="preserve">Едновременната употреба на </w:t>
      </w:r>
      <w:proofErr w:type="spellStart"/>
      <w:r w:rsidRPr="00A10042">
        <w:rPr>
          <w:rFonts w:eastAsia="Times New Roman" w:cs="Arial"/>
          <w:color w:val="000000"/>
          <w:szCs w:val="20"/>
          <w:lang w:eastAsia="bg-BG"/>
        </w:rPr>
        <w:t>Конверид</w:t>
      </w:r>
      <w:proofErr w:type="spellEnd"/>
      <w:r w:rsidRPr="00A10042">
        <w:rPr>
          <w:rFonts w:eastAsia="Times New Roman" w:cs="Arial"/>
          <w:color w:val="000000"/>
          <w:szCs w:val="20"/>
          <w:lang w:eastAsia="bg-BG"/>
        </w:rPr>
        <w:t xml:space="preserve"> с </w:t>
      </w:r>
      <w:proofErr w:type="spellStart"/>
      <w:r w:rsidRPr="00A10042">
        <w:rPr>
          <w:rFonts w:eastAsia="Times New Roman" w:cs="Arial"/>
          <w:color w:val="000000"/>
          <w:szCs w:val="20"/>
          <w:lang w:eastAsia="bg-BG"/>
        </w:rPr>
        <w:t>алискирен</w:t>
      </w:r>
      <w:proofErr w:type="spellEnd"/>
      <w:r w:rsidRPr="00A10042">
        <w:rPr>
          <w:rFonts w:eastAsia="Times New Roman" w:cs="Arial"/>
          <w:color w:val="000000"/>
          <w:szCs w:val="20"/>
          <w:lang w:eastAsia="bg-BG"/>
        </w:rPr>
        <w:t>-съдържащи продукти е противопоказана</w:t>
      </w:r>
    </w:p>
    <w:p w14:paraId="0C4114E8" w14:textId="71F9F87A" w:rsidR="00D91C2A" w:rsidRPr="00A10042" w:rsidRDefault="00D91C2A" w:rsidP="00D91C2A">
      <w:pPr>
        <w:rPr>
          <w:rFonts w:cs="Arial"/>
          <w:sz w:val="24"/>
        </w:rPr>
      </w:pPr>
      <w:r w:rsidRPr="00A10042">
        <w:rPr>
          <w:rFonts w:eastAsia="Times New Roman" w:cs="Arial"/>
          <w:color w:val="000000"/>
          <w:szCs w:val="20"/>
          <w:lang w:eastAsia="bg-BG"/>
        </w:rPr>
        <w:t xml:space="preserve">при пациенти със захарен диабет или бъбречно увреждане (скорост на </w:t>
      </w:r>
      <w:proofErr w:type="spellStart"/>
      <w:r w:rsidRPr="00A10042">
        <w:rPr>
          <w:rFonts w:eastAsia="Times New Roman" w:cs="Arial"/>
          <w:color w:val="000000"/>
          <w:szCs w:val="20"/>
          <w:lang w:eastAsia="bg-BG"/>
        </w:rPr>
        <w:t>громерулна</w:t>
      </w:r>
      <w:proofErr w:type="spellEnd"/>
      <w:r w:rsidRPr="00A10042">
        <w:rPr>
          <w:rFonts w:eastAsia="Times New Roman" w:cs="Arial"/>
          <w:color w:val="000000"/>
          <w:szCs w:val="20"/>
          <w:lang w:eastAsia="bg-BG"/>
        </w:rPr>
        <w:t xml:space="preserve"> филтрация </w:t>
      </w:r>
      <w:r w:rsidRPr="00A10042">
        <w:rPr>
          <w:rFonts w:eastAsia="Times New Roman" w:cs="Arial"/>
          <w:color w:val="000000"/>
          <w:szCs w:val="20"/>
        </w:rPr>
        <w:t xml:space="preserve">(GFR) </w:t>
      </w:r>
      <w:r w:rsidRPr="00A10042">
        <w:rPr>
          <w:rFonts w:eastAsia="Times New Roman" w:cs="Arial"/>
          <w:color w:val="000000"/>
          <w:szCs w:val="20"/>
          <w:lang w:eastAsia="bg-BG"/>
        </w:rPr>
        <w:t xml:space="preserve">&lt; 60 </w:t>
      </w:r>
      <w:r w:rsidRPr="00A10042">
        <w:rPr>
          <w:rFonts w:eastAsia="Times New Roman" w:cs="Arial"/>
          <w:color w:val="000000"/>
          <w:szCs w:val="20"/>
        </w:rPr>
        <w:t>ml/</w:t>
      </w:r>
      <w:proofErr w:type="spellStart"/>
      <w:r w:rsidRPr="00A10042">
        <w:rPr>
          <w:rFonts w:eastAsia="Times New Roman" w:cs="Arial"/>
          <w:color w:val="000000"/>
          <w:szCs w:val="20"/>
        </w:rPr>
        <w:t>min</w:t>
      </w:r>
      <w:proofErr w:type="spellEnd"/>
      <w:r w:rsidRPr="00A10042">
        <w:rPr>
          <w:rFonts w:eastAsia="Times New Roman" w:cs="Arial"/>
          <w:color w:val="000000"/>
          <w:szCs w:val="20"/>
        </w:rPr>
        <w:t xml:space="preserve">/1,73 </w:t>
      </w:r>
      <w:r w:rsidRPr="00A10042">
        <w:rPr>
          <w:rFonts w:eastAsia="Times New Roman" w:cs="Arial"/>
          <w:color w:val="000000"/>
          <w:szCs w:val="20"/>
          <w:lang w:eastAsia="bg-BG"/>
        </w:rPr>
        <w:t>m2) (вж. точки 4.5 и 5.1).</w:t>
      </w:r>
    </w:p>
    <w:p w14:paraId="20C6126E" w14:textId="77777777" w:rsidR="00D91C2A" w:rsidRPr="00A10042" w:rsidRDefault="00D91C2A" w:rsidP="00D91C2A"/>
    <w:p w14:paraId="212F509C" w14:textId="13151C4F" w:rsidR="004F498A" w:rsidRPr="00A10042" w:rsidRDefault="002C50EE" w:rsidP="004A448E">
      <w:pPr>
        <w:pStyle w:val="Heading2"/>
      </w:pPr>
      <w:r w:rsidRPr="00A10042">
        <w:t>4.4. Специални предупреждения и предпазни мерки при употреба</w:t>
      </w:r>
    </w:p>
    <w:p w14:paraId="2BEBAFBC" w14:textId="0BC17925" w:rsidR="00D91C2A" w:rsidRPr="00A10042" w:rsidRDefault="00D91C2A" w:rsidP="00D91C2A"/>
    <w:p w14:paraId="216E2875" w14:textId="77777777"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u w:val="single"/>
          <w:lang w:eastAsia="bg-BG"/>
        </w:rPr>
        <w:t xml:space="preserve">Хипотония - пациенти с намален </w:t>
      </w:r>
      <w:proofErr w:type="spellStart"/>
      <w:r w:rsidRPr="00A10042">
        <w:rPr>
          <w:rFonts w:eastAsia="Times New Roman" w:cs="Arial"/>
          <w:color w:val="000000"/>
          <w:szCs w:val="20"/>
          <w:u w:val="single"/>
          <w:lang w:eastAsia="bg-BG"/>
        </w:rPr>
        <w:t>вътресъдов</w:t>
      </w:r>
      <w:proofErr w:type="spellEnd"/>
      <w:r w:rsidRPr="00A10042">
        <w:rPr>
          <w:rFonts w:eastAsia="Times New Roman" w:cs="Arial"/>
          <w:color w:val="000000"/>
          <w:szCs w:val="20"/>
          <w:u w:val="single"/>
          <w:lang w:eastAsia="bg-BG"/>
        </w:rPr>
        <w:t xml:space="preserve"> обем:</w:t>
      </w:r>
      <w:r w:rsidRPr="00A10042">
        <w:rPr>
          <w:rFonts w:eastAsia="Times New Roman" w:cs="Arial"/>
          <w:color w:val="000000"/>
          <w:szCs w:val="20"/>
          <w:lang w:eastAsia="bg-BG"/>
        </w:rPr>
        <w:t xml:space="preserve"> КОНВЕРИД рядко води до симптоматична хипотония при </w:t>
      </w:r>
      <w:proofErr w:type="spellStart"/>
      <w:r w:rsidRPr="00A10042">
        <w:rPr>
          <w:rFonts w:eastAsia="Times New Roman" w:cs="Arial"/>
          <w:color w:val="000000"/>
          <w:szCs w:val="20"/>
          <w:lang w:eastAsia="bg-BG"/>
        </w:rPr>
        <w:t>хипертензивни</w:t>
      </w:r>
      <w:proofErr w:type="spellEnd"/>
      <w:r w:rsidRPr="00A10042">
        <w:rPr>
          <w:rFonts w:eastAsia="Times New Roman" w:cs="Arial"/>
          <w:color w:val="000000"/>
          <w:szCs w:val="20"/>
          <w:lang w:eastAsia="bg-BG"/>
        </w:rPr>
        <w:t xml:space="preserve"> пациенти без други рискови фактори за хипотония. Симптоматична хипотония може да се очаква при пациенти с недостатъчен </w:t>
      </w:r>
      <w:proofErr w:type="spellStart"/>
      <w:r w:rsidRPr="00A10042">
        <w:rPr>
          <w:rFonts w:eastAsia="Times New Roman" w:cs="Arial"/>
          <w:color w:val="000000"/>
          <w:szCs w:val="20"/>
          <w:lang w:eastAsia="bg-BG"/>
        </w:rPr>
        <w:t>вътресъдов</w:t>
      </w:r>
      <w:proofErr w:type="spellEnd"/>
      <w:r w:rsidRPr="00A10042">
        <w:rPr>
          <w:rFonts w:eastAsia="Times New Roman" w:cs="Arial"/>
          <w:color w:val="000000"/>
          <w:szCs w:val="20"/>
          <w:lang w:eastAsia="bg-BG"/>
        </w:rPr>
        <w:t xml:space="preserve"> обем и/ или недостиг на натрий в резултат на интензивна диуретична терапия, диета с ограничен прием на сол, диария или повръщане. Тези състояния трябва да бъдат коригирани преди започване на лечението с КОНВЕРИД.</w:t>
      </w:r>
    </w:p>
    <w:p w14:paraId="0C19B73F" w14:textId="77777777" w:rsidR="00D91C2A" w:rsidRPr="00A10042" w:rsidRDefault="00D91C2A" w:rsidP="00D91C2A">
      <w:pPr>
        <w:spacing w:line="240" w:lineRule="auto"/>
        <w:rPr>
          <w:rFonts w:eastAsia="Times New Roman" w:cs="Arial"/>
          <w:color w:val="000000"/>
          <w:szCs w:val="20"/>
          <w:u w:val="single"/>
          <w:lang w:eastAsia="bg-BG"/>
        </w:rPr>
      </w:pPr>
    </w:p>
    <w:p w14:paraId="1A12DCB5" w14:textId="06B5EB8A" w:rsidR="00D91C2A" w:rsidRPr="00A10042" w:rsidRDefault="00D91C2A" w:rsidP="00D91C2A">
      <w:pPr>
        <w:spacing w:line="240" w:lineRule="auto"/>
        <w:rPr>
          <w:rFonts w:eastAsia="Times New Roman" w:cs="Arial"/>
          <w:sz w:val="28"/>
          <w:szCs w:val="24"/>
          <w:lang w:eastAsia="bg-BG"/>
        </w:rPr>
      </w:pPr>
      <w:proofErr w:type="spellStart"/>
      <w:r w:rsidRPr="00A10042">
        <w:rPr>
          <w:rFonts w:eastAsia="Times New Roman" w:cs="Arial"/>
          <w:color w:val="000000"/>
          <w:szCs w:val="20"/>
          <w:u w:val="single"/>
          <w:lang w:eastAsia="bg-BG"/>
        </w:rPr>
        <w:t>Стеноза</w:t>
      </w:r>
      <w:proofErr w:type="spellEnd"/>
      <w:r w:rsidRPr="00A10042">
        <w:rPr>
          <w:rFonts w:eastAsia="Times New Roman" w:cs="Arial"/>
          <w:color w:val="000000"/>
          <w:szCs w:val="20"/>
          <w:u w:val="single"/>
          <w:lang w:eastAsia="bg-BG"/>
        </w:rPr>
        <w:t xml:space="preserve"> на бъбречната артерия - </w:t>
      </w:r>
      <w:proofErr w:type="spellStart"/>
      <w:r w:rsidRPr="00A10042">
        <w:rPr>
          <w:rFonts w:eastAsia="Times New Roman" w:cs="Arial"/>
          <w:color w:val="000000"/>
          <w:szCs w:val="20"/>
          <w:u w:val="single"/>
          <w:lang w:eastAsia="bg-BG"/>
        </w:rPr>
        <w:t>Реноваскуларна</w:t>
      </w:r>
      <w:proofErr w:type="spellEnd"/>
      <w:r w:rsidRPr="00A10042">
        <w:rPr>
          <w:rFonts w:eastAsia="Times New Roman" w:cs="Arial"/>
          <w:color w:val="000000"/>
          <w:szCs w:val="20"/>
          <w:u w:val="single"/>
          <w:lang w:eastAsia="bg-BG"/>
        </w:rPr>
        <w:t xml:space="preserve"> хипертония:</w:t>
      </w:r>
      <w:r w:rsidRPr="00A10042">
        <w:rPr>
          <w:rFonts w:eastAsia="Times New Roman" w:cs="Arial"/>
          <w:color w:val="000000"/>
          <w:szCs w:val="20"/>
          <w:lang w:eastAsia="bg-BG"/>
        </w:rPr>
        <w:t xml:space="preserve"> съществува повишен риск от хипотония и бъбречна недостатъчност, когато пациенти с двустранна </w:t>
      </w:r>
      <w:proofErr w:type="spellStart"/>
      <w:r w:rsidRPr="00A10042">
        <w:rPr>
          <w:rFonts w:eastAsia="Times New Roman" w:cs="Arial"/>
          <w:color w:val="000000"/>
          <w:szCs w:val="20"/>
          <w:lang w:eastAsia="bg-BG"/>
        </w:rPr>
        <w:t>стеноза</w:t>
      </w:r>
      <w:proofErr w:type="spellEnd"/>
      <w:r w:rsidRPr="00A10042">
        <w:rPr>
          <w:rFonts w:eastAsia="Times New Roman" w:cs="Arial"/>
          <w:color w:val="000000"/>
          <w:szCs w:val="20"/>
          <w:lang w:eastAsia="bg-BG"/>
        </w:rPr>
        <w:t xml:space="preserve"> на бъбречната артерия или </w:t>
      </w:r>
      <w:proofErr w:type="spellStart"/>
      <w:r w:rsidRPr="00A10042">
        <w:rPr>
          <w:rFonts w:eastAsia="Times New Roman" w:cs="Arial"/>
          <w:color w:val="000000"/>
          <w:szCs w:val="20"/>
          <w:lang w:eastAsia="bg-BG"/>
        </w:rPr>
        <w:t>стеноза</w:t>
      </w:r>
      <w:proofErr w:type="spellEnd"/>
      <w:r w:rsidRPr="00A10042">
        <w:rPr>
          <w:rFonts w:eastAsia="Times New Roman" w:cs="Arial"/>
          <w:color w:val="000000"/>
          <w:szCs w:val="20"/>
          <w:lang w:eastAsia="bg-BG"/>
        </w:rPr>
        <w:t xml:space="preserve"> на бъбречната артерия на единствен функциониращ бъбрек са подложени на лечение с инхибитори на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 xml:space="preserve"> конвертиращия ензим или </w:t>
      </w:r>
      <w:proofErr w:type="spellStart"/>
      <w:r w:rsidRPr="00A10042">
        <w:rPr>
          <w:rFonts w:eastAsia="Times New Roman" w:cs="Arial"/>
          <w:color w:val="000000"/>
          <w:szCs w:val="20"/>
          <w:lang w:eastAsia="bg-BG"/>
        </w:rPr>
        <w:lastRenderedPageBreak/>
        <w:t>ангиотензин</w:t>
      </w:r>
      <w:proofErr w:type="spellEnd"/>
      <w:r w:rsidRPr="00A10042">
        <w:rPr>
          <w:rFonts w:eastAsia="Times New Roman" w:cs="Arial"/>
          <w:color w:val="000000"/>
          <w:szCs w:val="20"/>
          <w:lang w:eastAsia="bg-BG"/>
        </w:rPr>
        <w:t>-II рецепторни антагонисти. Независимо, че не е документиран при употребата на КОНВЕРИД, трябва да се очаква подобен ефект.</w:t>
      </w:r>
    </w:p>
    <w:p w14:paraId="41423F07" w14:textId="77777777" w:rsidR="00D91C2A" w:rsidRPr="00A10042" w:rsidRDefault="00D91C2A" w:rsidP="00D91C2A">
      <w:pPr>
        <w:spacing w:line="240" w:lineRule="auto"/>
        <w:rPr>
          <w:rFonts w:eastAsia="Times New Roman" w:cs="Arial"/>
          <w:color w:val="000000"/>
          <w:szCs w:val="20"/>
          <w:u w:val="single"/>
          <w:lang w:eastAsia="bg-BG"/>
        </w:rPr>
      </w:pPr>
    </w:p>
    <w:p w14:paraId="6F4A3BDD" w14:textId="019AA8CC"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u w:val="single"/>
          <w:lang w:eastAsia="bg-BG"/>
        </w:rPr>
        <w:t>Бъбречна недостатъчност и бъбречна трансплантация:</w:t>
      </w:r>
      <w:r w:rsidRPr="00A10042">
        <w:rPr>
          <w:rFonts w:eastAsia="Times New Roman" w:cs="Arial"/>
          <w:color w:val="000000"/>
          <w:szCs w:val="20"/>
          <w:lang w:eastAsia="bg-BG"/>
        </w:rPr>
        <w:t xml:space="preserve"> когато КОНВЕРИД се прилага при пациенти с увредена бъбречна функция се препоръчва периодично проследяване на серумните нива на калия, </w:t>
      </w:r>
      <w:proofErr w:type="spellStart"/>
      <w:r w:rsidRPr="00A10042">
        <w:rPr>
          <w:rFonts w:eastAsia="Times New Roman" w:cs="Arial"/>
          <w:color w:val="000000"/>
          <w:szCs w:val="20"/>
          <w:lang w:eastAsia="bg-BG"/>
        </w:rPr>
        <w:t>креатинина</w:t>
      </w:r>
      <w:proofErr w:type="spellEnd"/>
      <w:r w:rsidRPr="00A10042">
        <w:rPr>
          <w:rFonts w:eastAsia="Times New Roman" w:cs="Arial"/>
          <w:color w:val="000000"/>
          <w:szCs w:val="20"/>
          <w:lang w:eastAsia="bg-BG"/>
        </w:rPr>
        <w:t xml:space="preserve"> и пикочната киселина. Няма опит при употреба на КОНВЕРИД при пациенти със скорошна бъбречна трансплантация. КОНВЕРИД не трябва да се прилага при пациенти с тежко бъбречно увреждане (</w:t>
      </w:r>
      <w:proofErr w:type="spellStart"/>
      <w:r w:rsidRPr="00A10042">
        <w:rPr>
          <w:rFonts w:eastAsia="Times New Roman" w:cs="Arial"/>
          <w:color w:val="000000"/>
          <w:szCs w:val="20"/>
          <w:lang w:eastAsia="bg-BG"/>
        </w:rPr>
        <w:t>креатининов</w:t>
      </w:r>
      <w:proofErr w:type="spellEnd"/>
      <w:r w:rsidRPr="00A10042">
        <w:rPr>
          <w:rFonts w:eastAsia="Times New Roman" w:cs="Arial"/>
          <w:color w:val="000000"/>
          <w:szCs w:val="20"/>
          <w:lang w:eastAsia="bg-BG"/>
        </w:rPr>
        <w:t xml:space="preserve"> клирънс &lt; 30 </w:t>
      </w:r>
      <w:r w:rsidRPr="00A10042">
        <w:rPr>
          <w:rFonts w:eastAsia="Times New Roman" w:cs="Arial"/>
          <w:color w:val="000000"/>
          <w:szCs w:val="20"/>
        </w:rPr>
        <w:t>ml/</w:t>
      </w:r>
      <w:proofErr w:type="spellStart"/>
      <w:r w:rsidRPr="00A10042">
        <w:rPr>
          <w:rFonts w:eastAsia="Times New Roman" w:cs="Arial"/>
          <w:color w:val="000000"/>
          <w:szCs w:val="20"/>
        </w:rPr>
        <w:t>min</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(вж. точка 4.3). При пациенти с увредена бъбречна функция може да се появи свързана с </w:t>
      </w:r>
      <w:proofErr w:type="spellStart"/>
      <w:r w:rsidRPr="00A10042">
        <w:rPr>
          <w:rFonts w:eastAsia="Times New Roman" w:cs="Arial"/>
          <w:color w:val="000000"/>
          <w:szCs w:val="20"/>
          <w:lang w:eastAsia="bg-BG"/>
        </w:rPr>
        <w:t>тиазидните</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диуретици</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азотемия</w:t>
      </w:r>
      <w:proofErr w:type="spellEnd"/>
      <w:r w:rsidRPr="00A10042">
        <w:rPr>
          <w:rFonts w:eastAsia="Times New Roman" w:cs="Arial"/>
          <w:color w:val="000000"/>
          <w:szCs w:val="20"/>
          <w:lang w:eastAsia="bg-BG"/>
        </w:rPr>
        <w:t xml:space="preserve">. Не се изисква адаптиране на дозата при пациенти с бъбречно увреждане, при които </w:t>
      </w:r>
      <w:proofErr w:type="spellStart"/>
      <w:r w:rsidRPr="00A10042">
        <w:rPr>
          <w:rFonts w:eastAsia="Times New Roman" w:cs="Arial"/>
          <w:color w:val="000000"/>
          <w:szCs w:val="20"/>
          <w:lang w:eastAsia="bg-BG"/>
        </w:rPr>
        <w:t>креатининовият</w:t>
      </w:r>
      <w:proofErr w:type="spellEnd"/>
      <w:r w:rsidRPr="00A10042">
        <w:rPr>
          <w:rFonts w:eastAsia="Times New Roman" w:cs="Arial"/>
          <w:color w:val="000000"/>
          <w:szCs w:val="20"/>
          <w:lang w:eastAsia="bg-BG"/>
        </w:rPr>
        <w:t xml:space="preserve"> клирънс е ≥ 30 </w:t>
      </w:r>
      <w:r w:rsidRPr="00A10042">
        <w:rPr>
          <w:rFonts w:eastAsia="Times New Roman" w:cs="Arial"/>
          <w:color w:val="000000"/>
          <w:szCs w:val="20"/>
        </w:rPr>
        <w:t>ml/</w:t>
      </w:r>
      <w:proofErr w:type="spellStart"/>
      <w:r w:rsidRPr="00A10042">
        <w:rPr>
          <w:rFonts w:eastAsia="Times New Roman" w:cs="Arial"/>
          <w:color w:val="000000"/>
          <w:szCs w:val="20"/>
        </w:rPr>
        <w:t>min</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Въпреки това, при пациенти с леко до умерено бъбречно увреждане (</w:t>
      </w:r>
      <w:proofErr w:type="spellStart"/>
      <w:r w:rsidRPr="00A10042">
        <w:rPr>
          <w:rFonts w:eastAsia="Times New Roman" w:cs="Arial"/>
          <w:color w:val="000000"/>
          <w:szCs w:val="20"/>
          <w:lang w:eastAsia="bg-BG"/>
        </w:rPr>
        <w:t>креатининов</w:t>
      </w:r>
      <w:proofErr w:type="spellEnd"/>
      <w:r w:rsidRPr="00A10042">
        <w:rPr>
          <w:rFonts w:eastAsia="Times New Roman" w:cs="Arial"/>
          <w:color w:val="000000"/>
          <w:szCs w:val="20"/>
          <w:lang w:eastAsia="bg-BG"/>
        </w:rPr>
        <w:t xml:space="preserve"> клирънс</w:t>
      </w:r>
      <w:r w:rsidRPr="00A10042">
        <w:rPr>
          <w:rFonts w:eastAsia="Times New Roman" w:cs="Arial"/>
          <w:sz w:val="28"/>
          <w:szCs w:val="24"/>
          <w:lang w:eastAsia="bg-BG"/>
        </w:rPr>
        <w:t xml:space="preserve"> </w:t>
      </w:r>
      <w:r w:rsidRPr="00A10042">
        <w:rPr>
          <w:rFonts w:eastAsia="Times New Roman" w:cs="Arial"/>
          <w:color w:val="000000"/>
          <w:szCs w:val="20"/>
          <w:lang w:eastAsia="bg-BG"/>
        </w:rPr>
        <w:t xml:space="preserve">≥ 30 </w:t>
      </w:r>
      <w:r w:rsidRPr="00A10042">
        <w:rPr>
          <w:rFonts w:eastAsia="Times New Roman" w:cs="Arial"/>
          <w:color w:val="000000"/>
          <w:szCs w:val="20"/>
        </w:rPr>
        <w:t>ml/</w:t>
      </w:r>
      <w:proofErr w:type="spellStart"/>
      <w:r w:rsidRPr="00A10042">
        <w:rPr>
          <w:rFonts w:eastAsia="Times New Roman" w:cs="Arial"/>
          <w:color w:val="000000"/>
          <w:szCs w:val="20"/>
        </w:rPr>
        <w:t>min</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но &lt; 60 </w:t>
      </w:r>
      <w:r w:rsidRPr="00A10042">
        <w:rPr>
          <w:rFonts w:eastAsia="Times New Roman" w:cs="Arial"/>
          <w:color w:val="000000"/>
          <w:szCs w:val="20"/>
        </w:rPr>
        <w:t>ml/</w:t>
      </w:r>
      <w:proofErr w:type="spellStart"/>
      <w:r w:rsidRPr="00A10042">
        <w:rPr>
          <w:rFonts w:eastAsia="Times New Roman" w:cs="Arial"/>
          <w:color w:val="000000"/>
          <w:szCs w:val="20"/>
        </w:rPr>
        <w:t>min</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тази фиксирана </w:t>
      </w:r>
      <w:proofErr w:type="spellStart"/>
      <w:r w:rsidRPr="00A10042">
        <w:rPr>
          <w:rFonts w:eastAsia="Times New Roman" w:cs="Arial"/>
          <w:color w:val="000000"/>
          <w:szCs w:val="20"/>
          <w:lang w:eastAsia="bg-BG"/>
        </w:rPr>
        <w:t>дозова</w:t>
      </w:r>
      <w:proofErr w:type="spellEnd"/>
      <w:r w:rsidRPr="00A10042">
        <w:rPr>
          <w:rFonts w:eastAsia="Times New Roman" w:cs="Arial"/>
          <w:color w:val="000000"/>
          <w:szCs w:val="20"/>
          <w:lang w:eastAsia="bg-BG"/>
        </w:rPr>
        <w:t xml:space="preserve"> комбинация трябва да се прилага с внимание.</w:t>
      </w:r>
    </w:p>
    <w:p w14:paraId="22D028EF" w14:textId="77777777" w:rsidR="00D91C2A" w:rsidRPr="00A10042" w:rsidRDefault="00D91C2A" w:rsidP="00D91C2A">
      <w:pPr>
        <w:rPr>
          <w:rFonts w:eastAsia="Times New Roman" w:cs="Arial"/>
          <w:color w:val="000000"/>
          <w:szCs w:val="20"/>
          <w:u w:val="single"/>
          <w:lang w:eastAsia="bg-BG"/>
        </w:rPr>
      </w:pPr>
    </w:p>
    <w:p w14:paraId="71F3C0EA" w14:textId="77777777" w:rsidR="00D91C2A" w:rsidRPr="00A10042" w:rsidRDefault="00D91C2A" w:rsidP="00D91C2A">
      <w:pPr>
        <w:rPr>
          <w:rFonts w:eastAsia="Times New Roman" w:cs="Arial"/>
          <w:sz w:val="28"/>
          <w:szCs w:val="24"/>
          <w:lang w:eastAsia="bg-BG"/>
        </w:rPr>
      </w:pPr>
      <w:r w:rsidRPr="00A10042">
        <w:rPr>
          <w:rFonts w:eastAsia="Times New Roman" w:cs="Arial"/>
          <w:color w:val="000000"/>
          <w:szCs w:val="20"/>
          <w:u w:val="single"/>
          <w:lang w:eastAsia="bg-BG"/>
        </w:rPr>
        <w:t>Двойна блокада на ренин-</w:t>
      </w:r>
      <w:proofErr w:type="spellStart"/>
      <w:r w:rsidRPr="00A10042">
        <w:rPr>
          <w:rFonts w:eastAsia="Times New Roman" w:cs="Arial"/>
          <w:color w:val="000000"/>
          <w:szCs w:val="20"/>
          <w:u w:val="single"/>
          <w:lang w:eastAsia="bg-BG"/>
        </w:rPr>
        <w:t>ангиотензин</w:t>
      </w:r>
      <w:proofErr w:type="spellEnd"/>
      <w:r w:rsidRPr="00A10042">
        <w:rPr>
          <w:rFonts w:eastAsia="Times New Roman" w:cs="Arial"/>
          <w:color w:val="000000"/>
          <w:szCs w:val="20"/>
          <w:u w:val="single"/>
          <w:lang w:eastAsia="bg-BG"/>
        </w:rPr>
        <w:t>-</w:t>
      </w:r>
      <w:proofErr w:type="spellStart"/>
      <w:r w:rsidRPr="00A10042">
        <w:rPr>
          <w:rFonts w:eastAsia="Times New Roman" w:cs="Arial"/>
          <w:color w:val="000000"/>
          <w:szCs w:val="20"/>
          <w:u w:val="single"/>
          <w:lang w:eastAsia="bg-BG"/>
        </w:rPr>
        <w:t>алдостероновата</w:t>
      </w:r>
      <w:proofErr w:type="spellEnd"/>
      <w:r w:rsidRPr="00A10042">
        <w:rPr>
          <w:rFonts w:eastAsia="Times New Roman" w:cs="Arial"/>
          <w:color w:val="000000"/>
          <w:szCs w:val="20"/>
          <w:u w:val="single"/>
          <w:lang w:eastAsia="bg-BG"/>
        </w:rPr>
        <w:t xml:space="preserve"> система </w:t>
      </w:r>
      <w:r w:rsidRPr="00A10042">
        <w:rPr>
          <w:rFonts w:eastAsia="Times New Roman" w:cs="Arial"/>
          <w:color w:val="000000"/>
          <w:szCs w:val="20"/>
          <w:u w:val="single"/>
        </w:rPr>
        <w:t>(PAAC (RAAS)):</w:t>
      </w:r>
      <w:r w:rsidRPr="00A10042">
        <w:rPr>
          <w:rFonts w:eastAsia="Times New Roman" w:cs="Arial"/>
          <w:color w:val="000000"/>
          <w:szCs w:val="20"/>
        </w:rPr>
        <w:t xml:space="preserve"> </w:t>
      </w:r>
      <w:r w:rsidRPr="00A10042">
        <w:rPr>
          <w:rFonts w:eastAsia="Times New Roman" w:cs="Arial"/>
          <w:color w:val="000000"/>
          <w:szCs w:val="20"/>
          <w:lang w:eastAsia="bg-BG"/>
        </w:rPr>
        <w:t xml:space="preserve">има доказателства, че едновременната употреба на АСЕ-инхибитори,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 xml:space="preserve"> II рецепторни </w:t>
      </w:r>
      <w:proofErr w:type="spellStart"/>
      <w:r w:rsidRPr="00A10042">
        <w:rPr>
          <w:rFonts w:eastAsia="Times New Roman" w:cs="Arial"/>
          <w:color w:val="000000"/>
          <w:szCs w:val="20"/>
          <w:lang w:eastAsia="bg-BG"/>
        </w:rPr>
        <w:t>блокери</w:t>
      </w:r>
      <w:proofErr w:type="spellEnd"/>
      <w:r w:rsidRPr="00A10042">
        <w:rPr>
          <w:rFonts w:eastAsia="Times New Roman" w:cs="Arial"/>
          <w:color w:val="000000"/>
          <w:szCs w:val="20"/>
          <w:lang w:eastAsia="bg-BG"/>
        </w:rPr>
        <w:t xml:space="preserve"> или </w:t>
      </w:r>
      <w:proofErr w:type="spellStart"/>
      <w:r w:rsidRPr="00A10042">
        <w:rPr>
          <w:rFonts w:eastAsia="Times New Roman" w:cs="Arial"/>
          <w:color w:val="000000"/>
          <w:szCs w:val="20"/>
          <w:lang w:eastAsia="bg-BG"/>
        </w:rPr>
        <w:t>алискирен</w:t>
      </w:r>
      <w:proofErr w:type="spellEnd"/>
      <w:r w:rsidRPr="00A10042">
        <w:rPr>
          <w:rFonts w:eastAsia="Times New Roman" w:cs="Arial"/>
          <w:color w:val="000000"/>
          <w:szCs w:val="20"/>
          <w:lang w:eastAsia="bg-BG"/>
        </w:rPr>
        <w:t xml:space="preserve"> увеличава риска от хипотония, </w:t>
      </w:r>
      <w:proofErr w:type="spellStart"/>
      <w:r w:rsidRPr="00A10042">
        <w:rPr>
          <w:rFonts w:eastAsia="Times New Roman" w:cs="Arial"/>
          <w:color w:val="000000"/>
          <w:szCs w:val="20"/>
          <w:lang w:eastAsia="bg-BG"/>
        </w:rPr>
        <w:t>хиперкалиемия</w:t>
      </w:r>
      <w:proofErr w:type="spellEnd"/>
      <w:r w:rsidRPr="00A10042">
        <w:rPr>
          <w:rFonts w:eastAsia="Times New Roman" w:cs="Arial"/>
          <w:color w:val="000000"/>
          <w:szCs w:val="20"/>
          <w:lang w:eastAsia="bg-BG"/>
        </w:rPr>
        <w:t xml:space="preserve"> и намалена бъбречна функция (включително остра бъбречна недостатъчност). Поради това не се препоръчва двойна блокада на РААС чрез комбинирана употреба на АСЕ-инхибитори,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 xml:space="preserve"> II рецепторни </w:t>
      </w:r>
      <w:proofErr w:type="spellStart"/>
      <w:r w:rsidRPr="00A10042">
        <w:rPr>
          <w:rFonts w:eastAsia="Times New Roman" w:cs="Arial"/>
          <w:color w:val="000000"/>
          <w:szCs w:val="20"/>
          <w:lang w:eastAsia="bg-BG"/>
        </w:rPr>
        <w:t>блокери</w:t>
      </w:r>
      <w:proofErr w:type="spellEnd"/>
      <w:r w:rsidRPr="00A10042">
        <w:rPr>
          <w:rFonts w:eastAsia="Times New Roman" w:cs="Arial"/>
          <w:color w:val="000000"/>
          <w:szCs w:val="20"/>
          <w:lang w:eastAsia="bg-BG"/>
        </w:rPr>
        <w:t xml:space="preserve"> или </w:t>
      </w:r>
      <w:proofErr w:type="spellStart"/>
      <w:r w:rsidRPr="00A10042">
        <w:rPr>
          <w:rFonts w:eastAsia="Times New Roman" w:cs="Arial"/>
          <w:color w:val="000000"/>
          <w:szCs w:val="20"/>
          <w:lang w:eastAsia="bg-BG"/>
        </w:rPr>
        <w:t>алискирен</w:t>
      </w:r>
      <w:proofErr w:type="spellEnd"/>
      <w:r w:rsidRPr="00A10042">
        <w:rPr>
          <w:rFonts w:eastAsia="Times New Roman" w:cs="Arial"/>
          <w:color w:val="000000"/>
          <w:szCs w:val="20"/>
          <w:lang w:eastAsia="bg-BG"/>
        </w:rPr>
        <w:t xml:space="preserve"> (вижте точки 4.5 и 5.1). Ако терапията с двойна блокада се счита за абсолютно необходима, това трябва да се извършва само под наблюдението на специалист и при често наблюдение отблизо на бъбречната функция, електролитите и кръвното налягане. АСЕ- инхибиторите и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 xml:space="preserve"> II рецепторните </w:t>
      </w:r>
      <w:proofErr w:type="spellStart"/>
      <w:r w:rsidRPr="00A10042">
        <w:rPr>
          <w:rFonts w:eastAsia="Times New Roman" w:cs="Arial"/>
          <w:color w:val="000000"/>
          <w:szCs w:val="20"/>
          <w:lang w:eastAsia="bg-BG"/>
        </w:rPr>
        <w:t>блокери</w:t>
      </w:r>
      <w:proofErr w:type="spellEnd"/>
      <w:r w:rsidRPr="00A10042">
        <w:rPr>
          <w:rFonts w:eastAsia="Times New Roman" w:cs="Arial"/>
          <w:color w:val="000000"/>
          <w:szCs w:val="20"/>
          <w:lang w:eastAsia="bg-BG"/>
        </w:rPr>
        <w:t xml:space="preserve"> не трябва да се използват едновременно при пациенти с диабетна нефропатия.</w:t>
      </w:r>
    </w:p>
    <w:p w14:paraId="283B3A13" w14:textId="77777777" w:rsidR="00D91C2A" w:rsidRPr="00A10042" w:rsidRDefault="00D91C2A" w:rsidP="00D91C2A">
      <w:pPr>
        <w:spacing w:line="240" w:lineRule="auto"/>
        <w:rPr>
          <w:rFonts w:eastAsia="Times New Roman" w:cs="Arial"/>
          <w:color w:val="000000"/>
          <w:szCs w:val="20"/>
          <w:u w:val="single"/>
          <w:lang w:eastAsia="bg-BG"/>
        </w:rPr>
      </w:pPr>
    </w:p>
    <w:p w14:paraId="2F3CC765" w14:textId="6D63C9A2"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u w:val="single"/>
          <w:lang w:eastAsia="bg-BG"/>
        </w:rPr>
        <w:t>Чернодробно увреждане:</w:t>
      </w:r>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тиазидите</w:t>
      </w:r>
      <w:proofErr w:type="spellEnd"/>
      <w:r w:rsidRPr="00A10042">
        <w:rPr>
          <w:rFonts w:eastAsia="Times New Roman" w:cs="Arial"/>
          <w:color w:val="000000"/>
          <w:szCs w:val="20"/>
          <w:lang w:eastAsia="bg-BG"/>
        </w:rPr>
        <w:t xml:space="preserve"> трябва да бъдат прилагани с внимание при пациенти с увредена чернодробна функция или прогресиращо чернодробно заболяване, тъй като малки промени във водно-електролитния баланс могат да предизвикат чернодробна кома. Няма клиничен опит при употреба на КОНВЕРИД при пациенти с чернодробно увреждане.</w:t>
      </w:r>
    </w:p>
    <w:p w14:paraId="55FB33FA" w14:textId="77777777" w:rsidR="00D91C2A" w:rsidRPr="00A10042" w:rsidRDefault="00D91C2A" w:rsidP="00D91C2A">
      <w:pPr>
        <w:spacing w:line="240" w:lineRule="auto"/>
        <w:rPr>
          <w:rFonts w:eastAsia="Times New Roman" w:cs="Arial"/>
          <w:color w:val="000000"/>
          <w:szCs w:val="20"/>
          <w:u w:val="single"/>
          <w:lang w:eastAsia="bg-BG"/>
        </w:rPr>
      </w:pPr>
    </w:p>
    <w:p w14:paraId="49BA473B" w14:textId="032FA5E0"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u w:val="single"/>
          <w:lang w:eastAsia="bg-BG"/>
        </w:rPr>
        <w:t xml:space="preserve">Аортна </w:t>
      </w:r>
      <w:proofErr w:type="spellStart"/>
      <w:r w:rsidRPr="00A10042">
        <w:rPr>
          <w:rFonts w:eastAsia="Times New Roman" w:cs="Arial"/>
          <w:color w:val="000000"/>
          <w:szCs w:val="20"/>
          <w:u w:val="single"/>
          <w:lang w:eastAsia="bg-BG"/>
        </w:rPr>
        <w:t>стеноза</w:t>
      </w:r>
      <w:proofErr w:type="spellEnd"/>
      <w:r w:rsidRPr="00A10042">
        <w:rPr>
          <w:rFonts w:eastAsia="Times New Roman" w:cs="Arial"/>
          <w:color w:val="000000"/>
          <w:szCs w:val="20"/>
          <w:u w:val="single"/>
          <w:lang w:eastAsia="bg-BG"/>
        </w:rPr>
        <w:t xml:space="preserve"> и </w:t>
      </w:r>
      <w:proofErr w:type="spellStart"/>
      <w:r w:rsidRPr="00A10042">
        <w:rPr>
          <w:rFonts w:eastAsia="Times New Roman" w:cs="Arial"/>
          <w:color w:val="000000"/>
          <w:szCs w:val="20"/>
          <w:u w:val="single"/>
          <w:lang w:eastAsia="bg-BG"/>
        </w:rPr>
        <w:t>стеноза</w:t>
      </w:r>
      <w:proofErr w:type="spellEnd"/>
      <w:r w:rsidRPr="00A10042">
        <w:rPr>
          <w:rFonts w:eastAsia="Times New Roman" w:cs="Arial"/>
          <w:color w:val="000000"/>
          <w:szCs w:val="20"/>
          <w:u w:val="single"/>
          <w:lang w:eastAsia="bg-BG"/>
        </w:rPr>
        <w:t xml:space="preserve"> на </w:t>
      </w:r>
      <w:proofErr w:type="spellStart"/>
      <w:r w:rsidRPr="00A10042">
        <w:rPr>
          <w:rFonts w:eastAsia="Times New Roman" w:cs="Arial"/>
          <w:color w:val="000000"/>
          <w:szCs w:val="20"/>
          <w:u w:val="single"/>
          <w:lang w:eastAsia="bg-BG"/>
        </w:rPr>
        <w:t>митралната</w:t>
      </w:r>
      <w:proofErr w:type="spellEnd"/>
      <w:r w:rsidRPr="00A10042">
        <w:rPr>
          <w:rFonts w:eastAsia="Times New Roman" w:cs="Arial"/>
          <w:color w:val="000000"/>
          <w:szCs w:val="20"/>
          <w:u w:val="single"/>
          <w:lang w:eastAsia="bg-BG"/>
        </w:rPr>
        <w:t xml:space="preserve"> клапа, </w:t>
      </w:r>
      <w:proofErr w:type="spellStart"/>
      <w:r w:rsidRPr="00A10042">
        <w:rPr>
          <w:rFonts w:eastAsia="Times New Roman" w:cs="Arial"/>
          <w:color w:val="000000"/>
          <w:szCs w:val="20"/>
          <w:u w:val="single"/>
          <w:lang w:eastAsia="bg-BG"/>
        </w:rPr>
        <w:t>обструктивна</w:t>
      </w:r>
      <w:proofErr w:type="spellEnd"/>
      <w:r w:rsidRPr="00A10042">
        <w:rPr>
          <w:rFonts w:eastAsia="Times New Roman" w:cs="Arial"/>
          <w:color w:val="000000"/>
          <w:szCs w:val="20"/>
          <w:u w:val="single"/>
          <w:lang w:eastAsia="bg-BG"/>
        </w:rPr>
        <w:t xml:space="preserve"> хипертрофична кардиомиопатия:</w:t>
      </w:r>
      <w:r w:rsidRPr="00A10042">
        <w:rPr>
          <w:rFonts w:eastAsia="Times New Roman" w:cs="Arial"/>
          <w:color w:val="000000"/>
          <w:szCs w:val="20"/>
          <w:lang w:eastAsia="bg-BG"/>
        </w:rPr>
        <w:t xml:space="preserve"> както и при другите </w:t>
      </w:r>
      <w:proofErr w:type="spellStart"/>
      <w:r w:rsidRPr="00A10042">
        <w:rPr>
          <w:rFonts w:eastAsia="Times New Roman" w:cs="Arial"/>
          <w:color w:val="000000"/>
          <w:szCs w:val="20"/>
          <w:lang w:eastAsia="bg-BG"/>
        </w:rPr>
        <w:t>вазодилататори</w:t>
      </w:r>
      <w:proofErr w:type="spellEnd"/>
      <w:r w:rsidRPr="00A10042">
        <w:rPr>
          <w:rFonts w:eastAsia="Times New Roman" w:cs="Arial"/>
          <w:color w:val="000000"/>
          <w:szCs w:val="20"/>
          <w:lang w:eastAsia="bg-BG"/>
        </w:rPr>
        <w:t xml:space="preserve"> се изисква специално внимание при пациентите, страдащи от аортна </w:t>
      </w:r>
      <w:proofErr w:type="spellStart"/>
      <w:r w:rsidRPr="00A10042">
        <w:rPr>
          <w:rFonts w:eastAsia="Times New Roman" w:cs="Arial"/>
          <w:color w:val="000000"/>
          <w:szCs w:val="20"/>
          <w:lang w:eastAsia="bg-BG"/>
        </w:rPr>
        <w:t>стеноза</w:t>
      </w:r>
      <w:proofErr w:type="spellEnd"/>
      <w:r w:rsidRPr="00A10042">
        <w:rPr>
          <w:rFonts w:eastAsia="Times New Roman" w:cs="Arial"/>
          <w:color w:val="000000"/>
          <w:szCs w:val="20"/>
          <w:lang w:eastAsia="bg-BG"/>
        </w:rPr>
        <w:t xml:space="preserve"> или </w:t>
      </w:r>
      <w:proofErr w:type="spellStart"/>
      <w:r w:rsidRPr="00A10042">
        <w:rPr>
          <w:rFonts w:eastAsia="Times New Roman" w:cs="Arial"/>
          <w:color w:val="000000"/>
          <w:szCs w:val="20"/>
          <w:lang w:eastAsia="bg-BG"/>
        </w:rPr>
        <w:t>стеноза</w:t>
      </w:r>
      <w:proofErr w:type="spellEnd"/>
      <w:r w:rsidRPr="00A10042">
        <w:rPr>
          <w:rFonts w:eastAsia="Times New Roman" w:cs="Arial"/>
          <w:color w:val="000000"/>
          <w:szCs w:val="20"/>
          <w:lang w:eastAsia="bg-BG"/>
        </w:rPr>
        <w:t xml:space="preserve"> на </w:t>
      </w:r>
      <w:proofErr w:type="spellStart"/>
      <w:r w:rsidRPr="00A10042">
        <w:rPr>
          <w:rFonts w:eastAsia="Times New Roman" w:cs="Arial"/>
          <w:color w:val="000000"/>
          <w:szCs w:val="20"/>
          <w:lang w:eastAsia="bg-BG"/>
        </w:rPr>
        <w:t>митралната</w:t>
      </w:r>
      <w:proofErr w:type="spellEnd"/>
      <w:r w:rsidRPr="00A10042">
        <w:rPr>
          <w:rFonts w:eastAsia="Times New Roman" w:cs="Arial"/>
          <w:color w:val="000000"/>
          <w:szCs w:val="20"/>
          <w:lang w:eastAsia="bg-BG"/>
        </w:rPr>
        <w:t xml:space="preserve"> клапа, или </w:t>
      </w:r>
      <w:proofErr w:type="spellStart"/>
      <w:r w:rsidRPr="00A10042">
        <w:rPr>
          <w:rFonts w:eastAsia="Times New Roman" w:cs="Arial"/>
          <w:color w:val="000000"/>
          <w:szCs w:val="20"/>
          <w:lang w:eastAsia="bg-BG"/>
        </w:rPr>
        <w:t>обструктивна</w:t>
      </w:r>
      <w:proofErr w:type="spellEnd"/>
      <w:r w:rsidRPr="00A10042">
        <w:rPr>
          <w:rFonts w:eastAsia="Times New Roman" w:cs="Arial"/>
          <w:color w:val="000000"/>
          <w:szCs w:val="20"/>
          <w:lang w:eastAsia="bg-BG"/>
        </w:rPr>
        <w:t xml:space="preserve"> хипертрофична кардиомиопатия.</w:t>
      </w:r>
    </w:p>
    <w:p w14:paraId="799986C5" w14:textId="77777777" w:rsidR="00D91C2A" w:rsidRPr="00A10042" w:rsidRDefault="00D91C2A" w:rsidP="00D91C2A">
      <w:pPr>
        <w:spacing w:line="240" w:lineRule="auto"/>
        <w:rPr>
          <w:rFonts w:eastAsia="Times New Roman" w:cs="Arial"/>
          <w:color w:val="000000"/>
          <w:szCs w:val="20"/>
          <w:u w:val="single"/>
          <w:lang w:eastAsia="bg-BG"/>
        </w:rPr>
      </w:pPr>
    </w:p>
    <w:p w14:paraId="0A4B7E99" w14:textId="2105E11B"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u w:val="single"/>
          <w:lang w:eastAsia="bg-BG"/>
        </w:rPr>
        <w:t>Остра респираторна токсичност:</w:t>
      </w:r>
      <w:r w:rsidRPr="00A10042">
        <w:rPr>
          <w:rFonts w:eastAsia="Times New Roman" w:cs="Arial"/>
          <w:color w:val="000000"/>
          <w:szCs w:val="20"/>
          <w:lang w:eastAsia="bg-BG"/>
        </w:rPr>
        <w:t xml:space="preserve"> След прием на хидрохлоротиазид се съобщават много редки тежки случаи на остра респираторна токсичност, включително остър респираторен </w:t>
      </w:r>
      <w:proofErr w:type="spellStart"/>
      <w:r w:rsidRPr="00A10042">
        <w:rPr>
          <w:rFonts w:eastAsia="Times New Roman" w:cs="Arial"/>
          <w:color w:val="000000"/>
          <w:szCs w:val="20"/>
          <w:lang w:eastAsia="bg-BG"/>
        </w:rPr>
        <w:t>дистрес</w:t>
      </w:r>
      <w:proofErr w:type="spellEnd"/>
      <w:r w:rsidRPr="00A10042">
        <w:rPr>
          <w:rFonts w:eastAsia="Times New Roman" w:cs="Arial"/>
          <w:color w:val="000000"/>
          <w:szCs w:val="20"/>
          <w:lang w:eastAsia="bg-BG"/>
        </w:rPr>
        <w:t xml:space="preserve"> синдром (ОРДС). След прием на хидрохлоротиазид обикновено се развива белодробен оток в рамките на минути до часове. В началото симптомите включват </w:t>
      </w:r>
      <w:proofErr w:type="spellStart"/>
      <w:r w:rsidRPr="00A10042">
        <w:rPr>
          <w:rFonts w:eastAsia="Times New Roman" w:cs="Arial"/>
          <w:color w:val="000000"/>
          <w:szCs w:val="20"/>
          <w:lang w:eastAsia="bg-BG"/>
        </w:rPr>
        <w:t>диспнея</w:t>
      </w:r>
      <w:proofErr w:type="spellEnd"/>
      <w:r w:rsidRPr="00A10042">
        <w:rPr>
          <w:rFonts w:eastAsia="Times New Roman" w:cs="Arial"/>
          <w:color w:val="000000"/>
          <w:szCs w:val="20"/>
          <w:lang w:eastAsia="bg-BG"/>
        </w:rPr>
        <w:t xml:space="preserve">, повишена температура, влошаване на белодробната функция и хипотония. При съмнение за </w:t>
      </w:r>
      <w:r w:rsidRPr="00A10042">
        <w:rPr>
          <w:rFonts w:eastAsia="Times New Roman" w:cs="Arial"/>
          <w:color w:val="000000"/>
          <w:szCs w:val="20"/>
        </w:rPr>
        <w:t xml:space="preserve">ARDS </w:t>
      </w:r>
      <w:r w:rsidRPr="00A10042">
        <w:rPr>
          <w:rFonts w:eastAsia="Times New Roman" w:cs="Arial"/>
          <w:color w:val="000000"/>
          <w:szCs w:val="20"/>
          <w:lang w:eastAsia="bg-BG"/>
        </w:rPr>
        <w:t>трябва да бъде спрян приемът на КОНВЕРИД 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1611F009" w14:textId="77777777" w:rsidR="00D91C2A" w:rsidRPr="00A10042" w:rsidRDefault="00D91C2A" w:rsidP="00D91C2A">
      <w:pPr>
        <w:spacing w:line="240" w:lineRule="auto"/>
        <w:rPr>
          <w:rFonts w:eastAsia="Times New Roman" w:cs="Arial"/>
          <w:color w:val="000000"/>
          <w:szCs w:val="20"/>
          <w:u w:val="single"/>
          <w:lang w:eastAsia="bg-BG"/>
        </w:rPr>
      </w:pPr>
    </w:p>
    <w:p w14:paraId="0D447719" w14:textId="11D43C17"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u w:val="single"/>
          <w:lang w:eastAsia="bg-BG"/>
        </w:rPr>
        <w:t xml:space="preserve">Първичен </w:t>
      </w:r>
      <w:proofErr w:type="spellStart"/>
      <w:r w:rsidRPr="00A10042">
        <w:rPr>
          <w:rFonts w:eastAsia="Times New Roman" w:cs="Arial"/>
          <w:color w:val="000000"/>
          <w:szCs w:val="20"/>
          <w:u w:val="single"/>
          <w:lang w:eastAsia="bg-BG"/>
        </w:rPr>
        <w:t>алдостеронизъм</w:t>
      </w:r>
      <w:proofErr w:type="spellEnd"/>
      <w:r w:rsidRPr="00A10042">
        <w:rPr>
          <w:rFonts w:eastAsia="Times New Roman" w:cs="Arial"/>
          <w:color w:val="000000"/>
          <w:szCs w:val="20"/>
          <w:u w:val="single"/>
          <w:lang w:eastAsia="bg-BG"/>
        </w:rPr>
        <w:t>:</w:t>
      </w:r>
      <w:r w:rsidRPr="00A10042">
        <w:rPr>
          <w:rFonts w:eastAsia="Times New Roman" w:cs="Arial"/>
          <w:color w:val="000000"/>
          <w:szCs w:val="20"/>
          <w:lang w:eastAsia="bg-BG"/>
        </w:rPr>
        <w:t xml:space="preserve"> пациентите с първичен </w:t>
      </w:r>
      <w:proofErr w:type="spellStart"/>
      <w:r w:rsidRPr="00A10042">
        <w:rPr>
          <w:rFonts w:eastAsia="Times New Roman" w:cs="Arial"/>
          <w:color w:val="000000"/>
          <w:szCs w:val="20"/>
          <w:lang w:eastAsia="bg-BG"/>
        </w:rPr>
        <w:t>алдостеронизъм</w:t>
      </w:r>
      <w:proofErr w:type="spellEnd"/>
      <w:r w:rsidRPr="00A10042">
        <w:rPr>
          <w:rFonts w:eastAsia="Times New Roman" w:cs="Arial"/>
          <w:color w:val="000000"/>
          <w:szCs w:val="20"/>
          <w:lang w:eastAsia="bg-BG"/>
        </w:rPr>
        <w:t xml:space="preserve"> обикновено не отговарят на антихипертензивни лекарствени продукти, действащи чрез инхибиране на </w:t>
      </w:r>
      <w:r w:rsidRPr="00A10042">
        <w:rPr>
          <w:rFonts w:eastAsia="Times New Roman" w:cs="Arial"/>
          <w:color w:val="000000"/>
          <w:szCs w:val="20"/>
          <w:lang w:eastAsia="bg-BG"/>
        </w:rPr>
        <w:lastRenderedPageBreak/>
        <w:t>ренин-</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 xml:space="preserve"> системата. Поради тази причина при тях не се препоръчва употребата на КОНВЕРИД.</w:t>
      </w:r>
    </w:p>
    <w:p w14:paraId="29C6C0BD" w14:textId="77777777" w:rsidR="00D91C2A" w:rsidRPr="00A10042" w:rsidRDefault="00D91C2A" w:rsidP="00D91C2A">
      <w:pPr>
        <w:spacing w:line="240" w:lineRule="auto"/>
        <w:rPr>
          <w:rFonts w:eastAsia="Times New Roman" w:cs="Arial"/>
          <w:color w:val="000000"/>
          <w:szCs w:val="20"/>
          <w:u w:val="single"/>
          <w:lang w:eastAsia="bg-BG"/>
        </w:rPr>
      </w:pPr>
    </w:p>
    <w:p w14:paraId="1699A073" w14:textId="49324D28"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u w:val="single"/>
          <w:lang w:eastAsia="bg-BG"/>
        </w:rPr>
        <w:t>Метаболитни и ендокринни ефекти:</w:t>
      </w:r>
      <w:r w:rsidRPr="00A10042">
        <w:rPr>
          <w:rFonts w:eastAsia="Times New Roman" w:cs="Arial"/>
          <w:color w:val="000000"/>
          <w:szCs w:val="20"/>
          <w:lang w:eastAsia="bg-BG"/>
        </w:rPr>
        <w:t xml:space="preserve"> лечението с </w:t>
      </w:r>
      <w:proofErr w:type="spellStart"/>
      <w:r w:rsidRPr="00A10042">
        <w:rPr>
          <w:rFonts w:eastAsia="Times New Roman" w:cs="Arial"/>
          <w:color w:val="000000"/>
          <w:szCs w:val="20"/>
          <w:lang w:eastAsia="bg-BG"/>
        </w:rPr>
        <w:t>тиазиди</w:t>
      </w:r>
      <w:proofErr w:type="spellEnd"/>
      <w:r w:rsidRPr="00A10042">
        <w:rPr>
          <w:rFonts w:eastAsia="Times New Roman" w:cs="Arial"/>
          <w:color w:val="000000"/>
          <w:szCs w:val="20"/>
          <w:lang w:eastAsia="bg-BG"/>
        </w:rPr>
        <w:t xml:space="preserve"> може да наруши глюкозния толеранс. При пациенти с диабет може да се наложи адаптиране на дозата инсулин или пероралните хипогликемични агенти. Латентният захарен диабет може да стане </w:t>
      </w:r>
      <w:proofErr w:type="spellStart"/>
      <w:r w:rsidRPr="00A10042">
        <w:rPr>
          <w:rFonts w:eastAsia="Times New Roman" w:cs="Arial"/>
          <w:color w:val="000000"/>
          <w:szCs w:val="20"/>
          <w:lang w:eastAsia="bg-BG"/>
        </w:rPr>
        <w:t>манифестен</w:t>
      </w:r>
      <w:proofErr w:type="spellEnd"/>
      <w:r w:rsidRPr="00A10042">
        <w:rPr>
          <w:rFonts w:eastAsia="Times New Roman" w:cs="Arial"/>
          <w:color w:val="000000"/>
          <w:szCs w:val="20"/>
          <w:lang w:eastAsia="bg-BG"/>
        </w:rPr>
        <w:t xml:space="preserve"> при лечение с </w:t>
      </w:r>
      <w:proofErr w:type="spellStart"/>
      <w:r w:rsidRPr="00A10042">
        <w:rPr>
          <w:rFonts w:eastAsia="Times New Roman" w:cs="Arial"/>
          <w:color w:val="000000"/>
          <w:szCs w:val="20"/>
          <w:lang w:eastAsia="bg-BG"/>
        </w:rPr>
        <w:t>тиазиди</w:t>
      </w:r>
      <w:proofErr w:type="spellEnd"/>
      <w:r w:rsidRPr="00A10042">
        <w:rPr>
          <w:rFonts w:eastAsia="Times New Roman" w:cs="Arial"/>
          <w:color w:val="000000"/>
          <w:szCs w:val="20"/>
          <w:lang w:eastAsia="bg-BG"/>
        </w:rPr>
        <w:t>.</w:t>
      </w:r>
    </w:p>
    <w:p w14:paraId="5B533FBC" w14:textId="77777777" w:rsidR="00D91C2A" w:rsidRPr="00A10042" w:rsidRDefault="00D91C2A" w:rsidP="00D91C2A">
      <w:pPr>
        <w:spacing w:line="240" w:lineRule="auto"/>
        <w:rPr>
          <w:rFonts w:eastAsia="Times New Roman" w:cs="Arial"/>
          <w:color w:val="000000"/>
          <w:szCs w:val="20"/>
          <w:lang w:eastAsia="bg-BG"/>
        </w:rPr>
      </w:pPr>
    </w:p>
    <w:p w14:paraId="1EAD0F41" w14:textId="48DCD7E5"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Лечението с </w:t>
      </w:r>
      <w:proofErr w:type="spellStart"/>
      <w:r w:rsidRPr="00A10042">
        <w:rPr>
          <w:rFonts w:eastAsia="Times New Roman" w:cs="Arial"/>
          <w:color w:val="000000"/>
          <w:szCs w:val="20"/>
          <w:lang w:eastAsia="bg-BG"/>
        </w:rPr>
        <w:t>тиазидни</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диуретици</w:t>
      </w:r>
      <w:proofErr w:type="spellEnd"/>
      <w:r w:rsidRPr="00A10042">
        <w:rPr>
          <w:rFonts w:eastAsia="Times New Roman" w:cs="Arial"/>
          <w:color w:val="000000"/>
          <w:szCs w:val="20"/>
          <w:lang w:eastAsia="bg-BG"/>
        </w:rPr>
        <w:t xml:space="preserve"> се свързва с повишен холестерол и </w:t>
      </w:r>
      <w:proofErr w:type="spellStart"/>
      <w:r w:rsidRPr="00A10042">
        <w:rPr>
          <w:rFonts w:eastAsia="Times New Roman" w:cs="Arial"/>
          <w:color w:val="000000"/>
          <w:szCs w:val="20"/>
          <w:lang w:eastAsia="bg-BG"/>
        </w:rPr>
        <w:t>триглицериди</w:t>
      </w:r>
      <w:proofErr w:type="spellEnd"/>
      <w:r w:rsidRPr="00A10042">
        <w:rPr>
          <w:rFonts w:eastAsia="Times New Roman" w:cs="Arial"/>
          <w:color w:val="000000"/>
          <w:szCs w:val="20"/>
          <w:lang w:eastAsia="bg-BG"/>
        </w:rPr>
        <w:t xml:space="preserve">; въпреки това при доза от 12,5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съдържаща се в КОНВЕРИД са съобщавани минимални или никакви ефекти. При някои пациенти на лечение с </w:t>
      </w:r>
      <w:proofErr w:type="spellStart"/>
      <w:r w:rsidRPr="00A10042">
        <w:rPr>
          <w:rFonts w:eastAsia="Times New Roman" w:cs="Arial"/>
          <w:color w:val="000000"/>
          <w:szCs w:val="20"/>
          <w:lang w:eastAsia="bg-BG"/>
        </w:rPr>
        <w:t>тиазиди</w:t>
      </w:r>
      <w:proofErr w:type="spellEnd"/>
      <w:r w:rsidRPr="00A10042">
        <w:rPr>
          <w:rFonts w:eastAsia="Times New Roman" w:cs="Arial"/>
          <w:color w:val="000000"/>
          <w:szCs w:val="20"/>
          <w:lang w:eastAsia="bg-BG"/>
        </w:rPr>
        <w:t xml:space="preserve"> може да се появи </w:t>
      </w:r>
      <w:proofErr w:type="spellStart"/>
      <w:r w:rsidRPr="00A10042">
        <w:rPr>
          <w:rFonts w:eastAsia="Times New Roman" w:cs="Arial"/>
          <w:color w:val="000000"/>
          <w:szCs w:val="20"/>
          <w:lang w:eastAsia="bg-BG"/>
        </w:rPr>
        <w:t>хиперурикемия</w:t>
      </w:r>
      <w:proofErr w:type="spellEnd"/>
      <w:r w:rsidRPr="00A10042">
        <w:rPr>
          <w:rFonts w:eastAsia="Times New Roman" w:cs="Arial"/>
          <w:color w:val="000000"/>
          <w:szCs w:val="20"/>
          <w:lang w:eastAsia="bg-BG"/>
        </w:rPr>
        <w:t xml:space="preserve"> или </w:t>
      </w:r>
      <w:proofErr w:type="spellStart"/>
      <w:r w:rsidRPr="00A10042">
        <w:rPr>
          <w:rFonts w:eastAsia="Times New Roman" w:cs="Arial"/>
          <w:color w:val="000000"/>
          <w:szCs w:val="20"/>
          <w:lang w:eastAsia="bg-BG"/>
        </w:rPr>
        <w:t>обострена</w:t>
      </w:r>
      <w:proofErr w:type="spellEnd"/>
      <w:r w:rsidRPr="00A10042">
        <w:rPr>
          <w:rFonts w:eastAsia="Times New Roman" w:cs="Arial"/>
          <w:color w:val="000000"/>
          <w:szCs w:val="20"/>
          <w:lang w:eastAsia="bg-BG"/>
        </w:rPr>
        <w:t xml:space="preserve"> подагра.</w:t>
      </w:r>
    </w:p>
    <w:p w14:paraId="3DC7B257" w14:textId="77777777" w:rsidR="00D91C2A" w:rsidRPr="00A10042" w:rsidRDefault="00D91C2A" w:rsidP="00D91C2A">
      <w:pPr>
        <w:spacing w:line="240" w:lineRule="auto"/>
        <w:rPr>
          <w:rFonts w:eastAsia="Times New Roman" w:cs="Arial"/>
          <w:color w:val="000000"/>
          <w:szCs w:val="20"/>
          <w:u w:val="single"/>
          <w:lang w:eastAsia="bg-BG"/>
        </w:rPr>
      </w:pPr>
    </w:p>
    <w:p w14:paraId="702F0248" w14:textId="23C0FD72"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u w:val="single"/>
          <w:lang w:eastAsia="bg-BG"/>
        </w:rPr>
        <w:t>Електролитен дисбаланс:</w:t>
      </w:r>
      <w:r w:rsidRPr="00A10042">
        <w:rPr>
          <w:rFonts w:eastAsia="Times New Roman" w:cs="Arial"/>
          <w:color w:val="000000"/>
          <w:szCs w:val="20"/>
          <w:lang w:eastAsia="bg-BG"/>
        </w:rPr>
        <w:t xml:space="preserve"> както при всеки пациенти на лечение с </w:t>
      </w:r>
      <w:proofErr w:type="spellStart"/>
      <w:r w:rsidRPr="00A10042">
        <w:rPr>
          <w:rFonts w:eastAsia="Times New Roman" w:cs="Arial"/>
          <w:color w:val="000000"/>
          <w:szCs w:val="20"/>
          <w:lang w:eastAsia="bg-BG"/>
        </w:rPr>
        <w:t>диуретик</w:t>
      </w:r>
      <w:proofErr w:type="spellEnd"/>
      <w:r w:rsidRPr="00A10042">
        <w:rPr>
          <w:rFonts w:eastAsia="Times New Roman" w:cs="Arial"/>
          <w:color w:val="000000"/>
          <w:szCs w:val="20"/>
          <w:lang w:eastAsia="bg-BG"/>
        </w:rPr>
        <w:t>, препоръчително е на определени интервали периодично да се проследява нивото на серумните електролити.</w:t>
      </w:r>
    </w:p>
    <w:p w14:paraId="08B7083D" w14:textId="77777777" w:rsidR="00D91C2A" w:rsidRPr="00A10042" w:rsidRDefault="00D91C2A" w:rsidP="00D91C2A">
      <w:pPr>
        <w:spacing w:line="240" w:lineRule="auto"/>
        <w:rPr>
          <w:rFonts w:eastAsia="Times New Roman" w:cs="Arial"/>
          <w:color w:val="000000"/>
          <w:szCs w:val="20"/>
          <w:lang w:eastAsia="bg-BG"/>
        </w:rPr>
      </w:pPr>
    </w:p>
    <w:p w14:paraId="567783E8" w14:textId="311188BA" w:rsidR="00D91C2A" w:rsidRPr="00A10042" w:rsidRDefault="00D91C2A" w:rsidP="00D91C2A">
      <w:pPr>
        <w:spacing w:line="240" w:lineRule="auto"/>
        <w:rPr>
          <w:rFonts w:eastAsia="Times New Roman" w:cs="Arial"/>
          <w:sz w:val="28"/>
          <w:szCs w:val="24"/>
          <w:lang w:eastAsia="bg-BG"/>
        </w:rPr>
      </w:pPr>
      <w:proofErr w:type="spellStart"/>
      <w:r w:rsidRPr="00A10042">
        <w:rPr>
          <w:rFonts w:eastAsia="Times New Roman" w:cs="Arial"/>
          <w:color w:val="000000"/>
          <w:szCs w:val="20"/>
          <w:lang w:eastAsia="bg-BG"/>
        </w:rPr>
        <w:t>Тиазидите</w:t>
      </w:r>
      <w:proofErr w:type="spellEnd"/>
      <w:r w:rsidRPr="00A10042">
        <w:rPr>
          <w:rFonts w:eastAsia="Times New Roman" w:cs="Arial"/>
          <w:color w:val="000000"/>
          <w:szCs w:val="20"/>
          <w:lang w:eastAsia="bg-BG"/>
        </w:rPr>
        <w:t xml:space="preserve">, включително хидрохлоротиазид, могат да предизвикат воден или електролитен дисбаланс (хипокалиемия, </w:t>
      </w:r>
      <w:proofErr w:type="spellStart"/>
      <w:r w:rsidRPr="00A10042">
        <w:rPr>
          <w:rFonts w:eastAsia="Times New Roman" w:cs="Arial"/>
          <w:color w:val="000000"/>
          <w:szCs w:val="20"/>
          <w:lang w:eastAsia="bg-BG"/>
        </w:rPr>
        <w:t>хипонатриемия</w:t>
      </w:r>
      <w:proofErr w:type="spellEnd"/>
      <w:r w:rsidRPr="00A10042">
        <w:rPr>
          <w:rFonts w:eastAsia="Times New Roman" w:cs="Arial"/>
          <w:color w:val="000000"/>
          <w:szCs w:val="20"/>
          <w:lang w:eastAsia="bg-BG"/>
        </w:rPr>
        <w:t xml:space="preserve"> и </w:t>
      </w:r>
      <w:proofErr w:type="spellStart"/>
      <w:r w:rsidRPr="00A10042">
        <w:rPr>
          <w:rFonts w:eastAsia="Times New Roman" w:cs="Arial"/>
          <w:color w:val="000000"/>
          <w:szCs w:val="20"/>
          <w:lang w:eastAsia="bg-BG"/>
        </w:rPr>
        <w:t>хипохлоремична</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алкалоза</w:t>
      </w:r>
      <w:proofErr w:type="spellEnd"/>
      <w:r w:rsidRPr="00A10042">
        <w:rPr>
          <w:rFonts w:eastAsia="Times New Roman" w:cs="Arial"/>
          <w:color w:val="000000"/>
          <w:szCs w:val="20"/>
          <w:lang w:eastAsia="bg-BG"/>
        </w:rPr>
        <w:t xml:space="preserve">). Предупредителни признаци на водния и електролитния дисбаланс са сухота в устата, жажда, слабост, летаргия, сънливост, безпокойство, мускулни болки и </w:t>
      </w:r>
      <w:proofErr w:type="spellStart"/>
      <w:r w:rsidRPr="00A10042">
        <w:rPr>
          <w:rFonts w:eastAsia="Times New Roman" w:cs="Arial"/>
          <w:color w:val="000000"/>
          <w:szCs w:val="20"/>
          <w:lang w:eastAsia="bg-BG"/>
        </w:rPr>
        <w:t>крампи</w:t>
      </w:r>
      <w:proofErr w:type="spellEnd"/>
      <w:r w:rsidRPr="00A10042">
        <w:rPr>
          <w:rFonts w:eastAsia="Times New Roman" w:cs="Arial"/>
          <w:color w:val="000000"/>
          <w:szCs w:val="20"/>
          <w:lang w:eastAsia="bg-BG"/>
        </w:rPr>
        <w:t xml:space="preserve">, мускулна слабост, хипотония, </w:t>
      </w:r>
      <w:proofErr w:type="spellStart"/>
      <w:r w:rsidRPr="00A10042">
        <w:rPr>
          <w:rFonts w:eastAsia="Times New Roman" w:cs="Arial"/>
          <w:color w:val="000000"/>
          <w:szCs w:val="20"/>
          <w:lang w:eastAsia="bg-BG"/>
        </w:rPr>
        <w:t>олигурия</w:t>
      </w:r>
      <w:proofErr w:type="spellEnd"/>
      <w:r w:rsidRPr="00A10042">
        <w:rPr>
          <w:rFonts w:eastAsia="Times New Roman" w:cs="Arial"/>
          <w:color w:val="000000"/>
          <w:szCs w:val="20"/>
          <w:lang w:eastAsia="bg-BG"/>
        </w:rPr>
        <w:t>, тахикардия и стомашно-чревни нарушения като гадене и повръщане.</w:t>
      </w:r>
    </w:p>
    <w:p w14:paraId="2AD802F9" w14:textId="04495A8A" w:rsidR="00D91C2A" w:rsidRPr="00A10042" w:rsidRDefault="00D91C2A" w:rsidP="00D91C2A">
      <w:pPr>
        <w:rPr>
          <w:sz w:val="24"/>
        </w:rPr>
      </w:pPr>
      <w:r w:rsidRPr="00A10042">
        <w:rPr>
          <w:rFonts w:eastAsia="Times New Roman" w:cs="Arial"/>
          <w:color w:val="000000"/>
          <w:szCs w:val="20"/>
          <w:lang w:eastAsia="bg-BG"/>
        </w:rPr>
        <w:t xml:space="preserve">Въпреки че при употребата на </w:t>
      </w:r>
      <w:proofErr w:type="spellStart"/>
      <w:r w:rsidRPr="00A10042">
        <w:rPr>
          <w:rFonts w:eastAsia="Times New Roman" w:cs="Arial"/>
          <w:color w:val="000000"/>
          <w:szCs w:val="20"/>
          <w:lang w:eastAsia="bg-BG"/>
        </w:rPr>
        <w:t>тиазидни</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диуретици</w:t>
      </w:r>
      <w:proofErr w:type="spellEnd"/>
      <w:r w:rsidRPr="00A10042">
        <w:rPr>
          <w:rFonts w:eastAsia="Times New Roman" w:cs="Arial"/>
          <w:color w:val="000000"/>
          <w:szCs w:val="20"/>
          <w:lang w:eastAsia="bg-BG"/>
        </w:rPr>
        <w:t xml:space="preserve"> е възможна появата на хипокалиемия, съвместното приложение с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може да намали индуцираната от </w:t>
      </w:r>
      <w:proofErr w:type="spellStart"/>
      <w:r w:rsidRPr="00A10042">
        <w:rPr>
          <w:rFonts w:eastAsia="Times New Roman" w:cs="Arial"/>
          <w:color w:val="000000"/>
          <w:szCs w:val="20"/>
          <w:lang w:eastAsia="bg-BG"/>
        </w:rPr>
        <w:t>диуретика</w:t>
      </w:r>
      <w:proofErr w:type="spellEnd"/>
      <w:r w:rsidRPr="00A10042">
        <w:rPr>
          <w:rFonts w:eastAsia="Times New Roman" w:cs="Arial"/>
          <w:color w:val="000000"/>
          <w:szCs w:val="20"/>
          <w:lang w:eastAsia="bg-BG"/>
        </w:rPr>
        <w:t xml:space="preserve"> хипокалиемия. Рискът от хипокалиемия е по-висок при пациенти с цироза на черния дроб, при пациенти с форсирана </w:t>
      </w:r>
      <w:proofErr w:type="spellStart"/>
      <w:r w:rsidRPr="00A10042">
        <w:rPr>
          <w:rFonts w:eastAsia="Times New Roman" w:cs="Arial"/>
          <w:color w:val="000000"/>
          <w:szCs w:val="20"/>
          <w:lang w:eastAsia="bg-BG"/>
        </w:rPr>
        <w:t>диуреза</w:t>
      </w:r>
      <w:proofErr w:type="spellEnd"/>
      <w:r w:rsidRPr="00A10042">
        <w:rPr>
          <w:rFonts w:eastAsia="Times New Roman" w:cs="Arial"/>
          <w:color w:val="000000"/>
          <w:szCs w:val="20"/>
          <w:lang w:eastAsia="bg-BG"/>
        </w:rPr>
        <w:t>, при пациенти с неадекватен перорален прием на електролити</w:t>
      </w:r>
      <w:r w:rsidRPr="00A10042">
        <w:rPr>
          <w:rFonts w:eastAsia="Times New Roman" w:cs="Arial"/>
          <w:color w:val="000000"/>
          <w:szCs w:val="20"/>
        </w:rPr>
        <w:t xml:space="preserve"> </w:t>
      </w:r>
      <w:r w:rsidRPr="00A10042">
        <w:rPr>
          <w:rFonts w:eastAsia="Times New Roman" w:cs="Arial"/>
          <w:color w:val="000000"/>
          <w:szCs w:val="20"/>
          <w:lang w:eastAsia="bg-BG"/>
        </w:rPr>
        <w:t xml:space="preserve">и при пациенти, приемащи съвместно кортикостероиди или АКТХ. Обратно на това, поради наличието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в КОНВЕРИД, може да се появи </w:t>
      </w:r>
      <w:proofErr w:type="spellStart"/>
      <w:r w:rsidRPr="00A10042">
        <w:rPr>
          <w:rFonts w:eastAsia="Times New Roman" w:cs="Arial"/>
          <w:color w:val="000000"/>
          <w:szCs w:val="20"/>
          <w:lang w:eastAsia="bg-BG"/>
        </w:rPr>
        <w:t>хиперкалиемия</w:t>
      </w:r>
      <w:proofErr w:type="spellEnd"/>
      <w:r w:rsidRPr="00A10042">
        <w:rPr>
          <w:rFonts w:eastAsia="Times New Roman" w:cs="Arial"/>
          <w:color w:val="000000"/>
          <w:szCs w:val="20"/>
          <w:lang w:eastAsia="bg-BG"/>
        </w:rPr>
        <w:t>, особено при наличие на бъбречно увреждане и/</w:t>
      </w:r>
      <w:r w:rsidRPr="00A10042">
        <w:rPr>
          <w:szCs w:val="20"/>
        </w:rPr>
        <w:t xml:space="preserve">или сърдечна недостатъчност и захарен диабет. При пациенти в риск се препоръчва адекватно мониториране на серумния калий. Калий-съхраняващите </w:t>
      </w:r>
      <w:proofErr w:type="spellStart"/>
      <w:r w:rsidRPr="00A10042">
        <w:rPr>
          <w:szCs w:val="20"/>
        </w:rPr>
        <w:t>диуретици</w:t>
      </w:r>
      <w:proofErr w:type="spellEnd"/>
      <w:r w:rsidRPr="00A10042">
        <w:rPr>
          <w:szCs w:val="20"/>
        </w:rPr>
        <w:t xml:space="preserve">, калиевите добавки или калий- </w:t>
      </w:r>
      <w:proofErr w:type="spellStart"/>
      <w:r w:rsidRPr="00A10042">
        <w:rPr>
          <w:szCs w:val="20"/>
        </w:rPr>
        <w:t>съдьржащите</w:t>
      </w:r>
      <w:proofErr w:type="spellEnd"/>
      <w:r w:rsidRPr="00A10042">
        <w:rPr>
          <w:szCs w:val="20"/>
        </w:rPr>
        <w:t xml:space="preserve"> заместители на солта трябва да се прилагат с внимание при употребата на КОНВЕРИД (вж. точка 4.5).</w:t>
      </w:r>
    </w:p>
    <w:p w14:paraId="687BCC34" w14:textId="77777777" w:rsidR="00D91C2A" w:rsidRPr="00A10042" w:rsidRDefault="00D91C2A" w:rsidP="00D91C2A">
      <w:pPr>
        <w:rPr>
          <w:szCs w:val="20"/>
        </w:rPr>
      </w:pPr>
    </w:p>
    <w:p w14:paraId="3BF6D7B5" w14:textId="7912FCDE" w:rsidR="00D91C2A" w:rsidRPr="00A10042" w:rsidRDefault="00D91C2A" w:rsidP="00D91C2A">
      <w:pPr>
        <w:rPr>
          <w:sz w:val="24"/>
        </w:rPr>
      </w:pPr>
      <w:r w:rsidRPr="00A10042">
        <w:rPr>
          <w:szCs w:val="20"/>
        </w:rPr>
        <w:t xml:space="preserve">Няма доказателства, че </w:t>
      </w:r>
      <w:proofErr w:type="spellStart"/>
      <w:r w:rsidRPr="00A10042">
        <w:rPr>
          <w:szCs w:val="20"/>
        </w:rPr>
        <w:t>ирбесартан</w:t>
      </w:r>
      <w:proofErr w:type="spellEnd"/>
      <w:r w:rsidRPr="00A10042">
        <w:rPr>
          <w:szCs w:val="20"/>
        </w:rPr>
        <w:t xml:space="preserve"> може да намали или предотврати индуцираната от </w:t>
      </w:r>
      <w:proofErr w:type="spellStart"/>
      <w:r w:rsidRPr="00A10042">
        <w:rPr>
          <w:szCs w:val="20"/>
        </w:rPr>
        <w:t>диуретика</w:t>
      </w:r>
      <w:proofErr w:type="spellEnd"/>
      <w:r w:rsidRPr="00A10042">
        <w:rPr>
          <w:szCs w:val="20"/>
        </w:rPr>
        <w:t xml:space="preserve"> </w:t>
      </w:r>
      <w:proofErr w:type="spellStart"/>
      <w:r w:rsidRPr="00A10042">
        <w:rPr>
          <w:szCs w:val="20"/>
        </w:rPr>
        <w:t>хипонатриемия</w:t>
      </w:r>
      <w:proofErr w:type="spellEnd"/>
      <w:r w:rsidRPr="00A10042">
        <w:rPr>
          <w:szCs w:val="20"/>
        </w:rPr>
        <w:t>. Недостигът на хлориди обикновено е лек и не изисква лечение.</w:t>
      </w:r>
    </w:p>
    <w:p w14:paraId="27D7B4B0" w14:textId="77777777" w:rsidR="00D91C2A" w:rsidRPr="00A10042" w:rsidRDefault="00D91C2A" w:rsidP="00D91C2A">
      <w:pPr>
        <w:rPr>
          <w:szCs w:val="20"/>
        </w:rPr>
      </w:pPr>
    </w:p>
    <w:p w14:paraId="07BE1F03" w14:textId="7055D4F5" w:rsidR="00D91C2A" w:rsidRPr="00A10042" w:rsidRDefault="00D91C2A" w:rsidP="00D91C2A">
      <w:pPr>
        <w:rPr>
          <w:sz w:val="24"/>
        </w:rPr>
      </w:pPr>
      <w:proofErr w:type="spellStart"/>
      <w:r w:rsidRPr="00A10042">
        <w:rPr>
          <w:szCs w:val="20"/>
        </w:rPr>
        <w:t>Тиазидите</w:t>
      </w:r>
      <w:proofErr w:type="spellEnd"/>
      <w:r w:rsidRPr="00A10042">
        <w:rPr>
          <w:szCs w:val="20"/>
        </w:rPr>
        <w:t xml:space="preserve"> могат да понижат екскрецията на калций с урината и да доведат до едновременно и леко повишаване на нивата на серумния калций при отсъствието на известни нарушения на </w:t>
      </w:r>
      <w:proofErr w:type="spellStart"/>
      <w:r w:rsidRPr="00A10042">
        <w:rPr>
          <w:szCs w:val="20"/>
        </w:rPr>
        <w:t>калцевия</w:t>
      </w:r>
      <w:proofErr w:type="spellEnd"/>
      <w:r w:rsidRPr="00A10042">
        <w:rPr>
          <w:szCs w:val="20"/>
        </w:rPr>
        <w:t xml:space="preserve"> метаболизъм. Значителната </w:t>
      </w:r>
      <w:proofErr w:type="spellStart"/>
      <w:r w:rsidRPr="00A10042">
        <w:rPr>
          <w:szCs w:val="20"/>
        </w:rPr>
        <w:t>хиперкалциемия</w:t>
      </w:r>
      <w:proofErr w:type="spellEnd"/>
      <w:r w:rsidRPr="00A10042">
        <w:rPr>
          <w:szCs w:val="20"/>
        </w:rPr>
        <w:t xml:space="preserve"> може да бъде признак на скрит </w:t>
      </w:r>
      <w:proofErr w:type="spellStart"/>
      <w:r w:rsidRPr="00A10042">
        <w:rPr>
          <w:szCs w:val="20"/>
        </w:rPr>
        <w:t>хиперпаратиреоидизъм</w:t>
      </w:r>
      <w:proofErr w:type="spellEnd"/>
      <w:r w:rsidRPr="00A10042">
        <w:rPr>
          <w:szCs w:val="20"/>
        </w:rPr>
        <w:t xml:space="preserve">. Лечението с </w:t>
      </w:r>
      <w:proofErr w:type="spellStart"/>
      <w:r w:rsidRPr="00A10042">
        <w:rPr>
          <w:szCs w:val="20"/>
        </w:rPr>
        <w:t>тиазиди</w:t>
      </w:r>
      <w:proofErr w:type="spellEnd"/>
      <w:r w:rsidRPr="00A10042">
        <w:rPr>
          <w:szCs w:val="20"/>
        </w:rPr>
        <w:t xml:space="preserve"> трябва да бъде преустановено преди провеждане на изследвания на </w:t>
      </w:r>
      <w:proofErr w:type="spellStart"/>
      <w:r w:rsidRPr="00A10042">
        <w:rPr>
          <w:szCs w:val="20"/>
        </w:rPr>
        <w:t>паратиреоидната</w:t>
      </w:r>
      <w:proofErr w:type="spellEnd"/>
      <w:r w:rsidRPr="00A10042">
        <w:rPr>
          <w:szCs w:val="20"/>
        </w:rPr>
        <w:t xml:space="preserve"> функция.</w:t>
      </w:r>
    </w:p>
    <w:p w14:paraId="1F09AE00" w14:textId="77777777" w:rsidR="00D91C2A" w:rsidRPr="00A10042" w:rsidRDefault="00D91C2A" w:rsidP="00D91C2A">
      <w:pPr>
        <w:rPr>
          <w:szCs w:val="20"/>
        </w:rPr>
      </w:pPr>
    </w:p>
    <w:p w14:paraId="23B86AEB" w14:textId="193B9D2E" w:rsidR="00D91C2A" w:rsidRPr="00A10042" w:rsidRDefault="00D91C2A" w:rsidP="00D91C2A">
      <w:pPr>
        <w:rPr>
          <w:sz w:val="24"/>
        </w:rPr>
      </w:pPr>
      <w:proofErr w:type="spellStart"/>
      <w:r w:rsidRPr="00A10042">
        <w:rPr>
          <w:szCs w:val="20"/>
        </w:rPr>
        <w:t>Тиазидите</w:t>
      </w:r>
      <w:proofErr w:type="spellEnd"/>
      <w:r w:rsidRPr="00A10042">
        <w:rPr>
          <w:szCs w:val="20"/>
        </w:rPr>
        <w:t xml:space="preserve"> доказано повишават екскрецията на магнезий в урината, което може да има за резултат </w:t>
      </w:r>
      <w:proofErr w:type="spellStart"/>
      <w:r w:rsidRPr="00A10042">
        <w:rPr>
          <w:szCs w:val="20"/>
        </w:rPr>
        <w:t>хипомагнезиемия</w:t>
      </w:r>
      <w:proofErr w:type="spellEnd"/>
      <w:r w:rsidRPr="00A10042">
        <w:rPr>
          <w:szCs w:val="20"/>
        </w:rPr>
        <w:t>.</w:t>
      </w:r>
    </w:p>
    <w:p w14:paraId="1D5C1957" w14:textId="77777777" w:rsidR="00D91C2A" w:rsidRPr="00A10042" w:rsidRDefault="00D91C2A" w:rsidP="00D91C2A">
      <w:pPr>
        <w:rPr>
          <w:szCs w:val="20"/>
          <w:u w:val="single"/>
        </w:rPr>
      </w:pPr>
    </w:p>
    <w:p w14:paraId="74EA6F04" w14:textId="3F6EEBE2" w:rsidR="00D91C2A" w:rsidRPr="00A10042" w:rsidRDefault="00D91C2A" w:rsidP="00D91C2A">
      <w:pPr>
        <w:rPr>
          <w:sz w:val="24"/>
        </w:rPr>
      </w:pPr>
      <w:r w:rsidRPr="00A10042">
        <w:rPr>
          <w:szCs w:val="20"/>
          <w:u w:val="single"/>
        </w:rPr>
        <w:t>Литий:</w:t>
      </w:r>
      <w:r w:rsidRPr="00A10042">
        <w:rPr>
          <w:szCs w:val="20"/>
        </w:rPr>
        <w:t xml:space="preserve"> комбинацията от литий и КОНВЕРИД не се препоръчва (вж. точка 4.5).</w:t>
      </w:r>
    </w:p>
    <w:p w14:paraId="7BAEB998" w14:textId="77777777" w:rsidR="00D91C2A" w:rsidRPr="00A10042" w:rsidRDefault="00D91C2A" w:rsidP="00D91C2A">
      <w:pPr>
        <w:rPr>
          <w:szCs w:val="20"/>
          <w:u w:val="single"/>
        </w:rPr>
      </w:pPr>
    </w:p>
    <w:p w14:paraId="60B1EEC0" w14:textId="7144E915" w:rsidR="00D91C2A" w:rsidRPr="00A10042" w:rsidRDefault="00D91C2A" w:rsidP="00D91C2A">
      <w:pPr>
        <w:rPr>
          <w:sz w:val="24"/>
        </w:rPr>
      </w:pPr>
      <w:r w:rsidRPr="00A10042">
        <w:rPr>
          <w:szCs w:val="20"/>
          <w:u w:val="single"/>
        </w:rPr>
        <w:t>Общи:</w:t>
      </w:r>
      <w:r w:rsidRPr="00A10042">
        <w:rPr>
          <w:szCs w:val="20"/>
        </w:rPr>
        <w:t xml:space="preserve"> при пациентите, при които съдовият тонус и бъбречната функция зависят предимно от активността на ренин-</w:t>
      </w:r>
      <w:proofErr w:type="spellStart"/>
      <w:r w:rsidRPr="00A10042">
        <w:rPr>
          <w:szCs w:val="20"/>
        </w:rPr>
        <w:t>ангиотензин</w:t>
      </w:r>
      <w:proofErr w:type="spellEnd"/>
      <w:r w:rsidRPr="00A10042">
        <w:rPr>
          <w:szCs w:val="20"/>
        </w:rPr>
        <w:t>-</w:t>
      </w:r>
      <w:proofErr w:type="spellStart"/>
      <w:r w:rsidRPr="00A10042">
        <w:rPr>
          <w:szCs w:val="20"/>
        </w:rPr>
        <w:t>алдостерон</w:t>
      </w:r>
      <w:proofErr w:type="spellEnd"/>
      <w:r w:rsidRPr="00A10042">
        <w:rPr>
          <w:szCs w:val="20"/>
        </w:rPr>
        <w:t xml:space="preserve"> системата (например пациенти с тежка </w:t>
      </w:r>
      <w:proofErr w:type="spellStart"/>
      <w:r w:rsidRPr="00A10042">
        <w:rPr>
          <w:szCs w:val="20"/>
        </w:rPr>
        <w:t>конгестивна</w:t>
      </w:r>
      <w:proofErr w:type="spellEnd"/>
      <w:r w:rsidRPr="00A10042">
        <w:rPr>
          <w:szCs w:val="20"/>
        </w:rPr>
        <w:t xml:space="preserve"> сърдечна недостатъчност или подлежащо бъбречно заболяване, включително </w:t>
      </w:r>
      <w:proofErr w:type="spellStart"/>
      <w:r w:rsidRPr="00A10042">
        <w:rPr>
          <w:szCs w:val="20"/>
        </w:rPr>
        <w:t>стеноза</w:t>
      </w:r>
      <w:proofErr w:type="spellEnd"/>
      <w:r w:rsidRPr="00A10042">
        <w:rPr>
          <w:szCs w:val="20"/>
        </w:rPr>
        <w:t xml:space="preserve"> на бъбречната артерия), лечението с инхибитори на </w:t>
      </w:r>
      <w:proofErr w:type="spellStart"/>
      <w:r w:rsidRPr="00A10042">
        <w:rPr>
          <w:szCs w:val="20"/>
        </w:rPr>
        <w:t>ангиотензин</w:t>
      </w:r>
      <w:proofErr w:type="spellEnd"/>
      <w:r w:rsidRPr="00A10042">
        <w:rPr>
          <w:szCs w:val="20"/>
        </w:rPr>
        <w:t xml:space="preserve"> конвертиращия ензим или </w:t>
      </w:r>
      <w:proofErr w:type="spellStart"/>
      <w:r w:rsidRPr="00A10042">
        <w:rPr>
          <w:szCs w:val="20"/>
        </w:rPr>
        <w:t>ангиотензин</w:t>
      </w:r>
      <w:proofErr w:type="spellEnd"/>
      <w:r w:rsidRPr="00A10042">
        <w:rPr>
          <w:szCs w:val="20"/>
        </w:rPr>
        <w:t xml:space="preserve">-II рецепторни антагонисти, които повлияват тази система се асоциира с остра хипотония, </w:t>
      </w:r>
      <w:proofErr w:type="spellStart"/>
      <w:r w:rsidRPr="00A10042">
        <w:rPr>
          <w:szCs w:val="20"/>
        </w:rPr>
        <w:t>азотемия</w:t>
      </w:r>
      <w:proofErr w:type="spellEnd"/>
      <w:r w:rsidRPr="00A10042">
        <w:rPr>
          <w:szCs w:val="20"/>
        </w:rPr>
        <w:t xml:space="preserve">, </w:t>
      </w:r>
      <w:proofErr w:type="spellStart"/>
      <w:r w:rsidRPr="00A10042">
        <w:rPr>
          <w:szCs w:val="20"/>
        </w:rPr>
        <w:t>олигурия</w:t>
      </w:r>
      <w:proofErr w:type="spellEnd"/>
      <w:r w:rsidRPr="00A10042">
        <w:rPr>
          <w:szCs w:val="20"/>
        </w:rPr>
        <w:t xml:space="preserve"> или рядко с остра бъбречна недостатъчност (вижте точка 4.5). Както и при употребата на други антихипертензивни агенти, прекомерното понижаване на кръвното налягане при пациенти с исхемична </w:t>
      </w:r>
      <w:proofErr w:type="spellStart"/>
      <w:r w:rsidRPr="00A10042">
        <w:rPr>
          <w:szCs w:val="20"/>
        </w:rPr>
        <w:t>кардиопатия</w:t>
      </w:r>
      <w:proofErr w:type="spellEnd"/>
      <w:r w:rsidRPr="00A10042">
        <w:rPr>
          <w:szCs w:val="20"/>
        </w:rPr>
        <w:t xml:space="preserve"> или исхемично сърдечно-съдово заболяване може да доведе до инфаркт на миокарда или инсулт.</w:t>
      </w:r>
    </w:p>
    <w:p w14:paraId="3B872059" w14:textId="77777777" w:rsidR="00D91C2A" w:rsidRPr="00A10042" w:rsidRDefault="00D91C2A" w:rsidP="00D91C2A">
      <w:pPr>
        <w:rPr>
          <w:szCs w:val="20"/>
        </w:rPr>
      </w:pPr>
    </w:p>
    <w:p w14:paraId="25213729" w14:textId="46941F72" w:rsidR="00D91C2A" w:rsidRPr="00A10042" w:rsidRDefault="00D91C2A" w:rsidP="00D91C2A">
      <w:pPr>
        <w:rPr>
          <w:sz w:val="24"/>
        </w:rPr>
      </w:pPr>
      <w:r w:rsidRPr="00A10042">
        <w:rPr>
          <w:szCs w:val="20"/>
        </w:rPr>
        <w:t>Реакциите на свръхчувствителност към хидрохлоротиазид могат да се появят при пациенти с или без анамнеза за алергия или бронхиална астма, но са по-вероятни при пациенти с анамнеза за такива заболявания.</w:t>
      </w:r>
    </w:p>
    <w:p w14:paraId="2C3D46DE" w14:textId="77777777" w:rsidR="00D91C2A" w:rsidRPr="00A10042" w:rsidRDefault="00D91C2A" w:rsidP="00D91C2A">
      <w:pPr>
        <w:rPr>
          <w:szCs w:val="20"/>
        </w:rPr>
      </w:pPr>
    </w:p>
    <w:p w14:paraId="064DD998" w14:textId="516509FE" w:rsidR="00D91C2A" w:rsidRPr="00A10042" w:rsidRDefault="00D91C2A" w:rsidP="00D91C2A">
      <w:pPr>
        <w:rPr>
          <w:sz w:val="24"/>
        </w:rPr>
      </w:pPr>
      <w:r w:rsidRPr="00A10042">
        <w:rPr>
          <w:szCs w:val="20"/>
        </w:rPr>
        <w:t xml:space="preserve">При употребата на </w:t>
      </w:r>
      <w:proofErr w:type="spellStart"/>
      <w:r w:rsidRPr="00A10042">
        <w:rPr>
          <w:szCs w:val="20"/>
        </w:rPr>
        <w:t>тиазидни</w:t>
      </w:r>
      <w:proofErr w:type="spellEnd"/>
      <w:r w:rsidRPr="00A10042">
        <w:rPr>
          <w:szCs w:val="20"/>
        </w:rPr>
        <w:t xml:space="preserve"> </w:t>
      </w:r>
      <w:proofErr w:type="spellStart"/>
      <w:r w:rsidRPr="00A10042">
        <w:rPr>
          <w:szCs w:val="20"/>
        </w:rPr>
        <w:t>диуретици</w:t>
      </w:r>
      <w:proofErr w:type="spellEnd"/>
      <w:r w:rsidRPr="00A10042">
        <w:rPr>
          <w:szCs w:val="20"/>
        </w:rPr>
        <w:t xml:space="preserve"> са докладвани случаи на поява или обостряне на системен </w:t>
      </w:r>
      <w:proofErr w:type="spellStart"/>
      <w:r w:rsidRPr="00A10042">
        <w:rPr>
          <w:szCs w:val="20"/>
        </w:rPr>
        <w:t>еритематозен</w:t>
      </w:r>
      <w:proofErr w:type="spellEnd"/>
      <w:r w:rsidRPr="00A10042">
        <w:rPr>
          <w:szCs w:val="20"/>
        </w:rPr>
        <w:t xml:space="preserve"> </w:t>
      </w:r>
      <w:proofErr w:type="spellStart"/>
      <w:r w:rsidRPr="00A10042">
        <w:rPr>
          <w:szCs w:val="20"/>
        </w:rPr>
        <w:t>лупус</w:t>
      </w:r>
      <w:proofErr w:type="spellEnd"/>
      <w:r w:rsidRPr="00A10042">
        <w:rPr>
          <w:szCs w:val="20"/>
        </w:rPr>
        <w:t>.</w:t>
      </w:r>
    </w:p>
    <w:p w14:paraId="027B12FD" w14:textId="77777777" w:rsidR="00D91C2A" w:rsidRPr="00A10042" w:rsidRDefault="00D91C2A" w:rsidP="00D91C2A">
      <w:pPr>
        <w:rPr>
          <w:szCs w:val="20"/>
        </w:rPr>
      </w:pPr>
    </w:p>
    <w:p w14:paraId="73A14A72" w14:textId="45D47436" w:rsidR="00D91C2A" w:rsidRPr="00A10042" w:rsidRDefault="00D91C2A" w:rsidP="00D91C2A">
      <w:pPr>
        <w:rPr>
          <w:sz w:val="24"/>
        </w:rPr>
      </w:pPr>
      <w:r w:rsidRPr="00A10042">
        <w:rPr>
          <w:szCs w:val="20"/>
        </w:rPr>
        <w:t xml:space="preserve">При употребата на </w:t>
      </w:r>
      <w:proofErr w:type="spellStart"/>
      <w:r w:rsidRPr="00A10042">
        <w:rPr>
          <w:szCs w:val="20"/>
        </w:rPr>
        <w:t>тиазидни</w:t>
      </w:r>
      <w:proofErr w:type="spellEnd"/>
      <w:r w:rsidRPr="00A10042">
        <w:rPr>
          <w:szCs w:val="20"/>
        </w:rPr>
        <w:t xml:space="preserve"> </w:t>
      </w:r>
      <w:proofErr w:type="spellStart"/>
      <w:r w:rsidRPr="00A10042">
        <w:rPr>
          <w:szCs w:val="20"/>
        </w:rPr>
        <w:t>диуретици</w:t>
      </w:r>
      <w:proofErr w:type="spellEnd"/>
      <w:r w:rsidRPr="00A10042">
        <w:rPr>
          <w:szCs w:val="20"/>
        </w:rPr>
        <w:t xml:space="preserve"> са докладвани случаи на реакции на фоточувствителност (вж. точка 4.8). Ако по време на лечението се появят реакции на фоточувствителност се препоръчва лечението да бъде преустановено. Ако се счита за необходимо повторно започване на прием на </w:t>
      </w:r>
      <w:proofErr w:type="spellStart"/>
      <w:r w:rsidRPr="00A10042">
        <w:rPr>
          <w:szCs w:val="20"/>
        </w:rPr>
        <w:t>диуретик</w:t>
      </w:r>
      <w:proofErr w:type="spellEnd"/>
      <w:r w:rsidRPr="00A10042">
        <w:rPr>
          <w:szCs w:val="20"/>
        </w:rPr>
        <w:t xml:space="preserve"> се препоръчва изложените на слънце или изкуствена UVA светлина части да се предпазват.</w:t>
      </w:r>
    </w:p>
    <w:p w14:paraId="36499B57" w14:textId="77777777" w:rsidR="00D91C2A" w:rsidRPr="00A10042" w:rsidRDefault="00D91C2A" w:rsidP="00D91C2A">
      <w:pPr>
        <w:rPr>
          <w:szCs w:val="20"/>
          <w:u w:val="single"/>
        </w:rPr>
      </w:pPr>
    </w:p>
    <w:p w14:paraId="0DB1FA64" w14:textId="49F0CF32" w:rsidR="00D91C2A" w:rsidRPr="00A10042" w:rsidRDefault="00D91C2A" w:rsidP="00D91C2A">
      <w:pPr>
        <w:rPr>
          <w:sz w:val="24"/>
        </w:rPr>
      </w:pPr>
      <w:r w:rsidRPr="00A10042">
        <w:rPr>
          <w:szCs w:val="20"/>
          <w:u w:val="single"/>
        </w:rPr>
        <w:t>Бременност:</w:t>
      </w:r>
      <w:r w:rsidRPr="00A10042">
        <w:rPr>
          <w:szCs w:val="20"/>
        </w:rPr>
        <w:t xml:space="preserve"> лечение с </w:t>
      </w:r>
      <w:proofErr w:type="spellStart"/>
      <w:r w:rsidRPr="00A10042">
        <w:rPr>
          <w:szCs w:val="20"/>
        </w:rPr>
        <w:t>ангиотензин</w:t>
      </w:r>
      <w:proofErr w:type="spellEnd"/>
      <w:r w:rsidRPr="00A10042">
        <w:rPr>
          <w:szCs w:val="20"/>
        </w:rPr>
        <w:t>-II рецепторни антагонисти (</w:t>
      </w:r>
      <w:proofErr w:type="spellStart"/>
      <w:r w:rsidRPr="00A10042">
        <w:rPr>
          <w:szCs w:val="20"/>
        </w:rPr>
        <w:t>AIIRAs</w:t>
      </w:r>
      <w:proofErr w:type="spellEnd"/>
      <w:r w:rsidRPr="00A10042">
        <w:rPr>
          <w:szCs w:val="20"/>
        </w:rPr>
        <w:t xml:space="preserve">) не трябва да се инициира по време на бременност. Освен ако продължителното лечение с </w:t>
      </w:r>
      <w:proofErr w:type="spellStart"/>
      <w:r w:rsidRPr="00A10042">
        <w:rPr>
          <w:szCs w:val="20"/>
        </w:rPr>
        <w:t>ангиотензин</w:t>
      </w:r>
      <w:proofErr w:type="spellEnd"/>
      <w:r w:rsidRPr="00A10042">
        <w:rPr>
          <w:szCs w:val="20"/>
        </w:rPr>
        <w:t xml:space="preserve">-II рецепторни антагонисти не е наложително, пациентките, които планират бременност, трябва да преминат на друго антихипертензивно лечение, което има установен профил на безопасност при употреба по време на бременност. При установяване на бременността лечението с </w:t>
      </w:r>
      <w:proofErr w:type="spellStart"/>
      <w:r w:rsidRPr="00A10042">
        <w:rPr>
          <w:szCs w:val="20"/>
        </w:rPr>
        <w:t>ангиотензин</w:t>
      </w:r>
      <w:proofErr w:type="spellEnd"/>
      <w:r w:rsidRPr="00A10042">
        <w:rPr>
          <w:szCs w:val="20"/>
        </w:rPr>
        <w:t xml:space="preserve">-II рецепторни антагонисти трябва да бъде </w:t>
      </w:r>
      <w:proofErr w:type="spellStart"/>
      <w:r w:rsidRPr="00A10042">
        <w:rPr>
          <w:szCs w:val="20"/>
        </w:rPr>
        <w:t>преуставено</w:t>
      </w:r>
      <w:proofErr w:type="spellEnd"/>
      <w:r w:rsidRPr="00A10042">
        <w:rPr>
          <w:szCs w:val="20"/>
        </w:rPr>
        <w:t xml:space="preserve"> незабавно и, ако е подходящо, трябва да се започне алтернативно лечение (вж. точка 4.3 и точка 4.6).</w:t>
      </w:r>
    </w:p>
    <w:p w14:paraId="63E799D2" w14:textId="77777777" w:rsidR="00D91C2A" w:rsidRPr="00A10042" w:rsidRDefault="00D91C2A" w:rsidP="00D91C2A">
      <w:pPr>
        <w:rPr>
          <w:szCs w:val="20"/>
          <w:u w:val="single"/>
        </w:rPr>
      </w:pPr>
    </w:p>
    <w:p w14:paraId="4EEF7F9E" w14:textId="77777777" w:rsidR="00D91C2A" w:rsidRPr="00A10042" w:rsidRDefault="00D91C2A" w:rsidP="00D91C2A">
      <w:pPr>
        <w:rPr>
          <w:rFonts w:eastAsia="Times New Roman" w:cs="Arial"/>
          <w:sz w:val="28"/>
          <w:szCs w:val="24"/>
          <w:lang w:eastAsia="bg-BG"/>
        </w:rPr>
      </w:pPr>
      <w:proofErr w:type="spellStart"/>
      <w:r w:rsidRPr="00A10042">
        <w:rPr>
          <w:szCs w:val="20"/>
          <w:u w:val="single"/>
        </w:rPr>
        <w:t>Хороидален</w:t>
      </w:r>
      <w:proofErr w:type="spellEnd"/>
      <w:r w:rsidRPr="00A10042">
        <w:rPr>
          <w:szCs w:val="20"/>
          <w:u w:val="single"/>
        </w:rPr>
        <w:t xml:space="preserve"> излив, остра </w:t>
      </w:r>
      <w:proofErr w:type="spellStart"/>
      <w:r w:rsidRPr="00A10042">
        <w:rPr>
          <w:szCs w:val="20"/>
          <w:u w:val="single"/>
        </w:rPr>
        <w:t>миопатия</w:t>
      </w:r>
      <w:proofErr w:type="spellEnd"/>
      <w:r w:rsidRPr="00A10042">
        <w:rPr>
          <w:szCs w:val="20"/>
          <w:u w:val="single"/>
        </w:rPr>
        <w:t xml:space="preserve"> и вторична остра </w:t>
      </w:r>
      <w:proofErr w:type="spellStart"/>
      <w:r w:rsidRPr="00A10042">
        <w:rPr>
          <w:szCs w:val="20"/>
          <w:u w:val="single"/>
        </w:rPr>
        <w:t>закритоъгълна</w:t>
      </w:r>
      <w:proofErr w:type="spellEnd"/>
      <w:r w:rsidRPr="00A10042">
        <w:rPr>
          <w:szCs w:val="20"/>
          <w:u w:val="single"/>
        </w:rPr>
        <w:t xml:space="preserve"> глаукома, </w:t>
      </w:r>
      <w:proofErr w:type="spellStart"/>
      <w:r w:rsidRPr="00A10042">
        <w:rPr>
          <w:szCs w:val="20"/>
        </w:rPr>
        <w:t>сулфонамидните</w:t>
      </w:r>
      <w:proofErr w:type="spellEnd"/>
      <w:r w:rsidRPr="00A10042">
        <w:rPr>
          <w:szCs w:val="20"/>
        </w:rPr>
        <w:t xml:space="preserve"> лекарствени продукти или производните на сулфонамиди лекарства могат да причинят реакция на </w:t>
      </w:r>
      <w:proofErr w:type="spellStart"/>
      <w:r w:rsidRPr="00A10042">
        <w:rPr>
          <w:rFonts w:eastAsia="Times New Roman" w:cs="Arial"/>
          <w:color w:val="000000"/>
          <w:szCs w:val="20"/>
          <w:lang w:eastAsia="bg-BG"/>
        </w:rPr>
        <w:t>идиосинкразия</w:t>
      </w:r>
      <w:proofErr w:type="spellEnd"/>
      <w:r w:rsidRPr="00A10042">
        <w:rPr>
          <w:rFonts w:eastAsia="Times New Roman" w:cs="Arial"/>
          <w:color w:val="000000"/>
          <w:szCs w:val="20"/>
          <w:lang w:eastAsia="bg-BG"/>
        </w:rPr>
        <w:t xml:space="preserve">, водеща до </w:t>
      </w:r>
      <w:proofErr w:type="spellStart"/>
      <w:r w:rsidRPr="00A10042">
        <w:rPr>
          <w:rFonts w:eastAsia="Times New Roman" w:cs="Arial"/>
          <w:color w:val="000000"/>
          <w:szCs w:val="20"/>
          <w:lang w:eastAsia="bg-BG"/>
        </w:rPr>
        <w:t>хороидален</w:t>
      </w:r>
      <w:proofErr w:type="spellEnd"/>
      <w:r w:rsidRPr="00A10042">
        <w:rPr>
          <w:rFonts w:eastAsia="Times New Roman" w:cs="Arial"/>
          <w:color w:val="000000"/>
          <w:szCs w:val="20"/>
          <w:lang w:eastAsia="bg-BG"/>
        </w:rPr>
        <w:t xml:space="preserve"> излив с дефект на зрителното поле, преходна </w:t>
      </w:r>
      <w:proofErr w:type="spellStart"/>
      <w:r w:rsidRPr="00A10042">
        <w:rPr>
          <w:rFonts w:eastAsia="Times New Roman" w:cs="Arial"/>
          <w:color w:val="000000"/>
          <w:szCs w:val="20"/>
          <w:lang w:eastAsia="bg-BG"/>
        </w:rPr>
        <w:t>миопатия</w:t>
      </w:r>
      <w:proofErr w:type="spellEnd"/>
      <w:r w:rsidRPr="00A10042">
        <w:rPr>
          <w:rFonts w:eastAsia="Times New Roman" w:cs="Arial"/>
          <w:color w:val="000000"/>
          <w:szCs w:val="20"/>
          <w:lang w:eastAsia="bg-BG"/>
        </w:rPr>
        <w:t xml:space="preserve"> и остра </w:t>
      </w:r>
      <w:proofErr w:type="spellStart"/>
      <w:r w:rsidRPr="00A10042">
        <w:rPr>
          <w:rFonts w:eastAsia="Times New Roman" w:cs="Arial"/>
          <w:color w:val="000000"/>
          <w:szCs w:val="20"/>
          <w:lang w:eastAsia="bg-BG"/>
        </w:rPr>
        <w:t>закритоъгълна</w:t>
      </w:r>
      <w:proofErr w:type="spellEnd"/>
      <w:r w:rsidRPr="00A10042">
        <w:rPr>
          <w:rFonts w:eastAsia="Times New Roman" w:cs="Arial"/>
          <w:color w:val="000000"/>
          <w:szCs w:val="20"/>
          <w:lang w:eastAsia="bg-BG"/>
        </w:rPr>
        <w:t xml:space="preserve"> глаукома. Независимо, че хидрохлоротиазид е сулфонамид, до момента са докладвани само изолирани случаи на остра </w:t>
      </w:r>
      <w:proofErr w:type="spellStart"/>
      <w:r w:rsidRPr="00A10042">
        <w:rPr>
          <w:rFonts w:eastAsia="Times New Roman" w:cs="Arial"/>
          <w:color w:val="000000"/>
          <w:szCs w:val="20"/>
          <w:lang w:eastAsia="bg-BG"/>
        </w:rPr>
        <w:t>закритоъгълна</w:t>
      </w:r>
      <w:proofErr w:type="spellEnd"/>
      <w:r w:rsidRPr="00A10042">
        <w:rPr>
          <w:rFonts w:eastAsia="Times New Roman" w:cs="Arial"/>
          <w:color w:val="000000"/>
          <w:szCs w:val="20"/>
          <w:lang w:eastAsia="bg-BG"/>
        </w:rPr>
        <w:t xml:space="preserve"> глаукома при неговата употреба. Симптомите включват остро начало на намалена зрителна острота или очна болка, които обикновено се появяват в рамките на няколко часа до седмици след започване на лечението.</w:t>
      </w:r>
    </w:p>
    <w:p w14:paraId="5BFFDA2B" w14:textId="77777777" w:rsidR="00D91C2A" w:rsidRPr="00A10042" w:rsidRDefault="00D91C2A" w:rsidP="00D91C2A">
      <w:pPr>
        <w:spacing w:line="240" w:lineRule="auto"/>
        <w:rPr>
          <w:rFonts w:eastAsia="Times New Roman" w:cs="Arial"/>
          <w:color w:val="000000"/>
          <w:szCs w:val="20"/>
          <w:lang w:eastAsia="bg-BG"/>
        </w:rPr>
      </w:pPr>
    </w:p>
    <w:p w14:paraId="54FFB9AC" w14:textId="4F85D316" w:rsidR="00D91C2A" w:rsidRPr="00A10042" w:rsidRDefault="00D91C2A" w:rsidP="00D91C2A">
      <w:pPr>
        <w:spacing w:line="240" w:lineRule="auto"/>
        <w:rPr>
          <w:rFonts w:eastAsia="Times New Roman" w:cs="Arial"/>
          <w:sz w:val="28"/>
          <w:szCs w:val="24"/>
          <w:lang w:eastAsia="bg-BG"/>
        </w:rPr>
      </w:pPr>
      <w:proofErr w:type="spellStart"/>
      <w:r w:rsidRPr="00A10042">
        <w:rPr>
          <w:rFonts w:eastAsia="Times New Roman" w:cs="Arial"/>
          <w:color w:val="000000"/>
          <w:szCs w:val="20"/>
          <w:lang w:eastAsia="bg-BG"/>
        </w:rPr>
        <w:t>Нелекувана</w:t>
      </w:r>
      <w:proofErr w:type="spellEnd"/>
      <w:r w:rsidRPr="00A10042">
        <w:rPr>
          <w:rFonts w:eastAsia="Times New Roman" w:cs="Arial"/>
          <w:color w:val="000000"/>
          <w:szCs w:val="20"/>
          <w:lang w:eastAsia="bg-BG"/>
        </w:rPr>
        <w:t xml:space="preserve"> острата </w:t>
      </w:r>
      <w:proofErr w:type="spellStart"/>
      <w:r w:rsidRPr="00A10042">
        <w:rPr>
          <w:rFonts w:eastAsia="Times New Roman" w:cs="Arial"/>
          <w:color w:val="000000"/>
          <w:szCs w:val="20"/>
          <w:lang w:eastAsia="bg-BG"/>
        </w:rPr>
        <w:t>закритоъгълна</w:t>
      </w:r>
      <w:proofErr w:type="spellEnd"/>
      <w:r w:rsidRPr="00A10042">
        <w:rPr>
          <w:rFonts w:eastAsia="Times New Roman" w:cs="Arial"/>
          <w:color w:val="000000"/>
          <w:szCs w:val="20"/>
          <w:lang w:eastAsia="bg-BG"/>
        </w:rPr>
        <w:t xml:space="preserve"> глаукома може да доведе до перманентна загуба на зрението. Първичното лечение се изразява във възможно най-бързо преустановяване приема на лекарството. Може да се наложи да се обмислят незабавно медицинско или хирургично лечение, ако вътреочното налягане остане неконтролирано. Рисковите </w:t>
      </w:r>
      <w:r w:rsidRPr="00A10042">
        <w:rPr>
          <w:rFonts w:eastAsia="Times New Roman" w:cs="Arial"/>
          <w:color w:val="000000"/>
          <w:szCs w:val="20"/>
          <w:lang w:eastAsia="bg-BG"/>
        </w:rPr>
        <w:lastRenderedPageBreak/>
        <w:t xml:space="preserve">фактори за развиване на остра </w:t>
      </w:r>
      <w:proofErr w:type="spellStart"/>
      <w:r w:rsidRPr="00A10042">
        <w:rPr>
          <w:rFonts w:eastAsia="Times New Roman" w:cs="Arial"/>
          <w:color w:val="000000"/>
          <w:szCs w:val="20"/>
          <w:lang w:eastAsia="bg-BG"/>
        </w:rPr>
        <w:t>закритоъгълна</w:t>
      </w:r>
      <w:proofErr w:type="spellEnd"/>
      <w:r w:rsidRPr="00A10042">
        <w:rPr>
          <w:rFonts w:eastAsia="Times New Roman" w:cs="Arial"/>
          <w:color w:val="000000"/>
          <w:szCs w:val="20"/>
          <w:lang w:eastAsia="bg-BG"/>
        </w:rPr>
        <w:t xml:space="preserve"> глаукома могат да включват и анамнеза за алергия към сулфонамиди или пеницилин (вж. точка 4.8).</w:t>
      </w:r>
    </w:p>
    <w:p w14:paraId="14C641A7" w14:textId="77777777" w:rsidR="00D91C2A" w:rsidRPr="00A10042" w:rsidRDefault="00D91C2A" w:rsidP="00D91C2A">
      <w:pPr>
        <w:spacing w:line="240" w:lineRule="auto"/>
        <w:rPr>
          <w:rFonts w:eastAsia="Times New Roman" w:cs="Arial"/>
          <w:color w:val="000000"/>
          <w:szCs w:val="20"/>
          <w:lang w:eastAsia="bg-BG"/>
        </w:rPr>
      </w:pPr>
    </w:p>
    <w:p w14:paraId="7182DD30" w14:textId="01618209"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 АСЕ инхибитори и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 xml:space="preserve"> II-рецепторни </w:t>
      </w:r>
      <w:proofErr w:type="spellStart"/>
      <w:r w:rsidRPr="00A10042">
        <w:rPr>
          <w:rFonts w:eastAsia="Times New Roman" w:cs="Arial"/>
          <w:color w:val="000000"/>
          <w:szCs w:val="20"/>
          <w:lang w:eastAsia="bg-BG"/>
        </w:rPr>
        <w:t>блокери</w:t>
      </w:r>
      <w:proofErr w:type="spellEnd"/>
      <w:r w:rsidRPr="00A10042">
        <w:rPr>
          <w:rFonts w:eastAsia="Times New Roman" w:cs="Arial"/>
          <w:color w:val="000000"/>
          <w:szCs w:val="20"/>
          <w:lang w:eastAsia="bg-BG"/>
        </w:rPr>
        <w:t xml:space="preserve"> не трябва да се използват едновременно при пациенти с диабетна нефропатия.</w:t>
      </w:r>
    </w:p>
    <w:p w14:paraId="10560837" w14:textId="77777777" w:rsidR="00D91C2A" w:rsidRPr="00A10042" w:rsidRDefault="00D91C2A" w:rsidP="00D91C2A">
      <w:pPr>
        <w:spacing w:line="240" w:lineRule="auto"/>
        <w:rPr>
          <w:rFonts w:eastAsia="Times New Roman" w:cs="Arial"/>
          <w:color w:val="000000"/>
          <w:szCs w:val="20"/>
          <w:u w:val="single"/>
          <w:lang w:eastAsia="bg-BG"/>
        </w:rPr>
      </w:pPr>
    </w:p>
    <w:p w14:paraId="446C753F" w14:textId="467EFA52" w:rsidR="00D91C2A" w:rsidRPr="00A10042" w:rsidRDefault="00D91C2A" w:rsidP="00D91C2A">
      <w:pPr>
        <w:spacing w:line="240" w:lineRule="auto"/>
        <w:rPr>
          <w:rFonts w:eastAsia="Times New Roman" w:cs="Arial"/>
          <w:sz w:val="28"/>
          <w:szCs w:val="24"/>
          <w:lang w:eastAsia="bg-BG"/>
        </w:rPr>
      </w:pPr>
      <w:proofErr w:type="spellStart"/>
      <w:r w:rsidRPr="00A10042">
        <w:rPr>
          <w:rFonts w:eastAsia="Times New Roman" w:cs="Arial"/>
          <w:color w:val="000000"/>
          <w:szCs w:val="20"/>
          <w:u w:val="single"/>
          <w:lang w:eastAsia="bg-BG"/>
        </w:rPr>
        <w:t>Немеланомен</w:t>
      </w:r>
      <w:proofErr w:type="spellEnd"/>
      <w:r w:rsidRPr="00A10042">
        <w:rPr>
          <w:rFonts w:eastAsia="Times New Roman" w:cs="Arial"/>
          <w:color w:val="000000"/>
          <w:szCs w:val="20"/>
          <w:u w:val="single"/>
          <w:lang w:eastAsia="bg-BG"/>
        </w:rPr>
        <w:t xml:space="preserve"> рак на кожата: </w:t>
      </w:r>
      <w:r w:rsidRPr="00A10042">
        <w:rPr>
          <w:rFonts w:eastAsia="Times New Roman" w:cs="Arial"/>
          <w:color w:val="000000"/>
          <w:szCs w:val="20"/>
          <w:lang w:eastAsia="bg-BG"/>
        </w:rPr>
        <w:t xml:space="preserve">В две епидемиологични проучвания, основаващи се на датския национален раков регистър, е наблюдаван повишен риск от </w:t>
      </w:r>
      <w:proofErr w:type="spellStart"/>
      <w:r w:rsidRPr="00A10042">
        <w:rPr>
          <w:rFonts w:eastAsia="Times New Roman" w:cs="Arial"/>
          <w:color w:val="000000"/>
          <w:szCs w:val="20"/>
          <w:lang w:eastAsia="bg-BG"/>
        </w:rPr>
        <w:t>немеланомен</w:t>
      </w:r>
      <w:proofErr w:type="spellEnd"/>
      <w:r w:rsidRPr="00A10042">
        <w:rPr>
          <w:rFonts w:eastAsia="Times New Roman" w:cs="Arial"/>
          <w:color w:val="000000"/>
          <w:szCs w:val="20"/>
          <w:lang w:eastAsia="bg-BG"/>
        </w:rPr>
        <w:t xml:space="preserve"> рак на кожата (НМРК) [</w:t>
      </w:r>
      <w:proofErr w:type="spellStart"/>
      <w:r w:rsidRPr="00A10042">
        <w:rPr>
          <w:rFonts w:eastAsia="Times New Roman" w:cs="Arial"/>
          <w:color w:val="000000"/>
          <w:szCs w:val="20"/>
          <w:lang w:eastAsia="bg-BG"/>
        </w:rPr>
        <w:t>базалноклетъчен</w:t>
      </w:r>
      <w:proofErr w:type="spellEnd"/>
      <w:r w:rsidRPr="00A10042">
        <w:rPr>
          <w:rFonts w:eastAsia="Times New Roman" w:cs="Arial"/>
          <w:color w:val="000000"/>
          <w:szCs w:val="20"/>
          <w:lang w:eastAsia="bg-BG"/>
        </w:rPr>
        <w:t xml:space="preserve"> карцином (БКК) и </w:t>
      </w:r>
      <w:proofErr w:type="spellStart"/>
      <w:r w:rsidRPr="00A10042">
        <w:rPr>
          <w:rFonts w:eastAsia="Times New Roman" w:cs="Arial"/>
          <w:color w:val="000000"/>
          <w:szCs w:val="20"/>
          <w:lang w:eastAsia="bg-BG"/>
        </w:rPr>
        <w:t>сквамозноклетъчен</w:t>
      </w:r>
      <w:proofErr w:type="spellEnd"/>
      <w:r w:rsidRPr="00A10042">
        <w:rPr>
          <w:rFonts w:eastAsia="Times New Roman" w:cs="Arial"/>
          <w:color w:val="000000"/>
          <w:szCs w:val="20"/>
          <w:lang w:eastAsia="bg-BG"/>
        </w:rPr>
        <w:t xml:space="preserve"> карцином (СКК)] при нарастваща експозиция на кумулативна доза хидрохлоротиазид (ХХТЗ). </w:t>
      </w:r>
      <w:proofErr w:type="spellStart"/>
      <w:r w:rsidRPr="00A10042">
        <w:rPr>
          <w:rFonts w:eastAsia="Times New Roman" w:cs="Arial"/>
          <w:color w:val="000000"/>
          <w:szCs w:val="20"/>
          <w:lang w:eastAsia="bg-BG"/>
        </w:rPr>
        <w:t>Фотосенсибилизиращите</w:t>
      </w:r>
      <w:proofErr w:type="spellEnd"/>
      <w:r w:rsidRPr="00A10042">
        <w:rPr>
          <w:rFonts w:eastAsia="Times New Roman" w:cs="Arial"/>
          <w:color w:val="000000"/>
          <w:szCs w:val="20"/>
          <w:lang w:eastAsia="bg-BG"/>
        </w:rPr>
        <w:t xml:space="preserve"> ефекти на ХХЗТ могат да действат като вероятен механизъм на развитие на НМРК.</w:t>
      </w:r>
    </w:p>
    <w:p w14:paraId="0FDAC0A4" w14:textId="77777777"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w:t>
      </w:r>
      <w:proofErr w:type="spellStart"/>
      <w:r w:rsidRPr="00A10042">
        <w:rPr>
          <w:rFonts w:eastAsia="Times New Roman" w:cs="Arial"/>
          <w:color w:val="000000"/>
          <w:szCs w:val="20"/>
          <w:lang w:eastAsia="bg-BG"/>
        </w:rPr>
        <w:t>попдозрителни</w:t>
      </w:r>
      <w:proofErr w:type="spellEnd"/>
      <w:r w:rsidRPr="00A10042">
        <w:rPr>
          <w:rFonts w:eastAsia="Times New Roman" w:cs="Arial"/>
          <w:color w:val="000000"/>
          <w:szCs w:val="20"/>
          <w:lang w:eastAsia="bg-BG"/>
        </w:rPr>
        <w:t xml:space="preserve"> кожни лезии. На пациентите трябва да се препоръчат възможни </w:t>
      </w:r>
      <w:proofErr w:type="spellStart"/>
      <w:r w:rsidRPr="00A10042">
        <w:rPr>
          <w:rFonts w:eastAsia="Times New Roman" w:cs="Arial"/>
          <w:color w:val="000000"/>
          <w:szCs w:val="20"/>
          <w:lang w:eastAsia="bg-BG"/>
        </w:rPr>
        <w:t>превантирни</w:t>
      </w:r>
      <w:proofErr w:type="spellEnd"/>
      <w:r w:rsidRPr="00A10042">
        <w:rPr>
          <w:rFonts w:eastAsia="Times New Roman" w:cs="Arial"/>
          <w:color w:val="000000"/>
          <w:szCs w:val="20"/>
          <w:lang w:eastAsia="bg-BG"/>
        </w:rPr>
        <w:t xml:space="preserve">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w:t>
      </w:r>
    </w:p>
    <w:p w14:paraId="561D0362" w14:textId="77777777"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Подозрителните кожни лезии трябва да бъдат </w:t>
      </w:r>
      <w:proofErr w:type="spellStart"/>
      <w:r w:rsidRPr="00A10042">
        <w:rPr>
          <w:rFonts w:eastAsia="Times New Roman" w:cs="Arial"/>
          <w:color w:val="000000"/>
          <w:szCs w:val="20"/>
          <w:lang w:eastAsia="bg-BG"/>
        </w:rPr>
        <w:t>попдложени</w:t>
      </w:r>
      <w:proofErr w:type="spellEnd"/>
      <w:r w:rsidRPr="00A10042">
        <w:rPr>
          <w:rFonts w:eastAsia="Times New Roman" w:cs="Arial"/>
          <w:color w:val="000000"/>
          <w:szCs w:val="20"/>
          <w:lang w:eastAsia="bg-BG"/>
        </w:rPr>
        <w:t xml:space="preserve"> на незабавно изследване, потенциално включващо хистологични </w:t>
      </w:r>
      <w:proofErr w:type="spellStart"/>
      <w:r w:rsidRPr="00A10042">
        <w:rPr>
          <w:rFonts w:eastAsia="Times New Roman" w:cs="Arial"/>
          <w:color w:val="000000"/>
          <w:szCs w:val="20"/>
          <w:lang w:eastAsia="bg-BG"/>
        </w:rPr>
        <w:t>изследванияна</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биопсични</w:t>
      </w:r>
      <w:proofErr w:type="spellEnd"/>
      <w:r w:rsidRPr="00A10042">
        <w:rPr>
          <w:rFonts w:eastAsia="Times New Roman" w:cs="Arial"/>
          <w:color w:val="000000"/>
          <w:szCs w:val="20"/>
          <w:lang w:eastAsia="bg-BG"/>
        </w:rPr>
        <w:t xml:space="preserve"> материали. Преразглеждане на употребата на ХХТЗ може да се наложи и при пациенти, които са имали предходен НМРК (вж. също точка 4.8).</w:t>
      </w:r>
    </w:p>
    <w:p w14:paraId="0FD47A0D" w14:textId="77777777" w:rsidR="00D91C2A" w:rsidRPr="00A10042" w:rsidRDefault="00D91C2A" w:rsidP="00D91C2A">
      <w:pPr>
        <w:spacing w:line="240" w:lineRule="auto"/>
        <w:rPr>
          <w:rFonts w:eastAsia="Times New Roman" w:cs="Arial"/>
          <w:color w:val="000000"/>
          <w:szCs w:val="20"/>
          <w:lang w:eastAsia="bg-BG"/>
        </w:rPr>
      </w:pPr>
    </w:p>
    <w:p w14:paraId="32179C19" w14:textId="092FF4F1"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Този лекарствен продукт съдържа лактоза. Пациентите с редки наследствени проблеми на непоносимост към </w:t>
      </w:r>
      <w:proofErr w:type="spellStart"/>
      <w:r w:rsidRPr="00A10042">
        <w:rPr>
          <w:rFonts w:eastAsia="Times New Roman" w:cs="Arial"/>
          <w:color w:val="000000"/>
          <w:szCs w:val="20"/>
          <w:lang w:eastAsia="bg-BG"/>
        </w:rPr>
        <w:t>галактоза</w:t>
      </w:r>
      <w:proofErr w:type="spellEnd"/>
      <w:r w:rsidRPr="00A10042">
        <w:rPr>
          <w:rFonts w:eastAsia="Times New Roman" w:cs="Arial"/>
          <w:color w:val="000000"/>
          <w:szCs w:val="20"/>
          <w:lang w:eastAsia="bg-BG"/>
        </w:rPr>
        <w:t xml:space="preserve">, пълен </w:t>
      </w:r>
      <w:proofErr w:type="spellStart"/>
      <w:r w:rsidRPr="00A10042">
        <w:rPr>
          <w:rFonts w:eastAsia="Times New Roman" w:cs="Arial"/>
          <w:color w:val="000000"/>
          <w:szCs w:val="20"/>
          <w:lang w:eastAsia="bg-BG"/>
        </w:rPr>
        <w:t>лактазен</w:t>
      </w:r>
      <w:proofErr w:type="spellEnd"/>
      <w:r w:rsidRPr="00A10042">
        <w:rPr>
          <w:rFonts w:eastAsia="Times New Roman" w:cs="Arial"/>
          <w:color w:val="000000"/>
          <w:szCs w:val="20"/>
          <w:lang w:eastAsia="bg-BG"/>
        </w:rPr>
        <w:t xml:space="preserve"> дефицит или </w:t>
      </w:r>
      <w:proofErr w:type="spellStart"/>
      <w:r w:rsidRPr="00A10042">
        <w:rPr>
          <w:rFonts w:eastAsia="Times New Roman" w:cs="Arial"/>
          <w:color w:val="000000"/>
          <w:szCs w:val="20"/>
          <w:lang w:eastAsia="bg-BG"/>
        </w:rPr>
        <w:t>глюкозо-галактозна</w:t>
      </w:r>
      <w:proofErr w:type="spellEnd"/>
      <w:r w:rsidRPr="00A10042">
        <w:rPr>
          <w:rFonts w:eastAsia="Times New Roman" w:cs="Arial"/>
          <w:color w:val="000000"/>
          <w:szCs w:val="20"/>
          <w:lang w:eastAsia="bg-BG"/>
        </w:rPr>
        <w:t xml:space="preserve"> малабсорбция не трябва да приемат това лекарство.</w:t>
      </w:r>
    </w:p>
    <w:p w14:paraId="6DB1510B" w14:textId="77777777" w:rsidR="00D91C2A" w:rsidRPr="00A10042" w:rsidRDefault="00D91C2A" w:rsidP="00D91C2A">
      <w:pPr>
        <w:rPr>
          <w:rFonts w:eastAsia="Times New Roman" w:cs="Arial"/>
          <w:color w:val="000000"/>
          <w:szCs w:val="20"/>
          <w:lang w:eastAsia="bg-BG"/>
        </w:rPr>
      </w:pPr>
    </w:p>
    <w:p w14:paraId="18513C9D" w14:textId="655AF68C" w:rsidR="00D91C2A" w:rsidRPr="00A10042" w:rsidRDefault="00D91C2A" w:rsidP="00D91C2A">
      <w:pPr>
        <w:rPr>
          <w:rFonts w:cs="Arial"/>
          <w:sz w:val="36"/>
        </w:rPr>
      </w:pPr>
      <w:r w:rsidRPr="00A10042">
        <w:rPr>
          <w:rFonts w:eastAsia="Times New Roman" w:cs="Arial"/>
          <w:color w:val="000000"/>
          <w:szCs w:val="20"/>
          <w:lang w:eastAsia="bg-BG"/>
        </w:rPr>
        <w:t xml:space="preserve">Това лекарство съдържа по-малко от 1 </w:t>
      </w:r>
      <w:proofErr w:type="spellStart"/>
      <w:r w:rsidRPr="00A10042">
        <w:rPr>
          <w:rFonts w:eastAsia="Times New Roman" w:cs="Arial"/>
          <w:color w:val="000000"/>
          <w:szCs w:val="20"/>
        </w:rPr>
        <w:t>mmol</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натрий (23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на таблетка, т.е. може да се каже, че практически не съдържа натрий.</w:t>
      </w:r>
    </w:p>
    <w:p w14:paraId="2C27CAB4" w14:textId="77777777" w:rsidR="00D91C2A" w:rsidRPr="00A10042" w:rsidRDefault="00D91C2A" w:rsidP="00D91C2A"/>
    <w:p w14:paraId="52B10497" w14:textId="77777777" w:rsidR="00D91C2A" w:rsidRPr="00A10042" w:rsidRDefault="002C50EE" w:rsidP="004A448E">
      <w:pPr>
        <w:pStyle w:val="Heading2"/>
      </w:pPr>
      <w:r w:rsidRPr="00A10042">
        <w:t>4.5. Взаимодействие с други лекарствени продукти и други форми на</w:t>
      </w:r>
      <w:r w:rsidR="004F1CE7" w:rsidRPr="00A10042">
        <w:t xml:space="preserve"> взаимодействие</w:t>
      </w:r>
    </w:p>
    <w:p w14:paraId="54C92C51" w14:textId="77777777" w:rsidR="00D91C2A" w:rsidRPr="00A10042" w:rsidRDefault="00D91C2A" w:rsidP="004A448E">
      <w:pPr>
        <w:pStyle w:val="Heading2"/>
      </w:pPr>
    </w:p>
    <w:p w14:paraId="160B61A7" w14:textId="5A098D69" w:rsidR="00D91C2A" w:rsidRPr="00A10042" w:rsidRDefault="00D91C2A" w:rsidP="004A448E">
      <w:pPr>
        <w:pStyle w:val="Heading2"/>
        <w:rPr>
          <w:sz w:val="22"/>
          <w:szCs w:val="20"/>
        </w:rPr>
      </w:pPr>
      <w:r w:rsidRPr="00A10042">
        <w:rPr>
          <w:sz w:val="22"/>
          <w:szCs w:val="20"/>
          <w:u w:val="single"/>
        </w:rPr>
        <w:t>Други антихипертензивни агенти:</w:t>
      </w:r>
      <w:r w:rsidRPr="00A10042">
        <w:rPr>
          <w:sz w:val="22"/>
          <w:szCs w:val="20"/>
        </w:rPr>
        <w:t xml:space="preserve"> антихипертензивният ефект на КОНВЕРИД може да бъде засилен при съвместна употреба с други антихипертензивни агенти. </w:t>
      </w:r>
      <w:proofErr w:type="spellStart"/>
      <w:r w:rsidRPr="00A10042">
        <w:rPr>
          <w:sz w:val="22"/>
          <w:szCs w:val="20"/>
        </w:rPr>
        <w:t>Ирбесартан</w:t>
      </w:r>
      <w:proofErr w:type="spellEnd"/>
      <w:r w:rsidRPr="00A10042">
        <w:rPr>
          <w:sz w:val="22"/>
          <w:szCs w:val="20"/>
        </w:rPr>
        <w:t xml:space="preserve"> и хидрохлоротиазид (в дози до 300 </w:t>
      </w:r>
      <w:proofErr w:type="spellStart"/>
      <w:r w:rsidRPr="00A10042">
        <w:rPr>
          <w:sz w:val="22"/>
          <w:szCs w:val="20"/>
        </w:rPr>
        <w:t>mg</w:t>
      </w:r>
      <w:proofErr w:type="spellEnd"/>
      <w:r w:rsidRPr="00A10042">
        <w:rPr>
          <w:sz w:val="22"/>
          <w:szCs w:val="20"/>
        </w:rPr>
        <w:t xml:space="preserve"> </w:t>
      </w:r>
      <w:proofErr w:type="spellStart"/>
      <w:r w:rsidRPr="00A10042">
        <w:rPr>
          <w:sz w:val="22"/>
          <w:szCs w:val="20"/>
        </w:rPr>
        <w:t>ирбесартан</w:t>
      </w:r>
      <w:proofErr w:type="spellEnd"/>
      <w:r w:rsidRPr="00A10042">
        <w:rPr>
          <w:sz w:val="22"/>
          <w:szCs w:val="20"/>
        </w:rPr>
        <w:t xml:space="preserve">/25 </w:t>
      </w:r>
      <w:proofErr w:type="spellStart"/>
      <w:r w:rsidRPr="00A10042">
        <w:rPr>
          <w:sz w:val="22"/>
          <w:szCs w:val="20"/>
        </w:rPr>
        <w:t>mg</w:t>
      </w:r>
      <w:proofErr w:type="spellEnd"/>
      <w:r w:rsidRPr="00A10042">
        <w:rPr>
          <w:sz w:val="22"/>
          <w:szCs w:val="20"/>
        </w:rPr>
        <w:t xml:space="preserve"> хидрохлоротиазид) са приемани безопасно с други антихипертензивни агенти включително </w:t>
      </w:r>
      <w:proofErr w:type="spellStart"/>
      <w:r w:rsidRPr="00A10042">
        <w:rPr>
          <w:sz w:val="22"/>
          <w:szCs w:val="20"/>
        </w:rPr>
        <w:t>блокери</w:t>
      </w:r>
      <w:proofErr w:type="spellEnd"/>
      <w:r w:rsidRPr="00A10042">
        <w:rPr>
          <w:sz w:val="22"/>
          <w:szCs w:val="20"/>
        </w:rPr>
        <w:t xml:space="preserve"> на калциевите канали и бета-</w:t>
      </w:r>
      <w:proofErr w:type="spellStart"/>
      <w:r w:rsidRPr="00A10042">
        <w:rPr>
          <w:sz w:val="22"/>
          <w:szCs w:val="20"/>
        </w:rPr>
        <w:t>адренергични</w:t>
      </w:r>
      <w:proofErr w:type="spellEnd"/>
      <w:r w:rsidRPr="00A10042">
        <w:rPr>
          <w:sz w:val="22"/>
          <w:szCs w:val="20"/>
        </w:rPr>
        <w:t xml:space="preserve"> </w:t>
      </w:r>
      <w:proofErr w:type="spellStart"/>
      <w:r w:rsidRPr="00A10042">
        <w:rPr>
          <w:sz w:val="22"/>
          <w:szCs w:val="20"/>
        </w:rPr>
        <w:t>блокери</w:t>
      </w:r>
      <w:proofErr w:type="spellEnd"/>
      <w:r w:rsidRPr="00A10042">
        <w:rPr>
          <w:sz w:val="22"/>
          <w:szCs w:val="20"/>
        </w:rPr>
        <w:t xml:space="preserve">. Предшестващо лечение с високи дози </w:t>
      </w:r>
      <w:proofErr w:type="spellStart"/>
      <w:r w:rsidRPr="00A10042">
        <w:rPr>
          <w:sz w:val="22"/>
          <w:szCs w:val="20"/>
        </w:rPr>
        <w:t>диуретици</w:t>
      </w:r>
      <w:proofErr w:type="spellEnd"/>
      <w:r w:rsidRPr="00A10042">
        <w:rPr>
          <w:sz w:val="22"/>
          <w:szCs w:val="20"/>
        </w:rPr>
        <w:t xml:space="preserve"> може да има за резултат </w:t>
      </w:r>
      <w:proofErr w:type="spellStart"/>
      <w:r w:rsidRPr="00A10042">
        <w:rPr>
          <w:sz w:val="22"/>
          <w:szCs w:val="20"/>
        </w:rPr>
        <w:t>хиповолемия</w:t>
      </w:r>
      <w:proofErr w:type="spellEnd"/>
      <w:r w:rsidRPr="00A10042">
        <w:rPr>
          <w:sz w:val="22"/>
          <w:szCs w:val="20"/>
        </w:rPr>
        <w:t xml:space="preserve"> и риск от хипотония при започване на лечението с </w:t>
      </w:r>
      <w:proofErr w:type="spellStart"/>
      <w:r w:rsidRPr="00A10042">
        <w:rPr>
          <w:sz w:val="22"/>
          <w:szCs w:val="20"/>
        </w:rPr>
        <w:t>ирбесартан</w:t>
      </w:r>
      <w:proofErr w:type="spellEnd"/>
      <w:r w:rsidRPr="00A10042">
        <w:rPr>
          <w:sz w:val="22"/>
          <w:szCs w:val="20"/>
        </w:rPr>
        <w:t xml:space="preserve"> с или без </w:t>
      </w:r>
      <w:proofErr w:type="spellStart"/>
      <w:r w:rsidRPr="00A10042">
        <w:rPr>
          <w:sz w:val="22"/>
          <w:szCs w:val="20"/>
        </w:rPr>
        <w:t>тиазидни</w:t>
      </w:r>
      <w:proofErr w:type="spellEnd"/>
      <w:r w:rsidRPr="00A10042">
        <w:rPr>
          <w:sz w:val="22"/>
          <w:szCs w:val="20"/>
        </w:rPr>
        <w:t xml:space="preserve"> </w:t>
      </w:r>
      <w:proofErr w:type="spellStart"/>
      <w:r w:rsidRPr="00A10042">
        <w:rPr>
          <w:sz w:val="22"/>
          <w:szCs w:val="20"/>
        </w:rPr>
        <w:t>диуретици</w:t>
      </w:r>
      <w:proofErr w:type="spellEnd"/>
      <w:r w:rsidRPr="00A10042">
        <w:rPr>
          <w:sz w:val="22"/>
          <w:szCs w:val="20"/>
        </w:rPr>
        <w:t>, освен в случаите, когато обема на течности не е коригиран първо (вж. точка 4.4).</w:t>
      </w:r>
    </w:p>
    <w:p w14:paraId="3B82D9C6" w14:textId="25E95899" w:rsidR="00D91C2A" w:rsidRPr="00A10042" w:rsidRDefault="00D91C2A" w:rsidP="00D91C2A"/>
    <w:p w14:paraId="606F4E30" w14:textId="77777777" w:rsidR="00D91C2A" w:rsidRPr="00A10042" w:rsidRDefault="00D91C2A" w:rsidP="00D91C2A">
      <w:pPr>
        <w:spacing w:line="240" w:lineRule="auto"/>
        <w:rPr>
          <w:rFonts w:eastAsia="Times New Roman" w:cs="Arial"/>
          <w:sz w:val="28"/>
          <w:szCs w:val="24"/>
          <w:lang w:eastAsia="bg-BG"/>
        </w:rPr>
      </w:pPr>
      <w:proofErr w:type="spellStart"/>
      <w:r w:rsidRPr="00A10042">
        <w:rPr>
          <w:rFonts w:eastAsia="Times New Roman" w:cs="Arial"/>
          <w:color w:val="000000"/>
          <w:szCs w:val="20"/>
          <w:u w:val="single"/>
          <w:lang w:eastAsia="bg-BG"/>
        </w:rPr>
        <w:t>Алискирен-съдържшци</w:t>
      </w:r>
      <w:proofErr w:type="spellEnd"/>
      <w:r w:rsidRPr="00A10042">
        <w:rPr>
          <w:rFonts w:eastAsia="Times New Roman" w:cs="Arial"/>
          <w:color w:val="000000"/>
          <w:szCs w:val="20"/>
          <w:u w:val="single"/>
          <w:lang w:eastAsia="bg-BG"/>
        </w:rPr>
        <w:t xml:space="preserve"> продукти или АСЕ инхибитори</w:t>
      </w:r>
      <w:r w:rsidRPr="00A10042">
        <w:rPr>
          <w:rFonts w:eastAsia="Times New Roman" w:cs="Arial"/>
          <w:color w:val="000000"/>
          <w:szCs w:val="20"/>
          <w:lang w:eastAsia="bg-BG"/>
        </w:rPr>
        <w:t>: Данни от клинични проучвания показват, че двойното блокиране на ренин-</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w:t>
      </w:r>
      <w:proofErr w:type="spellStart"/>
      <w:r w:rsidRPr="00A10042">
        <w:rPr>
          <w:rFonts w:eastAsia="Times New Roman" w:cs="Arial"/>
          <w:color w:val="000000"/>
          <w:szCs w:val="20"/>
          <w:lang w:eastAsia="bg-BG"/>
        </w:rPr>
        <w:t>алдостероновата</w:t>
      </w:r>
      <w:proofErr w:type="spellEnd"/>
      <w:r w:rsidRPr="00A10042">
        <w:rPr>
          <w:rFonts w:eastAsia="Times New Roman" w:cs="Arial"/>
          <w:color w:val="000000"/>
          <w:szCs w:val="20"/>
          <w:lang w:eastAsia="bg-BG"/>
        </w:rPr>
        <w:t xml:space="preserve"> система (РААС) чрез комбинираната употреба на АСЕ инхибитори,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 xml:space="preserve"> II-рецепторни </w:t>
      </w:r>
      <w:proofErr w:type="spellStart"/>
      <w:r w:rsidRPr="00A10042">
        <w:rPr>
          <w:rFonts w:eastAsia="Times New Roman" w:cs="Arial"/>
          <w:color w:val="000000"/>
          <w:szCs w:val="20"/>
          <w:lang w:eastAsia="bg-BG"/>
        </w:rPr>
        <w:t>блокери</w:t>
      </w:r>
      <w:proofErr w:type="spellEnd"/>
      <w:r w:rsidRPr="00A10042">
        <w:rPr>
          <w:rFonts w:eastAsia="Times New Roman" w:cs="Arial"/>
          <w:color w:val="000000"/>
          <w:szCs w:val="20"/>
          <w:lang w:eastAsia="bg-BG"/>
        </w:rPr>
        <w:t xml:space="preserve"> или </w:t>
      </w:r>
      <w:proofErr w:type="spellStart"/>
      <w:r w:rsidRPr="00A10042">
        <w:rPr>
          <w:rFonts w:eastAsia="Times New Roman" w:cs="Arial"/>
          <w:color w:val="000000"/>
          <w:szCs w:val="20"/>
          <w:lang w:eastAsia="bg-BG"/>
        </w:rPr>
        <w:lastRenderedPageBreak/>
        <w:t>алискирен</w:t>
      </w:r>
      <w:proofErr w:type="spellEnd"/>
      <w:r w:rsidRPr="00A10042">
        <w:rPr>
          <w:rFonts w:eastAsia="Times New Roman" w:cs="Arial"/>
          <w:color w:val="000000"/>
          <w:szCs w:val="20"/>
          <w:lang w:eastAsia="bg-BG"/>
        </w:rPr>
        <w:t xml:space="preserve"> се свързва с по- висока честота на нежелани събития, като например хипотония, </w:t>
      </w:r>
      <w:proofErr w:type="spellStart"/>
      <w:r w:rsidRPr="00A10042">
        <w:rPr>
          <w:rFonts w:eastAsia="Times New Roman" w:cs="Arial"/>
          <w:color w:val="000000"/>
          <w:szCs w:val="20"/>
          <w:lang w:eastAsia="bg-BG"/>
        </w:rPr>
        <w:t>хиперкалиемия</w:t>
      </w:r>
      <w:proofErr w:type="spellEnd"/>
      <w:r w:rsidRPr="00A10042">
        <w:rPr>
          <w:rFonts w:eastAsia="Times New Roman" w:cs="Arial"/>
          <w:color w:val="000000"/>
          <w:szCs w:val="20"/>
          <w:lang w:eastAsia="bg-BG"/>
        </w:rPr>
        <w:t xml:space="preserve">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45FCF6E4" w14:textId="77777777" w:rsidR="00D91C2A" w:rsidRPr="00A10042" w:rsidRDefault="00D91C2A" w:rsidP="00D91C2A">
      <w:pPr>
        <w:spacing w:line="240" w:lineRule="auto"/>
        <w:rPr>
          <w:rFonts w:eastAsia="Times New Roman" w:cs="Arial"/>
          <w:color w:val="000000"/>
          <w:szCs w:val="20"/>
          <w:u w:val="single"/>
          <w:lang w:eastAsia="bg-BG"/>
        </w:rPr>
      </w:pPr>
    </w:p>
    <w:p w14:paraId="29176AF2" w14:textId="099C2325"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u w:val="single"/>
          <w:lang w:eastAsia="bg-BG"/>
        </w:rPr>
        <w:t>Литий:</w:t>
      </w:r>
      <w:r w:rsidRPr="00A10042">
        <w:rPr>
          <w:rFonts w:eastAsia="Times New Roman" w:cs="Arial"/>
          <w:color w:val="000000"/>
          <w:szCs w:val="20"/>
          <w:lang w:eastAsia="bg-BG"/>
        </w:rPr>
        <w:t xml:space="preserve"> при съвместно приложение на литий и инхибитори на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 xml:space="preserve"> конвертиращия ензим са докладвани случаи на обратимо повишение на серумните концентрации на литий и токсичност. До момента сходни ефекти са докладвани много рядко при употребата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В допълнение, </w:t>
      </w:r>
      <w:proofErr w:type="spellStart"/>
      <w:r w:rsidRPr="00A10042">
        <w:rPr>
          <w:rFonts w:eastAsia="Times New Roman" w:cs="Arial"/>
          <w:color w:val="000000"/>
          <w:szCs w:val="20"/>
          <w:lang w:eastAsia="bg-BG"/>
        </w:rPr>
        <w:t>тиазидите</w:t>
      </w:r>
      <w:proofErr w:type="spellEnd"/>
      <w:r w:rsidRPr="00A10042">
        <w:rPr>
          <w:rFonts w:eastAsia="Times New Roman" w:cs="Arial"/>
          <w:color w:val="000000"/>
          <w:szCs w:val="20"/>
          <w:lang w:eastAsia="bg-BG"/>
        </w:rPr>
        <w:t xml:space="preserve"> понижават бъбречния клирънс на литий, поради което употребата на КОНВЕРИД може да повиши риска от литиева токсичност. Поради тази причина не се препоръчва съвместното приложение на литий и КОНВЕРИД (вж. точка 4.4). Ако подобна комбинация е доказано необходима се препоръчва внимателно проследяване на серумните нива на литий.</w:t>
      </w:r>
    </w:p>
    <w:p w14:paraId="27127195" w14:textId="77777777" w:rsidR="00D91C2A" w:rsidRPr="00A10042" w:rsidRDefault="00D91C2A" w:rsidP="00D91C2A">
      <w:pPr>
        <w:spacing w:line="240" w:lineRule="auto"/>
        <w:rPr>
          <w:rFonts w:eastAsia="Times New Roman" w:cs="Arial"/>
          <w:color w:val="000000"/>
          <w:szCs w:val="20"/>
          <w:u w:val="single"/>
          <w:lang w:eastAsia="bg-BG"/>
        </w:rPr>
      </w:pPr>
    </w:p>
    <w:p w14:paraId="026E81C9" w14:textId="74EF9ACC"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u w:val="single"/>
          <w:lang w:eastAsia="bg-BG"/>
        </w:rPr>
        <w:t>Лекарствени продукти, повлияващи калия:</w:t>
      </w:r>
      <w:r w:rsidRPr="00A10042">
        <w:rPr>
          <w:rFonts w:eastAsia="Times New Roman" w:cs="Arial"/>
          <w:color w:val="000000"/>
          <w:szCs w:val="20"/>
          <w:lang w:eastAsia="bg-BG"/>
        </w:rPr>
        <w:t xml:space="preserve"> понижаващия съдържанието на калий ефект на хидрохлоротиазид се намалява от съхраняващия калия ефект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Освен това, може да се очаква този ефект на хидрохлоротиазид върху серумния калий да бъде </w:t>
      </w:r>
      <w:proofErr w:type="spellStart"/>
      <w:r w:rsidRPr="00A10042">
        <w:rPr>
          <w:rFonts w:eastAsia="Times New Roman" w:cs="Arial"/>
          <w:color w:val="000000"/>
          <w:szCs w:val="20"/>
          <w:lang w:eastAsia="bg-BG"/>
        </w:rPr>
        <w:t>потенцииран</w:t>
      </w:r>
      <w:proofErr w:type="spellEnd"/>
      <w:r w:rsidRPr="00A10042">
        <w:rPr>
          <w:rFonts w:eastAsia="Times New Roman" w:cs="Arial"/>
          <w:color w:val="000000"/>
          <w:szCs w:val="20"/>
          <w:lang w:eastAsia="bg-BG"/>
        </w:rPr>
        <w:t xml:space="preserve"> от други лекарствени продукти, свързани със загубата на калий и хипокалиемия (например други </w:t>
      </w:r>
      <w:proofErr w:type="spellStart"/>
      <w:r w:rsidRPr="00A10042">
        <w:rPr>
          <w:rFonts w:eastAsia="Times New Roman" w:cs="Arial"/>
          <w:color w:val="000000"/>
          <w:szCs w:val="20"/>
          <w:lang w:eastAsia="bg-BG"/>
        </w:rPr>
        <w:t>калийуретични</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диуретици</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лаксативи</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амфотерицин</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карбеноксолон</w:t>
      </w:r>
      <w:proofErr w:type="spellEnd"/>
      <w:r w:rsidRPr="00A10042">
        <w:rPr>
          <w:rFonts w:eastAsia="Times New Roman" w:cs="Arial"/>
          <w:color w:val="000000"/>
          <w:szCs w:val="20"/>
          <w:lang w:eastAsia="bg-BG"/>
        </w:rPr>
        <w:t xml:space="preserve">, пеницилин </w:t>
      </w:r>
      <w:r w:rsidRPr="00A10042">
        <w:rPr>
          <w:rFonts w:eastAsia="Times New Roman" w:cs="Arial"/>
          <w:color w:val="000000"/>
          <w:szCs w:val="20"/>
        </w:rPr>
        <w:t xml:space="preserve">G </w:t>
      </w:r>
      <w:r w:rsidRPr="00A10042">
        <w:rPr>
          <w:rFonts w:eastAsia="Times New Roman" w:cs="Arial"/>
          <w:color w:val="000000"/>
          <w:szCs w:val="20"/>
          <w:lang w:eastAsia="bg-BG"/>
        </w:rPr>
        <w:t xml:space="preserve">натрий). Обратно на това, въз основа на опита при употреба на други лекарствени продукти, повлияващи ренин-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 xml:space="preserve"> системата, съвместната употреба с калий-съхраняващи </w:t>
      </w:r>
      <w:proofErr w:type="spellStart"/>
      <w:r w:rsidRPr="00A10042">
        <w:rPr>
          <w:rFonts w:eastAsia="Times New Roman" w:cs="Arial"/>
          <w:color w:val="000000"/>
          <w:szCs w:val="20"/>
          <w:lang w:eastAsia="bg-BG"/>
        </w:rPr>
        <w:t>диуретици</w:t>
      </w:r>
      <w:proofErr w:type="spellEnd"/>
      <w:r w:rsidRPr="00A10042">
        <w:rPr>
          <w:rFonts w:eastAsia="Times New Roman" w:cs="Arial"/>
          <w:color w:val="000000"/>
          <w:szCs w:val="20"/>
          <w:lang w:eastAsia="bg-BG"/>
        </w:rPr>
        <w:t xml:space="preserve">, калиеви добавки, заместители на солта, съдържащи калий, и други лекарствени продукти, които могат да повишат серумните нива на калий (например </w:t>
      </w:r>
      <w:proofErr w:type="spellStart"/>
      <w:r w:rsidRPr="00A10042">
        <w:rPr>
          <w:rFonts w:eastAsia="Times New Roman" w:cs="Arial"/>
          <w:color w:val="000000"/>
          <w:szCs w:val="20"/>
          <w:lang w:eastAsia="bg-BG"/>
        </w:rPr>
        <w:t>хепарин</w:t>
      </w:r>
      <w:proofErr w:type="spellEnd"/>
      <w:r w:rsidRPr="00A10042">
        <w:rPr>
          <w:rFonts w:eastAsia="Times New Roman" w:cs="Arial"/>
          <w:color w:val="000000"/>
          <w:szCs w:val="20"/>
          <w:lang w:eastAsia="bg-BG"/>
        </w:rPr>
        <w:t xml:space="preserve"> натрий) може да доведе до повишени нива на серумен калий (вж. точка 4.4).</w:t>
      </w:r>
    </w:p>
    <w:p w14:paraId="42B355CE" w14:textId="77777777" w:rsidR="00D91C2A" w:rsidRPr="00A10042" w:rsidRDefault="00D91C2A" w:rsidP="00D91C2A">
      <w:pPr>
        <w:spacing w:line="240" w:lineRule="auto"/>
        <w:rPr>
          <w:rFonts w:eastAsia="Times New Roman" w:cs="Arial"/>
          <w:color w:val="000000"/>
          <w:szCs w:val="20"/>
          <w:u w:val="single"/>
          <w:lang w:eastAsia="bg-BG"/>
        </w:rPr>
      </w:pPr>
    </w:p>
    <w:p w14:paraId="6475B483" w14:textId="3CC09224"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u w:val="single"/>
          <w:lang w:eastAsia="bg-BG"/>
        </w:rPr>
        <w:t>Лекарствени продукти, повлияващи се от нарушения на серумния калий:</w:t>
      </w:r>
      <w:r w:rsidRPr="00A10042">
        <w:rPr>
          <w:rFonts w:eastAsia="Times New Roman" w:cs="Arial"/>
          <w:color w:val="000000"/>
          <w:szCs w:val="20"/>
          <w:lang w:eastAsia="bg-BG"/>
        </w:rPr>
        <w:t xml:space="preserve"> препоръчва се периодично проследяване на серумния калий, когато КОНВЕРИД се приема съвместно с лекарствени продукти, които се повлияват от нарушения на серумния калий (например сърдечни </w:t>
      </w:r>
      <w:proofErr w:type="spellStart"/>
      <w:r w:rsidRPr="00A10042">
        <w:rPr>
          <w:rFonts w:eastAsia="Times New Roman" w:cs="Arial"/>
          <w:color w:val="000000"/>
          <w:szCs w:val="20"/>
          <w:lang w:eastAsia="bg-BG"/>
        </w:rPr>
        <w:t>гликозиди</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антиаритмици</w:t>
      </w:r>
      <w:proofErr w:type="spellEnd"/>
      <w:r w:rsidRPr="00A10042">
        <w:rPr>
          <w:rFonts w:eastAsia="Times New Roman" w:cs="Arial"/>
          <w:color w:val="000000"/>
          <w:szCs w:val="20"/>
          <w:lang w:eastAsia="bg-BG"/>
        </w:rPr>
        <w:t>).</w:t>
      </w:r>
    </w:p>
    <w:p w14:paraId="72D05101" w14:textId="77777777" w:rsidR="00D91C2A" w:rsidRPr="00A10042" w:rsidRDefault="00D91C2A" w:rsidP="00D91C2A">
      <w:pPr>
        <w:spacing w:line="240" w:lineRule="auto"/>
        <w:rPr>
          <w:rFonts w:eastAsia="Times New Roman" w:cs="Arial"/>
          <w:color w:val="000000"/>
          <w:szCs w:val="20"/>
          <w:u w:val="single"/>
          <w:lang w:eastAsia="bg-BG"/>
        </w:rPr>
      </w:pPr>
    </w:p>
    <w:p w14:paraId="129B0426" w14:textId="467ADF2B"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u w:val="single"/>
          <w:lang w:eastAsia="bg-BG"/>
        </w:rPr>
        <w:t>Нестероидни противовъзпалителни средства:</w:t>
      </w:r>
      <w:r w:rsidRPr="00A10042">
        <w:rPr>
          <w:rFonts w:eastAsia="Times New Roman" w:cs="Arial"/>
          <w:color w:val="000000"/>
          <w:szCs w:val="20"/>
          <w:lang w:eastAsia="bg-BG"/>
        </w:rPr>
        <w:t xml:space="preserve"> когато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 xml:space="preserve">-II антагонисти се приемат съвместно с нестероидни противовъзпалителни средства (например селективни СОХ-2 инхибитори, ацетилсалицилова киселина (&gt; 3 </w:t>
      </w:r>
      <w:r w:rsidRPr="00A10042">
        <w:rPr>
          <w:rFonts w:eastAsia="Times New Roman" w:cs="Arial"/>
          <w:color w:val="000000"/>
          <w:szCs w:val="20"/>
        </w:rPr>
        <w:t xml:space="preserve">g/ </w:t>
      </w:r>
      <w:r w:rsidRPr="00A10042">
        <w:rPr>
          <w:rFonts w:eastAsia="Times New Roman" w:cs="Arial"/>
          <w:color w:val="000000"/>
          <w:szCs w:val="20"/>
          <w:lang w:eastAsia="bg-BG"/>
        </w:rPr>
        <w:t>дневно) и неселективни НСВПС) може да настъпи намаляване на антихипертензивния ефект.</w:t>
      </w:r>
    </w:p>
    <w:p w14:paraId="76FC41F2" w14:textId="77777777" w:rsidR="00D91C2A" w:rsidRPr="00A10042" w:rsidRDefault="00D91C2A" w:rsidP="00D91C2A">
      <w:pPr>
        <w:spacing w:line="240" w:lineRule="auto"/>
        <w:rPr>
          <w:rFonts w:eastAsia="Times New Roman" w:cs="Arial"/>
          <w:color w:val="000000"/>
          <w:szCs w:val="20"/>
          <w:lang w:eastAsia="bg-BG"/>
        </w:rPr>
      </w:pPr>
    </w:p>
    <w:p w14:paraId="5FFAE844" w14:textId="2433EC48"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Както и при АСЕ инхибиторите, съвместната употреба на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-II антагонисти и НСПВС може да доведе до повишен риск от влошаване на бъбречната функция, включително възможна е остра бъбречна недостатъчност и повишение на серумния калий, особено при пациенти с предшестващо нарушение на бъбречната функция. Такива комбинации трябва да се прилагат с внимание, особено при пациенти в напреднала възраст. Пациентите трябва да приемат достатъчно течности, като е необходимо и проследяване на бъбречната функция след започване на съвместна терапия и периодично след това.</w:t>
      </w:r>
    </w:p>
    <w:p w14:paraId="39CA628F" w14:textId="77777777" w:rsidR="00D91C2A" w:rsidRPr="00A10042" w:rsidRDefault="00D91C2A" w:rsidP="00D91C2A">
      <w:pPr>
        <w:rPr>
          <w:rFonts w:eastAsia="Times New Roman" w:cs="Arial"/>
          <w:color w:val="000000"/>
          <w:szCs w:val="20"/>
          <w:u w:val="single"/>
          <w:lang w:eastAsia="bg-BG"/>
        </w:rPr>
      </w:pPr>
    </w:p>
    <w:p w14:paraId="03F8ACFE" w14:textId="33CEB3D4" w:rsidR="00D91C2A" w:rsidRPr="00A10042" w:rsidRDefault="00D91C2A" w:rsidP="00D91C2A">
      <w:pPr>
        <w:rPr>
          <w:rFonts w:eastAsia="Times New Roman" w:cs="Arial"/>
          <w:color w:val="000000"/>
          <w:szCs w:val="20"/>
          <w:lang w:eastAsia="bg-BG"/>
        </w:rPr>
      </w:pPr>
      <w:proofErr w:type="spellStart"/>
      <w:r w:rsidRPr="00A10042">
        <w:rPr>
          <w:rFonts w:eastAsia="Times New Roman" w:cs="Arial"/>
          <w:color w:val="000000"/>
          <w:szCs w:val="20"/>
          <w:u w:val="single"/>
          <w:lang w:eastAsia="bg-BG"/>
        </w:rPr>
        <w:t>Репаглинид</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има потенциал да инхибира ОАТР1В1. В клинично проучване се съобщава, че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повишава </w:t>
      </w:r>
      <w:proofErr w:type="spellStart"/>
      <w:r w:rsidRPr="00A10042">
        <w:rPr>
          <w:rFonts w:eastAsia="Times New Roman" w:cs="Arial"/>
          <w:color w:val="000000"/>
          <w:szCs w:val="20"/>
          <w:lang w:eastAsia="bg-BG"/>
        </w:rPr>
        <w:t>Стах</w:t>
      </w:r>
      <w:proofErr w:type="spellEnd"/>
      <w:r w:rsidRPr="00A10042">
        <w:rPr>
          <w:rFonts w:eastAsia="Times New Roman" w:cs="Arial"/>
          <w:color w:val="000000"/>
          <w:szCs w:val="20"/>
          <w:lang w:eastAsia="bg-BG"/>
        </w:rPr>
        <w:t xml:space="preserve"> и </w:t>
      </w:r>
      <w:r w:rsidRPr="00A10042">
        <w:rPr>
          <w:rFonts w:eastAsia="Times New Roman" w:cs="Arial"/>
          <w:color w:val="000000"/>
          <w:szCs w:val="20"/>
        </w:rPr>
        <w:t xml:space="preserve">AUC </w:t>
      </w:r>
      <w:r w:rsidRPr="00A10042">
        <w:rPr>
          <w:rFonts w:eastAsia="Times New Roman" w:cs="Arial"/>
          <w:color w:val="000000"/>
          <w:szCs w:val="20"/>
          <w:lang w:eastAsia="bg-BG"/>
        </w:rPr>
        <w:t xml:space="preserve">на </w:t>
      </w:r>
      <w:proofErr w:type="spellStart"/>
      <w:r w:rsidRPr="00A10042">
        <w:rPr>
          <w:rFonts w:eastAsia="Times New Roman" w:cs="Arial"/>
          <w:color w:val="000000"/>
          <w:szCs w:val="20"/>
          <w:lang w:eastAsia="bg-BG"/>
        </w:rPr>
        <w:t>репаглинид</w:t>
      </w:r>
      <w:proofErr w:type="spellEnd"/>
      <w:r w:rsidRPr="00A10042">
        <w:rPr>
          <w:rFonts w:eastAsia="Times New Roman" w:cs="Arial"/>
          <w:color w:val="000000"/>
          <w:szCs w:val="20"/>
          <w:lang w:eastAsia="bg-BG"/>
        </w:rPr>
        <w:t xml:space="preserve"> (субстрат на ОАТР1В1) съответно с 1,8 пъти и 1,3 пъти, когато се прилага 1 час преди </w:t>
      </w:r>
      <w:proofErr w:type="spellStart"/>
      <w:r w:rsidRPr="00A10042">
        <w:rPr>
          <w:rFonts w:eastAsia="Times New Roman" w:cs="Arial"/>
          <w:color w:val="000000"/>
          <w:szCs w:val="20"/>
          <w:lang w:eastAsia="bg-BG"/>
        </w:rPr>
        <w:t>репаглинид</w:t>
      </w:r>
      <w:proofErr w:type="spellEnd"/>
      <w:r w:rsidRPr="00A10042">
        <w:rPr>
          <w:rFonts w:eastAsia="Times New Roman" w:cs="Arial"/>
          <w:color w:val="000000"/>
          <w:szCs w:val="20"/>
          <w:lang w:eastAsia="bg-BG"/>
        </w:rPr>
        <w:t xml:space="preserve">. В друго проучване не се съобщава за съответно </w:t>
      </w:r>
      <w:proofErr w:type="spellStart"/>
      <w:r w:rsidRPr="00A10042">
        <w:rPr>
          <w:rFonts w:eastAsia="Times New Roman" w:cs="Arial"/>
          <w:color w:val="000000"/>
          <w:szCs w:val="20"/>
          <w:lang w:eastAsia="bg-BG"/>
        </w:rPr>
        <w:t>фармакокинетично</w:t>
      </w:r>
      <w:proofErr w:type="spellEnd"/>
      <w:r w:rsidRPr="00A10042">
        <w:rPr>
          <w:rFonts w:eastAsia="Times New Roman" w:cs="Arial"/>
          <w:color w:val="000000"/>
          <w:szCs w:val="20"/>
          <w:lang w:eastAsia="bg-BG"/>
        </w:rPr>
        <w:t xml:space="preserve"> взаимодействие при </w:t>
      </w:r>
      <w:r w:rsidRPr="00A10042">
        <w:rPr>
          <w:rFonts w:eastAsia="Times New Roman" w:cs="Arial"/>
          <w:color w:val="000000"/>
          <w:szCs w:val="20"/>
          <w:lang w:eastAsia="bg-BG"/>
        </w:rPr>
        <w:lastRenderedPageBreak/>
        <w:t xml:space="preserve">съвместното приложение на двете лекарства. Поради това може да се наложи коригиране на дозата на антидиабетно лечение като </w:t>
      </w:r>
      <w:proofErr w:type="spellStart"/>
      <w:r w:rsidRPr="00A10042">
        <w:rPr>
          <w:rFonts w:eastAsia="Times New Roman" w:cs="Arial"/>
          <w:color w:val="000000"/>
          <w:szCs w:val="20"/>
          <w:lang w:eastAsia="bg-BG"/>
        </w:rPr>
        <w:t>репаглинид</w:t>
      </w:r>
      <w:proofErr w:type="spellEnd"/>
      <w:r w:rsidRPr="00A10042">
        <w:rPr>
          <w:rFonts w:eastAsia="Times New Roman" w:cs="Arial"/>
          <w:color w:val="000000"/>
          <w:szCs w:val="20"/>
          <w:lang w:eastAsia="bg-BG"/>
        </w:rPr>
        <w:t xml:space="preserve"> (вижте точка 4.4).</w:t>
      </w:r>
    </w:p>
    <w:p w14:paraId="1BD5905A" w14:textId="6B0F9958" w:rsidR="00D91C2A" w:rsidRPr="00A10042" w:rsidRDefault="00D91C2A" w:rsidP="00D91C2A">
      <w:pPr>
        <w:rPr>
          <w:rFonts w:eastAsia="Times New Roman" w:cs="Arial"/>
          <w:color w:val="000000"/>
          <w:szCs w:val="20"/>
          <w:lang w:eastAsia="bg-BG"/>
        </w:rPr>
      </w:pPr>
    </w:p>
    <w:p w14:paraId="03153606" w14:textId="77777777"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u w:val="single"/>
          <w:lang w:eastAsia="bg-BG"/>
        </w:rPr>
        <w:t xml:space="preserve">Допълнителна информация относно взаимодействията на </w:t>
      </w:r>
      <w:proofErr w:type="spellStart"/>
      <w:r w:rsidRPr="00A10042">
        <w:rPr>
          <w:rFonts w:eastAsia="Times New Roman" w:cs="Arial"/>
          <w:color w:val="000000"/>
          <w:szCs w:val="20"/>
          <w:u w:val="single"/>
          <w:lang w:eastAsia="bg-BG"/>
        </w:rPr>
        <w:t>ирбесартан</w:t>
      </w:r>
      <w:proofErr w:type="spellEnd"/>
      <w:r w:rsidRPr="00A10042">
        <w:rPr>
          <w:rFonts w:eastAsia="Times New Roman" w:cs="Arial"/>
          <w:color w:val="000000"/>
          <w:szCs w:val="20"/>
          <w:u w:val="single"/>
          <w:lang w:eastAsia="bg-BG"/>
        </w:rPr>
        <w:t>:</w:t>
      </w:r>
      <w:r w:rsidRPr="00A10042">
        <w:rPr>
          <w:rFonts w:eastAsia="Times New Roman" w:cs="Arial"/>
          <w:color w:val="000000"/>
          <w:szCs w:val="20"/>
          <w:lang w:eastAsia="bg-BG"/>
        </w:rPr>
        <w:t xml:space="preserve"> в клиничните проучвания фармакокинетиката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не е повлияна от хидрохлоротиазид.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се </w:t>
      </w:r>
      <w:proofErr w:type="spellStart"/>
      <w:r w:rsidRPr="00A10042">
        <w:rPr>
          <w:rFonts w:eastAsia="Times New Roman" w:cs="Arial"/>
          <w:color w:val="000000"/>
          <w:szCs w:val="20"/>
          <w:lang w:eastAsia="bg-BG"/>
        </w:rPr>
        <w:t>метаболизира</w:t>
      </w:r>
      <w:proofErr w:type="spellEnd"/>
      <w:r w:rsidRPr="00A10042">
        <w:rPr>
          <w:rFonts w:eastAsia="Times New Roman" w:cs="Arial"/>
          <w:color w:val="000000"/>
          <w:szCs w:val="20"/>
          <w:lang w:eastAsia="bg-BG"/>
        </w:rPr>
        <w:t xml:space="preserve"> основно от </w:t>
      </w:r>
      <w:r w:rsidRPr="00A10042">
        <w:rPr>
          <w:rFonts w:eastAsia="Times New Roman" w:cs="Arial"/>
          <w:color w:val="000000"/>
          <w:szCs w:val="20"/>
        </w:rPr>
        <w:t xml:space="preserve">CYP2C9 </w:t>
      </w:r>
      <w:r w:rsidRPr="00A10042">
        <w:rPr>
          <w:rFonts w:eastAsia="Times New Roman" w:cs="Arial"/>
          <w:color w:val="000000"/>
          <w:szCs w:val="20"/>
          <w:lang w:eastAsia="bg-BG"/>
        </w:rPr>
        <w:t xml:space="preserve">и в по-малка степен чрез </w:t>
      </w:r>
      <w:proofErr w:type="spellStart"/>
      <w:r w:rsidRPr="00A10042">
        <w:rPr>
          <w:rFonts w:eastAsia="Times New Roman" w:cs="Arial"/>
          <w:color w:val="000000"/>
          <w:szCs w:val="20"/>
          <w:lang w:eastAsia="bg-BG"/>
        </w:rPr>
        <w:t>глюкорониране</w:t>
      </w:r>
      <w:proofErr w:type="spellEnd"/>
      <w:r w:rsidRPr="00A10042">
        <w:rPr>
          <w:rFonts w:eastAsia="Times New Roman" w:cs="Arial"/>
          <w:color w:val="000000"/>
          <w:szCs w:val="20"/>
          <w:lang w:eastAsia="bg-BG"/>
        </w:rPr>
        <w:t xml:space="preserve">. Не са наблюдавани значими </w:t>
      </w:r>
      <w:proofErr w:type="spellStart"/>
      <w:r w:rsidRPr="00A10042">
        <w:rPr>
          <w:rFonts w:eastAsia="Times New Roman" w:cs="Arial"/>
          <w:color w:val="000000"/>
          <w:szCs w:val="20"/>
          <w:lang w:eastAsia="bg-BG"/>
        </w:rPr>
        <w:t>фармакокинетични</w:t>
      </w:r>
      <w:proofErr w:type="spellEnd"/>
      <w:r w:rsidRPr="00A10042">
        <w:rPr>
          <w:rFonts w:eastAsia="Times New Roman" w:cs="Arial"/>
          <w:color w:val="000000"/>
          <w:szCs w:val="20"/>
          <w:lang w:eastAsia="bg-BG"/>
        </w:rPr>
        <w:t xml:space="preserve"> или </w:t>
      </w:r>
      <w:proofErr w:type="spellStart"/>
      <w:r w:rsidRPr="00A10042">
        <w:rPr>
          <w:rFonts w:eastAsia="Times New Roman" w:cs="Arial"/>
          <w:color w:val="000000"/>
          <w:szCs w:val="20"/>
          <w:lang w:eastAsia="bg-BG"/>
        </w:rPr>
        <w:t>фармакодинамични</w:t>
      </w:r>
      <w:proofErr w:type="spellEnd"/>
      <w:r w:rsidRPr="00A10042">
        <w:rPr>
          <w:rFonts w:eastAsia="Times New Roman" w:cs="Arial"/>
          <w:color w:val="000000"/>
          <w:szCs w:val="20"/>
          <w:lang w:eastAsia="bg-BG"/>
        </w:rPr>
        <w:t xml:space="preserve"> взаимодействия, когато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е приеман съвместно с </w:t>
      </w:r>
      <w:proofErr w:type="spellStart"/>
      <w:r w:rsidRPr="00A10042">
        <w:rPr>
          <w:rFonts w:eastAsia="Times New Roman" w:cs="Arial"/>
          <w:color w:val="000000"/>
          <w:szCs w:val="20"/>
          <w:lang w:eastAsia="bg-BG"/>
        </w:rPr>
        <w:t>варфарин</w:t>
      </w:r>
      <w:proofErr w:type="spellEnd"/>
      <w:r w:rsidRPr="00A10042">
        <w:rPr>
          <w:rFonts w:eastAsia="Times New Roman" w:cs="Arial"/>
          <w:color w:val="000000"/>
          <w:szCs w:val="20"/>
          <w:lang w:eastAsia="bg-BG"/>
        </w:rPr>
        <w:t xml:space="preserve">, лекарствен продукт, </w:t>
      </w:r>
      <w:proofErr w:type="spellStart"/>
      <w:r w:rsidRPr="00A10042">
        <w:rPr>
          <w:rFonts w:eastAsia="Times New Roman" w:cs="Arial"/>
          <w:color w:val="000000"/>
          <w:szCs w:val="20"/>
          <w:lang w:eastAsia="bg-BG"/>
        </w:rPr>
        <w:t>метаболизиран</w:t>
      </w:r>
      <w:proofErr w:type="spellEnd"/>
      <w:r w:rsidRPr="00A10042">
        <w:rPr>
          <w:rFonts w:eastAsia="Times New Roman" w:cs="Arial"/>
          <w:color w:val="000000"/>
          <w:szCs w:val="20"/>
          <w:lang w:eastAsia="bg-BG"/>
        </w:rPr>
        <w:t xml:space="preserve"> от </w:t>
      </w:r>
      <w:r w:rsidRPr="00A10042">
        <w:rPr>
          <w:rFonts w:eastAsia="Times New Roman" w:cs="Arial"/>
          <w:color w:val="000000"/>
          <w:szCs w:val="20"/>
        </w:rPr>
        <w:t xml:space="preserve">CYP2C9. </w:t>
      </w:r>
      <w:r w:rsidRPr="00A10042">
        <w:rPr>
          <w:rFonts w:eastAsia="Times New Roman" w:cs="Arial"/>
          <w:color w:val="000000"/>
          <w:szCs w:val="20"/>
          <w:lang w:eastAsia="bg-BG"/>
        </w:rPr>
        <w:t xml:space="preserve">Ефектите на индукторите на </w:t>
      </w:r>
      <w:r w:rsidRPr="00A10042">
        <w:rPr>
          <w:rFonts w:eastAsia="Times New Roman" w:cs="Arial"/>
          <w:color w:val="000000"/>
          <w:szCs w:val="20"/>
        </w:rPr>
        <w:t xml:space="preserve">CYP2C9 </w:t>
      </w:r>
      <w:r w:rsidRPr="00A10042">
        <w:rPr>
          <w:rFonts w:eastAsia="Times New Roman" w:cs="Arial"/>
          <w:color w:val="000000"/>
          <w:szCs w:val="20"/>
          <w:lang w:eastAsia="bg-BG"/>
        </w:rPr>
        <w:t xml:space="preserve">като </w:t>
      </w:r>
      <w:proofErr w:type="spellStart"/>
      <w:r w:rsidRPr="00A10042">
        <w:rPr>
          <w:rFonts w:eastAsia="Times New Roman" w:cs="Arial"/>
          <w:color w:val="000000"/>
          <w:szCs w:val="20"/>
          <w:lang w:eastAsia="bg-BG"/>
        </w:rPr>
        <w:t>рифампицин</w:t>
      </w:r>
      <w:proofErr w:type="spellEnd"/>
      <w:r w:rsidRPr="00A10042">
        <w:rPr>
          <w:rFonts w:eastAsia="Times New Roman" w:cs="Arial"/>
          <w:color w:val="000000"/>
          <w:szCs w:val="20"/>
          <w:lang w:eastAsia="bg-BG"/>
        </w:rPr>
        <w:t xml:space="preserve"> върху фармакокинетиката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не са проучени. Фармакокинетиката на </w:t>
      </w:r>
      <w:proofErr w:type="spellStart"/>
      <w:r w:rsidRPr="00A10042">
        <w:rPr>
          <w:rFonts w:eastAsia="Times New Roman" w:cs="Arial"/>
          <w:color w:val="000000"/>
          <w:szCs w:val="20"/>
          <w:lang w:eastAsia="bg-BG"/>
        </w:rPr>
        <w:t>дигоксин</w:t>
      </w:r>
      <w:proofErr w:type="spellEnd"/>
      <w:r w:rsidRPr="00A10042">
        <w:rPr>
          <w:rFonts w:eastAsia="Times New Roman" w:cs="Arial"/>
          <w:color w:val="000000"/>
          <w:szCs w:val="20"/>
          <w:lang w:eastAsia="bg-BG"/>
        </w:rPr>
        <w:t xml:space="preserve"> не се променя при съвместно приложение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w:t>
      </w:r>
    </w:p>
    <w:p w14:paraId="393C9B7D" w14:textId="77777777" w:rsidR="00D91C2A" w:rsidRPr="00A10042" w:rsidRDefault="00D91C2A" w:rsidP="00D91C2A">
      <w:pPr>
        <w:spacing w:line="240" w:lineRule="auto"/>
        <w:rPr>
          <w:rFonts w:eastAsia="Times New Roman" w:cs="Arial"/>
          <w:color w:val="000000"/>
          <w:szCs w:val="20"/>
          <w:u w:val="single"/>
          <w:lang w:eastAsia="bg-BG"/>
        </w:rPr>
      </w:pPr>
    </w:p>
    <w:p w14:paraId="5FC62333" w14:textId="75D9A284"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u w:val="single"/>
          <w:lang w:eastAsia="bg-BG"/>
        </w:rPr>
        <w:t>Допълнителна информация относно взаимодействията на хидрохлоротиазид:</w:t>
      </w:r>
      <w:r w:rsidRPr="00A10042">
        <w:rPr>
          <w:rFonts w:eastAsia="Times New Roman" w:cs="Arial"/>
          <w:color w:val="000000"/>
          <w:szCs w:val="20"/>
          <w:lang w:eastAsia="bg-BG"/>
        </w:rPr>
        <w:t xml:space="preserve"> когато се приемат съвместно, следните лекарствени продукти могат да си взаимодействат с </w:t>
      </w:r>
      <w:proofErr w:type="spellStart"/>
      <w:r w:rsidRPr="00A10042">
        <w:rPr>
          <w:rFonts w:eastAsia="Times New Roman" w:cs="Arial"/>
          <w:color w:val="000000"/>
          <w:szCs w:val="20"/>
          <w:lang w:eastAsia="bg-BG"/>
        </w:rPr>
        <w:t>тиазидните</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диуретици</w:t>
      </w:r>
      <w:proofErr w:type="spellEnd"/>
      <w:r w:rsidRPr="00A10042">
        <w:rPr>
          <w:rFonts w:eastAsia="Times New Roman" w:cs="Arial"/>
          <w:color w:val="000000"/>
          <w:szCs w:val="20"/>
          <w:lang w:eastAsia="bg-BG"/>
        </w:rPr>
        <w:t>:</w:t>
      </w:r>
    </w:p>
    <w:p w14:paraId="7FFCA7D2" w14:textId="77777777" w:rsidR="00D91C2A" w:rsidRPr="00A10042" w:rsidRDefault="00D91C2A" w:rsidP="00D91C2A">
      <w:pPr>
        <w:spacing w:line="240" w:lineRule="auto"/>
        <w:rPr>
          <w:rFonts w:eastAsia="Times New Roman" w:cs="Arial"/>
          <w:i/>
          <w:iCs/>
          <w:color w:val="000000"/>
          <w:szCs w:val="20"/>
          <w:lang w:eastAsia="bg-BG"/>
        </w:rPr>
      </w:pPr>
    </w:p>
    <w:p w14:paraId="4F413D03" w14:textId="386118AE" w:rsidR="00D91C2A" w:rsidRPr="00A10042" w:rsidRDefault="00D91C2A" w:rsidP="00D91C2A">
      <w:pPr>
        <w:spacing w:line="240" w:lineRule="auto"/>
        <w:rPr>
          <w:rFonts w:eastAsia="Times New Roman" w:cs="Arial"/>
          <w:sz w:val="28"/>
          <w:szCs w:val="24"/>
          <w:lang w:eastAsia="bg-BG"/>
        </w:rPr>
      </w:pPr>
      <w:r w:rsidRPr="00A10042">
        <w:rPr>
          <w:rFonts w:eastAsia="Times New Roman" w:cs="Arial"/>
          <w:i/>
          <w:iCs/>
          <w:color w:val="000000"/>
          <w:szCs w:val="20"/>
          <w:lang w:eastAsia="bg-BG"/>
        </w:rPr>
        <w:t>Алкохол: може</w:t>
      </w:r>
      <w:r w:rsidRPr="00A10042">
        <w:rPr>
          <w:rFonts w:eastAsia="Times New Roman" w:cs="Arial"/>
          <w:color w:val="000000"/>
          <w:szCs w:val="20"/>
          <w:lang w:eastAsia="bg-BG"/>
        </w:rPr>
        <w:t xml:space="preserve"> да настъпи </w:t>
      </w:r>
      <w:proofErr w:type="spellStart"/>
      <w:r w:rsidRPr="00A10042">
        <w:rPr>
          <w:rFonts w:eastAsia="Times New Roman" w:cs="Arial"/>
          <w:color w:val="000000"/>
          <w:szCs w:val="20"/>
          <w:lang w:eastAsia="bg-BG"/>
        </w:rPr>
        <w:t>потенцииране</w:t>
      </w:r>
      <w:proofErr w:type="spellEnd"/>
      <w:r w:rsidRPr="00A10042">
        <w:rPr>
          <w:rFonts w:eastAsia="Times New Roman" w:cs="Arial"/>
          <w:color w:val="000000"/>
          <w:szCs w:val="20"/>
          <w:lang w:eastAsia="bg-BG"/>
        </w:rPr>
        <w:t xml:space="preserve"> на ортостатичната хипотония.</w:t>
      </w:r>
    </w:p>
    <w:p w14:paraId="2EED0B1D" w14:textId="77777777" w:rsidR="00D91C2A" w:rsidRPr="00A10042" w:rsidRDefault="00D91C2A" w:rsidP="00D91C2A">
      <w:pPr>
        <w:spacing w:line="240" w:lineRule="auto"/>
        <w:rPr>
          <w:rFonts w:eastAsia="Times New Roman" w:cs="Arial"/>
          <w:i/>
          <w:iCs/>
          <w:color w:val="000000"/>
          <w:szCs w:val="20"/>
          <w:lang w:eastAsia="bg-BG"/>
        </w:rPr>
      </w:pPr>
    </w:p>
    <w:p w14:paraId="14CE72A3" w14:textId="1ABF109D" w:rsidR="00D91C2A" w:rsidRPr="00A10042" w:rsidRDefault="00D91C2A" w:rsidP="00D91C2A">
      <w:pPr>
        <w:spacing w:line="240" w:lineRule="auto"/>
        <w:rPr>
          <w:rFonts w:eastAsia="Times New Roman" w:cs="Arial"/>
          <w:sz w:val="28"/>
          <w:szCs w:val="24"/>
          <w:lang w:eastAsia="bg-BG"/>
        </w:rPr>
      </w:pPr>
      <w:r w:rsidRPr="00A10042">
        <w:rPr>
          <w:rFonts w:eastAsia="Times New Roman" w:cs="Arial"/>
          <w:i/>
          <w:iCs/>
          <w:color w:val="000000"/>
          <w:szCs w:val="20"/>
          <w:lang w:eastAsia="bg-BG"/>
        </w:rPr>
        <w:t xml:space="preserve">Антидиабетни лекарствени продукти (перорални агенти и </w:t>
      </w:r>
      <w:proofErr w:type="spellStart"/>
      <w:r w:rsidRPr="00A10042">
        <w:rPr>
          <w:rFonts w:eastAsia="Times New Roman" w:cs="Arial"/>
          <w:i/>
          <w:iCs/>
          <w:color w:val="000000"/>
          <w:szCs w:val="20"/>
          <w:lang w:eastAsia="bg-BG"/>
        </w:rPr>
        <w:t>инсулини</w:t>
      </w:r>
      <w:proofErr w:type="spellEnd"/>
      <w:r w:rsidRPr="00A10042">
        <w:rPr>
          <w:rFonts w:eastAsia="Times New Roman" w:cs="Arial"/>
          <w:i/>
          <w:iCs/>
          <w:color w:val="000000"/>
          <w:szCs w:val="20"/>
          <w:lang w:eastAsia="bg-BG"/>
        </w:rPr>
        <w:t>):</w:t>
      </w:r>
      <w:r w:rsidRPr="00A10042">
        <w:rPr>
          <w:rFonts w:eastAsia="Times New Roman" w:cs="Arial"/>
          <w:color w:val="000000"/>
          <w:szCs w:val="20"/>
          <w:lang w:eastAsia="bg-BG"/>
        </w:rPr>
        <w:t xml:space="preserve"> може да се наложи адаптиране на дозата на антидиабетните лекарствени продукти (вж. точка 4.4).</w:t>
      </w:r>
    </w:p>
    <w:p w14:paraId="07A4D3DC" w14:textId="77777777" w:rsidR="00D91C2A" w:rsidRPr="00A10042" w:rsidRDefault="00D91C2A" w:rsidP="00D91C2A">
      <w:pPr>
        <w:spacing w:line="240" w:lineRule="auto"/>
        <w:rPr>
          <w:rFonts w:eastAsia="Times New Roman" w:cs="Arial"/>
          <w:i/>
          <w:iCs/>
          <w:color w:val="000000"/>
          <w:szCs w:val="20"/>
          <w:lang w:eastAsia="bg-BG"/>
        </w:rPr>
      </w:pPr>
    </w:p>
    <w:p w14:paraId="4F1082D3" w14:textId="56D0143A" w:rsidR="00D91C2A" w:rsidRPr="00A10042" w:rsidRDefault="00D91C2A" w:rsidP="00D91C2A">
      <w:pPr>
        <w:spacing w:line="240" w:lineRule="auto"/>
        <w:rPr>
          <w:rFonts w:eastAsia="Times New Roman" w:cs="Arial"/>
          <w:sz w:val="28"/>
          <w:szCs w:val="24"/>
          <w:lang w:eastAsia="bg-BG"/>
        </w:rPr>
      </w:pPr>
      <w:proofErr w:type="spellStart"/>
      <w:r w:rsidRPr="00A10042">
        <w:rPr>
          <w:rFonts w:eastAsia="Times New Roman" w:cs="Arial"/>
          <w:i/>
          <w:iCs/>
          <w:color w:val="000000"/>
          <w:szCs w:val="20"/>
          <w:lang w:eastAsia="bg-BG"/>
        </w:rPr>
        <w:t>Холестирамин</w:t>
      </w:r>
      <w:proofErr w:type="spellEnd"/>
      <w:r w:rsidRPr="00A10042">
        <w:rPr>
          <w:rFonts w:eastAsia="Times New Roman" w:cs="Arial"/>
          <w:i/>
          <w:iCs/>
          <w:color w:val="000000"/>
          <w:szCs w:val="20"/>
          <w:lang w:eastAsia="bg-BG"/>
        </w:rPr>
        <w:t xml:space="preserve"> и </w:t>
      </w:r>
      <w:proofErr w:type="spellStart"/>
      <w:r w:rsidRPr="00A10042">
        <w:rPr>
          <w:rFonts w:eastAsia="Times New Roman" w:cs="Arial"/>
          <w:i/>
          <w:iCs/>
          <w:color w:val="000000"/>
          <w:szCs w:val="20"/>
          <w:lang w:eastAsia="bg-BG"/>
        </w:rPr>
        <w:t>холестиполови</w:t>
      </w:r>
      <w:proofErr w:type="spellEnd"/>
      <w:r w:rsidRPr="00A10042">
        <w:rPr>
          <w:rFonts w:eastAsia="Times New Roman" w:cs="Arial"/>
          <w:i/>
          <w:iCs/>
          <w:color w:val="000000"/>
          <w:szCs w:val="20"/>
          <w:lang w:eastAsia="bg-BG"/>
        </w:rPr>
        <w:t xml:space="preserve"> смоли:</w:t>
      </w:r>
      <w:r w:rsidRPr="00A10042">
        <w:rPr>
          <w:rFonts w:eastAsia="Times New Roman" w:cs="Arial"/>
          <w:color w:val="000000"/>
          <w:szCs w:val="20"/>
          <w:lang w:eastAsia="bg-BG"/>
        </w:rPr>
        <w:t xml:space="preserve"> абсорбцията на хидрохлоротиазид е нарушена в присъствието на </w:t>
      </w:r>
      <w:proofErr w:type="spellStart"/>
      <w:r w:rsidRPr="00A10042">
        <w:rPr>
          <w:rFonts w:eastAsia="Times New Roman" w:cs="Arial"/>
          <w:color w:val="000000"/>
          <w:szCs w:val="20"/>
          <w:lang w:eastAsia="bg-BG"/>
        </w:rPr>
        <w:t>анионни</w:t>
      </w:r>
      <w:proofErr w:type="spellEnd"/>
      <w:r w:rsidRPr="00A10042">
        <w:rPr>
          <w:rFonts w:eastAsia="Times New Roman" w:cs="Arial"/>
          <w:color w:val="000000"/>
          <w:szCs w:val="20"/>
          <w:lang w:eastAsia="bg-BG"/>
        </w:rPr>
        <w:t xml:space="preserve"> обменни смоли. КОНВЕРИД трябва да се приема поне един час преди или четири часа след тези лекарства.</w:t>
      </w:r>
    </w:p>
    <w:p w14:paraId="5DFB5399" w14:textId="77777777" w:rsidR="00D91C2A" w:rsidRPr="00A10042" w:rsidRDefault="00D91C2A" w:rsidP="00D91C2A">
      <w:pPr>
        <w:spacing w:line="240" w:lineRule="auto"/>
        <w:rPr>
          <w:rFonts w:eastAsia="Times New Roman" w:cs="Arial"/>
          <w:i/>
          <w:iCs/>
          <w:color w:val="000000"/>
          <w:szCs w:val="20"/>
          <w:lang w:eastAsia="bg-BG"/>
        </w:rPr>
      </w:pPr>
    </w:p>
    <w:p w14:paraId="4777A78D" w14:textId="596049C8" w:rsidR="00D91C2A" w:rsidRPr="00A10042" w:rsidRDefault="00D91C2A" w:rsidP="00D91C2A">
      <w:pPr>
        <w:spacing w:line="240" w:lineRule="auto"/>
        <w:rPr>
          <w:rFonts w:eastAsia="Times New Roman" w:cs="Arial"/>
          <w:sz w:val="28"/>
          <w:szCs w:val="24"/>
          <w:lang w:eastAsia="bg-BG"/>
        </w:rPr>
      </w:pPr>
      <w:r w:rsidRPr="00A10042">
        <w:rPr>
          <w:rFonts w:eastAsia="Times New Roman" w:cs="Arial"/>
          <w:i/>
          <w:iCs/>
          <w:color w:val="000000"/>
          <w:szCs w:val="20"/>
          <w:lang w:eastAsia="bg-BG"/>
        </w:rPr>
        <w:t>Кортикостероиди, АКХТ:</w:t>
      </w:r>
      <w:r w:rsidRPr="00A10042">
        <w:rPr>
          <w:rFonts w:eastAsia="Times New Roman" w:cs="Arial"/>
          <w:color w:val="000000"/>
          <w:szCs w:val="20"/>
          <w:lang w:eastAsia="bg-BG"/>
        </w:rPr>
        <w:t xml:space="preserve"> недостигът на електролити, особено хипокалиемия, може да бъде повишен.</w:t>
      </w:r>
    </w:p>
    <w:p w14:paraId="0C388047" w14:textId="77777777" w:rsidR="00D91C2A" w:rsidRPr="00A10042" w:rsidRDefault="00D91C2A" w:rsidP="00D91C2A">
      <w:pPr>
        <w:spacing w:line="240" w:lineRule="auto"/>
        <w:rPr>
          <w:rFonts w:eastAsia="Times New Roman" w:cs="Arial"/>
          <w:i/>
          <w:iCs/>
          <w:color w:val="000000"/>
          <w:szCs w:val="20"/>
          <w:lang w:eastAsia="bg-BG"/>
        </w:rPr>
      </w:pPr>
    </w:p>
    <w:p w14:paraId="5463B053" w14:textId="0DC2FB89" w:rsidR="00D91C2A" w:rsidRPr="00A10042" w:rsidRDefault="00D91C2A" w:rsidP="00D91C2A">
      <w:pPr>
        <w:spacing w:line="240" w:lineRule="auto"/>
        <w:rPr>
          <w:rFonts w:eastAsia="Times New Roman" w:cs="Arial"/>
          <w:sz w:val="28"/>
          <w:szCs w:val="24"/>
          <w:lang w:eastAsia="bg-BG"/>
        </w:rPr>
      </w:pPr>
      <w:r w:rsidRPr="00A10042">
        <w:rPr>
          <w:rFonts w:eastAsia="Times New Roman" w:cs="Arial"/>
          <w:i/>
          <w:iCs/>
          <w:color w:val="000000"/>
          <w:szCs w:val="20"/>
          <w:lang w:eastAsia="bg-BG"/>
        </w:rPr>
        <w:t xml:space="preserve">Сърдечни </w:t>
      </w:r>
      <w:proofErr w:type="spellStart"/>
      <w:r w:rsidRPr="00A10042">
        <w:rPr>
          <w:rFonts w:eastAsia="Times New Roman" w:cs="Arial"/>
          <w:i/>
          <w:iCs/>
          <w:color w:val="000000"/>
          <w:szCs w:val="20"/>
          <w:lang w:eastAsia="bg-BG"/>
        </w:rPr>
        <w:t>гликозиди</w:t>
      </w:r>
      <w:proofErr w:type="spellEnd"/>
      <w:r w:rsidRPr="00A10042">
        <w:rPr>
          <w:rFonts w:eastAsia="Times New Roman" w:cs="Arial"/>
          <w:i/>
          <w:iCs/>
          <w:color w:val="000000"/>
          <w:szCs w:val="20"/>
          <w:lang w:eastAsia="bg-BG"/>
        </w:rPr>
        <w:t>:</w:t>
      </w:r>
      <w:r w:rsidRPr="00A10042">
        <w:rPr>
          <w:rFonts w:eastAsia="Times New Roman" w:cs="Arial"/>
          <w:color w:val="000000"/>
          <w:szCs w:val="20"/>
          <w:lang w:eastAsia="bg-BG"/>
        </w:rPr>
        <w:t xml:space="preserve"> предизвиканата от </w:t>
      </w:r>
      <w:proofErr w:type="spellStart"/>
      <w:r w:rsidRPr="00A10042">
        <w:rPr>
          <w:rFonts w:eastAsia="Times New Roman" w:cs="Arial"/>
          <w:color w:val="000000"/>
          <w:szCs w:val="20"/>
          <w:lang w:eastAsia="bg-BG"/>
        </w:rPr>
        <w:t>тиазиди</w:t>
      </w:r>
      <w:proofErr w:type="spellEnd"/>
      <w:r w:rsidRPr="00A10042">
        <w:rPr>
          <w:rFonts w:eastAsia="Times New Roman" w:cs="Arial"/>
          <w:color w:val="000000"/>
          <w:szCs w:val="20"/>
          <w:lang w:eastAsia="bg-BG"/>
        </w:rPr>
        <w:t xml:space="preserve"> хипокалиемия или </w:t>
      </w:r>
      <w:proofErr w:type="spellStart"/>
      <w:r w:rsidRPr="00A10042">
        <w:rPr>
          <w:rFonts w:eastAsia="Times New Roman" w:cs="Arial"/>
          <w:color w:val="000000"/>
          <w:szCs w:val="20"/>
          <w:lang w:eastAsia="bg-BG"/>
        </w:rPr>
        <w:t>хипомагнезиемия</w:t>
      </w:r>
      <w:proofErr w:type="spellEnd"/>
      <w:r w:rsidRPr="00A10042">
        <w:rPr>
          <w:rFonts w:eastAsia="Times New Roman" w:cs="Arial"/>
          <w:color w:val="000000"/>
          <w:szCs w:val="20"/>
          <w:lang w:eastAsia="bg-BG"/>
        </w:rPr>
        <w:t xml:space="preserve"> благоприятства появата на дигиталис индуцирана сърдечна аритмия (вж. точка 4.4).</w:t>
      </w:r>
    </w:p>
    <w:p w14:paraId="396F1732" w14:textId="77777777" w:rsidR="00D91C2A" w:rsidRPr="00A10042" w:rsidRDefault="00D91C2A" w:rsidP="00D91C2A">
      <w:pPr>
        <w:spacing w:line="240" w:lineRule="auto"/>
        <w:rPr>
          <w:rFonts w:eastAsia="Times New Roman" w:cs="Arial"/>
          <w:i/>
          <w:iCs/>
          <w:color w:val="000000"/>
          <w:szCs w:val="20"/>
          <w:lang w:eastAsia="bg-BG"/>
        </w:rPr>
      </w:pPr>
    </w:p>
    <w:p w14:paraId="0F7053C5" w14:textId="6E9DDE89" w:rsidR="00D91C2A" w:rsidRPr="00A10042" w:rsidRDefault="00D91C2A" w:rsidP="00D91C2A">
      <w:pPr>
        <w:spacing w:line="240" w:lineRule="auto"/>
        <w:rPr>
          <w:rFonts w:eastAsia="Times New Roman" w:cs="Arial"/>
          <w:sz w:val="28"/>
          <w:szCs w:val="24"/>
          <w:lang w:eastAsia="bg-BG"/>
        </w:rPr>
      </w:pPr>
      <w:r w:rsidRPr="00A10042">
        <w:rPr>
          <w:rFonts w:eastAsia="Times New Roman" w:cs="Arial"/>
          <w:i/>
          <w:iCs/>
          <w:color w:val="000000"/>
          <w:szCs w:val="20"/>
          <w:lang w:eastAsia="bg-BG"/>
        </w:rPr>
        <w:t>Нестероидни противовъзпалителни средства:</w:t>
      </w:r>
      <w:r w:rsidRPr="00A10042">
        <w:rPr>
          <w:rFonts w:eastAsia="Times New Roman" w:cs="Arial"/>
          <w:color w:val="000000"/>
          <w:szCs w:val="20"/>
          <w:lang w:eastAsia="bg-BG"/>
        </w:rPr>
        <w:t xml:space="preserve"> приемът на нестероидни противовъзпалителни средства може да понижи диуретичния, </w:t>
      </w:r>
      <w:proofErr w:type="spellStart"/>
      <w:r w:rsidRPr="00A10042">
        <w:rPr>
          <w:rFonts w:eastAsia="Times New Roman" w:cs="Arial"/>
          <w:color w:val="000000"/>
          <w:szCs w:val="20"/>
          <w:lang w:eastAsia="bg-BG"/>
        </w:rPr>
        <w:t>натриуретичния</w:t>
      </w:r>
      <w:proofErr w:type="spellEnd"/>
      <w:r w:rsidRPr="00A10042">
        <w:rPr>
          <w:rFonts w:eastAsia="Times New Roman" w:cs="Arial"/>
          <w:color w:val="000000"/>
          <w:szCs w:val="20"/>
          <w:lang w:eastAsia="bg-BG"/>
        </w:rPr>
        <w:t xml:space="preserve"> и антихипертензивния ефект на </w:t>
      </w:r>
      <w:proofErr w:type="spellStart"/>
      <w:r w:rsidRPr="00A10042">
        <w:rPr>
          <w:rFonts w:eastAsia="Times New Roman" w:cs="Arial"/>
          <w:color w:val="000000"/>
          <w:szCs w:val="20"/>
          <w:lang w:eastAsia="bg-BG"/>
        </w:rPr>
        <w:t>тиазидните</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диуретици</w:t>
      </w:r>
      <w:proofErr w:type="spellEnd"/>
      <w:r w:rsidRPr="00A10042">
        <w:rPr>
          <w:rFonts w:eastAsia="Times New Roman" w:cs="Arial"/>
          <w:color w:val="000000"/>
          <w:szCs w:val="20"/>
          <w:lang w:eastAsia="bg-BG"/>
        </w:rPr>
        <w:t xml:space="preserve"> при някои пациенти.</w:t>
      </w:r>
    </w:p>
    <w:p w14:paraId="66202CCD" w14:textId="77777777" w:rsidR="00D91C2A" w:rsidRPr="00A10042" w:rsidRDefault="00D91C2A" w:rsidP="00D91C2A">
      <w:pPr>
        <w:spacing w:line="240" w:lineRule="auto"/>
        <w:rPr>
          <w:rFonts w:eastAsia="Times New Roman" w:cs="Arial"/>
          <w:i/>
          <w:iCs/>
          <w:color w:val="000000"/>
          <w:szCs w:val="20"/>
          <w:lang w:eastAsia="bg-BG"/>
        </w:rPr>
      </w:pPr>
    </w:p>
    <w:p w14:paraId="634A6A75" w14:textId="206F3A66" w:rsidR="00D91C2A" w:rsidRPr="00A10042" w:rsidRDefault="00D91C2A" w:rsidP="00D91C2A">
      <w:pPr>
        <w:spacing w:line="240" w:lineRule="auto"/>
        <w:rPr>
          <w:rFonts w:eastAsia="Times New Roman" w:cs="Arial"/>
          <w:sz w:val="28"/>
          <w:szCs w:val="24"/>
          <w:lang w:eastAsia="bg-BG"/>
        </w:rPr>
      </w:pPr>
      <w:proofErr w:type="spellStart"/>
      <w:r w:rsidRPr="00A10042">
        <w:rPr>
          <w:rFonts w:eastAsia="Times New Roman" w:cs="Arial"/>
          <w:i/>
          <w:iCs/>
          <w:color w:val="000000"/>
          <w:szCs w:val="20"/>
          <w:lang w:eastAsia="bg-BG"/>
        </w:rPr>
        <w:t>Пресорни</w:t>
      </w:r>
      <w:proofErr w:type="spellEnd"/>
      <w:r w:rsidRPr="00A10042">
        <w:rPr>
          <w:rFonts w:eastAsia="Times New Roman" w:cs="Arial"/>
          <w:i/>
          <w:iCs/>
          <w:color w:val="000000"/>
          <w:szCs w:val="20"/>
          <w:lang w:eastAsia="bg-BG"/>
        </w:rPr>
        <w:t xml:space="preserve"> </w:t>
      </w:r>
      <w:proofErr w:type="spellStart"/>
      <w:r w:rsidRPr="00A10042">
        <w:rPr>
          <w:rFonts w:eastAsia="Times New Roman" w:cs="Arial"/>
          <w:i/>
          <w:iCs/>
          <w:color w:val="000000"/>
          <w:szCs w:val="20"/>
          <w:lang w:eastAsia="bg-BG"/>
        </w:rPr>
        <w:t>амини</w:t>
      </w:r>
      <w:proofErr w:type="spellEnd"/>
      <w:r w:rsidRPr="00A10042">
        <w:rPr>
          <w:rFonts w:eastAsia="Times New Roman" w:cs="Arial"/>
          <w:i/>
          <w:iCs/>
          <w:color w:val="000000"/>
          <w:szCs w:val="20"/>
          <w:lang w:eastAsia="bg-BG"/>
        </w:rPr>
        <w:t xml:space="preserve"> (например </w:t>
      </w:r>
      <w:proofErr w:type="spellStart"/>
      <w:r w:rsidRPr="00A10042">
        <w:rPr>
          <w:rFonts w:eastAsia="Times New Roman" w:cs="Arial"/>
          <w:i/>
          <w:iCs/>
          <w:color w:val="000000"/>
          <w:szCs w:val="20"/>
          <w:lang w:eastAsia="bg-BG"/>
        </w:rPr>
        <w:t>норадреналин</w:t>
      </w:r>
      <w:proofErr w:type="spellEnd"/>
      <w:r w:rsidRPr="00A10042">
        <w:rPr>
          <w:rFonts w:eastAsia="Times New Roman" w:cs="Arial"/>
          <w:i/>
          <w:iCs/>
          <w:color w:val="000000"/>
          <w:szCs w:val="20"/>
          <w:lang w:eastAsia="bg-BG"/>
        </w:rPr>
        <w:t>):</w:t>
      </w:r>
      <w:r w:rsidRPr="00A10042">
        <w:rPr>
          <w:rFonts w:eastAsia="Times New Roman" w:cs="Arial"/>
          <w:color w:val="000000"/>
          <w:szCs w:val="20"/>
          <w:lang w:eastAsia="bg-BG"/>
        </w:rPr>
        <w:t xml:space="preserve"> ефектът на </w:t>
      </w:r>
      <w:proofErr w:type="spellStart"/>
      <w:r w:rsidRPr="00A10042">
        <w:rPr>
          <w:rFonts w:eastAsia="Times New Roman" w:cs="Arial"/>
          <w:color w:val="000000"/>
          <w:szCs w:val="20"/>
          <w:lang w:eastAsia="bg-BG"/>
        </w:rPr>
        <w:t>пресорните</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амини</w:t>
      </w:r>
      <w:proofErr w:type="spellEnd"/>
      <w:r w:rsidRPr="00A10042">
        <w:rPr>
          <w:rFonts w:eastAsia="Times New Roman" w:cs="Arial"/>
          <w:color w:val="000000"/>
          <w:szCs w:val="20"/>
          <w:lang w:eastAsia="bg-BG"/>
        </w:rPr>
        <w:t xml:space="preserve"> може да бъде намален, но не до степен, в която да се изключи възможността за тяхната употреба.</w:t>
      </w:r>
    </w:p>
    <w:p w14:paraId="725ACCC9" w14:textId="77777777" w:rsidR="00D91C2A" w:rsidRPr="00A10042" w:rsidRDefault="00D91C2A" w:rsidP="00D91C2A">
      <w:pPr>
        <w:spacing w:line="240" w:lineRule="auto"/>
        <w:rPr>
          <w:rFonts w:eastAsia="Times New Roman" w:cs="Arial"/>
          <w:i/>
          <w:iCs/>
          <w:color w:val="000000"/>
          <w:szCs w:val="20"/>
          <w:lang w:eastAsia="bg-BG"/>
        </w:rPr>
      </w:pPr>
    </w:p>
    <w:p w14:paraId="38E2E5B1" w14:textId="1EF6850B" w:rsidR="00D91C2A" w:rsidRPr="00A10042" w:rsidRDefault="00D91C2A" w:rsidP="00D91C2A">
      <w:pPr>
        <w:spacing w:line="240" w:lineRule="auto"/>
        <w:rPr>
          <w:rFonts w:eastAsia="Times New Roman" w:cs="Arial"/>
          <w:sz w:val="28"/>
          <w:szCs w:val="24"/>
          <w:lang w:eastAsia="bg-BG"/>
        </w:rPr>
      </w:pPr>
      <w:proofErr w:type="spellStart"/>
      <w:r w:rsidRPr="00A10042">
        <w:rPr>
          <w:rFonts w:eastAsia="Times New Roman" w:cs="Arial"/>
          <w:i/>
          <w:iCs/>
          <w:color w:val="000000"/>
          <w:szCs w:val="20"/>
          <w:lang w:eastAsia="bg-BG"/>
        </w:rPr>
        <w:t>Недеполяризиращи</w:t>
      </w:r>
      <w:proofErr w:type="spellEnd"/>
      <w:r w:rsidRPr="00A10042">
        <w:rPr>
          <w:rFonts w:eastAsia="Times New Roman" w:cs="Arial"/>
          <w:i/>
          <w:iCs/>
          <w:color w:val="000000"/>
          <w:szCs w:val="20"/>
          <w:lang w:eastAsia="bg-BG"/>
        </w:rPr>
        <w:t xml:space="preserve"> скелетно-мускулни </w:t>
      </w:r>
      <w:proofErr w:type="spellStart"/>
      <w:r w:rsidRPr="00A10042">
        <w:rPr>
          <w:rFonts w:eastAsia="Times New Roman" w:cs="Arial"/>
          <w:i/>
          <w:iCs/>
          <w:color w:val="000000"/>
          <w:szCs w:val="20"/>
          <w:lang w:eastAsia="bg-BG"/>
        </w:rPr>
        <w:t>релаксанти</w:t>
      </w:r>
      <w:proofErr w:type="spellEnd"/>
      <w:r w:rsidRPr="00A10042">
        <w:rPr>
          <w:rFonts w:eastAsia="Times New Roman" w:cs="Arial"/>
          <w:i/>
          <w:iCs/>
          <w:color w:val="000000"/>
          <w:szCs w:val="20"/>
          <w:lang w:eastAsia="bg-BG"/>
        </w:rPr>
        <w:t xml:space="preserve"> (например </w:t>
      </w:r>
      <w:proofErr w:type="spellStart"/>
      <w:r w:rsidRPr="00A10042">
        <w:rPr>
          <w:rFonts w:eastAsia="Times New Roman" w:cs="Arial"/>
          <w:i/>
          <w:iCs/>
          <w:color w:val="000000"/>
          <w:szCs w:val="20"/>
          <w:lang w:eastAsia="bg-BG"/>
        </w:rPr>
        <w:t>тубокурарин</w:t>
      </w:r>
      <w:proofErr w:type="spellEnd"/>
      <w:r w:rsidRPr="00A10042">
        <w:rPr>
          <w:rFonts w:eastAsia="Times New Roman" w:cs="Arial"/>
          <w:i/>
          <w:iCs/>
          <w:color w:val="000000"/>
          <w:szCs w:val="20"/>
          <w:lang w:eastAsia="bg-BG"/>
        </w:rPr>
        <w:t>):</w:t>
      </w:r>
      <w:r w:rsidRPr="00A10042">
        <w:rPr>
          <w:rFonts w:eastAsia="Times New Roman" w:cs="Arial"/>
          <w:color w:val="000000"/>
          <w:szCs w:val="20"/>
          <w:lang w:eastAsia="bg-BG"/>
        </w:rPr>
        <w:t xml:space="preserve"> ефектът на </w:t>
      </w:r>
      <w:proofErr w:type="spellStart"/>
      <w:r w:rsidRPr="00A10042">
        <w:rPr>
          <w:rFonts w:eastAsia="Times New Roman" w:cs="Arial"/>
          <w:color w:val="000000"/>
          <w:szCs w:val="20"/>
          <w:lang w:eastAsia="bg-BG"/>
        </w:rPr>
        <w:t>недеполяризиращите</w:t>
      </w:r>
      <w:proofErr w:type="spellEnd"/>
      <w:r w:rsidRPr="00A10042">
        <w:rPr>
          <w:rFonts w:eastAsia="Times New Roman" w:cs="Arial"/>
          <w:color w:val="000000"/>
          <w:szCs w:val="20"/>
          <w:lang w:eastAsia="bg-BG"/>
        </w:rPr>
        <w:t xml:space="preserve"> скелетно-мускулни </w:t>
      </w:r>
      <w:proofErr w:type="spellStart"/>
      <w:r w:rsidRPr="00A10042">
        <w:rPr>
          <w:rFonts w:eastAsia="Times New Roman" w:cs="Arial"/>
          <w:color w:val="000000"/>
          <w:szCs w:val="20"/>
          <w:lang w:eastAsia="bg-BG"/>
        </w:rPr>
        <w:t>релаксанти</w:t>
      </w:r>
      <w:proofErr w:type="spellEnd"/>
      <w:r w:rsidRPr="00A10042">
        <w:rPr>
          <w:rFonts w:eastAsia="Times New Roman" w:cs="Arial"/>
          <w:color w:val="000000"/>
          <w:szCs w:val="20"/>
          <w:lang w:eastAsia="bg-BG"/>
        </w:rPr>
        <w:t xml:space="preserve"> може да се </w:t>
      </w:r>
      <w:proofErr w:type="spellStart"/>
      <w:r w:rsidRPr="00A10042">
        <w:rPr>
          <w:rFonts w:eastAsia="Times New Roman" w:cs="Arial"/>
          <w:color w:val="000000"/>
          <w:szCs w:val="20"/>
          <w:lang w:eastAsia="bg-BG"/>
        </w:rPr>
        <w:t>потенциира</w:t>
      </w:r>
      <w:proofErr w:type="spellEnd"/>
      <w:r w:rsidRPr="00A10042">
        <w:rPr>
          <w:rFonts w:eastAsia="Times New Roman" w:cs="Arial"/>
          <w:color w:val="000000"/>
          <w:szCs w:val="20"/>
          <w:lang w:eastAsia="bg-BG"/>
        </w:rPr>
        <w:t xml:space="preserve"> от хидрохлоротиазид.</w:t>
      </w:r>
    </w:p>
    <w:p w14:paraId="5A23801B" w14:textId="77777777" w:rsidR="00D91C2A" w:rsidRPr="00A10042" w:rsidRDefault="00D91C2A" w:rsidP="00D91C2A">
      <w:pPr>
        <w:spacing w:line="240" w:lineRule="auto"/>
        <w:rPr>
          <w:rFonts w:eastAsia="Times New Roman" w:cs="Arial"/>
          <w:i/>
          <w:iCs/>
          <w:color w:val="000000"/>
          <w:szCs w:val="20"/>
          <w:lang w:eastAsia="bg-BG"/>
        </w:rPr>
      </w:pPr>
    </w:p>
    <w:p w14:paraId="7392934F" w14:textId="227ABFF9" w:rsidR="00D91C2A" w:rsidRPr="00A10042" w:rsidRDefault="00D91C2A" w:rsidP="00D91C2A">
      <w:pPr>
        <w:spacing w:line="240" w:lineRule="auto"/>
        <w:rPr>
          <w:rFonts w:eastAsia="Times New Roman" w:cs="Arial"/>
          <w:sz w:val="28"/>
          <w:szCs w:val="24"/>
          <w:lang w:eastAsia="bg-BG"/>
        </w:rPr>
      </w:pPr>
      <w:r w:rsidRPr="00A10042">
        <w:rPr>
          <w:rFonts w:eastAsia="Times New Roman" w:cs="Arial"/>
          <w:i/>
          <w:iCs/>
          <w:color w:val="000000"/>
          <w:szCs w:val="20"/>
          <w:lang w:eastAsia="bg-BG"/>
        </w:rPr>
        <w:t>Лекарствени продукти за лечение на подагра:</w:t>
      </w:r>
      <w:r w:rsidRPr="00A10042">
        <w:rPr>
          <w:rFonts w:eastAsia="Times New Roman" w:cs="Arial"/>
          <w:color w:val="000000"/>
          <w:szCs w:val="20"/>
          <w:lang w:eastAsia="bg-BG"/>
        </w:rPr>
        <w:t xml:space="preserve"> може да се наложи адаптиране на дозата на лекарствените продукти за лечение на подагра, тъй като хидрохлоротиазид може да повиши нивата на серумната пикочна киселина. Може да се наложи повишаване на дозата </w:t>
      </w:r>
      <w:proofErr w:type="spellStart"/>
      <w:r w:rsidRPr="00A10042">
        <w:rPr>
          <w:rFonts w:eastAsia="Times New Roman" w:cs="Arial"/>
          <w:color w:val="000000"/>
          <w:szCs w:val="20"/>
          <w:lang w:eastAsia="bg-BG"/>
        </w:rPr>
        <w:t>пробенецид</w:t>
      </w:r>
      <w:proofErr w:type="spellEnd"/>
      <w:r w:rsidRPr="00A10042">
        <w:rPr>
          <w:rFonts w:eastAsia="Times New Roman" w:cs="Arial"/>
          <w:color w:val="000000"/>
          <w:szCs w:val="20"/>
          <w:lang w:eastAsia="bg-BG"/>
        </w:rPr>
        <w:t xml:space="preserve"> или </w:t>
      </w:r>
      <w:proofErr w:type="spellStart"/>
      <w:r w:rsidRPr="00A10042">
        <w:rPr>
          <w:rFonts w:eastAsia="Times New Roman" w:cs="Arial"/>
          <w:color w:val="000000"/>
          <w:szCs w:val="20"/>
          <w:lang w:eastAsia="bg-BG"/>
        </w:rPr>
        <w:t>сулфинпиразон</w:t>
      </w:r>
      <w:proofErr w:type="spellEnd"/>
      <w:r w:rsidRPr="00A10042">
        <w:rPr>
          <w:rFonts w:eastAsia="Times New Roman" w:cs="Arial"/>
          <w:color w:val="000000"/>
          <w:szCs w:val="20"/>
          <w:lang w:eastAsia="bg-BG"/>
        </w:rPr>
        <w:t xml:space="preserve">. Съвместното приложение с </w:t>
      </w:r>
      <w:proofErr w:type="spellStart"/>
      <w:r w:rsidRPr="00A10042">
        <w:rPr>
          <w:rFonts w:eastAsia="Times New Roman" w:cs="Arial"/>
          <w:color w:val="000000"/>
          <w:szCs w:val="20"/>
          <w:lang w:eastAsia="bg-BG"/>
        </w:rPr>
        <w:t>тиазидни</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диуретици</w:t>
      </w:r>
      <w:proofErr w:type="spellEnd"/>
      <w:r w:rsidRPr="00A10042">
        <w:rPr>
          <w:rFonts w:eastAsia="Times New Roman" w:cs="Arial"/>
          <w:color w:val="000000"/>
          <w:szCs w:val="20"/>
          <w:lang w:eastAsia="bg-BG"/>
        </w:rPr>
        <w:t xml:space="preserve"> може да повиши честотата на </w:t>
      </w:r>
      <w:proofErr w:type="spellStart"/>
      <w:r w:rsidRPr="00A10042">
        <w:rPr>
          <w:rFonts w:eastAsia="Times New Roman" w:cs="Arial"/>
          <w:color w:val="000000"/>
          <w:szCs w:val="20"/>
          <w:lang w:eastAsia="bg-BG"/>
        </w:rPr>
        <w:t>хипертензивните</w:t>
      </w:r>
      <w:proofErr w:type="spellEnd"/>
      <w:r w:rsidRPr="00A10042">
        <w:rPr>
          <w:rFonts w:eastAsia="Times New Roman" w:cs="Arial"/>
          <w:color w:val="000000"/>
          <w:szCs w:val="20"/>
          <w:lang w:eastAsia="bg-BG"/>
        </w:rPr>
        <w:t xml:space="preserve"> реакции при </w:t>
      </w:r>
      <w:proofErr w:type="spellStart"/>
      <w:r w:rsidRPr="00A10042">
        <w:rPr>
          <w:rFonts w:eastAsia="Times New Roman" w:cs="Arial"/>
          <w:color w:val="000000"/>
          <w:szCs w:val="20"/>
          <w:lang w:eastAsia="bg-BG"/>
        </w:rPr>
        <w:t>алопуринол</w:t>
      </w:r>
      <w:proofErr w:type="spellEnd"/>
      <w:r w:rsidRPr="00A10042">
        <w:rPr>
          <w:rFonts w:eastAsia="Times New Roman" w:cs="Arial"/>
          <w:color w:val="000000"/>
          <w:szCs w:val="20"/>
          <w:lang w:eastAsia="bg-BG"/>
        </w:rPr>
        <w:t>.</w:t>
      </w:r>
    </w:p>
    <w:p w14:paraId="11C089FF" w14:textId="77777777" w:rsidR="00D91C2A" w:rsidRPr="00A10042" w:rsidRDefault="00D91C2A" w:rsidP="00D91C2A">
      <w:pPr>
        <w:spacing w:line="240" w:lineRule="auto"/>
        <w:rPr>
          <w:rFonts w:eastAsia="Times New Roman" w:cs="Arial"/>
          <w:i/>
          <w:iCs/>
          <w:color w:val="000000"/>
          <w:szCs w:val="20"/>
          <w:lang w:eastAsia="bg-BG"/>
        </w:rPr>
      </w:pPr>
    </w:p>
    <w:p w14:paraId="592A4000" w14:textId="1108981F" w:rsidR="00D91C2A" w:rsidRPr="00A10042" w:rsidRDefault="00D91C2A" w:rsidP="00D91C2A">
      <w:pPr>
        <w:spacing w:line="240" w:lineRule="auto"/>
        <w:rPr>
          <w:rFonts w:eastAsia="Times New Roman" w:cs="Arial"/>
          <w:sz w:val="28"/>
          <w:szCs w:val="24"/>
          <w:lang w:eastAsia="bg-BG"/>
        </w:rPr>
      </w:pPr>
      <w:r w:rsidRPr="00A10042">
        <w:rPr>
          <w:rFonts w:eastAsia="Times New Roman" w:cs="Arial"/>
          <w:i/>
          <w:iCs/>
          <w:color w:val="000000"/>
          <w:szCs w:val="20"/>
          <w:lang w:eastAsia="bg-BG"/>
        </w:rPr>
        <w:t>Калциеви соли:</w:t>
      </w:r>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тиазидните</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диуретици</w:t>
      </w:r>
      <w:proofErr w:type="spellEnd"/>
      <w:r w:rsidRPr="00A10042">
        <w:rPr>
          <w:rFonts w:eastAsia="Times New Roman" w:cs="Arial"/>
          <w:color w:val="000000"/>
          <w:szCs w:val="20"/>
          <w:lang w:eastAsia="bg-BG"/>
        </w:rPr>
        <w:t xml:space="preserve"> могат да повишат нивата на серумен калций поради понижена екскреция. Ако е наложително предписването на калциеви добавки или </w:t>
      </w:r>
      <w:r w:rsidRPr="00A10042">
        <w:rPr>
          <w:rFonts w:eastAsia="Times New Roman" w:cs="Arial"/>
          <w:color w:val="000000"/>
          <w:szCs w:val="20"/>
          <w:lang w:eastAsia="bg-BG"/>
        </w:rPr>
        <w:lastRenderedPageBreak/>
        <w:t xml:space="preserve">калций-съхраняващи лекарствени продукти (лечение с Витамин Д), нивата на серумен калций трябва да бъдат </w:t>
      </w:r>
      <w:proofErr w:type="spellStart"/>
      <w:r w:rsidRPr="00A10042">
        <w:rPr>
          <w:rFonts w:eastAsia="Times New Roman" w:cs="Arial"/>
          <w:color w:val="000000"/>
          <w:szCs w:val="20"/>
          <w:lang w:eastAsia="bg-BG"/>
        </w:rPr>
        <w:t>мониторирани</w:t>
      </w:r>
      <w:proofErr w:type="spellEnd"/>
      <w:r w:rsidRPr="00A10042">
        <w:rPr>
          <w:rFonts w:eastAsia="Times New Roman" w:cs="Arial"/>
          <w:color w:val="000000"/>
          <w:szCs w:val="20"/>
          <w:lang w:eastAsia="bg-BG"/>
        </w:rPr>
        <w:t xml:space="preserve"> и, ако е необходимо, дозата да бъде коригирана.</w:t>
      </w:r>
    </w:p>
    <w:p w14:paraId="778A55C0" w14:textId="77777777" w:rsidR="00D91C2A" w:rsidRPr="00A10042" w:rsidRDefault="00D91C2A" w:rsidP="00D91C2A">
      <w:pPr>
        <w:spacing w:line="240" w:lineRule="auto"/>
        <w:rPr>
          <w:rFonts w:eastAsia="Times New Roman" w:cs="Arial"/>
          <w:i/>
          <w:iCs/>
          <w:color w:val="000000"/>
          <w:szCs w:val="20"/>
          <w:lang w:eastAsia="bg-BG"/>
        </w:rPr>
      </w:pPr>
    </w:p>
    <w:p w14:paraId="507ABE34" w14:textId="266B12DE" w:rsidR="00D91C2A" w:rsidRPr="00A10042" w:rsidRDefault="00D91C2A" w:rsidP="00D91C2A">
      <w:pPr>
        <w:spacing w:line="240" w:lineRule="auto"/>
        <w:rPr>
          <w:rFonts w:eastAsia="Times New Roman" w:cs="Arial"/>
          <w:sz w:val="28"/>
          <w:szCs w:val="24"/>
          <w:lang w:eastAsia="bg-BG"/>
        </w:rPr>
      </w:pPr>
      <w:proofErr w:type="spellStart"/>
      <w:r w:rsidRPr="00A10042">
        <w:rPr>
          <w:rFonts w:eastAsia="Times New Roman" w:cs="Arial"/>
          <w:i/>
          <w:iCs/>
          <w:color w:val="000000"/>
          <w:szCs w:val="20"/>
          <w:lang w:eastAsia="bg-BG"/>
        </w:rPr>
        <w:t>Карбамазепин</w:t>
      </w:r>
      <w:proofErr w:type="spellEnd"/>
      <w:r w:rsidRPr="00A10042">
        <w:rPr>
          <w:rFonts w:eastAsia="Times New Roman" w:cs="Arial"/>
          <w:i/>
          <w:iCs/>
          <w:color w:val="000000"/>
          <w:szCs w:val="20"/>
          <w:lang w:eastAsia="bg-BG"/>
        </w:rPr>
        <w:t>:</w:t>
      </w:r>
      <w:r w:rsidRPr="00A10042">
        <w:rPr>
          <w:rFonts w:eastAsia="Times New Roman" w:cs="Arial"/>
          <w:color w:val="000000"/>
          <w:szCs w:val="20"/>
          <w:lang w:eastAsia="bg-BG"/>
        </w:rPr>
        <w:t xml:space="preserve"> съвместното приложение на </w:t>
      </w:r>
      <w:proofErr w:type="spellStart"/>
      <w:r w:rsidRPr="00A10042">
        <w:rPr>
          <w:rFonts w:eastAsia="Times New Roman" w:cs="Arial"/>
          <w:color w:val="000000"/>
          <w:szCs w:val="20"/>
          <w:lang w:eastAsia="bg-BG"/>
        </w:rPr>
        <w:t>карбамазепин</w:t>
      </w:r>
      <w:proofErr w:type="spellEnd"/>
      <w:r w:rsidRPr="00A10042">
        <w:rPr>
          <w:rFonts w:eastAsia="Times New Roman" w:cs="Arial"/>
          <w:color w:val="000000"/>
          <w:szCs w:val="20"/>
          <w:lang w:eastAsia="bg-BG"/>
        </w:rPr>
        <w:t xml:space="preserve"> и хидрохлоротиазид се асоциира с риск от симптоматична </w:t>
      </w:r>
      <w:proofErr w:type="spellStart"/>
      <w:r w:rsidRPr="00A10042">
        <w:rPr>
          <w:rFonts w:eastAsia="Times New Roman" w:cs="Arial"/>
          <w:color w:val="000000"/>
          <w:szCs w:val="20"/>
          <w:lang w:eastAsia="bg-BG"/>
        </w:rPr>
        <w:t>хипонатриемия</w:t>
      </w:r>
      <w:proofErr w:type="spellEnd"/>
      <w:r w:rsidRPr="00A10042">
        <w:rPr>
          <w:rFonts w:eastAsia="Times New Roman" w:cs="Arial"/>
          <w:color w:val="000000"/>
          <w:szCs w:val="20"/>
          <w:lang w:eastAsia="bg-BG"/>
        </w:rPr>
        <w:t>. Електролитите трябва да бъдат проследявани по време на</w:t>
      </w:r>
      <w:r w:rsidRPr="00A10042">
        <w:rPr>
          <w:rFonts w:eastAsia="Times New Roman" w:cs="Arial"/>
          <w:sz w:val="28"/>
          <w:szCs w:val="24"/>
          <w:lang w:eastAsia="bg-BG"/>
        </w:rPr>
        <w:t xml:space="preserve"> </w:t>
      </w:r>
      <w:r w:rsidRPr="00A10042">
        <w:rPr>
          <w:rFonts w:eastAsia="Times New Roman" w:cs="Arial"/>
          <w:color w:val="000000"/>
          <w:szCs w:val="20"/>
          <w:lang w:eastAsia="bg-BG"/>
        </w:rPr>
        <w:t xml:space="preserve">съвместното приложение. Ако е възможно, трябва да се прилага друг клас </w:t>
      </w:r>
      <w:proofErr w:type="spellStart"/>
      <w:r w:rsidRPr="00A10042">
        <w:rPr>
          <w:rFonts w:eastAsia="Times New Roman" w:cs="Arial"/>
          <w:color w:val="000000"/>
          <w:szCs w:val="20"/>
          <w:lang w:eastAsia="bg-BG"/>
        </w:rPr>
        <w:t>диуретици</w:t>
      </w:r>
      <w:proofErr w:type="spellEnd"/>
      <w:r w:rsidRPr="00A10042">
        <w:rPr>
          <w:rFonts w:eastAsia="Times New Roman" w:cs="Arial"/>
          <w:color w:val="000000"/>
          <w:szCs w:val="20"/>
          <w:lang w:eastAsia="bg-BG"/>
        </w:rPr>
        <w:t>.</w:t>
      </w:r>
    </w:p>
    <w:p w14:paraId="619DED1E" w14:textId="74BF912F" w:rsidR="004F498A" w:rsidRPr="00A10042" w:rsidRDefault="002C50EE" w:rsidP="004A448E">
      <w:pPr>
        <w:pStyle w:val="Heading2"/>
      </w:pPr>
      <w:r w:rsidRPr="00A10042">
        <w:t xml:space="preserve"> </w:t>
      </w:r>
    </w:p>
    <w:p w14:paraId="74319D4D" w14:textId="6C727F93" w:rsidR="00D91C2A" w:rsidRPr="00A10042" w:rsidRDefault="00D91C2A" w:rsidP="00D91C2A">
      <w:pPr>
        <w:rPr>
          <w:szCs w:val="20"/>
        </w:rPr>
      </w:pPr>
      <w:r w:rsidRPr="00A10042">
        <w:rPr>
          <w:i/>
          <w:iCs/>
          <w:szCs w:val="20"/>
        </w:rPr>
        <w:t>Други взаимодействия:</w:t>
      </w:r>
      <w:r w:rsidRPr="00A10042">
        <w:rPr>
          <w:szCs w:val="20"/>
        </w:rPr>
        <w:t xml:space="preserve"> хипергликемичният ефект на бета-</w:t>
      </w:r>
      <w:proofErr w:type="spellStart"/>
      <w:r w:rsidRPr="00A10042">
        <w:rPr>
          <w:szCs w:val="20"/>
        </w:rPr>
        <w:t>блокерите</w:t>
      </w:r>
      <w:proofErr w:type="spellEnd"/>
      <w:r w:rsidRPr="00A10042">
        <w:rPr>
          <w:szCs w:val="20"/>
        </w:rPr>
        <w:t xml:space="preserve"> и </w:t>
      </w:r>
      <w:proofErr w:type="spellStart"/>
      <w:r w:rsidRPr="00A10042">
        <w:rPr>
          <w:szCs w:val="20"/>
        </w:rPr>
        <w:t>диазоксид</w:t>
      </w:r>
      <w:proofErr w:type="spellEnd"/>
      <w:r w:rsidRPr="00A10042">
        <w:rPr>
          <w:szCs w:val="20"/>
        </w:rPr>
        <w:t xml:space="preserve"> може да бъде повишен от </w:t>
      </w:r>
      <w:proofErr w:type="spellStart"/>
      <w:r w:rsidRPr="00A10042">
        <w:rPr>
          <w:szCs w:val="20"/>
        </w:rPr>
        <w:t>тиазидите</w:t>
      </w:r>
      <w:proofErr w:type="spellEnd"/>
      <w:r w:rsidRPr="00A10042">
        <w:rPr>
          <w:szCs w:val="20"/>
        </w:rPr>
        <w:t xml:space="preserve">. </w:t>
      </w:r>
      <w:proofErr w:type="spellStart"/>
      <w:r w:rsidRPr="00A10042">
        <w:rPr>
          <w:szCs w:val="20"/>
        </w:rPr>
        <w:t>Антихолинергичните</w:t>
      </w:r>
      <w:proofErr w:type="spellEnd"/>
      <w:r w:rsidRPr="00A10042">
        <w:rPr>
          <w:szCs w:val="20"/>
        </w:rPr>
        <w:t xml:space="preserve"> агенти (например атропин, </w:t>
      </w:r>
      <w:proofErr w:type="spellStart"/>
      <w:r w:rsidRPr="00A10042">
        <w:rPr>
          <w:szCs w:val="20"/>
        </w:rPr>
        <w:t>бепериден</w:t>
      </w:r>
      <w:proofErr w:type="spellEnd"/>
      <w:r w:rsidRPr="00A10042">
        <w:rPr>
          <w:szCs w:val="20"/>
        </w:rPr>
        <w:t xml:space="preserve">) могат да повишат бионаличността на </w:t>
      </w:r>
      <w:proofErr w:type="spellStart"/>
      <w:r w:rsidRPr="00A10042">
        <w:rPr>
          <w:szCs w:val="20"/>
        </w:rPr>
        <w:t>тиазидните</w:t>
      </w:r>
      <w:proofErr w:type="spellEnd"/>
      <w:r w:rsidRPr="00A10042">
        <w:rPr>
          <w:szCs w:val="20"/>
        </w:rPr>
        <w:t xml:space="preserve"> </w:t>
      </w:r>
      <w:proofErr w:type="spellStart"/>
      <w:r w:rsidRPr="00A10042">
        <w:rPr>
          <w:szCs w:val="20"/>
        </w:rPr>
        <w:t>диуретици</w:t>
      </w:r>
      <w:proofErr w:type="spellEnd"/>
      <w:r w:rsidRPr="00A10042">
        <w:rPr>
          <w:szCs w:val="20"/>
        </w:rPr>
        <w:t xml:space="preserve"> чрез понижаване на стомашно-чревния </w:t>
      </w:r>
      <w:proofErr w:type="spellStart"/>
      <w:r w:rsidRPr="00A10042">
        <w:rPr>
          <w:szCs w:val="20"/>
        </w:rPr>
        <w:t>мотилитет</w:t>
      </w:r>
      <w:proofErr w:type="spellEnd"/>
      <w:r w:rsidRPr="00A10042">
        <w:rPr>
          <w:szCs w:val="20"/>
        </w:rPr>
        <w:t xml:space="preserve"> и скоростта на изпразване на стомаха. </w:t>
      </w:r>
      <w:proofErr w:type="spellStart"/>
      <w:r w:rsidRPr="00A10042">
        <w:rPr>
          <w:szCs w:val="20"/>
        </w:rPr>
        <w:t>Тиазидите</w:t>
      </w:r>
      <w:proofErr w:type="spellEnd"/>
      <w:r w:rsidRPr="00A10042">
        <w:rPr>
          <w:szCs w:val="20"/>
        </w:rPr>
        <w:t xml:space="preserve"> могат да повишат риска от нежелани реакции, причинени от </w:t>
      </w:r>
      <w:proofErr w:type="spellStart"/>
      <w:r w:rsidRPr="00A10042">
        <w:rPr>
          <w:szCs w:val="20"/>
        </w:rPr>
        <w:t>амантадин</w:t>
      </w:r>
      <w:proofErr w:type="spellEnd"/>
      <w:r w:rsidRPr="00A10042">
        <w:rPr>
          <w:szCs w:val="20"/>
        </w:rPr>
        <w:t xml:space="preserve">. </w:t>
      </w:r>
      <w:proofErr w:type="spellStart"/>
      <w:r w:rsidRPr="00A10042">
        <w:rPr>
          <w:szCs w:val="20"/>
        </w:rPr>
        <w:t>Тиазидите</w:t>
      </w:r>
      <w:proofErr w:type="spellEnd"/>
      <w:r w:rsidRPr="00A10042">
        <w:rPr>
          <w:szCs w:val="20"/>
        </w:rPr>
        <w:t xml:space="preserve"> могат да понижат бъбречната екскреция на </w:t>
      </w:r>
      <w:proofErr w:type="spellStart"/>
      <w:r w:rsidRPr="00A10042">
        <w:rPr>
          <w:szCs w:val="20"/>
        </w:rPr>
        <w:t>цитотоксичните</w:t>
      </w:r>
      <w:proofErr w:type="spellEnd"/>
      <w:r w:rsidRPr="00A10042">
        <w:rPr>
          <w:szCs w:val="20"/>
        </w:rPr>
        <w:t xml:space="preserve"> лекарствени продукти (например </w:t>
      </w:r>
      <w:proofErr w:type="spellStart"/>
      <w:r w:rsidRPr="00A10042">
        <w:rPr>
          <w:szCs w:val="20"/>
        </w:rPr>
        <w:t>циклофосфамид</w:t>
      </w:r>
      <w:proofErr w:type="spellEnd"/>
      <w:r w:rsidRPr="00A10042">
        <w:rPr>
          <w:szCs w:val="20"/>
        </w:rPr>
        <w:t xml:space="preserve">, </w:t>
      </w:r>
      <w:proofErr w:type="spellStart"/>
      <w:r w:rsidRPr="00A10042">
        <w:rPr>
          <w:szCs w:val="20"/>
        </w:rPr>
        <w:t>метотрексат</w:t>
      </w:r>
      <w:proofErr w:type="spellEnd"/>
      <w:r w:rsidRPr="00A10042">
        <w:rPr>
          <w:szCs w:val="20"/>
        </w:rPr>
        <w:t xml:space="preserve">) и да </w:t>
      </w:r>
      <w:proofErr w:type="spellStart"/>
      <w:r w:rsidRPr="00A10042">
        <w:rPr>
          <w:szCs w:val="20"/>
        </w:rPr>
        <w:t>потенциират</w:t>
      </w:r>
      <w:proofErr w:type="spellEnd"/>
      <w:r w:rsidRPr="00A10042">
        <w:rPr>
          <w:szCs w:val="20"/>
        </w:rPr>
        <w:t xml:space="preserve"> техните </w:t>
      </w:r>
      <w:proofErr w:type="spellStart"/>
      <w:r w:rsidRPr="00A10042">
        <w:rPr>
          <w:szCs w:val="20"/>
        </w:rPr>
        <w:t>миелосупресивни</w:t>
      </w:r>
      <w:proofErr w:type="spellEnd"/>
      <w:r w:rsidRPr="00A10042">
        <w:rPr>
          <w:szCs w:val="20"/>
        </w:rPr>
        <w:t xml:space="preserve"> ефекти.</w:t>
      </w:r>
    </w:p>
    <w:p w14:paraId="7F950F7A" w14:textId="77777777" w:rsidR="00D91C2A" w:rsidRPr="00A10042" w:rsidRDefault="00D91C2A" w:rsidP="00D91C2A"/>
    <w:p w14:paraId="394A7584" w14:textId="147FBCE0" w:rsidR="004F498A" w:rsidRPr="00A10042" w:rsidRDefault="002C50EE" w:rsidP="004A448E">
      <w:pPr>
        <w:pStyle w:val="Heading2"/>
      </w:pPr>
      <w:r w:rsidRPr="00A10042">
        <w:t>4.6. Фертилитет, бременност и кърмене</w:t>
      </w:r>
    </w:p>
    <w:p w14:paraId="037D931A" w14:textId="038108FE" w:rsidR="00D91C2A" w:rsidRPr="00A10042" w:rsidRDefault="00D91C2A" w:rsidP="00D91C2A"/>
    <w:p w14:paraId="54131C1A" w14:textId="77777777" w:rsidR="00D91C2A" w:rsidRPr="00A10042" w:rsidRDefault="00D91C2A" w:rsidP="006D0942">
      <w:pPr>
        <w:pStyle w:val="Heading3"/>
        <w:rPr>
          <w:rFonts w:eastAsia="Times New Roman"/>
          <w:sz w:val="28"/>
          <w:u w:val="single"/>
          <w:lang w:eastAsia="bg-BG"/>
        </w:rPr>
      </w:pPr>
      <w:r w:rsidRPr="00A10042">
        <w:rPr>
          <w:rFonts w:eastAsia="Times New Roman"/>
          <w:u w:val="single"/>
          <w:lang w:eastAsia="bg-BG"/>
        </w:rPr>
        <w:t>Бременност</w:t>
      </w:r>
    </w:p>
    <w:p w14:paraId="680DD711" w14:textId="77777777" w:rsidR="00D91C2A" w:rsidRPr="00A10042" w:rsidRDefault="00D91C2A" w:rsidP="00D91C2A">
      <w:pPr>
        <w:spacing w:line="240" w:lineRule="auto"/>
        <w:rPr>
          <w:rFonts w:eastAsia="Times New Roman" w:cs="Arial"/>
          <w:i/>
          <w:iCs/>
          <w:color w:val="000000"/>
          <w:szCs w:val="20"/>
          <w:u w:val="single"/>
          <w:lang w:eastAsia="bg-BG"/>
        </w:rPr>
      </w:pPr>
    </w:p>
    <w:p w14:paraId="7C29F3E6" w14:textId="3B849325" w:rsidR="00D91C2A" w:rsidRPr="00A10042" w:rsidRDefault="00D91C2A" w:rsidP="00D91C2A">
      <w:pPr>
        <w:spacing w:line="240" w:lineRule="auto"/>
        <w:rPr>
          <w:rFonts w:eastAsia="Times New Roman" w:cs="Arial"/>
          <w:sz w:val="28"/>
          <w:szCs w:val="24"/>
          <w:lang w:eastAsia="bg-BG"/>
        </w:rPr>
      </w:pPr>
      <w:proofErr w:type="spellStart"/>
      <w:r w:rsidRPr="00A10042">
        <w:rPr>
          <w:rFonts w:eastAsia="Times New Roman" w:cs="Arial"/>
          <w:i/>
          <w:iCs/>
          <w:color w:val="000000"/>
          <w:szCs w:val="20"/>
          <w:lang w:eastAsia="bg-BG"/>
        </w:rPr>
        <w:t>Ангиотензин</w:t>
      </w:r>
      <w:proofErr w:type="spellEnd"/>
      <w:r w:rsidRPr="00A10042">
        <w:rPr>
          <w:rFonts w:eastAsia="Times New Roman" w:cs="Arial"/>
          <w:i/>
          <w:iCs/>
          <w:color w:val="000000"/>
          <w:szCs w:val="20"/>
          <w:lang w:eastAsia="bg-BG"/>
        </w:rPr>
        <w:t>-</w:t>
      </w:r>
      <w:r w:rsidRPr="00A10042">
        <w:rPr>
          <w:rFonts w:eastAsia="Times New Roman" w:cs="Arial"/>
          <w:color w:val="000000"/>
          <w:szCs w:val="20"/>
        </w:rPr>
        <w:t>II</w:t>
      </w:r>
      <w:r w:rsidRPr="00A10042">
        <w:rPr>
          <w:rFonts w:eastAsia="Times New Roman" w:cs="Arial"/>
          <w:color w:val="000000"/>
          <w:szCs w:val="20"/>
          <w:lang w:eastAsia="bg-BG"/>
        </w:rPr>
        <w:t xml:space="preserve"> </w:t>
      </w:r>
      <w:r w:rsidRPr="00A10042">
        <w:rPr>
          <w:rFonts w:eastAsia="Times New Roman" w:cs="Arial"/>
          <w:i/>
          <w:iCs/>
          <w:color w:val="000000"/>
          <w:szCs w:val="20"/>
          <w:lang w:eastAsia="bg-BG"/>
        </w:rPr>
        <w:t xml:space="preserve">рецепторни антагонисти </w:t>
      </w:r>
      <w:r w:rsidRPr="00A10042">
        <w:rPr>
          <w:rFonts w:eastAsia="Times New Roman" w:cs="Arial"/>
          <w:i/>
          <w:iCs/>
          <w:color w:val="000000"/>
          <w:szCs w:val="20"/>
        </w:rPr>
        <w:t>(AIIRA):</w:t>
      </w:r>
      <w:r w:rsidRPr="00A10042">
        <w:rPr>
          <w:rFonts w:eastAsia="Times New Roman" w:cs="Arial"/>
          <w:i/>
          <w:iCs/>
          <w:color w:val="000000"/>
          <w:szCs w:val="20"/>
          <w:lang w:eastAsia="bg-BG"/>
        </w:rPr>
        <w:tab/>
      </w:r>
    </w:p>
    <w:p w14:paraId="707EB251" w14:textId="77777777"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Употребата на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w:t>
      </w:r>
      <w:r w:rsidRPr="00A10042">
        <w:rPr>
          <w:rFonts w:eastAsia="Times New Roman" w:cs="Arial"/>
          <w:color w:val="000000"/>
          <w:szCs w:val="20"/>
        </w:rPr>
        <w:t>II</w:t>
      </w:r>
      <w:r w:rsidRPr="00A10042">
        <w:rPr>
          <w:rFonts w:eastAsia="Times New Roman" w:cs="Arial"/>
          <w:color w:val="000000"/>
          <w:szCs w:val="20"/>
          <w:lang w:eastAsia="bg-BG"/>
        </w:rPr>
        <w:t xml:space="preserve"> рецепторни </w:t>
      </w:r>
      <w:proofErr w:type="spellStart"/>
      <w:r w:rsidRPr="00A10042">
        <w:rPr>
          <w:rFonts w:eastAsia="Times New Roman" w:cs="Arial"/>
          <w:color w:val="000000"/>
          <w:szCs w:val="20"/>
          <w:lang w:eastAsia="bg-BG"/>
        </w:rPr>
        <w:t>антгонисти</w:t>
      </w:r>
      <w:proofErr w:type="spellEnd"/>
      <w:r w:rsidRPr="00A10042">
        <w:rPr>
          <w:rFonts w:eastAsia="Times New Roman" w:cs="Arial"/>
          <w:color w:val="000000"/>
          <w:szCs w:val="20"/>
          <w:lang w:eastAsia="bg-BG"/>
        </w:rPr>
        <w:t xml:space="preserve"> не се препоръчва през първия </w:t>
      </w:r>
      <w:proofErr w:type="spellStart"/>
      <w:r w:rsidRPr="00A10042">
        <w:rPr>
          <w:rFonts w:eastAsia="Times New Roman" w:cs="Arial"/>
          <w:color w:val="000000"/>
          <w:szCs w:val="20"/>
          <w:lang w:eastAsia="bg-BG"/>
        </w:rPr>
        <w:t>тримесгър</w:t>
      </w:r>
      <w:proofErr w:type="spellEnd"/>
      <w:r w:rsidRPr="00A10042">
        <w:rPr>
          <w:rFonts w:eastAsia="Times New Roman" w:cs="Arial"/>
          <w:color w:val="000000"/>
          <w:szCs w:val="20"/>
          <w:lang w:eastAsia="bg-BG"/>
        </w:rPr>
        <w:t xml:space="preserve"> от бременността (вж. точка 4.4). Употребата на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w:t>
      </w:r>
      <w:r w:rsidRPr="00A10042">
        <w:rPr>
          <w:rFonts w:eastAsia="Times New Roman" w:cs="Arial"/>
          <w:color w:val="000000"/>
          <w:szCs w:val="20"/>
        </w:rPr>
        <w:t>II</w:t>
      </w:r>
      <w:r w:rsidRPr="00A10042">
        <w:rPr>
          <w:rFonts w:eastAsia="Times New Roman" w:cs="Arial"/>
          <w:color w:val="000000"/>
          <w:szCs w:val="20"/>
          <w:lang w:eastAsia="bg-BG"/>
        </w:rPr>
        <w:t xml:space="preserve"> рецепторни </w:t>
      </w:r>
      <w:proofErr w:type="spellStart"/>
      <w:r w:rsidRPr="00A10042">
        <w:rPr>
          <w:rFonts w:eastAsia="Times New Roman" w:cs="Arial"/>
          <w:color w:val="000000"/>
          <w:szCs w:val="20"/>
          <w:lang w:eastAsia="bg-BG"/>
        </w:rPr>
        <w:t>антагнисти</w:t>
      </w:r>
      <w:proofErr w:type="spellEnd"/>
      <w:r w:rsidRPr="00A10042">
        <w:rPr>
          <w:rFonts w:eastAsia="Times New Roman" w:cs="Arial"/>
          <w:color w:val="000000"/>
          <w:szCs w:val="20"/>
          <w:lang w:eastAsia="bg-BG"/>
        </w:rPr>
        <w:t xml:space="preserve"> е противопоказана през втория и третия триместър от бременността (вж. точка 4.3 и точка 4.4). Епидемиологичните данни относно тератогенния риск след експозиция на АСЕ инхибитори през първия </w:t>
      </w:r>
      <w:proofErr w:type="spellStart"/>
      <w:r w:rsidRPr="00A10042">
        <w:rPr>
          <w:rFonts w:eastAsia="Times New Roman" w:cs="Arial"/>
          <w:color w:val="000000"/>
          <w:szCs w:val="20"/>
          <w:lang w:eastAsia="bg-BG"/>
        </w:rPr>
        <w:t>триместьр</w:t>
      </w:r>
      <w:proofErr w:type="spellEnd"/>
      <w:r w:rsidRPr="00A10042">
        <w:rPr>
          <w:rFonts w:eastAsia="Times New Roman" w:cs="Arial"/>
          <w:color w:val="000000"/>
          <w:szCs w:val="20"/>
          <w:lang w:eastAsia="bg-BG"/>
        </w:rPr>
        <w:t xml:space="preserve"> от бременността не са убедителни. Въпреки това не може да се изключи слабо повишение на риска. </w:t>
      </w:r>
      <w:proofErr w:type="spellStart"/>
      <w:r w:rsidRPr="00A10042">
        <w:rPr>
          <w:rFonts w:eastAsia="Times New Roman" w:cs="Arial"/>
          <w:color w:val="000000"/>
          <w:szCs w:val="20"/>
          <w:lang w:eastAsia="bg-BG"/>
        </w:rPr>
        <w:t>Незивисимо</w:t>
      </w:r>
      <w:proofErr w:type="spellEnd"/>
      <w:r w:rsidRPr="00A10042">
        <w:rPr>
          <w:rFonts w:eastAsia="Times New Roman" w:cs="Arial"/>
          <w:color w:val="000000"/>
          <w:szCs w:val="20"/>
          <w:lang w:eastAsia="bg-BG"/>
        </w:rPr>
        <w:t xml:space="preserve">, че няма данни от контролирани епидемиологични проучвания върху риска с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w:t>
      </w:r>
      <w:r w:rsidRPr="00A10042">
        <w:rPr>
          <w:rFonts w:eastAsia="Times New Roman" w:cs="Arial"/>
          <w:color w:val="000000"/>
          <w:szCs w:val="20"/>
        </w:rPr>
        <w:t>II</w:t>
      </w:r>
      <w:r w:rsidRPr="00A10042">
        <w:rPr>
          <w:rFonts w:eastAsia="Times New Roman" w:cs="Arial"/>
          <w:color w:val="000000"/>
          <w:szCs w:val="20"/>
          <w:lang w:eastAsia="bg-BG"/>
        </w:rPr>
        <w:t xml:space="preserve"> рецепторни антагонисти </w:t>
      </w:r>
      <w:r w:rsidRPr="00A10042">
        <w:rPr>
          <w:rFonts w:eastAsia="Times New Roman" w:cs="Arial"/>
          <w:color w:val="000000"/>
          <w:szCs w:val="20"/>
        </w:rPr>
        <w:t xml:space="preserve">(AIIRA), </w:t>
      </w:r>
      <w:r w:rsidRPr="00A10042">
        <w:rPr>
          <w:rFonts w:eastAsia="Times New Roman" w:cs="Arial"/>
          <w:color w:val="000000"/>
          <w:szCs w:val="20"/>
          <w:lang w:eastAsia="bg-BG"/>
        </w:rPr>
        <w:t xml:space="preserve">подобни рискове може да съществуват и при този клас лекарства. Освен ако продължителната терапия с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w:t>
      </w:r>
      <w:r w:rsidRPr="00A10042">
        <w:rPr>
          <w:rFonts w:eastAsia="Times New Roman" w:cs="Arial"/>
          <w:color w:val="000000"/>
          <w:szCs w:val="20"/>
        </w:rPr>
        <w:t>II</w:t>
      </w:r>
      <w:r w:rsidRPr="00A10042">
        <w:rPr>
          <w:rFonts w:eastAsia="Times New Roman" w:cs="Arial"/>
          <w:color w:val="000000"/>
          <w:szCs w:val="20"/>
          <w:lang w:eastAsia="bg-BG"/>
        </w:rPr>
        <w:t xml:space="preserve"> рецепторни антагонисти не се счита за необходима, пациентите, които планират бременност, трябва да преминат на алтернативни антихипертензивни лечения, които имат установен профил на безопасност при употреба по време на бременност. При установяване на бременността, лечението с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w:t>
      </w:r>
      <w:r w:rsidRPr="00A10042">
        <w:rPr>
          <w:rFonts w:eastAsia="Times New Roman" w:cs="Arial"/>
          <w:color w:val="000000"/>
          <w:szCs w:val="20"/>
        </w:rPr>
        <w:t>II</w:t>
      </w:r>
      <w:r w:rsidRPr="00A10042">
        <w:rPr>
          <w:rFonts w:eastAsia="Times New Roman" w:cs="Arial"/>
          <w:color w:val="000000"/>
          <w:szCs w:val="20"/>
          <w:lang w:eastAsia="bg-BG"/>
        </w:rPr>
        <w:t xml:space="preserve"> рецепторни антагонисти трябва да бъде преустановено незабавно и, ако е необходимо, трябва да бъде започнато алтернативно лечение.</w:t>
      </w:r>
    </w:p>
    <w:p w14:paraId="11CEA9AA" w14:textId="77777777" w:rsidR="00D91C2A" w:rsidRPr="00A10042" w:rsidRDefault="00D91C2A" w:rsidP="00D91C2A">
      <w:pPr>
        <w:spacing w:line="240" w:lineRule="auto"/>
        <w:rPr>
          <w:rFonts w:eastAsia="Times New Roman" w:cs="Arial"/>
          <w:color w:val="000000"/>
          <w:szCs w:val="20"/>
          <w:lang w:eastAsia="bg-BG"/>
        </w:rPr>
      </w:pPr>
    </w:p>
    <w:p w14:paraId="478BBFB1" w14:textId="7600A534"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Известно е, че експозиция на </w:t>
      </w:r>
      <w:proofErr w:type="spellStart"/>
      <w:r w:rsidRPr="00A10042">
        <w:rPr>
          <w:rFonts w:eastAsia="Times New Roman" w:cs="Arial"/>
          <w:color w:val="000000"/>
          <w:szCs w:val="20"/>
          <w:lang w:eastAsia="bg-BG"/>
        </w:rPr>
        <w:t>ангиотинзин</w:t>
      </w:r>
      <w:proofErr w:type="spellEnd"/>
      <w:r w:rsidRPr="00A10042">
        <w:rPr>
          <w:rFonts w:eastAsia="Times New Roman" w:cs="Arial"/>
          <w:color w:val="000000"/>
          <w:szCs w:val="20"/>
          <w:lang w:eastAsia="bg-BG"/>
        </w:rPr>
        <w:t>-</w:t>
      </w:r>
      <w:r w:rsidRPr="00A10042">
        <w:rPr>
          <w:rFonts w:eastAsia="Times New Roman" w:cs="Arial"/>
          <w:color w:val="000000"/>
          <w:szCs w:val="20"/>
        </w:rPr>
        <w:t>II</w:t>
      </w:r>
      <w:r w:rsidRPr="00A10042">
        <w:rPr>
          <w:rFonts w:eastAsia="Times New Roman" w:cs="Arial"/>
          <w:color w:val="000000"/>
          <w:szCs w:val="20"/>
          <w:lang w:eastAsia="bg-BG"/>
        </w:rPr>
        <w:t xml:space="preserve"> рецепторни антагонисти през втория и третия </w:t>
      </w:r>
      <w:proofErr w:type="spellStart"/>
      <w:r w:rsidRPr="00A10042">
        <w:rPr>
          <w:rFonts w:eastAsia="Times New Roman" w:cs="Arial"/>
          <w:color w:val="000000"/>
          <w:szCs w:val="20"/>
          <w:lang w:eastAsia="bg-BG"/>
        </w:rPr>
        <w:t>триместьр</w:t>
      </w:r>
      <w:proofErr w:type="spellEnd"/>
      <w:r w:rsidRPr="00A10042">
        <w:rPr>
          <w:rFonts w:eastAsia="Times New Roman" w:cs="Arial"/>
          <w:color w:val="000000"/>
          <w:szCs w:val="20"/>
          <w:lang w:eastAsia="bg-BG"/>
        </w:rPr>
        <w:t xml:space="preserve"> от бременността предизвиква </w:t>
      </w:r>
      <w:proofErr w:type="spellStart"/>
      <w:r w:rsidRPr="00A10042">
        <w:rPr>
          <w:rFonts w:eastAsia="Times New Roman" w:cs="Arial"/>
          <w:color w:val="000000"/>
          <w:szCs w:val="20"/>
          <w:lang w:eastAsia="bg-BG"/>
        </w:rPr>
        <w:t>фетотоксичност</w:t>
      </w:r>
      <w:proofErr w:type="spellEnd"/>
      <w:r w:rsidRPr="00A10042">
        <w:rPr>
          <w:rFonts w:eastAsia="Times New Roman" w:cs="Arial"/>
          <w:color w:val="000000"/>
          <w:szCs w:val="20"/>
          <w:lang w:eastAsia="bg-BG"/>
        </w:rPr>
        <w:t xml:space="preserve"> при хора (намалена бъбречна функция, </w:t>
      </w:r>
      <w:proofErr w:type="spellStart"/>
      <w:r w:rsidRPr="00A10042">
        <w:rPr>
          <w:rFonts w:eastAsia="Times New Roman" w:cs="Arial"/>
          <w:color w:val="000000"/>
          <w:szCs w:val="20"/>
          <w:lang w:eastAsia="bg-BG"/>
        </w:rPr>
        <w:t>олигохидрамнион</w:t>
      </w:r>
      <w:proofErr w:type="spellEnd"/>
      <w:r w:rsidRPr="00A10042">
        <w:rPr>
          <w:rFonts w:eastAsia="Times New Roman" w:cs="Arial"/>
          <w:color w:val="000000"/>
          <w:szCs w:val="20"/>
          <w:lang w:eastAsia="bg-BG"/>
        </w:rPr>
        <w:t xml:space="preserve">, забавена </w:t>
      </w:r>
      <w:proofErr w:type="spellStart"/>
      <w:r w:rsidRPr="00A10042">
        <w:rPr>
          <w:rFonts w:eastAsia="Times New Roman" w:cs="Arial"/>
          <w:color w:val="000000"/>
          <w:szCs w:val="20"/>
          <w:lang w:eastAsia="bg-BG"/>
        </w:rPr>
        <w:t>осификация</w:t>
      </w:r>
      <w:proofErr w:type="spellEnd"/>
      <w:r w:rsidRPr="00A10042">
        <w:rPr>
          <w:rFonts w:eastAsia="Times New Roman" w:cs="Arial"/>
          <w:color w:val="000000"/>
          <w:szCs w:val="20"/>
          <w:lang w:eastAsia="bg-BG"/>
        </w:rPr>
        <w:t xml:space="preserve"> на черепа) и </w:t>
      </w:r>
      <w:proofErr w:type="spellStart"/>
      <w:r w:rsidRPr="00A10042">
        <w:rPr>
          <w:rFonts w:eastAsia="Times New Roman" w:cs="Arial"/>
          <w:color w:val="000000"/>
          <w:szCs w:val="20"/>
          <w:lang w:eastAsia="bg-BG"/>
        </w:rPr>
        <w:t>неонатална</w:t>
      </w:r>
      <w:proofErr w:type="spellEnd"/>
      <w:r w:rsidRPr="00A10042">
        <w:rPr>
          <w:rFonts w:eastAsia="Times New Roman" w:cs="Arial"/>
          <w:color w:val="000000"/>
          <w:szCs w:val="20"/>
          <w:lang w:eastAsia="bg-BG"/>
        </w:rPr>
        <w:t xml:space="preserve"> токсичност (бъбречна недостатъчност, хипотония, </w:t>
      </w:r>
      <w:proofErr w:type="spellStart"/>
      <w:r w:rsidRPr="00A10042">
        <w:rPr>
          <w:rFonts w:eastAsia="Times New Roman" w:cs="Arial"/>
          <w:color w:val="000000"/>
          <w:szCs w:val="20"/>
          <w:lang w:eastAsia="bg-BG"/>
        </w:rPr>
        <w:t>хиперкалиемия</w:t>
      </w:r>
      <w:proofErr w:type="spellEnd"/>
      <w:r w:rsidRPr="00A10042">
        <w:rPr>
          <w:rFonts w:eastAsia="Times New Roman" w:cs="Arial"/>
          <w:color w:val="000000"/>
          <w:szCs w:val="20"/>
          <w:lang w:eastAsia="bg-BG"/>
        </w:rPr>
        <w:t>) (вж. точка 5.3).</w:t>
      </w:r>
    </w:p>
    <w:p w14:paraId="3CC48380" w14:textId="77777777" w:rsidR="00D91C2A" w:rsidRPr="00A10042" w:rsidRDefault="00D91C2A" w:rsidP="00D91C2A">
      <w:pPr>
        <w:spacing w:line="240" w:lineRule="auto"/>
        <w:rPr>
          <w:rFonts w:eastAsia="Times New Roman" w:cs="Arial"/>
          <w:color w:val="000000"/>
          <w:szCs w:val="20"/>
          <w:lang w:eastAsia="bg-BG"/>
        </w:rPr>
      </w:pPr>
    </w:p>
    <w:p w14:paraId="5745C34A" w14:textId="108E439C"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Ако е налице експозиция на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w:t>
      </w:r>
      <w:r w:rsidRPr="00A10042">
        <w:rPr>
          <w:rFonts w:eastAsia="Times New Roman" w:cs="Arial"/>
          <w:color w:val="000000"/>
          <w:szCs w:val="20"/>
        </w:rPr>
        <w:t>II</w:t>
      </w:r>
      <w:r w:rsidRPr="00A10042">
        <w:rPr>
          <w:rFonts w:eastAsia="Times New Roman" w:cs="Arial"/>
          <w:color w:val="000000"/>
          <w:szCs w:val="20"/>
          <w:lang w:eastAsia="bg-BG"/>
        </w:rPr>
        <w:t xml:space="preserve"> рецепторни антагонисти от втория триместър на бременността се препоръчва ехографско изследване на бъбречната функция и черепа.</w:t>
      </w:r>
    </w:p>
    <w:p w14:paraId="4845127C" w14:textId="77777777" w:rsidR="00D91C2A" w:rsidRPr="00A10042" w:rsidRDefault="00D91C2A" w:rsidP="00D91C2A">
      <w:pPr>
        <w:spacing w:line="240" w:lineRule="auto"/>
        <w:rPr>
          <w:rFonts w:eastAsia="Times New Roman" w:cs="Arial"/>
          <w:color w:val="000000"/>
          <w:szCs w:val="20"/>
          <w:lang w:eastAsia="bg-BG"/>
        </w:rPr>
      </w:pPr>
    </w:p>
    <w:p w14:paraId="2A61CD7E" w14:textId="404F9648"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Новородените, чиито майки са приемали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w:t>
      </w:r>
      <w:r w:rsidRPr="00A10042">
        <w:rPr>
          <w:rFonts w:eastAsia="Times New Roman" w:cs="Arial"/>
          <w:color w:val="000000"/>
          <w:szCs w:val="20"/>
        </w:rPr>
        <w:t>II</w:t>
      </w:r>
      <w:r w:rsidRPr="00A10042">
        <w:rPr>
          <w:rFonts w:eastAsia="Times New Roman" w:cs="Arial"/>
          <w:color w:val="000000"/>
          <w:szCs w:val="20"/>
          <w:lang w:eastAsia="bg-BG"/>
        </w:rPr>
        <w:t xml:space="preserve"> рецепторни антагонисти, трябва да бъдат проследявани отблизо за хипотония (вж. точка 4.3 и точка 4.4).</w:t>
      </w:r>
    </w:p>
    <w:p w14:paraId="4B86E1B9" w14:textId="77777777" w:rsidR="00D91C2A" w:rsidRPr="00A10042" w:rsidRDefault="00D91C2A" w:rsidP="00D91C2A">
      <w:pPr>
        <w:spacing w:line="240" w:lineRule="auto"/>
        <w:rPr>
          <w:rFonts w:eastAsia="Times New Roman" w:cs="Arial"/>
          <w:i/>
          <w:iCs/>
          <w:color w:val="000000"/>
          <w:szCs w:val="20"/>
          <w:lang w:eastAsia="bg-BG"/>
        </w:rPr>
      </w:pPr>
    </w:p>
    <w:p w14:paraId="05152BED" w14:textId="1CE30015" w:rsidR="00D91C2A" w:rsidRPr="00A10042" w:rsidRDefault="00D91C2A" w:rsidP="00D91C2A">
      <w:pPr>
        <w:spacing w:line="240" w:lineRule="auto"/>
        <w:rPr>
          <w:rFonts w:eastAsia="Times New Roman" w:cs="Arial"/>
          <w:sz w:val="28"/>
          <w:szCs w:val="24"/>
          <w:lang w:eastAsia="bg-BG"/>
        </w:rPr>
      </w:pPr>
      <w:r w:rsidRPr="00A10042">
        <w:rPr>
          <w:rFonts w:eastAsia="Times New Roman" w:cs="Arial"/>
          <w:i/>
          <w:iCs/>
          <w:color w:val="000000"/>
          <w:szCs w:val="20"/>
          <w:lang w:eastAsia="bg-BG"/>
        </w:rPr>
        <w:lastRenderedPageBreak/>
        <w:t>Хидрохлоротиазид:</w:t>
      </w:r>
    </w:p>
    <w:p w14:paraId="1842CBB6" w14:textId="3D6F7077" w:rsidR="00D91C2A" w:rsidRPr="00A10042" w:rsidRDefault="00D91C2A" w:rsidP="00D91C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Опитът с употребата на хидрохлоротиазид по време на бременност, особено през първия триместър е ограничен. Данните от проучванията при животни са недостатъчни. Хидрохлоротиазид преминава през плацентата. Въз основа на фармакологичния механизъм на действие на хидрохлоротиазид, употребата му през втория и третия </w:t>
      </w:r>
      <w:r w:rsidR="00B510E8" w:rsidRPr="00A10042">
        <w:rPr>
          <w:rFonts w:eastAsia="Times New Roman" w:cs="Arial"/>
          <w:color w:val="000000"/>
          <w:szCs w:val="20"/>
          <w:lang w:eastAsia="bg-BG"/>
        </w:rPr>
        <w:t>триместър</w:t>
      </w:r>
      <w:r w:rsidRPr="00A10042">
        <w:rPr>
          <w:rFonts w:eastAsia="Times New Roman" w:cs="Arial"/>
          <w:color w:val="000000"/>
          <w:szCs w:val="20"/>
          <w:lang w:eastAsia="bg-BG"/>
        </w:rPr>
        <w:t xml:space="preserve"> от бременността може да предизвика </w:t>
      </w:r>
      <w:proofErr w:type="spellStart"/>
      <w:r w:rsidRPr="00A10042">
        <w:rPr>
          <w:rFonts w:eastAsia="Times New Roman" w:cs="Arial"/>
          <w:color w:val="000000"/>
          <w:szCs w:val="20"/>
          <w:lang w:eastAsia="bg-BG"/>
        </w:rPr>
        <w:t>фето</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плацентарна</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перфузия</w:t>
      </w:r>
      <w:proofErr w:type="spellEnd"/>
      <w:r w:rsidRPr="00A10042">
        <w:rPr>
          <w:rFonts w:eastAsia="Times New Roman" w:cs="Arial"/>
          <w:color w:val="000000"/>
          <w:szCs w:val="20"/>
          <w:lang w:eastAsia="bg-BG"/>
        </w:rPr>
        <w:t xml:space="preserve"> и може да причини фетални и </w:t>
      </w:r>
      <w:proofErr w:type="spellStart"/>
      <w:r w:rsidRPr="00A10042">
        <w:rPr>
          <w:rFonts w:eastAsia="Times New Roman" w:cs="Arial"/>
          <w:color w:val="000000"/>
          <w:szCs w:val="20"/>
          <w:lang w:eastAsia="bg-BG"/>
        </w:rPr>
        <w:t>неонатални</w:t>
      </w:r>
      <w:proofErr w:type="spellEnd"/>
      <w:r w:rsidRPr="00A10042">
        <w:rPr>
          <w:rFonts w:eastAsia="Times New Roman" w:cs="Arial"/>
          <w:color w:val="000000"/>
          <w:szCs w:val="20"/>
          <w:lang w:eastAsia="bg-BG"/>
        </w:rPr>
        <w:t xml:space="preserve"> ефекти като жълтеница, нарушение на електролитния баланс и </w:t>
      </w:r>
      <w:proofErr w:type="spellStart"/>
      <w:r w:rsidRPr="00A10042">
        <w:rPr>
          <w:rFonts w:eastAsia="Times New Roman" w:cs="Arial"/>
          <w:color w:val="000000"/>
          <w:szCs w:val="20"/>
          <w:lang w:eastAsia="bg-BG"/>
        </w:rPr>
        <w:t>тромбоцитопения</w:t>
      </w:r>
      <w:proofErr w:type="spellEnd"/>
      <w:r w:rsidRPr="00A10042">
        <w:rPr>
          <w:rFonts w:eastAsia="Times New Roman" w:cs="Arial"/>
          <w:color w:val="000000"/>
          <w:szCs w:val="20"/>
          <w:lang w:eastAsia="bg-BG"/>
        </w:rPr>
        <w:t>.</w:t>
      </w:r>
    </w:p>
    <w:p w14:paraId="3DE62A2D" w14:textId="77777777" w:rsidR="00D91C2A" w:rsidRPr="00A10042" w:rsidRDefault="00D91C2A" w:rsidP="00D91C2A">
      <w:pPr>
        <w:rPr>
          <w:rFonts w:eastAsia="Times New Roman" w:cs="Arial"/>
          <w:color w:val="000000"/>
          <w:szCs w:val="20"/>
          <w:lang w:eastAsia="bg-BG"/>
        </w:rPr>
      </w:pPr>
    </w:p>
    <w:p w14:paraId="0842A2C3" w14:textId="59F59872" w:rsidR="00D91C2A" w:rsidRPr="00A10042" w:rsidRDefault="00D91C2A" w:rsidP="00D91C2A">
      <w:pPr>
        <w:rPr>
          <w:rFonts w:cs="Arial"/>
          <w:sz w:val="24"/>
        </w:rPr>
      </w:pPr>
      <w:r w:rsidRPr="00A10042">
        <w:rPr>
          <w:rFonts w:eastAsia="Times New Roman" w:cs="Arial"/>
          <w:color w:val="000000"/>
          <w:szCs w:val="20"/>
          <w:lang w:eastAsia="bg-BG"/>
        </w:rPr>
        <w:t xml:space="preserve">Хидрохлоротиазид не трябва да бъде прилаган при </w:t>
      </w:r>
      <w:proofErr w:type="spellStart"/>
      <w:r w:rsidRPr="00A10042">
        <w:rPr>
          <w:rFonts w:eastAsia="Times New Roman" w:cs="Arial"/>
          <w:color w:val="000000"/>
          <w:szCs w:val="20"/>
          <w:lang w:eastAsia="bg-BG"/>
        </w:rPr>
        <w:t>гестационен</w:t>
      </w:r>
      <w:proofErr w:type="spellEnd"/>
      <w:r w:rsidRPr="00A10042">
        <w:rPr>
          <w:rFonts w:eastAsia="Times New Roman" w:cs="Arial"/>
          <w:color w:val="000000"/>
          <w:szCs w:val="20"/>
          <w:lang w:eastAsia="bg-BG"/>
        </w:rPr>
        <w:t xml:space="preserve"> едем, </w:t>
      </w:r>
      <w:proofErr w:type="spellStart"/>
      <w:r w:rsidRPr="00A10042">
        <w:rPr>
          <w:rFonts w:eastAsia="Times New Roman" w:cs="Arial"/>
          <w:color w:val="000000"/>
          <w:szCs w:val="20"/>
          <w:lang w:eastAsia="bg-BG"/>
        </w:rPr>
        <w:t>гестационна</w:t>
      </w:r>
      <w:proofErr w:type="spellEnd"/>
      <w:r w:rsidRPr="00A10042">
        <w:rPr>
          <w:rFonts w:eastAsia="Times New Roman" w:cs="Arial"/>
          <w:color w:val="000000"/>
          <w:szCs w:val="20"/>
          <w:lang w:eastAsia="bg-BG"/>
        </w:rPr>
        <w:t xml:space="preserve"> хипертония или </w:t>
      </w:r>
      <w:proofErr w:type="spellStart"/>
      <w:r w:rsidRPr="00A10042">
        <w:rPr>
          <w:rFonts w:eastAsia="Times New Roman" w:cs="Arial"/>
          <w:color w:val="000000"/>
          <w:szCs w:val="20"/>
          <w:lang w:eastAsia="bg-BG"/>
        </w:rPr>
        <w:t>преекслампсия</w:t>
      </w:r>
      <w:proofErr w:type="spellEnd"/>
      <w:r w:rsidRPr="00A10042">
        <w:rPr>
          <w:rFonts w:eastAsia="Times New Roman" w:cs="Arial"/>
          <w:color w:val="000000"/>
          <w:szCs w:val="20"/>
          <w:lang w:eastAsia="bg-BG"/>
        </w:rPr>
        <w:t xml:space="preserve">, поради риск от понижаване на плазмения обем и </w:t>
      </w:r>
      <w:proofErr w:type="spellStart"/>
      <w:r w:rsidRPr="00A10042">
        <w:rPr>
          <w:rFonts w:eastAsia="Times New Roman" w:cs="Arial"/>
          <w:color w:val="000000"/>
          <w:szCs w:val="20"/>
          <w:lang w:eastAsia="bg-BG"/>
        </w:rPr>
        <w:t>плацентарна</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хипоперфузия</w:t>
      </w:r>
      <w:proofErr w:type="spellEnd"/>
      <w:r w:rsidRPr="00A10042">
        <w:rPr>
          <w:rFonts w:eastAsia="Times New Roman" w:cs="Arial"/>
          <w:color w:val="000000"/>
          <w:szCs w:val="20"/>
          <w:lang w:eastAsia="bg-BG"/>
        </w:rPr>
        <w:t>. без благоприятен ефект върху хода на болестта.</w:t>
      </w:r>
    </w:p>
    <w:p w14:paraId="3E3883BF" w14:textId="57B439E6" w:rsidR="00D91C2A" w:rsidRPr="00A10042" w:rsidRDefault="00D91C2A" w:rsidP="00D91C2A"/>
    <w:p w14:paraId="00A70833" w14:textId="77777777" w:rsidR="00D575BB" w:rsidRPr="00A10042" w:rsidRDefault="00D575BB" w:rsidP="00D575BB">
      <w:pPr>
        <w:spacing w:line="240" w:lineRule="auto"/>
        <w:rPr>
          <w:rFonts w:eastAsia="Times New Roman" w:cs="Arial"/>
          <w:sz w:val="28"/>
          <w:szCs w:val="24"/>
          <w:lang w:eastAsia="bg-BG"/>
        </w:rPr>
      </w:pPr>
      <w:r w:rsidRPr="00A10042">
        <w:rPr>
          <w:rFonts w:eastAsia="Times New Roman" w:cs="Arial"/>
          <w:color w:val="000000"/>
          <w:szCs w:val="20"/>
          <w:lang w:eastAsia="bg-BG"/>
        </w:rPr>
        <w:t>Хидрохлоротиазид не трябва да бъде прилаган при есенциална хипертония при бременни жени, с изключение на редките случаи, в които не е възможно използването на друго лечение.</w:t>
      </w:r>
    </w:p>
    <w:p w14:paraId="132C3BCE" w14:textId="77777777" w:rsidR="00D575BB" w:rsidRPr="00A10042" w:rsidRDefault="00D575BB" w:rsidP="00D575BB">
      <w:pPr>
        <w:spacing w:line="240" w:lineRule="auto"/>
        <w:rPr>
          <w:rFonts w:eastAsia="Times New Roman" w:cs="Arial"/>
          <w:color w:val="000000"/>
          <w:szCs w:val="20"/>
          <w:lang w:eastAsia="bg-BG"/>
        </w:rPr>
      </w:pPr>
    </w:p>
    <w:p w14:paraId="22F22B06" w14:textId="1194D576" w:rsidR="00D575BB" w:rsidRPr="00A10042" w:rsidRDefault="00D575BB" w:rsidP="00D575BB">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Тъй като КОНВЕРИД съдържа хидрохлоротиазид, той не се препоръчва през първия </w:t>
      </w:r>
      <w:r w:rsidR="00E01E33" w:rsidRPr="00A10042">
        <w:rPr>
          <w:rFonts w:eastAsia="Times New Roman" w:cs="Arial"/>
          <w:color w:val="000000"/>
          <w:szCs w:val="20"/>
          <w:lang w:eastAsia="bg-BG"/>
        </w:rPr>
        <w:t>триместър</w:t>
      </w:r>
      <w:r w:rsidRPr="00A10042">
        <w:rPr>
          <w:rFonts w:eastAsia="Times New Roman" w:cs="Arial"/>
          <w:color w:val="000000"/>
          <w:szCs w:val="20"/>
          <w:lang w:eastAsia="bg-BG"/>
        </w:rPr>
        <w:t xml:space="preserve"> от бременността. При планиране на бременност пациентките трябва да преминат на подходящо алтернативно лечение.</w:t>
      </w:r>
    </w:p>
    <w:p w14:paraId="7F2A538E" w14:textId="77777777" w:rsidR="00D575BB" w:rsidRPr="00A10042" w:rsidRDefault="00D575BB" w:rsidP="00D575BB">
      <w:pPr>
        <w:spacing w:line="240" w:lineRule="auto"/>
        <w:rPr>
          <w:rFonts w:eastAsia="Times New Roman" w:cs="Arial"/>
          <w:color w:val="000000"/>
          <w:szCs w:val="20"/>
          <w:u w:val="single"/>
          <w:lang w:eastAsia="bg-BG"/>
        </w:rPr>
      </w:pPr>
    </w:p>
    <w:p w14:paraId="3F695C3F" w14:textId="45D107F0" w:rsidR="00D575BB" w:rsidRPr="00A10042" w:rsidRDefault="00D575BB" w:rsidP="006D0942">
      <w:pPr>
        <w:pStyle w:val="Heading3"/>
        <w:rPr>
          <w:rFonts w:eastAsia="Times New Roman"/>
          <w:sz w:val="28"/>
          <w:u w:val="single"/>
          <w:lang w:eastAsia="bg-BG"/>
        </w:rPr>
      </w:pPr>
      <w:r w:rsidRPr="00A10042">
        <w:rPr>
          <w:rFonts w:eastAsia="Times New Roman"/>
          <w:u w:val="single"/>
          <w:lang w:eastAsia="bg-BG"/>
        </w:rPr>
        <w:t>Кърмене</w:t>
      </w:r>
    </w:p>
    <w:p w14:paraId="2A979A9C" w14:textId="77777777" w:rsidR="00D575BB" w:rsidRPr="00A10042" w:rsidRDefault="00D575BB" w:rsidP="00D575BB">
      <w:pPr>
        <w:spacing w:line="240" w:lineRule="auto"/>
        <w:rPr>
          <w:rFonts w:eastAsia="Times New Roman" w:cs="Arial"/>
          <w:i/>
          <w:iCs/>
          <w:color w:val="000000"/>
          <w:szCs w:val="20"/>
          <w:lang w:eastAsia="bg-BG"/>
        </w:rPr>
      </w:pPr>
    </w:p>
    <w:p w14:paraId="4804C4C6" w14:textId="22FEF8B2" w:rsidR="00D575BB" w:rsidRPr="00A10042" w:rsidRDefault="00D575BB" w:rsidP="00D575BB">
      <w:pPr>
        <w:spacing w:line="240" w:lineRule="auto"/>
        <w:rPr>
          <w:rFonts w:eastAsia="Times New Roman" w:cs="Arial"/>
          <w:sz w:val="28"/>
          <w:szCs w:val="24"/>
          <w:lang w:eastAsia="bg-BG"/>
        </w:rPr>
      </w:pPr>
      <w:proofErr w:type="spellStart"/>
      <w:r w:rsidRPr="00A10042">
        <w:rPr>
          <w:rFonts w:eastAsia="Times New Roman" w:cs="Arial"/>
          <w:i/>
          <w:iCs/>
          <w:color w:val="000000"/>
          <w:szCs w:val="20"/>
          <w:lang w:eastAsia="bg-BG"/>
        </w:rPr>
        <w:t>Ангиотензин</w:t>
      </w:r>
      <w:proofErr w:type="spellEnd"/>
      <w:r w:rsidRPr="00A10042">
        <w:rPr>
          <w:rFonts w:eastAsia="Times New Roman" w:cs="Arial"/>
          <w:i/>
          <w:iCs/>
          <w:color w:val="000000"/>
          <w:szCs w:val="20"/>
          <w:lang w:eastAsia="bg-BG"/>
        </w:rPr>
        <w:t>-</w:t>
      </w:r>
      <w:r w:rsidRPr="00A10042">
        <w:rPr>
          <w:rFonts w:eastAsia="Times New Roman" w:cs="Arial"/>
          <w:i/>
          <w:iCs/>
          <w:color w:val="000000"/>
          <w:szCs w:val="20"/>
        </w:rPr>
        <w:t>II</w:t>
      </w:r>
      <w:r w:rsidRPr="00A10042">
        <w:rPr>
          <w:rFonts w:eastAsia="Times New Roman" w:cs="Arial"/>
          <w:i/>
          <w:iCs/>
          <w:color w:val="000000"/>
          <w:szCs w:val="20"/>
          <w:lang w:eastAsia="bg-BG"/>
        </w:rPr>
        <w:t xml:space="preserve"> рецепторни антагонисти </w:t>
      </w:r>
      <w:r w:rsidRPr="00A10042">
        <w:rPr>
          <w:rFonts w:eastAsia="Times New Roman" w:cs="Arial"/>
          <w:i/>
          <w:iCs/>
          <w:color w:val="000000"/>
          <w:szCs w:val="20"/>
        </w:rPr>
        <w:t>(AIIRA):</w:t>
      </w:r>
    </w:p>
    <w:p w14:paraId="79FDC707" w14:textId="77777777" w:rsidR="00D575BB" w:rsidRPr="00A10042" w:rsidRDefault="00D575BB" w:rsidP="00D575BB">
      <w:pPr>
        <w:spacing w:line="240" w:lineRule="auto"/>
        <w:rPr>
          <w:rFonts w:eastAsia="Times New Roman" w:cs="Arial"/>
          <w:sz w:val="28"/>
          <w:szCs w:val="24"/>
          <w:lang w:eastAsia="bg-BG"/>
        </w:rPr>
      </w:pPr>
      <w:r w:rsidRPr="00A10042">
        <w:rPr>
          <w:rFonts w:eastAsia="Times New Roman" w:cs="Arial"/>
          <w:color w:val="000000"/>
          <w:szCs w:val="20"/>
          <w:lang w:eastAsia="bg-BG"/>
        </w:rPr>
        <w:t>Тъй като няма налична информация за употребата на КОНВЕРИД при кърмене, КОНВЕРИД не се препоръчва, а алтернативно лечение с по-добре установен профил на безопасност при кърмене е за предпочитане, особено при кърмене на новородени или преждевременно родено дете.</w:t>
      </w:r>
    </w:p>
    <w:p w14:paraId="17D6BAD9" w14:textId="77777777" w:rsidR="00D575BB" w:rsidRPr="00A10042" w:rsidRDefault="00D575BB" w:rsidP="00D575BB">
      <w:pPr>
        <w:spacing w:line="240" w:lineRule="auto"/>
        <w:rPr>
          <w:rFonts w:eastAsia="Times New Roman" w:cs="Arial"/>
          <w:color w:val="000000"/>
          <w:szCs w:val="20"/>
          <w:lang w:eastAsia="bg-BG"/>
        </w:rPr>
      </w:pPr>
    </w:p>
    <w:p w14:paraId="17C9555A" w14:textId="15131343" w:rsidR="00D575BB" w:rsidRPr="00A10042" w:rsidRDefault="00D575BB" w:rsidP="00D575BB">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Не е известно дали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или неговите </w:t>
      </w:r>
      <w:proofErr w:type="spellStart"/>
      <w:r w:rsidRPr="00A10042">
        <w:rPr>
          <w:rFonts w:eastAsia="Times New Roman" w:cs="Arial"/>
          <w:color w:val="000000"/>
          <w:szCs w:val="20"/>
          <w:lang w:eastAsia="bg-BG"/>
        </w:rPr>
        <w:t>метаболите</w:t>
      </w:r>
      <w:proofErr w:type="spellEnd"/>
      <w:r w:rsidRPr="00A10042">
        <w:rPr>
          <w:rFonts w:eastAsia="Times New Roman" w:cs="Arial"/>
          <w:color w:val="000000"/>
          <w:szCs w:val="20"/>
          <w:lang w:eastAsia="bg-BG"/>
        </w:rPr>
        <w:t xml:space="preserve"> се </w:t>
      </w:r>
      <w:proofErr w:type="spellStart"/>
      <w:r w:rsidRPr="00A10042">
        <w:rPr>
          <w:rFonts w:eastAsia="Times New Roman" w:cs="Arial"/>
          <w:color w:val="000000"/>
          <w:szCs w:val="20"/>
          <w:lang w:eastAsia="bg-BG"/>
        </w:rPr>
        <w:t>екскретират</w:t>
      </w:r>
      <w:proofErr w:type="spellEnd"/>
      <w:r w:rsidRPr="00A10042">
        <w:rPr>
          <w:rFonts w:eastAsia="Times New Roman" w:cs="Arial"/>
          <w:color w:val="000000"/>
          <w:szCs w:val="20"/>
          <w:lang w:eastAsia="bg-BG"/>
        </w:rPr>
        <w:t xml:space="preserve"> в кърмата при хора.</w:t>
      </w:r>
    </w:p>
    <w:p w14:paraId="36D6DDD4" w14:textId="77777777" w:rsidR="00D575BB" w:rsidRPr="00A10042" w:rsidRDefault="00D575BB" w:rsidP="00D575BB">
      <w:pPr>
        <w:spacing w:line="240" w:lineRule="auto"/>
        <w:rPr>
          <w:rFonts w:eastAsia="Times New Roman" w:cs="Arial"/>
          <w:color w:val="000000"/>
          <w:szCs w:val="20"/>
          <w:lang w:eastAsia="bg-BG"/>
        </w:rPr>
      </w:pPr>
    </w:p>
    <w:p w14:paraId="21DC1046" w14:textId="23CAD194" w:rsidR="00D575BB" w:rsidRPr="00A10042" w:rsidRDefault="00D575BB" w:rsidP="00D575BB">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Наличните </w:t>
      </w:r>
      <w:proofErr w:type="spellStart"/>
      <w:r w:rsidRPr="00A10042">
        <w:rPr>
          <w:rFonts w:eastAsia="Times New Roman" w:cs="Arial"/>
          <w:color w:val="000000"/>
          <w:szCs w:val="20"/>
          <w:lang w:eastAsia="bg-BG"/>
        </w:rPr>
        <w:t>фармакодинамични</w:t>
      </w:r>
      <w:proofErr w:type="spellEnd"/>
      <w:r w:rsidRPr="00A10042">
        <w:rPr>
          <w:rFonts w:eastAsia="Times New Roman" w:cs="Arial"/>
          <w:color w:val="000000"/>
          <w:szCs w:val="20"/>
          <w:lang w:eastAsia="bg-BG"/>
        </w:rPr>
        <w:t xml:space="preserve">/ токсикологични данни при плъхове показват </w:t>
      </w:r>
      <w:proofErr w:type="spellStart"/>
      <w:r w:rsidRPr="00A10042">
        <w:rPr>
          <w:rFonts w:eastAsia="Times New Roman" w:cs="Arial"/>
          <w:color w:val="000000"/>
          <w:szCs w:val="20"/>
          <w:lang w:eastAsia="bg-BG"/>
        </w:rPr>
        <w:t>екскретиране</w:t>
      </w:r>
      <w:proofErr w:type="spellEnd"/>
      <w:r w:rsidRPr="00A10042">
        <w:rPr>
          <w:rFonts w:eastAsia="Times New Roman" w:cs="Arial"/>
          <w:color w:val="000000"/>
          <w:szCs w:val="20"/>
          <w:lang w:eastAsia="bg-BG"/>
        </w:rPr>
        <w:t xml:space="preserve"> на </w:t>
      </w:r>
      <w:proofErr w:type="spellStart"/>
      <w:r w:rsidRPr="00A10042">
        <w:rPr>
          <w:rFonts w:eastAsia="Times New Roman" w:cs="Arial"/>
          <w:color w:val="000000"/>
          <w:szCs w:val="20"/>
          <w:lang w:eastAsia="bg-BG"/>
        </w:rPr>
        <w:t>ирбесаратан</w:t>
      </w:r>
      <w:proofErr w:type="spellEnd"/>
      <w:r w:rsidRPr="00A10042">
        <w:rPr>
          <w:rFonts w:eastAsia="Times New Roman" w:cs="Arial"/>
          <w:color w:val="000000"/>
          <w:szCs w:val="20"/>
          <w:lang w:eastAsia="bg-BG"/>
        </w:rPr>
        <w:t xml:space="preserve"> или неговите метаболити в кърмата (за допълнителна информация вж. точка 5.3).</w:t>
      </w:r>
    </w:p>
    <w:p w14:paraId="2A384AD0" w14:textId="77777777" w:rsidR="00D575BB" w:rsidRPr="00A10042" w:rsidRDefault="00D575BB" w:rsidP="00D575BB">
      <w:pPr>
        <w:spacing w:line="240" w:lineRule="auto"/>
        <w:rPr>
          <w:rFonts w:eastAsia="Times New Roman" w:cs="Arial"/>
          <w:i/>
          <w:iCs/>
          <w:color w:val="000000"/>
          <w:szCs w:val="20"/>
          <w:lang w:eastAsia="bg-BG"/>
        </w:rPr>
      </w:pPr>
    </w:p>
    <w:p w14:paraId="12691836" w14:textId="6C08D74B" w:rsidR="00D575BB" w:rsidRPr="00A10042" w:rsidRDefault="00D575BB" w:rsidP="00D575BB">
      <w:pPr>
        <w:spacing w:line="240" w:lineRule="auto"/>
        <w:rPr>
          <w:rFonts w:eastAsia="Times New Roman" w:cs="Arial"/>
          <w:sz w:val="28"/>
          <w:szCs w:val="24"/>
          <w:lang w:eastAsia="bg-BG"/>
        </w:rPr>
      </w:pPr>
      <w:r w:rsidRPr="00A10042">
        <w:rPr>
          <w:rFonts w:eastAsia="Times New Roman" w:cs="Arial"/>
          <w:i/>
          <w:iCs/>
          <w:color w:val="000000"/>
          <w:szCs w:val="20"/>
          <w:lang w:eastAsia="bg-BG"/>
        </w:rPr>
        <w:t>Хидрохлоротиазид:</w:t>
      </w:r>
    </w:p>
    <w:p w14:paraId="64D28DBB" w14:textId="77777777" w:rsidR="00D575BB" w:rsidRPr="00A10042" w:rsidRDefault="00D575BB" w:rsidP="00D575BB">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Хидрохлоротиазид се </w:t>
      </w:r>
      <w:proofErr w:type="spellStart"/>
      <w:r w:rsidRPr="00A10042">
        <w:rPr>
          <w:rFonts w:eastAsia="Times New Roman" w:cs="Arial"/>
          <w:color w:val="000000"/>
          <w:szCs w:val="20"/>
          <w:lang w:eastAsia="bg-BG"/>
        </w:rPr>
        <w:t>ескретира</w:t>
      </w:r>
      <w:proofErr w:type="spellEnd"/>
      <w:r w:rsidRPr="00A10042">
        <w:rPr>
          <w:rFonts w:eastAsia="Times New Roman" w:cs="Arial"/>
          <w:color w:val="000000"/>
          <w:szCs w:val="20"/>
          <w:lang w:eastAsia="bg-BG"/>
        </w:rPr>
        <w:t xml:space="preserve"> в кърмата при хора в малки количества. Във високи дози </w:t>
      </w:r>
      <w:proofErr w:type="spellStart"/>
      <w:r w:rsidRPr="00A10042">
        <w:rPr>
          <w:rFonts w:eastAsia="Times New Roman" w:cs="Arial"/>
          <w:color w:val="000000"/>
          <w:szCs w:val="20"/>
          <w:lang w:eastAsia="bg-BG"/>
        </w:rPr>
        <w:t>тиазидите</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водат</w:t>
      </w:r>
      <w:proofErr w:type="spellEnd"/>
      <w:r w:rsidRPr="00A10042">
        <w:rPr>
          <w:rFonts w:eastAsia="Times New Roman" w:cs="Arial"/>
          <w:color w:val="000000"/>
          <w:szCs w:val="20"/>
          <w:lang w:eastAsia="bg-BG"/>
        </w:rPr>
        <w:t xml:space="preserve"> до интензивна </w:t>
      </w:r>
      <w:proofErr w:type="spellStart"/>
      <w:r w:rsidRPr="00A10042">
        <w:rPr>
          <w:rFonts w:eastAsia="Times New Roman" w:cs="Arial"/>
          <w:color w:val="000000"/>
          <w:szCs w:val="20"/>
          <w:lang w:eastAsia="bg-BG"/>
        </w:rPr>
        <w:t>диуреза</w:t>
      </w:r>
      <w:proofErr w:type="spellEnd"/>
      <w:r w:rsidRPr="00A10042">
        <w:rPr>
          <w:rFonts w:eastAsia="Times New Roman" w:cs="Arial"/>
          <w:color w:val="000000"/>
          <w:szCs w:val="20"/>
          <w:lang w:eastAsia="bg-BG"/>
        </w:rPr>
        <w:t xml:space="preserve"> и могат да потиснат производството на кърма. Употребата на КОНВЕРИД при кърмене не се препоръчва. Ако КОНВЕРИД се прилага при кърмене, дозите трябва да са възможно най-ниски.</w:t>
      </w:r>
    </w:p>
    <w:p w14:paraId="6C1F7DEF" w14:textId="77777777" w:rsidR="00D575BB" w:rsidRPr="00A10042" w:rsidRDefault="00D575BB" w:rsidP="00D575BB">
      <w:pPr>
        <w:spacing w:line="240" w:lineRule="auto"/>
        <w:rPr>
          <w:rFonts w:eastAsia="Times New Roman" w:cs="Arial"/>
          <w:color w:val="000000"/>
          <w:szCs w:val="20"/>
          <w:u w:val="single"/>
          <w:lang w:eastAsia="bg-BG"/>
        </w:rPr>
      </w:pPr>
    </w:p>
    <w:p w14:paraId="7C942F06" w14:textId="4C9ADD10" w:rsidR="00D575BB" w:rsidRPr="00A10042" w:rsidRDefault="00D575BB" w:rsidP="006D0942">
      <w:pPr>
        <w:pStyle w:val="Heading3"/>
        <w:rPr>
          <w:rFonts w:eastAsia="Times New Roman"/>
          <w:sz w:val="28"/>
          <w:u w:val="single"/>
          <w:lang w:eastAsia="bg-BG"/>
        </w:rPr>
      </w:pPr>
      <w:r w:rsidRPr="00A10042">
        <w:rPr>
          <w:rFonts w:eastAsia="Times New Roman"/>
          <w:u w:val="single"/>
          <w:lang w:eastAsia="bg-BG"/>
        </w:rPr>
        <w:t>Фертилитет</w:t>
      </w:r>
    </w:p>
    <w:p w14:paraId="381E15D4" w14:textId="5BDCEF31" w:rsidR="00D575BB" w:rsidRPr="00A10042" w:rsidRDefault="00D575BB" w:rsidP="00D575BB">
      <w:pPr>
        <w:rPr>
          <w:rFonts w:cs="Arial"/>
          <w:sz w:val="24"/>
        </w:rPr>
      </w:pP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няма ефект върху </w:t>
      </w:r>
      <w:proofErr w:type="spellStart"/>
      <w:r w:rsidRPr="00A10042">
        <w:rPr>
          <w:rFonts w:eastAsia="Times New Roman" w:cs="Arial"/>
          <w:color w:val="000000"/>
          <w:szCs w:val="20"/>
          <w:lang w:eastAsia="bg-BG"/>
        </w:rPr>
        <w:t>фертилитета</w:t>
      </w:r>
      <w:proofErr w:type="spellEnd"/>
      <w:r w:rsidRPr="00A10042">
        <w:rPr>
          <w:rFonts w:eastAsia="Times New Roman" w:cs="Arial"/>
          <w:color w:val="000000"/>
          <w:szCs w:val="20"/>
          <w:lang w:eastAsia="bg-BG"/>
        </w:rPr>
        <w:t xml:space="preserve"> при третирани с него плъхове и тяхното потомство до </w:t>
      </w:r>
      <w:proofErr w:type="spellStart"/>
      <w:r w:rsidRPr="00A10042">
        <w:rPr>
          <w:rFonts w:eastAsia="Times New Roman" w:cs="Arial"/>
          <w:color w:val="000000"/>
          <w:szCs w:val="20"/>
          <w:lang w:eastAsia="bg-BG"/>
        </w:rPr>
        <w:t>дозови</w:t>
      </w:r>
      <w:proofErr w:type="spellEnd"/>
      <w:r w:rsidRPr="00A10042">
        <w:rPr>
          <w:rFonts w:eastAsia="Times New Roman" w:cs="Arial"/>
          <w:color w:val="000000"/>
          <w:szCs w:val="20"/>
          <w:lang w:eastAsia="bg-BG"/>
        </w:rPr>
        <w:t xml:space="preserve"> нива, които причиняват първите симптоми на токсичност при техните родители (вж. точка 5.3).</w:t>
      </w:r>
    </w:p>
    <w:p w14:paraId="0B2458A8" w14:textId="77777777" w:rsidR="00D575BB" w:rsidRPr="00A10042" w:rsidRDefault="00D575BB" w:rsidP="00D91C2A"/>
    <w:p w14:paraId="064DF1DE" w14:textId="79970C30" w:rsidR="00CF77F7" w:rsidRPr="00A10042" w:rsidRDefault="002C50EE" w:rsidP="004A448E">
      <w:pPr>
        <w:pStyle w:val="Heading2"/>
      </w:pPr>
      <w:r w:rsidRPr="00A10042">
        <w:t>4.7. Ефекти върху способността за шофиране и работа с машини</w:t>
      </w:r>
    </w:p>
    <w:p w14:paraId="32BB91D6" w14:textId="60D69715" w:rsidR="00D575BB" w:rsidRPr="00A10042" w:rsidRDefault="00D575BB" w:rsidP="00D575BB"/>
    <w:p w14:paraId="236EE064" w14:textId="34449487" w:rsidR="00D575BB" w:rsidRPr="00A10042" w:rsidRDefault="00D575BB" w:rsidP="00D575BB">
      <w:pPr>
        <w:rPr>
          <w:sz w:val="24"/>
        </w:rPr>
      </w:pPr>
      <w:r w:rsidRPr="00A10042">
        <w:rPr>
          <w:szCs w:val="20"/>
        </w:rPr>
        <w:lastRenderedPageBreak/>
        <w:t xml:space="preserve">Въз основа на </w:t>
      </w:r>
      <w:proofErr w:type="spellStart"/>
      <w:r w:rsidRPr="00A10042">
        <w:rPr>
          <w:szCs w:val="20"/>
        </w:rPr>
        <w:t>фармакодинамичните</w:t>
      </w:r>
      <w:proofErr w:type="spellEnd"/>
      <w:r w:rsidRPr="00A10042">
        <w:rPr>
          <w:szCs w:val="20"/>
        </w:rPr>
        <w:t xml:space="preserve"> си свойства е малко вероятно КОНВЕРИД да повлияе способността за шофиране и работа с машини. При шофиране и работа с машини трябва да се вземе под внимание, че при лечение на хипертония понякога могат да се появят замаяност и отпадналост.</w:t>
      </w:r>
    </w:p>
    <w:p w14:paraId="5E6B5A74" w14:textId="77777777" w:rsidR="00D575BB" w:rsidRPr="00A10042" w:rsidRDefault="00D575BB" w:rsidP="00D575BB"/>
    <w:p w14:paraId="37A3FD9F" w14:textId="4602CCBE" w:rsidR="00CF77F7" w:rsidRPr="00A10042" w:rsidRDefault="002C50EE" w:rsidP="004A448E">
      <w:pPr>
        <w:pStyle w:val="Heading2"/>
      </w:pPr>
      <w:r w:rsidRPr="00A10042">
        <w:t>4.8. Нежелани лекарствени реакции</w:t>
      </w:r>
    </w:p>
    <w:p w14:paraId="74757CB9" w14:textId="5A3EAE08" w:rsidR="00D575BB" w:rsidRPr="00A10042" w:rsidRDefault="00D575BB" w:rsidP="00D575BB"/>
    <w:p w14:paraId="4ACE164A" w14:textId="77777777" w:rsidR="00D575BB" w:rsidRPr="00A10042" w:rsidRDefault="00D575BB" w:rsidP="00D575BB">
      <w:pPr>
        <w:spacing w:line="240" w:lineRule="auto"/>
        <w:rPr>
          <w:rFonts w:eastAsia="Times New Roman" w:cs="Arial"/>
          <w:sz w:val="28"/>
          <w:szCs w:val="24"/>
          <w:lang w:eastAsia="bg-BG"/>
        </w:rPr>
      </w:pPr>
      <w:r w:rsidRPr="00A10042">
        <w:rPr>
          <w:rFonts w:eastAsia="Times New Roman" w:cs="Arial"/>
          <w:color w:val="000000"/>
          <w:szCs w:val="20"/>
          <w:u w:val="single"/>
          <w:lang w:eastAsia="bg-BG"/>
        </w:rPr>
        <w:t xml:space="preserve">Комбинации </w:t>
      </w:r>
      <w:proofErr w:type="spellStart"/>
      <w:r w:rsidRPr="00A10042">
        <w:rPr>
          <w:rFonts w:eastAsia="Times New Roman" w:cs="Arial"/>
          <w:color w:val="000000"/>
          <w:szCs w:val="20"/>
          <w:u w:val="single"/>
          <w:lang w:eastAsia="bg-BG"/>
        </w:rPr>
        <w:t>ирбесартан</w:t>
      </w:r>
      <w:proofErr w:type="spellEnd"/>
      <w:r w:rsidRPr="00A10042">
        <w:rPr>
          <w:rFonts w:eastAsia="Times New Roman" w:cs="Arial"/>
          <w:color w:val="000000"/>
          <w:szCs w:val="20"/>
          <w:u w:val="single"/>
          <w:lang w:eastAsia="bg-BG"/>
        </w:rPr>
        <w:t>/ хидрохлоротиазид:</w:t>
      </w:r>
    </w:p>
    <w:p w14:paraId="5F3A0161" w14:textId="77777777" w:rsidR="00D575BB" w:rsidRPr="00A10042" w:rsidRDefault="00D575BB" w:rsidP="00D575BB">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От 898 пациенти с хипертония, приемали различни дози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хидрохлоротиазид (в диапазона 37,5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/6,25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до 300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/25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в плацебо-контролирани проучвания, 29.5% от пациентите са изпитали нежелани лекарствени реакции. Най-често докладваните нежелани лекарствени реакции са били замаяност (5.6%), умора (4.9%), гадене/ повръщане (1.8%) и нарушено уриниране (1.4%). В допълнение, често по време на клиничните проучвания при тези пациенти са наблюдавани повишени </w:t>
      </w:r>
      <w:proofErr w:type="spellStart"/>
      <w:r w:rsidRPr="00A10042">
        <w:rPr>
          <w:rFonts w:eastAsia="Times New Roman" w:cs="Arial"/>
          <w:color w:val="000000"/>
          <w:szCs w:val="20"/>
          <w:lang w:eastAsia="bg-BG"/>
        </w:rPr>
        <w:t>уреен</w:t>
      </w:r>
      <w:proofErr w:type="spellEnd"/>
      <w:r w:rsidRPr="00A10042">
        <w:rPr>
          <w:rFonts w:eastAsia="Times New Roman" w:cs="Arial"/>
          <w:color w:val="000000"/>
          <w:szCs w:val="20"/>
          <w:lang w:eastAsia="bg-BG"/>
        </w:rPr>
        <w:t xml:space="preserve"> азот в кръвта </w:t>
      </w:r>
      <w:r w:rsidRPr="00A10042">
        <w:rPr>
          <w:rFonts w:eastAsia="Times New Roman" w:cs="Arial"/>
          <w:color w:val="000000"/>
          <w:szCs w:val="20"/>
        </w:rPr>
        <w:t xml:space="preserve">(BUN) </w:t>
      </w:r>
      <w:r w:rsidRPr="00A10042">
        <w:rPr>
          <w:rFonts w:eastAsia="Times New Roman" w:cs="Arial"/>
          <w:color w:val="000000"/>
          <w:szCs w:val="20"/>
          <w:lang w:eastAsia="bg-BG"/>
        </w:rPr>
        <w:t xml:space="preserve">(2.3%), </w:t>
      </w:r>
      <w:proofErr w:type="spellStart"/>
      <w:r w:rsidRPr="00A10042">
        <w:rPr>
          <w:rFonts w:eastAsia="Times New Roman" w:cs="Arial"/>
          <w:color w:val="000000"/>
          <w:szCs w:val="20"/>
          <w:lang w:eastAsia="bg-BG"/>
        </w:rPr>
        <w:t>креатинин</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киназа</w:t>
      </w:r>
      <w:proofErr w:type="spellEnd"/>
      <w:r w:rsidRPr="00A10042">
        <w:rPr>
          <w:rFonts w:eastAsia="Times New Roman" w:cs="Arial"/>
          <w:color w:val="000000"/>
          <w:szCs w:val="20"/>
          <w:lang w:eastAsia="bg-BG"/>
        </w:rPr>
        <w:t xml:space="preserve"> (1,7%) и </w:t>
      </w:r>
      <w:proofErr w:type="spellStart"/>
      <w:r w:rsidRPr="00A10042">
        <w:rPr>
          <w:rFonts w:eastAsia="Times New Roman" w:cs="Arial"/>
          <w:color w:val="000000"/>
          <w:szCs w:val="20"/>
          <w:lang w:eastAsia="bg-BG"/>
        </w:rPr>
        <w:t>креатинин</w:t>
      </w:r>
      <w:proofErr w:type="spellEnd"/>
      <w:r w:rsidRPr="00A10042">
        <w:rPr>
          <w:rFonts w:eastAsia="Times New Roman" w:cs="Arial"/>
          <w:color w:val="000000"/>
          <w:szCs w:val="20"/>
          <w:lang w:eastAsia="bg-BG"/>
        </w:rPr>
        <w:t xml:space="preserve"> (1.1%).</w:t>
      </w:r>
    </w:p>
    <w:p w14:paraId="3782E5FB" w14:textId="77777777" w:rsidR="00D575BB" w:rsidRPr="00A10042" w:rsidRDefault="00D575BB" w:rsidP="00D575BB">
      <w:pPr>
        <w:spacing w:line="240" w:lineRule="auto"/>
        <w:rPr>
          <w:rFonts w:eastAsia="Times New Roman" w:cs="Arial"/>
          <w:color w:val="000000"/>
          <w:szCs w:val="20"/>
          <w:lang w:eastAsia="bg-BG"/>
        </w:rPr>
      </w:pPr>
    </w:p>
    <w:p w14:paraId="4F53C0AD" w14:textId="2BBE1D9D" w:rsidR="00D575BB" w:rsidRPr="00A10042" w:rsidRDefault="00D575BB" w:rsidP="00D575BB">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В Таблица 1 са представени нежеланите реакции, наблюдавани при спонтанни </w:t>
      </w:r>
      <w:proofErr w:type="spellStart"/>
      <w:r w:rsidRPr="00A10042">
        <w:rPr>
          <w:rFonts w:eastAsia="Times New Roman" w:cs="Arial"/>
          <w:color w:val="000000"/>
          <w:szCs w:val="20"/>
          <w:lang w:eastAsia="bg-BG"/>
        </w:rPr>
        <w:t>събщения</w:t>
      </w:r>
      <w:proofErr w:type="spellEnd"/>
      <w:r w:rsidRPr="00A10042">
        <w:rPr>
          <w:rFonts w:eastAsia="Times New Roman" w:cs="Arial"/>
          <w:color w:val="000000"/>
          <w:szCs w:val="20"/>
          <w:lang w:eastAsia="bg-BG"/>
        </w:rPr>
        <w:t xml:space="preserve"> и плацебо- контролирани проучвания.</w:t>
      </w:r>
    </w:p>
    <w:p w14:paraId="5B138FE7" w14:textId="77777777" w:rsidR="00D575BB" w:rsidRPr="00A10042" w:rsidRDefault="00D575BB" w:rsidP="00D575BB">
      <w:pPr>
        <w:spacing w:line="240" w:lineRule="auto"/>
        <w:rPr>
          <w:rFonts w:eastAsia="Times New Roman" w:cs="Arial"/>
          <w:sz w:val="28"/>
          <w:szCs w:val="24"/>
          <w:lang w:eastAsia="bg-BG"/>
        </w:rPr>
      </w:pPr>
    </w:p>
    <w:p w14:paraId="31A7473E" w14:textId="4AD816C2" w:rsidR="00D575BB" w:rsidRPr="00A10042" w:rsidRDefault="00D575BB" w:rsidP="00D575BB">
      <w:pPr>
        <w:rPr>
          <w:rFonts w:cs="Arial"/>
          <w:sz w:val="24"/>
        </w:rPr>
      </w:pPr>
      <w:r w:rsidRPr="00A10042">
        <w:rPr>
          <w:rFonts w:eastAsia="Times New Roman" w:cs="Arial"/>
          <w:color w:val="000000"/>
          <w:szCs w:val="20"/>
          <w:lang w:eastAsia="bg-BG"/>
        </w:rPr>
        <w:t>Честотата на нежеланите реакции, изброени по-долу е определена както следва: много честа (≥ 1/10) чести (≥ 1/100 до &lt; 1/10); нечести (≥ 1/1 000 до &lt; 1/100); редки (≥ 1/10 000 до &lt;</w:t>
      </w:r>
      <w:r w:rsidRPr="00A10042">
        <w:rPr>
          <w:rFonts w:eastAsia="Times New Roman" w:cs="Arial"/>
          <w:color w:val="000000"/>
          <w:szCs w:val="20"/>
        </w:rPr>
        <w:t xml:space="preserve"> 1/1 000); </w:t>
      </w:r>
      <w:r w:rsidRPr="00A10042">
        <w:rPr>
          <w:rFonts w:eastAsia="Times New Roman" w:cs="Arial"/>
          <w:color w:val="000000"/>
          <w:szCs w:val="20"/>
          <w:lang w:eastAsia="bg-BG"/>
        </w:rPr>
        <w:t xml:space="preserve">много редки </w:t>
      </w:r>
      <w:r w:rsidRPr="00A10042">
        <w:rPr>
          <w:szCs w:val="20"/>
        </w:rPr>
        <w:t>(&lt; 1/10,000). В рамките на всяка група по честота нежеланите реакции са представени в низходящ ред по отношение на тяхната сериозност.</w:t>
      </w:r>
    </w:p>
    <w:tbl>
      <w:tblPr>
        <w:tblStyle w:val="TableGrid"/>
        <w:tblW w:w="0" w:type="auto"/>
        <w:tblLook w:val="04A0" w:firstRow="1" w:lastRow="0" w:firstColumn="1" w:lastColumn="0" w:noHBand="0" w:noVBand="1"/>
      </w:tblPr>
      <w:tblGrid>
        <w:gridCol w:w="3137"/>
        <w:gridCol w:w="3082"/>
        <w:gridCol w:w="3131"/>
      </w:tblGrid>
      <w:tr w:rsidR="00D575BB" w:rsidRPr="00A10042" w14:paraId="2A206E50" w14:textId="77777777" w:rsidTr="00F5019C">
        <w:tc>
          <w:tcPr>
            <w:tcW w:w="9500" w:type="dxa"/>
            <w:gridSpan w:val="3"/>
          </w:tcPr>
          <w:p w14:paraId="6F9E61F2" w14:textId="750E48AD" w:rsidR="00D575BB" w:rsidRPr="00A10042" w:rsidRDefault="00D575BB" w:rsidP="00D575BB">
            <w:r w:rsidRPr="00A10042">
              <w:rPr>
                <w:b/>
                <w:bCs/>
                <w:szCs w:val="20"/>
              </w:rPr>
              <w:t xml:space="preserve">Таблица 1: </w:t>
            </w:r>
            <w:r w:rsidRPr="00A10042">
              <w:rPr>
                <w:szCs w:val="20"/>
              </w:rPr>
              <w:t>Нежелани реакции при плацебо-контролирани проучвания и от спонтанни съобщения *</w:t>
            </w:r>
          </w:p>
        </w:tc>
      </w:tr>
      <w:tr w:rsidR="00D575BB" w:rsidRPr="00A10042" w14:paraId="1BDDA093" w14:textId="77777777" w:rsidTr="00D575BB">
        <w:tc>
          <w:tcPr>
            <w:tcW w:w="3166" w:type="dxa"/>
            <w:vMerge w:val="restart"/>
          </w:tcPr>
          <w:p w14:paraId="3934AE08" w14:textId="4198B4BE" w:rsidR="00D575BB" w:rsidRPr="00A10042" w:rsidRDefault="00D575BB" w:rsidP="00D575BB">
            <w:r w:rsidRPr="00A10042">
              <w:rPr>
                <w:i/>
                <w:iCs/>
                <w:szCs w:val="20"/>
              </w:rPr>
              <w:t>Изследвания:</w:t>
            </w:r>
          </w:p>
        </w:tc>
        <w:tc>
          <w:tcPr>
            <w:tcW w:w="3167" w:type="dxa"/>
          </w:tcPr>
          <w:p w14:paraId="350540E0" w14:textId="1A5AA87B" w:rsidR="00D575BB" w:rsidRPr="00A10042" w:rsidRDefault="00D575BB" w:rsidP="00D575BB">
            <w:r w:rsidRPr="00A10042">
              <w:rPr>
                <w:szCs w:val="20"/>
              </w:rPr>
              <w:t>Чести:</w:t>
            </w:r>
          </w:p>
        </w:tc>
        <w:tc>
          <w:tcPr>
            <w:tcW w:w="3167" w:type="dxa"/>
          </w:tcPr>
          <w:p w14:paraId="25968E4B" w14:textId="22FE3DCB" w:rsidR="00D575BB" w:rsidRPr="00A10042" w:rsidRDefault="00D575BB" w:rsidP="00D575BB">
            <w:r w:rsidRPr="00A10042">
              <w:rPr>
                <w:szCs w:val="20"/>
              </w:rPr>
              <w:t xml:space="preserve">повишени </w:t>
            </w:r>
            <w:proofErr w:type="spellStart"/>
            <w:r w:rsidRPr="00A10042">
              <w:rPr>
                <w:szCs w:val="20"/>
              </w:rPr>
              <w:t>уреен</w:t>
            </w:r>
            <w:proofErr w:type="spellEnd"/>
            <w:r w:rsidRPr="00A10042">
              <w:rPr>
                <w:szCs w:val="20"/>
              </w:rPr>
              <w:t xml:space="preserve"> азот в кръвта (BUN), </w:t>
            </w:r>
            <w:proofErr w:type="spellStart"/>
            <w:r w:rsidRPr="00A10042">
              <w:rPr>
                <w:szCs w:val="20"/>
              </w:rPr>
              <w:t>креатинин</w:t>
            </w:r>
            <w:proofErr w:type="spellEnd"/>
            <w:r w:rsidRPr="00A10042">
              <w:rPr>
                <w:szCs w:val="20"/>
              </w:rPr>
              <w:t xml:space="preserve"> и </w:t>
            </w:r>
            <w:proofErr w:type="spellStart"/>
            <w:r w:rsidRPr="00A10042">
              <w:rPr>
                <w:szCs w:val="20"/>
              </w:rPr>
              <w:t>креатинин</w:t>
            </w:r>
            <w:proofErr w:type="spellEnd"/>
            <w:r w:rsidRPr="00A10042">
              <w:rPr>
                <w:szCs w:val="20"/>
              </w:rPr>
              <w:t xml:space="preserve"> </w:t>
            </w:r>
            <w:proofErr w:type="spellStart"/>
            <w:r w:rsidRPr="00A10042">
              <w:rPr>
                <w:szCs w:val="20"/>
              </w:rPr>
              <w:t>киназа</w:t>
            </w:r>
            <w:proofErr w:type="spellEnd"/>
          </w:p>
        </w:tc>
      </w:tr>
      <w:tr w:rsidR="00D575BB" w:rsidRPr="00A10042" w14:paraId="7BC5F909" w14:textId="77777777" w:rsidTr="00D575BB">
        <w:tc>
          <w:tcPr>
            <w:tcW w:w="3166" w:type="dxa"/>
            <w:vMerge/>
          </w:tcPr>
          <w:p w14:paraId="2065EC44" w14:textId="77777777" w:rsidR="00D575BB" w:rsidRPr="00A10042" w:rsidRDefault="00D575BB" w:rsidP="00D575BB"/>
        </w:tc>
        <w:tc>
          <w:tcPr>
            <w:tcW w:w="3167" w:type="dxa"/>
          </w:tcPr>
          <w:p w14:paraId="01259D69" w14:textId="0E9556B0" w:rsidR="00D575BB" w:rsidRPr="00A10042" w:rsidRDefault="00D575BB" w:rsidP="00D575BB">
            <w:r w:rsidRPr="00A10042">
              <w:rPr>
                <w:szCs w:val="20"/>
              </w:rPr>
              <w:t>Нечести:</w:t>
            </w:r>
          </w:p>
        </w:tc>
        <w:tc>
          <w:tcPr>
            <w:tcW w:w="3167" w:type="dxa"/>
          </w:tcPr>
          <w:p w14:paraId="1B147B2C" w14:textId="122B4B6C" w:rsidR="00D575BB" w:rsidRPr="00A10042" w:rsidRDefault="00D575BB" w:rsidP="00D575BB">
            <w:r w:rsidRPr="00A10042">
              <w:rPr>
                <w:szCs w:val="20"/>
              </w:rPr>
              <w:t>понижен серумен калий и натрий</w:t>
            </w:r>
          </w:p>
        </w:tc>
      </w:tr>
      <w:tr w:rsidR="00D575BB" w:rsidRPr="00A10042" w14:paraId="5039DCDA" w14:textId="77777777" w:rsidTr="00D575BB">
        <w:tc>
          <w:tcPr>
            <w:tcW w:w="3166" w:type="dxa"/>
          </w:tcPr>
          <w:p w14:paraId="74EFC07F" w14:textId="2D87DEFB" w:rsidR="00D575BB" w:rsidRPr="00A10042" w:rsidRDefault="00D575BB" w:rsidP="00D575BB">
            <w:r w:rsidRPr="00A10042">
              <w:rPr>
                <w:i/>
                <w:iCs/>
                <w:szCs w:val="20"/>
              </w:rPr>
              <w:t>Сърдечни нарушения:</w:t>
            </w:r>
          </w:p>
        </w:tc>
        <w:tc>
          <w:tcPr>
            <w:tcW w:w="3167" w:type="dxa"/>
          </w:tcPr>
          <w:p w14:paraId="2CB8B1DD" w14:textId="508221AB" w:rsidR="00D575BB" w:rsidRPr="00A10042" w:rsidRDefault="00D575BB" w:rsidP="00D575BB">
            <w:r w:rsidRPr="00A10042">
              <w:rPr>
                <w:szCs w:val="20"/>
              </w:rPr>
              <w:t>Нечести:</w:t>
            </w:r>
          </w:p>
        </w:tc>
        <w:tc>
          <w:tcPr>
            <w:tcW w:w="3167" w:type="dxa"/>
          </w:tcPr>
          <w:p w14:paraId="448C2A26" w14:textId="2B5278D6" w:rsidR="00D575BB" w:rsidRPr="00A10042" w:rsidRDefault="00D575BB" w:rsidP="00D575BB">
            <w:proofErr w:type="spellStart"/>
            <w:r w:rsidRPr="00A10042">
              <w:rPr>
                <w:szCs w:val="20"/>
              </w:rPr>
              <w:t>синкоп</w:t>
            </w:r>
            <w:proofErr w:type="spellEnd"/>
            <w:r w:rsidRPr="00A10042">
              <w:rPr>
                <w:szCs w:val="20"/>
              </w:rPr>
              <w:t>, хипотония, тахикардия, едем</w:t>
            </w:r>
          </w:p>
        </w:tc>
      </w:tr>
      <w:tr w:rsidR="00D575BB" w:rsidRPr="00A10042" w14:paraId="21ED5D50" w14:textId="77777777" w:rsidTr="00D575BB">
        <w:tc>
          <w:tcPr>
            <w:tcW w:w="3166" w:type="dxa"/>
            <w:vMerge w:val="restart"/>
          </w:tcPr>
          <w:p w14:paraId="56DA8A5C" w14:textId="7ADDD707" w:rsidR="00D575BB" w:rsidRPr="00A10042" w:rsidRDefault="00D575BB" w:rsidP="00D575BB">
            <w:r w:rsidRPr="00A10042">
              <w:rPr>
                <w:i/>
                <w:iCs/>
                <w:szCs w:val="20"/>
              </w:rPr>
              <w:t>Нарушения на нервната система:</w:t>
            </w:r>
          </w:p>
        </w:tc>
        <w:tc>
          <w:tcPr>
            <w:tcW w:w="3167" w:type="dxa"/>
          </w:tcPr>
          <w:p w14:paraId="18FACC3B" w14:textId="2B8F2413" w:rsidR="00D575BB" w:rsidRPr="00A10042" w:rsidRDefault="00D575BB" w:rsidP="00D575BB">
            <w:r w:rsidRPr="00A10042">
              <w:rPr>
                <w:szCs w:val="20"/>
              </w:rPr>
              <w:t>Чести:</w:t>
            </w:r>
          </w:p>
        </w:tc>
        <w:tc>
          <w:tcPr>
            <w:tcW w:w="3167" w:type="dxa"/>
          </w:tcPr>
          <w:p w14:paraId="6879C0FB" w14:textId="2D67C28C" w:rsidR="00D575BB" w:rsidRPr="00A10042" w:rsidRDefault="00D575BB" w:rsidP="00D575BB">
            <w:r w:rsidRPr="00A10042">
              <w:rPr>
                <w:szCs w:val="20"/>
              </w:rPr>
              <w:t>замаяност</w:t>
            </w:r>
          </w:p>
        </w:tc>
      </w:tr>
      <w:tr w:rsidR="00D575BB" w:rsidRPr="00A10042" w14:paraId="72EF8A26" w14:textId="77777777" w:rsidTr="00D575BB">
        <w:tc>
          <w:tcPr>
            <w:tcW w:w="3166" w:type="dxa"/>
            <w:vMerge/>
          </w:tcPr>
          <w:p w14:paraId="2A2190C5" w14:textId="77777777" w:rsidR="00D575BB" w:rsidRPr="00A10042" w:rsidRDefault="00D575BB" w:rsidP="00D575BB"/>
        </w:tc>
        <w:tc>
          <w:tcPr>
            <w:tcW w:w="3167" w:type="dxa"/>
          </w:tcPr>
          <w:p w14:paraId="64BB8CB6" w14:textId="009F3FF1" w:rsidR="00D575BB" w:rsidRPr="00A10042" w:rsidRDefault="00D575BB" w:rsidP="00D575BB">
            <w:r w:rsidRPr="00A10042">
              <w:rPr>
                <w:szCs w:val="20"/>
              </w:rPr>
              <w:t>Нечести:</w:t>
            </w:r>
          </w:p>
        </w:tc>
        <w:tc>
          <w:tcPr>
            <w:tcW w:w="3167" w:type="dxa"/>
          </w:tcPr>
          <w:p w14:paraId="0A121656" w14:textId="7864B42C" w:rsidR="00D575BB" w:rsidRPr="00A10042" w:rsidRDefault="00D575BB" w:rsidP="00D575BB">
            <w:r w:rsidRPr="00A10042">
              <w:rPr>
                <w:szCs w:val="20"/>
              </w:rPr>
              <w:t>ортостатична замаяност</w:t>
            </w:r>
          </w:p>
        </w:tc>
      </w:tr>
      <w:tr w:rsidR="00D575BB" w:rsidRPr="00A10042" w14:paraId="55728BC7" w14:textId="77777777" w:rsidTr="00D575BB">
        <w:tc>
          <w:tcPr>
            <w:tcW w:w="3166" w:type="dxa"/>
            <w:vMerge/>
          </w:tcPr>
          <w:p w14:paraId="6A93DAC0" w14:textId="77777777" w:rsidR="00D575BB" w:rsidRPr="00A10042" w:rsidRDefault="00D575BB" w:rsidP="00D575BB"/>
        </w:tc>
        <w:tc>
          <w:tcPr>
            <w:tcW w:w="3167" w:type="dxa"/>
          </w:tcPr>
          <w:p w14:paraId="453BD6D6" w14:textId="4A6101F5" w:rsidR="00D575BB" w:rsidRPr="00A10042" w:rsidRDefault="00D575BB" w:rsidP="00D575BB">
            <w:r w:rsidRPr="00A10042">
              <w:rPr>
                <w:szCs w:val="20"/>
              </w:rPr>
              <w:t>С неизвестна честота:</w:t>
            </w:r>
          </w:p>
        </w:tc>
        <w:tc>
          <w:tcPr>
            <w:tcW w:w="3167" w:type="dxa"/>
          </w:tcPr>
          <w:p w14:paraId="23AD967A" w14:textId="0694F0B2" w:rsidR="00D575BB" w:rsidRPr="00A10042" w:rsidRDefault="00D575BB" w:rsidP="00D575BB">
            <w:r w:rsidRPr="00A10042">
              <w:rPr>
                <w:szCs w:val="20"/>
              </w:rPr>
              <w:t>главоболие</w:t>
            </w:r>
          </w:p>
        </w:tc>
      </w:tr>
      <w:tr w:rsidR="00D575BB" w:rsidRPr="00A10042" w14:paraId="6814BACD" w14:textId="77777777" w:rsidTr="00D575BB">
        <w:tc>
          <w:tcPr>
            <w:tcW w:w="3166" w:type="dxa"/>
          </w:tcPr>
          <w:p w14:paraId="266939BF" w14:textId="531E4C06" w:rsidR="00D575BB" w:rsidRPr="00A10042" w:rsidRDefault="00D575BB" w:rsidP="00D575BB">
            <w:r w:rsidRPr="00A10042">
              <w:rPr>
                <w:i/>
                <w:iCs/>
                <w:szCs w:val="20"/>
              </w:rPr>
              <w:t>Нарушения на ухото и лабиринта:</w:t>
            </w:r>
          </w:p>
        </w:tc>
        <w:tc>
          <w:tcPr>
            <w:tcW w:w="3167" w:type="dxa"/>
          </w:tcPr>
          <w:p w14:paraId="2DD90FCE" w14:textId="4C575F04" w:rsidR="00D575BB" w:rsidRPr="00A10042" w:rsidRDefault="00D575BB" w:rsidP="00D575BB">
            <w:r w:rsidRPr="00A10042">
              <w:rPr>
                <w:szCs w:val="20"/>
              </w:rPr>
              <w:t>С неизвестна честота:</w:t>
            </w:r>
          </w:p>
        </w:tc>
        <w:tc>
          <w:tcPr>
            <w:tcW w:w="3167" w:type="dxa"/>
          </w:tcPr>
          <w:p w14:paraId="7B402D3F" w14:textId="4EE4F851" w:rsidR="00D575BB" w:rsidRPr="00A10042" w:rsidRDefault="00D575BB" w:rsidP="00D575BB">
            <w:proofErr w:type="spellStart"/>
            <w:r w:rsidRPr="00A10042">
              <w:rPr>
                <w:szCs w:val="20"/>
              </w:rPr>
              <w:t>тинитус</w:t>
            </w:r>
            <w:proofErr w:type="spellEnd"/>
          </w:p>
        </w:tc>
      </w:tr>
      <w:tr w:rsidR="00D575BB" w:rsidRPr="00A10042" w14:paraId="2822FD25" w14:textId="77777777" w:rsidTr="00D575BB">
        <w:tc>
          <w:tcPr>
            <w:tcW w:w="3166" w:type="dxa"/>
          </w:tcPr>
          <w:p w14:paraId="7E4F407B" w14:textId="6539F4BF" w:rsidR="00D575BB" w:rsidRPr="00A10042" w:rsidRDefault="00D575BB" w:rsidP="00D575BB">
            <w:r w:rsidRPr="00A10042">
              <w:rPr>
                <w:i/>
                <w:iCs/>
                <w:szCs w:val="20"/>
              </w:rPr>
              <w:t>Респираторни, гръдни и</w:t>
            </w:r>
            <w:r w:rsidRPr="00A10042">
              <w:t xml:space="preserve"> </w:t>
            </w:r>
            <w:proofErr w:type="spellStart"/>
            <w:r w:rsidRPr="00A10042">
              <w:rPr>
                <w:i/>
                <w:iCs/>
                <w:szCs w:val="20"/>
              </w:rPr>
              <w:t>медиастинални</w:t>
            </w:r>
            <w:proofErr w:type="spellEnd"/>
            <w:r w:rsidRPr="00A10042">
              <w:rPr>
                <w:i/>
                <w:iCs/>
                <w:szCs w:val="20"/>
              </w:rPr>
              <w:t xml:space="preserve"> нарушения:</w:t>
            </w:r>
          </w:p>
        </w:tc>
        <w:tc>
          <w:tcPr>
            <w:tcW w:w="3167" w:type="dxa"/>
          </w:tcPr>
          <w:p w14:paraId="4169B21C" w14:textId="1DEE188B" w:rsidR="00D575BB" w:rsidRPr="00A10042" w:rsidRDefault="00D575BB" w:rsidP="00D575BB">
            <w:r w:rsidRPr="00A10042">
              <w:rPr>
                <w:szCs w:val="20"/>
              </w:rPr>
              <w:t>С неизвестна честота:</w:t>
            </w:r>
          </w:p>
        </w:tc>
        <w:tc>
          <w:tcPr>
            <w:tcW w:w="3167" w:type="dxa"/>
          </w:tcPr>
          <w:p w14:paraId="0EE2A6BB" w14:textId="523045E4" w:rsidR="00D575BB" w:rsidRPr="00A10042" w:rsidRDefault="00D575BB" w:rsidP="00D575BB">
            <w:r w:rsidRPr="00A10042">
              <w:rPr>
                <w:szCs w:val="20"/>
              </w:rPr>
              <w:t>кашлица</w:t>
            </w:r>
          </w:p>
        </w:tc>
      </w:tr>
      <w:tr w:rsidR="00D575BB" w:rsidRPr="00A10042" w14:paraId="6A7558DE" w14:textId="77777777" w:rsidTr="00D575BB">
        <w:tc>
          <w:tcPr>
            <w:tcW w:w="3166" w:type="dxa"/>
            <w:vMerge w:val="restart"/>
          </w:tcPr>
          <w:p w14:paraId="61564A88" w14:textId="12766CC8" w:rsidR="00D575BB" w:rsidRPr="00A10042" w:rsidRDefault="00D575BB" w:rsidP="00D575BB">
            <w:r w:rsidRPr="00A10042">
              <w:rPr>
                <w:i/>
                <w:iCs/>
                <w:szCs w:val="20"/>
              </w:rPr>
              <w:t>Гастроинтестинални нарушения:</w:t>
            </w:r>
          </w:p>
        </w:tc>
        <w:tc>
          <w:tcPr>
            <w:tcW w:w="3167" w:type="dxa"/>
          </w:tcPr>
          <w:p w14:paraId="4676384B" w14:textId="6437EB80" w:rsidR="00D575BB" w:rsidRPr="00A10042" w:rsidRDefault="00D575BB" w:rsidP="00D575BB">
            <w:r w:rsidRPr="00A10042">
              <w:rPr>
                <w:szCs w:val="20"/>
              </w:rPr>
              <w:t>Чести:</w:t>
            </w:r>
          </w:p>
        </w:tc>
        <w:tc>
          <w:tcPr>
            <w:tcW w:w="3167" w:type="dxa"/>
          </w:tcPr>
          <w:p w14:paraId="405A7CDF" w14:textId="50528C34" w:rsidR="00D575BB" w:rsidRPr="00A10042" w:rsidRDefault="00D575BB" w:rsidP="00D575BB">
            <w:r w:rsidRPr="00A10042">
              <w:rPr>
                <w:szCs w:val="20"/>
              </w:rPr>
              <w:t>гадене/ повръщане</w:t>
            </w:r>
          </w:p>
        </w:tc>
      </w:tr>
      <w:tr w:rsidR="00D575BB" w:rsidRPr="00A10042" w14:paraId="7B1D0B27" w14:textId="77777777" w:rsidTr="00D575BB">
        <w:tc>
          <w:tcPr>
            <w:tcW w:w="3166" w:type="dxa"/>
            <w:vMerge/>
          </w:tcPr>
          <w:p w14:paraId="32DF1F08" w14:textId="77777777" w:rsidR="00D575BB" w:rsidRPr="00A10042" w:rsidRDefault="00D575BB" w:rsidP="00D575BB"/>
        </w:tc>
        <w:tc>
          <w:tcPr>
            <w:tcW w:w="3167" w:type="dxa"/>
          </w:tcPr>
          <w:p w14:paraId="34B63C57" w14:textId="09D986A7" w:rsidR="00D575BB" w:rsidRPr="00A10042" w:rsidRDefault="00D575BB" w:rsidP="00D575BB">
            <w:r w:rsidRPr="00A10042">
              <w:rPr>
                <w:szCs w:val="20"/>
              </w:rPr>
              <w:t>Нечести:</w:t>
            </w:r>
          </w:p>
        </w:tc>
        <w:tc>
          <w:tcPr>
            <w:tcW w:w="3167" w:type="dxa"/>
          </w:tcPr>
          <w:p w14:paraId="4E35A58E" w14:textId="790F6D63" w:rsidR="00D575BB" w:rsidRPr="00A10042" w:rsidRDefault="00D575BB" w:rsidP="00D575BB">
            <w:r w:rsidRPr="00A10042">
              <w:rPr>
                <w:szCs w:val="20"/>
              </w:rPr>
              <w:t>диария</w:t>
            </w:r>
          </w:p>
        </w:tc>
      </w:tr>
      <w:tr w:rsidR="00D575BB" w:rsidRPr="00A10042" w14:paraId="7CEF03C8" w14:textId="77777777" w:rsidTr="00D575BB">
        <w:tc>
          <w:tcPr>
            <w:tcW w:w="3166" w:type="dxa"/>
            <w:vMerge/>
          </w:tcPr>
          <w:p w14:paraId="2441DDD1" w14:textId="77777777" w:rsidR="00D575BB" w:rsidRPr="00A10042" w:rsidRDefault="00D575BB" w:rsidP="00D575BB"/>
        </w:tc>
        <w:tc>
          <w:tcPr>
            <w:tcW w:w="3167" w:type="dxa"/>
          </w:tcPr>
          <w:p w14:paraId="0DE75E24" w14:textId="5FE45C0F" w:rsidR="00D575BB" w:rsidRPr="00A10042" w:rsidRDefault="00D575BB" w:rsidP="00D575BB">
            <w:r w:rsidRPr="00A10042">
              <w:rPr>
                <w:szCs w:val="20"/>
              </w:rPr>
              <w:t>С неизвестна честота:</w:t>
            </w:r>
          </w:p>
        </w:tc>
        <w:tc>
          <w:tcPr>
            <w:tcW w:w="3167" w:type="dxa"/>
          </w:tcPr>
          <w:p w14:paraId="00133BF0" w14:textId="56AC9745" w:rsidR="00D575BB" w:rsidRPr="00A10042" w:rsidRDefault="00D575BB" w:rsidP="00D575BB">
            <w:r w:rsidRPr="00A10042">
              <w:rPr>
                <w:szCs w:val="20"/>
              </w:rPr>
              <w:t xml:space="preserve">диспепсия, </w:t>
            </w:r>
            <w:proofErr w:type="spellStart"/>
            <w:r w:rsidRPr="00A10042">
              <w:rPr>
                <w:szCs w:val="20"/>
              </w:rPr>
              <w:t>дисгеузия</w:t>
            </w:r>
            <w:proofErr w:type="spellEnd"/>
          </w:p>
        </w:tc>
      </w:tr>
      <w:tr w:rsidR="00D575BB" w:rsidRPr="00A10042" w14:paraId="0044FC7F" w14:textId="77777777" w:rsidTr="00D575BB">
        <w:tc>
          <w:tcPr>
            <w:tcW w:w="3166" w:type="dxa"/>
            <w:vMerge w:val="restart"/>
          </w:tcPr>
          <w:p w14:paraId="78710631" w14:textId="78E8FF63" w:rsidR="00D575BB" w:rsidRPr="00A10042" w:rsidRDefault="00D575BB" w:rsidP="00D575BB">
            <w:r w:rsidRPr="00A10042">
              <w:rPr>
                <w:i/>
                <w:iCs/>
                <w:szCs w:val="20"/>
              </w:rPr>
              <w:t>Нарушения на бъбреците и пикочните пътища:</w:t>
            </w:r>
          </w:p>
        </w:tc>
        <w:tc>
          <w:tcPr>
            <w:tcW w:w="3167" w:type="dxa"/>
          </w:tcPr>
          <w:p w14:paraId="23077B11" w14:textId="1D9A7041" w:rsidR="00D575BB" w:rsidRPr="00A10042" w:rsidRDefault="00D575BB" w:rsidP="00D575BB">
            <w:r w:rsidRPr="00A10042">
              <w:rPr>
                <w:szCs w:val="20"/>
              </w:rPr>
              <w:t>Чести:</w:t>
            </w:r>
          </w:p>
        </w:tc>
        <w:tc>
          <w:tcPr>
            <w:tcW w:w="3167" w:type="dxa"/>
          </w:tcPr>
          <w:p w14:paraId="7108F8FD" w14:textId="48D127AF" w:rsidR="00D575BB" w:rsidRPr="00A10042" w:rsidRDefault="00D575BB" w:rsidP="00D575BB">
            <w:r w:rsidRPr="00A10042">
              <w:rPr>
                <w:szCs w:val="20"/>
              </w:rPr>
              <w:t>нарушено уриниране</w:t>
            </w:r>
          </w:p>
        </w:tc>
      </w:tr>
      <w:tr w:rsidR="00D575BB" w:rsidRPr="00A10042" w14:paraId="37AD81DF" w14:textId="77777777" w:rsidTr="00D575BB">
        <w:tc>
          <w:tcPr>
            <w:tcW w:w="3166" w:type="dxa"/>
            <w:vMerge/>
          </w:tcPr>
          <w:p w14:paraId="71974DE7" w14:textId="77777777" w:rsidR="00D575BB" w:rsidRPr="00A10042" w:rsidRDefault="00D575BB" w:rsidP="00D575BB"/>
        </w:tc>
        <w:tc>
          <w:tcPr>
            <w:tcW w:w="3167" w:type="dxa"/>
          </w:tcPr>
          <w:p w14:paraId="549498D8" w14:textId="1AEC35A6" w:rsidR="00D575BB" w:rsidRPr="00A10042" w:rsidRDefault="00D575BB" w:rsidP="00D575BB">
            <w:r w:rsidRPr="00A10042">
              <w:rPr>
                <w:szCs w:val="20"/>
              </w:rPr>
              <w:t>С неизвестна честота:</w:t>
            </w:r>
          </w:p>
        </w:tc>
        <w:tc>
          <w:tcPr>
            <w:tcW w:w="3167" w:type="dxa"/>
          </w:tcPr>
          <w:p w14:paraId="63B87D58" w14:textId="72D2E94F" w:rsidR="00D575BB" w:rsidRPr="00A10042" w:rsidRDefault="00D575BB" w:rsidP="00D575BB">
            <w:r w:rsidRPr="00A10042">
              <w:rPr>
                <w:szCs w:val="20"/>
              </w:rPr>
              <w:t xml:space="preserve">увредена бъбречна функция, включително изолирани случаи на </w:t>
            </w:r>
            <w:r w:rsidRPr="00A10042">
              <w:rPr>
                <w:szCs w:val="20"/>
              </w:rPr>
              <w:lastRenderedPageBreak/>
              <w:t>бъбречна недостатъчност при пациенти в риск (вж. точка 4.4)</w:t>
            </w:r>
          </w:p>
        </w:tc>
      </w:tr>
      <w:tr w:rsidR="00D575BB" w:rsidRPr="00A10042" w14:paraId="3BC96BDD" w14:textId="77777777" w:rsidTr="00D575BB">
        <w:tc>
          <w:tcPr>
            <w:tcW w:w="3166" w:type="dxa"/>
            <w:vMerge w:val="restart"/>
          </w:tcPr>
          <w:p w14:paraId="165C06E1" w14:textId="5F2FAEDA" w:rsidR="00D575BB" w:rsidRPr="00A10042" w:rsidRDefault="00D575BB" w:rsidP="00D575BB">
            <w:r w:rsidRPr="00A10042">
              <w:rPr>
                <w:i/>
                <w:iCs/>
                <w:szCs w:val="20"/>
              </w:rPr>
              <w:lastRenderedPageBreak/>
              <w:t>Нарушения на мускулно- скелетната</w:t>
            </w:r>
            <w:r w:rsidRPr="00A10042">
              <w:rPr>
                <w:i/>
                <w:iCs/>
                <w:szCs w:val="20"/>
              </w:rPr>
              <w:tab/>
              <w:t>система и</w:t>
            </w:r>
            <w:r w:rsidRPr="00A10042">
              <w:t xml:space="preserve"> </w:t>
            </w:r>
            <w:r w:rsidRPr="00A10042">
              <w:rPr>
                <w:i/>
                <w:iCs/>
                <w:szCs w:val="20"/>
              </w:rPr>
              <w:t>съединителната тъкан:</w:t>
            </w:r>
          </w:p>
        </w:tc>
        <w:tc>
          <w:tcPr>
            <w:tcW w:w="3167" w:type="dxa"/>
          </w:tcPr>
          <w:p w14:paraId="6380A86C" w14:textId="636BAC04" w:rsidR="00D575BB" w:rsidRPr="00A10042" w:rsidRDefault="00D575BB" w:rsidP="00D575BB">
            <w:r w:rsidRPr="00A10042">
              <w:rPr>
                <w:szCs w:val="20"/>
              </w:rPr>
              <w:t>Нечести:</w:t>
            </w:r>
          </w:p>
        </w:tc>
        <w:tc>
          <w:tcPr>
            <w:tcW w:w="3167" w:type="dxa"/>
          </w:tcPr>
          <w:p w14:paraId="59CA2A66" w14:textId="34B2FB22" w:rsidR="00D575BB" w:rsidRPr="00A10042" w:rsidRDefault="00D575BB" w:rsidP="00D575BB">
            <w:r w:rsidRPr="00A10042">
              <w:rPr>
                <w:szCs w:val="20"/>
              </w:rPr>
              <w:t>оток на крайниците</w:t>
            </w:r>
          </w:p>
        </w:tc>
      </w:tr>
      <w:tr w:rsidR="00D575BB" w:rsidRPr="00A10042" w14:paraId="66E60DF8" w14:textId="77777777" w:rsidTr="00D575BB">
        <w:tc>
          <w:tcPr>
            <w:tcW w:w="3166" w:type="dxa"/>
            <w:vMerge/>
          </w:tcPr>
          <w:p w14:paraId="393BCAD6" w14:textId="77777777" w:rsidR="00D575BB" w:rsidRPr="00A10042" w:rsidRDefault="00D575BB" w:rsidP="00D575BB"/>
        </w:tc>
        <w:tc>
          <w:tcPr>
            <w:tcW w:w="3167" w:type="dxa"/>
          </w:tcPr>
          <w:p w14:paraId="45E14D82" w14:textId="51590D7C" w:rsidR="00D575BB" w:rsidRPr="00A10042" w:rsidRDefault="00D575BB" w:rsidP="00D575BB">
            <w:r w:rsidRPr="00A10042">
              <w:rPr>
                <w:szCs w:val="20"/>
              </w:rPr>
              <w:t>С неизвестна честота:</w:t>
            </w:r>
          </w:p>
        </w:tc>
        <w:tc>
          <w:tcPr>
            <w:tcW w:w="3167" w:type="dxa"/>
          </w:tcPr>
          <w:p w14:paraId="6F673EED" w14:textId="6067287C" w:rsidR="00D575BB" w:rsidRPr="00A10042" w:rsidRDefault="00D575BB" w:rsidP="00D575BB">
            <w:proofErr w:type="spellStart"/>
            <w:r w:rsidRPr="00A10042">
              <w:rPr>
                <w:szCs w:val="20"/>
              </w:rPr>
              <w:t>артралгия</w:t>
            </w:r>
            <w:proofErr w:type="spellEnd"/>
            <w:r w:rsidRPr="00A10042">
              <w:rPr>
                <w:szCs w:val="20"/>
              </w:rPr>
              <w:t xml:space="preserve">, </w:t>
            </w:r>
            <w:proofErr w:type="spellStart"/>
            <w:r w:rsidRPr="00A10042">
              <w:rPr>
                <w:szCs w:val="20"/>
              </w:rPr>
              <w:t>миалгия</w:t>
            </w:r>
            <w:proofErr w:type="spellEnd"/>
          </w:p>
        </w:tc>
      </w:tr>
      <w:tr w:rsidR="00D575BB" w:rsidRPr="00A10042" w14:paraId="1D30EBA5" w14:textId="77777777" w:rsidTr="00D575BB">
        <w:tc>
          <w:tcPr>
            <w:tcW w:w="3166" w:type="dxa"/>
          </w:tcPr>
          <w:p w14:paraId="22B2D74F" w14:textId="6CA51F8E" w:rsidR="00D575BB" w:rsidRPr="00A10042" w:rsidRDefault="00D575BB" w:rsidP="00D575BB">
            <w:r w:rsidRPr="00A10042">
              <w:rPr>
                <w:i/>
                <w:iCs/>
                <w:szCs w:val="20"/>
              </w:rPr>
              <w:t>Нарушения на метаболизма и храненето:</w:t>
            </w:r>
          </w:p>
        </w:tc>
        <w:tc>
          <w:tcPr>
            <w:tcW w:w="3167" w:type="dxa"/>
          </w:tcPr>
          <w:p w14:paraId="41FAC0F9" w14:textId="15B87BBB" w:rsidR="00D575BB" w:rsidRPr="00A10042" w:rsidRDefault="00D575BB" w:rsidP="00D575BB">
            <w:r w:rsidRPr="00A10042">
              <w:rPr>
                <w:szCs w:val="20"/>
              </w:rPr>
              <w:t>С неизвестна честота:</w:t>
            </w:r>
          </w:p>
        </w:tc>
        <w:tc>
          <w:tcPr>
            <w:tcW w:w="3167" w:type="dxa"/>
          </w:tcPr>
          <w:p w14:paraId="4BC9F10A" w14:textId="616F7333" w:rsidR="00D575BB" w:rsidRPr="00A10042" w:rsidRDefault="00D575BB" w:rsidP="00D575BB">
            <w:proofErr w:type="spellStart"/>
            <w:r w:rsidRPr="00A10042">
              <w:rPr>
                <w:szCs w:val="20"/>
              </w:rPr>
              <w:t>хиперкалиемия</w:t>
            </w:r>
            <w:proofErr w:type="spellEnd"/>
          </w:p>
        </w:tc>
      </w:tr>
      <w:tr w:rsidR="00D575BB" w:rsidRPr="00A10042" w14:paraId="4EFAF2AF" w14:textId="77777777" w:rsidTr="00D575BB">
        <w:tc>
          <w:tcPr>
            <w:tcW w:w="3166" w:type="dxa"/>
          </w:tcPr>
          <w:p w14:paraId="78CCD8B4" w14:textId="0BA34332" w:rsidR="00D575BB" w:rsidRPr="00A10042" w:rsidRDefault="00D575BB" w:rsidP="00D575BB">
            <w:r w:rsidRPr="00A10042">
              <w:rPr>
                <w:i/>
                <w:iCs/>
                <w:szCs w:val="20"/>
              </w:rPr>
              <w:t>Съдови нарушения:</w:t>
            </w:r>
          </w:p>
        </w:tc>
        <w:tc>
          <w:tcPr>
            <w:tcW w:w="3167" w:type="dxa"/>
          </w:tcPr>
          <w:p w14:paraId="65A26155" w14:textId="11559C93" w:rsidR="00D575BB" w:rsidRPr="00A10042" w:rsidRDefault="00D575BB" w:rsidP="00D575BB">
            <w:r w:rsidRPr="00A10042">
              <w:rPr>
                <w:szCs w:val="20"/>
              </w:rPr>
              <w:t>Нечести:</w:t>
            </w:r>
          </w:p>
        </w:tc>
        <w:tc>
          <w:tcPr>
            <w:tcW w:w="3167" w:type="dxa"/>
          </w:tcPr>
          <w:p w14:paraId="217CE21B" w14:textId="1C646ADA" w:rsidR="00D575BB" w:rsidRPr="00A10042" w:rsidRDefault="00D575BB" w:rsidP="00D575BB">
            <w:r w:rsidRPr="00A10042">
              <w:rPr>
                <w:szCs w:val="20"/>
              </w:rPr>
              <w:t>зачервяване</w:t>
            </w:r>
          </w:p>
        </w:tc>
      </w:tr>
      <w:tr w:rsidR="00D575BB" w:rsidRPr="00A10042" w14:paraId="75294462" w14:textId="77777777" w:rsidTr="00D575BB">
        <w:tc>
          <w:tcPr>
            <w:tcW w:w="3166" w:type="dxa"/>
          </w:tcPr>
          <w:p w14:paraId="0C3D0B5A" w14:textId="5363F08E" w:rsidR="00D575BB" w:rsidRPr="00A10042" w:rsidRDefault="00D575BB" w:rsidP="00D575BB">
            <w:r w:rsidRPr="00A10042">
              <w:rPr>
                <w:i/>
                <w:iCs/>
                <w:szCs w:val="20"/>
              </w:rPr>
              <w:t>Общи нарушения и ефекти на мястото на приложение:</w:t>
            </w:r>
          </w:p>
        </w:tc>
        <w:tc>
          <w:tcPr>
            <w:tcW w:w="3167" w:type="dxa"/>
          </w:tcPr>
          <w:p w14:paraId="1CE94521" w14:textId="3C105CBD" w:rsidR="00D575BB" w:rsidRPr="00A10042" w:rsidRDefault="00D575BB" w:rsidP="00D575BB">
            <w:r w:rsidRPr="00A10042">
              <w:rPr>
                <w:szCs w:val="20"/>
              </w:rPr>
              <w:t>Чести:</w:t>
            </w:r>
          </w:p>
        </w:tc>
        <w:tc>
          <w:tcPr>
            <w:tcW w:w="3167" w:type="dxa"/>
          </w:tcPr>
          <w:p w14:paraId="3C0DB6C4" w14:textId="5AC2A0BD" w:rsidR="00D575BB" w:rsidRPr="00A10042" w:rsidRDefault="00D575BB" w:rsidP="00D575BB">
            <w:r w:rsidRPr="00A10042">
              <w:rPr>
                <w:szCs w:val="20"/>
              </w:rPr>
              <w:t>умора</w:t>
            </w:r>
          </w:p>
        </w:tc>
      </w:tr>
      <w:tr w:rsidR="00D575BB" w:rsidRPr="00A10042" w14:paraId="53CEBAB0" w14:textId="77777777" w:rsidTr="00D575BB">
        <w:tc>
          <w:tcPr>
            <w:tcW w:w="3166" w:type="dxa"/>
          </w:tcPr>
          <w:p w14:paraId="4B3152DF" w14:textId="779D69F1" w:rsidR="00D575BB" w:rsidRPr="00A10042" w:rsidRDefault="00D575BB" w:rsidP="00D575BB">
            <w:r w:rsidRPr="00A10042">
              <w:rPr>
                <w:i/>
                <w:iCs/>
                <w:szCs w:val="20"/>
              </w:rPr>
              <w:t>Нарушения на имунната система:</w:t>
            </w:r>
          </w:p>
        </w:tc>
        <w:tc>
          <w:tcPr>
            <w:tcW w:w="3167" w:type="dxa"/>
          </w:tcPr>
          <w:p w14:paraId="3E4504D0" w14:textId="6CF64958" w:rsidR="00D575BB" w:rsidRPr="00A10042" w:rsidRDefault="00D575BB" w:rsidP="00D575BB">
            <w:r w:rsidRPr="00A10042">
              <w:rPr>
                <w:szCs w:val="20"/>
              </w:rPr>
              <w:t>С неизвестна честота:</w:t>
            </w:r>
          </w:p>
        </w:tc>
        <w:tc>
          <w:tcPr>
            <w:tcW w:w="3167" w:type="dxa"/>
          </w:tcPr>
          <w:p w14:paraId="78D66432" w14:textId="3F68AC7B" w:rsidR="00D575BB" w:rsidRPr="00A10042" w:rsidRDefault="00D575BB" w:rsidP="00D575BB">
            <w:r w:rsidRPr="00A10042">
              <w:rPr>
                <w:szCs w:val="20"/>
              </w:rPr>
              <w:t>реакции на свръхчувствителност като ангиоедем, обрив, уртикария</w:t>
            </w:r>
          </w:p>
        </w:tc>
      </w:tr>
      <w:tr w:rsidR="00D575BB" w:rsidRPr="00A10042" w14:paraId="6254571D" w14:textId="77777777" w:rsidTr="00D575BB">
        <w:tc>
          <w:tcPr>
            <w:tcW w:w="3166" w:type="dxa"/>
          </w:tcPr>
          <w:p w14:paraId="3CDCDAC3" w14:textId="2DADB9BC" w:rsidR="00D575BB" w:rsidRPr="00A10042" w:rsidRDefault="00D575BB" w:rsidP="00D575BB">
            <w:proofErr w:type="spellStart"/>
            <w:r w:rsidRPr="00A10042">
              <w:rPr>
                <w:i/>
                <w:iCs/>
                <w:szCs w:val="20"/>
              </w:rPr>
              <w:t>Хепатобилиярни</w:t>
            </w:r>
            <w:proofErr w:type="spellEnd"/>
            <w:r w:rsidRPr="00A10042">
              <w:rPr>
                <w:i/>
                <w:iCs/>
                <w:szCs w:val="20"/>
              </w:rPr>
              <w:t xml:space="preserve"> нарушения:</w:t>
            </w:r>
          </w:p>
        </w:tc>
        <w:tc>
          <w:tcPr>
            <w:tcW w:w="3167" w:type="dxa"/>
          </w:tcPr>
          <w:p w14:paraId="7CBB2CF9" w14:textId="77777777" w:rsidR="00D575BB" w:rsidRPr="00A10042" w:rsidRDefault="00D575BB" w:rsidP="00D575BB">
            <w:r w:rsidRPr="00A10042">
              <w:rPr>
                <w:szCs w:val="20"/>
              </w:rPr>
              <w:t>Нечести:</w:t>
            </w:r>
          </w:p>
          <w:p w14:paraId="7FC14919" w14:textId="33B937D5" w:rsidR="00D575BB" w:rsidRPr="00A10042" w:rsidRDefault="00D575BB" w:rsidP="00D575BB">
            <w:r w:rsidRPr="00A10042">
              <w:rPr>
                <w:szCs w:val="20"/>
              </w:rPr>
              <w:t>С неизвестна честота:</w:t>
            </w:r>
          </w:p>
        </w:tc>
        <w:tc>
          <w:tcPr>
            <w:tcW w:w="3167" w:type="dxa"/>
          </w:tcPr>
          <w:p w14:paraId="639FA518" w14:textId="77777777" w:rsidR="00D575BB" w:rsidRPr="00A10042" w:rsidRDefault="00D575BB" w:rsidP="00D575BB">
            <w:r w:rsidRPr="00A10042">
              <w:rPr>
                <w:szCs w:val="20"/>
              </w:rPr>
              <w:t>жълтеница</w:t>
            </w:r>
          </w:p>
          <w:p w14:paraId="351E3141" w14:textId="7E8D64D4" w:rsidR="00D575BB" w:rsidRPr="00A10042" w:rsidRDefault="00D575BB" w:rsidP="00D575BB">
            <w:r w:rsidRPr="00A10042">
              <w:rPr>
                <w:szCs w:val="20"/>
              </w:rPr>
              <w:t>хепатит, нарушена чернодробна функция</w:t>
            </w:r>
          </w:p>
        </w:tc>
      </w:tr>
      <w:tr w:rsidR="00D575BB" w:rsidRPr="00A10042" w14:paraId="684F3DB8" w14:textId="77777777" w:rsidTr="00D575BB">
        <w:tc>
          <w:tcPr>
            <w:tcW w:w="3166" w:type="dxa"/>
          </w:tcPr>
          <w:p w14:paraId="589EDED5" w14:textId="1162146D" w:rsidR="00D575BB" w:rsidRPr="00A10042" w:rsidRDefault="00D575BB" w:rsidP="00D575BB">
            <w:r w:rsidRPr="00A10042">
              <w:rPr>
                <w:i/>
                <w:iCs/>
                <w:szCs w:val="20"/>
              </w:rPr>
              <w:t>Нарушения на репродуктивната система и гърдата:</w:t>
            </w:r>
          </w:p>
        </w:tc>
        <w:tc>
          <w:tcPr>
            <w:tcW w:w="3167" w:type="dxa"/>
          </w:tcPr>
          <w:p w14:paraId="61D76F6A" w14:textId="7AB6535D" w:rsidR="00D575BB" w:rsidRPr="00A10042" w:rsidRDefault="00D575BB" w:rsidP="00D575BB">
            <w:r w:rsidRPr="00A10042">
              <w:rPr>
                <w:szCs w:val="20"/>
              </w:rPr>
              <w:t>Нечести:</w:t>
            </w:r>
          </w:p>
        </w:tc>
        <w:tc>
          <w:tcPr>
            <w:tcW w:w="3167" w:type="dxa"/>
          </w:tcPr>
          <w:p w14:paraId="20DA0DC7" w14:textId="3FA918B6" w:rsidR="00D575BB" w:rsidRPr="00A10042" w:rsidRDefault="00D575BB" w:rsidP="00D575BB">
            <w:r w:rsidRPr="00A10042">
              <w:rPr>
                <w:szCs w:val="20"/>
              </w:rPr>
              <w:t>сексуална дисфункция, промени в либидото</w:t>
            </w:r>
          </w:p>
        </w:tc>
      </w:tr>
    </w:tbl>
    <w:p w14:paraId="55EAE822" w14:textId="77777777" w:rsidR="003A0A2A" w:rsidRPr="00A10042" w:rsidRDefault="003A0A2A" w:rsidP="00D575BB">
      <w:pPr>
        <w:rPr>
          <w:szCs w:val="20"/>
          <w:u w:val="single"/>
        </w:rPr>
      </w:pPr>
    </w:p>
    <w:p w14:paraId="2E70C948" w14:textId="2FD8558A" w:rsidR="00D575BB" w:rsidRPr="00A10042" w:rsidRDefault="001F4A41" w:rsidP="00D575BB">
      <w:pPr>
        <w:rPr>
          <w:szCs w:val="20"/>
        </w:rPr>
      </w:pPr>
      <w:r w:rsidRPr="00A10042">
        <w:rPr>
          <w:szCs w:val="20"/>
          <w:u w:val="single"/>
        </w:rPr>
        <w:t>Допълнителна информация за отделните съставки:</w:t>
      </w:r>
      <w:r w:rsidRPr="00A10042">
        <w:rPr>
          <w:szCs w:val="20"/>
        </w:rPr>
        <w:t xml:space="preserve"> в допълнение към нежеланите реакции, посочени по-горе за комбинирания продукт са докладвани и други нежелани реакции с отделните съставки, които могат да бъдат потенциални реакции и при </w:t>
      </w:r>
      <w:proofErr w:type="spellStart"/>
      <w:r w:rsidRPr="00A10042">
        <w:rPr>
          <w:szCs w:val="20"/>
        </w:rPr>
        <w:t>ирбесартан</w:t>
      </w:r>
      <w:proofErr w:type="spellEnd"/>
      <w:r w:rsidRPr="00A10042">
        <w:rPr>
          <w:szCs w:val="20"/>
        </w:rPr>
        <w:t>/ хидр</w:t>
      </w:r>
      <w:r w:rsidR="003A0A2A" w:rsidRPr="00A10042">
        <w:rPr>
          <w:szCs w:val="20"/>
        </w:rPr>
        <w:t>охлоротиазид. Таблици 2 и 3 по-</w:t>
      </w:r>
      <w:r w:rsidRPr="00A10042">
        <w:rPr>
          <w:szCs w:val="20"/>
        </w:rPr>
        <w:t xml:space="preserve">долу описват нежеланите реакции, докладвани с всяка от съставките на </w:t>
      </w:r>
      <w:proofErr w:type="spellStart"/>
      <w:r w:rsidRPr="00A10042">
        <w:rPr>
          <w:szCs w:val="20"/>
        </w:rPr>
        <w:t>ирбесартан</w:t>
      </w:r>
      <w:proofErr w:type="spellEnd"/>
      <w:r w:rsidRPr="00A10042">
        <w:rPr>
          <w:szCs w:val="20"/>
        </w:rPr>
        <w:t>/ хидрохлоротиазид.</w:t>
      </w:r>
    </w:p>
    <w:p w14:paraId="19566C45" w14:textId="23846471" w:rsidR="003A0A2A" w:rsidRPr="00A10042" w:rsidRDefault="003A0A2A" w:rsidP="00D575BB">
      <w:pPr>
        <w:rPr>
          <w:szCs w:val="20"/>
        </w:rPr>
      </w:pPr>
    </w:p>
    <w:tbl>
      <w:tblPr>
        <w:tblStyle w:val="TableGrid"/>
        <w:tblW w:w="0" w:type="auto"/>
        <w:tblLook w:val="04A0" w:firstRow="1" w:lastRow="0" w:firstColumn="1" w:lastColumn="0" w:noHBand="0" w:noVBand="1"/>
      </w:tblPr>
      <w:tblGrid>
        <w:gridCol w:w="3116"/>
        <w:gridCol w:w="3117"/>
        <w:gridCol w:w="3117"/>
      </w:tblGrid>
      <w:tr w:rsidR="003A0A2A" w:rsidRPr="00A10042" w14:paraId="5A87D3F5" w14:textId="77777777" w:rsidTr="00FB1C46">
        <w:tc>
          <w:tcPr>
            <w:tcW w:w="9350" w:type="dxa"/>
            <w:gridSpan w:val="3"/>
          </w:tcPr>
          <w:p w14:paraId="3B0F71A6" w14:textId="457EEB48" w:rsidR="003A0A2A" w:rsidRPr="00A10042" w:rsidRDefault="003A0A2A" w:rsidP="003A0A2A">
            <w:pPr>
              <w:rPr>
                <w:sz w:val="24"/>
              </w:rPr>
            </w:pPr>
            <w:r w:rsidRPr="00A10042">
              <w:rPr>
                <w:b/>
                <w:bCs/>
                <w:szCs w:val="20"/>
              </w:rPr>
              <w:t xml:space="preserve">Таблица 2: </w:t>
            </w:r>
            <w:r w:rsidRPr="00A10042">
              <w:rPr>
                <w:szCs w:val="20"/>
              </w:rPr>
              <w:t xml:space="preserve">Нежелани реакции при самостоятелно приложение на </w:t>
            </w:r>
            <w:proofErr w:type="spellStart"/>
            <w:r w:rsidRPr="00A10042">
              <w:rPr>
                <w:bCs/>
                <w:szCs w:val="20"/>
              </w:rPr>
              <w:t>ирбесартан</w:t>
            </w:r>
            <w:proofErr w:type="spellEnd"/>
          </w:p>
        </w:tc>
      </w:tr>
      <w:tr w:rsidR="003A0A2A" w:rsidRPr="00A10042" w14:paraId="06DDA302" w14:textId="77777777" w:rsidTr="00683667">
        <w:tc>
          <w:tcPr>
            <w:tcW w:w="3116" w:type="dxa"/>
            <w:vAlign w:val="bottom"/>
          </w:tcPr>
          <w:p w14:paraId="27DB3200" w14:textId="596F2EB5" w:rsidR="003A0A2A" w:rsidRPr="00A10042" w:rsidRDefault="003A0A2A" w:rsidP="003A0A2A">
            <w:r w:rsidRPr="00A10042">
              <w:rPr>
                <w:i/>
                <w:iCs/>
                <w:szCs w:val="20"/>
              </w:rPr>
              <w:t>Нарушения на кръвта и лимфната система</w:t>
            </w:r>
          </w:p>
        </w:tc>
        <w:tc>
          <w:tcPr>
            <w:tcW w:w="3117" w:type="dxa"/>
            <w:vAlign w:val="bottom"/>
          </w:tcPr>
          <w:p w14:paraId="1F19F53B" w14:textId="195FB25E" w:rsidR="003A0A2A" w:rsidRPr="00A10042" w:rsidRDefault="003A0A2A" w:rsidP="003A0A2A">
            <w:r w:rsidRPr="00A10042">
              <w:rPr>
                <w:szCs w:val="20"/>
              </w:rPr>
              <w:t>С неизвестна честота:</w:t>
            </w:r>
          </w:p>
        </w:tc>
        <w:tc>
          <w:tcPr>
            <w:tcW w:w="3117" w:type="dxa"/>
          </w:tcPr>
          <w:p w14:paraId="41E199FF" w14:textId="074A871C" w:rsidR="003A0A2A" w:rsidRPr="00A10042" w:rsidRDefault="003A0A2A" w:rsidP="003A0A2A">
            <w:proofErr w:type="spellStart"/>
            <w:r w:rsidRPr="00A10042">
              <w:rPr>
                <w:szCs w:val="20"/>
              </w:rPr>
              <w:t>тромбоцитопения</w:t>
            </w:r>
            <w:proofErr w:type="spellEnd"/>
          </w:p>
        </w:tc>
      </w:tr>
      <w:tr w:rsidR="003A0A2A" w:rsidRPr="00A10042" w14:paraId="6A60BA32" w14:textId="77777777" w:rsidTr="00683667">
        <w:tc>
          <w:tcPr>
            <w:tcW w:w="3116" w:type="dxa"/>
            <w:vAlign w:val="bottom"/>
          </w:tcPr>
          <w:p w14:paraId="7FC32F42" w14:textId="512DF12C" w:rsidR="003A0A2A" w:rsidRPr="00A10042" w:rsidRDefault="003A0A2A" w:rsidP="003A0A2A">
            <w:r w:rsidRPr="00A10042">
              <w:rPr>
                <w:i/>
                <w:iCs/>
                <w:szCs w:val="20"/>
              </w:rPr>
              <w:t>Общи нарушения и ефекти на мястото на приложение:</w:t>
            </w:r>
          </w:p>
        </w:tc>
        <w:tc>
          <w:tcPr>
            <w:tcW w:w="3117" w:type="dxa"/>
          </w:tcPr>
          <w:p w14:paraId="7DF8E544" w14:textId="6A8A0112" w:rsidR="003A0A2A" w:rsidRPr="00A10042" w:rsidRDefault="003A0A2A" w:rsidP="003A0A2A">
            <w:r w:rsidRPr="00A10042">
              <w:rPr>
                <w:szCs w:val="20"/>
              </w:rPr>
              <w:t>Нечести:</w:t>
            </w:r>
          </w:p>
        </w:tc>
        <w:tc>
          <w:tcPr>
            <w:tcW w:w="3117" w:type="dxa"/>
          </w:tcPr>
          <w:p w14:paraId="5080704A" w14:textId="4B57F272" w:rsidR="003A0A2A" w:rsidRPr="00A10042" w:rsidRDefault="003A0A2A" w:rsidP="003A0A2A">
            <w:r w:rsidRPr="00A10042">
              <w:rPr>
                <w:szCs w:val="20"/>
              </w:rPr>
              <w:t>болка в гърдите</w:t>
            </w:r>
          </w:p>
        </w:tc>
      </w:tr>
      <w:tr w:rsidR="003A0A2A" w:rsidRPr="00A10042" w14:paraId="731FFE30" w14:textId="77777777" w:rsidTr="009C6EFB">
        <w:tc>
          <w:tcPr>
            <w:tcW w:w="3116" w:type="dxa"/>
          </w:tcPr>
          <w:p w14:paraId="1BD3FEE9" w14:textId="69CF47D7" w:rsidR="003A0A2A" w:rsidRPr="00A10042" w:rsidRDefault="003A0A2A" w:rsidP="003A0A2A">
            <w:r w:rsidRPr="00A10042">
              <w:rPr>
                <w:i/>
                <w:iCs/>
                <w:szCs w:val="20"/>
              </w:rPr>
              <w:t>Нарушения на имунната система</w:t>
            </w:r>
          </w:p>
        </w:tc>
        <w:tc>
          <w:tcPr>
            <w:tcW w:w="3117" w:type="dxa"/>
            <w:vAlign w:val="bottom"/>
          </w:tcPr>
          <w:p w14:paraId="2EE6F5F4" w14:textId="5003F96B" w:rsidR="003A0A2A" w:rsidRPr="00A10042" w:rsidRDefault="003A0A2A" w:rsidP="003A0A2A">
            <w:r w:rsidRPr="00A10042">
              <w:rPr>
                <w:szCs w:val="20"/>
              </w:rPr>
              <w:t>С неизвестна честота:</w:t>
            </w:r>
          </w:p>
        </w:tc>
        <w:tc>
          <w:tcPr>
            <w:tcW w:w="3117" w:type="dxa"/>
            <w:vAlign w:val="bottom"/>
          </w:tcPr>
          <w:p w14:paraId="6D766C27" w14:textId="0453F9A1" w:rsidR="003A0A2A" w:rsidRPr="00A10042" w:rsidRDefault="003A0A2A" w:rsidP="003A0A2A">
            <w:proofErr w:type="spellStart"/>
            <w:r w:rsidRPr="00A10042">
              <w:rPr>
                <w:szCs w:val="20"/>
              </w:rPr>
              <w:t>Анафилактична</w:t>
            </w:r>
            <w:proofErr w:type="spellEnd"/>
            <w:r w:rsidRPr="00A10042">
              <w:rPr>
                <w:szCs w:val="20"/>
              </w:rPr>
              <w:t xml:space="preserve"> реакция, включително</w:t>
            </w:r>
            <w:r w:rsidRPr="00A10042">
              <w:t xml:space="preserve"> </w:t>
            </w:r>
            <w:proofErr w:type="spellStart"/>
            <w:r w:rsidRPr="00A10042">
              <w:rPr>
                <w:szCs w:val="20"/>
              </w:rPr>
              <w:t>анафилактичен</w:t>
            </w:r>
            <w:proofErr w:type="spellEnd"/>
            <w:r w:rsidRPr="00A10042">
              <w:rPr>
                <w:szCs w:val="20"/>
              </w:rPr>
              <w:t xml:space="preserve"> шок</w:t>
            </w:r>
          </w:p>
        </w:tc>
      </w:tr>
      <w:tr w:rsidR="003A0A2A" w:rsidRPr="00A10042" w14:paraId="70B0DE46" w14:textId="77777777" w:rsidTr="003A0A2A">
        <w:tc>
          <w:tcPr>
            <w:tcW w:w="3116" w:type="dxa"/>
          </w:tcPr>
          <w:p w14:paraId="2D67788A" w14:textId="439AA961" w:rsidR="003A0A2A" w:rsidRPr="00A10042" w:rsidRDefault="003A0A2A" w:rsidP="003A0A2A">
            <w:r w:rsidRPr="00A10042">
              <w:rPr>
                <w:i/>
                <w:iCs/>
                <w:szCs w:val="20"/>
              </w:rPr>
              <w:t>Нарушения на метаболизма и храненето</w:t>
            </w:r>
          </w:p>
        </w:tc>
        <w:tc>
          <w:tcPr>
            <w:tcW w:w="3117" w:type="dxa"/>
          </w:tcPr>
          <w:p w14:paraId="75881EC5" w14:textId="1F60BE7D" w:rsidR="003A0A2A" w:rsidRPr="00A10042" w:rsidRDefault="003A0A2A" w:rsidP="003A0A2A">
            <w:r w:rsidRPr="00A10042">
              <w:rPr>
                <w:szCs w:val="20"/>
              </w:rPr>
              <w:t>С неизвестна честота:</w:t>
            </w:r>
          </w:p>
        </w:tc>
        <w:tc>
          <w:tcPr>
            <w:tcW w:w="3117" w:type="dxa"/>
          </w:tcPr>
          <w:p w14:paraId="02116734" w14:textId="5D78897D" w:rsidR="003A0A2A" w:rsidRPr="00A10042" w:rsidRDefault="003A0A2A" w:rsidP="003A0A2A">
            <w:r w:rsidRPr="00A10042">
              <w:rPr>
                <w:szCs w:val="20"/>
              </w:rPr>
              <w:t>хипогликемия</w:t>
            </w:r>
          </w:p>
        </w:tc>
      </w:tr>
      <w:tr w:rsidR="003A0A2A" w:rsidRPr="00A10042" w14:paraId="51228A27" w14:textId="77777777" w:rsidTr="000325BF">
        <w:tc>
          <w:tcPr>
            <w:tcW w:w="9350" w:type="dxa"/>
            <w:gridSpan w:val="3"/>
          </w:tcPr>
          <w:p w14:paraId="1BC43499" w14:textId="2E200293" w:rsidR="003A0A2A" w:rsidRPr="00A10042" w:rsidRDefault="003A0A2A" w:rsidP="00D575BB">
            <w:r w:rsidRPr="00A10042">
              <w:rPr>
                <w:b/>
                <w:bCs/>
                <w:szCs w:val="20"/>
              </w:rPr>
              <w:t xml:space="preserve">Таблица 3: </w:t>
            </w:r>
            <w:r w:rsidRPr="00A10042">
              <w:rPr>
                <w:szCs w:val="20"/>
              </w:rPr>
              <w:t xml:space="preserve">Нежелани реакции при самостоятелност приложение на </w:t>
            </w:r>
            <w:r w:rsidRPr="00A10042">
              <w:rPr>
                <w:b/>
                <w:bCs/>
                <w:szCs w:val="20"/>
              </w:rPr>
              <w:t>хидрохлоротиазид</w:t>
            </w:r>
          </w:p>
        </w:tc>
      </w:tr>
      <w:tr w:rsidR="003A0A2A" w:rsidRPr="00A10042" w14:paraId="15252E0A" w14:textId="77777777" w:rsidTr="00DA09D7">
        <w:tc>
          <w:tcPr>
            <w:tcW w:w="3116" w:type="dxa"/>
          </w:tcPr>
          <w:p w14:paraId="351AD954" w14:textId="1D5585C4" w:rsidR="003A0A2A" w:rsidRPr="00A10042" w:rsidRDefault="003A0A2A" w:rsidP="003A0A2A">
            <w:r w:rsidRPr="00A10042">
              <w:rPr>
                <w:i/>
                <w:iCs/>
                <w:szCs w:val="20"/>
              </w:rPr>
              <w:t>Изследвания:</w:t>
            </w:r>
          </w:p>
        </w:tc>
        <w:tc>
          <w:tcPr>
            <w:tcW w:w="3117" w:type="dxa"/>
          </w:tcPr>
          <w:p w14:paraId="62103937" w14:textId="74F9846B" w:rsidR="003A0A2A" w:rsidRPr="00A10042" w:rsidRDefault="003A0A2A" w:rsidP="003A0A2A">
            <w:r w:rsidRPr="00A10042">
              <w:rPr>
                <w:szCs w:val="20"/>
              </w:rPr>
              <w:t>С неизвестна честота:</w:t>
            </w:r>
          </w:p>
        </w:tc>
        <w:tc>
          <w:tcPr>
            <w:tcW w:w="3117" w:type="dxa"/>
            <w:vAlign w:val="bottom"/>
          </w:tcPr>
          <w:p w14:paraId="236FDAAF" w14:textId="235A035F" w:rsidR="003A0A2A" w:rsidRPr="00A10042" w:rsidRDefault="003A0A2A" w:rsidP="003A0A2A">
            <w:r w:rsidRPr="00A10042">
              <w:rPr>
                <w:szCs w:val="20"/>
              </w:rPr>
              <w:t xml:space="preserve">нарушения на електролитния баланс (включително хипокалиемия и </w:t>
            </w:r>
            <w:proofErr w:type="spellStart"/>
            <w:r w:rsidRPr="00A10042">
              <w:rPr>
                <w:szCs w:val="20"/>
              </w:rPr>
              <w:t>хипонатриемия</w:t>
            </w:r>
            <w:proofErr w:type="spellEnd"/>
            <w:r w:rsidRPr="00A10042">
              <w:rPr>
                <w:szCs w:val="20"/>
              </w:rPr>
              <w:t xml:space="preserve">, вж. точка </w:t>
            </w:r>
            <w:r w:rsidRPr="00A10042">
              <w:rPr>
                <w:szCs w:val="20"/>
              </w:rPr>
              <w:lastRenderedPageBreak/>
              <w:t xml:space="preserve">4.4), </w:t>
            </w:r>
            <w:proofErr w:type="spellStart"/>
            <w:r w:rsidRPr="00A10042">
              <w:rPr>
                <w:szCs w:val="20"/>
              </w:rPr>
              <w:t>хиперурикемия</w:t>
            </w:r>
            <w:proofErr w:type="spellEnd"/>
            <w:r w:rsidRPr="00A10042">
              <w:rPr>
                <w:szCs w:val="20"/>
              </w:rPr>
              <w:t xml:space="preserve">, </w:t>
            </w:r>
            <w:proofErr w:type="spellStart"/>
            <w:r w:rsidRPr="00A10042">
              <w:rPr>
                <w:szCs w:val="20"/>
              </w:rPr>
              <w:t>глюкозурия</w:t>
            </w:r>
            <w:proofErr w:type="spellEnd"/>
            <w:r w:rsidRPr="00A10042">
              <w:rPr>
                <w:szCs w:val="20"/>
              </w:rPr>
              <w:t xml:space="preserve">, хипергликемия, повишени холестерол и </w:t>
            </w:r>
            <w:proofErr w:type="spellStart"/>
            <w:r w:rsidRPr="00A10042">
              <w:rPr>
                <w:szCs w:val="20"/>
              </w:rPr>
              <w:t>триглицериди</w:t>
            </w:r>
            <w:proofErr w:type="spellEnd"/>
          </w:p>
        </w:tc>
      </w:tr>
      <w:tr w:rsidR="003A0A2A" w:rsidRPr="00A10042" w14:paraId="20E9251D" w14:textId="77777777" w:rsidTr="003A0A2A">
        <w:tc>
          <w:tcPr>
            <w:tcW w:w="3116" w:type="dxa"/>
          </w:tcPr>
          <w:p w14:paraId="4E63ED87" w14:textId="4F4008C9" w:rsidR="003A0A2A" w:rsidRPr="00A10042" w:rsidRDefault="003A0A2A" w:rsidP="003A0A2A">
            <w:r w:rsidRPr="00A10042">
              <w:rPr>
                <w:i/>
                <w:iCs/>
                <w:szCs w:val="20"/>
              </w:rPr>
              <w:lastRenderedPageBreak/>
              <w:t>Сърдечни нарушения:</w:t>
            </w:r>
          </w:p>
        </w:tc>
        <w:tc>
          <w:tcPr>
            <w:tcW w:w="3117" w:type="dxa"/>
          </w:tcPr>
          <w:p w14:paraId="6A9C4136" w14:textId="669DE67A" w:rsidR="003A0A2A" w:rsidRPr="00A10042" w:rsidRDefault="003A0A2A" w:rsidP="003A0A2A">
            <w:r w:rsidRPr="00A10042">
              <w:rPr>
                <w:szCs w:val="20"/>
              </w:rPr>
              <w:t>С неизвестна честота:</w:t>
            </w:r>
          </w:p>
        </w:tc>
        <w:tc>
          <w:tcPr>
            <w:tcW w:w="3117" w:type="dxa"/>
          </w:tcPr>
          <w:p w14:paraId="077EA769" w14:textId="529FBFE5" w:rsidR="003A0A2A" w:rsidRPr="00A10042" w:rsidRDefault="003A0A2A" w:rsidP="003A0A2A">
            <w:r w:rsidRPr="00A10042">
              <w:rPr>
                <w:szCs w:val="20"/>
              </w:rPr>
              <w:t>сърдечни аритмии</w:t>
            </w:r>
          </w:p>
        </w:tc>
      </w:tr>
      <w:tr w:rsidR="003A0A2A" w:rsidRPr="00A10042" w14:paraId="73AECB2A" w14:textId="77777777" w:rsidTr="00DA09D7">
        <w:tc>
          <w:tcPr>
            <w:tcW w:w="3116" w:type="dxa"/>
          </w:tcPr>
          <w:p w14:paraId="2B418554" w14:textId="55918B68" w:rsidR="003A0A2A" w:rsidRPr="00A10042" w:rsidRDefault="003A0A2A" w:rsidP="003A0A2A">
            <w:r w:rsidRPr="00A10042">
              <w:rPr>
                <w:i/>
                <w:iCs/>
                <w:szCs w:val="20"/>
              </w:rPr>
              <w:t>Нарушения на кръвта и лимфната система:</w:t>
            </w:r>
          </w:p>
        </w:tc>
        <w:tc>
          <w:tcPr>
            <w:tcW w:w="3117" w:type="dxa"/>
          </w:tcPr>
          <w:p w14:paraId="0BA4BF69" w14:textId="4B9DFF1B" w:rsidR="003A0A2A" w:rsidRPr="00A10042" w:rsidRDefault="003A0A2A" w:rsidP="003A0A2A">
            <w:r w:rsidRPr="00A10042">
              <w:rPr>
                <w:szCs w:val="20"/>
              </w:rPr>
              <w:t>С неизвестна честота:</w:t>
            </w:r>
          </w:p>
        </w:tc>
        <w:tc>
          <w:tcPr>
            <w:tcW w:w="3117" w:type="dxa"/>
            <w:vAlign w:val="bottom"/>
          </w:tcPr>
          <w:p w14:paraId="4A4FD518" w14:textId="07507EFC" w:rsidR="003A0A2A" w:rsidRPr="00A10042" w:rsidRDefault="003A0A2A" w:rsidP="003A0A2A">
            <w:proofErr w:type="spellStart"/>
            <w:r w:rsidRPr="00A10042">
              <w:rPr>
                <w:szCs w:val="20"/>
              </w:rPr>
              <w:t>апластична</w:t>
            </w:r>
            <w:proofErr w:type="spellEnd"/>
            <w:r w:rsidRPr="00A10042">
              <w:rPr>
                <w:szCs w:val="20"/>
              </w:rPr>
              <w:t xml:space="preserve"> анемия, потискане на костния мозък, </w:t>
            </w:r>
            <w:proofErr w:type="spellStart"/>
            <w:r w:rsidRPr="00A10042">
              <w:rPr>
                <w:szCs w:val="20"/>
              </w:rPr>
              <w:t>неутропения</w:t>
            </w:r>
            <w:proofErr w:type="spellEnd"/>
            <w:r w:rsidRPr="00A10042">
              <w:rPr>
                <w:szCs w:val="20"/>
              </w:rPr>
              <w:t xml:space="preserve">/ </w:t>
            </w:r>
            <w:proofErr w:type="spellStart"/>
            <w:r w:rsidRPr="00A10042">
              <w:rPr>
                <w:szCs w:val="20"/>
              </w:rPr>
              <w:t>агранулоцитоза</w:t>
            </w:r>
            <w:proofErr w:type="spellEnd"/>
            <w:r w:rsidRPr="00A10042">
              <w:rPr>
                <w:szCs w:val="20"/>
              </w:rPr>
              <w:t xml:space="preserve">, </w:t>
            </w:r>
            <w:proofErr w:type="spellStart"/>
            <w:r w:rsidRPr="00A10042">
              <w:rPr>
                <w:szCs w:val="20"/>
              </w:rPr>
              <w:t>хемолитична</w:t>
            </w:r>
            <w:proofErr w:type="spellEnd"/>
            <w:r w:rsidRPr="00A10042">
              <w:rPr>
                <w:szCs w:val="20"/>
              </w:rPr>
              <w:t xml:space="preserve"> анемия, </w:t>
            </w:r>
            <w:proofErr w:type="spellStart"/>
            <w:r w:rsidRPr="00A10042">
              <w:rPr>
                <w:szCs w:val="20"/>
              </w:rPr>
              <w:t>левкопения</w:t>
            </w:r>
            <w:proofErr w:type="spellEnd"/>
            <w:r w:rsidRPr="00A10042">
              <w:rPr>
                <w:szCs w:val="20"/>
              </w:rPr>
              <w:t xml:space="preserve">, </w:t>
            </w:r>
            <w:proofErr w:type="spellStart"/>
            <w:r w:rsidRPr="00A10042">
              <w:rPr>
                <w:szCs w:val="20"/>
              </w:rPr>
              <w:t>тромбоцитопения</w:t>
            </w:r>
            <w:proofErr w:type="spellEnd"/>
          </w:p>
        </w:tc>
      </w:tr>
      <w:tr w:rsidR="003A0A2A" w:rsidRPr="00A10042" w14:paraId="00BC29E7" w14:textId="77777777" w:rsidTr="003A0A2A">
        <w:tc>
          <w:tcPr>
            <w:tcW w:w="3116" w:type="dxa"/>
          </w:tcPr>
          <w:p w14:paraId="13B4F51C" w14:textId="36244AA9" w:rsidR="003A0A2A" w:rsidRPr="00A10042" w:rsidRDefault="003A0A2A" w:rsidP="003A0A2A">
            <w:r w:rsidRPr="00A10042">
              <w:rPr>
                <w:i/>
                <w:iCs/>
                <w:szCs w:val="20"/>
              </w:rPr>
              <w:t>Нарушения на нервната система:</w:t>
            </w:r>
          </w:p>
        </w:tc>
        <w:tc>
          <w:tcPr>
            <w:tcW w:w="3117" w:type="dxa"/>
          </w:tcPr>
          <w:p w14:paraId="202BE78D" w14:textId="29510951" w:rsidR="003A0A2A" w:rsidRPr="00A10042" w:rsidRDefault="003A0A2A" w:rsidP="003A0A2A">
            <w:r w:rsidRPr="00A10042">
              <w:rPr>
                <w:szCs w:val="20"/>
              </w:rPr>
              <w:t>С неизвестна честота:</w:t>
            </w:r>
          </w:p>
        </w:tc>
        <w:tc>
          <w:tcPr>
            <w:tcW w:w="3117" w:type="dxa"/>
          </w:tcPr>
          <w:p w14:paraId="4F5EBE6D" w14:textId="24DF2CB0" w:rsidR="003A0A2A" w:rsidRPr="00A10042" w:rsidRDefault="003A0A2A" w:rsidP="003A0A2A">
            <w:proofErr w:type="spellStart"/>
            <w:r w:rsidRPr="00A10042">
              <w:rPr>
                <w:szCs w:val="20"/>
              </w:rPr>
              <w:t>вертиго</w:t>
            </w:r>
            <w:proofErr w:type="spellEnd"/>
            <w:r w:rsidRPr="00A10042">
              <w:rPr>
                <w:szCs w:val="20"/>
              </w:rPr>
              <w:t xml:space="preserve">, </w:t>
            </w:r>
            <w:proofErr w:type="spellStart"/>
            <w:r w:rsidRPr="00A10042">
              <w:rPr>
                <w:szCs w:val="20"/>
              </w:rPr>
              <w:t>парестезия</w:t>
            </w:r>
            <w:proofErr w:type="spellEnd"/>
            <w:r w:rsidRPr="00A10042">
              <w:rPr>
                <w:szCs w:val="20"/>
              </w:rPr>
              <w:t>, замаяност, безпокойство</w:t>
            </w:r>
          </w:p>
        </w:tc>
      </w:tr>
      <w:tr w:rsidR="003A0A2A" w:rsidRPr="00A10042" w14:paraId="5E723C86" w14:textId="77777777" w:rsidTr="00DA09D7">
        <w:tc>
          <w:tcPr>
            <w:tcW w:w="3116" w:type="dxa"/>
          </w:tcPr>
          <w:p w14:paraId="4DA02F46" w14:textId="20C2219F" w:rsidR="003A0A2A" w:rsidRPr="00A10042" w:rsidRDefault="003A0A2A" w:rsidP="003A0A2A">
            <w:r w:rsidRPr="00A10042">
              <w:rPr>
                <w:i/>
                <w:iCs/>
                <w:szCs w:val="20"/>
              </w:rPr>
              <w:t>Нарушения на очите:</w:t>
            </w:r>
          </w:p>
        </w:tc>
        <w:tc>
          <w:tcPr>
            <w:tcW w:w="3117" w:type="dxa"/>
          </w:tcPr>
          <w:p w14:paraId="15427EA7" w14:textId="5290A7C1" w:rsidR="003A0A2A" w:rsidRPr="00A10042" w:rsidRDefault="003A0A2A" w:rsidP="003A0A2A">
            <w:r w:rsidRPr="00A10042">
              <w:rPr>
                <w:szCs w:val="20"/>
              </w:rPr>
              <w:t>С неизвестна честота:</w:t>
            </w:r>
          </w:p>
        </w:tc>
        <w:tc>
          <w:tcPr>
            <w:tcW w:w="3117" w:type="dxa"/>
            <w:vAlign w:val="bottom"/>
          </w:tcPr>
          <w:p w14:paraId="33019307" w14:textId="12806C89" w:rsidR="003A0A2A" w:rsidRPr="00A10042" w:rsidRDefault="003A0A2A" w:rsidP="003A0A2A">
            <w:r w:rsidRPr="00A10042">
              <w:rPr>
                <w:szCs w:val="20"/>
              </w:rPr>
              <w:t xml:space="preserve">преходно замъглено зрение, </w:t>
            </w:r>
            <w:proofErr w:type="spellStart"/>
            <w:r w:rsidRPr="00A10042">
              <w:rPr>
                <w:szCs w:val="20"/>
              </w:rPr>
              <w:t>ксантопсия</w:t>
            </w:r>
            <w:proofErr w:type="spellEnd"/>
            <w:r w:rsidRPr="00A10042">
              <w:rPr>
                <w:szCs w:val="20"/>
              </w:rPr>
              <w:t xml:space="preserve">, остра </w:t>
            </w:r>
            <w:proofErr w:type="spellStart"/>
            <w:r w:rsidRPr="00A10042">
              <w:rPr>
                <w:szCs w:val="20"/>
              </w:rPr>
              <w:t>миопатия</w:t>
            </w:r>
            <w:proofErr w:type="spellEnd"/>
            <w:r w:rsidRPr="00A10042">
              <w:rPr>
                <w:szCs w:val="20"/>
              </w:rPr>
              <w:t xml:space="preserve"> и вторична остра </w:t>
            </w:r>
            <w:proofErr w:type="spellStart"/>
            <w:r w:rsidRPr="00A10042">
              <w:rPr>
                <w:szCs w:val="20"/>
              </w:rPr>
              <w:t>закритоъгълна</w:t>
            </w:r>
            <w:proofErr w:type="spellEnd"/>
            <w:r w:rsidRPr="00A10042">
              <w:rPr>
                <w:szCs w:val="20"/>
              </w:rPr>
              <w:t xml:space="preserve"> глаукома, </w:t>
            </w:r>
            <w:proofErr w:type="spellStart"/>
            <w:r w:rsidRPr="00A10042">
              <w:rPr>
                <w:szCs w:val="20"/>
              </w:rPr>
              <w:t>хороидален</w:t>
            </w:r>
            <w:proofErr w:type="spellEnd"/>
            <w:r w:rsidRPr="00A10042">
              <w:rPr>
                <w:szCs w:val="20"/>
              </w:rPr>
              <w:t xml:space="preserve"> излив</w:t>
            </w:r>
          </w:p>
        </w:tc>
      </w:tr>
      <w:tr w:rsidR="003A0A2A" w:rsidRPr="00A10042" w14:paraId="72AA9FAE" w14:textId="77777777" w:rsidTr="00A34C01">
        <w:tc>
          <w:tcPr>
            <w:tcW w:w="3116" w:type="dxa"/>
            <w:vMerge w:val="restart"/>
          </w:tcPr>
          <w:p w14:paraId="5F88B75F" w14:textId="585D4EF7" w:rsidR="003A0A2A" w:rsidRPr="00A10042" w:rsidRDefault="003A0A2A" w:rsidP="003A0A2A">
            <w:r w:rsidRPr="00A10042">
              <w:rPr>
                <w:i/>
                <w:iCs/>
                <w:szCs w:val="20"/>
              </w:rPr>
              <w:t>Респираторни, гръдни и</w:t>
            </w:r>
            <w:r w:rsidRPr="00A10042">
              <w:t xml:space="preserve"> </w:t>
            </w:r>
            <w:proofErr w:type="spellStart"/>
            <w:r w:rsidRPr="00A10042">
              <w:rPr>
                <w:i/>
                <w:iCs/>
                <w:szCs w:val="20"/>
              </w:rPr>
              <w:t>медиастинални</w:t>
            </w:r>
            <w:proofErr w:type="spellEnd"/>
            <w:r w:rsidRPr="00A10042">
              <w:rPr>
                <w:i/>
                <w:iCs/>
                <w:szCs w:val="20"/>
              </w:rPr>
              <w:t xml:space="preserve"> нарушения:</w:t>
            </w:r>
          </w:p>
        </w:tc>
        <w:tc>
          <w:tcPr>
            <w:tcW w:w="3117" w:type="dxa"/>
          </w:tcPr>
          <w:p w14:paraId="1AEF976C" w14:textId="2FCC78C0" w:rsidR="003A0A2A" w:rsidRPr="00A10042" w:rsidRDefault="003A0A2A" w:rsidP="003A0A2A">
            <w:r w:rsidRPr="00A10042">
              <w:rPr>
                <w:szCs w:val="20"/>
              </w:rPr>
              <w:t>Много редки</w:t>
            </w:r>
          </w:p>
        </w:tc>
        <w:tc>
          <w:tcPr>
            <w:tcW w:w="3117" w:type="dxa"/>
            <w:vAlign w:val="bottom"/>
          </w:tcPr>
          <w:p w14:paraId="7490D0E4" w14:textId="524120E3" w:rsidR="003A0A2A" w:rsidRPr="00A10042" w:rsidRDefault="003A0A2A" w:rsidP="003A0A2A">
            <w:r w:rsidRPr="00A10042">
              <w:rPr>
                <w:szCs w:val="20"/>
              </w:rPr>
              <w:t xml:space="preserve">остър респираторен </w:t>
            </w:r>
            <w:proofErr w:type="spellStart"/>
            <w:r w:rsidRPr="00A10042">
              <w:rPr>
                <w:szCs w:val="20"/>
              </w:rPr>
              <w:t>дистрес</w:t>
            </w:r>
            <w:proofErr w:type="spellEnd"/>
            <w:r w:rsidRPr="00A10042">
              <w:rPr>
                <w:szCs w:val="20"/>
              </w:rPr>
              <w:t xml:space="preserve"> синдром (ARDS) (вижте точка 4.4)</w:t>
            </w:r>
          </w:p>
        </w:tc>
      </w:tr>
      <w:tr w:rsidR="003A0A2A" w:rsidRPr="00A10042" w14:paraId="158330D8" w14:textId="77777777" w:rsidTr="00A34C01">
        <w:tc>
          <w:tcPr>
            <w:tcW w:w="3116" w:type="dxa"/>
            <w:vMerge/>
          </w:tcPr>
          <w:p w14:paraId="16BCC2EF" w14:textId="77777777" w:rsidR="003A0A2A" w:rsidRPr="00A10042" w:rsidRDefault="003A0A2A" w:rsidP="003A0A2A"/>
        </w:tc>
        <w:tc>
          <w:tcPr>
            <w:tcW w:w="3117" w:type="dxa"/>
            <w:vAlign w:val="bottom"/>
          </w:tcPr>
          <w:p w14:paraId="628F13E1" w14:textId="279774B7" w:rsidR="003A0A2A" w:rsidRPr="00A10042" w:rsidRDefault="003A0A2A" w:rsidP="003A0A2A">
            <w:r w:rsidRPr="00A10042">
              <w:rPr>
                <w:szCs w:val="20"/>
              </w:rPr>
              <w:t>С неизвестна честота:</w:t>
            </w:r>
          </w:p>
        </w:tc>
        <w:tc>
          <w:tcPr>
            <w:tcW w:w="3117" w:type="dxa"/>
            <w:vAlign w:val="bottom"/>
          </w:tcPr>
          <w:p w14:paraId="25FA7C67" w14:textId="7865588F" w:rsidR="003A0A2A" w:rsidRPr="00A10042" w:rsidRDefault="003A0A2A" w:rsidP="003A0A2A">
            <w:r w:rsidRPr="00A10042">
              <w:rPr>
                <w:szCs w:val="20"/>
              </w:rPr>
              <w:t xml:space="preserve">респираторен </w:t>
            </w:r>
            <w:proofErr w:type="spellStart"/>
            <w:r w:rsidRPr="00A10042">
              <w:rPr>
                <w:szCs w:val="20"/>
              </w:rPr>
              <w:t>дистрес</w:t>
            </w:r>
            <w:proofErr w:type="spellEnd"/>
            <w:r w:rsidRPr="00A10042">
              <w:rPr>
                <w:szCs w:val="20"/>
              </w:rPr>
              <w:t xml:space="preserve"> (включително </w:t>
            </w:r>
            <w:proofErr w:type="spellStart"/>
            <w:r w:rsidRPr="00A10042">
              <w:rPr>
                <w:szCs w:val="20"/>
              </w:rPr>
              <w:t>пневмонит</w:t>
            </w:r>
            <w:proofErr w:type="spellEnd"/>
            <w:r w:rsidRPr="00A10042">
              <w:rPr>
                <w:szCs w:val="20"/>
              </w:rPr>
              <w:t xml:space="preserve"> и белодробен оток)</w:t>
            </w:r>
          </w:p>
        </w:tc>
      </w:tr>
      <w:tr w:rsidR="003A0A2A" w:rsidRPr="00A10042" w14:paraId="6BC19A3F" w14:textId="77777777" w:rsidTr="00E90286">
        <w:tc>
          <w:tcPr>
            <w:tcW w:w="3116" w:type="dxa"/>
            <w:vAlign w:val="bottom"/>
          </w:tcPr>
          <w:p w14:paraId="64F59580" w14:textId="6CEC7799" w:rsidR="003A0A2A" w:rsidRPr="00A10042" w:rsidRDefault="003A0A2A" w:rsidP="003A0A2A">
            <w:r w:rsidRPr="00A10042">
              <w:rPr>
                <w:i/>
                <w:iCs/>
                <w:szCs w:val="20"/>
              </w:rPr>
              <w:t>Гастроинтестинални нарушения:</w:t>
            </w:r>
          </w:p>
        </w:tc>
        <w:tc>
          <w:tcPr>
            <w:tcW w:w="3117" w:type="dxa"/>
            <w:vAlign w:val="bottom"/>
          </w:tcPr>
          <w:p w14:paraId="3C7530D5" w14:textId="46B52B1C" w:rsidR="003A0A2A" w:rsidRPr="00A10042" w:rsidRDefault="003A0A2A" w:rsidP="003A0A2A">
            <w:r w:rsidRPr="00A10042">
              <w:rPr>
                <w:szCs w:val="20"/>
              </w:rPr>
              <w:t>С неизвестна честота:</w:t>
            </w:r>
          </w:p>
        </w:tc>
        <w:tc>
          <w:tcPr>
            <w:tcW w:w="3117" w:type="dxa"/>
            <w:vAlign w:val="bottom"/>
          </w:tcPr>
          <w:p w14:paraId="76DF3357" w14:textId="2F43ABC3" w:rsidR="003A0A2A" w:rsidRPr="00A10042" w:rsidRDefault="003A0A2A" w:rsidP="003A0A2A">
            <w:proofErr w:type="spellStart"/>
            <w:r w:rsidRPr="00A10042">
              <w:rPr>
                <w:szCs w:val="20"/>
              </w:rPr>
              <w:t>панкреатит</w:t>
            </w:r>
            <w:proofErr w:type="spellEnd"/>
            <w:r w:rsidRPr="00A10042">
              <w:rPr>
                <w:szCs w:val="20"/>
              </w:rPr>
              <w:t xml:space="preserve">, анорексия, диария, запек, стомашно дразнене, </w:t>
            </w:r>
            <w:proofErr w:type="spellStart"/>
            <w:r w:rsidRPr="00A10042">
              <w:rPr>
                <w:szCs w:val="20"/>
              </w:rPr>
              <w:t>сиалоаденит</w:t>
            </w:r>
            <w:proofErr w:type="spellEnd"/>
            <w:r w:rsidRPr="00A10042">
              <w:rPr>
                <w:szCs w:val="20"/>
              </w:rPr>
              <w:t>, загуба на апетит</w:t>
            </w:r>
          </w:p>
        </w:tc>
      </w:tr>
      <w:tr w:rsidR="003A0A2A" w:rsidRPr="00A10042" w14:paraId="18BE6B27" w14:textId="77777777" w:rsidTr="003A0A2A">
        <w:tc>
          <w:tcPr>
            <w:tcW w:w="3116" w:type="dxa"/>
          </w:tcPr>
          <w:p w14:paraId="7D4756A6" w14:textId="52212278" w:rsidR="003A0A2A" w:rsidRPr="00A10042" w:rsidRDefault="003A0A2A" w:rsidP="003A0A2A">
            <w:r w:rsidRPr="00A10042">
              <w:rPr>
                <w:i/>
                <w:iCs/>
                <w:szCs w:val="20"/>
              </w:rPr>
              <w:t>Нарушения на бъбреците и пикочните пътища:</w:t>
            </w:r>
          </w:p>
        </w:tc>
        <w:tc>
          <w:tcPr>
            <w:tcW w:w="3117" w:type="dxa"/>
          </w:tcPr>
          <w:p w14:paraId="34D41092" w14:textId="5C342C22" w:rsidR="003A0A2A" w:rsidRPr="00A10042" w:rsidRDefault="003A0A2A" w:rsidP="003A0A2A">
            <w:r w:rsidRPr="00A10042">
              <w:rPr>
                <w:szCs w:val="20"/>
              </w:rPr>
              <w:t>С неизвестна честота:</w:t>
            </w:r>
          </w:p>
        </w:tc>
        <w:tc>
          <w:tcPr>
            <w:tcW w:w="3117" w:type="dxa"/>
          </w:tcPr>
          <w:p w14:paraId="468C8B07" w14:textId="588E0CAF" w:rsidR="003A0A2A" w:rsidRPr="00A10042" w:rsidRDefault="003A0A2A" w:rsidP="003A0A2A">
            <w:proofErr w:type="spellStart"/>
            <w:r w:rsidRPr="00A10042">
              <w:rPr>
                <w:szCs w:val="20"/>
              </w:rPr>
              <w:t>интерстициален</w:t>
            </w:r>
            <w:proofErr w:type="spellEnd"/>
            <w:r w:rsidRPr="00A10042">
              <w:rPr>
                <w:szCs w:val="20"/>
              </w:rPr>
              <w:t xml:space="preserve"> нефрит, бъбречна дисфункция</w:t>
            </w:r>
          </w:p>
        </w:tc>
      </w:tr>
      <w:tr w:rsidR="003A0A2A" w:rsidRPr="00A10042" w14:paraId="7A30491D" w14:textId="77777777" w:rsidTr="00E90286">
        <w:tc>
          <w:tcPr>
            <w:tcW w:w="3116" w:type="dxa"/>
          </w:tcPr>
          <w:p w14:paraId="5C218850" w14:textId="5C898AD6" w:rsidR="003A0A2A" w:rsidRPr="00A10042" w:rsidRDefault="003A0A2A" w:rsidP="003A0A2A">
            <w:r w:rsidRPr="00A10042">
              <w:rPr>
                <w:i/>
                <w:iCs/>
                <w:szCs w:val="20"/>
              </w:rPr>
              <w:t>Нарушения на кожата и подкожната тъкан:</w:t>
            </w:r>
          </w:p>
        </w:tc>
        <w:tc>
          <w:tcPr>
            <w:tcW w:w="3117" w:type="dxa"/>
          </w:tcPr>
          <w:p w14:paraId="0D775A67" w14:textId="23A017D9" w:rsidR="003A0A2A" w:rsidRPr="00A10042" w:rsidRDefault="003A0A2A" w:rsidP="003A0A2A">
            <w:r w:rsidRPr="00A10042">
              <w:rPr>
                <w:szCs w:val="20"/>
              </w:rPr>
              <w:t>С неизвестна честота:</w:t>
            </w:r>
          </w:p>
        </w:tc>
        <w:tc>
          <w:tcPr>
            <w:tcW w:w="3117" w:type="dxa"/>
            <w:vAlign w:val="bottom"/>
          </w:tcPr>
          <w:p w14:paraId="36D3E621" w14:textId="6BC25589" w:rsidR="003A0A2A" w:rsidRPr="00A10042" w:rsidRDefault="003A0A2A" w:rsidP="003A0A2A">
            <w:pPr>
              <w:rPr>
                <w:rFonts w:eastAsia="Times New Roman" w:cs="Arial"/>
                <w:sz w:val="28"/>
                <w:szCs w:val="24"/>
                <w:lang w:eastAsia="bg-BG"/>
              </w:rPr>
            </w:pPr>
            <w:proofErr w:type="spellStart"/>
            <w:r w:rsidRPr="00A10042">
              <w:rPr>
                <w:szCs w:val="20"/>
              </w:rPr>
              <w:t>анафилактични</w:t>
            </w:r>
            <w:proofErr w:type="spellEnd"/>
            <w:r w:rsidRPr="00A10042">
              <w:rPr>
                <w:szCs w:val="20"/>
              </w:rPr>
              <w:t xml:space="preserve"> реакции, токсична епидермална </w:t>
            </w:r>
            <w:proofErr w:type="spellStart"/>
            <w:r w:rsidRPr="00A10042">
              <w:rPr>
                <w:szCs w:val="20"/>
              </w:rPr>
              <w:t>некролиза</w:t>
            </w:r>
            <w:proofErr w:type="spellEnd"/>
            <w:r w:rsidRPr="00A10042">
              <w:rPr>
                <w:szCs w:val="20"/>
              </w:rPr>
              <w:t xml:space="preserve">, </w:t>
            </w:r>
            <w:proofErr w:type="spellStart"/>
            <w:r w:rsidRPr="00A10042">
              <w:rPr>
                <w:szCs w:val="20"/>
              </w:rPr>
              <w:t>некротизиращ</w:t>
            </w:r>
            <w:proofErr w:type="spellEnd"/>
            <w:r w:rsidRPr="00A10042">
              <w:rPr>
                <w:szCs w:val="20"/>
              </w:rPr>
              <w:t xml:space="preserve"> </w:t>
            </w:r>
            <w:proofErr w:type="spellStart"/>
            <w:r w:rsidRPr="00A10042">
              <w:rPr>
                <w:szCs w:val="20"/>
              </w:rPr>
              <w:t>ангиит</w:t>
            </w:r>
            <w:proofErr w:type="spellEnd"/>
            <w:r w:rsidRPr="00A10042">
              <w:rPr>
                <w:szCs w:val="20"/>
              </w:rPr>
              <w:t xml:space="preserve"> (</w:t>
            </w:r>
            <w:proofErr w:type="spellStart"/>
            <w:r w:rsidRPr="00A10042">
              <w:rPr>
                <w:szCs w:val="20"/>
              </w:rPr>
              <w:t>васкулит</w:t>
            </w:r>
            <w:proofErr w:type="spellEnd"/>
            <w:r w:rsidRPr="00A10042">
              <w:rPr>
                <w:szCs w:val="20"/>
              </w:rPr>
              <w:t xml:space="preserve">,  кожен </w:t>
            </w:r>
            <w:proofErr w:type="spellStart"/>
            <w:r w:rsidRPr="00A10042">
              <w:rPr>
                <w:szCs w:val="20"/>
              </w:rPr>
              <w:t>васкулит</w:t>
            </w:r>
            <w:proofErr w:type="spellEnd"/>
            <w:r w:rsidRPr="00A10042">
              <w:rPr>
                <w:szCs w:val="20"/>
              </w:rPr>
              <w:t xml:space="preserve">), реакции, подобни на кожен </w:t>
            </w:r>
            <w:proofErr w:type="spellStart"/>
            <w:r w:rsidRPr="00A10042">
              <w:rPr>
                <w:rFonts w:eastAsia="Times New Roman" w:cs="Arial"/>
                <w:color w:val="000000"/>
                <w:szCs w:val="20"/>
                <w:lang w:eastAsia="bg-BG"/>
              </w:rPr>
              <w:t>еритематозен</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лупус</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реактивиране</w:t>
            </w:r>
            <w:proofErr w:type="spellEnd"/>
            <w:r w:rsidRPr="00A10042">
              <w:rPr>
                <w:rFonts w:eastAsia="Times New Roman" w:cs="Arial"/>
                <w:color w:val="000000"/>
                <w:szCs w:val="20"/>
                <w:lang w:eastAsia="bg-BG"/>
              </w:rPr>
              <w:t xml:space="preserve"> на кожен </w:t>
            </w:r>
            <w:proofErr w:type="spellStart"/>
            <w:r w:rsidRPr="00A10042">
              <w:rPr>
                <w:rFonts w:eastAsia="Times New Roman" w:cs="Arial"/>
                <w:color w:val="000000"/>
                <w:szCs w:val="20"/>
                <w:lang w:eastAsia="bg-BG"/>
              </w:rPr>
              <w:t>еритематозен</w:t>
            </w:r>
            <w:proofErr w:type="spellEnd"/>
            <w:r w:rsidRPr="00A10042">
              <w:rPr>
                <w:rFonts w:eastAsia="Times New Roman" w:cs="Arial"/>
                <w:color w:val="000000"/>
                <w:szCs w:val="20"/>
                <w:lang w:eastAsia="bg-BG"/>
              </w:rPr>
              <w:tab/>
            </w:r>
            <w:proofErr w:type="spellStart"/>
            <w:r w:rsidRPr="00A10042">
              <w:rPr>
                <w:rFonts w:eastAsia="Times New Roman" w:cs="Arial"/>
                <w:color w:val="000000"/>
                <w:szCs w:val="20"/>
                <w:lang w:eastAsia="bg-BG"/>
              </w:rPr>
              <w:t>лупус</w:t>
            </w:r>
            <w:proofErr w:type="spellEnd"/>
            <w:r w:rsidRPr="00A10042">
              <w:rPr>
                <w:rFonts w:eastAsia="Times New Roman" w:cs="Arial"/>
                <w:color w:val="000000"/>
                <w:szCs w:val="20"/>
                <w:lang w:eastAsia="bg-BG"/>
              </w:rPr>
              <w:t>, реакции на</w:t>
            </w:r>
            <w:r w:rsidRPr="00A10042">
              <w:rPr>
                <w:rFonts w:eastAsia="Times New Roman" w:cs="Arial"/>
                <w:sz w:val="28"/>
                <w:szCs w:val="24"/>
                <w:lang w:eastAsia="bg-BG"/>
              </w:rPr>
              <w:t xml:space="preserve"> </w:t>
            </w:r>
            <w:r w:rsidRPr="00A10042">
              <w:rPr>
                <w:rFonts w:eastAsia="Times New Roman" w:cs="Arial"/>
                <w:color w:val="000000"/>
                <w:szCs w:val="20"/>
                <w:lang w:eastAsia="bg-BG"/>
              </w:rPr>
              <w:t>фоточувствителност, обрив, уртикария</w:t>
            </w:r>
          </w:p>
        </w:tc>
      </w:tr>
      <w:tr w:rsidR="003A0A2A" w:rsidRPr="00A10042" w14:paraId="029CBF62" w14:textId="77777777" w:rsidTr="003A0A2A">
        <w:tc>
          <w:tcPr>
            <w:tcW w:w="3116" w:type="dxa"/>
          </w:tcPr>
          <w:p w14:paraId="2971E887" w14:textId="1424C560" w:rsidR="003A0A2A" w:rsidRPr="00A10042" w:rsidRDefault="003A0A2A" w:rsidP="003A0A2A">
            <w:r w:rsidRPr="00A10042">
              <w:rPr>
                <w:i/>
                <w:iCs/>
                <w:szCs w:val="20"/>
              </w:rPr>
              <w:t>Нарушения на мускулно- скелетната</w:t>
            </w:r>
            <w:r w:rsidRPr="00A10042">
              <w:rPr>
                <w:i/>
                <w:iCs/>
                <w:szCs w:val="20"/>
              </w:rPr>
              <w:tab/>
              <w:t>система и съединителната тъкан:</w:t>
            </w:r>
          </w:p>
        </w:tc>
        <w:tc>
          <w:tcPr>
            <w:tcW w:w="3117" w:type="dxa"/>
          </w:tcPr>
          <w:p w14:paraId="11F25ACA" w14:textId="0C657D0D" w:rsidR="003A0A2A" w:rsidRPr="00A10042" w:rsidRDefault="003A0A2A" w:rsidP="003A0A2A">
            <w:r w:rsidRPr="00A10042">
              <w:rPr>
                <w:szCs w:val="20"/>
              </w:rPr>
              <w:t>С неизвестна честота:</w:t>
            </w:r>
          </w:p>
        </w:tc>
        <w:tc>
          <w:tcPr>
            <w:tcW w:w="3117" w:type="dxa"/>
          </w:tcPr>
          <w:p w14:paraId="19919F66" w14:textId="2C7B12B9" w:rsidR="003A0A2A" w:rsidRPr="00A10042" w:rsidRDefault="003A0A2A" w:rsidP="003A0A2A">
            <w:r w:rsidRPr="00A10042">
              <w:rPr>
                <w:szCs w:val="20"/>
              </w:rPr>
              <w:t>слабост, мускулни спазми</w:t>
            </w:r>
          </w:p>
        </w:tc>
      </w:tr>
      <w:tr w:rsidR="003A0A2A" w:rsidRPr="00A10042" w14:paraId="3E8D2E4A" w14:textId="77777777" w:rsidTr="003A0A2A">
        <w:tc>
          <w:tcPr>
            <w:tcW w:w="3116" w:type="dxa"/>
          </w:tcPr>
          <w:p w14:paraId="5266D656" w14:textId="088A0320" w:rsidR="003A0A2A" w:rsidRPr="00A10042" w:rsidRDefault="003A0A2A" w:rsidP="003A0A2A">
            <w:r w:rsidRPr="00A10042">
              <w:rPr>
                <w:i/>
                <w:iCs/>
                <w:szCs w:val="20"/>
              </w:rPr>
              <w:t>Съдови нарушения:</w:t>
            </w:r>
          </w:p>
        </w:tc>
        <w:tc>
          <w:tcPr>
            <w:tcW w:w="3117" w:type="dxa"/>
          </w:tcPr>
          <w:p w14:paraId="4E3982E0" w14:textId="31A693C7" w:rsidR="003A0A2A" w:rsidRPr="00A10042" w:rsidRDefault="003A0A2A" w:rsidP="003A0A2A">
            <w:r w:rsidRPr="00A10042">
              <w:rPr>
                <w:szCs w:val="20"/>
              </w:rPr>
              <w:t>С неизвестна честота:</w:t>
            </w:r>
          </w:p>
        </w:tc>
        <w:tc>
          <w:tcPr>
            <w:tcW w:w="3117" w:type="dxa"/>
          </w:tcPr>
          <w:p w14:paraId="0F5EAFDB" w14:textId="5E801920" w:rsidR="003A0A2A" w:rsidRPr="00A10042" w:rsidRDefault="003A0A2A" w:rsidP="003A0A2A">
            <w:proofErr w:type="spellStart"/>
            <w:r w:rsidRPr="00A10042">
              <w:rPr>
                <w:szCs w:val="20"/>
              </w:rPr>
              <w:t>постурална</w:t>
            </w:r>
            <w:proofErr w:type="spellEnd"/>
            <w:r w:rsidRPr="00A10042">
              <w:rPr>
                <w:szCs w:val="20"/>
              </w:rPr>
              <w:t xml:space="preserve"> хипотония</w:t>
            </w:r>
          </w:p>
        </w:tc>
      </w:tr>
      <w:tr w:rsidR="003A0A2A" w:rsidRPr="00A10042" w14:paraId="046A69A4" w14:textId="77777777" w:rsidTr="003A0A2A">
        <w:tc>
          <w:tcPr>
            <w:tcW w:w="3116" w:type="dxa"/>
          </w:tcPr>
          <w:p w14:paraId="49359C88" w14:textId="7350C6AD" w:rsidR="003A0A2A" w:rsidRPr="00A10042" w:rsidRDefault="003A0A2A" w:rsidP="003A0A2A">
            <w:r w:rsidRPr="00A10042">
              <w:rPr>
                <w:i/>
                <w:iCs/>
                <w:szCs w:val="20"/>
              </w:rPr>
              <w:lastRenderedPageBreak/>
              <w:t>Общи нарушения и ефекти на мястото на приложение:</w:t>
            </w:r>
          </w:p>
        </w:tc>
        <w:tc>
          <w:tcPr>
            <w:tcW w:w="3117" w:type="dxa"/>
          </w:tcPr>
          <w:p w14:paraId="28C2EA78" w14:textId="7CE2C3D2" w:rsidR="003A0A2A" w:rsidRPr="00A10042" w:rsidRDefault="003A0A2A" w:rsidP="003A0A2A">
            <w:r w:rsidRPr="00A10042">
              <w:rPr>
                <w:szCs w:val="20"/>
              </w:rPr>
              <w:t>С неизвестна честота:</w:t>
            </w:r>
          </w:p>
        </w:tc>
        <w:tc>
          <w:tcPr>
            <w:tcW w:w="3117" w:type="dxa"/>
          </w:tcPr>
          <w:p w14:paraId="58A9C7FF" w14:textId="227F3B90" w:rsidR="003A0A2A" w:rsidRPr="00A10042" w:rsidRDefault="003A0A2A" w:rsidP="003A0A2A">
            <w:r w:rsidRPr="00A10042">
              <w:rPr>
                <w:szCs w:val="20"/>
              </w:rPr>
              <w:t>треска</w:t>
            </w:r>
          </w:p>
        </w:tc>
      </w:tr>
      <w:tr w:rsidR="003A0A2A" w:rsidRPr="00A10042" w14:paraId="06F61F82" w14:textId="77777777" w:rsidTr="003A0A2A">
        <w:tc>
          <w:tcPr>
            <w:tcW w:w="3116" w:type="dxa"/>
          </w:tcPr>
          <w:p w14:paraId="0163708E" w14:textId="238581DF" w:rsidR="003A0A2A" w:rsidRPr="00A10042" w:rsidRDefault="003A0A2A" w:rsidP="003A0A2A">
            <w:proofErr w:type="spellStart"/>
            <w:r w:rsidRPr="00A10042">
              <w:rPr>
                <w:i/>
                <w:iCs/>
                <w:szCs w:val="20"/>
              </w:rPr>
              <w:t>Хепатобилиарни</w:t>
            </w:r>
            <w:proofErr w:type="spellEnd"/>
            <w:r w:rsidRPr="00A10042">
              <w:rPr>
                <w:i/>
                <w:iCs/>
                <w:szCs w:val="20"/>
              </w:rPr>
              <w:t xml:space="preserve"> нарушения:</w:t>
            </w:r>
          </w:p>
        </w:tc>
        <w:tc>
          <w:tcPr>
            <w:tcW w:w="3117" w:type="dxa"/>
          </w:tcPr>
          <w:p w14:paraId="5EE19EFF" w14:textId="53D417F6" w:rsidR="003A0A2A" w:rsidRPr="00A10042" w:rsidRDefault="003A0A2A" w:rsidP="003A0A2A">
            <w:r w:rsidRPr="00A10042">
              <w:rPr>
                <w:szCs w:val="20"/>
              </w:rPr>
              <w:t>С неизвестна честота:</w:t>
            </w:r>
          </w:p>
        </w:tc>
        <w:tc>
          <w:tcPr>
            <w:tcW w:w="3117" w:type="dxa"/>
          </w:tcPr>
          <w:p w14:paraId="109D8B4F" w14:textId="0AA80AF1" w:rsidR="003A0A2A" w:rsidRPr="00A10042" w:rsidRDefault="003A0A2A" w:rsidP="003A0A2A">
            <w:r w:rsidRPr="00A10042">
              <w:rPr>
                <w:szCs w:val="20"/>
              </w:rPr>
              <w:t>жълтеница (</w:t>
            </w:r>
            <w:proofErr w:type="spellStart"/>
            <w:r w:rsidRPr="00A10042">
              <w:rPr>
                <w:szCs w:val="20"/>
              </w:rPr>
              <w:t>интрахепатална</w:t>
            </w:r>
            <w:proofErr w:type="spellEnd"/>
            <w:r w:rsidRPr="00A10042">
              <w:rPr>
                <w:szCs w:val="20"/>
              </w:rPr>
              <w:t xml:space="preserve"> </w:t>
            </w:r>
            <w:proofErr w:type="spellStart"/>
            <w:r w:rsidRPr="00A10042">
              <w:rPr>
                <w:szCs w:val="20"/>
              </w:rPr>
              <w:t>холестатична</w:t>
            </w:r>
            <w:proofErr w:type="spellEnd"/>
            <w:r w:rsidRPr="00A10042">
              <w:rPr>
                <w:szCs w:val="20"/>
              </w:rPr>
              <w:t xml:space="preserve"> жълтеница)</w:t>
            </w:r>
          </w:p>
        </w:tc>
      </w:tr>
      <w:tr w:rsidR="003A0A2A" w:rsidRPr="00A10042" w14:paraId="783D9B65" w14:textId="77777777" w:rsidTr="003A0A2A">
        <w:tc>
          <w:tcPr>
            <w:tcW w:w="3116" w:type="dxa"/>
          </w:tcPr>
          <w:p w14:paraId="2B236E7B" w14:textId="6BB87978" w:rsidR="003A0A2A" w:rsidRPr="00A10042" w:rsidRDefault="003A0A2A" w:rsidP="003A0A2A">
            <w:r w:rsidRPr="00A10042">
              <w:rPr>
                <w:i/>
                <w:iCs/>
                <w:szCs w:val="20"/>
              </w:rPr>
              <w:t>Психични нарушения:</w:t>
            </w:r>
          </w:p>
        </w:tc>
        <w:tc>
          <w:tcPr>
            <w:tcW w:w="3117" w:type="dxa"/>
          </w:tcPr>
          <w:p w14:paraId="09523DA1" w14:textId="1F18DA18" w:rsidR="003A0A2A" w:rsidRPr="00A10042" w:rsidRDefault="003A0A2A" w:rsidP="003A0A2A">
            <w:r w:rsidRPr="00A10042">
              <w:rPr>
                <w:szCs w:val="20"/>
              </w:rPr>
              <w:t>С неизвестна честота:</w:t>
            </w:r>
          </w:p>
        </w:tc>
        <w:tc>
          <w:tcPr>
            <w:tcW w:w="3117" w:type="dxa"/>
          </w:tcPr>
          <w:p w14:paraId="3312EDE8" w14:textId="17739AF8" w:rsidR="003A0A2A" w:rsidRPr="00A10042" w:rsidRDefault="003A0A2A" w:rsidP="003A0A2A">
            <w:r w:rsidRPr="00A10042">
              <w:rPr>
                <w:szCs w:val="20"/>
              </w:rPr>
              <w:t>депресия, нарушения на съня</w:t>
            </w:r>
          </w:p>
        </w:tc>
      </w:tr>
      <w:tr w:rsidR="003A0A2A" w:rsidRPr="00A10042" w14:paraId="664FE159" w14:textId="77777777" w:rsidTr="003A0A2A">
        <w:tc>
          <w:tcPr>
            <w:tcW w:w="3116" w:type="dxa"/>
          </w:tcPr>
          <w:p w14:paraId="6E7F61C8" w14:textId="490CE42D" w:rsidR="003A0A2A" w:rsidRPr="00A10042" w:rsidRDefault="003A0A2A" w:rsidP="003A0A2A">
            <w:proofErr w:type="spellStart"/>
            <w:r w:rsidRPr="00A10042">
              <w:rPr>
                <w:i/>
                <w:iCs/>
                <w:szCs w:val="20"/>
              </w:rPr>
              <w:t>Неоплазми</w:t>
            </w:r>
            <w:proofErr w:type="spellEnd"/>
            <w:r w:rsidRPr="00A10042">
              <w:rPr>
                <w:i/>
                <w:iCs/>
                <w:szCs w:val="20"/>
              </w:rPr>
              <w:t xml:space="preserve"> - доброкачествени, злокачествени и неопределени (</w:t>
            </w:r>
            <w:proofErr w:type="spellStart"/>
            <w:r w:rsidRPr="00A10042">
              <w:rPr>
                <w:i/>
                <w:iCs/>
                <w:szCs w:val="20"/>
              </w:rPr>
              <w:t>вкл</w:t>
            </w:r>
            <w:proofErr w:type="spellEnd"/>
            <w:r w:rsidRPr="00A10042">
              <w:rPr>
                <w:i/>
                <w:iCs/>
                <w:szCs w:val="20"/>
              </w:rPr>
              <w:t>, кисти и полипи)</w:t>
            </w:r>
          </w:p>
        </w:tc>
        <w:tc>
          <w:tcPr>
            <w:tcW w:w="3117" w:type="dxa"/>
          </w:tcPr>
          <w:p w14:paraId="27D72BAC" w14:textId="0E9A6226" w:rsidR="003A0A2A" w:rsidRPr="00A10042" w:rsidRDefault="003A0A2A" w:rsidP="003A0A2A">
            <w:r w:rsidRPr="00A10042">
              <w:rPr>
                <w:szCs w:val="20"/>
              </w:rPr>
              <w:t>С неизвестна честота:</w:t>
            </w:r>
          </w:p>
        </w:tc>
        <w:tc>
          <w:tcPr>
            <w:tcW w:w="3117" w:type="dxa"/>
          </w:tcPr>
          <w:p w14:paraId="04B31C43" w14:textId="53B41070" w:rsidR="003A0A2A" w:rsidRPr="00A10042" w:rsidRDefault="003A0A2A" w:rsidP="003A0A2A">
            <w:proofErr w:type="spellStart"/>
            <w:r w:rsidRPr="00A10042">
              <w:rPr>
                <w:szCs w:val="20"/>
              </w:rPr>
              <w:t>Немеланомен</w:t>
            </w:r>
            <w:proofErr w:type="spellEnd"/>
            <w:r w:rsidRPr="00A10042">
              <w:rPr>
                <w:szCs w:val="20"/>
              </w:rPr>
              <w:t xml:space="preserve"> рак на кожата (</w:t>
            </w:r>
            <w:proofErr w:type="spellStart"/>
            <w:r w:rsidRPr="00A10042">
              <w:rPr>
                <w:szCs w:val="20"/>
              </w:rPr>
              <w:t>базалноклетъчен</w:t>
            </w:r>
            <w:proofErr w:type="spellEnd"/>
            <w:r w:rsidRPr="00A10042">
              <w:rPr>
                <w:szCs w:val="20"/>
              </w:rPr>
              <w:t xml:space="preserve"> карцином и </w:t>
            </w:r>
            <w:proofErr w:type="spellStart"/>
            <w:r w:rsidRPr="00A10042">
              <w:rPr>
                <w:szCs w:val="20"/>
              </w:rPr>
              <w:t>сквамозноклетъчен</w:t>
            </w:r>
            <w:proofErr w:type="spellEnd"/>
            <w:r w:rsidRPr="00A10042">
              <w:rPr>
                <w:szCs w:val="20"/>
              </w:rPr>
              <w:t xml:space="preserve"> карцином)</w:t>
            </w:r>
          </w:p>
        </w:tc>
      </w:tr>
    </w:tbl>
    <w:p w14:paraId="7DB8498B" w14:textId="77777777" w:rsidR="003A0A2A" w:rsidRPr="00A10042" w:rsidRDefault="003A0A2A" w:rsidP="003A0A2A">
      <w:pPr>
        <w:spacing w:line="240" w:lineRule="auto"/>
        <w:rPr>
          <w:rFonts w:eastAsia="Times New Roman" w:cs="Arial"/>
          <w:color w:val="000000"/>
          <w:lang w:eastAsia="bg-BG"/>
        </w:rPr>
      </w:pPr>
    </w:p>
    <w:p w14:paraId="135B0D60" w14:textId="62735608" w:rsidR="003A0A2A" w:rsidRPr="00A10042" w:rsidRDefault="003A0A2A" w:rsidP="003A0A2A">
      <w:pPr>
        <w:spacing w:line="240" w:lineRule="auto"/>
        <w:rPr>
          <w:rFonts w:eastAsia="Times New Roman" w:cs="Arial"/>
          <w:lang w:eastAsia="bg-BG"/>
        </w:rPr>
      </w:pPr>
      <w:proofErr w:type="spellStart"/>
      <w:r w:rsidRPr="00A10042">
        <w:rPr>
          <w:rFonts w:eastAsia="Times New Roman" w:cs="Arial"/>
          <w:color w:val="000000"/>
          <w:lang w:eastAsia="bg-BG"/>
        </w:rPr>
        <w:t>Дозозависимите</w:t>
      </w:r>
      <w:proofErr w:type="spellEnd"/>
      <w:r w:rsidRPr="00A10042">
        <w:rPr>
          <w:rFonts w:eastAsia="Times New Roman" w:cs="Arial"/>
          <w:color w:val="000000"/>
          <w:lang w:eastAsia="bg-BG"/>
        </w:rPr>
        <w:t xml:space="preserve"> нежелани реакции при хидрохлоротиазид (особено нарушенията на електролитния баланс) могат да се засилят при титрирането на дозата хидрохлоротиазид.</w:t>
      </w:r>
    </w:p>
    <w:p w14:paraId="6F341B74" w14:textId="77777777" w:rsidR="003A0A2A" w:rsidRPr="00A10042" w:rsidRDefault="003A0A2A" w:rsidP="003A0A2A">
      <w:pPr>
        <w:spacing w:line="240" w:lineRule="auto"/>
        <w:rPr>
          <w:rFonts w:eastAsia="Times New Roman" w:cs="Arial"/>
          <w:i/>
          <w:iCs/>
          <w:color w:val="000000"/>
          <w:lang w:eastAsia="bg-BG"/>
        </w:rPr>
      </w:pPr>
    </w:p>
    <w:p w14:paraId="271CE4A2" w14:textId="1C4DC966" w:rsidR="003A0A2A" w:rsidRPr="00A10042" w:rsidRDefault="003A0A2A" w:rsidP="003A0A2A">
      <w:pPr>
        <w:spacing w:line="240" w:lineRule="auto"/>
        <w:rPr>
          <w:rFonts w:eastAsia="Times New Roman" w:cs="Arial"/>
          <w:lang w:eastAsia="bg-BG"/>
        </w:rPr>
      </w:pPr>
      <w:r w:rsidRPr="00A10042">
        <w:rPr>
          <w:rFonts w:eastAsia="Times New Roman" w:cs="Arial"/>
          <w:i/>
          <w:iCs/>
          <w:color w:val="000000"/>
          <w:lang w:eastAsia="bg-BG"/>
        </w:rPr>
        <w:t>Описание на избрани нежелани реакции</w:t>
      </w:r>
    </w:p>
    <w:p w14:paraId="1A7BF3A5" w14:textId="77777777" w:rsidR="003A0A2A" w:rsidRPr="00A10042" w:rsidRDefault="003A0A2A" w:rsidP="003A0A2A">
      <w:pPr>
        <w:spacing w:line="240" w:lineRule="auto"/>
        <w:rPr>
          <w:rFonts w:eastAsia="Times New Roman" w:cs="Arial"/>
          <w:lang w:eastAsia="bg-BG"/>
        </w:rPr>
      </w:pPr>
      <w:proofErr w:type="spellStart"/>
      <w:r w:rsidRPr="00A10042">
        <w:rPr>
          <w:rFonts w:eastAsia="Times New Roman" w:cs="Arial"/>
          <w:color w:val="000000"/>
          <w:lang w:eastAsia="bg-BG"/>
        </w:rPr>
        <w:t>Немеланомен</w:t>
      </w:r>
      <w:proofErr w:type="spellEnd"/>
      <w:r w:rsidRPr="00A10042">
        <w:rPr>
          <w:rFonts w:eastAsia="Times New Roman" w:cs="Arial"/>
          <w:color w:val="000000"/>
          <w:lang w:eastAsia="bg-BG"/>
        </w:rPr>
        <w:t xml:space="preserve"> рак на кожата: Въз основа на наличните данни от епидемиологични проучвания е наблюдавана зависима от </w:t>
      </w:r>
      <w:proofErr w:type="spellStart"/>
      <w:r w:rsidRPr="00A10042">
        <w:rPr>
          <w:rFonts w:eastAsia="Times New Roman" w:cs="Arial"/>
          <w:color w:val="000000"/>
          <w:lang w:eastAsia="bg-BG"/>
        </w:rPr>
        <w:t>кумунилативната</w:t>
      </w:r>
      <w:proofErr w:type="spellEnd"/>
      <w:r w:rsidRPr="00A10042">
        <w:rPr>
          <w:rFonts w:eastAsia="Times New Roman" w:cs="Arial"/>
          <w:color w:val="000000"/>
          <w:lang w:eastAsia="bg-BG"/>
        </w:rPr>
        <w:t xml:space="preserve"> доза връзка между ХХТЗ и НМРК (вж. също точки 4.4 и 5.1).</w:t>
      </w:r>
    </w:p>
    <w:p w14:paraId="626E46D3" w14:textId="77777777" w:rsidR="003A0A2A" w:rsidRPr="00A10042" w:rsidRDefault="003A0A2A" w:rsidP="003A0A2A">
      <w:pPr>
        <w:spacing w:line="240" w:lineRule="auto"/>
        <w:rPr>
          <w:rFonts w:eastAsia="Times New Roman" w:cs="Arial"/>
          <w:b/>
          <w:bCs/>
          <w:color w:val="000000"/>
          <w:lang w:eastAsia="bg-BG"/>
        </w:rPr>
      </w:pPr>
      <w:bookmarkStart w:id="1" w:name="bookmark0"/>
    </w:p>
    <w:p w14:paraId="203EBDC9" w14:textId="3D0E2355" w:rsidR="003A0A2A" w:rsidRPr="00A10042" w:rsidRDefault="003A0A2A" w:rsidP="003A0A2A">
      <w:pPr>
        <w:spacing w:line="240" w:lineRule="auto"/>
        <w:rPr>
          <w:rFonts w:eastAsia="Times New Roman" w:cs="Arial"/>
          <w:lang w:eastAsia="bg-BG"/>
        </w:rPr>
      </w:pPr>
      <w:r w:rsidRPr="00A10042">
        <w:rPr>
          <w:rFonts w:eastAsia="Times New Roman" w:cs="Arial"/>
          <w:b/>
          <w:bCs/>
          <w:color w:val="000000"/>
          <w:lang w:eastAsia="bg-BG"/>
        </w:rPr>
        <w:t>Съобщаване на подозирани нежелани реакции</w:t>
      </w:r>
      <w:bookmarkEnd w:id="1"/>
    </w:p>
    <w:p w14:paraId="22038E61" w14:textId="77777777" w:rsidR="003A0A2A" w:rsidRPr="00A10042" w:rsidRDefault="003A0A2A" w:rsidP="003A0A2A">
      <w:pPr>
        <w:spacing w:line="240" w:lineRule="auto"/>
        <w:rPr>
          <w:rFonts w:eastAsia="Times New Roman" w:cs="Arial"/>
          <w:lang w:eastAsia="bg-BG"/>
        </w:rPr>
      </w:pPr>
      <w:r w:rsidRPr="00A10042">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 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w:t>
      </w:r>
    </w:p>
    <w:p w14:paraId="7D79E837" w14:textId="77777777" w:rsidR="003A0A2A" w:rsidRPr="00A10042" w:rsidRDefault="003A0A2A" w:rsidP="003A0A2A">
      <w:pPr>
        <w:spacing w:line="240" w:lineRule="auto"/>
        <w:rPr>
          <w:rFonts w:eastAsia="Times New Roman" w:cs="Arial"/>
          <w:lang w:eastAsia="bg-BG"/>
        </w:rPr>
      </w:pPr>
      <w:r w:rsidRPr="00A10042">
        <w:rPr>
          <w:rFonts w:eastAsia="Times New Roman" w:cs="Arial"/>
          <w:color w:val="000000"/>
          <w:lang w:eastAsia="bg-BG"/>
        </w:rPr>
        <w:t>Изпълнителна агенция по лекарствата</w:t>
      </w:r>
    </w:p>
    <w:p w14:paraId="48CE8309" w14:textId="77777777" w:rsidR="003A0A2A" w:rsidRPr="00A10042" w:rsidRDefault="003A0A2A" w:rsidP="003A0A2A">
      <w:pPr>
        <w:spacing w:line="240" w:lineRule="auto"/>
        <w:rPr>
          <w:rFonts w:eastAsia="Times New Roman" w:cs="Arial"/>
          <w:lang w:eastAsia="bg-BG"/>
        </w:rPr>
      </w:pPr>
      <w:r w:rsidRPr="00A10042">
        <w:rPr>
          <w:rFonts w:eastAsia="Times New Roman" w:cs="Arial"/>
          <w:color w:val="000000"/>
          <w:lang w:eastAsia="bg-BG"/>
        </w:rPr>
        <w:t>ул. „Дамян Груев” № 8</w:t>
      </w:r>
    </w:p>
    <w:p w14:paraId="3585D041" w14:textId="77777777" w:rsidR="003A0A2A" w:rsidRPr="00A10042" w:rsidRDefault="003A0A2A" w:rsidP="003A0A2A">
      <w:pPr>
        <w:spacing w:line="240" w:lineRule="auto"/>
        <w:rPr>
          <w:rFonts w:eastAsia="Times New Roman" w:cs="Arial"/>
          <w:lang w:eastAsia="bg-BG"/>
        </w:rPr>
      </w:pPr>
      <w:r w:rsidRPr="00A10042">
        <w:rPr>
          <w:rFonts w:eastAsia="Times New Roman" w:cs="Arial"/>
          <w:color w:val="000000"/>
          <w:lang w:eastAsia="bg-BG"/>
        </w:rPr>
        <w:t>1303 София</w:t>
      </w:r>
    </w:p>
    <w:p w14:paraId="69931B3D" w14:textId="77777777" w:rsidR="003A0A2A" w:rsidRPr="00A10042" w:rsidRDefault="003A0A2A" w:rsidP="003A0A2A">
      <w:pPr>
        <w:spacing w:line="240" w:lineRule="auto"/>
        <w:rPr>
          <w:rFonts w:eastAsia="Times New Roman" w:cs="Arial"/>
          <w:lang w:eastAsia="bg-BG"/>
        </w:rPr>
      </w:pPr>
      <w:r w:rsidRPr="00A10042">
        <w:rPr>
          <w:rFonts w:eastAsia="Times New Roman" w:cs="Arial"/>
          <w:color w:val="000000"/>
          <w:lang w:eastAsia="bg-BG"/>
        </w:rPr>
        <w:t>Тел.:+359 2 890 3417</w:t>
      </w:r>
    </w:p>
    <w:p w14:paraId="290E0092" w14:textId="4B88D3E4" w:rsidR="003A0A2A" w:rsidRPr="00A10042" w:rsidRDefault="003A0A2A" w:rsidP="003A0A2A">
      <w:pPr>
        <w:rPr>
          <w:rFonts w:cs="Arial"/>
        </w:rPr>
      </w:pPr>
      <w:r w:rsidRPr="00A10042">
        <w:rPr>
          <w:rFonts w:eastAsia="Times New Roman" w:cs="Arial"/>
          <w:color w:val="000000"/>
          <w:lang w:eastAsia="bg-BG"/>
        </w:rPr>
        <w:t xml:space="preserve">уебсайт: </w:t>
      </w:r>
      <w:hyperlink r:id="rId5" w:history="1">
        <w:r w:rsidRPr="00A10042">
          <w:rPr>
            <w:rFonts w:eastAsia="Times New Roman" w:cs="Arial"/>
            <w:color w:val="000000"/>
            <w:u w:val="single"/>
          </w:rPr>
          <w:t>www.bda.bg</w:t>
        </w:r>
      </w:hyperlink>
    </w:p>
    <w:p w14:paraId="68E3EFDA" w14:textId="77777777" w:rsidR="00D575BB" w:rsidRPr="00A10042" w:rsidRDefault="00D575BB" w:rsidP="00D575BB"/>
    <w:p w14:paraId="0A023CE0" w14:textId="21EA5521" w:rsidR="00CF77F7" w:rsidRPr="00A10042" w:rsidRDefault="002C50EE" w:rsidP="004A448E">
      <w:pPr>
        <w:pStyle w:val="Heading2"/>
      </w:pPr>
      <w:r w:rsidRPr="00A10042">
        <w:t>4.9. Предозиране</w:t>
      </w:r>
    </w:p>
    <w:p w14:paraId="35D0A1BD" w14:textId="1FD9A5D4" w:rsidR="003A0A2A" w:rsidRPr="00A10042" w:rsidRDefault="003A0A2A" w:rsidP="003A0A2A"/>
    <w:p w14:paraId="1495D820" w14:textId="77777777" w:rsidR="003A0A2A" w:rsidRPr="00A10042" w:rsidRDefault="003A0A2A" w:rsidP="003A0A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Не е налична специфична информация по отношение на лечението при предозиране с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хидрохлоротиазид. Пациентът трябва да бъде проследяван отблизо, а лечението трябва да бъде симптоматично и поддържащо.</w:t>
      </w:r>
    </w:p>
    <w:p w14:paraId="7BBB8B81" w14:textId="53910796" w:rsidR="003A0A2A" w:rsidRPr="00A10042" w:rsidRDefault="003A0A2A" w:rsidP="003A0A2A">
      <w:pPr>
        <w:rPr>
          <w:rFonts w:cs="Arial"/>
          <w:sz w:val="24"/>
        </w:rPr>
      </w:pPr>
      <w:r w:rsidRPr="00A10042">
        <w:rPr>
          <w:rFonts w:eastAsia="Times New Roman" w:cs="Arial"/>
          <w:color w:val="000000"/>
          <w:szCs w:val="20"/>
          <w:lang w:eastAsia="bg-BG"/>
        </w:rPr>
        <w:t xml:space="preserve">Лечението зависи от времето на прием и тежестта на </w:t>
      </w:r>
      <w:proofErr w:type="spellStart"/>
      <w:r w:rsidRPr="00A10042">
        <w:rPr>
          <w:rFonts w:eastAsia="Times New Roman" w:cs="Arial"/>
          <w:color w:val="000000"/>
          <w:szCs w:val="20"/>
          <w:lang w:eastAsia="bg-BG"/>
        </w:rPr>
        <w:t>симпотмите</w:t>
      </w:r>
      <w:proofErr w:type="spellEnd"/>
      <w:r w:rsidRPr="00A10042">
        <w:rPr>
          <w:rFonts w:eastAsia="Times New Roman" w:cs="Arial"/>
          <w:color w:val="000000"/>
          <w:szCs w:val="20"/>
          <w:lang w:eastAsia="bg-BG"/>
        </w:rPr>
        <w:t xml:space="preserve">. Препоръчва се индуцирано повръщане и/ или стомашен </w:t>
      </w:r>
      <w:proofErr w:type="spellStart"/>
      <w:r w:rsidRPr="00A10042">
        <w:rPr>
          <w:rFonts w:eastAsia="Times New Roman" w:cs="Arial"/>
          <w:color w:val="000000"/>
          <w:szCs w:val="20"/>
          <w:lang w:eastAsia="bg-BG"/>
        </w:rPr>
        <w:t>лаваж</w:t>
      </w:r>
      <w:proofErr w:type="spellEnd"/>
      <w:r w:rsidRPr="00A10042">
        <w:rPr>
          <w:rFonts w:eastAsia="Times New Roman" w:cs="Arial"/>
          <w:color w:val="000000"/>
          <w:szCs w:val="20"/>
          <w:lang w:eastAsia="bg-BG"/>
        </w:rPr>
        <w:t xml:space="preserve">. Активният въглен може да е от полза при лечението на предозиране. Серумните електролити и </w:t>
      </w:r>
      <w:proofErr w:type="spellStart"/>
      <w:r w:rsidRPr="00A10042">
        <w:rPr>
          <w:rFonts w:eastAsia="Times New Roman" w:cs="Arial"/>
          <w:color w:val="000000"/>
          <w:szCs w:val="20"/>
          <w:lang w:eastAsia="bg-BG"/>
        </w:rPr>
        <w:t>креатининът</w:t>
      </w:r>
      <w:proofErr w:type="spellEnd"/>
      <w:r w:rsidRPr="00A10042">
        <w:rPr>
          <w:rFonts w:eastAsia="Times New Roman" w:cs="Arial"/>
          <w:color w:val="000000"/>
          <w:szCs w:val="20"/>
          <w:lang w:eastAsia="bg-BG"/>
        </w:rPr>
        <w:t xml:space="preserve"> трябва да бъдат често проследявани. При поява на хипотония, пациентът трябва да бъде поставен в легнало положение и своевременно да се предприеме обемно и електролитно заместване.</w:t>
      </w:r>
    </w:p>
    <w:p w14:paraId="14BE312B" w14:textId="71114BCA" w:rsidR="003A0A2A" w:rsidRPr="00A10042" w:rsidRDefault="003A0A2A" w:rsidP="003A0A2A"/>
    <w:p w14:paraId="005AF749" w14:textId="77777777" w:rsidR="003A0A2A" w:rsidRPr="00A10042" w:rsidRDefault="003A0A2A" w:rsidP="003A0A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Най-вероятните прояви на предозиране с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може да се очаква да бъдат хипотония и тахикардия; възможна е и появата на брадикардия.</w:t>
      </w:r>
    </w:p>
    <w:p w14:paraId="1714FB6E" w14:textId="77777777" w:rsidR="003A0A2A" w:rsidRPr="00A10042" w:rsidRDefault="003A0A2A" w:rsidP="003A0A2A">
      <w:pPr>
        <w:spacing w:line="240" w:lineRule="auto"/>
        <w:rPr>
          <w:rFonts w:eastAsia="Times New Roman" w:cs="Arial"/>
          <w:color w:val="000000"/>
          <w:szCs w:val="20"/>
          <w:lang w:eastAsia="bg-BG"/>
        </w:rPr>
      </w:pPr>
    </w:p>
    <w:p w14:paraId="3CCD6118" w14:textId="1D2B096A" w:rsidR="003A0A2A" w:rsidRPr="00A10042" w:rsidRDefault="003A0A2A" w:rsidP="003A0A2A">
      <w:pPr>
        <w:spacing w:line="240" w:lineRule="auto"/>
        <w:rPr>
          <w:rFonts w:eastAsia="Times New Roman" w:cs="Arial"/>
          <w:sz w:val="28"/>
          <w:szCs w:val="24"/>
          <w:lang w:eastAsia="bg-BG"/>
        </w:rPr>
      </w:pPr>
      <w:r w:rsidRPr="00A10042">
        <w:rPr>
          <w:rFonts w:eastAsia="Times New Roman" w:cs="Arial"/>
          <w:color w:val="000000"/>
          <w:szCs w:val="20"/>
          <w:lang w:eastAsia="bg-BG"/>
        </w:rPr>
        <w:lastRenderedPageBreak/>
        <w:t xml:space="preserve">Предозирането с хидрохлоротиазид се асоциира с недостиг на електролити (хипокалиемия, </w:t>
      </w:r>
      <w:proofErr w:type="spellStart"/>
      <w:r w:rsidRPr="00A10042">
        <w:rPr>
          <w:rFonts w:eastAsia="Times New Roman" w:cs="Arial"/>
          <w:color w:val="000000"/>
          <w:szCs w:val="20"/>
          <w:lang w:eastAsia="bg-BG"/>
        </w:rPr>
        <w:t>хипохлоремия</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хипонатриемия</w:t>
      </w:r>
      <w:proofErr w:type="spellEnd"/>
      <w:r w:rsidRPr="00A10042">
        <w:rPr>
          <w:rFonts w:eastAsia="Times New Roman" w:cs="Arial"/>
          <w:color w:val="000000"/>
          <w:szCs w:val="20"/>
          <w:lang w:eastAsia="bg-BG"/>
        </w:rPr>
        <w:t xml:space="preserve">) и дехидратация, предизвикана от засилена </w:t>
      </w:r>
      <w:proofErr w:type="spellStart"/>
      <w:r w:rsidRPr="00A10042">
        <w:rPr>
          <w:rFonts w:eastAsia="Times New Roman" w:cs="Arial"/>
          <w:color w:val="000000"/>
          <w:szCs w:val="20"/>
          <w:lang w:eastAsia="bg-BG"/>
        </w:rPr>
        <w:t>диуреза</w:t>
      </w:r>
      <w:proofErr w:type="spellEnd"/>
      <w:r w:rsidRPr="00A10042">
        <w:rPr>
          <w:rFonts w:eastAsia="Times New Roman" w:cs="Arial"/>
          <w:color w:val="000000"/>
          <w:szCs w:val="20"/>
          <w:lang w:eastAsia="bg-BG"/>
        </w:rPr>
        <w:t xml:space="preserve">. Най-честите признаци и симптоми на предозиране са гадене и сънливост. Хипокалиемията може да причини мускулни спазми и/ или изявени сърдечни аритмии, свързани със съвместната употреба със сърдечни </w:t>
      </w:r>
      <w:proofErr w:type="spellStart"/>
      <w:r w:rsidRPr="00A10042">
        <w:rPr>
          <w:rFonts w:eastAsia="Times New Roman" w:cs="Arial"/>
          <w:color w:val="000000"/>
          <w:szCs w:val="20"/>
          <w:lang w:eastAsia="bg-BG"/>
        </w:rPr>
        <w:t>гликозиди</w:t>
      </w:r>
      <w:proofErr w:type="spellEnd"/>
      <w:r w:rsidRPr="00A10042">
        <w:rPr>
          <w:rFonts w:eastAsia="Times New Roman" w:cs="Arial"/>
          <w:color w:val="000000"/>
          <w:szCs w:val="20"/>
          <w:lang w:eastAsia="bg-BG"/>
        </w:rPr>
        <w:t xml:space="preserve"> или определени </w:t>
      </w:r>
      <w:proofErr w:type="spellStart"/>
      <w:r w:rsidRPr="00A10042">
        <w:rPr>
          <w:rFonts w:eastAsia="Times New Roman" w:cs="Arial"/>
          <w:color w:val="000000"/>
          <w:szCs w:val="20"/>
          <w:lang w:eastAsia="bg-BG"/>
        </w:rPr>
        <w:t>антиаритмични</w:t>
      </w:r>
      <w:proofErr w:type="spellEnd"/>
      <w:r w:rsidRPr="00A10042">
        <w:rPr>
          <w:rFonts w:eastAsia="Times New Roman" w:cs="Arial"/>
          <w:color w:val="000000"/>
          <w:szCs w:val="20"/>
          <w:lang w:eastAsia="bg-BG"/>
        </w:rPr>
        <w:t xml:space="preserve"> лекарствени продукти.</w:t>
      </w:r>
    </w:p>
    <w:p w14:paraId="2DFDA364" w14:textId="77777777" w:rsidR="003A0A2A" w:rsidRPr="00A10042" w:rsidRDefault="003A0A2A" w:rsidP="003A0A2A">
      <w:pPr>
        <w:rPr>
          <w:rFonts w:eastAsia="Times New Roman" w:cs="Arial"/>
          <w:color w:val="000000"/>
          <w:szCs w:val="20"/>
          <w:lang w:eastAsia="bg-BG"/>
        </w:rPr>
      </w:pPr>
    </w:p>
    <w:p w14:paraId="3F9575F9" w14:textId="1AFE6F39" w:rsidR="003A0A2A" w:rsidRPr="00A10042" w:rsidRDefault="003A0A2A" w:rsidP="003A0A2A">
      <w:pPr>
        <w:rPr>
          <w:rFonts w:cs="Arial"/>
          <w:sz w:val="24"/>
        </w:rPr>
      </w:pP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не се отделя чрез хемодиализа. Степента на отделяне на хидрохлоротиазид чрез хемодиализа не е установена.</w:t>
      </w:r>
    </w:p>
    <w:p w14:paraId="02081B24" w14:textId="54BAEACA" w:rsidR="00395555" w:rsidRPr="00A10042" w:rsidRDefault="002C50EE" w:rsidP="008A6AF2">
      <w:pPr>
        <w:pStyle w:val="Heading1"/>
      </w:pPr>
      <w:r w:rsidRPr="00A10042">
        <w:t>5. ФАРМАКОЛОГИЧНИ СВОЙСТВА</w:t>
      </w:r>
    </w:p>
    <w:p w14:paraId="21CE2DBD" w14:textId="77777777" w:rsidR="003A0A2A" w:rsidRPr="00A10042" w:rsidRDefault="003A0A2A" w:rsidP="003A0A2A"/>
    <w:p w14:paraId="32B6DE66" w14:textId="7DBD63C7" w:rsidR="00CF77F7" w:rsidRPr="00A10042" w:rsidRDefault="002C50EE" w:rsidP="004A448E">
      <w:pPr>
        <w:pStyle w:val="Heading2"/>
      </w:pPr>
      <w:r w:rsidRPr="00A10042">
        <w:t xml:space="preserve">5.1. </w:t>
      </w:r>
      <w:proofErr w:type="spellStart"/>
      <w:r w:rsidRPr="00A10042">
        <w:t>Фармакодинамични</w:t>
      </w:r>
      <w:proofErr w:type="spellEnd"/>
      <w:r w:rsidRPr="00A10042">
        <w:t xml:space="preserve"> свойства</w:t>
      </w:r>
    </w:p>
    <w:p w14:paraId="65A9CB5E" w14:textId="3DEBBB93" w:rsidR="003A0A2A" w:rsidRPr="00A10042" w:rsidRDefault="003A0A2A" w:rsidP="003A0A2A"/>
    <w:p w14:paraId="520EFD60" w14:textId="77777777" w:rsidR="003A0A2A" w:rsidRPr="00A10042" w:rsidRDefault="003A0A2A" w:rsidP="003A0A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Фармакотерапевтична група: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-II антагонисти, комбинация</w:t>
      </w:r>
    </w:p>
    <w:p w14:paraId="19446FAA" w14:textId="77777777" w:rsidR="003A0A2A" w:rsidRPr="00A10042" w:rsidRDefault="003A0A2A" w:rsidP="003A0A2A">
      <w:pPr>
        <w:spacing w:line="240" w:lineRule="auto"/>
        <w:rPr>
          <w:rFonts w:eastAsia="Times New Roman" w:cs="Arial"/>
          <w:color w:val="000000"/>
          <w:szCs w:val="20"/>
          <w:lang w:eastAsia="bg-BG"/>
        </w:rPr>
      </w:pPr>
    </w:p>
    <w:p w14:paraId="241B2784" w14:textId="64C5F492" w:rsidR="003A0A2A" w:rsidRPr="00A10042" w:rsidRDefault="003A0A2A" w:rsidP="003A0A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АТС код: </w:t>
      </w:r>
      <w:r w:rsidRPr="00A10042">
        <w:rPr>
          <w:rFonts w:eastAsia="Times New Roman" w:cs="Arial"/>
          <w:color w:val="000000"/>
          <w:szCs w:val="20"/>
        </w:rPr>
        <w:t>C09DA04.</w:t>
      </w:r>
    </w:p>
    <w:p w14:paraId="530AD00B" w14:textId="77777777" w:rsidR="003A0A2A" w:rsidRPr="00A10042" w:rsidRDefault="003A0A2A" w:rsidP="003A0A2A">
      <w:pPr>
        <w:spacing w:line="240" w:lineRule="auto"/>
        <w:rPr>
          <w:rFonts w:eastAsia="Times New Roman" w:cs="Arial"/>
          <w:color w:val="000000"/>
          <w:szCs w:val="20"/>
          <w:u w:val="single"/>
          <w:lang w:eastAsia="bg-BG"/>
        </w:rPr>
      </w:pPr>
    </w:p>
    <w:p w14:paraId="40C7AC0C" w14:textId="717C9270" w:rsidR="003A0A2A" w:rsidRPr="00A10042" w:rsidRDefault="003A0A2A" w:rsidP="003A0A2A">
      <w:pPr>
        <w:spacing w:line="240" w:lineRule="auto"/>
        <w:rPr>
          <w:rFonts w:eastAsia="Times New Roman" w:cs="Arial"/>
          <w:sz w:val="28"/>
          <w:szCs w:val="24"/>
          <w:lang w:eastAsia="bg-BG"/>
        </w:rPr>
      </w:pPr>
      <w:r w:rsidRPr="00A10042">
        <w:rPr>
          <w:rFonts w:eastAsia="Times New Roman" w:cs="Arial"/>
          <w:color w:val="000000"/>
          <w:szCs w:val="20"/>
          <w:u w:val="single"/>
          <w:lang w:eastAsia="bg-BG"/>
        </w:rPr>
        <w:t>Механизъм на действие</w:t>
      </w:r>
    </w:p>
    <w:p w14:paraId="472031EF" w14:textId="77777777" w:rsidR="003A0A2A" w:rsidRPr="00A10042" w:rsidRDefault="003A0A2A" w:rsidP="003A0A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КОНВЕРИД е комбинация от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 xml:space="preserve">-II рецепторен антагонист,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и </w:t>
      </w:r>
      <w:proofErr w:type="spellStart"/>
      <w:r w:rsidRPr="00A10042">
        <w:rPr>
          <w:rFonts w:eastAsia="Times New Roman" w:cs="Arial"/>
          <w:color w:val="000000"/>
          <w:szCs w:val="20"/>
          <w:lang w:eastAsia="bg-BG"/>
        </w:rPr>
        <w:t>тиазиден</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диуретик</w:t>
      </w:r>
      <w:proofErr w:type="spellEnd"/>
      <w:r w:rsidRPr="00A10042">
        <w:rPr>
          <w:rFonts w:eastAsia="Times New Roman" w:cs="Arial"/>
          <w:color w:val="000000"/>
          <w:szCs w:val="20"/>
          <w:lang w:eastAsia="bg-BG"/>
        </w:rPr>
        <w:t>, хидрохлоротиазид. Комбинацията от тези два компонента притежава адитивен антихипертензивен ефект, който понижава кръвното налягане в по-голяма степен, отколкото всеки от компонентите самостоятелно.</w:t>
      </w:r>
    </w:p>
    <w:p w14:paraId="74B19DE9" w14:textId="77777777" w:rsidR="003A0A2A" w:rsidRPr="00A10042" w:rsidRDefault="003A0A2A" w:rsidP="003A0A2A">
      <w:pPr>
        <w:spacing w:line="240" w:lineRule="auto"/>
        <w:rPr>
          <w:rFonts w:eastAsia="Times New Roman" w:cs="Arial"/>
          <w:color w:val="000000"/>
          <w:szCs w:val="20"/>
          <w:lang w:eastAsia="bg-BG"/>
        </w:rPr>
      </w:pPr>
    </w:p>
    <w:p w14:paraId="3928750B" w14:textId="60DC0B7D" w:rsidR="003A0A2A" w:rsidRPr="00A10042" w:rsidRDefault="003A0A2A" w:rsidP="003A0A2A">
      <w:pPr>
        <w:spacing w:line="240" w:lineRule="auto"/>
        <w:rPr>
          <w:rFonts w:eastAsia="Times New Roman" w:cs="Arial"/>
          <w:sz w:val="28"/>
          <w:szCs w:val="24"/>
          <w:lang w:eastAsia="bg-BG"/>
        </w:rPr>
      </w:pP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е мощен, перорално активен, селективен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 xml:space="preserve">-II рецепторен антагонист (тип </w:t>
      </w:r>
      <w:r w:rsidRPr="00A10042">
        <w:rPr>
          <w:rFonts w:eastAsia="Times New Roman" w:cs="Arial"/>
          <w:color w:val="000000"/>
          <w:szCs w:val="20"/>
        </w:rPr>
        <w:t xml:space="preserve">AT1). </w:t>
      </w:r>
      <w:r w:rsidRPr="00A10042">
        <w:rPr>
          <w:rFonts w:eastAsia="Times New Roman" w:cs="Arial"/>
          <w:color w:val="000000"/>
          <w:szCs w:val="20"/>
          <w:lang w:eastAsia="bg-BG"/>
        </w:rPr>
        <w:t xml:space="preserve">Очаква се блокиране на цялостното действие на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 xml:space="preserve">-II </w:t>
      </w:r>
      <w:proofErr w:type="spellStart"/>
      <w:r w:rsidRPr="00A10042">
        <w:rPr>
          <w:rFonts w:eastAsia="Times New Roman" w:cs="Arial"/>
          <w:color w:val="000000"/>
          <w:szCs w:val="20"/>
          <w:lang w:eastAsia="bg-BG"/>
        </w:rPr>
        <w:t>медиираните</w:t>
      </w:r>
      <w:proofErr w:type="spellEnd"/>
      <w:r w:rsidRPr="00A10042">
        <w:rPr>
          <w:rFonts w:eastAsia="Times New Roman" w:cs="Arial"/>
          <w:color w:val="000000"/>
          <w:szCs w:val="20"/>
          <w:lang w:eastAsia="bg-BG"/>
        </w:rPr>
        <w:t xml:space="preserve"> от </w:t>
      </w:r>
      <w:r w:rsidRPr="00A10042">
        <w:rPr>
          <w:rFonts w:eastAsia="Times New Roman" w:cs="Arial"/>
          <w:color w:val="000000"/>
          <w:szCs w:val="20"/>
        </w:rPr>
        <w:t xml:space="preserve">AT1 </w:t>
      </w:r>
      <w:r w:rsidRPr="00A10042">
        <w:rPr>
          <w:rFonts w:eastAsia="Times New Roman" w:cs="Arial"/>
          <w:color w:val="000000"/>
          <w:szCs w:val="20"/>
          <w:lang w:eastAsia="bg-BG"/>
        </w:rPr>
        <w:t xml:space="preserve">рецептори, независимо от източника или пътя на синтез на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 xml:space="preserve">-II. Селективният антагонизъм на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 xml:space="preserve">-II </w:t>
      </w:r>
      <w:r w:rsidRPr="00A10042">
        <w:rPr>
          <w:rFonts w:eastAsia="Times New Roman" w:cs="Arial"/>
          <w:color w:val="000000"/>
          <w:szCs w:val="20"/>
        </w:rPr>
        <w:t xml:space="preserve">(AT1) </w:t>
      </w:r>
      <w:r w:rsidRPr="00A10042">
        <w:rPr>
          <w:rFonts w:eastAsia="Times New Roman" w:cs="Arial"/>
          <w:color w:val="000000"/>
          <w:szCs w:val="20"/>
          <w:lang w:eastAsia="bg-BG"/>
        </w:rPr>
        <w:t xml:space="preserve">рецепторите има за резултат повишаване на плазмените нива на ренин и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 xml:space="preserve">-II и понижаване на плазмената концентрация на </w:t>
      </w:r>
      <w:proofErr w:type="spellStart"/>
      <w:r w:rsidRPr="00A10042">
        <w:rPr>
          <w:rFonts w:eastAsia="Times New Roman" w:cs="Arial"/>
          <w:color w:val="000000"/>
          <w:szCs w:val="20"/>
          <w:lang w:eastAsia="bg-BG"/>
        </w:rPr>
        <w:t>алдостерон</w:t>
      </w:r>
      <w:proofErr w:type="spellEnd"/>
      <w:r w:rsidRPr="00A10042">
        <w:rPr>
          <w:rFonts w:eastAsia="Times New Roman" w:cs="Arial"/>
          <w:color w:val="000000"/>
          <w:szCs w:val="20"/>
          <w:lang w:eastAsia="bg-BG"/>
        </w:rPr>
        <w:t xml:space="preserve">. Серумните нива на калий не се променят съществено при самостоятелен прием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в рамките на препоръчаните дози при пациенти без риск от електролитен дисбаланс (вж. точка 4.4 и точка 4.5).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не инхибира АКЕ (</w:t>
      </w:r>
      <w:proofErr w:type="spellStart"/>
      <w:r w:rsidRPr="00A10042">
        <w:rPr>
          <w:rFonts w:eastAsia="Times New Roman" w:cs="Arial"/>
          <w:color w:val="000000"/>
          <w:szCs w:val="20"/>
          <w:lang w:eastAsia="bg-BG"/>
        </w:rPr>
        <w:t>киназа</w:t>
      </w:r>
      <w:proofErr w:type="spellEnd"/>
      <w:r w:rsidRPr="00A10042">
        <w:rPr>
          <w:rFonts w:eastAsia="Times New Roman" w:cs="Arial"/>
          <w:color w:val="000000"/>
          <w:szCs w:val="20"/>
          <w:lang w:eastAsia="bg-BG"/>
        </w:rPr>
        <w:t xml:space="preserve">-II), ензимът, който генерира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 xml:space="preserve">-II и разгражда </w:t>
      </w:r>
      <w:proofErr w:type="spellStart"/>
      <w:r w:rsidRPr="00A10042">
        <w:rPr>
          <w:rFonts w:eastAsia="Times New Roman" w:cs="Arial"/>
          <w:color w:val="000000"/>
          <w:szCs w:val="20"/>
          <w:lang w:eastAsia="bg-BG"/>
        </w:rPr>
        <w:t>брадикинина</w:t>
      </w:r>
      <w:proofErr w:type="spellEnd"/>
      <w:r w:rsidRPr="00A10042">
        <w:rPr>
          <w:rFonts w:eastAsia="Times New Roman" w:cs="Arial"/>
          <w:color w:val="000000"/>
          <w:szCs w:val="20"/>
          <w:lang w:eastAsia="bg-BG"/>
        </w:rPr>
        <w:t xml:space="preserve"> до неактивни метаболити,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не изисква метаболитно активиране на ефекта му.</w:t>
      </w:r>
    </w:p>
    <w:p w14:paraId="7CF08F17" w14:textId="77777777" w:rsidR="003A0A2A" w:rsidRPr="00A10042" w:rsidRDefault="003A0A2A" w:rsidP="003A0A2A">
      <w:pPr>
        <w:spacing w:line="240" w:lineRule="auto"/>
        <w:rPr>
          <w:rFonts w:eastAsia="Times New Roman" w:cs="Arial"/>
          <w:color w:val="000000"/>
          <w:szCs w:val="20"/>
          <w:lang w:eastAsia="bg-BG"/>
        </w:rPr>
      </w:pPr>
    </w:p>
    <w:p w14:paraId="601EEAF4" w14:textId="5D03FC3D" w:rsidR="003A0A2A" w:rsidRPr="00A10042" w:rsidRDefault="003A0A2A" w:rsidP="003A0A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Хидрохлоротиазид е </w:t>
      </w:r>
      <w:proofErr w:type="spellStart"/>
      <w:r w:rsidRPr="00A10042">
        <w:rPr>
          <w:rFonts w:eastAsia="Times New Roman" w:cs="Arial"/>
          <w:color w:val="000000"/>
          <w:szCs w:val="20"/>
          <w:lang w:eastAsia="bg-BG"/>
        </w:rPr>
        <w:t>тиазиден</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диуретик</w:t>
      </w:r>
      <w:proofErr w:type="spellEnd"/>
      <w:r w:rsidRPr="00A10042">
        <w:rPr>
          <w:rFonts w:eastAsia="Times New Roman" w:cs="Arial"/>
          <w:color w:val="000000"/>
          <w:szCs w:val="20"/>
          <w:lang w:eastAsia="bg-BG"/>
        </w:rPr>
        <w:t xml:space="preserve">. Механизмът на антихипертензивния ефект на </w:t>
      </w:r>
      <w:proofErr w:type="spellStart"/>
      <w:r w:rsidRPr="00A10042">
        <w:rPr>
          <w:rFonts w:eastAsia="Times New Roman" w:cs="Arial"/>
          <w:color w:val="000000"/>
          <w:szCs w:val="20"/>
          <w:lang w:eastAsia="bg-BG"/>
        </w:rPr>
        <w:t>тиазидните</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диуретици</w:t>
      </w:r>
      <w:proofErr w:type="spellEnd"/>
      <w:r w:rsidRPr="00A10042">
        <w:rPr>
          <w:rFonts w:eastAsia="Times New Roman" w:cs="Arial"/>
          <w:color w:val="000000"/>
          <w:szCs w:val="20"/>
          <w:lang w:eastAsia="bg-BG"/>
        </w:rPr>
        <w:t xml:space="preserve"> не е изцяло известен, </w:t>
      </w:r>
      <w:proofErr w:type="spellStart"/>
      <w:r w:rsidRPr="00A10042">
        <w:rPr>
          <w:rFonts w:eastAsia="Times New Roman" w:cs="Arial"/>
          <w:color w:val="000000"/>
          <w:szCs w:val="20"/>
          <w:lang w:eastAsia="bg-BG"/>
        </w:rPr>
        <w:t>Тиазидите</w:t>
      </w:r>
      <w:proofErr w:type="spellEnd"/>
      <w:r w:rsidRPr="00A10042">
        <w:rPr>
          <w:rFonts w:eastAsia="Times New Roman" w:cs="Arial"/>
          <w:color w:val="000000"/>
          <w:szCs w:val="20"/>
          <w:lang w:eastAsia="bg-BG"/>
        </w:rPr>
        <w:t xml:space="preserve"> влияят върху бъбречните </w:t>
      </w:r>
      <w:proofErr w:type="spellStart"/>
      <w:r w:rsidRPr="00A10042">
        <w:rPr>
          <w:rFonts w:eastAsia="Times New Roman" w:cs="Arial"/>
          <w:color w:val="000000"/>
          <w:szCs w:val="20"/>
          <w:lang w:eastAsia="bg-BG"/>
        </w:rPr>
        <w:t>тубулни</w:t>
      </w:r>
      <w:proofErr w:type="spellEnd"/>
      <w:r w:rsidRPr="00A10042">
        <w:rPr>
          <w:rFonts w:eastAsia="Times New Roman" w:cs="Arial"/>
          <w:color w:val="000000"/>
          <w:szCs w:val="20"/>
          <w:lang w:eastAsia="bg-BG"/>
        </w:rPr>
        <w:t xml:space="preserve"> механизми на електролитната </w:t>
      </w:r>
      <w:proofErr w:type="spellStart"/>
      <w:r w:rsidRPr="00A10042">
        <w:rPr>
          <w:rFonts w:eastAsia="Times New Roman" w:cs="Arial"/>
          <w:color w:val="000000"/>
          <w:szCs w:val="20"/>
          <w:lang w:eastAsia="bg-BG"/>
        </w:rPr>
        <w:t>реабсорбция</w:t>
      </w:r>
      <w:proofErr w:type="spellEnd"/>
      <w:r w:rsidRPr="00A10042">
        <w:rPr>
          <w:rFonts w:eastAsia="Times New Roman" w:cs="Arial"/>
          <w:color w:val="000000"/>
          <w:szCs w:val="20"/>
          <w:lang w:eastAsia="bg-BG"/>
        </w:rPr>
        <w:t xml:space="preserve">, като директно повишават екскрецията на натрий и хлориди в приблизително еквивалентни количества. Диуретичното действие на хидрохлоротиазид понижава плазмения обем, повишава плазмената активност на ренина, засилва секрецията на </w:t>
      </w:r>
      <w:proofErr w:type="spellStart"/>
      <w:r w:rsidRPr="00A10042">
        <w:rPr>
          <w:rFonts w:eastAsia="Times New Roman" w:cs="Arial"/>
          <w:color w:val="000000"/>
          <w:szCs w:val="20"/>
          <w:lang w:eastAsia="bg-BG"/>
        </w:rPr>
        <w:t>алдостерон</w:t>
      </w:r>
      <w:proofErr w:type="spellEnd"/>
      <w:r w:rsidRPr="00A10042">
        <w:rPr>
          <w:rFonts w:eastAsia="Times New Roman" w:cs="Arial"/>
          <w:color w:val="000000"/>
          <w:szCs w:val="20"/>
          <w:lang w:eastAsia="bg-BG"/>
        </w:rPr>
        <w:t xml:space="preserve"> с последващо увеличено отделяне на калий и бикарбонати в урината и понижава серумните концентрации на калий. Предполага се, че чрез блокиране на ренин-</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w:t>
      </w:r>
      <w:proofErr w:type="spellStart"/>
      <w:r w:rsidRPr="00A10042">
        <w:rPr>
          <w:rFonts w:eastAsia="Times New Roman" w:cs="Arial"/>
          <w:color w:val="000000"/>
          <w:szCs w:val="20"/>
          <w:lang w:eastAsia="bg-BG"/>
        </w:rPr>
        <w:t>алдостерон</w:t>
      </w:r>
      <w:proofErr w:type="spellEnd"/>
      <w:r w:rsidRPr="00A10042">
        <w:rPr>
          <w:rFonts w:eastAsia="Times New Roman" w:cs="Arial"/>
          <w:color w:val="000000"/>
          <w:szCs w:val="20"/>
          <w:lang w:eastAsia="bg-BG"/>
        </w:rPr>
        <w:t xml:space="preserve"> системата, едновременното приложение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води до предотвратяване загубата на калий, свързана с действието на този тип </w:t>
      </w:r>
      <w:proofErr w:type="spellStart"/>
      <w:r w:rsidRPr="00A10042">
        <w:rPr>
          <w:rFonts w:eastAsia="Times New Roman" w:cs="Arial"/>
          <w:color w:val="000000"/>
          <w:szCs w:val="20"/>
          <w:lang w:eastAsia="bg-BG"/>
        </w:rPr>
        <w:t>диуретици</w:t>
      </w:r>
      <w:proofErr w:type="spellEnd"/>
      <w:r w:rsidRPr="00A10042">
        <w:rPr>
          <w:rFonts w:eastAsia="Times New Roman" w:cs="Arial"/>
          <w:color w:val="000000"/>
          <w:szCs w:val="20"/>
          <w:lang w:eastAsia="bg-BG"/>
        </w:rPr>
        <w:t xml:space="preserve">. При прием на хидрохлоротиазид началото на </w:t>
      </w:r>
      <w:proofErr w:type="spellStart"/>
      <w:r w:rsidRPr="00A10042">
        <w:rPr>
          <w:rFonts w:eastAsia="Times New Roman" w:cs="Arial"/>
          <w:color w:val="000000"/>
          <w:szCs w:val="20"/>
          <w:lang w:eastAsia="bg-BG"/>
        </w:rPr>
        <w:t>диурезата</w:t>
      </w:r>
      <w:proofErr w:type="spellEnd"/>
      <w:r w:rsidRPr="00A10042">
        <w:rPr>
          <w:rFonts w:eastAsia="Times New Roman" w:cs="Arial"/>
          <w:color w:val="000000"/>
          <w:szCs w:val="20"/>
          <w:lang w:eastAsia="bg-BG"/>
        </w:rPr>
        <w:t xml:space="preserve"> настъпва в рамките на 2 часа, а максимален ефект обикновено се постига след около 4 часа, като действието продължава приблизително 6-12 часа.</w:t>
      </w:r>
    </w:p>
    <w:p w14:paraId="45470797" w14:textId="77777777" w:rsidR="003A0A2A" w:rsidRPr="00A10042" w:rsidRDefault="003A0A2A" w:rsidP="003A0A2A">
      <w:pPr>
        <w:spacing w:line="240" w:lineRule="auto"/>
        <w:rPr>
          <w:rFonts w:eastAsia="Times New Roman" w:cs="Arial"/>
          <w:color w:val="000000"/>
          <w:szCs w:val="20"/>
          <w:lang w:eastAsia="bg-BG"/>
        </w:rPr>
      </w:pPr>
    </w:p>
    <w:p w14:paraId="0E608A17" w14:textId="77777777" w:rsidR="003A0A2A" w:rsidRPr="00A10042" w:rsidRDefault="003A0A2A" w:rsidP="003A0A2A">
      <w:pPr>
        <w:rPr>
          <w:rFonts w:eastAsia="Times New Roman" w:cs="Arial"/>
          <w:sz w:val="28"/>
          <w:szCs w:val="24"/>
          <w:lang w:eastAsia="bg-BG"/>
        </w:rPr>
      </w:pPr>
      <w:r w:rsidRPr="00A10042">
        <w:rPr>
          <w:rFonts w:eastAsia="Times New Roman" w:cs="Arial"/>
          <w:color w:val="000000"/>
          <w:szCs w:val="20"/>
          <w:lang w:eastAsia="bg-BG"/>
        </w:rPr>
        <w:lastRenderedPageBreak/>
        <w:t xml:space="preserve">При прием на </w:t>
      </w:r>
      <w:proofErr w:type="spellStart"/>
      <w:r w:rsidRPr="00A10042">
        <w:rPr>
          <w:rFonts w:eastAsia="Times New Roman" w:cs="Arial"/>
          <w:color w:val="000000"/>
          <w:szCs w:val="20"/>
          <w:lang w:eastAsia="bg-BG"/>
        </w:rPr>
        <w:t>терпевтични</w:t>
      </w:r>
      <w:proofErr w:type="spellEnd"/>
      <w:r w:rsidRPr="00A10042">
        <w:rPr>
          <w:rFonts w:eastAsia="Times New Roman" w:cs="Arial"/>
          <w:color w:val="000000"/>
          <w:szCs w:val="20"/>
          <w:lang w:eastAsia="bg-BG"/>
        </w:rPr>
        <w:t xml:space="preserve"> дози комбинацията от хидрохлоротиазид и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предизвиква </w:t>
      </w:r>
      <w:proofErr w:type="spellStart"/>
      <w:r w:rsidRPr="00A10042">
        <w:rPr>
          <w:rFonts w:eastAsia="Times New Roman" w:cs="Arial"/>
          <w:color w:val="000000"/>
          <w:szCs w:val="20"/>
          <w:lang w:eastAsia="bg-BG"/>
        </w:rPr>
        <w:t>дозозависимо</w:t>
      </w:r>
      <w:proofErr w:type="spellEnd"/>
      <w:r w:rsidRPr="00A10042">
        <w:rPr>
          <w:rFonts w:eastAsia="Times New Roman" w:cs="Arial"/>
          <w:color w:val="000000"/>
          <w:szCs w:val="20"/>
          <w:lang w:eastAsia="bg-BG"/>
        </w:rPr>
        <w:t xml:space="preserve"> адитивно понижение на кръвното налягане. Добавянето на 12,5</w:t>
      </w:r>
      <w:r w:rsidRPr="00A10042">
        <w:rPr>
          <w:rFonts w:eastAsia="Times New Roman" w:cs="Arial"/>
          <w:color w:val="000000"/>
          <w:szCs w:val="20"/>
        </w:rPr>
        <w:t xml:space="preserve">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хидрохлоротиазид</w:t>
      </w:r>
      <w:r w:rsidRPr="00A10042">
        <w:rPr>
          <w:rFonts w:eastAsia="Times New Roman" w:cs="Arial"/>
          <w:sz w:val="28"/>
          <w:szCs w:val="24"/>
          <w:lang w:eastAsia="bg-BG"/>
        </w:rPr>
        <w:t xml:space="preserve"> </w:t>
      </w:r>
      <w:r w:rsidRPr="00A10042">
        <w:rPr>
          <w:rFonts w:eastAsia="Times New Roman" w:cs="Arial"/>
          <w:color w:val="000000"/>
          <w:szCs w:val="20"/>
          <w:lang w:eastAsia="bg-BG"/>
        </w:rPr>
        <w:t xml:space="preserve">към 300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веднъж дневно при пациенти, които не са се повлияли достатъчно добре от самостоятелно приложение на 300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има за резултат по-нататъшно понижение на </w:t>
      </w:r>
      <w:proofErr w:type="spellStart"/>
      <w:r w:rsidRPr="00A10042">
        <w:rPr>
          <w:rFonts w:eastAsia="Times New Roman" w:cs="Arial"/>
          <w:color w:val="000000"/>
          <w:szCs w:val="20"/>
          <w:lang w:eastAsia="bg-BG"/>
        </w:rPr>
        <w:t>диастоличното</w:t>
      </w:r>
      <w:proofErr w:type="spellEnd"/>
      <w:r w:rsidRPr="00A10042">
        <w:rPr>
          <w:rFonts w:eastAsia="Times New Roman" w:cs="Arial"/>
          <w:color w:val="000000"/>
          <w:szCs w:val="20"/>
          <w:lang w:eastAsia="bg-BG"/>
        </w:rPr>
        <w:t xml:space="preserve"> кръвно налягане в сравнение с плацебо, което спада с 6.1 </w:t>
      </w:r>
      <w:r w:rsidRPr="00A10042">
        <w:rPr>
          <w:rFonts w:eastAsia="Times New Roman" w:cs="Arial"/>
          <w:color w:val="000000"/>
          <w:szCs w:val="20"/>
        </w:rPr>
        <w:t xml:space="preserve">mm </w:t>
      </w:r>
      <w:proofErr w:type="spellStart"/>
      <w:r w:rsidRPr="00A10042">
        <w:rPr>
          <w:rFonts w:eastAsia="Times New Roman" w:cs="Arial"/>
          <w:color w:val="000000"/>
          <w:szCs w:val="20"/>
        </w:rPr>
        <w:t>Hg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(24 часа след прием). Комбинацията от 300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и 12,5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хидрохлоротиазид води до обща разлика с плацебо на </w:t>
      </w:r>
      <w:proofErr w:type="spellStart"/>
      <w:r w:rsidRPr="00A10042">
        <w:rPr>
          <w:rFonts w:eastAsia="Times New Roman" w:cs="Arial"/>
          <w:color w:val="000000"/>
          <w:szCs w:val="20"/>
          <w:lang w:eastAsia="bg-BG"/>
        </w:rPr>
        <w:t>систоличното</w:t>
      </w:r>
      <w:proofErr w:type="spellEnd"/>
      <w:r w:rsidRPr="00A10042">
        <w:rPr>
          <w:rFonts w:eastAsia="Times New Roman" w:cs="Arial"/>
          <w:color w:val="000000"/>
          <w:szCs w:val="20"/>
          <w:lang w:eastAsia="bg-BG"/>
        </w:rPr>
        <w:t xml:space="preserve"> и </w:t>
      </w:r>
      <w:proofErr w:type="spellStart"/>
      <w:r w:rsidRPr="00A10042">
        <w:rPr>
          <w:rFonts w:eastAsia="Times New Roman" w:cs="Arial"/>
          <w:color w:val="000000"/>
          <w:szCs w:val="20"/>
          <w:lang w:eastAsia="bg-BG"/>
        </w:rPr>
        <w:t>диастоличното</w:t>
      </w:r>
      <w:proofErr w:type="spellEnd"/>
      <w:r w:rsidRPr="00A10042">
        <w:rPr>
          <w:rFonts w:eastAsia="Times New Roman" w:cs="Arial"/>
          <w:color w:val="000000"/>
          <w:szCs w:val="20"/>
          <w:lang w:eastAsia="bg-BG"/>
        </w:rPr>
        <w:t xml:space="preserve"> налягане до 13.6/11.5 </w:t>
      </w:r>
      <w:r w:rsidRPr="00A10042">
        <w:rPr>
          <w:rFonts w:eastAsia="Times New Roman" w:cs="Arial"/>
          <w:color w:val="000000"/>
          <w:szCs w:val="20"/>
        </w:rPr>
        <w:t xml:space="preserve">mm </w:t>
      </w:r>
      <w:proofErr w:type="spellStart"/>
      <w:r w:rsidRPr="00A10042">
        <w:rPr>
          <w:rFonts w:eastAsia="Times New Roman" w:cs="Arial"/>
          <w:color w:val="000000"/>
          <w:szCs w:val="20"/>
        </w:rPr>
        <w:t>Hg</w:t>
      </w:r>
      <w:proofErr w:type="spellEnd"/>
      <w:r w:rsidRPr="00A10042">
        <w:rPr>
          <w:rFonts w:eastAsia="Times New Roman" w:cs="Arial"/>
          <w:color w:val="000000"/>
          <w:szCs w:val="20"/>
        </w:rPr>
        <w:t>.</w:t>
      </w:r>
    </w:p>
    <w:p w14:paraId="2E44F5D7" w14:textId="77777777" w:rsidR="003A0A2A" w:rsidRPr="00A10042" w:rsidRDefault="003A0A2A" w:rsidP="003A0A2A">
      <w:pPr>
        <w:spacing w:line="240" w:lineRule="auto"/>
        <w:rPr>
          <w:rFonts w:eastAsia="Times New Roman" w:cs="Arial"/>
          <w:color w:val="000000"/>
          <w:szCs w:val="20"/>
          <w:lang w:eastAsia="bg-BG"/>
        </w:rPr>
      </w:pPr>
    </w:p>
    <w:p w14:paraId="289E5B9D" w14:textId="4B2D91F3" w:rsidR="003A0A2A" w:rsidRPr="00A10042" w:rsidRDefault="003A0A2A" w:rsidP="003A0A2A">
      <w:pPr>
        <w:spacing w:line="240" w:lineRule="auto"/>
        <w:rPr>
          <w:rFonts w:eastAsia="Times New Roman" w:cs="Arial"/>
          <w:color w:val="000000"/>
          <w:szCs w:val="20"/>
          <w:lang w:eastAsia="bg-BG"/>
        </w:rPr>
      </w:pPr>
      <w:r w:rsidRPr="00A10042">
        <w:rPr>
          <w:rFonts w:eastAsia="Times New Roman" w:cs="Arial"/>
          <w:color w:val="000000"/>
          <w:szCs w:val="20"/>
          <w:lang w:eastAsia="bg-BG"/>
        </w:rPr>
        <w:t xml:space="preserve">Ограничени клинични данни (7 от 22 пациенти) показват, че пациенти, при които не е постигнат желания контрол при доза от 300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/12,5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от комбинацията, могат да се повлияят при титриране на дозата до 300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/25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При тези пациенти е наблюдавано значително понижение както на </w:t>
      </w:r>
      <w:proofErr w:type="spellStart"/>
      <w:r w:rsidRPr="00A10042">
        <w:rPr>
          <w:rFonts w:eastAsia="Times New Roman" w:cs="Arial"/>
          <w:color w:val="000000"/>
          <w:szCs w:val="20"/>
          <w:lang w:eastAsia="bg-BG"/>
        </w:rPr>
        <w:t>систоличното</w:t>
      </w:r>
      <w:proofErr w:type="spellEnd"/>
      <w:r w:rsidRPr="00A10042">
        <w:rPr>
          <w:rFonts w:eastAsia="Times New Roman" w:cs="Arial"/>
          <w:color w:val="000000"/>
          <w:szCs w:val="20"/>
          <w:lang w:eastAsia="bg-BG"/>
        </w:rPr>
        <w:t xml:space="preserve"> </w:t>
      </w:r>
      <w:r w:rsidRPr="00A10042">
        <w:rPr>
          <w:rFonts w:eastAsia="Times New Roman" w:cs="Arial"/>
          <w:color w:val="000000"/>
          <w:szCs w:val="20"/>
        </w:rPr>
        <w:t xml:space="preserve">(SBP), </w:t>
      </w:r>
      <w:r w:rsidRPr="00A10042">
        <w:rPr>
          <w:rFonts w:eastAsia="Times New Roman" w:cs="Arial"/>
          <w:color w:val="000000"/>
          <w:szCs w:val="20"/>
          <w:lang w:eastAsia="bg-BG"/>
        </w:rPr>
        <w:t xml:space="preserve">така и на </w:t>
      </w:r>
      <w:proofErr w:type="spellStart"/>
      <w:r w:rsidRPr="00A10042">
        <w:rPr>
          <w:rFonts w:eastAsia="Times New Roman" w:cs="Arial"/>
          <w:color w:val="000000"/>
          <w:szCs w:val="20"/>
          <w:lang w:eastAsia="bg-BG"/>
        </w:rPr>
        <w:t>диастоличното</w:t>
      </w:r>
      <w:proofErr w:type="spellEnd"/>
      <w:r w:rsidRPr="00A10042">
        <w:rPr>
          <w:rFonts w:eastAsia="Times New Roman" w:cs="Arial"/>
          <w:color w:val="000000"/>
          <w:szCs w:val="20"/>
          <w:lang w:eastAsia="bg-BG"/>
        </w:rPr>
        <w:t xml:space="preserve"> </w:t>
      </w:r>
      <w:r w:rsidRPr="00A10042">
        <w:rPr>
          <w:rFonts w:eastAsia="Times New Roman" w:cs="Arial"/>
          <w:color w:val="000000"/>
          <w:szCs w:val="20"/>
        </w:rPr>
        <w:t xml:space="preserve">(DBP) </w:t>
      </w:r>
      <w:r w:rsidRPr="00A10042">
        <w:rPr>
          <w:rFonts w:eastAsia="Times New Roman" w:cs="Arial"/>
          <w:color w:val="000000"/>
          <w:szCs w:val="20"/>
          <w:lang w:eastAsia="bg-BG"/>
        </w:rPr>
        <w:t xml:space="preserve">кръвно налягане (13.3 и 8.3 </w:t>
      </w:r>
      <w:r w:rsidRPr="00A10042">
        <w:rPr>
          <w:rFonts w:eastAsia="Times New Roman" w:cs="Arial"/>
          <w:color w:val="000000"/>
          <w:szCs w:val="20"/>
        </w:rPr>
        <w:t xml:space="preserve">mm </w:t>
      </w:r>
      <w:proofErr w:type="spellStart"/>
      <w:r w:rsidRPr="00A10042">
        <w:rPr>
          <w:rFonts w:eastAsia="Times New Roman" w:cs="Arial"/>
          <w:color w:val="000000"/>
          <w:szCs w:val="20"/>
        </w:rPr>
        <w:t>Hg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респективно).</w:t>
      </w:r>
    </w:p>
    <w:p w14:paraId="5B9FBD43" w14:textId="77777777" w:rsidR="003A0A2A" w:rsidRPr="00A10042" w:rsidRDefault="003A0A2A" w:rsidP="003A0A2A">
      <w:pPr>
        <w:spacing w:line="240" w:lineRule="auto"/>
        <w:rPr>
          <w:rFonts w:eastAsia="Times New Roman" w:cs="Arial"/>
          <w:color w:val="000000"/>
          <w:szCs w:val="20"/>
          <w:lang w:eastAsia="bg-BG"/>
        </w:rPr>
      </w:pPr>
    </w:p>
    <w:p w14:paraId="5E2D65E8" w14:textId="6A0BA401" w:rsidR="003A0A2A" w:rsidRPr="00A10042" w:rsidRDefault="003A0A2A" w:rsidP="003A0A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Приемът на 150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и 12,5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хидрохлоротиазид веднъж дневно предизвиква </w:t>
      </w:r>
      <w:proofErr w:type="spellStart"/>
      <w:r w:rsidRPr="00A10042">
        <w:rPr>
          <w:rFonts w:eastAsia="Times New Roman" w:cs="Arial"/>
          <w:color w:val="000000"/>
          <w:szCs w:val="20"/>
          <w:lang w:eastAsia="bg-BG"/>
        </w:rPr>
        <w:t>систолично</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диастолично</w:t>
      </w:r>
      <w:proofErr w:type="spellEnd"/>
      <w:r w:rsidRPr="00A10042">
        <w:rPr>
          <w:rFonts w:eastAsia="Times New Roman" w:cs="Arial"/>
          <w:color w:val="000000"/>
          <w:szCs w:val="20"/>
          <w:lang w:eastAsia="bg-BG"/>
        </w:rPr>
        <w:t xml:space="preserve"> понижение на кръвното налягане (до 24 часа след прием) средно с 12.9/6.9 </w:t>
      </w:r>
      <w:r w:rsidRPr="00A10042">
        <w:rPr>
          <w:rFonts w:eastAsia="Times New Roman" w:cs="Arial"/>
          <w:color w:val="000000"/>
          <w:szCs w:val="20"/>
        </w:rPr>
        <w:t xml:space="preserve">mm </w:t>
      </w:r>
      <w:proofErr w:type="spellStart"/>
      <w:r w:rsidRPr="00A10042">
        <w:rPr>
          <w:rFonts w:eastAsia="Times New Roman" w:cs="Arial"/>
          <w:color w:val="000000"/>
          <w:szCs w:val="20"/>
        </w:rPr>
        <w:t>Hg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в сравнение с плацебо при пациенти с лека до умерена хипертония. Максималният ефект се появява в рамките на 3-6 часа. При амбулаторно проследяване на кръвното налягане, комбинацията от 150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и 12,5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proofErr w:type="spellStart"/>
      <w:r w:rsidRPr="00A10042">
        <w:rPr>
          <w:rFonts w:eastAsia="Times New Roman" w:cs="Arial"/>
          <w:color w:val="000000"/>
          <w:szCs w:val="20"/>
          <w:lang w:eastAsia="bg-BG"/>
        </w:rPr>
        <w:t>хидрохролотиазид</w:t>
      </w:r>
      <w:proofErr w:type="spellEnd"/>
      <w:r w:rsidRPr="00A10042">
        <w:rPr>
          <w:rFonts w:eastAsia="Times New Roman" w:cs="Arial"/>
          <w:color w:val="000000"/>
          <w:szCs w:val="20"/>
          <w:lang w:eastAsia="bg-BG"/>
        </w:rPr>
        <w:t xml:space="preserve"> веднъж дневно поддържа постоянни стойности на кръвното налягане през 24-часовия период със средно понижение от 15.8/10.0 </w:t>
      </w:r>
      <w:r w:rsidRPr="00A10042">
        <w:rPr>
          <w:rFonts w:eastAsia="Times New Roman" w:cs="Arial"/>
          <w:color w:val="000000"/>
          <w:szCs w:val="20"/>
        </w:rPr>
        <w:t xml:space="preserve">mm </w:t>
      </w:r>
      <w:proofErr w:type="spellStart"/>
      <w:r w:rsidRPr="00A10042">
        <w:rPr>
          <w:rFonts w:eastAsia="Times New Roman" w:cs="Arial"/>
          <w:color w:val="000000"/>
          <w:szCs w:val="20"/>
        </w:rPr>
        <w:t>Hg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в сравнение с плацебо. Амбулаторното проследяване е отчело, че съотношението между най-малкия и най-големия ефект от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хидрохлоротиазид 150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12,5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е 100%. Същото съотношение, измерено при посещение в лекарски кабинет с апарат с маншета е 68% и 76% за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хидрохлоротиазид 150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12,5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и 300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12,5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респективно. При 24-часово наблюдение върху ефекта на продукта не е било отчетено твърде голямо понижение на максималния ефект и е било поддържано безопасно и ефективно понижение на кръвното налягане при еднократен дневен прием.</w:t>
      </w:r>
    </w:p>
    <w:p w14:paraId="2EAF128B" w14:textId="77777777" w:rsidR="003A0A2A" w:rsidRPr="00A10042" w:rsidRDefault="003A0A2A" w:rsidP="003A0A2A">
      <w:pPr>
        <w:spacing w:line="240" w:lineRule="auto"/>
        <w:rPr>
          <w:rFonts w:eastAsia="Times New Roman" w:cs="Arial"/>
          <w:color w:val="000000"/>
          <w:szCs w:val="20"/>
          <w:lang w:eastAsia="bg-BG"/>
        </w:rPr>
      </w:pPr>
    </w:p>
    <w:p w14:paraId="0EAB6740" w14:textId="2697F56D" w:rsidR="003A0A2A" w:rsidRPr="00A10042" w:rsidRDefault="003A0A2A" w:rsidP="003A0A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При пациенти, при които не се осъществява адекватен контрол при самостоятелен прием на 25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хидрохлоротиазид, добавянето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предизвиква допълнително средно понижение на </w:t>
      </w:r>
      <w:proofErr w:type="spellStart"/>
      <w:r w:rsidRPr="00A10042">
        <w:rPr>
          <w:rFonts w:eastAsia="Times New Roman" w:cs="Arial"/>
          <w:color w:val="000000"/>
          <w:szCs w:val="20"/>
          <w:lang w:eastAsia="bg-BG"/>
        </w:rPr>
        <w:t>систоличното</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диастоличното</w:t>
      </w:r>
      <w:proofErr w:type="spellEnd"/>
      <w:r w:rsidRPr="00A10042">
        <w:rPr>
          <w:rFonts w:eastAsia="Times New Roman" w:cs="Arial"/>
          <w:color w:val="000000"/>
          <w:szCs w:val="20"/>
          <w:lang w:eastAsia="bg-BG"/>
        </w:rPr>
        <w:t xml:space="preserve"> налягане от 11.1/7.2 </w:t>
      </w:r>
      <w:r w:rsidRPr="00A10042">
        <w:rPr>
          <w:rFonts w:eastAsia="Times New Roman" w:cs="Arial"/>
          <w:color w:val="000000"/>
          <w:szCs w:val="20"/>
        </w:rPr>
        <w:t xml:space="preserve">mm </w:t>
      </w:r>
      <w:proofErr w:type="spellStart"/>
      <w:r w:rsidRPr="00A10042">
        <w:rPr>
          <w:rFonts w:eastAsia="Times New Roman" w:cs="Arial"/>
          <w:color w:val="000000"/>
          <w:szCs w:val="20"/>
        </w:rPr>
        <w:t>Hg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в сравнение с плацебо.</w:t>
      </w:r>
    </w:p>
    <w:p w14:paraId="47F53A70" w14:textId="77777777" w:rsidR="003A0A2A" w:rsidRPr="00A10042" w:rsidRDefault="003A0A2A" w:rsidP="003A0A2A">
      <w:pPr>
        <w:spacing w:line="240" w:lineRule="auto"/>
        <w:rPr>
          <w:rFonts w:eastAsia="Times New Roman" w:cs="Arial"/>
          <w:color w:val="000000"/>
          <w:szCs w:val="20"/>
          <w:lang w:eastAsia="bg-BG"/>
        </w:rPr>
      </w:pPr>
    </w:p>
    <w:p w14:paraId="60A4C04A" w14:textId="0D671DF7" w:rsidR="003A0A2A" w:rsidRPr="00A10042" w:rsidRDefault="003A0A2A" w:rsidP="003A0A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Понижаващият кръвното налягане ефект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в комбинация с хидрохлоротиазид е видим след прием на първата доза и е с продължителност 1-2 седмици, като максималният ефект се постига след 6-8 седмици. При дългосрочни проучвания ефектът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хидрохлоротиазид е поддържан повече от една година. Въпреки че не са провеждани специални проучвания за влиянието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хидрохлоротиазид върху </w:t>
      </w:r>
      <w:proofErr w:type="spellStart"/>
      <w:r w:rsidRPr="00A10042">
        <w:rPr>
          <w:rFonts w:eastAsia="Times New Roman" w:cs="Arial"/>
          <w:color w:val="000000"/>
          <w:szCs w:val="20"/>
          <w:lang w:eastAsia="bg-BG"/>
        </w:rPr>
        <w:t>ребаунд</w:t>
      </w:r>
      <w:proofErr w:type="spellEnd"/>
      <w:r w:rsidRPr="00A10042">
        <w:rPr>
          <w:rFonts w:eastAsia="Times New Roman" w:cs="Arial"/>
          <w:color w:val="000000"/>
          <w:szCs w:val="20"/>
          <w:lang w:eastAsia="bg-BG"/>
        </w:rPr>
        <w:t xml:space="preserve"> хипертонията, такъв ефект не е наблюдаван нито при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нито при хидрохлоротиазид.</w:t>
      </w:r>
    </w:p>
    <w:p w14:paraId="2B283DE8" w14:textId="77777777" w:rsidR="003A0A2A" w:rsidRPr="00A10042" w:rsidRDefault="003A0A2A" w:rsidP="003A0A2A">
      <w:pPr>
        <w:spacing w:line="240" w:lineRule="auto"/>
        <w:rPr>
          <w:rFonts w:eastAsia="Times New Roman" w:cs="Arial"/>
          <w:color w:val="000000"/>
          <w:szCs w:val="20"/>
          <w:lang w:eastAsia="bg-BG"/>
        </w:rPr>
      </w:pPr>
    </w:p>
    <w:p w14:paraId="2B71C002" w14:textId="25CFACE3" w:rsidR="003A0A2A" w:rsidRPr="00A10042" w:rsidRDefault="003A0A2A" w:rsidP="003A0A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Ефектът на комбинацията от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и хидрохлоротиазид върху </w:t>
      </w:r>
      <w:proofErr w:type="spellStart"/>
      <w:r w:rsidRPr="00A10042">
        <w:rPr>
          <w:rFonts w:eastAsia="Times New Roman" w:cs="Arial"/>
          <w:color w:val="000000"/>
          <w:szCs w:val="20"/>
          <w:lang w:eastAsia="bg-BG"/>
        </w:rPr>
        <w:t>заболяемостта</w:t>
      </w:r>
      <w:proofErr w:type="spellEnd"/>
      <w:r w:rsidRPr="00A10042">
        <w:rPr>
          <w:rFonts w:eastAsia="Times New Roman" w:cs="Arial"/>
          <w:color w:val="000000"/>
          <w:szCs w:val="20"/>
          <w:lang w:eastAsia="bg-BG"/>
        </w:rPr>
        <w:t xml:space="preserve"> и смъртността не е проучван. Епидемиологичните данни показват, че дългосрочното лечение с хидрохлоротиазид понижава риска от </w:t>
      </w:r>
      <w:proofErr w:type="spellStart"/>
      <w:r w:rsidRPr="00A10042">
        <w:rPr>
          <w:rFonts w:eastAsia="Times New Roman" w:cs="Arial"/>
          <w:color w:val="000000"/>
          <w:szCs w:val="20"/>
          <w:lang w:eastAsia="bg-BG"/>
        </w:rPr>
        <w:t>заболяемост</w:t>
      </w:r>
      <w:proofErr w:type="spellEnd"/>
      <w:r w:rsidRPr="00A10042">
        <w:rPr>
          <w:rFonts w:eastAsia="Times New Roman" w:cs="Arial"/>
          <w:color w:val="000000"/>
          <w:szCs w:val="20"/>
          <w:lang w:eastAsia="bg-BG"/>
        </w:rPr>
        <w:t xml:space="preserve"> или смъртност при сърдечно-съдови заболявания.</w:t>
      </w:r>
    </w:p>
    <w:p w14:paraId="093C9188" w14:textId="77777777" w:rsidR="003A0A2A" w:rsidRPr="00A10042" w:rsidRDefault="003A0A2A" w:rsidP="003A0A2A">
      <w:pPr>
        <w:spacing w:line="240" w:lineRule="auto"/>
        <w:rPr>
          <w:rFonts w:eastAsia="Times New Roman" w:cs="Arial"/>
          <w:color w:val="000000"/>
          <w:szCs w:val="20"/>
          <w:lang w:eastAsia="bg-BG"/>
        </w:rPr>
      </w:pPr>
    </w:p>
    <w:p w14:paraId="45DFE07F" w14:textId="68D33246" w:rsidR="003A0A2A" w:rsidRPr="00A10042" w:rsidRDefault="003A0A2A" w:rsidP="003A0A2A">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Няма разлика в отговора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хидролохотиазид</w:t>
      </w:r>
      <w:proofErr w:type="spellEnd"/>
      <w:r w:rsidRPr="00A10042">
        <w:rPr>
          <w:rFonts w:eastAsia="Times New Roman" w:cs="Arial"/>
          <w:color w:val="000000"/>
          <w:szCs w:val="20"/>
          <w:lang w:eastAsia="bg-BG"/>
        </w:rPr>
        <w:t xml:space="preserve"> при разлики във възрастта и пола. Подобно на другите лекарствени продукти, които повлияват ренин-</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 xml:space="preserve"> </w:t>
      </w:r>
      <w:r w:rsidRPr="00A10042">
        <w:rPr>
          <w:rFonts w:eastAsia="Times New Roman" w:cs="Arial"/>
          <w:color w:val="000000"/>
          <w:szCs w:val="20"/>
          <w:lang w:eastAsia="bg-BG"/>
        </w:rPr>
        <w:lastRenderedPageBreak/>
        <w:t xml:space="preserve">системата, при пациентите с хипертония от черната раса се наблюдава отчетливо по-малък отговор на </w:t>
      </w:r>
      <w:proofErr w:type="spellStart"/>
      <w:r w:rsidRPr="00A10042">
        <w:rPr>
          <w:rFonts w:eastAsia="Times New Roman" w:cs="Arial"/>
          <w:color w:val="000000"/>
          <w:szCs w:val="20"/>
          <w:lang w:eastAsia="bg-BG"/>
        </w:rPr>
        <w:t>монотерапия</w:t>
      </w:r>
      <w:proofErr w:type="spellEnd"/>
      <w:r w:rsidRPr="00A10042">
        <w:rPr>
          <w:rFonts w:eastAsia="Times New Roman" w:cs="Arial"/>
          <w:color w:val="000000"/>
          <w:szCs w:val="20"/>
          <w:lang w:eastAsia="bg-BG"/>
        </w:rPr>
        <w:t xml:space="preserve"> с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Когато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е приеман съвместно с ниска доза хидрохлоротиазид (например 12,5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дневно), антихипертензивният отговор при пациенти от черната раса е сходен с отговора при бели пациенти.</w:t>
      </w:r>
    </w:p>
    <w:p w14:paraId="2722458E" w14:textId="77777777" w:rsidR="003A0A2A" w:rsidRPr="00A10042" w:rsidRDefault="003A0A2A" w:rsidP="003A0A2A">
      <w:pPr>
        <w:spacing w:line="240" w:lineRule="auto"/>
        <w:rPr>
          <w:rFonts w:eastAsia="Times New Roman" w:cs="Arial"/>
          <w:color w:val="000000"/>
          <w:szCs w:val="20"/>
          <w:u w:val="single"/>
          <w:lang w:eastAsia="bg-BG"/>
        </w:rPr>
      </w:pPr>
    </w:p>
    <w:p w14:paraId="38B444D3" w14:textId="41DBC506" w:rsidR="003A0A2A" w:rsidRPr="00A10042" w:rsidRDefault="003A0A2A" w:rsidP="003A0A2A">
      <w:pPr>
        <w:spacing w:line="240" w:lineRule="auto"/>
        <w:rPr>
          <w:rFonts w:eastAsia="Times New Roman" w:cs="Arial"/>
          <w:sz w:val="28"/>
          <w:szCs w:val="24"/>
          <w:lang w:eastAsia="bg-BG"/>
        </w:rPr>
      </w:pPr>
      <w:r w:rsidRPr="00A10042">
        <w:rPr>
          <w:rFonts w:eastAsia="Times New Roman" w:cs="Arial"/>
          <w:color w:val="000000"/>
          <w:szCs w:val="20"/>
          <w:u w:val="single"/>
          <w:lang w:eastAsia="bg-BG"/>
        </w:rPr>
        <w:t>Клинична ефикасност и безопасност</w:t>
      </w:r>
    </w:p>
    <w:p w14:paraId="75C1BB33" w14:textId="77777777" w:rsidR="003A0A2A" w:rsidRPr="00A10042" w:rsidRDefault="003A0A2A" w:rsidP="003A0A2A">
      <w:pPr>
        <w:rPr>
          <w:sz w:val="24"/>
        </w:rPr>
      </w:pPr>
      <w:r w:rsidRPr="00A10042">
        <w:rPr>
          <w:rFonts w:eastAsia="Times New Roman" w:cs="Arial"/>
          <w:color w:val="000000"/>
          <w:szCs w:val="20"/>
          <w:lang w:eastAsia="bg-BG"/>
        </w:rPr>
        <w:t xml:space="preserve">Ефикасността и безопасността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хидрохлоротиазид като начална терапия при тежка хипертония (дефинирана при </w:t>
      </w:r>
      <w:proofErr w:type="spellStart"/>
      <w:r w:rsidRPr="00A10042">
        <w:rPr>
          <w:rFonts w:eastAsia="Times New Roman" w:cs="Arial"/>
          <w:color w:val="000000"/>
          <w:szCs w:val="20"/>
        </w:rPr>
        <w:t>SeDBP</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 110 </w:t>
      </w:r>
      <w:proofErr w:type="spellStart"/>
      <w:r w:rsidRPr="00A10042">
        <w:rPr>
          <w:rFonts w:eastAsia="Times New Roman" w:cs="Arial"/>
          <w:color w:val="000000"/>
          <w:szCs w:val="20"/>
        </w:rPr>
        <w:t>mmHg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са оценени при </w:t>
      </w:r>
      <w:proofErr w:type="spellStart"/>
      <w:r w:rsidRPr="00A10042">
        <w:rPr>
          <w:rFonts w:eastAsia="Times New Roman" w:cs="Arial"/>
          <w:color w:val="000000"/>
          <w:szCs w:val="20"/>
          <w:lang w:eastAsia="bg-BG"/>
        </w:rPr>
        <w:t>многоцентрово</w:t>
      </w:r>
      <w:proofErr w:type="spellEnd"/>
      <w:r w:rsidRPr="00A10042">
        <w:rPr>
          <w:rFonts w:eastAsia="Times New Roman" w:cs="Arial"/>
          <w:color w:val="000000"/>
          <w:szCs w:val="20"/>
          <w:lang w:eastAsia="bg-BG"/>
        </w:rPr>
        <w:t xml:space="preserve">, рандомизирано, двойносляпо, активно контролирано, 8-седмично паралелно проучване. Общо 697 пациенти са рандомизирани в съотношение 2:1 или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хидрохлоротиазид 150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/12,5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или на </w:t>
      </w:r>
      <w:proofErr w:type="spellStart"/>
      <w:r w:rsidRPr="00A10042">
        <w:rPr>
          <w:szCs w:val="20"/>
        </w:rPr>
        <w:t>ирбесартан</w:t>
      </w:r>
      <w:proofErr w:type="spellEnd"/>
      <w:r w:rsidRPr="00A10042">
        <w:rPr>
          <w:szCs w:val="20"/>
        </w:rPr>
        <w:t xml:space="preserve"> 150 </w:t>
      </w:r>
      <w:proofErr w:type="spellStart"/>
      <w:r w:rsidRPr="00A10042">
        <w:rPr>
          <w:szCs w:val="20"/>
        </w:rPr>
        <w:t>mg</w:t>
      </w:r>
      <w:proofErr w:type="spellEnd"/>
      <w:r w:rsidRPr="00A10042">
        <w:rPr>
          <w:szCs w:val="20"/>
        </w:rPr>
        <w:t xml:space="preserve"> и систематично </w:t>
      </w:r>
      <w:proofErr w:type="spellStart"/>
      <w:r w:rsidRPr="00A10042">
        <w:rPr>
          <w:szCs w:val="20"/>
        </w:rPr>
        <w:t>титрирани</w:t>
      </w:r>
      <w:proofErr w:type="spellEnd"/>
      <w:r w:rsidRPr="00A10042">
        <w:rPr>
          <w:szCs w:val="20"/>
        </w:rPr>
        <w:t xml:space="preserve"> (преди да се оцени отговора към по-ниска доза) след една седмица на </w:t>
      </w:r>
      <w:proofErr w:type="spellStart"/>
      <w:r w:rsidRPr="00A10042">
        <w:rPr>
          <w:szCs w:val="20"/>
        </w:rPr>
        <w:t>ирбесартан</w:t>
      </w:r>
      <w:proofErr w:type="spellEnd"/>
      <w:r w:rsidRPr="00A10042">
        <w:rPr>
          <w:szCs w:val="20"/>
        </w:rPr>
        <w:t xml:space="preserve">/хидрохлоротиазид 300 </w:t>
      </w:r>
      <w:proofErr w:type="spellStart"/>
      <w:r w:rsidRPr="00A10042">
        <w:rPr>
          <w:szCs w:val="20"/>
        </w:rPr>
        <w:t>mg</w:t>
      </w:r>
      <w:proofErr w:type="spellEnd"/>
      <w:r w:rsidRPr="00A10042">
        <w:rPr>
          <w:szCs w:val="20"/>
        </w:rPr>
        <w:t xml:space="preserve">/25 </w:t>
      </w:r>
      <w:proofErr w:type="spellStart"/>
      <w:r w:rsidRPr="00A10042">
        <w:rPr>
          <w:szCs w:val="20"/>
        </w:rPr>
        <w:t>mg</w:t>
      </w:r>
      <w:proofErr w:type="spellEnd"/>
      <w:r w:rsidRPr="00A10042">
        <w:rPr>
          <w:szCs w:val="20"/>
        </w:rPr>
        <w:t xml:space="preserve"> или 300 </w:t>
      </w:r>
      <w:proofErr w:type="spellStart"/>
      <w:r w:rsidRPr="00A10042">
        <w:rPr>
          <w:szCs w:val="20"/>
        </w:rPr>
        <w:t>mg</w:t>
      </w:r>
      <w:proofErr w:type="spellEnd"/>
      <w:r w:rsidRPr="00A10042">
        <w:rPr>
          <w:szCs w:val="20"/>
        </w:rPr>
        <w:t xml:space="preserve"> </w:t>
      </w:r>
      <w:proofErr w:type="spellStart"/>
      <w:r w:rsidRPr="00A10042">
        <w:rPr>
          <w:szCs w:val="20"/>
        </w:rPr>
        <w:t>ирбесартан</w:t>
      </w:r>
      <w:proofErr w:type="spellEnd"/>
      <w:r w:rsidRPr="00A10042">
        <w:rPr>
          <w:szCs w:val="20"/>
        </w:rPr>
        <w:t>, респективно.</w:t>
      </w:r>
    </w:p>
    <w:p w14:paraId="2C89398C" w14:textId="77777777" w:rsidR="003A0A2A" w:rsidRPr="00A10042" w:rsidRDefault="003A0A2A" w:rsidP="003A0A2A">
      <w:pPr>
        <w:rPr>
          <w:szCs w:val="20"/>
        </w:rPr>
      </w:pPr>
    </w:p>
    <w:p w14:paraId="243790A9" w14:textId="1EE0AE3E" w:rsidR="003A0A2A" w:rsidRPr="00A10042" w:rsidRDefault="003A0A2A" w:rsidP="003A0A2A">
      <w:pPr>
        <w:rPr>
          <w:sz w:val="24"/>
        </w:rPr>
      </w:pPr>
      <w:r w:rsidRPr="00A10042">
        <w:rPr>
          <w:szCs w:val="20"/>
        </w:rPr>
        <w:t xml:space="preserve">58% от участниците в проучването са мъже. Средната възраст на пациентите е 52.5 години, като 13% са ≥ 65-годишна възраст, а само 2% са ≥ 75-годишна възраст. 12% от пациентите страдат от диабет, 34% - от </w:t>
      </w:r>
      <w:proofErr w:type="spellStart"/>
      <w:r w:rsidRPr="00A10042">
        <w:rPr>
          <w:szCs w:val="20"/>
        </w:rPr>
        <w:t>хиперлипидемия</w:t>
      </w:r>
      <w:proofErr w:type="spellEnd"/>
      <w:r w:rsidRPr="00A10042">
        <w:rPr>
          <w:szCs w:val="20"/>
        </w:rPr>
        <w:t xml:space="preserve">, а най-честото сърдечно-съдово състояние е стабилна ангина </w:t>
      </w:r>
      <w:proofErr w:type="spellStart"/>
      <w:r w:rsidRPr="00A10042">
        <w:rPr>
          <w:szCs w:val="20"/>
        </w:rPr>
        <w:t>пекторис</w:t>
      </w:r>
      <w:proofErr w:type="spellEnd"/>
      <w:r w:rsidRPr="00A10042">
        <w:rPr>
          <w:szCs w:val="20"/>
        </w:rPr>
        <w:t xml:space="preserve"> при 3.5% от участниците.</w:t>
      </w:r>
    </w:p>
    <w:p w14:paraId="454CFCC8" w14:textId="77777777" w:rsidR="003A0A2A" w:rsidRPr="00A10042" w:rsidRDefault="003A0A2A" w:rsidP="003A0A2A">
      <w:pPr>
        <w:rPr>
          <w:szCs w:val="20"/>
        </w:rPr>
      </w:pPr>
    </w:p>
    <w:p w14:paraId="02B56410" w14:textId="27716C1B" w:rsidR="003A0A2A" w:rsidRPr="00A10042" w:rsidRDefault="003A0A2A" w:rsidP="003A0A2A">
      <w:pPr>
        <w:rPr>
          <w:sz w:val="24"/>
        </w:rPr>
      </w:pPr>
      <w:r w:rsidRPr="00A10042">
        <w:rPr>
          <w:szCs w:val="20"/>
        </w:rPr>
        <w:t xml:space="preserve">Основна цел на това проучване е да се съпостави съотношението на пациенти с контролирано </w:t>
      </w:r>
      <w:proofErr w:type="spellStart"/>
      <w:r w:rsidRPr="00A10042">
        <w:rPr>
          <w:szCs w:val="20"/>
        </w:rPr>
        <w:t>SeDBP</w:t>
      </w:r>
      <w:proofErr w:type="spellEnd"/>
      <w:r w:rsidRPr="00A10042">
        <w:rPr>
          <w:szCs w:val="20"/>
        </w:rPr>
        <w:t xml:space="preserve"> (</w:t>
      </w:r>
      <w:proofErr w:type="spellStart"/>
      <w:r w:rsidRPr="00A10042">
        <w:rPr>
          <w:szCs w:val="20"/>
        </w:rPr>
        <w:t>SeDBP</w:t>
      </w:r>
      <w:proofErr w:type="spellEnd"/>
      <w:r w:rsidRPr="00A10042">
        <w:rPr>
          <w:szCs w:val="20"/>
        </w:rPr>
        <w:t xml:space="preserve"> &lt; 90 </w:t>
      </w:r>
      <w:proofErr w:type="spellStart"/>
      <w:r w:rsidRPr="00A10042">
        <w:rPr>
          <w:szCs w:val="20"/>
        </w:rPr>
        <w:t>mmHg</w:t>
      </w:r>
      <w:proofErr w:type="spellEnd"/>
      <w:r w:rsidRPr="00A10042">
        <w:rPr>
          <w:szCs w:val="20"/>
        </w:rPr>
        <w:t xml:space="preserve">) през петата седмица от лечението. При 47.2% от пациентите, приемащи комбинацията е постигнато понижение на </w:t>
      </w:r>
      <w:proofErr w:type="spellStart"/>
      <w:r w:rsidRPr="00A10042">
        <w:rPr>
          <w:szCs w:val="20"/>
        </w:rPr>
        <w:t>SeDBP</w:t>
      </w:r>
      <w:proofErr w:type="spellEnd"/>
      <w:r w:rsidRPr="00A10042">
        <w:rPr>
          <w:szCs w:val="20"/>
        </w:rPr>
        <w:t xml:space="preserve"> &lt; 90 </w:t>
      </w:r>
      <w:proofErr w:type="spellStart"/>
      <w:r w:rsidRPr="00A10042">
        <w:rPr>
          <w:szCs w:val="20"/>
        </w:rPr>
        <w:t>mmHg</w:t>
      </w:r>
      <w:proofErr w:type="spellEnd"/>
      <w:r w:rsidRPr="00A10042">
        <w:rPr>
          <w:szCs w:val="20"/>
        </w:rPr>
        <w:t xml:space="preserve"> в сравнение с 33.2% от пациентите на </w:t>
      </w:r>
      <w:proofErr w:type="spellStart"/>
      <w:r w:rsidRPr="00A10042">
        <w:rPr>
          <w:szCs w:val="20"/>
        </w:rPr>
        <w:t>ирбесартан</w:t>
      </w:r>
      <w:proofErr w:type="spellEnd"/>
      <w:r w:rsidRPr="00A10042">
        <w:rPr>
          <w:szCs w:val="20"/>
        </w:rPr>
        <w:t xml:space="preserve"> (р = 0.0005). Средната стойност във всяка от групите на кръвното налягане е била 172/113 </w:t>
      </w:r>
      <w:proofErr w:type="spellStart"/>
      <w:r w:rsidRPr="00A10042">
        <w:rPr>
          <w:szCs w:val="20"/>
        </w:rPr>
        <w:t>mmHg</w:t>
      </w:r>
      <w:proofErr w:type="spellEnd"/>
      <w:r w:rsidRPr="00A10042">
        <w:rPr>
          <w:szCs w:val="20"/>
        </w:rPr>
        <w:t xml:space="preserve">, като понижението </w:t>
      </w:r>
      <w:proofErr w:type="spellStart"/>
      <w:r w:rsidRPr="00A10042">
        <w:rPr>
          <w:szCs w:val="20"/>
        </w:rPr>
        <w:t>SeSBP</w:t>
      </w:r>
      <w:proofErr w:type="spellEnd"/>
      <w:r w:rsidRPr="00A10042">
        <w:rPr>
          <w:szCs w:val="20"/>
        </w:rPr>
        <w:t>/</w:t>
      </w:r>
      <w:proofErr w:type="spellStart"/>
      <w:r w:rsidRPr="00A10042">
        <w:rPr>
          <w:szCs w:val="20"/>
        </w:rPr>
        <w:t>SeDBP</w:t>
      </w:r>
      <w:proofErr w:type="spellEnd"/>
      <w:r w:rsidRPr="00A10042">
        <w:rPr>
          <w:szCs w:val="20"/>
        </w:rPr>
        <w:t xml:space="preserve"> през петата седмица респективно е било 30.8/24,0 </w:t>
      </w:r>
      <w:proofErr w:type="spellStart"/>
      <w:r w:rsidRPr="00A10042">
        <w:rPr>
          <w:szCs w:val="20"/>
        </w:rPr>
        <w:t>mmHg</w:t>
      </w:r>
      <w:proofErr w:type="spellEnd"/>
      <w:r w:rsidRPr="00A10042">
        <w:rPr>
          <w:szCs w:val="20"/>
        </w:rPr>
        <w:t xml:space="preserve"> и 21.1/19.3 </w:t>
      </w:r>
      <w:proofErr w:type="spellStart"/>
      <w:r w:rsidRPr="00A10042">
        <w:rPr>
          <w:szCs w:val="20"/>
        </w:rPr>
        <w:t>mmHg</w:t>
      </w:r>
      <w:proofErr w:type="spellEnd"/>
      <w:r w:rsidRPr="00A10042">
        <w:rPr>
          <w:szCs w:val="20"/>
        </w:rPr>
        <w:t xml:space="preserve"> при </w:t>
      </w:r>
      <w:proofErr w:type="spellStart"/>
      <w:r w:rsidRPr="00A10042">
        <w:rPr>
          <w:szCs w:val="20"/>
        </w:rPr>
        <w:t>ирбесартан</w:t>
      </w:r>
      <w:proofErr w:type="spellEnd"/>
      <w:r w:rsidRPr="00A10042">
        <w:rPr>
          <w:szCs w:val="20"/>
        </w:rPr>
        <w:t xml:space="preserve">/ хидрохлоротиазид и </w:t>
      </w:r>
      <w:proofErr w:type="spellStart"/>
      <w:r w:rsidRPr="00A10042">
        <w:rPr>
          <w:szCs w:val="20"/>
        </w:rPr>
        <w:t>ирбесартан</w:t>
      </w:r>
      <w:proofErr w:type="spellEnd"/>
      <w:r w:rsidRPr="00A10042">
        <w:rPr>
          <w:szCs w:val="20"/>
        </w:rPr>
        <w:t xml:space="preserve"> (р &lt; 0.0001).</w:t>
      </w:r>
    </w:p>
    <w:p w14:paraId="1AC20402" w14:textId="77777777" w:rsidR="003A0A2A" w:rsidRPr="00A10042" w:rsidRDefault="003A0A2A" w:rsidP="003A0A2A">
      <w:pPr>
        <w:rPr>
          <w:szCs w:val="20"/>
        </w:rPr>
      </w:pPr>
    </w:p>
    <w:p w14:paraId="03CC63ED" w14:textId="358A6E9B" w:rsidR="003A0A2A" w:rsidRPr="00A10042" w:rsidRDefault="003A0A2A" w:rsidP="003A0A2A">
      <w:pPr>
        <w:rPr>
          <w:sz w:val="24"/>
        </w:rPr>
      </w:pPr>
      <w:r w:rsidRPr="00A10042">
        <w:rPr>
          <w:szCs w:val="20"/>
        </w:rPr>
        <w:t xml:space="preserve">Видът и честотата на докладваните нежелани реакции при комбинацията са сходни с профила на нежелани реакции при пациентите на </w:t>
      </w:r>
      <w:proofErr w:type="spellStart"/>
      <w:r w:rsidRPr="00A10042">
        <w:rPr>
          <w:szCs w:val="20"/>
        </w:rPr>
        <w:t>монотерапия</w:t>
      </w:r>
      <w:proofErr w:type="spellEnd"/>
      <w:r w:rsidRPr="00A10042">
        <w:rPr>
          <w:szCs w:val="20"/>
        </w:rPr>
        <w:t xml:space="preserve">. През 8-седмичния период на лечение не са докладвани случаи на </w:t>
      </w:r>
      <w:proofErr w:type="spellStart"/>
      <w:r w:rsidRPr="00A10042">
        <w:rPr>
          <w:szCs w:val="20"/>
        </w:rPr>
        <w:t>синкоп</w:t>
      </w:r>
      <w:proofErr w:type="spellEnd"/>
      <w:r w:rsidRPr="00A10042">
        <w:rPr>
          <w:szCs w:val="20"/>
        </w:rPr>
        <w:t xml:space="preserve"> в никоя от групите. При 0.6% и 0% от пациентите е докладвана хипотония, а при 2.8% и 3.1% от пациентите е докладвана замаяност респективно при комбинацията и </w:t>
      </w:r>
      <w:proofErr w:type="spellStart"/>
      <w:r w:rsidRPr="00A10042">
        <w:rPr>
          <w:szCs w:val="20"/>
        </w:rPr>
        <w:t>монотерапията</w:t>
      </w:r>
      <w:proofErr w:type="spellEnd"/>
      <w:r w:rsidRPr="00A10042">
        <w:rPr>
          <w:szCs w:val="20"/>
        </w:rPr>
        <w:t>.</w:t>
      </w:r>
    </w:p>
    <w:p w14:paraId="1778A7AE" w14:textId="77777777" w:rsidR="003A0A2A" w:rsidRPr="00A10042" w:rsidRDefault="003A0A2A" w:rsidP="003A0A2A">
      <w:pPr>
        <w:rPr>
          <w:szCs w:val="20"/>
          <w:u w:val="single"/>
        </w:rPr>
      </w:pPr>
    </w:p>
    <w:p w14:paraId="532231B9" w14:textId="20207015" w:rsidR="003A0A2A" w:rsidRPr="00A10042" w:rsidRDefault="003A0A2A" w:rsidP="003A0A2A">
      <w:pPr>
        <w:rPr>
          <w:sz w:val="24"/>
        </w:rPr>
      </w:pPr>
      <w:r w:rsidRPr="00A10042">
        <w:rPr>
          <w:szCs w:val="20"/>
          <w:u w:val="single"/>
        </w:rPr>
        <w:t>Двойна блокада на ренин-</w:t>
      </w:r>
      <w:proofErr w:type="spellStart"/>
      <w:r w:rsidRPr="00A10042">
        <w:rPr>
          <w:szCs w:val="20"/>
          <w:u w:val="single"/>
        </w:rPr>
        <w:t>ангиотензин</w:t>
      </w:r>
      <w:proofErr w:type="spellEnd"/>
      <w:r w:rsidRPr="00A10042">
        <w:rPr>
          <w:szCs w:val="20"/>
          <w:u w:val="single"/>
        </w:rPr>
        <w:t>-</w:t>
      </w:r>
      <w:proofErr w:type="spellStart"/>
      <w:r w:rsidRPr="00A10042">
        <w:rPr>
          <w:szCs w:val="20"/>
          <w:u w:val="single"/>
        </w:rPr>
        <w:t>алдостерон</w:t>
      </w:r>
      <w:proofErr w:type="spellEnd"/>
      <w:r w:rsidRPr="00A10042">
        <w:rPr>
          <w:szCs w:val="20"/>
          <w:u w:val="single"/>
        </w:rPr>
        <w:t xml:space="preserve"> системата (RAAS)</w:t>
      </w:r>
    </w:p>
    <w:p w14:paraId="61DA60A2" w14:textId="77777777" w:rsidR="003A0A2A" w:rsidRPr="00A10042" w:rsidRDefault="003A0A2A" w:rsidP="003A0A2A">
      <w:pPr>
        <w:rPr>
          <w:sz w:val="24"/>
        </w:rPr>
      </w:pPr>
      <w:r w:rsidRPr="00A10042">
        <w:rPr>
          <w:szCs w:val="20"/>
        </w:rPr>
        <w:t>Две големи рандомизирани контролирани проучвания - ONTARGET (</w:t>
      </w:r>
      <w:proofErr w:type="spellStart"/>
      <w:r w:rsidRPr="00A10042">
        <w:rPr>
          <w:szCs w:val="20"/>
        </w:rPr>
        <w:t>ONgoing</w:t>
      </w:r>
      <w:proofErr w:type="spellEnd"/>
      <w:r w:rsidRPr="00A10042">
        <w:rPr>
          <w:szCs w:val="20"/>
        </w:rPr>
        <w:t xml:space="preserve"> </w:t>
      </w:r>
      <w:proofErr w:type="spellStart"/>
      <w:r w:rsidRPr="00A10042">
        <w:rPr>
          <w:szCs w:val="20"/>
        </w:rPr>
        <w:t>Telmisartan</w:t>
      </w:r>
      <w:proofErr w:type="spellEnd"/>
      <w:r w:rsidRPr="00A10042">
        <w:rPr>
          <w:szCs w:val="20"/>
        </w:rPr>
        <w:t xml:space="preserve"> </w:t>
      </w:r>
      <w:proofErr w:type="spellStart"/>
      <w:r w:rsidRPr="00A10042">
        <w:rPr>
          <w:szCs w:val="20"/>
        </w:rPr>
        <w:t>Alone</w:t>
      </w:r>
      <w:proofErr w:type="spellEnd"/>
      <w:r w:rsidRPr="00A10042">
        <w:rPr>
          <w:szCs w:val="20"/>
        </w:rPr>
        <w:t xml:space="preserve"> </w:t>
      </w:r>
      <w:proofErr w:type="spellStart"/>
      <w:r w:rsidRPr="00A10042">
        <w:rPr>
          <w:szCs w:val="20"/>
        </w:rPr>
        <w:t>and</w:t>
      </w:r>
      <w:proofErr w:type="spellEnd"/>
      <w:r w:rsidRPr="00A10042">
        <w:rPr>
          <w:szCs w:val="20"/>
        </w:rPr>
        <w:t xml:space="preserve"> </w:t>
      </w:r>
      <w:proofErr w:type="spellStart"/>
      <w:r w:rsidRPr="00A10042">
        <w:rPr>
          <w:szCs w:val="20"/>
        </w:rPr>
        <w:t>in</w:t>
      </w:r>
      <w:proofErr w:type="spellEnd"/>
      <w:r w:rsidRPr="00A10042">
        <w:rPr>
          <w:szCs w:val="20"/>
        </w:rPr>
        <w:t xml:space="preserve"> </w:t>
      </w:r>
      <w:proofErr w:type="spellStart"/>
      <w:r w:rsidRPr="00A10042">
        <w:rPr>
          <w:szCs w:val="20"/>
        </w:rPr>
        <w:t>combination</w:t>
      </w:r>
      <w:proofErr w:type="spellEnd"/>
      <w:r w:rsidRPr="00A10042">
        <w:rPr>
          <w:szCs w:val="20"/>
        </w:rPr>
        <w:t xml:space="preserve"> </w:t>
      </w:r>
      <w:proofErr w:type="spellStart"/>
      <w:r w:rsidRPr="00A10042">
        <w:rPr>
          <w:szCs w:val="20"/>
        </w:rPr>
        <w:t>with</w:t>
      </w:r>
      <w:proofErr w:type="spellEnd"/>
      <w:r w:rsidRPr="00A10042">
        <w:rPr>
          <w:szCs w:val="20"/>
        </w:rPr>
        <w:t xml:space="preserve"> </w:t>
      </w:r>
      <w:proofErr w:type="spellStart"/>
      <w:r w:rsidRPr="00A10042">
        <w:rPr>
          <w:szCs w:val="20"/>
        </w:rPr>
        <w:t>Ramipril</w:t>
      </w:r>
      <w:proofErr w:type="spellEnd"/>
      <w:r w:rsidRPr="00A10042">
        <w:rPr>
          <w:szCs w:val="20"/>
        </w:rPr>
        <w:t xml:space="preserve"> </w:t>
      </w:r>
      <w:proofErr w:type="spellStart"/>
      <w:r w:rsidRPr="00A10042">
        <w:rPr>
          <w:szCs w:val="20"/>
        </w:rPr>
        <w:t>Global</w:t>
      </w:r>
      <w:proofErr w:type="spellEnd"/>
      <w:r w:rsidRPr="00A10042">
        <w:rPr>
          <w:szCs w:val="20"/>
        </w:rPr>
        <w:t xml:space="preserve"> </w:t>
      </w:r>
      <w:proofErr w:type="spellStart"/>
      <w:r w:rsidRPr="00A10042">
        <w:rPr>
          <w:szCs w:val="20"/>
        </w:rPr>
        <w:t>Endpoint</w:t>
      </w:r>
      <w:proofErr w:type="spellEnd"/>
      <w:r w:rsidRPr="00A10042">
        <w:rPr>
          <w:szCs w:val="20"/>
        </w:rPr>
        <w:t xml:space="preserve"> </w:t>
      </w:r>
      <w:proofErr w:type="spellStart"/>
      <w:r w:rsidRPr="00A10042">
        <w:rPr>
          <w:szCs w:val="20"/>
        </w:rPr>
        <w:t>Trial</w:t>
      </w:r>
      <w:proofErr w:type="spellEnd"/>
      <w:r w:rsidRPr="00A10042">
        <w:rPr>
          <w:szCs w:val="20"/>
        </w:rPr>
        <w:t xml:space="preserve"> - текущо глобално изпитване за крайни точки на </w:t>
      </w:r>
      <w:proofErr w:type="spellStart"/>
      <w:r w:rsidRPr="00A10042">
        <w:rPr>
          <w:szCs w:val="20"/>
        </w:rPr>
        <w:t>телмисартан</w:t>
      </w:r>
      <w:proofErr w:type="spellEnd"/>
      <w:r w:rsidRPr="00A10042">
        <w:rPr>
          <w:szCs w:val="20"/>
        </w:rPr>
        <w:t xml:space="preserve">, самостоятелно и в комбинация с </w:t>
      </w:r>
      <w:proofErr w:type="spellStart"/>
      <w:r w:rsidRPr="00A10042">
        <w:rPr>
          <w:szCs w:val="20"/>
        </w:rPr>
        <w:t>рамиприл</w:t>
      </w:r>
      <w:proofErr w:type="spellEnd"/>
      <w:r w:rsidRPr="00A10042">
        <w:rPr>
          <w:szCs w:val="20"/>
        </w:rPr>
        <w:t xml:space="preserve">) и VA NEPHRON-D (Клинично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w:t>
      </w:r>
      <w:proofErr w:type="spellStart"/>
      <w:r w:rsidRPr="00A10042">
        <w:rPr>
          <w:szCs w:val="20"/>
        </w:rPr>
        <w:t>ангиотензин</w:t>
      </w:r>
      <w:proofErr w:type="spellEnd"/>
      <w:r w:rsidRPr="00A10042">
        <w:rPr>
          <w:szCs w:val="20"/>
        </w:rPr>
        <w:t xml:space="preserve"> II- рецепторен </w:t>
      </w:r>
      <w:proofErr w:type="spellStart"/>
      <w:r w:rsidRPr="00A10042">
        <w:rPr>
          <w:szCs w:val="20"/>
        </w:rPr>
        <w:t>блокер</w:t>
      </w:r>
      <w:proofErr w:type="spellEnd"/>
      <w:r w:rsidRPr="00A10042">
        <w:rPr>
          <w:szCs w:val="20"/>
        </w:rPr>
        <w:t>.</w:t>
      </w:r>
    </w:p>
    <w:p w14:paraId="530EE576" w14:textId="77777777" w:rsidR="003A0A2A" w:rsidRPr="00A10042" w:rsidRDefault="003A0A2A" w:rsidP="003A0A2A">
      <w:pPr>
        <w:rPr>
          <w:szCs w:val="20"/>
        </w:rPr>
      </w:pPr>
    </w:p>
    <w:p w14:paraId="11BA20FD" w14:textId="4E1A7AC5" w:rsidR="003A0A2A" w:rsidRPr="00A10042" w:rsidRDefault="003A0A2A" w:rsidP="003A0A2A">
      <w:pPr>
        <w:rPr>
          <w:szCs w:val="20"/>
        </w:rPr>
      </w:pPr>
      <w:r w:rsidRPr="00A10042">
        <w:rPr>
          <w:szCs w:val="20"/>
        </w:rPr>
        <w:t xml:space="preserve">ONTARGET е проучване, проведено при пациенти с анамнеза за сърдечно-съдова или </w:t>
      </w:r>
      <w:proofErr w:type="spellStart"/>
      <w:r w:rsidRPr="00A10042">
        <w:rPr>
          <w:szCs w:val="20"/>
        </w:rPr>
        <w:t>мозъчносъдова</w:t>
      </w:r>
      <w:proofErr w:type="spellEnd"/>
      <w:r w:rsidRPr="00A10042">
        <w:rPr>
          <w:szCs w:val="20"/>
        </w:rPr>
        <w:t xml:space="preserve"> болест, или захарен диабет тип 2, придружени с данни за увреждане на </w:t>
      </w:r>
      <w:proofErr w:type="spellStart"/>
      <w:r w:rsidRPr="00A10042">
        <w:rPr>
          <w:szCs w:val="20"/>
        </w:rPr>
        <w:t>ефекторни</w:t>
      </w:r>
      <w:proofErr w:type="spellEnd"/>
      <w:r w:rsidRPr="00A10042">
        <w:rPr>
          <w:szCs w:val="20"/>
        </w:rPr>
        <w:t xml:space="preserve"> органи. VA NEPHRON-D е проучване при пациенти със захарен диабет тип 2 и диабетна нефропатия.</w:t>
      </w:r>
    </w:p>
    <w:p w14:paraId="2B455420" w14:textId="77777777" w:rsidR="003A0A2A" w:rsidRPr="00A10042" w:rsidRDefault="003A0A2A" w:rsidP="003A0A2A">
      <w:pPr>
        <w:rPr>
          <w:szCs w:val="20"/>
        </w:rPr>
      </w:pPr>
    </w:p>
    <w:p w14:paraId="2C90403C" w14:textId="68E4C423" w:rsidR="003A0A2A" w:rsidRPr="00A10042" w:rsidRDefault="003A0A2A" w:rsidP="003A0A2A">
      <w:pPr>
        <w:rPr>
          <w:sz w:val="24"/>
        </w:rPr>
      </w:pPr>
      <w:r w:rsidRPr="00A10042">
        <w:rPr>
          <w:szCs w:val="20"/>
        </w:rPr>
        <w:lastRenderedPageBreak/>
        <w:t>Тези проучвания не показват значим благоприятен ефект върху бъбречните и/или сърдечно</w:t>
      </w:r>
      <w:r w:rsidRPr="00A10042">
        <w:rPr>
          <w:szCs w:val="20"/>
        </w:rPr>
        <w:softHyphen/>
        <w:t xml:space="preserve">съдовите последици и смъртност, като същевременно са наблюдавани повишен риск от </w:t>
      </w:r>
      <w:proofErr w:type="spellStart"/>
      <w:r w:rsidRPr="00A10042">
        <w:rPr>
          <w:szCs w:val="20"/>
        </w:rPr>
        <w:t>хиперкалиемия</w:t>
      </w:r>
      <w:proofErr w:type="spellEnd"/>
      <w:r w:rsidRPr="00A10042">
        <w:rPr>
          <w:szCs w:val="20"/>
        </w:rPr>
        <w:t xml:space="preserve">, остро увреждане на бъбреците и/или хипотония в сравнение с </w:t>
      </w:r>
      <w:proofErr w:type="spellStart"/>
      <w:r w:rsidRPr="00A10042">
        <w:rPr>
          <w:szCs w:val="20"/>
        </w:rPr>
        <w:t>монотерапията</w:t>
      </w:r>
      <w:proofErr w:type="spellEnd"/>
      <w:r w:rsidRPr="00A10042">
        <w:rPr>
          <w:szCs w:val="20"/>
        </w:rPr>
        <w:t xml:space="preserve">. Като се имат предвид сходните им </w:t>
      </w:r>
      <w:proofErr w:type="spellStart"/>
      <w:r w:rsidRPr="00A10042">
        <w:rPr>
          <w:szCs w:val="20"/>
        </w:rPr>
        <w:t>фармакодинамични</w:t>
      </w:r>
      <w:proofErr w:type="spellEnd"/>
      <w:r w:rsidRPr="00A10042">
        <w:rPr>
          <w:szCs w:val="20"/>
        </w:rPr>
        <w:t xml:space="preserve"> свойства, тези резултати са приложими и за други АСЕ инхибитори и </w:t>
      </w:r>
      <w:proofErr w:type="spellStart"/>
      <w:r w:rsidRPr="00A10042">
        <w:rPr>
          <w:szCs w:val="20"/>
        </w:rPr>
        <w:t>ангиотензин</w:t>
      </w:r>
      <w:proofErr w:type="spellEnd"/>
      <w:r w:rsidRPr="00A10042">
        <w:rPr>
          <w:szCs w:val="20"/>
        </w:rPr>
        <w:t xml:space="preserve"> II-рецепторни </w:t>
      </w:r>
      <w:proofErr w:type="spellStart"/>
      <w:r w:rsidRPr="00A10042">
        <w:rPr>
          <w:szCs w:val="20"/>
        </w:rPr>
        <w:t>блокери</w:t>
      </w:r>
      <w:proofErr w:type="spellEnd"/>
      <w:r w:rsidRPr="00A10042">
        <w:rPr>
          <w:szCs w:val="20"/>
        </w:rPr>
        <w:t>.</w:t>
      </w:r>
    </w:p>
    <w:p w14:paraId="5E7C4552" w14:textId="77777777" w:rsidR="003A0A2A" w:rsidRPr="00A10042" w:rsidRDefault="003A0A2A" w:rsidP="003A0A2A">
      <w:pPr>
        <w:rPr>
          <w:szCs w:val="20"/>
        </w:rPr>
      </w:pPr>
    </w:p>
    <w:p w14:paraId="34FD0BB9" w14:textId="1DB90833" w:rsidR="003A0A2A" w:rsidRPr="00A10042" w:rsidRDefault="003A0A2A" w:rsidP="003A0A2A">
      <w:pPr>
        <w:rPr>
          <w:sz w:val="24"/>
        </w:rPr>
      </w:pPr>
      <w:r w:rsidRPr="00A10042">
        <w:rPr>
          <w:szCs w:val="20"/>
        </w:rPr>
        <w:t xml:space="preserve">АСЕ инхибитори и </w:t>
      </w:r>
      <w:proofErr w:type="spellStart"/>
      <w:r w:rsidRPr="00A10042">
        <w:rPr>
          <w:szCs w:val="20"/>
        </w:rPr>
        <w:t>ангиотензин</w:t>
      </w:r>
      <w:proofErr w:type="spellEnd"/>
      <w:r w:rsidRPr="00A10042">
        <w:rPr>
          <w:szCs w:val="20"/>
        </w:rPr>
        <w:t xml:space="preserve"> II-рецепторни </w:t>
      </w:r>
      <w:proofErr w:type="spellStart"/>
      <w:r w:rsidRPr="00A10042">
        <w:rPr>
          <w:szCs w:val="20"/>
        </w:rPr>
        <w:t>блокери</w:t>
      </w:r>
      <w:proofErr w:type="spellEnd"/>
      <w:r w:rsidRPr="00A10042">
        <w:rPr>
          <w:szCs w:val="20"/>
        </w:rPr>
        <w:t xml:space="preserve"> следователно не трябва да се използват едновременно при пациенти с диабетна нефропатия.</w:t>
      </w:r>
    </w:p>
    <w:p w14:paraId="1BE9E8E6" w14:textId="77777777" w:rsidR="003A0A2A" w:rsidRPr="00A10042" w:rsidRDefault="003A0A2A" w:rsidP="003A0A2A">
      <w:pPr>
        <w:spacing w:line="240" w:lineRule="auto"/>
        <w:rPr>
          <w:szCs w:val="20"/>
        </w:rPr>
      </w:pPr>
    </w:p>
    <w:p w14:paraId="4117D2A1" w14:textId="77777777" w:rsidR="006D0942" w:rsidRPr="00A10042" w:rsidRDefault="003A0A2A" w:rsidP="006D0942">
      <w:pPr>
        <w:rPr>
          <w:rFonts w:eastAsia="Times New Roman" w:cs="Arial"/>
          <w:sz w:val="28"/>
          <w:szCs w:val="24"/>
          <w:lang w:eastAsia="bg-BG"/>
        </w:rPr>
      </w:pPr>
      <w:r w:rsidRPr="00A10042">
        <w:rPr>
          <w:szCs w:val="20"/>
        </w:rPr>
        <w:t xml:space="preserve">ALTITUDE </w:t>
      </w:r>
      <w:r w:rsidRPr="00A10042">
        <w:rPr>
          <w:i/>
          <w:iCs/>
          <w:szCs w:val="20"/>
        </w:rPr>
        <w:t>(Клинично проучване</w:t>
      </w:r>
      <w:r w:rsidRPr="00A10042">
        <w:rPr>
          <w:szCs w:val="20"/>
        </w:rPr>
        <w:t xml:space="preserve"> проведено с </w:t>
      </w:r>
      <w:proofErr w:type="spellStart"/>
      <w:r w:rsidRPr="00A10042">
        <w:rPr>
          <w:szCs w:val="20"/>
        </w:rPr>
        <w:t>алнскирен</w:t>
      </w:r>
      <w:proofErr w:type="spellEnd"/>
      <w:r w:rsidRPr="00A10042">
        <w:rPr>
          <w:szCs w:val="20"/>
        </w:rPr>
        <w:t xml:space="preserve">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w:t>
      </w:r>
      <w:proofErr w:type="spellStart"/>
      <w:r w:rsidRPr="00A10042">
        <w:rPr>
          <w:szCs w:val="20"/>
        </w:rPr>
        <w:t>алискирен</w:t>
      </w:r>
      <w:proofErr w:type="spellEnd"/>
      <w:r w:rsidRPr="00A10042">
        <w:rPr>
          <w:szCs w:val="20"/>
        </w:rPr>
        <w:t xml:space="preserve"> към стандартна терапия с АСЕ инхибитор или </w:t>
      </w:r>
      <w:proofErr w:type="spellStart"/>
      <w:r w:rsidRPr="00A10042">
        <w:rPr>
          <w:szCs w:val="20"/>
        </w:rPr>
        <w:t>ангиотензин</w:t>
      </w:r>
      <w:proofErr w:type="spellEnd"/>
      <w:r w:rsidRPr="00A10042">
        <w:rPr>
          <w:szCs w:val="20"/>
        </w:rPr>
        <w:t xml:space="preserve"> II-рецепторен </w:t>
      </w:r>
      <w:proofErr w:type="spellStart"/>
      <w:r w:rsidRPr="00A10042">
        <w:rPr>
          <w:szCs w:val="20"/>
        </w:rPr>
        <w:t>блокер</w:t>
      </w:r>
      <w:proofErr w:type="spellEnd"/>
      <w:r w:rsidRPr="00A10042">
        <w:rPr>
          <w:szCs w:val="20"/>
        </w:rPr>
        <w:t xml:space="preserve">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w:t>
      </w:r>
      <w:proofErr w:type="spellStart"/>
      <w:r w:rsidRPr="00A10042">
        <w:rPr>
          <w:szCs w:val="20"/>
        </w:rPr>
        <w:t>алискирен</w:t>
      </w:r>
      <w:proofErr w:type="spellEnd"/>
      <w:r w:rsidRPr="00A10042">
        <w:rPr>
          <w:szCs w:val="20"/>
        </w:rPr>
        <w:t>, отколкото в групата на плацебо, а представляващите интерес нежелани събития и сериозни нежелани събития (</w:t>
      </w:r>
      <w:proofErr w:type="spellStart"/>
      <w:r w:rsidRPr="00A10042">
        <w:rPr>
          <w:szCs w:val="20"/>
        </w:rPr>
        <w:t>хиперкалиемия</w:t>
      </w:r>
      <w:proofErr w:type="spellEnd"/>
      <w:r w:rsidRPr="00A10042">
        <w:rPr>
          <w:szCs w:val="20"/>
        </w:rPr>
        <w:t>,</w:t>
      </w:r>
      <w:r w:rsidR="006D0942" w:rsidRPr="00A10042">
        <w:rPr>
          <w:szCs w:val="20"/>
        </w:rPr>
        <w:t xml:space="preserve"> </w:t>
      </w:r>
      <w:r w:rsidR="006D0942" w:rsidRPr="00A10042">
        <w:rPr>
          <w:rFonts w:eastAsia="Times New Roman" w:cs="Arial"/>
          <w:color w:val="000000"/>
          <w:szCs w:val="20"/>
          <w:lang w:eastAsia="bg-BG"/>
        </w:rPr>
        <w:t xml:space="preserve">хипотония и бъбречна дисфункция) се съобщават по-често в трупата на </w:t>
      </w:r>
      <w:proofErr w:type="spellStart"/>
      <w:r w:rsidR="006D0942" w:rsidRPr="00A10042">
        <w:rPr>
          <w:rFonts w:eastAsia="Times New Roman" w:cs="Arial"/>
          <w:color w:val="000000"/>
          <w:szCs w:val="20"/>
          <w:lang w:eastAsia="bg-BG"/>
        </w:rPr>
        <w:t>алискирен</w:t>
      </w:r>
      <w:proofErr w:type="spellEnd"/>
      <w:r w:rsidR="006D0942" w:rsidRPr="00A10042">
        <w:rPr>
          <w:rFonts w:eastAsia="Times New Roman" w:cs="Arial"/>
          <w:color w:val="000000"/>
          <w:szCs w:val="20"/>
          <w:lang w:eastAsia="bg-BG"/>
        </w:rPr>
        <w:t>, отколкото в групата на плацебо.</w:t>
      </w:r>
    </w:p>
    <w:p w14:paraId="222032E7" w14:textId="77777777" w:rsidR="006D0942" w:rsidRPr="00A10042" w:rsidRDefault="006D0942" w:rsidP="006D0942">
      <w:pPr>
        <w:spacing w:line="240" w:lineRule="auto"/>
        <w:rPr>
          <w:rFonts w:eastAsia="Times New Roman" w:cs="Arial"/>
          <w:color w:val="000000"/>
          <w:szCs w:val="20"/>
          <w:lang w:eastAsia="bg-BG"/>
        </w:rPr>
      </w:pPr>
    </w:p>
    <w:p w14:paraId="1787DBDC" w14:textId="5BAE8E16" w:rsidR="003A0A2A" w:rsidRPr="00A10042" w:rsidRDefault="006D0942" w:rsidP="006D0942">
      <w:pPr>
        <w:spacing w:line="240" w:lineRule="auto"/>
        <w:rPr>
          <w:rFonts w:eastAsia="Times New Roman" w:cs="Arial"/>
          <w:sz w:val="28"/>
          <w:szCs w:val="24"/>
          <w:lang w:eastAsia="bg-BG"/>
        </w:rPr>
      </w:pPr>
      <w:proofErr w:type="spellStart"/>
      <w:r w:rsidRPr="00A10042">
        <w:rPr>
          <w:rFonts w:eastAsia="Times New Roman" w:cs="Arial"/>
          <w:color w:val="000000"/>
          <w:szCs w:val="20"/>
          <w:lang w:eastAsia="bg-BG"/>
        </w:rPr>
        <w:t>Немеланомен</w:t>
      </w:r>
      <w:proofErr w:type="spellEnd"/>
      <w:r w:rsidRPr="00A10042">
        <w:rPr>
          <w:rFonts w:eastAsia="Times New Roman" w:cs="Arial"/>
          <w:color w:val="000000"/>
          <w:szCs w:val="20"/>
          <w:lang w:eastAsia="bg-BG"/>
        </w:rPr>
        <w:t xml:space="preserve"> рак на кожата: 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w:t>
      </w:r>
      <w:proofErr w:type="spellStart"/>
      <w:r w:rsidRPr="00A10042">
        <w:rPr>
          <w:rFonts w:eastAsia="Times New Roman" w:cs="Arial"/>
          <w:color w:val="000000"/>
          <w:szCs w:val="20"/>
          <w:lang w:eastAsia="bg-BG"/>
        </w:rPr>
        <w:t>случаии</w:t>
      </w:r>
      <w:proofErr w:type="spellEnd"/>
      <w:r w:rsidRPr="00A10042">
        <w:rPr>
          <w:rFonts w:eastAsia="Times New Roman" w:cs="Arial"/>
          <w:color w:val="000000"/>
          <w:szCs w:val="20"/>
          <w:lang w:eastAsia="bg-BG"/>
        </w:rPr>
        <w:t xml:space="preserve"> на БКК и 8 629 случаи на СКК, и популация от съответно 1 430 833 и 172 462 подходящи контроли. Високата употреба на ХХТЗ (кумулативно</w:t>
      </w:r>
      <w:r w:rsidRPr="00A10042">
        <w:rPr>
          <w:rFonts w:eastAsia="Times New Roman" w:cs="Arial"/>
          <w:sz w:val="28"/>
          <w:szCs w:val="24"/>
          <w:lang w:eastAsia="bg-BG"/>
        </w:rPr>
        <w:t xml:space="preserve"> </w:t>
      </w:r>
      <w:r w:rsidRPr="00A10042">
        <w:rPr>
          <w:rFonts w:eastAsia="Times New Roman" w:cs="Arial"/>
          <w:color w:val="000000"/>
          <w:szCs w:val="20"/>
          <w:lang w:eastAsia="bg-BG"/>
        </w:rPr>
        <w:t xml:space="preserve">≥ 50 000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е свързана с коригиран </w:t>
      </w:r>
      <w:r w:rsidRPr="00A10042">
        <w:rPr>
          <w:rFonts w:eastAsia="Times New Roman" w:cs="Arial"/>
          <w:color w:val="000000"/>
          <w:szCs w:val="20"/>
        </w:rPr>
        <w:t xml:space="preserve">OR </w:t>
      </w:r>
      <w:r w:rsidRPr="00A10042">
        <w:rPr>
          <w:rFonts w:eastAsia="Times New Roman" w:cs="Arial"/>
          <w:color w:val="000000"/>
          <w:szCs w:val="20"/>
          <w:lang w:eastAsia="bg-BG"/>
        </w:rPr>
        <w:t xml:space="preserve">1,29 (95% ДИ: 1,23-1,35) за ДКК и 3,98 (95% ДИ: 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определени от риска. Демонстрирана е връзка кумулативна доза- отговор с коригиран </w:t>
      </w:r>
      <w:r w:rsidRPr="00A10042">
        <w:rPr>
          <w:rFonts w:eastAsia="Times New Roman" w:cs="Arial"/>
          <w:color w:val="000000"/>
          <w:szCs w:val="20"/>
        </w:rPr>
        <w:t xml:space="preserve">OR </w:t>
      </w:r>
      <w:r w:rsidRPr="00A10042">
        <w:rPr>
          <w:rFonts w:eastAsia="Times New Roman" w:cs="Arial"/>
          <w:color w:val="000000"/>
          <w:szCs w:val="20"/>
          <w:lang w:eastAsia="bg-BG"/>
        </w:rPr>
        <w:t xml:space="preserve">2,1 (95% ДИ: 1,7-2,6), нарастващ до </w:t>
      </w:r>
      <w:r w:rsidRPr="00A10042">
        <w:rPr>
          <w:rFonts w:eastAsia="Times New Roman" w:cs="Arial"/>
          <w:color w:val="000000"/>
          <w:szCs w:val="20"/>
        </w:rPr>
        <w:t xml:space="preserve">OR </w:t>
      </w:r>
      <w:r w:rsidRPr="00A10042">
        <w:rPr>
          <w:rFonts w:eastAsia="Times New Roman" w:cs="Arial"/>
          <w:color w:val="000000"/>
          <w:szCs w:val="20"/>
          <w:lang w:eastAsia="bg-BG"/>
        </w:rPr>
        <w:t xml:space="preserve">3,9 (3,0-4,9) за висока употреба (~ 25 000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и </w:t>
      </w:r>
      <w:r w:rsidRPr="00A10042">
        <w:rPr>
          <w:rFonts w:eastAsia="Times New Roman" w:cs="Arial"/>
          <w:color w:val="000000"/>
          <w:szCs w:val="20"/>
        </w:rPr>
        <w:t xml:space="preserve">OR </w:t>
      </w:r>
      <w:r w:rsidRPr="00A10042">
        <w:rPr>
          <w:rFonts w:eastAsia="Times New Roman" w:cs="Arial"/>
          <w:color w:val="000000"/>
          <w:szCs w:val="20"/>
          <w:lang w:eastAsia="bg-BG"/>
        </w:rPr>
        <w:t xml:space="preserve">7,7 (5,7-10,5) за най-високата кумулативна доза (~ 100 000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(вж. също точка 4.4).</w:t>
      </w:r>
    </w:p>
    <w:p w14:paraId="6D18F09B" w14:textId="77777777" w:rsidR="003A0A2A" w:rsidRPr="00A10042" w:rsidRDefault="003A0A2A" w:rsidP="003A0A2A"/>
    <w:p w14:paraId="35F84B81" w14:textId="580C289C" w:rsidR="00CF77F7" w:rsidRPr="00A10042" w:rsidRDefault="002C50EE" w:rsidP="004A448E">
      <w:pPr>
        <w:pStyle w:val="Heading2"/>
      </w:pPr>
      <w:r w:rsidRPr="00A10042">
        <w:t>5.2. Фармакокинетични свойства</w:t>
      </w:r>
    </w:p>
    <w:p w14:paraId="657EC44F" w14:textId="4B3DEA28" w:rsidR="006D0942" w:rsidRPr="00A10042" w:rsidRDefault="006D0942" w:rsidP="006D0942"/>
    <w:p w14:paraId="777154A8" w14:textId="77777777" w:rsidR="006D0942" w:rsidRPr="00A10042" w:rsidRDefault="006D0942" w:rsidP="006D0942">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Съвместното приложение на хидрохлоротиазид и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не влияе върху фармакокинетиката на никое от веществата.</w:t>
      </w:r>
    </w:p>
    <w:p w14:paraId="5C08DA89" w14:textId="77777777" w:rsidR="006D0942" w:rsidRPr="00A10042" w:rsidRDefault="006D0942" w:rsidP="006D0942">
      <w:pPr>
        <w:spacing w:line="240" w:lineRule="auto"/>
        <w:rPr>
          <w:rFonts w:eastAsia="Times New Roman" w:cs="Arial"/>
          <w:color w:val="000000"/>
          <w:szCs w:val="20"/>
          <w:u w:val="single"/>
          <w:lang w:eastAsia="bg-BG"/>
        </w:rPr>
      </w:pPr>
    </w:p>
    <w:p w14:paraId="51C9B128" w14:textId="15A452CA" w:rsidR="006D0942" w:rsidRPr="00A10042" w:rsidRDefault="006D0942" w:rsidP="006D0942">
      <w:pPr>
        <w:pStyle w:val="Heading3"/>
        <w:rPr>
          <w:rFonts w:eastAsia="Times New Roman"/>
          <w:sz w:val="28"/>
          <w:u w:val="single"/>
          <w:lang w:eastAsia="bg-BG"/>
        </w:rPr>
      </w:pPr>
      <w:r w:rsidRPr="00A10042">
        <w:rPr>
          <w:rFonts w:eastAsia="Times New Roman"/>
          <w:u w:val="single"/>
          <w:lang w:eastAsia="bg-BG"/>
        </w:rPr>
        <w:t>Абсорбция</w:t>
      </w:r>
    </w:p>
    <w:p w14:paraId="419E3CC0" w14:textId="77777777" w:rsidR="006D0942" w:rsidRPr="00A10042" w:rsidRDefault="006D0942" w:rsidP="006D0942">
      <w:pPr>
        <w:spacing w:line="240" w:lineRule="auto"/>
        <w:rPr>
          <w:rFonts w:eastAsia="Times New Roman" w:cs="Arial"/>
          <w:sz w:val="28"/>
          <w:szCs w:val="24"/>
          <w:lang w:eastAsia="bg-BG"/>
        </w:rPr>
      </w:pP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и хидрохлоротиазид са перорално активни агенти и изявата на тяхната активност не изисква биотрансформация. След перорално приложение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хидрохлоротиазид абсолютната перорална бионаличност е 60-80% и 50-80% съответно за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и хидрохлоротиазид. Храната не повлиява </w:t>
      </w:r>
      <w:proofErr w:type="spellStart"/>
      <w:r w:rsidRPr="00A10042">
        <w:rPr>
          <w:rFonts w:eastAsia="Times New Roman" w:cs="Arial"/>
          <w:color w:val="000000"/>
          <w:szCs w:val="20"/>
          <w:lang w:eastAsia="bg-BG"/>
        </w:rPr>
        <w:t>бионаличвостта</w:t>
      </w:r>
      <w:proofErr w:type="spellEnd"/>
      <w:r w:rsidRPr="00A10042">
        <w:rPr>
          <w:rFonts w:eastAsia="Times New Roman" w:cs="Arial"/>
          <w:color w:val="000000"/>
          <w:szCs w:val="20"/>
          <w:lang w:eastAsia="bg-BG"/>
        </w:rPr>
        <w:t xml:space="preserve">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хидрохлоротиазид. Пиковите плазмени концентрации се достигат 1.5-2 часа след перорално приложение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и 1 - 2.5 часа на хидрохлоротиазид.</w:t>
      </w:r>
    </w:p>
    <w:p w14:paraId="735EC479" w14:textId="77777777" w:rsidR="006D0942" w:rsidRPr="00A10042" w:rsidRDefault="006D0942" w:rsidP="006D0942">
      <w:pPr>
        <w:spacing w:line="240" w:lineRule="auto"/>
        <w:rPr>
          <w:rFonts w:eastAsia="Times New Roman" w:cs="Arial"/>
          <w:color w:val="000000"/>
          <w:szCs w:val="20"/>
          <w:u w:val="single"/>
          <w:lang w:eastAsia="bg-BG"/>
        </w:rPr>
      </w:pPr>
    </w:p>
    <w:p w14:paraId="6E8D56D5" w14:textId="1AB380BE" w:rsidR="006D0942" w:rsidRPr="00A10042" w:rsidRDefault="006D0942" w:rsidP="006D0942">
      <w:pPr>
        <w:pStyle w:val="Heading3"/>
        <w:rPr>
          <w:rFonts w:eastAsia="Times New Roman"/>
          <w:sz w:val="28"/>
          <w:u w:val="single"/>
          <w:lang w:eastAsia="bg-BG"/>
        </w:rPr>
      </w:pPr>
      <w:r w:rsidRPr="00A10042">
        <w:rPr>
          <w:rFonts w:eastAsia="Times New Roman"/>
          <w:u w:val="single"/>
          <w:lang w:eastAsia="bg-BG"/>
        </w:rPr>
        <w:lastRenderedPageBreak/>
        <w:t>Разпределение</w:t>
      </w:r>
    </w:p>
    <w:p w14:paraId="3F49155A" w14:textId="77777777" w:rsidR="006D0942" w:rsidRPr="00A10042" w:rsidRDefault="006D0942" w:rsidP="006D0942">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Свързването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с плазмените протеини е около 96%, като свързването с кръвните клетъчни елементи е незначително. Обемът на разпределение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е 53 - 93 литра. Около 68% от хидрохлоротиазид се свързва с плазмените протеини, а видимият обем на разпределение е 0.83- 1.14 </w:t>
      </w:r>
      <w:r w:rsidRPr="00A10042">
        <w:rPr>
          <w:rFonts w:eastAsia="Times New Roman" w:cs="Arial"/>
          <w:color w:val="000000"/>
          <w:szCs w:val="20"/>
        </w:rPr>
        <w:t>l/</w:t>
      </w:r>
      <w:proofErr w:type="spellStart"/>
      <w:r w:rsidRPr="00A10042">
        <w:rPr>
          <w:rFonts w:eastAsia="Times New Roman" w:cs="Arial"/>
          <w:color w:val="000000"/>
          <w:szCs w:val="20"/>
        </w:rPr>
        <w:t>kg</w:t>
      </w:r>
      <w:proofErr w:type="spellEnd"/>
      <w:r w:rsidRPr="00A10042">
        <w:rPr>
          <w:rFonts w:eastAsia="Times New Roman" w:cs="Arial"/>
          <w:color w:val="000000"/>
          <w:szCs w:val="20"/>
        </w:rPr>
        <w:t>.</w:t>
      </w:r>
    </w:p>
    <w:p w14:paraId="71AD26B9" w14:textId="77777777" w:rsidR="006D0942" w:rsidRPr="00A10042" w:rsidRDefault="006D0942" w:rsidP="006D0942">
      <w:pPr>
        <w:spacing w:line="240" w:lineRule="auto"/>
        <w:rPr>
          <w:rFonts w:eastAsia="Times New Roman" w:cs="Arial"/>
          <w:color w:val="000000"/>
          <w:szCs w:val="20"/>
          <w:u w:val="single"/>
          <w:lang w:eastAsia="bg-BG"/>
        </w:rPr>
      </w:pPr>
    </w:p>
    <w:p w14:paraId="71C4EDCA" w14:textId="35935EEB" w:rsidR="006D0942" w:rsidRPr="00A10042" w:rsidRDefault="006D0942" w:rsidP="006D0942">
      <w:pPr>
        <w:pStyle w:val="Heading3"/>
        <w:rPr>
          <w:rFonts w:eastAsia="Times New Roman"/>
          <w:sz w:val="28"/>
          <w:u w:val="single"/>
          <w:lang w:eastAsia="bg-BG"/>
        </w:rPr>
      </w:pPr>
      <w:r w:rsidRPr="00A10042">
        <w:rPr>
          <w:rFonts w:eastAsia="Times New Roman"/>
          <w:u w:val="single"/>
          <w:lang w:eastAsia="bg-BG"/>
        </w:rPr>
        <w:t>Линейност/нелинейност</w:t>
      </w:r>
    </w:p>
    <w:p w14:paraId="2AE36541" w14:textId="77777777" w:rsidR="006D0942" w:rsidRPr="00A10042" w:rsidRDefault="006D0942" w:rsidP="006D0942">
      <w:pPr>
        <w:spacing w:line="240" w:lineRule="auto"/>
        <w:rPr>
          <w:rFonts w:eastAsia="Times New Roman" w:cs="Arial"/>
          <w:sz w:val="28"/>
          <w:szCs w:val="24"/>
          <w:lang w:eastAsia="bg-BG"/>
        </w:rPr>
      </w:pP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проявява линейна и пропорционална на дозата фармакокинетика при дози в интервал от 10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до 600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При перорално приложение на дози над 600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е наблюдавана по-малка от пропорционалната абсорбция, като механизмът за това не е известен. Общият телесен и бъбречен </w:t>
      </w:r>
      <w:proofErr w:type="spellStart"/>
      <w:r w:rsidRPr="00A10042">
        <w:rPr>
          <w:rFonts w:eastAsia="Times New Roman" w:cs="Arial"/>
          <w:color w:val="000000"/>
          <w:szCs w:val="20"/>
          <w:lang w:eastAsia="bg-BG"/>
        </w:rPr>
        <w:t>клиръс</w:t>
      </w:r>
      <w:proofErr w:type="spellEnd"/>
      <w:r w:rsidRPr="00A10042">
        <w:rPr>
          <w:rFonts w:eastAsia="Times New Roman" w:cs="Arial"/>
          <w:color w:val="000000"/>
          <w:szCs w:val="20"/>
          <w:lang w:eastAsia="bg-BG"/>
        </w:rPr>
        <w:t xml:space="preserve"> са съответно 157 - 176 и 3.0 - 3.5 </w:t>
      </w:r>
      <w:r w:rsidRPr="00A10042">
        <w:rPr>
          <w:rFonts w:eastAsia="Times New Roman" w:cs="Arial"/>
          <w:color w:val="000000"/>
          <w:szCs w:val="20"/>
        </w:rPr>
        <w:t>ml/</w:t>
      </w:r>
      <w:proofErr w:type="spellStart"/>
      <w:r w:rsidRPr="00A10042">
        <w:rPr>
          <w:rFonts w:eastAsia="Times New Roman" w:cs="Arial"/>
          <w:color w:val="000000"/>
          <w:szCs w:val="20"/>
        </w:rPr>
        <w:t>min</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Терминалният елиминационен полуживот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е 11 - 15 часа. Стабилни плазмени концентрации се достигат в рамките на 3 дни след започване на лечение с една доза дневно. При многократно приложение на дози, приемани веднъж дневно е наблюдавано ограничено акумулиране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(&lt; 20%). При проучванията са наблюдавани по-високи в известна степен концентрации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при жени с хипертония. Въпреки това, няма разлика по отношение на елиминационния полуживот и акумулирането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Не се изисква адаптиране на дозата при жени. Стойностите на </w:t>
      </w:r>
      <w:r w:rsidRPr="00A10042">
        <w:rPr>
          <w:rFonts w:eastAsia="Times New Roman" w:cs="Arial"/>
          <w:color w:val="000000"/>
          <w:szCs w:val="20"/>
        </w:rPr>
        <w:t xml:space="preserve">AUC </w:t>
      </w:r>
      <w:r w:rsidRPr="00A10042">
        <w:rPr>
          <w:rFonts w:eastAsia="Times New Roman" w:cs="Arial"/>
          <w:color w:val="000000"/>
          <w:szCs w:val="20"/>
          <w:lang w:eastAsia="bg-BG"/>
        </w:rPr>
        <w:t xml:space="preserve">и </w:t>
      </w:r>
      <w:proofErr w:type="spellStart"/>
      <w:r w:rsidRPr="00A10042">
        <w:rPr>
          <w:rFonts w:eastAsia="Times New Roman" w:cs="Arial"/>
          <w:color w:val="000000"/>
          <w:szCs w:val="20"/>
          <w:lang w:eastAsia="bg-BG"/>
        </w:rPr>
        <w:t>С</w:t>
      </w:r>
      <w:r w:rsidRPr="00A10042">
        <w:rPr>
          <w:rFonts w:eastAsia="Times New Roman" w:cs="Arial"/>
          <w:color w:val="000000"/>
          <w:szCs w:val="20"/>
          <w:vertAlign w:val="subscript"/>
        </w:rPr>
        <w:t>max</w:t>
      </w:r>
      <w:proofErr w:type="spellEnd"/>
      <w:r w:rsidRPr="00A10042">
        <w:rPr>
          <w:rFonts w:eastAsia="Times New Roman" w:cs="Arial"/>
          <w:color w:val="000000"/>
          <w:szCs w:val="20"/>
          <w:lang w:eastAsia="bg-BG"/>
        </w:rPr>
        <w:t xml:space="preserve">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в известна степен са били по-високи при пациенти в напреднала възраст (≥ 65 години), отколкото при млади субекти (18 - 40 години). Въпреки това, крайният елиминационен полуживот не е променен съществено. Не се изисква адаптиране на дозата при пациенти в напреднала възраст. Средният плазмен полуживот на хидрохлоротиазид варира в диапазона 5-15 часа.</w:t>
      </w:r>
    </w:p>
    <w:p w14:paraId="5DA0AD0E" w14:textId="77777777" w:rsidR="006D0942" w:rsidRPr="00A10042" w:rsidRDefault="006D0942" w:rsidP="006D0942">
      <w:pPr>
        <w:rPr>
          <w:rFonts w:eastAsia="Times New Roman" w:cs="Arial"/>
          <w:color w:val="000000"/>
          <w:szCs w:val="20"/>
          <w:u w:val="single"/>
          <w:lang w:eastAsia="bg-BG"/>
        </w:rPr>
      </w:pPr>
    </w:p>
    <w:p w14:paraId="214CEA1B" w14:textId="2C548130" w:rsidR="006D0942" w:rsidRPr="00A10042" w:rsidRDefault="006D0942" w:rsidP="006D0942">
      <w:pPr>
        <w:pStyle w:val="Heading3"/>
        <w:rPr>
          <w:rFonts w:eastAsia="Times New Roman"/>
          <w:u w:val="single"/>
          <w:lang w:eastAsia="bg-BG"/>
        </w:rPr>
      </w:pPr>
      <w:r w:rsidRPr="00A10042">
        <w:rPr>
          <w:rFonts w:eastAsia="Times New Roman"/>
          <w:u w:val="single"/>
          <w:lang w:eastAsia="bg-BG"/>
        </w:rPr>
        <w:t>Биотрансформация</w:t>
      </w:r>
    </w:p>
    <w:p w14:paraId="2CC8AB69" w14:textId="77777777" w:rsidR="006D0942" w:rsidRPr="00A10042" w:rsidRDefault="006D0942" w:rsidP="006D0942">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След перорално или интравенозно приложение на </w:t>
      </w:r>
      <w:r w:rsidRPr="00A10042">
        <w:rPr>
          <w:rFonts w:eastAsia="Times New Roman" w:cs="Arial"/>
          <w:color w:val="000000"/>
          <w:szCs w:val="20"/>
          <w:vertAlign w:val="superscript"/>
          <w:lang w:eastAsia="bg-BG"/>
        </w:rPr>
        <w:t>14</w:t>
      </w:r>
      <w:r w:rsidRPr="00A10042">
        <w:rPr>
          <w:rFonts w:eastAsia="Times New Roman" w:cs="Arial"/>
          <w:color w:val="000000"/>
          <w:szCs w:val="20"/>
          <w:lang w:eastAsia="bg-BG"/>
        </w:rPr>
        <w:t xml:space="preserve">С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80 - 85% от радиоактивността в плазмата се отдава на непроменен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се </w:t>
      </w:r>
      <w:proofErr w:type="spellStart"/>
      <w:r w:rsidRPr="00A10042">
        <w:rPr>
          <w:rFonts w:eastAsia="Times New Roman" w:cs="Arial"/>
          <w:color w:val="000000"/>
          <w:szCs w:val="20"/>
          <w:lang w:eastAsia="bg-BG"/>
        </w:rPr>
        <w:t>метаболизира</w:t>
      </w:r>
      <w:proofErr w:type="spellEnd"/>
      <w:r w:rsidRPr="00A10042">
        <w:rPr>
          <w:rFonts w:eastAsia="Times New Roman" w:cs="Arial"/>
          <w:color w:val="000000"/>
          <w:szCs w:val="20"/>
          <w:lang w:eastAsia="bg-BG"/>
        </w:rPr>
        <w:t xml:space="preserve"> в черния дроб чрез </w:t>
      </w:r>
      <w:proofErr w:type="spellStart"/>
      <w:r w:rsidRPr="00A10042">
        <w:rPr>
          <w:rFonts w:eastAsia="Times New Roman" w:cs="Arial"/>
          <w:color w:val="000000"/>
          <w:szCs w:val="20"/>
          <w:lang w:eastAsia="bg-BG"/>
        </w:rPr>
        <w:t>конюнгиране</w:t>
      </w:r>
      <w:proofErr w:type="spellEnd"/>
      <w:r w:rsidRPr="00A10042">
        <w:rPr>
          <w:rFonts w:eastAsia="Times New Roman" w:cs="Arial"/>
          <w:color w:val="000000"/>
          <w:szCs w:val="20"/>
          <w:lang w:eastAsia="bg-BG"/>
        </w:rPr>
        <w:t xml:space="preserve"> с </w:t>
      </w:r>
      <w:proofErr w:type="spellStart"/>
      <w:r w:rsidRPr="00A10042">
        <w:rPr>
          <w:rFonts w:eastAsia="Times New Roman" w:cs="Arial"/>
          <w:color w:val="000000"/>
          <w:szCs w:val="20"/>
          <w:lang w:eastAsia="bg-BG"/>
        </w:rPr>
        <w:t>глюкорониди</w:t>
      </w:r>
      <w:proofErr w:type="spellEnd"/>
      <w:r w:rsidRPr="00A10042">
        <w:rPr>
          <w:rFonts w:eastAsia="Times New Roman" w:cs="Arial"/>
          <w:color w:val="000000"/>
          <w:szCs w:val="20"/>
          <w:lang w:eastAsia="bg-BG"/>
        </w:rPr>
        <w:t xml:space="preserve"> и окисляване. Основният циркулиращ метаболит е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глюкоронид</w:t>
      </w:r>
      <w:proofErr w:type="spellEnd"/>
      <w:r w:rsidRPr="00A10042">
        <w:rPr>
          <w:rFonts w:eastAsia="Times New Roman" w:cs="Arial"/>
          <w:color w:val="000000"/>
          <w:szCs w:val="20"/>
          <w:lang w:eastAsia="bg-BG"/>
        </w:rPr>
        <w:t xml:space="preserve"> (приблизително 6%). </w:t>
      </w:r>
      <w:proofErr w:type="spellStart"/>
      <w:r w:rsidRPr="00A10042">
        <w:rPr>
          <w:rFonts w:eastAsia="Times New Roman" w:cs="Arial"/>
          <w:color w:val="000000"/>
          <w:szCs w:val="20"/>
        </w:rPr>
        <w:t>In</w:t>
      </w:r>
      <w:proofErr w:type="spellEnd"/>
      <w:r w:rsidRPr="00A10042">
        <w:rPr>
          <w:rFonts w:eastAsia="Times New Roman" w:cs="Arial"/>
          <w:color w:val="000000"/>
          <w:szCs w:val="20"/>
        </w:rPr>
        <w:t xml:space="preserve"> </w:t>
      </w:r>
      <w:proofErr w:type="spellStart"/>
      <w:r w:rsidRPr="00A10042">
        <w:rPr>
          <w:rFonts w:eastAsia="Times New Roman" w:cs="Arial"/>
          <w:color w:val="000000"/>
          <w:szCs w:val="20"/>
        </w:rPr>
        <w:t>vitro</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проучванията показват, че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се окислява основно от </w:t>
      </w:r>
      <w:proofErr w:type="spellStart"/>
      <w:r w:rsidRPr="00A10042">
        <w:rPr>
          <w:rFonts w:eastAsia="Times New Roman" w:cs="Arial"/>
          <w:color w:val="000000"/>
          <w:szCs w:val="20"/>
          <w:lang w:eastAsia="bg-BG"/>
        </w:rPr>
        <w:t>цитохром</w:t>
      </w:r>
      <w:proofErr w:type="spellEnd"/>
      <w:r w:rsidRPr="00A10042">
        <w:rPr>
          <w:rFonts w:eastAsia="Times New Roman" w:cs="Arial"/>
          <w:color w:val="000000"/>
          <w:szCs w:val="20"/>
          <w:lang w:eastAsia="bg-BG"/>
        </w:rPr>
        <w:t xml:space="preserve"> Р450 ензим </w:t>
      </w:r>
      <w:r w:rsidRPr="00A10042">
        <w:rPr>
          <w:rFonts w:eastAsia="Times New Roman" w:cs="Arial"/>
          <w:color w:val="000000"/>
          <w:szCs w:val="20"/>
        </w:rPr>
        <w:t xml:space="preserve">CYP2C9; </w:t>
      </w:r>
      <w:proofErr w:type="spellStart"/>
      <w:r w:rsidRPr="00A10042">
        <w:rPr>
          <w:rFonts w:eastAsia="Times New Roman" w:cs="Arial"/>
          <w:color w:val="000000"/>
          <w:szCs w:val="20"/>
          <w:lang w:eastAsia="bg-BG"/>
        </w:rPr>
        <w:t>изоензим</w:t>
      </w:r>
      <w:proofErr w:type="spellEnd"/>
      <w:r w:rsidRPr="00A10042">
        <w:rPr>
          <w:rFonts w:eastAsia="Times New Roman" w:cs="Arial"/>
          <w:color w:val="000000"/>
          <w:szCs w:val="20"/>
          <w:lang w:eastAsia="bg-BG"/>
        </w:rPr>
        <w:t xml:space="preserve"> </w:t>
      </w:r>
      <w:r w:rsidRPr="00A10042">
        <w:rPr>
          <w:rFonts w:eastAsia="Times New Roman" w:cs="Arial"/>
          <w:color w:val="000000"/>
          <w:szCs w:val="20"/>
        </w:rPr>
        <w:t xml:space="preserve">CYP3A4 </w:t>
      </w:r>
      <w:r w:rsidRPr="00A10042">
        <w:rPr>
          <w:rFonts w:eastAsia="Times New Roman" w:cs="Arial"/>
          <w:color w:val="000000"/>
          <w:szCs w:val="20"/>
          <w:lang w:eastAsia="bg-BG"/>
        </w:rPr>
        <w:t xml:space="preserve">има минимален ефект.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и неговите метаболити се елиминират през жлъчката и бъбреците. След перорално или интравенозно приложение на </w:t>
      </w:r>
      <w:r w:rsidRPr="00A10042">
        <w:rPr>
          <w:rFonts w:eastAsia="Times New Roman" w:cs="Arial"/>
          <w:color w:val="000000"/>
          <w:szCs w:val="20"/>
          <w:vertAlign w:val="superscript"/>
          <w:lang w:eastAsia="bg-BG"/>
        </w:rPr>
        <w:t>14</w:t>
      </w:r>
      <w:r w:rsidRPr="00A10042">
        <w:rPr>
          <w:rFonts w:eastAsia="Times New Roman" w:cs="Arial"/>
          <w:color w:val="000000"/>
          <w:szCs w:val="20"/>
          <w:lang w:eastAsia="bg-BG"/>
        </w:rPr>
        <w:t xml:space="preserve">С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около 20% от радиоактивния препарат се установява в урината, а останалата част - в изпражненията. По-малко от 2% от дозата се </w:t>
      </w:r>
      <w:proofErr w:type="spellStart"/>
      <w:r w:rsidRPr="00A10042">
        <w:rPr>
          <w:rFonts w:eastAsia="Times New Roman" w:cs="Arial"/>
          <w:color w:val="000000"/>
          <w:szCs w:val="20"/>
          <w:lang w:eastAsia="bg-BG"/>
        </w:rPr>
        <w:t>екскретира</w:t>
      </w:r>
      <w:proofErr w:type="spellEnd"/>
      <w:r w:rsidRPr="00A10042">
        <w:rPr>
          <w:rFonts w:eastAsia="Times New Roman" w:cs="Arial"/>
          <w:color w:val="000000"/>
          <w:szCs w:val="20"/>
          <w:lang w:eastAsia="bg-BG"/>
        </w:rPr>
        <w:t xml:space="preserve"> в урината като непроменен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w:t>
      </w:r>
    </w:p>
    <w:p w14:paraId="6A818A43" w14:textId="77777777" w:rsidR="006D0942" w:rsidRPr="00A10042" w:rsidRDefault="006D0942" w:rsidP="006D0942">
      <w:pPr>
        <w:spacing w:line="240" w:lineRule="auto"/>
        <w:rPr>
          <w:rFonts w:eastAsia="Times New Roman" w:cs="Arial"/>
          <w:color w:val="000000"/>
          <w:szCs w:val="20"/>
          <w:u w:val="single"/>
          <w:lang w:eastAsia="bg-BG"/>
        </w:rPr>
      </w:pPr>
    </w:p>
    <w:p w14:paraId="29649B82" w14:textId="69152035" w:rsidR="006D0942" w:rsidRPr="00A10042" w:rsidRDefault="006D0942" w:rsidP="006D0942">
      <w:pPr>
        <w:pStyle w:val="Heading3"/>
        <w:rPr>
          <w:rFonts w:eastAsia="Times New Roman"/>
          <w:sz w:val="28"/>
          <w:u w:val="single"/>
          <w:lang w:eastAsia="bg-BG"/>
        </w:rPr>
      </w:pPr>
      <w:r w:rsidRPr="00A10042">
        <w:rPr>
          <w:rFonts w:eastAsia="Times New Roman"/>
          <w:u w:val="single"/>
          <w:lang w:eastAsia="bg-BG"/>
        </w:rPr>
        <w:t>Елиминиране</w:t>
      </w:r>
    </w:p>
    <w:p w14:paraId="13AEA531" w14:textId="77777777" w:rsidR="006D0942" w:rsidRPr="00A10042" w:rsidRDefault="006D0942" w:rsidP="006D0942">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Хидрохлоротиазид не се </w:t>
      </w:r>
      <w:proofErr w:type="spellStart"/>
      <w:r w:rsidRPr="00A10042">
        <w:rPr>
          <w:rFonts w:eastAsia="Times New Roman" w:cs="Arial"/>
          <w:color w:val="000000"/>
          <w:szCs w:val="20"/>
          <w:lang w:eastAsia="bg-BG"/>
        </w:rPr>
        <w:t>метаболизира</w:t>
      </w:r>
      <w:proofErr w:type="spellEnd"/>
      <w:r w:rsidRPr="00A10042">
        <w:rPr>
          <w:rFonts w:eastAsia="Times New Roman" w:cs="Arial"/>
          <w:color w:val="000000"/>
          <w:szCs w:val="20"/>
          <w:lang w:eastAsia="bg-BG"/>
        </w:rPr>
        <w:t xml:space="preserve">, но се елиминира бързо чрез бъбреците. Поне 61% от пероралната доза се елиминира непроменена в рамките на 24 часа. Хидрохлоротиазид преминава през плацентата, но не преминава кръвно-мозъчната бариера и се </w:t>
      </w:r>
      <w:proofErr w:type="spellStart"/>
      <w:r w:rsidRPr="00A10042">
        <w:rPr>
          <w:rFonts w:eastAsia="Times New Roman" w:cs="Arial"/>
          <w:color w:val="000000"/>
          <w:szCs w:val="20"/>
          <w:lang w:eastAsia="bg-BG"/>
        </w:rPr>
        <w:t>екскретира</w:t>
      </w:r>
      <w:proofErr w:type="spellEnd"/>
      <w:r w:rsidRPr="00A10042">
        <w:rPr>
          <w:rFonts w:eastAsia="Times New Roman" w:cs="Arial"/>
          <w:color w:val="000000"/>
          <w:szCs w:val="20"/>
          <w:lang w:eastAsia="bg-BG"/>
        </w:rPr>
        <w:t xml:space="preserve"> в кърмата.</w:t>
      </w:r>
    </w:p>
    <w:p w14:paraId="12D66D3D" w14:textId="77777777" w:rsidR="006D0942" w:rsidRPr="00A10042" w:rsidRDefault="006D0942" w:rsidP="006D0942">
      <w:pPr>
        <w:spacing w:line="240" w:lineRule="auto"/>
        <w:rPr>
          <w:rFonts w:eastAsia="Times New Roman" w:cs="Arial"/>
          <w:color w:val="000000"/>
          <w:szCs w:val="20"/>
          <w:u w:val="single"/>
          <w:lang w:eastAsia="bg-BG"/>
        </w:rPr>
      </w:pPr>
    </w:p>
    <w:p w14:paraId="2E040FE9" w14:textId="06A21398" w:rsidR="006D0942" w:rsidRPr="00A10042" w:rsidRDefault="006D0942" w:rsidP="006D0942">
      <w:pPr>
        <w:spacing w:line="240" w:lineRule="auto"/>
        <w:rPr>
          <w:rFonts w:eastAsia="Times New Roman" w:cs="Arial"/>
          <w:sz w:val="28"/>
          <w:szCs w:val="24"/>
          <w:lang w:eastAsia="bg-BG"/>
        </w:rPr>
      </w:pPr>
      <w:r w:rsidRPr="00A10042">
        <w:rPr>
          <w:rFonts w:eastAsia="Times New Roman" w:cs="Arial"/>
          <w:color w:val="000000"/>
          <w:szCs w:val="20"/>
          <w:u w:val="single"/>
          <w:lang w:eastAsia="bg-BG"/>
        </w:rPr>
        <w:t>Бъбречно увреждане</w:t>
      </w:r>
    </w:p>
    <w:p w14:paraId="6CE31F94" w14:textId="77777777" w:rsidR="006D0942" w:rsidRPr="00A10042" w:rsidRDefault="006D0942" w:rsidP="006D0942">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При пациенти с бъбречно увреждане или при такива, подложени на диализа, </w:t>
      </w:r>
      <w:proofErr w:type="spellStart"/>
      <w:r w:rsidRPr="00A10042">
        <w:rPr>
          <w:rFonts w:eastAsia="Times New Roman" w:cs="Arial"/>
          <w:color w:val="000000"/>
          <w:szCs w:val="20"/>
          <w:lang w:eastAsia="bg-BG"/>
        </w:rPr>
        <w:t>фармакокинетичните</w:t>
      </w:r>
      <w:proofErr w:type="spellEnd"/>
      <w:r w:rsidRPr="00A10042">
        <w:rPr>
          <w:rFonts w:eastAsia="Times New Roman" w:cs="Arial"/>
          <w:color w:val="000000"/>
          <w:szCs w:val="20"/>
          <w:lang w:eastAsia="bg-BG"/>
        </w:rPr>
        <w:t xml:space="preserve"> параметри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не се променят съществено.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не се отстранява чрез хемодиализа. При пациенти с </w:t>
      </w:r>
      <w:proofErr w:type="spellStart"/>
      <w:r w:rsidRPr="00A10042">
        <w:rPr>
          <w:rFonts w:eastAsia="Times New Roman" w:cs="Arial"/>
          <w:color w:val="000000"/>
          <w:szCs w:val="20"/>
          <w:lang w:eastAsia="bg-BG"/>
        </w:rPr>
        <w:t>креатининов</w:t>
      </w:r>
      <w:proofErr w:type="spellEnd"/>
      <w:r w:rsidRPr="00A10042">
        <w:rPr>
          <w:rFonts w:eastAsia="Times New Roman" w:cs="Arial"/>
          <w:color w:val="000000"/>
          <w:szCs w:val="20"/>
          <w:lang w:eastAsia="bg-BG"/>
        </w:rPr>
        <w:t xml:space="preserve"> клирънс &lt; 20 </w:t>
      </w:r>
      <w:r w:rsidRPr="00A10042">
        <w:rPr>
          <w:rFonts w:eastAsia="Times New Roman" w:cs="Arial"/>
          <w:color w:val="000000"/>
          <w:szCs w:val="20"/>
        </w:rPr>
        <w:t>ml/</w:t>
      </w:r>
      <w:proofErr w:type="spellStart"/>
      <w:r w:rsidRPr="00A10042">
        <w:rPr>
          <w:rFonts w:eastAsia="Times New Roman" w:cs="Arial"/>
          <w:color w:val="000000"/>
          <w:szCs w:val="20"/>
        </w:rPr>
        <w:t>min</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е докладвано, че елиминационният полуживот на хидрохлоротиазид се удължава до 21 часа.</w:t>
      </w:r>
    </w:p>
    <w:p w14:paraId="1A715ECC" w14:textId="77777777" w:rsidR="006D0942" w:rsidRPr="00A10042" w:rsidRDefault="006D0942" w:rsidP="006D0942">
      <w:pPr>
        <w:spacing w:line="240" w:lineRule="auto"/>
        <w:rPr>
          <w:rFonts w:eastAsia="Times New Roman" w:cs="Arial"/>
          <w:color w:val="000000"/>
          <w:szCs w:val="20"/>
          <w:u w:val="single"/>
          <w:lang w:eastAsia="bg-BG"/>
        </w:rPr>
      </w:pPr>
    </w:p>
    <w:p w14:paraId="603F6AF9" w14:textId="4729676B" w:rsidR="006D0942" w:rsidRPr="00A10042" w:rsidRDefault="006D0942" w:rsidP="006D0942">
      <w:pPr>
        <w:spacing w:line="240" w:lineRule="auto"/>
        <w:rPr>
          <w:rFonts w:eastAsia="Times New Roman" w:cs="Arial"/>
          <w:sz w:val="28"/>
          <w:szCs w:val="24"/>
          <w:lang w:eastAsia="bg-BG"/>
        </w:rPr>
      </w:pPr>
      <w:r w:rsidRPr="00A10042">
        <w:rPr>
          <w:rFonts w:eastAsia="Times New Roman" w:cs="Arial"/>
          <w:color w:val="000000"/>
          <w:szCs w:val="20"/>
          <w:u w:val="single"/>
          <w:lang w:eastAsia="bg-BG"/>
        </w:rPr>
        <w:lastRenderedPageBreak/>
        <w:t>Чернодробно увреждане</w:t>
      </w:r>
    </w:p>
    <w:p w14:paraId="40ECE069" w14:textId="7BF7B62F" w:rsidR="006D0942" w:rsidRPr="00A10042" w:rsidRDefault="006D0942" w:rsidP="006D0942">
      <w:pPr>
        <w:rPr>
          <w:rFonts w:cs="Arial"/>
          <w:sz w:val="28"/>
        </w:rPr>
      </w:pPr>
      <w:r w:rsidRPr="00A10042">
        <w:rPr>
          <w:rFonts w:eastAsia="Times New Roman" w:cs="Arial"/>
          <w:color w:val="000000"/>
          <w:szCs w:val="20"/>
          <w:lang w:eastAsia="bg-BG"/>
        </w:rPr>
        <w:t xml:space="preserve">При пациенти с лека до умерена цироза, </w:t>
      </w:r>
      <w:proofErr w:type="spellStart"/>
      <w:r w:rsidRPr="00A10042">
        <w:rPr>
          <w:rFonts w:eastAsia="Times New Roman" w:cs="Arial"/>
          <w:color w:val="000000"/>
          <w:szCs w:val="20"/>
          <w:lang w:eastAsia="bg-BG"/>
        </w:rPr>
        <w:t>фармакокинетичните</w:t>
      </w:r>
      <w:proofErr w:type="spellEnd"/>
      <w:r w:rsidRPr="00A10042">
        <w:rPr>
          <w:rFonts w:eastAsia="Times New Roman" w:cs="Arial"/>
          <w:color w:val="000000"/>
          <w:szCs w:val="20"/>
          <w:lang w:eastAsia="bg-BG"/>
        </w:rPr>
        <w:t xml:space="preserve"> параметри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не се променят съществено. Не са провеждани проучвания при пациенти с тежко чернодробно увреждане.</w:t>
      </w:r>
    </w:p>
    <w:p w14:paraId="76080180" w14:textId="77777777" w:rsidR="006D0942" w:rsidRPr="00A10042" w:rsidRDefault="006D0942" w:rsidP="006D0942"/>
    <w:p w14:paraId="648E39DA" w14:textId="572CB9CD" w:rsidR="00CF77F7" w:rsidRPr="00A10042" w:rsidRDefault="002C50EE" w:rsidP="004A448E">
      <w:pPr>
        <w:pStyle w:val="Heading2"/>
      </w:pPr>
      <w:r w:rsidRPr="00A10042">
        <w:t>5.3. Предклинични данни за безопасност</w:t>
      </w:r>
    </w:p>
    <w:p w14:paraId="69E0DDCA" w14:textId="72A972EF" w:rsidR="006D0942" w:rsidRPr="00A10042" w:rsidRDefault="006D0942" w:rsidP="006D0942"/>
    <w:p w14:paraId="5600B750" w14:textId="77777777" w:rsidR="006D0942" w:rsidRPr="00A10042" w:rsidRDefault="006D0942" w:rsidP="006D0942">
      <w:pPr>
        <w:spacing w:line="240" w:lineRule="auto"/>
        <w:rPr>
          <w:rFonts w:eastAsia="Times New Roman" w:cs="Arial"/>
          <w:sz w:val="28"/>
          <w:szCs w:val="24"/>
          <w:lang w:eastAsia="bg-BG"/>
        </w:rPr>
      </w:pPr>
      <w:proofErr w:type="spellStart"/>
      <w:r w:rsidRPr="00A10042">
        <w:rPr>
          <w:rFonts w:eastAsia="Times New Roman" w:cs="Arial"/>
          <w:color w:val="000000"/>
          <w:szCs w:val="20"/>
          <w:u w:val="single"/>
          <w:lang w:eastAsia="bg-BG"/>
        </w:rPr>
        <w:t>Ирбесартан</w:t>
      </w:r>
      <w:proofErr w:type="spellEnd"/>
      <w:r w:rsidRPr="00A10042">
        <w:rPr>
          <w:rFonts w:eastAsia="Times New Roman" w:cs="Arial"/>
          <w:color w:val="000000"/>
          <w:szCs w:val="20"/>
          <w:u w:val="single"/>
          <w:lang w:eastAsia="bg-BG"/>
        </w:rPr>
        <w:t>/ хидрохлоротиазид</w:t>
      </w:r>
    </w:p>
    <w:p w14:paraId="748567C7" w14:textId="77777777" w:rsidR="006D0942" w:rsidRPr="00A10042" w:rsidRDefault="006D0942" w:rsidP="006D0942">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Потенциалната токсичност на комбинацията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хидрохлоротиазид след перорално приложение е оценена в проучвания с продължителност до 6 месеца при плъхове и макаци. Не са установени токсикологични находки с клинично значение по отношение на употребата при хора. Следните промени, наблюдавани при плъхове и макаци, които са получавали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хидрохлоротиазид в дози 10 </w:t>
      </w:r>
      <w:proofErr w:type="spellStart"/>
      <w:r w:rsidRPr="00A10042">
        <w:rPr>
          <w:rFonts w:eastAsia="Times New Roman" w:cs="Arial"/>
          <w:color w:val="000000"/>
          <w:szCs w:val="20"/>
        </w:rPr>
        <w:t>mg</w:t>
      </w:r>
      <w:proofErr w:type="spellEnd"/>
      <w:r w:rsidRPr="00A10042">
        <w:rPr>
          <w:rFonts w:eastAsia="Times New Roman" w:cs="Arial"/>
          <w:color w:val="000000"/>
          <w:szCs w:val="20"/>
        </w:rPr>
        <w:t>/</w:t>
      </w:r>
      <w:r w:rsidRPr="00A10042">
        <w:rPr>
          <w:rFonts w:eastAsia="Times New Roman" w:cs="Arial"/>
          <w:color w:val="000000"/>
          <w:szCs w:val="20"/>
          <w:lang w:eastAsia="bg-BG"/>
        </w:rPr>
        <w:t xml:space="preserve">10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и 90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90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дневно са наблюдавани също и при самостоятелна употреба на отделните съставки и/ или са вторично възникнали в резултат от понижаването на кръвното налягане (не са наблюдавани значими токсикологични взаимодействия): - промени в бъбреците, изразяващи се в леко повишение на серумната концентрация на урея и </w:t>
      </w:r>
      <w:proofErr w:type="spellStart"/>
      <w:r w:rsidRPr="00A10042">
        <w:rPr>
          <w:rFonts w:eastAsia="Times New Roman" w:cs="Arial"/>
          <w:color w:val="000000"/>
          <w:szCs w:val="20"/>
          <w:lang w:eastAsia="bg-BG"/>
        </w:rPr>
        <w:t>креатинин</w:t>
      </w:r>
      <w:proofErr w:type="spellEnd"/>
      <w:r w:rsidRPr="00A10042">
        <w:rPr>
          <w:rFonts w:eastAsia="Times New Roman" w:cs="Arial"/>
          <w:color w:val="000000"/>
          <w:szCs w:val="20"/>
          <w:lang w:eastAsia="bg-BG"/>
        </w:rPr>
        <w:t xml:space="preserve"> и хиперплазия/ хипертрофия на </w:t>
      </w:r>
      <w:proofErr w:type="spellStart"/>
      <w:r w:rsidRPr="00A10042">
        <w:rPr>
          <w:rFonts w:eastAsia="Times New Roman" w:cs="Arial"/>
          <w:color w:val="000000"/>
          <w:szCs w:val="20"/>
          <w:lang w:eastAsia="bg-BG"/>
        </w:rPr>
        <w:t>юкстагломерулния</w:t>
      </w:r>
      <w:proofErr w:type="spellEnd"/>
      <w:r w:rsidRPr="00A10042">
        <w:rPr>
          <w:rFonts w:eastAsia="Times New Roman" w:cs="Arial"/>
          <w:color w:val="000000"/>
          <w:szCs w:val="20"/>
          <w:lang w:eastAsia="bg-BG"/>
        </w:rPr>
        <w:t xml:space="preserve"> апарат, които са пряко следствие от взаимодействието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с ренин-</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 xml:space="preserve"> системата;</w:t>
      </w:r>
    </w:p>
    <w:p w14:paraId="3CEB36D4" w14:textId="77777777" w:rsidR="006D0942" w:rsidRPr="00A10042" w:rsidRDefault="006D0942" w:rsidP="006D0942">
      <w:pPr>
        <w:spacing w:line="240" w:lineRule="auto"/>
        <w:rPr>
          <w:rFonts w:eastAsia="Times New Roman" w:cs="Arial"/>
          <w:sz w:val="28"/>
          <w:szCs w:val="24"/>
          <w:lang w:eastAsia="bg-BG"/>
        </w:rPr>
      </w:pPr>
      <w:r w:rsidRPr="00A10042">
        <w:rPr>
          <w:rFonts w:eastAsia="Times New Roman" w:cs="Arial"/>
          <w:color w:val="000000"/>
          <w:szCs w:val="20"/>
          <w:lang w:eastAsia="bg-BG"/>
        </w:rPr>
        <w:t>-</w:t>
      </w:r>
      <w:r w:rsidRPr="00A10042">
        <w:rPr>
          <w:rFonts w:eastAsia="Times New Roman" w:cs="Arial"/>
          <w:color w:val="000000"/>
          <w:szCs w:val="20"/>
          <w:lang w:eastAsia="bg-BG"/>
        </w:rPr>
        <w:tab/>
        <w:t xml:space="preserve">леко понижени стойности на </w:t>
      </w:r>
      <w:proofErr w:type="spellStart"/>
      <w:r w:rsidRPr="00A10042">
        <w:rPr>
          <w:rFonts w:eastAsia="Times New Roman" w:cs="Arial"/>
          <w:color w:val="000000"/>
          <w:szCs w:val="20"/>
          <w:lang w:eastAsia="bg-BG"/>
        </w:rPr>
        <w:t>еритроцитните</w:t>
      </w:r>
      <w:proofErr w:type="spellEnd"/>
      <w:r w:rsidRPr="00A10042">
        <w:rPr>
          <w:rFonts w:eastAsia="Times New Roman" w:cs="Arial"/>
          <w:color w:val="000000"/>
          <w:szCs w:val="20"/>
          <w:lang w:eastAsia="bg-BG"/>
        </w:rPr>
        <w:t xml:space="preserve"> показатели (</w:t>
      </w:r>
      <w:proofErr w:type="spellStart"/>
      <w:r w:rsidRPr="00A10042">
        <w:rPr>
          <w:rFonts w:eastAsia="Times New Roman" w:cs="Arial"/>
          <w:color w:val="000000"/>
          <w:szCs w:val="20"/>
          <w:lang w:eastAsia="bg-BG"/>
        </w:rPr>
        <w:t>еретроцити</w:t>
      </w:r>
      <w:proofErr w:type="spellEnd"/>
      <w:r w:rsidRPr="00A10042">
        <w:rPr>
          <w:rFonts w:eastAsia="Times New Roman" w:cs="Arial"/>
          <w:color w:val="000000"/>
          <w:szCs w:val="20"/>
          <w:lang w:eastAsia="bg-BG"/>
        </w:rPr>
        <w:t>, хемоглобин, хематокрит);</w:t>
      </w:r>
    </w:p>
    <w:p w14:paraId="26A32E78" w14:textId="77777777" w:rsidR="006D0942" w:rsidRPr="00A10042" w:rsidRDefault="006D0942" w:rsidP="006D0942">
      <w:pPr>
        <w:spacing w:line="240" w:lineRule="auto"/>
        <w:rPr>
          <w:rFonts w:eastAsia="Times New Roman" w:cs="Arial"/>
          <w:sz w:val="28"/>
          <w:szCs w:val="24"/>
          <w:lang w:eastAsia="bg-BG"/>
        </w:rPr>
      </w:pPr>
      <w:r w:rsidRPr="00A10042">
        <w:rPr>
          <w:rFonts w:eastAsia="Times New Roman" w:cs="Arial"/>
          <w:color w:val="000000"/>
          <w:szCs w:val="20"/>
          <w:lang w:eastAsia="bg-BG"/>
        </w:rPr>
        <w:t>-</w:t>
      </w:r>
      <w:r w:rsidRPr="00A10042">
        <w:rPr>
          <w:rFonts w:eastAsia="Times New Roman" w:cs="Arial"/>
          <w:color w:val="000000"/>
          <w:szCs w:val="20"/>
          <w:lang w:eastAsia="bg-BG"/>
        </w:rPr>
        <w:tab/>
        <w:t xml:space="preserve">промяна в цвета, язви и </w:t>
      </w:r>
      <w:proofErr w:type="spellStart"/>
      <w:r w:rsidRPr="00A10042">
        <w:rPr>
          <w:rFonts w:eastAsia="Times New Roman" w:cs="Arial"/>
          <w:color w:val="000000"/>
          <w:szCs w:val="20"/>
          <w:lang w:eastAsia="bg-BG"/>
        </w:rPr>
        <w:t>фокална</w:t>
      </w:r>
      <w:proofErr w:type="spellEnd"/>
      <w:r w:rsidRPr="00A10042">
        <w:rPr>
          <w:rFonts w:eastAsia="Times New Roman" w:cs="Arial"/>
          <w:color w:val="000000"/>
          <w:szCs w:val="20"/>
          <w:lang w:eastAsia="bg-BG"/>
        </w:rPr>
        <w:t xml:space="preserve"> некроза на стомашната лигавица са наблюдавани при малък брой плъхове при 6-месечно токсикологично проучване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90 </w:t>
      </w:r>
      <w:proofErr w:type="spellStart"/>
      <w:r w:rsidRPr="00A10042">
        <w:rPr>
          <w:rFonts w:eastAsia="Times New Roman" w:cs="Arial"/>
          <w:color w:val="000000"/>
          <w:szCs w:val="20"/>
        </w:rPr>
        <w:t>mg</w:t>
      </w:r>
      <w:proofErr w:type="spellEnd"/>
      <w:r w:rsidRPr="00A10042">
        <w:rPr>
          <w:rFonts w:eastAsia="Times New Roman" w:cs="Arial"/>
          <w:color w:val="000000"/>
          <w:szCs w:val="20"/>
        </w:rPr>
        <w:t>/</w:t>
      </w:r>
      <w:proofErr w:type="spellStart"/>
      <w:r w:rsidRPr="00A10042">
        <w:rPr>
          <w:rFonts w:eastAsia="Times New Roman" w:cs="Arial"/>
          <w:color w:val="000000"/>
          <w:szCs w:val="20"/>
        </w:rPr>
        <w:t>kg</w:t>
      </w:r>
      <w:proofErr w:type="spellEnd"/>
      <w:r w:rsidRPr="00A10042">
        <w:rPr>
          <w:rFonts w:eastAsia="Times New Roman" w:cs="Arial"/>
          <w:color w:val="000000"/>
          <w:szCs w:val="20"/>
          <w:lang w:eastAsia="bg-BG"/>
        </w:rPr>
        <w:t xml:space="preserve">/дневно, хидрохлоротиазид 90 </w:t>
      </w:r>
      <w:proofErr w:type="spellStart"/>
      <w:r w:rsidRPr="00A10042">
        <w:rPr>
          <w:rFonts w:eastAsia="Times New Roman" w:cs="Arial"/>
          <w:color w:val="000000"/>
          <w:szCs w:val="20"/>
        </w:rPr>
        <w:t>mg</w:t>
      </w:r>
      <w:proofErr w:type="spellEnd"/>
      <w:r w:rsidRPr="00A10042">
        <w:rPr>
          <w:rFonts w:eastAsia="Times New Roman" w:cs="Arial"/>
          <w:color w:val="000000"/>
          <w:szCs w:val="20"/>
        </w:rPr>
        <w:t>/</w:t>
      </w:r>
      <w:proofErr w:type="spellStart"/>
      <w:r w:rsidRPr="00A10042">
        <w:rPr>
          <w:rFonts w:eastAsia="Times New Roman" w:cs="Arial"/>
          <w:color w:val="000000"/>
          <w:szCs w:val="20"/>
        </w:rPr>
        <w:t>kg</w:t>
      </w:r>
      <w:proofErr w:type="spellEnd"/>
      <w:r w:rsidRPr="00A10042">
        <w:rPr>
          <w:rFonts w:eastAsia="Times New Roman" w:cs="Arial"/>
          <w:color w:val="000000"/>
          <w:szCs w:val="20"/>
          <w:lang w:eastAsia="bg-BG"/>
        </w:rPr>
        <w:t xml:space="preserve">/дневно и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хидрохлоротиазид 10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/10 </w:t>
      </w:r>
      <w:proofErr w:type="spellStart"/>
      <w:r w:rsidRPr="00A10042">
        <w:rPr>
          <w:rFonts w:eastAsia="Times New Roman" w:cs="Arial"/>
          <w:color w:val="000000"/>
          <w:szCs w:val="20"/>
        </w:rPr>
        <w:t>mg</w:t>
      </w:r>
      <w:proofErr w:type="spellEnd"/>
      <w:r w:rsidRPr="00A10042">
        <w:rPr>
          <w:rFonts w:eastAsia="Times New Roman" w:cs="Arial"/>
          <w:color w:val="000000"/>
          <w:szCs w:val="20"/>
        </w:rPr>
        <w:t>/</w:t>
      </w:r>
      <w:proofErr w:type="spellStart"/>
      <w:r w:rsidRPr="00A10042">
        <w:rPr>
          <w:rFonts w:eastAsia="Times New Roman" w:cs="Arial"/>
          <w:color w:val="000000"/>
          <w:szCs w:val="20"/>
        </w:rPr>
        <w:t>kg</w:t>
      </w:r>
      <w:proofErr w:type="spellEnd"/>
      <w:r w:rsidRPr="00A10042">
        <w:rPr>
          <w:rFonts w:eastAsia="Times New Roman" w:cs="Arial"/>
          <w:color w:val="000000"/>
          <w:szCs w:val="20"/>
          <w:lang w:eastAsia="bg-BG"/>
        </w:rPr>
        <w:t>/дневно. Подобни лезии не са наблюдавани при макаци;</w:t>
      </w:r>
    </w:p>
    <w:p w14:paraId="5D3A880F" w14:textId="77777777" w:rsidR="006D0942" w:rsidRPr="00A10042" w:rsidRDefault="006D0942" w:rsidP="006D0942">
      <w:pPr>
        <w:spacing w:line="240" w:lineRule="auto"/>
        <w:rPr>
          <w:rFonts w:eastAsia="Times New Roman" w:cs="Arial"/>
          <w:sz w:val="28"/>
          <w:szCs w:val="24"/>
          <w:lang w:eastAsia="bg-BG"/>
        </w:rPr>
      </w:pPr>
      <w:r w:rsidRPr="00A10042">
        <w:rPr>
          <w:rFonts w:eastAsia="Times New Roman" w:cs="Arial"/>
          <w:color w:val="000000"/>
          <w:szCs w:val="20"/>
          <w:lang w:eastAsia="bg-BG"/>
        </w:rPr>
        <w:t>-</w:t>
      </w:r>
      <w:r w:rsidRPr="00A10042">
        <w:rPr>
          <w:rFonts w:eastAsia="Times New Roman" w:cs="Arial"/>
          <w:color w:val="000000"/>
          <w:szCs w:val="20"/>
          <w:lang w:eastAsia="bg-BG"/>
        </w:rPr>
        <w:tab/>
        <w:t xml:space="preserve">понижена серумна концентрация на калий, дължаща се на хидрохлоротиазид и частично избегната, когато хидрохлоротиазид се приема в комбинация с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w:t>
      </w:r>
    </w:p>
    <w:p w14:paraId="715393A4" w14:textId="77777777" w:rsidR="006D0942" w:rsidRPr="00A10042" w:rsidRDefault="006D0942" w:rsidP="006D0942">
      <w:pPr>
        <w:rPr>
          <w:rFonts w:eastAsia="Times New Roman" w:cs="Arial"/>
          <w:color w:val="000000"/>
          <w:szCs w:val="20"/>
          <w:lang w:eastAsia="bg-BG"/>
        </w:rPr>
      </w:pPr>
    </w:p>
    <w:p w14:paraId="69AB31E2" w14:textId="19DFCEE1" w:rsidR="006D0942" w:rsidRPr="00A10042" w:rsidRDefault="006D0942" w:rsidP="006D0942">
      <w:pPr>
        <w:rPr>
          <w:rFonts w:eastAsia="Times New Roman" w:cs="Arial"/>
          <w:color w:val="000000"/>
          <w:szCs w:val="20"/>
          <w:lang w:eastAsia="bg-BG"/>
        </w:rPr>
      </w:pPr>
      <w:r w:rsidRPr="00A10042">
        <w:rPr>
          <w:rFonts w:eastAsia="Times New Roman" w:cs="Arial"/>
          <w:color w:val="000000"/>
          <w:szCs w:val="20"/>
          <w:lang w:eastAsia="bg-BG"/>
        </w:rPr>
        <w:t xml:space="preserve">Повечето от посочените по-горе ефекти се дължат на фармакологичната активност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(блокиране инхибирането на освобождаване на ренин, предизвикано от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 xml:space="preserve">-II и стимулиране на клетките, образуващи ренин) и се наблюдават и при </w:t>
      </w:r>
      <w:proofErr w:type="spellStart"/>
      <w:r w:rsidRPr="00A10042">
        <w:rPr>
          <w:rFonts w:eastAsia="Times New Roman" w:cs="Arial"/>
          <w:color w:val="000000"/>
          <w:szCs w:val="20"/>
          <w:lang w:eastAsia="bg-BG"/>
        </w:rPr>
        <w:t>инхибиторит</w:t>
      </w:r>
      <w:r w:rsidRPr="00A10042">
        <w:rPr>
          <w:rFonts w:eastAsia="Times New Roman" w:cs="Arial"/>
          <w:color w:val="000000"/>
          <w:szCs w:val="20"/>
        </w:rPr>
        <w:t>e</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xml:space="preserve">на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 xml:space="preserve"> конвертиращия ензим. Тези данни нямат особено значение за употребата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хидрохлоротиазид в терапевтични дози при хора.</w:t>
      </w:r>
    </w:p>
    <w:p w14:paraId="3A104CC1" w14:textId="1E5D58BD" w:rsidR="006D0942" w:rsidRPr="00A10042" w:rsidRDefault="006D0942" w:rsidP="006D0942">
      <w:pPr>
        <w:rPr>
          <w:rFonts w:eastAsia="Times New Roman" w:cs="Arial"/>
          <w:color w:val="000000"/>
          <w:szCs w:val="20"/>
          <w:lang w:eastAsia="bg-BG"/>
        </w:rPr>
      </w:pPr>
    </w:p>
    <w:p w14:paraId="5CFD0D50" w14:textId="77777777" w:rsidR="006D0942" w:rsidRPr="00A10042" w:rsidRDefault="006D0942" w:rsidP="006D0942">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Не са наблюдавани тератогенни ефекти при плъхове, третирани с комбинацията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и хидрохлоротиазид в дози, токсични за майките. Ефектите на комбинацията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хидрохлоротиазид върху </w:t>
      </w:r>
      <w:proofErr w:type="spellStart"/>
      <w:r w:rsidRPr="00A10042">
        <w:rPr>
          <w:rFonts w:eastAsia="Times New Roman" w:cs="Arial"/>
          <w:color w:val="000000"/>
          <w:szCs w:val="20"/>
          <w:lang w:eastAsia="bg-BG"/>
        </w:rPr>
        <w:t>фертилитета</w:t>
      </w:r>
      <w:proofErr w:type="spellEnd"/>
      <w:r w:rsidRPr="00A10042">
        <w:rPr>
          <w:rFonts w:eastAsia="Times New Roman" w:cs="Arial"/>
          <w:color w:val="000000"/>
          <w:szCs w:val="20"/>
          <w:lang w:eastAsia="bg-BG"/>
        </w:rPr>
        <w:t xml:space="preserve"> не са проучвани в изпитвания при животни, тъй като и при животни, и при хора няма данни за нежелани реакции в това отношение, както при самостоятелно приложение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така и при самостоятелно приложение на хидрохлоротиазид. Въпреки това, при проведени проучвания при животни, друг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 xml:space="preserve">-II антагонист е оказал влияние върху </w:t>
      </w:r>
      <w:proofErr w:type="spellStart"/>
      <w:r w:rsidRPr="00A10042">
        <w:rPr>
          <w:rFonts w:eastAsia="Times New Roman" w:cs="Arial"/>
          <w:color w:val="000000"/>
          <w:szCs w:val="20"/>
          <w:lang w:eastAsia="bg-BG"/>
        </w:rPr>
        <w:t>фертилитета</w:t>
      </w:r>
      <w:proofErr w:type="spellEnd"/>
      <w:r w:rsidRPr="00A10042">
        <w:rPr>
          <w:rFonts w:eastAsia="Times New Roman" w:cs="Arial"/>
          <w:color w:val="000000"/>
          <w:szCs w:val="20"/>
          <w:lang w:eastAsia="bg-BG"/>
        </w:rPr>
        <w:t xml:space="preserve">, когато е приложен самостоятелно. Тези данни са били установени и при приложение на по-ниски дози от същия </w:t>
      </w:r>
      <w:proofErr w:type="spellStart"/>
      <w:r w:rsidRPr="00A10042">
        <w:rPr>
          <w:rFonts w:eastAsia="Times New Roman" w:cs="Arial"/>
          <w:color w:val="000000"/>
          <w:szCs w:val="20"/>
          <w:lang w:eastAsia="bg-BG"/>
        </w:rPr>
        <w:t>ангиотензин</w:t>
      </w:r>
      <w:proofErr w:type="spellEnd"/>
      <w:r w:rsidRPr="00A10042">
        <w:rPr>
          <w:rFonts w:eastAsia="Times New Roman" w:cs="Arial"/>
          <w:color w:val="000000"/>
          <w:szCs w:val="20"/>
          <w:lang w:eastAsia="bg-BG"/>
        </w:rPr>
        <w:t>-II антагонист, когато е прилаган съвместно с хидрохлоротиазид.</w:t>
      </w:r>
    </w:p>
    <w:p w14:paraId="2E739247" w14:textId="77777777" w:rsidR="006D0942" w:rsidRPr="00A10042" w:rsidRDefault="006D0942" w:rsidP="006D0942">
      <w:pPr>
        <w:spacing w:line="240" w:lineRule="auto"/>
        <w:rPr>
          <w:rFonts w:eastAsia="Times New Roman" w:cs="Arial"/>
          <w:color w:val="000000"/>
          <w:szCs w:val="20"/>
          <w:lang w:eastAsia="bg-BG"/>
        </w:rPr>
      </w:pPr>
    </w:p>
    <w:p w14:paraId="72F4AB06" w14:textId="09F59C23" w:rsidR="006D0942" w:rsidRPr="00A10042" w:rsidRDefault="006D0942" w:rsidP="006D0942">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Няма данни за мутагенен или </w:t>
      </w:r>
      <w:proofErr w:type="spellStart"/>
      <w:r w:rsidRPr="00A10042">
        <w:rPr>
          <w:rFonts w:eastAsia="Times New Roman" w:cs="Arial"/>
          <w:color w:val="000000"/>
          <w:szCs w:val="20"/>
          <w:lang w:eastAsia="bg-BG"/>
        </w:rPr>
        <w:t>кластогенен</w:t>
      </w:r>
      <w:proofErr w:type="spellEnd"/>
      <w:r w:rsidRPr="00A10042">
        <w:rPr>
          <w:rFonts w:eastAsia="Times New Roman" w:cs="Arial"/>
          <w:color w:val="000000"/>
          <w:szCs w:val="20"/>
          <w:lang w:eastAsia="bg-BG"/>
        </w:rPr>
        <w:t xml:space="preserve"> ефект при комбинацията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хидрохлоротиазид. Карциногенният потенциал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и хидрохлоротиазид в комбинация не е проучвани при животни.</w:t>
      </w:r>
    </w:p>
    <w:p w14:paraId="4B36A21A" w14:textId="77777777" w:rsidR="006D0942" w:rsidRPr="00A10042" w:rsidRDefault="006D0942" w:rsidP="006D0942">
      <w:pPr>
        <w:spacing w:line="240" w:lineRule="auto"/>
        <w:rPr>
          <w:rFonts w:eastAsia="Times New Roman" w:cs="Arial"/>
          <w:color w:val="000000"/>
          <w:szCs w:val="20"/>
          <w:u w:val="single"/>
          <w:lang w:eastAsia="bg-BG"/>
        </w:rPr>
      </w:pPr>
    </w:p>
    <w:p w14:paraId="2F51F3C6" w14:textId="16D6D85A" w:rsidR="006D0942" w:rsidRPr="00A10042" w:rsidRDefault="006D0942" w:rsidP="006D0942">
      <w:pPr>
        <w:spacing w:line="240" w:lineRule="auto"/>
        <w:rPr>
          <w:rFonts w:eastAsia="Times New Roman" w:cs="Arial"/>
          <w:sz w:val="28"/>
          <w:szCs w:val="24"/>
          <w:lang w:eastAsia="bg-BG"/>
        </w:rPr>
      </w:pPr>
      <w:proofErr w:type="spellStart"/>
      <w:r w:rsidRPr="00A10042">
        <w:rPr>
          <w:rFonts w:eastAsia="Times New Roman" w:cs="Arial"/>
          <w:color w:val="000000"/>
          <w:szCs w:val="20"/>
          <w:u w:val="single"/>
          <w:lang w:eastAsia="bg-BG"/>
        </w:rPr>
        <w:t>Ирбесартан</w:t>
      </w:r>
      <w:proofErr w:type="spellEnd"/>
    </w:p>
    <w:p w14:paraId="7601D0A9" w14:textId="77777777" w:rsidR="006D0942" w:rsidRPr="00A10042" w:rsidRDefault="006D0942" w:rsidP="006D0942">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Няма данни за </w:t>
      </w:r>
      <w:proofErr w:type="spellStart"/>
      <w:r w:rsidRPr="00A10042">
        <w:rPr>
          <w:rFonts w:eastAsia="Times New Roman" w:cs="Arial"/>
          <w:color w:val="000000"/>
          <w:szCs w:val="20"/>
          <w:lang w:eastAsia="bg-BG"/>
        </w:rPr>
        <w:t>абнормна</w:t>
      </w:r>
      <w:proofErr w:type="spellEnd"/>
      <w:r w:rsidRPr="00A10042">
        <w:rPr>
          <w:rFonts w:eastAsia="Times New Roman" w:cs="Arial"/>
          <w:color w:val="000000"/>
          <w:szCs w:val="20"/>
          <w:lang w:eastAsia="bg-BG"/>
        </w:rPr>
        <w:t xml:space="preserve"> системна токсичност или токсичност по отношение на таргетните органи при прием на дози, определени в клиничната практика. В неклинични проучвания за безопасност високи дози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 250 </w:t>
      </w:r>
      <w:proofErr w:type="spellStart"/>
      <w:r w:rsidRPr="00A10042">
        <w:rPr>
          <w:rFonts w:eastAsia="Times New Roman" w:cs="Arial"/>
          <w:color w:val="000000"/>
          <w:szCs w:val="20"/>
        </w:rPr>
        <w:t>mg</w:t>
      </w:r>
      <w:proofErr w:type="spellEnd"/>
      <w:r w:rsidRPr="00A10042">
        <w:rPr>
          <w:rFonts w:eastAsia="Times New Roman" w:cs="Arial"/>
          <w:color w:val="000000"/>
          <w:szCs w:val="20"/>
        </w:rPr>
        <w:t>/</w:t>
      </w:r>
      <w:proofErr w:type="spellStart"/>
      <w:r w:rsidRPr="00A10042">
        <w:rPr>
          <w:rFonts w:eastAsia="Times New Roman" w:cs="Arial"/>
          <w:color w:val="000000"/>
          <w:szCs w:val="20"/>
        </w:rPr>
        <w:t>kg</w:t>
      </w:r>
      <w:proofErr w:type="spellEnd"/>
      <w:r w:rsidRPr="00A10042">
        <w:rPr>
          <w:rFonts w:eastAsia="Times New Roman" w:cs="Arial"/>
          <w:color w:val="000000"/>
          <w:szCs w:val="20"/>
          <w:lang w:eastAsia="bg-BG"/>
        </w:rPr>
        <w:t xml:space="preserve">/дневно при плъхове и ≥ 100 </w:t>
      </w:r>
      <w:proofErr w:type="spellStart"/>
      <w:r w:rsidRPr="00A10042">
        <w:rPr>
          <w:rFonts w:eastAsia="Times New Roman" w:cs="Arial"/>
          <w:color w:val="000000"/>
          <w:szCs w:val="20"/>
        </w:rPr>
        <w:t>mg</w:t>
      </w:r>
      <w:proofErr w:type="spellEnd"/>
      <w:r w:rsidRPr="00A10042">
        <w:rPr>
          <w:rFonts w:eastAsia="Times New Roman" w:cs="Arial"/>
          <w:color w:val="000000"/>
          <w:szCs w:val="20"/>
        </w:rPr>
        <w:t>/</w:t>
      </w:r>
      <w:proofErr w:type="spellStart"/>
      <w:r w:rsidRPr="00A10042">
        <w:rPr>
          <w:rFonts w:eastAsia="Times New Roman" w:cs="Arial"/>
          <w:color w:val="000000"/>
          <w:szCs w:val="20"/>
        </w:rPr>
        <w:t>kg</w:t>
      </w:r>
      <w:proofErr w:type="spellEnd"/>
      <w:r w:rsidRPr="00A10042">
        <w:rPr>
          <w:rFonts w:eastAsia="Times New Roman" w:cs="Arial"/>
          <w:color w:val="000000"/>
          <w:szCs w:val="20"/>
          <w:lang w:eastAsia="bg-BG"/>
        </w:rPr>
        <w:t xml:space="preserve">/дневно при макаци) са довели до понижение на параметрите, свързани с червените кръвни клетки (еритроцити, хемоглобин, хематокрит). При много високи дози (≥ 500 </w:t>
      </w:r>
      <w:proofErr w:type="spellStart"/>
      <w:r w:rsidRPr="00A10042">
        <w:rPr>
          <w:rFonts w:eastAsia="Times New Roman" w:cs="Arial"/>
          <w:color w:val="000000"/>
          <w:szCs w:val="20"/>
        </w:rPr>
        <w:t>mg</w:t>
      </w:r>
      <w:proofErr w:type="spellEnd"/>
      <w:r w:rsidRPr="00A10042">
        <w:rPr>
          <w:rFonts w:eastAsia="Times New Roman" w:cs="Arial"/>
          <w:color w:val="000000"/>
          <w:szCs w:val="20"/>
        </w:rPr>
        <w:t>/</w:t>
      </w:r>
      <w:proofErr w:type="spellStart"/>
      <w:r w:rsidRPr="00A10042">
        <w:rPr>
          <w:rFonts w:eastAsia="Times New Roman" w:cs="Arial"/>
          <w:color w:val="000000"/>
          <w:szCs w:val="20"/>
        </w:rPr>
        <w:t>kg</w:t>
      </w:r>
      <w:proofErr w:type="spellEnd"/>
      <w:r w:rsidRPr="00A10042">
        <w:rPr>
          <w:rFonts w:eastAsia="Times New Roman" w:cs="Arial"/>
          <w:color w:val="000000"/>
          <w:szCs w:val="20"/>
          <w:lang w:eastAsia="bg-BG"/>
        </w:rPr>
        <w:t xml:space="preserve">/дневно)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причинява дегенеративни промени в бъбреците (като </w:t>
      </w:r>
      <w:proofErr w:type="spellStart"/>
      <w:r w:rsidRPr="00A10042">
        <w:rPr>
          <w:rFonts w:eastAsia="Times New Roman" w:cs="Arial"/>
          <w:color w:val="000000"/>
          <w:szCs w:val="20"/>
          <w:lang w:eastAsia="bg-BG"/>
        </w:rPr>
        <w:t>интерстициален</w:t>
      </w:r>
      <w:proofErr w:type="spellEnd"/>
      <w:r w:rsidRPr="00A10042">
        <w:rPr>
          <w:rFonts w:eastAsia="Times New Roman" w:cs="Arial"/>
          <w:color w:val="000000"/>
          <w:szCs w:val="20"/>
          <w:lang w:eastAsia="bg-BG"/>
        </w:rPr>
        <w:t xml:space="preserve"> нефрит, разширение на </w:t>
      </w:r>
      <w:proofErr w:type="spellStart"/>
      <w:r w:rsidRPr="00A10042">
        <w:rPr>
          <w:rFonts w:eastAsia="Times New Roman" w:cs="Arial"/>
          <w:color w:val="000000"/>
          <w:szCs w:val="20"/>
          <w:lang w:eastAsia="bg-BG"/>
        </w:rPr>
        <w:t>тубулите</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базофилни</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тубули</w:t>
      </w:r>
      <w:proofErr w:type="spellEnd"/>
      <w:r w:rsidRPr="00A10042">
        <w:rPr>
          <w:rFonts w:eastAsia="Times New Roman" w:cs="Arial"/>
          <w:color w:val="000000"/>
          <w:szCs w:val="20"/>
          <w:lang w:eastAsia="bg-BG"/>
        </w:rPr>
        <w:t xml:space="preserve">, повишени плазмени концентрации на урея и </w:t>
      </w:r>
      <w:proofErr w:type="spellStart"/>
      <w:r w:rsidRPr="00A10042">
        <w:rPr>
          <w:rFonts w:eastAsia="Times New Roman" w:cs="Arial"/>
          <w:color w:val="000000"/>
          <w:szCs w:val="20"/>
          <w:lang w:eastAsia="bg-BG"/>
        </w:rPr>
        <w:t>креатинин</w:t>
      </w:r>
      <w:proofErr w:type="spellEnd"/>
      <w:r w:rsidRPr="00A10042">
        <w:rPr>
          <w:rFonts w:eastAsia="Times New Roman" w:cs="Arial"/>
          <w:color w:val="000000"/>
          <w:szCs w:val="20"/>
          <w:lang w:eastAsia="bg-BG"/>
        </w:rPr>
        <w:t xml:space="preserve">) при плъхове и макаци, като тези промени са определени като вторични, в резултат на </w:t>
      </w:r>
      <w:proofErr w:type="spellStart"/>
      <w:r w:rsidRPr="00A10042">
        <w:rPr>
          <w:rFonts w:eastAsia="Times New Roman" w:cs="Arial"/>
          <w:color w:val="000000"/>
          <w:szCs w:val="20"/>
          <w:lang w:eastAsia="bg-BG"/>
        </w:rPr>
        <w:t>хипотензивните</w:t>
      </w:r>
      <w:proofErr w:type="spellEnd"/>
      <w:r w:rsidRPr="00A10042">
        <w:rPr>
          <w:rFonts w:eastAsia="Times New Roman" w:cs="Arial"/>
          <w:color w:val="000000"/>
          <w:szCs w:val="20"/>
          <w:lang w:eastAsia="bg-BG"/>
        </w:rPr>
        <w:t xml:space="preserve"> ефекти на лекарствения продукт, водещи до понижена бъбречна </w:t>
      </w:r>
      <w:proofErr w:type="spellStart"/>
      <w:r w:rsidRPr="00A10042">
        <w:rPr>
          <w:rFonts w:eastAsia="Times New Roman" w:cs="Arial"/>
          <w:color w:val="000000"/>
          <w:szCs w:val="20"/>
          <w:lang w:eastAsia="bg-BG"/>
        </w:rPr>
        <w:t>перфузия</w:t>
      </w:r>
      <w:proofErr w:type="spellEnd"/>
      <w:r w:rsidRPr="00A10042">
        <w:rPr>
          <w:rFonts w:eastAsia="Times New Roman" w:cs="Arial"/>
          <w:color w:val="000000"/>
          <w:szCs w:val="20"/>
          <w:lang w:eastAsia="bg-BG"/>
        </w:rPr>
        <w:t xml:space="preserve">. В допълнение,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води до хиперплазия/ хипертрофия на </w:t>
      </w:r>
      <w:proofErr w:type="spellStart"/>
      <w:r w:rsidRPr="00A10042">
        <w:rPr>
          <w:rFonts w:eastAsia="Times New Roman" w:cs="Arial"/>
          <w:color w:val="000000"/>
          <w:szCs w:val="20"/>
          <w:lang w:eastAsia="bg-BG"/>
        </w:rPr>
        <w:t>юкстагломеруларните</w:t>
      </w:r>
      <w:proofErr w:type="spellEnd"/>
      <w:r w:rsidRPr="00A10042">
        <w:rPr>
          <w:rFonts w:eastAsia="Times New Roman" w:cs="Arial"/>
          <w:color w:val="000000"/>
          <w:szCs w:val="20"/>
          <w:lang w:eastAsia="bg-BG"/>
        </w:rPr>
        <w:t xml:space="preserve"> клетки (при плъхове при дози ≥ 90 </w:t>
      </w:r>
      <w:proofErr w:type="spellStart"/>
      <w:r w:rsidRPr="00A10042">
        <w:rPr>
          <w:rFonts w:eastAsia="Times New Roman" w:cs="Arial"/>
          <w:color w:val="000000"/>
          <w:szCs w:val="20"/>
        </w:rPr>
        <w:t>mg</w:t>
      </w:r>
      <w:proofErr w:type="spellEnd"/>
      <w:r w:rsidRPr="00A10042">
        <w:rPr>
          <w:rFonts w:eastAsia="Times New Roman" w:cs="Arial"/>
          <w:color w:val="000000"/>
          <w:szCs w:val="20"/>
        </w:rPr>
        <w:t>/</w:t>
      </w:r>
      <w:proofErr w:type="spellStart"/>
      <w:r w:rsidRPr="00A10042">
        <w:rPr>
          <w:rFonts w:eastAsia="Times New Roman" w:cs="Arial"/>
          <w:color w:val="000000"/>
          <w:szCs w:val="20"/>
        </w:rPr>
        <w:t>kg</w:t>
      </w:r>
      <w:proofErr w:type="spellEnd"/>
      <w:r w:rsidRPr="00A10042">
        <w:rPr>
          <w:rFonts w:eastAsia="Times New Roman" w:cs="Arial"/>
          <w:color w:val="000000"/>
          <w:szCs w:val="20"/>
          <w:lang w:eastAsia="bg-BG"/>
        </w:rPr>
        <w:t xml:space="preserve">/дневно, при макаци при дози ≥ 10 </w:t>
      </w:r>
      <w:proofErr w:type="spellStart"/>
      <w:r w:rsidRPr="00A10042">
        <w:rPr>
          <w:rFonts w:eastAsia="Times New Roman" w:cs="Arial"/>
          <w:color w:val="000000"/>
          <w:szCs w:val="20"/>
        </w:rPr>
        <w:t>mg</w:t>
      </w:r>
      <w:proofErr w:type="spellEnd"/>
      <w:r w:rsidRPr="00A10042">
        <w:rPr>
          <w:rFonts w:eastAsia="Times New Roman" w:cs="Arial"/>
          <w:color w:val="000000"/>
          <w:szCs w:val="20"/>
        </w:rPr>
        <w:t>/</w:t>
      </w:r>
      <w:proofErr w:type="spellStart"/>
      <w:r w:rsidRPr="00A10042">
        <w:rPr>
          <w:rFonts w:eastAsia="Times New Roman" w:cs="Arial"/>
          <w:color w:val="000000"/>
          <w:szCs w:val="20"/>
        </w:rPr>
        <w:t>kg</w:t>
      </w:r>
      <w:proofErr w:type="spellEnd"/>
      <w:r w:rsidRPr="00A10042">
        <w:rPr>
          <w:rFonts w:eastAsia="Times New Roman" w:cs="Arial"/>
          <w:color w:val="000000"/>
          <w:szCs w:val="20"/>
          <w:lang w:eastAsia="bg-BG"/>
        </w:rPr>
        <w:t xml:space="preserve">/дневно). Счита се, че всички тези промени са причинени от фармакологичното действие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В терапевтични дози приложението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при хора не води до хиперплазия/ хипертрофия на </w:t>
      </w:r>
      <w:proofErr w:type="spellStart"/>
      <w:r w:rsidRPr="00A10042">
        <w:rPr>
          <w:rFonts w:eastAsia="Times New Roman" w:cs="Arial"/>
          <w:color w:val="000000"/>
          <w:szCs w:val="20"/>
          <w:lang w:eastAsia="bg-BG"/>
        </w:rPr>
        <w:t>юкстагломеруларните</w:t>
      </w:r>
      <w:proofErr w:type="spellEnd"/>
      <w:r w:rsidRPr="00A10042">
        <w:rPr>
          <w:rFonts w:eastAsia="Times New Roman" w:cs="Arial"/>
          <w:color w:val="000000"/>
          <w:szCs w:val="20"/>
          <w:lang w:eastAsia="bg-BG"/>
        </w:rPr>
        <w:t xml:space="preserve"> клетки. Няма данни за мутагенен, </w:t>
      </w:r>
      <w:proofErr w:type="spellStart"/>
      <w:r w:rsidRPr="00A10042">
        <w:rPr>
          <w:rFonts w:eastAsia="Times New Roman" w:cs="Arial"/>
          <w:color w:val="000000"/>
          <w:szCs w:val="20"/>
          <w:lang w:eastAsia="bg-BG"/>
        </w:rPr>
        <w:t>кластогенен</w:t>
      </w:r>
      <w:proofErr w:type="spellEnd"/>
      <w:r w:rsidRPr="00A10042">
        <w:rPr>
          <w:rFonts w:eastAsia="Times New Roman" w:cs="Arial"/>
          <w:color w:val="000000"/>
          <w:szCs w:val="20"/>
          <w:lang w:eastAsia="bg-BG"/>
        </w:rPr>
        <w:t xml:space="preserve"> и карциногенен потенциал.</w:t>
      </w:r>
    </w:p>
    <w:p w14:paraId="07DF268E" w14:textId="77777777" w:rsidR="006D0942" w:rsidRPr="00A10042" w:rsidRDefault="006D0942" w:rsidP="006D0942">
      <w:pPr>
        <w:spacing w:line="240" w:lineRule="auto"/>
        <w:rPr>
          <w:rFonts w:eastAsia="Times New Roman" w:cs="Arial"/>
          <w:color w:val="000000"/>
          <w:szCs w:val="20"/>
          <w:lang w:eastAsia="bg-BG"/>
        </w:rPr>
      </w:pPr>
    </w:p>
    <w:p w14:paraId="3EAEEC84" w14:textId="7A902B6E" w:rsidR="006D0942" w:rsidRPr="00A10042" w:rsidRDefault="006D0942" w:rsidP="006D0942">
      <w:pPr>
        <w:spacing w:line="240" w:lineRule="auto"/>
        <w:rPr>
          <w:rFonts w:eastAsia="Times New Roman" w:cs="Arial"/>
          <w:sz w:val="28"/>
          <w:szCs w:val="24"/>
          <w:lang w:eastAsia="bg-BG"/>
        </w:rPr>
      </w:pPr>
      <w:proofErr w:type="spellStart"/>
      <w:r w:rsidRPr="00A10042">
        <w:rPr>
          <w:rFonts w:eastAsia="Times New Roman" w:cs="Arial"/>
          <w:color w:val="000000"/>
          <w:szCs w:val="20"/>
          <w:lang w:eastAsia="bg-BG"/>
        </w:rPr>
        <w:t>Фертилитетът</w:t>
      </w:r>
      <w:proofErr w:type="spellEnd"/>
      <w:r w:rsidRPr="00A10042">
        <w:rPr>
          <w:rFonts w:eastAsia="Times New Roman" w:cs="Arial"/>
          <w:color w:val="000000"/>
          <w:szCs w:val="20"/>
          <w:lang w:eastAsia="bg-BG"/>
        </w:rPr>
        <w:t xml:space="preserve"> и </w:t>
      </w:r>
      <w:proofErr w:type="spellStart"/>
      <w:r w:rsidRPr="00A10042">
        <w:rPr>
          <w:rFonts w:eastAsia="Times New Roman" w:cs="Arial"/>
          <w:color w:val="000000"/>
          <w:szCs w:val="20"/>
          <w:lang w:eastAsia="bg-BG"/>
        </w:rPr>
        <w:t>репродуктивността</w:t>
      </w:r>
      <w:proofErr w:type="spellEnd"/>
      <w:r w:rsidRPr="00A10042">
        <w:rPr>
          <w:rFonts w:eastAsia="Times New Roman" w:cs="Arial"/>
          <w:color w:val="000000"/>
          <w:szCs w:val="20"/>
          <w:lang w:eastAsia="bg-BG"/>
        </w:rPr>
        <w:t xml:space="preserve"> не са засегнати при </w:t>
      </w:r>
      <w:proofErr w:type="spellStart"/>
      <w:r w:rsidRPr="00A10042">
        <w:rPr>
          <w:rFonts w:eastAsia="Times New Roman" w:cs="Arial"/>
          <w:color w:val="000000"/>
          <w:szCs w:val="20"/>
          <w:lang w:eastAsia="bg-BG"/>
        </w:rPr>
        <w:t>поучвания</w:t>
      </w:r>
      <w:proofErr w:type="spellEnd"/>
      <w:r w:rsidRPr="00A10042">
        <w:rPr>
          <w:rFonts w:eastAsia="Times New Roman" w:cs="Arial"/>
          <w:color w:val="000000"/>
          <w:szCs w:val="20"/>
          <w:lang w:eastAsia="bg-BG"/>
        </w:rPr>
        <w:t xml:space="preserve"> при мъжки и женски плъхове дори и при перорални дози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които причиняват значителна токсичност при родителите (от 50 до 650 </w:t>
      </w:r>
      <w:proofErr w:type="spellStart"/>
      <w:r w:rsidRPr="00A10042">
        <w:rPr>
          <w:rFonts w:eastAsia="Times New Roman" w:cs="Arial"/>
          <w:color w:val="000000"/>
          <w:szCs w:val="20"/>
        </w:rPr>
        <w:t>mg</w:t>
      </w:r>
      <w:proofErr w:type="spellEnd"/>
      <w:r w:rsidRPr="00A10042">
        <w:rPr>
          <w:rFonts w:eastAsia="Times New Roman" w:cs="Arial"/>
          <w:color w:val="000000"/>
          <w:szCs w:val="20"/>
        </w:rPr>
        <w:t>/</w:t>
      </w:r>
      <w:proofErr w:type="spellStart"/>
      <w:r w:rsidRPr="00A10042">
        <w:rPr>
          <w:rFonts w:eastAsia="Times New Roman" w:cs="Arial"/>
          <w:color w:val="000000"/>
          <w:szCs w:val="20"/>
        </w:rPr>
        <w:t>kg</w:t>
      </w:r>
      <w:proofErr w:type="spellEnd"/>
      <w:r w:rsidRPr="00A10042">
        <w:rPr>
          <w:rFonts w:eastAsia="Times New Roman" w:cs="Arial"/>
          <w:color w:val="000000"/>
          <w:szCs w:val="20"/>
          <w:lang w:eastAsia="bg-BG"/>
        </w:rPr>
        <w:t xml:space="preserve">/дневно), включващи смърт при най-високата доза. Не са наблюдавани значими ефекти върху броя на жълтите тела, имплантите или живите </w:t>
      </w:r>
      <w:proofErr w:type="spellStart"/>
      <w:r w:rsidRPr="00A10042">
        <w:rPr>
          <w:rFonts w:eastAsia="Times New Roman" w:cs="Arial"/>
          <w:color w:val="000000"/>
          <w:szCs w:val="20"/>
          <w:lang w:eastAsia="bg-BG"/>
        </w:rPr>
        <w:t>фетуси</w:t>
      </w:r>
      <w:proofErr w:type="spellEnd"/>
      <w:r w:rsidRPr="00A10042">
        <w:rPr>
          <w:rFonts w:eastAsia="Times New Roman" w:cs="Arial"/>
          <w:color w:val="000000"/>
          <w:szCs w:val="20"/>
          <w:lang w:eastAsia="bg-BG"/>
        </w:rPr>
        <w:t xml:space="preserve">.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не е повлиял преживяемостта, развитието или </w:t>
      </w:r>
      <w:proofErr w:type="spellStart"/>
      <w:r w:rsidRPr="00A10042">
        <w:rPr>
          <w:rFonts w:eastAsia="Times New Roman" w:cs="Arial"/>
          <w:color w:val="000000"/>
          <w:szCs w:val="20"/>
          <w:lang w:eastAsia="bg-BG"/>
        </w:rPr>
        <w:t>репродуктивностга</w:t>
      </w:r>
      <w:proofErr w:type="spellEnd"/>
      <w:r w:rsidRPr="00A10042">
        <w:rPr>
          <w:rFonts w:eastAsia="Times New Roman" w:cs="Arial"/>
          <w:color w:val="000000"/>
          <w:szCs w:val="20"/>
          <w:lang w:eastAsia="bg-BG"/>
        </w:rPr>
        <w:t xml:space="preserve"> на потомството. Проучванията при животни показват, че радиоактивно белязан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се открива при </w:t>
      </w:r>
      <w:proofErr w:type="spellStart"/>
      <w:r w:rsidRPr="00A10042">
        <w:rPr>
          <w:rFonts w:eastAsia="Times New Roman" w:cs="Arial"/>
          <w:color w:val="000000"/>
          <w:szCs w:val="20"/>
          <w:lang w:eastAsia="bg-BG"/>
        </w:rPr>
        <w:t>фетусите</w:t>
      </w:r>
      <w:proofErr w:type="spellEnd"/>
      <w:r w:rsidRPr="00A10042">
        <w:rPr>
          <w:rFonts w:eastAsia="Times New Roman" w:cs="Arial"/>
          <w:color w:val="000000"/>
          <w:szCs w:val="20"/>
          <w:lang w:eastAsia="bg-BG"/>
        </w:rPr>
        <w:t xml:space="preserve"> при плъхове и зайци.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се </w:t>
      </w:r>
      <w:proofErr w:type="spellStart"/>
      <w:r w:rsidRPr="00A10042">
        <w:rPr>
          <w:rFonts w:eastAsia="Times New Roman" w:cs="Arial"/>
          <w:color w:val="000000"/>
          <w:szCs w:val="20"/>
          <w:lang w:eastAsia="bg-BG"/>
        </w:rPr>
        <w:t>екскретира</w:t>
      </w:r>
      <w:proofErr w:type="spellEnd"/>
      <w:r w:rsidRPr="00A10042">
        <w:rPr>
          <w:rFonts w:eastAsia="Times New Roman" w:cs="Arial"/>
          <w:color w:val="000000"/>
          <w:szCs w:val="20"/>
          <w:lang w:eastAsia="bg-BG"/>
        </w:rPr>
        <w:t xml:space="preserve"> в млякото при кърмещи плъхове.</w:t>
      </w:r>
    </w:p>
    <w:p w14:paraId="1E77F21E" w14:textId="77777777" w:rsidR="006D0942" w:rsidRPr="00A10042" w:rsidRDefault="006D0942" w:rsidP="006D0942">
      <w:pPr>
        <w:spacing w:line="240" w:lineRule="auto"/>
        <w:rPr>
          <w:rFonts w:eastAsia="Times New Roman" w:cs="Arial"/>
          <w:color w:val="000000"/>
          <w:szCs w:val="20"/>
          <w:lang w:eastAsia="bg-BG"/>
        </w:rPr>
      </w:pPr>
    </w:p>
    <w:p w14:paraId="57B44703" w14:textId="55C26A61" w:rsidR="006D0942" w:rsidRPr="00A10042" w:rsidRDefault="006D0942" w:rsidP="006D0942">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Проучванията на </w:t>
      </w:r>
      <w:proofErr w:type="spellStart"/>
      <w:r w:rsidRPr="00A10042">
        <w:rPr>
          <w:rFonts w:eastAsia="Times New Roman" w:cs="Arial"/>
          <w:color w:val="000000"/>
          <w:szCs w:val="20"/>
          <w:lang w:eastAsia="bg-BG"/>
        </w:rPr>
        <w:t>ирбесартан</w:t>
      </w:r>
      <w:proofErr w:type="spellEnd"/>
      <w:r w:rsidRPr="00A10042">
        <w:rPr>
          <w:rFonts w:eastAsia="Times New Roman" w:cs="Arial"/>
          <w:color w:val="000000"/>
          <w:szCs w:val="20"/>
          <w:lang w:eastAsia="bg-BG"/>
        </w:rPr>
        <w:t xml:space="preserve"> при животни показват преходни токсични ефекти (увеличение на бъбречното легенче, </w:t>
      </w:r>
      <w:proofErr w:type="spellStart"/>
      <w:r w:rsidRPr="00A10042">
        <w:rPr>
          <w:rFonts w:eastAsia="Times New Roman" w:cs="Arial"/>
          <w:color w:val="000000"/>
          <w:szCs w:val="20"/>
          <w:lang w:eastAsia="bg-BG"/>
        </w:rPr>
        <w:t>хидроуретер</w:t>
      </w:r>
      <w:proofErr w:type="spellEnd"/>
      <w:r w:rsidRPr="00A10042">
        <w:rPr>
          <w:rFonts w:eastAsia="Times New Roman" w:cs="Arial"/>
          <w:color w:val="000000"/>
          <w:szCs w:val="20"/>
          <w:lang w:eastAsia="bg-BG"/>
        </w:rPr>
        <w:t xml:space="preserve"> или подкожен едем) при </w:t>
      </w:r>
      <w:proofErr w:type="spellStart"/>
      <w:r w:rsidRPr="00A10042">
        <w:rPr>
          <w:rFonts w:eastAsia="Times New Roman" w:cs="Arial"/>
          <w:color w:val="000000"/>
          <w:szCs w:val="20"/>
          <w:lang w:eastAsia="bg-BG"/>
        </w:rPr>
        <w:t>фетуси</w:t>
      </w:r>
      <w:proofErr w:type="spellEnd"/>
      <w:r w:rsidRPr="00A10042">
        <w:rPr>
          <w:rFonts w:eastAsia="Times New Roman" w:cs="Arial"/>
          <w:color w:val="000000"/>
          <w:szCs w:val="20"/>
          <w:lang w:eastAsia="bg-BG"/>
        </w:rPr>
        <w:t xml:space="preserve"> на плъхове, които преминават след раждането. Аборт или ранна резорбция са наблюдавани при зайци при дози, причиняващи значителна токсичност за майката, включително и смърт. Нито при плъхове, нито при зайци са наблюдавани тератогенни ефекти.</w:t>
      </w:r>
    </w:p>
    <w:p w14:paraId="1431CE42" w14:textId="77777777" w:rsidR="006D0942" w:rsidRPr="00A10042" w:rsidRDefault="006D0942" w:rsidP="006D0942">
      <w:pPr>
        <w:spacing w:line="240" w:lineRule="auto"/>
        <w:rPr>
          <w:rFonts w:eastAsia="Times New Roman" w:cs="Arial"/>
          <w:color w:val="000000"/>
          <w:szCs w:val="20"/>
          <w:u w:val="single"/>
          <w:lang w:eastAsia="bg-BG"/>
        </w:rPr>
      </w:pPr>
    </w:p>
    <w:p w14:paraId="3A152DBC" w14:textId="5DAB6AEC" w:rsidR="006D0942" w:rsidRPr="00A10042" w:rsidRDefault="006D0942" w:rsidP="006D0942">
      <w:pPr>
        <w:spacing w:line="240" w:lineRule="auto"/>
        <w:rPr>
          <w:rFonts w:eastAsia="Times New Roman" w:cs="Arial"/>
          <w:sz w:val="28"/>
          <w:szCs w:val="24"/>
          <w:lang w:eastAsia="bg-BG"/>
        </w:rPr>
      </w:pPr>
      <w:proofErr w:type="spellStart"/>
      <w:r w:rsidRPr="00A10042">
        <w:rPr>
          <w:rFonts w:eastAsia="Times New Roman" w:cs="Arial"/>
          <w:color w:val="000000"/>
          <w:szCs w:val="20"/>
          <w:u w:val="single"/>
          <w:lang w:eastAsia="bg-BG"/>
        </w:rPr>
        <w:t>Хидохлоротиазид</w:t>
      </w:r>
      <w:proofErr w:type="spellEnd"/>
    </w:p>
    <w:p w14:paraId="7E220F37" w14:textId="5988517F" w:rsidR="006D0942" w:rsidRPr="00A10042" w:rsidRDefault="006D0942" w:rsidP="006D0942">
      <w:pPr>
        <w:rPr>
          <w:rFonts w:cs="Arial"/>
          <w:sz w:val="28"/>
        </w:rPr>
      </w:pPr>
      <w:r w:rsidRPr="00A10042">
        <w:rPr>
          <w:rFonts w:eastAsia="Times New Roman" w:cs="Arial"/>
          <w:color w:val="000000"/>
          <w:szCs w:val="20"/>
          <w:lang w:eastAsia="bg-BG"/>
        </w:rPr>
        <w:t xml:space="preserve">Въпреки че при някои експериментални модели са получени несигурни данни за </w:t>
      </w:r>
      <w:proofErr w:type="spellStart"/>
      <w:r w:rsidRPr="00A10042">
        <w:rPr>
          <w:rFonts w:eastAsia="Times New Roman" w:cs="Arial"/>
          <w:color w:val="000000"/>
          <w:szCs w:val="20"/>
          <w:lang w:eastAsia="bg-BG"/>
        </w:rPr>
        <w:t>генотоксичност</w:t>
      </w:r>
      <w:proofErr w:type="spellEnd"/>
      <w:r w:rsidRPr="00A10042">
        <w:rPr>
          <w:rFonts w:eastAsia="Times New Roman" w:cs="Arial"/>
          <w:color w:val="000000"/>
          <w:szCs w:val="20"/>
          <w:lang w:eastAsia="bg-BG"/>
        </w:rPr>
        <w:t xml:space="preserve"> или карциногенен ефект, сериозният опит при употребата на хидрохлоротиазид при хора не е показал връзка между употребата му и нарастване честотата на поява на </w:t>
      </w:r>
      <w:proofErr w:type="spellStart"/>
      <w:r w:rsidRPr="00A10042">
        <w:rPr>
          <w:rFonts w:eastAsia="Times New Roman" w:cs="Arial"/>
          <w:color w:val="000000"/>
          <w:szCs w:val="20"/>
          <w:lang w:eastAsia="bg-BG"/>
        </w:rPr>
        <w:t>неоплазми</w:t>
      </w:r>
      <w:proofErr w:type="spellEnd"/>
      <w:r w:rsidRPr="00A10042">
        <w:rPr>
          <w:rFonts w:eastAsia="Times New Roman" w:cs="Arial"/>
          <w:color w:val="000000"/>
          <w:szCs w:val="20"/>
          <w:lang w:eastAsia="bg-BG"/>
        </w:rPr>
        <w:t>.</w:t>
      </w:r>
    </w:p>
    <w:p w14:paraId="57877994" w14:textId="77777777" w:rsidR="006D0942" w:rsidRPr="00A10042" w:rsidRDefault="006D0942" w:rsidP="006D0942"/>
    <w:p w14:paraId="6A7820AB" w14:textId="3402CA52" w:rsidR="008A6AF2" w:rsidRPr="00A10042" w:rsidRDefault="002C50EE" w:rsidP="00395555">
      <w:pPr>
        <w:pStyle w:val="Heading1"/>
      </w:pPr>
      <w:r w:rsidRPr="00A10042">
        <w:t>7. ПРИТЕЖАТЕЛ НА РАЗРЕШЕНИЕТО ЗА УПОТРЕБА</w:t>
      </w:r>
    </w:p>
    <w:p w14:paraId="6A186807" w14:textId="455BD63E" w:rsidR="006D0942" w:rsidRPr="00A10042" w:rsidRDefault="006D0942" w:rsidP="006D0942"/>
    <w:p w14:paraId="6F36F278" w14:textId="7792DEE9" w:rsidR="006D0942" w:rsidRPr="00A10042" w:rsidRDefault="006D0942" w:rsidP="006D0942">
      <w:pPr>
        <w:rPr>
          <w:sz w:val="24"/>
        </w:rPr>
      </w:pPr>
      <w:proofErr w:type="spellStart"/>
      <w:r w:rsidRPr="00A10042">
        <w:rPr>
          <w:szCs w:val="20"/>
        </w:rPr>
        <w:t>Medochemie</w:t>
      </w:r>
      <w:proofErr w:type="spellEnd"/>
      <w:r w:rsidRPr="00A10042">
        <w:rPr>
          <w:szCs w:val="20"/>
        </w:rPr>
        <w:t xml:space="preserve"> </w:t>
      </w:r>
      <w:proofErr w:type="spellStart"/>
      <w:r w:rsidRPr="00A10042">
        <w:rPr>
          <w:szCs w:val="20"/>
        </w:rPr>
        <w:t>Ltd</w:t>
      </w:r>
      <w:proofErr w:type="spellEnd"/>
      <w:r w:rsidRPr="00A10042">
        <w:rPr>
          <w:szCs w:val="20"/>
        </w:rPr>
        <w:t xml:space="preserve">., </w:t>
      </w:r>
      <w:r w:rsidRPr="00A10042">
        <w:rPr>
          <w:szCs w:val="20"/>
          <w:lang w:eastAsia="bg-BG"/>
        </w:rPr>
        <w:t xml:space="preserve">1-10 </w:t>
      </w:r>
      <w:proofErr w:type="spellStart"/>
      <w:r w:rsidRPr="00A10042">
        <w:rPr>
          <w:szCs w:val="20"/>
        </w:rPr>
        <w:t>Constantinoupoleos</w:t>
      </w:r>
      <w:proofErr w:type="spellEnd"/>
      <w:r w:rsidRPr="00A10042">
        <w:rPr>
          <w:szCs w:val="20"/>
        </w:rPr>
        <w:t xml:space="preserve"> </w:t>
      </w:r>
      <w:proofErr w:type="spellStart"/>
      <w:r w:rsidRPr="00A10042">
        <w:rPr>
          <w:szCs w:val="20"/>
        </w:rPr>
        <w:t>Str</w:t>
      </w:r>
      <w:proofErr w:type="spellEnd"/>
      <w:r w:rsidRPr="00A10042">
        <w:rPr>
          <w:szCs w:val="20"/>
        </w:rPr>
        <w:t xml:space="preserve">., 3011, </w:t>
      </w:r>
      <w:proofErr w:type="spellStart"/>
      <w:r w:rsidRPr="00A10042">
        <w:rPr>
          <w:szCs w:val="20"/>
        </w:rPr>
        <w:t>Limassol</w:t>
      </w:r>
      <w:proofErr w:type="spellEnd"/>
      <w:r w:rsidRPr="00A10042">
        <w:rPr>
          <w:szCs w:val="20"/>
        </w:rPr>
        <w:t xml:space="preserve">, </w:t>
      </w:r>
      <w:r w:rsidRPr="00A10042">
        <w:rPr>
          <w:szCs w:val="20"/>
          <w:lang w:eastAsia="bg-BG"/>
        </w:rPr>
        <w:t>Кипър</w:t>
      </w:r>
    </w:p>
    <w:p w14:paraId="7E90DF75" w14:textId="77777777" w:rsidR="006D0942" w:rsidRPr="00A10042" w:rsidRDefault="006D0942" w:rsidP="006D0942"/>
    <w:p w14:paraId="7BA1BA64" w14:textId="587E7B44" w:rsidR="00CF77F7" w:rsidRPr="00A10042" w:rsidRDefault="002C50EE" w:rsidP="004A448E">
      <w:pPr>
        <w:pStyle w:val="Heading1"/>
      </w:pPr>
      <w:r w:rsidRPr="00A10042">
        <w:t>8. НОМЕР НА РАЗРЕШЕНИЕТО ЗА УПОТРЕБА</w:t>
      </w:r>
    </w:p>
    <w:p w14:paraId="074BCBD4" w14:textId="01D73B9E" w:rsidR="006D0942" w:rsidRPr="00A10042" w:rsidRDefault="006D0942" w:rsidP="006D0942"/>
    <w:p w14:paraId="106E0396" w14:textId="77777777" w:rsidR="006D0942" w:rsidRPr="00A10042" w:rsidRDefault="006D0942" w:rsidP="006D0942">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КОНВЕРИД 150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/12,5 </w:t>
      </w:r>
      <w:proofErr w:type="spellStart"/>
      <w:r w:rsidRPr="00A10042">
        <w:rPr>
          <w:rFonts w:eastAsia="Times New Roman" w:cs="Arial"/>
          <w:color w:val="000000"/>
          <w:szCs w:val="20"/>
        </w:rPr>
        <w:t>mg</w:t>
      </w:r>
      <w:proofErr w:type="spellEnd"/>
      <w:r w:rsidRPr="00A10042">
        <w:rPr>
          <w:rFonts w:eastAsia="Times New Roman" w:cs="Arial"/>
          <w:color w:val="000000"/>
          <w:szCs w:val="20"/>
        </w:rPr>
        <w:t>:</w:t>
      </w:r>
    </w:p>
    <w:p w14:paraId="678C5380" w14:textId="77777777" w:rsidR="006D0942" w:rsidRPr="00A10042" w:rsidRDefault="006D0942" w:rsidP="006D0942">
      <w:pPr>
        <w:spacing w:line="240" w:lineRule="auto"/>
        <w:rPr>
          <w:rFonts w:eastAsia="Times New Roman" w:cs="Arial"/>
          <w:sz w:val="28"/>
          <w:szCs w:val="24"/>
          <w:lang w:eastAsia="bg-BG"/>
        </w:rPr>
      </w:pPr>
      <w:proofErr w:type="spellStart"/>
      <w:r w:rsidRPr="00A10042">
        <w:rPr>
          <w:rFonts w:eastAsia="Times New Roman" w:cs="Arial"/>
          <w:color w:val="000000"/>
          <w:szCs w:val="20"/>
        </w:rPr>
        <w:lastRenderedPageBreak/>
        <w:t>Pe</w:t>
      </w:r>
      <w:r w:rsidRPr="00A10042">
        <w:rPr>
          <w:rFonts w:eastAsia="Times New Roman" w:cs="Arial"/>
          <w:color w:val="000000"/>
          <w:szCs w:val="20"/>
          <w:lang w:eastAsia="bg-BG"/>
        </w:rPr>
        <w:t>г</w:t>
      </w:r>
      <w:proofErr w:type="spellEnd"/>
      <w:r w:rsidRPr="00A10042">
        <w:rPr>
          <w:rFonts w:eastAsia="Times New Roman" w:cs="Arial"/>
          <w:color w:val="000000"/>
          <w:szCs w:val="20"/>
        </w:rPr>
        <w:t xml:space="preserve">. </w:t>
      </w:r>
      <w:r w:rsidRPr="00A10042">
        <w:rPr>
          <w:rFonts w:eastAsia="Times New Roman" w:cs="Arial"/>
          <w:color w:val="000000"/>
          <w:szCs w:val="20"/>
          <w:lang w:eastAsia="bg-BG"/>
        </w:rPr>
        <w:t>№: 20170340</w:t>
      </w:r>
    </w:p>
    <w:p w14:paraId="0D6C56AE" w14:textId="77777777" w:rsidR="006D0942" w:rsidRPr="00A10042" w:rsidRDefault="006D0942" w:rsidP="006D0942">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КОНВЕРИД 300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/12,5 </w:t>
      </w:r>
      <w:proofErr w:type="spellStart"/>
      <w:r w:rsidRPr="00A10042">
        <w:rPr>
          <w:rFonts w:eastAsia="Times New Roman" w:cs="Arial"/>
          <w:color w:val="000000"/>
          <w:szCs w:val="20"/>
        </w:rPr>
        <w:t>mg</w:t>
      </w:r>
      <w:proofErr w:type="spellEnd"/>
      <w:r w:rsidRPr="00A10042">
        <w:rPr>
          <w:rFonts w:eastAsia="Times New Roman" w:cs="Arial"/>
          <w:color w:val="000000"/>
          <w:szCs w:val="20"/>
        </w:rPr>
        <w:t>:</w:t>
      </w:r>
    </w:p>
    <w:p w14:paraId="10460A62" w14:textId="77777777" w:rsidR="006D0942" w:rsidRPr="00A10042" w:rsidRDefault="006D0942" w:rsidP="006D0942">
      <w:pPr>
        <w:spacing w:line="240" w:lineRule="auto"/>
        <w:rPr>
          <w:rFonts w:eastAsia="Times New Roman" w:cs="Arial"/>
          <w:sz w:val="28"/>
          <w:szCs w:val="24"/>
          <w:lang w:eastAsia="bg-BG"/>
        </w:rPr>
      </w:pPr>
      <w:proofErr w:type="spellStart"/>
      <w:r w:rsidRPr="00A10042">
        <w:rPr>
          <w:rFonts w:eastAsia="Times New Roman" w:cs="Arial"/>
          <w:color w:val="000000"/>
          <w:szCs w:val="20"/>
        </w:rPr>
        <w:t>Pe</w:t>
      </w:r>
      <w:r w:rsidRPr="00A10042">
        <w:rPr>
          <w:rFonts w:eastAsia="Times New Roman" w:cs="Arial"/>
          <w:color w:val="000000"/>
          <w:szCs w:val="20"/>
          <w:lang w:eastAsia="bg-BG"/>
        </w:rPr>
        <w:t>г</w:t>
      </w:r>
      <w:proofErr w:type="spellEnd"/>
      <w:r w:rsidRPr="00A10042">
        <w:rPr>
          <w:rFonts w:eastAsia="Times New Roman" w:cs="Arial"/>
          <w:color w:val="000000"/>
          <w:szCs w:val="20"/>
        </w:rPr>
        <w:t>. №20140213</w:t>
      </w:r>
    </w:p>
    <w:p w14:paraId="6A091BC7" w14:textId="77777777" w:rsidR="006D0942" w:rsidRPr="00A10042" w:rsidRDefault="006D0942" w:rsidP="006D0942">
      <w:pPr>
        <w:spacing w:line="240" w:lineRule="auto"/>
        <w:rPr>
          <w:rFonts w:eastAsia="Times New Roman" w:cs="Arial"/>
          <w:sz w:val="28"/>
          <w:szCs w:val="24"/>
          <w:lang w:eastAsia="bg-BG"/>
        </w:rPr>
      </w:pPr>
      <w:r w:rsidRPr="00A10042">
        <w:rPr>
          <w:rFonts w:eastAsia="Times New Roman" w:cs="Arial"/>
          <w:color w:val="000000"/>
          <w:szCs w:val="20"/>
          <w:lang w:eastAsia="bg-BG"/>
        </w:rPr>
        <w:t xml:space="preserve">КОНВЕРИД </w:t>
      </w:r>
      <w:r w:rsidRPr="00A10042">
        <w:rPr>
          <w:rFonts w:eastAsia="Times New Roman" w:cs="Arial"/>
          <w:color w:val="000000"/>
          <w:szCs w:val="20"/>
        </w:rPr>
        <w:t xml:space="preserve">300 </w:t>
      </w:r>
      <w:proofErr w:type="spellStart"/>
      <w:r w:rsidRPr="00A10042">
        <w:rPr>
          <w:rFonts w:eastAsia="Times New Roman" w:cs="Arial"/>
          <w:color w:val="000000"/>
          <w:szCs w:val="20"/>
        </w:rPr>
        <w:t>mg</w:t>
      </w:r>
      <w:proofErr w:type="spellEnd"/>
      <w:r w:rsidRPr="00A10042">
        <w:rPr>
          <w:rFonts w:eastAsia="Times New Roman" w:cs="Arial"/>
          <w:color w:val="000000"/>
          <w:szCs w:val="20"/>
        </w:rPr>
        <w:t xml:space="preserve">/25 </w:t>
      </w:r>
      <w:proofErr w:type="spellStart"/>
      <w:r w:rsidRPr="00A10042">
        <w:rPr>
          <w:rFonts w:eastAsia="Times New Roman" w:cs="Arial"/>
          <w:color w:val="000000"/>
          <w:szCs w:val="20"/>
        </w:rPr>
        <w:t>mg</w:t>
      </w:r>
      <w:proofErr w:type="spellEnd"/>
      <w:r w:rsidRPr="00A10042">
        <w:rPr>
          <w:rFonts w:eastAsia="Times New Roman" w:cs="Arial"/>
          <w:color w:val="000000"/>
          <w:szCs w:val="20"/>
        </w:rPr>
        <w:t>:</w:t>
      </w:r>
    </w:p>
    <w:p w14:paraId="3916C755" w14:textId="7A7B9AC0" w:rsidR="006D0942" w:rsidRPr="00A10042" w:rsidRDefault="006D0942" w:rsidP="006D0942">
      <w:pPr>
        <w:rPr>
          <w:rFonts w:cs="Arial"/>
          <w:sz w:val="24"/>
        </w:rPr>
      </w:pPr>
      <w:proofErr w:type="spellStart"/>
      <w:r w:rsidRPr="00A10042">
        <w:rPr>
          <w:rFonts w:eastAsia="Times New Roman" w:cs="Arial"/>
          <w:color w:val="000000"/>
          <w:szCs w:val="20"/>
        </w:rPr>
        <w:t>Pe</w:t>
      </w:r>
      <w:r w:rsidRPr="00A10042">
        <w:rPr>
          <w:rFonts w:eastAsia="Times New Roman" w:cs="Arial"/>
          <w:color w:val="000000"/>
          <w:szCs w:val="20"/>
          <w:lang w:eastAsia="bg-BG"/>
        </w:rPr>
        <w:t>г</w:t>
      </w:r>
      <w:proofErr w:type="spellEnd"/>
      <w:r w:rsidRPr="00A10042">
        <w:rPr>
          <w:rFonts w:eastAsia="Times New Roman" w:cs="Arial"/>
          <w:color w:val="000000"/>
          <w:szCs w:val="20"/>
        </w:rPr>
        <w:t>. № 20140214</w:t>
      </w:r>
    </w:p>
    <w:p w14:paraId="5CFB1337" w14:textId="77777777" w:rsidR="006D0942" w:rsidRPr="00A10042" w:rsidRDefault="006D0942" w:rsidP="006D0942"/>
    <w:p w14:paraId="2CCB5832" w14:textId="379B68E8" w:rsidR="007C605B" w:rsidRPr="00A10042" w:rsidRDefault="002C50EE" w:rsidP="007C605B">
      <w:pPr>
        <w:pStyle w:val="Heading1"/>
      </w:pPr>
      <w:r w:rsidRPr="00A10042">
        <w:t>9. ДАТА НА ПЪРВО РАЗРЕШАВАНЕ/ПОДНОВЯВАНЕ НА РАЗРЕШЕНИЕТО ЗА УПОТРЕБА</w:t>
      </w:r>
    </w:p>
    <w:p w14:paraId="6014691E" w14:textId="0A117FC4" w:rsidR="006D0942" w:rsidRPr="00A10042" w:rsidRDefault="006D0942" w:rsidP="006D0942"/>
    <w:p w14:paraId="3777B92A" w14:textId="4FCB5F58" w:rsidR="006D0942" w:rsidRPr="00A10042" w:rsidRDefault="006D0942" w:rsidP="006D0942">
      <w:pPr>
        <w:spacing w:line="240" w:lineRule="auto"/>
        <w:rPr>
          <w:rFonts w:eastAsia="Times New Roman" w:cs="Arial"/>
          <w:sz w:val="28"/>
          <w:szCs w:val="24"/>
          <w:lang w:eastAsia="bg-BG"/>
        </w:rPr>
      </w:pPr>
      <w:r w:rsidRPr="00A10042">
        <w:rPr>
          <w:rFonts w:eastAsia="Times New Roman" w:cs="Arial"/>
          <w:color w:val="000000"/>
          <w:szCs w:val="20"/>
          <w:lang w:eastAsia="bg-BG"/>
        </w:rPr>
        <w:t>Дата на първо разрешаване: 14 ноември 2017 г.</w:t>
      </w:r>
    </w:p>
    <w:p w14:paraId="5C5F29D7" w14:textId="07074725" w:rsidR="006D0942" w:rsidRPr="00A10042" w:rsidRDefault="006D0942" w:rsidP="006D0942">
      <w:pPr>
        <w:rPr>
          <w:rFonts w:cs="Arial"/>
          <w:sz w:val="24"/>
        </w:rPr>
      </w:pPr>
      <w:r w:rsidRPr="00A10042">
        <w:rPr>
          <w:rFonts w:eastAsia="Times New Roman" w:cs="Arial"/>
          <w:color w:val="000000"/>
          <w:szCs w:val="20"/>
          <w:lang w:eastAsia="bg-BG"/>
        </w:rPr>
        <w:t>Дата на последно подновяване: 18 септември 2019 г.</w:t>
      </w:r>
    </w:p>
    <w:p w14:paraId="0A93CDC5" w14:textId="77777777" w:rsidR="006D0942" w:rsidRPr="00A10042" w:rsidRDefault="006D0942" w:rsidP="006D0942"/>
    <w:p w14:paraId="0E9D0119" w14:textId="0E7D9699" w:rsidR="002C50EE" w:rsidRPr="00A10042" w:rsidRDefault="002C50EE" w:rsidP="002C50EE">
      <w:pPr>
        <w:pStyle w:val="Heading1"/>
      </w:pPr>
      <w:r w:rsidRPr="00A10042">
        <w:t>10. ДАТА НА АКТУАЛИЗИРАНЕ НА ТЕКСТА</w:t>
      </w:r>
    </w:p>
    <w:p w14:paraId="03072009" w14:textId="4364B271" w:rsidR="006D0942" w:rsidRPr="00A10042" w:rsidRDefault="006D0942" w:rsidP="006D0942"/>
    <w:p w14:paraId="091E633C" w14:textId="561FEBED" w:rsidR="006D0942" w:rsidRPr="00A10042" w:rsidRDefault="006D0942" w:rsidP="006D0942">
      <w:pPr>
        <w:rPr>
          <w:sz w:val="24"/>
        </w:rPr>
      </w:pPr>
      <w:r w:rsidRPr="00A10042">
        <w:rPr>
          <w:szCs w:val="20"/>
        </w:rPr>
        <w:t>01/2022</w:t>
      </w:r>
    </w:p>
    <w:bookmarkEnd w:id="0"/>
    <w:p w14:paraId="43FB38A2" w14:textId="5500C507" w:rsidR="007C605B" w:rsidRPr="00A10042" w:rsidRDefault="007C605B" w:rsidP="00CF77F7"/>
    <w:sectPr w:rsidR="007C605B" w:rsidRPr="00A10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688405483">
    <w:abstractNumId w:val="26"/>
  </w:num>
  <w:num w:numId="2" w16cid:durableId="341322043">
    <w:abstractNumId w:val="0"/>
  </w:num>
  <w:num w:numId="3" w16cid:durableId="1900553094">
    <w:abstractNumId w:val="12"/>
  </w:num>
  <w:num w:numId="4" w16cid:durableId="1232274709">
    <w:abstractNumId w:val="3"/>
  </w:num>
  <w:num w:numId="5" w16cid:durableId="214466518">
    <w:abstractNumId w:val="1"/>
  </w:num>
  <w:num w:numId="6" w16cid:durableId="431440616">
    <w:abstractNumId w:val="15"/>
  </w:num>
  <w:num w:numId="7" w16cid:durableId="1367832531">
    <w:abstractNumId w:val="10"/>
  </w:num>
  <w:num w:numId="8" w16cid:durableId="225722100">
    <w:abstractNumId w:val="14"/>
  </w:num>
  <w:num w:numId="9" w16cid:durableId="1977906376">
    <w:abstractNumId w:val="2"/>
  </w:num>
  <w:num w:numId="10" w16cid:durableId="2132941788">
    <w:abstractNumId w:val="4"/>
  </w:num>
  <w:num w:numId="11" w16cid:durableId="323094723">
    <w:abstractNumId w:val="29"/>
  </w:num>
  <w:num w:numId="12" w16cid:durableId="521474910">
    <w:abstractNumId w:val="13"/>
  </w:num>
  <w:num w:numId="13" w16cid:durableId="502935905">
    <w:abstractNumId w:val="18"/>
  </w:num>
  <w:num w:numId="14" w16cid:durableId="1276446517">
    <w:abstractNumId w:val="11"/>
  </w:num>
  <w:num w:numId="15" w16cid:durableId="1941990721">
    <w:abstractNumId w:val="28"/>
  </w:num>
  <w:num w:numId="16" w16cid:durableId="1459566008">
    <w:abstractNumId w:val="9"/>
  </w:num>
  <w:num w:numId="17" w16cid:durableId="399522113">
    <w:abstractNumId w:val="23"/>
  </w:num>
  <w:num w:numId="18" w16cid:durableId="1093697103">
    <w:abstractNumId w:val="7"/>
  </w:num>
  <w:num w:numId="19" w16cid:durableId="1623344768">
    <w:abstractNumId w:val="25"/>
  </w:num>
  <w:num w:numId="20" w16cid:durableId="1738092244">
    <w:abstractNumId w:val="22"/>
  </w:num>
  <w:num w:numId="21" w16cid:durableId="454493158">
    <w:abstractNumId w:val="16"/>
  </w:num>
  <w:num w:numId="22" w16cid:durableId="1106267569">
    <w:abstractNumId w:val="24"/>
  </w:num>
  <w:num w:numId="23" w16cid:durableId="594870758">
    <w:abstractNumId w:val="17"/>
  </w:num>
  <w:num w:numId="24" w16cid:durableId="447621423">
    <w:abstractNumId w:val="8"/>
  </w:num>
  <w:num w:numId="25" w16cid:durableId="453795751">
    <w:abstractNumId w:val="21"/>
  </w:num>
  <w:num w:numId="26" w16cid:durableId="334848847">
    <w:abstractNumId w:val="20"/>
  </w:num>
  <w:num w:numId="27" w16cid:durableId="1188329204">
    <w:abstractNumId w:val="30"/>
  </w:num>
  <w:num w:numId="28" w16cid:durableId="227572270">
    <w:abstractNumId w:val="6"/>
  </w:num>
  <w:num w:numId="29" w16cid:durableId="313144054">
    <w:abstractNumId w:val="19"/>
  </w:num>
  <w:num w:numId="30" w16cid:durableId="977102313">
    <w:abstractNumId w:val="33"/>
  </w:num>
  <w:num w:numId="31" w16cid:durableId="360546284">
    <w:abstractNumId w:val="5"/>
  </w:num>
  <w:num w:numId="32" w16cid:durableId="525680598">
    <w:abstractNumId w:val="32"/>
  </w:num>
  <w:num w:numId="33" w16cid:durableId="1870945981">
    <w:abstractNumId w:val="27"/>
  </w:num>
  <w:num w:numId="34" w16cid:durableId="5262569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00"/>
    <w:rsid w:val="000C5D91"/>
    <w:rsid w:val="00185A46"/>
    <w:rsid w:val="001915B6"/>
    <w:rsid w:val="001D1B23"/>
    <w:rsid w:val="001F4A41"/>
    <w:rsid w:val="002B3C38"/>
    <w:rsid w:val="002B4DBB"/>
    <w:rsid w:val="002C50EE"/>
    <w:rsid w:val="00340A0A"/>
    <w:rsid w:val="003765DC"/>
    <w:rsid w:val="00395555"/>
    <w:rsid w:val="003A0A2A"/>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6D0942"/>
    <w:rsid w:val="0075649D"/>
    <w:rsid w:val="007C605B"/>
    <w:rsid w:val="008134C8"/>
    <w:rsid w:val="00814073"/>
    <w:rsid w:val="00826F0D"/>
    <w:rsid w:val="00893B92"/>
    <w:rsid w:val="008A6AF2"/>
    <w:rsid w:val="008C70A2"/>
    <w:rsid w:val="009773E4"/>
    <w:rsid w:val="009B171C"/>
    <w:rsid w:val="009F1313"/>
    <w:rsid w:val="00A10042"/>
    <w:rsid w:val="00A20351"/>
    <w:rsid w:val="00A65A81"/>
    <w:rsid w:val="00AA23EC"/>
    <w:rsid w:val="00AC63CE"/>
    <w:rsid w:val="00AE2107"/>
    <w:rsid w:val="00B275A8"/>
    <w:rsid w:val="00B510E8"/>
    <w:rsid w:val="00BF2600"/>
    <w:rsid w:val="00C0049F"/>
    <w:rsid w:val="00C07B84"/>
    <w:rsid w:val="00C33464"/>
    <w:rsid w:val="00C40420"/>
    <w:rsid w:val="00C809A7"/>
    <w:rsid w:val="00C83063"/>
    <w:rsid w:val="00C87E90"/>
    <w:rsid w:val="00CA1B57"/>
    <w:rsid w:val="00CF77F7"/>
    <w:rsid w:val="00D575BB"/>
    <w:rsid w:val="00D86297"/>
    <w:rsid w:val="00D91C2A"/>
    <w:rsid w:val="00DD466D"/>
    <w:rsid w:val="00E01E33"/>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8568</Words>
  <Characters>48838</Characters>
  <Application>Microsoft Office Word</Application>
  <DocSecurity>0</DocSecurity>
  <Lines>406</Lines>
  <Paragraphs>114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Maria Vasileva</cp:lastModifiedBy>
  <cp:revision>5</cp:revision>
  <dcterms:created xsi:type="dcterms:W3CDTF">2022-07-02T22:36:00Z</dcterms:created>
  <dcterms:modified xsi:type="dcterms:W3CDTF">2022-07-05T11:20:00Z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