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09CEB67B" w:rsidR="002C50EE" w:rsidRPr="000E739A" w:rsidRDefault="002C50EE" w:rsidP="002C50EE">
      <w:pPr>
        <w:pStyle w:val="Heading1"/>
        <w:jc w:val="center"/>
      </w:pPr>
      <w:bookmarkStart w:id="0" w:name="_Hlk63124480"/>
      <w:r w:rsidRPr="000E739A">
        <w:t>КРАТКА ХАРАКТЕРИСТИКА НА ПРОДУКТА</w:t>
      </w:r>
    </w:p>
    <w:p w14:paraId="5A3B4435" w14:textId="77777777" w:rsidR="0091385D" w:rsidRPr="000E739A" w:rsidRDefault="0091385D" w:rsidP="0091385D"/>
    <w:p w14:paraId="3320F4BE" w14:textId="2EB48694" w:rsidR="00C40420" w:rsidRPr="000E739A" w:rsidRDefault="00DD466D" w:rsidP="004A448E">
      <w:pPr>
        <w:pStyle w:val="Heading1"/>
      </w:pPr>
      <w:r w:rsidRPr="000E739A">
        <w:t>1.ИМЕ НА ЛЕКАРСТВЕНИЯ ПРОДУКТ</w:t>
      </w:r>
    </w:p>
    <w:p w14:paraId="5E9BA472" w14:textId="28012C85" w:rsidR="0091385D" w:rsidRPr="000E739A" w:rsidRDefault="0091385D" w:rsidP="0091385D"/>
    <w:p w14:paraId="1B468B1F" w14:textId="77777777" w:rsidR="00631213" w:rsidRPr="000E739A" w:rsidRDefault="00631213" w:rsidP="00631213">
      <w:pPr>
        <w:spacing w:line="240" w:lineRule="auto"/>
        <w:rPr>
          <w:rFonts w:eastAsia="Times New Roman" w:cs="Arial"/>
          <w:lang w:eastAsia="bg-BG"/>
        </w:rPr>
      </w:pPr>
      <w:proofErr w:type="spellStart"/>
      <w:r w:rsidRPr="000E739A">
        <w:rPr>
          <w:rFonts w:eastAsia="Times New Roman" w:cs="Arial"/>
          <w:color w:val="000000"/>
          <w:lang w:eastAsia="bg-BG"/>
        </w:rPr>
        <w:t>Конвулекс</w:t>
      </w:r>
      <w:proofErr w:type="spellEnd"/>
      <w:r w:rsidRPr="000E739A">
        <w:rPr>
          <w:rFonts w:eastAsia="Times New Roman" w:cs="Arial"/>
          <w:color w:val="000000"/>
          <w:lang w:eastAsia="bg-BG"/>
        </w:rPr>
        <w:t xml:space="preserve"> 50 </w:t>
      </w:r>
      <w:proofErr w:type="spellStart"/>
      <w:r w:rsidRPr="000E739A">
        <w:rPr>
          <w:rFonts w:eastAsia="Times New Roman" w:cs="Arial"/>
          <w:color w:val="000000"/>
        </w:rPr>
        <w:t>mg</w:t>
      </w:r>
      <w:proofErr w:type="spellEnd"/>
      <w:r w:rsidRPr="000E739A">
        <w:rPr>
          <w:rFonts w:eastAsia="Times New Roman" w:cs="Arial"/>
          <w:color w:val="000000"/>
        </w:rPr>
        <w:t xml:space="preserve">/ml </w:t>
      </w:r>
      <w:r w:rsidRPr="000E739A">
        <w:rPr>
          <w:rFonts w:eastAsia="Times New Roman" w:cs="Arial"/>
          <w:color w:val="000000"/>
          <w:lang w:eastAsia="bg-BG"/>
        </w:rPr>
        <w:t>сироп</w:t>
      </w:r>
    </w:p>
    <w:p w14:paraId="5015A1FD" w14:textId="7C53F149" w:rsidR="00A73575" w:rsidRPr="000E739A" w:rsidRDefault="00631213" w:rsidP="00631213">
      <w:pPr>
        <w:rPr>
          <w:rFonts w:cs="Arial"/>
        </w:rPr>
      </w:pPr>
      <w:proofErr w:type="spellStart"/>
      <w:r w:rsidRPr="000E739A">
        <w:rPr>
          <w:rFonts w:eastAsia="Times New Roman" w:cs="Arial"/>
          <w:color w:val="000000"/>
        </w:rPr>
        <w:t>Convulex</w:t>
      </w:r>
      <w:proofErr w:type="spellEnd"/>
      <w:r w:rsidRPr="000E739A">
        <w:rPr>
          <w:rFonts w:eastAsia="Times New Roman" w:cs="Arial"/>
          <w:color w:val="000000"/>
        </w:rPr>
        <w:t xml:space="preserve"> </w:t>
      </w:r>
      <w:r w:rsidRPr="000E739A">
        <w:rPr>
          <w:rFonts w:eastAsia="Times New Roman" w:cs="Arial"/>
          <w:color w:val="000000"/>
          <w:lang w:eastAsia="bg-BG"/>
        </w:rPr>
        <w:t xml:space="preserve">50 </w:t>
      </w:r>
      <w:proofErr w:type="spellStart"/>
      <w:r w:rsidRPr="000E739A">
        <w:rPr>
          <w:rFonts w:eastAsia="Times New Roman" w:cs="Arial"/>
          <w:color w:val="000000"/>
        </w:rPr>
        <w:t>mg</w:t>
      </w:r>
      <w:proofErr w:type="spellEnd"/>
      <w:r w:rsidRPr="000E739A">
        <w:rPr>
          <w:rFonts w:eastAsia="Times New Roman" w:cs="Arial"/>
          <w:color w:val="000000"/>
        </w:rPr>
        <w:t xml:space="preserve">/ml </w:t>
      </w:r>
      <w:proofErr w:type="spellStart"/>
      <w:r w:rsidRPr="000E739A">
        <w:rPr>
          <w:rFonts w:eastAsia="Times New Roman" w:cs="Arial"/>
          <w:color w:val="000000"/>
        </w:rPr>
        <w:t>syrup</w:t>
      </w:r>
      <w:proofErr w:type="spellEnd"/>
    </w:p>
    <w:p w14:paraId="1E8447D1" w14:textId="77777777" w:rsidR="0091385D" w:rsidRPr="000E739A" w:rsidRDefault="0091385D" w:rsidP="0091385D"/>
    <w:p w14:paraId="6920A680" w14:textId="53C3EFCC" w:rsidR="00C40420" w:rsidRPr="000E739A" w:rsidRDefault="00DD466D" w:rsidP="004A448E">
      <w:pPr>
        <w:pStyle w:val="Heading1"/>
      </w:pPr>
      <w:r w:rsidRPr="000E739A">
        <w:t>2. КАЧЕСТВЕН И КОЛИЧЕСТВЕН СЪСТАВ</w:t>
      </w:r>
    </w:p>
    <w:p w14:paraId="1ED33AE8" w14:textId="288788EF" w:rsidR="0091385D" w:rsidRPr="000E739A" w:rsidRDefault="0091385D" w:rsidP="0091385D"/>
    <w:p w14:paraId="343316EC" w14:textId="77777777" w:rsidR="00631213" w:rsidRPr="000E739A" w:rsidRDefault="00631213" w:rsidP="00631213">
      <w:pPr>
        <w:spacing w:line="240" w:lineRule="auto"/>
        <w:rPr>
          <w:rFonts w:eastAsia="Times New Roman" w:cs="Arial"/>
          <w:lang w:eastAsia="bg-BG"/>
        </w:rPr>
      </w:pPr>
      <w:r w:rsidRPr="000E739A">
        <w:rPr>
          <w:rFonts w:eastAsia="Times New Roman" w:cs="Arial"/>
          <w:color w:val="000000"/>
          <w:lang w:eastAsia="bg-BG"/>
        </w:rPr>
        <w:t xml:space="preserve">1 </w:t>
      </w:r>
      <w:r w:rsidRPr="000E739A">
        <w:rPr>
          <w:rFonts w:eastAsia="Times New Roman" w:cs="Arial"/>
          <w:color w:val="000000"/>
        </w:rPr>
        <w:t xml:space="preserve">ml </w:t>
      </w:r>
      <w:r w:rsidRPr="000E739A">
        <w:rPr>
          <w:rFonts w:eastAsia="Times New Roman" w:cs="Arial"/>
          <w:color w:val="000000"/>
          <w:lang w:eastAsia="bg-BG"/>
        </w:rPr>
        <w:t xml:space="preserve">сироп съдържа 50 </w:t>
      </w:r>
      <w:proofErr w:type="spellStart"/>
      <w:r w:rsidRPr="000E739A">
        <w:rPr>
          <w:rFonts w:eastAsia="Times New Roman" w:cs="Arial"/>
          <w:color w:val="000000"/>
        </w:rPr>
        <w:t>mg</w:t>
      </w:r>
      <w:proofErr w:type="spellEnd"/>
      <w:r w:rsidRPr="000E739A">
        <w:rPr>
          <w:rFonts w:eastAsia="Times New Roman" w:cs="Arial"/>
          <w:color w:val="000000"/>
        </w:rPr>
        <w:t xml:space="preserve"> </w:t>
      </w:r>
      <w:r w:rsidRPr="000E739A">
        <w:rPr>
          <w:rFonts w:eastAsia="Times New Roman" w:cs="Arial"/>
          <w:color w:val="000000"/>
          <w:lang w:eastAsia="bg-BG"/>
        </w:rPr>
        <w:t xml:space="preserve">натриев валпроат </w:t>
      </w:r>
      <w:r w:rsidRPr="000E739A">
        <w:rPr>
          <w:rFonts w:eastAsia="Times New Roman" w:cs="Arial"/>
          <w:i/>
          <w:iCs/>
          <w:color w:val="000000"/>
        </w:rPr>
        <w:t>(</w:t>
      </w:r>
      <w:proofErr w:type="spellStart"/>
      <w:r w:rsidRPr="000E739A">
        <w:rPr>
          <w:rFonts w:eastAsia="Times New Roman" w:cs="Arial"/>
          <w:i/>
          <w:iCs/>
          <w:color w:val="000000"/>
        </w:rPr>
        <w:t>sodium</w:t>
      </w:r>
      <w:proofErr w:type="spellEnd"/>
      <w:r w:rsidRPr="000E739A">
        <w:rPr>
          <w:rFonts w:eastAsia="Times New Roman" w:cs="Arial"/>
          <w:i/>
          <w:iCs/>
          <w:color w:val="000000"/>
        </w:rPr>
        <w:t xml:space="preserve"> </w:t>
      </w:r>
      <w:proofErr w:type="spellStart"/>
      <w:r w:rsidRPr="000E739A">
        <w:rPr>
          <w:rFonts w:eastAsia="Times New Roman" w:cs="Arial"/>
          <w:i/>
          <w:iCs/>
          <w:color w:val="000000"/>
        </w:rPr>
        <w:t>valproate</w:t>
      </w:r>
      <w:proofErr w:type="spellEnd"/>
      <w:r w:rsidRPr="000E739A">
        <w:rPr>
          <w:rFonts w:eastAsia="Times New Roman" w:cs="Arial"/>
          <w:i/>
          <w:iCs/>
          <w:color w:val="000000"/>
        </w:rPr>
        <w:t>).</w:t>
      </w:r>
    </w:p>
    <w:p w14:paraId="26A0E791" w14:textId="77777777" w:rsidR="00631213" w:rsidRPr="000E739A" w:rsidRDefault="00631213" w:rsidP="00631213">
      <w:pPr>
        <w:spacing w:line="240" w:lineRule="auto"/>
        <w:rPr>
          <w:rFonts w:eastAsia="Times New Roman" w:cs="Arial"/>
          <w:color w:val="000000"/>
          <w:u w:val="single"/>
          <w:lang w:eastAsia="bg-BG"/>
        </w:rPr>
      </w:pPr>
    </w:p>
    <w:p w14:paraId="270332A7" w14:textId="60DA028E" w:rsidR="00631213" w:rsidRPr="000E739A" w:rsidRDefault="00631213" w:rsidP="00631213">
      <w:pPr>
        <w:spacing w:line="240" w:lineRule="auto"/>
        <w:rPr>
          <w:rFonts w:eastAsia="Times New Roman" w:cs="Arial"/>
          <w:lang w:eastAsia="bg-BG"/>
        </w:rPr>
      </w:pPr>
      <w:r w:rsidRPr="000E739A">
        <w:rPr>
          <w:rFonts w:eastAsia="Times New Roman" w:cs="Arial"/>
          <w:color w:val="000000"/>
          <w:u w:val="single"/>
          <w:lang w:eastAsia="bg-BG"/>
        </w:rPr>
        <w:t>Помощни вещества с известно действие:</w:t>
      </w:r>
      <w:r w:rsidRPr="000E739A">
        <w:rPr>
          <w:rFonts w:eastAsia="Times New Roman" w:cs="Arial"/>
          <w:color w:val="000000"/>
          <w:lang w:eastAsia="bg-BG"/>
        </w:rPr>
        <w:t xml:space="preserve"> </w:t>
      </w:r>
      <w:proofErr w:type="spellStart"/>
      <w:r w:rsidRPr="000E739A">
        <w:rPr>
          <w:rFonts w:eastAsia="Times New Roman" w:cs="Arial"/>
          <w:color w:val="000000"/>
          <w:lang w:eastAsia="bg-BG"/>
        </w:rPr>
        <w:t>ликазин</w:t>
      </w:r>
      <w:proofErr w:type="spellEnd"/>
      <w:r w:rsidRPr="000E739A">
        <w:rPr>
          <w:rFonts w:eastAsia="Times New Roman" w:cs="Arial"/>
          <w:color w:val="000000"/>
          <w:lang w:eastAsia="bg-BG"/>
        </w:rPr>
        <w:t xml:space="preserve">, метил </w:t>
      </w:r>
      <w:proofErr w:type="spellStart"/>
      <w:r w:rsidRPr="000E739A">
        <w:rPr>
          <w:rFonts w:eastAsia="Times New Roman" w:cs="Arial"/>
          <w:color w:val="000000"/>
          <w:lang w:eastAsia="bg-BG"/>
        </w:rPr>
        <w:t>парахидроксибензоат</w:t>
      </w:r>
      <w:proofErr w:type="spellEnd"/>
      <w:r w:rsidRPr="000E739A">
        <w:rPr>
          <w:rFonts w:eastAsia="Times New Roman" w:cs="Arial"/>
          <w:color w:val="000000"/>
          <w:lang w:eastAsia="bg-BG"/>
        </w:rPr>
        <w:t xml:space="preserve">, пропил </w:t>
      </w:r>
      <w:proofErr w:type="spellStart"/>
      <w:r w:rsidRPr="000E739A">
        <w:rPr>
          <w:rFonts w:eastAsia="Times New Roman" w:cs="Arial"/>
          <w:color w:val="000000"/>
          <w:lang w:eastAsia="bg-BG"/>
        </w:rPr>
        <w:t>парахидроксибензоат</w:t>
      </w:r>
      <w:proofErr w:type="spellEnd"/>
      <w:r w:rsidRPr="000E739A">
        <w:rPr>
          <w:rFonts w:eastAsia="Times New Roman" w:cs="Arial"/>
          <w:color w:val="000000"/>
          <w:lang w:eastAsia="bg-BG"/>
        </w:rPr>
        <w:t>.</w:t>
      </w:r>
    </w:p>
    <w:p w14:paraId="03110A50" w14:textId="40BAFF1E" w:rsidR="0091385D" w:rsidRPr="000E739A" w:rsidRDefault="00631213" w:rsidP="00631213">
      <w:pPr>
        <w:rPr>
          <w:rFonts w:cs="Arial"/>
        </w:rPr>
      </w:pPr>
      <w:r w:rsidRPr="000E739A">
        <w:rPr>
          <w:rFonts w:eastAsia="Times New Roman" w:cs="Arial"/>
          <w:color w:val="000000"/>
          <w:lang w:eastAsia="bg-BG"/>
        </w:rPr>
        <w:t>За пълния списък на помощните вещества вижте точка 6.1.</w:t>
      </w:r>
    </w:p>
    <w:p w14:paraId="3C47C299" w14:textId="77777777" w:rsidR="00A73575" w:rsidRPr="000E739A" w:rsidRDefault="00A73575" w:rsidP="0091385D"/>
    <w:p w14:paraId="614984C4" w14:textId="3FC552C3" w:rsidR="008A6AF2" w:rsidRPr="000E739A" w:rsidRDefault="00DD466D" w:rsidP="002C50EE">
      <w:pPr>
        <w:pStyle w:val="Heading1"/>
      </w:pPr>
      <w:r w:rsidRPr="000E739A">
        <w:t>3. ЛЕКАРСТВЕНА ФОРМА</w:t>
      </w:r>
    </w:p>
    <w:p w14:paraId="1004E96C" w14:textId="277B91E7" w:rsidR="0091385D" w:rsidRPr="000E739A" w:rsidRDefault="0091385D" w:rsidP="0091385D"/>
    <w:p w14:paraId="1884F781" w14:textId="77777777" w:rsidR="00631213" w:rsidRPr="000E739A" w:rsidRDefault="00631213" w:rsidP="00631213">
      <w:pPr>
        <w:spacing w:line="240" w:lineRule="auto"/>
        <w:rPr>
          <w:rFonts w:eastAsia="Times New Roman" w:cs="Arial"/>
          <w:lang w:eastAsia="bg-BG"/>
        </w:rPr>
      </w:pPr>
      <w:r w:rsidRPr="000E739A">
        <w:rPr>
          <w:rFonts w:eastAsia="Times New Roman" w:cs="Arial"/>
          <w:color w:val="000000"/>
          <w:lang w:eastAsia="bg-BG"/>
        </w:rPr>
        <w:t>Сироп.</w:t>
      </w:r>
    </w:p>
    <w:p w14:paraId="4129ADBB" w14:textId="4017D3C0" w:rsidR="0091385D" w:rsidRPr="000E739A" w:rsidRDefault="00631213" w:rsidP="00631213">
      <w:pPr>
        <w:rPr>
          <w:rFonts w:cs="Arial"/>
        </w:rPr>
      </w:pPr>
      <w:r w:rsidRPr="000E739A">
        <w:rPr>
          <w:rFonts w:eastAsia="Times New Roman" w:cs="Arial"/>
          <w:color w:val="000000"/>
          <w:lang w:eastAsia="bg-BG"/>
        </w:rPr>
        <w:t>Безцветен до леко жълтеникав на цвят разтвор.</w:t>
      </w:r>
    </w:p>
    <w:p w14:paraId="7D287A22" w14:textId="77777777" w:rsidR="00A73575" w:rsidRPr="000E739A" w:rsidRDefault="00A73575" w:rsidP="0091385D"/>
    <w:p w14:paraId="490FC2C4" w14:textId="76FABE77" w:rsidR="002C50EE" w:rsidRPr="000E739A" w:rsidRDefault="002C50EE" w:rsidP="002C50EE">
      <w:pPr>
        <w:pStyle w:val="Heading1"/>
      </w:pPr>
      <w:r w:rsidRPr="000E739A">
        <w:t>4. КЛИНИЧНИ ДАННИ</w:t>
      </w:r>
    </w:p>
    <w:p w14:paraId="0C69CBC7" w14:textId="77777777" w:rsidR="0091385D" w:rsidRPr="000E739A" w:rsidRDefault="0091385D" w:rsidP="0091385D"/>
    <w:p w14:paraId="0C8E6903" w14:textId="51BB3E2D" w:rsidR="008134C8" w:rsidRPr="000E739A" w:rsidRDefault="002C50EE" w:rsidP="004A448E">
      <w:pPr>
        <w:pStyle w:val="Heading2"/>
      </w:pPr>
      <w:r w:rsidRPr="000E739A">
        <w:t>4.1. Терапевтични показания</w:t>
      </w:r>
    </w:p>
    <w:p w14:paraId="174D169F" w14:textId="0369962D" w:rsidR="0091385D" w:rsidRPr="000E739A" w:rsidRDefault="0091385D" w:rsidP="0091385D"/>
    <w:p w14:paraId="7E12DE96" w14:textId="77777777" w:rsidR="00631213" w:rsidRPr="000E739A" w:rsidRDefault="00631213" w:rsidP="00631213">
      <w:pPr>
        <w:spacing w:line="240" w:lineRule="auto"/>
        <w:rPr>
          <w:rFonts w:eastAsia="Times New Roman" w:cs="Arial"/>
          <w:lang w:eastAsia="bg-BG"/>
        </w:rPr>
      </w:pPr>
      <w:r w:rsidRPr="000E739A">
        <w:rPr>
          <w:rFonts w:eastAsia="Times New Roman" w:cs="Arial"/>
          <w:color w:val="000000"/>
          <w:lang w:eastAsia="bg-BG"/>
        </w:rPr>
        <w:t>Лечение на първични генерализирани епилептични припадъци, вторични генерализирани епилептични припадъци и непълни епилептични припадъци.</w:t>
      </w:r>
    </w:p>
    <w:p w14:paraId="47D4D33C" w14:textId="77777777" w:rsidR="00631213" w:rsidRPr="000E739A" w:rsidRDefault="00631213" w:rsidP="00631213">
      <w:pPr>
        <w:rPr>
          <w:rFonts w:eastAsia="Times New Roman" w:cs="Arial"/>
          <w:color w:val="000000"/>
          <w:lang w:eastAsia="bg-BG"/>
        </w:rPr>
      </w:pPr>
    </w:p>
    <w:p w14:paraId="04B2E99C" w14:textId="48643868" w:rsidR="0091385D" w:rsidRPr="000E739A" w:rsidRDefault="00631213" w:rsidP="00631213">
      <w:pPr>
        <w:rPr>
          <w:rFonts w:cs="Arial"/>
        </w:rPr>
      </w:pPr>
      <w:r w:rsidRPr="000E739A">
        <w:rPr>
          <w:rFonts w:eastAsia="Times New Roman" w:cs="Arial"/>
          <w:color w:val="000000"/>
          <w:lang w:eastAsia="bg-BG"/>
        </w:rPr>
        <w:t xml:space="preserve">Лечение на </w:t>
      </w:r>
      <w:proofErr w:type="spellStart"/>
      <w:r w:rsidRPr="000E739A">
        <w:rPr>
          <w:rFonts w:eastAsia="Times New Roman" w:cs="Arial"/>
          <w:color w:val="000000"/>
          <w:lang w:eastAsia="bg-BG"/>
        </w:rPr>
        <w:t>маниен</w:t>
      </w:r>
      <w:proofErr w:type="spellEnd"/>
      <w:r w:rsidRPr="000E739A">
        <w:rPr>
          <w:rFonts w:eastAsia="Times New Roman" w:cs="Arial"/>
          <w:color w:val="000000"/>
          <w:lang w:eastAsia="bg-BG"/>
        </w:rPr>
        <w:t xml:space="preserve"> епизод при биполярно разстройство, когато литий е противопоказан, или не се толерира. Продължаване на лечението след </w:t>
      </w:r>
      <w:proofErr w:type="spellStart"/>
      <w:r w:rsidRPr="000E739A">
        <w:rPr>
          <w:rFonts w:eastAsia="Times New Roman" w:cs="Arial"/>
          <w:color w:val="000000"/>
          <w:lang w:eastAsia="bg-BG"/>
        </w:rPr>
        <w:t>маниен</w:t>
      </w:r>
      <w:proofErr w:type="spellEnd"/>
      <w:r w:rsidRPr="000E739A">
        <w:rPr>
          <w:rFonts w:eastAsia="Times New Roman" w:cs="Arial"/>
          <w:color w:val="000000"/>
          <w:lang w:eastAsia="bg-BG"/>
        </w:rPr>
        <w:t xml:space="preserve"> епизод може да се обмисли при пациенти, които са се повлияли от валпроат при лечението на остра мания.</w:t>
      </w:r>
    </w:p>
    <w:p w14:paraId="6DFA4B9D" w14:textId="77777777" w:rsidR="0091385D" w:rsidRPr="000E739A" w:rsidRDefault="0091385D" w:rsidP="0091385D"/>
    <w:p w14:paraId="30BE2C7B" w14:textId="3633C1E4" w:rsidR="008134C8" w:rsidRPr="000E739A" w:rsidRDefault="002C50EE" w:rsidP="004A448E">
      <w:pPr>
        <w:pStyle w:val="Heading2"/>
      </w:pPr>
      <w:r w:rsidRPr="000E739A">
        <w:t>4.2. Дозировка и начин на приложение</w:t>
      </w:r>
    </w:p>
    <w:p w14:paraId="7AA22B68" w14:textId="3A681DFB" w:rsidR="0091385D" w:rsidRPr="000E739A" w:rsidRDefault="0091385D" w:rsidP="0091385D"/>
    <w:p w14:paraId="30B50E97" w14:textId="77777777" w:rsidR="00631213" w:rsidRPr="000E739A" w:rsidRDefault="00631213" w:rsidP="00631213">
      <w:pPr>
        <w:spacing w:line="240" w:lineRule="auto"/>
        <w:rPr>
          <w:rFonts w:eastAsia="Times New Roman" w:cs="Arial"/>
          <w:lang w:eastAsia="bg-BG"/>
        </w:rPr>
      </w:pPr>
      <w:proofErr w:type="spellStart"/>
      <w:r w:rsidRPr="000E739A">
        <w:rPr>
          <w:rFonts w:eastAsia="Times New Roman" w:cs="Arial"/>
          <w:color w:val="000000"/>
          <w:lang w:eastAsia="bg-BG"/>
        </w:rPr>
        <w:t>Конвулекс</w:t>
      </w:r>
      <w:proofErr w:type="spellEnd"/>
      <w:r w:rsidRPr="000E739A">
        <w:rPr>
          <w:rFonts w:eastAsia="Times New Roman" w:cs="Arial"/>
          <w:color w:val="000000"/>
          <w:lang w:eastAsia="bg-BG"/>
        </w:rPr>
        <w:t xml:space="preserve"> сироп е предназначен специално за лечение на малки деца, във връзка с неговия приятен вкус, който улеснява приложението.</w:t>
      </w:r>
    </w:p>
    <w:p w14:paraId="2CFD7C9D" w14:textId="77777777" w:rsidR="00631213" w:rsidRPr="000E739A" w:rsidRDefault="00631213" w:rsidP="00631213">
      <w:pPr>
        <w:spacing w:line="240" w:lineRule="auto"/>
        <w:rPr>
          <w:rFonts w:eastAsia="Times New Roman" w:cs="Arial"/>
          <w:lang w:eastAsia="bg-BG"/>
        </w:rPr>
      </w:pPr>
      <w:proofErr w:type="spellStart"/>
      <w:r w:rsidRPr="000E739A">
        <w:rPr>
          <w:rFonts w:eastAsia="Times New Roman" w:cs="Arial"/>
          <w:color w:val="000000"/>
          <w:lang w:eastAsia="bg-BG"/>
        </w:rPr>
        <w:t>Конвулекс</w:t>
      </w:r>
      <w:proofErr w:type="spellEnd"/>
      <w:r w:rsidRPr="000E739A">
        <w:rPr>
          <w:rFonts w:eastAsia="Times New Roman" w:cs="Arial"/>
          <w:color w:val="000000"/>
          <w:lang w:eastAsia="bg-BG"/>
        </w:rPr>
        <w:t xml:space="preserve"> сироп съдържа захарния заместител </w:t>
      </w:r>
      <w:proofErr w:type="spellStart"/>
      <w:r w:rsidRPr="000E739A">
        <w:rPr>
          <w:rFonts w:eastAsia="Times New Roman" w:cs="Arial"/>
          <w:color w:val="000000"/>
          <w:lang w:eastAsia="bg-BG"/>
        </w:rPr>
        <w:t>ликазин</w:t>
      </w:r>
      <w:proofErr w:type="spellEnd"/>
      <w:r w:rsidRPr="000E739A">
        <w:rPr>
          <w:rFonts w:eastAsia="Times New Roman" w:cs="Arial"/>
          <w:color w:val="000000"/>
          <w:lang w:eastAsia="bg-BG"/>
        </w:rPr>
        <w:t xml:space="preserve"> и по тази причина не причинява или увеличава броя на кариесите.</w:t>
      </w:r>
    </w:p>
    <w:p w14:paraId="0F6D9721" w14:textId="77777777" w:rsidR="00631213" w:rsidRPr="000E739A" w:rsidRDefault="00631213" w:rsidP="00631213">
      <w:pPr>
        <w:spacing w:line="240" w:lineRule="auto"/>
        <w:rPr>
          <w:rFonts w:eastAsia="Times New Roman" w:cs="Arial"/>
          <w:color w:val="000000"/>
          <w:u w:val="single"/>
          <w:lang w:eastAsia="bg-BG"/>
        </w:rPr>
      </w:pPr>
    </w:p>
    <w:p w14:paraId="13A27100" w14:textId="76FE28BB" w:rsidR="00631213" w:rsidRPr="000E739A" w:rsidRDefault="00631213" w:rsidP="00631213">
      <w:pPr>
        <w:spacing w:line="240" w:lineRule="auto"/>
        <w:rPr>
          <w:rFonts w:eastAsia="Times New Roman" w:cs="Arial"/>
          <w:lang w:eastAsia="bg-BG"/>
        </w:rPr>
      </w:pPr>
      <w:r w:rsidRPr="000E739A">
        <w:rPr>
          <w:rFonts w:eastAsia="Times New Roman" w:cs="Arial"/>
          <w:color w:val="000000"/>
          <w:u w:val="single"/>
          <w:lang w:eastAsia="bg-BG"/>
        </w:rPr>
        <w:t>Деца от женски пол и жени с детероден потенциал</w:t>
      </w:r>
    </w:p>
    <w:p w14:paraId="475300EC" w14:textId="59D5B7EF" w:rsidR="0091385D" w:rsidRPr="000E739A" w:rsidRDefault="00631213" w:rsidP="00631213">
      <w:pPr>
        <w:rPr>
          <w:rFonts w:cs="Arial"/>
        </w:rPr>
      </w:pPr>
      <w:r w:rsidRPr="000E739A">
        <w:rPr>
          <w:rFonts w:eastAsia="Times New Roman" w:cs="Arial"/>
          <w:color w:val="000000"/>
          <w:lang w:eastAsia="bg-BG"/>
        </w:rPr>
        <w:t xml:space="preserve">Лечението с валпроат трябва да се започне и проследява от лекар с клиничен опит в лечението на епилепсия или биполярно разстройство. Валпроат не трябва да се използва </w:t>
      </w:r>
      <w:r w:rsidRPr="000E739A">
        <w:rPr>
          <w:rFonts w:eastAsia="Times New Roman" w:cs="Arial"/>
          <w:color w:val="000000"/>
          <w:lang w:eastAsia="bg-BG"/>
        </w:rPr>
        <w:lastRenderedPageBreak/>
        <w:t xml:space="preserve">при деца от женски пол и при жени с детероден потенциал, освен ако другите лечения са неефективни или не се понасят добре (вж. точка 4.4 и 4.6), а ползата </w:t>
      </w:r>
      <w:r w:rsidRPr="000E739A">
        <w:rPr>
          <w:rFonts w:eastAsia="Times New Roman" w:cs="Arial"/>
          <w:i/>
          <w:iCs/>
          <w:color w:val="000000"/>
          <w:lang w:eastAsia="bg-BG"/>
        </w:rPr>
        <w:t>и</w:t>
      </w:r>
      <w:r w:rsidRPr="000E739A">
        <w:rPr>
          <w:rFonts w:eastAsia="Times New Roman" w:cs="Arial"/>
          <w:color w:val="000000"/>
          <w:lang w:eastAsia="bg-BG"/>
        </w:rPr>
        <w:t xml:space="preserve"> рискът трябва внимателно да се оценяват при редовни клинични прегледи.</w:t>
      </w:r>
    </w:p>
    <w:p w14:paraId="6ACAF645" w14:textId="2D85F4E0" w:rsidR="0091385D" w:rsidRPr="000E739A" w:rsidRDefault="0091385D" w:rsidP="0091385D"/>
    <w:p w14:paraId="29C2EFA3" w14:textId="77777777" w:rsidR="00631213" w:rsidRPr="000E739A" w:rsidRDefault="00631213" w:rsidP="00631213">
      <w:pPr>
        <w:spacing w:line="240" w:lineRule="auto"/>
        <w:rPr>
          <w:rFonts w:eastAsia="Times New Roman" w:cs="Arial"/>
          <w:lang w:eastAsia="bg-BG"/>
        </w:rPr>
      </w:pPr>
      <w:r w:rsidRPr="000E739A">
        <w:rPr>
          <w:rFonts w:eastAsia="Times New Roman" w:cs="Arial"/>
          <w:color w:val="000000"/>
          <w:lang w:eastAsia="bg-BG"/>
        </w:rPr>
        <w:t>Валпроат се предписва и отпуска в съответствие с Програмата за предпазване от бременност при употреба на валпроат (вж. точка 4.3 и 4.4).</w:t>
      </w:r>
    </w:p>
    <w:p w14:paraId="36701496" w14:textId="77777777" w:rsidR="00631213" w:rsidRPr="000E739A" w:rsidRDefault="00631213" w:rsidP="00631213">
      <w:pPr>
        <w:spacing w:line="240" w:lineRule="auto"/>
        <w:rPr>
          <w:rFonts w:eastAsia="Times New Roman" w:cs="Arial"/>
          <w:lang w:eastAsia="bg-BG"/>
        </w:rPr>
      </w:pPr>
      <w:r w:rsidRPr="000E739A">
        <w:rPr>
          <w:rFonts w:eastAsia="Times New Roman" w:cs="Arial"/>
          <w:color w:val="000000"/>
          <w:lang w:eastAsia="bg-BG"/>
        </w:rPr>
        <w:t xml:space="preserve">Валпроат трябва да се предписва предимно като </w:t>
      </w:r>
      <w:proofErr w:type="spellStart"/>
      <w:r w:rsidRPr="000E739A">
        <w:rPr>
          <w:rFonts w:eastAsia="Times New Roman" w:cs="Arial"/>
          <w:color w:val="000000"/>
          <w:lang w:eastAsia="bg-BG"/>
        </w:rPr>
        <w:t>монотерапия</w:t>
      </w:r>
      <w:proofErr w:type="spellEnd"/>
      <w:r w:rsidRPr="000E739A">
        <w:rPr>
          <w:rFonts w:eastAsia="Times New Roman" w:cs="Arial"/>
          <w:color w:val="000000"/>
          <w:lang w:eastAsia="bg-BG"/>
        </w:rPr>
        <w:t>, с най-ниската ефективна доза, ако е възможно, в лекарствена форма с удължено освобождаване. Дневната доза трябва да бъде разделена поне на две отделни дози (вж. точка 4.6).</w:t>
      </w:r>
    </w:p>
    <w:p w14:paraId="61312B27" w14:textId="77777777" w:rsidR="00631213" w:rsidRPr="000E739A" w:rsidRDefault="00631213" w:rsidP="00631213">
      <w:pPr>
        <w:spacing w:line="240" w:lineRule="auto"/>
        <w:rPr>
          <w:rFonts w:eastAsia="Times New Roman" w:cs="Arial"/>
          <w:color w:val="000000"/>
          <w:u w:val="single"/>
          <w:lang w:eastAsia="bg-BG"/>
        </w:rPr>
      </w:pPr>
    </w:p>
    <w:p w14:paraId="04D29D35" w14:textId="76DEECD9" w:rsidR="00631213" w:rsidRPr="000E739A" w:rsidRDefault="00631213" w:rsidP="00631213">
      <w:pPr>
        <w:pStyle w:val="Heading3"/>
        <w:rPr>
          <w:rFonts w:eastAsia="Times New Roman"/>
          <w:u w:val="single"/>
          <w:lang w:eastAsia="bg-BG"/>
        </w:rPr>
      </w:pPr>
      <w:r w:rsidRPr="000E739A">
        <w:rPr>
          <w:rFonts w:eastAsia="Times New Roman"/>
          <w:u w:val="single"/>
          <w:lang w:eastAsia="bg-BG"/>
        </w:rPr>
        <w:t>Дозировка</w:t>
      </w:r>
    </w:p>
    <w:p w14:paraId="1EE59E26" w14:textId="77777777" w:rsidR="00631213" w:rsidRPr="000E739A" w:rsidRDefault="00631213" w:rsidP="00631213">
      <w:pPr>
        <w:spacing w:line="240" w:lineRule="auto"/>
        <w:rPr>
          <w:rFonts w:eastAsia="Times New Roman" w:cs="Arial"/>
          <w:lang w:eastAsia="bg-BG"/>
        </w:rPr>
      </w:pPr>
      <w:r w:rsidRPr="000E739A">
        <w:rPr>
          <w:rFonts w:eastAsia="Times New Roman" w:cs="Arial"/>
          <w:color w:val="000000"/>
          <w:lang w:eastAsia="bg-BG"/>
        </w:rPr>
        <w:t xml:space="preserve">Предлагат се форми на </w:t>
      </w:r>
      <w:proofErr w:type="spellStart"/>
      <w:r w:rsidRPr="000E739A">
        <w:rPr>
          <w:rFonts w:eastAsia="Times New Roman" w:cs="Arial"/>
          <w:color w:val="000000"/>
          <w:lang w:eastAsia="bg-BG"/>
        </w:rPr>
        <w:t>Конвулекс</w:t>
      </w:r>
      <w:proofErr w:type="spellEnd"/>
      <w:r w:rsidRPr="000E739A">
        <w:rPr>
          <w:rFonts w:eastAsia="Times New Roman" w:cs="Arial"/>
          <w:color w:val="000000"/>
          <w:lang w:eastAsia="bg-BG"/>
        </w:rPr>
        <w:t xml:space="preserve"> с различна мощност и доза за индивидуално дозиране на лекарствения продукт.</w:t>
      </w:r>
    </w:p>
    <w:p w14:paraId="6CED59BC" w14:textId="77777777" w:rsidR="00631213" w:rsidRPr="000E739A" w:rsidRDefault="00631213" w:rsidP="00631213">
      <w:pPr>
        <w:spacing w:line="240" w:lineRule="auto"/>
        <w:rPr>
          <w:rFonts w:eastAsia="Times New Roman" w:cs="Arial"/>
          <w:color w:val="000000"/>
          <w:lang w:eastAsia="bg-BG"/>
        </w:rPr>
      </w:pPr>
    </w:p>
    <w:p w14:paraId="69F0CB81" w14:textId="36516DC8" w:rsidR="00631213" w:rsidRPr="000E739A" w:rsidRDefault="00631213" w:rsidP="00631213">
      <w:pPr>
        <w:spacing w:line="240" w:lineRule="auto"/>
        <w:rPr>
          <w:rFonts w:eastAsia="Times New Roman" w:cs="Arial"/>
          <w:lang w:eastAsia="bg-BG"/>
        </w:rPr>
      </w:pPr>
      <w:r w:rsidRPr="000E739A">
        <w:rPr>
          <w:rFonts w:eastAsia="Times New Roman" w:cs="Arial"/>
          <w:color w:val="000000"/>
          <w:lang w:eastAsia="bg-BG"/>
        </w:rPr>
        <w:t xml:space="preserve">По принцип, дневната доза трябва да бъде разделена на няколко приема. По време на </w:t>
      </w:r>
      <w:proofErr w:type="spellStart"/>
      <w:r w:rsidRPr="000E739A">
        <w:rPr>
          <w:rFonts w:eastAsia="Times New Roman" w:cs="Arial"/>
          <w:color w:val="000000"/>
          <w:lang w:eastAsia="bg-BG"/>
        </w:rPr>
        <w:t>монотерапията</w:t>
      </w:r>
      <w:proofErr w:type="spellEnd"/>
      <w:r w:rsidRPr="000E739A">
        <w:rPr>
          <w:rFonts w:eastAsia="Times New Roman" w:cs="Arial"/>
          <w:color w:val="000000"/>
          <w:lang w:eastAsia="bg-BG"/>
        </w:rPr>
        <w:t xml:space="preserve"> с натриев валпроат, общата дневна доза може да се прилага еднократно, вечер (до максимална доза от 15 </w:t>
      </w:r>
      <w:proofErr w:type="spellStart"/>
      <w:r w:rsidRPr="000E739A">
        <w:rPr>
          <w:rFonts w:eastAsia="Times New Roman" w:cs="Arial"/>
          <w:color w:val="000000"/>
        </w:rPr>
        <w:t>mg</w:t>
      </w:r>
      <w:proofErr w:type="spellEnd"/>
      <w:r w:rsidRPr="000E739A">
        <w:rPr>
          <w:rFonts w:eastAsia="Times New Roman" w:cs="Arial"/>
          <w:color w:val="000000"/>
        </w:rPr>
        <w:t>/</w:t>
      </w:r>
      <w:proofErr w:type="spellStart"/>
      <w:r w:rsidRPr="000E739A">
        <w:rPr>
          <w:rFonts w:eastAsia="Times New Roman" w:cs="Arial"/>
          <w:color w:val="000000"/>
        </w:rPr>
        <w:t>kg</w:t>
      </w:r>
      <w:proofErr w:type="spellEnd"/>
      <w:r w:rsidRPr="000E739A">
        <w:rPr>
          <w:rFonts w:eastAsia="Times New Roman" w:cs="Arial"/>
          <w:color w:val="000000"/>
        </w:rPr>
        <w:t>).</w:t>
      </w:r>
    </w:p>
    <w:p w14:paraId="3C2BAE94" w14:textId="77777777" w:rsidR="00631213" w:rsidRPr="000E739A" w:rsidRDefault="00631213" w:rsidP="00631213">
      <w:pPr>
        <w:spacing w:line="240" w:lineRule="auto"/>
        <w:rPr>
          <w:rFonts w:eastAsia="Times New Roman" w:cs="Arial"/>
          <w:color w:val="000000"/>
          <w:lang w:eastAsia="bg-BG"/>
        </w:rPr>
      </w:pPr>
    </w:p>
    <w:p w14:paraId="55BBFA70" w14:textId="68987775" w:rsidR="00631213" w:rsidRPr="000E739A" w:rsidRDefault="00631213" w:rsidP="00631213">
      <w:pPr>
        <w:spacing w:line="240" w:lineRule="auto"/>
        <w:rPr>
          <w:rFonts w:eastAsia="Times New Roman" w:cs="Arial"/>
          <w:lang w:eastAsia="bg-BG"/>
        </w:rPr>
      </w:pPr>
      <w:r w:rsidRPr="000E739A">
        <w:rPr>
          <w:rFonts w:eastAsia="Times New Roman" w:cs="Arial"/>
          <w:color w:val="000000"/>
          <w:lang w:eastAsia="bg-BG"/>
        </w:rPr>
        <w:t>Необходимите дневни дози варират в зависимост от възрастта и телесното тегло. Оптималната доза се определя основно от контрола на припадъците; не е необходимо рутинно изследване на плазмените концентрации. Въпреки това, определянето на плазмените концентрации може да бъде от полза при недостатъчен контрол на припадъците или при предполагаеми странични ефекти (вж. точка 5.2).</w:t>
      </w:r>
    </w:p>
    <w:p w14:paraId="772831D1" w14:textId="77777777" w:rsidR="00631213" w:rsidRPr="000E739A" w:rsidRDefault="00631213" w:rsidP="00631213">
      <w:pPr>
        <w:spacing w:line="240" w:lineRule="auto"/>
        <w:rPr>
          <w:rFonts w:eastAsia="Times New Roman" w:cs="Arial"/>
          <w:b/>
          <w:bCs/>
          <w:color w:val="000000"/>
          <w:lang w:eastAsia="bg-BG"/>
        </w:rPr>
      </w:pPr>
      <w:bookmarkStart w:id="1" w:name="bookmark0"/>
    </w:p>
    <w:p w14:paraId="27838E14" w14:textId="72D52CE5" w:rsidR="00631213" w:rsidRPr="000E739A" w:rsidRDefault="00631213" w:rsidP="00631213">
      <w:pPr>
        <w:spacing w:line="240" w:lineRule="auto"/>
        <w:rPr>
          <w:rFonts w:eastAsia="Times New Roman" w:cs="Arial"/>
          <w:lang w:eastAsia="bg-BG"/>
        </w:rPr>
      </w:pPr>
      <w:proofErr w:type="spellStart"/>
      <w:r w:rsidRPr="000E739A">
        <w:rPr>
          <w:rFonts w:eastAsia="Times New Roman" w:cs="Arial"/>
          <w:b/>
          <w:bCs/>
          <w:color w:val="000000"/>
          <w:lang w:eastAsia="bg-BG"/>
        </w:rPr>
        <w:t>Монотерапия</w:t>
      </w:r>
      <w:bookmarkEnd w:id="1"/>
      <w:proofErr w:type="spellEnd"/>
    </w:p>
    <w:p w14:paraId="57C28A5B" w14:textId="77777777" w:rsidR="00631213" w:rsidRPr="000E739A" w:rsidRDefault="00631213" w:rsidP="00631213">
      <w:pPr>
        <w:spacing w:line="240" w:lineRule="auto"/>
        <w:rPr>
          <w:rFonts w:eastAsia="Times New Roman" w:cs="Arial"/>
          <w:b/>
          <w:bCs/>
          <w:color w:val="000000"/>
          <w:lang w:eastAsia="bg-BG"/>
        </w:rPr>
      </w:pPr>
    </w:p>
    <w:p w14:paraId="7CEE649C" w14:textId="5C0C1D07" w:rsidR="00631213" w:rsidRPr="000E739A" w:rsidRDefault="00631213" w:rsidP="00631213">
      <w:pPr>
        <w:spacing w:line="240" w:lineRule="auto"/>
        <w:rPr>
          <w:rFonts w:eastAsia="Times New Roman" w:cs="Arial"/>
          <w:lang w:eastAsia="bg-BG"/>
        </w:rPr>
      </w:pPr>
      <w:r w:rsidRPr="000E739A">
        <w:rPr>
          <w:rFonts w:eastAsia="Times New Roman" w:cs="Arial"/>
          <w:b/>
          <w:bCs/>
          <w:color w:val="000000"/>
          <w:lang w:eastAsia="bg-BG"/>
        </w:rPr>
        <w:t>Епилепсия</w:t>
      </w:r>
    </w:p>
    <w:p w14:paraId="6096C296" w14:textId="77777777" w:rsidR="00631213" w:rsidRPr="000E739A" w:rsidRDefault="00631213" w:rsidP="00631213">
      <w:pPr>
        <w:spacing w:line="240" w:lineRule="auto"/>
        <w:rPr>
          <w:rFonts w:eastAsia="Times New Roman" w:cs="Arial"/>
          <w:lang w:eastAsia="bg-BG"/>
        </w:rPr>
      </w:pPr>
      <w:r w:rsidRPr="000E739A">
        <w:rPr>
          <w:rFonts w:eastAsia="Times New Roman" w:cs="Arial"/>
          <w:i/>
          <w:iCs/>
          <w:color w:val="000000"/>
          <w:lang w:eastAsia="bg-BG"/>
        </w:rPr>
        <w:t>Педиатрична популация</w:t>
      </w:r>
    </w:p>
    <w:p w14:paraId="12B3CF88" w14:textId="77777777" w:rsidR="00631213" w:rsidRPr="000E739A" w:rsidRDefault="00631213" w:rsidP="00631213">
      <w:pPr>
        <w:spacing w:line="240" w:lineRule="auto"/>
        <w:rPr>
          <w:rFonts w:eastAsia="Times New Roman" w:cs="Arial"/>
          <w:lang w:eastAsia="bg-BG"/>
        </w:rPr>
      </w:pPr>
      <w:r w:rsidRPr="000E739A">
        <w:rPr>
          <w:rFonts w:eastAsia="Times New Roman" w:cs="Arial"/>
          <w:color w:val="000000"/>
          <w:lang w:eastAsia="bg-BG"/>
        </w:rPr>
        <w:t xml:space="preserve">Първоначално се прилагат 10-20 </w:t>
      </w:r>
      <w:proofErr w:type="spellStart"/>
      <w:r w:rsidRPr="000E739A">
        <w:rPr>
          <w:rFonts w:eastAsia="Times New Roman" w:cs="Arial"/>
          <w:color w:val="000000"/>
        </w:rPr>
        <w:t>mg</w:t>
      </w:r>
      <w:proofErr w:type="spellEnd"/>
      <w:r w:rsidRPr="000E739A">
        <w:rPr>
          <w:rFonts w:eastAsia="Times New Roman" w:cs="Arial"/>
          <w:color w:val="000000"/>
        </w:rPr>
        <w:t>/</w:t>
      </w:r>
      <w:proofErr w:type="spellStart"/>
      <w:r w:rsidRPr="000E739A">
        <w:rPr>
          <w:rFonts w:eastAsia="Times New Roman" w:cs="Arial"/>
          <w:color w:val="000000"/>
        </w:rPr>
        <w:t>kg</w:t>
      </w:r>
      <w:proofErr w:type="spellEnd"/>
      <w:r w:rsidRPr="000E739A">
        <w:rPr>
          <w:rFonts w:eastAsia="Times New Roman" w:cs="Arial"/>
          <w:color w:val="000000"/>
        </w:rPr>
        <w:t xml:space="preserve"> </w:t>
      </w:r>
      <w:r w:rsidRPr="000E739A">
        <w:rPr>
          <w:rFonts w:eastAsia="Times New Roman" w:cs="Arial"/>
          <w:color w:val="000000"/>
          <w:lang w:eastAsia="bg-BG"/>
        </w:rPr>
        <w:t xml:space="preserve">телесно тегло дневно, с последващо постепенно повишаване с 5-10 </w:t>
      </w:r>
      <w:proofErr w:type="spellStart"/>
      <w:r w:rsidRPr="000E739A">
        <w:rPr>
          <w:rFonts w:eastAsia="Times New Roman" w:cs="Arial"/>
          <w:color w:val="000000"/>
        </w:rPr>
        <w:t>mg</w:t>
      </w:r>
      <w:proofErr w:type="spellEnd"/>
      <w:r w:rsidRPr="000E739A">
        <w:rPr>
          <w:rFonts w:eastAsia="Times New Roman" w:cs="Arial"/>
          <w:color w:val="000000"/>
        </w:rPr>
        <w:t>/</w:t>
      </w:r>
      <w:proofErr w:type="spellStart"/>
      <w:r w:rsidRPr="000E739A">
        <w:rPr>
          <w:rFonts w:eastAsia="Times New Roman" w:cs="Arial"/>
          <w:color w:val="000000"/>
        </w:rPr>
        <w:t>kg</w:t>
      </w:r>
      <w:proofErr w:type="spellEnd"/>
      <w:r w:rsidRPr="000E739A">
        <w:rPr>
          <w:rFonts w:eastAsia="Times New Roman" w:cs="Arial"/>
          <w:color w:val="000000"/>
        </w:rPr>
        <w:t xml:space="preserve"> </w:t>
      </w:r>
      <w:r w:rsidRPr="000E739A">
        <w:rPr>
          <w:rFonts w:eastAsia="Times New Roman" w:cs="Arial"/>
          <w:color w:val="000000"/>
          <w:lang w:eastAsia="bg-BG"/>
        </w:rPr>
        <w:t xml:space="preserve">на 3-7 дневни интервали докато се постигне контрол на припадъците. Обикновено това се постига с дневна доза 20-30 </w:t>
      </w:r>
      <w:proofErr w:type="spellStart"/>
      <w:r w:rsidRPr="000E739A">
        <w:rPr>
          <w:rFonts w:eastAsia="Times New Roman" w:cs="Arial"/>
          <w:color w:val="000000"/>
        </w:rPr>
        <w:t>mg</w:t>
      </w:r>
      <w:proofErr w:type="spellEnd"/>
      <w:r w:rsidRPr="000E739A">
        <w:rPr>
          <w:rFonts w:eastAsia="Times New Roman" w:cs="Arial"/>
          <w:color w:val="000000"/>
        </w:rPr>
        <w:t>/</w:t>
      </w:r>
      <w:proofErr w:type="spellStart"/>
      <w:r w:rsidRPr="000E739A">
        <w:rPr>
          <w:rFonts w:eastAsia="Times New Roman" w:cs="Arial"/>
          <w:color w:val="000000"/>
        </w:rPr>
        <w:t>kg</w:t>
      </w:r>
      <w:proofErr w:type="spellEnd"/>
      <w:r w:rsidRPr="000E739A">
        <w:rPr>
          <w:rFonts w:eastAsia="Times New Roman" w:cs="Arial"/>
          <w:color w:val="000000"/>
        </w:rPr>
        <w:t xml:space="preserve"> </w:t>
      </w:r>
      <w:r w:rsidRPr="000E739A">
        <w:rPr>
          <w:rFonts w:eastAsia="Times New Roman" w:cs="Arial"/>
          <w:color w:val="000000"/>
          <w:lang w:eastAsia="bg-BG"/>
        </w:rPr>
        <w:t xml:space="preserve">телесно тегло (вж. също така за ориентация таблицата за дозиране). Ако с тези дози не може да се постигне адекватен контрол на припадъците, дневната доза може да се увеличи до 35 </w:t>
      </w:r>
      <w:proofErr w:type="spellStart"/>
      <w:r w:rsidRPr="000E739A">
        <w:rPr>
          <w:rFonts w:eastAsia="Times New Roman" w:cs="Arial"/>
          <w:color w:val="000000"/>
        </w:rPr>
        <w:t>mg</w:t>
      </w:r>
      <w:proofErr w:type="spellEnd"/>
      <w:r w:rsidRPr="000E739A">
        <w:rPr>
          <w:rFonts w:eastAsia="Times New Roman" w:cs="Arial"/>
          <w:color w:val="000000"/>
        </w:rPr>
        <w:t>/</w:t>
      </w:r>
      <w:proofErr w:type="spellStart"/>
      <w:r w:rsidRPr="000E739A">
        <w:rPr>
          <w:rFonts w:eastAsia="Times New Roman" w:cs="Arial"/>
          <w:color w:val="000000"/>
        </w:rPr>
        <w:t>kg</w:t>
      </w:r>
      <w:proofErr w:type="spellEnd"/>
      <w:r w:rsidRPr="000E739A">
        <w:rPr>
          <w:rFonts w:eastAsia="Times New Roman" w:cs="Arial"/>
          <w:color w:val="000000"/>
        </w:rPr>
        <w:t xml:space="preserve"> </w:t>
      </w:r>
      <w:r w:rsidRPr="000E739A">
        <w:rPr>
          <w:rFonts w:eastAsia="Times New Roman" w:cs="Arial"/>
          <w:color w:val="000000"/>
          <w:lang w:eastAsia="bg-BG"/>
        </w:rPr>
        <w:t xml:space="preserve">телесно тегло. В отделни случаи е възможно да бъде необходимо използване на дози над 40 </w:t>
      </w:r>
      <w:proofErr w:type="spellStart"/>
      <w:r w:rsidRPr="000E739A">
        <w:rPr>
          <w:rFonts w:eastAsia="Times New Roman" w:cs="Arial"/>
          <w:color w:val="000000"/>
        </w:rPr>
        <w:t>mg</w:t>
      </w:r>
      <w:proofErr w:type="spellEnd"/>
      <w:r w:rsidRPr="000E739A">
        <w:rPr>
          <w:rFonts w:eastAsia="Times New Roman" w:cs="Arial"/>
          <w:color w:val="000000"/>
        </w:rPr>
        <w:t>/</w:t>
      </w:r>
      <w:proofErr w:type="spellStart"/>
      <w:r w:rsidRPr="000E739A">
        <w:rPr>
          <w:rFonts w:eastAsia="Times New Roman" w:cs="Arial"/>
          <w:color w:val="000000"/>
        </w:rPr>
        <w:t>kg</w:t>
      </w:r>
      <w:proofErr w:type="spellEnd"/>
      <w:r w:rsidRPr="000E739A">
        <w:rPr>
          <w:rFonts w:eastAsia="Times New Roman" w:cs="Arial"/>
          <w:color w:val="000000"/>
          <w:lang w:eastAsia="bg-BG"/>
        </w:rPr>
        <w:t>/ден.</w:t>
      </w:r>
    </w:p>
    <w:p w14:paraId="172D627C" w14:textId="77777777" w:rsidR="00631213" w:rsidRPr="000E739A" w:rsidRDefault="00631213" w:rsidP="00631213">
      <w:pPr>
        <w:spacing w:line="240" w:lineRule="auto"/>
        <w:rPr>
          <w:rFonts w:eastAsia="Times New Roman" w:cs="Arial"/>
          <w:lang w:eastAsia="bg-BG"/>
        </w:rPr>
      </w:pPr>
      <w:r w:rsidRPr="000E739A">
        <w:rPr>
          <w:rFonts w:eastAsia="Times New Roman" w:cs="Arial"/>
          <w:color w:val="000000"/>
          <w:lang w:eastAsia="bg-BG"/>
        </w:rPr>
        <w:t xml:space="preserve">При деца, при които се налага да се прилагат по-високи дози от 40 </w:t>
      </w:r>
      <w:proofErr w:type="spellStart"/>
      <w:r w:rsidRPr="000E739A">
        <w:rPr>
          <w:rFonts w:eastAsia="Times New Roman" w:cs="Arial"/>
          <w:color w:val="000000"/>
        </w:rPr>
        <w:t>mg</w:t>
      </w:r>
      <w:proofErr w:type="spellEnd"/>
      <w:r w:rsidRPr="000E739A">
        <w:rPr>
          <w:rFonts w:eastAsia="Times New Roman" w:cs="Arial"/>
          <w:color w:val="000000"/>
        </w:rPr>
        <w:t>/</w:t>
      </w:r>
      <w:proofErr w:type="spellStart"/>
      <w:r w:rsidRPr="000E739A">
        <w:rPr>
          <w:rFonts w:eastAsia="Times New Roman" w:cs="Arial"/>
          <w:color w:val="000000"/>
        </w:rPr>
        <w:t>kg</w:t>
      </w:r>
      <w:proofErr w:type="spellEnd"/>
      <w:r w:rsidRPr="000E739A">
        <w:rPr>
          <w:rFonts w:eastAsia="Times New Roman" w:cs="Arial"/>
          <w:color w:val="000000"/>
          <w:lang w:eastAsia="bg-BG"/>
        </w:rPr>
        <w:t>/ден, е необходимо редовно да се контролират лабораторните и хематологични показатели.</w:t>
      </w:r>
    </w:p>
    <w:p w14:paraId="60DC4375" w14:textId="77777777" w:rsidR="00631213" w:rsidRPr="000E739A" w:rsidRDefault="00631213" w:rsidP="00631213">
      <w:pPr>
        <w:spacing w:line="240" w:lineRule="auto"/>
        <w:rPr>
          <w:rFonts w:eastAsia="Times New Roman" w:cs="Arial"/>
          <w:i/>
          <w:iCs/>
          <w:color w:val="000000"/>
          <w:lang w:eastAsia="bg-BG"/>
        </w:rPr>
      </w:pPr>
    </w:p>
    <w:p w14:paraId="4327ECDD" w14:textId="5D42A5B7" w:rsidR="00631213" w:rsidRPr="000E739A" w:rsidRDefault="00631213" w:rsidP="00631213">
      <w:pPr>
        <w:spacing w:line="240" w:lineRule="auto"/>
        <w:rPr>
          <w:rFonts w:eastAsia="Times New Roman" w:cs="Arial"/>
          <w:lang w:eastAsia="bg-BG"/>
        </w:rPr>
      </w:pPr>
      <w:r w:rsidRPr="000E739A">
        <w:rPr>
          <w:rFonts w:eastAsia="Times New Roman" w:cs="Arial"/>
          <w:i/>
          <w:iCs/>
          <w:color w:val="000000"/>
          <w:lang w:eastAsia="bg-BG"/>
        </w:rPr>
        <w:t xml:space="preserve">Деца с тегло над 20 </w:t>
      </w:r>
      <w:proofErr w:type="spellStart"/>
      <w:r w:rsidRPr="000E739A">
        <w:rPr>
          <w:rFonts w:eastAsia="Times New Roman" w:cs="Arial"/>
          <w:i/>
          <w:iCs/>
          <w:color w:val="000000"/>
        </w:rPr>
        <w:t>kg</w:t>
      </w:r>
      <w:proofErr w:type="spellEnd"/>
      <w:r w:rsidRPr="000E739A">
        <w:rPr>
          <w:rFonts w:eastAsia="Times New Roman" w:cs="Arial"/>
          <w:i/>
          <w:iCs/>
          <w:color w:val="000000"/>
        </w:rPr>
        <w:t>:</w:t>
      </w:r>
      <w:r w:rsidRPr="000E739A">
        <w:rPr>
          <w:rFonts w:eastAsia="Times New Roman" w:cs="Arial"/>
          <w:color w:val="000000"/>
        </w:rPr>
        <w:t xml:space="preserve"> </w:t>
      </w:r>
      <w:r w:rsidRPr="000E739A">
        <w:rPr>
          <w:rFonts w:eastAsia="Times New Roman" w:cs="Arial"/>
          <w:color w:val="000000"/>
          <w:lang w:eastAsia="bg-BG"/>
        </w:rPr>
        <w:t xml:space="preserve">Препоръчва се начална доза от 300 </w:t>
      </w:r>
      <w:proofErr w:type="spellStart"/>
      <w:r w:rsidRPr="000E739A">
        <w:rPr>
          <w:rFonts w:eastAsia="Times New Roman" w:cs="Arial"/>
          <w:color w:val="000000"/>
        </w:rPr>
        <w:t>mg</w:t>
      </w:r>
      <w:proofErr w:type="spellEnd"/>
      <w:r w:rsidRPr="000E739A">
        <w:rPr>
          <w:rFonts w:eastAsia="Times New Roman" w:cs="Arial"/>
          <w:color w:val="000000"/>
        </w:rPr>
        <w:t xml:space="preserve"> </w:t>
      </w:r>
      <w:r w:rsidRPr="000E739A">
        <w:rPr>
          <w:rFonts w:eastAsia="Times New Roman" w:cs="Arial"/>
          <w:color w:val="000000"/>
          <w:lang w:eastAsia="bg-BG"/>
        </w:rPr>
        <w:t>дневно.</w:t>
      </w:r>
    </w:p>
    <w:p w14:paraId="2050888C" w14:textId="77777777" w:rsidR="00631213" w:rsidRPr="000E739A" w:rsidRDefault="00631213" w:rsidP="00631213">
      <w:pPr>
        <w:rPr>
          <w:rFonts w:eastAsia="Times New Roman" w:cs="Arial"/>
          <w:i/>
          <w:iCs/>
          <w:color w:val="000000"/>
          <w:lang w:eastAsia="bg-BG"/>
        </w:rPr>
      </w:pPr>
    </w:p>
    <w:p w14:paraId="070FFB23" w14:textId="7D14C182" w:rsidR="00631213" w:rsidRPr="000E739A" w:rsidRDefault="00631213" w:rsidP="00631213">
      <w:pPr>
        <w:rPr>
          <w:rFonts w:cs="Arial"/>
        </w:rPr>
      </w:pPr>
      <w:r w:rsidRPr="000E739A">
        <w:rPr>
          <w:rFonts w:eastAsia="Times New Roman" w:cs="Arial"/>
          <w:i/>
          <w:iCs/>
          <w:color w:val="000000"/>
          <w:lang w:eastAsia="bg-BG"/>
        </w:rPr>
        <w:t xml:space="preserve">Препоръчват се следните дневни дози за валпроат </w:t>
      </w:r>
      <w:r w:rsidRPr="000E739A">
        <w:rPr>
          <w:rFonts w:eastAsia="Times New Roman" w:cs="Arial"/>
          <w:color w:val="000000"/>
          <w:lang w:eastAsia="bg-BG"/>
        </w:rPr>
        <w:t>(Таблицата е за ориентировка):</w:t>
      </w:r>
    </w:p>
    <w:p w14:paraId="37FE3F5C" w14:textId="062601C3" w:rsidR="00631213" w:rsidRPr="000E739A" w:rsidRDefault="00631213" w:rsidP="0091385D"/>
    <w:tbl>
      <w:tblPr>
        <w:tblStyle w:val="TableGrid"/>
        <w:tblW w:w="0" w:type="auto"/>
        <w:tblLook w:val="04A0" w:firstRow="1" w:lastRow="0" w:firstColumn="1" w:lastColumn="0" w:noHBand="0" w:noVBand="1"/>
      </w:tblPr>
      <w:tblGrid>
        <w:gridCol w:w="2338"/>
        <w:gridCol w:w="2340"/>
        <w:gridCol w:w="2337"/>
        <w:gridCol w:w="2335"/>
      </w:tblGrid>
      <w:tr w:rsidR="00631213" w:rsidRPr="000E739A" w14:paraId="50D37A41" w14:textId="77777777" w:rsidTr="003E1EFE">
        <w:tc>
          <w:tcPr>
            <w:tcW w:w="2375" w:type="dxa"/>
          </w:tcPr>
          <w:p w14:paraId="30A8FDA7" w14:textId="6899F40E" w:rsidR="00631213" w:rsidRPr="000E739A" w:rsidRDefault="00631213" w:rsidP="00631213">
            <w:r w:rsidRPr="000E739A">
              <w:rPr>
                <w:sz w:val="20"/>
                <w:szCs w:val="20"/>
              </w:rPr>
              <w:t>Възраст</w:t>
            </w:r>
          </w:p>
        </w:tc>
        <w:tc>
          <w:tcPr>
            <w:tcW w:w="2375" w:type="dxa"/>
          </w:tcPr>
          <w:p w14:paraId="5E17B187" w14:textId="7534998B" w:rsidR="00631213" w:rsidRPr="000E739A" w:rsidRDefault="00631213" w:rsidP="00631213">
            <w:r w:rsidRPr="000E739A">
              <w:rPr>
                <w:sz w:val="20"/>
                <w:szCs w:val="20"/>
              </w:rPr>
              <w:t>Телесно тегло</w:t>
            </w:r>
          </w:p>
        </w:tc>
        <w:tc>
          <w:tcPr>
            <w:tcW w:w="4750" w:type="dxa"/>
            <w:gridSpan w:val="2"/>
          </w:tcPr>
          <w:p w14:paraId="504060EE" w14:textId="7DF36F3D" w:rsidR="00631213" w:rsidRPr="000E739A" w:rsidRDefault="00631213" w:rsidP="00631213">
            <w:r w:rsidRPr="000E739A">
              <w:rPr>
                <w:sz w:val="20"/>
                <w:szCs w:val="20"/>
              </w:rPr>
              <w:t>Средна доза</w:t>
            </w:r>
          </w:p>
        </w:tc>
      </w:tr>
      <w:tr w:rsidR="00631213" w:rsidRPr="000E739A" w14:paraId="0518EFE1" w14:textId="77777777" w:rsidTr="00631213">
        <w:tc>
          <w:tcPr>
            <w:tcW w:w="2375" w:type="dxa"/>
          </w:tcPr>
          <w:p w14:paraId="5C05E9C0" w14:textId="77777777" w:rsidR="00631213" w:rsidRPr="000E739A" w:rsidRDefault="00631213" w:rsidP="00631213"/>
        </w:tc>
        <w:tc>
          <w:tcPr>
            <w:tcW w:w="2375" w:type="dxa"/>
          </w:tcPr>
          <w:p w14:paraId="69E5584B" w14:textId="2C8806A7" w:rsidR="00631213" w:rsidRPr="000E739A" w:rsidRDefault="00631213" w:rsidP="00631213">
            <w:r w:rsidRPr="000E739A">
              <w:rPr>
                <w:sz w:val="20"/>
                <w:szCs w:val="20"/>
              </w:rPr>
              <w:t>(</w:t>
            </w:r>
            <w:proofErr w:type="spellStart"/>
            <w:r w:rsidRPr="000E739A">
              <w:rPr>
                <w:sz w:val="20"/>
                <w:szCs w:val="20"/>
              </w:rPr>
              <w:t>kg</w:t>
            </w:r>
            <w:proofErr w:type="spellEnd"/>
            <w:r w:rsidRPr="000E739A">
              <w:rPr>
                <w:sz w:val="20"/>
                <w:szCs w:val="20"/>
              </w:rPr>
              <w:t>)</w:t>
            </w:r>
          </w:p>
        </w:tc>
        <w:tc>
          <w:tcPr>
            <w:tcW w:w="2375" w:type="dxa"/>
          </w:tcPr>
          <w:p w14:paraId="1E792484" w14:textId="7973FDCB" w:rsidR="00631213" w:rsidRPr="000E739A" w:rsidRDefault="00631213" w:rsidP="00631213">
            <w:proofErr w:type="spellStart"/>
            <w:r w:rsidRPr="000E739A">
              <w:rPr>
                <w:sz w:val="20"/>
                <w:szCs w:val="20"/>
              </w:rPr>
              <w:t>mg</w:t>
            </w:r>
            <w:proofErr w:type="spellEnd"/>
            <w:r w:rsidRPr="000E739A">
              <w:rPr>
                <w:sz w:val="20"/>
                <w:szCs w:val="20"/>
              </w:rPr>
              <w:t>/ден</w:t>
            </w:r>
          </w:p>
        </w:tc>
        <w:tc>
          <w:tcPr>
            <w:tcW w:w="2375" w:type="dxa"/>
          </w:tcPr>
          <w:p w14:paraId="287AABAE" w14:textId="71DC5FBC" w:rsidR="00631213" w:rsidRPr="000E739A" w:rsidRDefault="00631213" w:rsidP="00631213">
            <w:r w:rsidRPr="000E739A">
              <w:rPr>
                <w:sz w:val="20"/>
                <w:szCs w:val="20"/>
              </w:rPr>
              <w:t>ml/ден</w:t>
            </w:r>
          </w:p>
        </w:tc>
      </w:tr>
      <w:tr w:rsidR="00631213" w:rsidRPr="000E739A" w14:paraId="22096438" w14:textId="77777777" w:rsidTr="00631213">
        <w:tc>
          <w:tcPr>
            <w:tcW w:w="2375" w:type="dxa"/>
          </w:tcPr>
          <w:p w14:paraId="28B75106" w14:textId="2E51AD67" w:rsidR="00631213" w:rsidRPr="000E739A" w:rsidRDefault="00631213" w:rsidP="00631213">
            <w:r w:rsidRPr="000E739A">
              <w:rPr>
                <w:sz w:val="20"/>
                <w:szCs w:val="20"/>
              </w:rPr>
              <w:t>3-6 месеца</w:t>
            </w:r>
          </w:p>
        </w:tc>
        <w:tc>
          <w:tcPr>
            <w:tcW w:w="2375" w:type="dxa"/>
          </w:tcPr>
          <w:p w14:paraId="1BAC1532" w14:textId="0E7616DF" w:rsidR="00631213" w:rsidRPr="000E739A" w:rsidRDefault="00631213" w:rsidP="00631213">
            <w:r w:rsidRPr="000E739A">
              <w:rPr>
                <w:sz w:val="20"/>
                <w:szCs w:val="20"/>
              </w:rPr>
              <w:t>≈5,5-7,5</w:t>
            </w:r>
          </w:p>
        </w:tc>
        <w:tc>
          <w:tcPr>
            <w:tcW w:w="2375" w:type="dxa"/>
          </w:tcPr>
          <w:p w14:paraId="33B5D39D" w14:textId="6358234E" w:rsidR="00631213" w:rsidRPr="000E739A" w:rsidRDefault="00631213" w:rsidP="00631213">
            <w:r w:rsidRPr="000E739A">
              <w:rPr>
                <w:sz w:val="20"/>
                <w:szCs w:val="20"/>
              </w:rPr>
              <w:t>150</w:t>
            </w:r>
          </w:p>
        </w:tc>
        <w:tc>
          <w:tcPr>
            <w:tcW w:w="2375" w:type="dxa"/>
          </w:tcPr>
          <w:p w14:paraId="61840D91" w14:textId="474F4D50" w:rsidR="00631213" w:rsidRPr="000E739A" w:rsidRDefault="00631213" w:rsidP="00631213">
            <w:r w:rsidRPr="000E739A">
              <w:rPr>
                <w:sz w:val="20"/>
                <w:szCs w:val="20"/>
              </w:rPr>
              <w:t>3 ml</w:t>
            </w:r>
          </w:p>
        </w:tc>
      </w:tr>
      <w:tr w:rsidR="00631213" w:rsidRPr="000E739A" w14:paraId="19A6D8DD" w14:textId="77777777" w:rsidTr="00631213">
        <w:tc>
          <w:tcPr>
            <w:tcW w:w="2375" w:type="dxa"/>
          </w:tcPr>
          <w:p w14:paraId="5D568B70" w14:textId="4855D812" w:rsidR="00631213" w:rsidRPr="000E739A" w:rsidRDefault="00631213" w:rsidP="00631213">
            <w:r w:rsidRPr="000E739A">
              <w:rPr>
                <w:sz w:val="20"/>
                <w:szCs w:val="20"/>
              </w:rPr>
              <w:t>6-12 месеца</w:t>
            </w:r>
          </w:p>
        </w:tc>
        <w:tc>
          <w:tcPr>
            <w:tcW w:w="2375" w:type="dxa"/>
          </w:tcPr>
          <w:p w14:paraId="5C303262" w14:textId="204EF47F" w:rsidR="00631213" w:rsidRPr="000E739A" w:rsidRDefault="00631213" w:rsidP="00631213">
            <w:r w:rsidRPr="000E739A">
              <w:rPr>
                <w:sz w:val="20"/>
                <w:szCs w:val="20"/>
              </w:rPr>
              <w:t>≈7,5-10</w:t>
            </w:r>
          </w:p>
        </w:tc>
        <w:tc>
          <w:tcPr>
            <w:tcW w:w="2375" w:type="dxa"/>
          </w:tcPr>
          <w:p w14:paraId="4009CC9E" w14:textId="10066A55" w:rsidR="00631213" w:rsidRPr="000E739A" w:rsidRDefault="00631213" w:rsidP="00631213">
            <w:r w:rsidRPr="000E739A">
              <w:rPr>
                <w:sz w:val="20"/>
                <w:szCs w:val="20"/>
              </w:rPr>
              <w:t>150-300</w:t>
            </w:r>
          </w:p>
        </w:tc>
        <w:tc>
          <w:tcPr>
            <w:tcW w:w="2375" w:type="dxa"/>
          </w:tcPr>
          <w:p w14:paraId="52FB9C45" w14:textId="6129E936" w:rsidR="00631213" w:rsidRPr="000E739A" w:rsidRDefault="00631213" w:rsidP="00631213">
            <w:r w:rsidRPr="000E739A">
              <w:rPr>
                <w:sz w:val="20"/>
                <w:szCs w:val="20"/>
              </w:rPr>
              <w:t>3-6 ml</w:t>
            </w:r>
          </w:p>
        </w:tc>
      </w:tr>
      <w:tr w:rsidR="00631213" w:rsidRPr="000E739A" w14:paraId="6F2EBAE9" w14:textId="77777777" w:rsidTr="00631213">
        <w:tc>
          <w:tcPr>
            <w:tcW w:w="2375" w:type="dxa"/>
          </w:tcPr>
          <w:p w14:paraId="30DA48F0" w14:textId="1FE4AE83" w:rsidR="00631213" w:rsidRPr="000E739A" w:rsidRDefault="00631213" w:rsidP="00631213">
            <w:r w:rsidRPr="000E739A">
              <w:rPr>
                <w:sz w:val="20"/>
                <w:szCs w:val="20"/>
              </w:rPr>
              <w:t>1-3 години</w:t>
            </w:r>
          </w:p>
        </w:tc>
        <w:tc>
          <w:tcPr>
            <w:tcW w:w="2375" w:type="dxa"/>
          </w:tcPr>
          <w:p w14:paraId="412CF0EF" w14:textId="23078EAA" w:rsidR="00631213" w:rsidRPr="000E739A" w:rsidRDefault="00631213" w:rsidP="00631213">
            <w:r w:rsidRPr="000E739A">
              <w:rPr>
                <w:sz w:val="20"/>
                <w:szCs w:val="20"/>
              </w:rPr>
              <w:t>≈10-15</w:t>
            </w:r>
          </w:p>
        </w:tc>
        <w:tc>
          <w:tcPr>
            <w:tcW w:w="2375" w:type="dxa"/>
          </w:tcPr>
          <w:p w14:paraId="7423E12E" w14:textId="73F8D6A3" w:rsidR="00631213" w:rsidRPr="000E739A" w:rsidRDefault="00631213" w:rsidP="00631213">
            <w:r w:rsidRPr="000E739A">
              <w:rPr>
                <w:sz w:val="20"/>
                <w:szCs w:val="20"/>
              </w:rPr>
              <w:t>300-450</w:t>
            </w:r>
          </w:p>
        </w:tc>
        <w:tc>
          <w:tcPr>
            <w:tcW w:w="2375" w:type="dxa"/>
          </w:tcPr>
          <w:p w14:paraId="1F82922E" w14:textId="2C4F24FA" w:rsidR="00631213" w:rsidRPr="000E739A" w:rsidRDefault="00631213" w:rsidP="00631213">
            <w:r w:rsidRPr="000E739A">
              <w:rPr>
                <w:sz w:val="20"/>
                <w:szCs w:val="20"/>
              </w:rPr>
              <w:t>6-9 ml</w:t>
            </w:r>
          </w:p>
        </w:tc>
      </w:tr>
      <w:tr w:rsidR="00631213" w:rsidRPr="000E739A" w14:paraId="395C0475" w14:textId="77777777" w:rsidTr="00631213">
        <w:tc>
          <w:tcPr>
            <w:tcW w:w="2375" w:type="dxa"/>
          </w:tcPr>
          <w:p w14:paraId="6EC5726E" w14:textId="734A44BD" w:rsidR="00631213" w:rsidRPr="000E739A" w:rsidRDefault="00631213" w:rsidP="00631213">
            <w:r w:rsidRPr="000E739A">
              <w:rPr>
                <w:sz w:val="20"/>
                <w:szCs w:val="20"/>
              </w:rPr>
              <w:t>3-6 години</w:t>
            </w:r>
          </w:p>
        </w:tc>
        <w:tc>
          <w:tcPr>
            <w:tcW w:w="2375" w:type="dxa"/>
          </w:tcPr>
          <w:p w14:paraId="27C3D47B" w14:textId="033BF02A" w:rsidR="00631213" w:rsidRPr="000E739A" w:rsidRDefault="00631213" w:rsidP="00631213">
            <w:r w:rsidRPr="000E739A">
              <w:rPr>
                <w:sz w:val="20"/>
                <w:szCs w:val="20"/>
              </w:rPr>
              <w:t>≈15-20</w:t>
            </w:r>
          </w:p>
        </w:tc>
        <w:tc>
          <w:tcPr>
            <w:tcW w:w="2375" w:type="dxa"/>
          </w:tcPr>
          <w:p w14:paraId="1EBB4987" w14:textId="2D792525" w:rsidR="00631213" w:rsidRPr="000E739A" w:rsidRDefault="00631213" w:rsidP="00631213">
            <w:r w:rsidRPr="000E739A">
              <w:rPr>
                <w:sz w:val="20"/>
                <w:szCs w:val="20"/>
              </w:rPr>
              <w:t>450-600</w:t>
            </w:r>
          </w:p>
        </w:tc>
        <w:tc>
          <w:tcPr>
            <w:tcW w:w="2375" w:type="dxa"/>
          </w:tcPr>
          <w:p w14:paraId="12008787" w14:textId="1B92C487" w:rsidR="00631213" w:rsidRPr="000E739A" w:rsidRDefault="00631213" w:rsidP="00631213">
            <w:r w:rsidRPr="000E739A">
              <w:rPr>
                <w:sz w:val="20"/>
                <w:szCs w:val="20"/>
              </w:rPr>
              <w:t>9-12 ml</w:t>
            </w:r>
          </w:p>
        </w:tc>
      </w:tr>
      <w:tr w:rsidR="00631213" w:rsidRPr="000E739A" w14:paraId="2A7D8938" w14:textId="77777777" w:rsidTr="00631213">
        <w:tc>
          <w:tcPr>
            <w:tcW w:w="2375" w:type="dxa"/>
          </w:tcPr>
          <w:p w14:paraId="1A23E21C" w14:textId="688A2F7B" w:rsidR="00631213" w:rsidRPr="000E739A" w:rsidRDefault="00631213" w:rsidP="00631213">
            <w:r w:rsidRPr="000E739A">
              <w:rPr>
                <w:sz w:val="20"/>
                <w:szCs w:val="20"/>
              </w:rPr>
              <w:t>7-11 години</w:t>
            </w:r>
          </w:p>
        </w:tc>
        <w:tc>
          <w:tcPr>
            <w:tcW w:w="2375" w:type="dxa"/>
          </w:tcPr>
          <w:p w14:paraId="6DA60B55" w14:textId="184C639E" w:rsidR="00631213" w:rsidRPr="000E739A" w:rsidRDefault="00631213" w:rsidP="00631213">
            <w:r w:rsidRPr="000E739A">
              <w:rPr>
                <w:sz w:val="20"/>
                <w:szCs w:val="20"/>
              </w:rPr>
              <w:t>≈20-40</w:t>
            </w:r>
          </w:p>
        </w:tc>
        <w:tc>
          <w:tcPr>
            <w:tcW w:w="2375" w:type="dxa"/>
          </w:tcPr>
          <w:p w14:paraId="160DC0CE" w14:textId="45966762" w:rsidR="00631213" w:rsidRPr="000E739A" w:rsidRDefault="00631213" w:rsidP="00631213">
            <w:r w:rsidRPr="000E739A">
              <w:rPr>
                <w:sz w:val="20"/>
                <w:szCs w:val="20"/>
              </w:rPr>
              <w:t>600-1 200</w:t>
            </w:r>
          </w:p>
        </w:tc>
        <w:tc>
          <w:tcPr>
            <w:tcW w:w="2375" w:type="dxa"/>
          </w:tcPr>
          <w:p w14:paraId="28AA5B4E" w14:textId="36090347" w:rsidR="00631213" w:rsidRPr="000E739A" w:rsidRDefault="00631213" w:rsidP="00631213">
            <w:r w:rsidRPr="000E739A">
              <w:rPr>
                <w:sz w:val="20"/>
                <w:szCs w:val="20"/>
              </w:rPr>
              <w:t>12-24 ml</w:t>
            </w:r>
          </w:p>
        </w:tc>
      </w:tr>
    </w:tbl>
    <w:p w14:paraId="7B1E469D" w14:textId="7EFF8033" w:rsidR="00631213" w:rsidRPr="000E739A" w:rsidRDefault="00631213" w:rsidP="0091385D"/>
    <w:p w14:paraId="6EF551AE" w14:textId="77777777" w:rsidR="00631213" w:rsidRPr="000E739A" w:rsidRDefault="00631213" w:rsidP="00631213">
      <w:pPr>
        <w:spacing w:line="240" w:lineRule="auto"/>
        <w:rPr>
          <w:rFonts w:eastAsia="Times New Roman" w:cs="Arial"/>
          <w:lang w:eastAsia="bg-BG"/>
        </w:rPr>
      </w:pPr>
      <w:r w:rsidRPr="000E739A">
        <w:rPr>
          <w:rFonts w:eastAsia="Times New Roman" w:cs="Arial"/>
          <w:i/>
          <w:iCs/>
          <w:color w:val="000000"/>
          <w:lang w:eastAsia="bg-BG"/>
        </w:rPr>
        <w:lastRenderedPageBreak/>
        <w:t>Пациенти с бъбречна недостатъчност и/или нарушение на чернодробната функция</w:t>
      </w:r>
    </w:p>
    <w:p w14:paraId="544B6716" w14:textId="77777777" w:rsidR="00631213" w:rsidRPr="000E739A" w:rsidRDefault="00631213" w:rsidP="00631213">
      <w:pPr>
        <w:spacing w:line="240" w:lineRule="auto"/>
        <w:rPr>
          <w:rFonts w:eastAsia="Times New Roman" w:cs="Arial"/>
          <w:lang w:eastAsia="bg-BG"/>
        </w:rPr>
      </w:pPr>
      <w:r w:rsidRPr="000E739A">
        <w:rPr>
          <w:rFonts w:eastAsia="Times New Roman" w:cs="Arial"/>
          <w:i/>
          <w:iCs/>
          <w:color w:val="000000"/>
          <w:lang w:eastAsia="bg-BG"/>
        </w:rPr>
        <w:t>При</w:t>
      </w:r>
      <w:r w:rsidRPr="000E739A">
        <w:rPr>
          <w:rFonts w:eastAsia="Times New Roman" w:cs="Arial"/>
          <w:color w:val="000000"/>
          <w:lang w:eastAsia="bg-BG"/>
        </w:rPr>
        <w:t xml:space="preserve"> пациенти с бъбречна недостатъчност може да се наложи намаляване на дозата или увеличаване на дозата при пациенти на хемодиализа. Валпроат се отделя при диализа (вж. точка 4.9). Дозировката трябва да се променя според клиничното проследяване на пациента (вж. точка 4.4). Дозата трябва да се определи въз основа на клиничната картина, тъй като мониторирането на плазмените концентрации може да бъде подвеждащо (вж. </w:t>
      </w:r>
      <w:proofErr w:type="spellStart"/>
      <w:r w:rsidRPr="000E739A">
        <w:rPr>
          <w:rFonts w:eastAsia="Times New Roman" w:cs="Arial"/>
          <w:color w:val="000000"/>
          <w:lang w:eastAsia="bg-BG"/>
        </w:rPr>
        <w:t>същоточка</w:t>
      </w:r>
      <w:proofErr w:type="spellEnd"/>
      <w:r w:rsidRPr="000E739A">
        <w:rPr>
          <w:rFonts w:eastAsia="Times New Roman" w:cs="Arial"/>
          <w:color w:val="000000"/>
          <w:lang w:eastAsia="bg-BG"/>
        </w:rPr>
        <w:t xml:space="preserve"> 5.2).</w:t>
      </w:r>
    </w:p>
    <w:p w14:paraId="7B383020" w14:textId="77777777" w:rsidR="00631213" w:rsidRPr="000E739A" w:rsidRDefault="00631213" w:rsidP="00631213">
      <w:pPr>
        <w:spacing w:line="240" w:lineRule="auto"/>
        <w:rPr>
          <w:rFonts w:eastAsia="Times New Roman" w:cs="Arial"/>
          <w:b/>
          <w:bCs/>
          <w:color w:val="000000"/>
          <w:lang w:eastAsia="bg-BG"/>
        </w:rPr>
      </w:pPr>
    </w:p>
    <w:p w14:paraId="6BBE9FF7" w14:textId="47D2C0B8" w:rsidR="00631213" w:rsidRPr="000E739A" w:rsidRDefault="00631213" w:rsidP="00631213">
      <w:pPr>
        <w:spacing w:line="240" w:lineRule="auto"/>
        <w:rPr>
          <w:rFonts w:eastAsia="Times New Roman" w:cs="Arial"/>
          <w:lang w:eastAsia="bg-BG"/>
        </w:rPr>
      </w:pPr>
      <w:proofErr w:type="spellStart"/>
      <w:r w:rsidRPr="000E739A">
        <w:rPr>
          <w:rFonts w:eastAsia="Times New Roman" w:cs="Arial"/>
          <w:b/>
          <w:bCs/>
          <w:color w:val="000000"/>
          <w:lang w:eastAsia="bg-BG"/>
        </w:rPr>
        <w:t>Манийни</w:t>
      </w:r>
      <w:proofErr w:type="spellEnd"/>
      <w:r w:rsidRPr="000E739A">
        <w:rPr>
          <w:rFonts w:eastAsia="Times New Roman" w:cs="Arial"/>
          <w:b/>
          <w:bCs/>
          <w:color w:val="000000"/>
          <w:lang w:eastAsia="bg-BG"/>
        </w:rPr>
        <w:t xml:space="preserve"> епизоди при биполярно разстройство</w:t>
      </w:r>
    </w:p>
    <w:p w14:paraId="0B0BB2EE" w14:textId="77777777" w:rsidR="00631213" w:rsidRPr="000E739A" w:rsidRDefault="00631213" w:rsidP="00631213">
      <w:pPr>
        <w:spacing w:line="240" w:lineRule="auto"/>
        <w:rPr>
          <w:rFonts w:eastAsia="Times New Roman" w:cs="Arial"/>
          <w:lang w:eastAsia="bg-BG"/>
        </w:rPr>
      </w:pPr>
      <w:r w:rsidRPr="000E739A">
        <w:rPr>
          <w:rFonts w:eastAsia="Times New Roman" w:cs="Arial"/>
          <w:i/>
          <w:iCs/>
          <w:color w:val="000000"/>
          <w:lang w:eastAsia="bg-BG"/>
        </w:rPr>
        <w:t>Възрастни</w:t>
      </w:r>
    </w:p>
    <w:p w14:paraId="2AE62D46" w14:textId="017FDCB7" w:rsidR="00631213" w:rsidRPr="000E739A" w:rsidRDefault="00631213" w:rsidP="00631213">
      <w:pPr>
        <w:rPr>
          <w:rFonts w:eastAsia="Times New Roman" w:cs="Arial"/>
          <w:color w:val="000000"/>
          <w:lang w:eastAsia="bg-BG"/>
        </w:rPr>
      </w:pPr>
      <w:r w:rsidRPr="000E739A">
        <w:rPr>
          <w:rFonts w:eastAsia="Times New Roman" w:cs="Arial"/>
          <w:color w:val="000000"/>
          <w:lang w:eastAsia="bg-BG"/>
        </w:rPr>
        <w:t>Дневната доза трябва да бъде установена и контролирана индивидуално от лекуващия лекар.</w:t>
      </w:r>
    </w:p>
    <w:p w14:paraId="21431C71" w14:textId="26A6EB3A" w:rsidR="00631213" w:rsidRPr="000E739A" w:rsidRDefault="00631213" w:rsidP="00631213">
      <w:pPr>
        <w:rPr>
          <w:rFonts w:eastAsia="Times New Roman" w:cs="Arial"/>
          <w:color w:val="000000"/>
          <w:lang w:eastAsia="bg-BG"/>
        </w:rPr>
      </w:pPr>
    </w:p>
    <w:p w14:paraId="0CA1CE50" w14:textId="77777777" w:rsidR="00631213" w:rsidRPr="000E739A" w:rsidRDefault="00631213" w:rsidP="00631213">
      <w:pPr>
        <w:spacing w:line="240" w:lineRule="auto"/>
        <w:rPr>
          <w:rFonts w:eastAsia="Times New Roman" w:cs="Arial"/>
          <w:lang w:eastAsia="bg-BG"/>
        </w:rPr>
      </w:pPr>
      <w:r w:rsidRPr="000E739A">
        <w:rPr>
          <w:rFonts w:eastAsia="Times New Roman" w:cs="Arial"/>
          <w:color w:val="000000"/>
          <w:lang w:eastAsia="bg-BG"/>
        </w:rPr>
        <w:t xml:space="preserve">Препоръчителната начална дневна доза е 750 </w:t>
      </w:r>
      <w:proofErr w:type="spellStart"/>
      <w:r w:rsidRPr="000E739A">
        <w:rPr>
          <w:rFonts w:eastAsia="Times New Roman" w:cs="Arial"/>
          <w:color w:val="000000"/>
        </w:rPr>
        <w:t>mg</w:t>
      </w:r>
      <w:proofErr w:type="spellEnd"/>
      <w:r w:rsidRPr="000E739A">
        <w:rPr>
          <w:rFonts w:eastAsia="Times New Roman" w:cs="Arial"/>
          <w:color w:val="000000"/>
        </w:rPr>
        <w:t xml:space="preserve">. </w:t>
      </w:r>
      <w:r w:rsidRPr="000E739A">
        <w:rPr>
          <w:rFonts w:eastAsia="Times New Roman" w:cs="Arial"/>
          <w:color w:val="000000"/>
          <w:lang w:eastAsia="bg-BG"/>
        </w:rPr>
        <w:t xml:space="preserve">Освен това в клинични изпитвания начална доза от 20 </w:t>
      </w:r>
      <w:proofErr w:type="spellStart"/>
      <w:r w:rsidRPr="000E739A">
        <w:rPr>
          <w:rFonts w:eastAsia="Times New Roman" w:cs="Arial"/>
          <w:color w:val="000000"/>
        </w:rPr>
        <w:t>mg</w:t>
      </w:r>
      <w:proofErr w:type="spellEnd"/>
      <w:r w:rsidRPr="000E739A">
        <w:rPr>
          <w:rFonts w:eastAsia="Times New Roman" w:cs="Arial"/>
          <w:color w:val="000000"/>
        </w:rPr>
        <w:t xml:space="preserve"> </w:t>
      </w:r>
      <w:r w:rsidRPr="000E739A">
        <w:rPr>
          <w:rFonts w:eastAsia="Times New Roman" w:cs="Arial"/>
          <w:color w:val="000000"/>
          <w:lang w:eastAsia="bg-BG"/>
        </w:rPr>
        <w:t>валпроат</w:t>
      </w:r>
      <w:r w:rsidRPr="000E739A">
        <w:rPr>
          <w:rFonts w:eastAsia="Times New Roman" w:cs="Arial"/>
          <w:color w:val="000000"/>
        </w:rPr>
        <w:t>/</w:t>
      </w:r>
      <w:proofErr w:type="spellStart"/>
      <w:r w:rsidRPr="000E739A">
        <w:rPr>
          <w:rFonts w:eastAsia="Times New Roman" w:cs="Arial"/>
          <w:color w:val="000000"/>
        </w:rPr>
        <w:t>kg</w:t>
      </w:r>
      <w:proofErr w:type="spellEnd"/>
      <w:r w:rsidRPr="000E739A">
        <w:rPr>
          <w:rFonts w:eastAsia="Times New Roman" w:cs="Arial"/>
          <w:color w:val="000000"/>
        </w:rPr>
        <w:t xml:space="preserve"> </w:t>
      </w:r>
      <w:r w:rsidRPr="000E739A">
        <w:rPr>
          <w:rFonts w:eastAsia="Times New Roman" w:cs="Arial"/>
          <w:color w:val="000000"/>
          <w:lang w:eastAsia="bg-BG"/>
        </w:rPr>
        <w:t>телесно тегло също показва приемлив профил на безопасност. Формите с удължено освобождаване могат да бъдат прилагани един път, или два пъти дневно. Дозата трябва да бъде увеличена колкото е възможно по-бързо, за да се постигне най - ниската терапевтична доза, която води до желания клиничен ефект. Дневната доза трябва да бъде адаптирана спрямо клиничния отговор, за да се определи най-ниската ефективна доза за индивидуалния пациент.</w:t>
      </w:r>
    </w:p>
    <w:p w14:paraId="36748F02" w14:textId="77777777" w:rsidR="00631213" w:rsidRPr="000E739A" w:rsidRDefault="00631213" w:rsidP="00631213">
      <w:pPr>
        <w:spacing w:line="240" w:lineRule="auto"/>
        <w:rPr>
          <w:rFonts w:eastAsia="Times New Roman" w:cs="Arial"/>
          <w:lang w:eastAsia="bg-BG"/>
        </w:rPr>
      </w:pPr>
      <w:r w:rsidRPr="000E739A">
        <w:rPr>
          <w:rFonts w:eastAsia="Times New Roman" w:cs="Arial"/>
          <w:color w:val="000000"/>
          <w:lang w:eastAsia="bg-BG"/>
        </w:rPr>
        <w:t xml:space="preserve">Средната дневна доза обикновено варира между 1 000 и 2 000 </w:t>
      </w:r>
      <w:proofErr w:type="spellStart"/>
      <w:r w:rsidRPr="000E739A">
        <w:rPr>
          <w:rFonts w:eastAsia="Times New Roman" w:cs="Arial"/>
          <w:color w:val="000000"/>
        </w:rPr>
        <w:t>mg</w:t>
      </w:r>
      <w:proofErr w:type="spellEnd"/>
      <w:r w:rsidRPr="000E739A">
        <w:rPr>
          <w:rFonts w:eastAsia="Times New Roman" w:cs="Arial"/>
          <w:color w:val="000000"/>
        </w:rPr>
        <w:t xml:space="preserve"> </w:t>
      </w:r>
      <w:r w:rsidRPr="000E739A">
        <w:rPr>
          <w:rFonts w:eastAsia="Times New Roman" w:cs="Arial"/>
          <w:color w:val="000000"/>
          <w:lang w:eastAsia="bg-BG"/>
        </w:rPr>
        <w:t xml:space="preserve">валпроат. Пациенти, които получават дневни дози по-високи от 45 </w:t>
      </w:r>
      <w:proofErr w:type="spellStart"/>
      <w:r w:rsidRPr="000E739A">
        <w:rPr>
          <w:rFonts w:eastAsia="Times New Roman" w:cs="Arial"/>
          <w:color w:val="000000"/>
        </w:rPr>
        <w:t>mg</w:t>
      </w:r>
      <w:proofErr w:type="spellEnd"/>
      <w:r w:rsidRPr="000E739A">
        <w:rPr>
          <w:rFonts w:eastAsia="Times New Roman" w:cs="Arial"/>
          <w:color w:val="000000"/>
        </w:rPr>
        <w:t>/</w:t>
      </w:r>
      <w:proofErr w:type="spellStart"/>
      <w:r w:rsidRPr="000E739A">
        <w:rPr>
          <w:rFonts w:eastAsia="Times New Roman" w:cs="Arial"/>
          <w:color w:val="000000"/>
        </w:rPr>
        <w:t>kg</w:t>
      </w:r>
      <w:proofErr w:type="spellEnd"/>
      <w:r w:rsidRPr="000E739A">
        <w:rPr>
          <w:rFonts w:eastAsia="Times New Roman" w:cs="Arial"/>
          <w:color w:val="000000"/>
        </w:rPr>
        <w:t xml:space="preserve"> </w:t>
      </w:r>
      <w:r w:rsidRPr="000E739A">
        <w:rPr>
          <w:rFonts w:eastAsia="Times New Roman" w:cs="Arial"/>
          <w:color w:val="000000"/>
          <w:lang w:eastAsia="bg-BG"/>
        </w:rPr>
        <w:t>телесно тегло, трябва да бъдат внимателно проследявани.</w:t>
      </w:r>
    </w:p>
    <w:p w14:paraId="309EFF31" w14:textId="77777777" w:rsidR="00631213" w:rsidRPr="000E739A" w:rsidRDefault="00631213" w:rsidP="00631213">
      <w:pPr>
        <w:spacing w:line="240" w:lineRule="auto"/>
        <w:rPr>
          <w:rFonts w:eastAsia="Times New Roman" w:cs="Arial"/>
          <w:lang w:eastAsia="bg-BG"/>
        </w:rPr>
      </w:pPr>
      <w:r w:rsidRPr="000E739A">
        <w:rPr>
          <w:rFonts w:eastAsia="Times New Roman" w:cs="Arial"/>
          <w:color w:val="000000"/>
          <w:lang w:eastAsia="bg-BG"/>
        </w:rPr>
        <w:t xml:space="preserve">Продължаването на лечението за </w:t>
      </w:r>
      <w:proofErr w:type="spellStart"/>
      <w:r w:rsidRPr="000E739A">
        <w:rPr>
          <w:rFonts w:eastAsia="Times New Roman" w:cs="Arial"/>
          <w:color w:val="000000"/>
          <w:lang w:eastAsia="bg-BG"/>
        </w:rPr>
        <w:t>манийни</w:t>
      </w:r>
      <w:proofErr w:type="spellEnd"/>
      <w:r w:rsidRPr="000E739A">
        <w:rPr>
          <w:rFonts w:eastAsia="Times New Roman" w:cs="Arial"/>
          <w:color w:val="000000"/>
          <w:lang w:eastAsia="bg-BG"/>
        </w:rPr>
        <w:t xml:space="preserve"> епизоди при биполярно разстройство трябва да бъде адаптирано индивидуално, като се използва най-ниската ефективна доза.</w:t>
      </w:r>
    </w:p>
    <w:p w14:paraId="27B72D48" w14:textId="77777777" w:rsidR="00631213" w:rsidRPr="000E739A" w:rsidRDefault="00631213" w:rsidP="00631213">
      <w:pPr>
        <w:spacing w:line="240" w:lineRule="auto"/>
        <w:rPr>
          <w:rFonts w:eastAsia="Times New Roman" w:cs="Arial"/>
          <w:i/>
          <w:iCs/>
          <w:color w:val="000000"/>
          <w:lang w:eastAsia="bg-BG"/>
        </w:rPr>
      </w:pPr>
    </w:p>
    <w:p w14:paraId="5EB0CEDE" w14:textId="5ADB3CC5" w:rsidR="00631213" w:rsidRPr="000E739A" w:rsidRDefault="00631213" w:rsidP="00631213">
      <w:pPr>
        <w:spacing w:line="240" w:lineRule="auto"/>
        <w:rPr>
          <w:rFonts w:eastAsia="Times New Roman" w:cs="Arial"/>
          <w:lang w:eastAsia="bg-BG"/>
        </w:rPr>
      </w:pPr>
      <w:r w:rsidRPr="000E739A">
        <w:rPr>
          <w:rFonts w:eastAsia="Times New Roman" w:cs="Arial"/>
          <w:i/>
          <w:iCs/>
          <w:color w:val="000000"/>
          <w:lang w:eastAsia="bg-BG"/>
        </w:rPr>
        <w:t>Педиатрична популация</w:t>
      </w:r>
    </w:p>
    <w:p w14:paraId="3FFD1335" w14:textId="77777777" w:rsidR="00631213" w:rsidRPr="000E739A" w:rsidRDefault="00631213" w:rsidP="00631213">
      <w:pPr>
        <w:spacing w:line="240" w:lineRule="auto"/>
        <w:rPr>
          <w:rFonts w:eastAsia="Times New Roman" w:cs="Arial"/>
          <w:lang w:eastAsia="bg-BG"/>
        </w:rPr>
      </w:pPr>
      <w:r w:rsidRPr="000E739A">
        <w:rPr>
          <w:rFonts w:eastAsia="Times New Roman" w:cs="Arial"/>
          <w:color w:val="000000"/>
          <w:lang w:eastAsia="bg-BG"/>
        </w:rPr>
        <w:t xml:space="preserve">Безопасността и ефикасността на </w:t>
      </w:r>
      <w:proofErr w:type="spellStart"/>
      <w:r w:rsidRPr="000E739A">
        <w:rPr>
          <w:rFonts w:eastAsia="Times New Roman" w:cs="Arial"/>
          <w:color w:val="000000"/>
          <w:lang w:eastAsia="bg-BG"/>
        </w:rPr>
        <w:t>Конвулекс</w:t>
      </w:r>
      <w:proofErr w:type="spellEnd"/>
      <w:r w:rsidRPr="000E739A">
        <w:rPr>
          <w:rFonts w:eastAsia="Times New Roman" w:cs="Arial"/>
          <w:color w:val="000000"/>
          <w:lang w:eastAsia="bg-BG"/>
        </w:rPr>
        <w:t xml:space="preserve"> за лечение на </w:t>
      </w:r>
      <w:proofErr w:type="spellStart"/>
      <w:r w:rsidRPr="000E739A">
        <w:rPr>
          <w:rFonts w:eastAsia="Times New Roman" w:cs="Arial"/>
          <w:color w:val="000000"/>
          <w:lang w:eastAsia="bg-BG"/>
        </w:rPr>
        <w:t>манийни</w:t>
      </w:r>
      <w:proofErr w:type="spellEnd"/>
      <w:r w:rsidRPr="000E739A">
        <w:rPr>
          <w:rFonts w:eastAsia="Times New Roman" w:cs="Arial"/>
          <w:color w:val="000000"/>
          <w:lang w:eastAsia="bg-BG"/>
        </w:rPr>
        <w:t xml:space="preserve"> епизоди при биполярно разстройство не са били оценявани при пациенти под 18 години.</w:t>
      </w:r>
    </w:p>
    <w:p w14:paraId="66E4AA57" w14:textId="77777777" w:rsidR="00631213" w:rsidRPr="000E739A" w:rsidRDefault="00631213" w:rsidP="00631213">
      <w:pPr>
        <w:spacing w:line="240" w:lineRule="auto"/>
        <w:rPr>
          <w:rFonts w:eastAsia="Times New Roman" w:cs="Arial"/>
          <w:b/>
          <w:bCs/>
          <w:color w:val="000000"/>
          <w:lang w:eastAsia="bg-BG"/>
        </w:rPr>
      </w:pPr>
    </w:p>
    <w:p w14:paraId="6AD6BC0E" w14:textId="44D97EDC" w:rsidR="00631213" w:rsidRPr="000E739A" w:rsidRDefault="00631213" w:rsidP="00631213">
      <w:pPr>
        <w:spacing w:line="240" w:lineRule="auto"/>
        <w:rPr>
          <w:rFonts w:eastAsia="Times New Roman" w:cs="Arial"/>
          <w:lang w:eastAsia="bg-BG"/>
        </w:rPr>
      </w:pPr>
      <w:r w:rsidRPr="000E739A">
        <w:rPr>
          <w:rFonts w:eastAsia="Times New Roman" w:cs="Arial"/>
          <w:b/>
          <w:bCs/>
          <w:color w:val="000000"/>
          <w:lang w:eastAsia="bg-BG"/>
        </w:rPr>
        <w:t>Комбинирана терапия</w:t>
      </w:r>
    </w:p>
    <w:p w14:paraId="410E40DD" w14:textId="77777777" w:rsidR="00631213" w:rsidRPr="000E739A" w:rsidRDefault="00631213" w:rsidP="00631213">
      <w:pPr>
        <w:spacing w:line="240" w:lineRule="auto"/>
        <w:rPr>
          <w:rFonts w:eastAsia="Times New Roman" w:cs="Arial"/>
          <w:b/>
          <w:bCs/>
          <w:color w:val="000000"/>
          <w:lang w:eastAsia="bg-BG"/>
        </w:rPr>
      </w:pPr>
    </w:p>
    <w:p w14:paraId="4AF96331" w14:textId="6D67C570" w:rsidR="00631213" w:rsidRPr="000E739A" w:rsidRDefault="00631213" w:rsidP="00631213">
      <w:pPr>
        <w:spacing w:line="240" w:lineRule="auto"/>
        <w:rPr>
          <w:rFonts w:eastAsia="Times New Roman" w:cs="Arial"/>
          <w:lang w:eastAsia="bg-BG"/>
        </w:rPr>
      </w:pPr>
      <w:r w:rsidRPr="000E739A">
        <w:rPr>
          <w:rFonts w:eastAsia="Times New Roman" w:cs="Arial"/>
          <w:b/>
          <w:bCs/>
          <w:color w:val="000000"/>
          <w:lang w:eastAsia="bg-BG"/>
        </w:rPr>
        <w:t>Епилепсия</w:t>
      </w:r>
    </w:p>
    <w:p w14:paraId="5C5F1D40" w14:textId="77777777" w:rsidR="00631213" w:rsidRPr="000E739A" w:rsidRDefault="00631213" w:rsidP="00631213">
      <w:pPr>
        <w:spacing w:line="240" w:lineRule="auto"/>
        <w:rPr>
          <w:rFonts w:eastAsia="Times New Roman" w:cs="Arial"/>
          <w:lang w:eastAsia="bg-BG"/>
        </w:rPr>
      </w:pPr>
      <w:r w:rsidRPr="000E739A">
        <w:rPr>
          <w:rFonts w:eastAsia="Times New Roman" w:cs="Arial"/>
          <w:color w:val="000000"/>
          <w:lang w:eastAsia="bg-BG"/>
        </w:rPr>
        <w:t xml:space="preserve">При започване на лечение с </w:t>
      </w:r>
      <w:proofErr w:type="spellStart"/>
      <w:r w:rsidRPr="000E739A">
        <w:rPr>
          <w:rFonts w:eastAsia="Times New Roman" w:cs="Arial"/>
          <w:color w:val="000000"/>
          <w:lang w:eastAsia="bg-BG"/>
        </w:rPr>
        <w:t>Конвулекс</w:t>
      </w:r>
      <w:proofErr w:type="spellEnd"/>
      <w:r w:rsidRPr="000E739A">
        <w:rPr>
          <w:rFonts w:eastAsia="Times New Roman" w:cs="Arial"/>
          <w:color w:val="000000"/>
          <w:lang w:eastAsia="bg-BG"/>
        </w:rPr>
        <w:t xml:space="preserve"> сироп при пациенти, които вече провеждат лечение с други </w:t>
      </w:r>
      <w:proofErr w:type="spellStart"/>
      <w:r w:rsidRPr="000E739A">
        <w:rPr>
          <w:rFonts w:eastAsia="Times New Roman" w:cs="Arial"/>
          <w:color w:val="000000"/>
          <w:lang w:eastAsia="bg-BG"/>
        </w:rPr>
        <w:t>антиконвулсанти</w:t>
      </w:r>
      <w:proofErr w:type="spellEnd"/>
      <w:r w:rsidRPr="000E739A">
        <w:rPr>
          <w:rFonts w:eastAsia="Times New Roman" w:cs="Arial"/>
          <w:color w:val="000000"/>
          <w:lang w:eastAsia="bg-BG"/>
        </w:rPr>
        <w:t xml:space="preserve">, дозировката на използвания преди медикамент трябва бавно да се намалява. Започването на терапия с </w:t>
      </w:r>
      <w:proofErr w:type="spellStart"/>
      <w:r w:rsidRPr="000E739A">
        <w:rPr>
          <w:rFonts w:eastAsia="Times New Roman" w:cs="Arial"/>
          <w:color w:val="000000"/>
          <w:lang w:eastAsia="bg-BG"/>
        </w:rPr>
        <w:t>Конвулекс</w:t>
      </w:r>
      <w:proofErr w:type="spellEnd"/>
      <w:r w:rsidRPr="000E739A">
        <w:rPr>
          <w:rFonts w:eastAsia="Times New Roman" w:cs="Arial"/>
          <w:color w:val="000000"/>
          <w:lang w:eastAsia="bg-BG"/>
        </w:rPr>
        <w:t xml:space="preserve"> сироп трябва да се осъществява постепенно до достигане на набелязаната доза след около 2 седмици. При прилагане на </w:t>
      </w:r>
      <w:proofErr w:type="spellStart"/>
      <w:r w:rsidRPr="000E739A">
        <w:rPr>
          <w:rFonts w:eastAsia="Times New Roman" w:cs="Arial"/>
          <w:color w:val="000000"/>
          <w:lang w:eastAsia="bg-BG"/>
        </w:rPr>
        <w:t>Конвулекс</w:t>
      </w:r>
      <w:proofErr w:type="spellEnd"/>
      <w:r w:rsidRPr="000E739A">
        <w:rPr>
          <w:rFonts w:eastAsia="Times New Roman" w:cs="Arial"/>
          <w:color w:val="000000"/>
          <w:lang w:eastAsia="bg-BG"/>
        </w:rPr>
        <w:t xml:space="preserve"> сироп в комбинация с </w:t>
      </w:r>
      <w:proofErr w:type="spellStart"/>
      <w:r w:rsidRPr="000E739A">
        <w:rPr>
          <w:rFonts w:eastAsia="Times New Roman" w:cs="Arial"/>
          <w:color w:val="000000"/>
          <w:lang w:eastAsia="bg-BG"/>
        </w:rPr>
        <w:t>антиконвулсанти</w:t>
      </w:r>
      <w:proofErr w:type="spellEnd"/>
      <w:r w:rsidRPr="000E739A">
        <w:rPr>
          <w:rFonts w:eastAsia="Times New Roman" w:cs="Arial"/>
          <w:color w:val="000000"/>
          <w:lang w:eastAsia="bg-BG"/>
        </w:rPr>
        <w:t xml:space="preserve">, които индуцират активността на чернодробните ензими, напр. </w:t>
      </w:r>
      <w:proofErr w:type="spellStart"/>
      <w:r w:rsidRPr="000E739A">
        <w:rPr>
          <w:rFonts w:eastAsia="Times New Roman" w:cs="Arial"/>
          <w:color w:val="000000"/>
          <w:lang w:eastAsia="bg-BG"/>
        </w:rPr>
        <w:t>фенитоин</w:t>
      </w:r>
      <w:proofErr w:type="spellEnd"/>
      <w:r w:rsidRPr="000E739A">
        <w:rPr>
          <w:rFonts w:eastAsia="Times New Roman" w:cs="Arial"/>
          <w:color w:val="000000"/>
          <w:lang w:eastAsia="bg-BG"/>
        </w:rPr>
        <w:t xml:space="preserve">, </w:t>
      </w:r>
      <w:proofErr w:type="spellStart"/>
      <w:r w:rsidRPr="000E739A">
        <w:rPr>
          <w:rFonts w:eastAsia="Times New Roman" w:cs="Arial"/>
          <w:color w:val="000000"/>
          <w:lang w:eastAsia="bg-BG"/>
        </w:rPr>
        <w:t>фенобарбитал</w:t>
      </w:r>
      <w:proofErr w:type="spellEnd"/>
      <w:r w:rsidRPr="000E739A">
        <w:rPr>
          <w:rFonts w:eastAsia="Times New Roman" w:cs="Arial"/>
          <w:color w:val="000000"/>
          <w:lang w:eastAsia="bg-BG"/>
        </w:rPr>
        <w:t xml:space="preserve"> или </w:t>
      </w:r>
      <w:proofErr w:type="spellStart"/>
      <w:r w:rsidRPr="000E739A">
        <w:rPr>
          <w:rFonts w:eastAsia="Times New Roman" w:cs="Arial"/>
          <w:color w:val="000000"/>
          <w:lang w:eastAsia="bg-BG"/>
        </w:rPr>
        <w:t>карбамазепин</w:t>
      </w:r>
      <w:proofErr w:type="spellEnd"/>
      <w:r w:rsidRPr="000E739A">
        <w:rPr>
          <w:rFonts w:eastAsia="Times New Roman" w:cs="Arial"/>
          <w:color w:val="000000"/>
          <w:lang w:eastAsia="bg-BG"/>
        </w:rPr>
        <w:t xml:space="preserve">, може да се наложи повишаване на дозата с 5 до 10 </w:t>
      </w:r>
      <w:proofErr w:type="spellStart"/>
      <w:r w:rsidRPr="000E739A">
        <w:rPr>
          <w:rFonts w:eastAsia="Times New Roman" w:cs="Arial"/>
          <w:color w:val="000000"/>
        </w:rPr>
        <w:t>mg</w:t>
      </w:r>
      <w:proofErr w:type="spellEnd"/>
      <w:r w:rsidRPr="000E739A">
        <w:rPr>
          <w:rFonts w:eastAsia="Times New Roman" w:cs="Arial"/>
          <w:color w:val="000000"/>
        </w:rPr>
        <w:t>/</w:t>
      </w:r>
      <w:proofErr w:type="spellStart"/>
      <w:r w:rsidRPr="000E739A">
        <w:rPr>
          <w:rFonts w:eastAsia="Times New Roman" w:cs="Arial"/>
          <w:color w:val="000000"/>
        </w:rPr>
        <w:t>kg</w:t>
      </w:r>
      <w:proofErr w:type="spellEnd"/>
      <w:r w:rsidRPr="000E739A">
        <w:rPr>
          <w:rFonts w:eastAsia="Times New Roman" w:cs="Arial"/>
          <w:color w:val="000000"/>
          <w:lang w:eastAsia="bg-BG"/>
        </w:rPr>
        <w:t>/ден.</w:t>
      </w:r>
    </w:p>
    <w:p w14:paraId="47F200E8" w14:textId="77777777" w:rsidR="00631213" w:rsidRPr="000E739A" w:rsidRDefault="00631213" w:rsidP="00631213">
      <w:pPr>
        <w:spacing w:line="240" w:lineRule="auto"/>
        <w:rPr>
          <w:rFonts w:eastAsia="Times New Roman" w:cs="Arial"/>
          <w:lang w:eastAsia="bg-BG"/>
        </w:rPr>
      </w:pPr>
      <w:r w:rsidRPr="000E739A">
        <w:rPr>
          <w:rFonts w:eastAsia="Times New Roman" w:cs="Arial"/>
          <w:color w:val="000000"/>
          <w:lang w:eastAsia="bg-BG"/>
        </w:rPr>
        <w:t xml:space="preserve">След преустановяване на приема на индуктори на чернодробните ензими е възможно да се постигне адекватен контрол на припадъците при използване на по-ниски дози </w:t>
      </w:r>
      <w:proofErr w:type="spellStart"/>
      <w:r w:rsidRPr="000E739A">
        <w:rPr>
          <w:rFonts w:eastAsia="Times New Roman" w:cs="Arial"/>
          <w:color w:val="000000"/>
          <w:lang w:eastAsia="bg-BG"/>
        </w:rPr>
        <w:t>Конвулекс</w:t>
      </w:r>
      <w:proofErr w:type="spellEnd"/>
      <w:r w:rsidRPr="000E739A">
        <w:rPr>
          <w:rFonts w:eastAsia="Times New Roman" w:cs="Arial"/>
          <w:color w:val="000000"/>
          <w:lang w:eastAsia="bg-BG"/>
        </w:rPr>
        <w:t xml:space="preserve"> сироп. При едновременно прилагане на </w:t>
      </w:r>
      <w:proofErr w:type="spellStart"/>
      <w:r w:rsidRPr="000E739A">
        <w:rPr>
          <w:rFonts w:eastAsia="Times New Roman" w:cs="Arial"/>
          <w:color w:val="000000"/>
          <w:lang w:eastAsia="bg-BG"/>
        </w:rPr>
        <w:t>барбитурати</w:t>
      </w:r>
      <w:proofErr w:type="spellEnd"/>
      <w:r w:rsidRPr="000E739A">
        <w:rPr>
          <w:rFonts w:eastAsia="Times New Roman" w:cs="Arial"/>
          <w:color w:val="000000"/>
          <w:lang w:eastAsia="bg-BG"/>
        </w:rPr>
        <w:t xml:space="preserve"> и при наблюдаване на прояви на </w:t>
      </w:r>
      <w:proofErr w:type="spellStart"/>
      <w:r w:rsidRPr="000E739A">
        <w:rPr>
          <w:rFonts w:eastAsia="Times New Roman" w:cs="Arial"/>
          <w:color w:val="000000"/>
          <w:lang w:eastAsia="bg-BG"/>
        </w:rPr>
        <w:t>седиране</w:t>
      </w:r>
      <w:proofErr w:type="spellEnd"/>
      <w:r w:rsidRPr="000E739A">
        <w:rPr>
          <w:rFonts w:eastAsia="Times New Roman" w:cs="Arial"/>
          <w:color w:val="000000"/>
          <w:lang w:eastAsia="bg-BG"/>
        </w:rPr>
        <w:t xml:space="preserve"> (особено при деца), трябва да се намали дозата на </w:t>
      </w:r>
      <w:proofErr w:type="spellStart"/>
      <w:r w:rsidRPr="000E739A">
        <w:rPr>
          <w:rFonts w:eastAsia="Times New Roman" w:cs="Arial"/>
          <w:color w:val="000000"/>
          <w:lang w:eastAsia="bg-BG"/>
        </w:rPr>
        <w:t>барбитуратите</w:t>
      </w:r>
      <w:proofErr w:type="spellEnd"/>
      <w:r w:rsidRPr="000E739A">
        <w:rPr>
          <w:rFonts w:eastAsia="Times New Roman" w:cs="Arial"/>
          <w:color w:val="000000"/>
          <w:lang w:eastAsia="bg-BG"/>
        </w:rPr>
        <w:t>.</w:t>
      </w:r>
    </w:p>
    <w:p w14:paraId="5D313C0C" w14:textId="77777777" w:rsidR="00631213" w:rsidRPr="000E739A" w:rsidRDefault="00631213" w:rsidP="00631213">
      <w:pPr>
        <w:spacing w:line="240" w:lineRule="auto"/>
        <w:rPr>
          <w:rFonts w:eastAsia="Times New Roman" w:cs="Arial"/>
          <w:b/>
          <w:bCs/>
          <w:color w:val="000000"/>
          <w:lang w:eastAsia="bg-BG"/>
        </w:rPr>
      </w:pPr>
      <w:bookmarkStart w:id="2" w:name="bookmark3"/>
    </w:p>
    <w:p w14:paraId="2A19AA43" w14:textId="64BA613D" w:rsidR="00631213" w:rsidRPr="000E739A" w:rsidRDefault="00631213" w:rsidP="00631213">
      <w:pPr>
        <w:spacing w:line="240" w:lineRule="auto"/>
        <w:rPr>
          <w:rFonts w:eastAsia="Times New Roman" w:cs="Arial"/>
          <w:lang w:eastAsia="bg-BG"/>
        </w:rPr>
      </w:pPr>
      <w:proofErr w:type="spellStart"/>
      <w:r w:rsidRPr="000E739A">
        <w:rPr>
          <w:rFonts w:eastAsia="Times New Roman" w:cs="Arial"/>
          <w:b/>
          <w:bCs/>
          <w:color w:val="000000"/>
          <w:lang w:eastAsia="bg-BG"/>
        </w:rPr>
        <w:t>Манийни</w:t>
      </w:r>
      <w:proofErr w:type="spellEnd"/>
      <w:r w:rsidRPr="000E739A">
        <w:rPr>
          <w:rFonts w:eastAsia="Times New Roman" w:cs="Arial"/>
          <w:b/>
          <w:bCs/>
          <w:color w:val="000000"/>
          <w:lang w:eastAsia="bg-BG"/>
        </w:rPr>
        <w:t xml:space="preserve"> епизоди при биполярно разстройство</w:t>
      </w:r>
      <w:bookmarkEnd w:id="2"/>
    </w:p>
    <w:p w14:paraId="35A587FC" w14:textId="77777777" w:rsidR="00631213" w:rsidRPr="000E739A" w:rsidRDefault="00631213" w:rsidP="00631213">
      <w:pPr>
        <w:spacing w:line="240" w:lineRule="auto"/>
        <w:rPr>
          <w:rFonts w:eastAsia="Times New Roman" w:cs="Arial"/>
          <w:lang w:eastAsia="bg-BG"/>
        </w:rPr>
      </w:pPr>
      <w:r w:rsidRPr="000E739A">
        <w:rPr>
          <w:rFonts w:eastAsia="Times New Roman" w:cs="Arial"/>
          <w:i/>
          <w:iCs/>
          <w:color w:val="000000"/>
          <w:lang w:eastAsia="bg-BG"/>
        </w:rPr>
        <w:t>Възрастни</w:t>
      </w:r>
    </w:p>
    <w:p w14:paraId="2A5E9881" w14:textId="77777777" w:rsidR="00631213" w:rsidRPr="000E739A" w:rsidRDefault="00631213" w:rsidP="00631213">
      <w:pPr>
        <w:spacing w:line="240" w:lineRule="auto"/>
        <w:rPr>
          <w:rFonts w:eastAsia="Times New Roman" w:cs="Arial"/>
          <w:lang w:eastAsia="bg-BG"/>
        </w:rPr>
      </w:pPr>
      <w:r w:rsidRPr="000E739A">
        <w:rPr>
          <w:rFonts w:eastAsia="Times New Roman" w:cs="Arial"/>
          <w:color w:val="000000"/>
          <w:lang w:eastAsia="bg-BG"/>
        </w:rPr>
        <w:t xml:space="preserve">Дневната доза трябва да бъде установена и контролирана индивидуално от лекуващия лекар. Препоръчителната начална дневна доза е 750 </w:t>
      </w:r>
      <w:proofErr w:type="spellStart"/>
      <w:r w:rsidRPr="000E739A">
        <w:rPr>
          <w:rFonts w:eastAsia="Times New Roman" w:cs="Arial"/>
          <w:color w:val="000000"/>
        </w:rPr>
        <w:t>mg</w:t>
      </w:r>
      <w:proofErr w:type="spellEnd"/>
      <w:r w:rsidRPr="000E739A">
        <w:rPr>
          <w:rFonts w:eastAsia="Times New Roman" w:cs="Arial"/>
          <w:color w:val="000000"/>
        </w:rPr>
        <w:t xml:space="preserve">. </w:t>
      </w:r>
      <w:r w:rsidRPr="000E739A">
        <w:rPr>
          <w:rFonts w:eastAsia="Times New Roman" w:cs="Arial"/>
          <w:color w:val="000000"/>
          <w:lang w:eastAsia="bg-BG"/>
        </w:rPr>
        <w:t xml:space="preserve">Освен това, в клинични изпитвания начална доза от 20 </w:t>
      </w:r>
      <w:proofErr w:type="spellStart"/>
      <w:r w:rsidRPr="000E739A">
        <w:rPr>
          <w:rFonts w:eastAsia="Times New Roman" w:cs="Arial"/>
          <w:color w:val="000000"/>
        </w:rPr>
        <w:t>mg</w:t>
      </w:r>
      <w:proofErr w:type="spellEnd"/>
      <w:r w:rsidRPr="000E739A">
        <w:rPr>
          <w:rFonts w:eastAsia="Times New Roman" w:cs="Arial"/>
          <w:color w:val="000000"/>
        </w:rPr>
        <w:t xml:space="preserve"> </w:t>
      </w:r>
      <w:r w:rsidRPr="000E739A">
        <w:rPr>
          <w:rFonts w:eastAsia="Times New Roman" w:cs="Arial"/>
          <w:color w:val="000000"/>
          <w:lang w:eastAsia="bg-BG"/>
        </w:rPr>
        <w:t>валпроат</w:t>
      </w:r>
      <w:r w:rsidRPr="000E739A">
        <w:rPr>
          <w:rFonts w:eastAsia="Times New Roman" w:cs="Arial"/>
          <w:color w:val="000000"/>
        </w:rPr>
        <w:t>/</w:t>
      </w:r>
      <w:proofErr w:type="spellStart"/>
      <w:r w:rsidRPr="000E739A">
        <w:rPr>
          <w:rFonts w:eastAsia="Times New Roman" w:cs="Arial"/>
          <w:color w:val="000000"/>
        </w:rPr>
        <w:t>kg</w:t>
      </w:r>
      <w:proofErr w:type="spellEnd"/>
      <w:r w:rsidRPr="000E739A">
        <w:rPr>
          <w:rFonts w:eastAsia="Times New Roman" w:cs="Arial"/>
          <w:color w:val="000000"/>
        </w:rPr>
        <w:t xml:space="preserve"> </w:t>
      </w:r>
      <w:r w:rsidRPr="000E739A">
        <w:rPr>
          <w:rFonts w:eastAsia="Times New Roman" w:cs="Arial"/>
          <w:color w:val="000000"/>
          <w:lang w:eastAsia="bg-BG"/>
        </w:rPr>
        <w:t xml:space="preserve">телесно тегло също показва приемлив профил на безопасност. Формите с удължено освобождаване могат да бъдат прилагани </w:t>
      </w:r>
      <w:r w:rsidRPr="000E739A">
        <w:rPr>
          <w:rFonts w:eastAsia="Times New Roman" w:cs="Arial"/>
          <w:color w:val="000000"/>
          <w:lang w:eastAsia="bg-BG"/>
        </w:rPr>
        <w:lastRenderedPageBreak/>
        <w:t>един път, или два пъти дневно. Дозата трябва да бъде увеличена колкото е възможно по-бързо, за да се постигне най-ниската терапевтична доза, която води до желания клиничен ефект. Дневната доза трябва да бъде адаптирана спрямо клиничния отговор, за да се определи най-ниската ефективна доза за индивидуалния пациент.</w:t>
      </w:r>
    </w:p>
    <w:p w14:paraId="0A0D4B0F" w14:textId="77777777" w:rsidR="00631213" w:rsidRPr="000E739A" w:rsidRDefault="00631213" w:rsidP="00631213">
      <w:pPr>
        <w:spacing w:line="240" w:lineRule="auto"/>
        <w:rPr>
          <w:rFonts w:eastAsia="Times New Roman" w:cs="Arial"/>
          <w:lang w:eastAsia="bg-BG"/>
        </w:rPr>
      </w:pPr>
      <w:r w:rsidRPr="000E739A">
        <w:rPr>
          <w:rFonts w:eastAsia="Times New Roman" w:cs="Arial"/>
          <w:color w:val="000000"/>
          <w:lang w:eastAsia="bg-BG"/>
        </w:rPr>
        <w:t xml:space="preserve">Средната дневна доза обикновено варира между 1 000 и 2 000 </w:t>
      </w:r>
      <w:proofErr w:type="spellStart"/>
      <w:r w:rsidRPr="000E739A">
        <w:rPr>
          <w:rFonts w:eastAsia="Times New Roman" w:cs="Arial"/>
          <w:color w:val="000000"/>
        </w:rPr>
        <w:t>mg</w:t>
      </w:r>
      <w:proofErr w:type="spellEnd"/>
      <w:r w:rsidRPr="000E739A">
        <w:rPr>
          <w:rFonts w:eastAsia="Times New Roman" w:cs="Arial"/>
          <w:color w:val="000000"/>
        </w:rPr>
        <w:t xml:space="preserve"> </w:t>
      </w:r>
      <w:r w:rsidRPr="000E739A">
        <w:rPr>
          <w:rFonts w:eastAsia="Times New Roman" w:cs="Arial"/>
          <w:color w:val="000000"/>
          <w:lang w:eastAsia="bg-BG"/>
        </w:rPr>
        <w:t xml:space="preserve">валпроат. Пациенти, които получават дневни дози по-високи от 45 </w:t>
      </w:r>
      <w:proofErr w:type="spellStart"/>
      <w:r w:rsidRPr="000E739A">
        <w:rPr>
          <w:rFonts w:eastAsia="Times New Roman" w:cs="Arial"/>
          <w:color w:val="000000"/>
        </w:rPr>
        <w:t>mg</w:t>
      </w:r>
      <w:proofErr w:type="spellEnd"/>
      <w:r w:rsidRPr="000E739A">
        <w:rPr>
          <w:rFonts w:eastAsia="Times New Roman" w:cs="Arial"/>
          <w:color w:val="000000"/>
        </w:rPr>
        <w:t>/</w:t>
      </w:r>
      <w:proofErr w:type="spellStart"/>
      <w:r w:rsidRPr="000E739A">
        <w:rPr>
          <w:rFonts w:eastAsia="Times New Roman" w:cs="Arial"/>
          <w:color w:val="000000"/>
        </w:rPr>
        <w:t>kg</w:t>
      </w:r>
      <w:proofErr w:type="spellEnd"/>
      <w:r w:rsidRPr="000E739A">
        <w:rPr>
          <w:rFonts w:eastAsia="Times New Roman" w:cs="Arial"/>
          <w:color w:val="000000"/>
        </w:rPr>
        <w:t xml:space="preserve"> </w:t>
      </w:r>
      <w:r w:rsidRPr="000E739A">
        <w:rPr>
          <w:rFonts w:eastAsia="Times New Roman" w:cs="Arial"/>
          <w:color w:val="000000"/>
          <w:lang w:eastAsia="bg-BG"/>
        </w:rPr>
        <w:t>телесно тегло, трябва да бъдат внимателно проследявани.</w:t>
      </w:r>
    </w:p>
    <w:p w14:paraId="3B0528C9" w14:textId="77777777" w:rsidR="00631213" w:rsidRPr="000E739A" w:rsidRDefault="00631213" w:rsidP="00631213">
      <w:pPr>
        <w:spacing w:line="240" w:lineRule="auto"/>
        <w:rPr>
          <w:rFonts w:eastAsia="Times New Roman" w:cs="Arial"/>
          <w:lang w:eastAsia="bg-BG"/>
        </w:rPr>
      </w:pPr>
      <w:r w:rsidRPr="000E739A">
        <w:rPr>
          <w:rFonts w:eastAsia="Times New Roman" w:cs="Arial"/>
          <w:color w:val="000000"/>
          <w:lang w:eastAsia="bg-BG"/>
        </w:rPr>
        <w:t xml:space="preserve">Продължаването на лечението за </w:t>
      </w:r>
      <w:proofErr w:type="spellStart"/>
      <w:r w:rsidRPr="000E739A">
        <w:rPr>
          <w:rFonts w:eastAsia="Times New Roman" w:cs="Arial"/>
          <w:color w:val="000000"/>
          <w:lang w:eastAsia="bg-BG"/>
        </w:rPr>
        <w:t>манийни</w:t>
      </w:r>
      <w:proofErr w:type="spellEnd"/>
      <w:r w:rsidRPr="000E739A">
        <w:rPr>
          <w:rFonts w:eastAsia="Times New Roman" w:cs="Arial"/>
          <w:color w:val="000000"/>
          <w:lang w:eastAsia="bg-BG"/>
        </w:rPr>
        <w:t xml:space="preserve"> епизоди при биполярно разстройство трябва да бъде адаптирано индивидуално, като се използва най-ниската ефективна доза.</w:t>
      </w:r>
    </w:p>
    <w:p w14:paraId="460A9EE7" w14:textId="77777777" w:rsidR="00631213" w:rsidRPr="000E739A" w:rsidRDefault="00631213" w:rsidP="00631213">
      <w:pPr>
        <w:spacing w:line="240" w:lineRule="auto"/>
        <w:rPr>
          <w:rFonts w:eastAsia="Times New Roman" w:cs="Arial"/>
          <w:i/>
          <w:iCs/>
          <w:color w:val="000000"/>
          <w:lang w:eastAsia="bg-BG"/>
        </w:rPr>
      </w:pPr>
    </w:p>
    <w:p w14:paraId="4FFA728C" w14:textId="2FD629B4" w:rsidR="00631213" w:rsidRPr="000E739A" w:rsidRDefault="00631213" w:rsidP="00631213">
      <w:pPr>
        <w:spacing w:line="240" w:lineRule="auto"/>
        <w:rPr>
          <w:rFonts w:eastAsia="Times New Roman" w:cs="Arial"/>
          <w:lang w:eastAsia="bg-BG"/>
        </w:rPr>
      </w:pPr>
      <w:r w:rsidRPr="000E739A">
        <w:rPr>
          <w:rFonts w:eastAsia="Times New Roman" w:cs="Arial"/>
          <w:i/>
          <w:iCs/>
          <w:color w:val="000000"/>
          <w:lang w:eastAsia="bg-BG"/>
        </w:rPr>
        <w:t>Педиатрична популация</w:t>
      </w:r>
    </w:p>
    <w:p w14:paraId="5609424B" w14:textId="77777777" w:rsidR="00631213" w:rsidRPr="000E739A" w:rsidRDefault="00631213" w:rsidP="00631213">
      <w:pPr>
        <w:spacing w:line="240" w:lineRule="auto"/>
        <w:rPr>
          <w:rFonts w:eastAsia="Times New Roman" w:cs="Arial"/>
          <w:lang w:eastAsia="bg-BG"/>
        </w:rPr>
      </w:pPr>
      <w:r w:rsidRPr="000E739A">
        <w:rPr>
          <w:rFonts w:eastAsia="Times New Roman" w:cs="Arial"/>
          <w:color w:val="000000"/>
          <w:lang w:eastAsia="bg-BG"/>
        </w:rPr>
        <w:t xml:space="preserve">Безопасността и ефикасността на </w:t>
      </w:r>
      <w:proofErr w:type="spellStart"/>
      <w:r w:rsidRPr="000E739A">
        <w:rPr>
          <w:rFonts w:eastAsia="Times New Roman" w:cs="Arial"/>
          <w:color w:val="000000"/>
          <w:lang w:eastAsia="bg-BG"/>
        </w:rPr>
        <w:t>Конвулекс</w:t>
      </w:r>
      <w:proofErr w:type="spellEnd"/>
      <w:r w:rsidRPr="000E739A">
        <w:rPr>
          <w:rFonts w:eastAsia="Times New Roman" w:cs="Arial"/>
          <w:color w:val="000000"/>
          <w:lang w:eastAsia="bg-BG"/>
        </w:rPr>
        <w:t xml:space="preserve"> за лечение на </w:t>
      </w:r>
      <w:proofErr w:type="spellStart"/>
      <w:r w:rsidRPr="000E739A">
        <w:rPr>
          <w:rFonts w:eastAsia="Times New Roman" w:cs="Arial"/>
          <w:color w:val="000000"/>
          <w:lang w:eastAsia="bg-BG"/>
        </w:rPr>
        <w:t>манийни</w:t>
      </w:r>
      <w:proofErr w:type="spellEnd"/>
      <w:r w:rsidRPr="000E739A">
        <w:rPr>
          <w:rFonts w:eastAsia="Times New Roman" w:cs="Arial"/>
          <w:color w:val="000000"/>
          <w:lang w:eastAsia="bg-BG"/>
        </w:rPr>
        <w:t xml:space="preserve"> епизоди при биполярно разстройство не са били оценявани при пациенти под 18 години.</w:t>
      </w:r>
    </w:p>
    <w:p w14:paraId="6F29C0CB" w14:textId="77777777" w:rsidR="00631213" w:rsidRPr="000E739A" w:rsidRDefault="00631213" w:rsidP="00631213">
      <w:pPr>
        <w:spacing w:line="240" w:lineRule="auto"/>
        <w:rPr>
          <w:rFonts w:eastAsia="Times New Roman" w:cs="Arial"/>
          <w:color w:val="000000"/>
          <w:u w:val="single"/>
          <w:lang w:eastAsia="bg-BG"/>
        </w:rPr>
      </w:pPr>
    </w:p>
    <w:p w14:paraId="3C41247E" w14:textId="3950E338" w:rsidR="00631213" w:rsidRPr="000E739A" w:rsidRDefault="00631213" w:rsidP="00631213">
      <w:pPr>
        <w:pStyle w:val="Heading3"/>
        <w:rPr>
          <w:rFonts w:eastAsia="Times New Roman"/>
          <w:u w:val="single"/>
          <w:lang w:eastAsia="bg-BG"/>
        </w:rPr>
      </w:pPr>
      <w:r w:rsidRPr="000E739A">
        <w:rPr>
          <w:rFonts w:eastAsia="Times New Roman"/>
          <w:u w:val="single"/>
          <w:lang w:eastAsia="bg-BG"/>
        </w:rPr>
        <w:t>Начин на приложение</w:t>
      </w:r>
    </w:p>
    <w:p w14:paraId="2A21C92C" w14:textId="77777777" w:rsidR="00631213" w:rsidRPr="000E739A" w:rsidRDefault="00631213" w:rsidP="00631213">
      <w:pPr>
        <w:spacing w:line="240" w:lineRule="auto"/>
        <w:rPr>
          <w:rFonts w:eastAsia="Times New Roman" w:cs="Arial"/>
          <w:lang w:eastAsia="bg-BG"/>
        </w:rPr>
      </w:pPr>
      <w:r w:rsidRPr="000E739A">
        <w:rPr>
          <w:rFonts w:eastAsia="Times New Roman" w:cs="Arial"/>
          <w:color w:val="000000"/>
          <w:lang w:eastAsia="bg-BG"/>
        </w:rPr>
        <w:t>Перорално приложение</w:t>
      </w:r>
    </w:p>
    <w:p w14:paraId="6C9ADCAF" w14:textId="6D2F56D4" w:rsidR="00631213" w:rsidRPr="000E739A" w:rsidRDefault="00631213" w:rsidP="00631213">
      <w:pPr>
        <w:rPr>
          <w:rFonts w:cs="Arial"/>
        </w:rPr>
      </w:pPr>
      <w:proofErr w:type="spellStart"/>
      <w:r w:rsidRPr="000E739A">
        <w:rPr>
          <w:rFonts w:eastAsia="Times New Roman" w:cs="Arial"/>
          <w:color w:val="000000"/>
          <w:lang w:eastAsia="bg-BG"/>
        </w:rPr>
        <w:t>Конвулекс</w:t>
      </w:r>
      <w:proofErr w:type="spellEnd"/>
      <w:r w:rsidRPr="000E739A">
        <w:rPr>
          <w:rFonts w:eastAsia="Times New Roman" w:cs="Arial"/>
          <w:color w:val="000000"/>
          <w:lang w:eastAsia="bg-BG"/>
        </w:rPr>
        <w:t xml:space="preserve"> сироп е за орална употреба и трябва да се приема по време или след хранене. За точно дозиране, в картонената опаковка е поставена градуирана дозатора спринцовка.</w:t>
      </w:r>
    </w:p>
    <w:p w14:paraId="6F085120" w14:textId="77777777" w:rsidR="00631213" w:rsidRPr="000E739A" w:rsidRDefault="00631213" w:rsidP="0091385D"/>
    <w:p w14:paraId="28C984E8" w14:textId="0756AE28" w:rsidR="008134C8" w:rsidRPr="000E739A" w:rsidRDefault="002C50EE" w:rsidP="004A448E">
      <w:pPr>
        <w:pStyle w:val="Heading2"/>
      </w:pPr>
      <w:r w:rsidRPr="000E739A">
        <w:t>4.3. Противопоказания</w:t>
      </w:r>
    </w:p>
    <w:p w14:paraId="2363D607" w14:textId="48168570" w:rsidR="0091385D" w:rsidRPr="000E739A" w:rsidRDefault="0091385D" w:rsidP="0091385D"/>
    <w:p w14:paraId="00420F30" w14:textId="77777777" w:rsidR="00631213" w:rsidRPr="000E739A" w:rsidRDefault="00631213" w:rsidP="00631213">
      <w:pPr>
        <w:pStyle w:val="ListParagraph"/>
        <w:numPr>
          <w:ilvl w:val="0"/>
          <w:numId w:val="35"/>
        </w:numPr>
        <w:spacing w:line="240" w:lineRule="auto"/>
        <w:rPr>
          <w:rFonts w:eastAsia="Times New Roman" w:cs="Arial"/>
          <w:lang w:eastAsia="bg-BG"/>
        </w:rPr>
      </w:pPr>
      <w:r w:rsidRPr="000E739A">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0935BC8D" w14:textId="77777777" w:rsidR="00631213" w:rsidRPr="000E739A" w:rsidRDefault="00631213" w:rsidP="00631213">
      <w:pPr>
        <w:pStyle w:val="ListParagraph"/>
        <w:numPr>
          <w:ilvl w:val="0"/>
          <w:numId w:val="35"/>
        </w:numPr>
        <w:spacing w:line="240" w:lineRule="auto"/>
        <w:rPr>
          <w:rFonts w:eastAsia="Times New Roman" w:cs="Arial"/>
          <w:lang w:eastAsia="bg-BG"/>
        </w:rPr>
      </w:pPr>
      <w:r w:rsidRPr="000E739A">
        <w:rPr>
          <w:rFonts w:eastAsia="Times New Roman" w:cs="Arial"/>
          <w:color w:val="000000"/>
          <w:lang w:eastAsia="bg-BG"/>
        </w:rPr>
        <w:t>Активно чернодробно заболяване</w:t>
      </w:r>
    </w:p>
    <w:p w14:paraId="4C7A8E96" w14:textId="77777777" w:rsidR="00631213" w:rsidRPr="000E739A" w:rsidRDefault="00631213" w:rsidP="00631213">
      <w:pPr>
        <w:pStyle w:val="ListParagraph"/>
        <w:numPr>
          <w:ilvl w:val="0"/>
          <w:numId w:val="35"/>
        </w:numPr>
        <w:spacing w:line="240" w:lineRule="auto"/>
        <w:rPr>
          <w:rFonts w:eastAsia="Times New Roman" w:cs="Arial"/>
          <w:lang w:eastAsia="bg-BG"/>
        </w:rPr>
      </w:pPr>
      <w:proofErr w:type="spellStart"/>
      <w:r w:rsidRPr="000E739A">
        <w:rPr>
          <w:rFonts w:eastAsia="Times New Roman" w:cs="Arial"/>
          <w:color w:val="000000"/>
          <w:lang w:eastAsia="bg-BG"/>
        </w:rPr>
        <w:t>Анамнестични</w:t>
      </w:r>
      <w:proofErr w:type="spellEnd"/>
      <w:r w:rsidRPr="000E739A">
        <w:rPr>
          <w:rFonts w:eastAsia="Times New Roman" w:cs="Arial"/>
          <w:color w:val="000000"/>
          <w:lang w:eastAsia="bg-BG"/>
        </w:rPr>
        <w:t xml:space="preserve"> данни за тежко увреждане на функцията на черния дроб, особено във връзка с прием на лекарствени продукти</w:t>
      </w:r>
    </w:p>
    <w:p w14:paraId="09921187" w14:textId="77777777" w:rsidR="00631213" w:rsidRPr="000E739A" w:rsidRDefault="00631213" w:rsidP="00631213">
      <w:pPr>
        <w:pStyle w:val="ListParagraph"/>
        <w:numPr>
          <w:ilvl w:val="0"/>
          <w:numId w:val="35"/>
        </w:numPr>
        <w:spacing w:line="240" w:lineRule="auto"/>
        <w:rPr>
          <w:rFonts w:eastAsia="Times New Roman" w:cs="Arial"/>
          <w:lang w:eastAsia="bg-BG"/>
        </w:rPr>
      </w:pPr>
      <w:r w:rsidRPr="000E739A">
        <w:rPr>
          <w:rFonts w:eastAsia="Times New Roman" w:cs="Arial"/>
          <w:color w:val="000000"/>
          <w:lang w:eastAsia="bg-BG"/>
        </w:rPr>
        <w:t xml:space="preserve">Чернодробна </w:t>
      </w:r>
      <w:proofErr w:type="spellStart"/>
      <w:r w:rsidRPr="000E739A">
        <w:rPr>
          <w:rFonts w:eastAsia="Times New Roman" w:cs="Arial"/>
          <w:color w:val="000000"/>
          <w:lang w:eastAsia="bg-BG"/>
        </w:rPr>
        <w:t>порфирия</w:t>
      </w:r>
      <w:proofErr w:type="spellEnd"/>
    </w:p>
    <w:p w14:paraId="54A762A0" w14:textId="77777777" w:rsidR="00631213" w:rsidRPr="000E739A" w:rsidRDefault="00631213" w:rsidP="00631213">
      <w:pPr>
        <w:pStyle w:val="ListParagraph"/>
        <w:numPr>
          <w:ilvl w:val="0"/>
          <w:numId w:val="35"/>
        </w:numPr>
        <w:spacing w:line="240" w:lineRule="auto"/>
        <w:rPr>
          <w:rFonts w:eastAsia="Times New Roman" w:cs="Arial"/>
          <w:lang w:eastAsia="bg-BG"/>
        </w:rPr>
      </w:pPr>
      <w:r w:rsidRPr="000E739A">
        <w:rPr>
          <w:rFonts w:eastAsia="Times New Roman" w:cs="Arial"/>
          <w:color w:val="000000"/>
          <w:lang w:eastAsia="bg-BG"/>
        </w:rPr>
        <w:t xml:space="preserve">Пациенти с </w:t>
      </w:r>
      <w:proofErr w:type="spellStart"/>
      <w:r w:rsidRPr="000E739A">
        <w:rPr>
          <w:rFonts w:eastAsia="Times New Roman" w:cs="Arial"/>
          <w:color w:val="000000"/>
          <w:lang w:eastAsia="bg-BG"/>
        </w:rPr>
        <w:t>митохондриални</w:t>
      </w:r>
      <w:proofErr w:type="spellEnd"/>
      <w:r w:rsidRPr="000E739A">
        <w:rPr>
          <w:rFonts w:eastAsia="Times New Roman" w:cs="Arial"/>
          <w:color w:val="000000"/>
          <w:lang w:eastAsia="bg-BG"/>
        </w:rPr>
        <w:t xml:space="preserve"> нарушения, причинени от мутации в ядрения ген, кодиращ </w:t>
      </w:r>
      <w:proofErr w:type="spellStart"/>
      <w:r w:rsidRPr="000E739A">
        <w:rPr>
          <w:rFonts w:eastAsia="Times New Roman" w:cs="Arial"/>
          <w:color w:val="000000"/>
          <w:lang w:eastAsia="bg-BG"/>
        </w:rPr>
        <w:t>митохондриалния</w:t>
      </w:r>
      <w:proofErr w:type="spellEnd"/>
      <w:r w:rsidRPr="000E739A">
        <w:rPr>
          <w:rFonts w:eastAsia="Times New Roman" w:cs="Arial"/>
          <w:color w:val="000000"/>
          <w:lang w:eastAsia="bg-BG"/>
        </w:rPr>
        <w:t xml:space="preserve"> ензим </w:t>
      </w:r>
      <w:proofErr w:type="spellStart"/>
      <w:r w:rsidRPr="000E739A">
        <w:rPr>
          <w:rFonts w:eastAsia="Times New Roman" w:cs="Arial"/>
          <w:color w:val="000000"/>
          <w:lang w:eastAsia="bg-BG"/>
        </w:rPr>
        <w:t>полимераза</w:t>
      </w:r>
      <w:proofErr w:type="spellEnd"/>
      <w:r w:rsidRPr="000E739A">
        <w:rPr>
          <w:rFonts w:eastAsia="Times New Roman" w:cs="Arial"/>
          <w:color w:val="000000"/>
          <w:lang w:eastAsia="bg-BG"/>
        </w:rPr>
        <w:t xml:space="preserve"> у </w:t>
      </w:r>
      <w:r w:rsidRPr="000E739A">
        <w:rPr>
          <w:rFonts w:eastAsia="Times New Roman" w:cs="Arial"/>
          <w:color w:val="000000"/>
        </w:rPr>
        <w:t xml:space="preserve">(POLG), </w:t>
      </w:r>
      <w:r w:rsidRPr="000E739A">
        <w:rPr>
          <w:rFonts w:eastAsia="Times New Roman" w:cs="Arial"/>
          <w:color w:val="000000"/>
          <w:lang w:eastAsia="bg-BG"/>
        </w:rPr>
        <w:t xml:space="preserve">напр. синдром на </w:t>
      </w:r>
      <w:proofErr w:type="spellStart"/>
      <w:r w:rsidRPr="000E739A">
        <w:rPr>
          <w:rFonts w:eastAsia="Times New Roman" w:cs="Arial"/>
          <w:color w:val="000000"/>
        </w:rPr>
        <w:t>Alpers-Huttenlocher</w:t>
      </w:r>
      <w:proofErr w:type="spellEnd"/>
      <w:r w:rsidRPr="000E739A">
        <w:rPr>
          <w:rFonts w:eastAsia="Times New Roman" w:cs="Arial"/>
          <w:color w:val="000000"/>
        </w:rPr>
        <w:t xml:space="preserve">, </w:t>
      </w:r>
      <w:r w:rsidRPr="000E739A">
        <w:rPr>
          <w:rFonts w:eastAsia="Times New Roman" w:cs="Arial"/>
          <w:color w:val="000000"/>
          <w:lang w:eastAsia="bg-BG"/>
        </w:rPr>
        <w:t xml:space="preserve">както и при деца под 2 годишна възраст, за които се смята, че имат нарушение, свързано с </w:t>
      </w:r>
      <w:r w:rsidRPr="000E739A">
        <w:rPr>
          <w:rFonts w:eastAsia="Times New Roman" w:cs="Arial"/>
          <w:color w:val="000000"/>
        </w:rPr>
        <w:t xml:space="preserve">POLG </w:t>
      </w:r>
      <w:r w:rsidRPr="000E739A">
        <w:rPr>
          <w:rFonts w:eastAsia="Times New Roman" w:cs="Arial"/>
          <w:color w:val="000000"/>
          <w:lang w:eastAsia="bg-BG"/>
        </w:rPr>
        <w:t>гена (виж точка 4.4)</w:t>
      </w:r>
    </w:p>
    <w:p w14:paraId="03C25DB5" w14:textId="5CD0E328" w:rsidR="00631213" w:rsidRPr="000E739A" w:rsidRDefault="00631213" w:rsidP="00631213">
      <w:pPr>
        <w:pStyle w:val="ListParagraph"/>
        <w:numPr>
          <w:ilvl w:val="0"/>
          <w:numId w:val="35"/>
        </w:numPr>
        <w:spacing w:line="240" w:lineRule="auto"/>
        <w:rPr>
          <w:rFonts w:eastAsia="Times New Roman" w:cs="Arial"/>
          <w:lang w:eastAsia="bg-BG"/>
        </w:rPr>
      </w:pPr>
      <w:r w:rsidRPr="000E739A">
        <w:rPr>
          <w:rFonts w:eastAsia="Times New Roman" w:cs="Arial"/>
          <w:color w:val="000000"/>
          <w:lang w:eastAsia="bg-BG"/>
        </w:rPr>
        <w:t xml:space="preserve">Пациенти с известни нарушения в </w:t>
      </w:r>
      <w:proofErr w:type="spellStart"/>
      <w:r w:rsidRPr="000E739A">
        <w:rPr>
          <w:rFonts w:eastAsia="Times New Roman" w:cs="Arial"/>
          <w:color w:val="000000"/>
          <w:lang w:eastAsia="bg-BG"/>
        </w:rPr>
        <w:t>урейния</w:t>
      </w:r>
      <w:proofErr w:type="spellEnd"/>
      <w:r w:rsidRPr="000E739A">
        <w:rPr>
          <w:rFonts w:eastAsia="Times New Roman" w:cs="Arial"/>
          <w:color w:val="000000"/>
          <w:lang w:eastAsia="bg-BG"/>
        </w:rPr>
        <w:t xml:space="preserve"> цикъл (вж. точка 4.4)</w:t>
      </w:r>
    </w:p>
    <w:p w14:paraId="7B6F26D6" w14:textId="77777777" w:rsidR="00631213" w:rsidRPr="000E739A" w:rsidRDefault="00631213" w:rsidP="00631213">
      <w:pPr>
        <w:spacing w:line="240" w:lineRule="auto"/>
        <w:rPr>
          <w:rFonts w:eastAsia="Times New Roman" w:cs="Arial"/>
          <w:color w:val="000000"/>
          <w:u w:val="single"/>
          <w:lang w:eastAsia="bg-BG"/>
        </w:rPr>
      </w:pPr>
    </w:p>
    <w:p w14:paraId="52919509" w14:textId="11DA36A6" w:rsidR="00631213" w:rsidRPr="000E739A" w:rsidRDefault="00631213" w:rsidP="00631213">
      <w:pPr>
        <w:spacing w:line="240" w:lineRule="auto"/>
        <w:rPr>
          <w:rFonts w:eastAsia="Times New Roman" w:cs="Arial"/>
          <w:lang w:eastAsia="bg-BG"/>
        </w:rPr>
      </w:pPr>
      <w:r w:rsidRPr="000E739A">
        <w:rPr>
          <w:rFonts w:eastAsia="Times New Roman" w:cs="Arial"/>
          <w:color w:val="000000"/>
          <w:u w:val="single"/>
          <w:lang w:eastAsia="bg-BG"/>
        </w:rPr>
        <w:t>Лечение на епилепсия</w:t>
      </w:r>
    </w:p>
    <w:p w14:paraId="453732FF" w14:textId="77777777" w:rsidR="00631213" w:rsidRPr="000E739A" w:rsidRDefault="00631213" w:rsidP="00631213">
      <w:pPr>
        <w:pStyle w:val="ListParagraph"/>
        <w:numPr>
          <w:ilvl w:val="0"/>
          <w:numId w:val="36"/>
        </w:numPr>
        <w:spacing w:line="240" w:lineRule="auto"/>
        <w:rPr>
          <w:rFonts w:eastAsia="Times New Roman" w:cs="Arial"/>
          <w:lang w:eastAsia="bg-BG"/>
        </w:rPr>
      </w:pPr>
      <w:r w:rsidRPr="000E739A">
        <w:rPr>
          <w:rFonts w:eastAsia="Times New Roman" w:cs="Arial"/>
          <w:color w:val="000000"/>
          <w:lang w:eastAsia="bg-BG"/>
        </w:rPr>
        <w:t>По време на бременност, освен когато няма подходящо алтернативно лечение (виж точка 4.4 и 4.6).</w:t>
      </w:r>
    </w:p>
    <w:p w14:paraId="071D10B3" w14:textId="1A7CEA5A" w:rsidR="00631213" w:rsidRPr="000E739A" w:rsidRDefault="00631213" w:rsidP="00631213">
      <w:pPr>
        <w:pStyle w:val="ListParagraph"/>
        <w:numPr>
          <w:ilvl w:val="0"/>
          <w:numId w:val="36"/>
        </w:numPr>
        <w:spacing w:line="240" w:lineRule="auto"/>
        <w:rPr>
          <w:rFonts w:eastAsia="Times New Roman" w:cs="Arial"/>
          <w:lang w:eastAsia="bg-BG"/>
        </w:rPr>
      </w:pPr>
      <w:r w:rsidRPr="000E739A">
        <w:rPr>
          <w:rFonts w:eastAsia="Times New Roman" w:cs="Arial"/>
          <w:color w:val="000000"/>
          <w:lang w:eastAsia="bg-BG"/>
        </w:rPr>
        <w:t>При жени с детероден потенциал, освен когато са изпълнени условията на програмата за предпазване от бременност (виж точка 4.4 и 4.6).</w:t>
      </w:r>
    </w:p>
    <w:p w14:paraId="7FF2E6DD" w14:textId="77777777" w:rsidR="00631213" w:rsidRPr="000E739A" w:rsidRDefault="00631213" w:rsidP="00631213">
      <w:pPr>
        <w:spacing w:line="240" w:lineRule="auto"/>
        <w:rPr>
          <w:rFonts w:eastAsia="Times New Roman" w:cs="Arial"/>
          <w:color w:val="000000"/>
          <w:u w:val="single"/>
          <w:lang w:eastAsia="bg-BG"/>
        </w:rPr>
      </w:pPr>
    </w:p>
    <w:p w14:paraId="20015A22" w14:textId="77777777" w:rsidR="00631213" w:rsidRPr="000E739A" w:rsidRDefault="00631213" w:rsidP="00631213">
      <w:pPr>
        <w:spacing w:line="240" w:lineRule="auto"/>
        <w:rPr>
          <w:rFonts w:eastAsia="Times New Roman" w:cs="Arial"/>
          <w:lang w:eastAsia="bg-BG"/>
        </w:rPr>
      </w:pPr>
      <w:r w:rsidRPr="000E739A">
        <w:rPr>
          <w:rFonts w:eastAsia="Times New Roman" w:cs="Arial"/>
          <w:color w:val="000000"/>
          <w:u w:val="single"/>
          <w:lang w:eastAsia="bg-BG"/>
        </w:rPr>
        <w:t>Лечение на биполярно разстройство</w:t>
      </w:r>
    </w:p>
    <w:p w14:paraId="21CE33EF" w14:textId="77777777" w:rsidR="00631213" w:rsidRPr="000E739A" w:rsidRDefault="00631213" w:rsidP="00631213">
      <w:pPr>
        <w:pStyle w:val="ListParagraph"/>
        <w:numPr>
          <w:ilvl w:val="0"/>
          <w:numId w:val="37"/>
        </w:numPr>
        <w:spacing w:line="240" w:lineRule="auto"/>
        <w:rPr>
          <w:rFonts w:eastAsia="Times New Roman" w:cs="Arial"/>
          <w:lang w:eastAsia="bg-BG"/>
        </w:rPr>
      </w:pPr>
      <w:r w:rsidRPr="000E739A">
        <w:rPr>
          <w:rFonts w:eastAsia="Times New Roman" w:cs="Arial"/>
          <w:color w:val="000000"/>
          <w:lang w:eastAsia="bg-BG"/>
        </w:rPr>
        <w:t>По време на бременност (виж точка 4.4 и 4.6).</w:t>
      </w:r>
    </w:p>
    <w:p w14:paraId="2309EAB0" w14:textId="3B5AB493" w:rsidR="0091385D" w:rsidRPr="000E739A" w:rsidRDefault="00631213" w:rsidP="00631213">
      <w:pPr>
        <w:pStyle w:val="ListParagraph"/>
        <w:numPr>
          <w:ilvl w:val="0"/>
          <w:numId w:val="37"/>
        </w:numPr>
        <w:spacing w:line="240" w:lineRule="auto"/>
        <w:rPr>
          <w:rFonts w:eastAsia="Times New Roman" w:cs="Arial"/>
          <w:lang w:eastAsia="bg-BG"/>
        </w:rPr>
      </w:pPr>
      <w:r w:rsidRPr="000E739A">
        <w:rPr>
          <w:rFonts w:eastAsia="Times New Roman" w:cs="Arial"/>
          <w:color w:val="000000"/>
          <w:lang w:eastAsia="bg-BG"/>
        </w:rPr>
        <w:t>При жени с детероден потенциал, освен когато са изпълнени условията на програмата за предпазване от бременност (виж точка 4.4 и 4.6).</w:t>
      </w:r>
    </w:p>
    <w:p w14:paraId="31B39DC6" w14:textId="77777777" w:rsidR="0091385D" w:rsidRPr="000E739A" w:rsidRDefault="0091385D" w:rsidP="0091385D"/>
    <w:p w14:paraId="212F509C" w14:textId="52B87D4F" w:rsidR="004F498A" w:rsidRPr="000E739A" w:rsidRDefault="002C50EE" w:rsidP="004A448E">
      <w:pPr>
        <w:pStyle w:val="Heading2"/>
      </w:pPr>
      <w:r w:rsidRPr="000E739A">
        <w:t>4.4. Специални предупреждения и предпазни мерки при употреба</w:t>
      </w:r>
    </w:p>
    <w:p w14:paraId="0AAC2B60" w14:textId="0A08B607" w:rsidR="0091385D" w:rsidRPr="000E739A" w:rsidRDefault="0091385D" w:rsidP="0091385D"/>
    <w:p w14:paraId="22AF78C8" w14:textId="77777777" w:rsidR="00631213" w:rsidRPr="000E739A" w:rsidRDefault="00631213" w:rsidP="00631213">
      <w:pPr>
        <w:spacing w:line="240" w:lineRule="auto"/>
        <w:rPr>
          <w:rFonts w:eastAsia="Times New Roman" w:cs="Arial"/>
          <w:lang w:eastAsia="bg-BG"/>
        </w:rPr>
      </w:pPr>
      <w:r w:rsidRPr="000E739A">
        <w:rPr>
          <w:rFonts w:eastAsia="Times New Roman" w:cs="Arial"/>
          <w:b/>
          <w:bCs/>
          <w:color w:val="000000"/>
          <w:u w:val="single"/>
          <w:lang w:eastAsia="bg-BG"/>
        </w:rPr>
        <w:t>Програма за предпазване от бременност</w:t>
      </w:r>
    </w:p>
    <w:p w14:paraId="40B95225" w14:textId="77777777" w:rsidR="00631213" w:rsidRPr="000E739A" w:rsidRDefault="00631213" w:rsidP="00631213">
      <w:pPr>
        <w:spacing w:line="240" w:lineRule="auto"/>
        <w:rPr>
          <w:rFonts w:eastAsia="Times New Roman" w:cs="Arial"/>
          <w:lang w:eastAsia="bg-BG"/>
        </w:rPr>
      </w:pPr>
      <w:r w:rsidRPr="000E739A">
        <w:rPr>
          <w:rFonts w:eastAsia="Times New Roman" w:cs="Arial"/>
          <w:color w:val="000000"/>
          <w:lang w:eastAsia="bg-BG"/>
        </w:rPr>
        <w:lastRenderedPageBreak/>
        <w:t xml:space="preserve">Валпроат има висок тератогенен потенциал и при децата, изложени на валпроат </w:t>
      </w:r>
      <w:proofErr w:type="spellStart"/>
      <w:r w:rsidRPr="000E739A">
        <w:rPr>
          <w:rFonts w:eastAsia="Times New Roman" w:cs="Arial"/>
          <w:color w:val="000000"/>
        </w:rPr>
        <w:t>in</w:t>
      </w:r>
      <w:proofErr w:type="spellEnd"/>
      <w:r w:rsidRPr="000E739A">
        <w:rPr>
          <w:rFonts w:eastAsia="Times New Roman" w:cs="Arial"/>
          <w:color w:val="000000"/>
        </w:rPr>
        <w:t xml:space="preserve"> </w:t>
      </w:r>
      <w:proofErr w:type="spellStart"/>
      <w:r w:rsidRPr="000E739A">
        <w:rPr>
          <w:rFonts w:eastAsia="Times New Roman" w:cs="Arial"/>
          <w:color w:val="000000"/>
        </w:rPr>
        <w:t>utero</w:t>
      </w:r>
      <w:proofErr w:type="spellEnd"/>
      <w:r w:rsidRPr="000E739A">
        <w:rPr>
          <w:rFonts w:eastAsia="Times New Roman" w:cs="Arial"/>
          <w:color w:val="000000"/>
        </w:rPr>
        <w:t xml:space="preserve">, </w:t>
      </w:r>
      <w:r w:rsidRPr="000E739A">
        <w:rPr>
          <w:rFonts w:eastAsia="Times New Roman" w:cs="Arial"/>
          <w:color w:val="000000"/>
          <w:lang w:eastAsia="bg-BG"/>
        </w:rPr>
        <w:t>има висок риск от вродени малформации и нарушения в развитието на нервната система (вж. точка 4.6).</w:t>
      </w:r>
    </w:p>
    <w:p w14:paraId="209125D7" w14:textId="77777777" w:rsidR="00631213" w:rsidRPr="000E739A" w:rsidRDefault="00631213" w:rsidP="00631213">
      <w:pPr>
        <w:spacing w:line="240" w:lineRule="auto"/>
        <w:rPr>
          <w:rFonts w:eastAsia="Times New Roman" w:cs="Arial"/>
          <w:lang w:eastAsia="bg-BG"/>
        </w:rPr>
      </w:pPr>
      <w:proofErr w:type="spellStart"/>
      <w:r w:rsidRPr="000E739A">
        <w:rPr>
          <w:rFonts w:eastAsia="Times New Roman" w:cs="Arial"/>
          <w:color w:val="000000"/>
          <w:lang w:eastAsia="bg-BG"/>
        </w:rPr>
        <w:t>Конвулекс</w:t>
      </w:r>
      <w:proofErr w:type="spellEnd"/>
      <w:r w:rsidRPr="000E739A">
        <w:rPr>
          <w:rFonts w:eastAsia="Times New Roman" w:cs="Arial"/>
          <w:color w:val="000000"/>
          <w:lang w:eastAsia="bg-BG"/>
        </w:rPr>
        <w:t xml:space="preserve"> </w:t>
      </w:r>
      <w:proofErr w:type="spellStart"/>
      <w:r w:rsidRPr="000E739A">
        <w:rPr>
          <w:rFonts w:eastAsia="Times New Roman" w:cs="Arial"/>
          <w:color w:val="000000"/>
          <w:lang w:eastAsia="bg-BG"/>
        </w:rPr>
        <w:t>хроно</w:t>
      </w:r>
      <w:proofErr w:type="spellEnd"/>
      <w:r w:rsidRPr="000E739A">
        <w:rPr>
          <w:rFonts w:eastAsia="Times New Roman" w:cs="Arial"/>
          <w:color w:val="000000"/>
          <w:lang w:eastAsia="bg-BG"/>
        </w:rPr>
        <w:t xml:space="preserve"> е противопоказан в следните случаи:</w:t>
      </w:r>
    </w:p>
    <w:p w14:paraId="583455A6" w14:textId="77777777" w:rsidR="00631213" w:rsidRPr="000E739A" w:rsidRDefault="00631213" w:rsidP="00631213">
      <w:pPr>
        <w:spacing w:line="240" w:lineRule="auto"/>
        <w:rPr>
          <w:rFonts w:eastAsia="Times New Roman" w:cs="Arial"/>
          <w:color w:val="000000"/>
          <w:u w:val="single"/>
          <w:lang w:eastAsia="bg-BG"/>
        </w:rPr>
      </w:pPr>
    </w:p>
    <w:p w14:paraId="7B657F1F" w14:textId="27CC004D" w:rsidR="00631213" w:rsidRPr="000E739A" w:rsidRDefault="00631213" w:rsidP="00631213">
      <w:pPr>
        <w:spacing w:line="240" w:lineRule="auto"/>
        <w:rPr>
          <w:rFonts w:eastAsia="Times New Roman" w:cs="Arial"/>
          <w:lang w:eastAsia="bg-BG"/>
        </w:rPr>
      </w:pPr>
      <w:r w:rsidRPr="000E739A">
        <w:rPr>
          <w:rFonts w:eastAsia="Times New Roman" w:cs="Arial"/>
          <w:color w:val="000000"/>
          <w:u w:val="single"/>
          <w:lang w:eastAsia="bg-BG"/>
        </w:rPr>
        <w:t>Лечение на епилепсия</w:t>
      </w:r>
    </w:p>
    <w:p w14:paraId="71A98E3E" w14:textId="77777777" w:rsidR="00631213" w:rsidRPr="000E739A" w:rsidRDefault="00631213" w:rsidP="00631213">
      <w:pPr>
        <w:pStyle w:val="ListParagraph"/>
        <w:numPr>
          <w:ilvl w:val="0"/>
          <w:numId w:val="38"/>
        </w:numPr>
        <w:spacing w:line="240" w:lineRule="auto"/>
        <w:rPr>
          <w:rFonts w:eastAsia="Times New Roman" w:cs="Arial"/>
          <w:lang w:eastAsia="bg-BG"/>
        </w:rPr>
      </w:pPr>
      <w:r w:rsidRPr="000E739A">
        <w:rPr>
          <w:rFonts w:eastAsia="Times New Roman" w:cs="Arial"/>
          <w:color w:val="000000"/>
          <w:lang w:eastAsia="bg-BG"/>
        </w:rPr>
        <w:t>По време на бременност, освен когато няма подходящо алтернативно лечение (виж точка</w:t>
      </w:r>
      <w:r w:rsidRPr="000E739A">
        <w:rPr>
          <w:rFonts w:eastAsia="Times New Roman" w:cs="Arial"/>
          <w:lang w:eastAsia="bg-BG"/>
        </w:rPr>
        <w:t xml:space="preserve"> </w:t>
      </w:r>
      <w:r w:rsidRPr="000E739A">
        <w:rPr>
          <w:rFonts w:eastAsia="Times New Roman" w:cs="Arial"/>
          <w:color w:val="000000"/>
          <w:lang w:eastAsia="bg-BG"/>
        </w:rPr>
        <w:t>4.3 и 4.6).</w:t>
      </w:r>
    </w:p>
    <w:p w14:paraId="2ABABFEF" w14:textId="12200697" w:rsidR="00631213" w:rsidRPr="000E739A" w:rsidRDefault="00631213" w:rsidP="00631213">
      <w:pPr>
        <w:pStyle w:val="ListParagraph"/>
        <w:numPr>
          <w:ilvl w:val="0"/>
          <w:numId w:val="38"/>
        </w:numPr>
        <w:spacing w:line="240" w:lineRule="auto"/>
        <w:rPr>
          <w:rFonts w:eastAsia="Times New Roman" w:cs="Arial"/>
          <w:lang w:eastAsia="bg-BG"/>
        </w:rPr>
      </w:pPr>
      <w:r w:rsidRPr="000E739A">
        <w:rPr>
          <w:rFonts w:eastAsia="Times New Roman" w:cs="Arial"/>
          <w:color w:val="000000"/>
          <w:lang w:eastAsia="bg-BG"/>
        </w:rPr>
        <w:t>При жени с детероден потенциал, освен когато са изпълнени условията на програмата за предпазване от бременност (виж точка 4.3 и 4.6).</w:t>
      </w:r>
    </w:p>
    <w:p w14:paraId="62DB4DD9" w14:textId="77777777" w:rsidR="00631213" w:rsidRPr="000E739A" w:rsidRDefault="00631213" w:rsidP="00631213">
      <w:pPr>
        <w:spacing w:line="240" w:lineRule="auto"/>
        <w:rPr>
          <w:rFonts w:eastAsia="Times New Roman" w:cs="Arial"/>
          <w:color w:val="000000"/>
          <w:u w:val="single"/>
          <w:lang w:eastAsia="bg-BG"/>
        </w:rPr>
      </w:pPr>
    </w:p>
    <w:p w14:paraId="5961F636" w14:textId="6AC6ACAD" w:rsidR="00631213" w:rsidRPr="000E739A" w:rsidRDefault="00631213" w:rsidP="00631213">
      <w:pPr>
        <w:spacing w:line="240" w:lineRule="auto"/>
        <w:rPr>
          <w:rFonts w:eastAsia="Times New Roman" w:cs="Arial"/>
          <w:lang w:eastAsia="bg-BG"/>
        </w:rPr>
      </w:pPr>
      <w:r w:rsidRPr="000E739A">
        <w:rPr>
          <w:rFonts w:eastAsia="Times New Roman" w:cs="Arial"/>
          <w:color w:val="000000"/>
          <w:u w:val="single"/>
          <w:lang w:eastAsia="bg-BG"/>
        </w:rPr>
        <w:t>Лечение на биполярно разстройство</w:t>
      </w:r>
    </w:p>
    <w:p w14:paraId="1925D11C" w14:textId="77777777" w:rsidR="00631213" w:rsidRPr="000E739A" w:rsidRDefault="00631213" w:rsidP="00631213">
      <w:pPr>
        <w:pStyle w:val="ListParagraph"/>
        <w:numPr>
          <w:ilvl w:val="0"/>
          <w:numId w:val="39"/>
        </w:numPr>
        <w:spacing w:line="240" w:lineRule="auto"/>
        <w:rPr>
          <w:rFonts w:eastAsia="Times New Roman" w:cs="Arial"/>
          <w:lang w:eastAsia="bg-BG"/>
        </w:rPr>
      </w:pPr>
      <w:r w:rsidRPr="000E739A">
        <w:rPr>
          <w:rFonts w:eastAsia="Times New Roman" w:cs="Arial"/>
          <w:color w:val="000000"/>
          <w:lang w:eastAsia="bg-BG"/>
        </w:rPr>
        <w:t>По време на бременност (виж точка 4.3 и 4.6).</w:t>
      </w:r>
    </w:p>
    <w:p w14:paraId="17A65193" w14:textId="0E5CCCB4" w:rsidR="00631213" w:rsidRPr="000E739A" w:rsidRDefault="00631213" w:rsidP="00631213">
      <w:pPr>
        <w:pStyle w:val="ListParagraph"/>
        <w:numPr>
          <w:ilvl w:val="0"/>
          <w:numId w:val="39"/>
        </w:numPr>
        <w:spacing w:line="240" w:lineRule="auto"/>
        <w:rPr>
          <w:rFonts w:eastAsia="Times New Roman" w:cs="Arial"/>
          <w:lang w:eastAsia="bg-BG"/>
        </w:rPr>
      </w:pPr>
      <w:r w:rsidRPr="000E739A">
        <w:rPr>
          <w:rFonts w:eastAsia="Times New Roman" w:cs="Arial"/>
          <w:color w:val="000000"/>
          <w:lang w:eastAsia="bg-BG"/>
        </w:rPr>
        <w:t>При жени с детероден потенциал, освен когато са изпълнени условията на програмата за предпазване от бременност (виж точка 4.3 и 4.6).</w:t>
      </w:r>
    </w:p>
    <w:p w14:paraId="34837AC5" w14:textId="77777777" w:rsidR="00631213" w:rsidRPr="000E739A" w:rsidRDefault="00631213" w:rsidP="00631213">
      <w:pPr>
        <w:spacing w:line="240" w:lineRule="auto"/>
        <w:rPr>
          <w:rFonts w:eastAsia="Times New Roman" w:cs="Arial"/>
          <w:color w:val="000000"/>
          <w:u w:val="single"/>
          <w:lang w:eastAsia="bg-BG"/>
        </w:rPr>
      </w:pPr>
    </w:p>
    <w:p w14:paraId="62944074" w14:textId="12467858" w:rsidR="00631213" w:rsidRPr="000E739A" w:rsidRDefault="00631213" w:rsidP="00631213">
      <w:pPr>
        <w:spacing w:line="240" w:lineRule="auto"/>
        <w:rPr>
          <w:rFonts w:eastAsia="Times New Roman" w:cs="Arial"/>
          <w:lang w:eastAsia="bg-BG"/>
        </w:rPr>
      </w:pPr>
      <w:r w:rsidRPr="000E739A">
        <w:rPr>
          <w:rFonts w:eastAsia="Times New Roman" w:cs="Arial"/>
          <w:color w:val="000000"/>
          <w:u w:val="single"/>
          <w:lang w:eastAsia="bg-BG"/>
        </w:rPr>
        <w:t>Условия на програмата за предпазване от бременност:</w:t>
      </w:r>
    </w:p>
    <w:p w14:paraId="12242FCB" w14:textId="77777777" w:rsidR="00631213" w:rsidRPr="000E739A" w:rsidRDefault="00631213" w:rsidP="00631213">
      <w:pPr>
        <w:spacing w:line="240" w:lineRule="auto"/>
        <w:rPr>
          <w:rFonts w:eastAsia="Times New Roman" w:cs="Arial"/>
          <w:color w:val="000000"/>
          <w:lang w:eastAsia="bg-BG"/>
        </w:rPr>
      </w:pPr>
    </w:p>
    <w:p w14:paraId="6C7989FD" w14:textId="24BA177F" w:rsidR="00631213" w:rsidRPr="000E739A" w:rsidRDefault="00631213" w:rsidP="00631213">
      <w:pPr>
        <w:spacing w:line="240" w:lineRule="auto"/>
        <w:rPr>
          <w:rFonts w:eastAsia="Times New Roman" w:cs="Arial"/>
          <w:lang w:eastAsia="bg-BG"/>
        </w:rPr>
      </w:pPr>
      <w:r w:rsidRPr="000E739A">
        <w:rPr>
          <w:rFonts w:eastAsia="Times New Roman" w:cs="Arial"/>
          <w:color w:val="000000"/>
          <w:lang w:eastAsia="bg-BG"/>
        </w:rPr>
        <w:t>Предписващият лекар трябва да гарантира, че:</w:t>
      </w:r>
    </w:p>
    <w:p w14:paraId="24C9C702" w14:textId="77777777" w:rsidR="00631213" w:rsidRPr="000E739A" w:rsidRDefault="00631213" w:rsidP="00631213">
      <w:pPr>
        <w:pStyle w:val="ListParagraph"/>
        <w:numPr>
          <w:ilvl w:val="0"/>
          <w:numId w:val="40"/>
        </w:numPr>
        <w:spacing w:line="240" w:lineRule="auto"/>
        <w:rPr>
          <w:rFonts w:eastAsia="Times New Roman" w:cs="Arial"/>
          <w:lang w:eastAsia="bg-BG"/>
        </w:rPr>
      </w:pPr>
      <w:r w:rsidRPr="000E739A">
        <w:rPr>
          <w:rFonts w:eastAsia="Times New Roman" w:cs="Arial"/>
          <w:color w:val="000000"/>
          <w:lang w:eastAsia="bg-BG"/>
        </w:rPr>
        <w:t>индивидуалните обстоятелства са задължително оценявани във всеки отделен случай, като пациентката трябва да бъде включена в дискусията, за да се осигури ангажираността й, да се обсъдят терапевтичните възможности и да се гарантира нейното разбиране на -рисковете и необходимите мерки за свеждане на рисковете до минимум.</w:t>
      </w:r>
    </w:p>
    <w:p w14:paraId="5AC71F2F" w14:textId="77777777" w:rsidR="00631213" w:rsidRPr="000E739A" w:rsidRDefault="00631213" w:rsidP="00631213">
      <w:pPr>
        <w:pStyle w:val="ListParagraph"/>
        <w:numPr>
          <w:ilvl w:val="0"/>
          <w:numId w:val="40"/>
        </w:numPr>
        <w:spacing w:line="240" w:lineRule="auto"/>
        <w:rPr>
          <w:rFonts w:eastAsia="Times New Roman" w:cs="Arial"/>
          <w:lang w:eastAsia="bg-BG"/>
        </w:rPr>
      </w:pPr>
      <w:r w:rsidRPr="000E739A">
        <w:rPr>
          <w:rFonts w:eastAsia="Times New Roman" w:cs="Arial"/>
          <w:color w:val="000000"/>
          <w:lang w:eastAsia="bg-BG"/>
        </w:rPr>
        <w:t xml:space="preserve">потенциалът за настъпване на бременност е оценен при всички пациентки от женски пол. -пациентката е разбрала и потвърдила, че осъзнава рисковете от вродени малформации и нарушения в развитието на нервната система, включително степента на тези рискове за децата, с експозиция </w:t>
      </w:r>
      <w:proofErr w:type="spellStart"/>
      <w:r w:rsidRPr="000E739A">
        <w:rPr>
          <w:rFonts w:eastAsia="Times New Roman" w:cs="Arial"/>
          <w:color w:val="000000"/>
        </w:rPr>
        <w:t>in</w:t>
      </w:r>
      <w:proofErr w:type="spellEnd"/>
      <w:r w:rsidRPr="000E739A">
        <w:rPr>
          <w:rFonts w:eastAsia="Times New Roman" w:cs="Arial"/>
          <w:color w:val="000000"/>
        </w:rPr>
        <w:t xml:space="preserve"> </w:t>
      </w:r>
      <w:proofErr w:type="spellStart"/>
      <w:r w:rsidRPr="000E739A">
        <w:rPr>
          <w:rFonts w:eastAsia="Times New Roman" w:cs="Arial"/>
          <w:color w:val="000000"/>
        </w:rPr>
        <w:t>utero</w:t>
      </w:r>
      <w:proofErr w:type="spellEnd"/>
      <w:r w:rsidRPr="000E739A">
        <w:rPr>
          <w:rFonts w:eastAsia="Times New Roman" w:cs="Arial"/>
          <w:color w:val="000000"/>
        </w:rPr>
        <w:t xml:space="preserve"> </w:t>
      </w:r>
      <w:r w:rsidRPr="000E739A">
        <w:rPr>
          <w:rFonts w:eastAsia="Times New Roman" w:cs="Arial"/>
          <w:color w:val="000000"/>
          <w:lang w:eastAsia="bg-BG"/>
        </w:rPr>
        <w:t>на валпроат.</w:t>
      </w:r>
    </w:p>
    <w:p w14:paraId="30693448" w14:textId="77777777" w:rsidR="00631213" w:rsidRPr="000E739A" w:rsidRDefault="00631213" w:rsidP="00631213">
      <w:pPr>
        <w:pStyle w:val="ListParagraph"/>
        <w:numPr>
          <w:ilvl w:val="0"/>
          <w:numId w:val="40"/>
        </w:numPr>
        <w:spacing w:line="240" w:lineRule="auto"/>
        <w:rPr>
          <w:rFonts w:eastAsia="Times New Roman" w:cs="Arial"/>
          <w:lang w:eastAsia="bg-BG"/>
        </w:rPr>
      </w:pPr>
      <w:r w:rsidRPr="000E739A">
        <w:rPr>
          <w:rFonts w:eastAsia="Times New Roman" w:cs="Arial"/>
          <w:color w:val="000000"/>
          <w:lang w:eastAsia="bg-BG"/>
        </w:rPr>
        <w:t>пациентката разбира необходимостта от провеждане на тест за бременност преди започване на лечението и по време на лечението, както е необходимо.</w:t>
      </w:r>
    </w:p>
    <w:p w14:paraId="16705EF7" w14:textId="77777777" w:rsidR="00631213" w:rsidRPr="000E739A" w:rsidRDefault="00631213" w:rsidP="00631213">
      <w:pPr>
        <w:pStyle w:val="ListParagraph"/>
        <w:numPr>
          <w:ilvl w:val="0"/>
          <w:numId w:val="40"/>
        </w:numPr>
        <w:spacing w:line="240" w:lineRule="auto"/>
        <w:rPr>
          <w:rFonts w:eastAsia="Times New Roman" w:cs="Arial"/>
          <w:lang w:eastAsia="bg-BG"/>
        </w:rPr>
      </w:pPr>
      <w:r w:rsidRPr="000E739A">
        <w:rPr>
          <w:rFonts w:eastAsia="Times New Roman" w:cs="Arial"/>
          <w:color w:val="000000"/>
          <w:lang w:eastAsia="bg-BG"/>
        </w:rPr>
        <w:t>пациентката е консултирана по отношение на контрацепцията и е в състояние да се съобрази с необходимостта от използване на ефективна контрацепция*, без прекъсване по време на целия период на лечение с валпроат.</w:t>
      </w:r>
    </w:p>
    <w:p w14:paraId="7950C414" w14:textId="77777777" w:rsidR="00631213" w:rsidRPr="000E739A" w:rsidRDefault="00631213" w:rsidP="00631213">
      <w:pPr>
        <w:pStyle w:val="ListParagraph"/>
        <w:numPr>
          <w:ilvl w:val="0"/>
          <w:numId w:val="40"/>
        </w:numPr>
        <w:spacing w:line="240" w:lineRule="auto"/>
        <w:rPr>
          <w:rFonts w:eastAsia="Times New Roman" w:cs="Arial"/>
          <w:lang w:eastAsia="bg-BG"/>
        </w:rPr>
      </w:pPr>
      <w:r w:rsidRPr="000E739A">
        <w:rPr>
          <w:rFonts w:eastAsia="Times New Roman" w:cs="Arial"/>
          <w:color w:val="000000"/>
          <w:lang w:eastAsia="bg-BG"/>
        </w:rPr>
        <w:t>пациентката разбира необходимостта от редовен (поне веднъж годишно) преглед на лечението от специалист с опит в лечението на епилепсия, биполярно разстройство, -пациентката разбира необходимостта да се консултира със своя лекар веднага щом планира бременност, за да се осигури своевременно обсъждане и преминаване към алтернативни възможности за лечение преди зачеване и преди да се прекрати контрацепцията.</w:t>
      </w:r>
    </w:p>
    <w:p w14:paraId="7B9E8276" w14:textId="77777777" w:rsidR="00631213" w:rsidRPr="000E739A" w:rsidRDefault="00631213" w:rsidP="00631213">
      <w:pPr>
        <w:pStyle w:val="ListParagraph"/>
        <w:numPr>
          <w:ilvl w:val="0"/>
          <w:numId w:val="40"/>
        </w:numPr>
        <w:spacing w:line="240" w:lineRule="auto"/>
        <w:rPr>
          <w:rFonts w:eastAsia="Times New Roman" w:cs="Arial"/>
          <w:lang w:eastAsia="bg-BG"/>
        </w:rPr>
      </w:pPr>
      <w:r w:rsidRPr="000E739A">
        <w:rPr>
          <w:rFonts w:eastAsia="Times New Roman" w:cs="Arial"/>
          <w:color w:val="000000"/>
          <w:lang w:eastAsia="bg-BG"/>
        </w:rPr>
        <w:t>пациентката разбира необходимостта от спешна консултация със своя лекар в случай на бременност.</w:t>
      </w:r>
    </w:p>
    <w:p w14:paraId="06235846" w14:textId="77777777" w:rsidR="00631213" w:rsidRPr="000E739A" w:rsidRDefault="00631213" w:rsidP="00631213">
      <w:pPr>
        <w:pStyle w:val="ListParagraph"/>
        <w:numPr>
          <w:ilvl w:val="0"/>
          <w:numId w:val="40"/>
        </w:numPr>
        <w:spacing w:line="240" w:lineRule="auto"/>
        <w:rPr>
          <w:rFonts w:eastAsia="Times New Roman" w:cs="Arial"/>
          <w:lang w:eastAsia="bg-BG"/>
        </w:rPr>
      </w:pPr>
      <w:r w:rsidRPr="000E739A">
        <w:rPr>
          <w:rFonts w:eastAsia="Times New Roman" w:cs="Arial"/>
          <w:color w:val="000000"/>
          <w:lang w:eastAsia="bg-BG"/>
        </w:rPr>
        <w:t>пациентката е получила Ръководството за пациента.</w:t>
      </w:r>
    </w:p>
    <w:p w14:paraId="6D4121A0" w14:textId="24DE7B0D" w:rsidR="00631213" w:rsidRPr="000E739A" w:rsidRDefault="00631213" w:rsidP="00631213">
      <w:pPr>
        <w:pStyle w:val="ListParagraph"/>
        <w:numPr>
          <w:ilvl w:val="0"/>
          <w:numId w:val="40"/>
        </w:numPr>
        <w:spacing w:line="240" w:lineRule="auto"/>
        <w:rPr>
          <w:rFonts w:eastAsia="Times New Roman" w:cs="Arial"/>
          <w:lang w:eastAsia="bg-BG"/>
        </w:rPr>
      </w:pPr>
      <w:r w:rsidRPr="000E739A">
        <w:rPr>
          <w:rFonts w:eastAsia="Times New Roman" w:cs="Arial"/>
          <w:color w:val="000000"/>
          <w:lang w:eastAsia="bg-BG"/>
        </w:rPr>
        <w:t>пациентката потвърждава, че е разбрала рисковете и необходимите предпазни мерки, свързани с употребата на валпроат (Годишен формуляр за потвърждение осъзнаването на риска).</w:t>
      </w:r>
    </w:p>
    <w:p w14:paraId="45B3FB3C" w14:textId="77777777" w:rsidR="00631213" w:rsidRPr="000E739A" w:rsidRDefault="00631213" w:rsidP="00631213">
      <w:pPr>
        <w:spacing w:line="240" w:lineRule="auto"/>
        <w:rPr>
          <w:rFonts w:eastAsia="Times New Roman" w:cs="Arial"/>
          <w:color w:val="000000"/>
          <w:lang w:eastAsia="bg-BG"/>
        </w:rPr>
      </w:pPr>
    </w:p>
    <w:p w14:paraId="76B3F00E" w14:textId="13447E75" w:rsidR="00631213" w:rsidRPr="000E739A" w:rsidRDefault="00631213" w:rsidP="00631213">
      <w:pPr>
        <w:spacing w:line="240" w:lineRule="auto"/>
        <w:rPr>
          <w:rFonts w:eastAsia="Times New Roman" w:cs="Arial"/>
          <w:lang w:eastAsia="bg-BG"/>
        </w:rPr>
      </w:pPr>
      <w:r w:rsidRPr="000E739A">
        <w:rPr>
          <w:rFonts w:eastAsia="Times New Roman" w:cs="Arial"/>
          <w:color w:val="000000"/>
          <w:lang w:eastAsia="bg-BG"/>
        </w:rPr>
        <w:t>Тези условия се отнасят и за жени, които понастоящем не са сексуално активни, освен когато предписващият лекар смята, че съществуват убедителни причини да се посочи, че няма риск от настъпване на бременност.</w:t>
      </w:r>
    </w:p>
    <w:p w14:paraId="4775F4FE" w14:textId="77777777" w:rsidR="00631213" w:rsidRPr="000E739A" w:rsidRDefault="00631213" w:rsidP="00631213">
      <w:pPr>
        <w:spacing w:line="240" w:lineRule="auto"/>
        <w:rPr>
          <w:rFonts w:eastAsia="Times New Roman" w:cs="Arial"/>
          <w:color w:val="000000"/>
          <w:u w:val="single"/>
          <w:lang w:eastAsia="bg-BG"/>
        </w:rPr>
      </w:pPr>
    </w:p>
    <w:p w14:paraId="16C7EA5E" w14:textId="57A09B62" w:rsidR="00631213" w:rsidRPr="000E739A" w:rsidRDefault="00631213" w:rsidP="00631213">
      <w:pPr>
        <w:spacing w:line="240" w:lineRule="auto"/>
        <w:rPr>
          <w:rFonts w:eastAsia="Times New Roman" w:cs="Arial"/>
          <w:color w:val="000000"/>
          <w:lang w:eastAsia="bg-BG"/>
        </w:rPr>
      </w:pPr>
      <w:r w:rsidRPr="000E739A">
        <w:rPr>
          <w:rFonts w:eastAsia="Times New Roman" w:cs="Arial"/>
          <w:color w:val="000000"/>
          <w:u w:val="single"/>
          <w:lang w:eastAsia="bg-BG"/>
        </w:rPr>
        <w:t>Деца от женски пол</w:t>
      </w:r>
      <w:r w:rsidRPr="000E739A">
        <w:rPr>
          <w:rFonts w:eastAsia="Times New Roman" w:cs="Arial"/>
          <w:color w:val="000000"/>
          <w:lang w:eastAsia="bg-BG"/>
        </w:rPr>
        <w:tab/>
      </w:r>
    </w:p>
    <w:p w14:paraId="402871D8" w14:textId="77777777" w:rsidR="00727E3C" w:rsidRPr="000E739A" w:rsidRDefault="00631213" w:rsidP="00727E3C">
      <w:pPr>
        <w:pStyle w:val="ListParagraph"/>
        <w:numPr>
          <w:ilvl w:val="0"/>
          <w:numId w:val="42"/>
        </w:numPr>
        <w:rPr>
          <w:rFonts w:cs="Arial"/>
        </w:rPr>
      </w:pPr>
      <w:r w:rsidRPr="000E739A">
        <w:rPr>
          <w:rFonts w:eastAsia="Times New Roman" w:cs="Arial"/>
          <w:color w:val="000000"/>
          <w:lang w:eastAsia="bg-BG"/>
        </w:rPr>
        <w:t xml:space="preserve">Предписващите лекари трябва да са сигурни, че родителите/полагащите грижи за деца от женски пол разбират необходимостта да се свържат със специалист веднага след като детето от женски пол, което приема валпроат, получи </w:t>
      </w:r>
      <w:proofErr w:type="spellStart"/>
      <w:r w:rsidRPr="000E739A">
        <w:rPr>
          <w:rFonts w:eastAsia="Times New Roman" w:cs="Arial"/>
          <w:color w:val="000000"/>
          <w:lang w:eastAsia="bg-BG"/>
        </w:rPr>
        <w:t>менархе</w:t>
      </w:r>
      <w:proofErr w:type="spellEnd"/>
      <w:r w:rsidRPr="000E739A">
        <w:rPr>
          <w:rFonts w:eastAsia="Times New Roman" w:cs="Arial"/>
          <w:color w:val="000000"/>
          <w:lang w:eastAsia="bg-BG"/>
        </w:rPr>
        <w:t>.</w:t>
      </w:r>
    </w:p>
    <w:p w14:paraId="486353BB" w14:textId="77777777" w:rsidR="00727E3C" w:rsidRPr="000E739A" w:rsidRDefault="00631213" w:rsidP="00727E3C">
      <w:pPr>
        <w:pStyle w:val="ListParagraph"/>
        <w:numPr>
          <w:ilvl w:val="0"/>
          <w:numId w:val="42"/>
        </w:numPr>
        <w:rPr>
          <w:rFonts w:cs="Arial"/>
        </w:rPr>
      </w:pPr>
      <w:r w:rsidRPr="000E739A">
        <w:rPr>
          <w:rFonts w:eastAsia="Times New Roman" w:cs="Arial"/>
          <w:color w:val="000000"/>
          <w:lang w:eastAsia="bg-BG"/>
        </w:rPr>
        <w:t xml:space="preserve">Предписващият лекар трябва да гарантира, че родителите/полагащите грижи за деца от женски пол, които са получили </w:t>
      </w:r>
      <w:proofErr w:type="spellStart"/>
      <w:r w:rsidRPr="000E739A">
        <w:rPr>
          <w:rFonts w:eastAsia="Times New Roman" w:cs="Arial"/>
          <w:color w:val="000000"/>
          <w:lang w:eastAsia="bg-BG"/>
        </w:rPr>
        <w:t>менархе</w:t>
      </w:r>
      <w:proofErr w:type="spellEnd"/>
      <w:r w:rsidRPr="000E739A">
        <w:rPr>
          <w:rFonts w:eastAsia="Times New Roman" w:cs="Arial"/>
          <w:color w:val="000000"/>
          <w:lang w:eastAsia="bg-BG"/>
        </w:rPr>
        <w:t xml:space="preserve">, са получили подробна информация за рисковете от вродени малформации и изоставане в развитието на нервната система, включително степента на тези рискове за децата, с експозиция </w:t>
      </w:r>
      <w:proofErr w:type="spellStart"/>
      <w:r w:rsidRPr="000E739A">
        <w:rPr>
          <w:rFonts w:eastAsia="Times New Roman" w:cs="Arial"/>
          <w:color w:val="000000"/>
        </w:rPr>
        <w:t>in</w:t>
      </w:r>
      <w:proofErr w:type="spellEnd"/>
      <w:r w:rsidRPr="000E739A">
        <w:rPr>
          <w:rFonts w:eastAsia="Times New Roman" w:cs="Arial"/>
          <w:color w:val="000000"/>
        </w:rPr>
        <w:t xml:space="preserve"> </w:t>
      </w:r>
      <w:proofErr w:type="spellStart"/>
      <w:r w:rsidRPr="000E739A">
        <w:rPr>
          <w:rFonts w:eastAsia="Times New Roman" w:cs="Arial"/>
          <w:color w:val="000000"/>
        </w:rPr>
        <w:t>utero</w:t>
      </w:r>
      <w:proofErr w:type="spellEnd"/>
      <w:r w:rsidRPr="000E739A">
        <w:rPr>
          <w:rFonts w:eastAsia="Times New Roman" w:cs="Arial"/>
          <w:color w:val="000000"/>
        </w:rPr>
        <w:t xml:space="preserve"> </w:t>
      </w:r>
      <w:r w:rsidRPr="000E739A">
        <w:rPr>
          <w:rFonts w:eastAsia="Times New Roman" w:cs="Arial"/>
          <w:color w:val="000000"/>
          <w:lang w:eastAsia="bg-BG"/>
        </w:rPr>
        <w:t>на валпроат.</w:t>
      </w:r>
    </w:p>
    <w:p w14:paraId="339D2EEC" w14:textId="295F4EEB" w:rsidR="00631213" w:rsidRPr="000E739A" w:rsidRDefault="00631213" w:rsidP="00727E3C">
      <w:pPr>
        <w:pStyle w:val="ListParagraph"/>
        <w:numPr>
          <w:ilvl w:val="0"/>
          <w:numId w:val="42"/>
        </w:numPr>
        <w:rPr>
          <w:rFonts w:cs="Arial"/>
        </w:rPr>
      </w:pPr>
      <w:r w:rsidRPr="000E739A">
        <w:rPr>
          <w:rFonts w:eastAsia="Times New Roman" w:cs="Arial"/>
          <w:color w:val="000000"/>
          <w:lang w:eastAsia="bg-BG"/>
        </w:rPr>
        <w:t xml:space="preserve">При пациентки, които са получили </w:t>
      </w:r>
      <w:proofErr w:type="spellStart"/>
      <w:r w:rsidRPr="000E739A">
        <w:rPr>
          <w:rFonts w:eastAsia="Times New Roman" w:cs="Arial"/>
          <w:color w:val="000000"/>
          <w:lang w:eastAsia="bg-BG"/>
        </w:rPr>
        <w:t>менархе</w:t>
      </w:r>
      <w:proofErr w:type="spellEnd"/>
      <w:r w:rsidRPr="000E739A">
        <w:rPr>
          <w:rFonts w:eastAsia="Times New Roman" w:cs="Arial"/>
          <w:color w:val="000000"/>
          <w:lang w:eastAsia="bg-BG"/>
        </w:rPr>
        <w:t>, предписващият лекар трябва да преоценява ежегодно нуждата от терапия с валпроат и да обмисли алтернативни възможности за лечение. Ако валпроат е единственото подходящо лечение, трябва да се обсъдят необходимостта от използване на ефективна контрацепция и всички други условия на Програмата за предпазване от бременност. Специалистът трябва да положи всички усилия детето от женски пол да премине на алтернативно лечение, преди да е навършило пълнолетие.</w:t>
      </w:r>
    </w:p>
    <w:p w14:paraId="5CE3A6D8" w14:textId="77777777" w:rsidR="00727E3C" w:rsidRPr="000E739A" w:rsidRDefault="00727E3C" w:rsidP="00727E3C">
      <w:pPr>
        <w:pStyle w:val="ListParagraph"/>
        <w:spacing w:line="240" w:lineRule="auto"/>
        <w:rPr>
          <w:rFonts w:eastAsia="Times New Roman" w:cs="Arial"/>
          <w:lang w:eastAsia="bg-BG"/>
        </w:rPr>
      </w:pPr>
    </w:p>
    <w:p w14:paraId="301DF0DF" w14:textId="74F45812" w:rsidR="00631213" w:rsidRPr="000E739A" w:rsidRDefault="00631213" w:rsidP="00727E3C">
      <w:pPr>
        <w:spacing w:line="240" w:lineRule="auto"/>
        <w:rPr>
          <w:rFonts w:eastAsia="Times New Roman" w:cs="Arial"/>
          <w:lang w:eastAsia="bg-BG"/>
        </w:rPr>
      </w:pPr>
      <w:r w:rsidRPr="000E739A">
        <w:rPr>
          <w:rFonts w:eastAsia="Times New Roman" w:cs="Arial"/>
          <w:color w:val="000000"/>
          <w:u w:val="single"/>
          <w:lang w:eastAsia="bg-BG"/>
        </w:rPr>
        <w:t>Тест за бременност</w:t>
      </w:r>
    </w:p>
    <w:p w14:paraId="07AE6C63" w14:textId="77777777" w:rsidR="00631213" w:rsidRPr="000E739A" w:rsidRDefault="00631213" w:rsidP="00727E3C">
      <w:pPr>
        <w:spacing w:line="240" w:lineRule="auto"/>
        <w:rPr>
          <w:rFonts w:eastAsia="Times New Roman" w:cs="Arial"/>
          <w:lang w:eastAsia="bg-BG"/>
        </w:rPr>
      </w:pPr>
      <w:r w:rsidRPr="000E739A">
        <w:rPr>
          <w:rFonts w:eastAsia="Times New Roman" w:cs="Arial"/>
          <w:color w:val="000000"/>
          <w:lang w:eastAsia="bg-BG"/>
        </w:rPr>
        <w:t>Преди началото на лечението с валпроат трябва да се изключи бременност. Не трябва да се започва лечение с валпроат при жени с детероден потенциал без отрицателен резултат от тест за бременност (кръвен тест за бременност), потвърден от лекар, за да се изключи нежеланата употреба по време на бременност.</w:t>
      </w:r>
    </w:p>
    <w:p w14:paraId="1D9840A2" w14:textId="77777777" w:rsidR="00727E3C" w:rsidRPr="000E739A" w:rsidRDefault="00727E3C" w:rsidP="00727E3C">
      <w:pPr>
        <w:pStyle w:val="ListParagraph"/>
        <w:spacing w:line="240" w:lineRule="auto"/>
        <w:rPr>
          <w:rFonts w:eastAsia="Times New Roman" w:cs="Arial"/>
          <w:lang w:eastAsia="bg-BG"/>
        </w:rPr>
      </w:pPr>
    </w:p>
    <w:p w14:paraId="4980CF7B" w14:textId="1D95F9AE" w:rsidR="00631213" w:rsidRPr="000E739A" w:rsidRDefault="00631213" w:rsidP="00727E3C">
      <w:pPr>
        <w:spacing w:line="240" w:lineRule="auto"/>
        <w:rPr>
          <w:rFonts w:eastAsia="Times New Roman" w:cs="Arial"/>
          <w:lang w:eastAsia="bg-BG"/>
        </w:rPr>
      </w:pPr>
      <w:r w:rsidRPr="000E739A">
        <w:rPr>
          <w:rFonts w:eastAsia="Times New Roman" w:cs="Arial"/>
          <w:color w:val="000000"/>
          <w:u w:val="single"/>
          <w:lang w:eastAsia="bg-BG"/>
        </w:rPr>
        <w:t>Контрацепция</w:t>
      </w:r>
    </w:p>
    <w:p w14:paraId="6DA48064" w14:textId="77777777" w:rsidR="00631213" w:rsidRPr="000E739A" w:rsidRDefault="00631213" w:rsidP="00727E3C">
      <w:pPr>
        <w:spacing w:line="240" w:lineRule="auto"/>
        <w:rPr>
          <w:rFonts w:eastAsia="Times New Roman" w:cs="Arial"/>
          <w:lang w:eastAsia="bg-BG"/>
        </w:rPr>
      </w:pPr>
      <w:r w:rsidRPr="000E739A">
        <w:rPr>
          <w:rFonts w:eastAsia="Times New Roman" w:cs="Arial"/>
          <w:color w:val="000000"/>
          <w:lang w:eastAsia="bg-BG"/>
        </w:rPr>
        <w:t xml:space="preserve">Жените с детероден потенциал, на които е предписан валпроат, трябва да използват ефективна контрацепция без прекъсване през целия период на лечение с валпроат. На тези пациентки трябва да бъде предоставена изчерпателна информация относно предпазването от бременност и трябва да бъдат насочени за съвет относно контрацепция, ако не използват ефективна такава. Трябва да се използва най-малко един ефективен метод за контрацепция (за предпочитане независима от потребителя форма, като например </w:t>
      </w:r>
      <w:proofErr w:type="spellStart"/>
      <w:r w:rsidRPr="000E739A">
        <w:rPr>
          <w:rFonts w:eastAsia="Times New Roman" w:cs="Arial"/>
          <w:color w:val="000000"/>
          <w:lang w:eastAsia="bg-BG"/>
        </w:rPr>
        <w:t>вътрематочна</w:t>
      </w:r>
      <w:proofErr w:type="spellEnd"/>
      <w:r w:rsidRPr="000E739A">
        <w:rPr>
          <w:rFonts w:eastAsia="Times New Roman" w:cs="Arial"/>
          <w:color w:val="000000"/>
          <w:lang w:eastAsia="bg-BG"/>
        </w:rPr>
        <w:t xml:space="preserve"> спирала или </w:t>
      </w:r>
      <w:proofErr w:type="spellStart"/>
      <w:r w:rsidRPr="000E739A">
        <w:rPr>
          <w:rFonts w:eastAsia="Times New Roman" w:cs="Arial"/>
          <w:color w:val="000000"/>
          <w:lang w:eastAsia="bg-BG"/>
        </w:rPr>
        <w:t>имплантат</w:t>
      </w:r>
      <w:proofErr w:type="spellEnd"/>
      <w:r w:rsidRPr="000E739A">
        <w:rPr>
          <w:rFonts w:eastAsia="Times New Roman" w:cs="Arial"/>
          <w:color w:val="000000"/>
          <w:lang w:eastAsia="bg-BG"/>
        </w:rPr>
        <w:t xml:space="preserve">), или две допълващи се форми на контрацепция, включително бариерен метод. Индивидуалните обстоятелства трябва да се оценяват при всеки отделен случай, когато се избира метод на контрацепция, като пациентката трябва да се включи в обсъждането, за да се гарантира нейната ангажираност и спазването на избраните мерки. Даже да има </w:t>
      </w:r>
      <w:proofErr w:type="spellStart"/>
      <w:r w:rsidRPr="000E739A">
        <w:rPr>
          <w:rFonts w:eastAsia="Times New Roman" w:cs="Arial"/>
          <w:color w:val="000000"/>
          <w:lang w:eastAsia="bg-BG"/>
        </w:rPr>
        <w:t>аменорея</w:t>
      </w:r>
      <w:proofErr w:type="spellEnd"/>
      <w:r w:rsidRPr="000E739A">
        <w:rPr>
          <w:rFonts w:eastAsia="Times New Roman" w:cs="Arial"/>
          <w:color w:val="000000"/>
          <w:lang w:eastAsia="bg-BG"/>
        </w:rPr>
        <w:t>, тя трябва да спазва всички съвети за ефективна контрацепция.</w:t>
      </w:r>
    </w:p>
    <w:p w14:paraId="3478E92C" w14:textId="77777777" w:rsidR="00727E3C" w:rsidRPr="000E739A" w:rsidRDefault="00727E3C" w:rsidP="00727E3C">
      <w:pPr>
        <w:pStyle w:val="ListParagraph"/>
        <w:spacing w:line="240" w:lineRule="auto"/>
        <w:rPr>
          <w:rFonts w:eastAsia="Times New Roman" w:cs="Arial"/>
          <w:lang w:eastAsia="bg-BG"/>
        </w:rPr>
      </w:pPr>
    </w:p>
    <w:p w14:paraId="5ADE6CF2" w14:textId="307C87F7" w:rsidR="00631213" w:rsidRPr="000E739A" w:rsidRDefault="00631213" w:rsidP="00727E3C">
      <w:pPr>
        <w:spacing w:line="240" w:lineRule="auto"/>
        <w:rPr>
          <w:rFonts w:eastAsia="Times New Roman" w:cs="Arial"/>
          <w:lang w:eastAsia="bg-BG"/>
        </w:rPr>
      </w:pPr>
      <w:r w:rsidRPr="000E739A">
        <w:rPr>
          <w:rFonts w:eastAsia="Times New Roman" w:cs="Arial"/>
          <w:color w:val="000000"/>
          <w:u w:val="single"/>
          <w:lang w:eastAsia="bg-BG"/>
        </w:rPr>
        <w:t>Средства съдържащи естроген</w:t>
      </w:r>
    </w:p>
    <w:p w14:paraId="22065A0E" w14:textId="77777777" w:rsidR="00631213" w:rsidRPr="000E739A" w:rsidRDefault="00631213" w:rsidP="00727E3C">
      <w:pPr>
        <w:spacing w:line="240" w:lineRule="auto"/>
        <w:rPr>
          <w:rFonts w:eastAsia="Times New Roman" w:cs="Arial"/>
          <w:lang w:eastAsia="bg-BG"/>
        </w:rPr>
      </w:pPr>
      <w:r w:rsidRPr="000E739A">
        <w:rPr>
          <w:rFonts w:eastAsia="Times New Roman" w:cs="Arial"/>
          <w:color w:val="000000"/>
          <w:lang w:eastAsia="bg-BG"/>
        </w:rPr>
        <w:t>Едновременната употреба със средства съдържащи естроген, включително съдържащите естроген хормонални контрацептиви, би могло да доведе до намаляване на ефикасността на валпроат (вж. точка 4.5). Предписващите лекари трябва да проследяват клиничния отговор (контрол на припадъците) при започване или прекратяване на лечението със средства съдържащи естроген.</w:t>
      </w:r>
    </w:p>
    <w:p w14:paraId="697E61D8" w14:textId="77777777" w:rsidR="00727E3C" w:rsidRPr="000E739A" w:rsidRDefault="00727E3C" w:rsidP="00727E3C">
      <w:pPr>
        <w:pStyle w:val="ListParagraph"/>
        <w:spacing w:line="240" w:lineRule="auto"/>
        <w:rPr>
          <w:rFonts w:eastAsia="Times New Roman" w:cs="Arial"/>
          <w:lang w:eastAsia="bg-BG"/>
        </w:rPr>
      </w:pPr>
    </w:p>
    <w:p w14:paraId="68B99244" w14:textId="1D97F428" w:rsidR="00631213" w:rsidRPr="000E739A" w:rsidRDefault="00631213" w:rsidP="00727E3C">
      <w:pPr>
        <w:spacing w:line="240" w:lineRule="auto"/>
        <w:rPr>
          <w:rFonts w:eastAsia="Times New Roman" w:cs="Arial"/>
          <w:lang w:eastAsia="bg-BG"/>
        </w:rPr>
      </w:pPr>
      <w:r w:rsidRPr="000E739A">
        <w:rPr>
          <w:rFonts w:eastAsia="Times New Roman" w:cs="Arial"/>
          <w:color w:val="000000"/>
          <w:u w:val="single"/>
          <w:lang w:eastAsia="bg-BG"/>
        </w:rPr>
        <w:t xml:space="preserve">Годишен преглед на лечението от </w:t>
      </w:r>
      <w:proofErr w:type="spellStart"/>
      <w:r w:rsidRPr="000E739A">
        <w:rPr>
          <w:rFonts w:eastAsia="Times New Roman" w:cs="Arial"/>
          <w:color w:val="000000"/>
          <w:u w:val="single"/>
          <w:lang w:eastAsia="bg-BG"/>
        </w:rPr>
        <w:t>медипински</w:t>
      </w:r>
      <w:proofErr w:type="spellEnd"/>
      <w:r w:rsidRPr="000E739A">
        <w:rPr>
          <w:rFonts w:eastAsia="Times New Roman" w:cs="Arial"/>
          <w:color w:val="000000"/>
          <w:u w:val="single"/>
          <w:lang w:eastAsia="bg-BG"/>
        </w:rPr>
        <w:t xml:space="preserve"> специалист</w:t>
      </w:r>
    </w:p>
    <w:p w14:paraId="322D29F9" w14:textId="1D6B2222" w:rsidR="00631213" w:rsidRPr="000E739A" w:rsidRDefault="00631213" w:rsidP="00727E3C">
      <w:pPr>
        <w:spacing w:line="240" w:lineRule="auto"/>
        <w:rPr>
          <w:rFonts w:eastAsia="Times New Roman" w:cs="Arial"/>
          <w:lang w:eastAsia="bg-BG"/>
        </w:rPr>
      </w:pPr>
      <w:r w:rsidRPr="000E739A">
        <w:rPr>
          <w:rFonts w:eastAsia="Times New Roman" w:cs="Arial"/>
          <w:color w:val="000000"/>
          <w:lang w:eastAsia="bg-BG"/>
        </w:rPr>
        <w:t>Специалистът трябва поне веднъж годишно да преценява дали валпроат е най подходящото лечение за пациентката.</w:t>
      </w:r>
      <w:r w:rsidR="00727E3C" w:rsidRPr="000E739A">
        <w:rPr>
          <w:rFonts w:eastAsia="Times New Roman" w:cs="Arial"/>
          <w:color w:val="000000"/>
          <w:lang w:eastAsia="bg-BG"/>
        </w:rPr>
        <w:t xml:space="preserve"> Специалистът трябва да обсъди г</w:t>
      </w:r>
      <w:r w:rsidRPr="000E739A">
        <w:rPr>
          <w:rFonts w:eastAsia="Times New Roman" w:cs="Arial"/>
          <w:color w:val="000000"/>
          <w:lang w:eastAsia="bg-BG"/>
        </w:rPr>
        <w:t>одишния</w:t>
      </w:r>
      <w:r w:rsidR="00727E3C" w:rsidRPr="000E739A">
        <w:rPr>
          <w:rFonts w:eastAsia="Times New Roman" w:cs="Arial"/>
          <w:color w:val="000000"/>
          <w:lang w:eastAsia="bg-BG"/>
        </w:rPr>
        <w:t xml:space="preserve"> </w:t>
      </w:r>
      <w:r w:rsidRPr="000E739A">
        <w:rPr>
          <w:rFonts w:eastAsia="Times New Roman" w:cs="Arial"/>
          <w:color w:val="000000"/>
          <w:lang w:eastAsia="bg-BG"/>
        </w:rPr>
        <w:lastRenderedPageBreak/>
        <w:t>формуляр за потвърждение осъзнаването на риска при започване на лечението и при всеки годишен преглед, и да гарантира, че пациентът е разбрал съдържанието му.</w:t>
      </w:r>
    </w:p>
    <w:p w14:paraId="41E587CF" w14:textId="77777777" w:rsidR="00727E3C" w:rsidRPr="000E739A" w:rsidRDefault="00727E3C" w:rsidP="00727E3C">
      <w:pPr>
        <w:pStyle w:val="ListParagraph"/>
        <w:spacing w:line="240" w:lineRule="auto"/>
        <w:rPr>
          <w:rFonts w:eastAsia="Times New Roman" w:cs="Arial"/>
          <w:lang w:eastAsia="bg-BG"/>
        </w:rPr>
      </w:pPr>
    </w:p>
    <w:p w14:paraId="09B0052F" w14:textId="77777777" w:rsidR="00631213" w:rsidRPr="000E739A" w:rsidRDefault="00631213" w:rsidP="00727E3C">
      <w:pPr>
        <w:spacing w:line="240" w:lineRule="auto"/>
        <w:rPr>
          <w:rFonts w:eastAsia="Times New Roman" w:cs="Arial"/>
          <w:lang w:eastAsia="bg-BG"/>
        </w:rPr>
      </w:pPr>
      <w:r w:rsidRPr="000E739A">
        <w:rPr>
          <w:rFonts w:eastAsia="Times New Roman" w:cs="Arial"/>
          <w:color w:val="000000"/>
          <w:u w:val="single"/>
          <w:lang w:eastAsia="bg-BG"/>
        </w:rPr>
        <w:t>Планиране на бременността</w:t>
      </w:r>
    </w:p>
    <w:p w14:paraId="40C399BE" w14:textId="77777777" w:rsidR="00631213" w:rsidRPr="000E739A" w:rsidRDefault="00631213" w:rsidP="00727E3C">
      <w:pPr>
        <w:spacing w:line="240" w:lineRule="auto"/>
        <w:rPr>
          <w:rFonts w:eastAsia="Times New Roman" w:cs="Arial"/>
          <w:lang w:eastAsia="bg-BG"/>
        </w:rPr>
      </w:pPr>
      <w:r w:rsidRPr="000E739A">
        <w:rPr>
          <w:rFonts w:eastAsia="Times New Roman" w:cs="Arial"/>
          <w:color w:val="000000"/>
          <w:lang w:eastAsia="bg-BG"/>
        </w:rPr>
        <w:t xml:space="preserve">За показанието епилепсия, ако жената планира да забременее, терапията с валпроат трябва да се преоцени от специалист с опит в лечението на епилепсия и да се обмислят алтернативни възможности за лечение. Трябва да се положат всички усилия, за да се премине на подходящо алтернативно лечение преди зачеване и преди прекратяване на контрацепцията. Ако смяната на лечението не е възможна, жената трябва да получи допълнителна консултация относно рисковете с валпроат за нероденото дете в подкрепа на информираното й вземане на </w:t>
      </w:r>
      <w:r w:rsidRPr="000E739A">
        <w:rPr>
          <w:rFonts w:eastAsia="Times New Roman" w:cs="Arial"/>
          <w:i/>
          <w:iCs/>
          <w:color w:val="000000"/>
          <w:lang w:eastAsia="bg-BG"/>
        </w:rPr>
        <w:t>решение</w:t>
      </w:r>
      <w:r w:rsidRPr="000E739A">
        <w:rPr>
          <w:rFonts w:eastAsia="Times New Roman" w:cs="Arial"/>
          <w:color w:val="000000"/>
          <w:lang w:eastAsia="bg-BG"/>
        </w:rPr>
        <w:t xml:space="preserve"> относно семейното планиране.</w:t>
      </w:r>
    </w:p>
    <w:p w14:paraId="1DAE4FAD" w14:textId="77777777" w:rsidR="00727E3C" w:rsidRPr="000E739A" w:rsidRDefault="00727E3C" w:rsidP="00727E3C">
      <w:pPr>
        <w:pStyle w:val="ListParagraph"/>
        <w:spacing w:line="240" w:lineRule="auto"/>
        <w:rPr>
          <w:rFonts w:eastAsia="Times New Roman" w:cs="Arial"/>
          <w:color w:val="000000"/>
          <w:lang w:eastAsia="bg-BG"/>
        </w:rPr>
      </w:pPr>
    </w:p>
    <w:p w14:paraId="3C767994" w14:textId="77777777" w:rsidR="00727E3C" w:rsidRPr="000E739A" w:rsidRDefault="00631213" w:rsidP="00727E3C">
      <w:pPr>
        <w:rPr>
          <w:rFonts w:eastAsia="Times New Roman" w:cs="Arial"/>
          <w:lang w:eastAsia="bg-BG"/>
        </w:rPr>
      </w:pPr>
      <w:r w:rsidRPr="000E739A">
        <w:rPr>
          <w:rFonts w:eastAsia="Times New Roman" w:cs="Arial"/>
          <w:color w:val="000000"/>
          <w:lang w:eastAsia="bg-BG"/>
        </w:rPr>
        <w:t>За показанието биполярно разстройство, ако жената планира да забременее, трябва да се проведе консултация със специалист с опит в лечението на биполярно разстройство и</w:t>
      </w:r>
      <w:r w:rsidR="00727E3C" w:rsidRPr="000E739A">
        <w:rPr>
          <w:rFonts w:eastAsia="Times New Roman" w:cs="Arial"/>
          <w:color w:val="000000"/>
          <w:lang w:eastAsia="bg-BG"/>
        </w:rPr>
        <w:t xml:space="preserve"> </w:t>
      </w:r>
      <w:r w:rsidRPr="000E739A">
        <w:rPr>
          <w:rFonts w:eastAsia="Times New Roman" w:cs="Arial"/>
          <w:color w:val="000000"/>
          <w:lang w:eastAsia="bg-BG"/>
        </w:rPr>
        <w:t>лечението с валпроат трябва да се преустанови, и ако е необходимо да се премине на</w:t>
      </w:r>
      <w:r w:rsidR="00727E3C" w:rsidRPr="000E739A">
        <w:rPr>
          <w:rFonts w:eastAsia="Times New Roman" w:cs="Arial"/>
          <w:color w:val="000000"/>
          <w:lang w:eastAsia="bg-BG"/>
        </w:rPr>
        <w:t xml:space="preserve"> алтернативно лечение преди зачеване и преди прекратяване на контрацепцията.</w:t>
      </w:r>
    </w:p>
    <w:p w14:paraId="516623EF" w14:textId="77777777" w:rsidR="00727E3C" w:rsidRPr="000E739A" w:rsidRDefault="00727E3C" w:rsidP="00727E3C">
      <w:pPr>
        <w:spacing w:line="240" w:lineRule="auto"/>
        <w:rPr>
          <w:rFonts w:eastAsia="Times New Roman" w:cs="Arial"/>
          <w:color w:val="000000"/>
          <w:u w:val="single"/>
          <w:lang w:eastAsia="bg-BG"/>
        </w:rPr>
      </w:pPr>
    </w:p>
    <w:p w14:paraId="2822EEAB" w14:textId="14927383" w:rsidR="00727E3C" w:rsidRPr="000E739A" w:rsidRDefault="00727E3C" w:rsidP="00727E3C">
      <w:pPr>
        <w:spacing w:line="240" w:lineRule="auto"/>
        <w:rPr>
          <w:rFonts w:eastAsia="Times New Roman" w:cs="Arial"/>
          <w:lang w:eastAsia="bg-BG"/>
        </w:rPr>
      </w:pPr>
      <w:r w:rsidRPr="000E739A">
        <w:rPr>
          <w:rFonts w:eastAsia="Times New Roman" w:cs="Arial"/>
          <w:color w:val="000000"/>
          <w:u w:val="single"/>
          <w:lang w:eastAsia="bg-BG"/>
        </w:rPr>
        <w:t>В случай на бременност</w:t>
      </w:r>
    </w:p>
    <w:p w14:paraId="5F2AF009" w14:textId="77777777"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t xml:space="preserve">Ако жена, която се лекува с валпроат, забременее, тя трябва незабавно да се насочи към специалист, за да се преоцени лечението с валпроат и да се обсъдят алтернативни възможности. Всички пациентки с експозиция на валпроат по време на бременност и техните партньори трябва да бъдат насочени към специалист за оценка и консултиране (специализиран </w:t>
      </w:r>
      <w:proofErr w:type="spellStart"/>
      <w:r w:rsidRPr="000E739A">
        <w:rPr>
          <w:rFonts w:eastAsia="Times New Roman" w:cs="Arial"/>
          <w:color w:val="000000"/>
          <w:lang w:eastAsia="bg-BG"/>
        </w:rPr>
        <w:t>пренатален</w:t>
      </w:r>
      <w:proofErr w:type="spellEnd"/>
      <w:r w:rsidRPr="000E739A">
        <w:rPr>
          <w:rFonts w:eastAsia="Times New Roman" w:cs="Arial"/>
          <w:color w:val="000000"/>
          <w:lang w:eastAsia="bg-BG"/>
        </w:rPr>
        <w:t xml:space="preserve"> мониторинг) относно експонираната бременност (виж точка 4.6).</w:t>
      </w:r>
    </w:p>
    <w:p w14:paraId="224991BE" w14:textId="77777777" w:rsidR="00727E3C" w:rsidRPr="000E739A" w:rsidRDefault="00727E3C" w:rsidP="00727E3C">
      <w:pPr>
        <w:spacing w:line="240" w:lineRule="auto"/>
        <w:rPr>
          <w:rFonts w:eastAsia="Times New Roman" w:cs="Arial"/>
          <w:color w:val="000000"/>
          <w:u w:val="single"/>
          <w:lang w:eastAsia="bg-BG"/>
        </w:rPr>
      </w:pPr>
    </w:p>
    <w:p w14:paraId="0D4761EA" w14:textId="567D5C44" w:rsidR="00727E3C" w:rsidRPr="000E739A" w:rsidRDefault="00727E3C" w:rsidP="00727E3C">
      <w:pPr>
        <w:spacing w:line="240" w:lineRule="auto"/>
        <w:rPr>
          <w:rFonts w:eastAsia="Times New Roman" w:cs="Arial"/>
          <w:lang w:eastAsia="bg-BG"/>
        </w:rPr>
      </w:pPr>
      <w:r w:rsidRPr="000E739A">
        <w:rPr>
          <w:rFonts w:eastAsia="Times New Roman" w:cs="Arial"/>
          <w:color w:val="000000"/>
          <w:u w:val="single"/>
          <w:lang w:eastAsia="bg-BG"/>
        </w:rPr>
        <w:t>Фармацевтът трябва да гарантира, че</w:t>
      </w:r>
    </w:p>
    <w:p w14:paraId="6AE3A074" w14:textId="77777777" w:rsidR="00727E3C" w:rsidRPr="000E739A" w:rsidRDefault="00727E3C" w:rsidP="00727E3C">
      <w:pPr>
        <w:pStyle w:val="ListParagraph"/>
        <w:numPr>
          <w:ilvl w:val="0"/>
          <w:numId w:val="43"/>
        </w:numPr>
        <w:spacing w:line="240" w:lineRule="auto"/>
        <w:rPr>
          <w:rFonts w:eastAsia="Times New Roman" w:cs="Arial"/>
          <w:lang w:eastAsia="bg-BG"/>
        </w:rPr>
      </w:pPr>
      <w:r w:rsidRPr="000E739A">
        <w:rPr>
          <w:rFonts w:eastAsia="Times New Roman" w:cs="Arial"/>
          <w:color w:val="000000"/>
          <w:lang w:eastAsia="bg-BG"/>
        </w:rPr>
        <w:t>при всяко отпускане на валпроат е предоставена карта на пациента и пациентките разбират нейното съдържание.</w:t>
      </w:r>
    </w:p>
    <w:p w14:paraId="108A6B9C" w14:textId="04EBF35B" w:rsidR="00727E3C" w:rsidRPr="000E739A" w:rsidRDefault="00727E3C" w:rsidP="00727E3C">
      <w:pPr>
        <w:pStyle w:val="ListParagraph"/>
        <w:numPr>
          <w:ilvl w:val="0"/>
          <w:numId w:val="43"/>
        </w:numPr>
        <w:spacing w:line="240" w:lineRule="auto"/>
        <w:rPr>
          <w:rFonts w:eastAsia="Times New Roman" w:cs="Arial"/>
          <w:lang w:eastAsia="bg-BG"/>
        </w:rPr>
      </w:pPr>
      <w:r w:rsidRPr="000E739A">
        <w:rPr>
          <w:rFonts w:eastAsia="Times New Roman" w:cs="Arial"/>
          <w:color w:val="000000"/>
          <w:lang w:eastAsia="bg-BG"/>
        </w:rPr>
        <w:t>пациентките са посъветвани да не спират лечението с валпроат и незабавно да се свържат със специалист при планирана или подозирана бременност.</w:t>
      </w:r>
    </w:p>
    <w:p w14:paraId="04946553" w14:textId="77777777" w:rsidR="00727E3C" w:rsidRPr="000E739A" w:rsidRDefault="00727E3C" w:rsidP="00727E3C">
      <w:pPr>
        <w:spacing w:line="240" w:lineRule="auto"/>
        <w:rPr>
          <w:rFonts w:eastAsia="Times New Roman" w:cs="Arial"/>
          <w:color w:val="000000"/>
          <w:u w:val="single"/>
          <w:lang w:eastAsia="bg-BG"/>
        </w:rPr>
      </w:pPr>
    </w:p>
    <w:p w14:paraId="294F07E8" w14:textId="7B68F538" w:rsidR="00727E3C" w:rsidRPr="000E739A" w:rsidRDefault="00727E3C" w:rsidP="00727E3C">
      <w:pPr>
        <w:spacing w:line="240" w:lineRule="auto"/>
        <w:rPr>
          <w:rFonts w:eastAsia="Times New Roman" w:cs="Arial"/>
          <w:lang w:eastAsia="bg-BG"/>
        </w:rPr>
      </w:pPr>
      <w:r w:rsidRPr="000E739A">
        <w:rPr>
          <w:rFonts w:eastAsia="Times New Roman" w:cs="Arial"/>
          <w:color w:val="000000"/>
          <w:u w:val="single"/>
          <w:lang w:eastAsia="bg-BG"/>
        </w:rPr>
        <w:t>Обучителни материали</w:t>
      </w:r>
    </w:p>
    <w:p w14:paraId="31F16620" w14:textId="77777777" w:rsidR="00727E3C" w:rsidRPr="000E739A" w:rsidRDefault="00727E3C" w:rsidP="00727E3C">
      <w:pPr>
        <w:spacing w:line="240" w:lineRule="auto"/>
        <w:rPr>
          <w:rFonts w:eastAsia="Times New Roman" w:cs="Arial"/>
          <w:color w:val="000000"/>
          <w:lang w:eastAsia="bg-BG"/>
        </w:rPr>
      </w:pPr>
    </w:p>
    <w:p w14:paraId="57EF06A7" w14:textId="4BFFDDEB"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t xml:space="preserve">За да се подпомогнат медицинските специалисти и пациентките в действията да се избегне експозицията на валпроат по време на бременност, притежателят на разрешението за употреба е предоставил обучителни материали за подсилване на предупрежденията и предоставяне на указания относно употребата на валпроат при жени с детероден потенциал и информация за съдържанието на програмата за предпазване от бременност. На всички жени с детероден </w:t>
      </w:r>
      <w:proofErr w:type="spellStart"/>
      <w:r w:rsidRPr="000E739A">
        <w:rPr>
          <w:rFonts w:eastAsia="Times New Roman" w:cs="Arial"/>
          <w:color w:val="000000"/>
          <w:lang w:eastAsia="bg-BG"/>
        </w:rPr>
        <w:t>потециал</w:t>
      </w:r>
      <w:proofErr w:type="spellEnd"/>
      <w:r w:rsidRPr="000E739A">
        <w:rPr>
          <w:rFonts w:eastAsia="Times New Roman" w:cs="Arial"/>
          <w:color w:val="000000"/>
          <w:lang w:eastAsia="bg-BG"/>
        </w:rPr>
        <w:t>, които използват валпроат, трябва да се предостави ръководство за пациента и карта на пациента.</w:t>
      </w:r>
    </w:p>
    <w:p w14:paraId="641272E4" w14:textId="398F7D66" w:rsidR="00631213" w:rsidRPr="000E739A" w:rsidRDefault="00727E3C" w:rsidP="00727E3C">
      <w:pPr>
        <w:spacing w:line="240" w:lineRule="auto"/>
        <w:rPr>
          <w:rFonts w:eastAsia="Times New Roman" w:cs="Arial"/>
          <w:color w:val="000000"/>
          <w:lang w:eastAsia="bg-BG"/>
        </w:rPr>
      </w:pPr>
      <w:r w:rsidRPr="000E739A">
        <w:rPr>
          <w:rFonts w:eastAsia="Times New Roman" w:cs="Arial"/>
          <w:color w:val="000000"/>
          <w:lang w:eastAsia="bg-BG"/>
        </w:rPr>
        <w:t>Трябва да се използва годишен формуляр за потвърждение осъзнаването на риска при започване на лечението и по време на всеки годишен преглед на лечението с валпроат от специалиста.</w:t>
      </w:r>
    </w:p>
    <w:p w14:paraId="50CA8440" w14:textId="04406F0F" w:rsidR="00727E3C" w:rsidRPr="000E739A" w:rsidRDefault="00727E3C" w:rsidP="00727E3C">
      <w:pPr>
        <w:spacing w:line="240" w:lineRule="auto"/>
        <w:rPr>
          <w:rFonts w:eastAsia="Times New Roman" w:cs="Arial"/>
          <w:color w:val="000000"/>
          <w:lang w:eastAsia="bg-BG"/>
        </w:rPr>
      </w:pPr>
    </w:p>
    <w:p w14:paraId="36F143D4" w14:textId="60C3EA64" w:rsidR="00727E3C" w:rsidRPr="000E739A" w:rsidRDefault="00727E3C" w:rsidP="00727E3C">
      <w:pPr>
        <w:spacing w:line="240" w:lineRule="auto"/>
        <w:rPr>
          <w:rFonts w:eastAsia="Times New Roman" w:cs="Arial"/>
          <w:lang w:eastAsia="bg-BG"/>
        </w:rPr>
      </w:pPr>
    </w:p>
    <w:p w14:paraId="6F2D8C43" w14:textId="77777777" w:rsidR="00727E3C" w:rsidRPr="000E739A" w:rsidRDefault="00727E3C" w:rsidP="00727E3C">
      <w:pPr>
        <w:spacing w:line="240" w:lineRule="auto"/>
        <w:rPr>
          <w:rFonts w:eastAsia="Times New Roman" w:cs="Arial"/>
          <w:lang w:eastAsia="bg-BG"/>
        </w:rPr>
      </w:pPr>
      <w:r w:rsidRPr="000E739A">
        <w:rPr>
          <w:rFonts w:eastAsia="Times New Roman" w:cs="Arial"/>
          <w:i/>
          <w:iCs/>
          <w:color w:val="000000"/>
          <w:lang w:eastAsia="bg-BG"/>
        </w:rPr>
        <w:t>Увреждане на черния дроб:</w:t>
      </w:r>
      <w:r w:rsidRPr="000E739A">
        <w:rPr>
          <w:rFonts w:eastAsia="Times New Roman" w:cs="Arial"/>
          <w:color w:val="000000"/>
          <w:lang w:eastAsia="bg-BG"/>
        </w:rPr>
        <w:t xml:space="preserve"> Преди започване на лечението трябва да се направи подробно изследване на чернодробните показатели, което да се повтаря периодично на 6 месеца, особено при болни с повишен риск и такива с </w:t>
      </w:r>
      <w:proofErr w:type="spellStart"/>
      <w:r w:rsidRPr="000E739A">
        <w:rPr>
          <w:rFonts w:eastAsia="Times New Roman" w:cs="Arial"/>
          <w:color w:val="000000"/>
          <w:lang w:eastAsia="bg-BG"/>
        </w:rPr>
        <w:t>анамнестични</w:t>
      </w:r>
      <w:proofErr w:type="spellEnd"/>
      <w:r w:rsidRPr="000E739A">
        <w:rPr>
          <w:rFonts w:eastAsia="Times New Roman" w:cs="Arial"/>
          <w:color w:val="000000"/>
          <w:lang w:eastAsia="bg-BG"/>
        </w:rPr>
        <w:t xml:space="preserve"> данни за чернодробно заболяване; подобни пациенти трябва да бъдат внимателно клинично наблюдавани (вж.. също 4.8 Нежелани лекарствени реакции)</w:t>
      </w:r>
    </w:p>
    <w:p w14:paraId="416ACAF8" w14:textId="77777777"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lastRenderedPageBreak/>
        <w:t xml:space="preserve">Чернодробните функционални тестове трябва да включват изследване на </w:t>
      </w:r>
      <w:proofErr w:type="spellStart"/>
      <w:r w:rsidRPr="000E739A">
        <w:rPr>
          <w:rFonts w:eastAsia="Times New Roman" w:cs="Arial"/>
          <w:color w:val="000000"/>
          <w:lang w:eastAsia="bg-BG"/>
        </w:rPr>
        <w:t>протромбиново</w:t>
      </w:r>
      <w:proofErr w:type="spellEnd"/>
      <w:r w:rsidRPr="000E739A">
        <w:rPr>
          <w:rFonts w:eastAsia="Times New Roman" w:cs="Arial"/>
          <w:color w:val="000000"/>
          <w:lang w:eastAsia="bg-BG"/>
        </w:rPr>
        <w:t xml:space="preserve"> време, </w:t>
      </w:r>
      <w:proofErr w:type="spellStart"/>
      <w:r w:rsidRPr="000E739A">
        <w:rPr>
          <w:rFonts w:eastAsia="Times New Roman" w:cs="Arial"/>
          <w:color w:val="000000"/>
          <w:lang w:eastAsia="bg-BG"/>
        </w:rPr>
        <w:t>трансаминази</w:t>
      </w:r>
      <w:proofErr w:type="spellEnd"/>
      <w:r w:rsidRPr="000E739A">
        <w:rPr>
          <w:rFonts w:eastAsia="Times New Roman" w:cs="Arial"/>
          <w:color w:val="000000"/>
          <w:lang w:eastAsia="bg-BG"/>
        </w:rPr>
        <w:t xml:space="preserve"> и/или </w:t>
      </w:r>
      <w:proofErr w:type="spellStart"/>
      <w:r w:rsidRPr="000E739A">
        <w:rPr>
          <w:rFonts w:eastAsia="Times New Roman" w:cs="Arial"/>
          <w:color w:val="000000"/>
          <w:lang w:eastAsia="bg-BG"/>
        </w:rPr>
        <w:t>билирубин</w:t>
      </w:r>
      <w:proofErr w:type="spellEnd"/>
      <w:r w:rsidRPr="000E739A">
        <w:rPr>
          <w:rFonts w:eastAsia="Times New Roman" w:cs="Arial"/>
          <w:color w:val="000000"/>
          <w:lang w:eastAsia="bg-BG"/>
        </w:rPr>
        <w:t xml:space="preserve"> и/или фибрин </w:t>
      </w:r>
      <w:proofErr w:type="spellStart"/>
      <w:r w:rsidRPr="000E739A">
        <w:rPr>
          <w:rFonts w:eastAsia="Times New Roman" w:cs="Arial"/>
          <w:color w:val="000000"/>
          <w:lang w:eastAsia="bg-BG"/>
        </w:rPr>
        <w:t>деградационни</w:t>
      </w:r>
      <w:proofErr w:type="spellEnd"/>
      <w:r w:rsidRPr="000E739A">
        <w:rPr>
          <w:rFonts w:eastAsia="Times New Roman" w:cs="Arial"/>
          <w:color w:val="000000"/>
          <w:lang w:eastAsia="bg-BG"/>
        </w:rPr>
        <w:t xml:space="preserve"> продукти. В началото е възможно повишаване на </w:t>
      </w:r>
      <w:proofErr w:type="spellStart"/>
      <w:r w:rsidRPr="000E739A">
        <w:rPr>
          <w:rFonts w:eastAsia="Times New Roman" w:cs="Arial"/>
          <w:color w:val="000000"/>
          <w:lang w:eastAsia="bg-BG"/>
        </w:rPr>
        <w:t>трансаминазите</w:t>
      </w:r>
      <w:proofErr w:type="spellEnd"/>
      <w:r w:rsidRPr="000E739A">
        <w:rPr>
          <w:rFonts w:eastAsia="Times New Roman" w:cs="Arial"/>
          <w:color w:val="000000"/>
          <w:lang w:eastAsia="bg-BG"/>
        </w:rPr>
        <w:t>; обикновено то е преходно и се повлиява на намаляването на дозировката.</w:t>
      </w:r>
    </w:p>
    <w:p w14:paraId="38F963D6" w14:textId="77777777"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t xml:space="preserve">При пациентите с биохимични отклонения трябва да бъде извършена повторна клинична преценка и изследване на показателите на чернодробната функция (включително </w:t>
      </w:r>
      <w:proofErr w:type="spellStart"/>
      <w:r w:rsidRPr="000E739A">
        <w:rPr>
          <w:rFonts w:eastAsia="Times New Roman" w:cs="Arial"/>
          <w:color w:val="000000"/>
          <w:lang w:eastAsia="bg-BG"/>
        </w:rPr>
        <w:t>протромбиново</w:t>
      </w:r>
      <w:proofErr w:type="spellEnd"/>
      <w:r w:rsidRPr="000E739A">
        <w:rPr>
          <w:rFonts w:eastAsia="Times New Roman" w:cs="Arial"/>
          <w:color w:val="000000"/>
          <w:lang w:eastAsia="bg-BG"/>
        </w:rPr>
        <w:t xml:space="preserve"> време) трябва да се </w:t>
      </w:r>
      <w:proofErr w:type="spellStart"/>
      <w:r w:rsidRPr="000E739A">
        <w:rPr>
          <w:rFonts w:eastAsia="Times New Roman" w:cs="Arial"/>
          <w:color w:val="000000"/>
          <w:lang w:eastAsia="bg-BG"/>
        </w:rPr>
        <w:t>мониторират</w:t>
      </w:r>
      <w:proofErr w:type="spellEnd"/>
      <w:r w:rsidRPr="000E739A">
        <w:rPr>
          <w:rFonts w:eastAsia="Times New Roman" w:cs="Arial"/>
          <w:color w:val="000000"/>
          <w:lang w:eastAsia="bg-BG"/>
        </w:rPr>
        <w:t xml:space="preserve"> до тяхното нормализиране. Въпреки това, патологично повишеното </w:t>
      </w:r>
      <w:proofErr w:type="spellStart"/>
      <w:r w:rsidRPr="000E739A">
        <w:rPr>
          <w:rFonts w:eastAsia="Times New Roman" w:cs="Arial"/>
          <w:color w:val="000000"/>
          <w:lang w:eastAsia="bg-BG"/>
        </w:rPr>
        <w:t>протромбиново</w:t>
      </w:r>
      <w:proofErr w:type="spellEnd"/>
      <w:r w:rsidRPr="000E739A">
        <w:rPr>
          <w:rFonts w:eastAsia="Times New Roman" w:cs="Arial"/>
          <w:color w:val="000000"/>
          <w:lang w:eastAsia="bg-BG"/>
        </w:rPr>
        <w:t xml:space="preserve"> време, особено придружено с патологични стойности на други съответни тестове, изисква спиране на лечението.</w:t>
      </w:r>
    </w:p>
    <w:p w14:paraId="5277D71E" w14:textId="77777777"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t xml:space="preserve">При пациенти, при които в терапевтичната схема е включена </w:t>
      </w:r>
      <w:proofErr w:type="spellStart"/>
      <w:r w:rsidRPr="000E739A">
        <w:rPr>
          <w:rFonts w:eastAsia="Times New Roman" w:cs="Arial"/>
          <w:color w:val="000000"/>
          <w:lang w:eastAsia="bg-BG"/>
        </w:rPr>
        <w:t>валпроева</w:t>
      </w:r>
      <w:proofErr w:type="spellEnd"/>
      <w:r w:rsidRPr="000E739A">
        <w:rPr>
          <w:rFonts w:eastAsia="Times New Roman" w:cs="Arial"/>
          <w:color w:val="000000"/>
          <w:lang w:eastAsia="bg-BG"/>
        </w:rPr>
        <w:t xml:space="preserve"> киселина е отбелязано нарушение на чернодробната функция, включително чернодробна недостатъчност с фатален изход. Най-често изложени на риск са децата, особено под 3 годишна възраст и тези с вродени метаболитни или дегенеративни заболявания, органично мозъчно заболяване или тежки припадъци свързани с умствено изоставане. Повечето от тези инциденти възникват през първите 6 месеца от започване на лечението, предимно между 2-та и 12-та седмица и обикновено при използване на </w:t>
      </w:r>
      <w:proofErr w:type="spellStart"/>
      <w:r w:rsidRPr="000E739A">
        <w:rPr>
          <w:rFonts w:eastAsia="Times New Roman" w:cs="Arial"/>
          <w:color w:val="000000"/>
          <w:lang w:eastAsia="bg-BG"/>
        </w:rPr>
        <w:t>антиконвулсантна</w:t>
      </w:r>
      <w:proofErr w:type="spellEnd"/>
      <w:r w:rsidRPr="000E739A">
        <w:rPr>
          <w:rFonts w:eastAsia="Times New Roman" w:cs="Arial"/>
          <w:color w:val="000000"/>
          <w:lang w:eastAsia="bg-BG"/>
        </w:rPr>
        <w:t xml:space="preserve"> </w:t>
      </w:r>
      <w:proofErr w:type="spellStart"/>
      <w:r w:rsidRPr="000E739A">
        <w:rPr>
          <w:rFonts w:eastAsia="Times New Roman" w:cs="Arial"/>
          <w:color w:val="000000"/>
          <w:lang w:eastAsia="bg-BG"/>
        </w:rPr>
        <w:t>политерапия</w:t>
      </w:r>
      <w:proofErr w:type="spellEnd"/>
      <w:r w:rsidRPr="000E739A">
        <w:rPr>
          <w:rFonts w:eastAsia="Times New Roman" w:cs="Arial"/>
          <w:color w:val="000000"/>
          <w:lang w:eastAsia="bg-BG"/>
        </w:rPr>
        <w:t xml:space="preserve">. При тази група пациенти трябва да се предпочита </w:t>
      </w:r>
      <w:proofErr w:type="spellStart"/>
      <w:r w:rsidRPr="000E739A">
        <w:rPr>
          <w:rFonts w:eastAsia="Times New Roman" w:cs="Arial"/>
          <w:color w:val="000000"/>
          <w:lang w:eastAsia="bg-BG"/>
        </w:rPr>
        <w:t>монотерапията</w:t>
      </w:r>
      <w:proofErr w:type="spellEnd"/>
      <w:r w:rsidRPr="000E739A">
        <w:rPr>
          <w:rFonts w:eastAsia="Times New Roman" w:cs="Arial"/>
          <w:color w:val="000000"/>
          <w:lang w:eastAsia="bg-BG"/>
        </w:rPr>
        <w:t>.</w:t>
      </w:r>
    </w:p>
    <w:p w14:paraId="389C8DB1" w14:textId="77777777" w:rsidR="00727E3C" w:rsidRPr="000E739A" w:rsidRDefault="00727E3C" w:rsidP="00727E3C">
      <w:pPr>
        <w:rPr>
          <w:rFonts w:eastAsia="Times New Roman" w:cs="Arial"/>
          <w:lang w:eastAsia="bg-BG"/>
        </w:rPr>
      </w:pPr>
      <w:r w:rsidRPr="000E739A">
        <w:rPr>
          <w:rFonts w:eastAsia="Times New Roman" w:cs="Arial"/>
          <w:color w:val="000000"/>
          <w:lang w:eastAsia="bg-BG"/>
        </w:rPr>
        <w:t xml:space="preserve">В началните стадии на чернодробна недостатъчност, клиничните показатели имат по-голяма стойност от лабораторните изследвания за поставяне на правилна диагноза. Тежкото или фатално чернодробно заболяване може да се предшества от неспецифични прояви обикновено с внезапно начало, като загуба на контрол върху припадъците, неразположение, отпадналост,  летаргия, оток, безапетитие, повръщане, коремни болки, сънливост, жълтеница. Това са  показания за незабавно преустановяване на приема на лекарствения продукт. Пациентите трябва да бъдат предупредени незабавно да уведомят лекуващия лекар за поява на подобни прояви с оглед провеждане на изследвания. Все още не е напълно ясно кои изследвания имат прогностично значение, но вероятно по-голямо значение имат някои тестове свързани с белтъчната синтеза, напр. </w:t>
      </w:r>
      <w:proofErr w:type="spellStart"/>
      <w:r w:rsidRPr="000E739A">
        <w:rPr>
          <w:rFonts w:eastAsia="Times New Roman" w:cs="Arial"/>
          <w:color w:val="000000"/>
          <w:lang w:eastAsia="bg-BG"/>
        </w:rPr>
        <w:t>протромбиново</w:t>
      </w:r>
      <w:proofErr w:type="spellEnd"/>
      <w:r w:rsidRPr="000E739A">
        <w:rPr>
          <w:rFonts w:eastAsia="Times New Roman" w:cs="Arial"/>
          <w:color w:val="000000"/>
          <w:lang w:eastAsia="bg-BG"/>
        </w:rPr>
        <w:t xml:space="preserve"> време.</w:t>
      </w:r>
    </w:p>
    <w:p w14:paraId="68F491CB" w14:textId="77777777"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t xml:space="preserve">При пациенти с нарушена чернодробна функция, трябва незабавно да се преустанови едновременния прием на </w:t>
      </w:r>
      <w:proofErr w:type="spellStart"/>
      <w:r w:rsidRPr="000E739A">
        <w:rPr>
          <w:rFonts w:eastAsia="Times New Roman" w:cs="Arial"/>
          <w:color w:val="000000"/>
          <w:lang w:eastAsia="bg-BG"/>
        </w:rPr>
        <w:t>салицилати</w:t>
      </w:r>
      <w:proofErr w:type="spellEnd"/>
      <w:r w:rsidRPr="000E739A">
        <w:rPr>
          <w:rFonts w:eastAsia="Times New Roman" w:cs="Arial"/>
          <w:color w:val="000000"/>
          <w:lang w:eastAsia="bg-BG"/>
        </w:rPr>
        <w:t>, поради еднаквите пътища на метаболизъм, което повишава риска от чернодробна недостатъчност.</w:t>
      </w:r>
    </w:p>
    <w:p w14:paraId="1FA24E41" w14:textId="77777777" w:rsidR="00727E3C" w:rsidRPr="000E739A" w:rsidRDefault="00727E3C" w:rsidP="00727E3C">
      <w:pPr>
        <w:spacing w:line="240" w:lineRule="auto"/>
        <w:rPr>
          <w:rFonts w:eastAsia="Times New Roman" w:cs="Arial"/>
          <w:i/>
          <w:iCs/>
          <w:color w:val="000000"/>
          <w:lang w:eastAsia="bg-BG"/>
        </w:rPr>
      </w:pPr>
    </w:p>
    <w:p w14:paraId="098A186D" w14:textId="4ED6C076" w:rsidR="00727E3C" w:rsidRPr="000E739A" w:rsidRDefault="00727E3C" w:rsidP="00727E3C">
      <w:pPr>
        <w:spacing w:line="240" w:lineRule="auto"/>
        <w:rPr>
          <w:rFonts w:eastAsia="Times New Roman" w:cs="Arial"/>
          <w:lang w:eastAsia="bg-BG"/>
        </w:rPr>
      </w:pPr>
      <w:r w:rsidRPr="000E739A">
        <w:rPr>
          <w:rFonts w:eastAsia="Times New Roman" w:cs="Arial"/>
          <w:i/>
          <w:iCs/>
          <w:color w:val="000000"/>
          <w:lang w:eastAsia="bg-BG"/>
        </w:rPr>
        <w:t>Хематологични:</w:t>
      </w:r>
      <w:r w:rsidRPr="000E739A">
        <w:rPr>
          <w:rFonts w:eastAsia="Times New Roman" w:cs="Arial"/>
          <w:color w:val="000000"/>
          <w:lang w:eastAsia="bg-BG"/>
        </w:rPr>
        <w:t xml:space="preserve"> Преди започване на лечение, както и преди оперативна интервенция, трябва да се проведат адекватни кръвни изследвания (брой на кръвните елементи, време на кървене и </w:t>
      </w:r>
      <w:proofErr w:type="spellStart"/>
      <w:r w:rsidRPr="000E739A">
        <w:rPr>
          <w:rFonts w:eastAsia="Times New Roman" w:cs="Arial"/>
          <w:color w:val="000000"/>
          <w:lang w:eastAsia="bg-BG"/>
        </w:rPr>
        <w:t>коагулационни</w:t>
      </w:r>
      <w:proofErr w:type="spellEnd"/>
      <w:r w:rsidRPr="000E739A">
        <w:rPr>
          <w:rFonts w:eastAsia="Times New Roman" w:cs="Arial"/>
          <w:color w:val="000000"/>
          <w:lang w:eastAsia="bg-BG"/>
        </w:rPr>
        <w:t xml:space="preserve"> тестове), с оглед определяне на евентуален риск от поява на усложнения, като кървене (вж. също 4.8 Нежелани лекарствени реакции). Пациентите с </w:t>
      </w:r>
      <w:proofErr w:type="spellStart"/>
      <w:r w:rsidRPr="000E739A">
        <w:rPr>
          <w:rFonts w:eastAsia="Times New Roman" w:cs="Arial"/>
          <w:color w:val="000000"/>
          <w:lang w:eastAsia="bg-BG"/>
        </w:rPr>
        <w:t>анамнестични</w:t>
      </w:r>
      <w:proofErr w:type="spellEnd"/>
      <w:r w:rsidRPr="000E739A">
        <w:rPr>
          <w:rFonts w:eastAsia="Times New Roman" w:cs="Arial"/>
          <w:color w:val="000000"/>
          <w:lang w:eastAsia="bg-BG"/>
        </w:rPr>
        <w:t xml:space="preserve"> данни за увреждане на костния мозък трябва да бъдат внимателно наблюдавани.</w:t>
      </w:r>
    </w:p>
    <w:p w14:paraId="3E0B3400" w14:textId="77777777" w:rsidR="00727E3C" w:rsidRPr="000E739A" w:rsidRDefault="00727E3C" w:rsidP="00727E3C">
      <w:pPr>
        <w:spacing w:line="240" w:lineRule="auto"/>
        <w:rPr>
          <w:rFonts w:eastAsia="Times New Roman" w:cs="Arial"/>
          <w:i/>
          <w:iCs/>
          <w:color w:val="000000"/>
          <w:lang w:eastAsia="bg-BG"/>
        </w:rPr>
      </w:pPr>
    </w:p>
    <w:p w14:paraId="11D7D4DC" w14:textId="61E234A9" w:rsidR="00727E3C" w:rsidRPr="000E739A" w:rsidRDefault="00727E3C" w:rsidP="00727E3C">
      <w:pPr>
        <w:spacing w:line="240" w:lineRule="auto"/>
        <w:rPr>
          <w:rFonts w:eastAsia="Times New Roman" w:cs="Arial"/>
          <w:lang w:eastAsia="bg-BG"/>
        </w:rPr>
      </w:pPr>
      <w:r w:rsidRPr="000E739A">
        <w:rPr>
          <w:rFonts w:eastAsia="Times New Roman" w:cs="Arial"/>
          <w:i/>
          <w:iCs/>
          <w:color w:val="000000"/>
          <w:lang w:eastAsia="bg-BG"/>
        </w:rPr>
        <w:t>Панкреатични:</w:t>
      </w:r>
      <w:r w:rsidRPr="000E739A">
        <w:rPr>
          <w:rFonts w:eastAsia="Times New Roman" w:cs="Arial"/>
          <w:color w:val="000000"/>
          <w:lang w:eastAsia="bg-BG"/>
        </w:rPr>
        <w:t xml:space="preserve"> Отбелязани са много редки случаи на тежък </w:t>
      </w:r>
      <w:proofErr w:type="spellStart"/>
      <w:r w:rsidRPr="000E739A">
        <w:rPr>
          <w:rFonts w:eastAsia="Times New Roman" w:cs="Arial"/>
          <w:color w:val="000000"/>
          <w:lang w:eastAsia="bg-BG"/>
        </w:rPr>
        <w:t>панкреатити</w:t>
      </w:r>
      <w:proofErr w:type="spellEnd"/>
      <w:r w:rsidRPr="000E739A">
        <w:rPr>
          <w:rFonts w:eastAsia="Times New Roman" w:cs="Arial"/>
          <w:color w:val="000000"/>
          <w:lang w:eastAsia="bg-BG"/>
        </w:rPr>
        <w:t xml:space="preserve">, който е възможно да бъде с фатален изход. Рискът от фатален изход е по-голям при малки деца и намалява с повишаване на възрастта. Възможно е тежките форми на припадъци или тежкото неврологично увреждане в комбинация с антиконвулсивната терапия да бъдат рискови фактори за тежък </w:t>
      </w:r>
      <w:proofErr w:type="spellStart"/>
      <w:r w:rsidRPr="000E739A">
        <w:rPr>
          <w:rFonts w:eastAsia="Times New Roman" w:cs="Arial"/>
          <w:color w:val="000000"/>
          <w:lang w:eastAsia="bg-BG"/>
        </w:rPr>
        <w:t>панкреатит</w:t>
      </w:r>
      <w:proofErr w:type="spellEnd"/>
      <w:r w:rsidRPr="000E739A">
        <w:rPr>
          <w:rFonts w:eastAsia="Times New Roman" w:cs="Arial"/>
          <w:color w:val="000000"/>
          <w:lang w:eastAsia="bg-BG"/>
        </w:rPr>
        <w:t xml:space="preserve">. Рискът от фатален изход се повишава при възникване на чернодробна недостатъчност заедно с </w:t>
      </w:r>
      <w:proofErr w:type="spellStart"/>
      <w:r w:rsidRPr="000E739A">
        <w:rPr>
          <w:rFonts w:eastAsia="Times New Roman" w:cs="Arial"/>
          <w:color w:val="000000"/>
          <w:lang w:eastAsia="bg-BG"/>
        </w:rPr>
        <w:t>панкреатит</w:t>
      </w:r>
      <w:proofErr w:type="spellEnd"/>
      <w:r w:rsidRPr="000E739A">
        <w:rPr>
          <w:rFonts w:eastAsia="Times New Roman" w:cs="Arial"/>
          <w:color w:val="000000"/>
          <w:lang w:eastAsia="bg-BG"/>
        </w:rPr>
        <w:t xml:space="preserve">. Пациентите трябва да бъдат предупредени незабавно да се консултират с лекуващия лекар при поява на симптоми </w:t>
      </w:r>
      <w:proofErr w:type="spellStart"/>
      <w:r w:rsidRPr="000E739A">
        <w:rPr>
          <w:rFonts w:eastAsia="Times New Roman" w:cs="Arial"/>
          <w:color w:val="000000"/>
          <w:lang w:eastAsia="bg-BG"/>
        </w:rPr>
        <w:t>суспектни</w:t>
      </w:r>
      <w:proofErr w:type="spellEnd"/>
      <w:r w:rsidRPr="000E739A">
        <w:rPr>
          <w:rFonts w:eastAsia="Times New Roman" w:cs="Arial"/>
          <w:color w:val="000000"/>
          <w:lang w:eastAsia="bg-BG"/>
        </w:rPr>
        <w:t xml:space="preserve"> за </w:t>
      </w:r>
      <w:proofErr w:type="spellStart"/>
      <w:r w:rsidRPr="000E739A">
        <w:rPr>
          <w:rFonts w:eastAsia="Times New Roman" w:cs="Arial"/>
          <w:color w:val="000000"/>
          <w:lang w:eastAsia="bg-BG"/>
        </w:rPr>
        <w:t>панкреатит</w:t>
      </w:r>
      <w:proofErr w:type="spellEnd"/>
      <w:r w:rsidRPr="000E739A">
        <w:rPr>
          <w:rFonts w:eastAsia="Times New Roman" w:cs="Arial"/>
          <w:color w:val="000000"/>
          <w:lang w:eastAsia="bg-BG"/>
        </w:rPr>
        <w:t xml:space="preserve"> (напр. коремни болки, гадене, повръщане). При подобни пациенти е необходима внимателна клинична преценка (включително определяне на серумната </w:t>
      </w:r>
      <w:proofErr w:type="spellStart"/>
      <w:r w:rsidRPr="000E739A">
        <w:rPr>
          <w:rFonts w:eastAsia="Times New Roman" w:cs="Arial"/>
          <w:color w:val="000000"/>
          <w:lang w:eastAsia="bg-BG"/>
        </w:rPr>
        <w:t>амилаза</w:t>
      </w:r>
      <w:proofErr w:type="spellEnd"/>
      <w:r w:rsidRPr="000E739A">
        <w:rPr>
          <w:rFonts w:eastAsia="Times New Roman" w:cs="Arial"/>
          <w:color w:val="000000"/>
          <w:lang w:eastAsia="bg-BG"/>
        </w:rPr>
        <w:t xml:space="preserve">); при установяване на </w:t>
      </w:r>
      <w:proofErr w:type="spellStart"/>
      <w:r w:rsidRPr="000E739A">
        <w:rPr>
          <w:rFonts w:eastAsia="Times New Roman" w:cs="Arial"/>
          <w:color w:val="000000"/>
          <w:lang w:eastAsia="bg-BG"/>
        </w:rPr>
        <w:t>панкреатит</w:t>
      </w:r>
      <w:proofErr w:type="spellEnd"/>
      <w:r w:rsidRPr="000E739A">
        <w:rPr>
          <w:rFonts w:eastAsia="Times New Roman" w:cs="Arial"/>
          <w:color w:val="000000"/>
          <w:lang w:eastAsia="bg-BG"/>
        </w:rPr>
        <w:t xml:space="preserve"> трябва да се преустанови лечението с </w:t>
      </w:r>
      <w:proofErr w:type="spellStart"/>
      <w:r w:rsidRPr="000E739A">
        <w:rPr>
          <w:rFonts w:eastAsia="Times New Roman" w:cs="Arial"/>
          <w:color w:val="000000"/>
          <w:lang w:eastAsia="bg-BG"/>
        </w:rPr>
        <w:t>валпроева</w:t>
      </w:r>
      <w:proofErr w:type="spellEnd"/>
      <w:r w:rsidRPr="000E739A">
        <w:rPr>
          <w:rFonts w:eastAsia="Times New Roman" w:cs="Arial"/>
          <w:color w:val="000000"/>
          <w:lang w:eastAsia="bg-BG"/>
        </w:rPr>
        <w:t xml:space="preserve"> киселина. При пациентите с </w:t>
      </w:r>
      <w:proofErr w:type="spellStart"/>
      <w:r w:rsidRPr="000E739A">
        <w:rPr>
          <w:rFonts w:eastAsia="Times New Roman" w:cs="Arial"/>
          <w:color w:val="000000"/>
          <w:lang w:eastAsia="bg-BG"/>
        </w:rPr>
        <w:t>анамнестични</w:t>
      </w:r>
      <w:proofErr w:type="spellEnd"/>
      <w:r w:rsidRPr="000E739A">
        <w:rPr>
          <w:rFonts w:eastAsia="Times New Roman" w:cs="Arial"/>
          <w:color w:val="000000"/>
          <w:lang w:eastAsia="bg-BG"/>
        </w:rPr>
        <w:t xml:space="preserve"> данни за </w:t>
      </w:r>
      <w:proofErr w:type="spellStart"/>
      <w:r w:rsidRPr="000E739A">
        <w:rPr>
          <w:rFonts w:eastAsia="Times New Roman" w:cs="Arial"/>
          <w:color w:val="000000"/>
          <w:lang w:eastAsia="bg-BG"/>
        </w:rPr>
        <w:lastRenderedPageBreak/>
        <w:t>панкреатит</w:t>
      </w:r>
      <w:proofErr w:type="spellEnd"/>
      <w:r w:rsidRPr="000E739A">
        <w:rPr>
          <w:rFonts w:eastAsia="Times New Roman" w:cs="Arial"/>
          <w:color w:val="000000"/>
          <w:lang w:eastAsia="bg-BG"/>
        </w:rPr>
        <w:t xml:space="preserve"> трябва да се провежда внимателно клинично наблюдение (вж. също точка 4.8).</w:t>
      </w:r>
    </w:p>
    <w:p w14:paraId="2452DFE6" w14:textId="77777777" w:rsidR="00727E3C" w:rsidRPr="000E739A" w:rsidRDefault="00727E3C" w:rsidP="00727E3C">
      <w:pPr>
        <w:spacing w:line="240" w:lineRule="auto"/>
        <w:rPr>
          <w:rFonts w:eastAsia="Times New Roman" w:cs="Arial"/>
          <w:i/>
          <w:iCs/>
          <w:color w:val="000000"/>
          <w:lang w:eastAsia="bg-BG"/>
        </w:rPr>
      </w:pPr>
    </w:p>
    <w:p w14:paraId="200DA56F" w14:textId="30A0CFDB" w:rsidR="00727E3C" w:rsidRPr="000E739A" w:rsidRDefault="00727E3C" w:rsidP="00727E3C">
      <w:pPr>
        <w:spacing w:line="240" w:lineRule="auto"/>
        <w:rPr>
          <w:rFonts w:eastAsia="Times New Roman" w:cs="Arial"/>
          <w:lang w:eastAsia="bg-BG"/>
        </w:rPr>
      </w:pPr>
      <w:r w:rsidRPr="000E739A">
        <w:rPr>
          <w:rFonts w:eastAsia="Times New Roman" w:cs="Arial"/>
          <w:i/>
          <w:iCs/>
          <w:color w:val="000000"/>
          <w:lang w:eastAsia="bg-BG"/>
        </w:rPr>
        <w:t>Повишаване на телесното тегло:</w:t>
      </w:r>
      <w:r w:rsidRPr="000E739A">
        <w:rPr>
          <w:rFonts w:eastAsia="Times New Roman" w:cs="Arial"/>
          <w:color w:val="000000"/>
          <w:lang w:eastAsia="bg-BG"/>
        </w:rPr>
        <w:t xml:space="preserve"> Много често при лечение с валпроат се увеличава телесното тегло, което би могло да бъде изразено и прогресивно. При започване на лечението, пациентите трябва да бъдат предупредени за адекватни мероприятия с оглед минимализиране на риска от повишаване на телесното тегло.</w:t>
      </w:r>
    </w:p>
    <w:p w14:paraId="12B0BEC7" w14:textId="77777777" w:rsidR="00727E3C" w:rsidRPr="000E739A" w:rsidRDefault="00727E3C" w:rsidP="00727E3C">
      <w:pPr>
        <w:spacing w:line="240" w:lineRule="auto"/>
        <w:rPr>
          <w:rFonts w:eastAsia="Times New Roman" w:cs="Arial"/>
          <w:i/>
          <w:iCs/>
          <w:color w:val="000000"/>
          <w:lang w:eastAsia="bg-BG"/>
        </w:rPr>
      </w:pPr>
    </w:p>
    <w:p w14:paraId="46905EED" w14:textId="1A643E25" w:rsidR="00727E3C" w:rsidRPr="000E739A" w:rsidRDefault="00727E3C" w:rsidP="00727E3C">
      <w:pPr>
        <w:spacing w:line="240" w:lineRule="auto"/>
        <w:rPr>
          <w:rFonts w:eastAsia="Times New Roman" w:cs="Arial"/>
          <w:lang w:eastAsia="bg-BG"/>
        </w:rPr>
      </w:pPr>
      <w:r w:rsidRPr="000E739A">
        <w:rPr>
          <w:rFonts w:eastAsia="Times New Roman" w:cs="Arial"/>
          <w:i/>
          <w:iCs/>
          <w:color w:val="000000"/>
          <w:lang w:eastAsia="bg-BG"/>
        </w:rPr>
        <w:t xml:space="preserve">Системен </w:t>
      </w:r>
      <w:proofErr w:type="spellStart"/>
      <w:r w:rsidRPr="000E739A">
        <w:rPr>
          <w:rFonts w:eastAsia="Times New Roman" w:cs="Arial"/>
          <w:i/>
          <w:iCs/>
          <w:color w:val="000000"/>
          <w:lang w:eastAsia="bg-BG"/>
        </w:rPr>
        <w:t>лупус</w:t>
      </w:r>
      <w:proofErr w:type="spellEnd"/>
      <w:r w:rsidRPr="000E739A">
        <w:rPr>
          <w:rFonts w:eastAsia="Times New Roman" w:cs="Arial"/>
          <w:i/>
          <w:iCs/>
          <w:color w:val="000000"/>
          <w:lang w:eastAsia="bg-BG"/>
        </w:rPr>
        <w:t xml:space="preserve"> </w:t>
      </w:r>
      <w:proofErr w:type="spellStart"/>
      <w:r w:rsidRPr="000E739A">
        <w:rPr>
          <w:rFonts w:eastAsia="Times New Roman" w:cs="Arial"/>
          <w:i/>
          <w:iCs/>
          <w:color w:val="000000"/>
          <w:lang w:eastAsia="bg-BG"/>
        </w:rPr>
        <w:t>еритематозус</w:t>
      </w:r>
      <w:proofErr w:type="spellEnd"/>
      <w:r w:rsidRPr="000E739A">
        <w:rPr>
          <w:rFonts w:eastAsia="Times New Roman" w:cs="Arial"/>
          <w:i/>
          <w:iCs/>
          <w:color w:val="000000"/>
          <w:lang w:eastAsia="bg-BG"/>
        </w:rPr>
        <w:t>:</w:t>
      </w:r>
      <w:r w:rsidRPr="000E739A">
        <w:rPr>
          <w:rFonts w:eastAsia="Times New Roman" w:cs="Arial"/>
          <w:color w:val="000000"/>
          <w:lang w:eastAsia="bg-BG"/>
        </w:rPr>
        <w:t xml:space="preserve"> Макар и рядко, валпроат може да предизвика системен </w:t>
      </w:r>
      <w:proofErr w:type="spellStart"/>
      <w:r w:rsidRPr="000E739A">
        <w:rPr>
          <w:rFonts w:eastAsia="Times New Roman" w:cs="Arial"/>
          <w:color w:val="000000"/>
          <w:lang w:eastAsia="bg-BG"/>
        </w:rPr>
        <w:t>лупус</w:t>
      </w:r>
      <w:proofErr w:type="spellEnd"/>
      <w:r w:rsidRPr="000E739A">
        <w:rPr>
          <w:rFonts w:eastAsia="Times New Roman" w:cs="Arial"/>
          <w:color w:val="000000"/>
          <w:lang w:eastAsia="bg-BG"/>
        </w:rPr>
        <w:t xml:space="preserve"> </w:t>
      </w:r>
      <w:proofErr w:type="spellStart"/>
      <w:r w:rsidRPr="000E739A">
        <w:rPr>
          <w:rFonts w:eastAsia="Times New Roman" w:cs="Arial"/>
          <w:color w:val="000000"/>
          <w:lang w:eastAsia="bg-BG"/>
        </w:rPr>
        <w:t>еритематозус</w:t>
      </w:r>
      <w:proofErr w:type="spellEnd"/>
      <w:r w:rsidRPr="000E739A">
        <w:rPr>
          <w:rFonts w:eastAsia="Times New Roman" w:cs="Arial"/>
          <w:color w:val="000000"/>
          <w:lang w:eastAsia="bg-BG"/>
        </w:rPr>
        <w:t xml:space="preserve"> или да влоши съществуващ </w:t>
      </w:r>
      <w:proofErr w:type="spellStart"/>
      <w:r w:rsidRPr="000E739A">
        <w:rPr>
          <w:rFonts w:eastAsia="Times New Roman" w:cs="Arial"/>
          <w:color w:val="000000"/>
          <w:lang w:eastAsia="bg-BG"/>
        </w:rPr>
        <w:t>лупус</w:t>
      </w:r>
      <w:proofErr w:type="spellEnd"/>
      <w:r w:rsidRPr="000E739A">
        <w:rPr>
          <w:rFonts w:eastAsia="Times New Roman" w:cs="Arial"/>
          <w:color w:val="000000"/>
          <w:lang w:eastAsia="bg-BG"/>
        </w:rPr>
        <w:t xml:space="preserve"> </w:t>
      </w:r>
      <w:proofErr w:type="spellStart"/>
      <w:r w:rsidRPr="000E739A">
        <w:rPr>
          <w:rFonts w:eastAsia="Times New Roman" w:cs="Arial"/>
          <w:color w:val="000000"/>
          <w:lang w:eastAsia="bg-BG"/>
        </w:rPr>
        <w:t>еритематозус</w:t>
      </w:r>
      <w:proofErr w:type="spellEnd"/>
      <w:r w:rsidRPr="000E739A">
        <w:rPr>
          <w:rFonts w:eastAsia="Times New Roman" w:cs="Arial"/>
          <w:color w:val="000000"/>
          <w:lang w:eastAsia="bg-BG"/>
        </w:rPr>
        <w:t>.</w:t>
      </w:r>
    </w:p>
    <w:p w14:paraId="33C7BD5A" w14:textId="77777777" w:rsidR="00727E3C" w:rsidRPr="000E739A" w:rsidRDefault="00727E3C" w:rsidP="00727E3C">
      <w:pPr>
        <w:spacing w:line="240" w:lineRule="auto"/>
        <w:rPr>
          <w:rFonts w:eastAsia="Times New Roman" w:cs="Arial"/>
          <w:i/>
          <w:iCs/>
          <w:color w:val="000000"/>
          <w:lang w:eastAsia="bg-BG"/>
        </w:rPr>
      </w:pPr>
    </w:p>
    <w:p w14:paraId="2B968E81" w14:textId="219387A6" w:rsidR="00727E3C" w:rsidRPr="000E739A" w:rsidRDefault="00727E3C" w:rsidP="00727E3C">
      <w:pPr>
        <w:spacing w:line="240" w:lineRule="auto"/>
        <w:rPr>
          <w:rFonts w:eastAsia="Times New Roman" w:cs="Arial"/>
          <w:lang w:eastAsia="bg-BG"/>
        </w:rPr>
      </w:pPr>
      <w:proofErr w:type="spellStart"/>
      <w:r w:rsidRPr="000E739A">
        <w:rPr>
          <w:rFonts w:eastAsia="Times New Roman" w:cs="Arial"/>
          <w:i/>
          <w:iCs/>
          <w:color w:val="000000"/>
          <w:lang w:eastAsia="bg-BG"/>
        </w:rPr>
        <w:t>Хиперамонемия</w:t>
      </w:r>
      <w:proofErr w:type="spellEnd"/>
      <w:r w:rsidRPr="000E739A">
        <w:rPr>
          <w:rFonts w:eastAsia="Times New Roman" w:cs="Arial"/>
          <w:i/>
          <w:iCs/>
          <w:color w:val="000000"/>
          <w:lang w:eastAsia="bg-BG"/>
        </w:rPr>
        <w:t>:</w:t>
      </w:r>
      <w:r w:rsidRPr="000E739A">
        <w:rPr>
          <w:rFonts w:eastAsia="Times New Roman" w:cs="Arial"/>
          <w:color w:val="000000"/>
          <w:lang w:eastAsia="bg-BG"/>
        </w:rPr>
        <w:t xml:space="preserve"> При подозиране на ензимен дефицит на </w:t>
      </w:r>
      <w:proofErr w:type="spellStart"/>
      <w:r w:rsidRPr="000E739A">
        <w:rPr>
          <w:rFonts w:eastAsia="Times New Roman" w:cs="Arial"/>
          <w:color w:val="000000"/>
          <w:lang w:eastAsia="bg-BG"/>
        </w:rPr>
        <w:t>урейния</w:t>
      </w:r>
      <w:proofErr w:type="spellEnd"/>
      <w:r w:rsidRPr="000E739A">
        <w:rPr>
          <w:rFonts w:eastAsia="Times New Roman" w:cs="Arial"/>
          <w:color w:val="000000"/>
          <w:lang w:eastAsia="bg-BG"/>
        </w:rPr>
        <w:t xml:space="preserve"> цикъл, преди започване на лечението с </w:t>
      </w:r>
      <w:proofErr w:type="spellStart"/>
      <w:r w:rsidRPr="000E739A">
        <w:rPr>
          <w:rFonts w:eastAsia="Times New Roman" w:cs="Arial"/>
          <w:color w:val="000000"/>
          <w:lang w:eastAsia="bg-BG"/>
        </w:rPr>
        <w:t>валпроева</w:t>
      </w:r>
      <w:proofErr w:type="spellEnd"/>
      <w:r w:rsidRPr="000E739A">
        <w:rPr>
          <w:rFonts w:eastAsia="Times New Roman" w:cs="Arial"/>
          <w:color w:val="000000"/>
          <w:lang w:eastAsia="bg-BG"/>
        </w:rPr>
        <w:t xml:space="preserve"> киселина трябва да се проведат подробни изследвания за метаболитни нарушения, поради риска от възникване на </w:t>
      </w:r>
      <w:proofErr w:type="spellStart"/>
      <w:r w:rsidRPr="000E739A">
        <w:rPr>
          <w:rFonts w:eastAsia="Times New Roman" w:cs="Arial"/>
          <w:color w:val="000000"/>
          <w:lang w:eastAsia="bg-BG"/>
        </w:rPr>
        <w:t>хиперамонемия</w:t>
      </w:r>
      <w:proofErr w:type="spellEnd"/>
      <w:r w:rsidRPr="000E739A">
        <w:rPr>
          <w:rFonts w:eastAsia="Times New Roman" w:cs="Arial"/>
          <w:color w:val="000000"/>
          <w:lang w:eastAsia="bg-BG"/>
        </w:rPr>
        <w:t xml:space="preserve"> предизвикана от валпроат.</w:t>
      </w:r>
    </w:p>
    <w:p w14:paraId="7D3AA34B" w14:textId="77777777" w:rsidR="00727E3C" w:rsidRPr="000E739A" w:rsidRDefault="00727E3C" w:rsidP="00727E3C">
      <w:pPr>
        <w:spacing w:line="240" w:lineRule="auto"/>
        <w:rPr>
          <w:rFonts w:eastAsia="Times New Roman" w:cs="Arial"/>
          <w:i/>
          <w:iCs/>
          <w:color w:val="000000"/>
          <w:lang w:eastAsia="bg-BG"/>
        </w:rPr>
      </w:pPr>
    </w:p>
    <w:p w14:paraId="49E5ADA0" w14:textId="10B7FB91" w:rsidR="00727E3C" w:rsidRPr="000E739A" w:rsidRDefault="00727E3C" w:rsidP="00727E3C">
      <w:pPr>
        <w:spacing w:line="240" w:lineRule="auto"/>
        <w:rPr>
          <w:rFonts w:eastAsia="Times New Roman" w:cs="Arial"/>
          <w:lang w:eastAsia="bg-BG"/>
        </w:rPr>
      </w:pPr>
      <w:proofErr w:type="spellStart"/>
      <w:r w:rsidRPr="000E739A">
        <w:rPr>
          <w:rFonts w:eastAsia="Times New Roman" w:cs="Arial"/>
          <w:i/>
          <w:iCs/>
          <w:color w:val="000000"/>
          <w:lang w:eastAsia="bg-BG"/>
        </w:rPr>
        <w:t>Тиреоидни</w:t>
      </w:r>
      <w:proofErr w:type="spellEnd"/>
      <w:r w:rsidRPr="000E739A">
        <w:rPr>
          <w:rFonts w:eastAsia="Times New Roman" w:cs="Arial"/>
          <w:i/>
          <w:iCs/>
          <w:color w:val="000000"/>
          <w:lang w:eastAsia="bg-BG"/>
        </w:rPr>
        <w:t xml:space="preserve"> хормони:</w:t>
      </w:r>
      <w:r w:rsidRPr="000E739A">
        <w:rPr>
          <w:rFonts w:eastAsia="Times New Roman" w:cs="Arial"/>
          <w:color w:val="000000"/>
          <w:lang w:eastAsia="bg-BG"/>
        </w:rPr>
        <w:t xml:space="preserve"> В зависимост от плазмените концентрации, валпроат може да измести </w:t>
      </w:r>
      <w:proofErr w:type="spellStart"/>
      <w:r w:rsidRPr="000E739A">
        <w:rPr>
          <w:rFonts w:eastAsia="Times New Roman" w:cs="Arial"/>
          <w:color w:val="000000"/>
          <w:lang w:eastAsia="bg-BG"/>
        </w:rPr>
        <w:t>тиреоидните</w:t>
      </w:r>
      <w:proofErr w:type="spellEnd"/>
      <w:r w:rsidRPr="000E739A">
        <w:rPr>
          <w:rFonts w:eastAsia="Times New Roman" w:cs="Arial"/>
          <w:color w:val="000000"/>
          <w:lang w:eastAsia="bg-BG"/>
        </w:rPr>
        <w:t xml:space="preserve"> хормони от мястото им на свързване с плазмените протеини и да повиши техния метаболизъм, което да доведе до предполагаема фалшива диагноза за </w:t>
      </w:r>
      <w:proofErr w:type="spellStart"/>
      <w:r w:rsidRPr="000E739A">
        <w:rPr>
          <w:rFonts w:eastAsia="Times New Roman" w:cs="Arial"/>
          <w:color w:val="000000"/>
          <w:lang w:eastAsia="bg-BG"/>
        </w:rPr>
        <w:t>хипотиреоидизъм</w:t>
      </w:r>
      <w:proofErr w:type="spellEnd"/>
      <w:r w:rsidRPr="000E739A">
        <w:rPr>
          <w:rFonts w:eastAsia="Times New Roman" w:cs="Arial"/>
          <w:color w:val="000000"/>
          <w:lang w:eastAsia="bg-BG"/>
        </w:rPr>
        <w:t>.</w:t>
      </w:r>
    </w:p>
    <w:p w14:paraId="4486A688" w14:textId="77777777" w:rsidR="00727E3C" w:rsidRPr="000E739A" w:rsidRDefault="00727E3C" w:rsidP="00727E3C">
      <w:pPr>
        <w:spacing w:line="240" w:lineRule="auto"/>
        <w:rPr>
          <w:rFonts w:eastAsia="Times New Roman" w:cs="Arial"/>
          <w:i/>
          <w:iCs/>
          <w:color w:val="000000"/>
          <w:lang w:eastAsia="bg-BG"/>
        </w:rPr>
      </w:pPr>
    </w:p>
    <w:p w14:paraId="0B42A6E6" w14:textId="4D97683C" w:rsidR="00727E3C" w:rsidRPr="000E739A" w:rsidRDefault="00727E3C" w:rsidP="00727E3C">
      <w:pPr>
        <w:spacing w:line="240" w:lineRule="auto"/>
        <w:rPr>
          <w:rFonts w:eastAsia="Times New Roman" w:cs="Arial"/>
          <w:lang w:eastAsia="bg-BG"/>
        </w:rPr>
      </w:pPr>
      <w:r w:rsidRPr="000E739A">
        <w:rPr>
          <w:rFonts w:eastAsia="Times New Roman" w:cs="Arial"/>
          <w:i/>
          <w:iCs/>
          <w:color w:val="000000"/>
          <w:lang w:eastAsia="bg-BG"/>
        </w:rPr>
        <w:t>Самоубийство/суицидни идеи или клинично влошаване:</w:t>
      </w:r>
      <w:r w:rsidRPr="000E739A">
        <w:rPr>
          <w:rFonts w:eastAsia="Times New Roman" w:cs="Arial"/>
          <w:color w:val="000000"/>
          <w:lang w:eastAsia="bg-BG"/>
        </w:rPr>
        <w:t xml:space="preserve"> Съобщава се за суицидни идеи е поведение при пациенти лекувани с антиепилептични медикаменти във връзка със сериозни показания. При мета-анализ на рандомизирани, плацебо-контролирани проучвания с антиепилептични средства също е отбелязано слабо повишаване на риска от суицидни идеи и поведение (вж. също точка 5.1). Механизмът за възникване на този риск не е известен, а наличните данни не изключват съществуването на повишен риск по отношение на </w:t>
      </w:r>
      <w:proofErr w:type="spellStart"/>
      <w:r w:rsidRPr="000E739A">
        <w:rPr>
          <w:rFonts w:eastAsia="Times New Roman" w:cs="Arial"/>
          <w:color w:val="000000"/>
          <w:lang w:eastAsia="bg-BG"/>
        </w:rPr>
        <w:t>Конвулекс</w:t>
      </w:r>
      <w:proofErr w:type="spellEnd"/>
      <w:r w:rsidRPr="000E739A">
        <w:rPr>
          <w:rFonts w:eastAsia="Times New Roman" w:cs="Arial"/>
          <w:color w:val="000000"/>
          <w:lang w:eastAsia="bg-BG"/>
        </w:rPr>
        <w:t>. По тази причина, пациентите трябва да бъдат редовно проследявани за признаци на суицидни идеи и поведение и да се има предвид провеждане на съответно лечение. Пациентите (и полагащите грижи за пациентите) трябва да бъдат посъветвани да потърсят медицински съвет</w:t>
      </w:r>
      <w:r w:rsidRPr="000E739A">
        <w:rPr>
          <w:rFonts w:eastAsia="Times New Roman" w:cs="Arial"/>
          <w:color w:val="000000"/>
          <w:vertAlign w:val="subscript"/>
          <w:lang w:eastAsia="bg-BG"/>
        </w:rPr>
        <w:t xml:space="preserve"> </w:t>
      </w:r>
      <w:r w:rsidRPr="000E739A">
        <w:rPr>
          <w:rFonts w:eastAsia="Times New Roman" w:cs="Arial"/>
          <w:color w:val="000000"/>
          <w:lang w:eastAsia="bg-BG"/>
        </w:rPr>
        <w:t>при възникване на признаци за суицидни идеи или поведение.</w:t>
      </w:r>
    </w:p>
    <w:p w14:paraId="724E48CB" w14:textId="77777777" w:rsidR="00727E3C" w:rsidRPr="000E739A" w:rsidRDefault="00727E3C" w:rsidP="00727E3C">
      <w:pPr>
        <w:spacing w:line="240" w:lineRule="auto"/>
        <w:rPr>
          <w:rFonts w:eastAsia="Times New Roman" w:cs="Arial"/>
          <w:i/>
          <w:iCs/>
          <w:color w:val="000000"/>
          <w:lang w:eastAsia="bg-BG"/>
        </w:rPr>
      </w:pPr>
    </w:p>
    <w:p w14:paraId="5703D804" w14:textId="744DDF46" w:rsidR="00727E3C" w:rsidRPr="000E739A" w:rsidRDefault="00727E3C" w:rsidP="00727E3C">
      <w:pPr>
        <w:spacing w:line="240" w:lineRule="auto"/>
        <w:rPr>
          <w:rFonts w:eastAsia="Times New Roman" w:cs="Arial"/>
          <w:color w:val="000000"/>
          <w:lang w:eastAsia="bg-BG"/>
        </w:rPr>
      </w:pPr>
      <w:r w:rsidRPr="000E739A">
        <w:rPr>
          <w:rFonts w:eastAsia="Times New Roman" w:cs="Arial"/>
          <w:i/>
          <w:iCs/>
          <w:color w:val="000000"/>
          <w:lang w:eastAsia="bg-BG"/>
        </w:rPr>
        <w:t>Епилепсия:</w:t>
      </w:r>
      <w:r w:rsidRPr="000E739A">
        <w:rPr>
          <w:rFonts w:eastAsia="Times New Roman" w:cs="Arial"/>
          <w:color w:val="000000"/>
          <w:lang w:eastAsia="bg-BG"/>
        </w:rPr>
        <w:t xml:space="preserve"> Внезапното преустановяване на приема на валпроат може да повиши честотата на припадъците.</w:t>
      </w:r>
    </w:p>
    <w:p w14:paraId="6A7B789D" w14:textId="1DCF065D" w:rsidR="00727E3C" w:rsidRPr="000E739A" w:rsidRDefault="00727E3C" w:rsidP="00727E3C">
      <w:pPr>
        <w:spacing w:line="240" w:lineRule="auto"/>
        <w:rPr>
          <w:rFonts w:eastAsia="Times New Roman" w:cs="Arial"/>
          <w:color w:val="000000"/>
          <w:lang w:eastAsia="bg-BG"/>
        </w:rPr>
      </w:pPr>
    </w:p>
    <w:p w14:paraId="4283BC01" w14:textId="77777777" w:rsidR="00727E3C" w:rsidRPr="000E739A" w:rsidRDefault="00727E3C" w:rsidP="00727E3C">
      <w:pPr>
        <w:spacing w:line="240" w:lineRule="auto"/>
        <w:rPr>
          <w:rFonts w:eastAsia="Times New Roman" w:cs="Arial"/>
          <w:lang w:eastAsia="bg-BG"/>
        </w:rPr>
      </w:pPr>
      <w:proofErr w:type="spellStart"/>
      <w:r w:rsidRPr="000E739A">
        <w:rPr>
          <w:rFonts w:eastAsia="Times New Roman" w:cs="Arial"/>
          <w:i/>
          <w:iCs/>
          <w:color w:val="000000"/>
          <w:lang w:eastAsia="bg-BG"/>
        </w:rPr>
        <w:t>Карбапеменови</w:t>
      </w:r>
      <w:proofErr w:type="spellEnd"/>
      <w:r w:rsidRPr="000E739A">
        <w:rPr>
          <w:rFonts w:eastAsia="Times New Roman" w:cs="Arial"/>
          <w:i/>
          <w:iCs/>
          <w:color w:val="000000"/>
          <w:lang w:eastAsia="bg-BG"/>
        </w:rPr>
        <w:t xml:space="preserve"> агенти:</w:t>
      </w:r>
      <w:r w:rsidRPr="000E739A">
        <w:rPr>
          <w:rFonts w:eastAsia="Times New Roman" w:cs="Arial"/>
          <w:color w:val="000000"/>
          <w:lang w:eastAsia="bg-BG"/>
        </w:rPr>
        <w:t xml:space="preserve"> Не се препоръчва едновременно прилагане на </w:t>
      </w:r>
      <w:proofErr w:type="spellStart"/>
      <w:r w:rsidRPr="000E739A">
        <w:rPr>
          <w:rFonts w:eastAsia="Times New Roman" w:cs="Arial"/>
          <w:color w:val="000000"/>
          <w:lang w:eastAsia="bg-BG"/>
        </w:rPr>
        <w:t>валпроева</w:t>
      </w:r>
      <w:proofErr w:type="spellEnd"/>
      <w:r w:rsidRPr="000E739A">
        <w:rPr>
          <w:rFonts w:eastAsia="Times New Roman" w:cs="Arial"/>
          <w:color w:val="000000"/>
          <w:lang w:eastAsia="bg-BG"/>
        </w:rPr>
        <w:t xml:space="preserve"> киселина/натриев валпроат и </w:t>
      </w:r>
      <w:proofErr w:type="spellStart"/>
      <w:r w:rsidRPr="000E739A">
        <w:rPr>
          <w:rFonts w:eastAsia="Times New Roman" w:cs="Arial"/>
          <w:color w:val="000000"/>
          <w:lang w:eastAsia="bg-BG"/>
        </w:rPr>
        <w:t>карбапеменови</w:t>
      </w:r>
      <w:proofErr w:type="spellEnd"/>
      <w:r w:rsidRPr="000E739A">
        <w:rPr>
          <w:rFonts w:eastAsia="Times New Roman" w:cs="Arial"/>
          <w:color w:val="000000"/>
          <w:lang w:eastAsia="bg-BG"/>
        </w:rPr>
        <w:t xml:space="preserve"> агенти (вж. точка 4.5).</w:t>
      </w:r>
    </w:p>
    <w:p w14:paraId="19FD34E2" w14:textId="77777777" w:rsidR="00727E3C" w:rsidRPr="000E739A" w:rsidRDefault="00727E3C" w:rsidP="00727E3C">
      <w:pPr>
        <w:spacing w:line="240" w:lineRule="auto"/>
        <w:rPr>
          <w:rFonts w:eastAsia="Times New Roman" w:cs="Arial"/>
          <w:i/>
          <w:iCs/>
          <w:color w:val="000000"/>
          <w:lang w:eastAsia="bg-BG"/>
        </w:rPr>
      </w:pPr>
    </w:p>
    <w:p w14:paraId="52D0460F" w14:textId="396CB234" w:rsidR="00727E3C" w:rsidRPr="000E739A" w:rsidRDefault="00727E3C" w:rsidP="00727E3C">
      <w:pPr>
        <w:spacing w:line="240" w:lineRule="auto"/>
        <w:rPr>
          <w:rFonts w:eastAsia="Times New Roman" w:cs="Arial"/>
          <w:lang w:eastAsia="bg-BG"/>
        </w:rPr>
      </w:pPr>
      <w:r w:rsidRPr="000E739A">
        <w:rPr>
          <w:rFonts w:eastAsia="Times New Roman" w:cs="Arial"/>
          <w:i/>
          <w:iCs/>
          <w:color w:val="000000"/>
          <w:lang w:eastAsia="bg-BG"/>
        </w:rPr>
        <w:t>Пациенти със захарен диабет:</w:t>
      </w:r>
      <w:r w:rsidRPr="000E739A">
        <w:rPr>
          <w:rFonts w:eastAsia="Times New Roman" w:cs="Arial"/>
          <w:color w:val="000000"/>
          <w:lang w:eastAsia="bg-BG"/>
        </w:rPr>
        <w:t xml:space="preserve"> Тъй като валпроат се елиминира предимно през бъбреците, частично под форма на </w:t>
      </w:r>
      <w:proofErr w:type="spellStart"/>
      <w:r w:rsidRPr="000E739A">
        <w:rPr>
          <w:rFonts w:eastAsia="Times New Roman" w:cs="Arial"/>
          <w:color w:val="000000"/>
          <w:lang w:eastAsia="bg-BG"/>
        </w:rPr>
        <w:t>кетонови</w:t>
      </w:r>
      <w:proofErr w:type="spellEnd"/>
      <w:r w:rsidRPr="000E739A">
        <w:rPr>
          <w:rFonts w:eastAsia="Times New Roman" w:cs="Arial"/>
          <w:color w:val="000000"/>
          <w:lang w:eastAsia="bg-BG"/>
        </w:rPr>
        <w:t xml:space="preserve"> тела, това може да доведе до фалшиво положителни резултати при изследване на урината при потенциални диабетици.</w:t>
      </w:r>
    </w:p>
    <w:p w14:paraId="35953DB2" w14:textId="77777777" w:rsidR="00727E3C" w:rsidRPr="000E739A" w:rsidRDefault="00727E3C" w:rsidP="00727E3C">
      <w:pPr>
        <w:spacing w:line="240" w:lineRule="auto"/>
        <w:rPr>
          <w:rFonts w:eastAsia="Times New Roman" w:cs="Arial"/>
          <w:i/>
          <w:iCs/>
          <w:color w:val="000000"/>
          <w:lang w:eastAsia="bg-BG"/>
        </w:rPr>
      </w:pPr>
    </w:p>
    <w:p w14:paraId="1B1C918E" w14:textId="51F816F3" w:rsidR="00727E3C" w:rsidRPr="000E739A" w:rsidRDefault="00727E3C" w:rsidP="00727E3C">
      <w:pPr>
        <w:spacing w:line="240" w:lineRule="auto"/>
        <w:rPr>
          <w:rFonts w:eastAsia="Times New Roman" w:cs="Arial"/>
          <w:lang w:eastAsia="bg-BG"/>
        </w:rPr>
      </w:pPr>
      <w:r w:rsidRPr="000E739A">
        <w:rPr>
          <w:rFonts w:eastAsia="Times New Roman" w:cs="Arial"/>
          <w:i/>
          <w:iCs/>
          <w:color w:val="000000"/>
          <w:lang w:eastAsia="bg-BG"/>
        </w:rPr>
        <w:t xml:space="preserve">Дефицит на </w:t>
      </w:r>
      <w:proofErr w:type="spellStart"/>
      <w:r w:rsidRPr="000E739A">
        <w:rPr>
          <w:rFonts w:eastAsia="Times New Roman" w:cs="Arial"/>
          <w:i/>
          <w:iCs/>
          <w:color w:val="000000"/>
          <w:lang w:eastAsia="bg-BG"/>
        </w:rPr>
        <w:t>карнитин</w:t>
      </w:r>
      <w:proofErr w:type="spellEnd"/>
      <w:r w:rsidRPr="000E739A">
        <w:rPr>
          <w:rFonts w:eastAsia="Times New Roman" w:cs="Arial"/>
          <w:i/>
          <w:iCs/>
          <w:color w:val="000000"/>
          <w:lang w:eastAsia="bg-BG"/>
        </w:rPr>
        <w:t xml:space="preserve"> </w:t>
      </w:r>
      <w:proofErr w:type="spellStart"/>
      <w:r w:rsidRPr="000E739A">
        <w:rPr>
          <w:rFonts w:eastAsia="Times New Roman" w:cs="Arial"/>
          <w:i/>
          <w:iCs/>
          <w:color w:val="000000"/>
          <w:lang w:eastAsia="bg-BG"/>
        </w:rPr>
        <w:t>палмитоил</w:t>
      </w:r>
      <w:proofErr w:type="spellEnd"/>
      <w:r w:rsidRPr="000E739A">
        <w:rPr>
          <w:rFonts w:eastAsia="Times New Roman" w:cs="Arial"/>
          <w:i/>
          <w:iCs/>
          <w:color w:val="000000"/>
          <w:lang w:eastAsia="bg-BG"/>
        </w:rPr>
        <w:t xml:space="preserve"> </w:t>
      </w:r>
      <w:proofErr w:type="spellStart"/>
      <w:r w:rsidRPr="000E739A">
        <w:rPr>
          <w:rFonts w:eastAsia="Times New Roman" w:cs="Arial"/>
          <w:i/>
          <w:iCs/>
          <w:color w:val="000000"/>
          <w:lang w:eastAsia="bg-BG"/>
        </w:rPr>
        <w:t>трансфераза</w:t>
      </w:r>
      <w:proofErr w:type="spellEnd"/>
      <w:r w:rsidRPr="000E739A">
        <w:rPr>
          <w:rFonts w:eastAsia="Times New Roman" w:cs="Arial"/>
          <w:i/>
          <w:iCs/>
          <w:color w:val="000000"/>
          <w:lang w:eastAsia="bg-BG"/>
        </w:rPr>
        <w:t xml:space="preserve"> (СРТ) тип II:</w:t>
      </w:r>
    </w:p>
    <w:p w14:paraId="3208C1D7" w14:textId="77777777"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t xml:space="preserve">Пациенти с наличен дефицит на </w:t>
      </w:r>
      <w:proofErr w:type="spellStart"/>
      <w:r w:rsidRPr="000E739A">
        <w:rPr>
          <w:rFonts w:eastAsia="Times New Roman" w:cs="Arial"/>
          <w:color w:val="000000"/>
          <w:lang w:eastAsia="bg-BG"/>
        </w:rPr>
        <w:t>карнитин</w:t>
      </w:r>
      <w:proofErr w:type="spellEnd"/>
      <w:r w:rsidRPr="000E739A">
        <w:rPr>
          <w:rFonts w:eastAsia="Times New Roman" w:cs="Arial"/>
          <w:color w:val="000000"/>
          <w:lang w:eastAsia="bg-BG"/>
        </w:rPr>
        <w:t xml:space="preserve"> </w:t>
      </w:r>
      <w:proofErr w:type="spellStart"/>
      <w:r w:rsidRPr="000E739A">
        <w:rPr>
          <w:rFonts w:eastAsia="Times New Roman" w:cs="Arial"/>
          <w:color w:val="000000"/>
          <w:lang w:eastAsia="bg-BG"/>
        </w:rPr>
        <w:t>палмитоил</w:t>
      </w:r>
      <w:proofErr w:type="spellEnd"/>
      <w:r w:rsidRPr="000E739A">
        <w:rPr>
          <w:rFonts w:eastAsia="Times New Roman" w:cs="Arial"/>
          <w:color w:val="000000"/>
          <w:lang w:eastAsia="bg-BG"/>
        </w:rPr>
        <w:t xml:space="preserve"> </w:t>
      </w:r>
      <w:proofErr w:type="spellStart"/>
      <w:r w:rsidRPr="000E739A">
        <w:rPr>
          <w:rFonts w:eastAsia="Times New Roman" w:cs="Arial"/>
          <w:color w:val="000000"/>
          <w:lang w:eastAsia="bg-BG"/>
        </w:rPr>
        <w:t>трансфераза</w:t>
      </w:r>
      <w:proofErr w:type="spellEnd"/>
      <w:r w:rsidRPr="000E739A">
        <w:rPr>
          <w:rFonts w:eastAsia="Times New Roman" w:cs="Arial"/>
          <w:color w:val="000000"/>
          <w:lang w:eastAsia="bg-BG"/>
        </w:rPr>
        <w:t xml:space="preserve"> (СРТ) тип II трябва да бъдат предупредени за по-голям риск от </w:t>
      </w:r>
      <w:proofErr w:type="spellStart"/>
      <w:r w:rsidRPr="000E739A">
        <w:rPr>
          <w:rFonts w:eastAsia="Times New Roman" w:cs="Arial"/>
          <w:color w:val="000000"/>
          <w:lang w:eastAsia="bg-BG"/>
        </w:rPr>
        <w:t>рабдомиолиза</w:t>
      </w:r>
      <w:proofErr w:type="spellEnd"/>
      <w:r w:rsidRPr="000E739A">
        <w:rPr>
          <w:rFonts w:eastAsia="Times New Roman" w:cs="Arial"/>
          <w:color w:val="000000"/>
          <w:lang w:eastAsia="bg-BG"/>
        </w:rPr>
        <w:t>, когато приемат валпроат.</w:t>
      </w:r>
    </w:p>
    <w:p w14:paraId="4AAFB679" w14:textId="77777777" w:rsidR="00727E3C" w:rsidRPr="000E739A" w:rsidRDefault="00727E3C" w:rsidP="00727E3C">
      <w:pPr>
        <w:spacing w:line="240" w:lineRule="auto"/>
        <w:rPr>
          <w:rFonts w:eastAsia="Times New Roman" w:cs="Arial"/>
          <w:i/>
          <w:iCs/>
          <w:color w:val="000000"/>
          <w:lang w:eastAsia="bg-BG"/>
        </w:rPr>
      </w:pPr>
    </w:p>
    <w:p w14:paraId="15011300" w14:textId="6058D351" w:rsidR="00727E3C" w:rsidRPr="000E739A" w:rsidRDefault="00727E3C" w:rsidP="00727E3C">
      <w:pPr>
        <w:spacing w:line="240" w:lineRule="auto"/>
        <w:rPr>
          <w:rFonts w:eastAsia="Times New Roman" w:cs="Arial"/>
          <w:lang w:eastAsia="bg-BG"/>
        </w:rPr>
      </w:pPr>
      <w:r w:rsidRPr="000E739A">
        <w:rPr>
          <w:rFonts w:eastAsia="Times New Roman" w:cs="Arial"/>
          <w:i/>
          <w:iCs/>
          <w:color w:val="000000"/>
          <w:lang w:eastAsia="bg-BG"/>
        </w:rPr>
        <w:t xml:space="preserve">Пациенти с известно или подозирано </w:t>
      </w:r>
      <w:proofErr w:type="spellStart"/>
      <w:r w:rsidRPr="000E739A">
        <w:rPr>
          <w:rFonts w:eastAsia="Times New Roman" w:cs="Arial"/>
          <w:i/>
          <w:iCs/>
          <w:color w:val="000000"/>
          <w:lang w:eastAsia="bg-BG"/>
        </w:rPr>
        <w:t>митохондриално</w:t>
      </w:r>
      <w:proofErr w:type="spellEnd"/>
      <w:r w:rsidRPr="000E739A">
        <w:rPr>
          <w:rFonts w:eastAsia="Times New Roman" w:cs="Arial"/>
          <w:i/>
          <w:iCs/>
          <w:color w:val="000000"/>
          <w:lang w:eastAsia="bg-BG"/>
        </w:rPr>
        <w:t xml:space="preserve"> заболяване:</w:t>
      </w:r>
    </w:p>
    <w:p w14:paraId="5270F6B5" w14:textId="71C79328"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t xml:space="preserve">Валпроат може да предизвика или да влоши клиничните признаци на подлежащите </w:t>
      </w:r>
      <w:proofErr w:type="spellStart"/>
      <w:r w:rsidRPr="000E739A">
        <w:rPr>
          <w:rFonts w:eastAsia="Times New Roman" w:cs="Arial"/>
          <w:color w:val="000000"/>
          <w:lang w:eastAsia="bg-BG"/>
        </w:rPr>
        <w:t>митохондриални</w:t>
      </w:r>
      <w:proofErr w:type="spellEnd"/>
      <w:r w:rsidRPr="000E739A">
        <w:rPr>
          <w:rFonts w:eastAsia="Times New Roman" w:cs="Arial"/>
          <w:color w:val="000000"/>
          <w:lang w:eastAsia="bg-BG"/>
        </w:rPr>
        <w:t xml:space="preserve"> заболявалия, причинени от мутации в </w:t>
      </w:r>
      <w:proofErr w:type="spellStart"/>
      <w:r w:rsidRPr="000E739A">
        <w:rPr>
          <w:rFonts w:eastAsia="Times New Roman" w:cs="Arial"/>
          <w:color w:val="000000"/>
          <w:lang w:eastAsia="bg-BG"/>
        </w:rPr>
        <w:t>митохондриалната</w:t>
      </w:r>
      <w:proofErr w:type="spellEnd"/>
      <w:r w:rsidRPr="000E739A">
        <w:rPr>
          <w:rFonts w:eastAsia="Times New Roman" w:cs="Arial"/>
          <w:color w:val="000000"/>
          <w:lang w:eastAsia="bg-BG"/>
        </w:rPr>
        <w:t xml:space="preserve"> ДНК, както и в гена в ядрото, кодиращ </w:t>
      </w:r>
      <w:r w:rsidRPr="000E739A">
        <w:rPr>
          <w:rFonts w:eastAsia="Times New Roman" w:cs="Arial"/>
          <w:color w:val="000000"/>
        </w:rPr>
        <w:t xml:space="preserve">POLG. </w:t>
      </w:r>
      <w:r w:rsidRPr="000E739A">
        <w:rPr>
          <w:rFonts w:eastAsia="Times New Roman" w:cs="Arial"/>
          <w:color w:val="000000"/>
          <w:lang w:eastAsia="bg-BG"/>
        </w:rPr>
        <w:t xml:space="preserve">По-специално, по-висок процент на валпроат-индуцирана </w:t>
      </w:r>
      <w:r w:rsidRPr="000E739A">
        <w:rPr>
          <w:rFonts w:eastAsia="Times New Roman" w:cs="Arial"/>
          <w:color w:val="000000"/>
          <w:lang w:eastAsia="bg-BG"/>
        </w:rPr>
        <w:lastRenderedPageBreak/>
        <w:t xml:space="preserve">остра чернодробна недостатъчност и свързана с черния дроб смърт се съобщава при пациенти с наследствени </w:t>
      </w:r>
      <w:proofErr w:type="spellStart"/>
      <w:r w:rsidRPr="000E739A">
        <w:rPr>
          <w:rFonts w:eastAsia="Times New Roman" w:cs="Arial"/>
          <w:color w:val="000000"/>
          <w:lang w:eastAsia="bg-BG"/>
        </w:rPr>
        <w:t>неврометаболитни</w:t>
      </w:r>
      <w:proofErr w:type="spellEnd"/>
      <w:r w:rsidRPr="000E739A">
        <w:rPr>
          <w:rFonts w:eastAsia="Times New Roman" w:cs="Arial"/>
          <w:color w:val="000000"/>
          <w:lang w:eastAsia="bg-BG"/>
        </w:rPr>
        <w:t xml:space="preserve"> синдроми, причинени от мутации в гена, кодиращ </w:t>
      </w:r>
      <w:proofErr w:type="spellStart"/>
      <w:r w:rsidRPr="000E739A">
        <w:rPr>
          <w:rFonts w:eastAsia="Times New Roman" w:cs="Arial"/>
          <w:color w:val="000000"/>
          <w:lang w:eastAsia="bg-BG"/>
        </w:rPr>
        <w:t>митохондриалния</w:t>
      </w:r>
      <w:proofErr w:type="spellEnd"/>
      <w:r w:rsidRPr="000E739A">
        <w:rPr>
          <w:rFonts w:eastAsia="Times New Roman" w:cs="Arial"/>
          <w:color w:val="000000"/>
          <w:lang w:eastAsia="bg-BG"/>
        </w:rPr>
        <w:t xml:space="preserve"> ензим </w:t>
      </w:r>
      <w:proofErr w:type="spellStart"/>
      <w:r w:rsidRPr="000E739A">
        <w:rPr>
          <w:rFonts w:eastAsia="Times New Roman" w:cs="Arial"/>
          <w:color w:val="000000"/>
          <w:lang w:eastAsia="bg-BG"/>
        </w:rPr>
        <w:t>полимераза</w:t>
      </w:r>
      <w:proofErr w:type="spellEnd"/>
      <w:r w:rsidRPr="000E739A">
        <w:rPr>
          <w:rFonts w:eastAsia="Times New Roman" w:cs="Arial"/>
          <w:color w:val="000000"/>
          <w:lang w:eastAsia="bg-BG"/>
        </w:rPr>
        <w:t xml:space="preserve"> γ </w:t>
      </w:r>
      <w:r w:rsidRPr="000E739A">
        <w:rPr>
          <w:rFonts w:eastAsia="Times New Roman" w:cs="Arial"/>
          <w:color w:val="000000"/>
        </w:rPr>
        <w:t xml:space="preserve">(POLG), </w:t>
      </w:r>
      <w:r w:rsidRPr="000E739A">
        <w:rPr>
          <w:rFonts w:eastAsia="Times New Roman" w:cs="Arial"/>
          <w:color w:val="000000"/>
          <w:lang w:eastAsia="bg-BG"/>
        </w:rPr>
        <w:t xml:space="preserve">напр. синдром на </w:t>
      </w:r>
      <w:proofErr w:type="spellStart"/>
      <w:r w:rsidRPr="000E739A">
        <w:rPr>
          <w:rFonts w:eastAsia="Times New Roman" w:cs="Arial"/>
          <w:color w:val="000000"/>
        </w:rPr>
        <w:t>Alpers-Huttenlocher.</w:t>
      </w:r>
      <w:r w:rsidRPr="000E739A">
        <w:rPr>
          <w:rFonts w:eastAsia="Times New Roman" w:cs="Arial"/>
          <w:color w:val="000000"/>
          <w:lang w:eastAsia="bg-BG"/>
        </w:rPr>
        <w:t>Нарушения</w:t>
      </w:r>
      <w:proofErr w:type="spellEnd"/>
      <w:r w:rsidRPr="000E739A">
        <w:rPr>
          <w:rFonts w:eastAsia="Times New Roman" w:cs="Arial"/>
          <w:color w:val="000000"/>
          <w:lang w:eastAsia="bg-BG"/>
        </w:rPr>
        <w:t xml:space="preserve">, свързани с </w:t>
      </w:r>
      <w:r w:rsidRPr="000E739A">
        <w:rPr>
          <w:rFonts w:eastAsia="Times New Roman" w:cs="Arial"/>
          <w:color w:val="000000"/>
        </w:rPr>
        <w:t xml:space="preserve">POLG, </w:t>
      </w:r>
      <w:r w:rsidRPr="000E739A">
        <w:rPr>
          <w:rFonts w:eastAsia="Times New Roman" w:cs="Arial"/>
          <w:color w:val="000000"/>
          <w:lang w:eastAsia="bg-BG"/>
        </w:rPr>
        <w:t xml:space="preserve">трябва да се подозират при пациенти с фамилна анамнеза или насочващи симптоми на свързано с </w:t>
      </w:r>
      <w:r w:rsidRPr="000E739A">
        <w:rPr>
          <w:rFonts w:eastAsia="Times New Roman" w:cs="Arial"/>
          <w:color w:val="000000"/>
        </w:rPr>
        <w:t xml:space="preserve">POLG </w:t>
      </w:r>
      <w:r w:rsidRPr="000E739A">
        <w:rPr>
          <w:rFonts w:eastAsia="Times New Roman" w:cs="Arial"/>
          <w:color w:val="000000"/>
          <w:lang w:eastAsia="bg-BG"/>
        </w:rPr>
        <w:t xml:space="preserve">нарушение, включително, но не само необяснима енцефалопатия, </w:t>
      </w:r>
      <w:proofErr w:type="spellStart"/>
      <w:r w:rsidRPr="000E739A">
        <w:rPr>
          <w:rFonts w:eastAsia="Times New Roman" w:cs="Arial"/>
          <w:color w:val="000000"/>
          <w:lang w:eastAsia="bg-BG"/>
        </w:rPr>
        <w:t>рефрактерна</w:t>
      </w:r>
      <w:proofErr w:type="spellEnd"/>
      <w:r w:rsidRPr="000E739A">
        <w:rPr>
          <w:rFonts w:eastAsia="Times New Roman" w:cs="Arial"/>
          <w:color w:val="000000"/>
          <w:lang w:eastAsia="bg-BG"/>
        </w:rPr>
        <w:t xml:space="preserve"> епилепсия (</w:t>
      </w:r>
      <w:proofErr w:type="spellStart"/>
      <w:r w:rsidRPr="000E739A">
        <w:rPr>
          <w:rFonts w:eastAsia="Times New Roman" w:cs="Arial"/>
          <w:color w:val="000000"/>
          <w:lang w:eastAsia="bg-BG"/>
        </w:rPr>
        <w:t>фокална</w:t>
      </w:r>
      <w:proofErr w:type="spellEnd"/>
      <w:r w:rsidRPr="000E739A">
        <w:rPr>
          <w:rFonts w:eastAsia="Times New Roman" w:cs="Arial"/>
          <w:color w:val="000000"/>
          <w:lang w:eastAsia="bg-BG"/>
        </w:rPr>
        <w:t xml:space="preserve">, </w:t>
      </w:r>
      <w:proofErr w:type="spellStart"/>
      <w:r w:rsidRPr="000E739A">
        <w:rPr>
          <w:rFonts w:eastAsia="Times New Roman" w:cs="Arial"/>
          <w:color w:val="000000"/>
          <w:lang w:eastAsia="bg-BG"/>
        </w:rPr>
        <w:t>миоклонична</w:t>
      </w:r>
      <w:proofErr w:type="spellEnd"/>
      <w:r w:rsidRPr="000E739A">
        <w:rPr>
          <w:rFonts w:eastAsia="Times New Roman" w:cs="Arial"/>
          <w:color w:val="000000"/>
          <w:lang w:eastAsia="bg-BG"/>
        </w:rPr>
        <w:t xml:space="preserve">), статус </w:t>
      </w:r>
      <w:proofErr w:type="spellStart"/>
      <w:r w:rsidRPr="000E739A">
        <w:rPr>
          <w:rFonts w:eastAsia="Times New Roman" w:cs="Arial"/>
          <w:color w:val="000000"/>
          <w:lang w:eastAsia="bg-BG"/>
        </w:rPr>
        <w:t>епилептикус</w:t>
      </w:r>
      <w:proofErr w:type="spellEnd"/>
      <w:r w:rsidRPr="000E739A">
        <w:rPr>
          <w:rFonts w:eastAsia="Times New Roman" w:cs="Arial"/>
          <w:color w:val="000000"/>
          <w:lang w:eastAsia="bg-BG"/>
        </w:rPr>
        <w:t xml:space="preserve"> с клинична проява, изоставане в развитието, психомоторна регресия, </w:t>
      </w:r>
      <w:proofErr w:type="spellStart"/>
      <w:r w:rsidRPr="000E739A">
        <w:rPr>
          <w:rFonts w:eastAsia="Times New Roman" w:cs="Arial"/>
          <w:color w:val="000000"/>
          <w:lang w:eastAsia="bg-BG"/>
        </w:rPr>
        <w:t>аксонална</w:t>
      </w:r>
      <w:proofErr w:type="spellEnd"/>
      <w:r w:rsidRPr="000E739A">
        <w:rPr>
          <w:rFonts w:eastAsia="Times New Roman" w:cs="Arial"/>
          <w:color w:val="000000"/>
          <w:lang w:eastAsia="bg-BG"/>
        </w:rPr>
        <w:t xml:space="preserve"> </w:t>
      </w:r>
      <w:proofErr w:type="spellStart"/>
      <w:r w:rsidRPr="000E739A">
        <w:rPr>
          <w:rFonts w:eastAsia="Times New Roman" w:cs="Arial"/>
          <w:color w:val="000000"/>
          <w:lang w:eastAsia="bg-BG"/>
        </w:rPr>
        <w:t>сензомоторна</w:t>
      </w:r>
      <w:proofErr w:type="spellEnd"/>
      <w:r w:rsidRPr="000E739A">
        <w:rPr>
          <w:rFonts w:eastAsia="Times New Roman" w:cs="Arial"/>
          <w:color w:val="000000"/>
          <w:lang w:eastAsia="bg-BG"/>
        </w:rPr>
        <w:t xml:space="preserve"> невропатия, </w:t>
      </w:r>
      <w:proofErr w:type="spellStart"/>
      <w:r w:rsidRPr="000E739A">
        <w:rPr>
          <w:rFonts w:eastAsia="Times New Roman" w:cs="Arial"/>
          <w:color w:val="000000"/>
          <w:lang w:eastAsia="bg-BG"/>
        </w:rPr>
        <w:t>миопатия</w:t>
      </w:r>
      <w:proofErr w:type="spellEnd"/>
      <w:r w:rsidRPr="000E739A">
        <w:rPr>
          <w:rFonts w:eastAsia="Times New Roman" w:cs="Arial"/>
          <w:color w:val="000000"/>
          <w:lang w:eastAsia="bg-BG"/>
        </w:rPr>
        <w:t xml:space="preserve">, церебрална </w:t>
      </w:r>
      <w:proofErr w:type="spellStart"/>
      <w:r w:rsidRPr="000E739A">
        <w:rPr>
          <w:rFonts w:eastAsia="Times New Roman" w:cs="Arial"/>
          <w:color w:val="000000"/>
          <w:lang w:eastAsia="bg-BG"/>
        </w:rPr>
        <w:t>атаксия</w:t>
      </w:r>
      <w:proofErr w:type="spellEnd"/>
      <w:r w:rsidRPr="000E739A">
        <w:rPr>
          <w:rFonts w:eastAsia="Times New Roman" w:cs="Arial"/>
          <w:color w:val="000000"/>
          <w:lang w:eastAsia="bg-BG"/>
        </w:rPr>
        <w:t xml:space="preserve">, </w:t>
      </w:r>
      <w:proofErr w:type="spellStart"/>
      <w:r w:rsidRPr="000E739A">
        <w:rPr>
          <w:rFonts w:eastAsia="Times New Roman" w:cs="Arial"/>
          <w:color w:val="000000"/>
          <w:lang w:eastAsia="bg-BG"/>
        </w:rPr>
        <w:t>офталмоплегия</w:t>
      </w:r>
      <w:proofErr w:type="spellEnd"/>
      <w:r w:rsidRPr="000E739A">
        <w:rPr>
          <w:rFonts w:eastAsia="Times New Roman" w:cs="Arial"/>
          <w:color w:val="000000"/>
          <w:lang w:eastAsia="bg-BG"/>
        </w:rPr>
        <w:t xml:space="preserve"> или усложнена мигрена с аура в </w:t>
      </w:r>
      <w:proofErr w:type="spellStart"/>
      <w:r w:rsidRPr="000E739A">
        <w:rPr>
          <w:rFonts w:eastAsia="Times New Roman" w:cs="Arial"/>
          <w:color w:val="000000"/>
          <w:lang w:eastAsia="bg-BG"/>
        </w:rPr>
        <w:t>окципиталната</w:t>
      </w:r>
      <w:proofErr w:type="spellEnd"/>
      <w:r w:rsidRPr="000E739A">
        <w:rPr>
          <w:rFonts w:eastAsia="Times New Roman" w:cs="Arial"/>
          <w:color w:val="000000"/>
          <w:lang w:eastAsia="bg-BG"/>
        </w:rPr>
        <w:t xml:space="preserve"> област. Тестът за </w:t>
      </w:r>
      <w:r w:rsidRPr="000E739A">
        <w:rPr>
          <w:rFonts w:eastAsia="Times New Roman" w:cs="Arial"/>
          <w:color w:val="000000"/>
        </w:rPr>
        <w:t xml:space="preserve">POLG </w:t>
      </w:r>
      <w:r w:rsidRPr="000E739A">
        <w:rPr>
          <w:rFonts w:eastAsia="Times New Roman" w:cs="Arial"/>
          <w:color w:val="000000"/>
          <w:lang w:eastAsia="bg-BG"/>
        </w:rPr>
        <w:t>мутация се извършва в съответствие с настоящата клинична практика за диагностичната оценка на такива нарушения (вж. точка 4.3)</w:t>
      </w:r>
    </w:p>
    <w:p w14:paraId="63AB7FEE" w14:textId="13F95C5B" w:rsidR="00727E3C" w:rsidRPr="000E739A" w:rsidRDefault="00727E3C" w:rsidP="00727E3C">
      <w:pPr>
        <w:spacing w:line="240" w:lineRule="auto"/>
        <w:rPr>
          <w:rFonts w:eastAsia="Times New Roman" w:cs="Arial"/>
          <w:lang w:eastAsia="bg-BG"/>
        </w:rPr>
      </w:pPr>
    </w:p>
    <w:p w14:paraId="67255AB1" w14:textId="7652DB14" w:rsidR="00727E3C" w:rsidRPr="000E739A" w:rsidRDefault="00727E3C" w:rsidP="00727E3C">
      <w:pPr>
        <w:spacing w:line="240" w:lineRule="auto"/>
        <w:rPr>
          <w:rFonts w:eastAsia="Times New Roman" w:cs="Arial"/>
          <w:lang w:eastAsia="bg-BG"/>
        </w:rPr>
      </w:pPr>
      <w:r w:rsidRPr="000E739A">
        <w:rPr>
          <w:rFonts w:eastAsia="Times New Roman" w:cs="Arial"/>
          <w:i/>
          <w:iCs/>
          <w:color w:val="000000"/>
          <w:lang w:eastAsia="bg-BG"/>
        </w:rPr>
        <w:t>Информация за пациенти със захарен диабет:</w:t>
      </w:r>
    </w:p>
    <w:p w14:paraId="1F1533A3" w14:textId="21E27A3A" w:rsidR="00727E3C" w:rsidRPr="000E739A" w:rsidRDefault="00727E3C" w:rsidP="00727E3C">
      <w:pPr>
        <w:spacing w:line="240" w:lineRule="auto"/>
        <w:rPr>
          <w:rFonts w:eastAsia="Times New Roman" w:cs="Arial"/>
          <w:lang w:eastAsia="bg-BG"/>
        </w:rPr>
      </w:pPr>
      <w:proofErr w:type="spellStart"/>
      <w:r w:rsidRPr="000E739A">
        <w:rPr>
          <w:rFonts w:eastAsia="Times New Roman" w:cs="Arial"/>
          <w:color w:val="000000"/>
          <w:lang w:eastAsia="bg-BG"/>
        </w:rPr>
        <w:t>Конвулекс</w:t>
      </w:r>
      <w:proofErr w:type="spellEnd"/>
      <w:r w:rsidRPr="000E739A">
        <w:rPr>
          <w:rFonts w:eastAsia="Times New Roman" w:cs="Arial"/>
          <w:color w:val="000000"/>
          <w:lang w:eastAsia="bg-BG"/>
        </w:rPr>
        <w:t xml:space="preserve"> 50 </w:t>
      </w:r>
      <w:proofErr w:type="spellStart"/>
      <w:r w:rsidRPr="000E739A">
        <w:rPr>
          <w:rFonts w:eastAsia="Times New Roman" w:cs="Arial"/>
          <w:color w:val="000000"/>
        </w:rPr>
        <w:t>mg</w:t>
      </w:r>
      <w:proofErr w:type="spellEnd"/>
      <w:r w:rsidRPr="000E739A">
        <w:rPr>
          <w:rFonts w:eastAsia="Times New Roman" w:cs="Arial"/>
          <w:color w:val="000000"/>
        </w:rPr>
        <w:t xml:space="preserve">/ml, </w:t>
      </w:r>
      <w:r w:rsidRPr="000E739A">
        <w:rPr>
          <w:rFonts w:eastAsia="Times New Roman" w:cs="Arial"/>
          <w:color w:val="000000"/>
          <w:lang w:eastAsia="bg-BG"/>
        </w:rPr>
        <w:t xml:space="preserve">сироп за деца съдържа изкуствени подсладители и по тази причина може да се използва от пациенти със захарен диабет. Въпреки това, трябва да се вземе под внимание въглехидратното съдържание от 0,05 </w:t>
      </w:r>
      <w:r w:rsidRPr="000E739A">
        <w:rPr>
          <w:rFonts w:eastAsia="Times New Roman" w:cs="Arial"/>
          <w:color w:val="000000"/>
        </w:rPr>
        <w:t xml:space="preserve">BU </w:t>
      </w:r>
      <w:r w:rsidRPr="000E739A">
        <w:rPr>
          <w:rFonts w:eastAsia="Times New Roman" w:cs="Arial"/>
          <w:color w:val="000000"/>
          <w:lang w:eastAsia="bg-BG"/>
        </w:rPr>
        <w:t>(диетични единици) на милилитър сироп.</w:t>
      </w:r>
    </w:p>
    <w:p w14:paraId="4DA2B6FD" w14:textId="77777777" w:rsidR="00727E3C" w:rsidRPr="000E739A" w:rsidRDefault="00727E3C" w:rsidP="00727E3C">
      <w:pPr>
        <w:spacing w:line="240" w:lineRule="auto"/>
        <w:rPr>
          <w:rFonts w:eastAsia="Times New Roman" w:cs="Arial"/>
          <w:color w:val="000000"/>
          <w:lang w:eastAsia="bg-BG"/>
        </w:rPr>
      </w:pPr>
    </w:p>
    <w:p w14:paraId="0B6AA6F2" w14:textId="598E92CD" w:rsidR="00727E3C" w:rsidRPr="000E739A" w:rsidRDefault="00727E3C" w:rsidP="00727E3C">
      <w:pPr>
        <w:spacing w:line="240" w:lineRule="auto"/>
        <w:rPr>
          <w:rFonts w:eastAsia="Times New Roman" w:cs="Arial"/>
          <w:lang w:eastAsia="bg-BG"/>
        </w:rPr>
      </w:pPr>
      <w:proofErr w:type="spellStart"/>
      <w:r w:rsidRPr="000E739A">
        <w:rPr>
          <w:rFonts w:eastAsia="Times New Roman" w:cs="Arial"/>
          <w:color w:val="000000"/>
          <w:lang w:eastAsia="bg-BG"/>
        </w:rPr>
        <w:t>Конвулекс</w:t>
      </w:r>
      <w:proofErr w:type="spellEnd"/>
      <w:r w:rsidRPr="000E739A">
        <w:rPr>
          <w:rFonts w:eastAsia="Times New Roman" w:cs="Arial"/>
          <w:color w:val="000000"/>
          <w:lang w:eastAsia="bg-BG"/>
        </w:rPr>
        <w:t xml:space="preserve"> сироп съдържа </w:t>
      </w:r>
      <w:proofErr w:type="spellStart"/>
      <w:r w:rsidRPr="000E739A">
        <w:rPr>
          <w:rFonts w:eastAsia="Times New Roman" w:cs="Arial"/>
          <w:color w:val="000000"/>
          <w:lang w:eastAsia="bg-BG"/>
        </w:rPr>
        <w:t>ликазин</w:t>
      </w:r>
      <w:proofErr w:type="spellEnd"/>
      <w:r w:rsidRPr="000E739A">
        <w:rPr>
          <w:rFonts w:eastAsia="Times New Roman" w:cs="Arial"/>
          <w:color w:val="000000"/>
          <w:lang w:eastAsia="bg-BG"/>
        </w:rPr>
        <w:t xml:space="preserve"> (разтвор на </w:t>
      </w:r>
      <w:proofErr w:type="spellStart"/>
      <w:r w:rsidRPr="000E739A">
        <w:rPr>
          <w:rFonts w:eastAsia="Times New Roman" w:cs="Arial"/>
          <w:color w:val="000000"/>
          <w:lang w:eastAsia="bg-BG"/>
        </w:rPr>
        <w:t>малтитол</w:t>
      </w:r>
      <w:proofErr w:type="spellEnd"/>
      <w:r w:rsidRPr="000E739A">
        <w:rPr>
          <w:rFonts w:eastAsia="Times New Roman" w:cs="Arial"/>
          <w:color w:val="000000"/>
          <w:lang w:eastAsia="bg-BG"/>
        </w:rPr>
        <w:t>). Пациенти с редки наследствени проблеми на непоносимост към фруктоза не трябва да приемат това лекарство.</w:t>
      </w:r>
    </w:p>
    <w:p w14:paraId="73EAC74C" w14:textId="77777777" w:rsidR="00727E3C" w:rsidRPr="000E739A" w:rsidRDefault="00727E3C" w:rsidP="00727E3C">
      <w:pPr>
        <w:spacing w:line="240" w:lineRule="auto"/>
        <w:rPr>
          <w:rFonts w:eastAsia="Times New Roman" w:cs="Arial"/>
          <w:color w:val="000000"/>
          <w:lang w:eastAsia="bg-BG"/>
        </w:rPr>
      </w:pPr>
    </w:p>
    <w:p w14:paraId="15934445" w14:textId="0877B86C" w:rsidR="00727E3C" w:rsidRPr="000E739A" w:rsidRDefault="00727E3C" w:rsidP="00727E3C">
      <w:pPr>
        <w:spacing w:line="240" w:lineRule="auto"/>
        <w:rPr>
          <w:rFonts w:eastAsia="Times New Roman" w:cs="Arial"/>
          <w:lang w:eastAsia="bg-BG"/>
        </w:rPr>
      </w:pPr>
      <w:proofErr w:type="spellStart"/>
      <w:r w:rsidRPr="000E739A">
        <w:rPr>
          <w:rFonts w:eastAsia="Times New Roman" w:cs="Arial"/>
          <w:color w:val="000000"/>
          <w:lang w:eastAsia="bg-BG"/>
        </w:rPr>
        <w:t>Конвулекс</w:t>
      </w:r>
      <w:proofErr w:type="spellEnd"/>
      <w:r w:rsidRPr="000E739A">
        <w:rPr>
          <w:rFonts w:eastAsia="Times New Roman" w:cs="Arial"/>
          <w:color w:val="000000"/>
          <w:lang w:eastAsia="bg-BG"/>
        </w:rPr>
        <w:t xml:space="preserve"> сироп съдържа метил </w:t>
      </w:r>
      <w:proofErr w:type="spellStart"/>
      <w:r w:rsidRPr="000E739A">
        <w:rPr>
          <w:rFonts w:eastAsia="Times New Roman" w:cs="Arial"/>
          <w:color w:val="000000"/>
          <w:lang w:eastAsia="bg-BG"/>
        </w:rPr>
        <w:t>парахидроксибензоат</w:t>
      </w:r>
      <w:proofErr w:type="spellEnd"/>
      <w:r w:rsidRPr="000E739A">
        <w:rPr>
          <w:rFonts w:eastAsia="Times New Roman" w:cs="Arial"/>
          <w:color w:val="000000"/>
          <w:lang w:eastAsia="bg-BG"/>
        </w:rPr>
        <w:t xml:space="preserve"> и пропил </w:t>
      </w:r>
      <w:proofErr w:type="spellStart"/>
      <w:r w:rsidRPr="000E739A">
        <w:rPr>
          <w:rFonts w:eastAsia="Times New Roman" w:cs="Arial"/>
          <w:color w:val="000000"/>
          <w:lang w:eastAsia="bg-BG"/>
        </w:rPr>
        <w:t>парахидроксибензоат</w:t>
      </w:r>
      <w:proofErr w:type="spellEnd"/>
      <w:r w:rsidRPr="000E739A">
        <w:rPr>
          <w:rFonts w:eastAsia="Times New Roman" w:cs="Arial"/>
          <w:color w:val="000000"/>
          <w:lang w:eastAsia="bg-BG"/>
        </w:rPr>
        <w:t>. Може да причини алергични реакции (възможно е да са от забавен тип).</w:t>
      </w:r>
    </w:p>
    <w:p w14:paraId="5EF9018D" w14:textId="77777777" w:rsidR="00727E3C" w:rsidRPr="000E739A" w:rsidRDefault="00727E3C" w:rsidP="00727E3C">
      <w:pPr>
        <w:spacing w:line="240" w:lineRule="auto"/>
        <w:rPr>
          <w:rFonts w:eastAsia="Times New Roman" w:cs="Arial"/>
          <w:color w:val="000000"/>
          <w:lang w:eastAsia="bg-BG"/>
        </w:rPr>
      </w:pPr>
    </w:p>
    <w:p w14:paraId="2A33E3C5" w14:textId="10EC9411" w:rsidR="00727E3C" w:rsidRPr="000E739A" w:rsidRDefault="00727E3C" w:rsidP="00727E3C">
      <w:pPr>
        <w:spacing w:line="240" w:lineRule="auto"/>
        <w:rPr>
          <w:rFonts w:eastAsia="Times New Roman" w:cs="Arial"/>
          <w:lang w:eastAsia="bg-BG"/>
        </w:rPr>
      </w:pPr>
      <w:proofErr w:type="spellStart"/>
      <w:r w:rsidRPr="000E739A">
        <w:rPr>
          <w:rFonts w:eastAsia="Times New Roman" w:cs="Arial"/>
          <w:color w:val="000000"/>
          <w:lang w:eastAsia="bg-BG"/>
        </w:rPr>
        <w:t>Конвулекс</w:t>
      </w:r>
      <w:proofErr w:type="spellEnd"/>
      <w:r w:rsidRPr="000E739A">
        <w:rPr>
          <w:rFonts w:eastAsia="Times New Roman" w:cs="Arial"/>
          <w:color w:val="000000"/>
          <w:lang w:eastAsia="bg-BG"/>
        </w:rPr>
        <w:t xml:space="preserve"> сироп съдържа приблизително 4 </w:t>
      </w:r>
      <w:proofErr w:type="spellStart"/>
      <w:r w:rsidRPr="000E739A">
        <w:rPr>
          <w:rFonts w:eastAsia="Times New Roman" w:cs="Arial"/>
          <w:color w:val="000000"/>
        </w:rPr>
        <w:t>mmol</w:t>
      </w:r>
      <w:proofErr w:type="spellEnd"/>
      <w:r w:rsidRPr="000E739A">
        <w:rPr>
          <w:rFonts w:eastAsia="Times New Roman" w:cs="Arial"/>
          <w:color w:val="000000"/>
        </w:rPr>
        <w:t xml:space="preserve"> </w:t>
      </w:r>
      <w:r w:rsidRPr="000E739A">
        <w:rPr>
          <w:rFonts w:eastAsia="Times New Roman" w:cs="Arial"/>
          <w:color w:val="000000"/>
          <w:lang w:eastAsia="bg-BG"/>
        </w:rPr>
        <w:t xml:space="preserve">(или 92,4 </w:t>
      </w:r>
      <w:proofErr w:type="spellStart"/>
      <w:r w:rsidRPr="000E739A">
        <w:rPr>
          <w:rFonts w:eastAsia="Times New Roman" w:cs="Arial"/>
          <w:color w:val="000000"/>
        </w:rPr>
        <w:t>mg</w:t>
      </w:r>
      <w:proofErr w:type="spellEnd"/>
      <w:r w:rsidRPr="000E739A">
        <w:rPr>
          <w:rFonts w:eastAsia="Times New Roman" w:cs="Arial"/>
          <w:color w:val="000000"/>
        </w:rPr>
        <w:t xml:space="preserve">) </w:t>
      </w:r>
      <w:r w:rsidRPr="000E739A">
        <w:rPr>
          <w:rFonts w:eastAsia="Times New Roman" w:cs="Arial"/>
          <w:color w:val="000000"/>
          <w:lang w:eastAsia="bg-BG"/>
        </w:rPr>
        <w:t>натрий на доза. Това трябва да се има предвид при деца на диета с контролиран прием на натрий.</w:t>
      </w:r>
    </w:p>
    <w:p w14:paraId="24E3E82F" w14:textId="77777777" w:rsidR="0091385D" w:rsidRPr="000E739A" w:rsidRDefault="0091385D" w:rsidP="0091385D"/>
    <w:p w14:paraId="619DED1E" w14:textId="564F257F" w:rsidR="004F498A" w:rsidRPr="000E739A" w:rsidRDefault="002C50EE" w:rsidP="004A448E">
      <w:pPr>
        <w:pStyle w:val="Heading2"/>
      </w:pPr>
      <w:r w:rsidRPr="000E739A">
        <w:t>4.5. Взаимодействие с други лекарствени продукти и други форми на</w:t>
      </w:r>
      <w:r w:rsidR="004F1CE7" w:rsidRPr="000E739A">
        <w:t xml:space="preserve"> взаимодействие</w:t>
      </w:r>
      <w:r w:rsidRPr="000E739A">
        <w:t xml:space="preserve"> </w:t>
      </w:r>
    </w:p>
    <w:p w14:paraId="355E4B7C" w14:textId="7D829F6C" w:rsidR="0091385D" w:rsidRPr="000E739A" w:rsidRDefault="0091385D" w:rsidP="0091385D"/>
    <w:p w14:paraId="518B6401" w14:textId="53F63DCC" w:rsidR="00727E3C" w:rsidRPr="000E739A" w:rsidRDefault="00727E3C" w:rsidP="00727E3C">
      <w:pPr>
        <w:spacing w:line="240" w:lineRule="auto"/>
        <w:rPr>
          <w:rFonts w:eastAsia="Times New Roman" w:cs="Arial"/>
          <w:i/>
          <w:iCs/>
          <w:color w:val="000000"/>
          <w:u w:val="single"/>
          <w:lang w:eastAsia="bg-BG"/>
        </w:rPr>
      </w:pPr>
      <w:r w:rsidRPr="000E739A">
        <w:rPr>
          <w:rFonts w:eastAsia="Times New Roman" w:cs="Arial"/>
          <w:i/>
          <w:iCs/>
          <w:color w:val="000000"/>
          <w:u w:val="single"/>
          <w:lang w:eastAsia="bg-BG"/>
        </w:rPr>
        <w:t>Ефекти на валпроат върху други лекарствени продукти</w:t>
      </w:r>
    </w:p>
    <w:p w14:paraId="1E09EDA4" w14:textId="7DEE65AC" w:rsidR="00727E3C" w:rsidRPr="000E739A" w:rsidRDefault="00727E3C" w:rsidP="00727E3C">
      <w:pPr>
        <w:spacing w:line="240" w:lineRule="auto"/>
        <w:rPr>
          <w:rFonts w:eastAsia="Times New Roman" w:cs="Arial"/>
          <w:lang w:eastAsia="bg-BG"/>
        </w:rPr>
      </w:pPr>
    </w:p>
    <w:p w14:paraId="6B884FB4" w14:textId="77777777" w:rsidR="00727E3C" w:rsidRPr="000E739A" w:rsidRDefault="00727E3C" w:rsidP="00727E3C">
      <w:pPr>
        <w:numPr>
          <w:ilvl w:val="0"/>
          <w:numId w:val="2"/>
        </w:numPr>
        <w:spacing w:line="240" w:lineRule="auto"/>
        <w:rPr>
          <w:rFonts w:eastAsia="Times New Roman" w:cs="Arial"/>
          <w:i/>
          <w:iCs/>
          <w:color w:val="000000"/>
          <w:lang w:eastAsia="bg-BG"/>
        </w:rPr>
      </w:pPr>
      <w:proofErr w:type="spellStart"/>
      <w:r w:rsidRPr="000E739A">
        <w:rPr>
          <w:rFonts w:eastAsia="Times New Roman" w:cs="Arial"/>
          <w:i/>
          <w:iCs/>
          <w:color w:val="000000"/>
          <w:lang w:eastAsia="bg-BG"/>
        </w:rPr>
        <w:t>Невролептици</w:t>
      </w:r>
      <w:proofErr w:type="spellEnd"/>
      <w:r w:rsidRPr="000E739A">
        <w:rPr>
          <w:rFonts w:eastAsia="Times New Roman" w:cs="Arial"/>
          <w:i/>
          <w:iCs/>
          <w:color w:val="000000"/>
          <w:lang w:eastAsia="bg-BG"/>
        </w:rPr>
        <w:t>, МАО инхибитори, антидепресанти, бензодиазепини</w:t>
      </w:r>
    </w:p>
    <w:p w14:paraId="6766A852" w14:textId="3DBF610F" w:rsidR="00727E3C" w:rsidRPr="000E739A" w:rsidRDefault="00727E3C" w:rsidP="00727E3C">
      <w:pPr>
        <w:spacing w:line="240" w:lineRule="auto"/>
        <w:rPr>
          <w:rFonts w:eastAsia="Times New Roman" w:cs="Arial"/>
          <w:color w:val="000000"/>
          <w:lang w:eastAsia="bg-BG"/>
        </w:rPr>
      </w:pPr>
      <w:r w:rsidRPr="000E739A">
        <w:rPr>
          <w:rFonts w:eastAsia="Times New Roman" w:cs="Arial"/>
          <w:color w:val="000000"/>
          <w:lang w:eastAsia="bg-BG"/>
        </w:rPr>
        <w:t xml:space="preserve">Валпроат може да </w:t>
      </w:r>
      <w:proofErr w:type="spellStart"/>
      <w:r w:rsidRPr="000E739A">
        <w:rPr>
          <w:rFonts w:eastAsia="Times New Roman" w:cs="Arial"/>
          <w:color w:val="000000"/>
          <w:lang w:eastAsia="bg-BG"/>
        </w:rPr>
        <w:t>потенцира</w:t>
      </w:r>
      <w:proofErr w:type="spellEnd"/>
      <w:r w:rsidRPr="000E739A">
        <w:rPr>
          <w:rFonts w:eastAsia="Times New Roman" w:cs="Arial"/>
          <w:color w:val="000000"/>
          <w:lang w:eastAsia="bg-BG"/>
        </w:rPr>
        <w:t xml:space="preserve"> ефекта на други психотропни вещества, напр. </w:t>
      </w:r>
      <w:proofErr w:type="spellStart"/>
      <w:r w:rsidRPr="000E739A">
        <w:rPr>
          <w:rFonts w:eastAsia="Times New Roman" w:cs="Arial"/>
          <w:color w:val="000000"/>
          <w:lang w:eastAsia="bg-BG"/>
        </w:rPr>
        <w:t>невролептици</w:t>
      </w:r>
      <w:proofErr w:type="spellEnd"/>
      <w:r w:rsidRPr="000E739A">
        <w:rPr>
          <w:rFonts w:eastAsia="Times New Roman" w:cs="Arial"/>
          <w:color w:val="000000"/>
          <w:lang w:eastAsia="bg-BG"/>
        </w:rPr>
        <w:t xml:space="preserve">, МАО инхибитори, </w:t>
      </w:r>
      <w:proofErr w:type="spellStart"/>
      <w:r w:rsidRPr="000E739A">
        <w:rPr>
          <w:rFonts w:eastAsia="Times New Roman" w:cs="Arial"/>
          <w:color w:val="000000"/>
          <w:lang w:eastAsia="bg-BG"/>
        </w:rPr>
        <w:t>антидепресатни</w:t>
      </w:r>
      <w:proofErr w:type="spellEnd"/>
      <w:r w:rsidRPr="000E739A">
        <w:rPr>
          <w:rFonts w:eastAsia="Times New Roman" w:cs="Arial"/>
          <w:color w:val="000000"/>
          <w:lang w:eastAsia="bg-BG"/>
        </w:rPr>
        <w:t xml:space="preserve"> и бензодиазепини; по тази причина се препоръчва внимателно клинично наблюдение и при необходимост адаптиране на дозата. Комбинацията с </w:t>
      </w:r>
      <w:proofErr w:type="spellStart"/>
      <w:r w:rsidRPr="000E739A">
        <w:rPr>
          <w:rFonts w:eastAsia="Times New Roman" w:cs="Arial"/>
          <w:color w:val="000000"/>
          <w:lang w:eastAsia="bg-BG"/>
        </w:rPr>
        <w:t>клоназепам</w:t>
      </w:r>
      <w:proofErr w:type="spellEnd"/>
      <w:r w:rsidRPr="000E739A">
        <w:rPr>
          <w:rFonts w:eastAsia="Times New Roman" w:cs="Arial"/>
          <w:color w:val="000000"/>
          <w:lang w:eastAsia="bg-BG"/>
        </w:rPr>
        <w:t xml:space="preserve"> може да предизвика </w:t>
      </w:r>
      <w:proofErr w:type="spellStart"/>
      <w:r w:rsidRPr="000E739A">
        <w:rPr>
          <w:rFonts w:eastAsia="Times New Roman" w:cs="Arial"/>
          <w:color w:val="000000"/>
          <w:lang w:eastAsia="bg-BG"/>
        </w:rPr>
        <w:t>абсанси</w:t>
      </w:r>
      <w:proofErr w:type="spellEnd"/>
      <w:r w:rsidRPr="000E739A">
        <w:rPr>
          <w:rFonts w:eastAsia="Times New Roman" w:cs="Arial"/>
          <w:color w:val="000000"/>
          <w:lang w:eastAsia="bg-BG"/>
        </w:rPr>
        <w:t>.</w:t>
      </w:r>
    </w:p>
    <w:p w14:paraId="71FB53BD" w14:textId="77777777" w:rsidR="00727E3C" w:rsidRPr="000E739A" w:rsidRDefault="00727E3C" w:rsidP="00727E3C">
      <w:pPr>
        <w:spacing w:line="240" w:lineRule="auto"/>
        <w:rPr>
          <w:rFonts w:eastAsia="Times New Roman" w:cs="Arial"/>
          <w:lang w:eastAsia="bg-BG"/>
        </w:rPr>
      </w:pPr>
    </w:p>
    <w:p w14:paraId="68543C69" w14:textId="77777777" w:rsidR="00727E3C" w:rsidRPr="000E739A" w:rsidRDefault="00727E3C" w:rsidP="00727E3C">
      <w:pPr>
        <w:numPr>
          <w:ilvl w:val="0"/>
          <w:numId w:val="2"/>
        </w:numPr>
        <w:spacing w:line="240" w:lineRule="auto"/>
        <w:rPr>
          <w:rFonts w:eastAsia="Times New Roman" w:cs="Arial"/>
          <w:i/>
          <w:iCs/>
          <w:color w:val="000000"/>
          <w:lang w:eastAsia="bg-BG"/>
        </w:rPr>
      </w:pPr>
      <w:r w:rsidRPr="000E739A">
        <w:rPr>
          <w:rFonts w:eastAsia="Times New Roman" w:cs="Arial"/>
          <w:i/>
          <w:iCs/>
          <w:color w:val="000000"/>
          <w:lang w:eastAsia="bg-BG"/>
        </w:rPr>
        <w:t>Алкохол</w:t>
      </w:r>
    </w:p>
    <w:p w14:paraId="029E7432" w14:textId="51C86AF3" w:rsidR="00727E3C" w:rsidRPr="000E739A" w:rsidRDefault="00727E3C" w:rsidP="00727E3C">
      <w:pPr>
        <w:spacing w:line="240" w:lineRule="auto"/>
        <w:rPr>
          <w:rFonts w:eastAsia="Times New Roman" w:cs="Arial"/>
          <w:color w:val="000000"/>
          <w:lang w:eastAsia="bg-BG"/>
        </w:rPr>
      </w:pPr>
      <w:r w:rsidRPr="000E739A">
        <w:rPr>
          <w:rFonts w:eastAsia="Times New Roman" w:cs="Arial"/>
          <w:color w:val="000000"/>
          <w:lang w:eastAsia="bg-BG"/>
        </w:rPr>
        <w:t xml:space="preserve">Валпроат може да </w:t>
      </w:r>
      <w:proofErr w:type="spellStart"/>
      <w:r w:rsidRPr="000E739A">
        <w:rPr>
          <w:rFonts w:eastAsia="Times New Roman" w:cs="Arial"/>
          <w:color w:val="000000"/>
          <w:lang w:eastAsia="bg-BG"/>
        </w:rPr>
        <w:t>потенцира</w:t>
      </w:r>
      <w:proofErr w:type="spellEnd"/>
      <w:r w:rsidRPr="000E739A">
        <w:rPr>
          <w:rFonts w:eastAsia="Times New Roman" w:cs="Arial"/>
          <w:color w:val="000000"/>
          <w:lang w:eastAsia="bg-BG"/>
        </w:rPr>
        <w:t xml:space="preserve"> ефектите на алкохола.</w:t>
      </w:r>
    </w:p>
    <w:p w14:paraId="10BBDEB2" w14:textId="77777777" w:rsidR="00727E3C" w:rsidRPr="000E739A" w:rsidRDefault="00727E3C" w:rsidP="00727E3C">
      <w:pPr>
        <w:spacing w:line="240" w:lineRule="auto"/>
        <w:rPr>
          <w:rFonts w:eastAsia="Times New Roman" w:cs="Arial"/>
          <w:lang w:eastAsia="bg-BG"/>
        </w:rPr>
      </w:pPr>
    </w:p>
    <w:p w14:paraId="13DC52CC" w14:textId="77777777" w:rsidR="00727E3C" w:rsidRPr="000E739A" w:rsidRDefault="00727E3C" w:rsidP="00727E3C">
      <w:pPr>
        <w:numPr>
          <w:ilvl w:val="0"/>
          <w:numId w:val="2"/>
        </w:numPr>
        <w:spacing w:line="240" w:lineRule="auto"/>
        <w:rPr>
          <w:rFonts w:eastAsia="Times New Roman" w:cs="Arial"/>
          <w:i/>
          <w:iCs/>
          <w:color w:val="000000"/>
          <w:lang w:eastAsia="bg-BG"/>
        </w:rPr>
      </w:pPr>
      <w:proofErr w:type="spellStart"/>
      <w:r w:rsidRPr="000E739A">
        <w:rPr>
          <w:rFonts w:eastAsia="Times New Roman" w:cs="Arial"/>
          <w:i/>
          <w:iCs/>
          <w:color w:val="000000"/>
          <w:lang w:eastAsia="bg-BG"/>
        </w:rPr>
        <w:t>Фенобарбитал</w:t>
      </w:r>
      <w:proofErr w:type="spellEnd"/>
    </w:p>
    <w:p w14:paraId="2CED18B5" w14:textId="5E7D8B01" w:rsidR="00727E3C" w:rsidRPr="000E739A" w:rsidRDefault="00727E3C" w:rsidP="00727E3C">
      <w:pPr>
        <w:rPr>
          <w:rFonts w:eastAsia="Times New Roman" w:cs="Arial"/>
          <w:color w:val="000000"/>
          <w:lang w:eastAsia="bg-BG"/>
        </w:rPr>
      </w:pPr>
      <w:r w:rsidRPr="000E739A">
        <w:rPr>
          <w:rFonts w:eastAsia="Times New Roman" w:cs="Arial"/>
          <w:color w:val="000000"/>
          <w:lang w:eastAsia="bg-BG"/>
        </w:rPr>
        <w:t xml:space="preserve">Валпроат повишава серумните концентрации на </w:t>
      </w:r>
      <w:proofErr w:type="spellStart"/>
      <w:r w:rsidRPr="000E739A">
        <w:rPr>
          <w:rFonts w:eastAsia="Times New Roman" w:cs="Arial"/>
          <w:color w:val="000000"/>
          <w:lang w:eastAsia="bg-BG"/>
        </w:rPr>
        <w:t>фенобарбитал</w:t>
      </w:r>
      <w:proofErr w:type="spellEnd"/>
      <w:r w:rsidRPr="000E739A">
        <w:rPr>
          <w:rFonts w:eastAsia="Times New Roman" w:cs="Arial"/>
          <w:color w:val="000000"/>
          <w:lang w:eastAsia="bg-BG"/>
        </w:rPr>
        <w:t xml:space="preserve"> (посредством инхибиране на чернодробния метаболизъм) и е възможно, особено при деца, възникване на </w:t>
      </w:r>
      <w:proofErr w:type="spellStart"/>
      <w:r w:rsidRPr="000E739A">
        <w:rPr>
          <w:rFonts w:eastAsia="Times New Roman" w:cs="Arial"/>
          <w:color w:val="000000"/>
          <w:lang w:eastAsia="bg-BG"/>
        </w:rPr>
        <w:t>седация</w:t>
      </w:r>
      <w:proofErr w:type="spellEnd"/>
      <w:r w:rsidRPr="000E739A">
        <w:rPr>
          <w:rFonts w:eastAsia="Times New Roman" w:cs="Arial"/>
          <w:color w:val="000000"/>
          <w:lang w:eastAsia="bg-BG"/>
        </w:rPr>
        <w:t xml:space="preserve">. По тази причина се препоръчва постоянно клинично наблюдение през първите 15 дни на комбинираното лечение и незабавно намаляване на дозите на </w:t>
      </w:r>
      <w:proofErr w:type="spellStart"/>
      <w:r w:rsidRPr="000E739A">
        <w:rPr>
          <w:rFonts w:eastAsia="Times New Roman" w:cs="Arial"/>
          <w:color w:val="000000"/>
          <w:lang w:eastAsia="bg-BG"/>
        </w:rPr>
        <w:t>фенобарбитал</w:t>
      </w:r>
      <w:proofErr w:type="spellEnd"/>
      <w:r w:rsidRPr="000E739A">
        <w:rPr>
          <w:rFonts w:eastAsia="Times New Roman" w:cs="Arial"/>
          <w:color w:val="000000"/>
          <w:lang w:eastAsia="bg-BG"/>
        </w:rPr>
        <w:t xml:space="preserve"> при възникване на </w:t>
      </w:r>
      <w:proofErr w:type="spellStart"/>
      <w:r w:rsidRPr="000E739A">
        <w:rPr>
          <w:rFonts w:eastAsia="Times New Roman" w:cs="Arial"/>
          <w:color w:val="000000"/>
          <w:lang w:eastAsia="bg-BG"/>
        </w:rPr>
        <w:t>седация</w:t>
      </w:r>
      <w:proofErr w:type="spellEnd"/>
      <w:r w:rsidRPr="000E739A">
        <w:rPr>
          <w:rFonts w:eastAsia="Times New Roman" w:cs="Arial"/>
          <w:color w:val="000000"/>
          <w:lang w:eastAsia="bg-BG"/>
        </w:rPr>
        <w:t xml:space="preserve">. При необходимост трябва да се определят плазмените нива на </w:t>
      </w:r>
      <w:proofErr w:type="spellStart"/>
      <w:r w:rsidRPr="000E739A">
        <w:rPr>
          <w:rFonts w:eastAsia="Times New Roman" w:cs="Arial"/>
          <w:color w:val="000000"/>
          <w:lang w:eastAsia="bg-BG"/>
        </w:rPr>
        <w:t>фенобарбитал</w:t>
      </w:r>
      <w:proofErr w:type="spellEnd"/>
      <w:r w:rsidRPr="000E739A">
        <w:rPr>
          <w:rFonts w:eastAsia="Times New Roman" w:cs="Arial"/>
          <w:color w:val="000000"/>
          <w:lang w:eastAsia="bg-BG"/>
        </w:rPr>
        <w:t>.</w:t>
      </w:r>
    </w:p>
    <w:p w14:paraId="114A99BB" w14:textId="77777777" w:rsidR="00727E3C" w:rsidRPr="000E739A" w:rsidRDefault="00727E3C" w:rsidP="00727E3C">
      <w:pPr>
        <w:rPr>
          <w:rFonts w:eastAsia="Times New Roman" w:cs="Arial"/>
          <w:lang w:eastAsia="bg-BG"/>
        </w:rPr>
      </w:pPr>
    </w:p>
    <w:p w14:paraId="1ED9A322" w14:textId="77777777" w:rsidR="00727E3C" w:rsidRPr="000E739A" w:rsidRDefault="00727E3C" w:rsidP="00727E3C">
      <w:pPr>
        <w:spacing w:line="240" w:lineRule="auto"/>
        <w:rPr>
          <w:rFonts w:eastAsia="Times New Roman" w:cs="Arial"/>
          <w:lang w:eastAsia="bg-BG"/>
        </w:rPr>
      </w:pPr>
      <w:r w:rsidRPr="000E739A">
        <w:rPr>
          <w:rFonts w:eastAsia="Times New Roman" w:cs="Arial"/>
          <w:i/>
          <w:iCs/>
          <w:color w:val="000000"/>
          <w:lang w:eastAsia="bg-BG"/>
        </w:rPr>
        <w:lastRenderedPageBreak/>
        <w:t xml:space="preserve">- </w:t>
      </w:r>
      <w:proofErr w:type="spellStart"/>
      <w:r w:rsidRPr="000E739A">
        <w:rPr>
          <w:rFonts w:eastAsia="Times New Roman" w:cs="Arial"/>
          <w:i/>
          <w:iCs/>
          <w:color w:val="000000"/>
          <w:lang w:eastAsia="bg-BG"/>
        </w:rPr>
        <w:t>Примидон</w:t>
      </w:r>
      <w:proofErr w:type="spellEnd"/>
    </w:p>
    <w:p w14:paraId="1E541EDA" w14:textId="5670CDAF" w:rsidR="00727E3C" w:rsidRPr="000E739A" w:rsidRDefault="00727E3C" w:rsidP="00727E3C">
      <w:pPr>
        <w:spacing w:line="240" w:lineRule="auto"/>
        <w:rPr>
          <w:rFonts w:eastAsia="Times New Roman" w:cs="Arial"/>
          <w:color w:val="000000"/>
          <w:lang w:eastAsia="bg-BG"/>
        </w:rPr>
      </w:pPr>
      <w:r w:rsidRPr="000E739A">
        <w:rPr>
          <w:rFonts w:eastAsia="Times New Roman" w:cs="Arial"/>
          <w:color w:val="000000"/>
          <w:lang w:eastAsia="bg-BG"/>
        </w:rPr>
        <w:t xml:space="preserve">Валпроат повишава плазмените нива на </w:t>
      </w:r>
      <w:proofErr w:type="spellStart"/>
      <w:r w:rsidRPr="000E739A">
        <w:rPr>
          <w:rFonts w:eastAsia="Times New Roman" w:cs="Arial"/>
          <w:color w:val="000000"/>
          <w:lang w:eastAsia="bg-BG"/>
        </w:rPr>
        <w:t>примидон</w:t>
      </w:r>
      <w:proofErr w:type="spellEnd"/>
      <w:r w:rsidRPr="000E739A">
        <w:rPr>
          <w:rFonts w:eastAsia="Times New Roman" w:cs="Arial"/>
          <w:color w:val="000000"/>
          <w:lang w:eastAsia="bg-BG"/>
        </w:rPr>
        <w:t xml:space="preserve"> с последващо обостряне на страничните ефекти (като </w:t>
      </w:r>
      <w:proofErr w:type="spellStart"/>
      <w:r w:rsidRPr="000E739A">
        <w:rPr>
          <w:rFonts w:eastAsia="Times New Roman" w:cs="Arial"/>
          <w:color w:val="000000"/>
          <w:lang w:eastAsia="bg-BG"/>
        </w:rPr>
        <w:t>седация</w:t>
      </w:r>
      <w:proofErr w:type="spellEnd"/>
      <w:r w:rsidRPr="000E739A">
        <w:rPr>
          <w:rFonts w:eastAsia="Times New Roman" w:cs="Arial"/>
          <w:color w:val="000000"/>
          <w:lang w:eastAsia="bg-BG"/>
        </w:rPr>
        <w:t>); тези симптоми обикновено отзвучават при продължително лечение. Препоръчва се внимателно клинично мониториране, особено при започване на комбинираното лечение и титриране на дозата при необходимост.</w:t>
      </w:r>
    </w:p>
    <w:p w14:paraId="408F8F69" w14:textId="77777777" w:rsidR="00727E3C" w:rsidRPr="000E739A" w:rsidRDefault="00727E3C" w:rsidP="00727E3C">
      <w:pPr>
        <w:spacing w:line="240" w:lineRule="auto"/>
        <w:rPr>
          <w:rFonts w:eastAsia="Times New Roman" w:cs="Arial"/>
          <w:lang w:eastAsia="bg-BG"/>
        </w:rPr>
      </w:pPr>
    </w:p>
    <w:p w14:paraId="1C306052" w14:textId="77777777" w:rsidR="00727E3C" w:rsidRPr="000E739A" w:rsidRDefault="00727E3C" w:rsidP="00727E3C">
      <w:pPr>
        <w:numPr>
          <w:ilvl w:val="0"/>
          <w:numId w:val="2"/>
        </w:numPr>
        <w:spacing w:line="240" w:lineRule="auto"/>
        <w:rPr>
          <w:rFonts w:eastAsia="Times New Roman" w:cs="Arial"/>
          <w:i/>
          <w:iCs/>
          <w:color w:val="000000"/>
          <w:lang w:eastAsia="bg-BG"/>
        </w:rPr>
      </w:pPr>
      <w:proofErr w:type="spellStart"/>
      <w:r w:rsidRPr="000E739A">
        <w:rPr>
          <w:rFonts w:eastAsia="Times New Roman" w:cs="Arial"/>
          <w:i/>
          <w:iCs/>
          <w:color w:val="000000"/>
          <w:lang w:eastAsia="bg-BG"/>
        </w:rPr>
        <w:t>Фенитоин</w:t>
      </w:r>
      <w:proofErr w:type="spellEnd"/>
    </w:p>
    <w:p w14:paraId="06EBFC70" w14:textId="677436E6" w:rsidR="00727E3C" w:rsidRPr="000E739A" w:rsidRDefault="00727E3C" w:rsidP="00727E3C">
      <w:pPr>
        <w:spacing w:line="240" w:lineRule="auto"/>
        <w:rPr>
          <w:rFonts w:eastAsia="Times New Roman" w:cs="Arial"/>
          <w:color w:val="000000"/>
          <w:lang w:eastAsia="bg-BG"/>
        </w:rPr>
      </w:pPr>
      <w:r w:rsidRPr="000E739A">
        <w:rPr>
          <w:rFonts w:eastAsia="Times New Roman" w:cs="Arial"/>
          <w:color w:val="000000"/>
          <w:lang w:eastAsia="bg-BG"/>
        </w:rPr>
        <w:t xml:space="preserve">Валпроат понижава общите плазмени концентрации на </w:t>
      </w:r>
      <w:proofErr w:type="spellStart"/>
      <w:r w:rsidRPr="000E739A">
        <w:rPr>
          <w:rFonts w:eastAsia="Times New Roman" w:cs="Arial"/>
          <w:color w:val="000000"/>
          <w:lang w:eastAsia="bg-BG"/>
        </w:rPr>
        <w:t>фенитоин</w:t>
      </w:r>
      <w:proofErr w:type="spellEnd"/>
      <w:r w:rsidRPr="000E739A">
        <w:rPr>
          <w:rFonts w:eastAsia="Times New Roman" w:cs="Arial"/>
          <w:color w:val="000000"/>
          <w:lang w:eastAsia="bg-BG"/>
        </w:rPr>
        <w:t xml:space="preserve">. Валпроат също така увеличава свободните фракции на </w:t>
      </w:r>
      <w:proofErr w:type="spellStart"/>
      <w:r w:rsidRPr="000E739A">
        <w:rPr>
          <w:rFonts w:eastAsia="Times New Roman" w:cs="Arial"/>
          <w:color w:val="000000"/>
          <w:lang w:eastAsia="bg-BG"/>
        </w:rPr>
        <w:t>фенитоин</w:t>
      </w:r>
      <w:proofErr w:type="spellEnd"/>
      <w:r w:rsidRPr="000E739A">
        <w:rPr>
          <w:rFonts w:eastAsia="Times New Roman" w:cs="Arial"/>
          <w:color w:val="000000"/>
          <w:lang w:eastAsia="bg-BG"/>
        </w:rPr>
        <w:t xml:space="preserve"> с поява на евентуални симптоми на предозиране (валпроат измества </w:t>
      </w:r>
      <w:proofErr w:type="spellStart"/>
      <w:r w:rsidRPr="000E739A">
        <w:rPr>
          <w:rFonts w:eastAsia="Times New Roman" w:cs="Arial"/>
          <w:color w:val="000000"/>
          <w:lang w:eastAsia="bg-BG"/>
        </w:rPr>
        <w:t>фенитоин</w:t>
      </w:r>
      <w:proofErr w:type="spellEnd"/>
      <w:r w:rsidRPr="000E739A">
        <w:rPr>
          <w:rFonts w:eastAsia="Times New Roman" w:cs="Arial"/>
          <w:color w:val="000000"/>
          <w:lang w:eastAsia="bg-BG"/>
        </w:rPr>
        <w:t xml:space="preserve"> от местата на свързване с плазмените протеини и намалява чернодробния му метаболизъм). По тази причина се препоръчва внимателно клинично мониториране. При изследване на плазмените нива на </w:t>
      </w:r>
      <w:proofErr w:type="spellStart"/>
      <w:r w:rsidRPr="000E739A">
        <w:rPr>
          <w:rFonts w:eastAsia="Times New Roman" w:cs="Arial"/>
          <w:color w:val="000000"/>
          <w:lang w:eastAsia="bg-BG"/>
        </w:rPr>
        <w:t>фенитоин</w:t>
      </w:r>
      <w:proofErr w:type="spellEnd"/>
      <w:r w:rsidRPr="000E739A">
        <w:rPr>
          <w:rFonts w:eastAsia="Times New Roman" w:cs="Arial"/>
          <w:color w:val="000000"/>
          <w:lang w:eastAsia="bg-BG"/>
        </w:rPr>
        <w:t>, трябва да се определят преди всичко тези на свободната форма.</w:t>
      </w:r>
    </w:p>
    <w:p w14:paraId="706B10CF" w14:textId="77777777" w:rsidR="00727E3C" w:rsidRPr="000E739A" w:rsidRDefault="00727E3C" w:rsidP="00727E3C">
      <w:pPr>
        <w:spacing w:line="240" w:lineRule="auto"/>
        <w:rPr>
          <w:rFonts w:eastAsia="Times New Roman" w:cs="Arial"/>
          <w:lang w:eastAsia="bg-BG"/>
        </w:rPr>
      </w:pPr>
    </w:p>
    <w:p w14:paraId="26401594" w14:textId="00EF63A1" w:rsidR="00727E3C" w:rsidRPr="000E739A" w:rsidRDefault="00727E3C" w:rsidP="00727E3C">
      <w:pPr>
        <w:numPr>
          <w:ilvl w:val="0"/>
          <w:numId w:val="2"/>
        </w:numPr>
        <w:spacing w:line="240" w:lineRule="auto"/>
        <w:rPr>
          <w:rFonts w:eastAsia="Times New Roman" w:cs="Arial"/>
          <w:i/>
          <w:iCs/>
          <w:color w:val="000000"/>
          <w:lang w:eastAsia="bg-BG"/>
        </w:rPr>
      </w:pPr>
      <w:proofErr w:type="spellStart"/>
      <w:r w:rsidRPr="000E739A">
        <w:rPr>
          <w:rFonts w:eastAsia="Times New Roman" w:cs="Arial"/>
          <w:i/>
          <w:iCs/>
          <w:color w:val="000000"/>
          <w:lang w:eastAsia="bg-BG"/>
        </w:rPr>
        <w:t>Карбамазепин</w:t>
      </w:r>
      <w:proofErr w:type="spellEnd"/>
    </w:p>
    <w:p w14:paraId="7ACDD9A6" w14:textId="77777777" w:rsidR="00727E3C" w:rsidRPr="000E739A" w:rsidRDefault="00727E3C" w:rsidP="00727E3C">
      <w:pPr>
        <w:spacing w:line="240" w:lineRule="auto"/>
        <w:rPr>
          <w:rFonts w:eastAsia="Times New Roman" w:cs="Arial"/>
          <w:i/>
          <w:iCs/>
          <w:color w:val="000000"/>
          <w:lang w:eastAsia="bg-BG"/>
        </w:rPr>
      </w:pPr>
    </w:p>
    <w:p w14:paraId="03888DC9" w14:textId="1DA775DD" w:rsidR="00727E3C" w:rsidRPr="000E739A" w:rsidRDefault="00727E3C" w:rsidP="00727E3C">
      <w:pPr>
        <w:spacing w:line="240" w:lineRule="auto"/>
        <w:rPr>
          <w:rFonts w:eastAsia="Times New Roman" w:cs="Arial"/>
          <w:color w:val="000000"/>
          <w:lang w:eastAsia="bg-BG"/>
        </w:rPr>
      </w:pPr>
      <w:r w:rsidRPr="000E739A">
        <w:rPr>
          <w:rFonts w:eastAsia="Times New Roman" w:cs="Arial"/>
          <w:color w:val="000000"/>
          <w:lang w:eastAsia="bg-BG"/>
        </w:rPr>
        <w:t xml:space="preserve">При едновременно приложение на </w:t>
      </w:r>
      <w:proofErr w:type="spellStart"/>
      <w:r w:rsidRPr="000E739A">
        <w:rPr>
          <w:rFonts w:eastAsia="Times New Roman" w:cs="Arial"/>
          <w:color w:val="000000"/>
          <w:lang w:eastAsia="bg-BG"/>
        </w:rPr>
        <w:t>карбамазепин</w:t>
      </w:r>
      <w:proofErr w:type="spellEnd"/>
      <w:r w:rsidRPr="000E739A">
        <w:rPr>
          <w:rFonts w:eastAsia="Times New Roman" w:cs="Arial"/>
          <w:color w:val="000000"/>
          <w:lang w:eastAsia="bg-BG"/>
        </w:rPr>
        <w:t xml:space="preserve"> и валпроат, има съобщения за поява на клинична токсичност, тъй като валпроат може да </w:t>
      </w:r>
      <w:proofErr w:type="spellStart"/>
      <w:r w:rsidRPr="000E739A">
        <w:rPr>
          <w:rFonts w:eastAsia="Times New Roman" w:cs="Arial"/>
          <w:color w:val="000000"/>
          <w:lang w:eastAsia="bg-BG"/>
        </w:rPr>
        <w:t>потенцира</w:t>
      </w:r>
      <w:proofErr w:type="spellEnd"/>
      <w:r w:rsidRPr="000E739A">
        <w:rPr>
          <w:rFonts w:eastAsia="Times New Roman" w:cs="Arial"/>
          <w:color w:val="000000"/>
          <w:lang w:eastAsia="bg-BG"/>
        </w:rPr>
        <w:t xml:space="preserve"> токсичните ефекти на </w:t>
      </w:r>
      <w:proofErr w:type="spellStart"/>
      <w:r w:rsidRPr="000E739A">
        <w:rPr>
          <w:rFonts w:eastAsia="Times New Roman" w:cs="Arial"/>
          <w:color w:val="000000"/>
          <w:lang w:eastAsia="bg-BG"/>
        </w:rPr>
        <w:t>карбамазепин</w:t>
      </w:r>
      <w:proofErr w:type="spellEnd"/>
      <w:r w:rsidRPr="000E739A">
        <w:rPr>
          <w:rFonts w:eastAsia="Times New Roman" w:cs="Arial"/>
          <w:color w:val="000000"/>
          <w:lang w:eastAsia="bg-BG"/>
        </w:rPr>
        <w:t>. По тази причина се препоръчва внимателно клинично наблюдение, особено в началото на лечението; при необходимост трябва да се регулират дозите.</w:t>
      </w:r>
    </w:p>
    <w:p w14:paraId="3C616F16" w14:textId="77777777" w:rsidR="00727E3C" w:rsidRPr="000E739A" w:rsidRDefault="00727E3C" w:rsidP="00727E3C">
      <w:pPr>
        <w:spacing w:line="240" w:lineRule="auto"/>
        <w:rPr>
          <w:rFonts w:eastAsia="Times New Roman" w:cs="Arial"/>
          <w:lang w:eastAsia="bg-BG"/>
        </w:rPr>
      </w:pPr>
    </w:p>
    <w:p w14:paraId="28B40248" w14:textId="77777777" w:rsidR="00727E3C" w:rsidRPr="000E739A" w:rsidRDefault="00727E3C" w:rsidP="00727E3C">
      <w:pPr>
        <w:numPr>
          <w:ilvl w:val="0"/>
          <w:numId w:val="2"/>
        </w:numPr>
        <w:spacing w:line="240" w:lineRule="auto"/>
        <w:rPr>
          <w:rFonts w:eastAsia="Times New Roman" w:cs="Arial"/>
          <w:i/>
          <w:iCs/>
          <w:color w:val="000000"/>
          <w:lang w:eastAsia="bg-BG"/>
        </w:rPr>
      </w:pPr>
      <w:proofErr w:type="spellStart"/>
      <w:r w:rsidRPr="000E739A">
        <w:rPr>
          <w:rFonts w:eastAsia="Times New Roman" w:cs="Arial"/>
          <w:i/>
          <w:iCs/>
          <w:color w:val="000000"/>
          <w:lang w:eastAsia="bg-BG"/>
        </w:rPr>
        <w:t>Ламотрижин</w:t>
      </w:r>
      <w:proofErr w:type="spellEnd"/>
    </w:p>
    <w:p w14:paraId="1CC848B8" w14:textId="3587FF6A" w:rsidR="00727E3C" w:rsidRPr="000E739A" w:rsidRDefault="00727E3C" w:rsidP="00727E3C">
      <w:pPr>
        <w:spacing w:line="240" w:lineRule="auto"/>
        <w:rPr>
          <w:rFonts w:eastAsia="Times New Roman" w:cs="Arial"/>
          <w:color w:val="000000"/>
          <w:lang w:eastAsia="bg-BG"/>
        </w:rPr>
      </w:pPr>
      <w:r w:rsidRPr="000E739A">
        <w:rPr>
          <w:rFonts w:eastAsia="Times New Roman" w:cs="Arial"/>
          <w:color w:val="000000"/>
          <w:lang w:eastAsia="bg-BG"/>
        </w:rPr>
        <w:t xml:space="preserve">Валпроат може да намали метаболизма на </w:t>
      </w:r>
      <w:proofErr w:type="spellStart"/>
      <w:r w:rsidRPr="000E739A">
        <w:rPr>
          <w:rFonts w:eastAsia="Times New Roman" w:cs="Arial"/>
          <w:color w:val="000000"/>
          <w:lang w:eastAsia="bg-BG"/>
        </w:rPr>
        <w:t>ламотрижин</w:t>
      </w:r>
      <w:proofErr w:type="spellEnd"/>
      <w:r w:rsidRPr="000E739A">
        <w:rPr>
          <w:rFonts w:eastAsia="Times New Roman" w:cs="Arial"/>
          <w:color w:val="000000"/>
          <w:lang w:eastAsia="bg-BG"/>
        </w:rPr>
        <w:t xml:space="preserve"> и да удължи неговия полуживот. По тази причина, при необходимост, трябва да се регулира дозата (да се намали дозата на </w:t>
      </w:r>
      <w:proofErr w:type="spellStart"/>
      <w:r w:rsidRPr="000E739A">
        <w:rPr>
          <w:rFonts w:eastAsia="Times New Roman" w:cs="Arial"/>
          <w:color w:val="000000"/>
          <w:lang w:eastAsia="bg-BG"/>
        </w:rPr>
        <w:t>ламотрижин</w:t>
      </w:r>
      <w:proofErr w:type="spellEnd"/>
      <w:r w:rsidRPr="000E739A">
        <w:rPr>
          <w:rFonts w:eastAsia="Times New Roman" w:cs="Arial"/>
          <w:color w:val="000000"/>
          <w:lang w:eastAsia="bg-BG"/>
        </w:rPr>
        <w:t xml:space="preserve">). Комбинацията на </w:t>
      </w:r>
      <w:proofErr w:type="spellStart"/>
      <w:r w:rsidRPr="000E739A">
        <w:rPr>
          <w:rFonts w:eastAsia="Times New Roman" w:cs="Arial"/>
          <w:color w:val="000000"/>
          <w:lang w:eastAsia="bg-BG"/>
        </w:rPr>
        <w:t>ламотрижин</w:t>
      </w:r>
      <w:proofErr w:type="spellEnd"/>
      <w:r w:rsidRPr="000E739A">
        <w:rPr>
          <w:rFonts w:eastAsia="Times New Roman" w:cs="Arial"/>
          <w:color w:val="000000"/>
          <w:lang w:eastAsia="bg-BG"/>
        </w:rPr>
        <w:t xml:space="preserve"> и валпроат може да повиши риска от възникване на (сериозни) кожни прояви, особено при деца.</w:t>
      </w:r>
    </w:p>
    <w:p w14:paraId="3D5E5874" w14:textId="77777777" w:rsidR="00727E3C" w:rsidRPr="000E739A" w:rsidRDefault="00727E3C" w:rsidP="00727E3C">
      <w:pPr>
        <w:spacing w:line="240" w:lineRule="auto"/>
        <w:rPr>
          <w:rFonts w:eastAsia="Times New Roman" w:cs="Arial"/>
          <w:lang w:eastAsia="bg-BG"/>
        </w:rPr>
      </w:pPr>
    </w:p>
    <w:p w14:paraId="5F7361EA" w14:textId="029B9ED3" w:rsidR="00727E3C" w:rsidRPr="000E739A" w:rsidRDefault="00727E3C" w:rsidP="00727E3C">
      <w:pPr>
        <w:numPr>
          <w:ilvl w:val="0"/>
          <w:numId w:val="2"/>
        </w:numPr>
        <w:spacing w:line="240" w:lineRule="auto"/>
        <w:rPr>
          <w:rFonts w:eastAsia="Times New Roman" w:cs="Arial"/>
          <w:i/>
          <w:iCs/>
          <w:color w:val="000000"/>
          <w:lang w:eastAsia="bg-BG"/>
        </w:rPr>
      </w:pPr>
      <w:proofErr w:type="spellStart"/>
      <w:r w:rsidRPr="000E739A">
        <w:rPr>
          <w:rFonts w:eastAsia="Times New Roman" w:cs="Arial"/>
          <w:i/>
          <w:iCs/>
          <w:color w:val="000000"/>
          <w:lang w:eastAsia="bg-BG"/>
        </w:rPr>
        <w:t>Зидовудин</w:t>
      </w:r>
      <w:proofErr w:type="spellEnd"/>
    </w:p>
    <w:p w14:paraId="22AF2424" w14:textId="68803E40" w:rsidR="00727E3C" w:rsidRPr="000E739A" w:rsidRDefault="00727E3C" w:rsidP="00727E3C">
      <w:pPr>
        <w:spacing w:line="240" w:lineRule="auto"/>
        <w:rPr>
          <w:rFonts w:eastAsia="Times New Roman" w:cs="Arial"/>
          <w:color w:val="000000"/>
          <w:lang w:eastAsia="bg-BG"/>
        </w:rPr>
      </w:pPr>
      <w:r w:rsidRPr="000E739A">
        <w:rPr>
          <w:rFonts w:eastAsia="Times New Roman" w:cs="Arial"/>
          <w:color w:val="000000"/>
          <w:lang w:eastAsia="bg-BG"/>
        </w:rPr>
        <w:t xml:space="preserve">Валпроат може да повиши плазмените концентрации на </w:t>
      </w:r>
      <w:proofErr w:type="spellStart"/>
      <w:r w:rsidRPr="000E739A">
        <w:rPr>
          <w:rFonts w:eastAsia="Times New Roman" w:cs="Arial"/>
          <w:color w:val="000000"/>
          <w:lang w:eastAsia="bg-BG"/>
        </w:rPr>
        <w:t>Зидовудин</w:t>
      </w:r>
      <w:proofErr w:type="spellEnd"/>
      <w:r w:rsidRPr="000E739A">
        <w:rPr>
          <w:rFonts w:eastAsia="Times New Roman" w:cs="Arial"/>
          <w:color w:val="000000"/>
          <w:lang w:eastAsia="bg-BG"/>
        </w:rPr>
        <w:t xml:space="preserve">, което води до повишена токсичност на </w:t>
      </w:r>
      <w:proofErr w:type="spellStart"/>
      <w:r w:rsidRPr="000E739A">
        <w:rPr>
          <w:rFonts w:eastAsia="Times New Roman" w:cs="Arial"/>
          <w:color w:val="000000"/>
          <w:lang w:eastAsia="bg-BG"/>
        </w:rPr>
        <w:t>зидовудин</w:t>
      </w:r>
      <w:proofErr w:type="spellEnd"/>
      <w:r w:rsidRPr="000E739A">
        <w:rPr>
          <w:rFonts w:eastAsia="Times New Roman" w:cs="Arial"/>
          <w:color w:val="000000"/>
          <w:lang w:eastAsia="bg-BG"/>
        </w:rPr>
        <w:t>.</w:t>
      </w:r>
    </w:p>
    <w:p w14:paraId="1AE0FAD7" w14:textId="77777777" w:rsidR="00727E3C" w:rsidRPr="000E739A" w:rsidRDefault="00727E3C" w:rsidP="00727E3C">
      <w:pPr>
        <w:spacing w:line="240" w:lineRule="auto"/>
        <w:rPr>
          <w:rFonts w:eastAsia="Times New Roman" w:cs="Arial"/>
          <w:lang w:eastAsia="bg-BG"/>
        </w:rPr>
      </w:pPr>
    </w:p>
    <w:p w14:paraId="340A4FFF" w14:textId="77777777" w:rsidR="00727E3C" w:rsidRPr="000E739A" w:rsidRDefault="00727E3C" w:rsidP="00727E3C">
      <w:pPr>
        <w:numPr>
          <w:ilvl w:val="0"/>
          <w:numId w:val="2"/>
        </w:numPr>
        <w:spacing w:line="240" w:lineRule="auto"/>
        <w:rPr>
          <w:rFonts w:eastAsia="Times New Roman" w:cs="Arial"/>
          <w:i/>
          <w:iCs/>
          <w:color w:val="000000"/>
          <w:lang w:eastAsia="bg-BG"/>
        </w:rPr>
      </w:pPr>
      <w:r w:rsidRPr="000E739A">
        <w:rPr>
          <w:rFonts w:eastAsia="Times New Roman" w:cs="Arial"/>
          <w:i/>
          <w:iCs/>
          <w:color w:val="000000"/>
          <w:lang w:eastAsia="bg-BG"/>
        </w:rPr>
        <w:t>Витамин К-зависими антикоагуланти и ацетилсалицилова киселина</w:t>
      </w:r>
    </w:p>
    <w:p w14:paraId="0AABB817" w14:textId="2E31511E" w:rsidR="00727E3C" w:rsidRPr="000E739A" w:rsidRDefault="00727E3C" w:rsidP="00727E3C">
      <w:pPr>
        <w:spacing w:line="240" w:lineRule="auto"/>
        <w:rPr>
          <w:rFonts w:eastAsia="Times New Roman" w:cs="Arial"/>
          <w:color w:val="000000"/>
          <w:lang w:eastAsia="bg-BG"/>
        </w:rPr>
      </w:pPr>
      <w:r w:rsidRPr="000E739A">
        <w:rPr>
          <w:rFonts w:eastAsia="Times New Roman" w:cs="Arial"/>
          <w:color w:val="000000"/>
          <w:lang w:eastAsia="bg-BG"/>
        </w:rPr>
        <w:t xml:space="preserve">Възможно е повишаване на </w:t>
      </w:r>
      <w:proofErr w:type="spellStart"/>
      <w:r w:rsidRPr="000E739A">
        <w:rPr>
          <w:rFonts w:eastAsia="Times New Roman" w:cs="Arial"/>
          <w:color w:val="000000"/>
          <w:lang w:eastAsia="bg-BG"/>
        </w:rPr>
        <w:t>антикоагулантния</w:t>
      </w:r>
      <w:proofErr w:type="spellEnd"/>
      <w:r w:rsidRPr="000E739A">
        <w:rPr>
          <w:rFonts w:eastAsia="Times New Roman" w:cs="Arial"/>
          <w:color w:val="000000"/>
          <w:lang w:eastAsia="bg-BG"/>
        </w:rPr>
        <w:t xml:space="preserve"> ефект на </w:t>
      </w:r>
      <w:proofErr w:type="spellStart"/>
      <w:r w:rsidRPr="000E739A">
        <w:rPr>
          <w:rFonts w:eastAsia="Times New Roman" w:cs="Arial"/>
          <w:color w:val="000000"/>
          <w:lang w:eastAsia="bg-BG"/>
        </w:rPr>
        <w:t>варфарин</w:t>
      </w:r>
      <w:proofErr w:type="spellEnd"/>
      <w:r w:rsidRPr="000E739A">
        <w:rPr>
          <w:rFonts w:eastAsia="Times New Roman" w:cs="Arial"/>
          <w:color w:val="000000"/>
          <w:lang w:eastAsia="bg-BG"/>
        </w:rPr>
        <w:t xml:space="preserve">, други </w:t>
      </w:r>
      <w:proofErr w:type="spellStart"/>
      <w:r w:rsidRPr="000E739A">
        <w:rPr>
          <w:rFonts w:eastAsia="Times New Roman" w:cs="Arial"/>
          <w:color w:val="000000"/>
          <w:lang w:eastAsia="bg-BG"/>
        </w:rPr>
        <w:t>кумаринови</w:t>
      </w:r>
      <w:proofErr w:type="spellEnd"/>
      <w:r w:rsidRPr="000E739A">
        <w:rPr>
          <w:rFonts w:eastAsia="Times New Roman" w:cs="Arial"/>
          <w:color w:val="000000"/>
          <w:lang w:eastAsia="bg-BG"/>
        </w:rPr>
        <w:t xml:space="preserve"> антикоагуланти и </w:t>
      </w:r>
      <w:proofErr w:type="spellStart"/>
      <w:r w:rsidRPr="000E739A">
        <w:rPr>
          <w:rFonts w:eastAsia="Times New Roman" w:cs="Arial"/>
          <w:color w:val="000000"/>
          <w:lang w:eastAsia="bg-BG"/>
        </w:rPr>
        <w:t>тромбоцитния</w:t>
      </w:r>
      <w:proofErr w:type="spellEnd"/>
      <w:r w:rsidRPr="000E739A">
        <w:rPr>
          <w:rFonts w:eastAsia="Times New Roman" w:cs="Arial"/>
          <w:color w:val="000000"/>
          <w:lang w:eastAsia="bg-BG"/>
        </w:rPr>
        <w:t xml:space="preserve"> </w:t>
      </w:r>
      <w:proofErr w:type="spellStart"/>
      <w:r w:rsidRPr="000E739A">
        <w:rPr>
          <w:rFonts w:eastAsia="Times New Roman" w:cs="Arial"/>
          <w:color w:val="000000"/>
          <w:lang w:eastAsia="bg-BG"/>
        </w:rPr>
        <w:t>антиагрегантен</w:t>
      </w:r>
      <w:proofErr w:type="spellEnd"/>
      <w:r w:rsidRPr="000E739A">
        <w:rPr>
          <w:rFonts w:eastAsia="Times New Roman" w:cs="Arial"/>
          <w:color w:val="000000"/>
          <w:lang w:eastAsia="bg-BG"/>
        </w:rPr>
        <w:t xml:space="preserve"> ефект на ацетилсалициловата киселина след изместване от валпроат от местата на свързване с плазмените протеини. </w:t>
      </w:r>
      <w:proofErr w:type="spellStart"/>
      <w:r w:rsidRPr="000E739A">
        <w:rPr>
          <w:rFonts w:eastAsia="Times New Roman" w:cs="Arial"/>
          <w:color w:val="000000"/>
          <w:lang w:eastAsia="bg-BG"/>
        </w:rPr>
        <w:t>Протромбиновото</w:t>
      </w:r>
      <w:proofErr w:type="spellEnd"/>
      <w:r w:rsidRPr="000E739A">
        <w:rPr>
          <w:rFonts w:eastAsia="Times New Roman" w:cs="Arial"/>
          <w:color w:val="000000"/>
          <w:lang w:eastAsia="bg-BG"/>
        </w:rPr>
        <w:t xml:space="preserve"> време трябва да се следи често по време на лечението с орални антикоагуланти.</w:t>
      </w:r>
    </w:p>
    <w:p w14:paraId="3501A778" w14:textId="77777777" w:rsidR="00727E3C" w:rsidRPr="000E739A" w:rsidRDefault="00727E3C" w:rsidP="00727E3C">
      <w:pPr>
        <w:spacing w:line="240" w:lineRule="auto"/>
        <w:rPr>
          <w:rFonts w:eastAsia="Times New Roman" w:cs="Arial"/>
          <w:lang w:eastAsia="bg-BG"/>
        </w:rPr>
      </w:pPr>
    </w:p>
    <w:p w14:paraId="63A333AC" w14:textId="7EC6DDA0" w:rsidR="00727E3C" w:rsidRPr="000E739A" w:rsidRDefault="00727E3C" w:rsidP="00727E3C">
      <w:pPr>
        <w:numPr>
          <w:ilvl w:val="0"/>
          <w:numId w:val="2"/>
        </w:numPr>
        <w:spacing w:line="240" w:lineRule="auto"/>
        <w:rPr>
          <w:rFonts w:eastAsia="Times New Roman" w:cs="Arial"/>
          <w:i/>
          <w:iCs/>
          <w:color w:val="000000"/>
          <w:lang w:eastAsia="bg-BG"/>
        </w:rPr>
      </w:pPr>
      <w:proofErr w:type="spellStart"/>
      <w:r w:rsidRPr="000E739A">
        <w:rPr>
          <w:rFonts w:eastAsia="Times New Roman" w:cs="Arial"/>
          <w:i/>
          <w:iCs/>
          <w:color w:val="000000"/>
          <w:lang w:eastAsia="bg-BG"/>
        </w:rPr>
        <w:t>Темозоломид</w:t>
      </w:r>
      <w:proofErr w:type="spellEnd"/>
    </w:p>
    <w:p w14:paraId="46393A48" w14:textId="1B826995" w:rsidR="00727E3C" w:rsidRPr="000E739A" w:rsidRDefault="00727E3C" w:rsidP="00727E3C">
      <w:pPr>
        <w:spacing w:line="240" w:lineRule="auto"/>
        <w:rPr>
          <w:rFonts w:eastAsia="Times New Roman" w:cs="Arial"/>
          <w:color w:val="000000"/>
          <w:lang w:eastAsia="bg-BG"/>
        </w:rPr>
      </w:pPr>
      <w:proofErr w:type="spellStart"/>
      <w:r w:rsidRPr="000E739A">
        <w:rPr>
          <w:rFonts w:eastAsia="Times New Roman" w:cs="Arial"/>
          <w:color w:val="000000"/>
          <w:lang w:eastAsia="bg-BG"/>
        </w:rPr>
        <w:t>Вдновременното</w:t>
      </w:r>
      <w:proofErr w:type="spellEnd"/>
      <w:r w:rsidRPr="000E739A">
        <w:rPr>
          <w:rFonts w:eastAsia="Times New Roman" w:cs="Arial"/>
          <w:color w:val="000000"/>
          <w:lang w:eastAsia="bg-BG"/>
        </w:rPr>
        <w:t xml:space="preserve"> прилагане на </w:t>
      </w:r>
      <w:proofErr w:type="spellStart"/>
      <w:r w:rsidRPr="000E739A">
        <w:rPr>
          <w:rFonts w:eastAsia="Times New Roman" w:cs="Arial"/>
          <w:color w:val="000000"/>
          <w:lang w:eastAsia="bg-BG"/>
        </w:rPr>
        <w:t>темозоломид</w:t>
      </w:r>
      <w:proofErr w:type="spellEnd"/>
      <w:r w:rsidRPr="000E739A">
        <w:rPr>
          <w:rFonts w:eastAsia="Times New Roman" w:cs="Arial"/>
          <w:color w:val="000000"/>
          <w:lang w:eastAsia="bg-BG"/>
        </w:rPr>
        <w:t xml:space="preserve"> и валпроат може да предизвика слабо намаление на </w:t>
      </w:r>
      <w:proofErr w:type="spellStart"/>
      <w:r w:rsidRPr="000E739A">
        <w:rPr>
          <w:rFonts w:eastAsia="Times New Roman" w:cs="Arial"/>
          <w:color w:val="000000"/>
          <w:lang w:eastAsia="bg-BG"/>
        </w:rPr>
        <w:t>клирънса</w:t>
      </w:r>
      <w:proofErr w:type="spellEnd"/>
      <w:r w:rsidRPr="000E739A">
        <w:rPr>
          <w:rFonts w:eastAsia="Times New Roman" w:cs="Arial"/>
          <w:color w:val="000000"/>
          <w:lang w:eastAsia="bg-BG"/>
        </w:rPr>
        <w:t xml:space="preserve"> на </w:t>
      </w:r>
      <w:proofErr w:type="spellStart"/>
      <w:r w:rsidRPr="000E739A">
        <w:rPr>
          <w:rFonts w:eastAsia="Times New Roman" w:cs="Arial"/>
          <w:color w:val="000000"/>
          <w:lang w:eastAsia="bg-BG"/>
        </w:rPr>
        <w:t>темозоломид</w:t>
      </w:r>
      <w:proofErr w:type="spellEnd"/>
      <w:r w:rsidRPr="000E739A">
        <w:rPr>
          <w:rFonts w:eastAsia="Times New Roman" w:cs="Arial"/>
          <w:color w:val="000000"/>
          <w:lang w:eastAsia="bg-BG"/>
        </w:rPr>
        <w:t>, което не се счита за клинично значимо.</w:t>
      </w:r>
    </w:p>
    <w:p w14:paraId="75193B70" w14:textId="77777777" w:rsidR="00727E3C" w:rsidRPr="000E739A" w:rsidRDefault="00727E3C" w:rsidP="00727E3C">
      <w:pPr>
        <w:spacing w:line="240" w:lineRule="auto"/>
        <w:rPr>
          <w:rFonts w:eastAsia="Times New Roman" w:cs="Arial"/>
          <w:lang w:eastAsia="bg-BG"/>
        </w:rPr>
      </w:pPr>
    </w:p>
    <w:p w14:paraId="1C7DBE3D" w14:textId="77777777" w:rsidR="00727E3C" w:rsidRPr="000E739A" w:rsidRDefault="00727E3C" w:rsidP="00727E3C">
      <w:pPr>
        <w:numPr>
          <w:ilvl w:val="0"/>
          <w:numId w:val="2"/>
        </w:numPr>
        <w:spacing w:line="240" w:lineRule="auto"/>
        <w:rPr>
          <w:rFonts w:eastAsia="Times New Roman" w:cs="Arial"/>
          <w:i/>
          <w:iCs/>
          <w:color w:val="000000"/>
          <w:lang w:eastAsia="bg-BG"/>
        </w:rPr>
      </w:pPr>
      <w:proofErr w:type="spellStart"/>
      <w:r w:rsidRPr="000E739A">
        <w:rPr>
          <w:rFonts w:eastAsia="Times New Roman" w:cs="Arial"/>
          <w:i/>
          <w:iCs/>
          <w:color w:val="000000"/>
          <w:lang w:eastAsia="bg-BG"/>
        </w:rPr>
        <w:t>Нимодипин</w:t>
      </w:r>
      <w:proofErr w:type="spellEnd"/>
    </w:p>
    <w:p w14:paraId="1EF7FB16" w14:textId="640A2E5F" w:rsidR="00727E3C" w:rsidRPr="000E739A" w:rsidRDefault="00727E3C" w:rsidP="00727E3C">
      <w:pPr>
        <w:spacing w:line="240" w:lineRule="auto"/>
        <w:rPr>
          <w:rFonts w:eastAsia="Times New Roman" w:cs="Arial"/>
          <w:color w:val="000000"/>
          <w:lang w:eastAsia="bg-BG"/>
        </w:rPr>
      </w:pPr>
      <w:r w:rsidRPr="000E739A">
        <w:rPr>
          <w:rFonts w:eastAsia="Times New Roman" w:cs="Arial"/>
          <w:color w:val="000000"/>
          <w:lang w:eastAsia="bg-BG"/>
        </w:rPr>
        <w:t xml:space="preserve">Едновременното лечение с натриев валпроат и </w:t>
      </w:r>
      <w:proofErr w:type="spellStart"/>
      <w:r w:rsidRPr="000E739A">
        <w:rPr>
          <w:rFonts w:eastAsia="Times New Roman" w:cs="Arial"/>
          <w:color w:val="000000"/>
          <w:lang w:eastAsia="bg-BG"/>
        </w:rPr>
        <w:t>нимодипин</w:t>
      </w:r>
      <w:proofErr w:type="spellEnd"/>
      <w:r w:rsidRPr="000E739A">
        <w:rPr>
          <w:rFonts w:eastAsia="Times New Roman" w:cs="Arial"/>
          <w:color w:val="000000"/>
          <w:lang w:eastAsia="bg-BG"/>
        </w:rPr>
        <w:t xml:space="preserve"> може да увеличи с 50% експозицията с </w:t>
      </w:r>
      <w:proofErr w:type="spellStart"/>
      <w:r w:rsidRPr="000E739A">
        <w:rPr>
          <w:rFonts w:eastAsia="Times New Roman" w:cs="Arial"/>
          <w:color w:val="000000"/>
          <w:lang w:eastAsia="bg-BG"/>
        </w:rPr>
        <w:t>нимодипин</w:t>
      </w:r>
      <w:proofErr w:type="spellEnd"/>
      <w:r w:rsidRPr="000E739A">
        <w:rPr>
          <w:rFonts w:eastAsia="Times New Roman" w:cs="Arial"/>
          <w:color w:val="000000"/>
          <w:lang w:eastAsia="bg-BG"/>
        </w:rPr>
        <w:t>.</w:t>
      </w:r>
    </w:p>
    <w:p w14:paraId="75A1E7EC" w14:textId="77777777" w:rsidR="00727E3C" w:rsidRPr="000E739A" w:rsidRDefault="00727E3C" w:rsidP="00727E3C">
      <w:pPr>
        <w:spacing w:line="240" w:lineRule="auto"/>
        <w:rPr>
          <w:rFonts w:eastAsia="Times New Roman" w:cs="Arial"/>
          <w:lang w:eastAsia="bg-BG"/>
        </w:rPr>
      </w:pPr>
    </w:p>
    <w:p w14:paraId="2A683510" w14:textId="77777777" w:rsidR="00727E3C" w:rsidRPr="000E739A" w:rsidRDefault="00727E3C" w:rsidP="00727E3C">
      <w:pPr>
        <w:spacing w:line="240" w:lineRule="auto"/>
        <w:rPr>
          <w:rFonts w:eastAsia="Times New Roman" w:cs="Arial"/>
          <w:lang w:eastAsia="bg-BG"/>
        </w:rPr>
      </w:pPr>
      <w:r w:rsidRPr="000E739A">
        <w:rPr>
          <w:rFonts w:eastAsia="Times New Roman" w:cs="Arial"/>
          <w:i/>
          <w:iCs/>
          <w:color w:val="000000"/>
          <w:u w:val="single"/>
          <w:lang w:eastAsia="bg-BG"/>
        </w:rPr>
        <w:t>Ефекти на други лекарства върху натриев валпроат</w:t>
      </w:r>
    </w:p>
    <w:p w14:paraId="4EA6C5BF" w14:textId="77777777" w:rsidR="00727E3C" w:rsidRPr="000E739A" w:rsidRDefault="00727E3C" w:rsidP="00727E3C">
      <w:pPr>
        <w:spacing w:line="240" w:lineRule="auto"/>
        <w:rPr>
          <w:rFonts w:eastAsia="Times New Roman" w:cs="Arial"/>
          <w:color w:val="000000"/>
          <w:lang w:eastAsia="bg-BG"/>
        </w:rPr>
      </w:pPr>
    </w:p>
    <w:p w14:paraId="7AC877E2" w14:textId="6DE393B7"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lastRenderedPageBreak/>
        <w:t xml:space="preserve">Антиепилептичните средства с ензимно индуциращ ефект (вкл. </w:t>
      </w:r>
      <w:proofErr w:type="spellStart"/>
      <w:r w:rsidRPr="000E739A">
        <w:rPr>
          <w:rFonts w:eastAsia="Times New Roman" w:cs="Arial"/>
          <w:i/>
          <w:iCs/>
          <w:color w:val="000000"/>
          <w:lang w:eastAsia="bg-BG"/>
        </w:rPr>
        <w:t>фенитоин</w:t>
      </w:r>
      <w:proofErr w:type="spellEnd"/>
      <w:r w:rsidRPr="000E739A">
        <w:rPr>
          <w:rFonts w:eastAsia="Times New Roman" w:cs="Arial"/>
          <w:i/>
          <w:iCs/>
          <w:color w:val="000000"/>
          <w:lang w:eastAsia="bg-BG"/>
        </w:rPr>
        <w:t xml:space="preserve">, </w:t>
      </w:r>
      <w:proofErr w:type="spellStart"/>
      <w:r w:rsidRPr="000E739A">
        <w:rPr>
          <w:rFonts w:eastAsia="Times New Roman" w:cs="Arial"/>
          <w:i/>
          <w:iCs/>
          <w:color w:val="000000"/>
          <w:lang w:eastAsia="bg-BG"/>
        </w:rPr>
        <w:t>фенобарбитал</w:t>
      </w:r>
      <w:proofErr w:type="spellEnd"/>
      <w:r w:rsidRPr="000E739A">
        <w:rPr>
          <w:rFonts w:eastAsia="Times New Roman" w:cs="Arial"/>
          <w:i/>
          <w:iCs/>
          <w:color w:val="000000"/>
          <w:lang w:eastAsia="bg-BG"/>
        </w:rPr>
        <w:t xml:space="preserve">, </w:t>
      </w:r>
      <w:proofErr w:type="spellStart"/>
      <w:r w:rsidRPr="000E739A">
        <w:rPr>
          <w:rFonts w:eastAsia="Times New Roman" w:cs="Arial"/>
          <w:i/>
          <w:iCs/>
          <w:color w:val="000000"/>
          <w:lang w:eastAsia="bg-BG"/>
        </w:rPr>
        <w:t>примидон</w:t>
      </w:r>
      <w:proofErr w:type="spellEnd"/>
      <w:r w:rsidRPr="000E739A">
        <w:rPr>
          <w:rFonts w:eastAsia="Times New Roman" w:cs="Arial"/>
          <w:i/>
          <w:iCs/>
          <w:color w:val="000000"/>
          <w:lang w:eastAsia="bg-BG"/>
        </w:rPr>
        <w:t xml:space="preserve">, </w:t>
      </w:r>
      <w:proofErr w:type="spellStart"/>
      <w:r w:rsidRPr="000E739A">
        <w:rPr>
          <w:rFonts w:eastAsia="Times New Roman" w:cs="Arial"/>
          <w:i/>
          <w:iCs/>
          <w:color w:val="000000"/>
          <w:lang w:eastAsia="bg-BG"/>
        </w:rPr>
        <w:t>карбамазепин</w:t>
      </w:r>
      <w:proofErr w:type="spellEnd"/>
      <w:r w:rsidRPr="000E739A">
        <w:rPr>
          <w:rFonts w:eastAsia="Times New Roman" w:cs="Arial"/>
          <w:i/>
          <w:iCs/>
          <w:color w:val="000000"/>
          <w:lang w:eastAsia="bg-BG"/>
        </w:rPr>
        <w:t>),</w:t>
      </w:r>
      <w:r w:rsidRPr="000E739A">
        <w:rPr>
          <w:rFonts w:eastAsia="Times New Roman" w:cs="Arial"/>
          <w:color w:val="000000"/>
          <w:lang w:eastAsia="bg-BG"/>
        </w:rPr>
        <w:t xml:space="preserve"> понижават плазмените нива на валпроат. По тази причина, при провеждане на комбинирано лечение трябва да се адаптират дозите съобразно плазмените нива. </w:t>
      </w:r>
    </w:p>
    <w:p w14:paraId="641AA973" w14:textId="77777777" w:rsidR="00727E3C" w:rsidRPr="000E739A" w:rsidRDefault="00727E3C" w:rsidP="00727E3C">
      <w:pPr>
        <w:rPr>
          <w:rFonts w:eastAsia="Times New Roman" w:cs="Arial"/>
          <w:color w:val="000000"/>
          <w:lang w:eastAsia="bg-BG"/>
        </w:rPr>
      </w:pPr>
    </w:p>
    <w:p w14:paraId="5B2761C5" w14:textId="5F4B3AC6" w:rsidR="0091385D" w:rsidRPr="000E739A" w:rsidRDefault="00727E3C" w:rsidP="00727E3C">
      <w:pPr>
        <w:rPr>
          <w:rFonts w:cs="Arial"/>
        </w:rPr>
      </w:pPr>
      <w:r w:rsidRPr="000E739A">
        <w:rPr>
          <w:rFonts w:eastAsia="Times New Roman" w:cs="Arial"/>
          <w:color w:val="000000"/>
          <w:lang w:eastAsia="bg-BG"/>
        </w:rPr>
        <w:t xml:space="preserve">От друга страна, комбинацията на валпроат с </w:t>
      </w:r>
      <w:proofErr w:type="spellStart"/>
      <w:r w:rsidRPr="000E739A">
        <w:rPr>
          <w:rFonts w:eastAsia="Times New Roman" w:cs="Arial"/>
          <w:i/>
          <w:iCs/>
          <w:color w:val="000000"/>
          <w:lang w:eastAsia="bg-BG"/>
        </w:rPr>
        <w:t>фелбамат</w:t>
      </w:r>
      <w:proofErr w:type="spellEnd"/>
      <w:r w:rsidRPr="000E739A">
        <w:rPr>
          <w:rFonts w:eastAsia="Times New Roman" w:cs="Arial"/>
          <w:color w:val="000000"/>
          <w:lang w:eastAsia="bg-BG"/>
        </w:rPr>
        <w:t xml:space="preserve"> може да повиши серумните концентрации на валпроат. По тази причина трябва да се </w:t>
      </w:r>
      <w:proofErr w:type="spellStart"/>
      <w:r w:rsidRPr="000E739A">
        <w:rPr>
          <w:rFonts w:eastAsia="Times New Roman" w:cs="Arial"/>
          <w:color w:val="000000"/>
          <w:lang w:eastAsia="bg-BG"/>
        </w:rPr>
        <w:t>мониторира</w:t>
      </w:r>
      <w:proofErr w:type="spellEnd"/>
      <w:r w:rsidRPr="000E739A">
        <w:rPr>
          <w:rFonts w:eastAsia="Times New Roman" w:cs="Arial"/>
          <w:color w:val="000000"/>
          <w:lang w:eastAsia="bg-BG"/>
        </w:rPr>
        <w:t xml:space="preserve"> дозировката на </w:t>
      </w:r>
      <w:proofErr w:type="spellStart"/>
      <w:r w:rsidRPr="000E739A">
        <w:rPr>
          <w:rFonts w:eastAsia="Times New Roman" w:cs="Arial"/>
          <w:color w:val="000000"/>
          <w:lang w:eastAsia="bg-BG"/>
        </w:rPr>
        <w:t>валпроева</w:t>
      </w:r>
      <w:proofErr w:type="spellEnd"/>
      <w:r w:rsidRPr="000E739A">
        <w:rPr>
          <w:rFonts w:eastAsia="Times New Roman" w:cs="Arial"/>
          <w:color w:val="000000"/>
          <w:lang w:eastAsia="bg-BG"/>
        </w:rPr>
        <w:t xml:space="preserve"> киселина.</w:t>
      </w:r>
      <w:r w:rsidRPr="000E739A">
        <w:rPr>
          <w:rFonts w:cs="Arial"/>
        </w:rPr>
        <w:t xml:space="preserve"> </w:t>
      </w:r>
    </w:p>
    <w:p w14:paraId="62596A9B" w14:textId="710A24C3" w:rsidR="00727E3C" w:rsidRPr="000E739A" w:rsidRDefault="00727E3C" w:rsidP="0091385D">
      <w:pPr>
        <w:rPr>
          <w:rFonts w:cs="Arial"/>
        </w:rPr>
      </w:pPr>
    </w:p>
    <w:p w14:paraId="3B8A2C8C" w14:textId="581E1499"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t xml:space="preserve">Както </w:t>
      </w:r>
      <w:proofErr w:type="spellStart"/>
      <w:r w:rsidRPr="000E739A">
        <w:rPr>
          <w:rFonts w:eastAsia="Times New Roman" w:cs="Arial"/>
          <w:i/>
          <w:iCs/>
          <w:color w:val="000000"/>
          <w:lang w:eastAsia="bg-BG"/>
        </w:rPr>
        <w:t>мефлохин</w:t>
      </w:r>
      <w:proofErr w:type="spellEnd"/>
      <w:r w:rsidRPr="000E739A">
        <w:rPr>
          <w:rFonts w:eastAsia="Times New Roman" w:cs="Arial"/>
          <w:color w:val="000000"/>
          <w:lang w:eastAsia="bg-BG"/>
        </w:rPr>
        <w:t xml:space="preserve"> така и </w:t>
      </w:r>
      <w:r w:rsidRPr="000E739A">
        <w:rPr>
          <w:rFonts w:eastAsia="Times New Roman" w:cs="Arial"/>
          <w:i/>
          <w:iCs/>
          <w:color w:val="000000"/>
          <w:lang w:eastAsia="bg-BG"/>
        </w:rPr>
        <w:t>хлорохин</w:t>
      </w:r>
      <w:r w:rsidRPr="000E739A">
        <w:rPr>
          <w:rFonts w:eastAsia="Times New Roman" w:cs="Arial"/>
          <w:color w:val="000000"/>
          <w:lang w:eastAsia="bg-BG"/>
        </w:rPr>
        <w:t xml:space="preserve"> биха могли да понижат прага на поява на гърчове. Освен това </w:t>
      </w:r>
      <w:proofErr w:type="spellStart"/>
      <w:r w:rsidRPr="000E739A">
        <w:rPr>
          <w:rFonts w:eastAsia="Times New Roman" w:cs="Arial"/>
          <w:color w:val="000000"/>
          <w:lang w:eastAsia="bg-BG"/>
        </w:rPr>
        <w:t>мефлохин</w:t>
      </w:r>
      <w:proofErr w:type="spellEnd"/>
      <w:r w:rsidRPr="000E739A">
        <w:rPr>
          <w:rFonts w:eastAsia="Times New Roman" w:cs="Arial"/>
          <w:color w:val="000000"/>
          <w:lang w:eastAsia="bg-BG"/>
        </w:rPr>
        <w:t xml:space="preserve"> може да понижи нивата на валпроат. По тази причина може да се наложи съответно регулиране на дозата на </w:t>
      </w:r>
      <w:proofErr w:type="spellStart"/>
      <w:r w:rsidRPr="000E739A">
        <w:rPr>
          <w:rFonts w:eastAsia="Times New Roman" w:cs="Arial"/>
          <w:color w:val="000000"/>
          <w:lang w:eastAsia="bg-BG"/>
        </w:rPr>
        <w:t>валпроева</w:t>
      </w:r>
      <w:proofErr w:type="spellEnd"/>
      <w:r w:rsidRPr="000E739A">
        <w:rPr>
          <w:rFonts w:eastAsia="Times New Roman" w:cs="Arial"/>
          <w:color w:val="000000"/>
          <w:lang w:eastAsia="bg-BG"/>
        </w:rPr>
        <w:t xml:space="preserve"> киселина.</w:t>
      </w:r>
    </w:p>
    <w:p w14:paraId="17A338ED" w14:textId="77777777" w:rsidR="00727E3C" w:rsidRPr="000E739A" w:rsidRDefault="00727E3C" w:rsidP="00727E3C">
      <w:pPr>
        <w:spacing w:line="240" w:lineRule="auto"/>
        <w:rPr>
          <w:rFonts w:eastAsia="Times New Roman" w:cs="Arial"/>
          <w:color w:val="000000"/>
          <w:lang w:eastAsia="bg-BG"/>
        </w:rPr>
      </w:pPr>
    </w:p>
    <w:p w14:paraId="3EDBD32C" w14:textId="15090F78"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t xml:space="preserve">При едновременно приложение на </w:t>
      </w:r>
      <w:proofErr w:type="spellStart"/>
      <w:r w:rsidRPr="000E739A">
        <w:rPr>
          <w:rFonts w:eastAsia="Times New Roman" w:cs="Arial"/>
          <w:color w:val="000000"/>
          <w:lang w:eastAsia="bg-BG"/>
        </w:rPr>
        <w:t>валпроева</w:t>
      </w:r>
      <w:proofErr w:type="spellEnd"/>
      <w:r w:rsidRPr="000E739A">
        <w:rPr>
          <w:rFonts w:eastAsia="Times New Roman" w:cs="Arial"/>
          <w:color w:val="000000"/>
          <w:lang w:eastAsia="bg-BG"/>
        </w:rPr>
        <w:t xml:space="preserve"> киселина и </w:t>
      </w:r>
      <w:r w:rsidRPr="000E739A">
        <w:rPr>
          <w:rFonts w:eastAsia="Times New Roman" w:cs="Arial"/>
          <w:i/>
          <w:iCs/>
          <w:color w:val="000000"/>
          <w:lang w:eastAsia="bg-BG"/>
        </w:rPr>
        <w:t>агенти с висок афинитет към свързване с плазмените протеини (напр. ацетилсалицилова киселина),</w:t>
      </w:r>
      <w:r w:rsidRPr="000E739A">
        <w:rPr>
          <w:rFonts w:eastAsia="Times New Roman" w:cs="Arial"/>
          <w:color w:val="000000"/>
          <w:lang w:eastAsia="bg-BG"/>
        </w:rPr>
        <w:t xml:space="preserve"> е възможно повишаване на плазмените нива на свободна </w:t>
      </w:r>
      <w:proofErr w:type="spellStart"/>
      <w:r w:rsidRPr="000E739A">
        <w:rPr>
          <w:rFonts w:eastAsia="Times New Roman" w:cs="Arial"/>
          <w:color w:val="000000"/>
          <w:lang w:eastAsia="bg-BG"/>
        </w:rPr>
        <w:t>валпроева</w:t>
      </w:r>
      <w:proofErr w:type="spellEnd"/>
      <w:r w:rsidRPr="000E739A">
        <w:rPr>
          <w:rFonts w:eastAsia="Times New Roman" w:cs="Arial"/>
          <w:color w:val="000000"/>
          <w:lang w:eastAsia="bg-BG"/>
        </w:rPr>
        <w:t xml:space="preserve"> киселина.</w:t>
      </w:r>
    </w:p>
    <w:p w14:paraId="7C63BFA8" w14:textId="77777777" w:rsidR="00727E3C" w:rsidRPr="000E739A" w:rsidRDefault="00727E3C" w:rsidP="00727E3C">
      <w:pPr>
        <w:spacing w:line="240" w:lineRule="auto"/>
        <w:rPr>
          <w:rFonts w:eastAsia="Times New Roman" w:cs="Arial"/>
          <w:color w:val="000000"/>
          <w:lang w:eastAsia="bg-BG"/>
        </w:rPr>
      </w:pPr>
    </w:p>
    <w:p w14:paraId="1241106F" w14:textId="6BCB96C4"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t xml:space="preserve">При едновременна употреба с </w:t>
      </w:r>
      <w:proofErr w:type="spellStart"/>
      <w:r w:rsidRPr="000E739A">
        <w:rPr>
          <w:rFonts w:eastAsia="Times New Roman" w:cs="Arial"/>
          <w:i/>
          <w:iCs/>
          <w:color w:val="000000"/>
          <w:lang w:eastAsia="bg-BG"/>
        </w:rPr>
        <w:t>циметидин</w:t>
      </w:r>
      <w:proofErr w:type="spellEnd"/>
      <w:r w:rsidRPr="000E739A">
        <w:rPr>
          <w:rFonts w:eastAsia="Times New Roman" w:cs="Arial"/>
          <w:color w:val="000000"/>
          <w:lang w:eastAsia="bg-BG"/>
        </w:rPr>
        <w:t xml:space="preserve"> или </w:t>
      </w:r>
      <w:proofErr w:type="spellStart"/>
      <w:r w:rsidRPr="000E739A">
        <w:rPr>
          <w:rFonts w:eastAsia="Times New Roman" w:cs="Arial"/>
          <w:i/>
          <w:iCs/>
          <w:color w:val="000000"/>
          <w:lang w:eastAsia="bg-BG"/>
        </w:rPr>
        <w:t>еритромицин</w:t>
      </w:r>
      <w:proofErr w:type="spellEnd"/>
      <w:r w:rsidRPr="000E739A">
        <w:rPr>
          <w:rFonts w:eastAsia="Times New Roman" w:cs="Arial"/>
          <w:i/>
          <w:iCs/>
          <w:color w:val="000000"/>
          <w:lang w:eastAsia="bg-BG"/>
        </w:rPr>
        <w:t>,</w:t>
      </w:r>
      <w:r w:rsidRPr="000E739A">
        <w:rPr>
          <w:rFonts w:eastAsia="Times New Roman" w:cs="Arial"/>
          <w:color w:val="000000"/>
          <w:lang w:eastAsia="bg-BG"/>
        </w:rPr>
        <w:t xml:space="preserve"> може да се повишат плазмените нива на </w:t>
      </w:r>
      <w:proofErr w:type="spellStart"/>
      <w:r w:rsidRPr="000E739A">
        <w:rPr>
          <w:rFonts w:eastAsia="Times New Roman" w:cs="Arial"/>
          <w:color w:val="000000"/>
          <w:lang w:eastAsia="bg-BG"/>
        </w:rPr>
        <w:t>валпроева</w:t>
      </w:r>
      <w:proofErr w:type="spellEnd"/>
      <w:r w:rsidRPr="000E739A">
        <w:rPr>
          <w:rFonts w:eastAsia="Times New Roman" w:cs="Arial"/>
          <w:color w:val="000000"/>
          <w:lang w:eastAsia="bg-BG"/>
        </w:rPr>
        <w:t xml:space="preserve"> киселина (вследствие намален чернодробен метаболизъм).</w:t>
      </w:r>
    </w:p>
    <w:p w14:paraId="701EB4C0" w14:textId="77777777" w:rsidR="00727E3C" w:rsidRPr="000E739A" w:rsidRDefault="00727E3C" w:rsidP="00727E3C">
      <w:pPr>
        <w:spacing w:line="240" w:lineRule="auto"/>
        <w:rPr>
          <w:rFonts w:eastAsia="Times New Roman" w:cs="Arial"/>
          <w:color w:val="000000"/>
          <w:lang w:eastAsia="bg-BG"/>
        </w:rPr>
      </w:pPr>
    </w:p>
    <w:p w14:paraId="652036CF" w14:textId="19BC83F3"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t xml:space="preserve">При пациенти третирани едновременно с </w:t>
      </w:r>
      <w:proofErr w:type="spellStart"/>
      <w:r w:rsidRPr="000E739A">
        <w:rPr>
          <w:rFonts w:eastAsia="Times New Roman" w:cs="Arial"/>
          <w:color w:val="000000"/>
          <w:lang w:eastAsia="bg-BG"/>
        </w:rPr>
        <w:t>валпроева</w:t>
      </w:r>
      <w:proofErr w:type="spellEnd"/>
      <w:r w:rsidRPr="000E739A">
        <w:rPr>
          <w:rFonts w:eastAsia="Times New Roman" w:cs="Arial"/>
          <w:color w:val="000000"/>
          <w:lang w:eastAsia="bg-BG"/>
        </w:rPr>
        <w:t xml:space="preserve"> киселина и </w:t>
      </w:r>
      <w:proofErr w:type="spellStart"/>
      <w:r w:rsidRPr="000E739A">
        <w:rPr>
          <w:rFonts w:eastAsia="Times New Roman" w:cs="Arial"/>
          <w:i/>
          <w:iCs/>
          <w:color w:val="000000"/>
          <w:lang w:eastAsia="bg-BG"/>
        </w:rPr>
        <w:t>карбапенеми</w:t>
      </w:r>
      <w:proofErr w:type="spellEnd"/>
      <w:r w:rsidRPr="000E739A">
        <w:rPr>
          <w:rFonts w:eastAsia="Times New Roman" w:cs="Arial"/>
          <w:i/>
          <w:iCs/>
          <w:color w:val="000000"/>
          <w:lang w:eastAsia="bg-BG"/>
        </w:rPr>
        <w:t>,</w:t>
      </w:r>
      <w:r w:rsidRPr="000E739A">
        <w:rPr>
          <w:rFonts w:eastAsia="Times New Roman" w:cs="Arial"/>
          <w:color w:val="000000"/>
          <w:lang w:eastAsia="bg-BG"/>
        </w:rPr>
        <w:t xml:space="preserve"> било отбелязано понижаване на нивата на </w:t>
      </w:r>
      <w:proofErr w:type="spellStart"/>
      <w:r w:rsidRPr="000E739A">
        <w:rPr>
          <w:rFonts w:eastAsia="Times New Roman" w:cs="Arial"/>
          <w:color w:val="000000"/>
          <w:lang w:eastAsia="bg-BG"/>
        </w:rPr>
        <w:t>валпроева</w:t>
      </w:r>
      <w:proofErr w:type="spellEnd"/>
      <w:r w:rsidRPr="000E739A">
        <w:rPr>
          <w:rFonts w:eastAsia="Times New Roman" w:cs="Arial"/>
          <w:color w:val="000000"/>
          <w:lang w:eastAsia="bg-BG"/>
        </w:rPr>
        <w:t xml:space="preserve"> киселина до 60-100% в рамките на два дни. Поради бързото начало и степента на намаляването, при пациенти, при които състоянието вече е стабилизирано с </w:t>
      </w:r>
      <w:proofErr w:type="spellStart"/>
      <w:r w:rsidRPr="000E739A">
        <w:rPr>
          <w:rFonts w:eastAsia="Times New Roman" w:cs="Arial"/>
          <w:color w:val="000000"/>
          <w:lang w:eastAsia="bg-BG"/>
        </w:rPr>
        <w:t>валпроева</w:t>
      </w:r>
      <w:proofErr w:type="spellEnd"/>
      <w:r w:rsidRPr="000E739A">
        <w:rPr>
          <w:rFonts w:eastAsia="Times New Roman" w:cs="Arial"/>
          <w:color w:val="000000"/>
          <w:lang w:eastAsia="bg-BG"/>
        </w:rPr>
        <w:t xml:space="preserve"> киселина, не се възприема едновременното прилагане на </w:t>
      </w:r>
      <w:proofErr w:type="spellStart"/>
      <w:r w:rsidRPr="000E739A">
        <w:rPr>
          <w:rFonts w:eastAsia="Times New Roman" w:cs="Arial"/>
          <w:color w:val="000000"/>
          <w:lang w:eastAsia="bg-BG"/>
        </w:rPr>
        <w:t>карбапенеми</w:t>
      </w:r>
      <w:proofErr w:type="spellEnd"/>
      <w:r w:rsidRPr="000E739A">
        <w:rPr>
          <w:rFonts w:eastAsia="Times New Roman" w:cs="Arial"/>
          <w:color w:val="000000"/>
          <w:lang w:eastAsia="bg-BG"/>
        </w:rPr>
        <w:t>, което трябва да се избягва (вж. точка 4.4).</w:t>
      </w:r>
    </w:p>
    <w:p w14:paraId="2A61F58F" w14:textId="77777777" w:rsidR="00727E3C" w:rsidRPr="000E739A" w:rsidRDefault="00727E3C" w:rsidP="00727E3C">
      <w:pPr>
        <w:spacing w:line="240" w:lineRule="auto"/>
        <w:rPr>
          <w:rFonts w:eastAsia="Times New Roman" w:cs="Arial"/>
          <w:i/>
          <w:iCs/>
          <w:color w:val="000000"/>
          <w:lang w:eastAsia="bg-BG"/>
        </w:rPr>
      </w:pPr>
    </w:p>
    <w:p w14:paraId="1FE37DCA" w14:textId="650921C8" w:rsidR="00727E3C" w:rsidRPr="000E739A" w:rsidRDefault="00727E3C" w:rsidP="00727E3C">
      <w:pPr>
        <w:spacing w:line="240" w:lineRule="auto"/>
        <w:rPr>
          <w:rFonts w:eastAsia="Times New Roman" w:cs="Arial"/>
          <w:lang w:eastAsia="bg-BG"/>
        </w:rPr>
      </w:pPr>
      <w:proofErr w:type="spellStart"/>
      <w:r w:rsidRPr="000E739A">
        <w:rPr>
          <w:rFonts w:eastAsia="Times New Roman" w:cs="Arial"/>
          <w:i/>
          <w:iCs/>
          <w:color w:val="000000"/>
          <w:lang w:eastAsia="bg-BG"/>
        </w:rPr>
        <w:t>Холестирамин</w:t>
      </w:r>
      <w:proofErr w:type="spellEnd"/>
      <w:r w:rsidRPr="000E739A">
        <w:rPr>
          <w:rFonts w:eastAsia="Times New Roman" w:cs="Arial"/>
          <w:color w:val="000000"/>
          <w:lang w:eastAsia="bg-BG"/>
        </w:rPr>
        <w:t xml:space="preserve"> може да намали абсорбцията на </w:t>
      </w:r>
      <w:proofErr w:type="spellStart"/>
      <w:r w:rsidRPr="000E739A">
        <w:rPr>
          <w:rFonts w:eastAsia="Times New Roman" w:cs="Arial"/>
          <w:color w:val="000000"/>
          <w:lang w:eastAsia="bg-BG"/>
        </w:rPr>
        <w:t>валпроева</w:t>
      </w:r>
      <w:proofErr w:type="spellEnd"/>
      <w:r w:rsidRPr="000E739A">
        <w:rPr>
          <w:rFonts w:eastAsia="Times New Roman" w:cs="Arial"/>
          <w:color w:val="000000"/>
          <w:lang w:eastAsia="bg-BG"/>
        </w:rPr>
        <w:t xml:space="preserve"> киселина.</w:t>
      </w:r>
    </w:p>
    <w:p w14:paraId="714C5B0B" w14:textId="77777777" w:rsidR="00727E3C" w:rsidRPr="000E739A" w:rsidRDefault="00727E3C" w:rsidP="00727E3C">
      <w:pPr>
        <w:spacing w:line="240" w:lineRule="auto"/>
        <w:rPr>
          <w:rFonts w:eastAsia="Times New Roman" w:cs="Arial"/>
          <w:i/>
          <w:iCs/>
          <w:color w:val="000000"/>
          <w:lang w:eastAsia="bg-BG"/>
        </w:rPr>
      </w:pPr>
    </w:p>
    <w:p w14:paraId="755D7902" w14:textId="0B164B1D" w:rsidR="00727E3C" w:rsidRPr="000E739A" w:rsidRDefault="00727E3C" w:rsidP="00727E3C">
      <w:pPr>
        <w:spacing w:line="240" w:lineRule="auto"/>
        <w:rPr>
          <w:rFonts w:eastAsia="Times New Roman" w:cs="Arial"/>
          <w:lang w:eastAsia="bg-BG"/>
        </w:rPr>
      </w:pPr>
      <w:r w:rsidRPr="000E739A">
        <w:rPr>
          <w:rFonts w:eastAsia="Times New Roman" w:cs="Arial"/>
          <w:i/>
          <w:iCs/>
          <w:color w:val="000000"/>
          <w:lang w:eastAsia="bg-BG"/>
        </w:rPr>
        <w:t>Средства съдържащи естроген, включително съдържащи естроген хормонални контрацептиви</w:t>
      </w:r>
    </w:p>
    <w:p w14:paraId="1DF83EA2" w14:textId="77777777" w:rsidR="00727E3C" w:rsidRPr="000E739A" w:rsidRDefault="00727E3C" w:rsidP="00727E3C">
      <w:pPr>
        <w:spacing w:line="240" w:lineRule="auto"/>
        <w:rPr>
          <w:rFonts w:eastAsia="Times New Roman" w:cs="Arial"/>
          <w:lang w:eastAsia="bg-BG"/>
        </w:rPr>
      </w:pPr>
      <w:proofErr w:type="spellStart"/>
      <w:r w:rsidRPr="000E739A">
        <w:rPr>
          <w:rFonts w:eastAsia="Times New Roman" w:cs="Arial"/>
          <w:color w:val="000000"/>
          <w:lang w:eastAsia="bg-BG"/>
        </w:rPr>
        <w:t>Естрогените</w:t>
      </w:r>
      <w:proofErr w:type="spellEnd"/>
      <w:r w:rsidRPr="000E739A">
        <w:rPr>
          <w:rFonts w:eastAsia="Times New Roman" w:cs="Arial"/>
          <w:color w:val="000000"/>
          <w:lang w:eastAsia="bg-BG"/>
        </w:rPr>
        <w:t xml:space="preserve"> са индуктори на </w:t>
      </w:r>
      <w:proofErr w:type="spellStart"/>
      <w:r w:rsidRPr="000E739A">
        <w:rPr>
          <w:rFonts w:eastAsia="Times New Roman" w:cs="Arial"/>
          <w:color w:val="000000"/>
          <w:lang w:eastAsia="bg-BG"/>
        </w:rPr>
        <w:t>изоформи</w:t>
      </w:r>
      <w:proofErr w:type="spellEnd"/>
      <w:r w:rsidRPr="000E739A">
        <w:rPr>
          <w:rFonts w:eastAsia="Times New Roman" w:cs="Arial"/>
          <w:color w:val="000000"/>
          <w:lang w:eastAsia="bg-BG"/>
        </w:rPr>
        <w:t xml:space="preserve"> на </w:t>
      </w:r>
      <w:r w:rsidRPr="000E739A">
        <w:rPr>
          <w:rFonts w:eastAsia="Times New Roman" w:cs="Arial"/>
          <w:color w:val="000000"/>
        </w:rPr>
        <w:t>UDP</w:t>
      </w:r>
      <w:r w:rsidRPr="000E739A">
        <w:rPr>
          <w:rFonts w:eastAsia="Times New Roman" w:cs="Arial"/>
          <w:color w:val="000000"/>
          <w:lang w:eastAsia="bg-BG"/>
        </w:rPr>
        <w:t>-</w:t>
      </w:r>
      <w:proofErr w:type="spellStart"/>
      <w:r w:rsidRPr="000E739A">
        <w:rPr>
          <w:rFonts w:eastAsia="Times New Roman" w:cs="Arial"/>
          <w:color w:val="000000"/>
          <w:lang w:eastAsia="bg-BG"/>
        </w:rPr>
        <w:t>глюкуронозил</w:t>
      </w:r>
      <w:proofErr w:type="spellEnd"/>
      <w:r w:rsidRPr="000E739A">
        <w:rPr>
          <w:rFonts w:eastAsia="Times New Roman" w:cs="Arial"/>
          <w:color w:val="000000"/>
          <w:lang w:eastAsia="bg-BG"/>
        </w:rPr>
        <w:t xml:space="preserve"> </w:t>
      </w:r>
      <w:proofErr w:type="spellStart"/>
      <w:r w:rsidRPr="000E739A">
        <w:rPr>
          <w:rFonts w:eastAsia="Times New Roman" w:cs="Arial"/>
          <w:color w:val="000000"/>
          <w:lang w:eastAsia="bg-BG"/>
        </w:rPr>
        <w:t>трансферазата</w:t>
      </w:r>
      <w:proofErr w:type="spellEnd"/>
      <w:r w:rsidRPr="000E739A">
        <w:rPr>
          <w:rFonts w:eastAsia="Times New Roman" w:cs="Arial"/>
          <w:color w:val="000000"/>
          <w:lang w:eastAsia="bg-BG"/>
        </w:rPr>
        <w:t xml:space="preserve"> </w:t>
      </w:r>
      <w:r w:rsidRPr="000E739A">
        <w:rPr>
          <w:rFonts w:eastAsia="Times New Roman" w:cs="Arial"/>
          <w:color w:val="000000"/>
        </w:rPr>
        <w:t xml:space="preserve">(UGT), </w:t>
      </w:r>
      <w:r w:rsidRPr="000E739A">
        <w:rPr>
          <w:rFonts w:eastAsia="Times New Roman" w:cs="Arial"/>
          <w:color w:val="000000"/>
          <w:lang w:eastAsia="bg-BG"/>
        </w:rPr>
        <w:t xml:space="preserve">участващи в </w:t>
      </w:r>
      <w:proofErr w:type="spellStart"/>
      <w:r w:rsidRPr="000E739A">
        <w:rPr>
          <w:rFonts w:eastAsia="Times New Roman" w:cs="Arial"/>
          <w:color w:val="000000"/>
          <w:lang w:eastAsia="bg-BG"/>
        </w:rPr>
        <w:t>глюкуронирането</w:t>
      </w:r>
      <w:proofErr w:type="spellEnd"/>
      <w:r w:rsidRPr="000E739A">
        <w:rPr>
          <w:rFonts w:eastAsia="Times New Roman" w:cs="Arial"/>
          <w:color w:val="000000"/>
          <w:lang w:eastAsia="bg-BG"/>
        </w:rPr>
        <w:t xml:space="preserve"> на валпроат и могат да увеличат </w:t>
      </w:r>
      <w:proofErr w:type="spellStart"/>
      <w:r w:rsidRPr="000E739A">
        <w:rPr>
          <w:rFonts w:eastAsia="Times New Roman" w:cs="Arial"/>
          <w:color w:val="000000"/>
          <w:lang w:eastAsia="bg-BG"/>
        </w:rPr>
        <w:t>клирънса</w:t>
      </w:r>
      <w:proofErr w:type="spellEnd"/>
      <w:r w:rsidRPr="000E739A">
        <w:rPr>
          <w:rFonts w:eastAsia="Times New Roman" w:cs="Arial"/>
          <w:color w:val="000000"/>
          <w:lang w:eastAsia="bg-BG"/>
        </w:rPr>
        <w:t xml:space="preserve"> на валпроат, което да доведе до намалена серумна концентрация на валпроат и възможно намаляване на ефикасността на валпроата (вж. точка 4.4). Да се обмисли проследяване на серумните нива на валпроата.</w:t>
      </w:r>
    </w:p>
    <w:p w14:paraId="57879EE6" w14:textId="77777777"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t xml:space="preserve">От друга страна, валпроат няма ензим-индуциращ ефект, вследствие на което валпроат не намалява ефикасността на </w:t>
      </w:r>
      <w:proofErr w:type="spellStart"/>
      <w:r w:rsidRPr="000E739A">
        <w:rPr>
          <w:rFonts w:eastAsia="Times New Roman" w:cs="Arial"/>
          <w:color w:val="000000"/>
          <w:lang w:eastAsia="bg-BG"/>
        </w:rPr>
        <w:t>естропрогестативните</w:t>
      </w:r>
      <w:proofErr w:type="spellEnd"/>
      <w:r w:rsidRPr="000E739A">
        <w:rPr>
          <w:rFonts w:eastAsia="Times New Roman" w:cs="Arial"/>
          <w:color w:val="000000"/>
          <w:lang w:eastAsia="bg-BG"/>
        </w:rPr>
        <w:t xml:space="preserve"> средства при жени приемащи хормонални контрацептиви.</w:t>
      </w:r>
    </w:p>
    <w:p w14:paraId="53362DD5" w14:textId="77777777" w:rsidR="00727E3C" w:rsidRPr="000E739A" w:rsidRDefault="00727E3C" w:rsidP="00727E3C">
      <w:pPr>
        <w:spacing w:line="240" w:lineRule="auto"/>
        <w:rPr>
          <w:rFonts w:eastAsia="Times New Roman" w:cs="Arial"/>
          <w:i/>
          <w:iCs/>
          <w:color w:val="000000"/>
          <w:lang w:eastAsia="bg-BG"/>
        </w:rPr>
      </w:pPr>
    </w:p>
    <w:p w14:paraId="08E7B36D" w14:textId="194DA817" w:rsidR="00727E3C" w:rsidRPr="000E739A" w:rsidRDefault="00727E3C" w:rsidP="00727E3C">
      <w:pPr>
        <w:spacing w:line="240" w:lineRule="auto"/>
        <w:rPr>
          <w:rFonts w:eastAsia="Times New Roman" w:cs="Arial"/>
          <w:lang w:eastAsia="bg-BG"/>
        </w:rPr>
      </w:pPr>
      <w:proofErr w:type="spellStart"/>
      <w:r w:rsidRPr="000E739A">
        <w:rPr>
          <w:rFonts w:eastAsia="Times New Roman" w:cs="Arial"/>
          <w:i/>
          <w:iCs/>
          <w:color w:val="000000"/>
          <w:lang w:eastAsia="bg-BG"/>
        </w:rPr>
        <w:t>Метамизол</w:t>
      </w:r>
      <w:proofErr w:type="spellEnd"/>
    </w:p>
    <w:p w14:paraId="3BDB1638" w14:textId="77777777"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t xml:space="preserve">Едновременното приложение на валпроат с </w:t>
      </w:r>
      <w:proofErr w:type="spellStart"/>
      <w:r w:rsidRPr="000E739A">
        <w:rPr>
          <w:rFonts w:eastAsia="Times New Roman" w:cs="Arial"/>
          <w:color w:val="000000"/>
          <w:lang w:eastAsia="bg-BG"/>
        </w:rPr>
        <w:t>метамизол</w:t>
      </w:r>
      <w:proofErr w:type="spellEnd"/>
      <w:r w:rsidRPr="000E739A">
        <w:rPr>
          <w:rFonts w:eastAsia="Times New Roman" w:cs="Arial"/>
          <w:color w:val="000000"/>
          <w:lang w:eastAsia="bg-BG"/>
        </w:rPr>
        <w:t xml:space="preserve">, който е индуктор на лекарство- </w:t>
      </w:r>
      <w:proofErr w:type="spellStart"/>
      <w:r w:rsidRPr="000E739A">
        <w:rPr>
          <w:rFonts w:eastAsia="Times New Roman" w:cs="Arial"/>
          <w:color w:val="000000"/>
          <w:lang w:eastAsia="bg-BG"/>
        </w:rPr>
        <w:t>метаболизиращи</w:t>
      </w:r>
      <w:proofErr w:type="spellEnd"/>
      <w:r w:rsidRPr="000E739A">
        <w:rPr>
          <w:rFonts w:eastAsia="Times New Roman" w:cs="Arial"/>
          <w:color w:val="000000"/>
          <w:lang w:eastAsia="bg-BG"/>
        </w:rPr>
        <w:t xml:space="preserve"> ензими, включително </w:t>
      </w:r>
      <w:r w:rsidRPr="000E739A">
        <w:rPr>
          <w:rFonts w:eastAsia="Times New Roman" w:cs="Arial"/>
          <w:color w:val="000000"/>
        </w:rPr>
        <w:t xml:space="preserve">CYP2B6 </w:t>
      </w:r>
      <w:r w:rsidRPr="000E739A">
        <w:rPr>
          <w:rFonts w:eastAsia="Times New Roman" w:cs="Arial"/>
          <w:color w:val="000000"/>
          <w:lang w:eastAsia="bg-BG"/>
        </w:rPr>
        <w:t xml:space="preserve">и </w:t>
      </w:r>
      <w:r w:rsidRPr="000E739A">
        <w:rPr>
          <w:rFonts w:eastAsia="Times New Roman" w:cs="Arial"/>
          <w:color w:val="000000"/>
        </w:rPr>
        <w:t>CYP3</w:t>
      </w:r>
      <w:r w:rsidRPr="000E739A">
        <w:rPr>
          <w:rFonts w:eastAsia="Times New Roman" w:cs="Arial"/>
          <w:color w:val="000000"/>
          <w:lang w:eastAsia="bg-BG"/>
        </w:rPr>
        <w:t xml:space="preserve">А4, може да доведе до намаляване на плазмените концентрации на валпроат, с потенциално намаляване на клиничната ефикасност. Поради това се препоръчва повишено внимание при едновременно приложение на </w:t>
      </w:r>
      <w:proofErr w:type="spellStart"/>
      <w:r w:rsidRPr="000E739A">
        <w:rPr>
          <w:rFonts w:eastAsia="Times New Roman" w:cs="Arial"/>
          <w:color w:val="000000"/>
          <w:lang w:eastAsia="bg-BG"/>
        </w:rPr>
        <w:t>метамизол</w:t>
      </w:r>
      <w:proofErr w:type="spellEnd"/>
      <w:r w:rsidRPr="000E739A">
        <w:rPr>
          <w:rFonts w:eastAsia="Times New Roman" w:cs="Arial"/>
          <w:color w:val="000000"/>
          <w:lang w:eastAsia="bg-BG"/>
        </w:rPr>
        <w:t xml:space="preserve"> и валпроат; клиничният отговор и/или нивата на лекарствата трябва да се проследяват по подходящ начин.</w:t>
      </w:r>
    </w:p>
    <w:p w14:paraId="061FCA1E" w14:textId="77777777" w:rsidR="00727E3C" w:rsidRPr="000E739A" w:rsidRDefault="00727E3C" w:rsidP="00727E3C">
      <w:pPr>
        <w:spacing w:line="240" w:lineRule="auto"/>
        <w:rPr>
          <w:rFonts w:eastAsia="Times New Roman" w:cs="Arial"/>
          <w:i/>
          <w:iCs/>
          <w:color w:val="000000"/>
          <w:u w:val="single"/>
          <w:lang w:eastAsia="bg-BG"/>
        </w:rPr>
      </w:pPr>
    </w:p>
    <w:p w14:paraId="5EF02FF8" w14:textId="6089160D" w:rsidR="00727E3C" w:rsidRPr="000E739A" w:rsidRDefault="00727E3C" w:rsidP="00727E3C">
      <w:pPr>
        <w:spacing w:line="240" w:lineRule="auto"/>
        <w:rPr>
          <w:rFonts w:eastAsia="Times New Roman" w:cs="Arial"/>
          <w:lang w:eastAsia="bg-BG"/>
        </w:rPr>
      </w:pPr>
      <w:r w:rsidRPr="000E739A">
        <w:rPr>
          <w:rFonts w:eastAsia="Times New Roman" w:cs="Arial"/>
          <w:i/>
          <w:iCs/>
          <w:color w:val="000000"/>
          <w:u w:val="single"/>
          <w:lang w:eastAsia="bg-BG"/>
        </w:rPr>
        <w:t>Други взаимодействия</w:t>
      </w:r>
    </w:p>
    <w:p w14:paraId="79206C97" w14:textId="77777777" w:rsidR="00727E3C" w:rsidRPr="000E739A" w:rsidRDefault="00727E3C" w:rsidP="00727E3C">
      <w:pPr>
        <w:rPr>
          <w:rFonts w:eastAsia="Times New Roman" w:cs="Arial"/>
          <w:color w:val="000000"/>
          <w:lang w:eastAsia="bg-BG"/>
        </w:rPr>
      </w:pPr>
    </w:p>
    <w:p w14:paraId="01C91A75" w14:textId="0C9988C4" w:rsidR="00727E3C" w:rsidRPr="000E739A" w:rsidRDefault="00727E3C" w:rsidP="00727E3C">
      <w:pPr>
        <w:rPr>
          <w:rFonts w:cs="Arial"/>
        </w:rPr>
      </w:pPr>
      <w:r w:rsidRPr="000E739A">
        <w:rPr>
          <w:rFonts w:eastAsia="Times New Roman" w:cs="Arial"/>
          <w:color w:val="000000"/>
          <w:lang w:eastAsia="bg-BG"/>
        </w:rPr>
        <w:lastRenderedPageBreak/>
        <w:t xml:space="preserve">Препоръчва се внимателно използване на </w:t>
      </w:r>
      <w:proofErr w:type="spellStart"/>
      <w:r w:rsidRPr="000E739A">
        <w:rPr>
          <w:rFonts w:eastAsia="Times New Roman" w:cs="Arial"/>
          <w:color w:val="000000"/>
          <w:lang w:eastAsia="bg-BG"/>
        </w:rPr>
        <w:t>валпроева</w:t>
      </w:r>
      <w:proofErr w:type="spellEnd"/>
      <w:r w:rsidRPr="000E739A">
        <w:rPr>
          <w:rFonts w:eastAsia="Times New Roman" w:cs="Arial"/>
          <w:color w:val="000000"/>
          <w:lang w:eastAsia="bg-BG"/>
        </w:rPr>
        <w:t xml:space="preserve"> киселина в комбинация по-нови антиепилептици поради недостатъчно проучване на тяхната </w:t>
      </w:r>
      <w:proofErr w:type="spellStart"/>
      <w:r w:rsidRPr="000E739A">
        <w:rPr>
          <w:rFonts w:eastAsia="Times New Roman" w:cs="Arial"/>
          <w:color w:val="000000"/>
          <w:lang w:eastAsia="bg-BG"/>
        </w:rPr>
        <w:t>фармакодинамика</w:t>
      </w:r>
      <w:proofErr w:type="spellEnd"/>
      <w:r w:rsidRPr="000E739A">
        <w:rPr>
          <w:rFonts w:eastAsia="Times New Roman" w:cs="Arial"/>
          <w:color w:val="000000"/>
          <w:lang w:eastAsia="bg-BG"/>
        </w:rPr>
        <w:t>.</w:t>
      </w:r>
    </w:p>
    <w:p w14:paraId="08027CAC" w14:textId="77777777" w:rsidR="00727E3C" w:rsidRPr="000E739A" w:rsidRDefault="00727E3C" w:rsidP="0091385D">
      <w:pPr>
        <w:rPr>
          <w:rFonts w:cs="Arial"/>
        </w:rPr>
      </w:pPr>
    </w:p>
    <w:p w14:paraId="394A7584" w14:textId="10DEA5B3" w:rsidR="004F498A" w:rsidRPr="000E739A" w:rsidRDefault="002C50EE" w:rsidP="004A448E">
      <w:pPr>
        <w:pStyle w:val="Heading2"/>
      </w:pPr>
      <w:r w:rsidRPr="000E739A">
        <w:t>4.6. Фертилитет, бременност и кърмене</w:t>
      </w:r>
    </w:p>
    <w:p w14:paraId="4887836B" w14:textId="11C96CFA" w:rsidR="0091385D" w:rsidRPr="000E739A" w:rsidRDefault="0091385D" w:rsidP="0091385D"/>
    <w:p w14:paraId="654B3AE6" w14:textId="2AE904C8" w:rsidR="00727E3C" w:rsidRPr="000E739A" w:rsidRDefault="00727E3C" w:rsidP="003E1EFE">
      <w:pPr>
        <w:pStyle w:val="Heading3"/>
        <w:rPr>
          <w:rFonts w:eastAsia="Times New Roman"/>
          <w:u w:val="single"/>
          <w:lang w:eastAsia="bg-BG"/>
        </w:rPr>
      </w:pPr>
      <w:r w:rsidRPr="000E739A">
        <w:rPr>
          <w:rFonts w:eastAsia="Times New Roman"/>
          <w:u w:val="single"/>
          <w:lang w:eastAsia="bg-BG"/>
        </w:rPr>
        <w:t>Бременност</w:t>
      </w:r>
    </w:p>
    <w:p w14:paraId="42D971A1" w14:textId="77777777" w:rsidR="00727E3C" w:rsidRPr="000E739A" w:rsidRDefault="00727E3C" w:rsidP="00727E3C">
      <w:pPr>
        <w:spacing w:line="240" w:lineRule="auto"/>
        <w:rPr>
          <w:rFonts w:eastAsia="Times New Roman" w:cs="Arial"/>
          <w:color w:val="000000"/>
          <w:lang w:eastAsia="bg-BG"/>
        </w:rPr>
      </w:pPr>
    </w:p>
    <w:p w14:paraId="121F7801" w14:textId="69AA3C55"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t>Валпроат е противопоказан за лечение на биполярно разстройство по време на бременност. Валпроат е противопоказан за лечение на епилепсия по време на бременност, освен когато няма подходящо алтернативно лечение. Валпроат е противопоказан при жени с детероден потенциал, освен когато са изпълнени условията на програмата за предпазване от бременност (виж точка 4.3 и 4.4).</w:t>
      </w:r>
    </w:p>
    <w:p w14:paraId="5C4B67CC" w14:textId="77777777" w:rsidR="00727E3C" w:rsidRPr="000E739A" w:rsidRDefault="00727E3C" w:rsidP="00727E3C">
      <w:pPr>
        <w:spacing w:line="240" w:lineRule="auto"/>
        <w:rPr>
          <w:rFonts w:eastAsia="Times New Roman" w:cs="Arial"/>
          <w:lang w:eastAsia="bg-BG"/>
        </w:rPr>
      </w:pPr>
    </w:p>
    <w:p w14:paraId="776662C5" w14:textId="53D9E81B" w:rsidR="0091385D" w:rsidRPr="000E739A" w:rsidRDefault="00727E3C" w:rsidP="00727E3C">
      <w:pPr>
        <w:rPr>
          <w:rFonts w:cs="Arial"/>
        </w:rPr>
      </w:pPr>
      <w:r w:rsidRPr="000E739A">
        <w:rPr>
          <w:rFonts w:eastAsia="Times New Roman" w:cs="Arial"/>
          <w:i/>
          <w:iCs/>
          <w:color w:val="000000"/>
          <w:lang w:eastAsia="bg-BG"/>
        </w:rPr>
        <w:t>Рискове, свързани с експозиция на валпроат по време на бременност</w:t>
      </w:r>
    </w:p>
    <w:p w14:paraId="3E8789C3" w14:textId="6E3BBBE9" w:rsidR="0091385D" w:rsidRPr="000E739A" w:rsidRDefault="0091385D" w:rsidP="0091385D"/>
    <w:p w14:paraId="0382E6A8" w14:textId="77777777"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t xml:space="preserve">Както </w:t>
      </w:r>
      <w:proofErr w:type="spellStart"/>
      <w:r w:rsidRPr="000E739A">
        <w:rPr>
          <w:rFonts w:eastAsia="Times New Roman" w:cs="Arial"/>
          <w:color w:val="000000"/>
          <w:lang w:eastAsia="bg-BG"/>
        </w:rPr>
        <w:t>монотерапията</w:t>
      </w:r>
      <w:proofErr w:type="spellEnd"/>
      <w:r w:rsidRPr="000E739A">
        <w:rPr>
          <w:rFonts w:eastAsia="Times New Roman" w:cs="Arial"/>
          <w:color w:val="000000"/>
          <w:lang w:eastAsia="bg-BG"/>
        </w:rPr>
        <w:t xml:space="preserve">, така и </w:t>
      </w:r>
      <w:proofErr w:type="spellStart"/>
      <w:r w:rsidRPr="000E739A">
        <w:rPr>
          <w:rFonts w:eastAsia="Times New Roman" w:cs="Arial"/>
          <w:color w:val="000000"/>
          <w:lang w:eastAsia="bg-BG"/>
        </w:rPr>
        <w:t>политерапията</w:t>
      </w:r>
      <w:proofErr w:type="spellEnd"/>
      <w:r w:rsidRPr="000E739A">
        <w:rPr>
          <w:rFonts w:eastAsia="Times New Roman" w:cs="Arial"/>
          <w:color w:val="000000"/>
          <w:lang w:eastAsia="bg-BG"/>
        </w:rPr>
        <w:t xml:space="preserve"> с валпроат са свързани с </w:t>
      </w:r>
      <w:proofErr w:type="spellStart"/>
      <w:r w:rsidRPr="000E739A">
        <w:rPr>
          <w:rFonts w:eastAsia="Times New Roman" w:cs="Arial"/>
          <w:color w:val="000000"/>
          <w:lang w:eastAsia="bg-BG"/>
        </w:rPr>
        <w:t>абнормен</w:t>
      </w:r>
      <w:proofErr w:type="spellEnd"/>
      <w:r w:rsidRPr="000E739A">
        <w:rPr>
          <w:rFonts w:eastAsia="Times New Roman" w:cs="Arial"/>
          <w:color w:val="000000"/>
          <w:lang w:eastAsia="bg-BG"/>
        </w:rPr>
        <w:t xml:space="preserve"> изход на бременността. Наличните данни показват, че антиепилептичната </w:t>
      </w:r>
      <w:proofErr w:type="spellStart"/>
      <w:r w:rsidRPr="000E739A">
        <w:rPr>
          <w:rFonts w:eastAsia="Times New Roman" w:cs="Arial"/>
          <w:color w:val="000000"/>
          <w:lang w:eastAsia="bg-BG"/>
        </w:rPr>
        <w:t>политерапия</w:t>
      </w:r>
      <w:proofErr w:type="spellEnd"/>
      <w:r w:rsidRPr="000E739A">
        <w:rPr>
          <w:rFonts w:eastAsia="Times New Roman" w:cs="Arial"/>
          <w:color w:val="000000"/>
          <w:lang w:eastAsia="bg-BG"/>
        </w:rPr>
        <w:t xml:space="preserve">, включваща валпроат, е свързана с по-висок риск от вродени малформации в сравнение с </w:t>
      </w:r>
      <w:proofErr w:type="spellStart"/>
      <w:r w:rsidRPr="000E739A">
        <w:rPr>
          <w:rFonts w:eastAsia="Times New Roman" w:cs="Arial"/>
          <w:color w:val="000000"/>
          <w:lang w:eastAsia="bg-BG"/>
        </w:rPr>
        <w:t>монотерапия</w:t>
      </w:r>
      <w:proofErr w:type="spellEnd"/>
      <w:r w:rsidRPr="000E739A">
        <w:rPr>
          <w:rFonts w:eastAsia="Times New Roman" w:cs="Arial"/>
          <w:color w:val="000000"/>
          <w:lang w:eastAsia="bg-BG"/>
        </w:rPr>
        <w:t xml:space="preserve"> с валпроат.</w:t>
      </w:r>
    </w:p>
    <w:p w14:paraId="4FD7751A" w14:textId="77777777"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t xml:space="preserve">Показано е, че валпроат преминава </w:t>
      </w:r>
      <w:proofErr w:type="spellStart"/>
      <w:r w:rsidRPr="000E739A">
        <w:rPr>
          <w:rFonts w:eastAsia="Times New Roman" w:cs="Arial"/>
          <w:color w:val="000000"/>
          <w:lang w:eastAsia="bg-BG"/>
        </w:rPr>
        <w:t>плацентарната</w:t>
      </w:r>
      <w:proofErr w:type="spellEnd"/>
      <w:r w:rsidRPr="000E739A">
        <w:rPr>
          <w:rFonts w:eastAsia="Times New Roman" w:cs="Arial"/>
          <w:color w:val="000000"/>
          <w:lang w:eastAsia="bg-BG"/>
        </w:rPr>
        <w:t xml:space="preserve"> бариера както при животински видове, така и при хора (вж. точка 5.2).</w:t>
      </w:r>
    </w:p>
    <w:p w14:paraId="17B43785" w14:textId="77777777"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t>При животни: установени са тератогенни ефекти при мишки, плъхове и зайци (вж. точка 5.3).</w:t>
      </w:r>
    </w:p>
    <w:p w14:paraId="56D1B26B" w14:textId="77777777" w:rsidR="00727E3C" w:rsidRPr="000E739A" w:rsidRDefault="00727E3C" w:rsidP="00727E3C">
      <w:pPr>
        <w:spacing w:line="240" w:lineRule="auto"/>
        <w:rPr>
          <w:rFonts w:eastAsia="Times New Roman" w:cs="Arial"/>
          <w:i/>
          <w:iCs/>
          <w:color w:val="000000"/>
          <w:lang w:eastAsia="bg-BG"/>
        </w:rPr>
      </w:pPr>
    </w:p>
    <w:p w14:paraId="77C2B152" w14:textId="78119D6F" w:rsidR="00727E3C" w:rsidRPr="000E739A" w:rsidRDefault="00727E3C" w:rsidP="00727E3C">
      <w:pPr>
        <w:spacing w:line="240" w:lineRule="auto"/>
        <w:rPr>
          <w:rFonts w:eastAsia="Times New Roman" w:cs="Arial"/>
          <w:lang w:eastAsia="bg-BG"/>
        </w:rPr>
      </w:pPr>
      <w:r w:rsidRPr="000E739A">
        <w:rPr>
          <w:rFonts w:eastAsia="Times New Roman" w:cs="Arial"/>
          <w:i/>
          <w:iCs/>
          <w:color w:val="000000"/>
          <w:lang w:eastAsia="bg-BG"/>
        </w:rPr>
        <w:t>Вродени малформации</w:t>
      </w:r>
    </w:p>
    <w:p w14:paraId="031985FD" w14:textId="77777777"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t xml:space="preserve">Данните, получени от мета-анализ (включени регистри и </w:t>
      </w:r>
      <w:proofErr w:type="spellStart"/>
      <w:r w:rsidRPr="000E739A">
        <w:rPr>
          <w:rFonts w:eastAsia="Times New Roman" w:cs="Arial"/>
          <w:color w:val="000000"/>
          <w:lang w:eastAsia="bg-BG"/>
        </w:rPr>
        <w:t>кохортни</w:t>
      </w:r>
      <w:proofErr w:type="spellEnd"/>
      <w:r w:rsidRPr="000E739A">
        <w:rPr>
          <w:rFonts w:eastAsia="Times New Roman" w:cs="Arial"/>
          <w:color w:val="000000"/>
          <w:lang w:eastAsia="bg-BG"/>
        </w:rPr>
        <w:t xml:space="preserve"> проучвания) показват, че 10,73% от децата на жени с епилепсия, експонирани на </w:t>
      </w:r>
      <w:proofErr w:type="spellStart"/>
      <w:r w:rsidRPr="000E739A">
        <w:rPr>
          <w:rFonts w:eastAsia="Times New Roman" w:cs="Arial"/>
          <w:color w:val="000000"/>
          <w:lang w:eastAsia="bg-BG"/>
        </w:rPr>
        <w:t>монотерапия</w:t>
      </w:r>
      <w:proofErr w:type="spellEnd"/>
      <w:r w:rsidRPr="000E739A">
        <w:rPr>
          <w:rFonts w:eastAsia="Times New Roman" w:cs="Arial"/>
          <w:color w:val="000000"/>
          <w:lang w:eastAsia="bg-BG"/>
        </w:rPr>
        <w:t xml:space="preserve"> с валпроат по време на бременността страдат от вродени малформации (95% </w:t>
      </w:r>
      <w:r w:rsidRPr="000E739A">
        <w:rPr>
          <w:rFonts w:eastAsia="Times New Roman" w:cs="Arial"/>
          <w:color w:val="000000"/>
        </w:rPr>
        <w:t xml:space="preserve">CI: </w:t>
      </w:r>
      <w:r w:rsidRPr="000E739A">
        <w:rPr>
          <w:rFonts w:eastAsia="Times New Roman" w:cs="Arial"/>
          <w:color w:val="000000"/>
          <w:lang w:eastAsia="bg-BG"/>
        </w:rPr>
        <w:t xml:space="preserve">8.16 -13.29). Това представлява по- висок риск от тежки малформации отколкото в общата популация, при която рискът е около 2- 3%. Рискът е </w:t>
      </w:r>
      <w:proofErr w:type="spellStart"/>
      <w:r w:rsidRPr="000E739A">
        <w:rPr>
          <w:rFonts w:eastAsia="Times New Roman" w:cs="Arial"/>
          <w:color w:val="000000"/>
          <w:lang w:eastAsia="bg-BG"/>
        </w:rPr>
        <w:t>дозозависим</w:t>
      </w:r>
      <w:proofErr w:type="spellEnd"/>
      <w:r w:rsidRPr="000E739A">
        <w:rPr>
          <w:rFonts w:eastAsia="Times New Roman" w:cs="Arial"/>
          <w:color w:val="000000"/>
          <w:lang w:eastAsia="bg-BG"/>
        </w:rPr>
        <w:t>, но праговата доза, под която не съществува риск, не може да се определи.</w:t>
      </w:r>
    </w:p>
    <w:p w14:paraId="42D17210" w14:textId="77777777" w:rsidR="00727E3C" w:rsidRPr="000E739A" w:rsidRDefault="00727E3C" w:rsidP="00727E3C">
      <w:pPr>
        <w:spacing w:line="240" w:lineRule="auto"/>
        <w:rPr>
          <w:rFonts w:eastAsia="Times New Roman" w:cs="Arial"/>
          <w:color w:val="000000"/>
          <w:lang w:eastAsia="bg-BG"/>
        </w:rPr>
      </w:pPr>
    </w:p>
    <w:p w14:paraId="0535DD4E" w14:textId="20CF1125"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t xml:space="preserve">Наличните данни показват нарастване на случаите на малки и тежки малформации. Най- честите случаи на малформации включват дефекти на </w:t>
      </w:r>
      <w:proofErr w:type="spellStart"/>
      <w:r w:rsidRPr="000E739A">
        <w:rPr>
          <w:rFonts w:eastAsia="Times New Roman" w:cs="Arial"/>
          <w:color w:val="000000"/>
          <w:lang w:eastAsia="bg-BG"/>
        </w:rPr>
        <w:t>невралната</w:t>
      </w:r>
      <w:proofErr w:type="spellEnd"/>
      <w:r w:rsidRPr="000E739A">
        <w:rPr>
          <w:rFonts w:eastAsia="Times New Roman" w:cs="Arial"/>
          <w:color w:val="000000"/>
          <w:lang w:eastAsia="bg-BG"/>
        </w:rPr>
        <w:t xml:space="preserve"> тръба, лицев </w:t>
      </w:r>
      <w:proofErr w:type="spellStart"/>
      <w:r w:rsidRPr="000E739A">
        <w:rPr>
          <w:rFonts w:eastAsia="Times New Roman" w:cs="Arial"/>
          <w:color w:val="000000"/>
          <w:lang w:eastAsia="bg-BG"/>
        </w:rPr>
        <w:t>дисморфизъм</w:t>
      </w:r>
      <w:proofErr w:type="spellEnd"/>
      <w:r w:rsidRPr="000E739A">
        <w:rPr>
          <w:rFonts w:eastAsia="Times New Roman" w:cs="Arial"/>
          <w:color w:val="000000"/>
          <w:lang w:eastAsia="bg-BG"/>
        </w:rPr>
        <w:t xml:space="preserve">, заешка устна и вълча паст, </w:t>
      </w:r>
      <w:proofErr w:type="spellStart"/>
      <w:r w:rsidRPr="000E739A">
        <w:rPr>
          <w:rFonts w:eastAsia="Times New Roman" w:cs="Arial"/>
          <w:color w:val="000000"/>
          <w:lang w:eastAsia="bg-BG"/>
        </w:rPr>
        <w:t>краниостеноза</w:t>
      </w:r>
      <w:proofErr w:type="spellEnd"/>
      <w:r w:rsidRPr="000E739A">
        <w:rPr>
          <w:rFonts w:eastAsia="Times New Roman" w:cs="Arial"/>
          <w:color w:val="000000"/>
          <w:lang w:eastAsia="bg-BG"/>
        </w:rPr>
        <w:t xml:space="preserve">, сърдечни, бъбречни и </w:t>
      </w:r>
      <w:proofErr w:type="spellStart"/>
      <w:r w:rsidRPr="000E739A">
        <w:rPr>
          <w:rFonts w:eastAsia="Times New Roman" w:cs="Arial"/>
          <w:color w:val="000000"/>
          <w:lang w:eastAsia="bg-BG"/>
        </w:rPr>
        <w:t>урогенитални</w:t>
      </w:r>
      <w:proofErr w:type="spellEnd"/>
      <w:r w:rsidRPr="000E739A">
        <w:rPr>
          <w:rFonts w:eastAsia="Times New Roman" w:cs="Arial"/>
          <w:color w:val="000000"/>
          <w:lang w:eastAsia="bg-BG"/>
        </w:rPr>
        <w:t xml:space="preserve"> дефекти, и дефекти на крайниците (включително двустранна </w:t>
      </w:r>
      <w:proofErr w:type="spellStart"/>
      <w:r w:rsidRPr="000E739A">
        <w:rPr>
          <w:rFonts w:eastAsia="Times New Roman" w:cs="Arial"/>
          <w:color w:val="000000"/>
          <w:lang w:eastAsia="bg-BG"/>
        </w:rPr>
        <w:t>аплазия</w:t>
      </w:r>
      <w:proofErr w:type="spellEnd"/>
      <w:r w:rsidRPr="000E739A">
        <w:rPr>
          <w:rFonts w:eastAsia="Times New Roman" w:cs="Arial"/>
          <w:color w:val="000000"/>
          <w:lang w:eastAsia="bg-BG"/>
        </w:rPr>
        <w:t xml:space="preserve"> на лъчевата кост), и множество аномалии на различни системи в човешкия организъм.</w:t>
      </w:r>
    </w:p>
    <w:p w14:paraId="4F483967" w14:textId="77777777" w:rsidR="00727E3C" w:rsidRPr="000E739A" w:rsidRDefault="00727E3C" w:rsidP="00727E3C">
      <w:pPr>
        <w:spacing w:line="240" w:lineRule="auto"/>
        <w:rPr>
          <w:rFonts w:eastAsia="Times New Roman" w:cs="Arial"/>
          <w:color w:val="000000"/>
        </w:rPr>
      </w:pPr>
    </w:p>
    <w:p w14:paraId="7E77BB1F" w14:textId="020685D0" w:rsidR="00727E3C" w:rsidRPr="000E739A" w:rsidRDefault="00727E3C" w:rsidP="00727E3C">
      <w:pPr>
        <w:spacing w:line="240" w:lineRule="auto"/>
        <w:rPr>
          <w:rFonts w:eastAsia="Times New Roman" w:cs="Arial"/>
          <w:lang w:eastAsia="bg-BG"/>
        </w:rPr>
      </w:pPr>
      <w:proofErr w:type="spellStart"/>
      <w:r w:rsidRPr="000E739A">
        <w:rPr>
          <w:rFonts w:eastAsia="Times New Roman" w:cs="Arial"/>
          <w:color w:val="000000"/>
        </w:rPr>
        <w:t>In</w:t>
      </w:r>
      <w:proofErr w:type="spellEnd"/>
      <w:r w:rsidRPr="000E739A">
        <w:rPr>
          <w:rFonts w:eastAsia="Times New Roman" w:cs="Arial"/>
          <w:color w:val="000000"/>
        </w:rPr>
        <w:t xml:space="preserve"> </w:t>
      </w:r>
      <w:proofErr w:type="spellStart"/>
      <w:r w:rsidRPr="000E739A">
        <w:rPr>
          <w:rFonts w:eastAsia="Times New Roman" w:cs="Arial"/>
          <w:color w:val="000000"/>
        </w:rPr>
        <w:t>utero</w:t>
      </w:r>
      <w:proofErr w:type="spellEnd"/>
      <w:r w:rsidRPr="000E739A">
        <w:rPr>
          <w:rFonts w:eastAsia="Times New Roman" w:cs="Arial"/>
          <w:color w:val="000000"/>
        </w:rPr>
        <w:t xml:space="preserve"> </w:t>
      </w:r>
      <w:r w:rsidRPr="000E739A">
        <w:rPr>
          <w:rFonts w:eastAsia="Times New Roman" w:cs="Arial"/>
          <w:color w:val="000000"/>
          <w:lang w:eastAsia="bg-BG"/>
        </w:rPr>
        <w:t>експозиция на валпроат може да доведе до увреждане на слуха или глухота в резултат на малформации на ушите и/или носа (вторичен ефект) и/или в резултат на директна токсичност върху слуховия апарат. Има случаи, описващи както едностранна, така и двустранна глухота или увреждане на слуха. Не за всички случаи са докладвани резултатите. Когато са докладвани резултати, в по-голямата част от случаите няма възстановяване.</w:t>
      </w:r>
    </w:p>
    <w:p w14:paraId="47B4E6C9" w14:textId="77777777" w:rsidR="00727E3C" w:rsidRPr="000E739A" w:rsidRDefault="00727E3C" w:rsidP="00727E3C">
      <w:pPr>
        <w:spacing w:line="240" w:lineRule="auto"/>
        <w:rPr>
          <w:rFonts w:eastAsia="Times New Roman" w:cs="Arial"/>
          <w:color w:val="000000"/>
          <w:lang w:eastAsia="bg-BG"/>
        </w:rPr>
      </w:pPr>
    </w:p>
    <w:p w14:paraId="52529787" w14:textId="3343B649"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t xml:space="preserve">Експозиция </w:t>
      </w:r>
      <w:proofErr w:type="spellStart"/>
      <w:r w:rsidRPr="000E739A">
        <w:rPr>
          <w:rFonts w:eastAsia="Times New Roman" w:cs="Arial"/>
          <w:color w:val="000000"/>
        </w:rPr>
        <w:t>in</w:t>
      </w:r>
      <w:proofErr w:type="spellEnd"/>
      <w:r w:rsidRPr="000E739A">
        <w:rPr>
          <w:rFonts w:eastAsia="Times New Roman" w:cs="Arial"/>
          <w:color w:val="000000"/>
        </w:rPr>
        <w:t xml:space="preserve"> </w:t>
      </w:r>
      <w:proofErr w:type="spellStart"/>
      <w:r w:rsidRPr="000E739A">
        <w:rPr>
          <w:rFonts w:eastAsia="Times New Roman" w:cs="Arial"/>
          <w:color w:val="000000"/>
        </w:rPr>
        <w:t>utero</w:t>
      </w:r>
      <w:proofErr w:type="spellEnd"/>
      <w:r w:rsidRPr="000E739A">
        <w:rPr>
          <w:rFonts w:eastAsia="Times New Roman" w:cs="Arial"/>
          <w:color w:val="000000"/>
        </w:rPr>
        <w:t xml:space="preserve"> </w:t>
      </w:r>
      <w:r w:rsidRPr="000E739A">
        <w:rPr>
          <w:rFonts w:eastAsia="Times New Roman" w:cs="Arial"/>
          <w:color w:val="000000"/>
          <w:lang w:eastAsia="bg-BG"/>
        </w:rPr>
        <w:t xml:space="preserve">на валпроат може да доведе до очни малформации (включително </w:t>
      </w:r>
      <w:proofErr w:type="spellStart"/>
      <w:r w:rsidRPr="000E739A">
        <w:rPr>
          <w:rFonts w:eastAsia="Times New Roman" w:cs="Arial"/>
          <w:color w:val="000000"/>
          <w:lang w:eastAsia="bg-BG"/>
        </w:rPr>
        <w:t>колобома</w:t>
      </w:r>
      <w:proofErr w:type="spellEnd"/>
      <w:r w:rsidRPr="000E739A">
        <w:rPr>
          <w:rFonts w:eastAsia="Times New Roman" w:cs="Arial"/>
          <w:color w:val="000000"/>
          <w:lang w:eastAsia="bg-BG"/>
        </w:rPr>
        <w:t xml:space="preserve">, </w:t>
      </w:r>
      <w:proofErr w:type="spellStart"/>
      <w:r w:rsidRPr="000E739A">
        <w:rPr>
          <w:rFonts w:eastAsia="Times New Roman" w:cs="Arial"/>
          <w:color w:val="000000"/>
          <w:lang w:eastAsia="bg-BG"/>
        </w:rPr>
        <w:t>микрофталмия</w:t>
      </w:r>
      <w:proofErr w:type="spellEnd"/>
      <w:r w:rsidRPr="000E739A">
        <w:rPr>
          <w:rFonts w:eastAsia="Times New Roman" w:cs="Arial"/>
          <w:color w:val="000000"/>
          <w:lang w:eastAsia="bg-BG"/>
        </w:rPr>
        <w:t>), които се съобщават във връзка с други вродени малформации. Тези очни малформации могат да засегнат зрението.</w:t>
      </w:r>
    </w:p>
    <w:p w14:paraId="556C3540" w14:textId="77777777" w:rsidR="00727E3C" w:rsidRPr="000E739A" w:rsidRDefault="00727E3C" w:rsidP="00727E3C">
      <w:pPr>
        <w:spacing w:line="240" w:lineRule="auto"/>
        <w:rPr>
          <w:rFonts w:eastAsia="Times New Roman" w:cs="Arial"/>
          <w:i/>
          <w:iCs/>
          <w:color w:val="000000"/>
          <w:lang w:eastAsia="bg-BG"/>
        </w:rPr>
      </w:pPr>
    </w:p>
    <w:p w14:paraId="458BE9BD" w14:textId="752988A6" w:rsidR="00727E3C" w:rsidRPr="000E739A" w:rsidRDefault="00727E3C" w:rsidP="00727E3C">
      <w:pPr>
        <w:spacing w:line="240" w:lineRule="auto"/>
        <w:rPr>
          <w:rFonts w:eastAsia="Times New Roman" w:cs="Arial"/>
          <w:lang w:eastAsia="bg-BG"/>
        </w:rPr>
      </w:pPr>
      <w:r w:rsidRPr="000E739A">
        <w:rPr>
          <w:rFonts w:eastAsia="Times New Roman" w:cs="Arial"/>
          <w:i/>
          <w:iCs/>
          <w:color w:val="000000"/>
          <w:lang w:eastAsia="bg-BG"/>
        </w:rPr>
        <w:t>Нарушения в развитието</w:t>
      </w:r>
    </w:p>
    <w:p w14:paraId="2392CD61" w14:textId="77777777"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lastRenderedPageBreak/>
        <w:t xml:space="preserve">Данни показват, че експозиция на валпроат </w:t>
      </w:r>
      <w:proofErr w:type="spellStart"/>
      <w:r w:rsidRPr="000E739A">
        <w:rPr>
          <w:rFonts w:eastAsia="Times New Roman" w:cs="Arial"/>
          <w:color w:val="000000"/>
        </w:rPr>
        <w:t>in</w:t>
      </w:r>
      <w:proofErr w:type="spellEnd"/>
      <w:r w:rsidRPr="000E739A">
        <w:rPr>
          <w:rFonts w:eastAsia="Times New Roman" w:cs="Arial"/>
          <w:color w:val="000000"/>
        </w:rPr>
        <w:t xml:space="preserve"> </w:t>
      </w:r>
      <w:proofErr w:type="spellStart"/>
      <w:r w:rsidRPr="000E739A">
        <w:rPr>
          <w:rFonts w:eastAsia="Times New Roman" w:cs="Arial"/>
          <w:color w:val="000000"/>
        </w:rPr>
        <w:t>utero</w:t>
      </w:r>
      <w:proofErr w:type="spellEnd"/>
      <w:r w:rsidRPr="000E739A">
        <w:rPr>
          <w:rFonts w:eastAsia="Times New Roman" w:cs="Arial"/>
          <w:color w:val="000000"/>
        </w:rPr>
        <w:t xml:space="preserve"> </w:t>
      </w:r>
      <w:r w:rsidRPr="000E739A">
        <w:rPr>
          <w:rFonts w:eastAsia="Times New Roman" w:cs="Arial"/>
          <w:color w:val="000000"/>
          <w:lang w:eastAsia="bg-BG"/>
        </w:rPr>
        <w:t xml:space="preserve">може да има неблагоприятни ефекти върху психическото и физическото развитие на децата, изложени на такава експозиция. Рискът изглежда е </w:t>
      </w:r>
      <w:proofErr w:type="spellStart"/>
      <w:r w:rsidRPr="000E739A">
        <w:rPr>
          <w:rFonts w:eastAsia="Times New Roman" w:cs="Arial"/>
          <w:color w:val="000000"/>
          <w:lang w:eastAsia="bg-BG"/>
        </w:rPr>
        <w:t>дозозависим</w:t>
      </w:r>
      <w:proofErr w:type="spellEnd"/>
      <w:r w:rsidRPr="000E739A">
        <w:rPr>
          <w:rFonts w:eastAsia="Times New Roman" w:cs="Arial"/>
          <w:color w:val="000000"/>
          <w:lang w:eastAsia="bg-BG"/>
        </w:rPr>
        <w:t xml:space="preserve">, а праговата доза, под която рискът не съществува, не може да се установи въз основа на наличните данни. Точният рисков </w:t>
      </w:r>
      <w:proofErr w:type="spellStart"/>
      <w:r w:rsidRPr="000E739A">
        <w:rPr>
          <w:rFonts w:eastAsia="Times New Roman" w:cs="Arial"/>
          <w:color w:val="000000"/>
          <w:lang w:eastAsia="bg-BG"/>
        </w:rPr>
        <w:t>гестационен</w:t>
      </w:r>
      <w:proofErr w:type="spellEnd"/>
      <w:r w:rsidRPr="000E739A">
        <w:rPr>
          <w:rFonts w:eastAsia="Times New Roman" w:cs="Arial"/>
          <w:color w:val="000000"/>
          <w:lang w:eastAsia="bg-BG"/>
        </w:rPr>
        <w:t xml:space="preserve"> период за тези ефекти е несигурен и възможността за риск по време на цялата бременност не може да се изключи.</w:t>
      </w:r>
    </w:p>
    <w:p w14:paraId="36A8C98C" w14:textId="77777777" w:rsidR="003E1EFE" w:rsidRPr="000E739A" w:rsidRDefault="003E1EFE" w:rsidP="00727E3C">
      <w:pPr>
        <w:spacing w:line="240" w:lineRule="auto"/>
        <w:rPr>
          <w:rFonts w:eastAsia="Times New Roman" w:cs="Arial"/>
          <w:color w:val="000000"/>
          <w:lang w:eastAsia="bg-BG"/>
        </w:rPr>
      </w:pPr>
    </w:p>
    <w:p w14:paraId="51DDD449" w14:textId="1F91C7C0"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t xml:space="preserve">Проучвания при деца в предучилищна възраст, изложени на експозиция на валпроат </w:t>
      </w:r>
      <w:proofErr w:type="spellStart"/>
      <w:r w:rsidRPr="000E739A">
        <w:rPr>
          <w:rFonts w:eastAsia="Times New Roman" w:cs="Arial"/>
          <w:color w:val="000000"/>
        </w:rPr>
        <w:t>in</w:t>
      </w:r>
      <w:proofErr w:type="spellEnd"/>
      <w:r w:rsidRPr="000E739A">
        <w:rPr>
          <w:rFonts w:eastAsia="Times New Roman" w:cs="Arial"/>
          <w:color w:val="000000"/>
        </w:rPr>
        <w:t xml:space="preserve"> </w:t>
      </w:r>
      <w:proofErr w:type="spellStart"/>
      <w:r w:rsidRPr="000E739A">
        <w:rPr>
          <w:rFonts w:eastAsia="Times New Roman" w:cs="Arial"/>
          <w:color w:val="000000"/>
        </w:rPr>
        <w:t>utero</w:t>
      </w:r>
      <w:proofErr w:type="spellEnd"/>
      <w:r w:rsidRPr="000E739A">
        <w:rPr>
          <w:rFonts w:eastAsia="Times New Roman" w:cs="Arial"/>
          <w:color w:val="000000"/>
        </w:rPr>
        <w:t xml:space="preserve"> </w:t>
      </w:r>
      <w:r w:rsidRPr="000E739A">
        <w:rPr>
          <w:rFonts w:eastAsia="Times New Roman" w:cs="Arial"/>
          <w:color w:val="000000"/>
          <w:lang w:eastAsia="bg-BG"/>
        </w:rPr>
        <w:t>по време на бременност показват, че при до 30-40% от случаите се наблюдава забавяне в тяхното ранно развитие, като говор, по-късно прохождане, по-ниски интелектуални способности, лоши езикови умения (говорене и разбиране) и проблеми с паметта.</w:t>
      </w:r>
    </w:p>
    <w:p w14:paraId="5CE706C4" w14:textId="77777777" w:rsidR="003E1EFE" w:rsidRPr="000E739A" w:rsidRDefault="003E1EFE" w:rsidP="00727E3C">
      <w:pPr>
        <w:spacing w:line="240" w:lineRule="auto"/>
        <w:rPr>
          <w:rFonts w:eastAsia="Times New Roman" w:cs="Arial"/>
          <w:color w:val="000000"/>
          <w:lang w:eastAsia="bg-BG"/>
        </w:rPr>
      </w:pPr>
    </w:p>
    <w:p w14:paraId="4625CA63" w14:textId="157FA4EE"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t xml:space="preserve">Коефициентът на интелигентност </w:t>
      </w:r>
      <w:r w:rsidRPr="000E739A">
        <w:rPr>
          <w:rFonts w:eastAsia="Times New Roman" w:cs="Arial"/>
          <w:color w:val="000000"/>
        </w:rPr>
        <w:t xml:space="preserve">(IQ), </w:t>
      </w:r>
      <w:r w:rsidRPr="000E739A">
        <w:rPr>
          <w:rFonts w:eastAsia="Times New Roman" w:cs="Arial"/>
          <w:color w:val="000000"/>
          <w:lang w:eastAsia="bg-BG"/>
        </w:rPr>
        <w:t xml:space="preserve">оценен при деца на 6 години с анамнеза за експозиция на валпроат </w:t>
      </w:r>
      <w:proofErr w:type="spellStart"/>
      <w:r w:rsidRPr="000E739A">
        <w:rPr>
          <w:rFonts w:eastAsia="Times New Roman" w:cs="Arial"/>
          <w:color w:val="000000"/>
        </w:rPr>
        <w:t>in</w:t>
      </w:r>
      <w:proofErr w:type="spellEnd"/>
      <w:r w:rsidRPr="000E739A">
        <w:rPr>
          <w:rFonts w:eastAsia="Times New Roman" w:cs="Arial"/>
          <w:color w:val="000000"/>
        </w:rPr>
        <w:t xml:space="preserve"> </w:t>
      </w:r>
      <w:proofErr w:type="spellStart"/>
      <w:r w:rsidRPr="000E739A">
        <w:rPr>
          <w:rFonts w:eastAsia="Times New Roman" w:cs="Arial"/>
          <w:color w:val="000000"/>
        </w:rPr>
        <w:t>utero</w:t>
      </w:r>
      <w:proofErr w:type="spellEnd"/>
      <w:r w:rsidRPr="000E739A">
        <w:rPr>
          <w:rFonts w:eastAsia="Times New Roman" w:cs="Arial"/>
          <w:color w:val="000000"/>
        </w:rPr>
        <w:t xml:space="preserve">, </w:t>
      </w:r>
      <w:r w:rsidRPr="000E739A">
        <w:rPr>
          <w:rFonts w:eastAsia="Times New Roman" w:cs="Arial"/>
          <w:color w:val="000000"/>
          <w:lang w:eastAsia="bg-BG"/>
        </w:rPr>
        <w:t xml:space="preserve">е средно 7-10 пункта по-нисък от този при деца, които са изложени на други антиепилептични продукти. Има доказателства при деца с експозиция на валпроат, че рискът от нарушаване в интелекта може да бъде независим от коефициента на интелигентност </w:t>
      </w:r>
      <w:r w:rsidRPr="000E739A">
        <w:rPr>
          <w:rFonts w:eastAsia="Times New Roman" w:cs="Arial"/>
          <w:color w:val="000000"/>
        </w:rPr>
        <w:t xml:space="preserve">(IQ) </w:t>
      </w:r>
      <w:r w:rsidRPr="000E739A">
        <w:rPr>
          <w:rFonts w:eastAsia="Times New Roman" w:cs="Arial"/>
          <w:color w:val="000000"/>
          <w:lang w:eastAsia="bg-BG"/>
        </w:rPr>
        <w:t>на майката, въпреки че ролята на смущаващите фактори не може да се изключи при деца.</w:t>
      </w:r>
    </w:p>
    <w:p w14:paraId="11EB9353" w14:textId="77777777" w:rsidR="003E1EFE" w:rsidRPr="000E739A" w:rsidRDefault="003E1EFE" w:rsidP="00727E3C">
      <w:pPr>
        <w:spacing w:line="240" w:lineRule="auto"/>
        <w:rPr>
          <w:rFonts w:eastAsia="Times New Roman" w:cs="Arial"/>
          <w:color w:val="000000"/>
          <w:lang w:eastAsia="bg-BG"/>
        </w:rPr>
      </w:pPr>
    </w:p>
    <w:p w14:paraId="32D217F3" w14:textId="1EBE9F22" w:rsidR="00727E3C" w:rsidRPr="000E739A" w:rsidRDefault="00727E3C" w:rsidP="00727E3C">
      <w:pPr>
        <w:spacing w:line="240" w:lineRule="auto"/>
        <w:rPr>
          <w:rFonts w:eastAsia="Times New Roman" w:cs="Arial"/>
          <w:lang w:eastAsia="bg-BG"/>
        </w:rPr>
      </w:pPr>
      <w:r w:rsidRPr="000E739A">
        <w:rPr>
          <w:rFonts w:eastAsia="Times New Roman" w:cs="Arial"/>
          <w:color w:val="000000"/>
          <w:lang w:eastAsia="bg-BG"/>
        </w:rPr>
        <w:t xml:space="preserve">Данните по отношение на дългосрочния изход са ограничени. </w:t>
      </w:r>
    </w:p>
    <w:p w14:paraId="7802CEA6" w14:textId="77777777" w:rsidR="003E1EFE" w:rsidRPr="000E739A" w:rsidRDefault="003E1EFE" w:rsidP="00727E3C">
      <w:pPr>
        <w:rPr>
          <w:rFonts w:eastAsia="Times New Roman" w:cs="Arial"/>
          <w:color w:val="000000"/>
          <w:lang w:eastAsia="bg-BG"/>
        </w:rPr>
      </w:pPr>
    </w:p>
    <w:p w14:paraId="04A4BB21" w14:textId="0448CD90" w:rsidR="00727E3C" w:rsidRPr="000E739A" w:rsidRDefault="00727E3C" w:rsidP="00727E3C">
      <w:pPr>
        <w:rPr>
          <w:rFonts w:cs="Arial"/>
        </w:rPr>
      </w:pPr>
      <w:r w:rsidRPr="000E739A">
        <w:rPr>
          <w:rFonts w:eastAsia="Times New Roman" w:cs="Arial"/>
          <w:color w:val="000000"/>
          <w:lang w:eastAsia="bg-BG"/>
        </w:rPr>
        <w:t xml:space="preserve">Наличните данни показват, че децата с експозиция на валпроат </w:t>
      </w:r>
      <w:proofErr w:type="spellStart"/>
      <w:r w:rsidRPr="000E739A">
        <w:rPr>
          <w:rFonts w:eastAsia="Times New Roman" w:cs="Arial"/>
          <w:color w:val="000000"/>
        </w:rPr>
        <w:t>in</w:t>
      </w:r>
      <w:proofErr w:type="spellEnd"/>
      <w:r w:rsidRPr="000E739A">
        <w:rPr>
          <w:rFonts w:eastAsia="Times New Roman" w:cs="Arial"/>
          <w:color w:val="000000"/>
        </w:rPr>
        <w:t xml:space="preserve"> </w:t>
      </w:r>
      <w:proofErr w:type="spellStart"/>
      <w:r w:rsidRPr="000E739A">
        <w:rPr>
          <w:rFonts w:eastAsia="Times New Roman" w:cs="Arial"/>
          <w:color w:val="000000"/>
        </w:rPr>
        <w:t>utero</w:t>
      </w:r>
      <w:proofErr w:type="spellEnd"/>
      <w:r w:rsidRPr="000E739A">
        <w:rPr>
          <w:rFonts w:eastAsia="Times New Roman" w:cs="Arial"/>
          <w:color w:val="000000"/>
        </w:rPr>
        <w:t xml:space="preserve"> </w:t>
      </w:r>
      <w:r w:rsidRPr="000E739A">
        <w:rPr>
          <w:rFonts w:eastAsia="Times New Roman" w:cs="Arial"/>
          <w:color w:val="000000"/>
          <w:lang w:eastAsia="bg-BG"/>
        </w:rPr>
        <w:t xml:space="preserve">са с повишен риск от разстройства в </w:t>
      </w:r>
      <w:proofErr w:type="spellStart"/>
      <w:r w:rsidRPr="000E739A">
        <w:rPr>
          <w:rFonts w:eastAsia="Times New Roman" w:cs="Arial"/>
          <w:color w:val="000000"/>
          <w:lang w:eastAsia="bg-BG"/>
        </w:rPr>
        <w:t>аутистичния</w:t>
      </w:r>
      <w:proofErr w:type="spellEnd"/>
      <w:r w:rsidRPr="000E739A">
        <w:rPr>
          <w:rFonts w:eastAsia="Times New Roman" w:cs="Arial"/>
          <w:color w:val="000000"/>
          <w:lang w:eastAsia="bg-BG"/>
        </w:rPr>
        <w:t xml:space="preserve"> спектър (приблизително три пъти) и детски аутизъм (около пет</w:t>
      </w:r>
      <w:r w:rsidRPr="000E739A">
        <w:rPr>
          <w:rFonts w:eastAsia="Times New Roman" w:cs="Arial"/>
          <w:color w:val="000000"/>
          <w:vertAlign w:val="subscript"/>
          <w:lang w:eastAsia="bg-BG"/>
        </w:rPr>
        <w:t xml:space="preserve"> </w:t>
      </w:r>
      <w:r w:rsidRPr="000E739A">
        <w:rPr>
          <w:rFonts w:eastAsia="Times New Roman" w:cs="Arial"/>
          <w:color w:val="000000"/>
          <w:lang w:eastAsia="bg-BG"/>
        </w:rPr>
        <w:t>пъти) в сравнение с общата популация на проучването.</w:t>
      </w:r>
    </w:p>
    <w:p w14:paraId="593D15F3" w14:textId="177FFB99" w:rsidR="00727E3C" w:rsidRPr="000E739A" w:rsidRDefault="00727E3C" w:rsidP="0091385D"/>
    <w:p w14:paraId="5AA226CD" w14:textId="19F07806" w:rsidR="003E1EFE" w:rsidRPr="000E739A" w:rsidRDefault="003E1EFE" w:rsidP="003E1EFE">
      <w:pPr>
        <w:spacing w:line="240" w:lineRule="auto"/>
        <w:rPr>
          <w:rFonts w:eastAsia="Times New Roman" w:cs="Arial"/>
          <w:lang w:eastAsia="bg-BG"/>
        </w:rPr>
      </w:pPr>
      <w:r w:rsidRPr="000E739A">
        <w:rPr>
          <w:rFonts w:eastAsia="Times New Roman" w:cs="Arial"/>
          <w:color w:val="000000"/>
          <w:lang w:eastAsia="bg-BG"/>
        </w:rPr>
        <w:t xml:space="preserve">Ограничени данни показват, че при децата изложени на експозиция на валпроат </w:t>
      </w:r>
      <w:proofErr w:type="spellStart"/>
      <w:r w:rsidRPr="000E739A">
        <w:rPr>
          <w:rFonts w:eastAsia="Times New Roman" w:cs="Arial"/>
          <w:color w:val="000000"/>
        </w:rPr>
        <w:t>in</w:t>
      </w:r>
      <w:proofErr w:type="spellEnd"/>
      <w:r w:rsidRPr="000E739A">
        <w:rPr>
          <w:rFonts w:eastAsia="Times New Roman" w:cs="Arial"/>
          <w:color w:val="000000"/>
        </w:rPr>
        <w:t xml:space="preserve"> </w:t>
      </w:r>
      <w:proofErr w:type="spellStart"/>
      <w:r w:rsidRPr="000E739A">
        <w:rPr>
          <w:rFonts w:eastAsia="Times New Roman" w:cs="Arial"/>
          <w:color w:val="000000"/>
        </w:rPr>
        <w:t>utero</w:t>
      </w:r>
      <w:proofErr w:type="spellEnd"/>
      <w:r w:rsidRPr="000E739A">
        <w:rPr>
          <w:rFonts w:eastAsia="Times New Roman" w:cs="Arial"/>
          <w:color w:val="000000"/>
        </w:rPr>
        <w:t xml:space="preserve"> </w:t>
      </w:r>
      <w:r w:rsidRPr="000E739A">
        <w:rPr>
          <w:rFonts w:eastAsia="Times New Roman" w:cs="Arial"/>
          <w:color w:val="000000"/>
          <w:lang w:eastAsia="bg-BG"/>
        </w:rPr>
        <w:t xml:space="preserve">има по- голяма вероятност за проява на симптоми като дефицит на вниманието/хиперактивно разстройство </w:t>
      </w:r>
      <w:r w:rsidRPr="000E739A">
        <w:rPr>
          <w:rFonts w:eastAsia="Times New Roman" w:cs="Arial"/>
          <w:color w:val="000000"/>
        </w:rPr>
        <w:t>(</w:t>
      </w:r>
      <w:proofErr w:type="spellStart"/>
      <w:r w:rsidRPr="000E739A">
        <w:rPr>
          <w:rFonts w:eastAsia="Times New Roman" w:cs="Arial"/>
          <w:color w:val="000000"/>
        </w:rPr>
        <w:t>attention</w:t>
      </w:r>
      <w:proofErr w:type="spellEnd"/>
      <w:r w:rsidRPr="000E739A">
        <w:rPr>
          <w:rFonts w:eastAsia="Times New Roman" w:cs="Arial"/>
          <w:color w:val="000000"/>
        </w:rPr>
        <w:t xml:space="preserve"> </w:t>
      </w:r>
      <w:proofErr w:type="spellStart"/>
      <w:r w:rsidRPr="000E739A">
        <w:rPr>
          <w:rFonts w:eastAsia="Times New Roman" w:cs="Arial"/>
          <w:color w:val="000000"/>
        </w:rPr>
        <w:t>deficit</w:t>
      </w:r>
      <w:proofErr w:type="spellEnd"/>
      <w:r w:rsidRPr="000E739A">
        <w:rPr>
          <w:rFonts w:eastAsia="Times New Roman" w:cs="Arial"/>
          <w:color w:val="000000"/>
        </w:rPr>
        <w:t>/</w:t>
      </w:r>
      <w:proofErr w:type="spellStart"/>
      <w:r w:rsidRPr="000E739A">
        <w:rPr>
          <w:rFonts w:eastAsia="Times New Roman" w:cs="Arial"/>
          <w:color w:val="000000"/>
        </w:rPr>
        <w:t>hyperactivity</w:t>
      </w:r>
      <w:proofErr w:type="spellEnd"/>
      <w:r w:rsidRPr="000E739A">
        <w:rPr>
          <w:rFonts w:eastAsia="Times New Roman" w:cs="Arial"/>
          <w:color w:val="000000"/>
        </w:rPr>
        <w:t xml:space="preserve"> </w:t>
      </w:r>
      <w:proofErr w:type="spellStart"/>
      <w:r w:rsidRPr="000E739A">
        <w:rPr>
          <w:rFonts w:eastAsia="Times New Roman" w:cs="Arial"/>
          <w:color w:val="000000"/>
        </w:rPr>
        <w:t>disorder</w:t>
      </w:r>
      <w:proofErr w:type="spellEnd"/>
      <w:r w:rsidRPr="000E739A">
        <w:rPr>
          <w:rFonts w:eastAsia="Times New Roman" w:cs="Arial"/>
          <w:color w:val="000000"/>
        </w:rPr>
        <w:t>, ADHD).</w:t>
      </w:r>
    </w:p>
    <w:p w14:paraId="1BBD13B4" w14:textId="77777777" w:rsidR="003E1EFE" w:rsidRPr="000E739A" w:rsidRDefault="003E1EFE" w:rsidP="003E1EFE">
      <w:pPr>
        <w:spacing w:line="240" w:lineRule="auto"/>
        <w:rPr>
          <w:rFonts w:eastAsia="Times New Roman" w:cs="Arial"/>
          <w:i/>
          <w:iCs/>
          <w:color w:val="000000"/>
          <w:lang w:eastAsia="bg-BG"/>
        </w:rPr>
      </w:pPr>
    </w:p>
    <w:p w14:paraId="19B7737F" w14:textId="325C5887" w:rsidR="003E1EFE" w:rsidRPr="000E739A" w:rsidRDefault="003E1EFE" w:rsidP="003E1EFE">
      <w:pPr>
        <w:spacing w:line="240" w:lineRule="auto"/>
        <w:rPr>
          <w:rFonts w:eastAsia="Times New Roman" w:cs="Arial"/>
          <w:lang w:eastAsia="bg-BG"/>
        </w:rPr>
      </w:pPr>
      <w:r w:rsidRPr="000E739A">
        <w:rPr>
          <w:rFonts w:eastAsia="Times New Roman" w:cs="Arial"/>
          <w:i/>
          <w:iCs/>
          <w:color w:val="000000"/>
          <w:lang w:eastAsia="bg-BG"/>
        </w:rPr>
        <w:t>Жени в детеродна възраст</w:t>
      </w:r>
    </w:p>
    <w:p w14:paraId="2DD68DA1" w14:textId="77777777" w:rsidR="003E1EFE" w:rsidRPr="000E739A" w:rsidRDefault="003E1EFE" w:rsidP="003E1EFE">
      <w:pPr>
        <w:spacing w:line="240" w:lineRule="auto"/>
        <w:rPr>
          <w:rFonts w:eastAsia="Times New Roman" w:cs="Arial"/>
          <w:lang w:eastAsia="bg-BG"/>
        </w:rPr>
      </w:pPr>
      <w:r w:rsidRPr="000E739A">
        <w:rPr>
          <w:rFonts w:eastAsia="Times New Roman" w:cs="Arial"/>
          <w:i/>
          <w:iCs/>
          <w:color w:val="000000"/>
          <w:lang w:eastAsia="bg-BG"/>
        </w:rPr>
        <w:t>Средства съдържащи естроген</w:t>
      </w:r>
    </w:p>
    <w:p w14:paraId="1B041FB3" w14:textId="2BA8D2DC" w:rsidR="003E1EFE" w:rsidRPr="000E739A" w:rsidRDefault="003E1EFE" w:rsidP="003E1EFE">
      <w:pPr>
        <w:spacing w:line="240" w:lineRule="auto"/>
        <w:rPr>
          <w:rFonts w:eastAsia="Times New Roman" w:cs="Arial"/>
          <w:lang w:eastAsia="bg-BG"/>
        </w:rPr>
      </w:pPr>
      <w:r w:rsidRPr="000E739A">
        <w:rPr>
          <w:rFonts w:eastAsia="Times New Roman" w:cs="Arial"/>
          <w:color w:val="000000"/>
          <w:lang w:eastAsia="bg-BG"/>
        </w:rPr>
        <w:t xml:space="preserve">Средства съдържащи естроген, включително съдържащи естроген хормонални контрацептиви, могат да увеличат </w:t>
      </w:r>
      <w:proofErr w:type="spellStart"/>
      <w:r w:rsidRPr="000E739A">
        <w:rPr>
          <w:rFonts w:eastAsia="Times New Roman" w:cs="Arial"/>
          <w:color w:val="000000"/>
          <w:lang w:eastAsia="bg-BG"/>
        </w:rPr>
        <w:t>клирънса</w:t>
      </w:r>
      <w:proofErr w:type="spellEnd"/>
      <w:r w:rsidRPr="000E739A">
        <w:rPr>
          <w:rFonts w:eastAsia="Times New Roman" w:cs="Arial"/>
          <w:color w:val="000000"/>
          <w:lang w:eastAsia="bg-BG"/>
        </w:rPr>
        <w:t xml:space="preserve"> на валпроат, което би могло да доведе до намаляване на серумната концентрация на валпроат и възможно намаляване на ефикасността на валпроат (вж. точка 4.4 и 4.5).</w:t>
      </w:r>
    </w:p>
    <w:p w14:paraId="50E66924" w14:textId="77777777" w:rsidR="003E1EFE" w:rsidRPr="000E739A" w:rsidRDefault="003E1EFE" w:rsidP="003E1EFE">
      <w:pPr>
        <w:spacing w:line="240" w:lineRule="auto"/>
        <w:rPr>
          <w:rFonts w:eastAsia="Times New Roman" w:cs="Arial"/>
          <w:i/>
          <w:iCs/>
          <w:color w:val="000000"/>
          <w:lang w:eastAsia="bg-BG"/>
        </w:rPr>
      </w:pPr>
    </w:p>
    <w:p w14:paraId="0840D113" w14:textId="5B8D258D" w:rsidR="003E1EFE" w:rsidRPr="000E739A" w:rsidRDefault="003E1EFE" w:rsidP="003E1EFE">
      <w:pPr>
        <w:spacing w:line="240" w:lineRule="auto"/>
        <w:rPr>
          <w:rFonts w:eastAsia="Times New Roman" w:cs="Arial"/>
          <w:lang w:eastAsia="bg-BG"/>
        </w:rPr>
      </w:pPr>
      <w:r w:rsidRPr="000E739A">
        <w:rPr>
          <w:rFonts w:eastAsia="Times New Roman" w:cs="Arial"/>
          <w:i/>
          <w:iCs/>
          <w:color w:val="000000"/>
          <w:lang w:eastAsia="bg-BG"/>
        </w:rPr>
        <w:t>Ако жената планира бременност</w:t>
      </w:r>
    </w:p>
    <w:p w14:paraId="39A17E79" w14:textId="77777777" w:rsidR="003E1EFE" w:rsidRPr="000E739A" w:rsidRDefault="003E1EFE" w:rsidP="003E1EFE">
      <w:pPr>
        <w:spacing w:line="240" w:lineRule="auto"/>
        <w:rPr>
          <w:rFonts w:eastAsia="Times New Roman" w:cs="Arial"/>
          <w:lang w:eastAsia="bg-BG"/>
        </w:rPr>
      </w:pPr>
      <w:r w:rsidRPr="000E739A">
        <w:rPr>
          <w:rFonts w:eastAsia="Times New Roman" w:cs="Arial"/>
          <w:color w:val="000000"/>
          <w:lang w:eastAsia="bg-BG"/>
        </w:rPr>
        <w:t>За показанието епилепсия, ако жената планира да забременее, терапията с валпроат трябва да се преоцени от специалист с опит в лечението на епилепсия и да се обмислят алтернативни възможности за лечение. Трябва да се положат всички усилия, за да се премине на подходящо алтернативно лечение преди зачеване и преди прекратяване на контрацепцията (виж точка 4.4). Ако смяната на лечението не е възможна, жената трябва да получи допълнителна консултация относно рисковете с валпроат за нероденото дете в подкрепа на информираното й вземане на решение относно семейното планиране.</w:t>
      </w:r>
    </w:p>
    <w:p w14:paraId="037DC71F" w14:textId="77777777" w:rsidR="003E1EFE" w:rsidRPr="000E739A" w:rsidRDefault="003E1EFE" w:rsidP="003E1EFE">
      <w:pPr>
        <w:spacing w:line="240" w:lineRule="auto"/>
        <w:rPr>
          <w:rFonts w:eastAsia="Times New Roman" w:cs="Arial"/>
          <w:lang w:eastAsia="bg-BG"/>
        </w:rPr>
      </w:pPr>
      <w:r w:rsidRPr="000E739A">
        <w:rPr>
          <w:rFonts w:eastAsia="Times New Roman" w:cs="Arial"/>
          <w:color w:val="000000"/>
          <w:lang w:eastAsia="bg-BG"/>
        </w:rPr>
        <w:t>За показанието биполярно разстройство, ако жената планира да забременее, трябва да се проведе консултация със специалист с опит в лечението на биполярно разстройство и лечението с валпроат трябва да се преустанови, и ако е необходимо да се премине на алтернативно лечение преди зачеване и преди прекратяване на контрацепцията.</w:t>
      </w:r>
    </w:p>
    <w:p w14:paraId="26927487" w14:textId="77777777" w:rsidR="003E1EFE" w:rsidRPr="000E739A" w:rsidRDefault="003E1EFE" w:rsidP="003E1EFE">
      <w:pPr>
        <w:spacing w:line="240" w:lineRule="auto"/>
        <w:rPr>
          <w:rFonts w:eastAsia="Times New Roman" w:cs="Arial"/>
          <w:i/>
          <w:iCs/>
          <w:color w:val="000000"/>
          <w:lang w:eastAsia="bg-BG"/>
        </w:rPr>
      </w:pPr>
    </w:p>
    <w:p w14:paraId="0B4C979A" w14:textId="6AADBF58" w:rsidR="003E1EFE" w:rsidRPr="000E739A" w:rsidRDefault="003E1EFE" w:rsidP="003E1EFE">
      <w:pPr>
        <w:spacing w:line="240" w:lineRule="auto"/>
        <w:rPr>
          <w:rFonts w:eastAsia="Times New Roman" w:cs="Arial"/>
          <w:lang w:eastAsia="bg-BG"/>
        </w:rPr>
      </w:pPr>
      <w:r w:rsidRPr="000E739A">
        <w:rPr>
          <w:rFonts w:eastAsia="Times New Roman" w:cs="Arial"/>
          <w:i/>
          <w:iCs/>
          <w:color w:val="000000"/>
          <w:lang w:eastAsia="bg-BG"/>
        </w:rPr>
        <w:lastRenderedPageBreak/>
        <w:t>Бременни жени</w:t>
      </w:r>
    </w:p>
    <w:p w14:paraId="40CCA2DE" w14:textId="77777777" w:rsidR="003E1EFE" w:rsidRPr="000E739A" w:rsidRDefault="003E1EFE" w:rsidP="003E1EFE">
      <w:pPr>
        <w:spacing w:line="240" w:lineRule="auto"/>
        <w:rPr>
          <w:rFonts w:eastAsia="Times New Roman" w:cs="Arial"/>
          <w:lang w:eastAsia="bg-BG"/>
        </w:rPr>
      </w:pPr>
      <w:r w:rsidRPr="000E739A">
        <w:rPr>
          <w:rFonts w:eastAsia="Times New Roman" w:cs="Arial"/>
          <w:color w:val="000000"/>
          <w:lang w:eastAsia="bg-BG"/>
        </w:rPr>
        <w:t>Валпроат като лечение на биполярно разстройство е противопоказан за употреба по време на бременност. Валпроат като лечение за епилепсия, е противопоказан при бременност, освен когато няма подходящо алтернативно лечение (виж точка 4.3 и 4.4).</w:t>
      </w:r>
    </w:p>
    <w:p w14:paraId="5C57A2FB" w14:textId="6E474FC8" w:rsidR="003E1EFE" w:rsidRPr="000E739A" w:rsidRDefault="003E1EFE" w:rsidP="003E1EFE">
      <w:pPr>
        <w:spacing w:line="240" w:lineRule="auto"/>
        <w:rPr>
          <w:rFonts w:eastAsia="Times New Roman" w:cs="Arial"/>
          <w:lang w:eastAsia="bg-BG"/>
        </w:rPr>
      </w:pPr>
      <w:r w:rsidRPr="000E739A">
        <w:rPr>
          <w:rFonts w:eastAsia="Times New Roman" w:cs="Arial"/>
          <w:color w:val="000000"/>
          <w:lang w:eastAsia="bg-BG"/>
        </w:rPr>
        <w:t>Ако жена, която се лекува с валпроат, забременее, тя трябва незабавно да се насочи към специалист, за да се преоцени лечението с валпроат и да се обсъдят алтернативни възможности. По време на бременност, тонично-</w:t>
      </w:r>
      <w:proofErr w:type="spellStart"/>
      <w:r w:rsidRPr="000E739A">
        <w:rPr>
          <w:rFonts w:eastAsia="Times New Roman" w:cs="Arial"/>
          <w:color w:val="000000"/>
          <w:lang w:eastAsia="bg-BG"/>
        </w:rPr>
        <w:t>клоничните</w:t>
      </w:r>
      <w:proofErr w:type="spellEnd"/>
      <w:r w:rsidRPr="000E739A">
        <w:rPr>
          <w:rFonts w:eastAsia="Times New Roman" w:cs="Arial"/>
          <w:color w:val="000000"/>
          <w:lang w:eastAsia="bg-BG"/>
        </w:rPr>
        <w:t xml:space="preserve"> гърчове на майката и епилептичен статус с хипоксия могат да носят определен риск от смърт за майката и плода.</w:t>
      </w:r>
    </w:p>
    <w:p w14:paraId="29145572" w14:textId="77777777" w:rsidR="003E1EFE" w:rsidRPr="000E739A" w:rsidRDefault="003E1EFE" w:rsidP="003E1EFE">
      <w:pPr>
        <w:spacing w:line="240" w:lineRule="auto"/>
        <w:rPr>
          <w:rFonts w:eastAsia="Times New Roman" w:cs="Arial"/>
          <w:lang w:eastAsia="bg-BG"/>
        </w:rPr>
      </w:pPr>
      <w:r w:rsidRPr="000E739A">
        <w:rPr>
          <w:rFonts w:eastAsia="Times New Roman" w:cs="Arial"/>
          <w:color w:val="000000"/>
          <w:lang w:eastAsia="bg-BG"/>
        </w:rPr>
        <w:t>Ако, въпреки известните рискове с валпроат при бременност и след внимателно обмисляне на алтернативно лечение, при изключителни обстоятелства бременната жена трябва да получава валпроат за епилепсия, препоръчва се:</w:t>
      </w:r>
    </w:p>
    <w:p w14:paraId="0C1EBD3A" w14:textId="77777777" w:rsidR="003E1EFE" w:rsidRPr="000E739A" w:rsidRDefault="003E1EFE" w:rsidP="003E1EFE">
      <w:pPr>
        <w:spacing w:line="240" w:lineRule="auto"/>
        <w:rPr>
          <w:rFonts w:eastAsia="Times New Roman" w:cs="Arial"/>
          <w:lang w:eastAsia="bg-BG"/>
        </w:rPr>
      </w:pPr>
      <w:r w:rsidRPr="000E739A">
        <w:rPr>
          <w:rFonts w:eastAsia="Times New Roman" w:cs="Arial"/>
          <w:color w:val="000000"/>
          <w:lang w:eastAsia="bg-BG"/>
        </w:rPr>
        <w:t>-Да се използва най-ниската ефективна доза и да се разделя дневната доза валпроат на няколко малки дози, които трябва да се приемат през целия ден. Употребата на лекарствена форма с удължено освобождаване може да е за предпочитане пред други лекарствени форми, за да се избегнат високи максимални плазмени концентрации (вж. точка 4.2).</w:t>
      </w:r>
    </w:p>
    <w:p w14:paraId="124E0023" w14:textId="77777777" w:rsidR="003E1EFE" w:rsidRPr="000E739A" w:rsidRDefault="003E1EFE" w:rsidP="003E1EFE">
      <w:pPr>
        <w:spacing w:line="240" w:lineRule="auto"/>
        <w:rPr>
          <w:rFonts w:eastAsia="Times New Roman" w:cs="Arial"/>
          <w:lang w:eastAsia="bg-BG"/>
        </w:rPr>
      </w:pPr>
      <w:r w:rsidRPr="000E739A">
        <w:rPr>
          <w:rFonts w:eastAsia="Times New Roman" w:cs="Arial"/>
          <w:color w:val="000000"/>
          <w:lang w:eastAsia="bg-BG"/>
        </w:rPr>
        <w:t xml:space="preserve">Всички пациентки с експозиция на валпроат по време на бременност и техните партньори трябва да бъдат насочени към специалист с опит в </w:t>
      </w:r>
      <w:proofErr w:type="spellStart"/>
      <w:r w:rsidRPr="000E739A">
        <w:rPr>
          <w:rFonts w:eastAsia="Times New Roman" w:cs="Arial"/>
          <w:color w:val="000000"/>
          <w:lang w:eastAsia="bg-BG"/>
        </w:rPr>
        <w:t>тератологията</w:t>
      </w:r>
      <w:proofErr w:type="spellEnd"/>
      <w:r w:rsidRPr="000E739A">
        <w:rPr>
          <w:rFonts w:eastAsia="Times New Roman" w:cs="Arial"/>
          <w:color w:val="000000"/>
          <w:lang w:eastAsia="bg-BG"/>
        </w:rPr>
        <w:t xml:space="preserve"> за оценка и консултиране относно експонираната бременност. Трябва да се извършва специализиран </w:t>
      </w:r>
      <w:proofErr w:type="spellStart"/>
      <w:r w:rsidRPr="000E739A">
        <w:rPr>
          <w:rFonts w:eastAsia="Times New Roman" w:cs="Arial"/>
          <w:color w:val="000000"/>
          <w:lang w:eastAsia="bg-BG"/>
        </w:rPr>
        <w:t>пренатален</w:t>
      </w:r>
      <w:proofErr w:type="spellEnd"/>
      <w:r w:rsidRPr="000E739A">
        <w:rPr>
          <w:rFonts w:eastAsia="Times New Roman" w:cs="Arial"/>
          <w:color w:val="000000"/>
          <w:lang w:eastAsia="bg-BG"/>
        </w:rPr>
        <w:t xml:space="preserve"> мониторинг за откриване на възможна поява на дефекти на </w:t>
      </w:r>
      <w:proofErr w:type="spellStart"/>
      <w:r w:rsidRPr="000E739A">
        <w:rPr>
          <w:rFonts w:eastAsia="Times New Roman" w:cs="Arial"/>
          <w:color w:val="000000"/>
          <w:lang w:eastAsia="bg-BG"/>
        </w:rPr>
        <w:t>невралната</w:t>
      </w:r>
      <w:proofErr w:type="spellEnd"/>
      <w:r w:rsidRPr="000E739A">
        <w:rPr>
          <w:rFonts w:eastAsia="Times New Roman" w:cs="Arial"/>
          <w:color w:val="000000"/>
          <w:lang w:eastAsia="bg-BG"/>
        </w:rPr>
        <w:t xml:space="preserve"> тръба или други малформации. Приемането на добавки с фолиева киселина преди бременността може да намали риска от дефекти на </w:t>
      </w:r>
      <w:proofErr w:type="spellStart"/>
      <w:r w:rsidRPr="000E739A">
        <w:rPr>
          <w:rFonts w:eastAsia="Times New Roman" w:cs="Arial"/>
          <w:color w:val="000000"/>
          <w:lang w:eastAsia="bg-BG"/>
        </w:rPr>
        <w:t>невралната</w:t>
      </w:r>
      <w:proofErr w:type="spellEnd"/>
      <w:r w:rsidRPr="000E739A">
        <w:rPr>
          <w:rFonts w:eastAsia="Times New Roman" w:cs="Arial"/>
          <w:color w:val="000000"/>
          <w:lang w:eastAsia="bg-BG"/>
        </w:rPr>
        <w:t xml:space="preserve"> тръба, които могат да се появят при всяка бременност. Наличните данни обаче, не предполагат, че фолиевата киселина предотвратява появата на вродени дефекти или малформации поради експозиция на валпроат.</w:t>
      </w:r>
    </w:p>
    <w:p w14:paraId="1850CB0B" w14:textId="77777777" w:rsidR="003E1EFE" w:rsidRPr="000E739A" w:rsidRDefault="003E1EFE" w:rsidP="003E1EFE">
      <w:pPr>
        <w:rPr>
          <w:rFonts w:eastAsia="Times New Roman" w:cs="Arial"/>
          <w:color w:val="000000"/>
          <w:lang w:eastAsia="bg-BG"/>
        </w:rPr>
      </w:pPr>
    </w:p>
    <w:p w14:paraId="01616B6E" w14:textId="77777777" w:rsidR="003E1EFE" w:rsidRPr="000E739A" w:rsidRDefault="003E1EFE" w:rsidP="003E1EFE">
      <w:pPr>
        <w:rPr>
          <w:rFonts w:eastAsia="Times New Roman" w:cs="Arial"/>
          <w:lang w:eastAsia="bg-BG"/>
        </w:rPr>
      </w:pPr>
      <w:r w:rsidRPr="000E739A">
        <w:rPr>
          <w:rFonts w:eastAsia="Times New Roman" w:cs="Arial"/>
          <w:color w:val="000000"/>
          <w:lang w:eastAsia="bg-BG"/>
        </w:rPr>
        <w:t xml:space="preserve">Наличните данни дават основание да се приеме, че антиконвулсивната </w:t>
      </w:r>
      <w:proofErr w:type="spellStart"/>
      <w:r w:rsidRPr="000E739A">
        <w:rPr>
          <w:rFonts w:eastAsia="Times New Roman" w:cs="Arial"/>
          <w:color w:val="000000"/>
          <w:lang w:eastAsia="bg-BG"/>
        </w:rPr>
        <w:t>монотерапия</w:t>
      </w:r>
      <w:proofErr w:type="spellEnd"/>
      <w:r w:rsidRPr="000E739A">
        <w:rPr>
          <w:rFonts w:eastAsia="Times New Roman" w:cs="Arial"/>
          <w:color w:val="000000"/>
          <w:lang w:eastAsia="bg-BG"/>
        </w:rPr>
        <w:t xml:space="preserve"> е за предпочитане при лечение на бременни жени. Преди забременяване трябва да се преоцени големината на дозата и да се използва най-ниската ефективна доза и дневната доза на валпроат да се раздели в няколко малки дози, които да се приемат през деня, тъй като има данни, че изходът от патологичната бременност е свързан с по-високи дневни дози и големината на индивидуалната доза. Честотата на дефектите на </w:t>
      </w:r>
      <w:proofErr w:type="spellStart"/>
      <w:r w:rsidRPr="000E739A">
        <w:rPr>
          <w:rFonts w:eastAsia="Times New Roman" w:cs="Arial"/>
          <w:color w:val="000000"/>
          <w:lang w:eastAsia="bg-BG"/>
        </w:rPr>
        <w:t>невралната</w:t>
      </w:r>
      <w:proofErr w:type="spellEnd"/>
      <w:r w:rsidRPr="000E739A">
        <w:rPr>
          <w:rFonts w:eastAsia="Times New Roman" w:cs="Arial"/>
          <w:color w:val="000000"/>
          <w:lang w:eastAsia="bg-BG"/>
        </w:rPr>
        <w:t xml:space="preserve"> тръба се повишава с увеличаване на дозите, особено над 1 000 </w:t>
      </w:r>
      <w:proofErr w:type="spellStart"/>
      <w:r w:rsidRPr="000E739A">
        <w:rPr>
          <w:rFonts w:eastAsia="Times New Roman" w:cs="Arial"/>
          <w:color w:val="000000"/>
        </w:rPr>
        <w:t>mg</w:t>
      </w:r>
      <w:proofErr w:type="spellEnd"/>
      <w:r w:rsidRPr="000E739A">
        <w:rPr>
          <w:rFonts w:eastAsia="Times New Roman" w:cs="Arial"/>
          <w:color w:val="000000"/>
        </w:rPr>
        <w:t xml:space="preserve">. </w:t>
      </w:r>
      <w:r w:rsidRPr="000E739A">
        <w:rPr>
          <w:rFonts w:eastAsia="Times New Roman" w:cs="Arial"/>
          <w:color w:val="000000"/>
          <w:lang w:eastAsia="bg-BG"/>
        </w:rPr>
        <w:t xml:space="preserve">Препоръчва се разделянето на общата доза на няколко  отделни приема и употребата на форми с удължено освобождаване може да се предпочита пред останалите лекарствени форми, за да се избегнат високи пикови плазмени концентрации. По време на бременност ефективната антиепилептична или </w:t>
      </w:r>
      <w:proofErr w:type="spellStart"/>
      <w:r w:rsidRPr="000E739A">
        <w:rPr>
          <w:rFonts w:eastAsia="Times New Roman" w:cs="Arial"/>
          <w:color w:val="000000"/>
          <w:lang w:eastAsia="bg-BG"/>
        </w:rPr>
        <w:t>антиманийна</w:t>
      </w:r>
      <w:proofErr w:type="spellEnd"/>
      <w:r w:rsidRPr="000E739A">
        <w:rPr>
          <w:rFonts w:eastAsia="Times New Roman" w:cs="Arial"/>
          <w:color w:val="000000"/>
          <w:lang w:eastAsia="bg-BG"/>
        </w:rPr>
        <w:t xml:space="preserve"> терапия с валпроат не трябва да се прекъсва без преоценка на ползите и рисковете от лечението с валпроат от лекар с клиничен опит в лечението на епилепсия и/или биполярно разстройство. Въпреки това, трябва да се започне специализирано </w:t>
      </w:r>
      <w:proofErr w:type="spellStart"/>
      <w:r w:rsidRPr="000E739A">
        <w:rPr>
          <w:rFonts w:eastAsia="Times New Roman" w:cs="Arial"/>
          <w:color w:val="000000"/>
          <w:lang w:eastAsia="bg-BG"/>
        </w:rPr>
        <w:t>пренатално</w:t>
      </w:r>
      <w:proofErr w:type="spellEnd"/>
      <w:r w:rsidRPr="000E739A">
        <w:rPr>
          <w:rFonts w:eastAsia="Times New Roman" w:cs="Arial"/>
          <w:color w:val="000000"/>
          <w:lang w:eastAsia="bg-BG"/>
        </w:rPr>
        <w:t xml:space="preserve"> проследяване с цел да се открие възможна поява на дефекти на </w:t>
      </w:r>
      <w:proofErr w:type="spellStart"/>
      <w:r w:rsidRPr="000E739A">
        <w:rPr>
          <w:rFonts w:eastAsia="Times New Roman" w:cs="Arial"/>
          <w:color w:val="000000"/>
          <w:lang w:eastAsia="bg-BG"/>
        </w:rPr>
        <w:t>невралната</w:t>
      </w:r>
      <w:proofErr w:type="spellEnd"/>
      <w:r w:rsidRPr="000E739A">
        <w:rPr>
          <w:rFonts w:eastAsia="Times New Roman" w:cs="Arial"/>
          <w:color w:val="000000"/>
          <w:lang w:eastAsia="bg-BG"/>
        </w:rPr>
        <w:t xml:space="preserve"> тръба или други малформации. Бременните трябва да бъдат внимателно изследвани с ултразвукова диагностика и други подходящи мероприятия (вж. точка 4.4).</w:t>
      </w:r>
    </w:p>
    <w:p w14:paraId="38A6BAB2" w14:textId="77777777" w:rsidR="003E1EFE" w:rsidRPr="000E739A" w:rsidRDefault="003E1EFE" w:rsidP="003E1EFE">
      <w:pPr>
        <w:spacing w:line="240" w:lineRule="auto"/>
        <w:rPr>
          <w:rFonts w:eastAsia="Times New Roman" w:cs="Arial"/>
          <w:color w:val="000000"/>
          <w:u w:val="single"/>
          <w:lang w:eastAsia="bg-BG"/>
        </w:rPr>
      </w:pPr>
    </w:p>
    <w:p w14:paraId="1162FE1B" w14:textId="0F1F23A2" w:rsidR="003E1EFE" w:rsidRPr="000E739A" w:rsidRDefault="003E1EFE" w:rsidP="003E1EFE">
      <w:pPr>
        <w:spacing w:line="240" w:lineRule="auto"/>
        <w:rPr>
          <w:rFonts w:eastAsia="Times New Roman" w:cs="Arial"/>
          <w:lang w:eastAsia="bg-BG"/>
        </w:rPr>
      </w:pPr>
      <w:r w:rsidRPr="000E739A">
        <w:rPr>
          <w:rFonts w:eastAsia="Times New Roman" w:cs="Arial"/>
          <w:color w:val="000000"/>
          <w:u w:val="single"/>
          <w:lang w:eastAsia="bg-BG"/>
        </w:rPr>
        <w:t>Риск за новороденото</w:t>
      </w:r>
    </w:p>
    <w:p w14:paraId="1DBB0C8E" w14:textId="77777777" w:rsidR="003E1EFE" w:rsidRPr="000E739A" w:rsidRDefault="003E1EFE" w:rsidP="003E1EFE">
      <w:pPr>
        <w:numPr>
          <w:ilvl w:val="0"/>
          <w:numId w:val="2"/>
        </w:numPr>
        <w:spacing w:line="240" w:lineRule="auto"/>
        <w:rPr>
          <w:rFonts w:eastAsia="Times New Roman" w:cs="Arial"/>
          <w:color w:val="000000"/>
          <w:lang w:eastAsia="bg-BG"/>
        </w:rPr>
      </w:pPr>
      <w:r w:rsidRPr="000E739A">
        <w:rPr>
          <w:rFonts w:eastAsia="Times New Roman" w:cs="Arial"/>
          <w:color w:val="000000"/>
          <w:lang w:eastAsia="bg-BG"/>
        </w:rPr>
        <w:t xml:space="preserve">Много рядко са докладвани случаи на хеморагичен синдром при новородени, чиито майки са приемали валпроат по време на бременност. Този хеморагичен синдром е свързан с </w:t>
      </w:r>
      <w:proofErr w:type="spellStart"/>
      <w:r w:rsidRPr="000E739A">
        <w:rPr>
          <w:rFonts w:eastAsia="Times New Roman" w:cs="Arial"/>
          <w:color w:val="000000"/>
          <w:lang w:eastAsia="bg-BG"/>
        </w:rPr>
        <w:t>тромбоцитопения</w:t>
      </w:r>
      <w:proofErr w:type="spellEnd"/>
      <w:r w:rsidRPr="000E739A">
        <w:rPr>
          <w:rFonts w:eastAsia="Times New Roman" w:cs="Arial"/>
          <w:color w:val="000000"/>
          <w:lang w:eastAsia="bg-BG"/>
        </w:rPr>
        <w:t xml:space="preserve">, </w:t>
      </w:r>
      <w:proofErr w:type="spellStart"/>
      <w:r w:rsidRPr="000E739A">
        <w:rPr>
          <w:rFonts w:eastAsia="Times New Roman" w:cs="Arial"/>
          <w:color w:val="000000"/>
          <w:lang w:eastAsia="bg-BG"/>
        </w:rPr>
        <w:t>хипофибриногенемия</w:t>
      </w:r>
      <w:proofErr w:type="spellEnd"/>
      <w:r w:rsidRPr="000E739A">
        <w:rPr>
          <w:rFonts w:eastAsia="Times New Roman" w:cs="Arial"/>
          <w:color w:val="000000"/>
          <w:lang w:eastAsia="bg-BG"/>
        </w:rPr>
        <w:t xml:space="preserve"> и/или до намаляване на други фактори </w:t>
      </w:r>
      <w:r w:rsidRPr="000E739A">
        <w:rPr>
          <w:rFonts w:eastAsia="Times New Roman" w:cs="Arial"/>
          <w:color w:val="000000"/>
          <w:lang w:eastAsia="bg-BG"/>
        </w:rPr>
        <w:lastRenderedPageBreak/>
        <w:t xml:space="preserve">на кръвосъсирването. </w:t>
      </w:r>
      <w:proofErr w:type="spellStart"/>
      <w:r w:rsidRPr="000E739A">
        <w:rPr>
          <w:rFonts w:eastAsia="Times New Roman" w:cs="Arial"/>
          <w:color w:val="000000"/>
          <w:lang w:eastAsia="bg-BG"/>
        </w:rPr>
        <w:t>Афибриногенемия</w:t>
      </w:r>
      <w:proofErr w:type="spellEnd"/>
      <w:r w:rsidRPr="000E739A">
        <w:rPr>
          <w:rFonts w:eastAsia="Times New Roman" w:cs="Arial"/>
          <w:color w:val="000000"/>
          <w:lang w:eastAsia="bg-BG"/>
        </w:rPr>
        <w:t xml:space="preserve"> е докладвана също и може да бъде с фатален изход. Този хеморагичен синдром, обаче, трябва да се разграничи от намаляването на витамин К-зависимите фактори, индуцирани от </w:t>
      </w:r>
      <w:proofErr w:type="spellStart"/>
      <w:r w:rsidRPr="000E739A">
        <w:rPr>
          <w:rFonts w:eastAsia="Times New Roman" w:cs="Arial"/>
          <w:color w:val="000000"/>
          <w:lang w:eastAsia="bg-BG"/>
        </w:rPr>
        <w:t>фенобарбитал</w:t>
      </w:r>
      <w:proofErr w:type="spellEnd"/>
      <w:r w:rsidRPr="000E739A">
        <w:rPr>
          <w:rFonts w:eastAsia="Times New Roman" w:cs="Arial"/>
          <w:color w:val="000000"/>
          <w:lang w:eastAsia="bg-BG"/>
        </w:rPr>
        <w:t xml:space="preserve"> и ензимни индуктори. Следователно, броят на </w:t>
      </w:r>
      <w:proofErr w:type="spellStart"/>
      <w:r w:rsidRPr="000E739A">
        <w:rPr>
          <w:rFonts w:eastAsia="Times New Roman" w:cs="Arial"/>
          <w:color w:val="000000"/>
          <w:lang w:eastAsia="bg-BG"/>
        </w:rPr>
        <w:t>тромбоцитите</w:t>
      </w:r>
      <w:proofErr w:type="spellEnd"/>
      <w:r w:rsidRPr="000E739A">
        <w:rPr>
          <w:rFonts w:eastAsia="Times New Roman" w:cs="Arial"/>
          <w:color w:val="000000"/>
          <w:lang w:eastAsia="bg-BG"/>
        </w:rPr>
        <w:t xml:space="preserve">, нивото на </w:t>
      </w:r>
      <w:proofErr w:type="spellStart"/>
      <w:r w:rsidRPr="000E739A">
        <w:rPr>
          <w:rFonts w:eastAsia="Times New Roman" w:cs="Arial"/>
          <w:color w:val="000000"/>
          <w:lang w:eastAsia="bg-BG"/>
        </w:rPr>
        <w:t>фибриногена</w:t>
      </w:r>
      <w:proofErr w:type="spellEnd"/>
      <w:r w:rsidRPr="000E739A">
        <w:rPr>
          <w:rFonts w:eastAsia="Times New Roman" w:cs="Arial"/>
          <w:color w:val="000000"/>
          <w:lang w:eastAsia="bg-BG"/>
        </w:rPr>
        <w:t xml:space="preserve"> в плазмата, </w:t>
      </w:r>
      <w:proofErr w:type="spellStart"/>
      <w:r w:rsidRPr="000E739A">
        <w:rPr>
          <w:rFonts w:eastAsia="Times New Roman" w:cs="Arial"/>
          <w:color w:val="000000"/>
          <w:lang w:eastAsia="bg-BG"/>
        </w:rPr>
        <w:t>коагулационни</w:t>
      </w:r>
      <w:proofErr w:type="spellEnd"/>
      <w:r w:rsidRPr="000E739A">
        <w:rPr>
          <w:rFonts w:eastAsia="Times New Roman" w:cs="Arial"/>
          <w:color w:val="000000"/>
          <w:lang w:eastAsia="bg-BG"/>
        </w:rPr>
        <w:t xml:space="preserve"> тестове и фактори на кръвосъсирването трябва да се изследват при новородени.</w:t>
      </w:r>
    </w:p>
    <w:p w14:paraId="2BDD7226" w14:textId="77777777" w:rsidR="003E1EFE" w:rsidRPr="000E739A" w:rsidRDefault="003E1EFE" w:rsidP="003E1EFE">
      <w:pPr>
        <w:numPr>
          <w:ilvl w:val="0"/>
          <w:numId w:val="2"/>
        </w:numPr>
        <w:spacing w:line="240" w:lineRule="auto"/>
        <w:rPr>
          <w:rFonts w:eastAsia="Times New Roman" w:cs="Arial"/>
          <w:color w:val="000000"/>
          <w:lang w:eastAsia="bg-BG"/>
        </w:rPr>
      </w:pPr>
      <w:r w:rsidRPr="000E739A">
        <w:rPr>
          <w:rFonts w:eastAsia="Times New Roman" w:cs="Arial"/>
          <w:color w:val="000000"/>
          <w:lang w:eastAsia="bg-BG"/>
        </w:rPr>
        <w:t xml:space="preserve">Случаи на хипогликемия са били докладвани при новородени, чиито майки са приемали валпроат по време на третия </w:t>
      </w:r>
      <w:proofErr w:type="spellStart"/>
      <w:r w:rsidRPr="000E739A">
        <w:rPr>
          <w:rFonts w:eastAsia="Times New Roman" w:cs="Arial"/>
          <w:color w:val="000000"/>
          <w:lang w:eastAsia="bg-BG"/>
        </w:rPr>
        <w:t>триместьр</w:t>
      </w:r>
      <w:proofErr w:type="spellEnd"/>
      <w:r w:rsidRPr="000E739A">
        <w:rPr>
          <w:rFonts w:eastAsia="Times New Roman" w:cs="Arial"/>
          <w:color w:val="000000"/>
          <w:lang w:eastAsia="bg-BG"/>
        </w:rPr>
        <w:t xml:space="preserve"> от бременността.</w:t>
      </w:r>
    </w:p>
    <w:p w14:paraId="6970F3BB" w14:textId="77777777" w:rsidR="003E1EFE" w:rsidRPr="000E739A" w:rsidRDefault="003E1EFE" w:rsidP="003E1EFE">
      <w:pPr>
        <w:numPr>
          <w:ilvl w:val="0"/>
          <w:numId w:val="2"/>
        </w:numPr>
        <w:spacing w:line="240" w:lineRule="auto"/>
        <w:rPr>
          <w:rFonts w:eastAsia="Times New Roman" w:cs="Arial"/>
          <w:color w:val="000000"/>
          <w:lang w:eastAsia="bg-BG"/>
        </w:rPr>
      </w:pPr>
      <w:r w:rsidRPr="000E739A">
        <w:rPr>
          <w:rFonts w:eastAsia="Times New Roman" w:cs="Arial"/>
          <w:color w:val="000000"/>
          <w:lang w:eastAsia="bg-BG"/>
        </w:rPr>
        <w:t xml:space="preserve">Случаи на </w:t>
      </w:r>
      <w:proofErr w:type="spellStart"/>
      <w:r w:rsidRPr="000E739A">
        <w:rPr>
          <w:rFonts w:eastAsia="Times New Roman" w:cs="Arial"/>
          <w:color w:val="000000"/>
          <w:lang w:eastAsia="bg-BG"/>
        </w:rPr>
        <w:t>хипотиреоидизъм</w:t>
      </w:r>
      <w:proofErr w:type="spellEnd"/>
      <w:r w:rsidRPr="000E739A">
        <w:rPr>
          <w:rFonts w:eastAsia="Times New Roman" w:cs="Arial"/>
          <w:color w:val="000000"/>
          <w:lang w:eastAsia="bg-BG"/>
        </w:rPr>
        <w:t xml:space="preserve"> са били докладвани при новородени, чиито майки са приемали валпроат по време на бременност.</w:t>
      </w:r>
    </w:p>
    <w:p w14:paraId="2D433FEA" w14:textId="77777777" w:rsidR="003E1EFE" w:rsidRPr="000E739A" w:rsidRDefault="003E1EFE" w:rsidP="003E1EFE">
      <w:pPr>
        <w:numPr>
          <w:ilvl w:val="0"/>
          <w:numId w:val="2"/>
        </w:numPr>
        <w:spacing w:line="240" w:lineRule="auto"/>
        <w:rPr>
          <w:rFonts w:eastAsia="Times New Roman" w:cs="Arial"/>
          <w:color w:val="000000"/>
          <w:lang w:eastAsia="bg-BG"/>
        </w:rPr>
      </w:pPr>
      <w:r w:rsidRPr="000E739A">
        <w:rPr>
          <w:rFonts w:eastAsia="Times New Roman" w:cs="Arial"/>
          <w:color w:val="000000"/>
          <w:lang w:eastAsia="bg-BG"/>
        </w:rPr>
        <w:t xml:space="preserve">Синдром на отнемането (като, и в частност възбуда, раздразнителност, свръхвъзбудимост, нервност, </w:t>
      </w:r>
      <w:proofErr w:type="spellStart"/>
      <w:r w:rsidRPr="000E739A">
        <w:rPr>
          <w:rFonts w:eastAsia="Times New Roman" w:cs="Arial"/>
          <w:color w:val="000000"/>
          <w:lang w:eastAsia="bg-BG"/>
        </w:rPr>
        <w:t>хиперкинезия</w:t>
      </w:r>
      <w:proofErr w:type="spellEnd"/>
      <w:r w:rsidRPr="000E739A">
        <w:rPr>
          <w:rFonts w:eastAsia="Times New Roman" w:cs="Arial"/>
          <w:color w:val="000000"/>
          <w:lang w:eastAsia="bg-BG"/>
        </w:rPr>
        <w:t xml:space="preserve">, нарушен тонус, тремор, конвулсии и нарушения на храненето) може да се появи при новородени, чиито майки са приемали валпроат по време на последния </w:t>
      </w:r>
      <w:proofErr w:type="spellStart"/>
      <w:r w:rsidRPr="000E739A">
        <w:rPr>
          <w:rFonts w:eastAsia="Times New Roman" w:cs="Arial"/>
          <w:color w:val="000000"/>
          <w:lang w:eastAsia="bg-BG"/>
        </w:rPr>
        <w:t>триместьр</w:t>
      </w:r>
      <w:proofErr w:type="spellEnd"/>
      <w:r w:rsidRPr="000E739A">
        <w:rPr>
          <w:rFonts w:eastAsia="Times New Roman" w:cs="Arial"/>
          <w:color w:val="000000"/>
          <w:lang w:eastAsia="bg-BG"/>
        </w:rPr>
        <w:t xml:space="preserve"> от бременността.</w:t>
      </w:r>
    </w:p>
    <w:p w14:paraId="5C143AC3" w14:textId="77777777" w:rsidR="003E1EFE" w:rsidRPr="000E739A" w:rsidRDefault="003E1EFE" w:rsidP="003E1EFE">
      <w:pPr>
        <w:spacing w:line="240" w:lineRule="auto"/>
        <w:rPr>
          <w:rFonts w:eastAsia="Times New Roman" w:cs="Arial"/>
          <w:b/>
          <w:bCs/>
          <w:color w:val="000000"/>
          <w:lang w:eastAsia="bg-BG"/>
        </w:rPr>
      </w:pPr>
    </w:p>
    <w:p w14:paraId="07F7B041" w14:textId="5AB7E68B" w:rsidR="003E1EFE" w:rsidRPr="000E739A" w:rsidRDefault="003E1EFE" w:rsidP="003E1EFE">
      <w:pPr>
        <w:pStyle w:val="Heading3"/>
        <w:rPr>
          <w:rFonts w:eastAsia="Times New Roman"/>
          <w:u w:val="single"/>
          <w:lang w:eastAsia="bg-BG"/>
        </w:rPr>
      </w:pPr>
      <w:r w:rsidRPr="000E739A">
        <w:rPr>
          <w:rFonts w:eastAsia="Times New Roman"/>
          <w:u w:val="single"/>
          <w:lang w:eastAsia="bg-BG"/>
        </w:rPr>
        <w:t>Кърмене</w:t>
      </w:r>
    </w:p>
    <w:p w14:paraId="62D2C924" w14:textId="77777777" w:rsidR="003E1EFE" w:rsidRPr="000E739A" w:rsidRDefault="003E1EFE" w:rsidP="003E1EFE">
      <w:pPr>
        <w:spacing w:line="240" w:lineRule="auto"/>
        <w:rPr>
          <w:rFonts w:eastAsia="Times New Roman" w:cs="Arial"/>
          <w:color w:val="000000"/>
          <w:lang w:eastAsia="bg-BG"/>
        </w:rPr>
      </w:pPr>
    </w:p>
    <w:p w14:paraId="44316296" w14:textId="60777BBC" w:rsidR="003E1EFE" w:rsidRPr="000E739A" w:rsidRDefault="003E1EFE" w:rsidP="003E1EFE">
      <w:pPr>
        <w:spacing w:line="240" w:lineRule="auto"/>
        <w:rPr>
          <w:rFonts w:eastAsia="Times New Roman" w:cs="Arial"/>
          <w:lang w:eastAsia="bg-BG"/>
        </w:rPr>
      </w:pPr>
      <w:r w:rsidRPr="000E739A">
        <w:rPr>
          <w:rFonts w:eastAsia="Times New Roman" w:cs="Arial"/>
          <w:color w:val="000000"/>
          <w:lang w:eastAsia="bg-BG"/>
        </w:rPr>
        <w:t>Екскрецията на валпроат в майчиното мляко е в диапазона от 1% до 10% от серумните нива на майката. Хематологични нарушения са наблюдавани при новородени/бебета, когато са кърмени от майки, приемали валпроат (вж. точка 4.8).</w:t>
      </w:r>
    </w:p>
    <w:p w14:paraId="359FFE71" w14:textId="77777777" w:rsidR="003E1EFE" w:rsidRPr="000E739A" w:rsidRDefault="003E1EFE" w:rsidP="003E1EFE">
      <w:pPr>
        <w:spacing w:line="240" w:lineRule="auto"/>
        <w:rPr>
          <w:rFonts w:eastAsia="Times New Roman" w:cs="Arial"/>
          <w:lang w:eastAsia="bg-BG"/>
        </w:rPr>
      </w:pPr>
      <w:r w:rsidRPr="000E739A">
        <w:rPr>
          <w:rFonts w:eastAsia="Times New Roman" w:cs="Arial"/>
          <w:color w:val="000000"/>
          <w:lang w:eastAsia="bg-BG"/>
        </w:rPr>
        <w:t xml:space="preserve">Трябва да се вземе решение относно спиране на кърменето или преустановяване/ограничение на лечението с </w:t>
      </w:r>
      <w:proofErr w:type="spellStart"/>
      <w:r w:rsidRPr="000E739A">
        <w:rPr>
          <w:rFonts w:eastAsia="Times New Roman" w:cs="Arial"/>
          <w:color w:val="000000"/>
          <w:lang w:eastAsia="bg-BG"/>
        </w:rPr>
        <w:t>Конвулекс</w:t>
      </w:r>
      <w:proofErr w:type="spellEnd"/>
      <w:r w:rsidRPr="000E739A">
        <w:rPr>
          <w:rFonts w:eastAsia="Times New Roman" w:cs="Arial"/>
          <w:color w:val="000000"/>
          <w:lang w:eastAsia="bg-BG"/>
        </w:rPr>
        <w:t>, като се имат предвид ползите от кърмене за детето и ползата от лечение за майката.</w:t>
      </w:r>
    </w:p>
    <w:p w14:paraId="35495E6A" w14:textId="77777777" w:rsidR="003E1EFE" w:rsidRPr="000E739A" w:rsidRDefault="003E1EFE" w:rsidP="003E1EFE">
      <w:pPr>
        <w:spacing w:line="240" w:lineRule="auto"/>
        <w:rPr>
          <w:rFonts w:eastAsia="Times New Roman" w:cs="Arial"/>
          <w:b/>
          <w:bCs/>
          <w:color w:val="000000"/>
          <w:lang w:eastAsia="bg-BG"/>
        </w:rPr>
      </w:pPr>
      <w:bookmarkStart w:id="3" w:name="bookmark2"/>
    </w:p>
    <w:p w14:paraId="55F108BF" w14:textId="6C452FD8" w:rsidR="003E1EFE" w:rsidRPr="000E739A" w:rsidRDefault="003E1EFE" w:rsidP="003E1EFE">
      <w:pPr>
        <w:pStyle w:val="Heading3"/>
        <w:rPr>
          <w:rFonts w:eastAsia="Times New Roman"/>
          <w:u w:val="single"/>
          <w:lang w:eastAsia="bg-BG"/>
        </w:rPr>
      </w:pPr>
      <w:r w:rsidRPr="000E739A">
        <w:rPr>
          <w:rFonts w:eastAsia="Times New Roman"/>
          <w:u w:val="single"/>
          <w:lang w:eastAsia="bg-BG"/>
        </w:rPr>
        <w:t>Фертилитет</w:t>
      </w:r>
      <w:bookmarkEnd w:id="3"/>
    </w:p>
    <w:p w14:paraId="2BAE8029" w14:textId="77777777" w:rsidR="003E1EFE" w:rsidRPr="000E739A" w:rsidRDefault="003E1EFE" w:rsidP="003E1EFE">
      <w:pPr>
        <w:rPr>
          <w:rFonts w:eastAsia="Times New Roman" w:cs="Arial"/>
          <w:color w:val="000000"/>
          <w:lang w:eastAsia="bg-BG"/>
        </w:rPr>
      </w:pPr>
    </w:p>
    <w:p w14:paraId="23E3DAC6" w14:textId="6F550505" w:rsidR="00727E3C" w:rsidRPr="000E739A" w:rsidRDefault="003E1EFE" w:rsidP="003E1EFE">
      <w:pPr>
        <w:rPr>
          <w:rFonts w:cs="Arial"/>
        </w:rPr>
      </w:pPr>
      <w:r w:rsidRPr="000E739A">
        <w:rPr>
          <w:rFonts w:eastAsia="Times New Roman" w:cs="Arial"/>
          <w:color w:val="000000"/>
          <w:lang w:eastAsia="bg-BG"/>
        </w:rPr>
        <w:t xml:space="preserve">Има съобщения за </w:t>
      </w:r>
      <w:proofErr w:type="spellStart"/>
      <w:r w:rsidRPr="000E739A">
        <w:rPr>
          <w:rFonts w:eastAsia="Times New Roman" w:cs="Arial"/>
          <w:color w:val="000000"/>
          <w:lang w:eastAsia="bg-BG"/>
        </w:rPr>
        <w:t>аменорея</w:t>
      </w:r>
      <w:proofErr w:type="spellEnd"/>
      <w:r w:rsidRPr="000E739A">
        <w:rPr>
          <w:rFonts w:eastAsia="Times New Roman" w:cs="Arial"/>
          <w:color w:val="000000"/>
          <w:lang w:eastAsia="bg-BG"/>
        </w:rPr>
        <w:t xml:space="preserve">, </w:t>
      </w:r>
      <w:proofErr w:type="spellStart"/>
      <w:r w:rsidRPr="000E739A">
        <w:rPr>
          <w:rFonts w:eastAsia="Times New Roman" w:cs="Arial"/>
          <w:color w:val="000000"/>
          <w:lang w:eastAsia="bg-BG"/>
        </w:rPr>
        <w:t>поликистозни</w:t>
      </w:r>
      <w:proofErr w:type="spellEnd"/>
      <w:r w:rsidRPr="000E739A">
        <w:rPr>
          <w:rFonts w:eastAsia="Times New Roman" w:cs="Arial"/>
          <w:color w:val="000000"/>
          <w:lang w:eastAsia="bg-BG"/>
        </w:rPr>
        <w:t xml:space="preserve"> яйчници и увеличени нива на тестостерона при жени, приемали валпроат (вж. точка 4.8). Прилагането на валпроат може също да наруши </w:t>
      </w:r>
      <w:proofErr w:type="spellStart"/>
      <w:r w:rsidRPr="000E739A">
        <w:rPr>
          <w:rFonts w:eastAsia="Times New Roman" w:cs="Arial"/>
          <w:color w:val="000000"/>
          <w:lang w:eastAsia="bg-BG"/>
        </w:rPr>
        <w:t>фертилитета</w:t>
      </w:r>
      <w:proofErr w:type="spellEnd"/>
      <w:r w:rsidRPr="000E739A">
        <w:rPr>
          <w:rFonts w:eastAsia="Times New Roman" w:cs="Arial"/>
          <w:color w:val="000000"/>
          <w:lang w:eastAsia="bg-BG"/>
        </w:rPr>
        <w:t xml:space="preserve"> при мъже (вж. точка 4.8). Докладвани случаи показват, че нарушенията на </w:t>
      </w:r>
      <w:proofErr w:type="spellStart"/>
      <w:r w:rsidRPr="000E739A">
        <w:rPr>
          <w:rFonts w:eastAsia="Times New Roman" w:cs="Arial"/>
          <w:color w:val="000000"/>
          <w:lang w:eastAsia="bg-BG"/>
        </w:rPr>
        <w:t>фертилитета</w:t>
      </w:r>
      <w:proofErr w:type="spellEnd"/>
      <w:r w:rsidRPr="000E739A">
        <w:rPr>
          <w:rFonts w:eastAsia="Times New Roman" w:cs="Arial"/>
          <w:color w:val="000000"/>
          <w:lang w:eastAsia="bg-BG"/>
        </w:rPr>
        <w:t xml:space="preserve"> са обратими след преустановяване на лечението.</w:t>
      </w:r>
    </w:p>
    <w:p w14:paraId="68D8B813" w14:textId="77777777" w:rsidR="003E1EFE" w:rsidRPr="000E739A" w:rsidRDefault="003E1EFE" w:rsidP="0091385D"/>
    <w:p w14:paraId="064DF1DE" w14:textId="70BCC16C" w:rsidR="00CF77F7" w:rsidRPr="000E739A" w:rsidRDefault="002C50EE" w:rsidP="004A448E">
      <w:pPr>
        <w:pStyle w:val="Heading2"/>
      </w:pPr>
      <w:r w:rsidRPr="000E739A">
        <w:t>4.7. Ефекти върху способността за шофиране и работа с машини</w:t>
      </w:r>
    </w:p>
    <w:p w14:paraId="1455464C" w14:textId="2676810A" w:rsidR="0091385D" w:rsidRPr="000E739A" w:rsidRDefault="0091385D" w:rsidP="0091385D"/>
    <w:p w14:paraId="7B45A433" w14:textId="77777777" w:rsidR="003E1EFE" w:rsidRPr="000E739A" w:rsidRDefault="003E1EFE" w:rsidP="003E1EFE">
      <w:pPr>
        <w:spacing w:line="240" w:lineRule="auto"/>
        <w:rPr>
          <w:rFonts w:eastAsia="Times New Roman" w:cs="Arial"/>
          <w:lang w:eastAsia="bg-BG"/>
        </w:rPr>
      </w:pPr>
      <w:r w:rsidRPr="000E739A">
        <w:rPr>
          <w:rFonts w:eastAsia="Times New Roman" w:cs="Arial"/>
          <w:color w:val="000000"/>
          <w:lang w:eastAsia="bg-BG"/>
        </w:rPr>
        <w:t xml:space="preserve">В редица случаи, контролът на припадъците вследствие лечението с </w:t>
      </w:r>
      <w:proofErr w:type="spellStart"/>
      <w:r w:rsidRPr="000E739A">
        <w:rPr>
          <w:rFonts w:eastAsia="Times New Roman" w:cs="Arial"/>
          <w:color w:val="000000"/>
          <w:lang w:eastAsia="bg-BG"/>
        </w:rPr>
        <w:t>валпроева</w:t>
      </w:r>
      <w:proofErr w:type="spellEnd"/>
      <w:r w:rsidRPr="000E739A">
        <w:rPr>
          <w:rFonts w:eastAsia="Times New Roman" w:cs="Arial"/>
          <w:color w:val="000000"/>
          <w:lang w:eastAsia="bg-BG"/>
        </w:rPr>
        <w:t xml:space="preserve"> киселина може да даде възможност на пациентите активно да участват в пътната обстановка.</w:t>
      </w:r>
    </w:p>
    <w:p w14:paraId="2B4135A6" w14:textId="39B933DC" w:rsidR="0091385D" w:rsidRPr="000E739A" w:rsidRDefault="003E1EFE" w:rsidP="003E1EFE">
      <w:pPr>
        <w:rPr>
          <w:rFonts w:cs="Arial"/>
        </w:rPr>
      </w:pPr>
      <w:r w:rsidRPr="000E739A">
        <w:rPr>
          <w:rFonts w:eastAsia="Times New Roman" w:cs="Arial"/>
          <w:color w:val="000000"/>
          <w:lang w:eastAsia="bg-BG"/>
        </w:rPr>
        <w:t>Въпреки това пациентите управляващи моторно преводно средство или които работят с машини, трябва да бъдат предупредени за риска от преходна сънливост, особено в случаи, при които се провежда комбинирано лечение с няколко антиепилептични продукта или при едновременен прием на бензодиазепини.</w:t>
      </w:r>
    </w:p>
    <w:p w14:paraId="35801A15" w14:textId="77777777" w:rsidR="0091385D" w:rsidRPr="000E739A" w:rsidRDefault="0091385D" w:rsidP="0091385D"/>
    <w:p w14:paraId="37A3FD9F" w14:textId="0E7561E3" w:rsidR="00CF77F7" w:rsidRPr="000E739A" w:rsidRDefault="002C50EE" w:rsidP="004A448E">
      <w:pPr>
        <w:pStyle w:val="Heading2"/>
      </w:pPr>
      <w:r w:rsidRPr="000E739A">
        <w:t>4.8. Нежелани лекарствени реакции</w:t>
      </w:r>
    </w:p>
    <w:p w14:paraId="4838F52A" w14:textId="4C2232D6" w:rsidR="0091385D" w:rsidRPr="000E739A" w:rsidRDefault="0091385D" w:rsidP="0091385D"/>
    <w:p w14:paraId="570508C4" w14:textId="53596491" w:rsidR="0091385D" w:rsidRPr="000E739A" w:rsidRDefault="003E1EFE" w:rsidP="0091385D">
      <w:pPr>
        <w:rPr>
          <w:rFonts w:cs="Arial"/>
        </w:rPr>
      </w:pPr>
      <w:r w:rsidRPr="000E739A">
        <w:rPr>
          <w:rFonts w:cs="Arial"/>
        </w:rPr>
        <w:t>Нежеланите лекарствени реакции са категоризирани съгласно следната честота:  Много чести (&gt;1/10), чести (&gt;1/100 до &lt;1/10), нечести (&gt;1/1 000 до &lt;1/100), редки (≥ 1/10 000 до  &lt;1/1 000), много редки (&lt;1/10 000).</w:t>
      </w:r>
    </w:p>
    <w:p w14:paraId="06C00C73" w14:textId="77777777" w:rsidR="003E1EFE" w:rsidRPr="000E739A" w:rsidRDefault="003E1EFE" w:rsidP="003E1EFE">
      <w:pPr>
        <w:spacing w:line="240" w:lineRule="auto"/>
        <w:rPr>
          <w:rFonts w:ascii="Times New Roman" w:eastAsia="Times New Roman" w:hAnsi="Times New Roman" w:cs="Times New Roman"/>
          <w:i/>
          <w:iCs/>
          <w:color w:val="000000"/>
          <w:sz w:val="20"/>
          <w:szCs w:val="20"/>
          <w:lang w:eastAsia="bg-BG"/>
        </w:rPr>
      </w:pPr>
    </w:p>
    <w:p w14:paraId="30DAB39B" w14:textId="2D85F2CA" w:rsidR="003E1EFE" w:rsidRPr="000E739A" w:rsidRDefault="003E1EFE" w:rsidP="003E1EFE">
      <w:pPr>
        <w:spacing w:line="240" w:lineRule="auto"/>
        <w:rPr>
          <w:rFonts w:eastAsia="Times New Roman" w:cs="Arial"/>
          <w:sz w:val="28"/>
          <w:szCs w:val="24"/>
          <w:lang w:eastAsia="bg-BG"/>
        </w:rPr>
      </w:pPr>
      <w:r w:rsidRPr="000E739A">
        <w:rPr>
          <w:rFonts w:eastAsia="Times New Roman" w:cs="Arial"/>
          <w:i/>
          <w:iCs/>
          <w:color w:val="000000"/>
          <w:szCs w:val="20"/>
          <w:lang w:eastAsia="bg-BG"/>
        </w:rPr>
        <w:t>Нарушения на кръвта и лимфната система:</w:t>
      </w:r>
    </w:p>
    <w:p w14:paraId="5128FD8D"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lastRenderedPageBreak/>
        <w:t xml:space="preserve">Валпроат инхибира втория етап та </w:t>
      </w:r>
      <w:proofErr w:type="spellStart"/>
      <w:r w:rsidRPr="000E739A">
        <w:rPr>
          <w:rFonts w:eastAsia="Times New Roman" w:cs="Arial"/>
          <w:color w:val="000000"/>
          <w:szCs w:val="20"/>
          <w:lang w:eastAsia="bg-BG"/>
        </w:rPr>
        <w:t>тромбоцитната</w:t>
      </w:r>
      <w:proofErr w:type="spellEnd"/>
      <w:r w:rsidRPr="000E739A">
        <w:rPr>
          <w:rFonts w:eastAsia="Times New Roman" w:cs="Arial"/>
          <w:color w:val="000000"/>
          <w:szCs w:val="20"/>
          <w:lang w:eastAsia="bg-BG"/>
        </w:rPr>
        <w:t xml:space="preserve"> агрегация, което води до удължаване на времето на кървене и често до </w:t>
      </w:r>
      <w:proofErr w:type="spellStart"/>
      <w:r w:rsidRPr="000E739A">
        <w:rPr>
          <w:rFonts w:eastAsia="Times New Roman" w:cs="Arial"/>
          <w:color w:val="000000"/>
          <w:szCs w:val="20"/>
          <w:lang w:eastAsia="bg-BG"/>
        </w:rPr>
        <w:t>тромбоцитопения</w:t>
      </w:r>
      <w:proofErr w:type="spellEnd"/>
      <w:r w:rsidRPr="000E739A">
        <w:rPr>
          <w:rFonts w:eastAsia="Times New Roman" w:cs="Arial"/>
          <w:color w:val="000000"/>
          <w:szCs w:val="20"/>
          <w:lang w:eastAsia="bg-BG"/>
        </w:rPr>
        <w:t xml:space="preserve">. Обикновено тези промени са свързани с използване на по-високи от препоръчаните дози и са с обратим характер. </w:t>
      </w:r>
      <w:proofErr w:type="spellStart"/>
      <w:r w:rsidRPr="000E739A">
        <w:rPr>
          <w:rFonts w:eastAsia="Times New Roman" w:cs="Arial"/>
          <w:color w:val="000000"/>
          <w:szCs w:val="20"/>
          <w:lang w:eastAsia="bg-BG"/>
        </w:rPr>
        <w:t>Тромбоцитопения</w:t>
      </w:r>
      <w:proofErr w:type="spellEnd"/>
      <w:r w:rsidRPr="000E739A">
        <w:rPr>
          <w:rFonts w:eastAsia="Times New Roman" w:cs="Arial"/>
          <w:color w:val="000000"/>
          <w:szCs w:val="20"/>
          <w:lang w:eastAsia="bg-BG"/>
        </w:rPr>
        <w:t xml:space="preserve"> вследствие на дефицит на фактор </w:t>
      </w:r>
      <w:r w:rsidRPr="000E739A">
        <w:rPr>
          <w:rFonts w:eastAsia="Times New Roman" w:cs="Arial"/>
          <w:color w:val="000000"/>
          <w:szCs w:val="20"/>
        </w:rPr>
        <w:t>VIII/</w:t>
      </w:r>
      <w:proofErr w:type="spellStart"/>
      <w:r w:rsidRPr="000E739A">
        <w:rPr>
          <w:rFonts w:eastAsia="Times New Roman" w:cs="Arial"/>
          <w:color w:val="000000"/>
          <w:szCs w:val="20"/>
        </w:rPr>
        <w:t>von</w:t>
      </w:r>
      <w:proofErr w:type="spellEnd"/>
      <w:r w:rsidRPr="000E739A">
        <w:rPr>
          <w:rFonts w:eastAsia="Times New Roman" w:cs="Arial"/>
          <w:color w:val="000000"/>
          <w:szCs w:val="20"/>
        </w:rPr>
        <w:t xml:space="preserve"> </w:t>
      </w:r>
      <w:proofErr w:type="spellStart"/>
      <w:r w:rsidRPr="000E739A">
        <w:rPr>
          <w:rFonts w:eastAsia="Times New Roman" w:cs="Arial"/>
          <w:color w:val="000000"/>
          <w:szCs w:val="20"/>
        </w:rPr>
        <w:t>Willebrand</w:t>
      </w:r>
      <w:proofErr w:type="spellEnd"/>
      <w:r w:rsidRPr="000E739A">
        <w:rPr>
          <w:rFonts w:eastAsia="Times New Roman" w:cs="Arial"/>
          <w:color w:val="000000"/>
          <w:szCs w:val="20"/>
        </w:rPr>
        <w:t xml:space="preserve"> </w:t>
      </w:r>
      <w:r w:rsidRPr="000E739A">
        <w:rPr>
          <w:rFonts w:eastAsia="Times New Roman" w:cs="Arial"/>
          <w:color w:val="000000"/>
          <w:szCs w:val="20"/>
          <w:lang w:eastAsia="bg-BG"/>
        </w:rPr>
        <w:t xml:space="preserve">също така може да доведе до удължаване на времето на кървене. Възможно е също така да се наблюдава изолирано намаляване концентрациите на </w:t>
      </w:r>
      <w:proofErr w:type="spellStart"/>
      <w:r w:rsidRPr="000E739A">
        <w:rPr>
          <w:rFonts w:eastAsia="Times New Roman" w:cs="Arial"/>
          <w:color w:val="000000"/>
          <w:szCs w:val="20"/>
          <w:lang w:eastAsia="bg-BG"/>
        </w:rPr>
        <w:t>фибриногена</w:t>
      </w:r>
      <w:proofErr w:type="spellEnd"/>
      <w:r w:rsidRPr="000E739A">
        <w:rPr>
          <w:rFonts w:eastAsia="Times New Roman" w:cs="Arial"/>
          <w:color w:val="000000"/>
          <w:szCs w:val="20"/>
          <w:lang w:eastAsia="bg-BG"/>
        </w:rPr>
        <w:t>.</w:t>
      </w:r>
    </w:p>
    <w:p w14:paraId="2C93E590"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 xml:space="preserve">Често е възможно да възникне обратимо потискане на костния мозък. Спонтанните контузии или кървене са показание за преустановяване приема на лекарствения продукт до изясняване на </w:t>
      </w:r>
      <w:proofErr w:type="spellStart"/>
      <w:r w:rsidRPr="000E739A">
        <w:rPr>
          <w:rFonts w:eastAsia="Times New Roman" w:cs="Arial"/>
          <w:color w:val="000000"/>
          <w:szCs w:val="20"/>
          <w:lang w:eastAsia="bg-BG"/>
        </w:rPr>
        <w:t>причините.Възможни</w:t>
      </w:r>
      <w:proofErr w:type="spellEnd"/>
      <w:r w:rsidRPr="000E739A">
        <w:rPr>
          <w:rFonts w:eastAsia="Times New Roman" w:cs="Arial"/>
          <w:color w:val="000000"/>
          <w:szCs w:val="20"/>
          <w:lang w:eastAsia="bg-BG"/>
        </w:rPr>
        <w:t xml:space="preserve"> са възникване на </w:t>
      </w:r>
      <w:proofErr w:type="spellStart"/>
      <w:r w:rsidRPr="000E739A">
        <w:rPr>
          <w:rFonts w:eastAsia="Times New Roman" w:cs="Arial"/>
          <w:color w:val="000000"/>
          <w:szCs w:val="20"/>
          <w:lang w:eastAsia="bg-BG"/>
        </w:rPr>
        <w:t>агранулоцитоза</w:t>
      </w:r>
      <w:proofErr w:type="spellEnd"/>
      <w:r w:rsidRPr="000E739A">
        <w:rPr>
          <w:rFonts w:eastAsia="Times New Roman" w:cs="Arial"/>
          <w:color w:val="000000"/>
          <w:szCs w:val="20"/>
          <w:lang w:eastAsia="bg-BG"/>
        </w:rPr>
        <w:t xml:space="preserve"> и понякога на </w:t>
      </w:r>
      <w:proofErr w:type="spellStart"/>
      <w:r w:rsidRPr="000E739A">
        <w:rPr>
          <w:rFonts w:eastAsia="Times New Roman" w:cs="Arial"/>
          <w:color w:val="000000"/>
          <w:szCs w:val="20"/>
          <w:lang w:eastAsia="bg-BG"/>
        </w:rPr>
        <w:t>лимфоцитоза</w:t>
      </w:r>
      <w:proofErr w:type="spellEnd"/>
      <w:r w:rsidRPr="000E739A">
        <w:rPr>
          <w:rFonts w:eastAsia="Times New Roman" w:cs="Arial"/>
          <w:color w:val="000000"/>
          <w:szCs w:val="20"/>
          <w:lang w:eastAsia="bg-BG"/>
        </w:rPr>
        <w:t xml:space="preserve">. В редки случаи се съобщава за </w:t>
      </w:r>
      <w:proofErr w:type="spellStart"/>
      <w:r w:rsidRPr="000E739A">
        <w:rPr>
          <w:rFonts w:eastAsia="Times New Roman" w:cs="Arial"/>
          <w:color w:val="000000"/>
          <w:szCs w:val="20"/>
          <w:lang w:eastAsia="bg-BG"/>
        </w:rPr>
        <w:t>еритроцитна</w:t>
      </w:r>
      <w:proofErr w:type="spellEnd"/>
      <w:r w:rsidRPr="000E739A">
        <w:rPr>
          <w:rFonts w:eastAsia="Times New Roman" w:cs="Arial"/>
          <w:color w:val="000000"/>
          <w:szCs w:val="20"/>
          <w:lang w:eastAsia="bg-BG"/>
        </w:rPr>
        <w:t xml:space="preserve"> </w:t>
      </w:r>
      <w:proofErr w:type="spellStart"/>
      <w:r w:rsidRPr="000E739A">
        <w:rPr>
          <w:rFonts w:eastAsia="Times New Roman" w:cs="Arial"/>
          <w:color w:val="000000"/>
          <w:szCs w:val="20"/>
          <w:lang w:eastAsia="bg-BG"/>
        </w:rPr>
        <w:t>хипоплазия</w:t>
      </w:r>
      <w:proofErr w:type="spellEnd"/>
      <w:r w:rsidRPr="000E739A">
        <w:rPr>
          <w:rFonts w:eastAsia="Times New Roman" w:cs="Arial"/>
          <w:color w:val="000000"/>
          <w:szCs w:val="20"/>
          <w:lang w:eastAsia="bg-BG"/>
        </w:rPr>
        <w:t xml:space="preserve">, </w:t>
      </w:r>
      <w:proofErr w:type="spellStart"/>
      <w:r w:rsidRPr="000E739A">
        <w:rPr>
          <w:rFonts w:eastAsia="Times New Roman" w:cs="Arial"/>
          <w:color w:val="000000"/>
          <w:szCs w:val="20"/>
          <w:lang w:eastAsia="bg-BG"/>
        </w:rPr>
        <w:t>левкопения</w:t>
      </w:r>
      <w:proofErr w:type="spellEnd"/>
      <w:r w:rsidRPr="000E739A">
        <w:rPr>
          <w:rFonts w:eastAsia="Times New Roman" w:cs="Arial"/>
          <w:color w:val="000000"/>
          <w:szCs w:val="20"/>
          <w:lang w:eastAsia="bg-BG"/>
        </w:rPr>
        <w:t xml:space="preserve"> и </w:t>
      </w:r>
      <w:proofErr w:type="spellStart"/>
      <w:r w:rsidRPr="000E739A">
        <w:rPr>
          <w:rFonts w:eastAsia="Times New Roman" w:cs="Arial"/>
          <w:color w:val="000000"/>
          <w:szCs w:val="20"/>
          <w:lang w:eastAsia="bg-BG"/>
        </w:rPr>
        <w:t>панцитопения</w:t>
      </w:r>
      <w:proofErr w:type="spellEnd"/>
      <w:r w:rsidRPr="000E739A">
        <w:rPr>
          <w:rFonts w:eastAsia="Times New Roman" w:cs="Arial"/>
          <w:color w:val="000000"/>
          <w:szCs w:val="20"/>
          <w:lang w:eastAsia="bg-BG"/>
        </w:rPr>
        <w:t>; след преустановяване на лечението било установено нормализиране на кръвната картина.</w:t>
      </w:r>
    </w:p>
    <w:p w14:paraId="4FE8B574" w14:textId="77777777" w:rsidR="003E1EFE" w:rsidRPr="000E739A" w:rsidRDefault="003E1EFE" w:rsidP="003E1EFE">
      <w:pPr>
        <w:spacing w:line="240" w:lineRule="auto"/>
        <w:rPr>
          <w:rFonts w:eastAsia="Times New Roman" w:cs="Arial"/>
          <w:i/>
          <w:iCs/>
          <w:color w:val="000000"/>
          <w:szCs w:val="20"/>
          <w:lang w:eastAsia="bg-BG"/>
        </w:rPr>
      </w:pPr>
    </w:p>
    <w:p w14:paraId="40DA88E6" w14:textId="19904D0D" w:rsidR="003E1EFE" w:rsidRPr="000E739A" w:rsidRDefault="003E1EFE" w:rsidP="003E1EFE">
      <w:pPr>
        <w:spacing w:line="240" w:lineRule="auto"/>
        <w:rPr>
          <w:rFonts w:eastAsia="Times New Roman" w:cs="Arial"/>
          <w:sz w:val="28"/>
          <w:szCs w:val="24"/>
          <w:lang w:eastAsia="bg-BG"/>
        </w:rPr>
      </w:pPr>
      <w:r w:rsidRPr="000E739A">
        <w:rPr>
          <w:rFonts w:eastAsia="Times New Roman" w:cs="Arial"/>
          <w:i/>
          <w:iCs/>
          <w:color w:val="000000"/>
          <w:szCs w:val="20"/>
          <w:lang w:eastAsia="bg-BG"/>
        </w:rPr>
        <w:t>Нарушения на имунната система:</w:t>
      </w:r>
    </w:p>
    <w:p w14:paraId="1AC2B341"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 xml:space="preserve">В някои случаи е отбелязана появата на </w:t>
      </w:r>
      <w:proofErr w:type="spellStart"/>
      <w:r w:rsidRPr="000E739A">
        <w:rPr>
          <w:rFonts w:eastAsia="Times New Roman" w:cs="Arial"/>
          <w:color w:val="000000"/>
          <w:szCs w:val="20"/>
          <w:lang w:eastAsia="bg-BG"/>
        </w:rPr>
        <w:t>васкулит</w:t>
      </w:r>
      <w:proofErr w:type="spellEnd"/>
      <w:r w:rsidRPr="000E739A">
        <w:rPr>
          <w:rFonts w:eastAsia="Times New Roman" w:cs="Arial"/>
          <w:color w:val="000000"/>
          <w:szCs w:val="20"/>
          <w:lang w:eastAsia="bg-BG"/>
        </w:rPr>
        <w:t xml:space="preserve">. Съобщава се за алергични реакции (от обрив до реакции на свръхчувствителност). Рядко е установен системен </w:t>
      </w:r>
      <w:proofErr w:type="spellStart"/>
      <w:r w:rsidRPr="000E739A">
        <w:rPr>
          <w:rFonts w:eastAsia="Times New Roman" w:cs="Arial"/>
          <w:color w:val="000000"/>
          <w:szCs w:val="20"/>
          <w:lang w:eastAsia="bg-BG"/>
        </w:rPr>
        <w:t>лупус</w:t>
      </w:r>
      <w:proofErr w:type="spellEnd"/>
      <w:r w:rsidRPr="000E739A">
        <w:rPr>
          <w:rFonts w:eastAsia="Times New Roman" w:cs="Arial"/>
          <w:color w:val="000000"/>
          <w:szCs w:val="20"/>
          <w:lang w:eastAsia="bg-BG"/>
        </w:rPr>
        <w:t xml:space="preserve"> </w:t>
      </w:r>
      <w:proofErr w:type="spellStart"/>
      <w:r w:rsidRPr="000E739A">
        <w:rPr>
          <w:rFonts w:eastAsia="Times New Roman" w:cs="Arial"/>
          <w:color w:val="000000"/>
          <w:szCs w:val="20"/>
          <w:lang w:eastAsia="bg-BG"/>
        </w:rPr>
        <w:t>еритематозус</w:t>
      </w:r>
      <w:proofErr w:type="spellEnd"/>
      <w:r w:rsidRPr="000E739A">
        <w:rPr>
          <w:rFonts w:eastAsia="Times New Roman" w:cs="Arial"/>
          <w:color w:val="000000"/>
          <w:szCs w:val="20"/>
          <w:lang w:eastAsia="bg-BG"/>
        </w:rPr>
        <w:t>.</w:t>
      </w:r>
    </w:p>
    <w:p w14:paraId="435B1DBA" w14:textId="77777777" w:rsidR="003E1EFE" w:rsidRPr="000E739A" w:rsidRDefault="003E1EFE" w:rsidP="003E1EFE">
      <w:pPr>
        <w:spacing w:line="240" w:lineRule="auto"/>
        <w:rPr>
          <w:rFonts w:eastAsia="Times New Roman" w:cs="Arial"/>
          <w:i/>
          <w:iCs/>
          <w:color w:val="000000"/>
          <w:szCs w:val="20"/>
          <w:lang w:eastAsia="bg-BG"/>
        </w:rPr>
      </w:pPr>
    </w:p>
    <w:p w14:paraId="3A6373F8" w14:textId="6124298E" w:rsidR="003E1EFE" w:rsidRPr="000E739A" w:rsidRDefault="003E1EFE" w:rsidP="003E1EFE">
      <w:pPr>
        <w:spacing w:line="240" w:lineRule="auto"/>
        <w:rPr>
          <w:rFonts w:eastAsia="Times New Roman" w:cs="Arial"/>
          <w:sz w:val="28"/>
          <w:szCs w:val="24"/>
          <w:lang w:eastAsia="bg-BG"/>
        </w:rPr>
      </w:pPr>
      <w:r w:rsidRPr="000E739A">
        <w:rPr>
          <w:rFonts w:eastAsia="Times New Roman" w:cs="Arial"/>
          <w:i/>
          <w:iCs/>
          <w:color w:val="000000"/>
          <w:szCs w:val="20"/>
          <w:lang w:eastAsia="bg-BG"/>
        </w:rPr>
        <w:t>Нарушения на ендокринната система:</w:t>
      </w:r>
    </w:p>
    <w:p w14:paraId="1464C325"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 xml:space="preserve">Съобщава се за единични случаи на </w:t>
      </w:r>
      <w:proofErr w:type="spellStart"/>
      <w:r w:rsidRPr="000E739A">
        <w:rPr>
          <w:rFonts w:eastAsia="Times New Roman" w:cs="Arial"/>
          <w:color w:val="000000"/>
          <w:szCs w:val="20"/>
          <w:lang w:eastAsia="bg-BG"/>
        </w:rPr>
        <w:t>дисменорея</w:t>
      </w:r>
      <w:proofErr w:type="spellEnd"/>
      <w:r w:rsidRPr="000E739A">
        <w:rPr>
          <w:rFonts w:eastAsia="Times New Roman" w:cs="Arial"/>
          <w:color w:val="000000"/>
          <w:szCs w:val="20"/>
          <w:lang w:eastAsia="bg-BG"/>
        </w:rPr>
        <w:t xml:space="preserve"> и </w:t>
      </w:r>
      <w:proofErr w:type="spellStart"/>
      <w:r w:rsidRPr="000E739A">
        <w:rPr>
          <w:rFonts w:eastAsia="Times New Roman" w:cs="Arial"/>
          <w:color w:val="000000"/>
          <w:szCs w:val="20"/>
          <w:lang w:eastAsia="bg-BG"/>
        </w:rPr>
        <w:t>аменорея</w:t>
      </w:r>
      <w:proofErr w:type="spellEnd"/>
      <w:r w:rsidRPr="000E739A">
        <w:rPr>
          <w:rFonts w:eastAsia="Times New Roman" w:cs="Arial"/>
          <w:color w:val="000000"/>
          <w:szCs w:val="20"/>
          <w:lang w:eastAsia="bg-BG"/>
        </w:rPr>
        <w:t xml:space="preserve">. Много рядко се отбелязва </w:t>
      </w:r>
      <w:proofErr w:type="spellStart"/>
      <w:r w:rsidRPr="000E739A">
        <w:rPr>
          <w:rFonts w:eastAsia="Times New Roman" w:cs="Arial"/>
          <w:color w:val="000000"/>
          <w:szCs w:val="20"/>
          <w:lang w:eastAsia="bg-BG"/>
        </w:rPr>
        <w:t>гинекомастия</w:t>
      </w:r>
      <w:proofErr w:type="spellEnd"/>
      <w:r w:rsidRPr="000E739A">
        <w:rPr>
          <w:rFonts w:eastAsia="Times New Roman" w:cs="Arial"/>
          <w:color w:val="000000"/>
          <w:szCs w:val="20"/>
          <w:lang w:eastAsia="bg-BG"/>
        </w:rPr>
        <w:t>.</w:t>
      </w:r>
    </w:p>
    <w:p w14:paraId="49C68D36" w14:textId="77777777" w:rsidR="003E1EFE" w:rsidRPr="000E739A" w:rsidRDefault="003E1EFE" w:rsidP="003E1EFE">
      <w:pPr>
        <w:spacing w:line="240" w:lineRule="auto"/>
        <w:rPr>
          <w:rFonts w:eastAsia="Times New Roman" w:cs="Arial"/>
          <w:i/>
          <w:iCs/>
          <w:color w:val="000000"/>
          <w:szCs w:val="20"/>
          <w:lang w:eastAsia="bg-BG"/>
        </w:rPr>
      </w:pPr>
    </w:p>
    <w:p w14:paraId="789F11F1" w14:textId="4DF4F778" w:rsidR="003E1EFE" w:rsidRPr="000E739A" w:rsidRDefault="003E1EFE" w:rsidP="003E1EFE">
      <w:pPr>
        <w:spacing w:line="240" w:lineRule="auto"/>
        <w:rPr>
          <w:rFonts w:eastAsia="Times New Roman" w:cs="Arial"/>
          <w:sz w:val="28"/>
          <w:szCs w:val="24"/>
          <w:lang w:eastAsia="bg-BG"/>
        </w:rPr>
      </w:pPr>
      <w:r w:rsidRPr="000E739A">
        <w:rPr>
          <w:rFonts w:eastAsia="Times New Roman" w:cs="Arial"/>
          <w:i/>
          <w:iCs/>
          <w:color w:val="000000"/>
          <w:szCs w:val="20"/>
          <w:lang w:eastAsia="bg-BG"/>
        </w:rPr>
        <w:t>Нарушения на метаболизма и храненето:</w:t>
      </w:r>
    </w:p>
    <w:p w14:paraId="098050E7"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 xml:space="preserve">Възможно е поява на </w:t>
      </w:r>
      <w:proofErr w:type="spellStart"/>
      <w:r w:rsidRPr="000E739A">
        <w:rPr>
          <w:rFonts w:eastAsia="Times New Roman" w:cs="Arial"/>
          <w:color w:val="000000"/>
          <w:szCs w:val="20"/>
          <w:lang w:eastAsia="bg-BG"/>
        </w:rPr>
        <w:t>хиперамонемия</w:t>
      </w:r>
      <w:proofErr w:type="spellEnd"/>
      <w:r w:rsidRPr="000E739A">
        <w:rPr>
          <w:rFonts w:eastAsia="Times New Roman" w:cs="Arial"/>
          <w:color w:val="000000"/>
          <w:szCs w:val="20"/>
          <w:lang w:eastAsia="bg-BG"/>
        </w:rPr>
        <w:t xml:space="preserve"> без отклонения в чернодробните функционални тестове. Често може да възникне изолирана и умерена </w:t>
      </w:r>
      <w:proofErr w:type="spellStart"/>
      <w:r w:rsidRPr="000E739A">
        <w:rPr>
          <w:rFonts w:eastAsia="Times New Roman" w:cs="Arial"/>
          <w:color w:val="000000"/>
          <w:szCs w:val="20"/>
          <w:lang w:eastAsia="bg-BG"/>
        </w:rPr>
        <w:t>хиперамонемия</w:t>
      </w:r>
      <w:proofErr w:type="spellEnd"/>
      <w:r w:rsidRPr="000E739A">
        <w:rPr>
          <w:rFonts w:eastAsia="Times New Roman" w:cs="Arial"/>
          <w:color w:val="000000"/>
          <w:szCs w:val="20"/>
          <w:lang w:eastAsia="bg-BG"/>
        </w:rPr>
        <w:t xml:space="preserve">, която обикновено е преходна и не изисква преустановяване на лечението. Въпреки това, тя може да се съпровожда с клинични прояви като повръщане, </w:t>
      </w:r>
      <w:proofErr w:type="spellStart"/>
      <w:r w:rsidRPr="000E739A">
        <w:rPr>
          <w:rFonts w:eastAsia="Times New Roman" w:cs="Arial"/>
          <w:color w:val="000000"/>
          <w:szCs w:val="20"/>
          <w:lang w:eastAsia="bg-BG"/>
        </w:rPr>
        <w:t>атаксия</w:t>
      </w:r>
      <w:proofErr w:type="spellEnd"/>
      <w:r w:rsidRPr="000E739A">
        <w:rPr>
          <w:rFonts w:eastAsia="Times New Roman" w:cs="Arial"/>
          <w:color w:val="000000"/>
          <w:szCs w:val="20"/>
          <w:lang w:eastAsia="bg-BG"/>
        </w:rPr>
        <w:t xml:space="preserve"> и замъгляване на съзнанието. При поява на подобни симптоми, трябва да се преустанови приемът на </w:t>
      </w:r>
      <w:proofErr w:type="spellStart"/>
      <w:r w:rsidRPr="000E739A">
        <w:rPr>
          <w:rFonts w:eastAsia="Times New Roman" w:cs="Arial"/>
          <w:color w:val="000000"/>
          <w:szCs w:val="20"/>
          <w:lang w:eastAsia="bg-BG"/>
        </w:rPr>
        <w:t>валпроева</w:t>
      </w:r>
      <w:proofErr w:type="spellEnd"/>
      <w:r w:rsidRPr="000E739A">
        <w:rPr>
          <w:rFonts w:eastAsia="Times New Roman" w:cs="Arial"/>
          <w:color w:val="000000"/>
          <w:szCs w:val="20"/>
          <w:lang w:eastAsia="bg-BG"/>
        </w:rPr>
        <w:t xml:space="preserve"> киселина. Съобщава се също за </w:t>
      </w:r>
      <w:proofErr w:type="spellStart"/>
      <w:r w:rsidRPr="000E739A">
        <w:rPr>
          <w:rFonts w:eastAsia="Times New Roman" w:cs="Arial"/>
          <w:color w:val="000000"/>
          <w:szCs w:val="20"/>
          <w:lang w:eastAsia="bg-BG"/>
        </w:rPr>
        <w:t>хиперамонемия</w:t>
      </w:r>
      <w:proofErr w:type="spellEnd"/>
      <w:r w:rsidRPr="000E739A">
        <w:rPr>
          <w:rFonts w:eastAsia="Times New Roman" w:cs="Arial"/>
          <w:color w:val="000000"/>
          <w:szCs w:val="20"/>
          <w:lang w:eastAsia="bg-BG"/>
        </w:rPr>
        <w:t xml:space="preserve"> съпроводена с неврологична симптоматика (вж. точка 4.4 Специални предупреждения и предпазни мерки за употреба). В редки случаи е отбелязана поява на отоци. В редки случаи се съобщава за затлъстяване.</w:t>
      </w:r>
    </w:p>
    <w:p w14:paraId="680975B1" w14:textId="77777777" w:rsidR="003E1EFE" w:rsidRPr="000E739A" w:rsidRDefault="003E1EFE" w:rsidP="003E1EFE">
      <w:pPr>
        <w:spacing w:line="240" w:lineRule="auto"/>
        <w:rPr>
          <w:rFonts w:eastAsia="Times New Roman" w:cs="Arial"/>
          <w:i/>
          <w:iCs/>
          <w:color w:val="000000"/>
          <w:szCs w:val="20"/>
          <w:lang w:eastAsia="bg-BG"/>
        </w:rPr>
      </w:pPr>
    </w:p>
    <w:p w14:paraId="1AAC5542" w14:textId="50946592" w:rsidR="003E1EFE" w:rsidRPr="000E739A" w:rsidRDefault="003E1EFE" w:rsidP="003E1EFE">
      <w:pPr>
        <w:spacing w:line="240" w:lineRule="auto"/>
        <w:rPr>
          <w:rFonts w:eastAsia="Times New Roman" w:cs="Arial"/>
          <w:sz w:val="28"/>
          <w:szCs w:val="24"/>
          <w:lang w:eastAsia="bg-BG"/>
        </w:rPr>
      </w:pPr>
      <w:r w:rsidRPr="000E739A">
        <w:rPr>
          <w:rFonts w:eastAsia="Times New Roman" w:cs="Arial"/>
          <w:i/>
          <w:iCs/>
          <w:color w:val="000000"/>
          <w:szCs w:val="20"/>
          <w:lang w:eastAsia="bg-BG"/>
        </w:rPr>
        <w:t>Психични нарушения:</w:t>
      </w:r>
    </w:p>
    <w:p w14:paraId="604F8650"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Депресия.</w:t>
      </w:r>
    </w:p>
    <w:p w14:paraId="26060902" w14:textId="77777777" w:rsidR="003E1EFE" w:rsidRPr="000E739A" w:rsidRDefault="003E1EFE" w:rsidP="003E1EFE">
      <w:pPr>
        <w:spacing w:line="240" w:lineRule="auto"/>
        <w:rPr>
          <w:rFonts w:eastAsia="Times New Roman" w:cs="Arial"/>
          <w:i/>
          <w:iCs/>
          <w:color w:val="000000"/>
          <w:szCs w:val="20"/>
          <w:lang w:eastAsia="bg-BG"/>
        </w:rPr>
      </w:pPr>
    </w:p>
    <w:p w14:paraId="65E093E3" w14:textId="7FBD8E38" w:rsidR="003E1EFE" w:rsidRPr="000E739A" w:rsidRDefault="003E1EFE" w:rsidP="003E1EFE">
      <w:pPr>
        <w:spacing w:line="240" w:lineRule="auto"/>
        <w:rPr>
          <w:rFonts w:eastAsia="Times New Roman" w:cs="Arial"/>
          <w:sz w:val="28"/>
          <w:szCs w:val="24"/>
          <w:lang w:eastAsia="bg-BG"/>
        </w:rPr>
      </w:pPr>
      <w:r w:rsidRPr="000E739A">
        <w:rPr>
          <w:rFonts w:eastAsia="Times New Roman" w:cs="Arial"/>
          <w:i/>
          <w:iCs/>
          <w:color w:val="000000"/>
          <w:szCs w:val="20"/>
          <w:lang w:eastAsia="bg-BG"/>
        </w:rPr>
        <w:t>Нарушения на нервната система:</w:t>
      </w:r>
    </w:p>
    <w:p w14:paraId="739649B9"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 xml:space="preserve">Понякога се съобщава за </w:t>
      </w:r>
      <w:proofErr w:type="spellStart"/>
      <w:r w:rsidRPr="000E739A">
        <w:rPr>
          <w:rFonts w:eastAsia="Times New Roman" w:cs="Arial"/>
          <w:color w:val="000000"/>
          <w:szCs w:val="20"/>
          <w:lang w:eastAsia="bg-BG"/>
        </w:rPr>
        <w:t>атаксия</w:t>
      </w:r>
      <w:proofErr w:type="spellEnd"/>
      <w:r w:rsidRPr="000E739A">
        <w:rPr>
          <w:rFonts w:eastAsia="Times New Roman" w:cs="Arial"/>
          <w:color w:val="000000"/>
          <w:szCs w:val="20"/>
          <w:lang w:eastAsia="bg-BG"/>
        </w:rPr>
        <w:t>, световъртеж и тремор, появата на които вероятно зависи от приложената доза.</w:t>
      </w:r>
    </w:p>
    <w:p w14:paraId="393648CF" w14:textId="77777777" w:rsidR="003E1EFE" w:rsidRPr="000E739A" w:rsidRDefault="003E1EFE" w:rsidP="003E1EFE">
      <w:pPr>
        <w:spacing w:line="240" w:lineRule="auto"/>
        <w:rPr>
          <w:rFonts w:eastAsia="Times New Roman" w:cs="Arial"/>
          <w:color w:val="000000"/>
          <w:szCs w:val="20"/>
          <w:lang w:eastAsia="bg-BG"/>
        </w:rPr>
      </w:pPr>
    </w:p>
    <w:p w14:paraId="67972B60" w14:textId="0CA1E0B5"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 xml:space="preserve">Понякога се съобщава за </w:t>
      </w:r>
      <w:proofErr w:type="spellStart"/>
      <w:r w:rsidRPr="000E739A">
        <w:rPr>
          <w:rFonts w:eastAsia="Times New Roman" w:cs="Arial"/>
          <w:color w:val="000000"/>
          <w:szCs w:val="20"/>
          <w:lang w:eastAsia="bg-BG"/>
        </w:rPr>
        <w:t>седация</w:t>
      </w:r>
      <w:proofErr w:type="spellEnd"/>
      <w:r w:rsidRPr="000E739A">
        <w:rPr>
          <w:rFonts w:eastAsia="Times New Roman" w:cs="Arial"/>
          <w:color w:val="000000"/>
          <w:szCs w:val="20"/>
          <w:lang w:eastAsia="bg-BG"/>
        </w:rPr>
        <w:t xml:space="preserve">, обикновено по време на комбинирано лечение с други </w:t>
      </w:r>
      <w:proofErr w:type="spellStart"/>
      <w:r w:rsidRPr="000E739A">
        <w:rPr>
          <w:rFonts w:eastAsia="Times New Roman" w:cs="Arial"/>
          <w:color w:val="000000"/>
          <w:szCs w:val="20"/>
          <w:lang w:eastAsia="bg-BG"/>
        </w:rPr>
        <w:t>антиконвулсанти</w:t>
      </w:r>
      <w:proofErr w:type="spellEnd"/>
      <w:r w:rsidRPr="000E739A">
        <w:rPr>
          <w:rFonts w:eastAsia="Times New Roman" w:cs="Arial"/>
          <w:color w:val="000000"/>
          <w:szCs w:val="20"/>
          <w:lang w:eastAsia="bg-BG"/>
        </w:rPr>
        <w:t xml:space="preserve">. При </w:t>
      </w:r>
      <w:proofErr w:type="spellStart"/>
      <w:r w:rsidRPr="000E739A">
        <w:rPr>
          <w:rFonts w:eastAsia="Times New Roman" w:cs="Arial"/>
          <w:color w:val="000000"/>
          <w:szCs w:val="20"/>
          <w:lang w:eastAsia="bg-BG"/>
        </w:rPr>
        <w:t>монотерапия</w:t>
      </w:r>
      <w:proofErr w:type="spellEnd"/>
      <w:r w:rsidRPr="000E739A">
        <w:rPr>
          <w:rFonts w:eastAsia="Times New Roman" w:cs="Arial"/>
          <w:color w:val="000000"/>
          <w:szCs w:val="20"/>
          <w:lang w:eastAsia="bg-BG"/>
        </w:rPr>
        <w:t xml:space="preserve"> тя възниква в редки случаи в началото на терапията и обикновено е с преходен характер. Рядко се отбелязват случаи на летаргия и обърканост, в някои случаи прогресиращи до ступор и понякога съпроводени със халюцинации или конвулсии. В много редки случаи са наблюдавани енцефалопатия и кома. Често тези прояви се свързват с използване на много високи начални дози или комбиниране с други </w:t>
      </w:r>
      <w:proofErr w:type="spellStart"/>
      <w:r w:rsidRPr="000E739A">
        <w:rPr>
          <w:rFonts w:eastAsia="Times New Roman" w:cs="Arial"/>
          <w:color w:val="000000"/>
          <w:szCs w:val="20"/>
          <w:lang w:eastAsia="bg-BG"/>
        </w:rPr>
        <w:t>антиконвулсанти</w:t>
      </w:r>
      <w:proofErr w:type="spellEnd"/>
      <w:r w:rsidRPr="000E739A">
        <w:rPr>
          <w:rFonts w:eastAsia="Times New Roman" w:cs="Arial"/>
          <w:color w:val="000000"/>
          <w:szCs w:val="20"/>
          <w:lang w:eastAsia="bg-BG"/>
        </w:rPr>
        <w:t xml:space="preserve">, особено с </w:t>
      </w:r>
      <w:proofErr w:type="spellStart"/>
      <w:r w:rsidRPr="000E739A">
        <w:rPr>
          <w:rFonts w:eastAsia="Times New Roman" w:cs="Arial"/>
          <w:color w:val="000000"/>
          <w:szCs w:val="20"/>
          <w:lang w:eastAsia="bg-BG"/>
        </w:rPr>
        <w:t>фенобарбитал</w:t>
      </w:r>
      <w:proofErr w:type="spellEnd"/>
      <w:r w:rsidRPr="000E739A">
        <w:rPr>
          <w:rFonts w:eastAsia="Times New Roman" w:cs="Arial"/>
          <w:color w:val="000000"/>
          <w:szCs w:val="20"/>
          <w:lang w:eastAsia="bg-BG"/>
        </w:rPr>
        <w:t>. Обикновено те са обратими при намаляване на дозата или преустановяване на лечението.</w:t>
      </w:r>
    </w:p>
    <w:p w14:paraId="2D67F4BE"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 xml:space="preserve">Съобщава се за много редки случаи на обратими </w:t>
      </w:r>
      <w:proofErr w:type="spellStart"/>
      <w:r w:rsidRPr="000E739A">
        <w:rPr>
          <w:rFonts w:eastAsia="Times New Roman" w:cs="Arial"/>
          <w:color w:val="000000"/>
          <w:szCs w:val="20"/>
          <w:lang w:eastAsia="bg-BG"/>
        </w:rPr>
        <w:t>екстрапирамидни</w:t>
      </w:r>
      <w:proofErr w:type="spellEnd"/>
      <w:r w:rsidRPr="000E739A">
        <w:rPr>
          <w:rFonts w:eastAsia="Times New Roman" w:cs="Arial"/>
          <w:color w:val="000000"/>
          <w:szCs w:val="20"/>
          <w:lang w:eastAsia="bg-BG"/>
        </w:rPr>
        <w:t xml:space="preserve"> симптоми включващи </w:t>
      </w:r>
      <w:proofErr w:type="spellStart"/>
      <w:r w:rsidRPr="000E739A">
        <w:rPr>
          <w:rFonts w:eastAsia="Times New Roman" w:cs="Arial"/>
          <w:color w:val="000000"/>
          <w:szCs w:val="20"/>
          <w:lang w:eastAsia="bg-BG"/>
        </w:rPr>
        <w:t>паркинсонизъм</w:t>
      </w:r>
      <w:proofErr w:type="spellEnd"/>
      <w:r w:rsidRPr="000E739A">
        <w:rPr>
          <w:rFonts w:eastAsia="Times New Roman" w:cs="Arial"/>
          <w:color w:val="000000"/>
          <w:szCs w:val="20"/>
          <w:lang w:eastAsia="bg-BG"/>
        </w:rPr>
        <w:t xml:space="preserve"> или преходна деменция свързани с обратима мозъчна атрофия.</w:t>
      </w:r>
    </w:p>
    <w:p w14:paraId="0824E1F6"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lastRenderedPageBreak/>
        <w:t>Възможно е възникване на повишена енергичност. По принцип това е положително, но в някои случаи се съобщава за прояви на агресия, хиперактивност и промени в поведението.</w:t>
      </w:r>
    </w:p>
    <w:p w14:paraId="09FD520B"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Рядко са отбелязвани поява на шум в ушите и загуба на слуха (обратими или дефинитивни), въпреки че не е доказана причинно-следствена връзка.</w:t>
      </w:r>
    </w:p>
    <w:p w14:paraId="564121E6"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 xml:space="preserve">В редки случаи се съобщава за главоболие и </w:t>
      </w:r>
      <w:proofErr w:type="spellStart"/>
      <w:r w:rsidRPr="000E739A">
        <w:rPr>
          <w:rFonts w:eastAsia="Times New Roman" w:cs="Arial"/>
          <w:color w:val="000000"/>
          <w:szCs w:val="20"/>
          <w:lang w:eastAsia="bg-BG"/>
        </w:rPr>
        <w:t>нистагъм</w:t>
      </w:r>
      <w:proofErr w:type="spellEnd"/>
      <w:r w:rsidRPr="000E739A">
        <w:rPr>
          <w:rFonts w:eastAsia="Times New Roman" w:cs="Arial"/>
          <w:color w:val="000000"/>
          <w:szCs w:val="20"/>
          <w:lang w:eastAsia="bg-BG"/>
        </w:rPr>
        <w:t>.</w:t>
      </w:r>
      <w:r w:rsidRPr="000E739A">
        <w:rPr>
          <w:rFonts w:eastAsia="Times New Roman" w:cs="Arial"/>
          <w:i/>
          <w:iCs/>
          <w:color w:val="000000"/>
          <w:szCs w:val="20"/>
          <w:lang w:eastAsia="bg-BG"/>
        </w:rPr>
        <w:t>.</w:t>
      </w:r>
    </w:p>
    <w:p w14:paraId="1BBE4D59"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 xml:space="preserve">Наблюдавани са също гадене, </w:t>
      </w:r>
      <w:proofErr w:type="spellStart"/>
      <w:r w:rsidRPr="000E739A">
        <w:rPr>
          <w:rFonts w:eastAsia="Times New Roman" w:cs="Arial"/>
          <w:color w:val="000000"/>
          <w:szCs w:val="20"/>
          <w:lang w:eastAsia="bg-BG"/>
        </w:rPr>
        <w:t>седиране</w:t>
      </w:r>
      <w:proofErr w:type="spellEnd"/>
      <w:r w:rsidRPr="000E739A">
        <w:rPr>
          <w:rFonts w:eastAsia="Times New Roman" w:cs="Arial"/>
          <w:color w:val="000000"/>
          <w:szCs w:val="20"/>
          <w:lang w:eastAsia="bg-BG"/>
        </w:rPr>
        <w:t xml:space="preserve">, </w:t>
      </w:r>
      <w:proofErr w:type="spellStart"/>
      <w:r w:rsidRPr="000E739A">
        <w:rPr>
          <w:rFonts w:eastAsia="Times New Roman" w:cs="Arial"/>
          <w:color w:val="000000"/>
          <w:szCs w:val="20"/>
          <w:lang w:eastAsia="bg-BG"/>
        </w:rPr>
        <w:t>екстрапирамидни</w:t>
      </w:r>
      <w:proofErr w:type="spellEnd"/>
      <w:r w:rsidRPr="000E739A">
        <w:rPr>
          <w:rFonts w:eastAsia="Times New Roman" w:cs="Arial"/>
          <w:color w:val="000000"/>
          <w:szCs w:val="20"/>
          <w:lang w:eastAsia="bg-BG"/>
        </w:rPr>
        <w:t xml:space="preserve"> нарушения.</w:t>
      </w:r>
    </w:p>
    <w:p w14:paraId="43E3C48F" w14:textId="72940ADB" w:rsidR="0091385D" w:rsidRPr="000E739A" w:rsidRDefault="003E1EFE" w:rsidP="003E1EFE">
      <w:pPr>
        <w:rPr>
          <w:rFonts w:eastAsia="Times New Roman" w:cs="Arial"/>
          <w:color w:val="000000"/>
          <w:szCs w:val="20"/>
          <w:lang w:eastAsia="bg-BG"/>
        </w:rPr>
      </w:pPr>
      <w:r w:rsidRPr="000E739A">
        <w:rPr>
          <w:rFonts w:eastAsia="Times New Roman" w:cs="Arial"/>
          <w:color w:val="000000"/>
          <w:szCs w:val="20"/>
          <w:lang w:eastAsia="bg-BG"/>
        </w:rPr>
        <w:t xml:space="preserve">В редки случаи се съобщава за </w:t>
      </w:r>
      <w:proofErr w:type="spellStart"/>
      <w:r w:rsidRPr="000E739A">
        <w:rPr>
          <w:rFonts w:eastAsia="Times New Roman" w:cs="Arial"/>
          <w:color w:val="000000"/>
          <w:szCs w:val="20"/>
          <w:lang w:eastAsia="bg-BG"/>
        </w:rPr>
        <w:t>диплопия</w:t>
      </w:r>
      <w:proofErr w:type="spellEnd"/>
      <w:r w:rsidRPr="000E739A">
        <w:rPr>
          <w:rFonts w:eastAsia="Times New Roman" w:cs="Arial"/>
          <w:color w:val="000000"/>
          <w:szCs w:val="20"/>
          <w:lang w:eastAsia="bg-BG"/>
        </w:rPr>
        <w:t>.</w:t>
      </w:r>
    </w:p>
    <w:p w14:paraId="347175B6" w14:textId="0AD877A0" w:rsidR="003E1EFE" w:rsidRPr="000E739A" w:rsidRDefault="003E1EFE" w:rsidP="003E1EFE"/>
    <w:p w14:paraId="403F7F15" w14:textId="77777777" w:rsidR="003E1EFE" w:rsidRPr="000E739A" w:rsidRDefault="003E1EFE" w:rsidP="003E1EFE">
      <w:pPr>
        <w:spacing w:line="240" w:lineRule="auto"/>
        <w:rPr>
          <w:rFonts w:eastAsia="Times New Roman" w:cs="Arial"/>
          <w:lang w:eastAsia="bg-BG"/>
        </w:rPr>
      </w:pPr>
      <w:r w:rsidRPr="000E739A">
        <w:rPr>
          <w:rFonts w:eastAsia="Times New Roman" w:cs="Arial"/>
          <w:i/>
          <w:iCs/>
          <w:color w:val="000000"/>
          <w:lang w:eastAsia="bg-BG"/>
        </w:rPr>
        <w:t>Стомашно-чревни нарушения:</w:t>
      </w:r>
    </w:p>
    <w:p w14:paraId="5EFB2F94" w14:textId="77777777" w:rsidR="003E1EFE" w:rsidRPr="000E739A" w:rsidRDefault="003E1EFE" w:rsidP="003E1EFE">
      <w:pPr>
        <w:spacing w:line="240" w:lineRule="auto"/>
        <w:rPr>
          <w:rFonts w:eastAsia="Times New Roman" w:cs="Arial"/>
          <w:lang w:eastAsia="bg-BG"/>
        </w:rPr>
      </w:pPr>
      <w:r w:rsidRPr="000E739A">
        <w:rPr>
          <w:rFonts w:eastAsia="Times New Roman" w:cs="Arial"/>
          <w:color w:val="000000"/>
          <w:lang w:eastAsia="bg-BG"/>
        </w:rPr>
        <w:t xml:space="preserve">Много рядко се съобщава за </w:t>
      </w:r>
      <w:proofErr w:type="spellStart"/>
      <w:r w:rsidRPr="000E739A">
        <w:rPr>
          <w:rFonts w:eastAsia="Times New Roman" w:cs="Arial"/>
          <w:color w:val="000000"/>
          <w:lang w:eastAsia="bg-BG"/>
        </w:rPr>
        <w:t>панкреатит</w:t>
      </w:r>
      <w:proofErr w:type="spellEnd"/>
      <w:r w:rsidRPr="000E739A">
        <w:rPr>
          <w:rFonts w:eastAsia="Times New Roman" w:cs="Arial"/>
          <w:color w:val="000000"/>
          <w:lang w:eastAsia="bg-BG"/>
        </w:rPr>
        <w:t xml:space="preserve">, понякога с фатален изход (вж. точка 4.4). Възможно е повишаване на апетита, а лечението с </w:t>
      </w:r>
      <w:proofErr w:type="spellStart"/>
      <w:r w:rsidRPr="000E739A">
        <w:rPr>
          <w:rFonts w:eastAsia="Times New Roman" w:cs="Arial"/>
          <w:color w:val="000000"/>
          <w:lang w:eastAsia="bg-BG"/>
        </w:rPr>
        <w:t>валпроева</w:t>
      </w:r>
      <w:proofErr w:type="spellEnd"/>
      <w:r w:rsidRPr="000E739A">
        <w:rPr>
          <w:rFonts w:eastAsia="Times New Roman" w:cs="Arial"/>
          <w:color w:val="000000"/>
          <w:lang w:eastAsia="bg-BG"/>
        </w:rPr>
        <w:t xml:space="preserve"> киселина много често предизвиква увеличаване на телесното тегло, което може да бъде изразено и прогресивно (вж. точка 4.4). В началото на лечението може да възникнат по-леки прояви на дразнене на стомаха и червата. Може да се наблюдават гадене, повръщане, безапетитие и констипация.</w:t>
      </w:r>
    </w:p>
    <w:p w14:paraId="1F761E25" w14:textId="77777777" w:rsidR="003E1EFE" w:rsidRPr="000E739A" w:rsidRDefault="003E1EFE" w:rsidP="003E1EFE">
      <w:pPr>
        <w:spacing w:line="240" w:lineRule="auto"/>
        <w:rPr>
          <w:rFonts w:eastAsia="Times New Roman" w:cs="Arial"/>
          <w:i/>
          <w:iCs/>
          <w:color w:val="000000"/>
          <w:lang w:eastAsia="bg-BG"/>
        </w:rPr>
      </w:pPr>
    </w:p>
    <w:p w14:paraId="655D30A2" w14:textId="7592E55D" w:rsidR="003E1EFE" w:rsidRPr="000E739A" w:rsidRDefault="003E1EFE" w:rsidP="003E1EFE">
      <w:pPr>
        <w:spacing w:line="240" w:lineRule="auto"/>
        <w:rPr>
          <w:rFonts w:eastAsia="Times New Roman" w:cs="Arial"/>
          <w:lang w:eastAsia="bg-BG"/>
        </w:rPr>
      </w:pPr>
      <w:proofErr w:type="spellStart"/>
      <w:r w:rsidRPr="000E739A">
        <w:rPr>
          <w:rFonts w:eastAsia="Times New Roman" w:cs="Arial"/>
          <w:i/>
          <w:iCs/>
          <w:color w:val="000000"/>
          <w:lang w:eastAsia="bg-BG"/>
        </w:rPr>
        <w:t>Хепатобштарни</w:t>
      </w:r>
      <w:proofErr w:type="spellEnd"/>
      <w:r w:rsidRPr="000E739A">
        <w:rPr>
          <w:rFonts w:eastAsia="Times New Roman" w:cs="Arial"/>
          <w:i/>
          <w:iCs/>
          <w:color w:val="000000"/>
          <w:lang w:eastAsia="bg-BG"/>
        </w:rPr>
        <w:t xml:space="preserve"> нарушения</w:t>
      </w:r>
    </w:p>
    <w:p w14:paraId="431F97F5" w14:textId="77777777" w:rsidR="003E1EFE" w:rsidRPr="000E739A" w:rsidRDefault="003E1EFE" w:rsidP="003E1EFE">
      <w:pPr>
        <w:spacing w:line="240" w:lineRule="auto"/>
        <w:rPr>
          <w:rFonts w:eastAsia="Times New Roman" w:cs="Arial"/>
          <w:lang w:eastAsia="bg-BG"/>
        </w:rPr>
      </w:pPr>
      <w:r w:rsidRPr="000E739A">
        <w:rPr>
          <w:rFonts w:eastAsia="Times New Roman" w:cs="Arial"/>
          <w:color w:val="000000"/>
          <w:lang w:eastAsia="bg-BG"/>
        </w:rPr>
        <w:t xml:space="preserve">Възможно е повишаване на </w:t>
      </w:r>
      <w:proofErr w:type="spellStart"/>
      <w:r w:rsidRPr="000E739A">
        <w:rPr>
          <w:rFonts w:eastAsia="Times New Roman" w:cs="Arial"/>
          <w:color w:val="000000"/>
          <w:lang w:eastAsia="bg-BG"/>
        </w:rPr>
        <w:t>трансаминазите</w:t>
      </w:r>
      <w:proofErr w:type="spellEnd"/>
      <w:r w:rsidRPr="000E739A">
        <w:rPr>
          <w:rFonts w:eastAsia="Times New Roman" w:cs="Arial"/>
          <w:color w:val="000000"/>
          <w:lang w:eastAsia="bg-BG"/>
        </w:rPr>
        <w:t xml:space="preserve"> в началото на лечението. В редки случаи след прием на </w:t>
      </w:r>
      <w:proofErr w:type="spellStart"/>
      <w:r w:rsidRPr="000E739A">
        <w:rPr>
          <w:rFonts w:eastAsia="Times New Roman" w:cs="Arial"/>
          <w:color w:val="000000"/>
          <w:lang w:eastAsia="bg-BG"/>
        </w:rPr>
        <w:t>валпроева</w:t>
      </w:r>
      <w:proofErr w:type="spellEnd"/>
      <w:r w:rsidRPr="000E739A">
        <w:rPr>
          <w:rFonts w:eastAsia="Times New Roman" w:cs="Arial"/>
          <w:color w:val="000000"/>
          <w:lang w:eastAsia="bg-BG"/>
        </w:rPr>
        <w:t xml:space="preserve"> киселина, възникват сериозни нарушения на чернодробната функция, които понякога са с фатален изход (вж. също 4.4 Специални предупреждения и специални предпазни мерки при употреба). Рядко се наблюдава </w:t>
      </w:r>
      <w:proofErr w:type="spellStart"/>
      <w:r w:rsidRPr="000E739A">
        <w:rPr>
          <w:rFonts w:eastAsia="Times New Roman" w:cs="Arial"/>
          <w:color w:val="000000"/>
          <w:lang w:eastAsia="bg-BG"/>
        </w:rPr>
        <w:t>порфирия</w:t>
      </w:r>
      <w:proofErr w:type="spellEnd"/>
      <w:r w:rsidRPr="000E739A">
        <w:rPr>
          <w:rFonts w:eastAsia="Times New Roman" w:cs="Arial"/>
          <w:color w:val="000000"/>
          <w:lang w:eastAsia="bg-BG"/>
        </w:rPr>
        <w:t>.</w:t>
      </w:r>
    </w:p>
    <w:p w14:paraId="0185657C" w14:textId="77777777" w:rsidR="003E1EFE" w:rsidRPr="000E739A" w:rsidRDefault="003E1EFE" w:rsidP="003E1EFE">
      <w:pPr>
        <w:spacing w:line="240" w:lineRule="auto"/>
        <w:rPr>
          <w:rFonts w:eastAsia="Times New Roman" w:cs="Arial"/>
          <w:i/>
          <w:iCs/>
          <w:color w:val="000000"/>
          <w:lang w:eastAsia="bg-BG"/>
        </w:rPr>
      </w:pPr>
    </w:p>
    <w:p w14:paraId="2E157B6E" w14:textId="0ED7A298" w:rsidR="003E1EFE" w:rsidRPr="000E739A" w:rsidRDefault="003E1EFE" w:rsidP="003E1EFE">
      <w:pPr>
        <w:spacing w:line="240" w:lineRule="auto"/>
        <w:rPr>
          <w:rFonts w:eastAsia="Times New Roman" w:cs="Arial"/>
          <w:lang w:eastAsia="bg-BG"/>
        </w:rPr>
      </w:pPr>
      <w:r w:rsidRPr="000E739A">
        <w:rPr>
          <w:rFonts w:eastAsia="Times New Roman" w:cs="Arial"/>
          <w:i/>
          <w:iCs/>
          <w:color w:val="000000"/>
          <w:lang w:eastAsia="bg-BG"/>
        </w:rPr>
        <w:t>Нарушения на кожата и подкожната тъкан:</w:t>
      </w:r>
    </w:p>
    <w:p w14:paraId="092CF43F" w14:textId="77777777" w:rsidR="003E1EFE" w:rsidRPr="000E739A" w:rsidRDefault="003E1EFE" w:rsidP="003E1EFE">
      <w:pPr>
        <w:spacing w:line="240" w:lineRule="auto"/>
        <w:rPr>
          <w:rFonts w:eastAsia="Times New Roman" w:cs="Arial"/>
          <w:lang w:eastAsia="bg-BG"/>
        </w:rPr>
      </w:pPr>
      <w:r w:rsidRPr="000E739A">
        <w:rPr>
          <w:rFonts w:eastAsia="Times New Roman" w:cs="Arial"/>
          <w:color w:val="000000"/>
          <w:lang w:eastAsia="bg-BG"/>
        </w:rPr>
        <w:t xml:space="preserve">Често са съобщава за нарушения на нокътя и </w:t>
      </w:r>
      <w:proofErr w:type="spellStart"/>
      <w:r w:rsidRPr="000E739A">
        <w:rPr>
          <w:rFonts w:eastAsia="Times New Roman" w:cs="Arial"/>
          <w:color w:val="000000"/>
          <w:lang w:eastAsia="bg-BG"/>
        </w:rPr>
        <w:t>нокътното</w:t>
      </w:r>
      <w:proofErr w:type="spellEnd"/>
      <w:r w:rsidRPr="000E739A">
        <w:rPr>
          <w:rFonts w:eastAsia="Times New Roman" w:cs="Arial"/>
          <w:color w:val="000000"/>
          <w:lang w:eastAsia="bg-BG"/>
        </w:rPr>
        <w:t xml:space="preserve"> ложе.</w:t>
      </w:r>
    </w:p>
    <w:p w14:paraId="1CA2BABA" w14:textId="77777777" w:rsidR="003E1EFE" w:rsidRPr="000E739A" w:rsidRDefault="003E1EFE" w:rsidP="003E1EFE">
      <w:pPr>
        <w:spacing w:line="240" w:lineRule="auto"/>
        <w:rPr>
          <w:rFonts w:eastAsia="Times New Roman" w:cs="Arial"/>
          <w:lang w:eastAsia="bg-BG"/>
        </w:rPr>
      </w:pPr>
      <w:r w:rsidRPr="000E739A">
        <w:rPr>
          <w:rFonts w:eastAsia="Times New Roman" w:cs="Arial"/>
          <w:color w:val="000000"/>
          <w:lang w:eastAsia="bg-BG"/>
        </w:rPr>
        <w:t xml:space="preserve">При някои болни е наблюдаван преходен косопад. Този ефект вероятно не е свързан с дозата. Порастването на косата нормално започва в рамките на шест месеца, но е възможно тя да стане по-къдрава. Рядко се съобщава за </w:t>
      </w:r>
      <w:proofErr w:type="spellStart"/>
      <w:r w:rsidRPr="000E739A">
        <w:rPr>
          <w:rFonts w:eastAsia="Times New Roman" w:cs="Arial"/>
          <w:color w:val="000000"/>
          <w:lang w:eastAsia="bg-BG"/>
        </w:rPr>
        <w:t>порфирия</w:t>
      </w:r>
      <w:proofErr w:type="spellEnd"/>
      <w:r w:rsidRPr="000E739A">
        <w:rPr>
          <w:rFonts w:eastAsia="Times New Roman" w:cs="Arial"/>
          <w:color w:val="000000"/>
          <w:lang w:eastAsia="bg-BG"/>
        </w:rPr>
        <w:t>. Много рядко се отбелязват силно изразено окосмяване и акне.</w:t>
      </w:r>
    </w:p>
    <w:p w14:paraId="29E240FF" w14:textId="77777777" w:rsidR="003E1EFE" w:rsidRPr="000E739A" w:rsidRDefault="003E1EFE" w:rsidP="003E1EFE">
      <w:pPr>
        <w:spacing w:line="240" w:lineRule="auto"/>
        <w:rPr>
          <w:rFonts w:eastAsia="Times New Roman" w:cs="Arial"/>
          <w:lang w:eastAsia="bg-BG"/>
        </w:rPr>
      </w:pPr>
      <w:r w:rsidRPr="000E739A">
        <w:rPr>
          <w:rFonts w:eastAsia="Times New Roman" w:cs="Arial"/>
          <w:color w:val="000000"/>
          <w:lang w:eastAsia="bg-BG"/>
        </w:rPr>
        <w:t xml:space="preserve">В редки случаи се наблюдават кожни реакции, като </w:t>
      </w:r>
      <w:proofErr w:type="spellStart"/>
      <w:r w:rsidRPr="000E739A">
        <w:rPr>
          <w:rFonts w:eastAsia="Times New Roman" w:cs="Arial"/>
          <w:color w:val="000000"/>
          <w:lang w:eastAsia="bg-BG"/>
        </w:rPr>
        <w:t>екзантематозен</w:t>
      </w:r>
      <w:proofErr w:type="spellEnd"/>
      <w:r w:rsidRPr="000E739A">
        <w:rPr>
          <w:rFonts w:eastAsia="Times New Roman" w:cs="Arial"/>
          <w:color w:val="000000"/>
          <w:lang w:eastAsia="bg-BG"/>
        </w:rPr>
        <w:t xml:space="preserve"> обрив. По изключение се отбелязват случаи на токсична епидермална </w:t>
      </w:r>
      <w:proofErr w:type="spellStart"/>
      <w:r w:rsidRPr="000E739A">
        <w:rPr>
          <w:rFonts w:eastAsia="Times New Roman" w:cs="Arial"/>
          <w:color w:val="000000"/>
          <w:lang w:eastAsia="bg-BG"/>
        </w:rPr>
        <w:t>некролиза</w:t>
      </w:r>
      <w:proofErr w:type="spellEnd"/>
      <w:r w:rsidRPr="000E739A">
        <w:rPr>
          <w:rFonts w:eastAsia="Times New Roman" w:cs="Arial"/>
          <w:color w:val="000000"/>
          <w:lang w:eastAsia="bg-BG"/>
        </w:rPr>
        <w:t xml:space="preserve">, отделни случаи, синдром на </w:t>
      </w:r>
      <w:proofErr w:type="spellStart"/>
      <w:r w:rsidRPr="000E739A">
        <w:rPr>
          <w:rFonts w:eastAsia="Times New Roman" w:cs="Arial"/>
          <w:color w:val="000000"/>
        </w:rPr>
        <w:t>Stevens</w:t>
      </w:r>
      <w:proofErr w:type="spellEnd"/>
      <w:r w:rsidRPr="000E739A">
        <w:rPr>
          <w:rFonts w:eastAsia="Times New Roman" w:cs="Arial"/>
          <w:color w:val="000000"/>
        </w:rPr>
        <w:t xml:space="preserve">- </w:t>
      </w:r>
      <w:proofErr w:type="spellStart"/>
      <w:r w:rsidRPr="000E739A">
        <w:rPr>
          <w:rFonts w:eastAsia="Times New Roman" w:cs="Arial"/>
          <w:color w:val="000000"/>
        </w:rPr>
        <w:t>Johnson’s</w:t>
      </w:r>
      <w:proofErr w:type="spellEnd"/>
      <w:r w:rsidRPr="000E739A">
        <w:rPr>
          <w:rFonts w:eastAsia="Times New Roman" w:cs="Arial"/>
          <w:color w:val="000000"/>
        </w:rPr>
        <w:t xml:space="preserve"> </w:t>
      </w:r>
      <w:r w:rsidRPr="000E739A">
        <w:rPr>
          <w:rFonts w:eastAsia="Times New Roman" w:cs="Arial"/>
          <w:color w:val="000000"/>
          <w:lang w:eastAsia="bg-BG"/>
        </w:rPr>
        <w:t xml:space="preserve">и еритема </w:t>
      </w:r>
      <w:proofErr w:type="spellStart"/>
      <w:r w:rsidRPr="000E739A">
        <w:rPr>
          <w:rFonts w:eastAsia="Times New Roman" w:cs="Arial"/>
          <w:color w:val="000000"/>
          <w:lang w:eastAsia="bg-BG"/>
        </w:rPr>
        <w:t>мултиформе</w:t>
      </w:r>
      <w:proofErr w:type="spellEnd"/>
      <w:r w:rsidRPr="000E739A">
        <w:rPr>
          <w:rFonts w:eastAsia="Times New Roman" w:cs="Arial"/>
          <w:color w:val="000000"/>
          <w:lang w:eastAsia="bg-BG"/>
        </w:rPr>
        <w:t>.</w:t>
      </w:r>
    </w:p>
    <w:p w14:paraId="4EAE469C" w14:textId="77777777" w:rsidR="003E1EFE" w:rsidRPr="000E739A" w:rsidRDefault="003E1EFE" w:rsidP="003E1EFE">
      <w:pPr>
        <w:spacing w:line="240" w:lineRule="auto"/>
        <w:rPr>
          <w:rFonts w:eastAsia="Times New Roman" w:cs="Arial"/>
          <w:i/>
          <w:iCs/>
          <w:color w:val="000000"/>
          <w:lang w:eastAsia="bg-BG"/>
        </w:rPr>
      </w:pPr>
    </w:p>
    <w:p w14:paraId="67E43ECA" w14:textId="5B72658A" w:rsidR="003E1EFE" w:rsidRPr="000E739A" w:rsidRDefault="003E1EFE" w:rsidP="003E1EFE">
      <w:pPr>
        <w:spacing w:line="240" w:lineRule="auto"/>
        <w:rPr>
          <w:rFonts w:eastAsia="Times New Roman" w:cs="Arial"/>
          <w:lang w:eastAsia="bg-BG"/>
        </w:rPr>
      </w:pPr>
      <w:r w:rsidRPr="000E739A">
        <w:rPr>
          <w:rFonts w:eastAsia="Times New Roman" w:cs="Arial"/>
          <w:i/>
          <w:iCs/>
          <w:color w:val="000000"/>
          <w:lang w:eastAsia="bg-BG"/>
        </w:rPr>
        <w:t>Нарушения на мускулно-скелетната система и съединителната тъкан:</w:t>
      </w:r>
    </w:p>
    <w:p w14:paraId="3A49C884" w14:textId="77777777" w:rsidR="003E1EFE" w:rsidRPr="000E739A" w:rsidRDefault="003E1EFE" w:rsidP="003E1EFE">
      <w:pPr>
        <w:spacing w:line="240" w:lineRule="auto"/>
        <w:rPr>
          <w:rFonts w:eastAsia="Times New Roman" w:cs="Arial"/>
          <w:lang w:eastAsia="bg-BG"/>
        </w:rPr>
      </w:pPr>
      <w:r w:rsidRPr="000E739A">
        <w:rPr>
          <w:rFonts w:eastAsia="Times New Roman" w:cs="Arial"/>
          <w:color w:val="000000"/>
          <w:lang w:eastAsia="bg-BG"/>
        </w:rPr>
        <w:t xml:space="preserve">Има съобщения за намаляване на минералната плътност на костите, </w:t>
      </w:r>
      <w:proofErr w:type="spellStart"/>
      <w:r w:rsidRPr="000E739A">
        <w:rPr>
          <w:rFonts w:eastAsia="Times New Roman" w:cs="Arial"/>
          <w:color w:val="000000"/>
          <w:lang w:eastAsia="bg-BG"/>
        </w:rPr>
        <w:t>остеопения</w:t>
      </w:r>
      <w:proofErr w:type="spellEnd"/>
      <w:r w:rsidRPr="000E739A">
        <w:rPr>
          <w:rFonts w:eastAsia="Times New Roman" w:cs="Arial"/>
          <w:color w:val="000000"/>
          <w:lang w:eastAsia="bg-BG"/>
        </w:rPr>
        <w:t xml:space="preserve"> и остеопороза при пациенти на продължителна терапия с </w:t>
      </w:r>
      <w:proofErr w:type="spellStart"/>
      <w:r w:rsidRPr="000E739A">
        <w:rPr>
          <w:rFonts w:eastAsia="Times New Roman" w:cs="Arial"/>
          <w:color w:val="000000"/>
          <w:lang w:eastAsia="bg-BG"/>
        </w:rPr>
        <w:t>Конвулекс</w:t>
      </w:r>
      <w:proofErr w:type="spellEnd"/>
      <w:r w:rsidRPr="000E739A">
        <w:rPr>
          <w:rFonts w:eastAsia="Times New Roman" w:cs="Arial"/>
          <w:color w:val="000000"/>
          <w:lang w:eastAsia="bg-BG"/>
        </w:rPr>
        <w:t>. Механизмът на тези ефекти върху костния метаболизъм не е известен.</w:t>
      </w:r>
    </w:p>
    <w:p w14:paraId="719E2806" w14:textId="77777777" w:rsidR="003E1EFE" w:rsidRPr="000E739A" w:rsidRDefault="003E1EFE" w:rsidP="003E1EFE">
      <w:pPr>
        <w:spacing w:line="240" w:lineRule="auto"/>
        <w:rPr>
          <w:rFonts w:eastAsia="Times New Roman" w:cs="Arial"/>
          <w:i/>
          <w:iCs/>
          <w:color w:val="000000"/>
          <w:lang w:eastAsia="bg-BG"/>
        </w:rPr>
      </w:pPr>
    </w:p>
    <w:p w14:paraId="3B9E3078" w14:textId="5545CB89" w:rsidR="003E1EFE" w:rsidRPr="000E739A" w:rsidRDefault="003E1EFE" w:rsidP="003E1EFE">
      <w:pPr>
        <w:spacing w:line="240" w:lineRule="auto"/>
        <w:rPr>
          <w:rFonts w:eastAsia="Times New Roman" w:cs="Arial"/>
          <w:lang w:eastAsia="bg-BG"/>
        </w:rPr>
      </w:pPr>
      <w:r w:rsidRPr="000E739A">
        <w:rPr>
          <w:rFonts w:eastAsia="Times New Roman" w:cs="Arial"/>
          <w:i/>
          <w:iCs/>
          <w:color w:val="000000"/>
          <w:lang w:eastAsia="bg-BG"/>
        </w:rPr>
        <w:t>Нарушения на бъбреците и пикочните пътища:</w:t>
      </w:r>
    </w:p>
    <w:p w14:paraId="3EB62E21" w14:textId="77777777" w:rsidR="003E1EFE" w:rsidRPr="000E739A" w:rsidRDefault="003E1EFE" w:rsidP="003E1EFE">
      <w:pPr>
        <w:spacing w:line="240" w:lineRule="auto"/>
        <w:rPr>
          <w:rFonts w:eastAsia="Times New Roman" w:cs="Arial"/>
          <w:lang w:eastAsia="bg-BG"/>
        </w:rPr>
      </w:pPr>
      <w:r w:rsidRPr="000E739A">
        <w:rPr>
          <w:rFonts w:eastAsia="Times New Roman" w:cs="Arial"/>
          <w:color w:val="000000"/>
          <w:lang w:eastAsia="bg-BG"/>
        </w:rPr>
        <w:t xml:space="preserve">Във връзка с лечението с </w:t>
      </w:r>
      <w:proofErr w:type="spellStart"/>
      <w:r w:rsidRPr="000E739A">
        <w:rPr>
          <w:rFonts w:eastAsia="Times New Roman" w:cs="Arial"/>
          <w:color w:val="000000"/>
          <w:lang w:eastAsia="bg-BG"/>
        </w:rPr>
        <w:t>валпроева</w:t>
      </w:r>
      <w:proofErr w:type="spellEnd"/>
      <w:r w:rsidRPr="000E739A">
        <w:rPr>
          <w:rFonts w:eastAsia="Times New Roman" w:cs="Arial"/>
          <w:color w:val="000000"/>
          <w:lang w:eastAsia="bg-BG"/>
        </w:rPr>
        <w:t xml:space="preserve"> киселина са отбелязани единични случаи на синдром на </w:t>
      </w:r>
      <w:proofErr w:type="spellStart"/>
      <w:r w:rsidRPr="000E739A">
        <w:rPr>
          <w:rFonts w:eastAsia="Times New Roman" w:cs="Arial"/>
          <w:color w:val="000000"/>
          <w:lang w:eastAsia="bg-BG"/>
        </w:rPr>
        <w:t>Фанкони</w:t>
      </w:r>
      <w:proofErr w:type="spellEnd"/>
      <w:r w:rsidRPr="000E739A">
        <w:rPr>
          <w:rFonts w:eastAsia="Times New Roman" w:cs="Arial"/>
          <w:color w:val="000000"/>
          <w:lang w:eastAsia="bg-BG"/>
        </w:rPr>
        <w:t xml:space="preserve"> (функционален дефект на проксималните </w:t>
      </w:r>
      <w:proofErr w:type="spellStart"/>
      <w:r w:rsidRPr="000E739A">
        <w:rPr>
          <w:rFonts w:eastAsia="Times New Roman" w:cs="Arial"/>
          <w:color w:val="000000"/>
          <w:lang w:eastAsia="bg-BG"/>
        </w:rPr>
        <w:t>тубули</w:t>
      </w:r>
      <w:proofErr w:type="spellEnd"/>
      <w:r w:rsidRPr="000E739A">
        <w:rPr>
          <w:rFonts w:eastAsia="Times New Roman" w:cs="Arial"/>
          <w:color w:val="000000"/>
          <w:lang w:eastAsia="bg-BG"/>
        </w:rPr>
        <w:t xml:space="preserve"> водещ до </w:t>
      </w:r>
      <w:proofErr w:type="spellStart"/>
      <w:r w:rsidRPr="000E739A">
        <w:rPr>
          <w:rFonts w:eastAsia="Times New Roman" w:cs="Arial"/>
          <w:color w:val="000000"/>
          <w:lang w:eastAsia="bg-BG"/>
        </w:rPr>
        <w:t>глюкозурия</w:t>
      </w:r>
      <w:proofErr w:type="spellEnd"/>
      <w:r w:rsidRPr="000E739A">
        <w:rPr>
          <w:rFonts w:eastAsia="Times New Roman" w:cs="Arial"/>
          <w:color w:val="000000"/>
          <w:lang w:eastAsia="bg-BG"/>
        </w:rPr>
        <w:t xml:space="preserve">, </w:t>
      </w:r>
      <w:proofErr w:type="spellStart"/>
      <w:r w:rsidRPr="000E739A">
        <w:rPr>
          <w:rFonts w:eastAsia="Times New Roman" w:cs="Arial"/>
          <w:color w:val="000000"/>
          <w:lang w:eastAsia="bg-BG"/>
        </w:rPr>
        <w:t>аминоацидурия</w:t>
      </w:r>
      <w:proofErr w:type="spellEnd"/>
      <w:r w:rsidRPr="000E739A">
        <w:rPr>
          <w:rFonts w:eastAsia="Times New Roman" w:cs="Arial"/>
          <w:color w:val="000000"/>
          <w:lang w:eastAsia="bg-BG"/>
        </w:rPr>
        <w:t xml:space="preserve">, </w:t>
      </w:r>
      <w:proofErr w:type="spellStart"/>
      <w:r w:rsidRPr="000E739A">
        <w:rPr>
          <w:rFonts w:eastAsia="Times New Roman" w:cs="Arial"/>
          <w:color w:val="000000"/>
          <w:lang w:eastAsia="bg-BG"/>
        </w:rPr>
        <w:t>фосфатурия</w:t>
      </w:r>
      <w:proofErr w:type="spellEnd"/>
      <w:r w:rsidRPr="000E739A">
        <w:rPr>
          <w:rFonts w:eastAsia="Times New Roman" w:cs="Arial"/>
          <w:color w:val="000000"/>
          <w:lang w:eastAsia="bg-BG"/>
        </w:rPr>
        <w:t xml:space="preserve"> и </w:t>
      </w:r>
      <w:proofErr w:type="spellStart"/>
      <w:r w:rsidRPr="000E739A">
        <w:rPr>
          <w:rFonts w:eastAsia="Times New Roman" w:cs="Arial"/>
          <w:color w:val="000000"/>
          <w:lang w:eastAsia="bg-BG"/>
        </w:rPr>
        <w:t>урикозурия</w:t>
      </w:r>
      <w:proofErr w:type="spellEnd"/>
      <w:r w:rsidRPr="000E739A">
        <w:rPr>
          <w:rFonts w:eastAsia="Times New Roman" w:cs="Arial"/>
          <w:color w:val="000000"/>
          <w:lang w:eastAsia="bg-BG"/>
        </w:rPr>
        <w:t>), но основните механизми на възникването му са все още неизвестни.</w:t>
      </w:r>
    </w:p>
    <w:p w14:paraId="6E148D37" w14:textId="77777777" w:rsidR="003E1EFE" w:rsidRPr="000E739A" w:rsidRDefault="003E1EFE" w:rsidP="003E1EFE">
      <w:pPr>
        <w:spacing w:line="240" w:lineRule="auto"/>
        <w:rPr>
          <w:rFonts w:eastAsia="Times New Roman" w:cs="Arial"/>
          <w:lang w:eastAsia="bg-BG"/>
        </w:rPr>
      </w:pPr>
      <w:r w:rsidRPr="000E739A">
        <w:rPr>
          <w:rFonts w:eastAsia="Times New Roman" w:cs="Arial"/>
          <w:color w:val="000000"/>
          <w:lang w:eastAsia="bg-BG"/>
        </w:rPr>
        <w:t xml:space="preserve">Често е наблюдавана </w:t>
      </w:r>
      <w:proofErr w:type="spellStart"/>
      <w:r w:rsidRPr="000E739A">
        <w:rPr>
          <w:rFonts w:eastAsia="Times New Roman" w:cs="Arial"/>
          <w:color w:val="000000"/>
          <w:lang w:eastAsia="bg-BG"/>
        </w:rPr>
        <w:t>уринарна</w:t>
      </w:r>
      <w:proofErr w:type="spellEnd"/>
      <w:r w:rsidRPr="000E739A">
        <w:rPr>
          <w:rFonts w:eastAsia="Times New Roman" w:cs="Arial"/>
          <w:color w:val="000000"/>
          <w:lang w:eastAsia="bg-BG"/>
        </w:rPr>
        <w:t xml:space="preserve"> </w:t>
      </w:r>
      <w:proofErr w:type="spellStart"/>
      <w:r w:rsidRPr="000E739A">
        <w:rPr>
          <w:rFonts w:eastAsia="Times New Roman" w:cs="Arial"/>
          <w:color w:val="000000"/>
          <w:lang w:eastAsia="bg-BG"/>
        </w:rPr>
        <w:t>инконтитенция</w:t>
      </w:r>
      <w:proofErr w:type="spellEnd"/>
      <w:r w:rsidRPr="000E739A">
        <w:rPr>
          <w:rFonts w:eastAsia="Times New Roman" w:cs="Arial"/>
          <w:color w:val="000000"/>
          <w:lang w:eastAsia="bg-BG"/>
        </w:rPr>
        <w:t>.</w:t>
      </w:r>
    </w:p>
    <w:p w14:paraId="257A6008" w14:textId="77777777" w:rsidR="003E1EFE" w:rsidRPr="000E739A" w:rsidRDefault="003E1EFE" w:rsidP="003E1EFE">
      <w:pPr>
        <w:spacing w:line="240" w:lineRule="auto"/>
        <w:rPr>
          <w:rFonts w:eastAsia="Times New Roman" w:cs="Arial"/>
          <w:lang w:eastAsia="bg-BG"/>
        </w:rPr>
      </w:pPr>
      <w:r w:rsidRPr="000E739A">
        <w:rPr>
          <w:rFonts w:eastAsia="Times New Roman" w:cs="Arial"/>
          <w:i/>
          <w:iCs/>
          <w:color w:val="000000"/>
          <w:lang w:eastAsia="bg-BG"/>
        </w:rPr>
        <w:t>Вродени, фамилни и генетични нарушения</w:t>
      </w:r>
    </w:p>
    <w:p w14:paraId="62C2DFDB" w14:textId="77777777" w:rsidR="003E1EFE" w:rsidRPr="000E739A" w:rsidRDefault="003E1EFE" w:rsidP="003E1EFE">
      <w:pPr>
        <w:spacing w:line="240" w:lineRule="auto"/>
        <w:rPr>
          <w:rFonts w:eastAsia="Times New Roman" w:cs="Arial"/>
          <w:lang w:eastAsia="bg-BG"/>
        </w:rPr>
      </w:pPr>
      <w:r w:rsidRPr="000E739A">
        <w:rPr>
          <w:rFonts w:eastAsia="Times New Roman" w:cs="Arial"/>
          <w:color w:val="000000"/>
          <w:lang w:eastAsia="bg-BG"/>
        </w:rPr>
        <w:t>Вродени малформации и нарушения в развитието (вж. точка 4.4 и точка 4.6).</w:t>
      </w:r>
    </w:p>
    <w:p w14:paraId="16ABBB86" w14:textId="77777777" w:rsidR="003E1EFE" w:rsidRPr="000E739A" w:rsidRDefault="003E1EFE" w:rsidP="003E1EFE">
      <w:pPr>
        <w:spacing w:line="240" w:lineRule="auto"/>
        <w:rPr>
          <w:rFonts w:eastAsia="Times New Roman" w:cs="Arial"/>
          <w:b/>
          <w:bCs/>
          <w:i/>
          <w:iCs/>
          <w:color w:val="000000"/>
          <w:lang w:eastAsia="bg-BG"/>
        </w:rPr>
      </w:pPr>
    </w:p>
    <w:p w14:paraId="6912C34D" w14:textId="113AC532" w:rsidR="003E1EFE" w:rsidRPr="000E739A" w:rsidRDefault="003E1EFE" w:rsidP="003E1EFE">
      <w:pPr>
        <w:spacing w:line="240" w:lineRule="auto"/>
        <w:rPr>
          <w:rFonts w:eastAsia="Times New Roman" w:cs="Arial"/>
          <w:lang w:eastAsia="bg-BG"/>
        </w:rPr>
      </w:pPr>
      <w:r w:rsidRPr="000E739A">
        <w:rPr>
          <w:rFonts w:eastAsia="Times New Roman" w:cs="Arial"/>
          <w:b/>
          <w:bCs/>
          <w:i/>
          <w:iCs/>
          <w:color w:val="000000"/>
          <w:lang w:eastAsia="bg-BG"/>
        </w:rPr>
        <w:t>Педиатрична популация</w:t>
      </w:r>
    </w:p>
    <w:p w14:paraId="0FDB4CA6" w14:textId="77777777" w:rsidR="003E1EFE" w:rsidRPr="000E739A" w:rsidRDefault="003E1EFE" w:rsidP="003E1EFE">
      <w:pPr>
        <w:spacing w:line="240" w:lineRule="auto"/>
        <w:rPr>
          <w:rFonts w:eastAsia="Times New Roman" w:cs="Arial"/>
          <w:lang w:eastAsia="bg-BG"/>
        </w:rPr>
      </w:pPr>
      <w:r w:rsidRPr="000E739A">
        <w:rPr>
          <w:rFonts w:eastAsia="Times New Roman" w:cs="Arial"/>
          <w:color w:val="000000"/>
          <w:lang w:eastAsia="bg-BG"/>
        </w:rPr>
        <w:t xml:space="preserve">Профилът на безопасност на валпроат за педиатричната популация е сравним с този при възрастните, но някои нежелани лекарствени реакции са по-тежко изразени или се срещат главно в педиатричната популация. Съществува специфичен риск от тежко </w:t>
      </w:r>
      <w:r w:rsidRPr="000E739A">
        <w:rPr>
          <w:rFonts w:eastAsia="Times New Roman" w:cs="Arial"/>
          <w:color w:val="000000"/>
          <w:lang w:eastAsia="bg-BG"/>
        </w:rPr>
        <w:lastRenderedPageBreak/>
        <w:t xml:space="preserve">увреждане на черния дроб при новородени и при малки деца, особено при деца под 3 години. Освен това, за малките деца съществува специфичен риск от развитие на </w:t>
      </w:r>
      <w:proofErr w:type="spellStart"/>
      <w:r w:rsidRPr="000E739A">
        <w:rPr>
          <w:rFonts w:eastAsia="Times New Roman" w:cs="Arial"/>
          <w:color w:val="000000"/>
          <w:lang w:eastAsia="bg-BG"/>
        </w:rPr>
        <w:t>панкреатит</w:t>
      </w:r>
      <w:proofErr w:type="spellEnd"/>
      <w:r w:rsidRPr="000E739A">
        <w:rPr>
          <w:rFonts w:eastAsia="Times New Roman" w:cs="Arial"/>
          <w:color w:val="000000"/>
          <w:lang w:eastAsia="bg-BG"/>
        </w:rPr>
        <w:t xml:space="preserve">. Тези рискове намаляват с увеличаване на възрастта (вж. точка 4.4). Психични нарушения, като агресивност, възбуда, нарушение на вниманието, </w:t>
      </w:r>
      <w:proofErr w:type="spellStart"/>
      <w:r w:rsidRPr="000E739A">
        <w:rPr>
          <w:rFonts w:eastAsia="Times New Roman" w:cs="Arial"/>
          <w:color w:val="000000"/>
          <w:lang w:eastAsia="bg-BG"/>
        </w:rPr>
        <w:t>абнормно</w:t>
      </w:r>
      <w:proofErr w:type="spellEnd"/>
      <w:r w:rsidRPr="000E739A">
        <w:rPr>
          <w:rFonts w:eastAsia="Times New Roman" w:cs="Arial"/>
          <w:color w:val="000000"/>
          <w:lang w:eastAsia="bg-BG"/>
        </w:rPr>
        <w:t xml:space="preserve"> поведение, психомоторна активност и нарушена способност за учене, се наблюдават предимно в педиатричната популация.</w:t>
      </w:r>
    </w:p>
    <w:p w14:paraId="32841C34" w14:textId="77777777" w:rsidR="003E1EFE" w:rsidRPr="000E739A" w:rsidRDefault="003E1EFE" w:rsidP="003E1EFE">
      <w:pPr>
        <w:spacing w:line="240" w:lineRule="auto"/>
        <w:rPr>
          <w:rFonts w:eastAsia="Times New Roman" w:cs="Arial"/>
          <w:color w:val="000000"/>
          <w:u w:val="single"/>
          <w:lang w:eastAsia="bg-BG"/>
        </w:rPr>
      </w:pPr>
    </w:p>
    <w:p w14:paraId="6B183074" w14:textId="35CA71FF" w:rsidR="003E1EFE" w:rsidRPr="000E739A" w:rsidRDefault="003E1EFE" w:rsidP="003E1EFE">
      <w:pPr>
        <w:spacing w:line="240" w:lineRule="auto"/>
        <w:rPr>
          <w:rFonts w:eastAsia="Times New Roman" w:cs="Arial"/>
          <w:lang w:eastAsia="bg-BG"/>
        </w:rPr>
      </w:pPr>
      <w:r w:rsidRPr="000E739A">
        <w:rPr>
          <w:rFonts w:eastAsia="Times New Roman" w:cs="Arial"/>
          <w:color w:val="000000"/>
          <w:u w:val="single"/>
          <w:lang w:eastAsia="bg-BG"/>
        </w:rPr>
        <w:t>Съобщаване на подозирани нежелани реакции</w:t>
      </w:r>
    </w:p>
    <w:p w14:paraId="2D71EF59" w14:textId="1A07BC2B" w:rsidR="003E1EFE" w:rsidRPr="000E739A" w:rsidRDefault="003E1EFE" w:rsidP="003E1EFE">
      <w:pPr>
        <w:rPr>
          <w:rFonts w:cs="Arial"/>
        </w:rPr>
      </w:pPr>
      <w:r w:rsidRPr="000E739A">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се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Изпълнителната агенция по лекарствата, ул. „Дамян Груев” № 8,1303 София, тел.: +359 </w:t>
      </w:r>
      <w:r w:rsidRPr="000E739A">
        <w:rPr>
          <w:rFonts w:eastAsia="Times New Roman" w:cs="Arial"/>
          <w:i/>
          <w:iCs/>
          <w:color w:val="000000"/>
          <w:lang w:eastAsia="bg-BG"/>
        </w:rPr>
        <w:t>2</w:t>
      </w:r>
      <w:r w:rsidRPr="000E739A">
        <w:rPr>
          <w:rFonts w:eastAsia="Times New Roman" w:cs="Arial"/>
          <w:color w:val="000000"/>
          <w:lang w:eastAsia="bg-BG"/>
        </w:rPr>
        <w:t xml:space="preserve"> 8903417, уебсайт: </w:t>
      </w:r>
      <w:hyperlink r:id="rId5" w:history="1">
        <w:r w:rsidRPr="000E739A">
          <w:rPr>
            <w:rFonts w:eastAsia="Times New Roman" w:cs="Arial"/>
            <w:color w:val="000000"/>
            <w:u w:val="single"/>
          </w:rPr>
          <w:t>www.bda.bg</w:t>
        </w:r>
      </w:hyperlink>
      <w:r w:rsidRPr="000E739A">
        <w:rPr>
          <w:rFonts w:eastAsia="Times New Roman" w:cs="Arial"/>
          <w:color w:val="000000"/>
          <w:u w:val="single"/>
        </w:rPr>
        <w:t>.</w:t>
      </w:r>
    </w:p>
    <w:p w14:paraId="6EA519F2" w14:textId="77777777" w:rsidR="003E1EFE" w:rsidRPr="000E739A" w:rsidRDefault="003E1EFE" w:rsidP="003E1EFE"/>
    <w:p w14:paraId="0A023CE0" w14:textId="13F87CFD" w:rsidR="00CF77F7" w:rsidRPr="000E739A" w:rsidRDefault="002C50EE" w:rsidP="004A448E">
      <w:pPr>
        <w:pStyle w:val="Heading2"/>
      </w:pPr>
      <w:r w:rsidRPr="000E739A">
        <w:t>4.9. Предозиране</w:t>
      </w:r>
    </w:p>
    <w:p w14:paraId="3EDFC3FC" w14:textId="296E7EBA" w:rsidR="0091385D" w:rsidRPr="000E739A" w:rsidRDefault="0091385D" w:rsidP="0091385D"/>
    <w:p w14:paraId="78281D27"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Отбелязани са случаи на инцидентно или целенасочено предозиране. При плазмени концентрации до 5-6 пъти по-високи от максималните терапевтични нива е малко вероятна поява на други симптоми освен гадене, повръщане и замаяност.</w:t>
      </w:r>
    </w:p>
    <w:p w14:paraId="35F34978"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 xml:space="preserve">При тежко предозиране, напр. при плазмени концентрации 10-12 пъти по-високи от максималните терапевтични нива (вж. също точка 5.2), са възможни тежко потискане на ЦНС и дишането. Симптомите обаче може да варират чувствително. При много високи плазмени концентрации са отбелязани припадъци. Съобщава се за поява на мозъчен оток и повишено </w:t>
      </w:r>
      <w:proofErr w:type="spellStart"/>
      <w:r w:rsidRPr="000E739A">
        <w:rPr>
          <w:rFonts w:eastAsia="Times New Roman" w:cs="Arial"/>
          <w:color w:val="000000"/>
          <w:szCs w:val="20"/>
          <w:lang w:eastAsia="bg-BG"/>
        </w:rPr>
        <w:t>вътречерепно</w:t>
      </w:r>
      <w:proofErr w:type="spellEnd"/>
      <w:r w:rsidRPr="000E739A">
        <w:rPr>
          <w:rFonts w:eastAsia="Times New Roman" w:cs="Arial"/>
          <w:color w:val="000000"/>
          <w:szCs w:val="20"/>
          <w:lang w:eastAsia="bg-BG"/>
        </w:rPr>
        <w:t xml:space="preserve"> налягане. Отбелязани са няколко смъртни случая след много голямо предозиране. Наличието на натрий в </w:t>
      </w:r>
      <w:proofErr w:type="spellStart"/>
      <w:r w:rsidRPr="000E739A">
        <w:rPr>
          <w:rFonts w:eastAsia="Times New Roman" w:cs="Arial"/>
          <w:color w:val="000000"/>
          <w:szCs w:val="20"/>
          <w:lang w:eastAsia="bg-BG"/>
        </w:rPr>
        <w:t>съединенията</w:t>
      </w:r>
      <w:proofErr w:type="spellEnd"/>
      <w:r w:rsidRPr="000E739A">
        <w:rPr>
          <w:rFonts w:eastAsia="Times New Roman" w:cs="Arial"/>
          <w:color w:val="000000"/>
          <w:szCs w:val="20"/>
          <w:lang w:eastAsia="bg-BG"/>
        </w:rPr>
        <w:t xml:space="preserve"> с валпроат може да доведе до </w:t>
      </w:r>
      <w:proofErr w:type="spellStart"/>
      <w:r w:rsidRPr="000E739A">
        <w:rPr>
          <w:rFonts w:eastAsia="Times New Roman" w:cs="Arial"/>
          <w:color w:val="000000"/>
          <w:szCs w:val="20"/>
          <w:lang w:eastAsia="bg-BG"/>
        </w:rPr>
        <w:t>хипернатриемия</w:t>
      </w:r>
      <w:proofErr w:type="spellEnd"/>
      <w:r w:rsidRPr="000E739A">
        <w:rPr>
          <w:rFonts w:eastAsia="Times New Roman" w:cs="Arial"/>
          <w:color w:val="000000"/>
          <w:szCs w:val="20"/>
          <w:lang w:eastAsia="bg-BG"/>
        </w:rPr>
        <w:t xml:space="preserve"> в случаите на предозиране.</w:t>
      </w:r>
    </w:p>
    <w:p w14:paraId="51565470"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При преценка на случай на интоксикация, трябва да се има предвид възможността за добавена токсичност вследствие на многократен прием на медикамента, напр. при намерение за самоубийство.</w:t>
      </w:r>
    </w:p>
    <w:p w14:paraId="77F23057"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При интоксикация се препоръчва провеждане на мероприятия в болнична обстановка, като предизвикване на повръщане, стомашна промивка, командно дишане и други мерки за поддържане на жизнените функции.</w:t>
      </w:r>
    </w:p>
    <w:p w14:paraId="0F0079CB" w14:textId="213569C6" w:rsidR="0091385D" w:rsidRPr="000E739A" w:rsidRDefault="003E1EFE" w:rsidP="003E1EFE">
      <w:pPr>
        <w:rPr>
          <w:rFonts w:cs="Arial"/>
          <w:sz w:val="24"/>
        </w:rPr>
      </w:pPr>
      <w:r w:rsidRPr="000E739A">
        <w:rPr>
          <w:rFonts w:eastAsia="Times New Roman" w:cs="Arial"/>
          <w:color w:val="000000"/>
          <w:szCs w:val="20"/>
          <w:lang w:eastAsia="bg-BG"/>
        </w:rPr>
        <w:t xml:space="preserve">Успешно са прилагани хемодиализа и </w:t>
      </w:r>
      <w:proofErr w:type="spellStart"/>
      <w:r w:rsidRPr="000E739A">
        <w:rPr>
          <w:rFonts w:eastAsia="Times New Roman" w:cs="Arial"/>
          <w:color w:val="000000"/>
          <w:szCs w:val="20"/>
          <w:lang w:eastAsia="bg-BG"/>
        </w:rPr>
        <w:t>хемоперфузия</w:t>
      </w:r>
      <w:proofErr w:type="spellEnd"/>
      <w:r w:rsidRPr="000E739A">
        <w:rPr>
          <w:rFonts w:eastAsia="Times New Roman" w:cs="Arial"/>
          <w:color w:val="000000"/>
          <w:szCs w:val="20"/>
          <w:lang w:eastAsia="bg-BG"/>
        </w:rPr>
        <w:t xml:space="preserve">. Прилаган е също така </w:t>
      </w:r>
      <w:proofErr w:type="spellStart"/>
      <w:r w:rsidRPr="000E739A">
        <w:rPr>
          <w:rFonts w:eastAsia="Times New Roman" w:cs="Arial"/>
          <w:color w:val="000000"/>
          <w:szCs w:val="20"/>
          <w:lang w:eastAsia="bg-BG"/>
        </w:rPr>
        <w:t>налоксон</w:t>
      </w:r>
      <w:proofErr w:type="spellEnd"/>
      <w:r w:rsidRPr="000E739A">
        <w:rPr>
          <w:rFonts w:eastAsia="Times New Roman" w:cs="Arial"/>
          <w:color w:val="000000"/>
          <w:szCs w:val="20"/>
          <w:lang w:eastAsia="bg-BG"/>
        </w:rPr>
        <w:t xml:space="preserve"> интравенозно, понякога с орален прием на активен въглен.</w:t>
      </w:r>
    </w:p>
    <w:p w14:paraId="48FF1584" w14:textId="77777777" w:rsidR="0091385D" w:rsidRPr="000E739A" w:rsidRDefault="0091385D" w:rsidP="0091385D"/>
    <w:p w14:paraId="02081B24" w14:textId="7CE94171" w:rsidR="00395555" w:rsidRPr="000E739A" w:rsidRDefault="002C50EE" w:rsidP="008A6AF2">
      <w:pPr>
        <w:pStyle w:val="Heading1"/>
      </w:pPr>
      <w:r w:rsidRPr="000E739A">
        <w:t>5. ФАРМАКОЛОГИЧНИ СВОЙСТВА</w:t>
      </w:r>
    </w:p>
    <w:p w14:paraId="1B8079C0" w14:textId="77777777" w:rsidR="0091385D" w:rsidRPr="000E739A" w:rsidRDefault="0091385D" w:rsidP="0091385D"/>
    <w:p w14:paraId="32B6DE66" w14:textId="2ACB6B3B" w:rsidR="00CF77F7" w:rsidRPr="000E739A" w:rsidRDefault="002C50EE" w:rsidP="004A448E">
      <w:pPr>
        <w:pStyle w:val="Heading2"/>
      </w:pPr>
      <w:r w:rsidRPr="000E739A">
        <w:t xml:space="preserve">5.1. </w:t>
      </w:r>
      <w:proofErr w:type="spellStart"/>
      <w:r w:rsidRPr="000E739A">
        <w:t>Фармакодинамични</w:t>
      </w:r>
      <w:proofErr w:type="spellEnd"/>
      <w:r w:rsidRPr="000E739A">
        <w:t xml:space="preserve"> свойства</w:t>
      </w:r>
    </w:p>
    <w:p w14:paraId="58DD7DEA" w14:textId="44345EC9" w:rsidR="0091385D" w:rsidRPr="000E739A" w:rsidRDefault="0091385D" w:rsidP="0091385D"/>
    <w:p w14:paraId="7CC4A223"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 xml:space="preserve">Фармакотерапевтична група: антиепилептици, производни на мастни киселини, АТС код: </w:t>
      </w:r>
      <w:r w:rsidRPr="000E739A">
        <w:rPr>
          <w:rFonts w:eastAsia="Times New Roman" w:cs="Arial"/>
          <w:color w:val="000000"/>
          <w:szCs w:val="20"/>
        </w:rPr>
        <w:t>N03AG01.</w:t>
      </w:r>
    </w:p>
    <w:p w14:paraId="30CA83BF" w14:textId="77777777" w:rsidR="003E1EFE" w:rsidRPr="000E739A" w:rsidRDefault="003E1EFE" w:rsidP="003E1EFE">
      <w:pPr>
        <w:spacing w:line="240" w:lineRule="auto"/>
        <w:rPr>
          <w:rFonts w:eastAsia="Times New Roman" w:cs="Arial"/>
          <w:color w:val="000000"/>
          <w:szCs w:val="20"/>
          <w:u w:val="single"/>
          <w:lang w:eastAsia="bg-BG"/>
        </w:rPr>
      </w:pPr>
    </w:p>
    <w:p w14:paraId="1E8D01FE" w14:textId="7C85B700"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u w:val="single"/>
          <w:lang w:eastAsia="bg-BG"/>
        </w:rPr>
        <w:t>Механизъм на действие</w:t>
      </w:r>
    </w:p>
    <w:p w14:paraId="229228B2" w14:textId="77777777" w:rsidR="003E1EFE" w:rsidRPr="000E739A" w:rsidRDefault="003E1EFE" w:rsidP="003E1EFE">
      <w:pPr>
        <w:spacing w:line="240" w:lineRule="auto"/>
        <w:rPr>
          <w:rFonts w:eastAsia="Times New Roman" w:cs="Arial"/>
          <w:sz w:val="28"/>
          <w:szCs w:val="24"/>
          <w:lang w:eastAsia="bg-BG"/>
        </w:rPr>
      </w:pPr>
      <w:proofErr w:type="spellStart"/>
      <w:r w:rsidRPr="000E739A">
        <w:rPr>
          <w:rFonts w:eastAsia="Times New Roman" w:cs="Arial"/>
          <w:color w:val="000000"/>
          <w:szCs w:val="20"/>
          <w:lang w:eastAsia="bg-BG"/>
        </w:rPr>
        <w:t>Валпроевата</w:t>
      </w:r>
      <w:proofErr w:type="spellEnd"/>
      <w:r w:rsidRPr="000E739A">
        <w:rPr>
          <w:rFonts w:eastAsia="Times New Roman" w:cs="Arial"/>
          <w:color w:val="000000"/>
          <w:szCs w:val="20"/>
          <w:lang w:eastAsia="bg-BG"/>
        </w:rPr>
        <w:t xml:space="preserve"> киселина е </w:t>
      </w:r>
      <w:proofErr w:type="spellStart"/>
      <w:r w:rsidRPr="000E739A">
        <w:rPr>
          <w:rFonts w:eastAsia="Times New Roman" w:cs="Arial"/>
          <w:color w:val="000000"/>
          <w:szCs w:val="20"/>
          <w:lang w:eastAsia="bg-BG"/>
        </w:rPr>
        <w:t>антиконвулсант</w:t>
      </w:r>
      <w:proofErr w:type="spellEnd"/>
      <w:r w:rsidRPr="000E739A">
        <w:rPr>
          <w:rFonts w:eastAsia="Times New Roman" w:cs="Arial"/>
          <w:color w:val="000000"/>
          <w:szCs w:val="20"/>
          <w:lang w:eastAsia="bg-BG"/>
        </w:rPr>
        <w:t>.</w:t>
      </w:r>
    </w:p>
    <w:p w14:paraId="5C2FE9B6"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 xml:space="preserve">Най-вероятният механизъм на действие е </w:t>
      </w:r>
      <w:proofErr w:type="spellStart"/>
      <w:r w:rsidRPr="000E739A">
        <w:rPr>
          <w:rFonts w:eastAsia="Times New Roman" w:cs="Arial"/>
          <w:color w:val="000000"/>
          <w:szCs w:val="20"/>
          <w:lang w:eastAsia="bg-BG"/>
        </w:rPr>
        <w:t>потенциране</w:t>
      </w:r>
      <w:proofErr w:type="spellEnd"/>
      <w:r w:rsidRPr="000E739A">
        <w:rPr>
          <w:rFonts w:eastAsia="Times New Roman" w:cs="Arial"/>
          <w:color w:val="000000"/>
          <w:szCs w:val="20"/>
          <w:lang w:eastAsia="bg-BG"/>
        </w:rPr>
        <w:t xml:space="preserve"> на </w:t>
      </w:r>
      <w:proofErr w:type="spellStart"/>
      <w:r w:rsidRPr="000E739A">
        <w:rPr>
          <w:rFonts w:eastAsia="Times New Roman" w:cs="Arial"/>
          <w:color w:val="000000"/>
          <w:szCs w:val="20"/>
          <w:lang w:eastAsia="bg-BG"/>
        </w:rPr>
        <w:t>инхибиторната</w:t>
      </w:r>
      <w:proofErr w:type="spellEnd"/>
      <w:r w:rsidRPr="000E739A">
        <w:rPr>
          <w:rFonts w:eastAsia="Times New Roman" w:cs="Arial"/>
          <w:color w:val="000000"/>
          <w:szCs w:val="20"/>
          <w:lang w:eastAsia="bg-BG"/>
        </w:rPr>
        <w:t xml:space="preserve"> роля на гама-</w:t>
      </w:r>
      <w:proofErr w:type="spellStart"/>
      <w:r w:rsidRPr="000E739A">
        <w:rPr>
          <w:rFonts w:eastAsia="Times New Roman" w:cs="Arial"/>
          <w:color w:val="000000"/>
          <w:szCs w:val="20"/>
          <w:lang w:eastAsia="bg-BG"/>
        </w:rPr>
        <w:t>амино</w:t>
      </w:r>
      <w:proofErr w:type="spellEnd"/>
      <w:r w:rsidRPr="000E739A">
        <w:rPr>
          <w:rFonts w:eastAsia="Times New Roman" w:cs="Arial"/>
          <w:color w:val="000000"/>
          <w:szCs w:val="20"/>
          <w:lang w:eastAsia="bg-BG"/>
        </w:rPr>
        <w:t xml:space="preserve"> </w:t>
      </w:r>
      <w:proofErr w:type="spellStart"/>
      <w:r w:rsidRPr="000E739A">
        <w:rPr>
          <w:rFonts w:eastAsia="Times New Roman" w:cs="Arial"/>
          <w:color w:val="000000"/>
          <w:szCs w:val="20"/>
          <w:lang w:eastAsia="bg-BG"/>
        </w:rPr>
        <w:t>бутировата</w:t>
      </w:r>
      <w:proofErr w:type="spellEnd"/>
      <w:r w:rsidRPr="000E739A">
        <w:rPr>
          <w:rFonts w:eastAsia="Times New Roman" w:cs="Arial"/>
          <w:color w:val="000000"/>
          <w:szCs w:val="20"/>
          <w:lang w:eastAsia="bg-BG"/>
        </w:rPr>
        <w:t xml:space="preserve"> киселина </w:t>
      </w:r>
      <w:r w:rsidRPr="000E739A">
        <w:rPr>
          <w:rFonts w:eastAsia="Times New Roman" w:cs="Arial"/>
          <w:color w:val="000000"/>
          <w:szCs w:val="20"/>
        </w:rPr>
        <w:t xml:space="preserve">(GABA) </w:t>
      </w:r>
      <w:r w:rsidRPr="000E739A">
        <w:rPr>
          <w:rFonts w:eastAsia="Times New Roman" w:cs="Arial"/>
          <w:color w:val="000000"/>
          <w:szCs w:val="20"/>
          <w:lang w:eastAsia="bg-BG"/>
        </w:rPr>
        <w:t>чрез повлияване на по-</w:t>
      </w:r>
      <w:proofErr w:type="spellStart"/>
      <w:r w:rsidRPr="000E739A">
        <w:rPr>
          <w:rFonts w:eastAsia="Times New Roman" w:cs="Arial"/>
          <w:color w:val="000000"/>
          <w:szCs w:val="20"/>
          <w:lang w:eastAsia="bg-BG"/>
        </w:rPr>
        <w:t>нататьшния</w:t>
      </w:r>
      <w:proofErr w:type="spellEnd"/>
      <w:r w:rsidRPr="000E739A">
        <w:rPr>
          <w:rFonts w:eastAsia="Times New Roman" w:cs="Arial"/>
          <w:color w:val="000000"/>
          <w:szCs w:val="20"/>
          <w:lang w:eastAsia="bg-BG"/>
        </w:rPr>
        <w:t xml:space="preserve"> й синтез или на </w:t>
      </w:r>
      <w:r w:rsidRPr="000E739A">
        <w:rPr>
          <w:rFonts w:eastAsia="Times New Roman" w:cs="Arial"/>
          <w:color w:val="000000"/>
          <w:szCs w:val="20"/>
          <w:lang w:eastAsia="bg-BG"/>
        </w:rPr>
        <w:lastRenderedPageBreak/>
        <w:t xml:space="preserve">метаболизма. Активирането на </w:t>
      </w:r>
      <w:proofErr w:type="spellStart"/>
      <w:r w:rsidRPr="000E739A">
        <w:rPr>
          <w:rFonts w:eastAsia="Times New Roman" w:cs="Arial"/>
          <w:color w:val="000000"/>
          <w:szCs w:val="20"/>
          <w:lang w:eastAsia="bg-BG"/>
        </w:rPr>
        <w:t>декарбоксилазата</w:t>
      </w:r>
      <w:proofErr w:type="spellEnd"/>
      <w:r w:rsidRPr="000E739A">
        <w:rPr>
          <w:rFonts w:eastAsia="Times New Roman" w:cs="Arial"/>
          <w:color w:val="000000"/>
          <w:szCs w:val="20"/>
          <w:lang w:eastAsia="bg-BG"/>
        </w:rPr>
        <w:t xml:space="preserve"> на </w:t>
      </w:r>
      <w:proofErr w:type="spellStart"/>
      <w:r w:rsidRPr="000E739A">
        <w:rPr>
          <w:rFonts w:eastAsia="Times New Roman" w:cs="Arial"/>
          <w:color w:val="000000"/>
          <w:szCs w:val="20"/>
          <w:lang w:eastAsia="bg-BG"/>
        </w:rPr>
        <w:t>глутаминовата</w:t>
      </w:r>
      <w:proofErr w:type="spellEnd"/>
      <w:r w:rsidRPr="000E739A">
        <w:rPr>
          <w:rFonts w:eastAsia="Times New Roman" w:cs="Arial"/>
          <w:color w:val="000000"/>
          <w:szCs w:val="20"/>
          <w:lang w:eastAsia="bg-BG"/>
        </w:rPr>
        <w:t xml:space="preserve"> киселина и потискането </w:t>
      </w:r>
      <w:r w:rsidRPr="000E739A">
        <w:rPr>
          <w:rFonts w:eastAsia="Times New Roman" w:cs="Arial"/>
          <w:color w:val="000000"/>
          <w:szCs w:val="20"/>
        </w:rPr>
        <w:t xml:space="preserve">GABA </w:t>
      </w:r>
      <w:proofErr w:type="spellStart"/>
      <w:r w:rsidRPr="000E739A">
        <w:rPr>
          <w:rFonts w:eastAsia="Times New Roman" w:cs="Arial"/>
          <w:color w:val="000000"/>
          <w:szCs w:val="20"/>
          <w:lang w:eastAsia="bg-BG"/>
        </w:rPr>
        <w:t>трансаминазата</w:t>
      </w:r>
      <w:proofErr w:type="spellEnd"/>
      <w:r w:rsidRPr="000E739A">
        <w:rPr>
          <w:rFonts w:eastAsia="Times New Roman" w:cs="Arial"/>
          <w:color w:val="000000"/>
          <w:szCs w:val="20"/>
          <w:lang w:eastAsia="bg-BG"/>
        </w:rPr>
        <w:t xml:space="preserve">, води до изразено повишаване на концентрациите на </w:t>
      </w:r>
      <w:r w:rsidRPr="000E739A">
        <w:rPr>
          <w:rFonts w:eastAsia="Times New Roman" w:cs="Arial"/>
          <w:color w:val="000000"/>
          <w:szCs w:val="20"/>
        </w:rPr>
        <w:t xml:space="preserve">GABA </w:t>
      </w:r>
      <w:r w:rsidRPr="000E739A">
        <w:rPr>
          <w:rFonts w:eastAsia="Times New Roman" w:cs="Arial"/>
          <w:color w:val="000000"/>
          <w:szCs w:val="20"/>
          <w:lang w:eastAsia="bg-BG"/>
        </w:rPr>
        <w:t xml:space="preserve">в </w:t>
      </w:r>
      <w:proofErr w:type="spellStart"/>
      <w:r w:rsidRPr="000E739A">
        <w:rPr>
          <w:rFonts w:eastAsia="Times New Roman" w:cs="Arial"/>
          <w:color w:val="000000"/>
          <w:szCs w:val="20"/>
          <w:lang w:eastAsia="bg-BG"/>
        </w:rPr>
        <w:t>синаптозомите</w:t>
      </w:r>
      <w:proofErr w:type="spellEnd"/>
      <w:r w:rsidRPr="000E739A">
        <w:rPr>
          <w:rFonts w:eastAsia="Times New Roman" w:cs="Arial"/>
          <w:color w:val="000000"/>
          <w:szCs w:val="20"/>
          <w:lang w:eastAsia="bg-BG"/>
        </w:rPr>
        <w:t xml:space="preserve"> и </w:t>
      </w:r>
      <w:proofErr w:type="spellStart"/>
      <w:r w:rsidRPr="000E739A">
        <w:rPr>
          <w:rFonts w:eastAsia="Times New Roman" w:cs="Arial"/>
          <w:color w:val="000000"/>
          <w:szCs w:val="20"/>
          <w:lang w:eastAsia="bg-BG"/>
        </w:rPr>
        <w:t>междусинаптичната</w:t>
      </w:r>
      <w:proofErr w:type="spellEnd"/>
      <w:r w:rsidRPr="000E739A">
        <w:rPr>
          <w:rFonts w:eastAsia="Times New Roman" w:cs="Arial"/>
          <w:color w:val="000000"/>
          <w:szCs w:val="20"/>
          <w:lang w:eastAsia="bg-BG"/>
        </w:rPr>
        <w:t xml:space="preserve"> цепка. Като </w:t>
      </w:r>
      <w:proofErr w:type="spellStart"/>
      <w:r w:rsidRPr="000E739A">
        <w:rPr>
          <w:rFonts w:eastAsia="Times New Roman" w:cs="Arial"/>
          <w:color w:val="000000"/>
          <w:szCs w:val="20"/>
          <w:lang w:eastAsia="bg-BG"/>
        </w:rPr>
        <w:t>невротрансмитерен</w:t>
      </w:r>
      <w:proofErr w:type="spellEnd"/>
      <w:r w:rsidRPr="000E739A">
        <w:rPr>
          <w:rFonts w:eastAsia="Times New Roman" w:cs="Arial"/>
          <w:color w:val="000000"/>
          <w:szCs w:val="20"/>
          <w:lang w:eastAsia="bg-BG"/>
        </w:rPr>
        <w:t xml:space="preserve"> инхибитор </w:t>
      </w:r>
      <w:r w:rsidRPr="000E739A">
        <w:rPr>
          <w:rFonts w:eastAsia="Times New Roman" w:cs="Arial"/>
          <w:color w:val="000000"/>
          <w:szCs w:val="20"/>
        </w:rPr>
        <w:t xml:space="preserve">GABA </w:t>
      </w:r>
      <w:r w:rsidRPr="000E739A">
        <w:rPr>
          <w:rFonts w:eastAsia="Times New Roman" w:cs="Arial"/>
          <w:color w:val="000000"/>
          <w:szCs w:val="20"/>
          <w:lang w:eastAsia="bg-BG"/>
        </w:rPr>
        <w:t xml:space="preserve">възпрепятства пред- и </w:t>
      </w:r>
      <w:proofErr w:type="spellStart"/>
      <w:r w:rsidRPr="000E739A">
        <w:rPr>
          <w:rFonts w:eastAsia="Times New Roman" w:cs="Arial"/>
          <w:color w:val="000000"/>
          <w:szCs w:val="20"/>
          <w:lang w:eastAsia="bg-BG"/>
        </w:rPr>
        <w:t>постсинаптичното</w:t>
      </w:r>
      <w:proofErr w:type="spellEnd"/>
      <w:r w:rsidRPr="000E739A">
        <w:rPr>
          <w:rFonts w:eastAsia="Times New Roman" w:cs="Arial"/>
          <w:color w:val="000000"/>
          <w:szCs w:val="20"/>
          <w:lang w:eastAsia="bg-BG"/>
        </w:rPr>
        <w:t xml:space="preserve"> разтоварване, като по този начин предотвратява разпространението на конвулсивната активност. Психотропната активност на валпроат води до по-добра вазомоторна координация и повишени концентрационни способности.</w:t>
      </w:r>
    </w:p>
    <w:p w14:paraId="410BCB5E" w14:textId="77777777" w:rsidR="003E1EFE" w:rsidRPr="000E739A" w:rsidRDefault="003E1EFE" w:rsidP="003E1EFE">
      <w:pPr>
        <w:spacing w:line="240" w:lineRule="auto"/>
        <w:rPr>
          <w:rFonts w:eastAsia="Times New Roman" w:cs="Arial"/>
          <w:color w:val="000000"/>
          <w:szCs w:val="20"/>
          <w:u w:val="single"/>
          <w:lang w:eastAsia="bg-BG"/>
        </w:rPr>
      </w:pPr>
    </w:p>
    <w:p w14:paraId="3525DC09" w14:textId="2B88FAD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u w:val="single"/>
          <w:lang w:eastAsia="bg-BG"/>
        </w:rPr>
        <w:t>Клинична ефикасност и безопасност</w:t>
      </w:r>
    </w:p>
    <w:p w14:paraId="087714D9"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При мета-анализ на рандомизирани, плацебо контролирани проучвания включващи</w:t>
      </w:r>
    </w:p>
    <w:p w14:paraId="28252AA0" w14:textId="5B67788F" w:rsidR="0091385D" w:rsidRPr="000E739A" w:rsidRDefault="003E1EFE" w:rsidP="003E1EFE">
      <w:pPr>
        <w:rPr>
          <w:rFonts w:cs="Arial"/>
          <w:sz w:val="24"/>
        </w:rPr>
      </w:pPr>
      <w:r w:rsidRPr="000E739A">
        <w:rPr>
          <w:rFonts w:eastAsia="Times New Roman" w:cs="Arial"/>
          <w:color w:val="000000"/>
          <w:szCs w:val="20"/>
          <w:lang w:eastAsia="bg-BG"/>
        </w:rPr>
        <w:t xml:space="preserve">11 антиепилептични лекарствени продукта (общо 199 проучвания обхващащи 27 863 пациента в групите третирани медикаментозно и 16 029 болни приемали плацебо) приложени за лечение на епилепсия, психиатрични заболявалия (включително биполярни разстройства, шизофрения и страхови неврози) или други нарушения( вкл. </w:t>
      </w:r>
      <w:proofErr w:type="spellStart"/>
      <w:r w:rsidRPr="000E739A">
        <w:rPr>
          <w:rFonts w:eastAsia="Times New Roman" w:cs="Arial"/>
          <w:color w:val="000000"/>
          <w:szCs w:val="20"/>
          <w:lang w:eastAsia="bg-BG"/>
        </w:rPr>
        <w:t>невропатична</w:t>
      </w:r>
      <w:proofErr w:type="spellEnd"/>
      <w:r w:rsidRPr="000E739A">
        <w:rPr>
          <w:rFonts w:eastAsia="Times New Roman" w:cs="Arial"/>
          <w:color w:val="000000"/>
          <w:szCs w:val="20"/>
          <w:lang w:eastAsia="bg-BG"/>
        </w:rPr>
        <w:t xml:space="preserve"> болка), бил установен повишен риск от суицидно свързани събития (суицидни идеи и поведение) при болните третирани с антиепилептици в сравнение с тези приемащи плацебо. Проявите били еднакво разпределени за всички проучвани препарати и се изявили между 2-та и 24-та седмица от започване на лечението. Рискът от суицидни идеи и поведение при пациенти третирани с антиепилептични лекарствени продукти бил оценен на 0,43%, почти два пъти по-висок от тези приемали плацебо (0,24%), което съответства на 2 случая на 1 000 болни от групата, приемала антиепилептични средства в сравнение с тази взимала плацебо.</w:t>
      </w:r>
    </w:p>
    <w:p w14:paraId="36152471" w14:textId="77777777" w:rsidR="0091385D" w:rsidRPr="000E739A" w:rsidRDefault="0091385D" w:rsidP="0091385D"/>
    <w:p w14:paraId="35F84B81" w14:textId="6423E5BB" w:rsidR="00CF77F7" w:rsidRPr="000E739A" w:rsidRDefault="002C50EE" w:rsidP="004A448E">
      <w:pPr>
        <w:pStyle w:val="Heading2"/>
      </w:pPr>
      <w:r w:rsidRPr="000E739A">
        <w:t>5.2. Фармакокинетични свойства</w:t>
      </w:r>
    </w:p>
    <w:p w14:paraId="5031193D" w14:textId="06A21EFE" w:rsidR="0091385D" w:rsidRPr="000E739A" w:rsidRDefault="0091385D" w:rsidP="0091385D"/>
    <w:p w14:paraId="5922851D" w14:textId="10D7345D" w:rsidR="003E1EFE" w:rsidRPr="000E739A" w:rsidRDefault="003E1EFE" w:rsidP="003E1EFE">
      <w:pPr>
        <w:pStyle w:val="Heading3"/>
        <w:rPr>
          <w:u w:val="single"/>
        </w:rPr>
      </w:pPr>
      <w:r w:rsidRPr="000E739A">
        <w:rPr>
          <w:u w:val="single"/>
        </w:rPr>
        <w:t>Абсорбция</w:t>
      </w:r>
    </w:p>
    <w:p w14:paraId="51658D5A"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 xml:space="preserve">Стомашно-устойчивите капсули освобождават активната съставка само в тънките черва, където тя се абсорбира. Абсолютната бионаличност е почти 100%. Върхови плазмени концентрации се достигат 1-3 часа след приема. Едновременният прием на храна не оказва влияние на количеството абсорбирано вещество. В зависимост от интервала между приемите, равновесни серумни нива се достигат след 2-4 дни. Ефективните терапевтични плазмени концентрации са между 40-100 </w:t>
      </w:r>
      <w:proofErr w:type="spellStart"/>
      <w:r w:rsidRPr="000E739A">
        <w:rPr>
          <w:rFonts w:eastAsia="Times New Roman" w:cs="Arial"/>
          <w:color w:val="000000"/>
          <w:szCs w:val="20"/>
        </w:rPr>
        <w:t>mg</w:t>
      </w:r>
      <w:proofErr w:type="spellEnd"/>
      <w:r w:rsidRPr="000E739A">
        <w:rPr>
          <w:rFonts w:eastAsia="Times New Roman" w:cs="Arial"/>
          <w:color w:val="000000"/>
          <w:szCs w:val="20"/>
        </w:rPr>
        <w:t xml:space="preserve">/1 </w:t>
      </w:r>
      <w:r w:rsidRPr="000E739A">
        <w:rPr>
          <w:rFonts w:eastAsia="Times New Roman" w:cs="Arial"/>
          <w:color w:val="000000"/>
          <w:szCs w:val="20"/>
          <w:lang w:eastAsia="bg-BG"/>
        </w:rPr>
        <w:t xml:space="preserve">(278-694 </w:t>
      </w:r>
      <w:proofErr w:type="spellStart"/>
      <w:r w:rsidRPr="000E739A">
        <w:rPr>
          <w:rFonts w:eastAsia="Times New Roman" w:cs="Arial"/>
          <w:color w:val="000000"/>
          <w:szCs w:val="20"/>
          <w:lang w:eastAsia="bg-BG"/>
        </w:rPr>
        <w:t>μ</w:t>
      </w:r>
      <w:r w:rsidRPr="000E739A">
        <w:rPr>
          <w:rFonts w:eastAsia="Times New Roman" w:cs="Arial"/>
          <w:color w:val="000000"/>
          <w:szCs w:val="20"/>
        </w:rPr>
        <w:t>mol</w:t>
      </w:r>
      <w:proofErr w:type="spellEnd"/>
      <w:r w:rsidRPr="000E739A">
        <w:rPr>
          <w:rFonts w:eastAsia="Times New Roman" w:cs="Arial"/>
          <w:color w:val="000000"/>
          <w:szCs w:val="20"/>
        </w:rPr>
        <w:t xml:space="preserve">/1) </w:t>
      </w:r>
      <w:r w:rsidRPr="000E739A">
        <w:rPr>
          <w:rFonts w:eastAsia="Times New Roman" w:cs="Arial"/>
          <w:color w:val="000000"/>
          <w:szCs w:val="20"/>
          <w:lang w:eastAsia="bg-BG"/>
        </w:rPr>
        <w:t>при пациенти с епилепсия.</w:t>
      </w:r>
    </w:p>
    <w:p w14:paraId="3FECA138"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Отбелязани са големи различия на плазмените нива между пациенти, както от различни групи, така и от една и съща група.</w:t>
      </w:r>
    </w:p>
    <w:p w14:paraId="73B1A0EF" w14:textId="77777777" w:rsidR="003E1EFE" w:rsidRPr="000E739A" w:rsidRDefault="003E1EFE" w:rsidP="003E1EFE">
      <w:pPr>
        <w:spacing w:line="240" w:lineRule="auto"/>
        <w:rPr>
          <w:rFonts w:eastAsia="Times New Roman" w:cs="Arial"/>
          <w:color w:val="000000"/>
          <w:szCs w:val="20"/>
          <w:u w:val="single"/>
          <w:lang w:eastAsia="bg-BG"/>
        </w:rPr>
      </w:pPr>
    </w:p>
    <w:p w14:paraId="73F1ADEB" w14:textId="1B785DC2" w:rsidR="003E1EFE" w:rsidRPr="000E739A" w:rsidRDefault="003E1EFE" w:rsidP="003E1EFE">
      <w:pPr>
        <w:pStyle w:val="Heading3"/>
        <w:rPr>
          <w:rFonts w:eastAsia="Times New Roman"/>
          <w:sz w:val="28"/>
          <w:u w:val="single"/>
          <w:lang w:eastAsia="bg-BG"/>
        </w:rPr>
      </w:pPr>
      <w:r w:rsidRPr="000E739A">
        <w:rPr>
          <w:rFonts w:eastAsia="Times New Roman"/>
          <w:u w:val="single"/>
          <w:lang w:eastAsia="bg-BG"/>
        </w:rPr>
        <w:t>Разпределение</w:t>
      </w:r>
    </w:p>
    <w:p w14:paraId="19AA02A4"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 xml:space="preserve">Свързването на валпроат с плазмените протеини е около 80-95% При плазмени нива над 100 </w:t>
      </w:r>
      <w:proofErr w:type="spellStart"/>
      <w:r w:rsidRPr="000E739A">
        <w:rPr>
          <w:rFonts w:eastAsia="Times New Roman" w:cs="Arial"/>
          <w:color w:val="000000"/>
          <w:szCs w:val="20"/>
        </w:rPr>
        <w:t>mg</w:t>
      </w:r>
      <w:proofErr w:type="spellEnd"/>
      <w:r w:rsidRPr="000E739A">
        <w:rPr>
          <w:rFonts w:eastAsia="Times New Roman" w:cs="Arial"/>
          <w:color w:val="000000"/>
          <w:szCs w:val="20"/>
        </w:rPr>
        <w:t xml:space="preserve">/l </w:t>
      </w:r>
      <w:r w:rsidRPr="000E739A">
        <w:rPr>
          <w:rFonts w:eastAsia="Times New Roman" w:cs="Arial"/>
          <w:color w:val="000000"/>
          <w:szCs w:val="20"/>
          <w:lang w:eastAsia="bg-BG"/>
        </w:rPr>
        <w:t>се увеличават свободните фракции. Валпроат предимно се разпределя с кръвта. Концентрацията на валпроат в гръбначномозъчната течност е сравнима с концентрацията на свободни фракции в плазмата. Валпроат преминава през плацентата, а така също се излъчва в майчиното мляко (1-10% от общите серумни концентрации).</w:t>
      </w:r>
    </w:p>
    <w:p w14:paraId="769DB6BD" w14:textId="77777777" w:rsidR="003E1EFE" w:rsidRPr="000E739A" w:rsidRDefault="003E1EFE" w:rsidP="003E1EFE">
      <w:pPr>
        <w:spacing w:line="240" w:lineRule="auto"/>
        <w:rPr>
          <w:rFonts w:eastAsia="Times New Roman" w:cs="Arial"/>
          <w:color w:val="000000"/>
          <w:szCs w:val="20"/>
          <w:u w:val="single"/>
          <w:lang w:eastAsia="bg-BG"/>
        </w:rPr>
      </w:pPr>
    </w:p>
    <w:p w14:paraId="2A340135" w14:textId="2E726BC8" w:rsidR="003E1EFE" w:rsidRPr="000E739A" w:rsidRDefault="003E1EFE" w:rsidP="003E1EFE">
      <w:pPr>
        <w:pStyle w:val="Heading3"/>
        <w:rPr>
          <w:rFonts w:eastAsia="Times New Roman"/>
          <w:sz w:val="28"/>
          <w:u w:val="single"/>
          <w:lang w:eastAsia="bg-BG"/>
        </w:rPr>
      </w:pPr>
      <w:proofErr w:type="spellStart"/>
      <w:r w:rsidRPr="000E739A">
        <w:rPr>
          <w:rFonts w:eastAsia="Times New Roman"/>
          <w:u w:val="single"/>
          <w:lang w:eastAsia="bg-BG"/>
        </w:rPr>
        <w:t>Биотрансформапия</w:t>
      </w:r>
      <w:proofErr w:type="spellEnd"/>
    </w:p>
    <w:p w14:paraId="281F0780"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 xml:space="preserve">Валпроат се </w:t>
      </w:r>
      <w:proofErr w:type="spellStart"/>
      <w:r w:rsidRPr="000E739A">
        <w:rPr>
          <w:rFonts w:eastAsia="Times New Roman" w:cs="Arial"/>
          <w:color w:val="000000"/>
          <w:szCs w:val="20"/>
          <w:lang w:eastAsia="bg-BG"/>
        </w:rPr>
        <w:t>метаболизира</w:t>
      </w:r>
      <w:proofErr w:type="spellEnd"/>
      <w:r w:rsidRPr="000E739A">
        <w:rPr>
          <w:rFonts w:eastAsia="Times New Roman" w:cs="Arial"/>
          <w:color w:val="000000"/>
          <w:szCs w:val="20"/>
          <w:lang w:eastAsia="bg-BG"/>
        </w:rPr>
        <w:t xml:space="preserve"> в черния дроб, предимно посредством </w:t>
      </w:r>
      <w:proofErr w:type="spellStart"/>
      <w:r w:rsidRPr="000E739A">
        <w:rPr>
          <w:rFonts w:eastAsia="Times New Roman" w:cs="Arial"/>
          <w:color w:val="000000"/>
          <w:szCs w:val="20"/>
          <w:lang w:eastAsia="bg-BG"/>
        </w:rPr>
        <w:t>глюкурониране</w:t>
      </w:r>
      <w:proofErr w:type="spellEnd"/>
      <w:r w:rsidRPr="000E739A">
        <w:rPr>
          <w:rFonts w:eastAsia="Times New Roman" w:cs="Arial"/>
          <w:color w:val="000000"/>
          <w:szCs w:val="20"/>
          <w:lang w:eastAsia="bg-BG"/>
        </w:rPr>
        <w:t xml:space="preserve">. Валпроат инхибира </w:t>
      </w:r>
      <w:proofErr w:type="spellStart"/>
      <w:r w:rsidRPr="000E739A">
        <w:rPr>
          <w:rFonts w:eastAsia="Times New Roman" w:cs="Arial"/>
          <w:color w:val="000000"/>
          <w:szCs w:val="20"/>
          <w:lang w:eastAsia="bg-BG"/>
        </w:rPr>
        <w:t>цитохром</w:t>
      </w:r>
      <w:proofErr w:type="spellEnd"/>
      <w:r w:rsidRPr="000E739A">
        <w:rPr>
          <w:rFonts w:eastAsia="Times New Roman" w:cs="Arial"/>
          <w:color w:val="000000"/>
          <w:szCs w:val="20"/>
          <w:lang w:eastAsia="bg-BG"/>
        </w:rPr>
        <w:t xml:space="preserve"> Р450 ензимната система.</w:t>
      </w:r>
    </w:p>
    <w:p w14:paraId="3D562FBE" w14:textId="77777777" w:rsidR="003E1EFE" w:rsidRPr="000E739A" w:rsidRDefault="003E1EFE" w:rsidP="003E1EFE">
      <w:pPr>
        <w:spacing w:line="240" w:lineRule="auto"/>
        <w:rPr>
          <w:rFonts w:eastAsia="Times New Roman" w:cs="Arial"/>
          <w:color w:val="000000"/>
          <w:szCs w:val="20"/>
          <w:u w:val="single"/>
          <w:lang w:eastAsia="bg-BG"/>
        </w:rPr>
      </w:pPr>
    </w:p>
    <w:p w14:paraId="496F8AA6" w14:textId="572B9093" w:rsidR="003E1EFE" w:rsidRPr="000E739A" w:rsidRDefault="003E1EFE" w:rsidP="003E1EFE">
      <w:pPr>
        <w:pStyle w:val="Heading3"/>
        <w:rPr>
          <w:rFonts w:eastAsia="Times New Roman"/>
          <w:u w:val="single"/>
          <w:lang w:eastAsia="bg-BG"/>
        </w:rPr>
      </w:pPr>
      <w:r w:rsidRPr="000E739A">
        <w:rPr>
          <w:rFonts w:eastAsia="Times New Roman"/>
          <w:u w:val="single"/>
          <w:lang w:eastAsia="bg-BG"/>
        </w:rPr>
        <w:lastRenderedPageBreak/>
        <w:t>Елиминиране</w:t>
      </w:r>
    </w:p>
    <w:p w14:paraId="5726D147"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 xml:space="preserve">Валпроат се </w:t>
      </w:r>
      <w:proofErr w:type="spellStart"/>
      <w:r w:rsidRPr="000E739A">
        <w:rPr>
          <w:rFonts w:eastAsia="Times New Roman" w:cs="Arial"/>
          <w:color w:val="000000"/>
          <w:szCs w:val="20"/>
          <w:lang w:eastAsia="bg-BG"/>
        </w:rPr>
        <w:t>екскретира</w:t>
      </w:r>
      <w:proofErr w:type="spellEnd"/>
      <w:r w:rsidRPr="000E739A">
        <w:rPr>
          <w:rFonts w:eastAsia="Times New Roman" w:cs="Arial"/>
          <w:color w:val="000000"/>
          <w:szCs w:val="20"/>
          <w:lang w:eastAsia="bg-BG"/>
        </w:rPr>
        <w:t xml:space="preserve"> предимно през бъбреците под форма на </w:t>
      </w:r>
      <w:proofErr w:type="spellStart"/>
      <w:r w:rsidRPr="000E739A">
        <w:rPr>
          <w:rFonts w:eastAsia="Times New Roman" w:cs="Arial"/>
          <w:color w:val="000000"/>
          <w:szCs w:val="20"/>
          <w:lang w:eastAsia="bg-BG"/>
        </w:rPr>
        <w:t>глюкоруниди</w:t>
      </w:r>
      <w:proofErr w:type="spellEnd"/>
      <w:r w:rsidRPr="000E739A">
        <w:rPr>
          <w:rFonts w:eastAsia="Times New Roman" w:cs="Arial"/>
          <w:color w:val="000000"/>
          <w:szCs w:val="20"/>
          <w:lang w:eastAsia="bg-BG"/>
        </w:rPr>
        <w:t>.</w:t>
      </w:r>
    </w:p>
    <w:p w14:paraId="07377BDF"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Елиминационният полуживот е 10-15 часа и е значително по-кратък при деца, и по-точно 6-10 часа.</w:t>
      </w:r>
    </w:p>
    <w:p w14:paraId="6E84EB25" w14:textId="77777777" w:rsidR="003E1EFE" w:rsidRPr="000E739A" w:rsidRDefault="003E1EFE" w:rsidP="003E1EFE">
      <w:pPr>
        <w:spacing w:line="240" w:lineRule="auto"/>
        <w:rPr>
          <w:rFonts w:eastAsia="Times New Roman" w:cs="Arial"/>
          <w:i/>
          <w:iCs/>
          <w:color w:val="000000"/>
          <w:szCs w:val="20"/>
          <w:lang w:eastAsia="bg-BG"/>
        </w:rPr>
      </w:pPr>
    </w:p>
    <w:p w14:paraId="7697BCC7" w14:textId="160C3CCB" w:rsidR="003E1EFE" w:rsidRPr="000E739A" w:rsidRDefault="003E1EFE" w:rsidP="003E1EFE">
      <w:pPr>
        <w:spacing w:line="240" w:lineRule="auto"/>
        <w:rPr>
          <w:rFonts w:eastAsia="Times New Roman" w:cs="Arial"/>
          <w:sz w:val="28"/>
          <w:szCs w:val="24"/>
          <w:lang w:eastAsia="bg-BG"/>
        </w:rPr>
      </w:pPr>
      <w:r w:rsidRPr="000E739A">
        <w:rPr>
          <w:rFonts w:eastAsia="Times New Roman" w:cs="Arial"/>
          <w:i/>
          <w:iCs/>
          <w:color w:val="000000"/>
          <w:szCs w:val="20"/>
          <w:lang w:eastAsia="bg-BG"/>
        </w:rPr>
        <w:t>Специални групи пациенти:</w:t>
      </w:r>
    </w:p>
    <w:p w14:paraId="363202EC"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u w:val="single"/>
          <w:lang w:eastAsia="bg-BG"/>
        </w:rPr>
        <w:t>Пациенти с бъбречно увреждане:</w:t>
      </w:r>
      <w:r w:rsidRPr="000E739A">
        <w:rPr>
          <w:rFonts w:eastAsia="Times New Roman" w:cs="Arial"/>
          <w:color w:val="000000"/>
          <w:szCs w:val="20"/>
          <w:lang w:eastAsia="bg-BG"/>
        </w:rPr>
        <w:t xml:space="preserve"> Поради намаленото свързване с плазмените протеини, което води повишаване на концентрациите на свободния продукт, фармакокинетиката на валпроат може да бъде променена при пациенти с нарушена бъбречна функция.</w:t>
      </w:r>
    </w:p>
    <w:p w14:paraId="37A6EF7A" w14:textId="7C3DDB81"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u w:val="single"/>
          <w:lang w:eastAsia="bg-BG"/>
        </w:rPr>
        <w:t>Пациенти с чернодробно увреждане</w:t>
      </w:r>
    </w:p>
    <w:p w14:paraId="1A3DE9B3"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 xml:space="preserve">Полуживотът на елиминация е значително удължен при пациенти с цироза и болни, които се възстановяват от остър хепатит в сравнение с контролите, което показва нарушаване на </w:t>
      </w:r>
      <w:proofErr w:type="spellStart"/>
      <w:r w:rsidRPr="000E739A">
        <w:rPr>
          <w:rFonts w:eastAsia="Times New Roman" w:cs="Arial"/>
          <w:color w:val="000000"/>
          <w:szCs w:val="20"/>
          <w:lang w:eastAsia="bg-BG"/>
        </w:rPr>
        <w:t>клирънса</w:t>
      </w:r>
      <w:proofErr w:type="spellEnd"/>
      <w:r w:rsidRPr="000E739A">
        <w:rPr>
          <w:rFonts w:eastAsia="Times New Roman" w:cs="Arial"/>
          <w:color w:val="000000"/>
          <w:szCs w:val="20"/>
          <w:lang w:eastAsia="bg-BG"/>
        </w:rPr>
        <w:t xml:space="preserve"> при пациенти с нарушена чернодробна функция.</w:t>
      </w:r>
    </w:p>
    <w:p w14:paraId="75AABFE7" w14:textId="77777777" w:rsidR="003E1EFE" w:rsidRPr="000E739A" w:rsidRDefault="003E1EFE" w:rsidP="003E1EFE">
      <w:pPr>
        <w:rPr>
          <w:rFonts w:eastAsia="Times New Roman" w:cs="Arial"/>
          <w:color w:val="000000"/>
          <w:szCs w:val="20"/>
          <w:lang w:eastAsia="bg-BG"/>
        </w:rPr>
      </w:pPr>
    </w:p>
    <w:p w14:paraId="5F3BEB74" w14:textId="3431CDA3" w:rsidR="003E1EFE" w:rsidRPr="000E739A" w:rsidRDefault="003E1EFE" w:rsidP="003E1EFE">
      <w:pPr>
        <w:rPr>
          <w:rFonts w:eastAsia="Times New Roman" w:cs="Arial"/>
          <w:color w:val="000000"/>
          <w:szCs w:val="20"/>
          <w:lang w:eastAsia="bg-BG"/>
        </w:rPr>
      </w:pPr>
      <w:r w:rsidRPr="000E739A">
        <w:rPr>
          <w:rFonts w:eastAsia="Times New Roman" w:cs="Arial"/>
          <w:color w:val="000000"/>
          <w:szCs w:val="20"/>
          <w:lang w:eastAsia="bg-BG"/>
        </w:rPr>
        <w:t xml:space="preserve">При деца над 10 годишна възраст и при юноши </w:t>
      </w:r>
      <w:proofErr w:type="spellStart"/>
      <w:r w:rsidRPr="000E739A">
        <w:rPr>
          <w:rFonts w:eastAsia="Times New Roman" w:cs="Arial"/>
          <w:color w:val="000000"/>
          <w:szCs w:val="20"/>
          <w:lang w:eastAsia="bg-BG"/>
        </w:rPr>
        <w:t>клирънсът</w:t>
      </w:r>
      <w:proofErr w:type="spellEnd"/>
      <w:r w:rsidRPr="000E739A">
        <w:rPr>
          <w:rFonts w:eastAsia="Times New Roman" w:cs="Arial"/>
          <w:color w:val="000000"/>
          <w:szCs w:val="20"/>
          <w:lang w:eastAsia="bg-BG"/>
        </w:rPr>
        <w:t xml:space="preserve"> на валпроат е подобен на този, установен при възрастни. При педиатричните пациенти под 10 години системният клирънс на валпроат варира с възрастта. </w:t>
      </w:r>
    </w:p>
    <w:p w14:paraId="31A464F4" w14:textId="13A8221F" w:rsidR="003E1EFE" w:rsidRPr="000E739A" w:rsidRDefault="003E1EFE" w:rsidP="003E1EFE">
      <w:pPr>
        <w:rPr>
          <w:rFonts w:cs="Arial"/>
          <w:sz w:val="24"/>
        </w:rPr>
      </w:pPr>
      <w:r w:rsidRPr="000E739A">
        <w:rPr>
          <w:rFonts w:eastAsia="Times New Roman" w:cs="Arial"/>
          <w:color w:val="000000"/>
          <w:szCs w:val="20"/>
          <w:lang w:eastAsia="bg-BG"/>
        </w:rPr>
        <w:t xml:space="preserve">При новородените и бебетата до 2 месеца, </w:t>
      </w:r>
      <w:proofErr w:type="spellStart"/>
      <w:r w:rsidRPr="000E739A">
        <w:rPr>
          <w:rFonts w:eastAsia="Times New Roman" w:cs="Arial"/>
          <w:color w:val="000000"/>
          <w:szCs w:val="20"/>
          <w:lang w:eastAsia="bg-BG"/>
        </w:rPr>
        <w:t>клирънсът</w:t>
      </w:r>
      <w:proofErr w:type="spellEnd"/>
      <w:r w:rsidRPr="000E739A">
        <w:rPr>
          <w:rFonts w:eastAsia="Times New Roman" w:cs="Arial"/>
          <w:color w:val="000000"/>
          <w:szCs w:val="20"/>
          <w:lang w:eastAsia="bg-BG"/>
        </w:rPr>
        <w:t xml:space="preserve"> на валпроат е понижен в сравнение с този при възрастни и е най-нисък непосредствено след раждането. В обзор от научната литература е публикувано, че плазменият полуживот на валпроат при бебета под 2 месеца показва значителна вариабилност на стойностите от 1 до 67 часа. При деца на възраст от 2 до 10 години </w:t>
      </w:r>
      <w:proofErr w:type="spellStart"/>
      <w:r w:rsidRPr="000E739A">
        <w:rPr>
          <w:rFonts w:eastAsia="Times New Roman" w:cs="Arial"/>
          <w:color w:val="000000"/>
          <w:szCs w:val="20"/>
          <w:lang w:eastAsia="bg-BG"/>
        </w:rPr>
        <w:t>клирьнсът</w:t>
      </w:r>
      <w:proofErr w:type="spellEnd"/>
      <w:r w:rsidRPr="000E739A">
        <w:rPr>
          <w:rFonts w:eastAsia="Times New Roman" w:cs="Arial"/>
          <w:color w:val="000000"/>
          <w:szCs w:val="20"/>
          <w:lang w:eastAsia="bg-BG"/>
        </w:rPr>
        <w:t xml:space="preserve"> на валпроат е с 50% по-висок от този при възрастни.</w:t>
      </w:r>
    </w:p>
    <w:p w14:paraId="4EE1BB0B" w14:textId="77777777" w:rsidR="0091385D" w:rsidRPr="000E739A" w:rsidRDefault="0091385D" w:rsidP="0091385D"/>
    <w:p w14:paraId="648E39DA" w14:textId="44D16CBD" w:rsidR="00CF77F7" w:rsidRPr="000E739A" w:rsidRDefault="002C50EE" w:rsidP="004A448E">
      <w:pPr>
        <w:pStyle w:val="Heading2"/>
      </w:pPr>
      <w:r w:rsidRPr="000E739A">
        <w:t>5.3. Предклинични данни за безопасност</w:t>
      </w:r>
    </w:p>
    <w:p w14:paraId="31455D09" w14:textId="4D0EFBF5" w:rsidR="0091385D" w:rsidRPr="000E739A" w:rsidRDefault="0091385D" w:rsidP="0091385D"/>
    <w:p w14:paraId="4B1A60C7" w14:textId="77777777" w:rsidR="003E1EFE" w:rsidRPr="000E739A" w:rsidRDefault="003E1EFE" w:rsidP="003E1EFE">
      <w:pPr>
        <w:rPr>
          <w:rFonts w:cs="Arial"/>
        </w:rPr>
      </w:pPr>
      <w:r w:rsidRPr="000E739A">
        <w:rPr>
          <w:rFonts w:cs="Arial"/>
        </w:rPr>
        <w:t xml:space="preserve">Изследванията за хронична токсичност с валпроат при плъхове и кучета показали намалена </w:t>
      </w:r>
      <w:proofErr w:type="spellStart"/>
      <w:r w:rsidRPr="000E739A">
        <w:rPr>
          <w:rFonts w:cs="Arial"/>
        </w:rPr>
        <w:t>сперматогенеза</w:t>
      </w:r>
      <w:proofErr w:type="spellEnd"/>
      <w:r w:rsidRPr="000E739A">
        <w:rPr>
          <w:rFonts w:cs="Arial"/>
        </w:rPr>
        <w:t xml:space="preserve"> и </w:t>
      </w:r>
      <w:proofErr w:type="spellStart"/>
      <w:r w:rsidRPr="000E739A">
        <w:rPr>
          <w:rFonts w:cs="Arial"/>
        </w:rPr>
        <w:t>тестикуларна</w:t>
      </w:r>
      <w:proofErr w:type="spellEnd"/>
      <w:r w:rsidRPr="000E739A">
        <w:rPr>
          <w:rFonts w:cs="Arial"/>
        </w:rPr>
        <w:t xml:space="preserve"> атрофия.</w:t>
      </w:r>
    </w:p>
    <w:p w14:paraId="4DFF86F6" w14:textId="77777777" w:rsidR="003E1EFE" w:rsidRPr="000E739A" w:rsidRDefault="003E1EFE" w:rsidP="003E1EFE">
      <w:pPr>
        <w:rPr>
          <w:rFonts w:cs="Arial"/>
        </w:rPr>
      </w:pPr>
      <w:r w:rsidRPr="000E739A">
        <w:rPr>
          <w:rFonts w:cs="Arial"/>
        </w:rPr>
        <w:t xml:space="preserve">В проучвания за токсичност при многократно прилагане са съобщени </w:t>
      </w:r>
      <w:proofErr w:type="spellStart"/>
      <w:r w:rsidRPr="000E739A">
        <w:rPr>
          <w:rFonts w:cs="Arial"/>
        </w:rPr>
        <w:t>тестикуларна</w:t>
      </w:r>
      <w:proofErr w:type="spellEnd"/>
      <w:r w:rsidRPr="000E739A">
        <w:rPr>
          <w:rFonts w:cs="Arial"/>
        </w:rPr>
        <w:t xml:space="preserve"> дегенерация/атрофия или нарушения в </w:t>
      </w:r>
      <w:proofErr w:type="spellStart"/>
      <w:r w:rsidRPr="000E739A">
        <w:rPr>
          <w:rFonts w:cs="Arial"/>
        </w:rPr>
        <w:t>сперматогенезата</w:t>
      </w:r>
      <w:proofErr w:type="spellEnd"/>
      <w:r w:rsidRPr="000E739A">
        <w:rPr>
          <w:rFonts w:cs="Arial"/>
        </w:rPr>
        <w:t xml:space="preserve"> и намаляване на теглото на тестисите при възрастни плъхове и кучета след перорално приложение в дози съответно 1 250 </w:t>
      </w:r>
      <w:proofErr w:type="spellStart"/>
      <w:r w:rsidRPr="000E739A">
        <w:rPr>
          <w:rFonts w:cs="Arial"/>
        </w:rPr>
        <w:t>mg</w:t>
      </w:r>
      <w:proofErr w:type="spellEnd"/>
      <w:r w:rsidRPr="000E739A">
        <w:rPr>
          <w:rFonts w:cs="Arial"/>
        </w:rPr>
        <w:t>/</w:t>
      </w:r>
      <w:proofErr w:type="spellStart"/>
      <w:r w:rsidRPr="000E739A">
        <w:rPr>
          <w:rFonts w:cs="Arial"/>
        </w:rPr>
        <w:t>kg</w:t>
      </w:r>
      <w:proofErr w:type="spellEnd"/>
      <w:r w:rsidRPr="000E739A">
        <w:rPr>
          <w:rFonts w:cs="Arial"/>
        </w:rPr>
        <w:t xml:space="preserve">/ден и 150 </w:t>
      </w:r>
      <w:proofErr w:type="spellStart"/>
      <w:r w:rsidRPr="000E739A">
        <w:rPr>
          <w:rFonts w:cs="Arial"/>
        </w:rPr>
        <w:t>mg</w:t>
      </w:r>
      <w:proofErr w:type="spellEnd"/>
      <w:r w:rsidRPr="000E739A">
        <w:rPr>
          <w:rFonts w:cs="Arial"/>
        </w:rPr>
        <w:t>/</w:t>
      </w:r>
      <w:proofErr w:type="spellStart"/>
      <w:r w:rsidRPr="000E739A">
        <w:rPr>
          <w:rFonts w:cs="Arial"/>
        </w:rPr>
        <w:t>kg</w:t>
      </w:r>
      <w:proofErr w:type="spellEnd"/>
      <w:r w:rsidRPr="000E739A">
        <w:rPr>
          <w:rFonts w:cs="Arial"/>
        </w:rPr>
        <w:t>/ден.</w:t>
      </w:r>
    </w:p>
    <w:p w14:paraId="5C1C2B07" w14:textId="77777777" w:rsidR="003E1EFE" w:rsidRPr="000E739A" w:rsidRDefault="003E1EFE" w:rsidP="003E1EFE">
      <w:pPr>
        <w:rPr>
          <w:rFonts w:eastAsia="Times New Roman" w:cs="Arial"/>
          <w:lang w:eastAsia="bg-BG"/>
        </w:rPr>
      </w:pPr>
      <w:r w:rsidRPr="000E739A">
        <w:rPr>
          <w:rFonts w:cs="Arial"/>
        </w:rPr>
        <w:t xml:space="preserve">При </w:t>
      </w:r>
      <w:proofErr w:type="spellStart"/>
      <w:r w:rsidRPr="000E739A">
        <w:rPr>
          <w:rFonts w:cs="Arial"/>
        </w:rPr>
        <w:t>ювенилни</w:t>
      </w:r>
      <w:proofErr w:type="spellEnd"/>
      <w:r w:rsidRPr="000E739A">
        <w:rPr>
          <w:rFonts w:cs="Arial"/>
        </w:rPr>
        <w:t xml:space="preserve"> плъхове намаляване на теглото на тестисите е наблюдавано само при дози, надвишаващи максималната поносима доза (от 240 </w:t>
      </w:r>
      <w:proofErr w:type="spellStart"/>
      <w:r w:rsidRPr="000E739A">
        <w:rPr>
          <w:rFonts w:cs="Arial"/>
        </w:rPr>
        <w:t>mg</w:t>
      </w:r>
      <w:proofErr w:type="spellEnd"/>
      <w:r w:rsidRPr="000E739A">
        <w:rPr>
          <w:rFonts w:cs="Arial"/>
        </w:rPr>
        <w:t>/</w:t>
      </w:r>
      <w:proofErr w:type="spellStart"/>
      <w:r w:rsidRPr="000E739A">
        <w:rPr>
          <w:rFonts w:cs="Arial"/>
        </w:rPr>
        <w:t>kg</w:t>
      </w:r>
      <w:proofErr w:type="spellEnd"/>
      <w:r w:rsidRPr="000E739A">
        <w:rPr>
          <w:rFonts w:cs="Arial"/>
        </w:rPr>
        <w:t xml:space="preserve">/ден при </w:t>
      </w:r>
      <w:proofErr w:type="spellStart"/>
      <w:r w:rsidRPr="000E739A">
        <w:rPr>
          <w:rFonts w:cs="Arial"/>
        </w:rPr>
        <w:t>интраперитонеално</w:t>
      </w:r>
      <w:proofErr w:type="spellEnd"/>
      <w:r w:rsidRPr="000E739A">
        <w:rPr>
          <w:rFonts w:cs="Arial"/>
        </w:rPr>
        <w:t xml:space="preserve"> или интравенозно приложение), без свързани </w:t>
      </w:r>
      <w:proofErr w:type="spellStart"/>
      <w:r w:rsidRPr="000E739A">
        <w:rPr>
          <w:rFonts w:cs="Arial"/>
        </w:rPr>
        <w:t>хистопатологични</w:t>
      </w:r>
      <w:proofErr w:type="spellEnd"/>
      <w:r w:rsidRPr="000E739A">
        <w:rPr>
          <w:rFonts w:cs="Arial"/>
        </w:rPr>
        <w:t xml:space="preserve"> промени. Не са наблюдавани</w:t>
      </w:r>
      <w:r w:rsidRPr="000E739A">
        <w:rPr>
          <w:rFonts w:cs="Arial"/>
          <w:vertAlign w:val="subscript"/>
        </w:rPr>
        <w:t xml:space="preserve"> </w:t>
      </w:r>
      <w:r w:rsidRPr="000E739A">
        <w:rPr>
          <w:rFonts w:cs="Arial"/>
        </w:rPr>
        <w:t xml:space="preserve">ефекти върху мъжките репродуктивни органи при поносими дози (до 90 </w:t>
      </w:r>
      <w:proofErr w:type="spellStart"/>
      <w:r w:rsidRPr="000E739A">
        <w:rPr>
          <w:rFonts w:cs="Arial"/>
        </w:rPr>
        <w:t>mg</w:t>
      </w:r>
      <w:proofErr w:type="spellEnd"/>
      <w:r w:rsidRPr="000E739A">
        <w:rPr>
          <w:rFonts w:cs="Arial"/>
        </w:rPr>
        <w:t>/</w:t>
      </w:r>
      <w:proofErr w:type="spellStart"/>
      <w:r w:rsidRPr="000E739A">
        <w:rPr>
          <w:rFonts w:cs="Arial"/>
        </w:rPr>
        <w:t>kg</w:t>
      </w:r>
      <w:proofErr w:type="spellEnd"/>
      <w:r w:rsidRPr="000E739A">
        <w:rPr>
          <w:rFonts w:cs="Arial"/>
        </w:rPr>
        <w:t xml:space="preserve">/ден). Въз основа  на тези данни </w:t>
      </w:r>
      <w:proofErr w:type="spellStart"/>
      <w:r w:rsidRPr="000E739A">
        <w:rPr>
          <w:rFonts w:cs="Arial"/>
        </w:rPr>
        <w:t>ювенилните</w:t>
      </w:r>
      <w:proofErr w:type="spellEnd"/>
      <w:r w:rsidRPr="000E739A">
        <w:rPr>
          <w:rFonts w:cs="Arial"/>
        </w:rPr>
        <w:t xml:space="preserve"> животни не се считат за по-податливи по отношение на находки и </w:t>
      </w:r>
      <w:r w:rsidRPr="000E739A">
        <w:rPr>
          <w:rFonts w:eastAsia="Times New Roman" w:cs="Arial"/>
          <w:color w:val="000000"/>
          <w:lang w:eastAsia="bg-BG"/>
        </w:rPr>
        <w:t>тестисите, в сравнение с възрастните. Значението на находките в тестисите за педиатричната популация не е известно.</w:t>
      </w:r>
    </w:p>
    <w:p w14:paraId="3FAB8D79" w14:textId="77777777" w:rsidR="003E1EFE" w:rsidRPr="000E739A" w:rsidRDefault="003E1EFE" w:rsidP="003E1EFE">
      <w:pPr>
        <w:spacing w:line="240" w:lineRule="auto"/>
        <w:rPr>
          <w:rFonts w:eastAsia="Times New Roman" w:cs="Arial"/>
          <w:lang w:eastAsia="bg-BG"/>
        </w:rPr>
      </w:pPr>
      <w:r w:rsidRPr="000E739A">
        <w:rPr>
          <w:rFonts w:eastAsia="Times New Roman" w:cs="Arial"/>
          <w:color w:val="000000"/>
          <w:lang w:eastAsia="bg-BG"/>
        </w:rPr>
        <w:t xml:space="preserve">В проучване за </w:t>
      </w:r>
      <w:proofErr w:type="spellStart"/>
      <w:r w:rsidRPr="000E739A">
        <w:rPr>
          <w:rFonts w:eastAsia="Times New Roman" w:cs="Arial"/>
          <w:color w:val="000000"/>
          <w:lang w:eastAsia="bg-BG"/>
        </w:rPr>
        <w:t>фертилитета</w:t>
      </w:r>
      <w:proofErr w:type="spellEnd"/>
      <w:r w:rsidRPr="000E739A">
        <w:rPr>
          <w:rFonts w:eastAsia="Times New Roman" w:cs="Arial"/>
          <w:color w:val="000000"/>
          <w:lang w:eastAsia="bg-BG"/>
        </w:rPr>
        <w:t xml:space="preserve"> при плъхове, валпроат в дози до 350 </w:t>
      </w:r>
      <w:proofErr w:type="spellStart"/>
      <w:r w:rsidRPr="000E739A">
        <w:rPr>
          <w:rFonts w:eastAsia="Times New Roman" w:cs="Arial"/>
          <w:color w:val="000000"/>
        </w:rPr>
        <w:t>mg</w:t>
      </w:r>
      <w:proofErr w:type="spellEnd"/>
      <w:r w:rsidRPr="000E739A">
        <w:rPr>
          <w:rFonts w:eastAsia="Times New Roman" w:cs="Arial"/>
          <w:color w:val="000000"/>
        </w:rPr>
        <w:t>/</w:t>
      </w:r>
      <w:proofErr w:type="spellStart"/>
      <w:r w:rsidRPr="000E739A">
        <w:rPr>
          <w:rFonts w:eastAsia="Times New Roman" w:cs="Arial"/>
          <w:color w:val="000000"/>
        </w:rPr>
        <w:t>kg</w:t>
      </w:r>
      <w:proofErr w:type="spellEnd"/>
      <w:r w:rsidRPr="000E739A">
        <w:rPr>
          <w:rFonts w:eastAsia="Times New Roman" w:cs="Arial"/>
          <w:color w:val="000000"/>
          <w:lang w:eastAsia="bg-BG"/>
        </w:rPr>
        <w:t xml:space="preserve">/дневно не повлиява репродуктивната функция при мъжките индивиди. Въпреки това </w:t>
      </w:r>
      <w:proofErr w:type="spellStart"/>
      <w:r w:rsidRPr="000E739A">
        <w:rPr>
          <w:rFonts w:eastAsia="Times New Roman" w:cs="Arial"/>
          <w:color w:val="000000"/>
          <w:lang w:eastAsia="bg-BG"/>
        </w:rPr>
        <w:t>инфертилитет</w:t>
      </w:r>
      <w:proofErr w:type="spellEnd"/>
      <w:r w:rsidRPr="000E739A">
        <w:rPr>
          <w:rFonts w:eastAsia="Times New Roman" w:cs="Arial"/>
          <w:color w:val="000000"/>
          <w:lang w:eastAsia="bg-BG"/>
        </w:rPr>
        <w:t xml:space="preserve"> при мъже е идентифициран като нежелана реакция при хората (вж. точки 4.6. и 4.8).</w:t>
      </w:r>
    </w:p>
    <w:p w14:paraId="52E4D01A" w14:textId="335F444F" w:rsidR="0091385D" w:rsidRPr="000E739A" w:rsidRDefault="003E1EFE" w:rsidP="003E1EFE">
      <w:pPr>
        <w:rPr>
          <w:rFonts w:cs="Arial"/>
        </w:rPr>
      </w:pPr>
      <w:r w:rsidRPr="000E739A">
        <w:rPr>
          <w:rFonts w:eastAsia="Times New Roman" w:cs="Arial"/>
          <w:color w:val="000000"/>
          <w:lang w:eastAsia="bg-BG"/>
        </w:rPr>
        <w:t xml:space="preserve">При </w:t>
      </w:r>
      <w:proofErr w:type="spellStart"/>
      <w:r w:rsidRPr="000E739A">
        <w:rPr>
          <w:rFonts w:eastAsia="Times New Roman" w:cs="Arial"/>
          <w:color w:val="000000"/>
          <w:lang w:eastAsia="bg-BG"/>
        </w:rPr>
        <w:t>генотоксичните</w:t>
      </w:r>
      <w:proofErr w:type="spellEnd"/>
      <w:r w:rsidRPr="000E739A">
        <w:rPr>
          <w:rFonts w:eastAsia="Times New Roman" w:cs="Arial"/>
          <w:color w:val="000000"/>
          <w:lang w:eastAsia="bg-BG"/>
        </w:rPr>
        <w:t xml:space="preserve"> изследвания не е установен мутагенен потенциал. При проучванията за карциногенен потенциал била установена по-голяма честота на подкожни </w:t>
      </w:r>
      <w:proofErr w:type="spellStart"/>
      <w:r w:rsidRPr="000E739A">
        <w:rPr>
          <w:rFonts w:eastAsia="Times New Roman" w:cs="Arial"/>
          <w:color w:val="000000"/>
          <w:lang w:eastAsia="bg-BG"/>
        </w:rPr>
        <w:t>фибросаркоми</w:t>
      </w:r>
      <w:proofErr w:type="spellEnd"/>
      <w:r w:rsidRPr="000E739A">
        <w:rPr>
          <w:rFonts w:eastAsia="Times New Roman" w:cs="Arial"/>
          <w:color w:val="000000"/>
          <w:lang w:eastAsia="bg-BG"/>
        </w:rPr>
        <w:t xml:space="preserve"> при мъжки плъхове. Не е известно значението на тези данни за хора. Валпроат показал безспорна </w:t>
      </w:r>
      <w:proofErr w:type="spellStart"/>
      <w:r w:rsidRPr="000E739A">
        <w:rPr>
          <w:rFonts w:eastAsia="Times New Roman" w:cs="Arial"/>
          <w:color w:val="000000"/>
          <w:lang w:eastAsia="bg-BG"/>
        </w:rPr>
        <w:t>тератогенност</w:t>
      </w:r>
      <w:proofErr w:type="spellEnd"/>
      <w:r w:rsidRPr="000E739A">
        <w:rPr>
          <w:rFonts w:eastAsia="Times New Roman" w:cs="Arial"/>
          <w:color w:val="000000"/>
          <w:lang w:eastAsia="bg-BG"/>
        </w:rPr>
        <w:t xml:space="preserve"> при животни.</w:t>
      </w:r>
    </w:p>
    <w:p w14:paraId="20E967BE" w14:textId="77777777" w:rsidR="0091385D" w:rsidRPr="000E739A" w:rsidRDefault="0091385D" w:rsidP="0091385D"/>
    <w:p w14:paraId="6A7820AB" w14:textId="353DB6D2" w:rsidR="008A6AF2" w:rsidRPr="000E739A" w:rsidRDefault="002C50EE" w:rsidP="00395555">
      <w:pPr>
        <w:pStyle w:val="Heading1"/>
      </w:pPr>
      <w:r w:rsidRPr="000E739A">
        <w:lastRenderedPageBreak/>
        <w:t>7. ПРИТЕЖАТЕЛ НА РАЗРЕШЕНИЕТО ЗА УПОТРЕБА</w:t>
      </w:r>
    </w:p>
    <w:p w14:paraId="1B9B651E" w14:textId="3382E6AC" w:rsidR="0091385D" w:rsidRPr="000E739A" w:rsidRDefault="0091385D" w:rsidP="0091385D"/>
    <w:p w14:paraId="1DECF072"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rPr>
        <w:t xml:space="preserve">G.L. Pharma </w:t>
      </w:r>
      <w:proofErr w:type="spellStart"/>
      <w:r w:rsidRPr="000E739A">
        <w:rPr>
          <w:rFonts w:eastAsia="Times New Roman" w:cs="Arial"/>
          <w:color w:val="000000"/>
          <w:szCs w:val="20"/>
        </w:rPr>
        <w:t>GmbH</w:t>
      </w:r>
      <w:proofErr w:type="spellEnd"/>
    </w:p>
    <w:p w14:paraId="25D0FED0" w14:textId="77777777" w:rsidR="003E1EFE" w:rsidRPr="000E739A" w:rsidRDefault="003E1EFE" w:rsidP="003E1EFE">
      <w:pPr>
        <w:spacing w:line="240" w:lineRule="auto"/>
        <w:rPr>
          <w:rFonts w:eastAsia="Times New Roman" w:cs="Arial"/>
          <w:sz w:val="28"/>
          <w:szCs w:val="24"/>
          <w:lang w:eastAsia="bg-BG"/>
        </w:rPr>
      </w:pPr>
      <w:proofErr w:type="spellStart"/>
      <w:r w:rsidRPr="000E739A">
        <w:rPr>
          <w:rFonts w:eastAsia="Times New Roman" w:cs="Arial"/>
          <w:color w:val="000000"/>
          <w:szCs w:val="20"/>
        </w:rPr>
        <w:t>Schlossplatz</w:t>
      </w:r>
      <w:proofErr w:type="spellEnd"/>
      <w:r w:rsidRPr="000E739A">
        <w:rPr>
          <w:rFonts w:eastAsia="Times New Roman" w:cs="Arial"/>
          <w:color w:val="000000"/>
          <w:szCs w:val="20"/>
        </w:rPr>
        <w:t xml:space="preserve"> </w:t>
      </w:r>
      <w:r w:rsidRPr="000E739A">
        <w:rPr>
          <w:rFonts w:eastAsia="Times New Roman" w:cs="Arial"/>
          <w:color w:val="000000"/>
          <w:szCs w:val="20"/>
          <w:lang w:eastAsia="bg-BG"/>
        </w:rPr>
        <w:t>1</w:t>
      </w:r>
    </w:p>
    <w:p w14:paraId="5DCC2A48"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 xml:space="preserve">8502 </w:t>
      </w:r>
      <w:proofErr w:type="spellStart"/>
      <w:r w:rsidRPr="000E739A">
        <w:rPr>
          <w:rFonts w:eastAsia="Times New Roman" w:cs="Arial"/>
          <w:color w:val="000000"/>
          <w:szCs w:val="20"/>
        </w:rPr>
        <w:t>Lannach</w:t>
      </w:r>
      <w:proofErr w:type="spellEnd"/>
    </w:p>
    <w:p w14:paraId="3FD825DB" w14:textId="7C7EF940" w:rsidR="0091385D" w:rsidRPr="000E739A" w:rsidRDefault="003E1EFE" w:rsidP="003E1EFE">
      <w:pPr>
        <w:rPr>
          <w:rFonts w:cs="Arial"/>
          <w:sz w:val="24"/>
        </w:rPr>
      </w:pPr>
      <w:r w:rsidRPr="000E739A">
        <w:rPr>
          <w:rFonts w:eastAsia="Times New Roman" w:cs="Arial"/>
          <w:color w:val="000000"/>
          <w:szCs w:val="20"/>
          <w:lang w:eastAsia="bg-BG"/>
        </w:rPr>
        <w:t>Австрия</w:t>
      </w:r>
    </w:p>
    <w:p w14:paraId="129C7566" w14:textId="77777777" w:rsidR="0091385D" w:rsidRPr="000E739A" w:rsidRDefault="0091385D" w:rsidP="0091385D"/>
    <w:p w14:paraId="7BA1BA64" w14:textId="17509450" w:rsidR="00CF77F7" w:rsidRPr="000E739A" w:rsidRDefault="002C50EE" w:rsidP="004A448E">
      <w:pPr>
        <w:pStyle w:val="Heading1"/>
      </w:pPr>
      <w:r w:rsidRPr="000E739A">
        <w:t>8. НОМЕР НА РАЗРЕШЕНИЕТО ЗА УПОТРЕБА</w:t>
      </w:r>
    </w:p>
    <w:p w14:paraId="095674C4" w14:textId="54CA436A" w:rsidR="0091385D" w:rsidRPr="000E739A" w:rsidRDefault="0091385D" w:rsidP="0091385D"/>
    <w:p w14:paraId="6E892CE5" w14:textId="7B1F50E8" w:rsidR="0091385D" w:rsidRPr="000E739A" w:rsidRDefault="003E1EFE" w:rsidP="0091385D">
      <w:pPr>
        <w:rPr>
          <w:rFonts w:cs="Arial"/>
          <w:sz w:val="24"/>
        </w:rPr>
      </w:pPr>
      <w:proofErr w:type="spellStart"/>
      <w:r w:rsidRPr="000E739A">
        <w:rPr>
          <w:rFonts w:cs="Arial"/>
          <w:szCs w:val="20"/>
        </w:rPr>
        <w:t>Peг</w:t>
      </w:r>
      <w:proofErr w:type="spellEnd"/>
      <w:r w:rsidRPr="000E739A">
        <w:rPr>
          <w:rFonts w:cs="Arial"/>
          <w:szCs w:val="20"/>
        </w:rPr>
        <w:t>. № 20000205</w:t>
      </w:r>
    </w:p>
    <w:p w14:paraId="62EF7F8B" w14:textId="77777777" w:rsidR="0091385D" w:rsidRPr="000E739A" w:rsidRDefault="0091385D" w:rsidP="0091385D"/>
    <w:p w14:paraId="2CCB5832" w14:textId="18FCD95B" w:rsidR="007C605B" w:rsidRPr="000E739A" w:rsidRDefault="002C50EE" w:rsidP="007C605B">
      <w:pPr>
        <w:pStyle w:val="Heading1"/>
      </w:pPr>
      <w:r w:rsidRPr="000E739A">
        <w:t>9. ДАТА НА ПЪРВО РАЗРЕШАВАНЕ/ПОДНОВЯВАНЕ НА РАЗРЕШЕНИЕТО ЗА УПОТРЕБА</w:t>
      </w:r>
    </w:p>
    <w:p w14:paraId="372B3414" w14:textId="0F79A9B4" w:rsidR="0091385D" w:rsidRPr="000E739A" w:rsidRDefault="0091385D" w:rsidP="0091385D"/>
    <w:p w14:paraId="65A9C756" w14:textId="77777777" w:rsidR="003E1EFE" w:rsidRPr="000E739A" w:rsidRDefault="003E1EFE" w:rsidP="003E1EFE">
      <w:pPr>
        <w:spacing w:line="240" w:lineRule="auto"/>
        <w:rPr>
          <w:rFonts w:eastAsia="Times New Roman" w:cs="Arial"/>
          <w:sz w:val="28"/>
          <w:szCs w:val="24"/>
          <w:lang w:eastAsia="bg-BG"/>
        </w:rPr>
      </w:pPr>
      <w:r w:rsidRPr="000E739A">
        <w:rPr>
          <w:rFonts w:eastAsia="Times New Roman" w:cs="Arial"/>
          <w:color w:val="000000"/>
          <w:szCs w:val="20"/>
          <w:lang w:eastAsia="bg-BG"/>
        </w:rPr>
        <w:t>Дата на първо разрешаване: 06 юни 2000 г.</w:t>
      </w:r>
    </w:p>
    <w:p w14:paraId="497007FA" w14:textId="3D511100" w:rsidR="0091385D" w:rsidRPr="000E739A" w:rsidRDefault="003E1EFE" w:rsidP="003E1EFE">
      <w:pPr>
        <w:rPr>
          <w:rFonts w:cs="Arial"/>
          <w:sz w:val="24"/>
        </w:rPr>
      </w:pPr>
      <w:r w:rsidRPr="000E739A">
        <w:rPr>
          <w:rFonts w:eastAsia="Times New Roman" w:cs="Arial"/>
          <w:color w:val="000000"/>
          <w:szCs w:val="20"/>
          <w:lang w:eastAsia="bg-BG"/>
        </w:rPr>
        <w:t>Дата на последно подновяване: 30 май 2011 г.</w:t>
      </w:r>
    </w:p>
    <w:p w14:paraId="0A56E09D" w14:textId="77777777" w:rsidR="0091385D" w:rsidRPr="000E739A" w:rsidRDefault="0091385D" w:rsidP="0091385D"/>
    <w:p w14:paraId="0E9D0119" w14:textId="1FEC128A" w:rsidR="002C50EE" w:rsidRPr="000E739A" w:rsidRDefault="002C50EE" w:rsidP="002C50EE">
      <w:pPr>
        <w:pStyle w:val="Heading1"/>
      </w:pPr>
      <w:r w:rsidRPr="000E739A">
        <w:t>10. ДАТА НА АКТУАЛИЗИРАНЕ НА ТЕКСТА</w:t>
      </w:r>
    </w:p>
    <w:p w14:paraId="3E8FFCC4" w14:textId="34E0D3BB" w:rsidR="0091385D" w:rsidRPr="000E739A" w:rsidRDefault="0091385D" w:rsidP="0091385D"/>
    <w:p w14:paraId="30276F52" w14:textId="1A6ED870" w:rsidR="0091385D" w:rsidRPr="000E739A" w:rsidRDefault="003E1EFE" w:rsidP="0091385D">
      <w:r w:rsidRPr="000E739A">
        <w:rPr>
          <w:szCs w:val="20"/>
        </w:rPr>
        <w:t>01/2022</w:t>
      </w:r>
    </w:p>
    <w:p w14:paraId="6B00148E" w14:textId="77777777" w:rsidR="0091385D" w:rsidRPr="000E739A" w:rsidRDefault="0091385D" w:rsidP="0091385D"/>
    <w:bookmarkEnd w:id="0"/>
    <w:p w14:paraId="43FB38A2" w14:textId="5500C507" w:rsidR="007C605B" w:rsidRPr="000E739A" w:rsidRDefault="007C605B" w:rsidP="00CF77F7"/>
    <w:sectPr w:rsidR="007C605B" w:rsidRPr="000E7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4D91D56"/>
    <w:multiLevelType w:val="hybridMultilevel"/>
    <w:tmpl w:val="2C88E28E"/>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F7215"/>
    <w:multiLevelType w:val="hybridMultilevel"/>
    <w:tmpl w:val="E55E0D2E"/>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B0FDB"/>
    <w:multiLevelType w:val="hybridMultilevel"/>
    <w:tmpl w:val="CB5AF3EE"/>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C3826"/>
    <w:multiLevelType w:val="hybridMultilevel"/>
    <w:tmpl w:val="AB6A6B06"/>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11EF8"/>
    <w:multiLevelType w:val="hybridMultilevel"/>
    <w:tmpl w:val="7A88163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6D331FE"/>
    <w:multiLevelType w:val="hybridMultilevel"/>
    <w:tmpl w:val="3F564C2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C38B3"/>
    <w:multiLevelType w:val="hybridMultilevel"/>
    <w:tmpl w:val="B588C1A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EA6000"/>
    <w:multiLevelType w:val="hybridMultilevel"/>
    <w:tmpl w:val="4F2E1AA4"/>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0C51873"/>
    <w:multiLevelType w:val="hybridMultilevel"/>
    <w:tmpl w:val="712AD3EA"/>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275484482">
    <w:abstractNumId w:val="32"/>
  </w:num>
  <w:num w:numId="2" w16cid:durableId="2133984112">
    <w:abstractNumId w:val="0"/>
  </w:num>
  <w:num w:numId="3" w16cid:durableId="828055059">
    <w:abstractNumId w:val="13"/>
  </w:num>
  <w:num w:numId="4" w16cid:durableId="458454333">
    <w:abstractNumId w:val="3"/>
  </w:num>
  <w:num w:numId="5" w16cid:durableId="1488981599">
    <w:abstractNumId w:val="1"/>
  </w:num>
  <w:num w:numId="6" w16cid:durableId="11614665">
    <w:abstractNumId w:val="18"/>
  </w:num>
  <w:num w:numId="7" w16cid:durableId="1692798929">
    <w:abstractNumId w:val="11"/>
  </w:num>
  <w:num w:numId="8" w16cid:durableId="980114577">
    <w:abstractNumId w:val="17"/>
  </w:num>
  <w:num w:numId="9" w16cid:durableId="1136723341">
    <w:abstractNumId w:val="2"/>
  </w:num>
  <w:num w:numId="10" w16cid:durableId="191842700">
    <w:abstractNumId w:val="4"/>
  </w:num>
  <w:num w:numId="11" w16cid:durableId="604457153">
    <w:abstractNumId w:val="36"/>
  </w:num>
  <w:num w:numId="12" w16cid:durableId="1674721556">
    <w:abstractNumId w:val="15"/>
  </w:num>
  <w:num w:numId="13" w16cid:durableId="850072635">
    <w:abstractNumId w:val="21"/>
  </w:num>
  <w:num w:numId="14" w16cid:durableId="700010307">
    <w:abstractNumId w:val="12"/>
  </w:num>
  <w:num w:numId="15" w16cid:durableId="593709903">
    <w:abstractNumId w:val="34"/>
  </w:num>
  <w:num w:numId="16" w16cid:durableId="1930117024">
    <w:abstractNumId w:val="10"/>
  </w:num>
  <w:num w:numId="17" w16cid:durableId="372535184">
    <w:abstractNumId w:val="26"/>
  </w:num>
  <w:num w:numId="18" w16cid:durableId="65762411">
    <w:abstractNumId w:val="8"/>
  </w:num>
  <w:num w:numId="19" w16cid:durableId="370961948">
    <w:abstractNumId w:val="29"/>
  </w:num>
  <w:num w:numId="20" w16cid:durableId="1632635716">
    <w:abstractNumId w:val="25"/>
  </w:num>
  <w:num w:numId="21" w16cid:durableId="1201210447">
    <w:abstractNumId w:val="19"/>
  </w:num>
  <w:num w:numId="22" w16cid:durableId="823200244">
    <w:abstractNumId w:val="28"/>
  </w:num>
  <w:num w:numId="23" w16cid:durableId="1387993522">
    <w:abstractNumId w:val="20"/>
  </w:num>
  <w:num w:numId="24" w16cid:durableId="463929453">
    <w:abstractNumId w:val="9"/>
  </w:num>
  <w:num w:numId="25" w16cid:durableId="336084464">
    <w:abstractNumId w:val="24"/>
  </w:num>
  <w:num w:numId="26" w16cid:durableId="1904636190">
    <w:abstractNumId w:val="23"/>
  </w:num>
  <w:num w:numId="27" w16cid:durableId="1455363690">
    <w:abstractNumId w:val="39"/>
  </w:num>
  <w:num w:numId="28" w16cid:durableId="253978160">
    <w:abstractNumId w:val="7"/>
  </w:num>
  <w:num w:numId="29" w16cid:durableId="527984919">
    <w:abstractNumId w:val="22"/>
  </w:num>
  <w:num w:numId="30" w16cid:durableId="1698969556">
    <w:abstractNumId w:val="42"/>
  </w:num>
  <w:num w:numId="31" w16cid:durableId="569117631">
    <w:abstractNumId w:val="6"/>
  </w:num>
  <w:num w:numId="32" w16cid:durableId="1255090876">
    <w:abstractNumId w:val="41"/>
  </w:num>
  <w:num w:numId="33" w16cid:durableId="873811704">
    <w:abstractNumId w:val="33"/>
  </w:num>
  <w:num w:numId="34" w16cid:durableId="5792554">
    <w:abstractNumId w:val="40"/>
  </w:num>
  <w:num w:numId="35" w16cid:durableId="200629595">
    <w:abstractNumId w:val="30"/>
  </w:num>
  <w:num w:numId="36" w16cid:durableId="398943412">
    <w:abstractNumId w:val="35"/>
  </w:num>
  <w:num w:numId="37" w16cid:durableId="206575119">
    <w:abstractNumId w:val="37"/>
  </w:num>
  <w:num w:numId="38" w16cid:durableId="2095472979">
    <w:abstractNumId w:val="27"/>
  </w:num>
  <w:num w:numId="39" w16cid:durableId="1432359253">
    <w:abstractNumId w:val="38"/>
  </w:num>
  <w:num w:numId="40" w16cid:durableId="1746755348">
    <w:abstractNumId w:val="16"/>
  </w:num>
  <w:num w:numId="41" w16cid:durableId="760957380">
    <w:abstractNumId w:val="14"/>
  </w:num>
  <w:num w:numId="42" w16cid:durableId="1650358362">
    <w:abstractNumId w:val="31"/>
  </w:num>
  <w:num w:numId="43" w16cid:durableId="10390083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00"/>
    <w:rsid w:val="000E739A"/>
    <w:rsid w:val="00185A46"/>
    <w:rsid w:val="001915B6"/>
    <w:rsid w:val="001D1B23"/>
    <w:rsid w:val="002B3C38"/>
    <w:rsid w:val="002B4DBB"/>
    <w:rsid w:val="002C50EE"/>
    <w:rsid w:val="00340A0A"/>
    <w:rsid w:val="003765DC"/>
    <w:rsid w:val="00395555"/>
    <w:rsid w:val="003E1EFE"/>
    <w:rsid w:val="003E3126"/>
    <w:rsid w:val="00426E5F"/>
    <w:rsid w:val="004A448E"/>
    <w:rsid w:val="004D4D6B"/>
    <w:rsid w:val="004F1CE7"/>
    <w:rsid w:val="004F498A"/>
    <w:rsid w:val="00517A5B"/>
    <w:rsid w:val="00593A00"/>
    <w:rsid w:val="005A66D9"/>
    <w:rsid w:val="00605BCA"/>
    <w:rsid w:val="006158A1"/>
    <w:rsid w:val="00617B1F"/>
    <w:rsid w:val="00631213"/>
    <w:rsid w:val="00672487"/>
    <w:rsid w:val="00672600"/>
    <w:rsid w:val="00681D4A"/>
    <w:rsid w:val="00685882"/>
    <w:rsid w:val="00727E3C"/>
    <w:rsid w:val="0075649D"/>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43719"/>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8565</Words>
  <Characters>48823</Characters>
  <Application>Microsoft Office Word</Application>
  <DocSecurity>0</DocSecurity>
  <Lines>406</Lines>
  <Paragraphs>114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Maria Vasileva</cp:lastModifiedBy>
  <cp:revision>3</cp:revision>
  <dcterms:created xsi:type="dcterms:W3CDTF">2022-09-06T01:55:00Z</dcterms:created>
  <dcterms:modified xsi:type="dcterms:W3CDTF">2022-09-07T07:38:00Z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