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4F735328" w14:textId="12B1CC30" w:rsidR="00DF4C8E" w:rsidRDefault="00DD466D" w:rsidP="00F44498">
      <w:pPr>
        <w:pStyle w:val="Heading1"/>
      </w:pPr>
      <w:r>
        <w:t>1.ИМЕ НА ЛЕКАРСТВЕНИЯ ПРОДУКТ</w:t>
      </w:r>
    </w:p>
    <w:p w14:paraId="49F309D4" w14:textId="0BCCF34B" w:rsidR="00A63B3F" w:rsidRDefault="00A63B3F" w:rsidP="00A63B3F"/>
    <w:p w14:paraId="4721BC18" w14:textId="085B49FA" w:rsidR="00A63B3F" w:rsidRPr="00A63B3F" w:rsidRDefault="008E0CA5" w:rsidP="00A63B3F">
      <w:pPr>
        <w:rPr>
          <w:sz w:val="24"/>
          <w:szCs w:val="24"/>
        </w:rPr>
      </w:pPr>
      <w:r>
        <w:rPr>
          <w:lang w:eastAsia="bg-BG"/>
        </w:rPr>
        <w:t xml:space="preserve">Кордакер </w:t>
      </w:r>
      <w:r w:rsidRPr="008E0CA5">
        <w:rPr>
          <w:lang w:eastAsia="bg-BG"/>
        </w:rPr>
        <w:t>20</w:t>
      </w:r>
      <w:r w:rsidR="00A63B3F" w:rsidRPr="00A63B3F">
        <w:rPr>
          <w:lang w:eastAsia="bg-BG"/>
        </w:rPr>
        <w:t xml:space="preserve"> </w:t>
      </w:r>
      <w:r w:rsidR="00A63B3F" w:rsidRPr="00A63B3F">
        <w:rPr>
          <w:lang w:val="en-US"/>
        </w:rPr>
        <w:t>mg</w:t>
      </w:r>
      <w:r w:rsidR="00A63B3F" w:rsidRPr="008E0CA5">
        <w:t xml:space="preserve"> </w:t>
      </w:r>
      <w:r w:rsidR="00A63B3F" w:rsidRPr="00A63B3F">
        <w:rPr>
          <w:lang w:eastAsia="bg-BG"/>
        </w:rPr>
        <w:t>таблетки</w:t>
      </w:r>
    </w:p>
    <w:p w14:paraId="509E3F97" w14:textId="4C3558BD" w:rsidR="00A63B3F" w:rsidRPr="00A63B3F" w:rsidRDefault="00A63B3F" w:rsidP="00A63B3F">
      <w:proofErr w:type="spellStart"/>
      <w:r w:rsidRPr="00A63B3F">
        <w:rPr>
          <w:lang w:val="en-US"/>
        </w:rPr>
        <w:t>Cordacare</w:t>
      </w:r>
      <w:proofErr w:type="spellEnd"/>
      <w:r w:rsidRPr="008E0CA5">
        <w:t xml:space="preserve"> </w:t>
      </w:r>
      <w:r w:rsidR="008E0CA5">
        <w:rPr>
          <w:lang w:eastAsia="bg-BG"/>
        </w:rPr>
        <w:t>20</w:t>
      </w:r>
      <w:r w:rsidRPr="00A63B3F">
        <w:rPr>
          <w:lang w:eastAsia="bg-BG"/>
        </w:rPr>
        <w:t xml:space="preserve"> </w:t>
      </w:r>
      <w:r w:rsidRPr="00A63B3F">
        <w:rPr>
          <w:lang w:val="en-US"/>
        </w:rPr>
        <w:t>mg</w:t>
      </w:r>
      <w:r w:rsidRPr="008E0CA5">
        <w:t xml:space="preserve"> </w:t>
      </w:r>
      <w:r w:rsidRPr="00A63B3F">
        <w:rPr>
          <w:lang w:val="en-US"/>
        </w:rPr>
        <w:t>tablets</w:t>
      </w:r>
    </w:p>
    <w:p w14:paraId="2BF7ACB1" w14:textId="64AC9880" w:rsidR="00DF4C8E" w:rsidRDefault="00DD466D" w:rsidP="00F44498">
      <w:pPr>
        <w:pStyle w:val="Heading1"/>
      </w:pPr>
      <w:r>
        <w:t>2. КАЧЕСТВЕН И КОЛИЧЕСТВЕН СЪСТАВ</w:t>
      </w:r>
    </w:p>
    <w:p w14:paraId="4C635A1D" w14:textId="1A84EECB" w:rsidR="00A63B3F" w:rsidRDefault="00A63B3F" w:rsidP="00A63B3F"/>
    <w:p w14:paraId="78C99691" w14:textId="334DA7B1" w:rsidR="00A63B3F" w:rsidRDefault="008E0CA5" w:rsidP="00A63B3F">
      <w:r>
        <w:t>Всяка таблетка съдържа 20</w:t>
      </w:r>
      <w:r w:rsidR="00A63B3F">
        <w:t xml:space="preserve"> </w:t>
      </w:r>
      <w:r w:rsidR="00A63B3F">
        <w:rPr>
          <w:lang w:val="en-US"/>
        </w:rPr>
        <w:t>mg</w:t>
      </w:r>
      <w:r w:rsidR="00A63B3F" w:rsidRPr="00A63B3F">
        <w:rPr>
          <w:lang w:val="ru-RU"/>
        </w:rPr>
        <w:t xml:space="preserve"> </w:t>
      </w:r>
      <w:r w:rsidR="00A63B3F">
        <w:t>лизиноприл под формата на дихидрат.</w:t>
      </w:r>
    </w:p>
    <w:p w14:paraId="3CE331A2" w14:textId="77777777" w:rsidR="00A63B3F" w:rsidRPr="00A63B3F" w:rsidRDefault="00A63B3F" w:rsidP="00A63B3F"/>
    <w:p w14:paraId="614984C4" w14:textId="72F3E06D" w:rsidR="008A6AF2" w:rsidRDefault="00DD466D" w:rsidP="002C50EE">
      <w:pPr>
        <w:pStyle w:val="Heading1"/>
      </w:pPr>
      <w:r>
        <w:t>3. ЛЕКАРСТВЕНА ФОРМА</w:t>
      </w:r>
    </w:p>
    <w:p w14:paraId="10F5A7DE" w14:textId="3B35A346" w:rsidR="00A63B3F" w:rsidRDefault="00A63B3F" w:rsidP="00A63B3F"/>
    <w:p w14:paraId="72CC95A9" w14:textId="77777777" w:rsidR="00A63B3F" w:rsidRPr="00A63B3F" w:rsidRDefault="00A63B3F" w:rsidP="00A63B3F">
      <w:pPr>
        <w:rPr>
          <w:sz w:val="24"/>
          <w:szCs w:val="24"/>
        </w:rPr>
      </w:pPr>
      <w:r w:rsidRPr="00A63B3F">
        <w:rPr>
          <w:lang w:eastAsia="bg-BG"/>
        </w:rPr>
        <w:t>Таблетка.</w:t>
      </w:r>
    </w:p>
    <w:p w14:paraId="2D967499" w14:textId="77777777" w:rsidR="00A63B3F" w:rsidRPr="00A63B3F" w:rsidRDefault="00A63B3F" w:rsidP="00A63B3F">
      <w:pPr>
        <w:rPr>
          <w:sz w:val="24"/>
          <w:szCs w:val="24"/>
        </w:rPr>
      </w:pPr>
      <w:r w:rsidRPr="00A63B3F">
        <w:rPr>
          <w:lang w:eastAsia="bg-BG"/>
        </w:rPr>
        <w:t>Бледо жълти, кръгли, двойно изпъкналитаблетки с делител на черта от едната страна и видими пигментирани петна.</w:t>
      </w:r>
    </w:p>
    <w:p w14:paraId="13C5940B" w14:textId="77777777" w:rsidR="00A63B3F" w:rsidRPr="00A63B3F" w:rsidRDefault="00A63B3F" w:rsidP="00A63B3F"/>
    <w:p w14:paraId="490FC2C4" w14:textId="32682B15" w:rsidR="002C50EE" w:rsidRDefault="002C50EE" w:rsidP="002C50EE">
      <w:pPr>
        <w:pStyle w:val="Heading1"/>
      </w:pPr>
      <w:r>
        <w:t>4. КЛИНИЧНИ ДАННИ</w:t>
      </w:r>
    </w:p>
    <w:p w14:paraId="754A29C8" w14:textId="34304510" w:rsidR="00C0049F" w:rsidRDefault="002C50EE" w:rsidP="009F1313">
      <w:pPr>
        <w:pStyle w:val="Heading2"/>
      </w:pPr>
      <w:r>
        <w:t>4.1. Терапевтични показания</w:t>
      </w:r>
    </w:p>
    <w:p w14:paraId="3B129A43" w14:textId="0003E355" w:rsidR="00DF4C8E" w:rsidRDefault="00DF4C8E" w:rsidP="00DF4C8E">
      <w:pPr>
        <w:rPr>
          <w:rFonts w:cs="Arial"/>
          <w:sz w:val="24"/>
        </w:rPr>
      </w:pPr>
    </w:p>
    <w:p w14:paraId="17483744" w14:textId="77777777" w:rsidR="00A63B3F" w:rsidRPr="00A63B3F" w:rsidRDefault="00A63B3F" w:rsidP="00A63B3F">
      <w:pPr>
        <w:pStyle w:val="ListParagraph"/>
        <w:numPr>
          <w:ilvl w:val="0"/>
          <w:numId w:val="34"/>
        </w:numPr>
        <w:rPr>
          <w:lang w:eastAsia="bg-BG"/>
        </w:rPr>
      </w:pPr>
      <w:r w:rsidRPr="00A63B3F">
        <w:rPr>
          <w:lang w:eastAsia="bg-BG"/>
        </w:rPr>
        <w:t>Лечение на артериална хипертония.</w:t>
      </w:r>
    </w:p>
    <w:p w14:paraId="487CD750" w14:textId="77777777" w:rsidR="00A63B3F" w:rsidRPr="00A63B3F" w:rsidRDefault="00A63B3F" w:rsidP="00A63B3F">
      <w:pPr>
        <w:pStyle w:val="ListParagraph"/>
        <w:numPr>
          <w:ilvl w:val="0"/>
          <w:numId w:val="34"/>
        </w:numPr>
        <w:rPr>
          <w:lang w:eastAsia="bg-BG"/>
        </w:rPr>
      </w:pPr>
      <w:r w:rsidRPr="00A63B3F">
        <w:rPr>
          <w:lang w:eastAsia="bg-BG"/>
        </w:rPr>
        <w:t>Лечение на сърдечна недостатъчност -</w:t>
      </w:r>
    </w:p>
    <w:p w14:paraId="785CE6F5" w14:textId="77777777" w:rsidR="00A63B3F" w:rsidRPr="00A63B3F" w:rsidRDefault="00A63B3F" w:rsidP="00A63B3F">
      <w:pPr>
        <w:pStyle w:val="ListParagraph"/>
        <w:numPr>
          <w:ilvl w:val="0"/>
          <w:numId w:val="34"/>
        </w:numPr>
        <w:rPr>
          <w:lang w:eastAsia="bg-BG"/>
        </w:rPr>
      </w:pPr>
      <w:r w:rsidRPr="00A63B3F">
        <w:rPr>
          <w:lang w:eastAsia="bg-BG"/>
        </w:rPr>
        <w:t>За лечение на остър инфаркт на миокарда при пациенти със стабилна хемодинамика в първите 24 часа, като предпазна мярка срещу левокамерна дисфункция.</w:t>
      </w:r>
    </w:p>
    <w:p w14:paraId="1F154F79" w14:textId="77777777" w:rsidR="00A63B3F" w:rsidRPr="00A63B3F" w:rsidRDefault="00A63B3F" w:rsidP="00A63B3F">
      <w:pPr>
        <w:pStyle w:val="ListParagraph"/>
        <w:numPr>
          <w:ilvl w:val="0"/>
          <w:numId w:val="34"/>
        </w:numPr>
        <w:rPr>
          <w:lang w:eastAsia="bg-BG"/>
        </w:rPr>
      </w:pPr>
      <w:r w:rsidRPr="00A63B3F">
        <w:rPr>
          <w:lang w:eastAsia="bg-BG"/>
        </w:rPr>
        <w:t>Лечение на бъбречни заболявания при хипертоници с диабет тип 2 и начална нефропатия (виж т.5.1).</w:t>
      </w:r>
    </w:p>
    <w:p w14:paraId="3034EDE0" w14:textId="77777777" w:rsidR="00A63B3F" w:rsidRPr="00DF4C8E" w:rsidRDefault="00A63B3F" w:rsidP="00DF4C8E">
      <w:pPr>
        <w:rPr>
          <w:rFonts w:cs="Arial"/>
          <w:sz w:val="24"/>
        </w:rPr>
      </w:pPr>
    </w:p>
    <w:p w14:paraId="778B4979" w14:textId="03C37FFD" w:rsidR="00DF4C8E" w:rsidRDefault="002C50EE" w:rsidP="00F44498">
      <w:pPr>
        <w:pStyle w:val="Heading2"/>
      </w:pPr>
      <w:r>
        <w:t>4.2. Дозировка и начин на приложение</w:t>
      </w:r>
    </w:p>
    <w:p w14:paraId="7E11AC4D" w14:textId="070C0A4D" w:rsidR="00A63B3F" w:rsidRDefault="00A63B3F" w:rsidP="00A63B3F"/>
    <w:p w14:paraId="180079CE" w14:textId="77777777" w:rsidR="00A63B3F" w:rsidRPr="00A63B3F" w:rsidRDefault="00A63B3F" w:rsidP="00A63B3F">
      <w:pPr>
        <w:spacing w:line="240" w:lineRule="auto"/>
        <w:rPr>
          <w:rFonts w:eastAsia="Times New Roman" w:cs="Arial"/>
        </w:rPr>
      </w:pPr>
      <w:r w:rsidRPr="00A63B3F">
        <w:rPr>
          <w:rFonts w:eastAsia="Times New Roman" w:cs="Arial"/>
          <w:color w:val="000000"/>
          <w:lang w:eastAsia="bg-BG"/>
        </w:rPr>
        <w:t>Кордакер таблетки се приемат перорално преди, по време или след хранене. Дневната доза лизиноприл е индивидуална и зависи от клиничните показания.</w:t>
      </w:r>
    </w:p>
    <w:p w14:paraId="235633B6" w14:textId="77777777" w:rsidR="00A63B3F" w:rsidRDefault="00A63B3F" w:rsidP="00A63B3F">
      <w:pPr>
        <w:spacing w:line="240" w:lineRule="auto"/>
        <w:rPr>
          <w:rFonts w:eastAsia="Times New Roman" w:cs="Arial"/>
          <w:i/>
          <w:iCs/>
          <w:color w:val="000000"/>
          <w:u w:val="single"/>
          <w:lang w:eastAsia="bg-BG"/>
        </w:rPr>
      </w:pPr>
    </w:p>
    <w:p w14:paraId="654D8C2E" w14:textId="67FB00AF" w:rsidR="00A63B3F" w:rsidRPr="00A63B3F" w:rsidRDefault="00A63B3F" w:rsidP="00A63B3F">
      <w:pPr>
        <w:spacing w:line="240" w:lineRule="auto"/>
        <w:rPr>
          <w:rFonts w:eastAsia="Times New Roman" w:cs="Arial"/>
        </w:rPr>
      </w:pPr>
      <w:r w:rsidRPr="00A63B3F">
        <w:rPr>
          <w:rFonts w:eastAsia="Times New Roman" w:cs="Arial"/>
          <w:i/>
          <w:iCs/>
          <w:color w:val="000000"/>
          <w:u w:val="single"/>
          <w:lang w:eastAsia="bg-BG"/>
        </w:rPr>
        <w:t>Хипертония:</w:t>
      </w:r>
    </w:p>
    <w:p w14:paraId="6B07B153" w14:textId="77777777" w:rsidR="00A63B3F" w:rsidRPr="00A63B3F" w:rsidRDefault="00A63B3F" w:rsidP="00A63B3F">
      <w:pPr>
        <w:spacing w:line="240" w:lineRule="auto"/>
        <w:rPr>
          <w:rFonts w:eastAsia="Times New Roman" w:cs="Arial"/>
        </w:rPr>
      </w:pPr>
      <w:r w:rsidRPr="00A63B3F">
        <w:rPr>
          <w:rFonts w:eastAsia="Times New Roman" w:cs="Arial"/>
          <w:color w:val="000000"/>
          <w:lang w:eastAsia="bg-BG"/>
        </w:rPr>
        <w:t xml:space="preserve">Кордакер 10 </w:t>
      </w:r>
      <w:r w:rsidRPr="00A63B3F">
        <w:rPr>
          <w:rFonts w:eastAsia="Times New Roman" w:cs="Arial"/>
          <w:color w:val="000000"/>
          <w:lang w:val="en-US"/>
        </w:rPr>
        <w:t>mg</w:t>
      </w:r>
      <w:r w:rsidRPr="00A63B3F">
        <w:rPr>
          <w:rFonts w:eastAsia="Times New Roman" w:cs="Arial"/>
          <w:color w:val="000000"/>
          <w:lang w:val="ru-RU"/>
        </w:rPr>
        <w:t xml:space="preserve"> </w:t>
      </w:r>
      <w:r w:rsidRPr="00A63B3F">
        <w:rPr>
          <w:rFonts w:eastAsia="Times New Roman" w:cs="Arial"/>
          <w:color w:val="000000"/>
          <w:lang w:eastAsia="bg-BG"/>
        </w:rPr>
        <w:t>може да се използва самостоятелно или в комбинация с други лекарства за антихипертензивна терапия ( вж. точки 4.3,4.4,4.5 и 5.1).</w:t>
      </w:r>
    </w:p>
    <w:p w14:paraId="212ABD95" w14:textId="77777777" w:rsidR="00A63B3F" w:rsidRPr="00A63B3F" w:rsidRDefault="00A63B3F" w:rsidP="00A63B3F">
      <w:pPr>
        <w:spacing w:line="240" w:lineRule="auto"/>
        <w:rPr>
          <w:rFonts w:eastAsia="Times New Roman" w:cs="Arial"/>
        </w:rPr>
      </w:pPr>
      <w:r w:rsidRPr="00A63B3F">
        <w:rPr>
          <w:rFonts w:eastAsia="Times New Roman" w:cs="Arial"/>
          <w:color w:val="000000"/>
          <w:lang w:eastAsia="bg-BG"/>
        </w:rPr>
        <w:t xml:space="preserve">При пациенти с лека есенциална хипертония, препоръчителната начална доза е 10 </w:t>
      </w:r>
      <w:r w:rsidRPr="00A63B3F">
        <w:rPr>
          <w:rFonts w:eastAsia="Times New Roman" w:cs="Arial"/>
          <w:color w:val="000000"/>
          <w:lang w:val="en-US"/>
        </w:rPr>
        <w:t>mg</w:t>
      </w:r>
      <w:r w:rsidRPr="00A63B3F">
        <w:rPr>
          <w:rFonts w:eastAsia="Times New Roman" w:cs="Arial"/>
          <w:color w:val="000000"/>
          <w:lang w:val="ru-RU"/>
        </w:rPr>
        <w:t xml:space="preserve"> </w:t>
      </w:r>
      <w:r w:rsidRPr="00A63B3F">
        <w:rPr>
          <w:rFonts w:eastAsia="Times New Roman" w:cs="Arial"/>
          <w:color w:val="000000"/>
          <w:lang w:eastAsia="bg-BG"/>
        </w:rPr>
        <w:t xml:space="preserve">веднъж дневно. Дозата се титрира в зависимост от промяната в кръвното налягане, като обикновено варира между 20 и 40 </w:t>
      </w:r>
      <w:r w:rsidRPr="00A63B3F">
        <w:rPr>
          <w:rFonts w:eastAsia="Times New Roman" w:cs="Arial"/>
          <w:color w:val="000000"/>
          <w:lang w:val="en-US"/>
        </w:rPr>
        <w:t>mg</w:t>
      </w:r>
      <w:r w:rsidRPr="00A63B3F">
        <w:rPr>
          <w:rFonts w:eastAsia="Times New Roman" w:cs="Arial"/>
          <w:color w:val="000000"/>
          <w:lang w:val="ru-RU"/>
        </w:rPr>
        <w:t xml:space="preserve"> </w:t>
      </w:r>
      <w:r w:rsidRPr="00A63B3F">
        <w:rPr>
          <w:rFonts w:eastAsia="Times New Roman" w:cs="Arial"/>
          <w:color w:val="000000"/>
          <w:lang w:eastAsia="bg-BG"/>
        </w:rPr>
        <w:t xml:space="preserve">дневно, приемана като единична дневна доза. Препоръчва се постепено повишаване на дозата на едноседмични интервали, като максималната доза е 80 </w:t>
      </w:r>
      <w:r w:rsidRPr="00A63B3F">
        <w:rPr>
          <w:rFonts w:eastAsia="Times New Roman" w:cs="Arial"/>
          <w:color w:val="000000"/>
          <w:lang w:val="en-US"/>
        </w:rPr>
        <w:t>mg</w:t>
      </w:r>
      <w:r w:rsidRPr="00A63B3F">
        <w:rPr>
          <w:rFonts w:eastAsia="Times New Roman" w:cs="Arial"/>
          <w:color w:val="000000"/>
          <w:lang w:val="ru-RU"/>
        </w:rPr>
        <w:t xml:space="preserve">. </w:t>
      </w:r>
      <w:r w:rsidRPr="00A63B3F">
        <w:rPr>
          <w:rFonts w:eastAsia="Times New Roman" w:cs="Arial"/>
          <w:color w:val="000000"/>
          <w:lang w:eastAsia="bg-BG"/>
        </w:rPr>
        <w:t xml:space="preserve">Ако до 1-3 месеца кръвното налягане не се нормализира, е необходимо комбиниране на лизиноприл с ниски дози диуретици, калциеви антагонисти </w:t>
      </w:r>
      <w:r w:rsidRPr="00A63B3F">
        <w:rPr>
          <w:rFonts w:eastAsia="Times New Roman" w:cs="Arial"/>
          <w:color w:val="000000"/>
          <w:lang w:eastAsia="bg-BG"/>
        </w:rPr>
        <w:lastRenderedPageBreak/>
        <w:t xml:space="preserve">или бета-блокери. Най-подходяща е комбинацията с 12,5 </w:t>
      </w:r>
      <w:r w:rsidRPr="00A63B3F">
        <w:rPr>
          <w:rFonts w:eastAsia="Times New Roman" w:cs="Arial"/>
          <w:color w:val="000000"/>
          <w:lang w:val="en-US"/>
        </w:rPr>
        <w:t>mg</w:t>
      </w:r>
      <w:r w:rsidRPr="00A63B3F">
        <w:rPr>
          <w:rFonts w:eastAsia="Times New Roman" w:cs="Arial"/>
          <w:color w:val="000000"/>
          <w:lang w:val="ru-RU"/>
        </w:rPr>
        <w:t xml:space="preserve"> </w:t>
      </w:r>
      <w:r w:rsidRPr="00A63B3F">
        <w:rPr>
          <w:rFonts w:eastAsia="Times New Roman" w:cs="Arial"/>
          <w:color w:val="000000"/>
          <w:lang w:eastAsia="bg-BG"/>
        </w:rPr>
        <w:t>хидрохлоротиазид веднъж дневно.</w:t>
      </w:r>
    </w:p>
    <w:p w14:paraId="576153FA" w14:textId="77777777" w:rsidR="00A63B3F" w:rsidRDefault="00A63B3F" w:rsidP="00A63B3F">
      <w:pPr>
        <w:spacing w:line="240" w:lineRule="auto"/>
        <w:rPr>
          <w:rFonts w:eastAsia="Times New Roman" w:cs="Arial"/>
          <w:color w:val="000000"/>
          <w:lang w:eastAsia="bg-BG"/>
        </w:rPr>
      </w:pPr>
    </w:p>
    <w:p w14:paraId="7FB7BD7D" w14:textId="3D0A8371" w:rsidR="00A63B3F" w:rsidRPr="00A63B3F" w:rsidRDefault="00A63B3F" w:rsidP="00A63B3F">
      <w:pPr>
        <w:spacing w:line="240" w:lineRule="auto"/>
        <w:rPr>
          <w:rFonts w:eastAsia="Times New Roman" w:cs="Arial"/>
        </w:rPr>
      </w:pPr>
      <w:r w:rsidRPr="00A63B3F">
        <w:rPr>
          <w:rFonts w:eastAsia="Times New Roman" w:cs="Arial"/>
          <w:color w:val="000000"/>
          <w:lang w:eastAsia="bg-BG"/>
        </w:rPr>
        <w:t xml:space="preserve">При пациенти със силно активирана ренин-ангиотензин-алдостерон система ( по-специално реноваскуларна хипертония, особено с билатерална стеноза на бъбречната артерия или стеноза на артерия на единствен бъбрек, при който се наблюдава остра реакция срещу първоначалната доза АСЕ-инхибитори,) началната доза лизиноприл трябва да е по-ниска, като препоръчителната е 2,5-5 </w:t>
      </w:r>
      <w:r w:rsidRPr="00A63B3F">
        <w:rPr>
          <w:rFonts w:eastAsia="Times New Roman" w:cs="Arial"/>
          <w:color w:val="000000"/>
          <w:lang w:val="en-US"/>
        </w:rPr>
        <w:t>mg</w:t>
      </w:r>
      <w:r w:rsidRPr="00A63B3F">
        <w:rPr>
          <w:rFonts w:eastAsia="Times New Roman" w:cs="Arial"/>
          <w:color w:val="000000"/>
          <w:lang w:val="ru-RU"/>
        </w:rPr>
        <w:t xml:space="preserve">. </w:t>
      </w:r>
      <w:r w:rsidRPr="00A63B3F">
        <w:rPr>
          <w:rFonts w:eastAsia="Times New Roman" w:cs="Arial"/>
          <w:color w:val="000000"/>
          <w:lang w:eastAsia="bg-BG"/>
        </w:rPr>
        <w:t xml:space="preserve">Дозата лизиноприл е индивидуална. Обичайната поддържаща доза е 20 </w:t>
      </w:r>
      <w:r w:rsidRPr="00A63B3F">
        <w:rPr>
          <w:rFonts w:eastAsia="Times New Roman" w:cs="Arial"/>
          <w:color w:val="000000"/>
          <w:lang w:val="en-US"/>
        </w:rPr>
        <w:t>mg</w:t>
      </w:r>
      <w:r w:rsidRPr="00A63B3F">
        <w:rPr>
          <w:rFonts w:eastAsia="Times New Roman" w:cs="Arial"/>
          <w:color w:val="000000"/>
          <w:lang w:val="ru-RU"/>
        </w:rPr>
        <w:t xml:space="preserve"> </w:t>
      </w:r>
      <w:r w:rsidRPr="00A63B3F">
        <w:rPr>
          <w:rFonts w:eastAsia="Times New Roman" w:cs="Arial"/>
          <w:color w:val="000000"/>
          <w:lang w:eastAsia="bg-BG"/>
        </w:rPr>
        <w:t>веднъж дневно.</w:t>
      </w:r>
    </w:p>
    <w:p w14:paraId="56746646" w14:textId="77777777" w:rsidR="00A63B3F" w:rsidRDefault="00A63B3F" w:rsidP="00A63B3F">
      <w:pPr>
        <w:spacing w:line="240" w:lineRule="auto"/>
        <w:rPr>
          <w:rFonts w:eastAsia="Times New Roman" w:cs="Arial"/>
          <w:i/>
          <w:iCs/>
          <w:color w:val="000000"/>
          <w:u w:val="single"/>
          <w:lang w:eastAsia="bg-BG"/>
        </w:rPr>
      </w:pPr>
    </w:p>
    <w:p w14:paraId="46ED65BC" w14:textId="4BDF7410" w:rsidR="00A63B3F" w:rsidRPr="00A63B3F" w:rsidRDefault="00A63B3F" w:rsidP="00A63B3F">
      <w:pPr>
        <w:spacing w:line="240" w:lineRule="auto"/>
        <w:rPr>
          <w:rFonts w:eastAsia="Times New Roman" w:cs="Arial"/>
        </w:rPr>
      </w:pPr>
      <w:r w:rsidRPr="00A63B3F">
        <w:rPr>
          <w:rFonts w:eastAsia="Times New Roman" w:cs="Arial"/>
          <w:i/>
          <w:iCs/>
          <w:color w:val="000000"/>
          <w:u w:val="single"/>
          <w:lang w:eastAsia="bg-BG"/>
        </w:rPr>
        <w:t>Сърдечна недостатъчност</w:t>
      </w:r>
    </w:p>
    <w:p w14:paraId="5502902B" w14:textId="77777777" w:rsidR="00A63B3F" w:rsidRDefault="00A63B3F" w:rsidP="00A63B3F">
      <w:pPr>
        <w:spacing w:line="240" w:lineRule="auto"/>
        <w:rPr>
          <w:rFonts w:eastAsia="Times New Roman" w:cs="Arial"/>
          <w:color w:val="000000"/>
          <w:lang w:eastAsia="bg-BG"/>
        </w:rPr>
      </w:pPr>
    </w:p>
    <w:p w14:paraId="1C64CAEB" w14:textId="4A846AD0" w:rsidR="00A63B3F" w:rsidRPr="00A63B3F" w:rsidRDefault="00A63B3F" w:rsidP="00A63B3F">
      <w:pPr>
        <w:spacing w:line="240" w:lineRule="auto"/>
        <w:rPr>
          <w:rFonts w:eastAsia="Times New Roman" w:cs="Arial"/>
        </w:rPr>
      </w:pPr>
      <w:r w:rsidRPr="00A63B3F">
        <w:rPr>
          <w:rFonts w:eastAsia="Times New Roman" w:cs="Arial"/>
          <w:color w:val="000000"/>
          <w:lang w:eastAsia="bg-BG"/>
        </w:rPr>
        <w:t xml:space="preserve">При пациенти със сърдечна недостатъчност Кордакер може да е предписва като допълнение към лечението с диуретици и когато е необходимо дигиталис или бета-блокери. Лечението може да започне с начлна доза от 2,5 </w:t>
      </w:r>
      <w:r w:rsidRPr="00A63B3F">
        <w:rPr>
          <w:rFonts w:eastAsia="Times New Roman" w:cs="Arial"/>
          <w:color w:val="000000"/>
          <w:lang w:val="en-US"/>
        </w:rPr>
        <w:t>mg</w:t>
      </w:r>
      <w:r w:rsidRPr="00A63B3F">
        <w:rPr>
          <w:rFonts w:eastAsia="Times New Roman" w:cs="Arial"/>
          <w:color w:val="000000"/>
          <w:lang w:val="ru-RU"/>
        </w:rPr>
        <w:t xml:space="preserve"> </w:t>
      </w:r>
      <w:r w:rsidRPr="00A63B3F">
        <w:rPr>
          <w:rFonts w:eastAsia="Times New Roman" w:cs="Arial"/>
          <w:color w:val="000000"/>
          <w:lang w:eastAsia="bg-BG"/>
        </w:rPr>
        <w:t>лизиноприл, един път дневно, като трябва да се осъществява под лекарски контрол, за да бъде проследен ефектът върху кръвното налягане;</w:t>
      </w:r>
    </w:p>
    <w:p w14:paraId="61C9693E" w14:textId="5E619CF5" w:rsidR="00A63B3F" w:rsidRDefault="00A63B3F" w:rsidP="00A63B3F">
      <w:pPr>
        <w:spacing w:line="240" w:lineRule="auto"/>
        <w:rPr>
          <w:rFonts w:eastAsia="Times New Roman" w:cs="Arial"/>
          <w:color w:val="000000"/>
          <w:lang w:eastAsia="bg-BG"/>
        </w:rPr>
      </w:pPr>
      <w:r w:rsidRPr="00A63B3F">
        <w:rPr>
          <w:rFonts w:eastAsia="Times New Roman" w:cs="Arial"/>
          <w:color w:val="000000"/>
          <w:lang w:eastAsia="bg-BG"/>
        </w:rPr>
        <w:t>Повишаването на дозата трябва да става:</w:t>
      </w:r>
    </w:p>
    <w:p w14:paraId="32DF5C30" w14:textId="77777777" w:rsidR="00A63B3F" w:rsidRPr="00A63B3F" w:rsidRDefault="00A63B3F" w:rsidP="00A63B3F">
      <w:pPr>
        <w:pStyle w:val="ListParagraph"/>
        <w:numPr>
          <w:ilvl w:val="0"/>
          <w:numId w:val="35"/>
        </w:numPr>
        <w:spacing w:line="240" w:lineRule="auto"/>
        <w:rPr>
          <w:rFonts w:eastAsia="Times New Roman" w:cs="Arial"/>
        </w:rPr>
      </w:pPr>
      <w:r w:rsidRPr="00A63B3F">
        <w:rPr>
          <w:rFonts w:eastAsia="Times New Roman" w:cs="Arial"/>
          <w:color w:val="000000"/>
          <w:lang w:eastAsia="bg-BG"/>
        </w:rPr>
        <w:t xml:space="preserve">чрез повишаване, не по-голямо от 10 </w:t>
      </w:r>
      <w:r w:rsidRPr="00A63B3F">
        <w:rPr>
          <w:rFonts w:eastAsia="Times New Roman" w:cs="Arial"/>
          <w:color w:val="000000"/>
          <w:lang w:val="en-US"/>
        </w:rPr>
        <w:t>mg</w:t>
      </w:r>
      <w:r w:rsidRPr="00A63B3F">
        <w:rPr>
          <w:rFonts w:eastAsia="Times New Roman" w:cs="Arial"/>
          <w:color w:val="000000"/>
          <w:lang w:val="ru-RU"/>
        </w:rPr>
        <w:t>;</w:t>
      </w:r>
    </w:p>
    <w:p w14:paraId="091CE8B7" w14:textId="77777777" w:rsidR="00A63B3F" w:rsidRPr="00A63B3F" w:rsidRDefault="00A63B3F" w:rsidP="00A63B3F">
      <w:pPr>
        <w:pStyle w:val="ListParagraph"/>
        <w:numPr>
          <w:ilvl w:val="0"/>
          <w:numId w:val="35"/>
        </w:numPr>
        <w:spacing w:line="240" w:lineRule="auto"/>
        <w:rPr>
          <w:rFonts w:eastAsia="Times New Roman" w:cs="Arial"/>
        </w:rPr>
      </w:pPr>
      <w:r w:rsidRPr="00A63B3F">
        <w:rPr>
          <w:rFonts w:eastAsia="Times New Roman" w:cs="Arial"/>
          <w:color w:val="000000"/>
          <w:lang w:eastAsia="bg-BG"/>
        </w:rPr>
        <w:t>на интервали, не по-малки от 2 седмици;</w:t>
      </w:r>
    </w:p>
    <w:p w14:paraId="49F6BFB6" w14:textId="7D503562" w:rsidR="00A63B3F" w:rsidRPr="00A63B3F" w:rsidRDefault="00A63B3F" w:rsidP="00A63B3F">
      <w:pPr>
        <w:pStyle w:val="ListParagraph"/>
        <w:numPr>
          <w:ilvl w:val="0"/>
          <w:numId w:val="35"/>
        </w:numPr>
        <w:spacing w:line="240" w:lineRule="auto"/>
        <w:rPr>
          <w:rFonts w:eastAsia="Times New Roman" w:cs="Arial"/>
        </w:rPr>
      </w:pPr>
      <w:r w:rsidRPr="00A63B3F">
        <w:rPr>
          <w:rFonts w:eastAsia="Times New Roman" w:cs="Arial"/>
          <w:color w:val="000000"/>
          <w:lang w:eastAsia="bg-BG"/>
        </w:rPr>
        <w:t xml:space="preserve">до най-високата, поносима от пациента доза, до максимална доза от 35 </w:t>
      </w:r>
      <w:r w:rsidRPr="00A63B3F">
        <w:rPr>
          <w:rFonts w:eastAsia="Times New Roman" w:cs="Arial"/>
          <w:color w:val="000000"/>
          <w:lang w:val="en-US"/>
        </w:rPr>
        <w:t>mg</w:t>
      </w:r>
      <w:r w:rsidRPr="00A63B3F">
        <w:rPr>
          <w:rFonts w:eastAsia="Times New Roman" w:cs="Arial"/>
          <w:color w:val="000000"/>
          <w:lang w:val="ru-RU"/>
        </w:rPr>
        <w:t xml:space="preserve"> </w:t>
      </w:r>
      <w:r w:rsidRPr="00A63B3F">
        <w:rPr>
          <w:rFonts w:eastAsia="Times New Roman" w:cs="Arial"/>
          <w:color w:val="000000"/>
          <w:lang w:eastAsia="bg-BG"/>
        </w:rPr>
        <w:t>лизиноприл дневно.</w:t>
      </w:r>
    </w:p>
    <w:p w14:paraId="0555E84D" w14:textId="77777777" w:rsidR="00A63B3F" w:rsidRDefault="00A63B3F" w:rsidP="00A63B3F">
      <w:pPr>
        <w:spacing w:line="240" w:lineRule="auto"/>
        <w:rPr>
          <w:rFonts w:eastAsia="Times New Roman" w:cs="Arial"/>
          <w:color w:val="000000"/>
          <w:lang w:eastAsia="bg-BG"/>
        </w:rPr>
      </w:pPr>
    </w:p>
    <w:p w14:paraId="2CE6F9A0" w14:textId="3D174CC4" w:rsidR="00A63B3F" w:rsidRDefault="00A63B3F" w:rsidP="00A63B3F">
      <w:pPr>
        <w:spacing w:line="240" w:lineRule="auto"/>
        <w:rPr>
          <w:rFonts w:eastAsia="Times New Roman" w:cs="Arial"/>
        </w:rPr>
      </w:pPr>
      <w:r w:rsidRPr="00A63B3F">
        <w:rPr>
          <w:rFonts w:eastAsia="Times New Roman" w:cs="Arial"/>
          <w:color w:val="000000"/>
          <w:lang w:eastAsia="bg-BG"/>
        </w:rPr>
        <w:t>Дозирането трябва да е съобразено с индивидуалния клиничен отговор на пациента. При пациенти с висок риск от симптоматична хипотония, например пациенти с недостиг на соли, с ли без хипонатриемия, пациенти с хиповолемия или пациенти, приемащи салуретик, ако е възможно, тези нарушения трябва да бъдат коригирани преди започване на лечение с лизиноприл. Трябва да бъдат проследявани бъбречната функция и нивата на серумния калий (виж т. 4.4).</w:t>
      </w:r>
    </w:p>
    <w:p w14:paraId="3E093D3B" w14:textId="1936DBB8" w:rsidR="00A63B3F" w:rsidRDefault="00A63B3F" w:rsidP="00A63B3F">
      <w:pPr>
        <w:spacing w:line="240" w:lineRule="auto"/>
        <w:rPr>
          <w:rFonts w:eastAsia="Times New Roman" w:cs="Arial"/>
          <w:i/>
          <w:iCs/>
          <w:color w:val="000000"/>
          <w:u w:val="single"/>
          <w:lang w:eastAsia="bg-BG"/>
        </w:rPr>
      </w:pPr>
    </w:p>
    <w:p w14:paraId="34033496" w14:textId="4BBD739D" w:rsidR="00A63B3F" w:rsidRPr="00A63B3F" w:rsidRDefault="00A63B3F" w:rsidP="00A63B3F">
      <w:pPr>
        <w:spacing w:line="240" w:lineRule="auto"/>
        <w:rPr>
          <w:rFonts w:eastAsia="Times New Roman" w:cs="Arial"/>
        </w:rPr>
      </w:pPr>
      <w:r w:rsidRPr="00A63B3F">
        <w:rPr>
          <w:rFonts w:eastAsia="Times New Roman" w:cs="Arial"/>
          <w:i/>
          <w:iCs/>
          <w:color w:val="000000"/>
          <w:u w:val="single"/>
          <w:lang w:eastAsia="bg-BG"/>
        </w:rPr>
        <w:t>Остър инфаркт на миокарда:</w:t>
      </w:r>
    </w:p>
    <w:p w14:paraId="7A052093" w14:textId="77777777" w:rsidR="00A63B3F" w:rsidRPr="00A63B3F" w:rsidRDefault="00A63B3F" w:rsidP="00A63B3F">
      <w:pPr>
        <w:spacing w:line="240" w:lineRule="auto"/>
        <w:rPr>
          <w:rFonts w:eastAsia="Times New Roman" w:cs="Arial"/>
        </w:rPr>
      </w:pPr>
      <w:r w:rsidRPr="00A63B3F">
        <w:rPr>
          <w:rFonts w:eastAsia="Times New Roman" w:cs="Arial"/>
          <w:color w:val="000000"/>
          <w:lang w:eastAsia="bg-BG"/>
        </w:rPr>
        <w:t>При пациенти със стабилна хемодинамика в първите 24 часа на остър инфаркт на миокарда, лизиноприл трябва да се прилага по следния начин:</w:t>
      </w:r>
    </w:p>
    <w:p w14:paraId="574E98DE" w14:textId="77777777" w:rsidR="00A63B3F" w:rsidRPr="00A63B3F" w:rsidRDefault="00A63B3F" w:rsidP="00A63B3F">
      <w:pPr>
        <w:pStyle w:val="ListParagraph"/>
        <w:numPr>
          <w:ilvl w:val="0"/>
          <w:numId w:val="36"/>
        </w:numPr>
        <w:spacing w:line="240" w:lineRule="auto"/>
        <w:rPr>
          <w:rFonts w:eastAsia="Times New Roman" w:cs="Arial"/>
        </w:rPr>
      </w:pPr>
      <w:r w:rsidRPr="00A63B3F">
        <w:rPr>
          <w:rFonts w:eastAsia="Times New Roman" w:cs="Arial"/>
          <w:color w:val="000000"/>
          <w:lang w:eastAsia="bg-BG"/>
        </w:rPr>
        <w:t xml:space="preserve">При пациенти със систолично кръвно налягане над 120 </w:t>
      </w:r>
      <w:r w:rsidRPr="00A63B3F">
        <w:rPr>
          <w:rFonts w:eastAsia="Times New Roman" w:cs="Arial"/>
          <w:color w:val="000000"/>
          <w:lang w:val="en-US"/>
        </w:rPr>
        <w:t>mmHg</w:t>
      </w:r>
      <w:r w:rsidRPr="00A63B3F">
        <w:rPr>
          <w:rFonts w:eastAsia="Times New Roman" w:cs="Arial"/>
          <w:color w:val="000000"/>
          <w:lang w:val="ru-RU"/>
        </w:rPr>
        <w:t xml:space="preserve"> </w:t>
      </w:r>
      <w:r w:rsidRPr="00A63B3F">
        <w:rPr>
          <w:rFonts w:eastAsia="Times New Roman" w:cs="Arial"/>
          <w:color w:val="000000"/>
          <w:lang w:eastAsia="bg-BG"/>
        </w:rPr>
        <w:t xml:space="preserve">първоначалната доза лизиноприл е 5 </w:t>
      </w:r>
      <w:r w:rsidRPr="00A63B3F">
        <w:rPr>
          <w:rFonts w:eastAsia="Times New Roman" w:cs="Arial"/>
          <w:color w:val="000000"/>
          <w:lang w:val="en-US"/>
        </w:rPr>
        <w:t>mg</w:t>
      </w:r>
      <w:r w:rsidRPr="00A63B3F">
        <w:rPr>
          <w:rFonts w:eastAsia="Times New Roman" w:cs="Arial"/>
          <w:color w:val="000000"/>
          <w:lang w:val="ru-RU"/>
        </w:rPr>
        <w:t xml:space="preserve">, </w:t>
      </w:r>
      <w:r w:rsidRPr="00A63B3F">
        <w:rPr>
          <w:rFonts w:eastAsia="Times New Roman" w:cs="Arial"/>
          <w:color w:val="000000"/>
          <w:lang w:eastAsia="bg-BG"/>
        </w:rPr>
        <w:t xml:space="preserve">в първите 24 часа от появата на симптомите; в следващите 24 часа се увеличава с още 5 </w:t>
      </w:r>
      <w:r w:rsidRPr="00A63B3F">
        <w:rPr>
          <w:rFonts w:eastAsia="Times New Roman" w:cs="Arial"/>
          <w:color w:val="000000"/>
          <w:lang w:val="en-US"/>
        </w:rPr>
        <w:t>mg</w:t>
      </w:r>
      <w:r w:rsidRPr="00A63B3F">
        <w:rPr>
          <w:rFonts w:eastAsia="Times New Roman" w:cs="Arial"/>
          <w:color w:val="000000"/>
          <w:lang w:val="ru-RU"/>
        </w:rPr>
        <w:t xml:space="preserve">; </w:t>
      </w:r>
      <w:r w:rsidRPr="00A63B3F">
        <w:rPr>
          <w:rFonts w:eastAsia="Times New Roman" w:cs="Arial"/>
          <w:color w:val="000000"/>
          <w:lang w:eastAsia="bg-BG"/>
        </w:rPr>
        <w:t xml:space="preserve">след още 24 часа дозата се повишава с още 10 </w:t>
      </w:r>
      <w:r w:rsidRPr="00A63B3F">
        <w:rPr>
          <w:rFonts w:eastAsia="Times New Roman" w:cs="Arial"/>
          <w:color w:val="000000"/>
          <w:lang w:val="en-US"/>
        </w:rPr>
        <w:t>mg</w:t>
      </w:r>
      <w:r w:rsidRPr="00A63B3F">
        <w:rPr>
          <w:rFonts w:eastAsia="Times New Roman" w:cs="Arial"/>
          <w:color w:val="000000"/>
          <w:lang w:val="ru-RU"/>
        </w:rPr>
        <w:t xml:space="preserve">, </w:t>
      </w:r>
      <w:r w:rsidRPr="00A63B3F">
        <w:rPr>
          <w:rFonts w:eastAsia="Times New Roman" w:cs="Arial"/>
          <w:color w:val="000000"/>
          <w:lang w:eastAsia="bg-BG"/>
        </w:rPr>
        <w:t xml:space="preserve">след което в продължение на шест седмици дневната доза се запазва 10 </w:t>
      </w:r>
      <w:r w:rsidRPr="00A63B3F">
        <w:rPr>
          <w:rFonts w:eastAsia="Times New Roman" w:cs="Arial"/>
          <w:color w:val="000000"/>
          <w:lang w:val="en-US"/>
        </w:rPr>
        <w:t>mg</w:t>
      </w:r>
      <w:r w:rsidRPr="00A63B3F">
        <w:rPr>
          <w:rFonts w:eastAsia="Times New Roman" w:cs="Arial"/>
          <w:color w:val="000000"/>
          <w:lang w:val="ru-RU"/>
        </w:rPr>
        <w:t>.</w:t>
      </w:r>
    </w:p>
    <w:p w14:paraId="21BE6959" w14:textId="30055304" w:rsidR="00A63B3F" w:rsidRPr="00A63B3F" w:rsidRDefault="00A63B3F" w:rsidP="00A63B3F">
      <w:pPr>
        <w:pStyle w:val="ListParagraph"/>
        <w:numPr>
          <w:ilvl w:val="0"/>
          <w:numId w:val="36"/>
        </w:numPr>
        <w:spacing w:line="240" w:lineRule="auto"/>
        <w:rPr>
          <w:rFonts w:eastAsia="Times New Roman" w:cs="Arial"/>
        </w:rPr>
      </w:pPr>
      <w:r w:rsidRPr="00A63B3F">
        <w:rPr>
          <w:rFonts w:eastAsia="Times New Roman" w:cs="Arial"/>
          <w:color w:val="000000"/>
          <w:lang w:eastAsia="bg-BG"/>
        </w:rPr>
        <w:t xml:space="preserve">При пациенти с ниско систолично налягане (100-120 </w:t>
      </w:r>
      <w:r w:rsidRPr="00A63B3F">
        <w:rPr>
          <w:rFonts w:eastAsia="Times New Roman" w:cs="Arial"/>
          <w:color w:val="000000"/>
          <w:lang w:val="en-US"/>
        </w:rPr>
        <w:t>mmHg</w:t>
      </w:r>
      <w:r w:rsidRPr="00A63B3F">
        <w:rPr>
          <w:rFonts w:eastAsia="Times New Roman" w:cs="Arial"/>
          <w:color w:val="000000"/>
          <w:lang w:val="ru-RU"/>
        </w:rPr>
        <w:t xml:space="preserve">) </w:t>
      </w:r>
      <w:r w:rsidRPr="00A63B3F">
        <w:rPr>
          <w:rFonts w:eastAsia="Times New Roman" w:cs="Arial"/>
          <w:color w:val="000000"/>
          <w:lang w:eastAsia="bg-BG"/>
        </w:rPr>
        <w:t xml:space="preserve">в първите 2 дена след инфаркта трябва да се прилагат по-ниски дози лизиноприл - 2,5 </w:t>
      </w:r>
      <w:r w:rsidRPr="00A63B3F">
        <w:rPr>
          <w:rFonts w:eastAsia="Times New Roman" w:cs="Arial"/>
          <w:color w:val="000000"/>
          <w:lang w:val="en-US"/>
        </w:rPr>
        <w:t>mg</w:t>
      </w:r>
      <w:r w:rsidRPr="00A63B3F">
        <w:rPr>
          <w:rFonts w:eastAsia="Times New Roman" w:cs="Arial"/>
          <w:color w:val="000000"/>
          <w:lang w:val="ru-RU"/>
        </w:rPr>
        <w:t xml:space="preserve"> </w:t>
      </w:r>
      <w:r w:rsidRPr="00A63B3F">
        <w:rPr>
          <w:rFonts w:eastAsia="Times New Roman" w:cs="Arial"/>
          <w:color w:val="000000"/>
          <w:lang w:eastAsia="bg-BG"/>
        </w:rPr>
        <w:t xml:space="preserve">дневно и по 5 </w:t>
      </w:r>
      <w:r w:rsidRPr="00A63B3F">
        <w:rPr>
          <w:rFonts w:eastAsia="Times New Roman" w:cs="Arial"/>
          <w:color w:val="000000"/>
          <w:lang w:val="en-US"/>
        </w:rPr>
        <w:t>mg</w:t>
      </w:r>
      <w:r w:rsidRPr="00A63B3F">
        <w:rPr>
          <w:rFonts w:eastAsia="Times New Roman" w:cs="Arial"/>
          <w:color w:val="000000"/>
          <w:lang w:val="ru-RU"/>
        </w:rPr>
        <w:t xml:space="preserve"> </w:t>
      </w:r>
      <w:r w:rsidRPr="00A63B3F">
        <w:rPr>
          <w:rFonts w:eastAsia="Times New Roman" w:cs="Arial"/>
          <w:color w:val="000000"/>
          <w:lang w:eastAsia="bg-BG"/>
        </w:rPr>
        <w:t xml:space="preserve">дневно в следващите шест седмици. Ако се прояви хипотония (систолично кръвно налягане ≤ 100 </w:t>
      </w:r>
      <w:r w:rsidRPr="00A63B3F">
        <w:rPr>
          <w:rFonts w:eastAsia="Times New Roman" w:cs="Arial"/>
          <w:color w:val="000000"/>
          <w:lang w:val="en-US"/>
        </w:rPr>
        <w:t>mmHg</w:t>
      </w:r>
      <w:r w:rsidRPr="00A63B3F">
        <w:rPr>
          <w:rFonts w:eastAsia="Times New Roman" w:cs="Arial"/>
          <w:color w:val="000000"/>
          <w:lang w:val="ru-RU"/>
        </w:rPr>
        <w:t xml:space="preserve">) </w:t>
      </w:r>
      <w:r w:rsidRPr="00A63B3F">
        <w:rPr>
          <w:rFonts w:eastAsia="Times New Roman" w:cs="Arial"/>
          <w:color w:val="000000"/>
          <w:lang w:eastAsia="bg-BG"/>
        </w:rPr>
        <w:t xml:space="preserve">дневната доза трябва да се редуцира от 5 на 2,5 </w:t>
      </w:r>
      <w:r w:rsidRPr="00A63B3F">
        <w:rPr>
          <w:rFonts w:eastAsia="Times New Roman" w:cs="Arial"/>
          <w:color w:val="000000"/>
          <w:lang w:val="en-US"/>
        </w:rPr>
        <w:t>mg</w:t>
      </w:r>
      <w:r w:rsidRPr="00A63B3F">
        <w:rPr>
          <w:rFonts w:eastAsia="Times New Roman" w:cs="Arial"/>
          <w:color w:val="000000"/>
          <w:lang w:val="ru-RU"/>
        </w:rPr>
        <w:t xml:space="preserve">. </w:t>
      </w:r>
      <w:r w:rsidRPr="00A63B3F">
        <w:rPr>
          <w:rFonts w:eastAsia="Times New Roman" w:cs="Arial"/>
          <w:color w:val="000000"/>
          <w:lang w:eastAsia="bg-BG"/>
        </w:rPr>
        <w:t xml:space="preserve">Ако се установи продължителна хипотония (систолично кръвно налягане &lt; 90 </w:t>
      </w:r>
      <w:r w:rsidRPr="00A63B3F">
        <w:rPr>
          <w:rFonts w:eastAsia="Times New Roman" w:cs="Arial"/>
          <w:color w:val="000000"/>
          <w:lang w:val="en-US"/>
        </w:rPr>
        <w:t>mmHg</w:t>
      </w:r>
      <w:r w:rsidRPr="00A63B3F">
        <w:rPr>
          <w:rFonts w:eastAsia="Times New Roman" w:cs="Arial"/>
          <w:color w:val="000000"/>
          <w:lang w:val="ru-RU"/>
        </w:rPr>
        <w:t xml:space="preserve"> </w:t>
      </w:r>
      <w:r w:rsidRPr="00A63B3F">
        <w:rPr>
          <w:rFonts w:eastAsia="Times New Roman" w:cs="Arial"/>
          <w:color w:val="000000"/>
          <w:lang w:eastAsia="bg-BG"/>
        </w:rPr>
        <w:t xml:space="preserve">за повече от час), приемът на лизиноприл трябва да се прекрати. Лечението не трябва да бъде стартирано при систолично кръвно налягане , по-ниско от 100 </w:t>
      </w:r>
      <w:r w:rsidRPr="00A63B3F">
        <w:rPr>
          <w:rFonts w:eastAsia="Times New Roman" w:cs="Arial"/>
          <w:color w:val="000000"/>
          <w:lang w:val="en-US"/>
        </w:rPr>
        <w:t>mmHg</w:t>
      </w:r>
      <w:r w:rsidRPr="00A63B3F">
        <w:rPr>
          <w:rFonts w:eastAsia="Times New Roman" w:cs="Arial"/>
          <w:color w:val="000000"/>
          <w:lang w:val="ru-RU"/>
        </w:rPr>
        <w:t>.</w:t>
      </w:r>
    </w:p>
    <w:p w14:paraId="20DC4CDB" w14:textId="77777777" w:rsidR="00A63B3F" w:rsidRPr="00A63B3F" w:rsidRDefault="00A63B3F" w:rsidP="00A63B3F">
      <w:pPr>
        <w:spacing w:line="240" w:lineRule="auto"/>
        <w:rPr>
          <w:rFonts w:eastAsia="Times New Roman" w:cs="Arial"/>
        </w:rPr>
      </w:pPr>
    </w:p>
    <w:p w14:paraId="3E7D3903" w14:textId="77777777" w:rsidR="00A63B3F" w:rsidRPr="00A63B3F" w:rsidRDefault="00A63B3F" w:rsidP="00A63B3F">
      <w:pPr>
        <w:spacing w:line="240" w:lineRule="auto"/>
        <w:rPr>
          <w:rFonts w:eastAsia="Times New Roman" w:cs="Arial"/>
        </w:rPr>
      </w:pPr>
      <w:r w:rsidRPr="00A63B3F">
        <w:rPr>
          <w:rFonts w:eastAsia="Times New Roman" w:cs="Arial"/>
          <w:color w:val="000000"/>
          <w:lang w:eastAsia="bg-BG"/>
        </w:rPr>
        <w:t>При пациенти с остър инфаркт на миокарда терапията с лизиноприл продължава шест седмици.</w:t>
      </w:r>
    </w:p>
    <w:p w14:paraId="503034D6" w14:textId="77777777" w:rsidR="00A63B3F" w:rsidRDefault="00A63B3F" w:rsidP="00A63B3F">
      <w:pPr>
        <w:spacing w:line="240" w:lineRule="auto"/>
        <w:rPr>
          <w:rFonts w:eastAsia="Times New Roman" w:cs="Arial"/>
          <w:i/>
          <w:iCs/>
          <w:color w:val="000000"/>
          <w:u w:val="single"/>
          <w:lang w:eastAsia="bg-BG"/>
        </w:rPr>
      </w:pPr>
    </w:p>
    <w:p w14:paraId="6500FE8E" w14:textId="7D4B635F" w:rsidR="00A63B3F" w:rsidRPr="00A63B3F" w:rsidRDefault="00A63B3F" w:rsidP="00A63B3F">
      <w:pPr>
        <w:spacing w:line="240" w:lineRule="auto"/>
        <w:rPr>
          <w:rFonts w:eastAsia="Times New Roman" w:cs="Arial"/>
        </w:rPr>
      </w:pPr>
      <w:r w:rsidRPr="00A63B3F">
        <w:rPr>
          <w:rFonts w:eastAsia="Times New Roman" w:cs="Arial"/>
          <w:i/>
          <w:iCs/>
          <w:color w:val="000000"/>
          <w:u w:val="single"/>
          <w:lang w:eastAsia="bg-BG"/>
        </w:rPr>
        <w:t>Бъбречно увреждане:</w:t>
      </w:r>
    </w:p>
    <w:p w14:paraId="72327EF3" w14:textId="77777777" w:rsidR="00A63B3F" w:rsidRPr="00A63B3F" w:rsidRDefault="00A63B3F" w:rsidP="00A63B3F">
      <w:pPr>
        <w:spacing w:line="240" w:lineRule="auto"/>
        <w:rPr>
          <w:rFonts w:eastAsia="Times New Roman" w:cs="Arial"/>
        </w:rPr>
      </w:pPr>
      <w:r w:rsidRPr="00A63B3F">
        <w:rPr>
          <w:rFonts w:eastAsia="Times New Roman" w:cs="Arial"/>
          <w:color w:val="000000"/>
          <w:lang w:eastAsia="bg-BG"/>
        </w:rPr>
        <w:lastRenderedPageBreak/>
        <w:t xml:space="preserve">Дозировката на лизиноприл при пациенти с нарушена бъбречна функция се определя в зависимост от креатининовия клирънс. При пациенти с креатинов клирънс 10-30 </w:t>
      </w:r>
      <w:r w:rsidRPr="00A63B3F">
        <w:rPr>
          <w:rFonts w:eastAsia="Times New Roman" w:cs="Arial"/>
          <w:color w:val="000000"/>
          <w:lang w:val="en-US"/>
        </w:rPr>
        <w:t>mL</w:t>
      </w:r>
      <w:r w:rsidRPr="00A63B3F">
        <w:rPr>
          <w:rFonts w:eastAsia="Times New Roman" w:cs="Arial"/>
          <w:color w:val="000000"/>
          <w:lang w:val="ru-RU"/>
        </w:rPr>
        <w:t>/</w:t>
      </w:r>
      <w:r w:rsidRPr="00A63B3F">
        <w:rPr>
          <w:rFonts w:eastAsia="Times New Roman" w:cs="Arial"/>
          <w:color w:val="000000"/>
          <w:lang w:val="en-US"/>
        </w:rPr>
        <w:t>min</w:t>
      </w:r>
      <w:r w:rsidRPr="00A63B3F">
        <w:rPr>
          <w:rFonts w:eastAsia="Times New Roman" w:cs="Arial"/>
          <w:color w:val="000000"/>
          <w:lang w:val="ru-RU"/>
        </w:rPr>
        <w:t xml:space="preserve">, </w:t>
      </w:r>
      <w:r w:rsidRPr="00A63B3F">
        <w:rPr>
          <w:rFonts w:eastAsia="Times New Roman" w:cs="Arial"/>
          <w:color w:val="000000"/>
          <w:lang w:eastAsia="bg-BG"/>
        </w:rPr>
        <w:t xml:space="preserve">първоначалната доза е 5 </w:t>
      </w:r>
      <w:r w:rsidRPr="00A63B3F">
        <w:rPr>
          <w:rFonts w:eastAsia="Times New Roman" w:cs="Arial"/>
          <w:color w:val="000000"/>
          <w:lang w:val="en-US"/>
        </w:rPr>
        <w:t>mg</w:t>
      </w:r>
      <w:r w:rsidRPr="00A63B3F">
        <w:rPr>
          <w:rFonts w:eastAsia="Times New Roman" w:cs="Arial"/>
          <w:color w:val="000000"/>
          <w:lang w:val="ru-RU"/>
        </w:rPr>
        <w:t xml:space="preserve"> </w:t>
      </w:r>
      <w:r w:rsidRPr="00A63B3F">
        <w:rPr>
          <w:rFonts w:eastAsia="Times New Roman" w:cs="Arial"/>
          <w:color w:val="000000"/>
          <w:lang w:eastAsia="bg-BG"/>
        </w:rPr>
        <w:t xml:space="preserve">дневно, докато при пациенти с креатинов клирънс по-нисък от 10 </w:t>
      </w:r>
      <w:r w:rsidRPr="00A63B3F">
        <w:rPr>
          <w:rFonts w:eastAsia="Times New Roman" w:cs="Arial"/>
          <w:color w:val="000000"/>
          <w:lang w:val="en-US"/>
        </w:rPr>
        <w:t>mL</w:t>
      </w:r>
      <w:r w:rsidRPr="00A63B3F">
        <w:rPr>
          <w:rFonts w:eastAsia="Times New Roman" w:cs="Arial"/>
          <w:color w:val="000000"/>
          <w:lang w:val="ru-RU"/>
        </w:rPr>
        <w:t>/</w:t>
      </w:r>
      <w:r w:rsidRPr="00A63B3F">
        <w:rPr>
          <w:rFonts w:eastAsia="Times New Roman" w:cs="Arial"/>
          <w:color w:val="000000"/>
          <w:lang w:val="en-US"/>
        </w:rPr>
        <w:t>min</w:t>
      </w:r>
      <w:r w:rsidRPr="00A63B3F">
        <w:rPr>
          <w:rFonts w:eastAsia="Times New Roman" w:cs="Arial"/>
          <w:color w:val="000000"/>
          <w:lang w:val="ru-RU"/>
        </w:rPr>
        <w:t xml:space="preserve">, </w:t>
      </w:r>
      <w:r w:rsidRPr="00A63B3F">
        <w:rPr>
          <w:rFonts w:eastAsia="Times New Roman" w:cs="Arial"/>
          <w:color w:val="000000"/>
          <w:lang w:eastAsia="bg-BG"/>
        </w:rPr>
        <w:t xml:space="preserve">препоръчителната начална доза е 2,5 </w:t>
      </w:r>
      <w:r w:rsidRPr="00A63B3F">
        <w:rPr>
          <w:rFonts w:eastAsia="Times New Roman" w:cs="Arial"/>
          <w:color w:val="000000"/>
          <w:lang w:val="en-US"/>
        </w:rPr>
        <w:t>mg</w:t>
      </w:r>
      <w:r w:rsidRPr="00A63B3F">
        <w:rPr>
          <w:rFonts w:eastAsia="Times New Roman" w:cs="Arial"/>
          <w:color w:val="000000"/>
          <w:lang w:val="ru-RU"/>
        </w:rPr>
        <w:t xml:space="preserve">. </w:t>
      </w:r>
      <w:r w:rsidRPr="00A63B3F">
        <w:rPr>
          <w:rFonts w:eastAsia="Times New Roman" w:cs="Arial"/>
          <w:color w:val="000000"/>
          <w:lang w:eastAsia="bg-BG"/>
        </w:rPr>
        <w:t xml:space="preserve">Дозата може да бъде повишавана постепенно до коригиране на кръвното налягане, като максималната доза е 40 </w:t>
      </w:r>
      <w:r w:rsidRPr="00A63B3F">
        <w:rPr>
          <w:rFonts w:eastAsia="Times New Roman" w:cs="Arial"/>
          <w:color w:val="000000"/>
          <w:lang w:val="en-US"/>
        </w:rPr>
        <w:t>mg</w:t>
      </w:r>
      <w:r w:rsidRPr="00A63B3F">
        <w:rPr>
          <w:rFonts w:eastAsia="Times New Roman" w:cs="Arial"/>
          <w:color w:val="000000"/>
          <w:lang w:val="ru-RU"/>
        </w:rPr>
        <w:t xml:space="preserve"> </w:t>
      </w:r>
      <w:r w:rsidRPr="00A63B3F">
        <w:rPr>
          <w:rFonts w:eastAsia="Times New Roman" w:cs="Arial"/>
          <w:color w:val="000000"/>
          <w:lang w:eastAsia="bg-BG"/>
        </w:rPr>
        <w:t>дневно.</w:t>
      </w:r>
    </w:p>
    <w:p w14:paraId="163D29AA" w14:textId="77777777" w:rsidR="00A63B3F" w:rsidRPr="00A63B3F" w:rsidRDefault="00A63B3F" w:rsidP="00A63B3F">
      <w:pPr>
        <w:spacing w:line="240" w:lineRule="auto"/>
        <w:rPr>
          <w:rFonts w:eastAsia="Times New Roman" w:cs="Arial"/>
        </w:rPr>
      </w:pPr>
      <w:r w:rsidRPr="00A63B3F">
        <w:rPr>
          <w:rFonts w:eastAsia="Times New Roman" w:cs="Arial"/>
          <w:color w:val="000000"/>
          <w:lang w:eastAsia="bg-BG"/>
        </w:rPr>
        <w:t>При остър инфаркт на миокарда дозата лизиноприл трябва да бъде определена внимателно при пациенти със симптоми на бъбречна дисфункция.</w:t>
      </w:r>
    </w:p>
    <w:p w14:paraId="43741C20" w14:textId="77777777" w:rsidR="00A63B3F" w:rsidRPr="00A63B3F" w:rsidRDefault="00A63B3F" w:rsidP="00A63B3F">
      <w:pPr>
        <w:spacing w:line="240" w:lineRule="auto"/>
        <w:rPr>
          <w:rFonts w:eastAsia="Times New Roman" w:cs="Arial"/>
        </w:rPr>
      </w:pPr>
      <w:r w:rsidRPr="00A63B3F">
        <w:rPr>
          <w:rFonts w:eastAsia="Times New Roman" w:cs="Arial"/>
          <w:color w:val="000000"/>
          <w:lang w:eastAsia="bg-BG"/>
        </w:rPr>
        <w:t xml:space="preserve">При хипергоници с диабет тип 2 и начална нефропатия дозата е 10 </w:t>
      </w:r>
      <w:r w:rsidRPr="00A63B3F">
        <w:rPr>
          <w:rFonts w:eastAsia="Times New Roman" w:cs="Arial"/>
          <w:color w:val="000000"/>
          <w:lang w:val="en-US"/>
        </w:rPr>
        <w:t>mg</w:t>
      </w:r>
      <w:r w:rsidRPr="00A63B3F">
        <w:rPr>
          <w:rFonts w:eastAsia="Times New Roman" w:cs="Arial"/>
          <w:color w:val="000000"/>
          <w:lang w:val="ru-RU"/>
        </w:rPr>
        <w:t xml:space="preserve"> </w:t>
      </w:r>
      <w:r w:rsidRPr="00A63B3F">
        <w:rPr>
          <w:rFonts w:eastAsia="Times New Roman" w:cs="Arial"/>
          <w:color w:val="000000"/>
          <w:lang w:eastAsia="bg-BG"/>
        </w:rPr>
        <w:t xml:space="preserve">лизиноприл дневно, която, ако е необходимо, може да бъде повишена до 20 </w:t>
      </w:r>
      <w:r w:rsidRPr="00A63B3F">
        <w:rPr>
          <w:rFonts w:eastAsia="Times New Roman" w:cs="Arial"/>
          <w:color w:val="000000"/>
          <w:lang w:val="en-US"/>
        </w:rPr>
        <w:t>mg</w:t>
      </w:r>
      <w:r w:rsidRPr="00A63B3F">
        <w:rPr>
          <w:rFonts w:eastAsia="Times New Roman" w:cs="Arial"/>
          <w:color w:val="000000"/>
          <w:lang w:val="ru-RU"/>
        </w:rPr>
        <w:t xml:space="preserve"> </w:t>
      </w:r>
      <w:r w:rsidRPr="00A63B3F">
        <w:rPr>
          <w:rFonts w:eastAsia="Times New Roman" w:cs="Arial"/>
          <w:color w:val="000000"/>
          <w:lang w:eastAsia="bg-BG"/>
        </w:rPr>
        <w:t xml:space="preserve">дневно, за ад се достигне диастолично налягане под 90 </w:t>
      </w:r>
      <w:r w:rsidRPr="00A63B3F">
        <w:rPr>
          <w:rFonts w:eastAsia="Times New Roman" w:cs="Arial"/>
          <w:color w:val="000000"/>
          <w:lang w:val="en-US"/>
        </w:rPr>
        <w:t>mmHg</w:t>
      </w:r>
      <w:r w:rsidRPr="00A63B3F">
        <w:rPr>
          <w:rFonts w:eastAsia="Times New Roman" w:cs="Arial"/>
          <w:color w:val="000000"/>
          <w:lang w:val="ru-RU"/>
        </w:rPr>
        <w:t xml:space="preserve"> </w:t>
      </w:r>
      <w:r w:rsidRPr="00A63B3F">
        <w:rPr>
          <w:rFonts w:eastAsia="Times New Roman" w:cs="Arial"/>
          <w:color w:val="000000"/>
          <w:lang w:eastAsia="bg-BG"/>
        </w:rPr>
        <w:t>за повече от час), приемът на лизиноприл трябва да се преустанови. Лечението трябва трябва да прдължи 6 седмици, след което пациентът трябва отново да бъде прегледан. Пациенти със симптоми на сърдечна недостатъчност трябва да продължат лечението с лизиноприл.</w:t>
      </w:r>
    </w:p>
    <w:p w14:paraId="008A36AA" w14:textId="77777777" w:rsidR="00A63B3F" w:rsidRDefault="00A63B3F" w:rsidP="00A63B3F">
      <w:pPr>
        <w:spacing w:line="240" w:lineRule="auto"/>
        <w:rPr>
          <w:rFonts w:eastAsia="Times New Roman" w:cs="Arial"/>
          <w:i/>
          <w:iCs/>
          <w:color w:val="000000"/>
          <w:u w:val="single"/>
          <w:lang w:eastAsia="bg-BG"/>
        </w:rPr>
      </w:pPr>
    </w:p>
    <w:p w14:paraId="5867C866" w14:textId="6467E35C" w:rsidR="00A63B3F" w:rsidRPr="00A63B3F" w:rsidRDefault="00A63B3F" w:rsidP="00A63B3F">
      <w:pPr>
        <w:spacing w:line="240" w:lineRule="auto"/>
        <w:rPr>
          <w:rFonts w:eastAsia="Times New Roman" w:cs="Arial"/>
        </w:rPr>
      </w:pPr>
      <w:r w:rsidRPr="00A63B3F">
        <w:rPr>
          <w:rFonts w:eastAsia="Times New Roman" w:cs="Arial"/>
          <w:i/>
          <w:iCs/>
          <w:color w:val="000000"/>
          <w:u w:val="single"/>
          <w:lang w:eastAsia="bg-BG"/>
        </w:rPr>
        <w:t>Комбинирано приложение на лизиноприл с диуретик:</w:t>
      </w:r>
    </w:p>
    <w:p w14:paraId="207FC38E" w14:textId="77777777" w:rsidR="00A63B3F" w:rsidRPr="00A63B3F" w:rsidRDefault="00A63B3F" w:rsidP="00A63B3F">
      <w:pPr>
        <w:spacing w:line="240" w:lineRule="auto"/>
        <w:rPr>
          <w:rFonts w:eastAsia="Times New Roman" w:cs="Arial"/>
        </w:rPr>
      </w:pPr>
      <w:r w:rsidRPr="00A63B3F">
        <w:rPr>
          <w:rFonts w:eastAsia="Times New Roman" w:cs="Arial"/>
          <w:color w:val="000000"/>
          <w:lang w:eastAsia="bg-BG"/>
        </w:rPr>
        <w:t xml:space="preserve">След започване на лечение с лизиноприл може да се появи симптоматична хипотония. Това е по- вероятно при пациенти, които се лекуват с диуретици. При такива пациенти е необходимо внимание, тъй като при тях може да се получи недостиг на електролити и течности. При комбинирано приложение на лизиноприл с диуретик, приемът на диуретика трябва да се прекрати 2-3 дена преди започване на терапията с лизиноприл. При пациенти с хипертензия, когато лечението с диуретик не може да бъде прекратено, началната доза лизиноприл трябва да е 5 </w:t>
      </w:r>
      <w:r w:rsidRPr="00A63B3F">
        <w:rPr>
          <w:rFonts w:eastAsia="Times New Roman" w:cs="Arial"/>
          <w:color w:val="000000"/>
          <w:lang w:val="en-US"/>
        </w:rPr>
        <w:t>mg</w:t>
      </w:r>
      <w:r w:rsidRPr="00A63B3F">
        <w:rPr>
          <w:rFonts w:eastAsia="Times New Roman" w:cs="Arial"/>
          <w:color w:val="000000"/>
          <w:lang w:val="ru-RU"/>
        </w:rPr>
        <w:t xml:space="preserve">. </w:t>
      </w:r>
      <w:r w:rsidRPr="00A63B3F">
        <w:rPr>
          <w:rFonts w:eastAsia="Times New Roman" w:cs="Arial"/>
          <w:color w:val="000000"/>
          <w:lang w:eastAsia="bg-BG"/>
        </w:rPr>
        <w:t>Трябва да бъдат проследявани бъбречната функция и нивото на серумния калий. Последващата дозировка трябва да бъде</w:t>
      </w:r>
    </w:p>
    <w:p w14:paraId="607DD189" w14:textId="77777777" w:rsidR="00A63B3F" w:rsidRPr="00A63B3F" w:rsidRDefault="00A63B3F" w:rsidP="00A63B3F">
      <w:pPr>
        <w:spacing w:line="240" w:lineRule="auto"/>
        <w:rPr>
          <w:rFonts w:eastAsia="Times New Roman" w:cs="Arial"/>
        </w:rPr>
      </w:pPr>
      <w:r w:rsidRPr="00A63B3F">
        <w:rPr>
          <w:rFonts w:eastAsia="Times New Roman" w:cs="Arial"/>
          <w:color w:val="000000"/>
          <w:lang w:eastAsia="bg-BG"/>
        </w:rPr>
        <w:t>съобразена със стойностите на кръвното налягане.Ако е необходимо лечението с дйуретици може да бъде възобновено (вж. точка 4.4 и 4.5).</w:t>
      </w:r>
    </w:p>
    <w:p w14:paraId="60E2670A" w14:textId="77777777" w:rsidR="00A63B3F" w:rsidRDefault="00A63B3F" w:rsidP="00A63B3F">
      <w:pPr>
        <w:spacing w:line="240" w:lineRule="auto"/>
        <w:rPr>
          <w:rFonts w:eastAsia="Times New Roman" w:cs="Arial"/>
          <w:i/>
          <w:iCs/>
          <w:color w:val="000000"/>
          <w:u w:val="single"/>
          <w:lang w:eastAsia="bg-BG"/>
        </w:rPr>
      </w:pPr>
    </w:p>
    <w:p w14:paraId="55DC6263" w14:textId="515FBCFF" w:rsidR="00A63B3F" w:rsidRPr="00A63B3F" w:rsidRDefault="00A63B3F" w:rsidP="00A63B3F">
      <w:pPr>
        <w:spacing w:line="240" w:lineRule="auto"/>
        <w:rPr>
          <w:rFonts w:eastAsia="Times New Roman" w:cs="Arial"/>
        </w:rPr>
      </w:pPr>
      <w:r w:rsidRPr="00A63B3F">
        <w:rPr>
          <w:rFonts w:eastAsia="Times New Roman" w:cs="Arial"/>
          <w:i/>
          <w:iCs/>
          <w:color w:val="000000"/>
          <w:u w:val="single"/>
          <w:lang w:eastAsia="bg-BG"/>
        </w:rPr>
        <w:t>Пациенти в напреднала възраст:</w:t>
      </w:r>
    </w:p>
    <w:p w14:paraId="5FAFA6FD" w14:textId="77777777" w:rsidR="00A63B3F" w:rsidRPr="00A63B3F" w:rsidRDefault="00A63B3F" w:rsidP="00A63B3F">
      <w:pPr>
        <w:rPr>
          <w:rFonts w:eastAsia="Times New Roman" w:cs="Arial"/>
        </w:rPr>
      </w:pPr>
      <w:r w:rsidRPr="00A63B3F">
        <w:rPr>
          <w:rFonts w:eastAsia="Times New Roman" w:cs="Arial"/>
          <w:color w:val="000000"/>
          <w:lang w:eastAsia="bg-BG"/>
        </w:rPr>
        <w:t>Фармакокинетичните изследвания сочат, че максималните стойности на кръвното налягане и площта</w:t>
      </w:r>
      <w:r>
        <w:rPr>
          <w:rFonts w:eastAsia="Times New Roman" w:cs="Arial"/>
        </w:rPr>
        <w:t xml:space="preserve"> </w:t>
      </w:r>
      <w:r w:rsidRPr="00A63B3F">
        <w:rPr>
          <w:rFonts w:eastAsia="Times New Roman" w:cs="Arial"/>
          <w:color w:val="000000"/>
          <w:lang w:eastAsia="bg-BG"/>
        </w:rPr>
        <w:t>под кривата на зависимостта на плазмените концентрации на лизиноприл от времето се удвояват при</w:t>
      </w:r>
      <w:r>
        <w:rPr>
          <w:rFonts w:eastAsia="Times New Roman" w:cs="Arial"/>
          <w:color w:val="000000"/>
          <w:lang w:eastAsia="bg-BG"/>
        </w:rPr>
        <w:t xml:space="preserve"> </w:t>
      </w:r>
      <w:r w:rsidRPr="00A63B3F">
        <w:rPr>
          <w:rFonts w:eastAsia="Times New Roman" w:cs="Arial"/>
          <w:color w:val="000000"/>
          <w:lang w:eastAsia="bg-BG"/>
        </w:rPr>
        <w:t>пациенти в напреднала възраст, поради което при определяне на дозата трябва да се подхожда с повишено внимание.</w:t>
      </w:r>
    </w:p>
    <w:p w14:paraId="70A61D23" w14:textId="77777777" w:rsidR="00A63B3F" w:rsidRPr="00A63B3F" w:rsidRDefault="00A63B3F" w:rsidP="00A63B3F">
      <w:pPr>
        <w:spacing w:line="240" w:lineRule="auto"/>
        <w:rPr>
          <w:rFonts w:eastAsia="Times New Roman" w:cs="Arial"/>
        </w:rPr>
      </w:pPr>
      <w:r w:rsidRPr="00A63B3F">
        <w:rPr>
          <w:rFonts w:eastAsia="Times New Roman" w:cs="Arial"/>
          <w:i/>
          <w:iCs/>
          <w:color w:val="000000"/>
          <w:lang w:eastAsia="bg-BG"/>
        </w:rPr>
        <w:t>Употреба при пациенти с бъбречна трансплантация</w:t>
      </w:r>
    </w:p>
    <w:p w14:paraId="61CF4CF3" w14:textId="6B7F02DF" w:rsidR="00A63B3F" w:rsidRPr="00A63B3F" w:rsidRDefault="00A63B3F" w:rsidP="00A63B3F">
      <w:pPr>
        <w:spacing w:line="240" w:lineRule="auto"/>
        <w:rPr>
          <w:rFonts w:eastAsia="Times New Roman" w:cs="Arial"/>
        </w:rPr>
      </w:pPr>
      <w:r w:rsidRPr="00A63B3F">
        <w:rPr>
          <w:rFonts w:eastAsia="Times New Roman" w:cs="Arial"/>
          <w:color w:val="000000"/>
          <w:lang w:eastAsia="bg-BG"/>
        </w:rPr>
        <w:t>Тъй като няма опит с приложението на лизиноприл при пациенти със скорошна бъбречна трансплантация, лечението им с това лекарство не се препоръчва.</w:t>
      </w:r>
    </w:p>
    <w:p w14:paraId="1925145C" w14:textId="3E8ABFB3" w:rsidR="00A63B3F" w:rsidRPr="00A63B3F" w:rsidRDefault="00A63B3F" w:rsidP="00A63B3F"/>
    <w:p w14:paraId="6A85390E" w14:textId="4D19C051" w:rsidR="00DF4C8E" w:rsidRDefault="002C50EE" w:rsidP="00F44498">
      <w:pPr>
        <w:pStyle w:val="Heading2"/>
      </w:pPr>
      <w:r>
        <w:t>4.3. Противопоказания</w:t>
      </w:r>
    </w:p>
    <w:p w14:paraId="6FF3BDF0" w14:textId="029E0B38" w:rsidR="00A63B3F" w:rsidRDefault="00A63B3F" w:rsidP="00A63B3F"/>
    <w:p w14:paraId="0D93398D" w14:textId="77777777" w:rsidR="00A63B3F" w:rsidRPr="00A63B3F" w:rsidRDefault="00A63B3F" w:rsidP="00A63B3F">
      <w:pPr>
        <w:rPr>
          <w:sz w:val="24"/>
          <w:szCs w:val="24"/>
        </w:rPr>
      </w:pPr>
      <w:r w:rsidRPr="00A63B3F">
        <w:rPr>
          <w:lang w:eastAsia="bg-BG"/>
        </w:rPr>
        <w:t>Не се препоръчва приемането на лизиноприл в следните случаи:</w:t>
      </w:r>
    </w:p>
    <w:p w14:paraId="3F706366" w14:textId="77777777" w:rsidR="00A63B3F" w:rsidRPr="00A63B3F" w:rsidRDefault="00A63B3F" w:rsidP="00A63B3F">
      <w:pPr>
        <w:pStyle w:val="ListParagraph"/>
        <w:numPr>
          <w:ilvl w:val="0"/>
          <w:numId w:val="37"/>
        </w:numPr>
        <w:rPr>
          <w:sz w:val="24"/>
          <w:szCs w:val="24"/>
        </w:rPr>
      </w:pPr>
      <w:r w:rsidRPr="00A63B3F">
        <w:rPr>
          <w:lang w:eastAsia="bg-BG"/>
        </w:rPr>
        <w:t>При свръхчувствителност към лизиноприл или други АСЕ-инхибитори, или към някое от веществата, влизащи в състава на таблетките.</w:t>
      </w:r>
    </w:p>
    <w:p w14:paraId="67252158" w14:textId="77777777" w:rsidR="00A63B3F" w:rsidRPr="00A63B3F" w:rsidRDefault="00A63B3F" w:rsidP="00A63B3F">
      <w:pPr>
        <w:pStyle w:val="ListParagraph"/>
        <w:numPr>
          <w:ilvl w:val="0"/>
          <w:numId w:val="37"/>
        </w:numPr>
        <w:rPr>
          <w:sz w:val="24"/>
          <w:szCs w:val="24"/>
        </w:rPr>
      </w:pPr>
      <w:r w:rsidRPr="00A63B3F">
        <w:rPr>
          <w:lang w:eastAsia="bg-BG"/>
        </w:rPr>
        <w:t>При анамнеза за ангиоедем, свързан с предишно лечение с АСЕ-инхибитори.</w:t>
      </w:r>
    </w:p>
    <w:p w14:paraId="7C8F5EC5" w14:textId="77777777" w:rsidR="00A63B3F" w:rsidRPr="00A63B3F" w:rsidRDefault="00A63B3F" w:rsidP="00A63B3F">
      <w:pPr>
        <w:pStyle w:val="ListParagraph"/>
        <w:numPr>
          <w:ilvl w:val="0"/>
          <w:numId w:val="37"/>
        </w:numPr>
        <w:rPr>
          <w:sz w:val="24"/>
          <w:szCs w:val="24"/>
        </w:rPr>
      </w:pPr>
      <w:r w:rsidRPr="00A63B3F">
        <w:rPr>
          <w:lang w:eastAsia="bg-BG"/>
        </w:rPr>
        <w:t>Хередитарен или идиопатичен ангиоедем.</w:t>
      </w:r>
    </w:p>
    <w:p w14:paraId="0BB347B9" w14:textId="77777777" w:rsidR="00A63B3F" w:rsidRPr="00A63B3F" w:rsidRDefault="00A63B3F" w:rsidP="00A63B3F">
      <w:pPr>
        <w:pStyle w:val="ListParagraph"/>
        <w:numPr>
          <w:ilvl w:val="0"/>
          <w:numId w:val="37"/>
        </w:numPr>
        <w:rPr>
          <w:sz w:val="24"/>
          <w:szCs w:val="24"/>
        </w:rPr>
      </w:pPr>
      <w:r w:rsidRPr="00A63B3F">
        <w:rPr>
          <w:lang w:eastAsia="bg-BG"/>
        </w:rPr>
        <w:t>Втори или трети триместър от бременността (виж т. 4.4 и 4.6).</w:t>
      </w:r>
    </w:p>
    <w:p w14:paraId="1302C7CD" w14:textId="20E4FC64" w:rsidR="00A63B3F" w:rsidRPr="00A63B3F" w:rsidRDefault="00A63B3F" w:rsidP="00A63B3F">
      <w:pPr>
        <w:pStyle w:val="ListParagraph"/>
        <w:numPr>
          <w:ilvl w:val="0"/>
          <w:numId w:val="37"/>
        </w:numPr>
        <w:rPr>
          <w:sz w:val="24"/>
          <w:szCs w:val="24"/>
        </w:rPr>
      </w:pPr>
      <w:r w:rsidRPr="00A63B3F">
        <w:rPr>
          <w:lang w:eastAsia="bg-BG"/>
        </w:rPr>
        <w:t xml:space="preserve">Едновременната употреба на Кордакер с алискирен-съдържащи лекарствени продукти е противопоказна при пациенти със захарен диабет или бъбречно увреждане </w:t>
      </w:r>
      <w:r w:rsidRPr="00A63B3F">
        <w:rPr>
          <w:lang w:val="ru-RU"/>
        </w:rPr>
        <w:t>(</w:t>
      </w:r>
      <w:r w:rsidRPr="00A63B3F">
        <w:rPr>
          <w:lang w:val="en-US"/>
        </w:rPr>
        <w:t>GFR</w:t>
      </w:r>
      <w:r w:rsidRPr="00A63B3F">
        <w:rPr>
          <w:lang w:val="ru-RU"/>
        </w:rPr>
        <w:t xml:space="preserve"> </w:t>
      </w:r>
      <w:r w:rsidRPr="00A63B3F">
        <w:rPr>
          <w:lang w:eastAsia="bg-BG"/>
        </w:rPr>
        <w:t xml:space="preserve">&lt;60 </w:t>
      </w:r>
      <w:r w:rsidRPr="00A63B3F">
        <w:rPr>
          <w:lang w:val="en-US"/>
        </w:rPr>
        <w:t>ml</w:t>
      </w:r>
      <w:r w:rsidRPr="00A63B3F">
        <w:rPr>
          <w:lang w:val="ru-RU"/>
        </w:rPr>
        <w:t>/</w:t>
      </w:r>
      <w:r w:rsidRPr="00A63B3F">
        <w:rPr>
          <w:lang w:val="en-US"/>
        </w:rPr>
        <w:t>min</w:t>
      </w:r>
      <w:r w:rsidRPr="00A63B3F">
        <w:rPr>
          <w:lang w:val="ru-RU"/>
        </w:rPr>
        <w:t>/1.73</w:t>
      </w:r>
      <w:r w:rsidRPr="00A63B3F">
        <w:rPr>
          <w:lang w:val="en-US"/>
        </w:rPr>
        <w:t>m</w:t>
      </w:r>
      <w:r w:rsidRPr="00A63B3F">
        <w:rPr>
          <w:lang w:val="ru-RU"/>
        </w:rPr>
        <w:t xml:space="preserve">2) </w:t>
      </w:r>
      <w:r w:rsidRPr="00A63B3F">
        <w:rPr>
          <w:lang w:eastAsia="bg-BG"/>
        </w:rPr>
        <w:t>(вж. точки 4.5 и 5.1).</w:t>
      </w:r>
    </w:p>
    <w:p w14:paraId="04210D88" w14:textId="77777777" w:rsidR="00A63B3F" w:rsidRPr="00A63B3F" w:rsidRDefault="00A63B3F" w:rsidP="00A63B3F"/>
    <w:p w14:paraId="115C9528" w14:textId="77D32AF1" w:rsidR="00DF4C8E" w:rsidRDefault="002C50EE" w:rsidP="00F44498">
      <w:pPr>
        <w:pStyle w:val="Heading2"/>
      </w:pPr>
      <w:r>
        <w:lastRenderedPageBreak/>
        <w:t>4.4. Специални предупреждения и предпазни мерки при употреба</w:t>
      </w:r>
    </w:p>
    <w:p w14:paraId="7B235C3A" w14:textId="169626DE" w:rsidR="00A63B3F" w:rsidRDefault="00A63B3F" w:rsidP="00A63B3F"/>
    <w:p w14:paraId="4725BE1C" w14:textId="77777777" w:rsidR="00A63B3F" w:rsidRPr="00A63B3F" w:rsidRDefault="00A63B3F" w:rsidP="00A63B3F">
      <w:pPr>
        <w:spacing w:line="240" w:lineRule="auto"/>
        <w:rPr>
          <w:rFonts w:eastAsia="Times New Roman" w:cs="Arial"/>
        </w:rPr>
      </w:pPr>
      <w:r w:rsidRPr="00A63B3F">
        <w:rPr>
          <w:rFonts w:eastAsia="Times New Roman" w:cs="Arial"/>
          <w:i/>
          <w:iCs/>
          <w:color w:val="000000"/>
          <w:u w:val="single"/>
          <w:lang w:eastAsia="bg-BG"/>
        </w:rPr>
        <w:t>Реноваскуларни заболявания:</w:t>
      </w:r>
      <w:r w:rsidRPr="00A63B3F">
        <w:rPr>
          <w:rFonts w:eastAsia="Times New Roman" w:cs="Arial"/>
          <w:color w:val="000000"/>
          <w:lang w:eastAsia="bg-BG"/>
        </w:rPr>
        <w:t xml:space="preserve"> Вследствие на инхибирането на системата ренин-ангиотензин- алдостерон, при чувствителни пациенти могат да се очакват промени във функционирането на бъбреците. Необходимо е да се подхожда с повишено внимание в първите 2-5 седмици на лечението и при необходимост, дозата трябва да се намали или да се прекрати изцяло приемът на лизиноприл.</w:t>
      </w:r>
    </w:p>
    <w:p w14:paraId="2D55BD0A" w14:textId="77777777" w:rsidR="00A63B3F" w:rsidRPr="00A63B3F" w:rsidRDefault="00A63B3F" w:rsidP="00A63B3F">
      <w:pPr>
        <w:spacing w:line="240" w:lineRule="auto"/>
        <w:rPr>
          <w:rFonts w:eastAsia="Times New Roman" w:cs="Arial"/>
          <w:color w:val="000000"/>
          <w:lang w:eastAsia="bg-BG"/>
        </w:rPr>
      </w:pPr>
    </w:p>
    <w:p w14:paraId="0DFB1AEF" w14:textId="411A69B3" w:rsidR="00A63B3F" w:rsidRPr="00A63B3F" w:rsidRDefault="00A63B3F" w:rsidP="00A63B3F">
      <w:pPr>
        <w:spacing w:line="240" w:lineRule="auto"/>
        <w:rPr>
          <w:rFonts w:eastAsia="Times New Roman" w:cs="Arial"/>
        </w:rPr>
      </w:pPr>
      <w:r w:rsidRPr="00A63B3F">
        <w:rPr>
          <w:rFonts w:eastAsia="Times New Roman" w:cs="Arial"/>
          <w:color w:val="000000"/>
          <w:lang w:eastAsia="bg-BG"/>
        </w:rPr>
        <w:t>Най-поддатливи на бъбречни увреждания са пациенти с остра конгестивна сърдечна недостатъчност, чиято бъбречна функция зависи от активността на системата ренин-ангиотензин-алдостерон. Лечението на такива пациенти с АСЕ-инхибитори, включително и с лизиноприл, може да доведе до олигурия и/или прогресивна азотемия и в редки случаи до остра бъбречна недостатъчност и/или смърт.</w:t>
      </w:r>
    </w:p>
    <w:p w14:paraId="7544F65F" w14:textId="77777777" w:rsidR="00A63B3F" w:rsidRPr="00A63B3F" w:rsidRDefault="00A63B3F" w:rsidP="00A63B3F">
      <w:pPr>
        <w:spacing w:line="240" w:lineRule="auto"/>
        <w:rPr>
          <w:rFonts w:eastAsia="Times New Roman" w:cs="Arial"/>
        </w:rPr>
      </w:pPr>
      <w:r w:rsidRPr="00A63B3F">
        <w:rPr>
          <w:rFonts w:eastAsia="Times New Roman" w:cs="Arial"/>
          <w:color w:val="000000"/>
          <w:lang w:eastAsia="bg-BG"/>
        </w:rPr>
        <w:t>При пациенти с унилатерална или билатерална стеноза на бъбречните артерии могат да се повишат нивата на азот и серумен креатинин в кръвта - това състояние обикновено отминава при прекратяване на приема на лизиноприл. При такива пациенти е необходимо проследяване на бъбречната функция през първите няколко седмици на терапията.</w:t>
      </w:r>
    </w:p>
    <w:p w14:paraId="71AC9983" w14:textId="77777777" w:rsidR="00A63B3F" w:rsidRPr="00A63B3F" w:rsidRDefault="00A63B3F" w:rsidP="00A63B3F">
      <w:pPr>
        <w:spacing w:line="240" w:lineRule="auto"/>
        <w:rPr>
          <w:rFonts w:eastAsia="Times New Roman" w:cs="Arial"/>
        </w:rPr>
      </w:pPr>
      <w:r w:rsidRPr="00A63B3F">
        <w:rPr>
          <w:rFonts w:eastAsia="Times New Roman" w:cs="Arial"/>
          <w:color w:val="000000"/>
          <w:lang w:eastAsia="bg-BG"/>
        </w:rPr>
        <w:t>При пациенти с периферни васкуларни заболявания или генерализирана атеросклероза, при които съществува възможност за наличието на асимптоматично заболяване на бъбречните съдове, е необходимо приемът на лизиноприл да се извършва с повишено внимание.</w:t>
      </w:r>
    </w:p>
    <w:p w14:paraId="058A324D" w14:textId="77777777" w:rsidR="00A63B3F" w:rsidRPr="00A63B3F" w:rsidRDefault="00A63B3F" w:rsidP="00A63B3F">
      <w:pPr>
        <w:spacing w:line="240" w:lineRule="auto"/>
        <w:rPr>
          <w:rFonts w:eastAsia="Times New Roman" w:cs="Arial"/>
        </w:rPr>
      </w:pPr>
      <w:r w:rsidRPr="00A63B3F">
        <w:rPr>
          <w:rFonts w:eastAsia="Times New Roman" w:cs="Arial"/>
          <w:color w:val="000000"/>
          <w:lang w:eastAsia="bg-BG"/>
        </w:rPr>
        <w:t xml:space="preserve">При пациенти с остър инфаркт на миокарда, за които има данни за увреждане на бъбречните функции (нива на серумния креатинин над 177 микромола и/или протеинурия над 500 </w:t>
      </w:r>
      <w:r w:rsidRPr="00A63B3F">
        <w:rPr>
          <w:rFonts w:eastAsia="Times New Roman" w:cs="Arial"/>
          <w:color w:val="000000"/>
          <w:lang w:val="en-US"/>
        </w:rPr>
        <w:t>mg</w:t>
      </w:r>
      <w:r w:rsidRPr="00A63B3F">
        <w:rPr>
          <w:rFonts w:eastAsia="Times New Roman" w:cs="Arial"/>
          <w:color w:val="000000"/>
          <w:lang w:val="ru-RU"/>
        </w:rPr>
        <w:t xml:space="preserve">/24 </w:t>
      </w:r>
      <w:r w:rsidRPr="00A63B3F">
        <w:rPr>
          <w:rFonts w:eastAsia="Times New Roman" w:cs="Arial"/>
          <w:color w:val="000000"/>
          <w:lang w:val="en-US"/>
        </w:rPr>
        <w:t>h</w:t>
      </w:r>
      <w:r w:rsidRPr="00A63B3F">
        <w:rPr>
          <w:rFonts w:eastAsia="Times New Roman" w:cs="Arial"/>
          <w:color w:val="000000"/>
          <w:lang w:val="ru-RU"/>
        </w:rPr>
        <w:t xml:space="preserve">), </w:t>
      </w:r>
      <w:r w:rsidRPr="00A63B3F">
        <w:rPr>
          <w:rFonts w:eastAsia="Times New Roman" w:cs="Arial"/>
          <w:color w:val="000000"/>
          <w:lang w:eastAsia="bg-BG"/>
        </w:rPr>
        <w:t xml:space="preserve">както и при пациенти със стойности на кръвното налягане по-ниски от 100 </w:t>
      </w:r>
      <w:r w:rsidRPr="00A63B3F">
        <w:rPr>
          <w:rFonts w:eastAsia="Times New Roman" w:cs="Arial"/>
          <w:color w:val="000000"/>
          <w:lang w:val="en-US"/>
        </w:rPr>
        <w:t>mmHg</w:t>
      </w:r>
      <w:r w:rsidRPr="00A63B3F">
        <w:rPr>
          <w:rFonts w:eastAsia="Times New Roman" w:cs="Arial"/>
          <w:color w:val="000000"/>
          <w:lang w:val="ru-RU"/>
        </w:rPr>
        <w:t xml:space="preserve">, </w:t>
      </w:r>
      <w:r w:rsidRPr="00A63B3F">
        <w:rPr>
          <w:rFonts w:eastAsia="Times New Roman" w:cs="Arial"/>
          <w:color w:val="000000"/>
          <w:lang w:eastAsia="bg-BG"/>
        </w:rPr>
        <w:t>не трябва да се осъществява лечение с лизиноприл</w:t>
      </w:r>
    </w:p>
    <w:p w14:paraId="74523C92" w14:textId="77777777" w:rsidR="00A63B3F" w:rsidRPr="00A63B3F" w:rsidRDefault="00A63B3F" w:rsidP="00A63B3F">
      <w:pPr>
        <w:spacing w:line="240" w:lineRule="auto"/>
        <w:rPr>
          <w:rFonts w:eastAsia="Times New Roman" w:cs="Arial"/>
          <w:i/>
          <w:iCs/>
          <w:color w:val="000000"/>
          <w:u w:val="single"/>
          <w:lang w:eastAsia="bg-BG"/>
        </w:rPr>
      </w:pPr>
    </w:p>
    <w:p w14:paraId="21B86341" w14:textId="4D41E746" w:rsidR="00A63B3F" w:rsidRPr="00A63B3F" w:rsidRDefault="00A63B3F" w:rsidP="00A63B3F">
      <w:pPr>
        <w:spacing w:line="240" w:lineRule="auto"/>
        <w:rPr>
          <w:rFonts w:eastAsia="Times New Roman" w:cs="Arial"/>
        </w:rPr>
      </w:pPr>
      <w:r w:rsidRPr="00A63B3F">
        <w:rPr>
          <w:rFonts w:eastAsia="Times New Roman" w:cs="Arial"/>
          <w:i/>
          <w:iCs/>
          <w:color w:val="000000"/>
          <w:u w:val="single"/>
          <w:lang w:eastAsia="bg-BG"/>
        </w:rPr>
        <w:t>Аортна стеноза/ Хипертрофична кардиомиопатия:</w:t>
      </w:r>
      <w:r w:rsidRPr="00A63B3F">
        <w:rPr>
          <w:rFonts w:eastAsia="Times New Roman" w:cs="Arial"/>
          <w:color w:val="000000"/>
          <w:lang w:eastAsia="bg-BG"/>
        </w:rPr>
        <w:t xml:space="preserve"> При пациенти с обструкция на изхода на лявата камера лизиноприл трябва да се приема с повишено внимание.</w:t>
      </w:r>
    </w:p>
    <w:p w14:paraId="72EB1682" w14:textId="77777777" w:rsidR="00A63B3F" w:rsidRPr="00A63B3F" w:rsidRDefault="00A63B3F" w:rsidP="00A63B3F">
      <w:pPr>
        <w:spacing w:line="240" w:lineRule="auto"/>
        <w:rPr>
          <w:rFonts w:eastAsia="Times New Roman" w:cs="Arial"/>
          <w:i/>
          <w:iCs/>
          <w:color w:val="000000"/>
          <w:lang w:eastAsia="bg-BG"/>
        </w:rPr>
      </w:pPr>
    </w:p>
    <w:p w14:paraId="39C47FB1" w14:textId="11EAAC92" w:rsidR="00A63B3F" w:rsidRPr="00A63B3F" w:rsidRDefault="00A63B3F" w:rsidP="00A63B3F">
      <w:pPr>
        <w:spacing w:line="240" w:lineRule="auto"/>
        <w:rPr>
          <w:rFonts w:eastAsia="Times New Roman" w:cs="Arial"/>
        </w:rPr>
      </w:pPr>
      <w:r w:rsidRPr="00A63B3F">
        <w:rPr>
          <w:rFonts w:eastAsia="Times New Roman" w:cs="Arial"/>
          <w:i/>
          <w:iCs/>
          <w:color w:val="000000"/>
          <w:lang w:eastAsia="bg-BG"/>
        </w:rPr>
        <w:t>Двойно блокиране на системата ренин-ангиотензин-алдостерон системата (ОССЗ) с алискирен- съдържащи лекарства</w:t>
      </w:r>
    </w:p>
    <w:p w14:paraId="4263834A" w14:textId="77777777" w:rsidR="00A63B3F" w:rsidRPr="00A63B3F" w:rsidRDefault="00A63B3F" w:rsidP="00A63B3F">
      <w:pPr>
        <w:spacing w:line="240" w:lineRule="auto"/>
        <w:rPr>
          <w:rFonts w:eastAsia="Times New Roman" w:cs="Arial"/>
        </w:rPr>
      </w:pPr>
      <w:r w:rsidRPr="00A63B3F">
        <w:rPr>
          <w:rFonts w:eastAsia="Times New Roman" w:cs="Arial"/>
          <w:color w:val="000000"/>
          <w:lang w:eastAsia="bg-BG"/>
        </w:rPr>
        <w:t>Не се препоръчва двойно блокиране на системата на ренин-ангиотензин-алдостерона чрез комбиниране на лизиноприл с алискирен, тъй като има повишен риск от хипотония, хиперкалиемия и промени в бъбречната функция (вж. точка 4.5).</w:t>
      </w:r>
    </w:p>
    <w:p w14:paraId="7EB08D7D" w14:textId="77777777" w:rsidR="00A63B3F" w:rsidRPr="00A63B3F" w:rsidRDefault="00A63B3F" w:rsidP="00A63B3F">
      <w:pPr>
        <w:spacing w:line="240" w:lineRule="auto"/>
        <w:rPr>
          <w:rFonts w:eastAsia="Times New Roman" w:cs="Arial"/>
        </w:rPr>
      </w:pPr>
    </w:p>
    <w:p w14:paraId="5630EBEB" w14:textId="77777777" w:rsidR="00A63B3F" w:rsidRPr="00A63B3F" w:rsidRDefault="00A63B3F" w:rsidP="00A63B3F">
      <w:pPr>
        <w:spacing w:line="240" w:lineRule="auto"/>
        <w:rPr>
          <w:rFonts w:eastAsia="Times New Roman" w:cs="Arial"/>
        </w:rPr>
      </w:pPr>
      <w:r w:rsidRPr="00A63B3F">
        <w:rPr>
          <w:rFonts w:eastAsia="Times New Roman" w:cs="Arial"/>
          <w:i/>
          <w:iCs/>
          <w:color w:val="000000"/>
          <w:u w:val="single"/>
          <w:lang w:eastAsia="bg-BG"/>
        </w:rPr>
        <w:t>Симптоматична хипотония:</w:t>
      </w:r>
    </w:p>
    <w:p w14:paraId="195DC7A0" w14:textId="3FCB5F47" w:rsidR="00A63B3F" w:rsidRPr="00A63B3F" w:rsidRDefault="00A63B3F" w:rsidP="00A63B3F">
      <w:pPr>
        <w:rPr>
          <w:rFonts w:eastAsia="Times New Roman" w:cs="Arial"/>
          <w:color w:val="000000"/>
          <w:lang w:eastAsia="bg-BG"/>
        </w:rPr>
      </w:pPr>
      <w:r w:rsidRPr="00A63B3F">
        <w:rPr>
          <w:rFonts w:eastAsia="Times New Roman" w:cs="Arial"/>
          <w:color w:val="000000"/>
          <w:lang w:eastAsia="bg-BG"/>
        </w:rPr>
        <w:t xml:space="preserve">С особено внимание трябва да се подхожда при пациенти, приемащи диуретици такива, които провеждат бедна на соли диета, или са на диализа, пациенти с дехидратация или конгестивна сърдечна недостатъчност, поради опасността от развитие на хипотония, съчетана с намаляване на пика на кръвното налягане, </w:t>
      </w:r>
      <w:r w:rsidRPr="00A63B3F">
        <w:rPr>
          <w:rFonts w:eastAsia="Times New Roman" w:cs="Arial"/>
          <w:i/>
          <w:iCs/>
          <w:color w:val="000000"/>
          <w:lang w:eastAsia="bg-BG"/>
        </w:rPr>
        <w:t>проявяващи</w:t>
      </w:r>
      <w:r w:rsidRPr="00A63B3F">
        <w:rPr>
          <w:rFonts w:eastAsia="Times New Roman" w:cs="Arial"/>
          <w:color w:val="000000"/>
          <w:lang w:eastAsia="bg-BG"/>
        </w:rPr>
        <w:t xml:space="preserve"> се 6 до 8 часа след приема на лизиноприл.</w:t>
      </w:r>
    </w:p>
    <w:p w14:paraId="78130FEA" w14:textId="0E567E25" w:rsidR="00A63B3F" w:rsidRPr="00A63B3F" w:rsidRDefault="00A63B3F" w:rsidP="00A63B3F">
      <w:pPr>
        <w:rPr>
          <w:rFonts w:eastAsia="Times New Roman" w:cs="Arial"/>
          <w:color w:val="000000"/>
          <w:lang w:eastAsia="bg-BG"/>
        </w:rPr>
      </w:pPr>
    </w:p>
    <w:p w14:paraId="33F51EE9" w14:textId="77777777" w:rsidR="00A63B3F" w:rsidRPr="00A63B3F" w:rsidRDefault="00A63B3F" w:rsidP="00A63B3F">
      <w:pPr>
        <w:spacing w:line="240" w:lineRule="auto"/>
        <w:rPr>
          <w:rFonts w:eastAsia="Times New Roman" w:cs="Arial"/>
        </w:rPr>
      </w:pPr>
      <w:r w:rsidRPr="00A63B3F">
        <w:rPr>
          <w:rFonts w:eastAsia="Times New Roman" w:cs="Arial"/>
          <w:color w:val="000000"/>
          <w:lang w:eastAsia="bg-BG"/>
        </w:rPr>
        <w:t xml:space="preserve">При пациенти с риск от изразена хипотония, понякога съпътствана от олигурия и/или прогресивна азотемия и по-рядко от остра бъбречна недостатъчност и/или смърт, се наблюдават следните симптоми: сърдечна недостатъчност със систолично кръвно налягане под 100 </w:t>
      </w:r>
      <w:r w:rsidRPr="00A63B3F">
        <w:rPr>
          <w:rFonts w:eastAsia="Times New Roman" w:cs="Arial"/>
          <w:color w:val="000000"/>
          <w:lang w:val="en-US"/>
        </w:rPr>
        <w:t>mmHg</w:t>
      </w:r>
      <w:r w:rsidRPr="00A63B3F">
        <w:rPr>
          <w:rFonts w:eastAsia="Times New Roman" w:cs="Arial"/>
          <w:color w:val="000000"/>
          <w:lang w:val="ru-RU"/>
        </w:rPr>
        <w:t xml:space="preserve">, </w:t>
      </w:r>
      <w:r w:rsidRPr="00A63B3F">
        <w:rPr>
          <w:rFonts w:eastAsia="Times New Roman" w:cs="Arial"/>
          <w:color w:val="000000"/>
          <w:lang w:eastAsia="bg-BG"/>
        </w:rPr>
        <w:t xml:space="preserve">хипонатремия, терапия с високи дози диуретици, скорошна интензивна диуреза или повишаване на дозата диуретици, бъбречна диализа или рязко понижение в съдържанието на течности и/или соли в организма от различна етиология. В тези случаи лечението трябва да започне под строг медицински контрол и пациентите да </w:t>
      </w:r>
      <w:r w:rsidRPr="00A63B3F">
        <w:rPr>
          <w:rFonts w:eastAsia="Times New Roman" w:cs="Arial"/>
          <w:color w:val="000000"/>
          <w:lang w:eastAsia="bg-BG"/>
        </w:rPr>
        <w:lastRenderedPageBreak/>
        <w:t>бъдат подложени на постоянно наблюдение през първите две седмици на терапията и когато дозата лизиноприл и/или диуретик се повишава.</w:t>
      </w:r>
    </w:p>
    <w:p w14:paraId="5DAFAB4E" w14:textId="77777777" w:rsidR="00A63B3F" w:rsidRPr="00A63B3F" w:rsidRDefault="00A63B3F" w:rsidP="00A63B3F">
      <w:pPr>
        <w:spacing w:line="240" w:lineRule="auto"/>
        <w:rPr>
          <w:rFonts w:eastAsia="Times New Roman" w:cs="Arial"/>
        </w:rPr>
      </w:pPr>
      <w:r w:rsidRPr="00A63B3F">
        <w:rPr>
          <w:rFonts w:eastAsia="Times New Roman" w:cs="Arial"/>
          <w:color w:val="000000"/>
          <w:lang w:eastAsia="bg-BG"/>
        </w:rPr>
        <w:t>Подобни мерки трябва да се прилагат при пациенти с исхемична болест на сърцето или мозъчно- съдова болест, или при пациенти с остър инфаркт на миокарда, при които рязкото спадане на кръвното налягане може да доведе до инфаркт на миокарда или до сериозно нарушение на мозъчното кръвообращение.</w:t>
      </w:r>
    </w:p>
    <w:p w14:paraId="374BC74C" w14:textId="77777777" w:rsidR="00A63B3F" w:rsidRPr="00A63B3F" w:rsidRDefault="00A63B3F" w:rsidP="00A63B3F">
      <w:pPr>
        <w:spacing w:line="240" w:lineRule="auto"/>
        <w:rPr>
          <w:rFonts w:eastAsia="Times New Roman" w:cs="Arial"/>
        </w:rPr>
      </w:pPr>
      <w:r w:rsidRPr="00A63B3F">
        <w:rPr>
          <w:rFonts w:eastAsia="Times New Roman" w:cs="Arial"/>
          <w:color w:val="000000"/>
          <w:lang w:eastAsia="bg-BG"/>
        </w:rPr>
        <w:t>При пациенти под обща анестезия със средства, които водят до хипотония, лизиноприл може да блокира формирането на ангиотензин II, вследствие на компенсаторното освобождаване на ренин. Анестезиологьт трябва да бъде информиран, че пациентът се лекува с АСЕ-инхибитори. Ако се предполага, че появата на хипотония се индуцира от подобен механизъм на действие, тя може да се коригира от повишаването на обема на плазмата.</w:t>
      </w:r>
    </w:p>
    <w:p w14:paraId="71298107" w14:textId="77777777" w:rsidR="00A63B3F" w:rsidRPr="00A63B3F" w:rsidRDefault="00A63B3F" w:rsidP="00A63B3F">
      <w:pPr>
        <w:spacing w:line="240" w:lineRule="auto"/>
        <w:rPr>
          <w:rFonts w:eastAsia="Times New Roman" w:cs="Arial"/>
        </w:rPr>
      </w:pPr>
      <w:r w:rsidRPr="00A63B3F">
        <w:rPr>
          <w:rFonts w:eastAsia="Times New Roman" w:cs="Arial"/>
          <w:color w:val="000000"/>
          <w:lang w:eastAsia="bg-BG"/>
        </w:rPr>
        <w:t>При поява на хипотония, пациентът трябва да се постави в легнало положение и ако е необходимо да се приложи интравенозно физиологичен разтвор.</w:t>
      </w:r>
    </w:p>
    <w:p w14:paraId="6047E240" w14:textId="77777777" w:rsidR="00A63B3F" w:rsidRPr="00A63B3F" w:rsidRDefault="00A63B3F" w:rsidP="00A63B3F">
      <w:pPr>
        <w:spacing w:line="240" w:lineRule="auto"/>
        <w:rPr>
          <w:rFonts w:eastAsia="Times New Roman" w:cs="Arial"/>
        </w:rPr>
      </w:pPr>
      <w:r w:rsidRPr="00A63B3F">
        <w:rPr>
          <w:rFonts w:eastAsia="Times New Roman" w:cs="Arial"/>
          <w:color w:val="000000"/>
          <w:lang w:eastAsia="bg-BG"/>
        </w:rPr>
        <w:t>При пациенти със сърдечна недостатъчност, с нормално или ниско кръвно налягане, може да се наблюдава допълнително понижаване на кръвното налягане след употребата на лизиноприл. Този ефект е предвидим и обикновено не е причина за преустановяване на лечението. Ако хипотонията стане симптоматична е необходимо дозата лизиноприл да бъде намалена или да се преустанови приемът.</w:t>
      </w:r>
    </w:p>
    <w:p w14:paraId="2B04FDC1" w14:textId="77777777" w:rsidR="00A63B3F" w:rsidRPr="00A63B3F" w:rsidRDefault="00A63B3F" w:rsidP="00A63B3F">
      <w:pPr>
        <w:spacing w:line="240" w:lineRule="auto"/>
        <w:rPr>
          <w:rFonts w:eastAsia="Times New Roman" w:cs="Arial"/>
          <w:i/>
          <w:iCs/>
          <w:color w:val="000000"/>
          <w:u w:val="single"/>
          <w:lang w:eastAsia="bg-BG"/>
        </w:rPr>
      </w:pPr>
    </w:p>
    <w:p w14:paraId="40BFA311" w14:textId="53A98FF8" w:rsidR="00A63B3F" w:rsidRPr="00A63B3F" w:rsidRDefault="00A63B3F" w:rsidP="00A63B3F">
      <w:pPr>
        <w:spacing w:line="240" w:lineRule="auto"/>
        <w:rPr>
          <w:rFonts w:eastAsia="Times New Roman" w:cs="Arial"/>
        </w:rPr>
      </w:pPr>
      <w:r w:rsidRPr="00A63B3F">
        <w:rPr>
          <w:rFonts w:eastAsia="Times New Roman" w:cs="Arial"/>
          <w:i/>
          <w:iCs/>
          <w:color w:val="000000"/>
          <w:u w:val="single"/>
          <w:lang w:eastAsia="bg-BG"/>
        </w:rPr>
        <w:t>Хипотония при остър инфаркт на миокарда</w:t>
      </w:r>
    </w:p>
    <w:p w14:paraId="12DF99A5" w14:textId="77777777" w:rsidR="00A63B3F" w:rsidRPr="00A63B3F" w:rsidRDefault="00A63B3F" w:rsidP="00A63B3F">
      <w:pPr>
        <w:spacing w:line="240" w:lineRule="auto"/>
        <w:rPr>
          <w:rFonts w:eastAsia="Times New Roman" w:cs="Arial"/>
        </w:rPr>
      </w:pPr>
      <w:r w:rsidRPr="00A63B3F">
        <w:rPr>
          <w:rFonts w:eastAsia="Times New Roman" w:cs="Arial"/>
          <w:color w:val="000000"/>
          <w:lang w:eastAsia="bg-BG"/>
        </w:rPr>
        <w:t xml:space="preserve">Не трябва да се започва лечение с лизиноприл при пациенти с остър инфаркт на миокарда, при които има риск от сериозно нарушаване на хемодинамичното състояние след лечение с вазодилататор. Това се отнася за пациенти със систолично налягане, по-ниско от под 100 </w:t>
      </w:r>
      <w:r w:rsidRPr="00A63B3F">
        <w:rPr>
          <w:rFonts w:eastAsia="Times New Roman" w:cs="Arial"/>
          <w:color w:val="000000"/>
          <w:lang w:val="en-US"/>
        </w:rPr>
        <w:t>mmHg</w:t>
      </w:r>
      <w:r w:rsidRPr="00A63B3F">
        <w:rPr>
          <w:rFonts w:eastAsia="Times New Roman" w:cs="Arial"/>
          <w:color w:val="000000"/>
          <w:lang w:val="ru-RU"/>
        </w:rPr>
        <w:t xml:space="preserve"> </w:t>
      </w:r>
      <w:r w:rsidRPr="00A63B3F">
        <w:rPr>
          <w:rFonts w:eastAsia="Times New Roman" w:cs="Arial"/>
          <w:color w:val="000000"/>
          <w:lang w:eastAsia="bg-BG"/>
        </w:rPr>
        <w:t xml:space="preserve">или такива с кардиогенен шок. През първите 3 дни след инфаркта дозата трябва да бъде намалена, ако систоличното налягане е 120 </w:t>
      </w:r>
      <w:r w:rsidRPr="00A63B3F">
        <w:rPr>
          <w:rFonts w:eastAsia="Times New Roman" w:cs="Arial"/>
          <w:color w:val="000000"/>
          <w:lang w:val="en-US"/>
        </w:rPr>
        <w:t>mmHg</w:t>
      </w:r>
      <w:r w:rsidRPr="00A63B3F">
        <w:rPr>
          <w:rFonts w:eastAsia="Times New Roman" w:cs="Arial"/>
          <w:color w:val="000000"/>
          <w:lang w:val="ru-RU"/>
        </w:rPr>
        <w:t xml:space="preserve"> </w:t>
      </w:r>
      <w:r w:rsidRPr="00A63B3F">
        <w:rPr>
          <w:rFonts w:eastAsia="Times New Roman" w:cs="Arial"/>
          <w:color w:val="000000"/>
          <w:lang w:eastAsia="bg-BG"/>
        </w:rPr>
        <w:t xml:space="preserve">или по-ниско. Подържащата доза трябва да бъде намалена до 5 </w:t>
      </w:r>
      <w:r w:rsidRPr="00A63B3F">
        <w:rPr>
          <w:rFonts w:eastAsia="Times New Roman" w:cs="Arial"/>
          <w:color w:val="000000"/>
          <w:lang w:val="en-US"/>
        </w:rPr>
        <w:t>mg</w:t>
      </w:r>
      <w:r w:rsidRPr="00A63B3F">
        <w:rPr>
          <w:rFonts w:eastAsia="Times New Roman" w:cs="Arial"/>
          <w:color w:val="000000"/>
          <w:lang w:val="ru-RU"/>
        </w:rPr>
        <w:t xml:space="preserve"> </w:t>
      </w:r>
      <w:r w:rsidRPr="00A63B3F">
        <w:rPr>
          <w:rFonts w:eastAsia="Times New Roman" w:cs="Arial"/>
          <w:color w:val="000000"/>
          <w:lang w:eastAsia="bg-BG"/>
        </w:rPr>
        <w:t xml:space="preserve">или временно до 2,5 </w:t>
      </w:r>
      <w:r w:rsidRPr="00A63B3F">
        <w:rPr>
          <w:rFonts w:eastAsia="Times New Roman" w:cs="Arial"/>
          <w:color w:val="000000"/>
          <w:lang w:val="en-US"/>
        </w:rPr>
        <w:t>mg</w:t>
      </w:r>
      <w:r w:rsidRPr="00A63B3F">
        <w:rPr>
          <w:rFonts w:eastAsia="Times New Roman" w:cs="Arial"/>
          <w:color w:val="000000"/>
          <w:lang w:val="ru-RU"/>
        </w:rPr>
        <w:t xml:space="preserve">, </w:t>
      </w:r>
      <w:r w:rsidRPr="00A63B3F">
        <w:rPr>
          <w:rFonts w:eastAsia="Times New Roman" w:cs="Arial"/>
          <w:color w:val="000000"/>
          <w:lang w:eastAsia="bg-BG"/>
        </w:rPr>
        <w:t xml:space="preserve">ако систоличното налягане е 100 </w:t>
      </w:r>
      <w:r w:rsidRPr="00A63B3F">
        <w:rPr>
          <w:rFonts w:eastAsia="Times New Roman" w:cs="Arial"/>
          <w:color w:val="000000"/>
          <w:lang w:val="en-US"/>
        </w:rPr>
        <w:t>mmHg</w:t>
      </w:r>
      <w:r w:rsidRPr="00A63B3F">
        <w:rPr>
          <w:rFonts w:eastAsia="Times New Roman" w:cs="Arial"/>
          <w:color w:val="000000"/>
          <w:lang w:val="ru-RU"/>
        </w:rPr>
        <w:t xml:space="preserve"> </w:t>
      </w:r>
      <w:r w:rsidRPr="00A63B3F">
        <w:rPr>
          <w:rFonts w:eastAsia="Times New Roman" w:cs="Arial"/>
          <w:color w:val="000000"/>
          <w:lang w:eastAsia="bg-BG"/>
        </w:rPr>
        <w:t xml:space="preserve">или по-ниско. Ако хипотонията е постоянна (систолично налягане под 90 </w:t>
      </w:r>
      <w:r w:rsidRPr="00A63B3F">
        <w:rPr>
          <w:rFonts w:eastAsia="Times New Roman" w:cs="Arial"/>
          <w:color w:val="000000"/>
          <w:lang w:val="en-US"/>
        </w:rPr>
        <w:t>mmHg</w:t>
      </w:r>
      <w:r w:rsidRPr="00A63B3F">
        <w:rPr>
          <w:rFonts w:eastAsia="Times New Roman" w:cs="Arial"/>
          <w:color w:val="000000"/>
          <w:lang w:val="ru-RU"/>
        </w:rPr>
        <w:t xml:space="preserve"> </w:t>
      </w:r>
      <w:r w:rsidRPr="00A63B3F">
        <w:rPr>
          <w:rFonts w:eastAsia="Times New Roman" w:cs="Arial"/>
          <w:color w:val="000000"/>
          <w:lang w:eastAsia="bg-BG"/>
        </w:rPr>
        <w:t>за повече от един час), лечението с лизиноприл трябва ад се преустанови.</w:t>
      </w:r>
    </w:p>
    <w:p w14:paraId="61618593" w14:textId="77777777" w:rsidR="00A63B3F" w:rsidRPr="00A63B3F" w:rsidRDefault="00A63B3F" w:rsidP="00A63B3F">
      <w:pPr>
        <w:spacing w:line="240" w:lineRule="auto"/>
        <w:rPr>
          <w:rFonts w:eastAsia="Times New Roman" w:cs="Arial"/>
          <w:i/>
          <w:iCs/>
          <w:color w:val="000000"/>
          <w:u w:val="single"/>
          <w:lang w:eastAsia="bg-BG"/>
        </w:rPr>
      </w:pPr>
    </w:p>
    <w:p w14:paraId="271619F2" w14:textId="798794B9" w:rsidR="00A63B3F" w:rsidRPr="00A63B3F" w:rsidRDefault="00A63B3F" w:rsidP="00A63B3F">
      <w:pPr>
        <w:spacing w:line="240" w:lineRule="auto"/>
        <w:rPr>
          <w:rFonts w:eastAsia="Times New Roman" w:cs="Arial"/>
        </w:rPr>
      </w:pPr>
      <w:r w:rsidRPr="00A63B3F">
        <w:rPr>
          <w:rFonts w:eastAsia="Times New Roman" w:cs="Arial"/>
          <w:i/>
          <w:iCs/>
          <w:color w:val="000000"/>
          <w:u w:val="single"/>
          <w:lang w:eastAsia="bg-BG"/>
        </w:rPr>
        <w:t>Аортна или митрална стеноза/ хипертрофична кардиомиопатия</w:t>
      </w:r>
    </w:p>
    <w:p w14:paraId="15EE2BF0" w14:textId="77777777" w:rsidR="00A63B3F" w:rsidRPr="00A63B3F" w:rsidRDefault="00A63B3F" w:rsidP="00A63B3F">
      <w:pPr>
        <w:spacing w:line="240" w:lineRule="auto"/>
        <w:rPr>
          <w:rFonts w:eastAsia="Times New Roman" w:cs="Arial"/>
        </w:rPr>
      </w:pPr>
      <w:r w:rsidRPr="00A63B3F">
        <w:rPr>
          <w:rFonts w:eastAsia="Times New Roman" w:cs="Arial"/>
          <w:color w:val="000000"/>
          <w:lang w:eastAsia="bg-BG"/>
        </w:rPr>
        <w:t xml:space="preserve">Както всички други АСЕ-инхибитори, така и лизиноприл трябва да се прилага с повишено внимание при пациенти с митрална стеноза и обструкция </w:t>
      </w:r>
      <w:r w:rsidRPr="00A63B3F">
        <w:rPr>
          <w:rFonts w:eastAsia="Times New Roman" w:cs="Arial"/>
          <w:i/>
          <w:iCs/>
          <w:color w:val="000000"/>
          <w:lang w:eastAsia="bg-BG"/>
        </w:rPr>
        <w:t>в</w:t>
      </w:r>
      <w:r w:rsidRPr="00A63B3F">
        <w:rPr>
          <w:rFonts w:eastAsia="Times New Roman" w:cs="Arial"/>
          <w:color w:val="000000"/>
          <w:lang w:eastAsia="bg-BG"/>
        </w:rPr>
        <w:t xml:space="preserve"> изхода </w:t>
      </w:r>
      <w:r w:rsidRPr="00A63B3F">
        <w:rPr>
          <w:rFonts w:eastAsia="Times New Roman" w:cs="Arial"/>
          <w:i/>
          <w:iCs/>
          <w:color w:val="000000"/>
          <w:lang w:eastAsia="bg-BG"/>
        </w:rPr>
        <w:t>на</w:t>
      </w:r>
      <w:r w:rsidRPr="00A63B3F">
        <w:rPr>
          <w:rFonts w:eastAsia="Times New Roman" w:cs="Arial"/>
          <w:color w:val="000000"/>
          <w:lang w:eastAsia="bg-BG"/>
        </w:rPr>
        <w:t xml:space="preserve"> лявата камера, като аортна стеноза или хипертрофична кардиомиопатия.</w:t>
      </w:r>
    </w:p>
    <w:p w14:paraId="57489F65" w14:textId="77777777" w:rsidR="00A63B3F" w:rsidRPr="00A63B3F" w:rsidRDefault="00A63B3F" w:rsidP="00A63B3F">
      <w:pPr>
        <w:spacing w:line="240" w:lineRule="auto"/>
        <w:rPr>
          <w:rFonts w:eastAsia="Times New Roman" w:cs="Arial"/>
          <w:i/>
          <w:iCs/>
          <w:color w:val="000000"/>
          <w:u w:val="single"/>
          <w:lang w:eastAsia="bg-BG"/>
        </w:rPr>
      </w:pPr>
    </w:p>
    <w:p w14:paraId="6D18538D" w14:textId="754E48B8" w:rsidR="00A63B3F" w:rsidRPr="00A63B3F" w:rsidRDefault="00A63B3F" w:rsidP="00A63B3F">
      <w:pPr>
        <w:spacing w:line="240" w:lineRule="auto"/>
        <w:rPr>
          <w:rFonts w:eastAsia="Times New Roman" w:cs="Arial"/>
        </w:rPr>
      </w:pPr>
      <w:r w:rsidRPr="00A63B3F">
        <w:rPr>
          <w:rFonts w:eastAsia="Times New Roman" w:cs="Arial"/>
          <w:i/>
          <w:iCs/>
          <w:color w:val="000000"/>
          <w:u w:val="single"/>
          <w:lang w:eastAsia="bg-BG"/>
        </w:rPr>
        <w:t>Бъбречна недостатъчност</w:t>
      </w:r>
    </w:p>
    <w:p w14:paraId="594A3F5C" w14:textId="77777777" w:rsidR="00A63B3F" w:rsidRPr="00A63B3F" w:rsidRDefault="00A63B3F" w:rsidP="00A63B3F">
      <w:pPr>
        <w:spacing w:line="240" w:lineRule="auto"/>
        <w:rPr>
          <w:rFonts w:eastAsia="Times New Roman" w:cs="Arial"/>
        </w:rPr>
      </w:pPr>
      <w:r w:rsidRPr="00A63B3F">
        <w:rPr>
          <w:rFonts w:eastAsia="Times New Roman" w:cs="Arial"/>
          <w:color w:val="000000"/>
          <w:lang w:eastAsia="bg-BG"/>
        </w:rPr>
        <w:t xml:space="preserve">При пациенти с бъбречна недостатъчност (креатининов клирънс &lt; 80 </w:t>
      </w:r>
      <w:r w:rsidRPr="00A63B3F">
        <w:rPr>
          <w:rFonts w:eastAsia="Times New Roman" w:cs="Arial"/>
          <w:color w:val="000000"/>
          <w:lang w:val="en-US"/>
        </w:rPr>
        <w:t>mg</w:t>
      </w:r>
      <w:r w:rsidRPr="00A63B3F">
        <w:rPr>
          <w:rFonts w:eastAsia="Times New Roman" w:cs="Arial"/>
          <w:color w:val="000000"/>
          <w:lang w:val="ru-RU"/>
        </w:rPr>
        <w:t>/</w:t>
      </w:r>
      <w:r w:rsidRPr="00A63B3F">
        <w:rPr>
          <w:rFonts w:eastAsia="Times New Roman" w:cs="Arial"/>
          <w:color w:val="000000"/>
          <w:lang w:val="en-US"/>
        </w:rPr>
        <w:t>ml</w:t>
      </w:r>
      <w:r w:rsidRPr="00A63B3F">
        <w:rPr>
          <w:rFonts w:eastAsia="Times New Roman" w:cs="Arial"/>
          <w:color w:val="000000"/>
          <w:lang w:val="ru-RU"/>
        </w:rPr>
        <w:t xml:space="preserve">), </w:t>
      </w:r>
      <w:r w:rsidRPr="00A63B3F">
        <w:rPr>
          <w:rFonts w:eastAsia="Times New Roman" w:cs="Arial"/>
          <w:color w:val="000000"/>
          <w:lang w:eastAsia="bg-BG"/>
        </w:rPr>
        <w:t>началната дозировка на лизиноприл трябва да бъде съобразена с креатининовия клирънс на пациента ( виж т.4.2), а след това, в зависимост от отговора на пациента на лечението. Редовното наблюдение на калия и креатинина са част от рутинната медицинска практика при тези пациенти.</w:t>
      </w:r>
    </w:p>
    <w:p w14:paraId="106D7F12" w14:textId="77777777" w:rsidR="00A63B3F" w:rsidRPr="00A63B3F" w:rsidRDefault="00A63B3F" w:rsidP="00A63B3F">
      <w:pPr>
        <w:spacing w:line="240" w:lineRule="auto"/>
        <w:rPr>
          <w:rFonts w:eastAsia="Times New Roman" w:cs="Arial"/>
        </w:rPr>
      </w:pPr>
      <w:r w:rsidRPr="00A63B3F">
        <w:rPr>
          <w:rFonts w:eastAsia="Times New Roman" w:cs="Arial"/>
          <w:color w:val="000000"/>
          <w:lang w:eastAsia="bg-BG"/>
        </w:rPr>
        <w:t>При някои пациенти със сърдечна недостатъчност може да възникне хипотония след започване на лечението с АСЕ-инхибитори, което може да доведе до допълнително нарушаване на бъбречната функция. Има съобщения за остра бъбречна недостатъчност в такива ситуации, която обикновено е обратима.</w:t>
      </w:r>
    </w:p>
    <w:p w14:paraId="1C750B37" w14:textId="77777777" w:rsidR="00A63B3F" w:rsidRPr="00A63B3F" w:rsidRDefault="00A63B3F" w:rsidP="00A63B3F">
      <w:pPr>
        <w:rPr>
          <w:rFonts w:eastAsia="Times New Roman" w:cs="Arial"/>
        </w:rPr>
      </w:pPr>
      <w:r w:rsidRPr="00A63B3F">
        <w:rPr>
          <w:rFonts w:eastAsia="Times New Roman" w:cs="Arial"/>
          <w:color w:val="000000"/>
          <w:lang w:eastAsia="bg-BG"/>
        </w:rPr>
        <w:t xml:space="preserve">При някои пациенти с двустранна стеноза на бъбречната артерия или със стеноза на артерията на единстен бъбрек, лекувани с АСЕ-инхибитори, се наблюдава повишаване на уреята и серумния креатинин, което обикновено е обратимо след преустановяване на терапията. Това вази особено за пациенти с бъбречна недостатъчност. Ако е налице и </w:t>
      </w:r>
      <w:r w:rsidRPr="00A63B3F">
        <w:rPr>
          <w:rFonts w:eastAsia="Times New Roman" w:cs="Arial"/>
          <w:color w:val="000000"/>
          <w:lang w:eastAsia="bg-BG"/>
        </w:rPr>
        <w:lastRenderedPageBreak/>
        <w:t>реноваскуларна хипертония, нараства рискът от остра хипотония и бъбречна недостатъчност. При тези пациенти лечението трябва да започне под</w:t>
      </w:r>
      <w:r w:rsidRPr="00A63B3F">
        <w:rPr>
          <w:rFonts w:eastAsia="Times New Roman" w:cs="Arial"/>
          <w:i/>
          <w:iCs/>
          <w:color w:val="000000"/>
          <w:lang w:eastAsia="bg-BG"/>
        </w:rPr>
        <w:t xml:space="preserve"> </w:t>
      </w:r>
      <w:r w:rsidRPr="00A63B3F">
        <w:rPr>
          <w:rFonts w:eastAsia="Times New Roman" w:cs="Arial"/>
          <w:color w:val="000000"/>
          <w:lang w:eastAsia="bg-BG"/>
        </w:rPr>
        <w:t>непосредствен лекарски контрол с ниски дози и при внимателно дозиране. Тъй като лечение с диуретици може да бъде фактор, който да допринесе за повишаване на стойностите на серумния креатинин и уреята, през първите седмици от лечението с лизиноприл техният прием трябва да бъде прекъснат и трябва да бъде проследявана бъбречната функция.</w:t>
      </w:r>
    </w:p>
    <w:p w14:paraId="513C0F1A" w14:textId="77777777" w:rsidR="00A63B3F" w:rsidRPr="00A63B3F" w:rsidRDefault="00A63B3F" w:rsidP="00A63B3F">
      <w:pPr>
        <w:spacing w:line="240" w:lineRule="auto"/>
        <w:rPr>
          <w:rFonts w:eastAsia="Times New Roman" w:cs="Arial"/>
        </w:rPr>
      </w:pPr>
      <w:r w:rsidRPr="00A63B3F">
        <w:rPr>
          <w:rFonts w:eastAsia="Times New Roman" w:cs="Arial"/>
          <w:color w:val="000000"/>
          <w:lang w:eastAsia="bg-BG"/>
        </w:rPr>
        <w:t>При някои пациенти с хипертония без видимо съществуващи бъбречни заболявания са установени повишени стойности на урея и серумен креатинин в кръвта, обикновено незначителни и преходни, особено когато лизиноприл е приеман едновременно с диуретици. Това е по-вероятно да се наблюдава при пациенти с вече съществуваща бъбречна недостатъчност. В такива случаи може да се наложи намаляване на дозата и/или прекъсване на диуретика и/или лизиноприл.</w:t>
      </w:r>
    </w:p>
    <w:p w14:paraId="081C3549" w14:textId="77777777" w:rsidR="00A63B3F" w:rsidRPr="00A63B3F" w:rsidRDefault="00A63B3F" w:rsidP="00A63B3F">
      <w:pPr>
        <w:spacing w:line="240" w:lineRule="auto"/>
        <w:rPr>
          <w:rFonts w:eastAsia="Times New Roman" w:cs="Arial"/>
        </w:rPr>
      </w:pPr>
      <w:r w:rsidRPr="00A63B3F">
        <w:rPr>
          <w:rFonts w:eastAsia="Times New Roman" w:cs="Arial"/>
          <w:color w:val="000000"/>
          <w:lang w:eastAsia="bg-BG"/>
        </w:rPr>
        <w:t>Пациети с остър инфаркт на миокарда не трябва да започват лечение с лизиноприл, ако имат симптоми и склонения в бъбречната функция, дефинирани с концентрация на серумния креатинин, надвишаваща 177 μ</w:t>
      </w:r>
      <w:proofErr w:type="spellStart"/>
      <w:r w:rsidRPr="00A63B3F">
        <w:rPr>
          <w:rFonts w:eastAsia="Times New Roman" w:cs="Arial"/>
          <w:color w:val="000000"/>
          <w:lang w:val="en-US"/>
        </w:rPr>
        <w:t>mol</w:t>
      </w:r>
      <w:proofErr w:type="spellEnd"/>
      <w:r w:rsidRPr="00A63B3F">
        <w:rPr>
          <w:rFonts w:eastAsia="Times New Roman" w:cs="Arial"/>
          <w:color w:val="000000"/>
          <w:lang w:val="ru-RU"/>
        </w:rPr>
        <w:t xml:space="preserve">/1 </w:t>
      </w:r>
      <w:r w:rsidRPr="00A63B3F">
        <w:rPr>
          <w:rFonts w:eastAsia="Times New Roman" w:cs="Arial"/>
          <w:color w:val="000000"/>
          <w:lang w:eastAsia="bg-BG"/>
        </w:rPr>
        <w:t xml:space="preserve">и/или протеинурия, надвишаваща 500 </w:t>
      </w:r>
      <w:r w:rsidRPr="00A63B3F">
        <w:rPr>
          <w:rFonts w:eastAsia="Times New Roman" w:cs="Arial"/>
          <w:color w:val="000000"/>
          <w:lang w:val="en-US"/>
        </w:rPr>
        <w:t>mg</w:t>
      </w:r>
      <w:r w:rsidRPr="00A63B3F">
        <w:rPr>
          <w:rFonts w:eastAsia="Times New Roman" w:cs="Arial"/>
          <w:color w:val="000000"/>
          <w:lang w:val="ru-RU"/>
        </w:rPr>
        <w:t xml:space="preserve">/24 </w:t>
      </w:r>
      <w:r w:rsidRPr="00A63B3F">
        <w:rPr>
          <w:rFonts w:eastAsia="Times New Roman" w:cs="Arial"/>
          <w:color w:val="000000"/>
          <w:lang w:val="en-US"/>
        </w:rPr>
        <w:t>h</w:t>
      </w:r>
      <w:r w:rsidRPr="00A63B3F">
        <w:rPr>
          <w:rFonts w:eastAsia="Times New Roman" w:cs="Arial"/>
          <w:color w:val="000000"/>
          <w:lang w:val="ru-RU"/>
        </w:rPr>
        <w:t xml:space="preserve">. </w:t>
      </w:r>
      <w:r w:rsidRPr="00A63B3F">
        <w:rPr>
          <w:rFonts w:eastAsia="Times New Roman" w:cs="Arial"/>
          <w:color w:val="000000"/>
          <w:lang w:eastAsia="bg-BG"/>
        </w:rPr>
        <w:t xml:space="preserve">Ако пациентът развие бъбречна недостатъчност по време на лечението с лизиноприл (серумна креатининова концентарция, надвишаваща 265 </w:t>
      </w:r>
      <w:proofErr w:type="spellStart"/>
      <w:r w:rsidRPr="00A63B3F">
        <w:rPr>
          <w:rFonts w:eastAsia="Times New Roman" w:cs="Arial"/>
          <w:color w:val="000000"/>
          <w:lang w:val="en-US"/>
        </w:rPr>
        <w:t>micromol</w:t>
      </w:r>
      <w:proofErr w:type="spellEnd"/>
      <w:r w:rsidRPr="00A63B3F">
        <w:rPr>
          <w:rFonts w:eastAsia="Times New Roman" w:cs="Arial"/>
          <w:color w:val="000000"/>
          <w:lang w:val="ru-RU"/>
        </w:rPr>
        <w:t xml:space="preserve">/1 </w:t>
      </w:r>
      <w:r w:rsidRPr="00A63B3F">
        <w:rPr>
          <w:rFonts w:eastAsia="Times New Roman" w:cs="Arial"/>
          <w:color w:val="000000"/>
          <w:lang w:eastAsia="bg-BG"/>
        </w:rPr>
        <w:t>или удвояване на базовите концентарции на серумия креатинин), приемът на лизиноприл трябва да се преустанови.</w:t>
      </w:r>
    </w:p>
    <w:p w14:paraId="3D34E705" w14:textId="77777777" w:rsidR="00A63B3F" w:rsidRPr="00A63B3F" w:rsidRDefault="00A63B3F" w:rsidP="00A63B3F">
      <w:pPr>
        <w:spacing w:line="240" w:lineRule="auto"/>
        <w:rPr>
          <w:rFonts w:eastAsia="Times New Roman" w:cs="Arial"/>
        </w:rPr>
      </w:pPr>
      <w:r w:rsidRPr="00A63B3F">
        <w:rPr>
          <w:rFonts w:eastAsia="Times New Roman" w:cs="Arial"/>
          <w:i/>
          <w:iCs/>
          <w:color w:val="000000"/>
          <w:u w:val="single"/>
          <w:lang w:eastAsia="bg-BG"/>
        </w:rPr>
        <w:t>Хиперкалиемия:</w:t>
      </w:r>
      <w:r w:rsidRPr="00A63B3F">
        <w:rPr>
          <w:rFonts w:eastAsia="Times New Roman" w:cs="Arial"/>
          <w:color w:val="000000"/>
          <w:lang w:eastAsia="bg-BG"/>
        </w:rPr>
        <w:t xml:space="preserve"> Пациенти, при които има риск да се прояви хиперкалиемия, са тези със съществуваща бъбречна недостатъчност, захарен диабет или приемащи калий-запазващи диуретици или продукти, съдържащи калий (напр. диетична сол), или други лекарства, предизвикващи значително увеличаване на серумния калий (напр. хепарин). Ако едновременното използване на горните продукти е показано, нивото на серумния калий трябва да се контолира периодично по време на лечението (виж т. 4.5)</w:t>
      </w:r>
    </w:p>
    <w:p w14:paraId="318F78D1" w14:textId="77777777" w:rsidR="00A63B3F" w:rsidRPr="00A63B3F" w:rsidRDefault="00A63B3F" w:rsidP="00A63B3F">
      <w:pPr>
        <w:spacing w:line="240" w:lineRule="auto"/>
        <w:rPr>
          <w:rFonts w:eastAsia="Times New Roman" w:cs="Arial"/>
        </w:rPr>
      </w:pPr>
      <w:r w:rsidRPr="00A63B3F">
        <w:rPr>
          <w:rFonts w:eastAsia="Times New Roman" w:cs="Arial"/>
          <w:i/>
          <w:iCs/>
          <w:color w:val="000000"/>
          <w:lang w:eastAsia="bg-BG"/>
        </w:rPr>
        <w:t>Диабетици</w:t>
      </w:r>
    </w:p>
    <w:p w14:paraId="681AC722" w14:textId="77777777" w:rsidR="00A63B3F" w:rsidRPr="00A63B3F" w:rsidRDefault="00A63B3F" w:rsidP="00A63B3F">
      <w:pPr>
        <w:spacing w:line="240" w:lineRule="auto"/>
        <w:rPr>
          <w:rFonts w:eastAsia="Times New Roman" w:cs="Arial"/>
        </w:rPr>
      </w:pPr>
      <w:r w:rsidRPr="00A63B3F">
        <w:rPr>
          <w:rFonts w:eastAsia="Times New Roman" w:cs="Arial"/>
          <w:color w:val="000000"/>
          <w:lang w:eastAsia="bg-BG"/>
        </w:rPr>
        <w:t>При пациенти, приемащи перорално антибетни лекарства или инсулин, трябва да се осъществява непосредствен гликемичен конрол по време на първия месец от лечението с АСЕ-инхибитор (виж т. 4.5)</w:t>
      </w:r>
    </w:p>
    <w:p w14:paraId="7220A4B1" w14:textId="77777777" w:rsidR="00A63B3F" w:rsidRPr="00A63B3F" w:rsidRDefault="00A63B3F" w:rsidP="00A63B3F">
      <w:pPr>
        <w:spacing w:line="240" w:lineRule="auto"/>
        <w:rPr>
          <w:rFonts w:eastAsia="Times New Roman" w:cs="Arial"/>
          <w:i/>
          <w:iCs/>
          <w:color w:val="000000"/>
          <w:u w:val="single"/>
          <w:lang w:eastAsia="bg-BG"/>
        </w:rPr>
      </w:pPr>
    </w:p>
    <w:p w14:paraId="6656620E" w14:textId="3A6FE7E9" w:rsidR="00A63B3F" w:rsidRPr="00A63B3F" w:rsidRDefault="00A63B3F" w:rsidP="00A63B3F">
      <w:pPr>
        <w:spacing w:line="240" w:lineRule="auto"/>
        <w:rPr>
          <w:rFonts w:eastAsia="Times New Roman" w:cs="Arial"/>
        </w:rPr>
      </w:pPr>
      <w:r w:rsidRPr="00A63B3F">
        <w:rPr>
          <w:rFonts w:eastAsia="Times New Roman" w:cs="Arial"/>
          <w:i/>
          <w:iCs/>
          <w:color w:val="000000"/>
          <w:u w:val="single"/>
          <w:lang w:eastAsia="bg-BG"/>
        </w:rPr>
        <w:t>Анафилактични реакции:</w:t>
      </w:r>
      <w:r w:rsidRPr="00A63B3F">
        <w:rPr>
          <w:rFonts w:eastAsia="Times New Roman" w:cs="Arial"/>
          <w:color w:val="000000"/>
          <w:lang w:eastAsia="bg-BG"/>
        </w:rPr>
        <w:t xml:space="preserve"> Вероятно поради факта, че инхибиторите на ангиотензин-конвертиращия ензим, повлияват метаболизма на ейкозаноидите и полипептидите, включително и на ендогенния брадикинин, при пациенти, лекувани с АСЕ-инхибитори (вкл. и лизиноприл) по всяко време на терапията могат да се проявят разнообразни неблагоприятни реакции, някои от които сериозни, като ангиоедем на лицето, крайниците, устните, езика, ларингса и/или фаринкса. В тези случаи приемът на лизиноприл трябва незабавно да бъде прекратен и да се приложи подходяща терапия и постоянно наблюдение на пациента до пълно и изчерпателно преустановяване на симптомите. При чернокожи пациенти вероятността АСЕ-инхибиторите да предизвикат ангиоедем е по-голяма, отколкото при пациенти с друг цвят на кожата.</w:t>
      </w:r>
    </w:p>
    <w:p w14:paraId="1AFC92D9" w14:textId="77777777" w:rsidR="00A63B3F" w:rsidRPr="00A63B3F" w:rsidRDefault="00A63B3F" w:rsidP="00A63B3F">
      <w:pPr>
        <w:spacing w:line="240" w:lineRule="auto"/>
        <w:rPr>
          <w:rFonts w:eastAsia="Times New Roman" w:cs="Arial"/>
        </w:rPr>
      </w:pPr>
      <w:r w:rsidRPr="00A63B3F">
        <w:rPr>
          <w:rFonts w:eastAsia="Times New Roman" w:cs="Arial"/>
          <w:color w:val="000000"/>
          <w:lang w:eastAsia="bg-BG"/>
        </w:rPr>
        <w:t>При пациенти с анамнеза за наследствен или идиопатичен ангиоедем, който не е резултат от терапия с АСЕ-инхибитор, при лечение с лизиноприл се наблюдава повишен риск от ангиоедем, поради което терапията с лизиноприл или друг АСЕ-инхибитор трябва да се избягва (вж. точка 4.3).</w:t>
      </w:r>
    </w:p>
    <w:p w14:paraId="669A478D" w14:textId="77777777" w:rsidR="00A63B3F" w:rsidRPr="00A63B3F" w:rsidRDefault="00A63B3F" w:rsidP="00A63B3F">
      <w:pPr>
        <w:spacing w:line="240" w:lineRule="auto"/>
        <w:rPr>
          <w:rFonts w:eastAsia="Times New Roman" w:cs="Arial"/>
        </w:rPr>
      </w:pPr>
      <w:r w:rsidRPr="00A63B3F">
        <w:rPr>
          <w:rFonts w:eastAsia="Times New Roman" w:cs="Arial"/>
          <w:color w:val="000000"/>
          <w:lang w:eastAsia="bg-BG"/>
        </w:rPr>
        <w:t xml:space="preserve">При пациенти, приемащи АСЕ-инхибитори по време на </w:t>
      </w:r>
      <w:r w:rsidRPr="00A63B3F">
        <w:rPr>
          <w:rFonts w:eastAsia="Times New Roman" w:cs="Arial"/>
          <w:color w:val="000000"/>
          <w:lang w:val="en-US"/>
        </w:rPr>
        <w:t>LDL</w:t>
      </w:r>
      <w:r w:rsidRPr="00A63B3F">
        <w:rPr>
          <w:rFonts w:eastAsia="Times New Roman" w:cs="Arial"/>
          <w:color w:val="000000"/>
          <w:lang w:val="ru-RU"/>
        </w:rPr>
        <w:t xml:space="preserve"> </w:t>
      </w:r>
      <w:r w:rsidRPr="00A63B3F">
        <w:rPr>
          <w:rFonts w:eastAsia="Times New Roman" w:cs="Arial"/>
          <w:color w:val="000000"/>
          <w:lang w:eastAsia="bg-BG"/>
        </w:rPr>
        <w:t>афереза с декстрасулфат има опасност от развитието на анафилактични реакции с летален изход. Ето защо, терапията с АСЕ-инхибитори трябва да се прекрати преди всяка афереза.</w:t>
      </w:r>
    </w:p>
    <w:p w14:paraId="47B7D951" w14:textId="77777777" w:rsidR="00A63B3F" w:rsidRPr="00A63B3F" w:rsidRDefault="00A63B3F" w:rsidP="00A63B3F">
      <w:pPr>
        <w:spacing w:line="240" w:lineRule="auto"/>
        <w:rPr>
          <w:rFonts w:eastAsia="Times New Roman" w:cs="Arial"/>
        </w:rPr>
      </w:pPr>
      <w:r w:rsidRPr="00A63B3F">
        <w:rPr>
          <w:rFonts w:eastAsia="Times New Roman" w:cs="Arial"/>
          <w:color w:val="000000"/>
          <w:lang w:eastAsia="bg-BG"/>
        </w:rPr>
        <w:t xml:space="preserve">При пациенти, приемащи АСЕ-инхибитори по време на десенсебилизация (специфична имунотерапия) срещу отрови на насекоми има опасност от развитието на анафилактични </w:t>
      </w:r>
      <w:r w:rsidRPr="00A63B3F">
        <w:rPr>
          <w:rFonts w:eastAsia="Times New Roman" w:cs="Arial"/>
          <w:color w:val="000000"/>
          <w:lang w:eastAsia="bg-BG"/>
        </w:rPr>
        <w:lastRenderedPageBreak/>
        <w:t>реакции с летален изход. Ето защо, терапията с АСЕ-инхибитори трябва да се прекрати по време на десенсибилизацията.</w:t>
      </w:r>
    </w:p>
    <w:p w14:paraId="7318E43F" w14:textId="77777777" w:rsidR="00A63B3F" w:rsidRPr="00A63B3F" w:rsidRDefault="00A63B3F" w:rsidP="00A63B3F">
      <w:pPr>
        <w:spacing w:line="240" w:lineRule="auto"/>
        <w:rPr>
          <w:rFonts w:eastAsia="Times New Roman" w:cs="Arial"/>
        </w:rPr>
      </w:pPr>
      <w:r w:rsidRPr="00A63B3F">
        <w:rPr>
          <w:rFonts w:eastAsia="Times New Roman" w:cs="Arial"/>
          <w:color w:val="000000"/>
          <w:lang w:eastAsia="bg-BG"/>
        </w:rPr>
        <w:t xml:space="preserve">Съществуват данни за развитието на анафилактични реакции при пациенти на хемодиализа с високопропускливи мембрани </w:t>
      </w:r>
      <w:r w:rsidRPr="00A63B3F">
        <w:rPr>
          <w:rFonts w:eastAsia="Times New Roman" w:cs="Arial"/>
          <w:color w:val="000000"/>
          <w:lang w:val="ru-RU"/>
        </w:rPr>
        <w:t>(</w:t>
      </w:r>
      <w:r w:rsidRPr="00A63B3F">
        <w:rPr>
          <w:rFonts w:eastAsia="Times New Roman" w:cs="Arial"/>
          <w:color w:val="000000"/>
          <w:lang w:val="en-US"/>
        </w:rPr>
        <w:t>AN</w:t>
      </w:r>
      <w:r w:rsidRPr="00A63B3F">
        <w:rPr>
          <w:rFonts w:eastAsia="Times New Roman" w:cs="Arial"/>
          <w:color w:val="000000"/>
          <w:lang w:val="ru-RU"/>
        </w:rPr>
        <w:t xml:space="preserve"> </w:t>
      </w:r>
      <w:r w:rsidRPr="00A63B3F">
        <w:rPr>
          <w:rFonts w:eastAsia="Times New Roman" w:cs="Arial"/>
          <w:color w:val="000000"/>
          <w:lang w:eastAsia="bg-BG"/>
        </w:rPr>
        <w:t>69), подложени на лечение с АСЕ-инхибитори. При такива пациенти е необходимо да се смени диализната мембрана или антихипертензивното лекарствено вещество.</w:t>
      </w:r>
    </w:p>
    <w:p w14:paraId="64F55120" w14:textId="77777777" w:rsidR="00A63B3F" w:rsidRPr="00A63B3F" w:rsidRDefault="00A63B3F" w:rsidP="00A63B3F">
      <w:pPr>
        <w:spacing w:line="240" w:lineRule="auto"/>
        <w:rPr>
          <w:rFonts w:eastAsia="Times New Roman" w:cs="Arial"/>
          <w:i/>
          <w:iCs/>
          <w:color w:val="000000"/>
          <w:u w:val="single"/>
          <w:lang w:eastAsia="bg-BG"/>
        </w:rPr>
      </w:pPr>
    </w:p>
    <w:p w14:paraId="1CF92D57" w14:textId="695B0C57" w:rsidR="00A63B3F" w:rsidRPr="00A63B3F" w:rsidRDefault="00A63B3F" w:rsidP="00A63B3F">
      <w:pPr>
        <w:spacing w:line="240" w:lineRule="auto"/>
        <w:rPr>
          <w:rFonts w:eastAsia="Times New Roman" w:cs="Arial"/>
        </w:rPr>
      </w:pPr>
      <w:r w:rsidRPr="00A63B3F">
        <w:rPr>
          <w:rFonts w:eastAsia="Times New Roman" w:cs="Arial"/>
          <w:i/>
          <w:iCs/>
          <w:color w:val="000000"/>
          <w:u w:val="single"/>
          <w:lang w:eastAsia="bg-BG"/>
        </w:rPr>
        <w:t>Неутропения/Агранулоиитоза:</w:t>
      </w:r>
      <w:r w:rsidRPr="00A63B3F">
        <w:rPr>
          <w:rFonts w:eastAsia="Times New Roman" w:cs="Arial"/>
          <w:i/>
          <w:iCs/>
          <w:color w:val="000000"/>
          <w:lang w:eastAsia="bg-BG"/>
        </w:rPr>
        <w:t>Ияма</w:t>
      </w:r>
      <w:r w:rsidRPr="00A63B3F">
        <w:rPr>
          <w:rFonts w:eastAsia="Times New Roman" w:cs="Arial"/>
          <w:color w:val="000000"/>
          <w:lang w:eastAsia="bg-BG"/>
        </w:rPr>
        <w:t xml:space="preserve"> съобщени, че друг инхибитор на ангиотензин-конвертиращия</w:t>
      </w:r>
      <w:r w:rsidRPr="00A63B3F">
        <w:rPr>
          <w:rFonts w:eastAsia="Times New Roman" w:cs="Arial"/>
          <w:color w:val="000000"/>
          <w:vertAlign w:val="superscript"/>
          <w:lang w:eastAsia="bg-BG"/>
        </w:rPr>
        <w:t xml:space="preserve"> </w:t>
      </w:r>
      <w:r w:rsidRPr="00A63B3F">
        <w:rPr>
          <w:rFonts w:eastAsia="Times New Roman" w:cs="Arial"/>
          <w:color w:val="000000"/>
          <w:lang w:eastAsia="bg-BG"/>
        </w:rPr>
        <w:t>ензим - каптоприл, причинява агранулоцитоза и увреждане на костния мозък, в редки случаи при пациенти, при които не са наблюдавани някакви усложнения, но по-често при такива с бъбречно</w:t>
      </w:r>
    </w:p>
    <w:p w14:paraId="1CEBDD73" w14:textId="77777777" w:rsidR="00A63B3F" w:rsidRPr="00A63B3F" w:rsidRDefault="00A63B3F" w:rsidP="00A63B3F">
      <w:pPr>
        <w:rPr>
          <w:rFonts w:eastAsia="Times New Roman" w:cs="Arial"/>
        </w:rPr>
      </w:pPr>
      <w:r w:rsidRPr="00A63B3F">
        <w:rPr>
          <w:rFonts w:eastAsia="Times New Roman" w:cs="Arial"/>
          <w:color w:val="000000"/>
          <w:lang w:eastAsia="bg-BG"/>
        </w:rPr>
        <w:t>увреждане, особено ако е съпътствано и с колагеноза. Съшо при пациенти лекувани с имуносупресори; алопуринол, прокаинамид или при пациенти, при които е налице комбинация от тези усложняващи фактори лизиноприл трябва да се използва с особено внимание. При някой пациенти, могат да се развият сериозни инфекции, които в редки случаи не се повлияват от интензивна антибиотична терапия. При тези пациенти е необходимо да се правят периодични изследвания на броя на левкоцитите. Пациентите трябва да съобщават за всеки признак на инфекция.</w:t>
      </w:r>
    </w:p>
    <w:p w14:paraId="5E370034" w14:textId="77777777" w:rsidR="00A63B3F" w:rsidRPr="00A63B3F" w:rsidRDefault="00A63B3F" w:rsidP="00A63B3F">
      <w:pPr>
        <w:spacing w:line="240" w:lineRule="auto"/>
        <w:rPr>
          <w:rFonts w:eastAsia="Times New Roman" w:cs="Arial"/>
          <w:color w:val="000000"/>
          <w:u w:val="single"/>
          <w:lang w:eastAsia="bg-BG"/>
        </w:rPr>
      </w:pPr>
    </w:p>
    <w:p w14:paraId="1F9B5840" w14:textId="009B3B1A" w:rsidR="00A63B3F" w:rsidRPr="00A63B3F" w:rsidRDefault="00A63B3F" w:rsidP="00A63B3F">
      <w:pPr>
        <w:spacing w:line="240" w:lineRule="auto"/>
        <w:rPr>
          <w:rFonts w:eastAsia="Times New Roman" w:cs="Arial"/>
        </w:rPr>
      </w:pPr>
      <w:r w:rsidRPr="00A63B3F">
        <w:rPr>
          <w:rFonts w:eastAsia="Times New Roman" w:cs="Arial"/>
          <w:color w:val="000000"/>
          <w:u w:val="single"/>
          <w:lang w:eastAsia="bg-BG"/>
        </w:rPr>
        <w:t>Двойно блокиране на ренин-ангиотензин-алдостероновата система (РААС)</w:t>
      </w:r>
    </w:p>
    <w:p w14:paraId="16A271E6" w14:textId="77777777" w:rsidR="00A63B3F" w:rsidRPr="00A63B3F" w:rsidRDefault="00A63B3F" w:rsidP="00A63B3F">
      <w:pPr>
        <w:spacing w:line="240" w:lineRule="auto"/>
        <w:rPr>
          <w:rFonts w:eastAsia="Times New Roman" w:cs="Arial"/>
          <w:color w:val="000000"/>
          <w:lang w:eastAsia="bg-BG"/>
        </w:rPr>
      </w:pPr>
    </w:p>
    <w:p w14:paraId="25955011" w14:textId="7F0FA7B9" w:rsidR="00A63B3F" w:rsidRPr="00A63B3F" w:rsidRDefault="00A63B3F" w:rsidP="00A63B3F">
      <w:pPr>
        <w:spacing w:line="240" w:lineRule="auto"/>
        <w:rPr>
          <w:rFonts w:eastAsia="Times New Roman" w:cs="Arial"/>
        </w:rPr>
      </w:pPr>
      <w:r w:rsidRPr="00A63B3F">
        <w:rPr>
          <w:rFonts w:eastAsia="Times New Roman" w:cs="Arial"/>
          <w:color w:val="000000"/>
          <w:lang w:eastAsia="bg-BG"/>
        </w:rPr>
        <w:t xml:space="preserve">Има </w:t>
      </w:r>
      <w:r w:rsidRPr="00A63B3F">
        <w:rPr>
          <w:rFonts w:eastAsia="Times New Roman" w:cs="Arial"/>
          <w:i/>
          <w:iCs/>
          <w:color w:val="000000"/>
          <w:lang w:eastAsia="bg-BG"/>
        </w:rPr>
        <w:t>данни, че</w:t>
      </w:r>
      <w:r w:rsidRPr="00A63B3F">
        <w:rPr>
          <w:rFonts w:eastAsia="Times New Roman" w:cs="Arial"/>
          <w:color w:val="000000"/>
          <w:lang w:eastAsia="bg-BG"/>
        </w:rPr>
        <w:t xml:space="preserve"> едновременната употреба на АСЕ инхибитори, ангиотензин </w:t>
      </w:r>
      <w:r w:rsidRPr="00A63B3F">
        <w:rPr>
          <w:rFonts w:eastAsia="Times New Roman" w:cs="Arial"/>
          <w:color w:val="000000"/>
          <w:lang w:val="en-US"/>
        </w:rPr>
        <w:t>II</w:t>
      </w:r>
      <w:r w:rsidRPr="00A63B3F">
        <w:rPr>
          <w:rFonts w:eastAsia="Times New Roman" w:cs="Arial"/>
          <w:color w:val="000000"/>
          <w:lang w:eastAsia="bg-BG"/>
        </w:rPr>
        <w:t xml:space="preserve">-рецепторни блокери или алискирен повишава риска от хипотония, хиперкалиемия и намаляване на бъбречната функция (включително остра бъбречна недостатъчност). Поради това не се препоръчва двойно блокиране на РААС чрез комбинираната употреба на АСЕ инхибитори, ангиотензин </w:t>
      </w:r>
      <w:r w:rsidRPr="00A63B3F">
        <w:rPr>
          <w:rFonts w:eastAsia="Times New Roman" w:cs="Arial"/>
          <w:color w:val="000000"/>
          <w:lang w:val="en-US"/>
        </w:rPr>
        <w:t>II</w:t>
      </w:r>
      <w:r w:rsidRPr="00A63B3F">
        <w:rPr>
          <w:rFonts w:eastAsia="Times New Roman" w:cs="Arial"/>
          <w:color w:val="000000"/>
          <w:lang w:eastAsia="bg-BG"/>
        </w:rPr>
        <w:t>-рецепторни блокери или алискирен (вж. точки 4.5 и 5.1).</w:t>
      </w:r>
    </w:p>
    <w:p w14:paraId="6C2D5438" w14:textId="77777777" w:rsidR="00A63B3F" w:rsidRPr="00A63B3F" w:rsidRDefault="00A63B3F" w:rsidP="00A63B3F">
      <w:pPr>
        <w:spacing w:line="240" w:lineRule="auto"/>
        <w:rPr>
          <w:rFonts w:eastAsia="Times New Roman" w:cs="Arial"/>
        </w:rPr>
      </w:pPr>
      <w:r w:rsidRPr="00A63B3F">
        <w:rPr>
          <w:rFonts w:eastAsia="Times New Roman" w:cs="Arial"/>
          <w:color w:val="000000"/>
          <w:lang w:eastAsia="bg-BG"/>
        </w:rPr>
        <w:t>Ако се прецени, че терапията с двойно блокиране е абсолютно необходима, това трябва да става само под наблюдението на специалист и при често внимателно мониториране на бъбречната функция, електролитите и кръвното налягане.</w:t>
      </w:r>
    </w:p>
    <w:p w14:paraId="2204E374" w14:textId="77777777" w:rsidR="00A63B3F" w:rsidRPr="00A63B3F" w:rsidRDefault="00A63B3F" w:rsidP="00A63B3F">
      <w:pPr>
        <w:spacing w:line="240" w:lineRule="auto"/>
        <w:rPr>
          <w:rFonts w:eastAsia="Times New Roman" w:cs="Arial"/>
        </w:rPr>
      </w:pPr>
      <w:r w:rsidRPr="00A63B3F">
        <w:rPr>
          <w:rFonts w:eastAsia="Times New Roman" w:cs="Arial"/>
          <w:color w:val="000000"/>
          <w:lang w:eastAsia="bg-BG"/>
        </w:rPr>
        <w:t xml:space="preserve">АСЕ инхибитори и ангиотензин </w:t>
      </w:r>
      <w:r w:rsidRPr="00A63B3F">
        <w:rPr>
          <w:rFonts w:eastAsia="Times New Roman" w:cs="Arial"/>
          <w:color w:val="000000"/>
          <w:lang w:val="en-US"/>
        </w:rPr>
        <w:t>II</w:t>
      </w:r>
      <w:r w:rsidRPr="00A63B3F">
        <w:rPr>
          <w:rFonts w:eastAsia="Times New Roman" w:cs="Arial"/>
          <w:color w:val="000000"/>
          <w:lang w:eastAsia="bg-BG"/>
        </w:rPr>
        <w:t>-рецепторни блокери не трябва да се използват едновременно при пациенти с диабетна нефропатия.</w:t>
      </w:r>
    </w:p>
    <w:p w14:paraId="00533C82" w14:textId="77777777" w:rsidR="00A63B3F" w:rsidRPr="008E0CA5" w:rsidRDefault="00A63B3F" w:rsidP="00A63B3F">
      <w:pPr>
        <w:spacing w:line="240" w:lineRule="auto"/>
        <w:rPr>
          <w:rFonts w:eastAsia="Times New Roman" w:cs="Arial"/>
          <w:i/>
          <w:iCs/>
          <w:color w:val="000000"/>
          <w:u w:val="single"/>
          <w:lang w:val="ru-RU"/>
        </w:rPr>
      </w:pPr>
    </w:p>
    <w:p w14:paraId="30969D67" w14:textId="70F84A9C" w:rsidR="00A63B3F" w:rsidRPr="00A63B3F" w:rsidRDefault="00A63B3F" w:rsidP="00A63B3F">
      <w:pPr>
        <w:spacing w:line="240" w:lineRule="auto"/>
        <w:rPr>
          <w:rFonts w:eastAsia="Times New Roman" w:cs="Arial"/>
        </w:rPr>
      </w:pPr>
      <w:proofErr w:type="spellStart"/>
      <w:r w:rsidRPr="00A63B3F">
        <w:rPr>
          <w:rFonts w:eastAsia="Times New Roman" w:cs="Arial"/>
          <w:i/>
          <w:iCs/>
          <w:color w:val="000000"/>
          <w:u w:val="single"/>
          <w:lang w:val="en-US"/>
        </w:rPr>
        <w:t>Paca</w:t>
      </w:r>
      <w:proofErr w:type="spellEnd"/>
    </w:p>
    <w:p w14:paraId="1D213E1B" w14:textId="77777777" w:rsidR="00A63B3F" w:rsidRPr="00A63B3F" w:rsidRDefault="00A63B3F" w:rsidP="00A63B3F">
      <w:pPr>
        <w:spacing w:line="240" w:lineRule="auto"/>
        <w:rPr>
          <w:rFonts w:eastAsia="Times New Roman" w:cs="Arial"/>
        </w:rPr>
      </w:pPr>
      <w:r w:rsidRPr="00A63B3F">
        <w:rPr>
          <w:rFonts w:eastAsia="Times New Roman" w:cs="Arial"/>
          <w:color w:val="000000"/>
          <w:lang w:eastAsia="bg-BG"/>
        </w:rPr>
        <w:t>При чернокожи пациенти вероятността АСЕ-инхибиторите да предизвикат ангиоедем е по-голяма, отколкото при пациентите с друг цвят на кожата. Лизиноприл, както и другите АСЕ-инхибитори, може да е по-малко ефективен при чернокожи пациенти, отколкото при пациенти с друг цвят на кожата, най-вероятно поради ниските нива на ренина при чернокожата популация, страдаща от хипертония.</w:t>
      </w:r>
    </w:p>
    <w:p w14:paraId="375805C9" w14:textId="77777777" w:rsidR="00A63B3F" w:rsidRPr="00A63B3F" w:rsidRDefault="00A63B3F" w:rsidP="00A63B3F">
      <w:pPr>
        <w:spacing w:line="240" w:lineRule="auto"/>
        <w:rPr>
          <w:rFonts w:eastAsia="Times New Roman" w:cs="Arial"/>
          <w:i/>
          <w:iCs/>
          <w:color w:val="000000"/>
          <w:u w:val="single"/>
          <w:lang w:eastAsia="bg-BG"/>
        </w:rPr>
      </w:pPr>
    </w:p>
    <w:p w14:paraId="1F584270" w14:textId="14450831" w:rsidR="00A63B3F" w:rsidRPr="00A63B3F" w:rsidRDefault="00A63B3F" w:rsidP="00A63B3F">
      <w:pPr>
        <w:spacing w:line="240" w:lineRule="auto"/>
        <w:rPr>
          <w:rFonts w:eastAsia="Times New Roman" w:cs="Arial"/>
        </w:rPr>
      </w:pPr>
      <w:r w:rsidRPr="00A63B3F">
        <w:rPr>
          <w:rFonts w:eastAsia="Times New Roman" w:cs="Arial"/>
          <w:i/>
          <w:iCs/>
          <w:color w:val="000000"/>
          <w:u w:val="single"/>
          <w:lang w:eastAsia="bg-BG"/>
        </w:rPr>
        <w:t>Увреждане на черния дроб</w:t>
      </w:r>
    </w:p>
    <w:p w14:paraId="17F9981C" w14:textId="77777777" w:rsidR="00A63B3F" w:rsidRPr="00A63B3F" w:rsidRDefault="00A63B3F" w:rsidP="00A63B3F">
      <w:pPr>
        <w:spacing w:line="240" w:lineRule="auto"/>
        <w:rPr>
          <w:rFonts w:eastAsia="Times New Roman" w:cs="Arial"/>
        </w:rPr>
      </w:pPr>
      <w:r w:rsidRPr="00A63B3F">
        <w:rPr>
          <w:rFonts w:eastAsia="Times New Roman" w:cs="Arial"/>
          <w:color w:val="000000"/>
          <w:lang w:eastAsia="bg-BG"/>
        </w:rPr>
        <w:t>В редки случаи, АСЕ-инхибиторите могат да са причина за развитието на синдром, който започва с холестатичен хепатит и прогресира до фулминантна чернодробна некроза и (понякога) до смърт.Механизмът на този синдром не е известен. При пациенти, подложени на терапия с АСЕ- инхибитори, при които се развива хепатит или забележимо повишаване на нивото на чернодробните ензими, приемът на АСЕ-инхибитори трябва да се прекрати и лекарственият продукт да се смени.</w:t>
      </w:r>
    </w:p>
    <w:p w14:paraId="058E54D7" w14:textId="77777777" w:rsidR="00A63B3F" w:rsidRPr="00A63B3F" w:rsidRDefault="00A63B3F" w:rsidP="00A63B3F">
      <w:pPr>
        <w:spacing w:line="240" w:lineRule="auto"/>
        <w:rPr>
          <w:rFonts w:eastAsia="Times New Roman" w:cs="Arial"/>
          <w:i/>
          <w:iCs/>
          <w:color w:val="000000"/>
          <w:u w:val="single"/>
          <w:lang w:eastAsia="bg-BG"/>
        </w:rPr>
      </w:pPr>
    </w:p>
    <w:p w14:paraId="5D4D2058" w14:textId="46E2CAE4" w:rsidR="00A63B3F" w:rsidRPr="00A63B3F" w:rsidRDefault="00A63B3F" w:rsidP="00A63B3F">
      <w:pPr>
        <w:spacing w:line="240" w:lineRule="auto"/>
        <w:rPr>
          <w:rFonts w:eastAsia="Times New Roman" w:cs="Arial"/>
        </w:rPr>
      </w:pPr>
      <w:r w:rsidRPr="00A63B3F">
        <w:rPr>
          <w:rFonts w:eastAsia="Times New Roman" w:cs="Arial"/>
          <w:i/>
          <w:iCs/>
          <w:color w:val="000000"/>
          <w:u w:val="single"/>
          <w:lang w:eastAsia="bg-BG"/>
        </w:rPr>
        <w:t>Кашлица</w:t>
      </w:r>
    </w:p>
    <w:p w14:paraId="72DEB651" w14:textId="77777777" w:rsidR="00A63B3F" w:rsidRPr="00A63B3F" w:rsidRDefault="00A63B3F" w:rsidP="00A63B3F">
      <w:pPr>
        <w:spacing w:line="240" w:lineRule="auto"/>
        <w:rPr>
          <w:rFonts w:eastAsia="Times New Roman" w:cs="Arial"/>
        </w:rPr>
      </w:pPr>
      <w:r w:rsidRPr="00A63B3F">
        <w:rPr>
          <w:rFonts w:eastAsia="Times New Roman" w:cs="Arial"/>
          <w:color w:val="000000"/>
          <w:lang w:eastAsia="bg-BG"/>
        </w:rPr>
        <w:lastRenderedPageBreak/>
        <w:t>Има данни за появата на персистираща суха кашлица по време на лечението с АСЕ-инхибитори. Тази кашлица отминава спонтанно след прекратяване на терапията, което трябва да се вземе предвид в диференциално-диагностичен план.</w:t>
      </w:r>
    </w:p>
    <w:p w14:paraId="3F8DF628" w14:textId="77777777" w:rsidR="00A63B3F" w:rsidRPr="00A63B3F" w:rsidRDefault="00A63B3F" w:rsidP="00A63B3F">
      <w:pPr>
        <w:spacing w:line="240" w:lineRule="auto"/>
        <w:rPr>
          <w:rFonts w:eastAsia="Times New Roman" w:cs="Arial"/>
          <w:i/>
          <w:iCs/>
          <w:color w:val="000000"/>
          <w:u w:val="single"/>
          <w:lang w:eastAsia="bg-BG"/>
        </w:rPr>
      </w:pPr>
    </w:p>
    <w:p w14:paraId="65054646" w14:textId="40595E93" w:rsidR="00A63B3F" w:rsidRPr="00A63B3F" w:rsidRDefault="00A63B3F" w:rsidP="00A63B3F">
      <w:pPr>
        <w:spacing w:line="240" w:lineRule="auto"/>
        <w:rPr>
          <w:rFonts w:eastAsia="Times New Roman" w:cs="Arial"/>
        </w:rPr>
      </w:pPr>
      <w:r w:rsidRPr="00A63B3F">
        <w:rPr>
          <w:rFonts w:eastAsia="Times New Roman" w:cs="Arial"/>
          <w:i/>
          <w:iCs/>
          <w:color w:val="000000"/>
          <w:u w:val="single"/>
          <w:lang w:eastAsia="bg-BG"/>
        </w:rPr>
        <w:t>Хирургия/анестезия</w:t>
      </w:r>
    </w:p>
    <w:p w14:paraId="1665C738" w14:textId="77777777" w:rsidR="00A63B3F" w:rsidRPr="00A63B3F" w:rsidRDefault="00A63B3F" w:rsidP="00A63B3F">
      <w:pPr>
        <w:spacing w:line="240" w:lineRule="auto"/>
        <w:rPr>
          <w:rFonts w:eastAsia="Times New Roman" w:cs="Arial"/>
        </w:rPr>
      </w:pPr>
      <w:r w:rsidRPr="00A63B3F">
        <w:rPr>
          <w:rFonts w:eastAsia="Times New Roman" w:cs="Arial"/>
          <w:color w:val="000000"/>
          <w:lang w:eastAsia="bg-BG"/>
        </w:rPr>
        <w:t>Лизиноприл може да блокира вторично формирането на ангиотензин II след компенсаторно освобождаване на ренин при пациенти, подложени на значителни хирургични интервенции или анестезия с лекарства, понижаващи кръвното налягане. Като резултат се получава изразена хипотония, която може да се коригира чрез вливане на заместители.</w:t>
      </w:r>
    </w:p>
    <w:p w14:paraId="7E3CB37B" w14:textId="77777777" w:rsidR="00A63B3F" w:rsidRPr="00A63B3F" w:rsidRDefault="00A63B3F" w:rsidP="00A63B3F">
      <w:pPr>
        <w:spacing w:line="240" w:lineRule="auto"/>
        <w:rPr>
          <w:rFonts w:eastAsia="Times New Roman" w:cs="Arial"/>
          <w:i/>
          <w:iCs/>
          <w:color w:val="000000"/>
          <w:u w:val="single"/>
          <w:lang w:eastAsia="bg-BG"/>
        </w:rPr>
      </w:pPr>
    </w:p>
    <w:p w14:paraId="59987660" w14:textId="442944AF" w:rsidR="00A63B3F" w:rsidRPr="00A63B3F" w:rsidRDefault="00A63B3F" w:rsidP="00A63B3F">
      <w:pPr>
        <w:spacing w:line="240" w:lineRule="auto"/>
        <w:rPr>
          <w:rFonts w:eastAsia="Times New Roman" w:cs="Arial"/>
        </w:rPr>
      </w:pPr>
      <w:r w:rsidRPr="00A63B3F">
        <w:rPr>
          <w:rFonts w:eastAsia="Times New Roman" w:cs="Arial"/>
          <w:i/>
          <w:iCs/>
          <w:color w:val="000000"/>
          <w:u w:val="single"/>
          <w:lang w:eastAsia="bg-BG"/>
        </w:rPr>
        <w:t>Бременност</w:t>
      </w:r>
    </w:p>
    <w:p w14:paraId="49022235" w14:textId="77777777" w:rsidR="00A63B3F" w:rsidRPr="00A63B3F" w:rsidRDefault="00A63B3F" w:rsidP="00A63B3F">
      <w:pPr>
        <w:spacing w:line="240" w:lineRule="auto"/>
        <w:rPr>
          <w:rFonts w:eastAsia="Times New Roman" w:cs="Arial"/>
        </w:rPr>
      </w:pPr>
      <w:r w:rsidRPr="00A63B3F">
        <w:rPr>
          <w:rFonts w:eastAsia="Times New Roman" w:cs="Arial"/>
          <w:color w:val="000000"/>
          <w:lang w:eastAsia="bg-BG"/>
        </w:rPr>
        <w:t>АСЕ-инхибиторите не трябва да се употребяват по време на бременността. Ако лечението с АСЕ- инхибитор е наложително, пациентките, планиращи бременност трябва да жъдат подложени на алтернативно антихипертензивно лечение с установен профил на безопасност при бременност. Когато се установи бременност, лечението с АСЕ-инхибитор трябва да бъде преустановено и възможно най-бързо да се премине към алтернативна терапия (виж т. 4.3 и 4.6).</w:t>
      </w:r>
    </w:p>
    <w:p w14:paraId="71E72338" w14:textId="77777777" w:rsidR="00A63B3F" w:rsidRPr="00A63B3F" w:rsidRDefault="00A63B3F" w:rsidP="00A63B3F">
      <w:pPr>
        <w:spacing w:line="240" w:lineRule="auto"/>
        <w:rPr>
          <w:rFonts w:eastAsia="Times New Roman" w:cs="Arial"/>
        </w:rPr>
      </w:pPr>
    </w:p>
    <w:p w14:paraId="4B3EFEA0" w14:textId="77777777" w:rsidR="00A63B3F" w:rsidRPr="00A63B3F" w:rsidRDefault="00A63B3F" w:rsidP="00A63B3F">
      <w:pPr>
        <w:spacing w:line="240" w:lineRule="auto"/>
        <w:rPr>
          <w:rFonts w:eastAsia="Times New Roman" w:cs="Arial"/>
        </w:rPr>
      </w:pPr>
      <w:r w:rsidRPr="00A63B3F">
        <w:rPr>
          <w:rFonts w:eastAsia="Times New Roman" w:cs="Arial"/>
          <w:i/>
          <w:iCs/>
          <w:color w:val="000000"/>
          <w:u w:val="single"/>
          <w:lang w:eastAsia="bg-BG"/>
        </w:rPr>
        <w:t>Литий</w:t>
      </w:r>
    </w:p>
    <w:p w14:paraId="4ABB0D87" w14:textId="77777777" w:rsidR="00A63B3F" w:rsidRPr="00A63B3F" w:rsidRDefault="00A63B3F" w:rsidP="00A63B3F">
      <w:pPr>
        <w:spacing w:line="240" w:lineRule="auto"/>
        <w:rPr>
          <w:rFonts w:eastAsia="Times New Roman" w:cs="Arial"/>
        </w:rPr>
      </w:pPr>
      <w:r w:rsidRPr="00A63B3F">
        <w:rPr>
          <w:rFonts w:eastAsia="Times New Roman" w:cs="Arial"/>
          <w:color w:val="000000"/>
          <w:lang w:eastAsia="bg-BG"/>
        </w:rPr>
        <w:t xml:space="preserve">По принцип комбинацията на литий с лизиноприл не се препоръчва (виж т. 4.5). </w:t>
      </w:r>
    </w:p>
    <w:p w14:paraId="5587A0F5" w14:textId="79BE6194" w:rsidR="00A63B3F" w:rsidRPr="00A63B3F" w:rsidRDefault="00A63B3F" w:rsidP="00A63B3F">
      <w:pPr>
        <w:spacing w:line="240" w:lineRule="auto"/>
        <w:rPr>
          <w:rFonts w:eastAsia="Times New Roman" w:cs="Arial"/>
        </w:rPr>
      </w:pPr>
    </w:p>
    <w:p w14:paraId="273207EB" w14:textId="4F36B3C4" w:rsidR="00A63B3F" w:rsidRPr="00A63B3F" w:rsidRDefault="00A63B3F" w:rsidP="00A63B3F">
      <w:pPr>
        <w:rPr>
          <w:rFonts w:eastAsia="Times New Roman" w:cs="Arial"/>
          <w:color w:val="000000"/>
          <w:lang w:eastAsia="bg-BG"/>
        </w:rPr>
      </w:pPr>
      <w:r w:rsidRPr="00A63B3F">
        <w:rPr>
          <w:rFonts w:eastAsia="Times New Roman" w:cs="Arial"/>
          <w:i/>
          <w:iCs/>
          <w:color w:val="000000"/>
          <w:u w:val="single"/>
          <w:lang w:eastAsia="bg-BG"/>
        </w:rPr>
        <w:t>Педиатрична употреба:</w:t>
      </w:r>
      <w:r w:rsidRPr="00A63B3F">
        <w:rPr>
          <w:rFonts w:eastAsia="Times New Roman" w:cs="Arial"/>
          <w:color w:val="000000"/>
          <w:lang w:eastAsia="bg-BG"/>
        </w:rPr>
        <w:t xml:space="preserve"> Надеждността и ефективността при педиатрични пациенти не са проучени.</w:t>
      </w:r>
    </w:p>
    <w:p w14:paraId="5BF2ED21" w14:textId="7271CB13" w:rsidR="00A63B3F" w:rsidRPr="00A63B3F" w:rsidRDefault="00A63B3F" w:rsidP="00A63B3F">
      <w:r>
        <w:t xml:space="preserve"> </w:t>
      </w:r>
    </w:p>
    <w:p w14:paraId="070777EC" w14:textId="139748B8" w:rsidR="00DF4C8E" w:rsidRDefault="002C50EE" w:rsidP="00F44498">
      <w:pPr>
        <w:pStyle w:val="Heading2"/>
      </w:pPr>
      <w:r>
        <w:t>4.5. Взаимодействие с други лекарствени продукти и други форми на взаимодействие</w:t>
      </w:r>
    </w:p>
    <w:p w14:paraId="2DCD68ED" w14:textId="12887DA8" w:rsidR="00A63B3F" w:rsidRDefault="00A63B3F" w:rsidP="00A63B3F"/>
    <w:p w14:paraId="1DD0825F" w14:textId="77777777" w:rsidR="00A63B3F" w:rsidRPr="00A63B3F" w:rsidRDefault="00A63B3F" w:rsidP="00A63B3F">
      <w:pPr>
        <w:spacing w:line="240" w:lineRule="auto"/>
        <w:rPr>
          <w:rFonts w:eastAsia="Times New Roman" w:cs="Arial"/>
        </w:rPr>
      </w:pPr>
      <w:r w:rsidRPr="00A63B3F">
        <w:rPr>
          <w:rFonts w:eastAsia="Times New Roman" w:cs="Arial"/>
          <w:i/>
          <w:iCs/>
          <w:color w:val="000000"/>
          <w:u w:val="single"/>
          <w:lang w:eastAsia="bg-BG"/>
        </w:rPr>
        <w:t>Други антихипертензивни лекарства</w:t>
      </w:r>
    </w:p>
    <w:p w14:paraId="632634DA" w14:textId="77777777" w:rsidR="00A63B3F" w:rsidRPr="00A63B3F" w:rsidRDefault="00A63B3F" w:rsidP="00A63B3F">
      <w:pPr>
        <w:spacing w:line="240" w:lineRule="auto"/>
        <w:rPr>
          <w:rFonts w:eastAsia="Times New Roman" w:cs="Arial"/>
        </w:rPr>
      </w:pPr>
      <w:r w:rsidRPr="00A63B3F">
        <w:rPr>
          <w:rFonts w:eastAsia="Times New Roman" w:cs="Arial"/>
          <w:color w:val="000000"/>
          <w:lang w:eastAsia="bg-BG"/>
        </w:rPr>
        <w:t>Едновременната употреба с антихипертензивни лекарства (например глицерил тринитрат и други нитрати или други вазодилататори) може да засили хипотензивния ефект на лизиноприл. Едновременната употреба на лизиноприл с алискирен съдържащи лекарства трябв да се избягва (виж т.4.3 и 4.4).</w:t>
      </w:r>
    </w:p>
    <w:p w14:paraId="4BC66DD4" w14:textId="77777777" w:rsidR="00A63B3F" w:rsidRPr="00A63B3F" w:rsidRDefault="00A63B3F" w:rsidP="00A63B3F">
      <w:pPr>
        <w:spacing w:line="240" w:lineRule="auto"/>
        <w:rPr>
          <w:rFonts w:eastAsia="Times New Roman" w:cs="Arial"/>
        </w:rPr>
      </w:pPr>
      <w:r w:rsidRPr="00A63B3F">
        <w:rPr>
          <w:rFonts w:eastAsia="Times New Roman" w:cs="Arial"/>
          <w:color w:val="000000"/>
          <w:lang w:eastAsia="bg-BG"/>
        </w:rPr>
        <w:t>Данни от клинични проучвания показват, че двойното блокиране на ренин-ангиотензин- алдостероновата система (РААС) чрез комбинираната употреба на АСЕ инхибитори, ангиотензин II- рецепторни блокери или алискирен се свързва с по-висока честота на нежелани събития, като например хипотония, хиперкалиемия и намаляване на бъбречната функция (включително остра бъбречна недостатъчност), в сравнение с употребата само на едно средство, действащо върху РААС (вж. точки 4.3,4.4 и 5.1).</w:t>
      </w:r>
    </w:p>
    <w:p w14:paraId="3376CE24" w14:textId="77777777" w:rsidR="00A63B3F" w:rsidRPr="00A63B3F" w:rsidRDefault="00A63B3F" w:rsidP="00A63B3F">
      <w:pPr>
        <w:spacing w:line="240" w:lineRule="auto"/>
        <w:rPr>
          <w:rFonts w:eastAsia="Times New Roman" w:cs="Arial"/>
          <w:i/>
          <w:iCs/>
          <w:color w:val="000000"/>
          <w:u w:val="single"/>
          <w:lang w:eastAsia="bg-BG"/>
        </w:rPr>
      </w:pPr>
    </w:p>
    <w:p w14:paraId="167047AB" w14:textId="707429DC" w:rsidR="00A63B3F" w:rsidRPr="00A63B3F" w:rsidRDefault="00A63B3F" w:rsidP="00A63B3F">
      <w:pPr>
        <w:spacing w:line="240" w:lineRule="auto"/>
        <w:rPr>
          <w:rFonts w:eastAsia="Times New Roman" w:cs="Arial"/>
        </w:rPr>
      </w:pPr>
      <w:r w:rsidRPr="00A63B3F">
        <w:rPr>
          <w:rFonts w:eastAsia="Times New Roman" w:cs="Arial"/>
          <w:i/>
          <w:iCs/>
          <w:color w:val="000000"/>
          <w:u w:val="single"/>
          <w:lang w:eastAsia="bg-BG"/>
        </w:rPr>
        <w:t>Диуретици:</w:t>
      </w:r>
    </w:p>
    <w:p w14:paraId="6C7A22F1" w14:textId="77777777" w:rsidR="00A63B3F" w:rsidRPr="00A63B3F" w:rsidRDefault="00A63B3F" w:rsidP="00A63B3F">
      <w:pPr>
        <w:spacing w:line="240" w:lineRule="auto"/>
        <w:rPr>
          <w:rFonts w:eastAsia="Times New Roman" w:cs="Arial"/>
        </w:rPr>
      </w:pPr>
      <w:r w:rsidRPr="00A63B3F">
        <w:rPr>
          <w:rFonts w:eastAsia="Times New Roman" w:cs="Arial"/>
          <w:color w:val="000000"/>
          <w:lang w:eastAsia="bg-BG"/>
        </w:rPr>
        <w:t>Обикновено понижаващия кръвното налягане ефект на лизиноприл се усилва при едновременно приемане на диуретици. Пациенти, приемащи диуретици, и по-специално тези, които отскоро се лекуват с диуретици, могат понякога при започване на лечение с лизиноприл да получат значително понижаване на кръвното налягане. Рискът от симптоматична хипотония по време на лечение с лизиноприл може да се намали чрез спиране на диуретика преди началото на лечението с това лекарство, (иж т. 4.4 и 4.2).</w:t>
      </w:r>
    </w:p>
    <w:p w14:paraId="7348F0BC" w14:textId="77777777" w:rsidR="00A63B3F" w:rsidRPr="00A63B3F" w:rsidRDefault="00A63B3F" w:rsidP="00A63B3F">
      <w:pPr>
        <w:spacing w:line="240" w:lineRule="auto"/>
        <w:rPr>
          <w:rFonts w:eastAsia="Times New Roman" w:cs="Arial"/>
          <w:i/>
          <w:iCs/>
          <w:color w:val="000000"/>
          <w:u w:val="single"/>
          <w:lang w:eastAsia="bg-BG"/>
        </w:rPr>
      </w:pPr>
    </w:p>
    <w:p w14:paraId="249B5DC1" w14:textId="6FCF003C" w:rsidR="00A63B3F" w:rsidRPr="00A63B3F" w:rsidRDefault="00A63B3F" w:rsidP="00A63B3F">
      <w:pPr>
        <w:spacing w:line="240" w:lineRule="auto"/>
        <w:rPr>
          <w:rFonts w:eastAsia="Times New Roman" w:cs="Arial"/>
        </w:rPr>
      </w:pPr>
      <w:r w:rsidRPr="00A63B3F">
        <w:rPr>
          <w:rFonts w:eastAsia="Times New Roman" w:cs="Arial"/>
          <w:i/>
          <w:iCs/>
          <w:color w:val="000000"/>
          <w:u w:val="single"/>
          <w:lang w:eastAsia="bg-BG"/>
        </w:rPr>
        <w:t xml:space="preserve">Хранителни добавки, съдържащи калий-съхраняващи диуретици и прием на калий-съдържаши соли </w:t>
      </w:r>
      <w:r w:rsidRPr="00A63B3F">
        <w:rPr>
          <w:rFonts w:eastAsia="Times New Roman" w:cs="Arial"/>
          <w:color w:val="000000"/>
          <w:u w:val="single"/>
          <w:lang w:eastAsia="bg-BG"/>
        </w:rPr>
        <w:t xml:space="preserve">Въпреки. че при клиничните изпитвания нивата на серумния калий </w:t>
      </w:r>
      <w:r w:rsidRPr="00A63B3F">
        <w:rPr>
          <w:rFonts w:eastAsia="Times New Roman" w:cs="Arial"/>
          <w:color w:val="000000"/>
          <w:u w:val="single"/>
          <w:lang w:eastAsia="bg-BG"/>
        </w:rPr>
        <w:lastRenderedPageBreak/>
        <w:t>обикновено са оставили в нормални граници, възможно е да възникне хиперкалиемия при някои пациенти. Рисковите фактори за развиване на хиперкалиемия включват бъбречна недостатъчност,</w:t>
      </w:r>
      <w:r w:rsidRPr="00A63B3F">
        <w:rPr>
          <w:rFonts w:eastAsia="Times New Roman" w:cs="Arial"/>
          <w:color w:val="000000"/>
          <w:lang w:eastAsia="bg-BG"/>
        </w:rPr>
        <w:t xml:space="preserve"> диабет, прием на калий- съхраняващи диуретици (напр. спиронолактон, траметрен или амилорид), прием на хранителни добавки, съдържащи калий, калий-съхраняващи диуретици или прием на калий-съдържащи соли (напр. диетична сол) от пациенти с нарушена бъбречна дункция може да доведе до значително повишаване на нивото на серумния калий. Ако лизиноприл бъде приеман съвместно със салидиуретици, може да се появи хипокалиемия, предизвикана от тези диуретици.</w:t>
      </w:r>
    </w:p>
    <w:p w14:paraId="0100840C" w14:textId="77777777" w:rsidR="00A63B3F" w:rsidRPr="00A63B3F" w:rsidRDefault="00A63B3F" w:rsidP="00A63B3F">
      <w:pPr>
        <w:spacing w:line="240" w:lineRule="auto"/>
        <w:rPr>
          <w:rFonts w:eastAsia="Times New Roman" w:cs="Arial"/>
          <w:i/>
          <w:iCs/>
          <w:color w:val="000000"/>
          <w:u w:val="single"/>
          <w:lang w:eastAsia="bg-BG"/>
        </w:rPr>
      </w:pPr>
    </w:p>
    <w:p w14:paraId="776885A8" w14:textId="50484EB6" w:rsidR="00A63B3F" w:rsidRPr="00A63B3F" w:rsidRDefault="00A63B3F" w:rsidP="00A63B3F">
      <w:pPr>
        <w:spacing w:line="240" w:lineRule="auto"/>
        <w:rPr>
          <w:rFonts w:eastAsia="Times New Roman" w:cs="Arial"/>
        </w:rPr>
      </w:pPr>
      <w:r w:rsidRPr="00A63B3F">
        <w:rPr>
          <w:rFonts w:eastAsia="Times New Roman" w:cs="Arial"/>
          <w:i/>
          <w:iCs/>
          <w:color w:val="000000"/>
          <w:u w:val="single"/>
          <w:lang w:eastAsia="bg-BG"/>
        </w:rPr>
        <w:t>Литий</w:t>
      </w:r>
    </w:p>
    <w:p w14:paraId="7FDC8858" w14:textId="77777777" w:rsidR="00A63B3F" w:rsidRPr="00A63B3F" w:rsidRDefault="00A63B3F" w:rsidP="00A63B3F">
      <w:pPr>
        <w:spacing w:line="240" w:lineRule="auto"/>
        <w:rPr>
          <w:rFonts w:eastAsia="Times New Roman" w:cs="Arial"/>
        </w:rPr>
      </w:pPr>
      <w:r w:rsidRPr="00A63B3F">
        <w:rPr>
          <w:rFonts w:eastAsia="Times New Roman" w:cs="Arial"/>
          <w:color w:val="000000"/>
          <w:lang w:eastAsia="bg-BG"/>
        </w:rPr>
        <w:t>Има съобщения за обратимо повишаване на токсичността и на серумните концентрации на литий при едновременната му употреба с АСЕ-инхибитори. Съвместната употреба на тиазидни диуретици и АСЕ-инхибитори може да увеличи риска от литиева токсичност и да засили вече съществуващата такава. Едновременна употреба на лизониприл и литий не е препоръчителна, но ако обстоятелствата налагат такава комбинация, трябва да бъдат проследявани внимателно нивата на серумния литий на пациента.</w:t>
      </w:r>
    </w:p>
    <w:p w14:paraId="3CC7CEAF" w14:textId="77777777" w:rsidR="00A63B3F" w:rsidRPr="00A63B3F" w:rsidRDefault="00A63B3F" w:rsidP="00A63B3F">
      <w:pPr>
        <w:spacing w:line="240" w:lineRule="auto"/>
        <w:rPr>
          <w:rFonts w:eastAsia="Times New Roman" w:cs="Arial"/>
          <w:i/>
          <w:iCs/>
          <w:color w:val="000000"/>
          <w:u w:val="single"/>
          <w:lang w:eastAsia="bg-BG"/>
        </w:rPr>
      </w:pPr>
    </w:p>
    <w:p w14:paraId="4A67A429" w14:textId="0BD6715E" w:rsidR="00A63B3F" w:rsidRPr="00A63B3F" w:rsidRDefault="00A63B3F" w:rsidP="00A63B3F">
      <w:pPr>
        <w:spacing w:line="240" w:lineRule="auto"/>
        <w:rPr>
          <w:rFonts w:eastAsia="Times New Roman" w:cs="Arial"/>
        </w:rPr>
      </w:pPr>
      <w:r w:rsidRPr="00A63B3F">
        <w:rPr>
          <w:rFonts w:eastAsia="Times New Roman" w:cs="Arial"/>
          <w:i/>
          <w:iCs/>
          <w:color w:val="000000"/>
          <w:u w:val="single"/>
          <w:lang w:eastAsia="bg-BG"/>
        </w:rPr>
        <w:t>Нестероидни противовъзпалителни лекарствени продукти (НСПВС) заедно с аиетилсалииилова киселина ≥3</w:t>
      </w:r>
      <w:r w:rsidRPr="00A63B3F">
        <w:rPr>
          <w:rFonts w:eastAsia="Times New Roman" w:cs="Arial"/>
          <w:i/>
          <w:iCs/>
          <w:color w:val="000000"/>
          <w:u w:val="single"/>
          <w:lang w:val="en-US"/>
        </w:rPr>
        <w:t>g</w:t>
      </w:r>
      <w:r w:rsidRPr="00A63B3F">
        <w:rPr>
          <w:rFonts w:eastAsia="Times New Roman" w:cs="Arial"/>
          <w:i/>
          <w:iCs/>
          <w:color w:val="000000"/>
          <w:u w:val="single"/>
          <w:lang w:eastAsia="bg-BG"/>
        </w:rPr>
        <w:t>/дневно</w:t>
      </w:r>
    </w:p>
    <w:p w14:paraId="32219433" w14:textId="77777777" w:rsidR="00A63B3F" w:rsidRPr="00A63B3F" w:rsidRDefault="00A63B3F" w:rsidP="00A63B3F">
      <w:pPr>
        <w:spacing w:line="240" w:lineRule="auto"/>
        <w:rPr>
          <w:rFonts w:eastAsia="Times New Roman" w:cs="Arial"/>
          <w:color w:val="000000"/>
          <w:lang w:eastAsia="bg-BG"/>
        </w:rPr>
      </w:pPr>
    </w:p>
    <w:p w14:paraId="05118D0B" w14:textId="5850E301" w:rsidR="00A63B3F" w:rsidRPr="00A63B3F" w:rsidRDefault="00A63B3F" w:rsidP="00A63B3F">
      <w:pPr>
        <w:spacing w:line="240" w:lineRule="auto"/>
        <w:rPr>
          <w:rFonts w:eastAsia="Times New Roman" w:cs="Arial"/>
        </w:rPr>
      </w:pPr>
      <w:r w:rsidRPr="00A63B3F">
        <w:rPr>
          <w:rFonts w:eastAsia="Times New Roman" w:cs="Arial"/>
          <w:color w:val="000000"/>
          <w:lang w:eastAsia="bg-BG"/>
        </w:rPr>
        <w:t>Продължителният (хроничен) прием на НСПВС може да намали антихипертоничния ефект на АСЕ- инхибитора. НСПВС и АСЕ-инхибиторите оказват допълнително влияние върху повишаването на нивото на серумния калий, което може да доведе до влошаване на бъбречната функция. Този ефект обикновено е обратим. В редки случаи може да възникне остра бъбречна недостатъчност припациенти с нарушена бъбречна функция, както и при пациенти в старческа възраст или дехидратарина пациенти.</w:t>
      </w:r>
    </w:p>
    <w:p w14:paraId="0F5A9C64" w14:textId="77777777" w:rsidR="00A63B3F" w:rsidRPr="00A63B3F" w:rsidRDefault="00A63B3F" w:rsidP="00A63B3F">
      <w:pPr>
        <w:spacing w:line="240" w:lineRule="auto"/>
        <w:rPr>
          <w:rFonts w:eastAsia="Times New Roman" w:cs="Arial"/>
          <w:i/>
          <w:iCs/>
          <w:color w:val="000000"/>
          <w:u w:val="single"/>
          <w:lang w:eastAsia="bg-BG"/>
        </w:rPr>
      </w:pPr>
    </w:p>
    <w:p w14:paraId="0D5C91CD" w14:textId="4D3F4583" w:rsidR="00A63B3F" w:rsidRPr="00A63B3F" w:rsidRDefault="00A63B3F" w:rsidP="00A63B3F">
      <w:pPr>
        <w:spacing w:line="240" w:lineRule="auto"/>
        <w:rPr>
          <w:rFonts w:eastAsia="Times New Roman" w:cs="Arial"/>
        </w:rPr>
      </w:pPr>
      <w:r w:rsidRPr="00A63B3F">
        <w:rPr>
          <w:rFonts w:eastAsia="Times New Roman" w:cs="Arial"/>
          <w:i/>
          <w:iCs/>
          <w:color w:val="000000"/>
          <w:u w:val="single"/>
          <w:lang w:eastAsia="bg-BG"/>
        </w:rPr>
        <w:t>Злато</w:t>
      </w:r>
    </w:p>
    <w:p w14:paraId="19496349" w14:textId="222E6E17" w:rsidR="00A63B3F" w:rsidRPr="00A63B3F" w:rsidRDefault="00A63B3F" w:rsidP="00A63B3F">
      <w:pPr>
        <w:rPr>
          <w:rFonts w:eastAsia="Times New Roman" w:cs="Arial"/>
          <w:color w:val="000000"/>
          <w:lang w:eastAsia="bg-BG"/>
        </w:rPr>
      </w:pPr>
      <w:r w:rsidRPr="00A63B3F">
        <w:rPr>
          <w:rFonts w:eastAsia="Times New Roman" w:cs="Arial"/>
          <w:color w:val="000000"/>
          <w:lang w:eastAsia="bg-BG"/>
        </w:rPr>
        <w:t xml:space="preserve">Нитритоидни реакции (симптоми на вазодилатация, включваща зачервяване, прилощаване, замачност и хипотония, които могат да бъдат тежки), в резултат на парентерално приложено злато (например натриев ауротиомалат) са докладвани по често при пациенти подложени на терапия с </w:t>
      </w:r>
      <w:r w:rsidRPr="00A63B3F">
        <w:rPr>
          <w:rFonts w:eastAsia="Times New Roman" w:cs="Arial"/>
          <w:color w:val="000000"/>
          <w:lang w:val="en-US"/>
        </w:rPr>
        <w:t>ACE</w:t>
      </w:r>
      <w:r w:rsidRPr="00A63B3F">
        <w:rPr>
          <w:rFonts w:eastAsia="Times New Roman" w:cs="Arial"/>
          <w:color w:val="000000"/>
          <w:lang w:val="ru-RU"/>
        </w:rPr>
        <w:t>-</w:t>
      </w:r>
      <w:r w:rsidRPr="00A63B3F">
        <w:rPr>
          <w:rFonts w:eastAsia="Times New Roman" w:cs="Arial"/>
          <w:color w:val="000000"/>
          <w:lang w:eastAsia="bg-BG"/>
        </w:rPr>
        <w:t xml:space="preserve"> инхибитори.</w:t>
      </w:r>
    </w:p>
    <w:p w14:paraId="6A421FF3" w14:textId="05D0A4F1" w:rsidR="00A63B3F" w:rsidRPr="00A63B3F" w:rsidRDefault="00A63B3F" w:rsidP="00A63B3F">
      <w:pPr>
        <w:rPr>
          <w:rFonts w:eastAsia="Times New Roman" w:cs="Arial"/>
          <w:color w:val="000000"/>
          <w:lang w:eastAsia="bg-BG"/>
        </w:rPr>
      </w:pPr>
    </w:p>
    <w:p w14:paraId="3421FD2A" w14:textId="77777777" w:rsidR="00A63B3F" w:rsidRPr="00A63B3F" w:rsidRDefault="00A63B3F" w:rsidP="00A63B3F">
      <w:pPr>
        <w:spacing w:line="240" w:lineRule="auto"/>
        <w:rPr>
          <w:rFonts w:eastAsia="Times New Roman" w:cs="Arial"/>
        </w:rPr>
      </w:pPr>
      <w:r w:rsidRPr="00A63B3F">
        <w:rPr>
          <w:rFonts w:eastAsia="Times New Roman" w:cs="Arial"/>
          <w:i/>
          <w:iCs/>
          <w:color w:val="000000"/>
          <w:u w:val="single"/>
          <w:lang w:eastAsia="bg-BG"/>
        </w:rPr>
        <w:t>Триииклични антидепресанти/ антипсихотиии/ анестетиии</w:t>
      </w:r>
    </w:p>
    <w:p w14:paraId="16FA08B4" w14:textId="77777777" w:rsidR="00A63B3F" w:rsidRPr="00A63B3F" w:rsidRDefault="00A63B3F" w:rsidP="00A63B3F">
      <w:pPr>
        <w:spacing w:line="240" w:lineRule="auto"/>
        <w:rPr>
          <w:rFonts w:eastAsia="Times New Roman" w:cs="Arial"/>
        </w:rPr>
      </w:pPr>
      <w:r w:rsidRPr="00A63B3F">
        <w:rPr>
          <w:rFonts w:eastAsia="Times New Roman" w:cs="Arial"/>
          <w:color w:val="000000"/>
          <w:lang w:eastAsia="bg-BG"/>
        </w:rPr>
        <w:t>Едновременната употреба на АСЕ-инхибитори с определени анестетици, трициклични антидепресанти и антипсихотици може да доведе до допълнително понижаване на кръвното налягане (вж. т. 4.4)</w:t>
      </w:r>
    </w:p>
    <w:p w14:paraId="58D861F9" w14:textId="77777777" w:rsidR="00A63B3F" w:rsidRPr="00A63B3F" w:rsidRDefault="00A63B3F" w:rsidP="00A63B3F">
      <w:pPr>
        <w:spacing w:line="240" w:lineRule="auto"/>
        <w:rPr>
          <w:rFonts w:eastAsia="Times New Roman" w:cs="Arial"/>
          <w:i/>
          <w:iCs/>
          <w:color w:val="000000"/>
          <w:u w:val="single"/>
          <w:lang w:eastAsia="bg-BG"/>
        </w:rPr>
      </w:pPr>
    </w:p>
    <w:p w14:paraId="112CB012" w14:textId="599C3635" w:rsidR="00A63B3F" w:rsidRPr="00A63B3F" w:rsidRDefault="00A63B3F" w:rsidP="00A63B3F">
      <w:pPr>
        <w:spacing w:line="240" w:lineRule="auto"/>
        <w:rPr>
          <w:rFonts w:eastAsia="Times New Roman" w:cs="Arial"/>
        </w:rPr>
      </w:pPr>
      <w:r w:rsidRPr="00A63B3F">
        <w:rPr>
          <w:rFonts w:eastAsia="Times New Roman" w:cs="Arial"/>
          <w:i/>
          <w:iCs/>
          <w:color w:val="000000"/>
          <w:u w:val="single"/>
          <w:lang w:eastAsia="bg-BG"/>
        </w:rPr>
        <w:t>Симпатикомиметиии</w:t>
      </w:r>
    </w:p>
    <w:p w14:paraId="7A6B4B5F" w14:textId="77777777" w:rsidR="00A63B3F" w:rsidRPr="00A63B3F" w:rsidRDefault="00A63B3F" w:rsidP="00A63B3F">
      <w:pPr>
        <w:spacing w:line="240" w:lineRule="auto"/>
        <w:rPr>
          <w:rFonts w:eastAsia="Times New Roman" w:cs="Arial"/>
        </w:rPr>
      </w:pPr>
      <w:r w:rsidRPr="00A63B3F">
        <w:rPr>
          <w:rFonts w:eastAsia="Times New Roman" w:cs="Arial"/>
          <w:color w:val="000000"/>
          <w:lang w:eastAsia="bg-BG"/>
        </w:rPr>
        <w:t>Симпатикомиметици могат да намалят анитихипертензиявния ефект на АСЕ инхибиторите.</w:t>
      </w:r>
    </w:p>
    <w:p w14:paraId="521C7D1B" w14:textId="77777777" w:rsidR="00A63B3F" w:rsidRPr="00A63B3F" w:rsidRDefault="00A63B3F" w:rsidP="00A63B3F">
      <w:pPr>
        <w:spacing w:line="240" w:lineRule="auto"/>
        <w:rPr>
          <w:rFonts w:eastAsia="Times New Roman" w:cs="Arial"/>
          <w:i/>
          <w:iCs/>
          <w:color w:val="000000"/>
          <w:u w:val="single"/>
          <w:lang w:eastAsia="bg-BG"/>
        </w:rPr>
      </w:pPr>
    </w:p>
    <w:p w14:paraId="01377B7E" w14:textId="00337BAE" w:rsidR="00A63B3F" w:rsidRPr="00A63B3F" w:rsidRDefault="00A63B3F" w:rsidP="00A63B3F">
      <w:pPr>
        <w:spacing w:line="240" w:lineRule="auto"/>
        <w:rPr>
          <w:rFonts w:eastAsia="Times New Roman" w:cs="Arial"/>
        </w:rPr>
      </w:pPr>
      <w:r w:rsidRPr="00A63B3F">
        <w:rPr>
          <w:rFonts w:eastAsia="Times New Roman" w:cs="Arial"/>
          <w:i/>
          <w:iCs/>
          <w:color w:val="000000"/>
          <w:u w:val="single"/>
          <w:lang w:eastAsia="bg-BG"/>
        </w:rPr>
        <w:t>Антидиабетиии</w:t>
      </w:r>
    </w:p>
    <w:p w14:paraId="48894D8A" w14:textId="77777777" w:rsidR="00A63B3F" w:rsidRPr="00A63B3F" w:rsidRDefault="00A63B3F" w:rsidP="00A63B3F">
      <w:pPr>
        <w:spacing w:line="240" w:lineRule="auto"/>
        <w:rPr>
          <w:rFonts w:eastAsia="Times New Roman" w:cs="Arial"/>
        </w:rPr>
      </w:pPr>
      <w:r w:rsidRPr="00A63B3F">
        <w:rPr>
          <w:rFonts w:eastAsia="Times New Roman" w:cs="Arial"/>
          <w:color w:val="000000"/>
          <w:lang w:eastAsia="bg-BG"/>
        </w:rPr>
        <w:t xml:space="preserve">Епидемиологичните изследвания показват, че съвместното приложение </w:t>
      </w:r>
      <w:r w:rsidRPr="00A63B3F">
        <w:rPr>
          <w:rFonts w:eastAsia="Times New Roman" w:cs="Arial"/>
          <w:i/>
          <w:iCs/>
          <w:color w:val="000000"/>
          <w:lang w:eastAsia="bg-BG"/>
        </w:rPr>
        <w:t>на</w:t>
      </w:r>
      <w:r w:rsidRPr="00A63B3F">
        <w:rPr>
          <w:rFonts w:eastAsia="Times New Roman" w:cs="Arial"/>
          <w:color w:val="000000"/>
          <w:lang w:eastAsia="bg-BG"/>
        </w:rPr>
        <w:t xml:space="preserve"> АСЕ-инхибитори и антидиабетни средства (инсулин, перорални антидиабетни лекарства) може да причини засилване на ефекта на понижаване на глюкозата в кръвта с риск от хипогликемия. По-вероятно е този феномен да възникне през първите седмици от комбинираното лечение и при пациенти с бъбречна недостатъчност.</w:t>
      </w:r>
    </w:p>
    <w:p w14:paraId="349AE5A0" w14:textId="77777777" w:rsidR="00A63B3F" w:rsidRPr="00A63B3F" w:rsidRDefault="00A63B3F" w:rsidP="00A63B3F">
      <w:pPr>
        <w:spacing w:line="240" w:lineRule="auto"/>
        <w:rPr>
          <w:rFonts w:eastAsia="Times New Roman" w:cs="Arial"/>
          <w:i/>
          <w:iCs/>
          <w:color w:val="000000"/>
          <w:u w:val="single"/>
          <w:lang w:eastAsia="bg-BG"/>
        </w:rPr>
      </w:pPr>
    </w:p>
    <w:p w14:paraId="56708CE3" w14:textId="29F845CF" w:rsidR="00A63B3F" w:rsidRPr="00A63B3F" w:rsidRDefault="00A63B3F" w:rsidP="00A63B3F">
      <w:pPr>
        <w:spacing w:line="240" w:lineRule="auto"/>
        <w:rPr>
          <w:rFonts w:eastAsia="Times New Roman" w:cs="Arial"/>
        </w:rPr>
      </w:pPr>
      <w:r w:rsidRPr="00A63B3F">
        <w:rPr>
          <w:rFonts w:eastAsia="Times New Roman" w:cs="Arial"/>
          <w:i/>
          <w:iCs/>
          <w:color w:val="000000"/>
          <w:u w:val="single"/>
          <w:lang w:eastAsia="bg-BG"/>
        </w:rPr>
        <w:t>Аиетилсалииилова киселина, тромболитиии, бета-блокери, нитрати</w:t>
      </w:r>
    </w:p>
    <w:p w14:paraId="36D9B908" w14:textId="77777777" w:rsidR="00A63B3F" w:rsidRPr="00A63B3F" w:rsidRDefault="00A63B3F" w:rsidP="00A63B3F">
      <w:pPr>
        <w:spacing w:line="240" w:lineRule="auto"/>
        <w:rPr>
          <w:rFonts w:eastAsia="Times New Roman" w:cs="Arial"/>
        </w:rPr>
      </w:pPr>
      <w:r w:rsidRPr="00A63B3F">
        <w:rPr>
          <w:rFonts w:eastAsia="Times New Roman" w:cs="Arial"/>
          <w:color w:val="000000"/>
          <w:lang w:eastAsia="bg-BG"/>
        </w:rPr>
        <w:lastRenderedPageBreak/>
        <w:t>Кордакер може да бъде употребяван едновременно с ацетилсалицилова киселина (в дози, използвани в кардиологията), тромболитици, бета-блокери и/или нитрати.</w:t>
      </w:r>
    </w:p>
    <w:p w14:paraId="3054681A" w14:textId="77777777" w:rsidR="00A63B3F" w:rsidRPr="00A63B3F" w:rsidRDefault="00A63B3F" w:rsidP="00A63B3F"/>
    <w:p w14:paraId="29D2BD58" w14:textId="6E8A2F9C" w:rsidR="00DF4C8E" w:rsidRDefault="002C50EE" w:rsidP="00F44498">
      <w:pPr>
        <w:pStyle w:val="Heading2"/>
      </w:pPr>
      <w:r>
        <w:t>4.6. Фертилитет, бременност и кърмене</w:t>
      </w:r>
    </w:p>
    <w:p w14:paraId="46515CA5" w14:textId="3A5C1237" w:rsidR="00A63B3F" w:rsidRDefault="00A63B3F" w:rsidP="00A63B3F"/>
    <w:p w14:paraId="1FD2ACC4" w14:textId="77777777" w:rsidR="00A63B3F" w:rsidRPr="00611636" w:rsidRDefault="00A63B3F" w:rsidP="00611636">
      <w:pPr>
        <w:pStyle w:val="Heading3"/>
        <w:rPr>
          <w:rFonts w:eastAsia="Times New Roman"/>
          <w:i/>
        </w:rPr>
      </w:pPr>
      <w:r w:rsidRPr="00611636">
        <w:rPr>
          <w:rFonts w:eastAsia="Times New Roman"/>
          <w:i/>
          <w:lang w:eastAsia="bg-BG"/>
        </w:rPr>
        <w:t>Бременност</w:t>
      </w:r>
    </w:p>
    <w:p w14:paraId="703A8C0E" w14:textId="77777777" w:rsidR="00A63B3F" w:rsidRPr="00A63B3F" w:rsidRDefault="00A63B3F" w:rsidP="00A63B3F">
      <w:pPr>
        <w:spacing w:line="240" w:lineRule="auto"/>
        <w:rPr>
          <w:rFonts w:eastAsia="Times New Roman" w:cs="Arial"/>
        </w:rPr>
      </w:pPr>
      <w:r w:rsidRPr="00A63B3F">
        <w:rPr>
          <w:rFonts w:eastAsia="Times New Roman" w:cs="Arial"/>
          <w:color w:val="000000"/>
          <w:lang w:eastAsia="bg-BG"/>
        </w:rPr>
        <w:t>Употребата на АСЕ инхибитори е противопоказна по време на първия триместър на бременността (вижте точка 4.4). Противопоказно е да се приемат АСЕ инхибитори през втория и третия триместьр от бременността (вижте точка 4.3 и 4.4).</w:t>
      </w:r>
    </w:p>
    <w:p w14:paraId="2ACE81E6" w14:textId="77777777" w:rsidR="00611636" w:rsidRPr="00611636" w:rsidRDefault="00611636" w:rsidP="00A63B3F">
      <w:pPr>
        <w:spacing w:line="240" w:lineRule="auto"/>
        <w:rPr>
          <w:rFonts w:eastAsia="Times New Roman" w:cs="Arial"/>
          <w:color w:val="000000"/>
          <w:lang w:eastAsia="bg-BG"/>
        </w:rPr>
      </w:pPr>
    </w:p>
    <w:p w14:paraId="111BDF6A" w14:textId="3310E92F" w:rsidR="00A63B3F" w:rsidRPr="00A63B3F" w:rsidRDefault="00A63B3F" w:rsidP="00A63B3F">
      <w:pPr>
        <w:spacing w:line="240" w:lineRule="auto"/>
        <w:rPr>
          <w:rFonts w:eastAsia="Times New Roman" w:cs="Arial"/>
        </w:rPr>
      </w:pPr>
      <w:r w:rsidRPr="00A63B3F">
        <w:rPr>
          <w:rFonts w:eastAsia="Times New Roman" w:cs="Arial"/>
          <w:color w:val="000000"/>
          <w:lang w:eastAsia="bg-BG"/>
        </w:rPr>
        <w:t>Епидемиологичните проучвания по отношение на риска от тератогенност в резултат на приложение на АСЕ инхибитори по време на първия триместьр от бременността не са напълно убедителни; леко повишен риск обаче не може да бъде изключен. Ако продължаването на лечението с АСЕ инхибитор не е наложително, пациентките, планиращи бременност, трябва да преминат на алтернативна антихипертензивна терапия с добре установен профил на безопасност по време на бременност. Когато бременността е потвърдена, лечението с АСЕ инхибитор трябва да се преустанови незабавно и да започне алтернативна терапия.</w:t>
      </w:r>
    </w:p>
    <w:p w14:paraId="47CD8916" w14:textId="77777777" w:rsidR="00611636" w:rsidRPr="00611636" w:rsidRDefault="00611636" w:rsidP="00A63B3F">
      <w:pPr>
        <w:spacing w:line="240" w:lineRule="auto"/>
        <w:rPr>
          <w:rFonts w:eastAsia="Times New Roman" w:cs="Arial"/>
          <w:color w:val="000000"/>
          <w:lang w:eastAsia="bg-BG"/>
        </w:rPr>
      </w:pPr>
    </w:p>
    <w:p w14:paraId="75568F64" w14:textId="1250FB83" w:rsidR="00A63B3F" w:rsidRPr="00A63B3F" w:rsidRDefault="00A63B3F" w:rsidP="00A63B3F">
      <w:pPr>
        <w:spacing w:line="240" w:lineRule="auto"/>
        <w:rPr>
          <w:rFonts w:eastAsia="Times New Roman" w:cs="Arial"/>
        </w:rPr>
      </w:pPr>
      <w:r w:rsidRPr="00A63B3F">
        <w:rPr>
          <w:rFonts w:eastAsia="Times New Roman" w:cs="Arial"/>
          <w:color w:val="000000"/>
          <w:lang w:eastAsia="bg-BG"/>
        </w:rPr>
        <w:t>Употребата на АСЕ инхибитор през втория и третия триместьр на бременността предизвиква фетотоксичност при хора (влошаване на бъбречната функция, олигохидрамния, черепно-лицеви деформации) и неонатална токсичност (бъбречна недостатъчност, хипотония, хиперкалиемия- виж също т. 5.3). Препоръчително е наблюдение на бъбречната функция и черепа на плода от втория триместьр на бременността, ако експозицията към АСЕ инхибитор е продължила през втория и третия триместьр на бременността.</w:t>
      </w:r>
    </w:p>
    <w:p w14:paraId="14C7DDC7" w14:textId="77777777" w:rsidR="00A63B3F" w:rsidRPr="00A63B3F" w:rsidRDefault="00A63B3F" w:rsidP="00A63B3F">
      <w:pPr>
        <w:spacing w:line="240" w:lineRule="auto"/>
        <w:rPr>
          <w:rFonts w:eastAsia="Times New Roman" w:cs="Arial"/>
        </w:rPr>
      </w:pPr>
      <w:r w:rsidRPr="00A63B3F">
        <w:rPr>
          <w:rFonts w:eastAsia="Times New Roman" w:cs="Arial"/>
          <w:color w:val="000000"/>
          <w:lang w:eastAsia="bg-BG"/>
        </w:rPr>
        <w:t>Кърмачета, които са били изложени вътрематочно на АСЕ инхибитори, трябва да се изследват за хипотония (вж. Точка 4.3. и 4.4).</w:t>
      </w:r>
    </w:p>
    <w:p w14:paraId="7849C4B7" w14:textId="77777777" w:rsidR="00611636" w:rsidRPr="00611636" w:rsidRDefault="00611636" w:rsidP="00A63B3F">
      <w:pPr>
        <w:spacing w:line="240" w:lineRule="auto"/>
        <w:rPr>
          <w:rFonts w:eastAsia="Times New Roman" w:cs="Arial"/>
          <w:i/>
          <w:iCs/>
          <w:color w:val="000000"/>
          <w:lang w:eastAsia="bg-BG"/>
        </w:rPr>
      </w:pPr>
    </w:p>
    <w:p w14:paraId="5293C4E1" w14:textId="45E83518" w:rsidR="00A63B3F" w:rsidRPr="00611636" w:rsidRDefault="00A63B3F" w:rsidP="00611636">
      <w:pPr>
        <w:pStyle w:val="Heading3"/>
        <w:rPr>
          <w:rFonts w:eastAsia="Times New Roman"/>
          <w:i/>
        </w:rPr>
      </w:pPr>
      <w:r w:rsidRPr="00611636">
        <w:rPr>
          <w:rFonts w:eastAsia="Times New Roman"/>
          <w:i/>
          <w:lang w:eastAsia="bg-BG"/>
        </w:rPr>
        <w:t>Кърмене</w:t>
      </w:r>
    </w:p>
    <w:p w14:paraId="09F4BE50" w14:textId="77777777" w:rsidR="00A63B3F" w:rsidRPr="00A63B3F" w:rsidRDefault="00A63B3F" w:rsidP="00A63B3F">
      <w:pPr>
        <w:spacing w:line="240" w:lineRule="auto"/>
        <w:rPr>
          <w:rFonts w:eastAsia="Times New Roman" w:cs="Arial"/>
        </w:rPr>
      </w:pPr>
      <w:r w:rsidRPr="00A63B3F">
        <w:rPr>
          <w:rFonts w:eastAsia="Times New Roman" w:cs="Arial"/>
          <w:color w:val="000000"/>
          <w:lang w:eastAsia="bg-BG"/>
        </w:rPr>
        <w:t>Не е известно дали Кордакер се екскретира в в човешката кърма. Употребата на Кордакер по време на кърмене не е препоръчителна и е препоръчително да се премине към алтернативно лечение с добре установен профил на безопасност по време накърмене, особено при кърмене на новородено или преждевременно родено дете.</w:t>
      </w:r>
    </w:p>
    <w:p w14:paraId="3EBCC628" w14:textId="6B0AC339" w:rsidR="00611636" w:rsidRPr="00A63B3F" w:rsidRDefault="00611636" w:rsidP="00A63B3F"/>
    <w:p w14:paraId="4DF5A2E7" w14:textId="102783A7" w:rsidR="00DF4C8E" w:rsidRDefault="002C50EE" w:rsidP="00F44498">
      <w:pPr>
        <w:pStyle w:val="Heading2"/>
      </w:pPr>
      <w:r>
        <w:t>4.7. Ефекти върху способността за шофиране и работа с машини</w:t>
      </w:r>
    </w:p>
    <w:p w14:paraId="56F24F92" w14:textId="28E36CD5" w:rsidR="00611636" w:rsidRDefault="00611636" w:rsidP="00611636"/>
    <w:p w14:paraId="444D506A" w14:textId="77777777" w:rsidR="00611636" w:rsidRPr="00611636" w:rsidRDefault="00611636" w:rsidP="00611636">
      <w:pPr>
        <w:rPr>
          <w:sz w:val="24"/>
          <w:szCs w:val="24"/>
        </w:rPr>
      </w:pPr>
      <w:r w:rsidRPr="00611636">
        <w:rPr>
          <w:lang w:eastAsia="bg-BG"/>
        </w:rPr>
        <w:t>Трябва да се има предвид, че способността за активно участие в пътното движение или да се управляват машини, може понякога да бъде намалена поради световъртеж или отпадналост.</w:t>
      </w:r>
    </w:p>
    <w:p w14:paraId="37D2E439" w14:textId="77777777" w:rsidR="00611636" w:rsidRPr="00611636" w:rsidRDefault="00611636" w:rsidP="00611636"/>
    <w:p w14:paraId="28229498" w14:textId="6512DA5B" w:rsidR="00DF4C8E" w:rsidRDefault="002C50EE" w:rsidP="00F44498">
      <w:pPr>
        <w:pStyle w:val="Heading2"/>
      </w:pPr>
      <w:r>
        <w:t>4.8. Нежелани лекарствени реакции</w:t>
      </w:r>
    </w:p>
    <w:p w14:paraId="1F4FCBD2" w14:textId="534B0D4E" w:rsidR="00611636" w:rsidRDefault="00611636" w:rsidP="00611636"/>
    <w:p w14:paraId="33B0F752" w14:textId="77777777" w:rsidR="00611636" w:rsidRPr="00611636" w:rsidRDefault="00611636" w:rsidP="00611636">
      <w:pPr>
        <w:spacing w:line="240" w:lineRule="auto"/>
        <w:rPr>
          <w:rFonts w:eastAsia="Times New Roman" w:cs="Arial"/>
        </w:rPr>
      </w:pPr>
      <w:r w:rsidRPr="00611636">
        <w:rPr>
          <w:rFonts w:eastAsia="Times New Roman" w:cs="Arial"/>
          <w:color w:val="000000"/>
          <w:lang w:eastAsia="bg-BG"/>
        </w:rPr>
        <w:t>Следните нежелани реакции, наблюдавани и докладвани по време на лечението с лизиноприл и други АСЕ инхибитори, са подредени по честота, като се използва следната класификация: много чести (≥ 1/10); чести (≥1/100 до &lt; 1/10); нечести (≥1/1000 до &lt; 1/100); редки (≥ 1/10 000, &lt; 1/1000); много редки &lt; 1/10 000), с неизвестна честота (от наличните данни не може да бъде направена оценка).</w:t>
      </w:r>
    </w:p>
    <w:p w14:paraId="081317CF" w14:textId="77777777" w:rsidR="00611636" w:rsidRDefault="00611636" w:rsidP="00611636">
      <w:pPr>
        <w:spacing w:line="240" w:lineRule="auto"/>
        <w:rPr>
          <w:rFonts w:eastAsia="Times New Roman" w:cs="Arial"/>
          <w:b/>
          <w:bCs/>
          <w:color w:val="000000"/>
          <w:u w:val="single"/>
          <w:lang w:eastAsia="bg-BG"/>
        </w:rPr>
      </w:pPr>
    </w:p>
    <w:p w14:paraId="270CDC88" w14:textId="7C273B19" w:rsidR="00611636" w:rsidRPr="00611636" w:rsidRDefault="00611636" w:rsidP="00611636">
      <w:pPr>
        <w:spacing w:line="240" w:lineRule="auto"/>
        <w:rPr>
          <w:rFonts w:eastAsia="Times New Roman" w:cs="Arial"/>
        </w:rPr>
      </w:pPr>
      <w:r w:rsidRPr="00611636">
        <w:rPr>
          <w:rFonts w:eastAsia="Times New Roman" w:cs="Arial"/>
          <w:b/>
          <w:bCs/>
          <w:color w:val="000000"/>
          <w:u w:val="single"/>
          <w:lang w:eastAsia="bg-BG"/>
        </w:rPr>
        <w:t>Нарушения на кръвта и лимфната система</w:t>
      </w:r>
    </w:p>
    <w:p w14:paraId="33751BC8" w14:textId="77777777" w:rsidR="00611636" w:rsidRPr="00611636" w:rsidRDefault="00611636" w:rsidP="00611636">
      <w:pPr>
        <w:spacing w:line="240" w:lineRule="auto"/>
        <w:rPr>
          <w:rFonts w:eastAsia="Times New Roman" w:cs="Arial"/>
        </w:rPr>
      </w:pPr>
      <w:r w:rsidRPr="00611636">
        <w:rPr>
          <w:rFonts w:eastAsia="Times New Roman" w:cs="Arial"/>
          <w:i/>
          <w:iCs/>
          <w:color w:val="000000"/>
          <w:lang w:eastAsia="bg-BG"/>
        </w:rPr>
        <w:t>Редки:</w:t>
      </w:r>
      <w:r w:rsidRPr="00611636">
        <w:rPr>
          <w:rFonts w:eastAsia="Times New Roman" w:cs="Arial"/>
          <w:color w:val="000000"/>
          <w:lang w:eastAsia="bg-BG"/>
        </w:rPr>
        <w:t xml:space="preserve"> понижаване на хемоглобина, понижаване на хематокрита</w:t>
      </w:r>
    </w:p>
    <w:p w14:paraId="2EB7A159" w14:textId="77777777" w:rsidR="00611636" w:rsidRPr="00611636" w:rsidRDefault="00611636" w:rsidP="00611636">
      <w:pPr>
        <w:spacing w:line="240" w:lineRule="auto"/>
        <w:rPr>
          <w:rFonts w:eastAsia="Times New Roman" w:cs="Arial"/>
        </w:rPr>
      </w:pPr>
      <w:r w:rsidRPr="00611636">
        <w:rPr>
          <w:rFonts w:eastAsia="Times New Roman" w:cs="Arial"/>
          <w:i/>
          <w:iCs/>
          <w:color w:val="000000"/>
          <w:lang w:eastAsia="bg-BG"/>
        </w:rPr>
        <w:t>Много редки:</w:t>
      </w:r>
      <w:r w:rsidRPr="00611636">
        <w:rPr>
          <w:rFonts w:eastAsia="Times New Roman" w:cs="Arial"/>
          <w:color w:val="000000"/>
          <w:lang w:eastAsia="bg-BG"/>
        </w:rPr>
        <w:t xml:space="preserve"> костномозъчна депресия, анемия, тромбоцитопения, левкопения, неугропения, агранулоцитоза (виж т. 4.4), хемолитична анемия, лимфаденопатия, автоимунно заболяване.</w:t>
      </w:r>
    </w:p>
    <w:p w14:paraId="110591DD" w14:textId="77777777" w:rsidR="00611636" w:rsidRDefault="00611636" w:rsidP="00611636">
      <w:pPr>
        <w:spacing w:line="240" w:lineRule="auto"/>
        <w:rPr>
          <w:rFonts w:eastAsia="Times New Roman" w:cs="Arial"/>
          <w:b/>
          <w:bCs/>
          <w:color w:val="000000"/>
          <w:lang w:eastAsia="bg-BG"/>
        </w:rPr>
      </w:pPr>
    </w:p>
    <w:p w14:paraId="55B59711" w14:textId="5F851F10" w:rsidR="00611636" w:rsidRPr="00611636" w:rsidRDefault="00611636" w:rsidP="00611636">
      <w:pPr>
        <w:spacing w:line="240" w:lineRule="auto"/>
        <w:rPr>
          <w:rFonts w:eastAsia="Times New Roman" w:cs="Arial"/>
        </w:rPr>
      </w:pPr>
      <w:r w:rsidRPr="00611636">
        <w:rPr>
          <w:rFonts w:eastAsia="Times New Roman" w:cs="Arial"/>
          <w:b/>
          <w:bCs/>
          <w:color w:val="000000"/>
          <w:lang w:eastAsia="bg-BG"/>
        </w:rPr>
        <w:t>Нарушения на метаболизма и храненето</w:t>
      </w:r>
    </w:p>
    <w:p w14:paraId="327148CF" w14:textId="77777777" w:rsidR="00611636" w:rsidRPr="00611636" w:rsidRDefault="00611636" w:rsidP="00611636">
      <w:pPr>
        <w:spacing w:line="240" w:lineRule="auto"/>
        <w:rPr>
          <w:rFonts w:eastAsia="Times New Roman" w:cs="Arial"/>
        </w:rPr>
      </w:pPr>
      <w:r w:rsidRPr="00611636">
        <w:rPr>
          <w:rFonts w:eastAsia="Times New Roman" w:cs="Arial"/>
          <w:i/>
          <w:iCs/>
          <w:color w:val="000000"/>
          <w:lang w:eastAsia="bg-BG"/>
        </w:rPr>
        <w:t>Много редки:</w:t>
      </w:r>
      <w:r w:rsidRPr="00611636">
        <w:rPr>
          <w:rFonts w:eastAsia="Times New Roman" w:cs="Arial"/>
          <w:color w:val="000000"/>
          <w:lang w:eastAsia="bg-BG"/>
        </w:rPr>
        <w:t xml:space="preserve"> хипогликемия</w:t>
      </w:r>
    </w:p>
    <w:p w14:paraId="740C64CC" w14:textId="77777777" w:rsidR="00611636" w:rsidRDefault="00611636" w:rsidP="00611636">
      <w:pPr>
        <w:spacing w:line="240" w:lineRule="auto"/>
        <w:rPr>
          <w:rFonts w:eastAsia="Times New Roman" w:cs="Arial"/>
          <w:b/>
          <w:bCs/>
          <w:color w:val="000000"/>
          <w:u w:val="single"/>
          <w:lang w:eastAsia="bg-BG"/>
        </w:rPr>
      </w:pPr>
    </w:p>
    <w:p w14:paraId="3F02FAAD" w14:textId="1DB99817" w:rsidR="00611636" w:rsidRPr="00611636" w:rsidRDefault="00611636" w:rsidP="00611636">
      <w:pPr>
        <w:spacing w:line="240" w:lineRule="auto"/>
        <w:rPr>
          <w:rFonts w:eastAsia="Times New Roman" w:cs="Arial"/>
        </w:rPr>
      </w:pPr>
      <w:r w:rsidRPr="00611636">
        <w:rPr>
          <w:rFonts w:eastAsia="Times New Roman" w:cs="Arial"/>
          <w:b/>
          <w:bCs/>
          <w:color w:val="000000"/>
          <w:u w:val="single"/>
          <w:lang w:eastAsia="bg-BG"/>
        </w:rPr>
        <w:t>Нарушения на нервната система и психични нарушения</w:t>
      </w:r>
    </w:p>
    <w:p w14:paraId="705791A4" w14:textId="77777777" w:rsidR="00611636" w:rsidRPr="00611636" w:rsidRDefault="00611636" w:rsidP="00611636">
      <w:pPr>
        <w:spacing w:line="240" w:lineRule="auto"/>
        <w:rPr>
          <w:rFonts w:eastAsia="Times New Roman" w:cs="Arial"/>
        </w:rPr>
      </w:pPr>
      <w:r w:rsidRPr="00611636">
        <w:rPr>
          <w:rFonts w:eastAsia="Times New Roman" w:cs="Arial"/>
          <w:i/>
          <w:iCs/>
          <w:color w:val="000000"/>
          <w:lang w:eastAsia="bg-BG"/>
        </w:rPr>
        <w:t>Чести:</w:t>
      </w:r>
      <w:r w:rsidRPr="00611636">
        <w:rPr>
          <w:rFonts w:eastAsia="Times New Roman" w:cs="Arial"/>
          <w:color w:val="000000"/>
          <w:lang w:eastAsia="bg-BG"/>
        </w:rPr>
        <w:t xml:space="preserve"> Световъртеж, главоболие</w:t>
      </w:r>
    </w:p>
    <w:p w14:paraId="6A7B35C4" w14:textId="77777777" w:rsidR="00611636" w:rsidRPr="00611636" w:rsidRDefault="00611636" w:rsidP="00611636">
      <w:pPr>
        <w:spacing w:line="240" w:lineRule="auto"/>
        <w:rPr>
          <w:rFonts w:eastAsia="Times New Roman" w:cs="Arial"/>
        </w:rPr>
      </w:pPr>
      <w:r w:rsidRPr="00611636">
        <w:rPr>
          <w:rFonts w:eastAsia="Times New Roman" w:cs="Arial"/>
          <w:i/>
          <w:iCs/>
          <w:color w:val="000000"/>
          <w:lang w:eastAsia="bg-BG"/>
        </w:rPr>
        <w:t>Нечести:</w:t>
      </w:r>
      <w:r w:rsidRPr="00611636">
        <w:rPr>
          <w:rFonts w:eastAsia="Times New Roman" w:cs="Arial"/>
          <w:color w:val="000000"/>
          <w:lang w:eastAsia="bg-BG"/>
        </w:rPr>
        <w:t xml:space="preserve"> Промени в настроението, парастезия, вертиго, вкусови нарушения, смущения в съня</w:t>
      </w:r>
    </w:p>
    <w:p w14:paraId="13CA7D58" w14:textId="77777777" w:rsidR="00611636" w:rsidRPr="00611636" w:rsidRDefault="00611636" w:rsidP="00611636">
      <w:pPr>
        <w:spacing w:line="240" w:lineRule="auto"/>
        <w:rPr>
          <w:rFonts w:eastAsia="Times New Roman" w:cs="Arial"/>
        </w:rPr>
      </w:pPr>
      <w:r w:rsidRPr="00611636">
        <w:rPr>
          <w:rFonts w:eastAsia="Times New Roman" w:cs="Arial"/>
          <w:i/>
          <w:iCs/>
          <w:color w:val="000000"/>
          <w:lang w:eastAsia="bg-BG"/>
        </w:rPr>
        <w:t>Редки:</w:t>
      </w:r>
      <w:r w:rsidRPr="00611636">
        <w:rPr>
          <w:rFonts w:eastAsia="Times New Roman" w:cs="Arial"/>
          <w:color w:val="000000"/>
          <w:lang w:eastAsia="bg-BG"/>
        </w:rPr>
        <w:t xml:space="preserve"> Умствени нарушения</w:t>
      </w:r>
    </w:p>
    <w:p w14:paraId="4F4FF205" w14:textId="77777777" w:rsidR="00611636" w:rsidRDefault="00611636" w:rsidP="00611636">
      <w:pPr>
        <w:spacing w:line="240" w:lineRule="auto"/>
        <w:rPr>
          <w:rFonts w:eastAsia="Times New Roman" w:cs="Arial"/>
          <w:b/>
          <w:bCs/>
          <w:color w:val="000000"/>
          <w:u w:val="single"/>
          <w:lang w:eastAsia="bg-BG"/>
        </w:rPr>
      </w:pPr>
    </w:p>
    <w:p w14:paraId="5A3743FA" w14:textId="1A83DA07" w:rsidR="00611636" w:rsidRPr="00611636" w:rsidRDefault="00611636" w:rsidP="00611636">
      <w:pPr>
        <w:spacing w:line="240" w:lineRule="auto"/>
        <w:rPr>
          <w:rFonts w:eastAsia="Times New Roman" w:cs="Arial"/>
        </w:rPr>
      </w:pPr>
      <w:r w:rsidRPr="00611636">
        <w:rPr>
          <w:rFonts w:eastAsia="Times New Roman" w:cs="Arial"/>
          <w:b/>
          <w:bCs/>
          <w:color w:val="000000"/>
          <w:u w:val="single"/>
          <w:lang w:eastAsia="bg-BG"/>
        </w:rPr>
        <w:t>Сърдечни и съдови нарушения</w:t>
      </w:r>
    </w:p>
    <w:p w14:paraId="1537B1B4" w14:textId="77777777" w:rsidR="00611636" w:rsidRPr="00611636" w:rsidRDefault="00611636" w:rsidP="00611636">
      <w:pPr>
        <w:spacing w:line="240" w:lineRule="auto"/>
        <w:rPr>
          <w:rFonts w:eastAsia="Times New Roman" w:cs="Arial"/>
        </w:rPr>
      </w:pPr>
      <w:r w:rsidRPr="00611636">
        <w:rPr>
          <w:rFonts w:eastAsia="Times New Roman" w:cs="Arial"/>
          <w:i/>
          <w:iCs/>
          <w:color w:val="000000"/>
          <w:lang w:eastAsia="bg-BG"/>
        </w:rPr>
        <w:t>Чести:</w:t>
      </w:r>
      <w:r w:rsidRPr="00611636">
        <w:rPr>
          <w:rFonts w:eastAsia="Times New Roman" w:cs="Arial"/>
          <w:color w:val="000000"/>
          <w:lang w:eastAsia="bg-BG"/>
        </w:rPr>
        <w:t xml:space="preserve"> Ортостатични нарушения (вкл. Хипотония)</w:t>
      </w:r>
    </w:p>
    <w:p w14:paraId="14A8FEBD" w14:textId="77777777" w:rsidR="00611636" w:rsidRPr="00611636" w:rsidRDefault="00611636" w:rsidP="00611636">
      <w:pPr>
        <w:spacing w:line="240" w:lineRule="auto"/>
        <w:rPr>
          <w:rFonts w:eastAsia="Times New Roman" w:cs="Arial"/>
        </w:rPr>
      </w:pPr>
      <w:r w:rsidRPr="00611636">
        <w:rPr>
          <w:rFonts w:eastAsia="Times New Roman" w:cs="Arial"/>
          <w:i/>
          <w:iCs/>
          <w:color w:val="000000"/>
          <w:lang w:eastAsia="bg-BG"/>
        </w:rPr>
        <w:t>Нечести:</w:t>
      </w:r>
      <w:r w:rsidRPr="00611636">
        <w:rPr>
          <w:rFonts w:eastAsia="Times New Roman" w:cs="Arial"/>
          <w:color w:val="000000"/>
          <w:lang w:eastAsia="bg-BG"/>
        </w:rPr>
        <w:t xml:space="preserve"> Инфаркт на миокарда или мозъчно-съдов инцидент, който може да доведе до тежка хипотония при високорискови пациенти (вж. точка 4.4), сърцебиене, тахикардия, синдром на Рейно.</w:t>
      </w:r>
    </w:p>
    <w:p w14:paraId="4C0243CD" w14:textId="77777777" w:rsidR="00611636" w:rsidRDefault="00611636" w:rsidP="00611636">
      <w:pPr>
        <w:spacing w:line="240" w:lineRule="auto"/>
        <w:rPr>
          <w:rFonts w:eastAsia="Times New Roman" w:cs="Arial"/>
          <w:b/>
          <w:bCs/>
          <w:color w:val="000000"/>
          <w:u w:val="single"/>
          <w:lang w:eastAsia="bg-BG"/>
        </w:rPr>
      </w:pPr>
    </w:p>
    <w:p w14:paraId="324162EA" w14:textId="49047B7D" w:rsidR="00611636" w:rsidRPr="00611636" w:rsidRDefault="00611636" w:rsidP="00611636">
      <w:pPr>
        <w:spacing w:line="240" w:lineRule="auto"/>
        <w:rPr>
          <w:rFonts w:eastAsia="Times New Roman" w:cs="Arial"/>
        </w:rPr>
      </w:pPr>
      <w:r w:rsidRPr="00611636">
        <w:rPr>
          <w:rFonts w:eastAsia="Times New Roman" w:cs="Arial"/>
          <w:b/>
          <w:bCs/>
          <w:color w:val="000000"/>
          <w:u w:val="single"/>
          <w:lang w:eastAsia="bg-BG"/>
        </w:rPr>
        <w:t>Респиратовни, гръдни и медиастинални нарушения</w:t>
      </w:r>
    </w:p>
    <w:p w14:paraId="117C8513" w14:textId="77777777" w:rsidR="00611636" w:rsidRPr="00611636" w:rsidRDefault="00611636" w:rsidP="00611636">
      <w:pPr>
        <w:spacing w:line="240" w:lineRule="auto"/>
        <w:rPr>
          <w:rFonts w:eastAsia="Times New Roman" w:cs="Arial"/>
        </w:rPr>
      </w:pPr>
      <w:r w:rsidRPr="00611636">
        <w:rPr>
          <w:rFonts w:eastAsia="Times New Roman" w:cs="Arial"/>
          <w:i/>
          <w:iCs/>
          <w:color w:val="000000"/>
          <w:lang w:eastAsia="bg-BG"/>
        </w:rPr>
        <w:t>Чести:</w:t>
      </w:r>
      <w:r w:rsidRPr="00611636">
        <w:rPr>
          <w:rFonts w:eastAsia="Times New Roman" w:cs="Arial"/>
          <w:color w:val="000000"/>
          <w:lang w:eastAsia="bg-BG"/>
        </w:rPr>
        <w:t xml:space="preserve"> Кашлица</w:t>
      </w:r>
    </w:p>
    <w:p w14:paraId="7109EA1D" w14:textId="77777777" w:rsidR="00611636" w:rsidRPr="00611636" w:rsidRDefault="00611636" w:rsidP="00611636">
      <w:pPr>
        <w:spacing w:line="240" w:lineRule="auto"/>
        <w:rPr>
          <w:rFonts w:eastAsia="Times New Roman" w:cs="Arial"/>
        </w:rPr>
      </w:pPr>
      <w:r w:rsidRPr="00611636">
        <w:rPr>
          <w:rFonts w:eastAsia="Times New Roman" w:cs="Arial"/>
          <w:i/>
          <w:iCs/>
          <w:color w:val="000000"/>
          <w:lang w:eastAsia="bg-BG"/>
        </w:rPr>
        <w:t>Нечести:Ринит</w:t>
      </w:r>
    </w:p>
    <w:p w14:paraId="24674DED" w14:textId="77777777" w:rsidR="00611636" w:rsidRPr="00611636" w:rsidRDefault="00611636" w:rsidP="00611636">
      <w:pPr>
        <w:spacing w:line="240" w:lineRule="auto"/>
        <w:rPr>
          <w:rFonts w:eastAsia="Times New Roman" w:cs="Arial"/>
        </w:rPr>
      </w:pPr>
      <w:r w:rsidRPr="00611636">
        <w:rPr>
          <w:rFonts w:eastAsia="Times New Roman" w:cs="Arial"/>
          <w:i/>
          <w:iCs/>
          <w:color w:val="000000"/>
          <w:lang w:eastAsia="bg-BG"/>
        </w:rPr>
        <w:t>Много</w:t>
      </w:r>
      <w:r w:rsidRPr="00611636">
        <w:rPr>
          <w:rFonts w:eastAsia="Times New Roman" w:cs="Arial"/>
          <w:color w:val="000000"/>
          <w:lang w:eastAsia="bg-BG"/>
        </w:rPr>
        <w:t xml:space="preserve"> редки: Бронхоспазъм, синуит, алергичен алвеолит/ еозинофилия пневмония</w:t>
      </w:r>
    </w:p>
    <w:p w14:paraId="4618E7C8" w14:textId="77777777" w:rsidR="00611636" w:rsidRDefault="00611636" w:rsidP="00611636">
      <w:pPr>
        <w:spacing w:line="240" w:lineRule="auto"/>
        <w:rPr>
          <w:rFonts w:eastAsia="Times New Roman" w:cs="Arial"/>
          <w:b/>
          <w:bCs/>
          <w:color w:val="000000"/>
          <w:u w:val="single"/>
          <w:lang w:eastAsia="bg-BG"/>
        </w:rPr>
      </w:pPr>
    </w:p>
    <w:p w14:paraId="2A254C73" w14:textId="0DEFDDB4" w:rsidR="00611636" w:rsidRPr="00611636" w:rsidRDefault="00611636" w:rsidP="00611636">
      <w:pPr>
        <w:spacing w:line="240" w:lineRule="auto"/>
        <w:rPr>
          <w:rFonts w:eastAsia="Times New Roman" w:cs="Arial"/>
        </w:rPr>
      </w:pPr>
      <w:r w:rsidRPr="00611636">
        <w:rPr>
          <w:rFonts w:eastAsia="Times New Roman" w:cs="Arial"/>
          <w:b/>
          <w:bCs/>
          <w:color w:val="000000"/>
          <w:u w:val="single"/>
          <w:lang w:eastAsia="bg-BG"/>
        </w:rPr>
        <w:t>Стомашно-чревни нарушения</w:t>
      </w:r>
    </w:p>
    <w:p w14:paraId="73F298F6" w14:textId="77777777" w:rsidR="00611636" w:rsidRPr="00611636" w:rsidRDefault="00611636" w:rsidP="00611636">
      <w:pPr>
        <w:spacing w:line="240" w:lineRule="auto"/>
        <w:rPr>
          <w:rFonts w:eastAsia="Times New Roman" w:cs="Arial"/>
        </w:rPr>
      </w:pPr>
      <w:r w:rsidRPr="00611636">
        <w:rPr>
          <w:rFonts w:eastAsia="Times New Roman" w:cs="Arial"/>
          <w:i/>
          <w:iCs/>
          <w:color w:val="000000"/>
          <w:lang w:eastAsia="bg-BG"/>
        </w:rPr>
        <w:t>Чести:</w:t>
      </w:r>
      <w:r w:rsidRPr="00611636">
        <w:rPr>
          <w:rFonts w:eastAsia="Times New Roman" w:cs="Arial"/>
          <w:color w:val="000000"/>
          <w:lang w:eastAsia="bg-BG"/>
        </w:rPr>
        <w:t xml:space="preserve"> Диария, повръщане</w:t>
      </w:r>
    </w:p>
    <w:p w14:paraId="3CE3169E" w14:textId="77777777" w:rsidR="00611636" w:rsidRPr="00611636" w:rsidRDefault="00611636" w:rsidP="00611636">
      <w:pPr>
        <w:spacing w:line="240" w:lineRule="auto"/>
        <w:rPr>
          <w:rFonts w:eastAsia="Times New Roman" w:cs="Arial"/>
        </w:rPr>
      </w:pPr>
      <w:r w:rsidRPr="00611636">
        <w:rPr>
          <w:rFonts w:eastAsia="Times New Roman" w:cs="Arial"/>
          <w:i/>
          <w:iCs/>
          <w:color w:val="000000"/>
          <w:lang w:eastAsia="bg-BG"/>
        </w:rPr>
        <w:t>Нечести:</w:t>
      </w:r>
      <w:r w:rsidRPr="00611636">
        <w:rPr>
          <w:rFonts w:eastAsia="Times New Roman" w:cs="Arial"/>
          <w:color w:val="000000"/>
          <w:lang w:eastAsia="bg-BG"/>
        </w:rPr>
        <w:t xml:space="preserve"> Гадене, коремна болка и стомашно разтройство</w:t>
      </w:r>
    </w:p>
    <w:p w14:paraId="6EE791F9" w14:textId="77777777" w:rsidR="00611636" w:rsidRPr="00611636" w:rsidRDefault="00611636" w:rsidP="00611636">
      <w:pPr>
        <w:spacing w:line="240" w:lineRule="auto"/>
        <w:rPr>
          <w:rFonts w:eastAsia="Times New Roman" w:cs="Arial"/>
        </w:rPr>
      </w:pPr>
      <w:r w:rsidRPr="00611636">
        <w:rPr>
          <w:rFonts w:eastAsia="Times New Roman" w:cs="Arial"/>
          <w:i/>
          <w:iCs/>
          <w:color w:val="000000"/>
          <w:lang w:eastAsia="bg-BG"/>
        </w:rPr>
        <w:t>Редки:</w:t>
      </w:r>
      <w:r w:rsidRPr="00611636">
        <w:rPr>
          <w:rFonts w:eastAsia="Times New Roman" w:cs="Arial"/>
          <w:color w:val="000000"/>
          <w:lang w:eastAsia="bg-BG"/>
        </w:rPr>
        <w:t xml:space="preserve"> Сухота в устата</w:t>
      </w:r>
    </w:p>
    <w:p w14:paraId="44D7F0D9" w14:textId="77777777" w:rsidR="00611636" w:rsidRPr="00611636" w:rsidRDefault="00611636" w:rsidP="00611636">
      <w:pPr>
        <w:spacing w:line="240" w:lineRule="auto"/>
        <w:rPr>
          <w:rFonts w:eastAsia="Times New Roman" w:cs="Arial"/>
        </w:rPr>
      </w:pPr>
      <w:r w:rsidRPr="00611636">
        <w:rPr>
          <w:rFonts w:eastAsia="Times New Roman" w:cs="Arial"/>
          <w:i/>
          <w:iCs/>
          <w:color w:val="000000"/>
          <w:lang w:eastAsia="bg-BG"/>
        </w:rPr>
        <w:t>Много редки:</w:t>
      </w:r>
      <w:r w:rsidRPr="00611636">
        <w:rPr>
          <w:rFonts w:eastAsia="Times New Roman" w:cs="Arial"/>
          <w:color w:val="000000"/>
          <w:lang w:eastAsia="bg-BG"/>
        </w:rPr>
        <w:t xml:space="preserve"> Панкреатит, ангиоедем, хепатит, жълтеница, чернодробна недостатъчност (вж точка 4.4).</w:t>
      </w:r>
    </w:p>
    <w:p w14:paraId="66D1791D" w14:textId="77777777" w:rsidR="00611636" w:rsidRDefault="00611636" w:rsidP="00611636">
      <w:pPr>
        <w:spacing w:line="240" w:lineRule="auto"/>
        <w:rPr>
          <w:rFonts w:eastAsia="Times New Roman" w:cs="Arial"/>
          <w:b/>
          <w:bCs/>
          <w:color w:val="000000"/>
          <w:u w:val="single"/>
          <w:lang w:eastAsia="bg-BG"/>
        </w:rPr>
      </w:pPr>
    </w:p>
    <w:p w14:paraId="2B3F842F" w14:textId="02433193" w:rsidR="00611636" w:rsidRPr="00611636" w:rsidRDefault="00611636" w:rsidP="00611636">
      <w:pPr>
        <w:spacing w:line="240" w:lineRule="auto"/>
        <w:rPr>
          <w:rFonts w:eastAsia="Times New Roman" w:cs="Arial"/>
        </w:rPr>
      </w:pPr>
      <w:r w:rsidRPr="00611636">
        <w:rPr>
          <w:rFonts w:eastAsia="Times New Roman" w:cs="Arial"/>
          <w:b/>
          <w:bCs/>
          <w:color w:val="000000"/>
          <w:u w:val="single"/>
          <w:lang w:eastAsia="bg-BG"/>
        </w:rPr>
        <w:t>Нарушения на кожата и подкожната тъкан</w:t>
      </w:r>
    </w:p>
    <w:p w14:paraId="3EBEC043" w14:textId="56AE92D1" w:rsidR="00611636" w:rsidRPr="00611636" w:rsidRDefault="00611636" w:rsidP="00611636">
      <w:pPr>
        <w:spacing w:line="240" w:lineRule="auto"/>
        <w:rPr>
          <w:rFonts w:eastAsia="Times New Roman" w:cs="Arial"/>
        </w:rPr>
      </w:pPr>
      <w:r w:rsidRPr="00611636">
        <w:rPr>
          <w:rFonts w:eastAsia="Times New Roman" w:cs="Arial"/>
          <w:i/>
          <w:iCs/>
          <w:color w:val="000000"/>
          <w:lang w:eastAsia="bg-BG"/>
        </w:rPr>
        <w:t>Нечести:</w:t>
      </w:r>
      <w:r w:rsidRPr="00611636">
        <w:rPr>
          <w:rFonts w:eastAsia="Times New Roman" w:cs="Arial"/>
          <w:color w:val="000000"/>
          <w:lang w:eastAsia="bg-BG"/>
        </w:rPr>
        <w:t xml:space="preserve"> Обрив, сърбеж</w:t>
      </w:r>
    </w:p>
    <w:p w14:paraId="36E2A53B" w14:textId="77777777" w:rsidR="00611636" w:rsidRPr="00611636" w:rsidRDefault="00611636" w:rsidP="00611636">
      <w:pPr>
        <w:spacing w:line="240" w:lineRule="auto"/>
        <w:rPr>
          <w:rFonts w:eastAsia="Times New Roman" w:cs="Arial"/>
        </w:rPr>
      </w:pPr>
      <w:r w:rsidRPr="00611636">
        <w:rPr>
          <w:rFonts w:eastAsia="Times New Roman" w:cs="Arial"/>
          <w:i/>
          <w:iCs/>
          <w:color w:val="000000"/>
          <w:lang w:eastAsia="bg-BG"/>
        </w:rPr>
        <w:t>Редки:</w:t>
      </w:r>
      <w:r w:rsidRPr="00611636">
        <w:rPr>
          <w:rFonts w:eastAsia="Times New Roman" w:cs="Arial"/>
          <w:color w:val="000000"/>
          <w:lang w:eastAsia="bg-BG"/>
        </w:rPr>
        <w:t xml:space="preserve"> Свръхчувствителност/Ангионевртичен оток: ангионевротичен оток на лицето, крайниците, устните, езика, глотиса и/или ларинкса (вж точка 4.4), уртикария, алопеция, псориазис.</w:t>
      </w:r>
    </w:p>
    <w:p w14:paraId="2FE98893" w14:textId="77777777" w:rsidR="00611636" w:rsidRPr="00611636" w:rsidRDefault="00611636" w:rsidP="00611636">
      <w:pPr>
        <w:spacing w:line="240" w:lineRule="auto"/>
        <w:rPr>
          <w:rFonts w:eastAsia="Times New Roman" w:cs="Arial"/>
        </w:rPr>
      </w:pPr>
      <w:r w:rsidRPr="00611636">
        <w:rPr>
          <w:rFonts w:eastAsia="Times New Roman" w:cs="Arial"/>
          <w:i/>
          <w:iCs/>
          <w:color w:val="000000"/>
          <w:lang w:eastAsia="bg-BG"/>
        </w:rPr>
        <w:t>Много редки:</w:t>
      </w:r>
      <w:r w:rsidRPr="00611636">
        <w:rPr>
          <w:rFonts w:eastAsia="Times New Roman" w:cs="Arial"/>
          <w:color w:val="000000"/>
          <w:lang w:eastAsia="bg-BG"/>
        </w:rPr>
        <w:t xml:space="preserve"> Силно потене, пемфигус, токсична епидермална некролиза, синдром на Стивънс- Джонсън, еритема мултиформе, кожна псевдолимфома.</w:t>
      </w:r>
    </w:p>
    <w:p w14:paraId="2D293576" w14:textId="77777777" w:rsidR="00611636" w:rsidRPr="00611636" w:rsidRDefault="00611636" w:rsidP="00611636">
      <w:pPr>
        <w:spacing w:line="240" w:lineRule="auto"/>
        <w:rPr>
          <w:rFonts w:eastAsia="Times New Roman" w:cs="Arial"/>
        </w:rPr>
      </w:pPr>
      <w:r w:rsidRPr="00611636">
        <w:rPr>
          <w:rFonts w:eastAsia="Times New Roman" w:cs="Arial"/>
          <w:color w:val="000000"/>
          <w:lang w:eastAsia="bg-BG"/>
        </w:rPr>
        <w:t xml:space="preserve">Дерматологиччните промени могат да бъдат придтужени от повишена температура, васкулити, миалгия, артралгия, левкоцитоза и/или повишен </w:t>
      </w:r>
      <w:r w:rsidRPr="00611636">
        <w:rPr>
          <w:rFonts w:eastAsia="Times New Roman" w:cs="Arial"/>
          <w:color w:val="000000"/>
          <w:lang w:val="en-US"/>
        </w:rPr>
        <w:t>ANA</w:t>
      </w:r>
      <w:r w:rsidRPr="00611636">
        <w:rPr>
          <w:rFonts w:eastAsia="Times New Roman" w:cs="Arial"/>
          <w:color w:val="000000"/>
          <w:lang w:eastAsia="bg-BG"/>
        </w:rPr>
        <w:t>-титър, повишена скорост на утаяване на еритроцитите, еозинофилия и левкоцитоза, обрив, фоточувствителност.</w:t>
      </w:r>
    </w:p>
    <w:p w14:paraId="2B58F414" w14:textId="77777777" w:rsidR="00611636" w:rsidRDefault="00611636" w:rsidP="00611636">
      <w:pPr>
        <w:spacing w:line="240" w:lineRule="auto"/>
        <w:rPr>
          <w:rFonts w:eastAsia="Times New Roman" w:cs="Arial"/>
          <w:b/>
          <w:bCs/>
          <w:color w:val="000000"/>
          <w:u w:val="single"/>
          <w:lang w:eastAsia="bg-BG"/>
        </w:rPr>
      </w:pPr>
    </w:p>
    <w:p w14:paraId="20F4C357" w14:textId="0D204DE5" w:rsidR="00611636" w:rsidRPr="00611636" w:rsidRDefault="00611636" w:rsidP="00611636">
      <w:pPr>
        <w:spacing w:line="240" w:lineRule="auto"/>
        <w:rPr>
          <w:rFonts w:eastAsia="Times New Roman" w:cs="Arial"/>
        </w:rPr>
      </w:pPr>
      <w:r w:rsidRPr="00611636">
        <w:rPr>
          <w:rFonts w:eastAsia="Times New Roman" w:cs="Arial"/>
          <w:b/>
          <w:bCs/>
          <w:color w:val="000000"/>
          <w:u w:val="single"/>
          <w:lang w:eastAsia="bg-BG"/>
        </w:rPr>
        <w:t>Нарушения на бъбреците и пикочните пътища</w:t>
      </w:r>
    </w:p>
    <w:p w14:paraId="68F6A16B" w14:textId="77777777" w:rsidR="00611636" w:rsidRPr="00611636" w:rsidRDefault="00611636" w:rsidP="00611636">
      <w:pPr>
        <w:spacing w:line="240" w:lineRule="auto"/>
        <w:rPr>
          <w:rFonts w:eastAsia="Times New Roman" w:cs="Arial"/>
        </w:rPr>
      </w:pPr>
      <w:r w:rsidRPr="00611636">
        <w:rPr>
          <w:rFonts w:eastAsia="Times New Roman" w:cs="Arial"/>
          <w:i/>
          <w:iCs/>
          <w:color w:val="000000"/>
          <w:lang w:eastAsia="bg-BG"/>
        </w:rPr>
        <w:t>Чести:</w:t>
      </w:r>
      <w:r w:rsidRPr="00611636">
        <w:rPr>
          <w:rFonts w:eastAsia="Times New Roman" w:cs="Arial"/>
          <w:color w:val="000000"/>
          <w:lang w:eastAsia="bg-BG"/>
        </w:rPr>
        <w:t>Неправилно функциониране на бъбреците</w:t>
      </w:r>
    </w:p>
    <w:p w14:paraId="589B6448" w14:textId="77777777" w:rsidR="00611636" w:rsidRPr="00611636" w:rsidRDefault="00611636" w:rsidP="00611636">
      <w:pPr>
        <w:spacing w:line="240" w:lineRule="auto"/>
        <w:rPr>
          <w:rFonts w:eastAsia="Times New Roman" w:cs="Arial"/>
        </w:rPr>
      </w:pPr>
      <w:r w:rsidRPr="00611636">
        <w:rPr>
          <w:rFonts w:eastAsia="Times New Roman" w:cs="Arial"/>
          <w:color w:val="000000"/>
          <w:lang w:eastAsia="bg-BG"/>
        </w:rPr>
        <w:t>Редки.Уремия, остра бъбречна недостатъчност</w:t>
      </w:r>
    </w:p>
    <w:p w14:paraId="5C62F2E6" w14:textId="77777777" w:rsidR="00611636" w:rsidRPr="00611636" w:rsidRDefault="00611636" w:rsidP="00611636">
      <w:pPr>
        <w:spacing w:line="240" w:lineRule="auto"/>
        <w:rPr>
          <w:rFonts w:eastAsia="Times New Roman" w:cs="Arial"/>
        </w:rPr>
      </w:pPr>
      <w:r w:rsidRPr="00611636">
        <w:rPr>
          <w:rFonts w:eastAsia="Times New Roman" w:cs="Arial"/>
          <w:i/>
          <w:iCs/>
          <w:color w:val="000000"/>
          <w:lang w:eastAsia="bg-BG"/>
        </w:rPr>
        <w:t>Много редки:</w:t>
      </w:r>
      <w:r w:rsidRPr="00611636">
        <w:rPr>
          <w:rFonts w:eastAsia="Times New Roman" w:cs="Arial"/>
          <w:color w:val="000000"/>
          <w:lang w:eastAsia="bg-BG"/>
        </w:rPr>
        <w:t xml:space="preserve"> Олигурия/ анурия</w:t>
      </w:r>
    </w:p>
    <w:p w14:paraId="5B0D4C1A" w14:textId="77777777" w:rsidR="00611636" w:rsidRPr="00611636" w:rsidRDefault="00611636" w:rsidP="00611636">
      <w:pPr>
        <w:spacing w:line="240" w:lineRule="auto"/>
        <w:rPr>
          <w:rFonts w:eastAsia="Times New Roman" w:cs="Arial"/>
        </w:rPr>
      </w:pPr>
    </w:p>
    <w:p w14:paraId="282D6686" w14:textId="77777777" w:rsidR="00611636" w:rsidRPr="00611636" w:rsidRDefault="00611636" w:rsidP="00611636">
      <w:pPr>
        <w:spacing w:line="240" w:lineRule="auto"/>
        <w:rPr>
          <w:rFonts w:eastAsia="Times New Roman" w:cs="Arial"/>
        </w:rPr>
      </w:pPr>
      <w:r w:rsidRPr="00611636">
        <w:rPr>
          <w:rFonts w:eastAsia="Times New Roman" w:cs="Arial"/>
          <w:b/>
          <w:bCs/>
          <w:color w:val="000000"/>
          <w:u w:val="single"/>
          <w:lang w:eastAsia="bg-BG"/>
        </w:rPr>
        <w:t>Нарушения на репродуктивната система и гърдите</w:t>
      </w:r>
    </w:p>
    <w:p w14:paraId="70C2FDCA" w14:textId="77777777" w:rsidR="00611636" w:rsidRPr="00611636" w:rsidRDefault="00611636" w:rsidP="00611636">
      <w:pPr>
        <w:spacing w:line="240" w:lineRule="auto"/>
        <w:rPr>
          <w:rFonts w:eastAsia="Times New Roman" w:cs="Arial"/>
        </w:rPr>
      </w:pPr>
      <w:r w:rsidRPr="00611636">
        <w:rPr>
          <w:rFonts w:eastAsia="Times New Roman" w:cs="Arial"/>
          <w:i/>
          <w:iCs/>
          <w:color w:val="000000"/>
          <w:lang w:eastAsia="bg-BG"/>
        </w:rPr>
        <w:lastRenderedPageBreak/>
        <w:t>Нечести:</w:t>
      </w:r>
      <w:r w:rsidRPr="00611636">
        <w:rPr>
          <w:rFonts w:eastAsia="Times New Roman" w:cs="Arial"/>
          <w:color w:val="000000"/>
          <w:lang w:eastAsia="bg-BG"/>
        </w:rPr>
        <w:t xml:space="preserve"> Импотентност</w:t>
      </w:r>
    </w:p>
    <w:p w14:paraId="038F29CB" w14:textId="77777777" w:rsidR="00611636" w:rsidRPr="00611636" w:rsidRDefault="00611636" w:rsidP="00611636">
      <w:pPr>
        <w:spacing w:line="240" w:lineRule="auto"/>
        <w:rPr>
          <w:rFonts w:eastAsia="Times New Roman" w:cs="Arial"/>
        </w:rPr>
      </w:pPr>
      <w:r w:rsidRPr="00611636">
        <w:rPr>
          <w:rFonts w:eastAsia="Times New Roman" w:cs="Arial"/>
          <w:i/>
          <w:iCs/>
          <w:color w:val="000000"/>
          <w:lang w:eastAsia="bg-BG"/>
        </w:rPr>
        <w:t>Редки:</w:t>
      </w:r>
      <w:r w:rsidRPr="00611636">
        <w:rPr>
          <w:rFonts w:eastAsia="Times New Roman" w:cs="Arial"/>
          <w:color w:val="000000"/>
          <w:lang w:eastAsia="bg-BG"/>
        </w:rPr>
        <w:t xml:space="preserve"> Гинекомастия</w:t>
      </w:r>
    </w:p>
    <w:p w14:paraId="014A5743" w14:textId="0E986B5A" w:rsidR="00611636" w:rsidRDefault="00611636" w:rsidP="00611636"/>
    <w:p w14:paraId="16625E9E" w14:textId="77777777" w:rsidR="00611636" w:rsidRPr="00611636" w:rsidRDefault="00611636" w:rsidP="00611636">
      <w:pPr>
        <w:spacing w:line="240" w:lineRule="auto"/>
        <w:rPr>
          <w:rFonts w:eastAsia="Times New Roman" w:cs="Arial"/>
        </w:rPr>
      </w:pPr>
      <w:bookmarkStart w:id="1" w:name="bookmark0"/>
      <w:r w:rsidRPr="00611636">
        <w:rPr>
          <w:rFonts w:eastAsia="Times New Roman" w:cs="Arial"/>
          <w:b/>
          <w:bCs/>
          <w:color w:val="000000"/>
          <w:u w:val="single"/>
          <w:lang w:eastAsia="bg-BG"/>
        </w:rPr>
        <w:t>Общи нарушения н ефекти на мястото на приложение</w:t>
      </w:r>
      <w:bookmarkEnd w:id="1"/>
    </w:p>
    <w:p w14:paraId="56D48021" w14:textId="77777777" w:rsidR="00611636" w:rsidRPr="00611636" w:rsidRDefault="00611636" w:rsidP="00611636">
      <w:pPr>
        <w:spacing w:line="240" w:lineRule="auto"/>
        <w:rPr>
          <w:rFonts w:eastAsia="Times New Roman" w:cs="Arial"/>
        </w:rPr>
      </w:pPr>
      <w:r w:rsidRPr="00611636">
        <w:rPr>
          <w:rFonts w:eastAsia="Times New Roman" w:cs="Arial"/>
          <w:i/>
          <w:iCs/>
          <w:color w:val="000000"/>
          <w:lang w:eastAsia="bg-BG"/>
        </w:rPr>
        <w:t>НечестиУ мора,</w:t>
      </w:r>
      <w:r w:rsidRPr="00611636">
        <w:rPr>
          <w:rFonts w:eastAsia="Times New Roman" w:cs="Arial"/>
          <w:color w:val="000000"/>
          <w:lang w:eastAsia="bg-BG"/>
        </w:rPr>
        <w:t xml:space="preserve"> астения</w:t>
      </w:r>
    </w:p>
    <w:p w14:paraId="48D0A67B" w14:textId="77777777" w:rsidR="00611636" w:rsidRDefault="00611636" w:rsidP="00611636">
      <w:pPr>
        <w:spacing w:line="240" w:lineRule="auto"/>
        <w:rPr>
          <w:rFonts w:eastAsia="Times New Roman" w:cs="Arial"/>
          <w:b/>
          <w:bCs/>
          <w:color w:val="000000"/>
          <w:u w:val="single"/>
          <w:lang w:eastAsia="bg-BG"/>
        </w:rPr>
      </w:pPr>
      <w:bookmarkStart w:id="2" w:name="bookmark2"/>
    </w:p>
    <w:p w14:paraId="31445CB0" w14:textId="72552DF3" w:rsidR="00611636" w:rsidRPr="00611636" w:rsidRDefault="00611636" w:rsidP="00611636">
      <w:pPr>
        <w:spacing w:line="240" w:lineRule="auto"/>
        <w:rPr>
          <w:rFonts w:eastAsia="Times New Roman" w:cs="Arial"/>
        </w:rPr>
      </w:pPr>
      <w:r w:rsidRPr="00611636">
        <w:rPr>
          <w:rFonts w:eastAsia="Times New Roman" w:cs="Arial"/>
          <w:b/>
          <w:bCs/>
          <w:color w:val="000000"/>
          <w:u w:val="single"/>
          <w:lang w:eastAsia="bg-BG"/>
        </w:rPr>
        <w:t>Изследвания</w:t>
      </w:r>
      <w:bookmarkEnd w:id="2"/>
    </w:p>
    <w:p w14:paraId="26A49897" w14:textId="77777777" w:rsidR="00611636" w:rsidRPr="00611636" w:rsidRDefault="00611636" w:rsidP="00611636">
      <w:pPr>
        <w:spacing w:line="240" w:lineRule="auto"/>
        <w:rPr>
          <w:rFonts w:eastAsia="Times New Roman" w:cs="Arial"/>
        </w:rPr>
      </w:pPr>
      <w:r w:rsidRPr="00611636">
        <w:rPr>
          <w:rFonts w:eastAsia="Times New Roman" w:cs="Arial"/>
          <w:i/>
          <w:iCs/>
          <w:color w:val="000000"/>
          <w:lang w:eastAsia="bg-BG"/>
        </w:rPr>
        <w:t>Нечести:</w:t>
      </w:r>
      <w:r w:rsidRPr="00611636">
        <w:rPr>
          <w:rFonts w:eastAsia="Times New Roman" w:cs="Arial"/>
          <w:color w:val="000000"/>
          <w:lang w:eastAsia="bg-BG"/>
        </w:rPr>
        <w:t xml:space="preserve"> Увеличаване на серумните нива на урея, креатинин, повишаване на чернодробните ензими, хиперкалиемия</w:t>
      </w:r>
    </w:p>
    <w:p w14:paraId="137EABBB" w14:textId="77777777" w:rsidR="00611636" w:rsidRPr="00611636" w:rsidRDefault="00611636" w:rsidP="00611636">
      <w:pPr>
        <w:spacing w:line="240" w:lineRule="auto"/>
        <w:rPr>
          <w:rFonts w:eastAsia="Times New Roman" w:cs="Arial"/>
        </w:rPr>
      </w:pPr>
      <w:r w:rsidRPr="00611636">
        <w:rPr>
          <w:rFonts w:eastAsia="Times New Roman" w:cs="Arial"/>
          <w:i/>
          <w:iCs/>
          <w:color w:val="000000"/>
          <w:lang w:eastAsia="bg-BG"/>
        </w:rPr>
        <w:t>Редки:</w:t>
      </w:r>
      <w:r w:rsidRPr="00611636">
        <w:rPr>
          <w:rFonts w:eastAsia="Times New Roman" w:cs="Arial"/>
          <w:color w:val="000000"/>
          <w:lang w:eastAsia="bg-BG"/>
        </w:rPr>
        <w:t xml:space="preserve"> Повишаване на нивото на серумния билирубин, хипонатриемия</w:t>
      </w:r>
    </w:p>
    <w:p w14:paraId="7D8ED45C" w14:textId="77777777" w:rsidR="00611636" w:rsidRPr="00611636" w:rsidRDefault="00611636" w:rsidP="00611636">
      <w:pPr>
        <w:spacing w:line="240" w:lineRule="auto"/>
        <w:rPr>
          <w:rFonts w:eastAsia="Times New Roman" w:cs="Arial"/>
        </w:rPr>
      </w:pPr>
      <w:r w:rsidRPr="00611636">
        <w:rPr>
          <w:rFonts w:eastAsia="Times New Roman" w:cs="Arial"/>
          <w:color w:val="000000"/>
          <w:lang w:eastAsia="bg-BG"/>
        </w:rPr>
        <w:t>Данните за безопасност, получени при клинични проучвания показват, че терапевтичният отговор към лизиноприл е добър при педиатрични пациенти с хипертония и профилът на безопасност при тази възрастова група е съизмерим с профила на безопасност про възрастни.</w:t>
      </w:r>
    </w:p>
    <w:p w14:paraId="2D62C3C3" w14:textId="77777777" w:rsidR="00611636" w:rsidRDefault="00611636" w:rsidP="00611636">
      <w:pPr>
        <w:spacing w:line="240" w:lineRule="auto"/>
        <w:rPr>
          <w:rFonts w:eastAsia="Times New Roman" w:cs="Arial"/>
          <w:b/>
          <w:bCs/>
          <w:color w:val="000000"/>
          <w:u w:val="single"/>
          <w:lang w:eastAsia="bg-BG"/>
        </w:rPr>
      </w:pPr>
      <w:bookmarkStart w:id="3" w:name="bookmark4"/>
    </w:p>
    <w:p w14:paraId="6B75CCCC" w14:textId="078FA969" w:rsidR="00611636" w:rsidRPr="00611636" w:rsidRDefault="00611636" w:rsidP="00611636">
      <w:pPr>
        <w:spacing w:line="240" w:lineRule="auto"/>
        <w:rPr>
          <w:rFonts w:eastAsia="Times New Roman" w:cs="Arial"/>
        </w:rPr>
      </w:pPr>
      <w:r w:rsidRPr="00611636">
        <w:rPr>
          <w:rFonts w:eastAsia="Times New Roman" w:cs="Arial"/>
          <w:b/>
          <w:bCs/>
          <w:color w:val="000000"/>
          <w:u w:val="single"/>
          <w:lang w:eastAsia="bg-BG"/>
        </w:rPr>
        <w:t>Съобщаване на подозирани нежелани реакции</w:t>
      </w:r>
      <w:bookmarkEnd w:id="3"/>
    </w:p>
    <w:p w14:paraId="213EA639" w14:textId="77777777" w:rsidR="00611636" w:rsidRPr="00611636" w:rsidRDefault="00611636" w:rsidP="00611636">
      <w:pPr>
        <w:spacing w:line="240" w:lineRule="auto"/>
        <w:rPr>
          <w:rFonts w:eastAsia="Times New Roman" w:cs="Arial"/>
        </w:rPr>
      </w:pPr>
      <w:r w:rsidRPr="00611636">
        <w:rPr>
          <w:rFonts w:eastAsia="Times New Roman" w:cs="Arial"/>
          <w:color w:val="000000"/>
          <w:lang w:eastAsia="bg-BG"/>
        </w:rPr>
        <w:t>Съобщаването на подозирани нежелани лекарствени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 на Изпълнителна агенция по лекарствата.</w:t>
      </w:r>
    </w:p>
    <w:p w14:paraId="4124CF51" w14:textId="77777777" w:rsidR="00611636" w:rsidRDefault="00611636" w:rsidP="00611636">
      <w:pPr>
        <w:spacing w:line="240" w:lineRule="auto"/>
        <w:rPr>
          <w:rFonts w:eastAsia="Times New Roman" w:cs="Arial"/>
          <w:b/>
          <w:bCs/>
          <w:color w:val="000000"/>
          <w:lang w:eastAsia="bg-BG"/>
        </w:rPr>
      </w:pPr>
      <w:bookmarkStart w:id="4" w:name="bookmark6"/>
    </w:p>
    <w:p w14:paraId="7B7B92C6" w14:textId="40FCE688" w:rsidR="00611636" w:rsidRPr="00611636" w:rsidRDefault="00611636" w:rsidP="00611636">
      <w:pPr>
        <w:spacing w:line="240" w:lineRule="auto"/>
        <w:rPr>
          <w:rFonts w:eastAsia="Times New Roman" w:cs="Arial"/>
        </w:rPr>
      </w:pPr>
      <w:r w:rsidRPr="00611636">
        <w:rPr>
          <w:rFonts w:eastAsia="Times New Roman" w:cs="Arial"/>
          <w:b/>
          <w:bCs/>
          <w:color w:val="000000"/>
          <w:lang w:eastAsia="bg-BG"/>
        </w:rPr>
        <w:t>Контакти:</w:t>
      </w:r>
      <w:bookmarkEnd w:id="4"/>
    </w:p>
    <w:p w14:paraId="4EBAAD5D" w14:textId="77777777" w:rsidR="00611636" w:rsidRPr="00611636" w:rsidRDefault="00611636" w:rsidP="00611636">
      <w:pPr>
        <w:spacing w:line="240" w:lineRule="auto"/>
        <w:rPr>
          <w:rFonts w:eastAsia="Times New Roman" w:cs="Arial"/>
        </w:rPr>
      </w:pPr>
      <w:r w:rsidRPr="00611636">
        <w:rPr>
          <w:rFonts w:eastAsia="Times New Roman" w:cs="Arial"/>
          <w:color w:val="000000"/>
          <w:lang w:eastAsia="bg-BG"/>
        </w:rPr>
        <w:t>Изпълнителна агенция по лекарствата.</w:t>
      </w:r>
    </w:p>
    <w:p w14:paraId="6A99B74D" w14:textId="77777777" w:rsidR="00611636" w:rsidRPr="00611636" w:rsidRDefault="00611636" w:rsidP="00611636">
      <w:pPr>
        <w:spacing w:line="240" w:lineRule="auto"/>
        <w:rPr>
          <w:rFonts w:eastAsia="Times New Roman" w:cs="Arial"/>
        </w:rPr>
      </w:pPr>
      <w:r w:rsidRPr="00611636">
        <w:rPr>
          <w:rFonts w:eastAsia="Times New Roman" w:cs="Arial"/>
          <w:color w:val="000000"/>
          <w:lang w:eastAsia="bg-BG"/>
        </w:rPr>
        <w:t>ул. „Дамян Груев” № 8</w:t>
      </w:r>
    </w:p>
    <w:p w14:paraId="261A021B" w14:textId="77777777" w:rsidR="00611636" w:rsidRPr="00611636" w:rsidRDefault="00611636" w:rsidP="00611636">
      <w:pPr>
        <w:spacing w:line="240" w:lineRule="auto"/>
        <w:rPr>
          <w:rFonts w:eastAsia="Times New Roman" w:cs="Arial"/>
        </w:rPr>
      </w:pPr>
      <w:r w:rsidRPr="00611636">
        <w:rPr>
          <w:rFonts w:eastAsia="Times New Roman" w:cs="Arial"/>
          <w:color w:val="000000"/>
          <w:lang w:eastAsia="bg-BG"/>
        </w:rPr>
        <w:t>1303 София</w:t>
      </w:r>
    </w:p>
    <w:p w14:paraId="4ECF8652" w14:textId="77777777" w:rsidR="00611636" w:rsidRPr="00611636" w:rsidRDefault="00611636" w:rsidP="00611636">
      <w:pPr>
        <w:spacing w:line="240" w:lineRule="auto"/>
        <w:rPr>
          <w:rFonts w:eastAsia="Times New Roman" w:cs="Arial"/>
        </w:rPr>
      </w:pPr>
      <w:r w:rsidRPr="00611636">
        <w:rPr>
          <w:rFonts w:eastAsia="Times New Roman" w:cs="Arial"/>
          <w:color w:val="000000"/>
          <w:lang w:eastAsia="bg-BG"/>
        </w:rPr>
        <w:t>Тел.:+35 928903417</w:t>
      </w:r>
    </w:p>
    <w:p w14:paraId="0A60E0B1" w14:textId="77777777" w:rsidR="00611636" w:rsidRPr="00611636" w:rsidRDefault="00611636" w:rsidP="00611636">
      <w:pPr>
        <w:spacing w:line="240" w:lineRule="auto"/>
        <w:rPr>
          <w:rFonts w:eastAsia="Times New Roman" w:cs="Arial"/>
        </w:rPr>
      </w:pPr>
      <w:r w:rsidRPr="00611636">
        <w:rPr>
          <w:rFonts w:eastAsia="Times New Roman" w:cs="Arial"/>
          <w:color w:val="000000"/>
          <w:lang w:eastAsia="bg-BG"/>
        </w:rPr>
        <w:t xml:space="preserve">уебсайт: </w:t>
      </w:r>
      <w:r w:rsidRPr="00611636">
        <w:rPr>
          <w:rFonts w:eastAsia="Times New Roman" w:cs="Arial"/>
        </w:rPr>
        <w:fldChar w:fldCharType="begin"/>
      </w:r>
      <w:r w:rsidRPr="00611636">
        <w:rPr>
          <w:rFonts w:eastAsia="Times New Roman" w:cs="Arial"/>
        </w:rPr>
        <w:instrText xml:space="preserve"> HYPERLINK "http://www.bda.bg" </w:instrText>
      </w:r>
      <w:r w:rsidRPr="00611636">
        <w:rPr>
          <w:rFonts w:eastAsia="Times New Roman" w:cs="Arial"/>
        </w:rPr>
        <w:fldChar w:fldCharType="separate"/>
      </w:r>
      <w:r w:rsidRPr="00611636">
        <w:rPr>
          <w:rFonts w:eastAsia="Times New Roman" w:cs="Arial"/>
          <w:color w:val="000000"/>
          <w:u w:val="single"/>
          <w:lang w:val="en-US"/>
        </w:rPr>
        <w:t>www</w:t>
      </w:r>
      <w:r w:rsidRPr="00611636">
        <w:rPr>
          <w:rFonts w:eastAsia="Times New Roman" w:cs="Arial"/>
          <w:color w:val="000000"/>
          <w:u w:val="single"/>
          <w:lang w:val="ru-RU"/>
        </w:rPr>
        <w:t>.</w:t>
      </w:r>
      <w:proofErr w:type="spellStart"/>
      <w:r w:rsidRPr="00611636">
        <w:rPr>
          <w:rFonts w:eastAsia="Times New Roman" w:cs="Arial"/>
          <w:color w:val="000000"/>
          <w:u w:val="single"/>
          <w:lang w:val="en-US"/>
        </w:rPr>
        <w:t>bda</w:t>
      </w:r>
      <w:proofErr w:type="spellEnd"/>
      <w:r w:rsidRPr="00611636">
        <w:rPr>
          <w:rFonts w:eastAsia="Times New Roman" w:cs="Arial"/>
          <w:color w:val="000000"/>
          <w:u w:val="single"/>
          <w:lang w:val="ru-RU"/>
        </w:rPr>
        <w:t>.</w:t>
      </w:r>
      <w:proofErr w:type="spellStart"/>
      <w:r w:rsidRPr="00611636">
        <w:rPr>
          <w:rFonts w:eastAsia="Times New Roman" w:cs="Arial"/>
          <w:color w:val="000000"/>
          <w:u w:val="single"/>
          <w:lang w:val="en-US"/>
        </w:rPr>
        <w:t>bg</w:t>
      </w:r>
      <w:proofErr w:type="spellEnd"/>
      <w:r w:rsidRPr="00611636">
        <w:rPr>
          <w:rFonts w:eastAsia="Times New Roman" w:cs="Arial"/>
        </w:rPr>
        <w:fldChar w:fldCharType="end"/>
      </w:r>
    </w:p>
    <w:p w14:paraId="085B0522" w14:textId="77777777" w:rsidR="00611636" w:rsidRPr="00611636" w:rsidRDefault="00611636" w:rsidP="00611636"/>
    <w:p w14:paraId="07687653" w14:textId="3C321D15" w:rsidR="00DF4C8E" w:rsidRDefault="002C50EE" w:rsidP="00F44498">
      <w:pPr>
        <w:pStyle w:val="Heading2"/>
      </w:pPr>
      <w:r>
        <w:t>4.9. Предозиране</w:t>
      </w:r>
    </w:p>
    <w:p w14:paraId="6992937B" w14:textId="3730C241" w:rsidR="00611636" w:rsidRDefault="00611636" w:rsidP="00611636"/>
    <w:p w14:paraId="0B940436" w14:textId="77777777" w:rsidR="00611636" w:rsidRPr="00611636" w:rsidRDefault="00611636" w:rsidP="00611636">
      <w:pPr>
        <w:rPr>
          <w:sz w:val="24"/>
          <w:szCs w:val="24"/>
        </w:rPr>
      </w:pPr>
      <w:r w:rsidRPr="00611636">
        <w:rPr>
          <w:lang w:eastAsia="bg-BG"/>
        </w:rPr>
        <w:t>Има ограничени данни за предозиране при хора. В зависимост от степента на предозиране могат да се очакват следните симптоми: тежка хипотония, шок, електролитен дисбаланс, бъбречна неодостатъчност, хипервентилация, тахикардия, сърцебиене, брадикардия, световъртеж, безпокойство и кашлица. Препоръчителното лечение при предозиране е интравенозна инфузия на физиологичен разтвор. Ако е налице хипотония, пациентът трябва да се постави в легнало положение. Ако е възможно, може да се направи инфузия с ангиотензин II и/или може да бъде обсъдено интравенозно приложение на катехоламин. Ако предозирането е извършено скоро, трябва да се предприемат мерки за елиминиране на Кордакер (напр. предизвикване на повръшане, стомашна промивка, прилагане на активен въглен и натриев сулфат),.Няма специфичен антидот.</w:t>
      </w:r>
    </w:p>
    <w:p w14:paraId="4872538C" w14:textId="77777777" w:rsidR="00611636" w:rsidRPr="00611636" w:rsidRDefault="00611636" w:rsidP="00611636">
      <w:pPr>
        <w:rPr>
          <w:sz w:val="24"/>
          <w:szCs w:val="24"/>
        </w:rPr>
      </w:pPr>
      <w:r w:rsidRPr="00611636">
        <w:rPr>
          <w:lang w:eastAsia="bg-BG"/>
        </w:rPr>
        <w:t>Лизиноприл може да се отстрани чрез хемодиализа (вж. т. 4.4). При устойчива на лечение брадикардия трябва да се използва пейсмейкьр. Трябва често да се проследяват жизнените показатели, серумните концентрации на електролитите и креатинина.</w:t>
      </w:r>
    </w:p>
    <w:p w14:paraId="64991905" w14:textId="77777777" w:rsidR="00611636" w:rsidRPr="00611636" w:rsidRDefault="00611636" w:rsidP="00611636"/>
    <w:p w14:paraId="02081B24" w14:textId="1F46E296" w:rsidR="00395555" w:rsidRPr="00395555" w:rsidRDefault="002C50EE" w:rsidP="008A6AF2">
      <w:pPr>
        <w:pStyle w:val="Heading1"/>
      </w:pPr>
      <w:r>
        <w:lastRenderedPageBreak/>
        <w:t>5. ФАРМАКОЛОГИЧНИ СВОЙСТВА</w:t>
      </w:r>
    </w:p>
    <w:p w14:paraId="4D47A490" w14:textId="64FC0A15" w:rsidR="00DF4C8E" w:rsidRDefault="002C50EE" w:rsidP="00F44498">
      <w:pPr>
        <w:pStyle w:val="Heading2"/>
      </w:pPr>
      <w:r>
        <w:t>5.1. Фармакодинамични свойства</w:t>
      </w:r>
    </w:p>
    <w:p w14:paraId="341BBADF" w14:textId="26DCBE6D" w:rsidR="00611636" w:rsidRDefault="00611636" w:rsidP="00611636"/>
    <w:p w14:paraId="257A5298" w14:textId="77777777" w:rsidR="00611636" w:rsidRPr="00611636" w:rsidRDefault="00611636" w:rsidP="00611636">
      <w:pPr>
        <w:spacing w:line="240" w:lineRule="auto"/>
        <w:rPr>
          <w:rFonts w:eastAsia="Times New Roman" w:cs="Arial"/>
        </w:rPr>
      </w:pPr>
      <w:r w:rsidRPr="00611636">
        <w:rPr>
          <w:rFonts w:eastAsia="Times New Roman" w:cs="Arial"/>
          <w:b/>
          <w:bCs/>
          <w:color w:val="000000"/>
          <w:lang w:eastAsia="bg-BG"/>
        </w:rPr>
        <w:t xml:space="preserve">Фармакотерапевтична група: </w:t>
      </w:r>
      <w:r w:rsidRPr="00611636">
        <w:rPr>
          <w:rFonts w:eastAsia="Times New Roman" w:cs="Arial"/>
          <w:color w:val="000000"/>
          <w:lang w:eastAsia="bg-BG"/>
        </w:rPr>
        <w:t>Инхибитори на ангиотензин конвертиращия ензим</w:t>
      </w:r>
    </w:p>
    <w:p w14:paraId="60BF5D7E" w14:textId="77777777" w:rsidR="00611636" w:rsidRPr="00611636" w:rsidRDefault="00611636" w:rsidP="00611636">
      <w:pPr>
        <w:spacing w:line="240" w:lineRule="auto"/>
        <w:rPr>
          <w:rFonts w:eastAsia="Times New Roman" w:cs="Arial"/>
        </w:rPr>
      </w:pPr>
      <w:r w:rsidRPr="00611636">
        <w:rPr>
          <w:rFonts w:eastAsia="Times New Roman" w:cs="Arial"/>
          <w:b/>
          <w:bCs/>
          <w:color w:val="000000"/>
          <w:lang w:eastAsia="bg-BG"/>
        </w:rPr>
        <w:t>АТС код: С09АА03</w:t>
      </w:r>
    </w:p>
    <w:p w14:paraId="2872A788" w14:textId="77777777" w:rsidR="00611636" w:rsidRPr="00611636" w:rsidRDefault="00611636" w:rsidP="00611636">
      <w:pPr>
        <w:spacing w:line="240" w:lineRule="auto"/>
        <w:rPr>
          <w:rFonts w:eastAsia="Times New Roman" w:cs="Arial"/>
        </w:rPr>
      </w:pPr>
    </w:p>
    <w:p w14:paraId="5191D071" w14:textId="77777777" w:rsidR="00611636" w:rsidRPr="00611636" w:rsidRDefault="00611636" w:rsidP="00611636">
      <w:pPr>
        <w:spacing w:line="240" w:lineRule="auto"/>
        <w:rPr>
          <w:rFonts w:eastAsia="Times New Roman" w:cs="Arial"/>
        </w:rPr>
      </w:pPr>
      <w:r w:rsidRPr="00611636">
        <w:rPr>
          <w:rFonts w:eastAsia="Times New Roman" w:cs="Arial"/>
          <w:color w:val="000000"/>
          <w:u w:val="single"/>
          <w:lang w:eastAsia="bg-BG"/>
        </w:rPr>
        <w:t>Механизъм на действие</w:t>
      </w:r>
    </w:p>
    <w:p w14:paraId="7D822506" w14:textId="42557928" w:rsidR="00611636" w:rsidRPr="00611636" w:rsidRDefault="00611636" w:rsidP="00611636">
      <w:pPr>
        <w:rPr>
          <w:rFonts w:eastAsia="Times New Roman" w:cs="Arial"/>
          <w:color w:val="000000"/>
          <w:lang w:eastAsia="bg-BG"/>
        </w:rPr>
      </w:pPr>
      <w:r w:rsidRPr="00611636">
        <w:rPr>
          <w:rFonts w:eastAsia="Times New Roman" w:cs="Arial"/>
          <w:color w:val="000000"/>
          <w:lang w:eastAsia="bg-BG"/>
        </w:rPr>
        <w:t xml:space="preserve">Лизиноприл е пептидил дипептидаза инхибитор. Той инхибира ангиотензин-конвертиращия ензим при хора и животни. АСЕ е пептидил дипептидаза, която катализира преобразуването на ангиотензин I до съдосвиващото съединение - ангиотензин II, което също стимулира секрецията на алдостерн. Позитивният ефект на лизиноприл върху хипертонията и сърдечната недостатъчност се дължи основно на потискането на системата ренин-ангиотензин-алдостерон. Инхибирането на </w:t>
      </w:r>
      <w:r w:rsidRPr="00611636">
        <w:rPr>
          <w:rFonts w:eastAsia="Times New Roman" w:cs="Arial"/>
          <w:color w:val="000000"/>
          <w:lang w:val="ru-RU"/>
        </w:rPr>
        <w:t xml:space="preserve"> </w:t>
      </w:r>
      <w:r w:rsidRPr="00611636">
        <w:rPr>
          <w:rFonts w:eastAsia="Times New Roman" w:cs="Arial"/>
          <w:color w:val="000000"/>
          <w:lang w:val="en-US"/>
        </w:rPr>
        <w:t>ACE</w:t>
      </w:r>
      <w:r w:rsidRPr="00611636">
        <w:rPr>
          <w:rFonts w:eastAsia="Times New Roman" w:cs="Arial"/>
          <w:color w:val="000000"/>
          <w:lang w:val="ru-RU"/>
        </w:rPr>
        <w:t xml:space="preserve"> </w:t>
      </w:r>
      <w:r w:rsidRPr="00611636">
        <w:rPr>
          <w:rFonts w:eastAsia="Times New Roman" w:cs="Arial"/>
          <w:color w:val="000000"/>
          <w:lang w:eastAsia="bg-BG"/>
        </w:rPr>
        <w:t>води до понижаване на количеството на плазмения ангиотензин II, в резултат на което се понижава</w:t>
      </w:r>
    </w:p>
    <w:p w14:paraId="7DB5CE20" w14:textId="77777777" w:rsidR="00611636" w:rsidRPr="00611636" w:rsidRDefault="00611636" w:rsidP="00611636">
      <w:pPr>
        <w:spacing w:line="240" w:lineRule="auto"/>
        <w:rPr>
          <w:rFonts w:eastAsia="Times New Roman" w:cs="Arial"/>
        </w:rPr>
      </w:pPr>
      <w:r w:rsidRPr="00611636">
        <w:rPr>
          <w:rFonts w:eastAsia="Times New Roman" w:cs="Arial"/>
          <w:color w:val="000000"/>
          <w:lang w:eastAsia="bg-BG"/>
        </w:rPr>
        <w:t>периферното съдово съпротивление и секрецията на алдостерон. Понижаването на плазмените нива на алдостерона може да доведе до повишаване на серумните концентрации на калий.</w:t>
      </w:r>
    </w:p>
    <w:p w14:paraId="7E468F5F" w14:textId="77777777" w:rsidR="00611636" w:rsidRDefault="00611636" w:rsidP="00611636">
      <w:pPr>
        <w:spacing w:line="240" w:lineRule="auto"/>
        <w:rPr>
          <w:rFonts w:eastAsia="Times New Roman" w:cs="Arial"/>
          <w:color w:val="000000"/>
          <w:u w:val="single"/>
          <w:lang w:eastAsia="bg-BG"/>
        </w:rPr>
      </w:pPr>
    </w:p>
    <w:p w14:paraId="42B1A832" w14:textId="0B05F2F6" w:rsidR="00611636" w:rsidRPr="00611636" w:rsidRDefault="00611636" w:rsidP="00611636">
      <w:pPr>
        <w:spacing w:line="240" w:lineRule="auto"/>
        <w:rPr>
          <w:rFonts w:eastAsia="Times New Roman" w:cs="Arial"/>
        </w:rPr>
      </w:pPr>
      <w:r w:rsidRPr="00611636">
        <w:rPr>
          <w:rFonts w:eastAsia="Times New Roman" w:cs="Arial"/>
          <w:color w:val="000000"/>
          <w:u w:val="single"/>
          <w:lang w:eastAsia="bg-BG"/>
        </w:rPr>
        <w:t>Фаркамодинамични ефекти</w:t>
      </w:r>
    </w:p>
    <w:p w14:paraId="6A61CE82" w14:textId="77777777" w:rsidR="00611636" w:rsidRDefault="00611636" w:rsidP="00611636">
      <w:pPr>
        <w:spacing w:line="240" w:lineRule="auto"/>
        <w:rPr>
          <w:rFonts w:eastAsia="Times New Roman" w:cs="Arial"/>
          <w:color w:val="000000"/>
          <w:lang w:eastAsia="bg-BG"/>
        </w:rPr>
      </w:pPr>
      <w:r w:rsidRPr="00611636">
        <w:rPr>
          <w:rFonts w:eastAsia="Times New Roman" w:cs="Arial"/>
          <w:color w:val="000000"/>
          <w:lang w:eastAsia="bg-BG"/>
        </w:rPr>
        <w:t xml:space="preserve">Въпреки че се предполага, че мехамизмът, чрез който лизиноприл понижава кръвното налягане е основно потискане на ренин-ангиотензин-алдостероновата система, той действа също и при хипертонични пациенти с ниска плазмена концентрация на ренин. АСЕ е сходен на кининазата - ензим, катализиращ разграждането на брадикинина. Предстои да се установи дали повишените нива на брадикинин - пептид с изразено </w:t>
      </w:r>
    </w:p>
    <w:p w14:paraId="348E68B2" w14:textId="73F71EB4" w:rsidR="00611636" w:rsidRPr="00611636" w:rsidRDefault="00611636" w:rsidP="00611636">
      <w:pPr>
        <w:spacing w:line="240" w:lineRule="auto"/>
        <w:rPr>
          <w:rFonts w:eastAsia="Times New Roman" w:cs="Arial"/>
        </w:rPr>
      </w:pPr>
      <w:r w:rsidRPr="00611636">
        <w:rPr>
          <w:rFonts w:eastAsia="Times New Roman" w:cs="Arial"/>
          <w:color w:val="000000"/>
          <w:lang w:eastAsia="bg-BG"/>
        </w:rPr>
        <w:t>вазодилатиращо действие, участват в терапевтичните ефекти на лизинопри л.</w:t>
      </w:r>
    </w:p>
    <w:p w14:paraId="3274E405" w14:textId="77777777" w:rsidR="00611636" w:rsidRDefault="00611636" w:rsidP="00611636">
      <w:pPr>
        <w:spacing w:line="240" w:lineRule="auto"/>
        <w:rPr>
          <w:rFonts w:eastAsia="Times New Roman" w:cs="Arial"/>
          <w:color w:val="000000"/>
          <w:u w:val="single"/>
          <w:lang w:eastAsia="bg-BG"/>
        </w:rPr>
      </w:pPr>
    </w:p>
    <w:p w14:paraId="56534908" w14:textId="453C3974" w:rsidR="00611636" w:rsidRPr="00611636" w:rsidRDefault="00611636" w:rsidP="00611636">
      <w:pPr>
        <w:spacing w:line="240" w:lineRule="auto"/>
        <w:rPr>
          <w:rFonts w:eastAsia="Times New Roman" w:cs="Arial"/>
        </w:rPr>
      </w:pPr>
      <w:r w:rsidRPr="00611636">
        <w:rPr>
          <w:rFonts w:eastAsia="Times New Roman" w:cs="Arial"/>
          <w:color w:val="000000"/>
          <w:u w:val="single"/>
          <w:lang w:eastAsia="bg-BG"/>
        </w:rPr>
        <w:t>Клинична ефикасност и безопасност</w:t>
      </w:r>
    </w:p>
    <w:p w14:paraId="763E81DC" w14:textId="77777777" w:rsidR="00611636" w:rsidRDefault="00611636" w:rsidP="00611636">
      <w:pPr>
        <w:spacing w:line="240" w:lineRule="auto"/>
        <w:rPr>
          <w:rFonts w:eastAsia="Times New Roman" w:cs="Arial"/>
          <w:color w:val="000000"/>
          <w:lang w:eastAsia="bg-BG"/>
        </w:rPr>
      </w:pPr>
    </w:p>
    <w:p w14:paraId="5425A5FA" w14:textId="495C553B" w:rsidR="00611636" w:rsidRPr="00611636" w:rsidRDefault="00611636" w:rsidP="00611636">
      <w:pPr>
        <w:spacing w:line="240" w:lineRule="auto"/>
        <w:rPr>
          <w:rFonts w:eastAsia="Times New Roman" w:cs="Arial"/>
        </w:rPr>
      </w:pPr>
      <w:r w:rsidRPr="00611636">
        <w:rPr>
          <w:rFonts w:eastAsia="Times New Roman" w:cs="Arial"/>
          <w:color w:val="000000"/>
          <w:lang w:eastAsia="bg-BG"/>
        </w:rPr>
        <w:t xml:space="preserve">Влиянието на лизиноприл върху смъртността и заболеваемостта от сърдечна недостатъчност е изследвана, като са сравнени пациенти с прием на висока доза (32,5 </w:t>
      </w:r>
      <w:r w:rsidRPr="00611636">
        <w:rPr>
          <w:rFonts w:eastAsia="Times New Roman" w:cs="Arial"/>
          <w:color w:val="000000"/>
          <w:lang w:val="en-US"/>
        </w:rPr>
        <w:t>mg</w:t>
      </w:r>
      <w:r w:rsidRPr="00611636">
        <w:rPr>
          <w:rFonts w:eastAsia="Times New Roman" w:cs="Arial"/>
          <w:color w:val="000000"/>
          <w:lang w:val="ru-RU"/>
        </w:rPr>
        <w:t xml:space="preserve"> </w:t>
      </w:r>
      <w:r w:rsidRPr="00611636">
        <w:rPr>
          <w:rFonts w:eastAsia="Times New Roman" w:cs="Arial"/>
          <w:color w:val="000000"/>
          <w:lang w:eastAsia="bg-BG"/>
        </w:rPr>
        <w:t xml:space="preserve">или 35 </w:t>
      </w:r>
      <w:r w:rsidRPr="00611636">
        <w:rPr>
          <w:rFonts w:eastAsia="Times New Roman" w:cs="Arial"/>
          <w:color w:val="000000"/>
          <w:lang w:val="en-US"/>
        </w:rPr>
        <w:t>mg</w:t>
      </w:r>
      <w:r w:rsidRPr="00611636">
        <w:rPr>
          <w:rFonts w:eastAsia="Times New Roman" w:cs="Arial"/>
          <w:color w:val="000000"/>
          <w:lang w:val="ru-RU"/>
        </w:rPr>
        <w:t xml:space="preserve"> </w:t>
      </w:r>
      <w:r w:rsidRPr="00611636">
        <w:rPr>
          <w:rFonts w:eastAsia="Times New Roman" w:cs="Arial"/>
          <w:color w:val="000000"/>
          <w:lang w:eastAsia="bg-BG"/>
        </w:rPr>
        <w:t xml:space="preserve">дневно) с такива с прием на ниска доза (2,5 </w:t>
      </w:r>
      <w:r w:rsidRPr="00611636">
        <w:rPr>
          <w:rFonts w:eastAsia="Times New Roman" w:cs="Arial"/>
          <w:color w:val="000000"/>
          <w:lang w:val="en-US"/>
        </w:rPr>
        <w:t>mg</w:t>
      </w:r>
      <w:r w:rsidRPr="00611636">
        <w:rPr>
          <w:rFonts w:eastAsia="Times New Roman" w:cs="Arial"/>
          <w:color w:val="000000"/>
          <w:lang w:val="ru-RU"/>
        </w:rPr>
        <w:t xml:space="preserve"> </w:t>
      </w:r>
      <w:r w:rsidRPr="00611636">
        <w:rPr>
          <w:rFonts w:eastAsia="Times New Roman" w:cs="Arial"/>
          <w:color w:val="000000"/>
          <w:lang w:eastAsia="bg-BG"/>
        </w:rPr>
        <w:t xml:space="preserve">или 5 </w:t>
      </w:r>
      <w:r w:rsidRPr="00611636">
        <w:rPr>
          <w:rFonts w:eastAsia="Times New Roman" w:cs="Arial"/>
          <w:color w:val="000000"/>
          <w:lang w:val="en-US"/>
        </w:rPr>
        <w:t>mg</w:t>
      </w:r>
      <w:r w:rsidRPr="00611636">
        <w:rPr>
          <w:rFonts w:eastAsia="Times New Roman" w:cs="Arial"/>
          <w:color w:val="000000"/>
          <w:lang w:val="ru-RU"/>
        </w:rPr>
        <w:t xml:space="preserve"> </w:t>
      </w:r>
      <w:r w:rsidRPr="00611636">
        <w:rPr>
          <w:rFonts w:eastAsia="Times New Roman" w:cs="Arial"/>
          <w:color w:val="000000"/>
          <w:lang w:eastAsia="bg-BG"/>
        </w:rPr>
        <w:t>дневно) лизиноприл. При изследвани 3164 пациенти, за период със средна продължителност 46 месеца за преживелите пациенти, при пациентите, приемали висока доза, има 12 % намаление на риска от смърт и хоспитализация в комбинираната крайна точка за всеки случаи (р= 0,002) срещу 8 % намаление на риска от смърт и сърдечно-съдова хоспитализация в комбинираната крайна точка за всички случаи, при пациентите, приемали ниска доза (р= 0,128) и от сърдечно-съдова смърт (10%; р= 0,073). В пост-хок анализа броят на хоспитализираните за сърдечна недостатъчност е намален с 24% (р= 0,002) при пациенти, лекувани с висока доза лизиноприл, в сравнение с тези, лекувани с ниска доза. Симптоматичните ползи са подобни при пациентите, лекувани с високи и ниски дози лизиноприл.</w:t>
      </w:r>
    </w:p>
    <w:p w14:paraId="08F07DDC" w14:textId="77777777" w:rsidR="00611636" w:rsidRDefault="00611636" w:rsidP="00611636">
      <w:pPr>
        <w:spacing w:line="240" w:lineRule="auto"/>
        <w:rPr>
          <w:rFonts w:eastAsia="Times New Roman" w:cs="Arial"/>
          <w:color w:val="000000"/>
          <w:lang w:eastAsia="bg-BG"/>
        </w:rPr>
      </w:pPr>
    </w:p>
    <w:p w14:paraId="435D3B24" w14:textId="5708D56C" w:rsidR="00611636" w:rsidRPr="00611636" w:rsidRDefault="00611636" w:rsidP="00611636">
      <w:pPr>
        <w:spacing w:line="240" w:lineRule="auto"/>
        <w:rPr>
          <w:rFonts w:eastAsia="Times New Roman" w:cs="Arial"/>
        </w:rPr>
      </w:pPr>
      <w:r w:rsidRPr="00611636">
        <w:rPr>
          <w:rFonts w:eastAsia="Times New Roman" w:cs="Arial"/>
          <w:color w:val="000000"/>
          <w:lang w:eastAsia="bg-BG"/>
        </w:rPr>
        <w:t>Резултатите от изследванията показват, че общия профил на нежелани ефекти, получен от пациенти, лекувани с високи и ниски дози лизиноприл е подобен по естество и брой. Предсказуемите събития, възникнали вследствие на АСЕ инхибирането, като хипотония или изменение в бъбречната функция, са лесно управляеми и рядко водят до преустановяване на лечението. Кашлицата е по-рядко срещана при пациенти, лекувани с високи дози лизиноприл, отколкото при тези, лекувани с ниски.</w:t>
      </w:r>
    </w:p>
    <w:p w14:paraId="14B20FEE" w14:textId="77777777" w:rsidR="00611636" w:rsidRPr="008E0CA5" w:rsidRDefault="00611636" w:rsidP="00611636">
      <w:pPr>
        <w:spacing w:line="240" w:lineRule="auto"/>
        <w:rPr>
          <w:rFonts w:eastAsia="Times New Roman" w:cs="Arial"/>
          <w:color w:val="000000"/>
          <w:lang w:val="ru-RU"/>
        </w:rPr>
      </w:pPr>
    </w:p>
    <w:p w14:paraId="6AB2AD51" w14:textId="0D190A70" w:rsidR="00611636" w:rsidRPr="00611636" w:rsidRDefault="00611636" w:rsidP="00611636">
      <w:pPr>
        <w:spacing w:line="240" w:lineRule="auto"/>
        <w:rPr>
          <w:rFonts w:eastAsia="Times New Roman" w:cs="Arial"/>
        </w:rPr>
      </w:pPr>
      <w:r w:rsidRPr="00611636">
        <w:rPr>
          <w:rFonts w:eastAsia="Times New Roman" w:cs="Arial"/>
          <w:color w:val="000000"/>
          <w:lang w:val="en-US"/>
        </w:rPr>
        <w:t>GISSI</w:t>
      </w:r>
      <w:r w:rsidRPr="00611636">
        <w:rPr>
          <w:rFonts w:eastAsia="Times New Roman" w:cs="Arial"/>
          <w:color w:val="000000"/>
          <w:lang w:val="ru-RU"/>
        </w:rPr>
        <w:t xml:space="preserve">-3 </w:t>
      </w:r>
      <w:r w:rsidRPr="00611636">
        <w:rPr>
          <w:rFonts w:eastAsia="Times New Roman" w:cs="Arial"/>
          <w:color w:val="000000"/>
          <w:lang w:eastAsia="bg-BG"/>
        </w:rPr>
        <w:t xml:space="preserve">проучване, при което се използва </w:t>
      </w:r>
      <w:r w:rsidRPr="00611636">
        <w:rPr>
          <w:rFonts w:eastAsia="Times New Roman" w:cs="Arial"/>
          <w:color w:val="000000"/>
          <w:lang w:val="ru-RU"/>
        </w:rPr>
        <w:t>2</w:t>
      </w:r>
      <w:r w:rsidRPr="00611636">
        <w:rPr>
          <w:rFonts w:eastAsia="Times New Roman" w:cs="Arial"/>
          <w:color w:val="000000"/>
          <w:lang w:val="en-US"/>
        </w:rPr>
        <w:t>x</w:t>
      </w:r>
      <w:r w:rsidRPr="00611636">
        <w:rPr>
          <w:rFonts w:eastAsia="Times New Roman" w:cs="Arial"/>
          <w:color w:val="000000"/>
          <w:lang w:val="ru-RU"/>
        </w:rPr>
        <w:t xml:space="preserve">2 </w:t>
      </w:r>
      <w:r w:rsidRPr="00611636">
        <w:rPr>
          <w:rFonts w:eastAsia="Times New Roman" w:cs="Arial"/>
          <w:color w:val="000000"/>
          <w:lang w:eastAsia="bg-BG"/>
        </w:rPr>
        <w:t>факториален дизайн, за да се сравни ефекта от прием на лизиноприл и глицерил тринитрат, приемани самостоятелно или в комбинация, в продължение на 6 седмици по отношение на контролна група показва, че при 19 394 пациенти, които са били подложени на лечение с лизиноприл в рамките на 24 часа след остър инфаркт на миокарда, има статистически значимо намаляване на риска от смъртност с 11% (2р=0</w:t>
      </w:r>
      <w:proofErr w:type="gramStart"/>
      <w:r w:rsidRPr="00611636">
        <w:rPr>
          <w:rFonts w:eastAsia="Times New Roman" w:cs="Arial"/>
          <w:color w:val="000000"/>
          <w:lang w:eastAsia="bg-BG"/>
        </w:rPr>
        <w:t>,03</w:t>
      </w:r>
      <w:proofErr w:type="gramEnd"/>
      <w:r w:rsidRPr="00611636">
        <w:rPr>
          <w:rFonts w:eastAsia="Times New Roman" w:cs="Arial"/>
          <w:color w:val="000000"/>
          <w:lang w:eastAsia="bg-BG"/>
        </w:rPr>
        <w:t>) по отношение на контролната група.</w:t>
      </w:r>
    </w:p>
    <w:p w14:paraId="63AFE313" w14:textId="77777777" w:rsidR="00611636" w:rsidRPr="00611636" w:rsidRDefault="00611636" w:rsidP="00611636">
      <w:pPr>
        <w:spacing w:line="240" w:lineRule="auto"/>
        <w:rPr>
          <w:rFonts w:eastAsia="Times New Roman" w:cs="Arial"/>
        </w:rPr>
      </w:pPr>
      <w:r w:rsidRPr="00611636">
        <w:rPr>
          <w:rFonts w:eastAsia="Times New Roman" w:cs="Arial"/>
          <w:color w:val="000000"/>
          <w:lang w:eastAsia="bg-BG"/>
        </w:rPr>
        <w:t>Намаляването на риска след прием на глицерил тринитрат не е значимо, но комбинацията от лизиноприл и глицерил тринитрат показва значимо намаляване на риска от смъртност с 17% (2р=0,02). В подгрупата на пациентите в старческа възраст (над 70 години) и жени, определени предварително като пациенти с висок риск от смъртност, са наблюдавани значимо подобряване за комбинираната крайна точка на сърдечната функция и намаляване на смъртността. Комбинираната крайна точка за всички пациенти, лекувани с лизиноприл и комбинация от лизиноприл и глицерил тринитрат в продължение на 6 седмици, както и при пациентите от високорисковата подгрупа, лекувани в продължение на 6 месеца, също показва значим превантивен ефект на лизиноприл. Както би могло да се очаква от всяко лечение с вазодилататор, се увеличават случаите на хипотония и бъбречна дисфункция, свързани с лечението с лизиноприл, но те не са свързани с пропорционално нарастване на смъртността.</w:t>
      </w:r>
    </w:p>
    <w:p w14:paraId="6DA74A42" w14:textId="77777777" w:rsidR="00611636" w:rsidRPr="00611636" w:rsidRDefault="00611636" w:rsidP="00611636">
      <w:pPr>
        <w:spacing w:line="240" w:lineRule="auto"/>
        <w:rPr>
          <w:rFonts w:eastAsia="Times New Roman" w:cs="Arial"/>
        </w:rPr>
      </w:pPr>
    </w:p>
    <w:p w14:paraId="45D8B791" w14:textId="0E19DB81" w:rsidR="00611636" w:rsidRDefault="00611636" w:rsidP="00611636">
      <w:pPr>
        <w:spacing w:line="240" w:lineRule="auto"/>
        <w:rPr>
          <w:rFonts w:eastAsia="Times New Roman" w:cs="Arial"/>
          <w:color w:val="000000"/>
          <w:lang w:eastAsia="bg-BG"/>
        </w:rPr>
      </w:pPr>
      <w:r w:rsidRPr="00611636">
        <w:rPr>
          <w:rFonts w:eastAsia="Times New Roman" w:cs="Arial"/>
          <w:color w:val="000000"/>
          <w:lang w:eastAsia="bg-BG"/>
        </w:rPr>
        <w:t xml:space="preserve">Две големи рандомизирани контролирани проучвания - </w:t>
      </w:r>
      <w:r w:rsidRPr="00611636">
        <w:rPr>
          <w:rFonts w:eastAsia="Times New Roman" w:cs="Arial"/>
          <w:color w:val="000000"/>
          <w:lang w:val="en-US"/>
        </w:rPr>
        <w:t>ONTARGET</w:t>
      </w:r>
      <w:r w:rsidRPr="00611636">
        <w:rPr>
          <w:rFonts w:eastAsia="Times New Roman" w:cs="Arial"/>
          <w:color w:val="000000"/>
        </w:rPr>
        <w:t xml:space="preserve"> (</w:t>
      </w:r>
      <w:proofErr w:type="spellStart"/>
      <w:r w:rsidRPr="00611636">
        <w:rPr>
          <w:rFonts w:eastAsia="Times New Roman" w:cs="Arial"/>
          <w:color w:val="000000"/>
          <w:lang w:val="en-US"/>
        </w:rPr>
        <w:t>ONgoing</w:t>
      </w:r>
      <w:proofErr w:type="spellEnd"/>
      <w:r w:rsidRPr="00611636">
        <w:rPr>
          <w:rFonts w:eastAsia="Times New Roman" w:cs="Arial"/>
          <w:color w:val="000000"/>
        </w:rPr>
        <w:t xml:space="preserve"> </w:t>
      </w:r>
      <w:proofErr w:type="spellStart"/>
      <w:r w:rsidRPr="00611636">
        <w:rPr>
          <w:rFonts w:eastAsia="Times New Roman" w:cs="Arial"/>
          <w:color w:val="000000"/>
          <w:lang w:val="en-US"/>
        </w:rPr>
        <w:t>Telmisartan</w:t>
      </w:r>
      <w:proofErr w:type="spellEnd"/>
      <w:r w:rsidRPr="00611636">
        <w:rPr>
          <w:rFonts w:eastAsia="Times New Roman" w:cs="Arial"/>
          <w:color w:val="000000"/>
        </w:rPr>
        <w:t xml:space="preserve"> </w:t>
      </w:r>
      <w:r w:rsidRPr="00611636">
        <w:rPr>
          <w:rFonts w:eastAsia="Times New Roman" w:cs="Arial"/>
          <w:color w:val="000000"/>
          <w:lang w:val="en-US"/>
        </w:rPr>
        <w:t>Alone</w:t>
      </w:r>
      <w:r w:rsidRPr="00611636">
        <w:rPr>
          <w:rFonts w:eastAsia="Times New Roman" w:cs="Arial"/>
          <w:color w:val="000000"/>
        </w:rPr>
        <w:t xml:space="preserve"> </w:t>
      </w:r>
      <w:r w:rsidRPr="00611636">
        <w:rPr>
          <w:rFonts w:eastAsia="Times New Roman" w:cs="Arial"/>
          <w:color w:val="000000"/>
          <w:lang w:val="en-US"/>
        </w:rPr>
        <w:t>and</w:t>
      </w:r>
      <w:r w:rsidRPr="00611636">
        <w:rPr>
          <w:rFonts w:eastAsia="Times New Roman" w:cs="Arial"/>
          <w:color w:val="000000"/>
        </w:rPr>
        <w:t xml:space="preserve"> </w:t>
      </w:r>
      <w:r w:rsidRPr="00611636">
        <w:rPr>
          <w:rFonts w:eastAsia="Times New Roman" w:cs="Arial"/>
          <w:color w:val="000000"/>
          <w:lang w:val="en-US"/>
        </w:rPr>
        <w:t>in</w:t>
      </w:r>
      <w:r w:rsidRPr="00611636">
        <w:rPr>
          <w:rFonts w:eastAsia="Times New Roman" w:cs="Arial"/>
          <w:color w:val="000000"/>
        </w:rPr>
        <w:t xml:space="preserve"> </w:t>
      </w:r>
      <w:r w:rsidRPr="00611636">
        <w:rPr>
          <w:rFonts w:eastAsia="Times New Roman" w:cs="Arial"/>
          <w:color w:val="000000"/>
          <w:lang w:val="en-US"/>
        </w:rPr>
        <w:t>combination</w:t>
      </w:r>
      <w:r w:rsidRPr="00611636">
        <w:rPr>
          <w:rFonts w:eastAsia="Times New Roman" w:cs="Arial"/>
          <w:color w:val="000000"/>
        </w:rPr>
        <w:t xml:space="preserve"> </w:t>
      </w:r>
      <w:r w:rsidRPr="00611636">
        <w:rPr>
          <w:rFonts w:eastAsia="Times New Roman" w:cs="Arial"/>
          <w:color w:val="000000"/>
          <w:lang w:val="en-US"/>
        </w:rPr>
        <w:t>with</w:t>
      </w:r>
      <w:r w:rsidRPr="00611636">
        <w:rPr>
          <w:rFonts w:eastAsia="Times New Roman" w:cs="Arial"/>
          <w:color w:val="000000"/>
        </w:rPr>
        <w:t xml:space="preserve"> </w:t>
      </w:r>
      <w:r w:rsidRPr="00611636">
        <w:rPr>
          <w:rFonts w:eastAsia="Times New Roman" w:cs="Arial"/>
          <w:color w:val="000000"/>
          <w:lang w:val="en-US"/>
        </w:rPr>
        <w:t>Ramipril</w:t>
      </w:r>
      <w:r w:rsidRPr="00611636">
        <w:rPr>
          <w:rFonts w:eastAsia="Times New Roman" w:cs="Arial"/>
          <w:color w:val="000000"/>
        </w:rPr>
        <w:t xml:space="preserve"> </w:t>
      </w:r>
      <w:r w:rsidRPr="00611636">
        <w:rPr>
          <w:rFonts w:eastAsia="Times New Roman" w:cs="Arial"/>
          <w:color w:val="000000"/>
          <w:lang w:val="en-US"/>
        </w:rPr>
        <w:t>Global</w:t>
      </w:r>
      <w:r w:rsidRPr="00611636">
        <w:rPr>
          <w:rFonts w:eastAsia="Times New Roman" w:cs="Arial"/>
          <w:color w:val="000000"/>
        </w:rPr>
        <w:t xml:space="preserve"> </w:t>
      </w:r>
      <w:r w:rsidRPr="00611636">
        <w:rPr>
          <w:rFonts w:eastAsia="Times New Roman" w:cs="Arial"/>
          <w:color w:val="000000"/>
          <w:lang w:val="en-US"/>
        </w:rPr>
        <w:t>Endpoint</w:t>
      </w:r>
      <w:r w:rsidRPr="00611636">
        <w:rPr>
          <w:rFonts w:eastAsia="Times New Roman" w:cs="Arial"/>
          <w:color w:val="000000"/>
        </w:rPr>
        <w:t xml:space="preserve"> </w:t>
      </w:r>
      <w:r w:rsidRPr="00611636">
        <w:rPr>
          <w:rFonts w:eastAsia="Times New Roman" w:cs="Arial"/>
          <w:color w:val="000000"/>
          <w:lang w:val="en-US"/>
        </w:rPr>
        <w:t>Trial</w:t>
      </w:r>
      <w:r w:rsidRPr="00611636">
        <w:rPr>
          <w:rFonts w:eastAsia="Times New Roman" w:cs="Arial"/>
          <w:color w:val="000000"/>
        </w:rPr>
        <w:t xml:space="preserve"> - </w:t>
      </w:r>
      <w:r w:rsidRPr="00611636">
        <w:rPr>
          <w:rFonts w:eastAsia="Times New Roman" w:cs="Arial"/>
          <w:color w:val="000000"/>
          <w:lang w:eastAsia="bg-BG"/>
        </w:rPr>
        <w:t xml:space="preserve">текущо глобално изпитване за крайни точки на телмисартан, самостоятелно и в комбинация с рамиприл) и </w:t>
      </w:r>
      <w:r w:rsidRPr="00611636">
        <w:rPr>
          <w:rFonts w:eastAsia="Times New Roman" w:cs="Arial"/>
          <w:color w:val="000000"/>
          <w:lang w:val="en-US"/>
        </w:rPr>
        <w:t>VA</w:t>
      </w:r>
      <w:r w:rsidRPr="00611636">
        <w:rPr>
          <w:rFonts w:eastAsia="Times New Roman" w:cs="Arial"/>
          <w:color w:val="000000"/>
        </w:rPr>
        <w:t xml:space="preserve"> </w:t>
      </w:r>
      <w:r w:rsidRPr="00611636">
        <w:rPr>
          <w:rFonts w:eastAsia="Times New Roman" w:cs="Arial"/>
          <w:color w:val="000000"/>
          <w:lang w:val="en-US"/>
        </w:rPr>
        <w:t>NEPHRON</w:t>
      </w:r>
      <w:r w:rsidRPr="00611636">
        <w:rPr>
          <w:rFonts w:eastAsia="Times New Roman" w:cs="Arial"/>
          <w:color w:val="000000"/>
        </w:rPr>
        <w:t>-</w:t>
      </w:r>
      <w:r w:rsidRPr="00611636">
        <w:rPr>
          <w:rFonts w:eastAsia="Times New Roman" w:cs="Arial"/>
          <w:color w:val="000000"/>
          <w:lang w:val="en-US"/>
        </w:rPr>
        <w:t>D</w:t>
      </w:r>
      <w:r w:rsidRPr="00611636">
        <w:rPr>
          <w:rFonts w:eastAsia="Times New Roman" w:cs="Arial"/>
          <w:color w:val="000000"/>
        </w:rPr>
        <w:t xml:space="preserve"> </w:t>
      </w:r>
      <w:r w:rsidRPr="00611636">
        <w:rPr>
          <w:rFonts w:eastAsia="Times New Roman" w:cs="Arial"/>
          <w:color w:val="000000"/>
          <w:lang w:eastAsia="bg-BG"/>
        </w:rPr>
        <w:t xml:space="preserve">(Клинично проучване свързано с развитие на нефропатия при диабет, проведено от Министерство ппо въпросите на ветераните) - проучват употребата на комбинацията от АСЕ инхибитор и ангиотензин </w:t>
      </w:r>
      <w:r w:rsidRPr="00611636">
        <w:rPr>
          <w:rFonts w:eastAsia="Times New Roman" w:cs="Arial"/>
          <w:color w:val="000000"/>
          <w:lang w:val="en-US"/>
        </w:rPr>
        <w:t>II</w:t>
      </w:r>
      <w:r w:rsidRPr="00611636">
        <w:rPr>
          <w:rFonts w:eastAsia="Times New Roman" w:cs="Arial"/>
          <w:color w:val="000000"/>
        </w:rPr>
        <w:t>-</w:t>
      </w:r>
      <w:r w:rsidRPr="00611636">
        <w:rPr>
          <w:rFonts w:eastAsia="Times New Roman" w:cs="Arial"/>
          <w:color w:val="000000"/>
          <w:lang w:eastAsia="bg-BG"/>
        </w:rPr>
        <w:t>рецепторен блокер.</w:t>
      </w:r>
    </w:p>
    <w:p w14:paraId="1106A6A1" w14:textId="47331BE5" w:rsidR="00611636" w:rsidRDefault="00611636" w:rsidP="00611636">
      <w:pPr>
        <w:spacing w:line="240" w:lineRule="auto"/>
        <w:rPr>
          <w:rFonts w:eastAsia="Times New Roman" w:cs="Arial"/>
          <w:color w:val="000000"/>
          <w:lang w:eastAsia="bg-BG"/>
        </w:rPr>
      </w:pPr>
    </w:p>
    <w:p w14:paraId="4DD22864" w14:textId="77777777" w:rsidR="00611636" w:rsidRPr="00611636" w:rsidRDefault="00611636" w:rsidP="00611636">
      <w:pPr>
        <w:spacing w:line="240" w:lineRule="auto"/>
        <w:rPr>
          <w:rFonts w:eastAsia="Times New Roman" w:cs="Arial"/>
        </w:rPr>
      </w:pPr>
      <w:r w:rsidRPr="00611636">
        <w:rPr>
          <w:rFonts w:eastAsia="Times New Roman" w:cs="Arial"/>
          <w:color w:val="000000"/>
          <w:lang w:val="en-US"/>
        </w:rPr>
        <w:t>ONTARGET</w:t>
      </w:r>
      <w:r w:rsidRPr="00611636">
        <w:rPr>
          <w:rFonts w:eastAsia="Times New Roman" w:cs="Arial"/>
          <w:color w:val="000000"/>
          <w:lang w:val="ru-RU"/>
        </w:rPr>
        <w:t xml:space="preserve"> </w:t>
      </w:r>
      <w:r w:rsidRPr="00611636">
        <w:rPr>
          <w:rFonts w:eastAsia="Times New Roman" w:cs="Arial"/>
          <w:color w:val="000000"/>
          <w:lang w:eastAsia="bg-BG"/>
        </w:rPr>
        <w:t xml:space="preserve">е проучване, проведено при пациенти с анамнеза за сърдечно-съдова или мозъчносъдова болест, или захарен диабет тип 2, придружени с данни за увреждане на ефекторни органи. </w:t>
      </w:r>
      <w:r w:rsidRPr="00611636">
        <w:rPr>
          <w:rFonts w:eastAsia="Times New Roman" w:cs="Arial"/>
          <w:color w:val="000000"/>
          <w:lang w:val="en-US"/>
        </w:rPr>
        <w:t>VA</w:t>
      </w:r>
      <w:r w:rsidRPr="00611636">
        <w:rPr>
          <w:rFonts w:eastAsia="Times New Roman" w:cs="Arial"/>
          <w:color w:val="000000"/>
          <w:lang w:val="ru-RU"/>
        </w:rPr>
        <w:t xml:space="preserve"> </w:t>
      </w:r>
      <w:r w:rsidRPr="00611636">
        <w:rPr>
          <w:rFonts w:eastAsia="Times New Roman" w:cs="Arial"/>
          <w:color w:val="000000"/>
          <w:lang w:val="en-US"/>
        </w:rPr>
        <w:t>NEPHRON</w:t>
      </w:r>
      <w:r w:rsidRPr="00611636">
        <w:rPr>
          <w:rFonts w:eastAsia="Times New Roman" w:cs="Arial"/>
          <w:color w:val="000000"/>
          <w:lang w:val="ru-RU"/>
        </w:rPr>
        <w:t>-</w:t>
      </w:r>
      <w:r w:rsidRPr="00611636">
        <w:rPr>
          <w:rFonts w:eastAsia="Times New Roman" w:cs="Arial"/>
          <w:color w:val="000000"/>
          <w:lang w:val="en-US"/>
        </w:rPr>
        <w:t>D</w:t>
      </w:r>
      <w:r w:rsidRPr="00611636">
        <w:rPr>
          <w:rFonts w:eastAsia="Times New Roman" w:cs="Arial"/>
          <w:color w:val="000000"/>
          <w:lang w:val="ru-RU"/>
        </w:rPr>
        <w:t xml:space="preserve"> </w:t>
      </w:r>
      <w:r w:rsidRPr="00611636">
        <w:rPr>
          <w:rFonts w:eastAsia="Times New Roman" w:cs="Arial"/>
          <w:color w:val="000000"/>
          <w:lang w:eastAsia="bg-BG"/>
        </w:rPr>
        <w:t>е проучване при пациенти със захарен диабет тип 2 и диабетна нефропатия.</w:t>
      </w:r>
    </w:p>
    <w:p w14:paraId="126453E8" w14:textId="77777777" w:rsidR="00611636" w:rsidRPr="00611636" w:rsidRDefault="00611636" w:rsidP="00611636">
      <w:pPr>
        <w:spacing w:line="240" w:lineRule="auto"/>
        <w:rPr>
          <w:rFonts w:eastAsia="Times New Roman" w:cs="Arial"/>
        </w:rPr>
      </w:pPr>
      <w:r w:rsidRPr="00611636">
        <w:rPr>
          <w:rFonts w:eastAsia="Times New Roman" w:cs="Arial"/>
          <w:color w:val="000000"/>
          <w:lang w:eastAsia="bg-BG"/>
        </w:rPr>
        <w:t xml:space="preserve">Тези проучвания не показват значим благоприятен ефект върху бъбречните и/или сърдечно-съдовите последици и смъртност, като същевременно са наблюдавани повишен риск от хиперкалиемия, остро увреждане на бъбреците и/или хипотония в сравнение с монотерапията. Като се имат предвид сходните им фармакодинамични свойства, тези резултати са приложими и за други АСЕ инхибитори и ангиотензин </w:t>
      </w:r>
      <w:r w:rsidRPr="00611636">
        <w:rPr>
          <w:rFonts w:eastAsia="Times New Roman" w:cs="Arial"/>
          <w:color w:val="000000"/>
          <w:lang w:val="en-US"/>
        </w:rPr>
        <w:t>II</w:t>
      </w:r>
      <w:r w:rsidRPr="00611636">
        <w:rPr>
          <w:rFonts w:eastAsia="Times New Roman" w:cs="Arial"/>
          <w:color w:val="000000"/>
          <w:lang w:eastAsia="bg-BG"/>
        </w:rPr>
        <w:t>-рецепторни блокери.</w:t>
      </w:r>
    </w:p>
    <w:p w14:paraId="2DF39B03" w14:textId="77777777" w:rsidR="00611636" w:rsidRPr="00611636" w:rsidRDefault="00611636" w:rsidP="00611636">
      <w:pPr>
        <w:spacing w:line="240" w:lineRule="auto"/>
        <w:rPr>
          <w:rFonts w:eastAsia="Times New Roman" w:cs="Arial"/>
        </w:rPr>
      </w:pPr>
      <w:r w:rsidRPr="00611636">
        <w:rPr>
          <w:rFonts w:eastAsia="Times New Roman" w:cs="Arial"/>
          <w:color w:val="000000"/>
          <w:lang w:eastAsia="bg-BG"/>
        </w:rPr>
        <w:t xml:space="preserve">АСЕ инхибитори и ангиотензин </w:t>
      </w:r>
      <w:r w:rsidRPr="00611636">
        <w:rPr>
          <w:rFonts w:eastAsia="Times New Roman" w:cs="Arial"/>
          <w:color w:val="000000"/>
          <w:lang w:val="en-US"/>
        </w:rPr>
        <w:t>II</w:t>
      </w:r>
      <w:r w:rsidRPr="00611636">
        <w:rPr>
          <w:rFonts w:eastAsia="Times New Roman" w:cs="Arial"/>
          <w:color w:val="000000"/>
          <w:lang w:eastAsia="bg-BG"/>
        </w:rPr>
        <w:t>-рецепторни блокери следователно не трябва да се използват едновременно при пациенти с диабетна нефропатия.</w:t>
      </w:r>
    </w:p>
    <w:p w14:paraId="758E909D" w14:textId="77777777" w:rsidR="00611636" w:rsidRPr="00611636" w:rsidRDefault="00611636" w:rsidP="00611636">
      <w:pPr>
        <w:spacing w:line="240" w:lineRule="auto"/>
        <w:rPr>
          <w:rFonts w:eastAsia="Times New Roman" w:cs="Arial"/>
        </w:rPr>
      </w:pPr>
      <w:r w:rsidRPr="00611636">
        <w:rPr>
          <w:rFonts w:eastAsia="Times New Roman" w:cs="Arial"/>
          <w:color w:val="000000"/>
          <w:lang w:val="en-US"/>
        </w:rPr>
        <w:t>ALTITUDE</w:t>
      </w:r>
      <w:r w:rsidRPr="00611636">
        <w:rPr>
          <w:rFonts w:eastAsia="Times New Roman" w:cs="Arial"/>
          <w:color w:val="000000"/>
          <w:lang w:val="ru-RU"/>
        </w:rPr>
        <w:t xml:space="preserve"> </w:t>
      </w:r>
      <w:r w:rsidRPr="00611636">
        <w:rPr>
          <w:rFonts w:eastAsia="Times New Roman" w:cs="Arial"/>
          <w:color w:val="000000"/>
          <w:lang w:eastAsia="bg-BG"/>
        </w:rPr>
        <w:t xml:space="preserve">(Клинично проучване, проведено с алискирен при пациенти със захарен диабет тип 2, с използване на сърдечно-съдови и бъбречни заболявания като крайни точки) е проучване, предназначено да изследва ползата от добавянето на алискирен към стандартна терапия с АСЕ инхибитор или ангиотензин </w:t>
      </w:r>
      <w:r w:rsidRPr="00611636">
        <w:rPr>
          <w:rFonts w:eastAsia="Times New Roman" w:cs="Arial"/>
          <w:color w:val="000000"/>
          <w:lang w:val="en-US"/>
        </w:rPr>
        <w:t>II</w:t>
      </w:r>
      <w:r w:rsidRPr="00611636">
        <w:rPr>
          <w:rFonts w:eastAsia="Times New Roman" w:cs="Arial"/>
          <w:color w:val="000000"/>
          <w:lang w:eastAsia="bg-BG"/>
        </w:rPr>
        <w:t>-рецепторен блокер при пациенти със захарен диабет тип 2 и хронично бъбречно заболяване, сърдечно-съдово заболяване или и двете. Проучването е прекратено преждевременно поради повишен риск от неблагоприятни последици. Както сърдечно-съдовата смърт, така и инсултът са по-чести в групата на алискирен, отколкото в плацебо-групата, а представляващите интерес нежелани събития и сериозни нежелани събития (хиперкалиемия, хипотония и бъбречна дисфункция) се съобщават по-често в групата на алискирен, отколкото в групата на плацебо.</w:t>
      </w:r>
    </w:p>
    <w:p w14:paraId="0EC1FCE2" w14:textId="77777777" w:rsidR="00611636" w:rsidRPr="00611636" w:rsidRDefault="00611636" w:rsidP="00611636">
      <w:pPr>
        <w:spacing w:line="240" w:lineRule="auto"/>
        <w:rPr>
          <w:rFonts w:eastAsia="Times New Roman" w:cs="Arial"/>
        </w:rPr>
      </w:pPr>
    </w:p>
    <w:p w14:paraId="6415C7D3" w14:textId="77777777" w:rsidR="00611636" w:rsidRPr="00611636" w:rsidRDefault="00611636" w:rsidP="00611636"/>
    <w:p w14:paraId="79643DB7" w14:textId="13EA5B91" w:rsidR="00DF4C8E" w:rsidRDefault="002C50EE" w:rsidP="00F44498">
      <w:pPr>
        <w:pStyle w:val="Heading2"/>
      </w:pPr>
      <w:r>
        <w:t>5.2. Фармакокинетични свойства</w:t>
      </w:r>
    </w:p>
    <w:p w14:paraId="20C772BD" w14:textId="1E8984D2" w:rsidR="00611636" w:rsidRDefault="00611636" w:rsidP="00611636"/>
    <w:p w14:paraId="64AB375A" w14:textId="77777777" w:rsidR="00611636" w:rsidRPr="00611636" w:rsidRDefault="00611636" w:rsidP="00611636">
      <w:pPr>
        <w:spacing w:line="240" w:lineRule="auto"/>
        <w:rPr>
          <w:rFonts w:eastAsia="Times New Roman" w:cs="Arial"/>
        </w:rPr>
      </w:pPr>
      <w:r w:rsidRPr="00611636">
        <w:rPr>
          <w:rFonts w:eastAsia="Times New Roman" w:cs="Arial"/>
          <w:color w:val="000000"/>
          <w:lang w:eastAsia="bg-BG"/>
        </w:rPr>
        <w:t>Лизиноприл е перорален активен не-сулфидрил-съдържаш АСЕ инхибитор</w:t>
      </w:r>
    </w:p>
    <w:p w14:paraId="0BCEADE2" w14:textId="77777777" w:rsidR="00611636" w:rsidRPr="00611636" w:rsidRDefault="00611636" w:rsidP="00611636">
      <w:pPr>
        <w:spacing w:line="240" w:lineRule="auto"/>
        <w:rPr>
          <w:rFonts w:eastAsia="Times New Roman" w:cs="Arial"/>
          <w:i/>
          <w:iCs/>
          <w:color w:val="000000"/>
          <w:lang w:eastAsia="bg-BG"/>
        </w:rPr>
      </w:pPr>
    </w:p>
    <w:p w14:paraId="177764CB" w14:textId="6A9907D7" w:rsidR="00611636" w:rsidRPr="00611636" w:rsidRDefault="00611636" w:rsidP="00611636">
      <w:pPr>
        <w:pStyle w:val="Heading3"/>
        <w:rPr>
          <w:rFonts w:eastAsia="Times New Roman"/>
          <w:i/>
        </w:rPr>
      </w:pPr>
      <w:r w:rsidRPr="00611636">
        <w:rPr>
          <w:rFonts w:eastAsia="Times New Roman"/>
          <w:i/>
          <w:lang w:eastAsia="bg-BG"/>
        </w:rPr>
        <w:t>Абсорбция</w:t>
      </w:r>
    </w:p>
    <w:p w14:paraId="5A628534" w14:textId="77777777" w:rsidR="00611636" w:rsidRPr="00611636" w:rsidRDefault="00611636" w:rsidP="00611636">
      <w:pPr>
        <w:spacing w:line="240" w:lineRule="auto"/>
        <w:rPr>
          <w:rFonts w:eastAsia="Times New Roman" w:cs="Arial"/>
        </w:rPr>
      </w:pPr>
      <w:r w:rsidRPr="00611636">
        <w:rPr>
          <w:rFonts w:eastAsia="Times New Roman" w:cs="Arial"/>
          <w:color w:val="000000"/>
          <w:lang w:eastAsia="bg-BG"/>
        </w:rPr>
        <w:t xml:space="preserve">След перорално приложение на лизиноприл, пикът в плазмената концентрациясе достига за около 7 часа, като при пациенти с остър инфаркт на миокарда съществува тенденция за незначително удължаване на времето за достигане на максимална плазмена концентрация. При клинични проучвания, на база на получени стойности в отделената урина, средното абсорбирано количество на лизиноприл е около 25%, като индивидуалната вариабилност при всички дози (5-80 </w:t>
      </w:r>
      <w:r w:rsidRPr="00611636">
        <w:rPr>
          <w:rFonts w:eastAsia="Times New Roman" w:cs="Arial"/>
          <w:color w:val="000000"/>
          <w:lang w:val="en-US"/>
        </w:rPr>
        <w:t>mg</w:t>
      </w:r>
      <w:r w:rsidRPr="00611636">
        <w:rPr>
          <w:rFonts w:eastAsia="Times New Roman" w:cs="Arial"/>
          <w:color w:val="000000"/>
          <w:lang w:val="ru-RU"/>
        </w:rPr>
        <w:t xml:space="preserve">) </w:t>
      </w:r>
      <w:r w:rsidRPr="00611636">
        <w:rPr>
          <w:rFonts w:eastAsia="Times New Roman" w:cs="Arial"/>
          <w:color w:val="000000"/>
          <w:lang w:eastAsia="bg-BG"/>
        </w:rPr>
        <w:t>е 6-60%. Абсолютната бионаличност намалява до около 16% при пациентите със сърдечна недостатъчност.</w:t>
      </w:r>
    </w:p>
    <w:p w14:paraId="51A3EC2C" w14:textId="77777777" w:rsidR="00611636" w:rsidRPr="00611636" w:rsidRDefault="00611636" w:rsidP="00611636">
      <w:pPr>
        <w:spacing w:line="240" w:lineRule="auto"/>
        <w:rPr>
          <w:rFonts w:eastAsia="Times New Roman" w:cs="Arial"/>
          <w:i/>
          <w:iCs/>
          <w:color w:val="000000"/>
          <w:lang w:eastAsia="bg-BG"/>
        </w:rPr>
      </w:pPr>
    </w:p>
    <w:p w14:paraId="109D0458" w14:textId="12F1645D" w:rsidR="00611636" w:rsidRPr="00611636" w:rsidRDefault="00611636" w:rsidP="00611636">
      <w:pPr>
        <w:pStyle w:val="Heading3"/>
        <w:rPr>
          <w:rFonts w:eastAsia="Times New Roman"/>
          <w:i/>
        </w:rPr>
      </w:pPr>
      <w:r w:rsidRPr="00611636">
        <w:rPr>
          <w:rFonts w:eastAsia="Times New Roman"/>
          <w:i/>
          <w:lang w:eastAsia="bg-BG"/>
        </w:rPr>
        <w:t>Разпределение</w:t>
      </w:r>
    </w:p>
    <w:p w14:paraId="72BC5F62" w14:textId="77777777" w:rsidR="00611636" w:rsidRPr="00611636" w:rsidRDefault="00611636" w:rsidP="00611636">
      <w:pPr>
        <w:spacing w:line="240" w:lineRule="auto"/>
        <w:rPr>
          <w:rFonts w:eastAsia="Times New Roman" w:cs="Arial"/>
        </w:rPr>
      </w:pPr>
      <w:r w:rsidRPr="00611636">
        <w:rPr>
          <w:rFonts w:eastAsia="Times New Roman" w:cs="Arial"/>
          <w:color w:val="000000"/>
          <w:lang w:eastAsia="bg-BG"/>
        </w:rPr>
        <w:t>Лизинорполът не се свързва със серумните протеини, освен с ангиотензин-конвентиращия ензим (АСЕ). Изследвания при плъхове показват, че лизиноприлът преминава слабо през кръвно-мозъчната бариера.</w:t>
      </w:r>
    </w:p>
    <w:p w14:paraId="0665EFAA" w14:textId="77777777" w:rsidR="00611636" w:rsidRPr="00611636" w:rsidRDefault="00611636" w:rsidP="00611636">
      <w:pPr>
        <w:spacing w:line="240" w:lineRule="auto"/>
        <w:rPr>
          <w:rFonts w:eastAsia="Times New Roman" w:cs="Arial"/>
          <w:i/>
          <w:iCs/>
          <w:color w:val="000000"/>
          <w:lang w:eastAsia="bg-BG"/>
        </w:rPr>
      </w:pPr>
    </w:p>
    <w:p w14:paraId="3FA43461" w14:textId="18A82A28" w:rsidR="00611636" w:rsidRPr="00611636" w:rsidRDefault="00611636" w:rsidP="00611636">
      <w:pPr>
        <w:pStyle w:val="Heading3"/>
        <w:rPr>
          <w:rFonts w:eastAsia="Times New Roman"/>
          <w:i/>
        </w:rPr>
      </w:pPr>
      <w:r w:rsidRPr="00611636">
        <w:rPr>
          <w:rFonts w:eastAsia="Times New Roman"/>
          <w:i/>
          <w:lang w:eastAsia="bg-BG"/>
        </w:rPr>
        <w:t>Елиминиране</w:t>
      </w:r>
    </w:p>
    <w:p w14:paraId="197A37CB" w14:textId="77777777" w:rsidR="00611636" w:rsidRPr="00611636" w:rsidRDefault="00611636" w:rsidP="00611636">
      <w:pPr>
        <w:spacing w:line="240" w:lineRule="auto"/>
        <w:rPr>
          <w:rFonts w:eastAsia="Times New Roman" w:cs="Arial"/>
        </w:rPr>
      </w:pPr>
      <w:r w:rsidRPr="00611636">
        <w:rPr>
          <w:rFonts w:eastAsia="Times New Roman" w:cs="Arial"/>
          <w:color w:val="000000"/>
          <w:lang w:eastAsia="bg-BG"/>
        </w:rPr>
        <w:t xml:space="preserve">Лизиноприлът не се метаболизира и се екскретира напълно непроменен в урината. Времето на полуживот на лизинорпил след многократно приложение е 12,6 часа. Клирънсът на лизиноприл при здрави доброволци е около 50 </w:t>
      </w:r>
      <w:r w:rsidRPr="00611636">
        <w:rPr>
          <w:rFonts w:eastAsia="Times New Roman" w:cs="Arial"/>
          <w:color w:val="000000"/>
          <w:lang w:val="en-US"/>
        </w:rPr>
        <w:t>ml</w:t>
      </w:r>
      <w:r w:rsidRPr="00611636">
        <w:rPr>
          <w:rFonts w:eastAsia="Times New Roman" w:cs="Arial"/>
          <w:color w:val="000000"/>
          <w:lang w:val="ru-RU"/>
        </w:rPr>
        <w:t>/</w:t>
      </w:r>
      <w:r w:rsidRPr="00611636">
        <w:rPr>
          <w:rFonts w:eastAsia="Times New Roman" w:cs="Arial"/>
          <w:color w:val="000000"/>
          <w:lang w:val="en-US"/>
        </w:rPr>
        <w:t>min</w:t>
      </w:r>
      <w:r w:rsidRPr="00611636">
        <w:rPr>
          <w:rFonts w:eastAsia="Times New Roman" w:cs="Arial"/>
          <w:color w:val="000000"/>
          <w:lang w:val="ru-RU"/>
        </w:rPr>
        <w:t xml:space="preserve">. </w:t>
      </w:r>
      <w:r w:rsidRPr="00611636">
        <w:rPr>
          <w:rFonts w:eastAsia="Times New Roman" w:cs="Arial"/>
          <w:color w:val="000000"/>
          <w:lang w:eastAsia="bg-BG"/>
        </w:rPr>
        <w:t>По-голямата част от активното вещество се отделя в ранната фаза, която при ниски концентрации се последва от удължена терминална фаза, което не води до кумулиране на лекарството. Тази терминална фаза вероятно се базира на наситено свързване към АСЕ и не е пропорционална на дозата.</w:t>
      </w:r>
    </w:p>
    <w:p w14:paraId="3C909EC9" w14:textId="77777777" w:rsidR="00611636" w:rsidRPr="00611636" w:rsidRDefault="00611636" w:rsidP="00611636">
      <w:pPr>
        <w:spacing w:line="240" w:lineRule="auto"/>
        <w:rPr>
          <w:rFonts w:eastAsia="Times New Roman" w:cs="Arial"/>
          <w:i/>
          <w:iCs/>
          <w:color w:val="000000"/>
          <w:lang w:eastAsia="bg-BG"/>
        </w:rPr>
      </w:pPr>
    </w:p>
    <w:p w14:paraId="00BB3653" w14:textId="0FA809E7" w:rsidR="00611636" w:rsidRPr="00611636" w:rsidRDefault="00611636" w:rsidP="00611636">
      <w:pPr>
        <w:spacing w:line="240" w:lineRule="auto"/>
        <w:rPr>
          <w:rFonts w:eastAsia="Times New Roman" w:cs="Arial"/>
        </w:rPr>
      </w:pPr>
      <w:r w:rsidRPr="00611636">
        <w:rPr>
          <w:rFonts w:eastAsia="Times New Roman" w:cs="Arial"/>
          <w:i/>
          <w:iCs/>
          <w:color w:val="000000"/>
          <w:lang w:eastAsia="bg-BG"/>
        </w:rPr>
        <w:t>Чернодробна недостатъчност</w:t>
      </w:r>
    </w:p>
    <w:p w14:paraId="291FBDE2" w14:textId="77777777" w:rsidR="00611636" w:rsidRPr="00611636" w:rsidRDefault="00611636" w:rsidP="00611636">
      <w:pPr>
        <w:spacing w:line="240" w:lineRule="auto"/>
        <w:rPr>
          <w:rFonts w:eastAsia="Times New Roman" w:cs="Arial"/>
        </w:rPr>
      </w:pPr>
      <w:r w:rsidRPr="00611636">
        <w:rPr>
          <w:rFonts w:eastAsia="Times New Roman" w:cs="Arial"/>
          <w:color w:val="000000"/>
          <w:lang w:eastAsia="bg-BG"/>
        </w:rPr>
        <w:t>Нарушена чернодробна функция при пациенти с цироза намалява абсорбцията на лизиноприл (около 30 % определено в отделената урина), увеличава експонирането (приблизително 50%) в сравнение със здравите доброволци, което се дължи на забавения клирънс.</w:t>
      </w:r>
    </w:p>
    <w:p w14:paraId="41C455A1" w14:textId="77777777" w:rsidR="00611636" w:rsidRPr="00611636" w:rsidRDefault="00611636" w:rsidP="00611636">
      <w:pPr>
        <w:spacing w:line="240" w:lineRule="auto"/>
        <w:rPr>
          <w:rFonts w:eastAsia="Times New Roman" w:cs="Arial"/>
        </w:rPr>
      </w:pPr>
    </w:p>
    <w:p w14:paraId="2415CE41" w14:textId="77777777" w:rsidR="00611636" w:rsidRPr="00611636" w:rsidRDefault="00611636" w:rsidP="00611636">
      <w:pPr>
        <w:spacing w:line="240" w:lineRule="auto"/>
        <w:rPr>
          <w:rFonts w:eastAsia="Times New Roman" w:cs="Arial"/>
        </w:rPr>
      </w:pPr>
      <w:r w:rsidRPr="00611636">
        <w:rPr>
          <w:rFonts w:eastAsia="Times New Roman" w:cs="Arial"/>
          <w:i/>
          <w:iCs/>
          <w:color w:val="000000"/>
          <w:lang w:eastAsia="bg-BG"/>
        </w:rPr>
        <w:t>Бъбречна недостатъчност</w:t>
      </w:r>
    </w:p>
    <w:p w14:paraId="4D9EA233" w14:textId="77777777" w:rsidR="00611636" w:rsidRPr="00611636" w:rsidRDefault="00611636" w:rsidP="00611636">
      <w:pPr>
        <w:rPr>
          <w:rFonts w:eastAsia="Times New Roman" w:cs="Arial"/>
        </w:rPr>
      </w:pPr>
      <w:r w:rsidRPr="00611636">
        <w:rPr>
          <w:rFonts w:eastAsia="Times New Roman" w:cs="Arial"/>
          <w:color w:val="000000"/>
          <w:lang w:eastAsia="bg-BG"/>
        </w:rPr>
        <w:t xml:space="preserve">Нарушения в бъбречната функция намаляват бъбречното елиминиране на лизинеприл, който се екскретира чрез бъбреците, но това намаление е клинично значимо само когато скоростта на гломерулна филтрация е по-ниска от 30 </w:t>
      </w:r>
      <w:r w:rsidRPr="00611636">
        <w:rPr>
          <w:rFonts w:eastAsia="Times New Roman" w:cs="Arial"/>
          <w:color w:val="000000"/>
          <w:lang w:val="en-US"/>
        </w:rPr>
        <w:t>ml</w:t>
      </w:r>
      <w:r w:rsidRPr="00611636">
        <w:rPr>
          <w:rFonts w:eastAsia="Times New Roman" w:cs="Arial"/>
          <w:color w:val="000000"/>
          <w:lang w:val="ru-RU"/>
        </w:rPr>
        <w:t>/</w:t>
      </w:r>
      <w:r w:rsidRPr="00611636">
        <w:rPr>
          <w:rFonts w:eastAsia="Times New Roman" w:cs="Arial"/>
          <w:color w:val="000000"/>
          <w:lang w:val="en-US"/>
        </w:rPr>
        <w:t>min</w:t>
      </w:r>
      <w:r w:rsidRPr="00611636">
        <w:rPr>
          <w:rFonts w:eastAsia="Times New Roman" w:cs="Arial"/>
          <w:color w:val="000000"/>
          <w:lang w:val="ru-RU"/>
        </w:rPr>
        <w:t xml:space="preserve">. </w:t>
      </w:r>
      <w:r w:rsidRPr="00611636">
        <w:rPr>
          <w:rFonts w:eastAsia="Times New Roman" w:cs="Arial"/>
          <w:color w:val="000000"/>
          <w:lang w:eastAsia="bg-BG"/>
        </w:rPr>
        <w:t xml:space="preserve">При лека до средна бъбречна недостатъчност (креатининов клирънс 30-80 </w:t>
      </w:r>
      <w:r w:rsidRPr="00611636">
        <w:rPr>
          <w:rFonts w:eastAsia="Times New Roman" w:cs="Arial"/>
          <w:color w:val="000000"/>
          <w:lang w:val="en-US"/>
        </w:rPr>
        <w:t>ml</w:t>
      </w:r>
      <w:r w:rsidRPr="00611636">
        <w:rPr>
          <w:rFonts w:eastAsia="Times New Roman" w:cs="Arial"/>
          <w:color w:val="000000"/>
          <w:lang w:val="ru-RU"/>
        </w:rPr>
        <w:t>/</w:t>
      </w:r>
      <w:r w:rsidRPr="00611636">
        <w:rPr>
          <w:rFonts w:eastAsia="Times New Roman" w:cs="Arial"/>
          <w:color w:val="000000"/>
          <w:lang w:val="en-US"/>
        </w:rPr>
        <w:t>min</w:t>
      </w:r>
      <w:r w:rsidRPr="00611636">
        <w:rPr>
          <w:rFonts w:eastAsia="Times New Roman" w:cs="Arial"/>
          <w:color w:val="000000"/>
          <w:lang w:val="ru-RU"/>
        </w:rPr>
        <w:t xml:space="preserve">). </w:t>
      </w:r>
      <w:r w:rsidRPr="00611636">
        <w:rPr>
          <w:rFonts w:eastAsia="Times New Roman" w:cs="Arial"/>
          <w:color w:val="000000"/>
          <w:lang w:eastAsia="bg-BG"/>
        </w:rPr>
        <w:t xml:space="preserve">Лизиноприлът може да бъде отстранен чрез диализа. По време на 4-часова хемодиализа, плазмените концентрации на лизиноприл намаляват средно с 60 %, при диализен клирънс между 40 и 55 </w:t>
      </w:r>
      <w:r w:rsidRPr="00611636">
        <w:rPr>
          <w:rFonts w:eastAsia="Times New Roman" w:cs="Arial"/>
          <w:color w:val="000000"/>
          <w:lang w:val="en-US"/>
        </w:rPr>
        <w:t>ml</w:t>
      </w:r>
      <w:r w:rsidRPr="00611636">
        <w:rPr>
          <w:rFonts w:eastAsia="Times New Roman" w:cs="Arial"/>
          <w:color w:val="000000"/>
          <w:lang w:val="ru-RU"/>
        </w:rPr>
        <w:t>/</w:t>
      </w:r>
      <w:r w:rsidRPr="00611636">
        <w:rPr>
          <w:rFonts w:eastAsia="Times New Roman" w:cs="Arial"/>
          <w:color w:val="000000"/>
          <w:lang w:val="en-US"/>
        </w:rPr>
        <w:t>min</w:t>
      </w:r>
      <w:r w:rsidRPr="00611636">
        <w:rPr>
          <w:rFonts w:eastAsia="Times New Roman" w:cs="Arial"/>
          <w:color w:val="000000"/>
          <w:lang w:val="ru-RU"/>
        </w:rPr>
        <w:t>.</w:t>
      </w:r>
    </w:p>
    <w:p w14:paraId="30B0D418" w14:textId="77777777" w:rsidR="00611636" w:rsidRPr="00611636" w:rsidRDefault="00611636" w:rsidP="00611636">
      <w:pPr>
        <w:spacing w:line="240" w:lineRule="auto"/>
        <w:rPr>
          <w:rFonts w:eastAsia="Times New Roman" w:cs="Arial"/>
          <w:i/>
          <w:iCs/>
          <w:color w:val="000000"/>
          <w:lang w:eastAsia="bg-BG"/>
        </w:rPr>
      </w:pPr>
    </w:p>
    <w:p w14:paraId="59C16EB2" w14:textId="04F47172" w:rsidR="00611636" w:rsidRPr="00611636" w:rsidRDefault="00611636" w:rsidP="00611636">
      <w:pPr>
        <w:spacing w:line="240" w:lineRule="auto"/>
        <w:rPr>
          <w:rFonts w:eastAsia="Times New Roman" w:cs="Arial"/>
        </w:rPr>
      </w:pPr>
      <w:r w:rsidRPr="00611636">
        <w:rPr>
          <w:rFonts w:eastAsia="Times New Roman" w:cs="Arial"/>
          <w:i/>
          <w:iCs/>
          <w:color w:val="000000"/>
          <w:lang w:eastAsia="bg-BG"/>
        </w:rPr>
        <w:t>Сърдечна недостатъчност</w:t>
      </w:r>
    </w:p>
    <w:p w14:paraId="6CC07947" w14:textId="77777777" w:rsidR="00611636" w:rsidRPr="00611636" w:rsidRDefault="00611636" w:rsidP="00611636">
      <w:pPr>
        <w:spacing w:line="240" w:lineRule="auto"/>
        <w:rPr>
          <w:rFonts w:eastAsia="Times New Roman" w:cs="Arial"/>
        </w:rPr>
      </w:pPr>
      <w:r w:rsidRPr="00611636">
        <w:rPr>
          <w:rFonts w:eastAsia="Times New Roman" w:cs="Arial"/>
          <w:color w:val="000000"/>
          <w:lang w:eastAsia="bg-BG"/>
        </w:rPr>
        <w:t xml:space="preserve">Пациентите със сърдечна недостатъчност имат увеличена експозиция на лизиноприл в сравнение със здравите доброволци (повишаване на </w:t>
      </w:r>
      <w:r w:rsidRPr="00611636">
        <w:rPr>
          <w:rFonts w:eastAsia="Times New Roman" w:cs="Arial"/>
          <w:color w:val="000000"/>
          <w:lang w:val="en-US"/>
        </w:rPr>
        <w:t>AUC</w:t>
      </w:r>
      <w:r w:rsidRPr="00611636">
        <w:rPr>
          <w:rFonts w:eastAsia="Times New Roman" w:cs="Arial"/>
          <w:color w:val="000000"/>
          <w:lang w:val="ru-RU"/>
        </w:rPr>
        <w:t xml:space="preserve"> </w:t>
      </w:r>
      <w:r w:rsidRPr="00611636">
        <w:rPr>
          <w:rFonts w:eastAsia="Times New Roman" w:cs="Arial"/>
          <w:color w:val="000000"/>
          <w:lang w:eastAsia="bg-BG"/>
        </w:rPr>
        <w:t xml:space="preserve">стойностите средно с 125%), но на базата на стойностите определени в отделената урина, налице е една намалена абсорбция до около 16% </w:t>
      </w:r>
      <w:r w:rsidRPr="00611636">
        <w:rPr>
          <w:rFonts w:eastAsia="Times New Roman" w:cs="Arial"/>
          <w:i/>
          <w:iCs/>
          <w:color w:val="000000"/>
          <w:lang w:eastAsia="bg-BG"/>
        </w:rPr>
        <w:t>в</w:t>
      </w:r>
      <w:r w:rsidRPr="00611636">
        <w:rPr>
          <w:rFonts w:eastAsia="Times New Roman" w:cs="Arial"/>
          <w:color w:val="000000"/>
          <w:lang w:eastAsia="bg-BG"/>
        </w:rPr>
        <w:t xml:space="preserve"> сравнение със здравите доброволци.</w:t>
      </w:r>
    </w:p>
    <w:p w14:paraId="5117E383" w14:textId="77777777" w:rsidR="00611636" w:rsidRPr="00611636" w:rsidRDefault="00611636" w:rsidP="00611636">
      <w:pPr>
        <w:spacing w:line="240" w:lineRule="auto"/>
        <w:rPr>
          <w:rFonts w:eastAsia="Times New Roman" w:cs="Arial"/>
          <w:i/>
          <w:iCs/>
          <w:color w:val="000000"/>
          <w:lang w:eastAsia="bg-BG"/>
        </w:rPr>
      </w:pPr>
    </w:p>
    <w:p w14:paraId="2EF99819" w14:textId="0AC5609B" w:rsidR="00611636" w:rsidRPr="00611636" w:rsidRDefault="00611636" w:rsidP="00611636">
      <w:pPr>
        <w:spacing w:line="240" w:lineRule="auto"/>
        <w:rPr>
          <w:rFonts w:eastAsia="Times New Roman" w:cs="Arial"/>
        </w:rPr>
      </w:pPr>
      <w:r w:rsidRPr="00611636">
        <w:rPr>
          <w:rFonts w:eastAsia="Times New Roman" w:cs="Arial"/>
          <w:i/>
          <w:iCs/>
          <w:color w:val="000000"/>
          <w:lang w:eastAsia="bg-BG"/>
        </w:rPr>
        <w:lastRenderedPageBreak/>
        <w:t>Педиатрична популация</w:t>
      </w:r>
    </w:p>
    <w:p w14:paraId="762D78FB" w14:textId="77777777" w:rsidR="00611636" w:rsidRPr="00611636" w:rsidRDefault="00611636" w:rsidP="00611636">
      <w:pPr>
        <w:spacing w:line="240" w:lineRule="auto"/>
        <w:rPr>
          <w:rFonts w:eastAsia="Times New Roman" w:cs="Arial"/>
          <w:color w:val="000000"/>
          <w:lang w:eastAsia="bg-BG"/>
        </w:rPr>
      </w:pPr>
    </w:p>
    <w:p w14:paraId="384CC1F0" w14:textId="1C800430" w:rsidR="00611636" w:rsidRPr="00611636" w:rsidRDefault="00611636" w:rsidP="00611636">
      <w:pPr>
        <w:spacing w:line="240" w:lineRule="auto"/>
        <w:rPr>
          <w:rFonts w:eastAsia="Times New Roman" w:cs="Arial"/>
        </w:rPr>
      </w:pPr>
      <w:r w:rsidRPr="00611636">
        <w:rPr>
          <w:rFonts w:eastAsia="Times New Roman" w:cs="Arial"/>
          <w:color w:val="000000"/>
          <w:lang w:eastAsia="bg-BG"/>
        </w:rPr>
        <w:t xml:space="preserve">Фармакокинетичният профил на лизиноприл е проучен при 29 педиатрични пациенти с хипертония, на възраст между 6 и 16 години, с индекс на ГФ &gt; 30 </w:t>
      </w:r>
      <w:r w:rsidRPr="00611636">
        <w:rPr>
          <w:rFonts w:eastAsia="Times New Roman" w:cs="Arial"/>
          <w:color w:val="000000"/>
          <w:lang w:val="en-US"/>
        </w:rPr>
        <w:t>ml</w:t>
      </w:r>
      <w:r w:rsidRPr="00611636">
        <w:rPr>
          <w:rFonts w:eastAsia="Times New Roman" w:cs="Arial"/>
          <w:color w:val="000000"/>
          <w:lang w:val="ru-RU"/>
        </w:rPr>
        <w:t>/</w:t>
      </w:r>
      <w:r w:rsidRPr="00611636">
        <w:rPr>
          <w:rFonts w:eastAsia="Times New Roman" w:cs="Arial"/>
          <w:color w:val="000000"/>
          <w:lang w:val="en-US"/>
        </w:rPr>
        <w:t>min</w:t>
      </w:r>
      <w:r w:rsidRPr="00611636">
        <w:rPr>
          <w:rFonts w:eastAsia="Times New Roman" w:cs="Arial"/>
          <w:color w:val="000000"/>
          <w:lang w:val="ru-RU"/>
        </w:rPr>
        <w:t xml:space="preserve">/1,72 </w:t>
      </w:r>
      <w:r w:rsidRPr="00611636">
        <w:rPr>
          <w:rFonts w:eastAsia="Times New Roman" w:cs="Arial"/>
          <w:color w:val="000000"/>
          <w:lang w:val="en-US"/>
        </w:rPr>
        <w:t>m</w:t>
      </w:r>
      <w:r w:rsidRPr="00611636">
        <w:rPr>
          <w:rFonts w:eastAsia="Times New Roman" w:cs="Arial"/>
          <w:color w:val="000000"/>
          <w:vertAlign w:val="superscript"/>
          <w:lang w:val="ru-RU"/>
        </w:rPr>
        <w:t>2</w:t>
      </w:r>
      <w:r w:rsidRPr="00611636">
        <w:rPr>
          <w:rFonts w:eastAsia="Times New Roman" w:cs="Arial"/>
          <w:color w:val="000000"/>
          <w:lang w:val="ru-RU"/>
        </w:rPr>
        <w:t xml:space="preserve"> </w:t>
      </w:r>
      <w:r w:rsidRPr="00611636">
        <w:rPr>
          <w:rFonts w:eastAsia="Times New Roman" w:cs="Arial"/>
          <w:color w:val="000000"/>
          <w:lang w:eastAsia="bg-BG"/>
        </w:rPr>
        <w:t xml:space="preserve">Равновесни плазмени концентрации на лизиноприл се наблюдават 6 часа след прилагане на дози от 0,1 до 0,2 </w:t>
      </w:r>
      <w:r w:rsidRPr="00611636">
        <w:rPr>
          <w:rFonts w:eastAsia="Times New Roman" w:cs="Arial"/>
          <w:color w:val="000000"/>
          <w:lang w:val="en-US"/>
        </w:rPr>
        <w:t>mg</w:t>
      </w:r>
      <w:r w:rsidRPr="00611636">
        <w:rPr>
          <w:rFonts w:eastAsia="Times New Roman" w:cs="Arial"/>
          <w:color w:val="000000"/>
          <w:lang w:val="ru-RU"/>
        </w:rPr>
        <w:t>/</w:t>
      </w:r>
      <w:r w:rsidRPr="00611636">
        <w:rPr>
          <w:rFonts w:eastAsia="Times New Roman" w:cs="Arial"/>
          <w:color w:val="000000"/>
          <w:lang w:val="en-US"/>
        </w:rPr>
        <w:t>kg</w:t>
      </w:r>
      <w:r w:rsidRPr="00611636">
        <w:rPr>
          <w:rFonts w:eastAsia="Times New Roman" w:cs="Arial"/>
          <w:color w:val="000000"/>
          <w:lang w:val="ru-RU"/>
        </w:rPr>
        <w:t xml:space="preserve">, </w:t>
      </w:r>
      <w:r w:rsidRPr="00611636">
        <w:rPr>
          <w:rFonts w:eastAsia="Times New Roman" w:cs="Arial"/>
          <w:color w:val="000000"/>
          <w:lang w:eastAsia="bg-BG"/>
        </w:rPr>
        <w:t>като степента на абсорбцията, е около 28%. Стойностите са подобни на тези при възрастни.</w:t>
      </w:r>
    </w:p>
    <w:p w14:paraId="606327F4" w14:textId="77777777" w:rsidR="00611636" w:rsidRPr="00611636" w:rsidRDefault="00611636" w:rsidP="00611636">
      <w:pPr>
        <w:spacing w:line="240" w:lineRule="auto"/>
        <w:rPr>
          <w:rFonts w:eastAsia="Times New Roman" w:cs="Arial"/>
          <w:color w:val="000000"/>
          <w:lang w:eastAsia="bg-BG"/>
        </w:rPr>
      </w:pPr>
    </w:p>
    <w:p w14:paraId="73B8D945" w14:textId="49872354" w:rsidR="00611636" w:rsidRPr="00611636" w:rsidRDefault="00611636" w:rsidP="00611636">
      <w:pPr>
        <w:spacing w:line="240" w:lineRule="auto"/>
        <w:rPr>
          <w:rFonts w:eastAsia="Times New Roman" w:cs="Arial"/>
        </w:rPr>
      </w:pPr>
      <w:r w:rsidRPr="00611636">
        <w:rPr>
          <w:rFonts w:eastAsia="Times New Roman" w:cs="Arial"/>
          <w:color w:val="000000"/>
          <w:lang w:eastAsia="bg-BG"/>
        </w:rPr>
        <w:t xml:space="preserve">Наблюдаваните стойности на </w:t>
      </w:r>
      <w:r w:rsidRPr="00611636">
        <w:rPr>
          <w:rFonts w:eastAsia="Times New Roman" w:cs="Arial"/>
          <w:color w:val="000000"/>
          <w:lang w:val="en-US"/>
        </w:rPr>
        <w:t>AUC</w:t>
      </w:r>
      <w:r w:rsidRPr="00611636">
        <w:rPr>
          <w:rFonts w:eastAsia="Times New Roman" w:cs="Arial"/>
          <w:color w:val="000000"/>
          <w:lang w:val="ru-RU"/>
        </w:rPr>
        <w:t xml:space="preserve"> </w:t>
      </w:r>
      <w:r w:rsidRPr="00611636">
        <w:rPr>
          <w:rFonts w:eastAsia="Times New Roman" w:cs="Arial"/>
          <w:color w:val="000000"/>
          <w:lang w:eastAsia="bg-BG"/>
        </w:rPr>
        <w:t>и Стах при деца в това проучване са подобни на тези, наблюдавани при възрастни.</w:t>
      </w:r>
    </w:p>
    <w:p w14:paraId="1574180A" w14:textId="77777777" w:rsidR="00611636" w:rsidRPr="00611636" w:rsidRDefault="00611636" w:rsidP="00611636">
      <w:pPr>
        <w:spacing w:line="240" w:lineRule="auto"/>
        <w:rPr>
          <w:rFonts w:eastAsia="Times New Roman" w:cs="Arial"/>
        </w:rPr>
      </w:pPr>
      <w:r w:rsidRPr="00611636">
        <w:rPr>
          <w:rFonts w:eastAsia="Times New Roman" w:cs="Arial"/>
          <w:i/>
          <w:iCs/>
          <w:color w:val="000000"/>
          <w:lang w:eastAsia="bg-BG"/>
        </w:rPr>
        <w:t>Пациенти в старческа възраст</w:t>
      </w:r>
    </w:p>
    <w:p w14:paraId="21CB07BC" w14:textId="77777777" w:rsidR="00611636" w:rsidRPr="00611636" w:rsidRDefault="00611636" w:rsidP="00611636">
      <w:pPr>
        <w:spacing w:line="240" w:lineRule="auto"/>
        <w:rPr>
          <w:rFonts w:eastAsia="Times New Roman" w:cs="Arial"/>
        </w:rPr>
      </w:pPr>
      <w:r w:rsidRPr="00611636">
        <w:rPr>
          <w:rFonts w:eastAsia="Times New Roman" w:cs="Arial"/>
          <w:color w:val="000000"/>
          <w:lang w:eastAsia="bg-BG"/>
        </w:rPr>
        <w:t xml:space="preserve">Пациентите в старческа възраст имат по-високи стойности в кръвта и повишени </w:t>
      </w:r>
      <w:r w:rsidRPr="00611636">
        <w:rPr>
          <w:rFonts w:eastAsia="Times New Roman" w:cs="Arial"/>
          <w:color w:val="000000"/>
          <w:lang w:val="en-US"/>
        </w:rPr>
        <w:t>AUC</w:t>
      </w:r>
      <w:r w:rsidRPr="00611636">
        <w:rPr>
          <w:rFonts w:eastAsia="Times New Roman" w:cs="Arial"/>
          <w:color w:val="000000"/>
          <w:lang w:eastAsia="bg-BG"/>
        </w:rPr>
        <w:t>-стойности (приблизително с 60 %) в сравнение с по-младите пациенти.</w:t>
      </w:r>
    </w:p>
    <w:p w14:paraId="1CB91CB2" w14:textId="132863E2" w:rsidR="00611636" w:rsidRPr="00611636" w:rsidRDefault="00611636" w:rsidP="00611636"/>
    <w:p w14:paraId="028E658A" w14:textId="7D3F99FF" w:rsidR="00395555" w:rsidRDefault="002C50EE" w:rsidP="008A6AF2">
      <w:pPr>
        <w:pStyle w:val="Heading2"/>
      </w:pPr>
      <w:r>
        <w:t>5.3. Предклинични данни за безопасност</w:t>
      </w:r>
    </w:p>
    <w:p w14:paraId="0C03C7F2" w14:textId="081A4F95" w:rsidR="00611636" w:rsidRDefault="00611636" w:rsidP="00611636"/>
    <w:p w14:paraId="18D5500F" w14:textId="77777777" w:rsidR="00611636" w:rsidRPr="00611636" w:rsidRDefault="00611636" w:rsidP="00611636">
      <w:pPr>
        <w:spacing w:line="240" w:lineRule="auto"/>
        <w:rPr>
          <w:rFonts w:eastAsia="Times New Roman" w:cs="Arial"/>
        </w:rPr>
      </w:pPr>
      <w:r w:rsidRPr="00611636">
        <w:rPr>
          <w:rFonts w:eastAsia="Times New Roman" w:cs="Arial"/>
          <w:color w:val="000000"/>
          <w:lang w:eastAsia="bg-BG"/>
        </w:rPr>
        <w:t xml:space="preserve">Предклиничните данни за безопасност не показват особени рискове за хората на базата на традиционните фармакологични изпитвания за безопасност, токсичност при многократно прилагане, генотоксичност, карциногенен ефект. Установено е, че АСЕ инхибиторите, като клас, оказват влияние върху късното развитие на зародиша, което може да доведе до смърт и конгенитални аномалии, особено черепно-лицеви деформации. Има също съобщения за фетална токсичност, забавяне на вътрематочния растеж и отворен </w:t>
      </w:r>
      <w:r w:rsidRPr="00611636">
        <w:rPr>
          <w:rFonts w:eastAsia="Times New Roman" w:cs="Arial"/>
          <w:color w:val="000000"/>
          <w:lang w:val="en-US"/>
        </w:rPr>
        <w:t>ductus</w:t>
      </w:r>
      <w:r w:rsidRPr="00611636">
        <w:rPr>
          <w:rFonts w:eastAsia="Times New Roman" w:cs="Arial"/>
          <w:color w:val="000000"/>
          <w:lang w:val="ru-RU"/>
        </w:rPr>
        <w:t xml:space="preserve"> </w:t>
      </w:r>
      <w:r w:rsidRPr="00611636">
        <w:rPr>
          <w:rFonts w:eastAsia="Times New Roman" w:cs="Arial"/>
          <w:color w:val="000000"/>
          <w:lang w:val="en-US"/>
        </w:rPr>
        <w:t>arteriosus</w:t>
      </w:r>
      <w:r w:rsidRPr="00611636">
        <w:rPr>
          <w:rFonts w:eastAsia="Times New Roman" w:cs="Arial"/>
          <w:color w:val="000000"/>
          <w:lang w:val="ru-RU"/>
        </w:rPr>
        <w:t xml:space="preserve">. </w:t>
      </w:r>
      <w:r w:rsidRPr="00611636">
        <w:rPr>
          <w:rFonts w:eastAsia="Times New Roman" w:cs="Arial"/>
          <w:color w:val="000000"/>
          <w:lang w:eastAsia="bg-BG"/>
        </w:rPr>
        <w:t>Смята се, че тези аномалии в развитието се дължат отчасти на прякото действие на АСЕ инхибиторите върху ренин-ангиотензин системата на фетуса и отчасти на исхемия, дължаща се на хипотония при майката и намаляване на плацентарния кръвен ток и притока на кислород до зародиша.</w:t>
      </w:r>
    </w:p>
    <w:p w14:paraId="746BB13C" w14:textId="77777777" w:rsidR="00611636" w:rsidRPr="00611636" w:rsidRDefault="00611636" w:rsidP="00611636"/>
    <w:p w14:paraId="6A7820AB" w14:textId="1454B732" w:rsidR="008A6AF2" w:rsidRDefault="002C50EE" w:rsidP="00395555">
      <w:pPr>
        <w:pStyle w:val="Heading1"/>
      </w:pPr>
      <w:r>
        <w:t>7. ПРИТЕЖАТЕЛ НА РАЗРЕШЕНИЕТО ЗА УПОТРЕБА</w:t>
      </w:r>
    </w:p>
    <w:p w14:paraId="1104A3A7" w14:textId="7A06F0C4" w:rsidR="00611636" w:rsidRDefault="00611636" w:rsidP="00611636"/>
    <w:p w14:paraId="7D770255" w14:textId="77777777" w:rsidR="00611636" w:rsidRPr="00611636" w:rsidRDefault="00611636" w:rsidP="00611636">
      <w:pPr>
        <w:rPr>
          <w:sz w:val="24"/>
          <w:szCs w:val="24"/>
        </w:rPr>
      </w:pPr>
      <w:r w:rsidRPr="00611636">
        <w:rPr>
          <w:lang w:eastAsia="bg-BG"/>
        </w:rPr>
        <w:t>“Чайкафарма Висококачествените Лекарства” АД</w:t>
      </w:r>
    </w:p>
    <w:p w14:paraId="59A17E7F" w14:textId="77777777" w:rsidR="00611636" w:rsidRPr="00611636" w:rsidRDefault="00611636" w:rsidP="00611636">
      <w:pPr>
        <w:rPr>
          <w:sz w:val="24"/>
          <w:szCs w:val="24"/>
        </w:rPr>
      </w:pPr>
      <w:r w:rsidRPr="00611636">
        <w:rPr>
          <w:lang w:eastAsia="bg-BG"/>
        </w:rPr>
        <w:t>“Г.М. Димитров” № 1, гр. София 1172, България</w:t>
      </w:r>
    </w:p>
    <w:p w14:paraId="237EC5A6" w14:textId="77777777" w:rsidR="00611636" w:rsidRPr="00611636" w:rsidRDefault="00611636" w:rsidP="00611636">
      <w:pPr>
        <w:rPr>
          <w:sz w:val="24"/>
          <w:szCs w:val="24"/>
        </w:rPr>
      </w:pPr>
      <w:r w:rsidRPr="00611636">
        <w:rPr>
          <w:lang w:eastAsia="bg-BG"/>
        </w:rPr>
        <w:t>тел: +359 2 962 54 54</w:t>
      </w:r>
    </w:p>
    <w:p w14:paraId="51714047" w14:textId="77777777" w:rsidR="00611636" w:rsidRPr="00611636" w:rsidRDefault="00611636" w:rsidP="00611636">
      <w:pPr>
        <w:rPr>
          <w:sz w:val="24"/>
          <w:szCs w:val="24"/>
        </w:rPr>
      </w:pPr>
      <w:r w:rsidRPr="00611636">
        <w:rPr>
          <w:lang w:eastAsia="bg-BG"/>
        </w:rPr>
        <w:t>факс: +359 2 9603 703</w:t>
      </w:r>
    </w:p>
    <w:p w14:paraId="774F8AC2" w14:textId="00BBCEDF" w:rsidR="00611636" w:rsidRPr="00611636" w:rsidRDefault="00611636" w:rsidP="00611636">
      <w:proofErr w:type="gramStart"/>
      <w:r w:rsidRPr="00611636">
        <w:rPr>
          <w:lang w:val="en-US"/>
        </w:rPr>
        <w:t>e</w:t>
      </w:r>
      <w:r w:rsidRPr="00611636">
        <w:rPr>
          <w:lang w:val="ru-RU"/>
        </w:rPr>
        <w:t>-</w:t>
      </w:r>
      <w:r w:rsidRPr="00611636">
        <w:rPr>
          <w:lang w:val="en-US"/>
        </w:rPr>
        <w:t>mail</w:t>
      </w:r>
      <w:proofErr w:type="gramEnd"/>
      <w:r w:rsidRPr="00611636">
        <w:rPr>
          <w:lang w:val="ru-RU"/>
        </w:rPr>
        <w:t xml:space="preserve">: </w:t>
      </w:r>
      <w:hyperlink r:id="rId5" w:history="1">
        <w:r w:rsidRPr="00611636">
          <w:rPr>
            <w:u w:val="single"/>
            <w:lang w:val="en-US"/>
          </w:rPr>
          <w:t>info</w:t>
        </w:r>
        <w:r w:rsidRPr="00611636">
          <w:rPr>
            <w:u w:val="single"/>
            <w:lang w:val="ru-RU"/>
          </w:rPr>
          <w:t>@</w:t>
        </w:r>
        <w:proofErr w:type="spellStart"/>
        <w:r w:rsidRPr="00611636">
          <w:rPr>
            <w:u w:val="single"/>
            <w:lang w:val="en-US"/>
          </w:rPr>
          <w:t>tchaikapharma</w:t>
        </w:r>
        <w:proofErr w:type="spellEnd"/>
        <w:r w:rsidRPr="00611636">
          <w:rPr>
            <w:u w:val="single"/>
            <w:lang w:val="ru-RU"/>
          </w:rPr>
          <w:t>.</w:t>
        </w:r>
        <w:r w:rsidRPr="00611636">
          <w:rPr>
            <w:u w:val="single"/>
            <w:lang w:val="en-US"/>
          </w:rPr>
          <w:t>com</w:t>
        </w:r>
      </w:hyperlink>
    </w:p>
    <w:p w14:paraId="04840D59" w14:textId="3FFBE3C7" w:rsidR="002C50EE" w:rsidRDefault="002C50EE" w:rsidP="00395555">
      <w:pPr>
        <w:pStyle w:val="Heading1"/>
      </w:pPr>
      <w:r>
        <w:t>8. НОМЕР НА РАЗРЕШЕНИЕТО ЗА УПОТРЕБА</w:t>
      </w:r>
    </w:p>
    <w:p w14:paraId="3D5E2DEC" w14:textId="611499DD" w:rsidR="00611636" w:rsidRDefault="00611636" w:rsidP="00611636"/>
    <w:p w14:paraId="6E5F9909" w14:textId="5CF24277" w:rsidR="00611636" w:rsidRPr="00611636" w:rsidRDefault="00611636" w:rsidP="00611636">
      <w:r>
        <w:t>Рег.номер: 20080136</w:t>
      </w:r>
      <w:bookmarkStart w:id="5" w:name="_GoBack"/>
      <w:bookmarkEnd w:id="5"/>
    </w:p>
    <w:p w14:paraId="2CCB5832" w14:textId="54ECC551" w:rsidR="007C605B" w:rsidRDefault="002C50EE" w:rsidP="007C605B">
      <w:pPr>
        <w:pStyle w:val="Heading1"/>
      </w:pPr>
      <w:r>
        <w:t>9. ДАТА НА ПЪРВО РАЗРЕШАВАНЕ/ПОДНОВЯВАНЕ НА РАЗРЕШЕНИЕТО ЗА УПОТРЕБА</w:t>
      </w:r>
    </w:p>
    <w:p w14:paraId="1A5A9875" w14:textId="209786CA" w:rsidR="00611636" w:rsidRDefault="00611636" w:rsidP="00611636"/>
    <w:p w14:paraId="701AB564" w14:textId="0CA91310" w:rsidR="00611636" w:rsidRPr="00611636" w:rsidRDefault="00611636" w:rsidP="00611636">
      <w:r>
        <w:t>Юли 2008</w:t>
      </w:r>
    </w:p>
    <w:p w14:paraId="0E9D0119" w14:textId="0245C6D7" w:rsidR="002C50EE" w:rsidRDefault="002C50EE" w:rsidP="002C50EE">
      <w:pPr>
        <w:pStyle w:val="Heading1"/>
      </w:pPr>
      <w:r>
        <w:t>10. ДАТА НА АКТУАЛИЗИРАНЕ НА ТЕКСТА</w:t>
      </w:r>
    </w:p>
    <w:bookmarkEnd w:id="0"/>
    <w:p w14:paraId="43FB38A2" w14:textId="30A73C0E" w:rsidR="007C605B" w:rsidRPr="002B0A88" w:rsidRDefault="00611636" w:rsidP="00611636">
      <w:pPr>
        <w:rPr>
          <w:sz w:val="24"/>
          <w:szCs w:val="24"/>
        </w:rPr>
      </w:pPr>
      <w:r>
        <w:t>Март, 2016</w:t>
      </w:r>
    </w:p>
    <w:sectPr w:rsidR="007C605B" w:rsidRPr="002B0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1D4BAA"/>
    <w:multiLevelType w:val="hybridMultilevel"/>
    <w:tmpl w:val="379E1F5E"/>
    <w:lvl w:ilvl="0" w:tplc="3B28C03C">
      <w:start w:val="4"/>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8" w15:restartNumberingAfterBreak="0">
    <w:nsid w:val="1154002D"/>
    <w:multiLevelType w:val="hybridMultilevel"/>
    <w:tmpl w:val="F4B4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C46DE1"/>
    <w:multiLevelType w:val="hybridMultilevel"/>
    <w:tmpl w:val="559E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8"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68195E"/>
    <w:multiLevelType w:val="hybridMultilevel"/>
    <w:tmpl w:val="E7B6D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4"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2E54BC"/>
    <w:multiLevelType w:val="hybridMultilevel"/>
    <w:tmpl w:val="013E1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BD4F54"/>
    <w:multiLevelType w:val="hybridMultilevel"/>
    <w:tmpl w:val="0894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1"/>
  </w:num>
  <w:num w:numId="2">
    <w:abstractNumId w:val="0"/>
  </w:num>
  <w:num w:numId="3">
    <w:abstractNumId w:val="14"/>
  </w:num>
  <w:num w:numId="4">
    <w:abstractNumId w:val="3"/>
  </w:num>
  <w:num w:numId="5">
    <w:abstractNumId w:val="1"/>
  </w:num>
  <w:num w:numId="6">
    <w:abstractNumId w:val="18"/>
  </w:num>
  <w:num w:numId="7">
    <w:abstractNumId w:val="12"/>
  </w:num>
  <w:num w:numId="8">
    <w:abstractNumId w:val="17"/>
  </w:num>
  <w:num w:numId="9">
    <w:abstractNumId w:val="2"/>
  </w:num>
  <w:num w:numId="10">
    <w:abstractNumId w:val="4"/>
  </w:num>
  <w:num w:numId="11">
    <w:abstractNumId w:val="33"/>
  </w:num>
  <w:num w:numId="12">
    <w:abstractNumId w:val="15"/>
  </w:num>
  <w:num w:numId="13">
    <w:abstractNumId w:val="21"/>
  </w:num>
  <w:num w:numId="14">
    <w:abstractNumId w:val="13"/>
  </w:num>
  <w:num w:numId="15">
    <w:abstractNumId w:val="32"/>
  </w:num>
  <w:num w:numId="16">
    <w:abstractNumId w:val="11"/>
  </w:num>
  <w:num w:numId="17">
    <w:abstractNumId w:val="27"/>
  </w:num>
  <w:num w:numId="18">
    <w:abstractNumId w:val="9"/>
  </w:num>
  <w:num w:numId="19">
    <w:abstractNumId w:val="29"/>
  </w:num>
  <w:num w:numId="20">
    <w:abstractNumId w:val="26"/>
  </w:num>
  <w:num w:numId="21">
    <w:abstractNumId w:val="19"/>
  </w:num>
  <w:num w:numId="22">
    <w:abstractNumId w:val="28"/>
  </w:num>
  <w:num w:numId="23">
    <w:abstractNumId w:val="20"/>
  </w:num>
  <w:num w:numId="24">
    <w:abstractNumId w:val="10"/>
  </w:num>
  <w:num w:numId="25">
    <w:abstractNumId w:val="25"/>
  </w:num>
  <w:num w:numId="26">
    <w:abstractNumId w:val="24"/>
  </w:num>
  <w:num w:numId="27">
    <w:abstractNumId w:val="35"/>
  </w:num>
  <w:num w:numId="28">
    <w:abstractNumId w:val="7"/>
  </w:num>
  <w:num w:numId="29">
    <w:abstractNumId w:val="23"/>
  </w:num>
  <w:num w:numId="30">
    <w:abstractNumId w:val="36"/>
  </w:num>
  <w:num w:numId="31">
    <w:abstractNumId w:val="6"/>
  </w:num>
  <w:num w:numId="32">
    <w:abstractNumId w:val="16"/>
  </w:num>
  <w:num w:numId="33">
    <w:abstractNumId w:val="34"/>
  </w:num>
  <w:num w:numId="34">
    <w:abstractNumId w:val="30"/>
  </w:num>
  <w:num w:numId="35">
    <w:abstractNumId w:val="5"/>
  </w:num>
  <w:num w:numId="36">
    <w:abstractNumId w:val="8"/>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0A88"/>
    <w:rsid w:val="002B3C38"/>
    <w:rsid w:val="002B4DBB"/>
    <w:rsid w:val="002C50EE"/>
    <w:rsid w:val="00340A0A"/>
    <w:rsid w:val="003765DC"/>
    <w:rsid w:val="00395555"/>
    <w:rsid w:val="003E3126"/>
    <w:rsid w:val="004D4D6B"/>
    <w:rsid w:val="00517A5B"/>
    <w:rsid w:val="00593A00"/>
    <w:rsid w:val="005A66D9"/>
    <w:rsid w:val="00605BCA"/>
    <w:rsid w:val="00611636"/>
    <w:rsid w:val="006158A1"/>
    <w:rsid w:val="00617B1F"/>
    <w:rsid w:val="00672487"/>
    <w:rsid w:val="00672600"/>
    <w:rsid w:val="00681D4A"/>
    <w:rsid w:val="00685882"/>
    <w:rsid w:val="0075649D"/>
    <w:rsid w:val="007C605B"/>
    <w:rsid w:val="00814073"/>
    <w:rsid w:val="00826F0D"/>
    <w:rsid w:val="00893B92"/>
    <w:rsid w:val="008A6AF2"/>
    <w:rsid w:val="008C70A2"/>
    <w:rsid w:val="008E0CA5"/>
    <w:rsid w:val="009773E4"/>
    <w:rsid w:val="009B171C"/>
    <w:rsid w:val="009F1313"/>
    <w:rsid w:val="00A20351"/>
    <w:rsid w:val="00A63B3F"/>
    <w:rsid w:val="00AA23EC"/>
    <w:rsid w:val="00AC63CE"/>
    <w:rsid w:val="00AE2107"/>
    <w:rsid w:val="00B275A8"/>
    <w:rsid w:val="00BF2600"/>
    <w:rsid w:val="00C0049F"/>
    <w:rsid w:val="00C07B84"/>
    <w:rsid w:val="00C33464"/>
    <w:rsid w:val="00C809A7"/>
    <w:rsid w:val="00C83063"/>
    <w:rsid w:val="00C87E90"/>
    <w:rsid w:val="00CA1B57"/>
    <w:rsid w:val="00D86297"/>
    <w:rsid w:val="00DD466D"/>
    <w:rsid w:val="00DF4C8E"/>
    <w:rsid w:val="00EB6364"/>
    <w:rsid w:val="00F37B64"/>
    <w:rsid w:val="00F44498"/>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tchaikapharma.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6462</Words>
  <Characters>36837</Characters>
  <Application>Microsoft Office Word</Application>
  <DocSecurity>0</DocSecurity>
  <Lines>306</Lines>
  <Paragraphs>86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SATHealth-Guest</cp:lastModifiedBy>
  <cp:revision>2</cp:revision>
  <dcterms:created xsi:type="dcterms:W3CDTF">2022-04-04T14:03:00Z</dcterms:created>
  <dcterms:modified xsi:type="dcterms:W3CDTF">2022-04-04T14:03:00Z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