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3AB3112C" w:rsidR="002C50EE" w:rsidRDefault="002C50EE" w:rsidP="002C50EE">
      <w:pPr>
        <w:pStyle w:val="Heading1"/>
        <w:jc w:val="center"/>
      </w:pPr>
      <w:bookmarkStart w:id="0" w:name="_Hlk63124480"/>
      <w:r>
        <w:t>КРАТКА ХАРАКТЕРИСТИКА НА ПРОДУКТА</w:t>
      </w:r>
    </w:p>
    <w:p w14:paraId="02A68820" w14:textId="77777777" w:rsidR="00DA16C8" w:rsidRPr="00DA16C8" w:rsidRDefault="00DA16C8" w:rsidP="00DA16C8"/>
    <w:p w14:paraId="3320F4BE" w14:textId="49C0DD82" w:rsidR="00C40420" w:rsidRDefault="00DD466D" w:rsidP="004A448E">
      <w:pPr>
        <w:pStyle w:val="Heading1"/>
      </w:pPr>
      <w:r>
        <w:t>1.ИМЕ НА ЛЕКАРСТВЕНИЯ ПРОДУКТ</w:t>
      </w:r>
    </w:p>
    <w:p w14:paraId="06FEB2AD" w14:textId="74195748" w:rsidR="00DA16C8" w:rsidRDefault="00DA16C8" w:rsidP="00DA16C8"/>
    <w:p w14:paraId="475B2592" w14:textId="77777777" w:rsidR="00DA16C8" w:rsidRPr="00DA16C8" w:rsidRDefault="00DA16C8" w:rsidP="00DA16C8">
      <w:pPr>
        <w:spacing w:line="240" w:lineRule="auto"/>
        <w:rPr>
          <w:rFonts w:eastAsia="Times New Roman" w:cs="Arial"/>
          <w:sz w:val="28"/>
          <w:szCs w:val="24"/>
          <w:lang w:val="en-US" w:eastAsia="bg-BG"/>
        </w:rPr>
      </w:pPr>
      <w:r w:rsidRPr="00DA16C8">
        <w:rPr>
          <w:rFonts w:eastAsia="Times New Roman" w:cs="Arial"/>
          <w:color w:val="000000"/>
          <w:szCs w:val="20"/>
          <w:lang w:eastAsia="bg-BG"/>
        </w:rPr>
        <w:t xml:space="preserve">Кордакер Плюс 10 </w:t>
      </w:r>
      <w:r w:rsidRPr="00DA16C8">
        <w:rPr>
          <w:rFonts w:eastAsia="Times New Roman" w:cs="Arial"/>
          <w:color w:val="000000"/>
          <w:szCs w:val="20"/>
          <w:lang w:val="en-US"/>
        </w:rPr>
        <w:t>mg/1</w:t>
      </w:r>
      <w:r w:rsidRPr="00DA16C8">
        <w:rPr>
          <w:rFonts w:eastAsia="Times New Roman" w:cs="Arial"/>
          <w:color w:val="000000"/>
          <w:szCs w:val="20"/>
          <w:lang w:eastAsia="bg-BG"/>
        </w:rPr>
        <w:t xml:space="preserve">2,5 </w:t>
      </w:r>
      <w:r w:rsidRPr="00DA16C8">
        <w:rPr>
          <w:rFonts w:eastAsia="Times New Roman" w:cs="Arial"/>
          <w:color w:val="000000"/>
          <w:szCs w:val="20"/>
          <w:lang w:val="en-US"/>
        </w:rPr>
        <w:t xml:space="preserve">mg </w:t>
      </w:r>
      <w:r w:rsidRPr="00DA16C8">
        <w:rPr>
          <w:rFonts w:eastAsia="Times New Roman" w:cs="Arial"/>
          <w:color w:val="000000"/>
          <w:szCs w:val="20"/>
          <w:lang w:eastAsia="bg-BG"/>
        </w:rPr>
        <w:t>таблетки</w:t>
      </w:r>
      <w:r w:rsidRPr="00DA16C8">
        <w:rPr>
          <w:rFonts w:eastAsia="Times New Roman" w:cs="Arial"/>
          <w:color w:val="000000"/>
          <w:szCs w:val="20"/>
          <w:lang w:eastAsia="bg-BG"/>
        </w:rPr>
        <w:tab/>
      </w:r>
    </w:p>
    <w:p w14:paraId="0EBD3DDD" w14:textId="77777777" w:rsidR="00DA16C8" w:rsidRPr="00DA16C8" w:rsidRDefault="00DA16C8" w:rsidP="00DA16C8">
      <w:pPr>
        <w:spacing w:line="240" w:lineRule="auto"/>
        <w:rPr>
          <w:rFonts w:eastAsia="Times New Roman" w:cs="Arial"/>
          <w:sz w:val="28"/>
          <w:szCs w:val="24"/>
          <w:lang w:val="en-US" w:eastAsia="bg-BG"/>
        </w:rPr>
      </w:pPr>
      <w:proofErr w:type="spellStart"/>
      <w:r w:rsidRPr="00DA16C8">
        <w:rPr>
          <w:rFonts w:eastAsia="Times New Roman" w:cs="Arial"/>
          <w:color w:val="000000"/>
          <w:szCs w:val="20"/>
          <w:lang w:val="en-US"/>
        </w:rPr>
        <w:t>Cordacare</w:t>
      </w:r>
      <w:proofErr w:type="spellEnd"/>
      <w:r w:rsidRPr="00DA16C8">
        <w:rPr>
          <w:rFonts w:eastAsia="Times New Roman" w:cs="Arial"/>
          <w:color w:val="000000"/>
          <w:szCs w:val="20"/>
          <w:lang w:val="en-US"/>
        </w:rPr>
        <w:t xml:space="preserve"> </w:t>
      </w:r>
      <w:proofErr w:type="gramStart"/>
      <w:r w:rsidRPr="00DA16C8">
        <w:rPr>
          <w:rFonts w:eastAsia="Times New Roman" w:cs="Arial"/>
          <w:color w:val="000000"/>
          <w:szCs w:val="20"/>
          <w:lang w:val="en-US"/>
        </w:rPr>
        <w:t>Plus</w:t>
      </w:r>
      <w:proofErr w:type="gramEnd"/>
      <w:r w:rsidRPr="00DA16C8">
        <w:rPr>
          <w:rFonts w:eastAsia="Times New Roman" w:cs="Arial"/>
          <w:color w:val="000000"/>
          <w:szCs w:val="20"/>
          <w:lang w:val="en-US"/>
        </w:rPr>
        <w:t xml:space="preserve"> </w:t>
      </w:r>
      <w:r w:rsidRPr="00DA16C8">
        <w:rPr>
          <w:rFonts w:eastAsia="Times New Roman" w:cs="Arial"/>
          <w:color w:val="000000"/>
          <w:szCs w:val="20"/>
          <w:lang w:eastAsia="bg-BG"/>
        </w:rPr>
        <w:t xml:space="preserve">10 </w:t>
      </w:r>
      <w:r w:rsidRPr="00DA16C8">
        <w:rPr>
          <w:rFonts w:eastAsia="Times New Roman" w:cs="Arial"/>
          <w:color w:val="000000"/>
          <w:szCs w:val="20"/>
          <w:lang w:val="en-US"/>
        </w:rPr>
        <w:t xml:space="preserve">mg/12.5 </w:t>
      </w:r>
      <w:proofErr w:type="spellStart"/>
      <w:r w:rsidRPr="00DA16C8">
        <w:rPr>
          <w:rFonts w:eastAsia="Times New Roman" w:cs="Arial"/>
          <w:color w:val="000000"/>
          <w:szCs w:val="20"/>
          <w:lang w:val="en-US"/>
        </w:rPr>
        <w:t>mgtablets</w:t>
      </w:r>
      <w:proofErr w:type="spellEnd"/>
      <w:r w:rsidRPr="00DA16C8">
        <w:rPr>
          <w:rFonts w:eastAsia="Times New Roman" w:cs="Arial"/>
          <w:color w:val="000000"/>
          <w:szCs w:val="20"/>
          <w:lang w:val="en-US"/>
        </w:rPr>
        <w:tab/>
      </w:r>
    </w:p>
    <w:p w14:paraId="00D690F4" w14:textId="77777777" w:rsidR="00DA16C8" w:rsidRPr="00DA16C8" w:rsidRDefault="00DA16C8" w:rsidP="00DA16C8">
      <w:pPr>
        <w:spacing w:line="240" w:lineRule="auto"/>
        <w:rPr>
          <w:rFonts w:eastAsia="Times New Roman" w:cs="Arial"/>
          <w:color w:val="000000"/>
          <w:szCs w:val="20"/>
          <w:lang w:eastAsia="bg-BG"/>
        </w:rPr>
      </w:pPr>
    </w:p>
    <w:p w14:paraId="0CFB0960" w14:textId="38250FA9" w:rsidR="00DA16C8" w:rsidRPr="00DA16C8" w:rsidRDefault="00DA16C8" w:rsidP="00DA16C8">
      <w:pPr>
        <w:spacing w:line="240" w:lineRule="auto"/>
        <w:rPr>
          <w:rFonts w:eastAsia="Times New Roman" w:cs="Arial"/>
          <w:sz w:val="28"/>
          <w:szCs w:val="24"/>
          <w:lang w:val="en-US" w:eastAsia="bg-BG"/>
        </w:rPr>
      </w:pPr>
      <w:r w:rsidRPr="00DA16C8">
        <w:rPr>
          <w:rFonts w:eastAsia="Times New Roman" w:cs="Arial"/>
          <w:color w:val="000000"/>
          <w:szCs w:val="20"/>
          <w:lang w:eastAsia="bg-BG"/>
        </w:rPr>
        <w:t xml:space="preserve">Кордакер Плюс </w:t>
      </w:r>
      <w:r w:rsidRPr="00DA16C8">
        <w:rPr>
          <w:rFonts w:eastAsia="Times New Roman" w:cs="Arial"/>
          <w:color w:val="000000"/>
          <w:szCs w:val="20"/>
          <w:lang w:val="en-US"/>
        </w:rPr>
        <w:t xml:space="preserve">20 mg/12,5 mg </w:t>
      </w:r>
      <w:r w:rsidRPr="00DA16C8">
        <w:rPr>
          <w:rFonts w:eastAsia="Times New Roman" w:cs="Arial"/>
          <w:color w:val="000000"/>
          <w:szCs w:val="20"/>
          <w:lang w:eastAsia="bg-BG"/>
        </w:rPr>
        <w:t>таблетки</w:t>
      </w:r>
    </w:p>
    <w:p w14:paraId="0B366D74" w14:textId="4C6A647A" w:rsidR="00DA16C8" w:rsidRDefault="00DA16C8" w:rsidP="00DA16C8">
      <w:pPr>
        <w:rPr>
          <w:rFonts w:eastAsia="Times New Roman" w:cs="Arial"/>
          <w:color w:val="000000"/>
          <w:szCs w:val="20"/>
          <w:lang w:val="en-US"/>
        </w:rPr>
      </w:pPr>
      <w:proofErr w:type="spellStart"/>
      <w:r w:rsidRPr="00DA16C8">
        <w:rPr>
          <w:rFonts w:eastAsia="Times New Roman" w:cs="Arial"/>
          <w:color w:val="000000"/>
          <w:szCs w:val="20"/>
          <w:lang w:val="en-US"/>
        </w:rPr>
        <w:t>Cordacare</w:t>
      </w:r>
      <w:proofErr w:type="spellEnd"/>
      <w:r w:rsidRPr="00DA16C8">
        <w:rPr>
          <w:rFonts w:eastAsia="Times New Roman" w:cs="Arial"/>
          <w:color w:val="000000"/>
          <w:szCs w:val="20"/>
          <w:lang w:val="en-US"/>
        </w:rPr>
        <w:t xml:space="preserve"> </w:t>
      </w:r>
      <w:proofErr w:type="gramStart"/>
      <w:r w:rsidRPr="00DA16C8">
        <w:rPr>
          <w:rFonts w:eastAsia="Times New Roman" w:cs="Arial"/>
          <w:color w:val="000000"/>
          <w:szCs w:val="20"/>
          <w:lang w:val="en-US"/>
        </w:rPr>
        <w:t>Plus</w:t>
      </w:r>
      <w:proofErr w:type="gramEnd"/>
      <w:r w:rsidRPr="00DA16C8">
        <w:rPr>
          <w:rFonts w:eastAsia="Times New Roman" w:cs="Arial"/>
          <w:color w:val="000000"/>
          <w:szCs w:val="20"/>
          <w:lang w:val="en-US"/>
        </w:rPr>
        <w:t xml:space="preserve"> 20 mg/12.5 mg tablets</w:t>
      </w:r>
    </w:p>
    <w:p w14:paraId="289D7137" w14:textId="77777777" w:rsidR="00615305" w:rsidRPr="00DA16C8" w:rsidRDefault="00615305" w:rsidP="00DA16C8">
      <w:pPr>
        <w:rPr>
          <w:rFonts w:cs="Arial"/>
          <w:sz w:val="24"/>
        </w:rPr>
      </w:pPr>
    </w:p>
    <w:p w14:paraId="6920A680" w14:textId="1D1A54E9" w:rsidR="00C40420" w:rsidRDefault="00DD466D" w:rsidP="004A448E">
      <w:pPr>
        <w:pStyle w:val="Heading1"/>
      </w:pPr>
      <w:r>
        <w:t>2. КАЧЕСТВЕН И КОЛИЧЕСТВЕН СЪСТАВ</w:t>
      </w:r>
    </w:p>
    <w:p w14:paraId="16383D9F" w14:textId="06A0C17A" w:rsidR="00DA16C8" w:rsidRDefault="00DA16C8" w:rsidP="00DA16C8"/>
    <w:p w14:paraId="10E72C39" w14:textId="77777777"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 xml:space="preserve">Всяка таблетка Кордакер Плюс 10 </w:t>
      </w:r>
      <w:r w:rsidRPr="00DA16C8">
        <w:rPr>
          <w:rFonts w:eastAsia="Times New Roman" w:cs="Arial"/>
          <w:color w:val="000000"/>
          <w:szCs w:val="20"/>
          <w:lang w:val="en-US"/>
        </w:rPr>
        <w:t>mg/</w:t>
      </w:r>
      <w:r w:rsidRPr="00DA16C8">
        <w:rPr>
          <w:rFonts w:eastAsia="Times New Roman" w:cs="Arial"/>
          <w:color w:val="000000"/>
          <w:szCs w:val="20"/>
          <w:lang w:eastAsia="bg-BG"/>
        </w:rPr>
        <w:t xml:space="preserve">12,5 </w:t>
      </w:r>
      <w:r w:rsidRPr="00DA16C8">
        <w:rPr>
          <w:rFonts w:eastAsia="Times New Roman" w:cs="Arial"/>
          <w:color w:val="000000"/>
          <w:szCs w:val="20"/>
          <w:lang w:val="en-US"/>
        </w:rPr>
        <w:t xml:space="preserve">mg </w:t>
      </w:r>
      <w:r w:rsidRPr="00DA16C8">
        <w:rPr>
          <w:rFonts w:eastAsia="Times New Roman" w:cs="Arial"/>
          <w:color w:val="000000"/>
          <w:szCs w:val="20"/>
          <w:lang w:eastAsia="bg-BG"/>
        </w:rPr>
        <w:t xml:space="preserve">съдържа лизиноприл дихидрат </w:t>
      </w:r>
      <w:r w:rsidRPr="00DA16C8">
        <w:rPr>
          <w:rFonts w:eastAsia="Times New Roman" w:cs="Arial"/>
          <w:color w:val="000000"/>
          <w:szCs w:val="20"/>
          <w:lang w:val="en-US"/>
        </w:rPr>
        <w:t>(</w:t>
      </w:r>
      <w:proofErr w:type="spellStart"/>
      <w:r w:rsidRPr="00DA16C8">
        <w:rPr>
          <w:rFonts w:eastAsia="Times New Roman" w:cs="Arial"/>
          <w:color w:val="000000"/>
          <w:szCs w:val="20"/>
          <w:lang w:val="en-US"/>
        </w:rPr>
        <w:t>lisinopril</w:t>
      </w:r>
      <w:proofErr w:type="spellEnd"/>
      <w:r w:rsidRPr="00DA16C8">
        <w:rPr>
          <w:rFonts w:eastAsia="Times New Roman" w:cs="Arial"/>
          <w:color w:val="000000"/>
          <w:szCs w:val="20"/>
          <w:lang w:val="en-US"/>
        </w:rPr>
        <w:t xml:space="preserve"> </w:t>
      </w:r>
      <w:proofErr w:type="spellStart"/>
      <w:r w:rsidRPr="00DA16C8">
        <w:rPr>
          <w:rFonts w:eastAsia="Times New Roman" w:cs="Arial"/>
          <w:color w:val="000000"/>
          <w:szCs w:val="20"/>
          <w:lang w:val="en-US"/>
        </w:rPr>
        <w:t>dihydrate</w:t>
      </w:r>
      <w:proofErr w:type="spellEnd"/>
      <w:r w:rsidRPr="00DA16C8">
        <w:rPr>
          <w:rFonts w:eastAsia="Times New Roman" w:cs="Arial"/>
          <w:color w:val="000000"/>
          <w:szCs w:val="20"/>
          <w:lang w:val="en-US"/>
        </w:rPr>
        <w:t xml:space="preserve">), </w:t>
      </w:r>
      <w:r w:rsidRPr="00DA16C8">
        <w:rPr>
          <w:rFonts w:eastAsia="Times New Roman" w:cs="Arial"/>
          <w:color w:val="000000"/>
          <w:szCs w:val="20"/>
          <w:lang w:eastAsia="bg-BG"/>
        </w:rPr>
        <w:t xml:space="preserve">еквивалентен на 10 </w:t>
      </w:r>
      <w:r w:rsidRPr="00DA16C8">
        <w:rPr>
          <w:rFonts w:eastAsia="Times New Roman" w:cs="Arial"/>
          <w:color w:val="000000"/>
          <w:szCs w:val="20"/>
          <w:lang w:val="en-US"/>
        </w:rPr>
        <w:t xml:space="preserve">mg </w:t>
      </w:r>
      <w:r w:rsidRPr="00DA16C8">
        <w:rPr>
          <w:rFonts w:eastAsia="Times New Roman" w:cs="Arial"/>
          <w:color w:val="000000"/>
          <w:szCs w:val="20"/>
          <w:lang w:eastAsia="bg-BG"/>
        </w:rPr>
        <w:t xml:space="preserve">лизиноприл </w:t>
      </w:r>
      <w:r w:rsidRPr="00DA16C8">
        <w:rPr>
          <w:rFonts w:eastAsia="Times New Roman" w:cs="Arial"/>
          <w:color w:val="000000"/>
          <w:szCs w:val="20"/>
          <w:lang w:val="en-US"/>
        </w:rPr>
        <w:t>(</w:t>
      </w:r>
      <w:proofErr w:type="spellStart"/>
      <w:r w:rsidRPr="00DA16C8">
        <w:rPr>
          <w:rFonts w:eastAsia="Times New Roman" w:cs="Arial"/>
          <w:color w:val="000000"/>
          <w:szCs w:val="20"/>
          <w:lang w:val="en-US"/>
        </w:rPr>
        <w:t>lisinopril</w:t>
      </w:r>
      <w:proofErr w:type="spellEnd"/>
      <w:r w:rsidRPr="00DA16C8">
        <w:rPr>
          <w:rFonts w:eastAsia="Times New Roman" w:cs="Arial"/>
          <w:color w:val="000000"/>
          <w:szCs w:val="20"/>
          <w:lang w:val="en-US"/>
        </w:rPr>
        <w:t xml:space="preserve">) </w:t>
      </w:r>
      <w:r w:rsidRPr="00DA16C8">
        <w:rPr>
          <w:rFonts w:eastAsia="Times New Roman" w:cs="Arial"/>
          <w:color w:val="000000"/>
          <w:szCs w:val="20"/>
          <w:lang w:eastAsia="bg-BG"/>
        </w:rPr>
        <w:t xml:space="preserve">и 12,5 </w:t>
      </w:r>
      <w:r w:rsidRPr="00DA16C8">
        <w:rPr>
          <w:rFonts w:eastAsia="Times New Roman" w:cs="Arial"/>
          <w:color w:val="000000"/>
          <w:szCs w:val="20"/>
          <w:lang w:val="en-US"/>
        </w:rPr>
        <w:t xml:space="preserve">mg </w:t>
      </w:r>
      <w:r w:rsidRPr="00DA16C8">
        <w:rPr>
          <w:rFonts w:eastAsia="Times New Roman" w:cs="Arial"/>
          <w:color w:val="000000"/>
          <w:szCs w:val="20"/>
          <w:lang w:eastAsia="bg-BG"/>
        </w:rPr>
        <w:t xml:space="preserve">хидрохлоротиазид </w:t>
      </w:r>
      <w:r w:rsidRPr="00DA16C8">
        <w:rPr>
          <w:rFonts w:eastAsia="Times New Roman" w:cs="Arial"/>
          <w:color w:val="000000"/>
          <w:szCs w:val="20"/>
          <w:lang w:val="en-US"/>
        </w:rPr>
        <w:t>(hydrochlorothiazide).</w:t>
      </w:r>
    </w:p>
    <w:p w14:paraId="0F983D8F" w14:textId="77777777"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 xml:space="preserve">Всяка таблетка Кордакер Плюс 20 </w:t>
      </w:r>
      <w:r w:rsidRPr="00DA16C8">
        <w:rPr>
          <w:rFonts w:eastAsia="Times New Roman" w:cs="Arial"/>
          <w:color w:val="000000"/>
          <w:szCs w:val="20"/>
          <w:lang w:val="en-US"/>
        </w:rPr>
        <w:t>mg/1</w:t>
      </w:r>
      <w:r w:rsidRPr="00DA16C8">
        <w:rPr>
          <w:rFonts w:eastAsia="Times New Roman" w:cs="Arial"/>
          <w:color w:val="000000"/>
          <w:szCs w:val="20"/>
          <w:lang w:eastAsia="bg-BG"/>
        </w:rPr>
        <w:t xml:space="preserve">2,5 </w:t>
      </w:r>
      <w:r w:rsidRPr="00DA16C8">
        <w:rPr>
          <w:rFonts w:eastAsia="Times New Roman" w:cs="Arial"/>
          <w:color w:val="000000"/>
          <w:szCs w:val="20"/>
          <w:lang w:val="en-US"/>
        </w:rPr>
        <w:t xml:space="preserve">mg </w:t>
      </w:r>
      <w:r w:rsidRPr="00DA16C8">
        <w:rPr>
          <w:rFonts w:eastAsia="Times New Roman" w:cs="Arial"/>
          <w:color w:val="000000"/>
          <w:szCs w:val="20"/>
          <w:lang w:eastAsia="bg-BG"/>
        </w:rPr>
        <w:t xml:space="preserve">съдържа лизиноприл дихидрат </w:t>
      </w:r>
      <w:r w:rsidRPr="00DA16C8">
        <w:rPr>
          <w:rFonts w:eastAsia="Times New Roman" w:cs="Arial"/>
          <w:color w:val="000000"/>
          <w:szCs w:val="20"/>
          <w:lang w:val="en-US"/>
        </w:rPr>
        <w:t>(</w:t>
      </w:r>
      <w:proofErr w:type="spellStart"/>
      <w:r w:rsidRPr="00DA16C8">
        <w:rPr>
          <w:rFonts w:eastAsia="Times New Roman" w:cs="Arial"/>
          <w:color w:val="000000"/>
          <w:szCs w:val="20"/>
          <w:lang w:val="en-US"/>
        </w:rPr>
        <w:t>lisinopril</w:t>
      </w:r>
      <w:proofErr w:type="spellEnd"/>
      <w:r w:rsidRPr="00DA16C8">
        <w:rPr>
          <w:rFonts w:eastAsia="Times New Roman" w:cs="Arial"/>
          <w:color w:val="000000"/>
          <w:szCs w:val="20"/>
          <w:lang w:val="en-US"/>
        </w:rPr>
        <w:t xml:space="preserve"> </w:t>
      </w:r>
      <w:proofErr w:type="spellStart"/>
      <w:r w:rsidRPr="00DA16C8">
        <w:rPr>
          <w:rFonts w:eastAsia="Times New Roman" w:cs="Arial"/>
          <w:color w:val="000000"/>
          <w:szCs w:val="20"/>
          <w:lang w:val="en-US"/>
        </w:rPr>
        <w:t>dihydrate</w:t>
      </w:r>
      <w:proofErr w:type="spellEnd"/>
      <w:r w:rsidRPr="00DA16C8">
        <w:rPr>
          <w:rFonts w:eastAsia="Times New Roman" w:cs="Arial"/>
          <w:color w:val="000000"/>
          <w:szCs w:val="20"/>
          <w:lang w:val="en-US"/>
        </w:rPr>
        <w:t xml:space="preserve">), </w:t>
      </w:r>
      <w:r w:rsidRPr="00DA16C8">
        <w:rPr>
          <w:rFonts w:eastAsia="Times New Roman" w:cs="Arial"/>
          <w:color w:val="000000"/>
          <w:szCs w:val="20"/>
          <w:lang w:eastAsia="bg-BG"/>
        </w:rPr>
        <w:t xml:space="preserve">еквивалентен на 20 </w:t>
      </w:r>
      <w:r w:rsidRPr="00DA16C8">
        <w:rPr>
          <w:rFonts w:eastAsia="Times New Roman" w:cs="Arial"/>
          <w:color w:val="000000"/>
          <w:szCs w:val="20"/>
          <w:lang w:val="en-US"/>
        </w:rPr>
        <w:t xml:space="preserve">mg </w:t>
      </w:r>
      <w:r w:rsidRPr="00DA16C8">
        <w:rPr>
          <w:rFonts w:eastAsia="Times New Roman" w:cs="Arial"/>
          <w:color w:val="000000"/>
          <w:szCs w:val="20"/>
          <w:lang w:eastAsia="bg-BG"/>
        </w:rPr>
        <w:t xml:space="preserve">лизиноприл </w:t>
      </w:r>
      <w:r w:rsidRPr="00DA16C8">
        <w:rPr>
          <w:rFonts w:eastAsia="Times New Roman" w:cs="Arial"/>
          <w:color w:val="000000"/>
          <w:szCs w:val="20"/>
          <w:lang w:val="en-US"/>
        </w:rPr>
        <w:t>(</w:t>
      </w:r>
      <w:proofErr w:type="spellStart"/>
      <w:r w:rsidRPr="00DA16C8">
        <w:rPr>
          <w:rFonts w:eastAsia="Times New Roman" w:cs="Arial"/>
          <w:color w:val="000000"/>
          <w:szCs w:val="20"/>
          <w:lang w:val="en-US"/>
        </w:rPr>
        <w:t>lisinopril</w:t>
      </w:r>
      <w:proofErr w:type="spellEnd"/>
      <w:r w:rsidRPr="00DA16C8">
        <w:rPr>
          <w:rFonts w:eastAsia="Times New Roman" w:cs="Arial"/>
          <w:color w:val="000000"/>
          <w:szCs w:val="20"/>
          <w:lang w:val="en-US"/>
        </w:rPr>
        <w:t xml:space="preserve">) </w:t>
      </w:r>
      <w:r w:rsidRPr="00DA16C8">
        <w:rPr>
          <w:rFonts w:eastAsia="Times New Roman" w:cs="Arial"/>
          <w:color w:val="000000"/>
          <w:szCs w:val="20"/>
          <w:lang w:eastAsia="bg-BG"/>
        </w:rPr>
        <w:t xml:space="preserve">и 12,5 </w:t>
      </w:r>
      <w:r w:rsidRPr="00DA16C8">
        <w:rPr>
          <w:rFonts w:eastAsia="Times New Roman" w:cs="Arial"/>
          <w:color w:val="000000"/>
          <w:szCs w:val="20"/>
          <w:lang w:val="en-US"/>
        </w:rPr>
        <w:t xml:space="preserve">mg </w:t>
      </w:r>
      <w:r w:rsidRPr="00DA16C8">
        <w:rPr>
          <w:rFonts w:eastAsia="Times New Roman" w:cs="Arial"/>
          <w:color w:val="000000"/>
          <w:szCs w:val="20"/>
          <w:lang w:eastAsia="bg-BG"/>
        </w:rPr>
        <w:t xml:space="preserve">хидрохлоротиазид </w:t>
      </w:r>
      <w:r w:rsidRPr="00DA16C8">
        <w:rPr>
          <w:rFonts w:eastAsia="Times New Roman" w:cs="Arial"/>
          <w:color w:val="000000"/>
          <w:szCs w:val="20"/>
          <w:lang w:val="en-US"/>
        </w:rPr>
        <w:t>(hydrochlorothiazide).</w:t>
      </w:r>
    </w:p>
    <w:p w14:paraId="4EC22FA4" w14:textId="77777777" w:rsidR="00DA16C8" w:rsidRPr="00DA16C8" w:rsidRDefault="00DA16C8" w:rsidP="00DA16C8">
      <w:pPr>
        <w:rPr>
          <w:rFonts w:eastAsia="Times New Roman" w:cs="Arial"/>
          <w:color w:val="000000"/>
          <w:szCs w:val="20"/>
          <w:lang w:eastAsia="bg-BG"/>
        </w:rPr>
      </w:pPr>
    </w:p>
    <w:p w14:paraId="602B0816" w14:textId="2D71806F" w:rsidR="00DA16C8" w:rsidRDefault="00DA16C8" w:rsidP="00DA16C8">
      <w:pPr>
        <w:rPr>
          <w:rFonts w:eastAsia="Times New Roman" w:cs="Arial"/>
          <w:color w:val="000000"/>
          <w:szCs w:val="20"/>
          <w:lang w:eastAsia="bg-BG"/>
        </w:rPr>
      </w:pPr>
      <w:r w:rsidRPr="00DA16C8">
        <w:rPr>
          <w:rFonts w:eastAsia="Times New Roman" w:cs="Arial"/>
          <w:color w:val="000000"/>
          <w:szCs w:val="20"/>
          <w:lang w:eastAsia="bg-BG"/>
        </w:rPr>
        <w:t>За пълния списък на помощните вещества вижте точка 6.1.</w:t>
      </w:r>
    </w:p>
    <w:p w14:paraId="7658EC33" w14:textId="77777777" w:rsidR="00615305" w:rsidRPr="00DA16C8" w:rsidRDefault="00615305" w:rsidP="00DA16C8">
      <w:pPr>
        <w:rPr>
          <w:rFonts w:cs="Arial"/>
          <w:sz w:val="24"/>
        </w:rPr>
      </w:pPr>
    </w:p>
    <w:p w14:paraId="614984C4" w14:textId="3207ADCA" w:rsidR="008A6AF2" w:rsidRDefault="00DD466D" w:rsidP="002C50EE">
      <w:pPr>
        <w:pStyle w:val="Heading1"/>
      </w:pPr>
      <w:r>
        <w:t>3. ЛЕКАРСТВЕНА ФОРМА</w:t>
      </w:r>
    </w:p>
    <w:p w14:paraId="6BA2D9CC" w14:textId="618A68E2" w:rsidR="00DA16C8" w:rsidRDefault="00DA16C8" w:rsidP="00DA16C8"/>
    <w:p w14:paraId="3C77B5D7" w14:textId="77777777"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Таблетка.</w:t>
      </w:r>
    </w:p>
    <w:p w14:paraId="2A92D6E6" w14:textId="77777777" w:rsidR="00DA16C8" w:rsidRPr="00DA16C8" w:rsidRDefault="00DA16C8" w:rsidP="00DA16C8">
      <w:pPr>
        <w:spacing w:line="240" w:lineRule="auto"/>
        <w:rPr>
          <w:rFonts w:eastAsia="Times New Roman" w:cs="Arial"/>
          <w:color w:val="000000"/>
          <w:szCs w:val="20"/>
          <w:lang w:eastAsia="bg-BG"/>
        </w:rPr>
      </w:pPr>
    </w:p>
    <w:p w14:paraId="5787D797" w14:textId="27D17C1B"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 xml:space="preserve">Кордакер Плюс 10 </w:t>
      </w:r>
      <w:r w:rsidRPr="00DA16C8">
        <w:rPr>
          <w:rFonts w:eastAsia="Times New Roman" w:cs="Arial"/>
          <w:color w:val="000000"/>
          <w:szCs w:val="20"/>
          <w:lang w:val="en-US"/>
        </w:rPr>
        <w:t>mg/1</w:t>
      </w:r>
      <w:r w:rsidRPr="00DA16C8">
        <w:rPr>
          <w:rFonts w:eastAsia="Times New Roman" w:cs="Arial"/>
          <w:color w:val="000000"/>
          <w:szCs w:val="20"/>
          <w:lang w:eastAsia="bg-BG"/>
        </w:rPr>
        <w:t xml:space="preserve">2,5 </w:t>
      </w:r>
      <w:r w:rsidRPr="00DA16C8">
        <w:rPr>
          <w:rFonts w:eastAsia="Times New Roman" w:cs="Arial"/>
          <w:color w:val="000000"/>
          <w:szCs w:val="20"/>
          <w:lang w:val="en-US"/>
        </w:rPr>
        <w:t xml:space="preserve">mg </w:t>
      </w:r>
      <w:r w:rsidRPr="00DA16C8">
        <w:rPr>
          <w:rFonts w:eastAsia="Times New Roman" w:cs="Arial"/>
          <w:color w:val="000000"/>
          <w:szCs w:val="20"/>
          <w:lang w:eastAsia="bg-BG"/>
        </w:rPr>
        <w:t>са сини, кръгли, плоски таблетки, с фасета и делителна черта от едната страна.</w:t>
      </w:r>
    </w:p>
    <w:p w14:paraId="15E69705" w14:textId="78AEE5CC" w:rsidR="00DA16C8" w:rsidRDefault="00DA16C8" w:rsidP="00DA16C8">
      <w:pPr>
        <w:rPr>
          <w:rFonts w:eastAsia="Times New Roman" w:cs="Arial"/>
          <w:color w:val="000000"/>
          <w:szCs w:val="20"/>
          <w:lang w:eastAsia="bg-BG"/>
        </w:rPr>
      </w:pPr>
      <w:r w:rsidRPr="00DA16C8">
        <w:rPr>
          <w:rFonts w:eastAsia="Times New Roman" w:cs="Arial"/>
          <w:color w:val="000000"/>
          <w:szCs w:val="20"/>
          <w:lang w:eastAsia="bg-BG"/>
        </w:rPr>
        <w:t xml:space="preserve">Кордакер Плюс 20 </w:t>
      </w:r>
      <w:r w:rsidRPr="00DA16C8">
        <w:rPr>
          <w:rFonts w:eastAsia="Times New Roman" w:cs="Arial"/>
          <w:color w:val="000000"/>
          <w:szCs w:val="20"/>
          <w:lang w:val="en-US"/>
        </w:rPr>
        <w:t xml:space="preserve">mg/12,5 mg </w:t>
      </w:r>
      <w:r w:rsidRPr="00DA16C8">
        <w:rPr>
          <w:rFonts w:eastAsia="Times New Roman" w:cs="Arial"/>
          <w:color w:val="000000"/>
          <w:szCs w:val="20"/>
          <w:lang w:eastAsia="bg-BG"/>
        </w:rPr>
        <w:t>са жълти, кръгли, двойно изпъкнали таблетки, с фасета и делителна черта от едната страна.</w:t>
      </w:r>
    </w:p>
    <w:p w14:paraId="68B2C662" w14:textId="77777777" w:rsidR="00615305" w:rsidRPr="00DA16C8" w:rsidRDefault="00615305" w:rsidP="00DA16C8">
      <w:pPr>
        <w:rPr>
          <w:rFonts w:cs="Arial"/>
          <w:sz w:val="24"/>
        </w:rPr>
      </w:pPr>
    </w:p>
    <w:p w14:paraId="4CBE7EEE" w14:textId="5D86E5AA" w:rsidR="00DA16C8" w:rsidRDefault="002C50EE" w:rsidP="00DA16C8">
      <w:pPr>
        <w:pStyle w:val="Heading1"/>
      </w:pPr>
      <w:r>
        <w:t>4. КЛИНИЧНИ ДАННИ</w:t>
      </w:r>
    </w:p>
    <w:p w14:paraId="1B2598D4" w14:textId="77777777" w:rsidR="00DA16C8" w:rsidRPr="00DA16C8" w:rsidRDefault="00DA16C8" w:rsidP="00DA16C8"/>
    <w:p w14:paraId="0C8E6903" w14:textId="0C64D057" w:rsidR="008134C8" w:rsidRDefault="002C50EE" w:rsidP="004A448E">
      <w:pPr>
        <w:pStyle w:val="Heading2"/>
      </w:pPr>
      <w:r>
        <w:t>4.1. Терапевтични показания</w:t>
      </w:r>
    </w:p>
    <w:p w14:paraId="12994C7C" w14:textId="1E17F156" w:rsidR="00DA16C8" w:rsidRDefault="00DA16C8" w:rsidP="00DA16C8"/>
    <w:p w14:paraId="1792443D" w14:textId="54659272" w:rsidR="00DA16C8" w:rsidRPr="00DA16C8" w:rsidRDefault="00DA16C8" w:rsidP="00DA16C8">
      <w:pPr>
        <w:rPr>
          <w:sz w:val="24"/>
        </w:rPr>
      </w:pPr>
      <w:r w:rsidRPr="00DA16C8">
        <w:rPr>
          <w:szCs w:val="20"/>
        </w:rPr>
        <w:t xml:space="preserve">Фиксираната дозова комбинация Кордакер Плюс (10 </w:t>
      </w:r>
      <w:r w:rsidRPr="00DA16C8">
        <w:rPr>
          <w:szCs w:val="20"/>
          <w:lang w:val="en-US"/>
        </w:rPr>
        <w:t xml:space="preserve">mg </w:t>
      </w:r>
      <w:r w:rsidRPr="00DA16C8">
        <w:rPr>
          <w:szCs w:val="20"/>
        </w:rPr>
        <w:t xml:space="preserve">или 20 </w:t>
      </w:r>
      <w:r w:rsidRPr="00DA16C8">
        <w:rPr>
          <w:szCs w:val="20"/>
          <w:lang w:val="en-US"/>
        </w:rPr>
        <w:t xml:space="preserve">mg </w:t>
      </w:r>
      <w:r w:rsidRPr="00DA16C8">
        <w:rPr>
          <w:szCs w:val="20"/>
        </w:rPr>
        <w:t xml:space="preserve">лизиноприл и 12,5 </w:t>
      </w:r>
      <w:r w:rsidRPr="00DA16C8">
        <w:rPr>
          <w:szCs w:val="20"/>
          <w:lang w:val="en-US"/>
        </w:rPr>
        <w:t xml:space="preserve">mg </w:t>
      </w:r>
      <w:r w:rsidRPr="00DA16C8">
        <w:rPr>
          <w:szCs w:val="20"/>
        </w:rPr>
        <w:t>хидрохлоротиазид) е показана при лечение на лека до умерена хипертония при пациенти, които са стабилизирани с терапия с отделните съставки, дадени в същите дози.</w:t>
      </w:r>
    </w:p>
    <w:p w14:paraId="6D98F4E3" w14:textId="77777777" w:rsidR="00DA16C8" w:rsidRPr="00DA16C8" w:rsidRDefault="00DA16C8" w:rsidP="00DA16C8"/>
    <w:p w14:paraId="30BE2C7B" w14:textId="57B007DD" w:rsidR="008134C8" w:rsidRDefault="002C50EE" w:rsidP="004A448E">
      <w:pPr>
        <w:pStyle w:val="Heading2"/>
      </w:pPr>
      <w:r>
        <w:t>4.2. Дозировка и начин на приложение</w:t>
      </w:r>
    </w:p>
    <w:p w14:paraId="172A8B12" w14:textId="5625E696" w:rsidR="00DA16C8" w:rsidRDefault="00DA16C8" w:rsidP="00DA16C8"/>
    <w:p w14:paraId="63F2535D" w14:textId="77777777" w:rsidR="00DA16C8" w:rsidRPr="00615305" w:rsidRDefault="00DA16C8" w:rsidP="00615305">
      <w:pPr>
        <w:pStyle w:val="Heading3"/>
        <w:rPr>
          <w:rFonts w:eastAsia="Times New Roman"/>
          <w:sz w:val="28"/>
          <w:u w:val="single"/>
          <w:lang w:eastAsia="bg-BG"/>
        </w:rPr>
      </w:pPr>
      <w:r w:rsidRPr="00615305">
        <w:rPr>
          <w:rFonts w:eastAsia="Times New Roman"/>
          <w:u w:val="single"/>
          <w:lang w:eastAsia="bg-BG"/>
        </w:rPr>
        <w:lastRenderedPageBreak/>
        <w:t>Дозировка</w:t>
      </w:r>
    </w:p>
    <w:p w14:paraId="4644452E" w14:textId="77777777" w:rsidR="00DA16C8" w:rsidRPr="00DA16C8" w:rsidRDefault="00DA16C8" w:rsidP="00DA16C8">
      <w:pPr>
        <w:spacing w:line="240" w:lineRule="auto"/>
        <w:rPr>
          <w:rFonts w:eastAsia="Times New Roman" w:cs="Arial"/>
          <w:i/>
          <w:iCs/>
          <w:color w:val="000000"/>
          <w:szCs w:val="20"/>
          <w:u w:val="single"/>
          <w:lang w:eastAsia="bg-BG"/>
        </w:rPr>
      </w:pPr>
    </w:p>
    <w:p w14:paraId="62750EE5" w14:textId="10130F72" w:rsidR="00DA16C8" w:rsidRPr="00DA16C8" w:rsidRDefault="00DA16C8" w:rsidP="00DA16C8">
      <w:pPr>
        <w:spacing w:line="240" w:lineRule="auto"/>
        <w:rPr>
          <w:rFonts w:eastAsia="Times New Roman" w:cs="Arial"/>
          <w:sz w:val="28"/>
          <w:szCs w:val="24"/>
          <w:lang w:eastAsia="bg-BG"/>
        </w:rPr>
      </w:pPr>
      <w:r w:rsidRPr="00DA16C8">
        <w:rPr>
          <w:rFonts w:eastAsia="Times New Roman" w:cs="Arial"/>
          <w:i/>
          <w:iCs/>
          <w:color w:val="000000"/>
          <w:szCs w:val="20"/>
          <w:u w:val="single"/>
          <w:lang w:eastAsia="bg-BG"/>
        </w:rPr>
        <w:t>Първична хипертония:</w:t>
      </w:r>
    </w:p>
    <w:p w14:paraId="3FC9478D" w14:textId="77777777"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Обичайната доза е една таблетка, приложена веднъж дневно.</w:t>
      </w:r>
    </w:p>
    <w:p w14:paraId="27CAB654" w14:textId="77777777"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Таблетките Кордакер Плюс трябва да се приемат по едно и също време всеки ден.</w:t>
      </w:r>
    </w:p>
    <w:p w14:paraId="26C180A5" w14:textId="77777777"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Ако желаният ефект не бъде постигнат в период от 2 до 4 седмици при съответното ниво на дозата, тя може да бъде повишена до две таблетки, прилагани веднъж дневно.</w:t>
      </w:r>
    </w:p>
    <w:p w14:paraId="6ED63154" w14:textId="77777777" w:rsidR="00DA16C8" w:rsidRPr="00DA16C8" w:rsidRDefault="00DA16C8" w:rsidP="00DA16C8">
      <w:pPr>
        <w:spacing w:line="240" w:lineRule="auto"/>
        <w:rPr>
          <w:rFonts w:eastAsia="Times New Roman" w:cs="Arial"/>
          <w:color w:val="000000"/>
          <w:szCs w:val="20"/>
          <w:lang w:eastAsia="bg-BG"/>
        </w:rPr>
      </w:pPr>
    </w:p>
    <w:p w14:paraId="68710265" w14:textId="441EDB77"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 xml:space="preserve">Не трябва да се превишава максималната дневна доза от 40 </w:t>
      </w:r>
      <w:r w:rsidRPr="00DA16C8">
        <w:rPr>
          <w:rFonts w:eastAsia="Times New Roman" w:cs="Arial"/>
          <w:color w:val="000000"/>
          <w:szCs w:val="20"/>
          <w:lang w:val="en-US"/>
        </w:rPr>
        <w:t xml:space="preserve">mg </w:t>
      </w:r>
      <w:r w:rsidRPr="00DA16C8">
        <w:rPr>
          <w:rFonts w:eastAsia="Times New Roman" w:cs="Arial"/>
          <w:color w:val="000000"/>
          <w:szCs w:val="20"/>
          <w:lang w:eastAsia="bg-BG"/>
        </w:rPr>
        <w:t xml:space="preserve">лизиноприл/25 </w:t>
      </w:r>
      <w:r w:rsidRPr="00DA16C8">
        <w:rPr>
          <w:rFonts w:eastAsia="Times New Roman" w:cs="Arial"/>
          <w:color w:val="000000"/>
          <w:szCs w:val="20"/>
          <w:lang w:val="en-US"/>
        </w:rPr>
        <w:t xml:space="preserve">mg </w:t>
      </w:r>
      <w:r w:rsidRPr="00DA16C8">
        <w:rPr>
          <w:rFonts w:eastAsia="Times New Roman" w:cs="Arial"/>
          <w:color w:val="000000"/>
          <w:szCs w:val="20"/>
          <w:lang w:eastAsia="bg-BG"/>
        </w:rPr>
        <w:t>хидрохлоротиазид.</w:t>
      </w:r>
    </w:p>
    <w:p w14:paraId="768A4197" w14:textId="77777777" w:rsidR="00DA16C8" w:rsidRPr="00DA16C8" w:rsidRDefault="00DA16C8" w:rsidP="00DA16C8">
      <w:pPr>
        <w:spacing w:line="240" w:lineRule="auto"/>
        <w:rPr>
          <w:rFonts w:eastAsia="Times New Roman" w:cs="Arial"/>
          <w:i/>
          <w:iCs/>
          <w:color w:val="000000"/>
          <w:szCs w:val="20"/>
          <w:u w:val="single"/>
          <w:lang w:eastAsia="bg-BG"/>
        </w:rPr>
      </w:pPr>
    </w:p>
    <w:p w14:paraId="5275CF55" w14:textId="2A2F6033" w:rsidR="00DA16C8" w:rsidRPr="00DA16C8" w:rsidRDefault="00DA16C8" w:rsidP="00DA16C8">
      <w:pPr>
        <w:spacing w:line="240" w:lineRule="auto"/>
        <w:rPr>
          <w:rFonts w:eastAsia="Times New Roman" w:cs="Arial"/>
          <w:sz w:val="28"/>
          <w:szCs w:val="24"/>
          <w:lang w:eastAsia="bg-BG"/>
        </w:rPr>
      </w:pPr>
      <w:r w:rsidRPr="00DA16C8">
        <w:rPr>
          <w:rFonts w:eastAsia="Times New Roman" w:cs="Arial"/>
          <w:i/>
          <w:iCs/>
          <w:color w:val="000000"/>
          <w:szCs w:val="20"/>
          <w:u w:val="single"/>
          <w:lang w:eastAsia="bg-BG"/>
        </w:rPr>
        <w:t>Паиинети с бъбречна недостатъчност:</w:t>
      </w:r>
    </w:p>
    <w:p w14:paraId="0C9FC646" w14:textId="77777777"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 xml:space="preserve">Тиазидните диуретици не са подходящи за употреба при пациенти с бъбречно увреждане и не са ефективни при стойности на креатининовия клирънс 30 </w:t>
      </w:r>
      <w:r w:rsidRPr="00DA16C8">
        <w:rPr>
          <w:rFonts w:eastAsia="Times New Roman" w:cs="Arial"/>
          <w:color w:val="000000"/>
          <w:szCs w:val="20"/>
          <w:lang w:val="en-US"/>
        </w:rPr>
        <w:t xml:space="preserve">ml/min </w:t>
      </w:r>
      <w:r w:rsidRPr="00DA16C8">
        <w:rPr>
          <w:rFonts w:eastAsia="Times New Roman" w:cs="Arial"/>
          <w:color w:val="000000"/>
          <w:szCs w:val="20"/>
          <w:lang w:eastAsia="bg-BG"/>
        </w:rPr>
        <w:t>или по-ниски (т.е. умерена или тежка бъбречна недостатъчност).</w:t>
      </w:r>
    </w:p>
    <w:p w14:paraId="7ED7BF5E" w14:textId="6AF87A59"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Кордакер Плюс не трябва да се използва като начална терапия при пациенти с бъбречна недостатъчност. При пациенти със стойности на креатининовия клирънс &gt;30 и &lt;80</w:t>
      </w:r>
      <w:r w:rsidRPr="00DA16C8">
        <w:rPr>
          <w:rFonts w:eastAsia="Times New Roman" w:cs="Arial"/>
          <w:color w:val="000000"/>
          <w:szCs w:val="20"/>
          <w:lang w:val="en-US"/>
        </w:rPr>
        <w:t xml:space="preserve"> ml/min.</w:t>
      </w:r>
      <w:r w:rsidRPr="00DA16C8">
        <w:rPr>
          <w:rFonts w:eastAsia="Times New Roman" w:cs="Arial"/>
          <w:color w:val="000000"/>
          <w:szCs w:val="20"/>
          <w:lang w:eastAsia="bg-BG"/>
        </w:rPr>
        <w:t xml:space="preserve"> Кордакер</w:t>
      </w:r>
      <w:r>
        <w:rPr>
          <w:rFonts w:eastAsia="Times New Roman" w:cs="Arial"/>
          <w:sz w:val="28"/>
          <w:szCs w:val="24"/>
          <w:lang w:eastAsia="bg-BG"/>
        </w:rPr>
        <w:t xml:space="preserve"> </w:t>
      </w:r>
      <w:r w:rsidRPr="00DA16C8">
        <w:rPr>
          <w:rFonts w:eastAsia="Times New Roman" w:cs="Arial"/>
          <w:color w:val="000000"/>
          <w:szCs w:val="20"/>
          <w:lang w:eastAsia="bg-BG"/>
        </w:rPr>
        <w:t>Плюс може да се използва, но само след титриране на дозата на отделните съставки</w:t>
      </w:r>
      <w:r>
        <w:rPr>
          <w:rFonts w:eastAsia="Times New Roman" w:cs="Arial"/>
          <w:color w:val="000000"/>
          <w:szCs w:val="20"/>
          <w:lang w:eastAsia="bg-BG"/>
        </w:rPr>
        <w:t>.</w:t>
      </w:r>
    </w:p>
    <w:p w14:paraId="070BF96A" w14:textId="7DA1F550" w:rsidR="00DA16C8" w:rsidRPr="00DA16C8" w:rsidRDefault="00DA16C8" w:rsidP="00DA16C8">
      <w:pPr>
        <w:rPr>
          <w:rFonts w:cs="Arial"/>
          <w:sz w:val="24"/>
        </w:rPr>
      </w:pPr>
      <w:r w:rsidRPr="00DA16C8">
        <w:rPr>
          <w:rFonts w:eastAsia="Times New Roman" w:cs="Arial"/>
          <w:color w:val="000000"/>
          <w:szCs w:val="20"/>
          <w:lang w:eastAsia="bg-BG"/>
        </w:rPr>
        <w:t xml:space="preserve">Препоръчителната начална доза на лизиноприл като монотерапия при тези пациенти е 5-10 </w:t>
      </w:r>
      <w:r w:rsidRPr="00DA16C8">
        <w:rPr>
          <w:rFonts w:eastAsia="Times New Roman" w:cs="Arial"/>
          <w:color w:val="000000"/>
          <w:szCs w:val="20"/>
          <w:lang w:val="en-US"/>
        </w:rPr>
        <w:t>mg.</w:t>
      </w:r>
    </w:p>
    <w:p w14:paraId="576468EF" w14:textId="597A8BB0" w:rsidR="00DA16C8" w:rsidRDefault="00DA16C8" w:rsidP="00DA16C8"/>
    <w:p w14:paraId="537B0BD4" w14:textId="77777777"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 xml:space="preserve">Лизиноприл/ хидрохлоротиазид не трябва да се прилага на пациенти с бъбречна недостатъчност (креатининов клирънс &lt;80 </w:t>
      </w:r>
      <w:r w:rsidRPr="00DA16C8">
        <w:rPr>
          <w:rFonts w:eastAsia="Times New Roman" w:cs="Arial"/>
          <w:color w:val="000000"/>
          <w:szCs w:val="20"/>
          <w:lang w:val="en-US"/>
        </w:rPr>
        <w:t xml:space="preserve">ml/ min), </w:t>
      </w:r>
      <w:r w:rsidRPr="00DA16C8">
        <w:rPr>
          <w:rFonts w:eastAsia="Times New Roman" w:cs="Arial"/>
          <w:color w:val="000000"/>
          <w:szCs w:val="20"/>
          <w:lang w:eastAsia="bg-BG"/>
        </w:rPr>
        <w:t>докато титрирането на отделните съставки не покаже необходимостта от прилагането на дози, налични в съответните комбинирани таблетки.</w:t>
      </w:r>
    </w:p>
    <w:p w14:paraId="1F87AB87" w14:textId="77777777" w:rsidR="00DA16C8" w:rsidRPr="00DA16C8" w:rsidRDefault="00DA16C8" w:rsidP="00DA16C8">
      <w:pPr>
        <w:spacing w:line="240" w:lineRule="auto"/>
        <w:rPr>
          <w:rFonts w:eastAsia="Times New Roman" w:cs="Arial"/>
          <w:color w:val="000000"/>
          <w:szCs w:val="20"/>
          <w:lang w:eastAsia="bg-BG"/>
        </w:rPr>
      </w:pPr>
    </w:p>
    <w:p w14:paraId="3281A4D3" w14:textId="172FCAE7"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При пациенти със сърдечна недостатъчност, хипотония след започване на терапия с АСЕ- инхибитори, може да доведе до някое по-силно увреждане на бъбречната функция. В тази ситуация се съобщава за остра бъбречна недостатъчност, обикновено обратима.</w:t>
      </w:r>
    </w:p>
    <w:p w14:paraId="5D4B89A7" w14:textId="77777777" w:rsidR="00DA16C8" w:rsidRPr="00DA16C8" w:rsidRDefault="00DA16C8" w:rsidP="00DA16C8">
      <w:pPr>
        <w:spacing w:line="240" w:lineRule="auto"/>
        <w:rPr>
          <w:rFonts w:eastAsia="Times New Roman" w:cs="Arial"/>
          <w:color w:val="000000"/>
          <w:szCs w:val="20"/>
          <w:lang w:eastAsia="bg-BG"/>
        </w:rPr>
      </w:pPr>
    </w:p>
    <w:p w14:paraId="329D0034" w14:textId="32CC28F2"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При някои пациенти с налична билатерална стеноза на бъбречните артерии или артериална стеноза на единствен бъбрек, при лечение с АСЕ инхибитори, може да се наблюдава повишаване на стойностите на кръвната урея и серумния креатинин, обикновено обратимо след прекратяване на терапията. Това е по-често при пациенти с бъбречна недостатъчност. При наличие на реновазална хипертония съществува повишен риск от развитие на тежка хипотония и бъбречна недостатъчност. При такива пациенти, лечението трябва да започне под строг лекарски контрол с ниски дози и последващо титриране на дозата. Тъй като лечението с диуретици може да бъде допълнителен допринасящ фактор за тези прояви, необходимо е мониториране на бъбречната функция през първите няколко седмици на лечението с лизиноприл/ хидрохлоротиазид.</w:t>
      </w:r>
    </w:p>
    <w:p w14:paraId="56731169" w14:textId="77777777" w:rsidR="00DA16C8" w:rsidRPr="00DA16C8" w:rsidRDefault="00DA16C8" w:rsidP="00DA16C8">
      <w:pPr>
        <w:spacing w:line="240" w:lineRule="auto"/>
        <w:rPr>
          <w:rFonts w:eastAsia="Times New Roman" w:cs="Arial"/>
          <w:color w:val="000000"/>
          <w:szCs w:val="20"/>
          <w:lang w:eastAsia="bg-BG"/>
        </w:rPr>
      </w:pPr>
    </w:p>
    <w:p w14:paraId="4C1DA4A8" w14:textId="35ECBF49"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При някои хипертоници без установено предшестващо нарушение на бъбречната функция, може да се наблюдава леко и преходно повишение на серумните урея и креатинин, когато лизиноприл се дава едновременно с диуретик.</w:t>
      </w:r>
    </w:p>
    <w:p w14:paraId="3D7D3C9E" w14:textId="77777777" w:rsidR="00DA16C8" w:rsidRPr="00DA16C8" w:rsidRDefault="00DA16C8" w:rsidP="00DA16C8">
      <w:pPr>
        <w:spacing w:line="240" w:lineRule="auto"/>
        <w:rPr>
          <w:rFonts w:eastAsia="Times New Roman" w:cs="Arial"/>
          <w:color w:val="000000"/>
          <w:szCs w:val="20"/>
          <w:lang w:eastAsia="bg-BG"/>
        </w:rPr>
      </w:pPr>
    </w:p>
    <w:p w14:paraId="28428BBD" w14:textId="2ED50713"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По-вероятно е това да се наблюдава при пациенти с предхождащо бъбречно увреждане. Необходимо е понижаване на дозата и/или прекратяване на лечението с диуретика и/или лизиноприл.</w:t>
      </w:r>
    </w:p>
    <w:p w14:paraId="5CC28E2C" w14:textId="77777777" w:rsidR="00DA16C8" w:rsidRPr="00DA16C8" w:rsidRDefault="00DA16C8" w:rsidP="00DA16C8">
      <w:pPr>
        <w:spacing w:line="240" w:lineRule="auto"/>
        <w:rPr>
          <w:rFonts w:eastAsia="Times New Roman" w:cs="Arial"/>
          <w:i/>
          <w:iCs/>
          <w:color w:val="000000"/>
          <w:szCs w:val="20"/>
          <w:lang w:eastAsia="bg-BG"/>
        </w:rPr>
      </w:pPr>
    </w:p>
    <w:p w14:paraId="1BF788CF" w14:textId="668022C3" w:rsidR="00DA16C8" w:rsidRPr="00DA16C8" w:rsidRDefault="00DA16C8" w:rsidP="00DA16C8">
      <w:pPr>
        <w:spacing w:line="240" w:lineRule="auto"/>
        <w:rPr>
          <w:rFonts w:eastAsia="Times New Roman" w:cs="Arial"/>
          <w:sz w:val="28"/>
          <w:szCs w:val="24"/>
          <w:lang w:eastAsia="bg-BG"/>
        </w:rPr>
      </w:pPr>
      <w:r w:rsidRPr="00DA16C8">
        <w:rPr>
          <w:rFonts w:eastAsia="Times New Roman" w:cs="Arial"/>
          <w:i/>
          <w:iCs/>
          <w:color w:val="000000"/>
          <w:szCs w:val="20"/>
          <w:lang w:eastAsia="bg-BG"/>
        </w:rPr>
        <w:lastRenderedPageBreak/>
        <w:t>Предхождаща диуретична терапия</w:t>
      </w:r>
    </w:p>
    <w:p w14:paraId="02483B0E" w14:textId="77777777"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 xml:space="preserve">Предхождащата диутерична терапия трябва да се спре 2-3 дни преди започване на лечението с лизиноприл/хидрохлоротиазид. Ако това е невъзможно, лечението започва само с лизиноприл в доза от 5 </w:t>
      </w:r>
      <w:r w:rsidRPr="00DA16C8">
        <w:rPr>
          <w:rFonts w:eastAsia="Times New Roman" w:cs="Arial"/>
          <w:color w:val="000000"/>
          <w:szCs w:val="20"/>
          <w:lang w:val="en-US"/>
        </w:rPr>
        <w:t>mg.</w:t>
      </w:r>
    </w:p>
    <w:p w14:paraId="35CBCCE4" w14:textId="77777777" w:rsidR="00DA16C8" w:rsidRPr="00DA16C8" w:rsidRDefault="00DA16C8" w:rsidP="00DA16C8">
      <w:pPr>
        <w:spacing w:line="240" w:lineRule="auto"/>
        <w:rPr>
          <w:rFonts w:eastAsia="Times New Roman" w:cs="Arial"/>
          <w:i/>
          <w:iCs/>
          <w:color w:val="000000"/>
          <w:szCs w:val="20"/>
          <w:lang w:eastAsia="bg-BG"/>
        </w:rPr>
      </w:pPr>
    </w:p>
    <w:p w14:paraId="280E3100" w14:textId="176FC456" w:rsidR="00DA16C8" w:rsidRPr="00DA16C8" w:rsidRDefault="00DA16C8" w:rsidP="00DA16C8">
      <w:pPr>
        <w:spacing w:line="240" w:lineRule="auto"/>
        <w:rPr>
          <w:rFonts w:eastAsia="Times New Roman" w:cs="Arial"/>
          <w:sz w:val="28"/>
          <w:szCs w:val="24"/>
          <w:lang w:eastAsia="bg-BG"/>
        </w:rPr>
      </w:pPr>
      <w:r w:rsidRPr="00DA16C8">
        <w:rPr>
          <w:rFonts w:eastAsia="Times New Roman" w:cs="Arial"/>
          <w:i/>
          <w:iCs/>
          <w:color w:val="000000"/>
          <w:szCs w:val="20"/>
          <w:lang w:eastAsia="bg-BG"/>
        </w:rPr>
        <w:t>Бъбречна трансплантация</w:t>
      </w:r>
    </w:p>
    <w:p w14:paraId="437A8739" w14:textId="77777777"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Не трябва да се използва, тъй като няма опит с приложението при пациени, които скоро са били подложени на бъбречна трансплантация.</w:t>
      </w:r>
    </w:p>
    <w:p w14:paraId="646118B1" w14:textId="77777777" w:rsidR="00DA16C8" w:rsidRPr="00DA16C8" w:rsidRDefault="00DA16C8" w:rsidP="00DA16C8">
      <w:pPr>
        <w:spacing w:line="240" w:lineRule="auto"/>
        <w:rPr>
          <w:rFonts w:eastAsia="Times New Roman" w:cs="Arial"/>
          <w:i/>
          <w:iCs/>
          <w:color w:val="000000"/>
          <w:szCs w:val="20"/>
          <w:lang w:eastAsia="bg-BG"/>
        </w:rPr>
      </w:pPr>
    </w:p>
    <w:p w14:paraId="4EA2655B" w14:textId="088B55A4" w:rsidR="00DA16C8" w:rsidRPr="00DA16C8" w:rsidRDefault="00DA16C8" w:rsidP="00DA16C8">
      <w:pPr>
        <w:spacing w:line="240" w:lineRule="auto"/>
        <w:rPr>
          <w:rFonts w:eastAsia="Times New Roman" w:cs="Arial"/>
          <w:sz w:val="28"/>
          <w:szCs w:val="24"/>
          <w:lang w:eastAsia="bg-BG"/>
        </w:rPr>
      </w:pPr>
      <w:r w:rsidRPr="00DA16C8">
        <w:rPr>
          <w:rFonts w:eastAsia="Times New Roman" w:cs="Arial"/>
          <w:i/>
          <w:iCs/>
          <w:color w:val="000000"/>
          <w:szCs w:val="20"/>
          <w:lang w:eastAsia="bg-BG"/>
        </w:rPr>
        <w:t>Анафилактоидни реакции при пациенти на хемодиализа</w:t>
      </w:r>
    </w:p>
    <w:p w14:paraId="4717311F" w14:textId="77777777"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 xml:space="preserve">Използването на комбинацията лизиноприл/ хидрохлоротиазид е противопоказана при пациенти, подлежащи на хемодиализа поради бъбречна недостатъчност. Анафилактоидни реакции са наблюдавани при пациенти, подложени на хемодиализа (напр. с високопропускливи мембрани </w:t>
      </w:r>
      <w:r w:rsidRPr="00DA16C8">
        <w:rPr>
          <w:rFonts w:eastAsia="Times New Roman" w:cs="Arial"/>
          <w:color w:val="000000"/>
          <w:szCs w:val="20"/>
          <w:lang w:val="en-US"/>
        </w:rPr>
        <w:t xml:space="preserve">AN69 </w:t>
      </w:r>
      <w:r w:rsidRPr="00DA16C8">
        <w:rPr>
          <w:rFonts w:eastAsia="Times New Roman" w:cs="Arial"/>
          <w:color w:val="000000"/>
          <w:szCs w:val="20"/>
          <w:lang w:eastAsia="bg-BG"/>
        </w:rPr>
        <w:t xml:space="preserve">и по време на липопротеинова афереза с ниска плътност </w:t>
      </w:r>
      <w:r w:rsidRPr="00DA16C8">
        <w:rPr>
          <w:rFonts w:eastAsia="Times New Roman" w:cs="Arial"/>
          <w:color w:val="000000"/>
          <w:szCs w:val="20"/>
          <w:lang w:val="en-US"/>
        </w:rPr>
        <w:t xml:space="preserve">(LDL) </w:t>
      </w:r>
      <w:r w:rsidRPr="00DA16C8">
        <w:rPr>
          <w:rFonts w:eastAsia="Times New Roman" w:cs="Arial"/>
          <w:color w:val="000000"/>
          <w:szCs w:val="20"/>
          <w:lang w:eastAsia="bg-BG"/>
        </w:rPr>
        <w:t>с декстрат сулфат) и лекувани същевременно с АСЕ инхибитори. При тези пациенти би трябвало да се обсъди използването на друг вид диализни мембрани или на друг клас антихипертензивни средства.</w:t>
      </w:r>
    </w:p>
    <w:p w14:paraId="3ABE8A48" w14:textId="77777777" w:rsidR="00DA16C8" w:rsidRPr="00DA16C8" w:rsidRDefault="00DA16C8" w:rsidP="00DA16C8">
      <w:pPr>
        <w:spacing w:line="240" w:lineRule="auto"/>
        <w:rPr>
          <w:rFonts w:eastAsia="Times New Roman" w:cs="Arial"/>
          <w:i/>
          <w:iCs/>
          <w:color w:val="000000"/>
          <w:szCs w:val="20"/>
          <w:lang w:eastAsia="bg-BG"/>
        </w:rPr>
      </w:pPr>
    </w:p>
    <w:p w14:paraId="5FC43CAA" w14:textId="7BFD2D44" w:rsidR="00DA16C8" w:rsidRPr="00DA16C8" w:rsidRDefault="00DA16C8" w:rsidP="00DA16C8">
      <w:pPr>
        <w:spacing w:line="240" w:lineRule="auto"/>
        <w:rPr>
          <w:rFonts w:eastAsia="Times New Roman" w:cs="Arial"/>
          <w:sz w:val="28"/>
          <w:szCs w:val="24"/>
          <w:lang w:eastAsia="bg-BG"/>
        </w:rPr>
      </w:pPr>
      <w:r w:rsidRPr="00DA16C8">
        <w:rPr>
          <w:rFonts w:eastAsia="Times New Roman" w:cs="Arial"/>
          <w:i/>
          <w:iCs/>
          <w:color w:val="000000"/>
          <w:szCs w:val="20"/>
          <w:lang w:eastAsia="bg-BG"/>
        </w:rPr>
        <w:t xml:space="preserve">Анафилактоидни реакции, свързани с липопротеинова афереза с ниска плътност </w:t>
      </w:r>
      <w:r w:rsidRPr="00DA16C8">
        <w:rPr>
          <w:rFonts w:eastAsia="Times New Roman" w:cs="Arial"/>
          <w:i/>
          <w:iCs/>
          <w:color w:val="000000"/>
          <w:szCs w:val="20"/>
          <w:lang w:val="en-US"/>
        </w:rPr>
        <w:t xml:space="preserve">(LDL) </w:t>
      </w:r>
      <w:r w:rsidRPr="00DA16C8">
        <w:rPr>
          <w:rFonts w:eastAsia="Times New Roman" w:cs="Arial"/>
          <w:color w:val="000000"/>
          <w:szCs w:val="20"/>
          <w:lang w:eastAsia="bg-BG"/>
        </w:rPr>
        <w:t xml:space="preserve">Рядко, пациенти, лекувани с АСЕ инхибитори, получават животозастрашаващи анафилактоидни реакции по време на липопротеинова афереза с ниска плътност </w:t>
      </w:r>
      <w:r w:rsidRPr="00DA16C8">
        <w:rPr>
          <w:rFonts w:eastAsia="Times New Roman" w:cs="Arial"/>
          <w:color w:val="000000"/>
          <w:szCs w:val="20"/>
          <w:lang w:val="en-US"/>
        </w:rPr>
        <w:t xml:space="preserve">(LDL) </w:t>
      </w:r>
      <w:r w:rsidRPr="00DA16C8">
        <w:rPr>
          <w:rFonts w:eastAsia="Times New Roman" w:cs="Arial"/>
          <w:color w:val="000000"/>
          <w:szCs w:val="20"/>
          <w:lang w:eastAsia="bg-BG"/>
        </w:rPr>
        <w:t>с декстран сулфат. Тези реакции се избягват чрез временно прекъсване на терапията с АСЕ инхибитори преди всяка афереза.</w:t>
      </w:r>
    </w:p>
    <w:p w14:paraId="34B72D7C" w14:textId="77777777" w:rsidR="00DA16C8" w:rsidRPr="00DA16C8" w:rsidRDefault="00DA16C8" w:rsidP="00DA16C8">
      <w:pPr>
        <w:spacing w:line="240" w:lineRule="auto"/>
        <w:rPr>
          <w:rFonts w:eastAsia="Times New Roman" w:cs="Arial"/>
          <w:i/>
          <w:iCs/>
          <w:color w:val="000000"/>
          <w:szCs w:val="20"/>
          <w:lang w:eastAsia="bg-BG"/>
        </w:rPr>
      </w:pPr>
    </w:p>
    <w:p w14:paraId="06582DC3" w14:textId="3ACBBA4F" w:rsidR="00DA16C8" w:rsidRPr="00DA16C8" w:rsidRDefault="00DA16C8" w:rsidP="00DA16C8">
      <w:pPr>
        <w:spacing w:line="240" w:lineRule="auto"/>
        <w:rPr>
          <w:rFonts w:eastAsia="Times New Roman" w:cs="Arial"/>
          <w:sz w:val="28"/>
          <w:szCs w:val="24"/>
          <w:lang w:eastAsia="bg-BG"/>
        </w:rPr>
      </w:pPr>
      <w:r w:rsidRPr="00DA16C8">
        <w:rPr>
          <w:rFonts w:eastAsia="Times New Roman" w:cs="Arial"/>
          <w:i/>
          <w:iCs/>
          <w:color w:val="000000"/>
          <w:szCs w:val="20"/>
          <w:lang w:eastAsia="bg-BG"/>
        </w:rPr>
        <w:t>Чернодробни заболявания</w:t>
      </w:r>
    </w:p>
    <w:p w14:paraId="7FE049CF" w14:textId="77777777"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Тиазидните диуретици трябва да се прилагат с повишено внимание при пациенти с нарушена чернодробна функция или прогресиращо чернодробно заболяване, тъй като минимални промени във водно-електролитното равновесие могат да провокират развитието на хепатална кома (вж. точка 4.3).</w:t>
      </w:r>
    </w:p>
    <w:p w14:paraId="518371F3" w14:textId="77777777" w:rsidR="00DA16C8" w:rsidRPr="00DA16C8" w:rsidRDefault="00DA16C8" w:rsidP="00DA16C8">
      <w:pPr>
        <w:rPr>
          <w:rFonts w:eastAsia="Times New Roman" w:cs="Arial"/>
          <w:color w:val="000000"/>
          <w:szCs w:val="20"/>
          <w:lang w:eastAsia="bg-BG"/>
        </w:rPr>
      </w:pPr>
    </w:p>
    <w:p w14:paraId="7D04D5C1" w14:textId="77777777" w:rsidR="00DA16C8" w:rsidRPr="00DA16C8" w:rsidRDefault="00DA16C8" w:rsidP="00DA16C8">
      <w:pPr>
        <w:rPr>
          <w:rFonts w:eastAsia="Times New Roman" w:cs="Arial"/>
          <w:sz w:val="28"/>
          <w:szCs w:val="24"/>
          <w:lang w:eastAsia="bg-BG"/>
        </w:rPr>
      </w:pPr>
      <w:r w:rsidRPr="00DA16C8">
        <w:rPr>
          <w:rFonts w:eastAsia="Times New Roman" w:cs="Arial"/>
          <w:color w:val="000000"/>
          <w:szCs w:val="20"/>
          <w:lang w:eastAsia="bg-BG"/>
        </w:rPr>
        <w:t xml:space="preserve">Много рядко АСЕ инхибиторите могат да бъдат асоцирани със синдром, при коийто се развива холестатична жълтеница или хепатит и прогресираща до фулминантна чернодробна некроза и (понякога) до смърт. Механизмът на този синдром не е изяснен. Ако пациенти, които приемат  лизиноприл/ хидрохлоротиазид, развият жълтеница или се повишат </w:t>
      </w:r>
      <w:r>
        <w:rPr>
          <w:rFonts w:eastAsia="Times New Roman" w:cs="Arial"/>
          <w:color w:val="000000"/>
          <w:szCs w:val="20"/>
          <w:lang w:eastAsia="bg-BG"/>
        </w:rPr>
        <w:t xml:space="preserve">стойностите на чернодробните </w:t>
      </w:r>
      <w:r w:rsidRPr="00DA16C8">
        <w:rPr>
          <w:rFonts w:eastAsia="Times New Roman" w:cs="Arial"/>
          <w:color w:val="000000"/>
          <w:szCs w:val="20"/>
          <w:lang w:eastAsia="bg-BG"/>
        </w:rPr>
        <w:t>им ензими, трябва да се прекрати приема на лизиноприл/ хидрохлоротиазид и те да получат необходимото лечение.</w:t>
      </w:r>
    </w:p>
    <w:p w14:paraId="37102F35" w14:textId="77777777" w:rsidR="00DA16C8" w:rsidRPr="00DA16C8" w:rsidRDefault="00DA16C8" w:rsidP="00DA16C8">
      <w:pPr>
        <w:spacing w:line="240" w:lineRule="auto"/>
        <w:rPr>
          <w:rFonts w:eastAsia="Times New Roman" w:cs="Arial"/>
          <w:i/>
          <w:iCs/>
          <w:color w:val="000000"/>
          <w:szCs w:val="20"/>
          <w:lang w:eastAsia="bg-BG"/>
        </w:rPr>
      </w:pPr>
    </w:p>
    <w:p w14:paraId="3D894AC5" w14:textId="5A2E2361" w:rsidR="00DA16C8" w:rsidRPr="00DA16C8" w:rsidRDefault="00DA16C8" w:rsidP="00DA16C8">
      <w:pPr>
        <w:spacing w:line="240" w:lineRule="auto"/>
        <w:rPr>
          <w:rFonts w:eastAsia="Times New Roman" w:cs="Arial"/>
          <w:sz w:val="28"/>
          <w:szCs w:val="24"/>
          <w:lang w:eastAsia="bg-BG"/>
        </w:rPr>
      </w:pPr>
      <w:r w:rsidRPr="00DA16C8">
        <w:rPr>
          <w:rFonts w:eastAsia="Times New Roman" w:cs="Arial"/>
          <w:i/>
          <w:iCs/>
          <w:color w:val="000000"/>
          <w:szCs w:val="20"/>
          <w:lang w:eastAsia="bg-BG"/>
        </w:rPr>
        <w:t>Хирургия/Анестезия</w:t>
      </w:r>
    </w:p>
    <w:p w14:paraId="57063292" w14:textId="77777777"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Лизиноприл може да блокира вторично образуването на ангнотензин П в отговор на компенсаторното освобождаване на ренин при пациенти, подлежащи на големи хирургични интервенции или по време на анестезия с медикаменти, предизвикващи хипотония. Ако настъпи хипотония и се подозира, че тя се дължи на този механизъм, може да бъде коригирана с увеличение на обема,</w:t>
      </w:r>
    </w:p>
    <w:p w14:paraId="47366FBE" w14:textId="77777777" w:rsidR="00DA16C8" w:rsidRPr="00DA16C8" w:rsidRDefault="00DA16C8" w:rsidP="00DA16C8">
      <w:pPr>
        <w:spacing w:line="240" w:lineRule="auto"/>
        <w:rPr>
          <w:rFonts w:eastAsia="Times New Roman" w:cs="Arial"/>
          <w:i/>
          <w:iCs/>
          <w:color w:val="000000"/>
          <w:szCs w:val="20"/>
          <w:lang w:eastAsia="bg-BG"/>
        </w:rPr>
      </w:pPr>
    </w:p>
    <w:p w14:paraId="23CEDE10" w14:textId="02EFDE79" w:rsidR="00DA16C8" w:rsidRPr="00DA16C8" w:rsidRDefault="00DA16C8" w:rsidP="00DA16C8">
      <w:pPr>
        <w:spacing w:line="240" w:lineRule="auto"/>
        <w:rPr>
          <w:rFonts w:eastAsia="Times New Roman" w:cs="Arial"/>
          <w:sz w:val="28"/>
          <w:szCs w:val="24"/>
          <w:lang w:eastAsia="bg-BG"/>
        </w:rPr>
      </w:pPr>
      <w:r w:rsidRPr="00DA16C8">
        <w:rPr>
          <w:rFonts w:eastAsia="Times New Roman" w:cs="Arial"/>
          <w:i/>
          <w:iCs/>
          <w:color w:val="000000"/>
          <w:szCs w:val="20"/>
          <w:lang w:eastAsia="bg-BG"/>
        </w:rPr>
        <w:t>Метаболитпни и ендокринни промени</w:t>
      </w:r>
    </w:p>
    <w:p w14:paraId="5229C92E" w14:textId="77777777"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Необходим е редовен гликемичен контрол през първия месец на лечение на диабетици с АСЕ- инхибитор при пациенти, които приемат перорални антидиабетни средства или инсулин. Терапията с тиазидни диуретици може да влоши глюкозния толеранс. Това може да наложи корекция в дозата на хипогликемичните лекарствени продукти, в това число и на инсулина. Латентен диабет може да се прояви по време на терапията с диуретици.</w:t>
      </w:r>
    </w:p>
    <w:p w14:paraId="71467C30" w14:textId="77777777" w:rsidR="00DA16C8" w:rsidRPr="00DA16C8" w:rsidRDefault="00DA16C8" w:rsidP="00DA16C8">
      <w:pPr>
        <w:spacing w:line="240" w:lineRule="auto"/>
        <w:rPr>
          <w:rFonts w:eastAsia="Times New Roman" w:cs="Arial"/>
          <w:color w:val="000000"/>
          <w:szCs w:val="20"/>
          <w:lang w:eastAsia="bg-BG"/>
        </w:rPr>
      </w:pPr>
    </w:p>
    <w:p w14:paraId="2817BA7C" w14:textId="3C1AF56F"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Терапията с тиазидни диуретици може да предизвика покачване нивата на холестерола и триглицеридите. При някои пациенти тиазидната терапия може да причини хиперурикемия и/или подагра.</w:t>
      </w:r>
    </w:p>
    <w:p w14:paraId="3159F98B" w14:textId="77777777"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Обратно на това, лизиноприл е възможно да увеличи уринната екскреция на пикочната киселина и така да намали хиперурикемичният ефект на хидрохлоротиазид.</w:t>
      </w:r>
    </w:p>
    <w:p w14:paraId="08A4FA17" w14:textId="77777777" w:rsidR="00DA16C8" w:rsidRPr="00DA16C8" w:rsidRDefault="00DA16C8" w:rsidP="00DA16C8">
      <w:pPr>
        <w:spacing w:line="240" w:lineRule="auto"/>
        <w:rPr>
          <w:rFonts w:eastAsia="Times New Roman" w:cs="Arial"/>
          <w:i/>
          <w:iCs/>
          <w:color w:val="000000"/>
          <w:szCs w:val="20"/>
          <w:lang w:eastAsia="bg-BG"/>
        </w:rPr>
      </w:pPr>
    </w:p>
    <w:p w14:paraId="63C722CF" w14:textId="0E69B72D" w:rsidR="00DA16C8" w:rsidRPr="00DA16C8" w:rsidRDefault="00DA16C8" w:rsidP="00DA16C8">
      <w:pPr>
        <w:spacing w:line="240" w:lineRule="auto"/>
        <w:rPr>
          <w:rFonts w:eastAsia="Times New Roman" w:cs="Arial"/>
          <w:sz w:val="28"/>
          <w:szCs w:val="24"/>
          <w:lang w:eastAsia="bg-BG"/>
        </w:rPr>
      </w:pPr>
      <w:r w:rsidRPr="00DA16C8">
        <w:rPr>
          <w:rFonts w:eastAsia="Times New Roman" w:cs="Arial"/>
          <w:i/>
          <w:iCs/>
          <w:color w:val="000000"/>
          <w:szCs w:val="20"/>
          <w:lang w:eastAsia="bg-BG"/>
        </w:rPr>
        <w:t>Електролитен дисбаланс</w:t>
      </w:r>
    </w:p>
    <w:p w14:paraId="698F4CD1" w14:textId="77777777"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Както при всички пациенти получаващи диуретична терапия и тук е необходим периодичен контрол на серумните електролити.</w:t>
      </w:r>
    </w:p>
    <w:p w14:paraId="3982E42A" w14:textId="2CF2E2C2"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Тиазидите, в това число и хидрохлоротиазид е възможно да предизвикат електролитен дисбаланс (хипокалиемия, хипонатриемия и хипохлоремична алкалоза). Признаци на нарушен воден или електролитен баланс са сухота в устата, жажда, слабост, летаргия, сънливост, мускулни болки или крампи, мускулна умора, хипотензия, олигоурия, тахикардия, гастро-интерстинални нарушения като гадене и повръщане. При горещо време може да се наблюдава дилуционна хипонатриемия при пациенти с отоци. Хлорният дефицит е умерен и не е необходимо лечение, Доказано е, че тиазидните диуретици повишават екскрецията на магнезий в урината, което може да доведе до хипомагнезиемия.</w:t>
      </w:r>
    </w:p>
    <w:p w14:paraId="46CC76B5" w14:textId="77777777" w:rsidR="00DA16C8" w:rsidRPr="00DA16C8" w:rsidRDefault="00DA16C8" w:rsidP="00DA16C8">
      <w:pPr>
        <w:spacing w:line="240" w:lineRule="auto"/>
        <w:rPr>
          <w:rFonts w:eastAsia="Times New Roman" w:cs="Arial"/>
          <w:color w:val="000000"/>
          <w:szCs w:val="20"/>
          <w:lang w:eastAsia="bg-BG"/>
        </w:rPr>
      </w:pPr>
    </w:p>
    <w:p w14:paraId="6D77EADC" w14:textId="122F974F"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Тиазидните диуретици могат да понижат уринната калциева екскреция и да предизвикат леко, преходно покачване на серумния калций. Установяване на хиперкалциемия може да бъде белег за скрит хиперпаратиреоидизъм. Преди изследване на функцията на паратитеоидните жлези, приемът на тиазиди трябва да бъде преустановен.</w:t>
      </w:r>
    </w:p>
    <w:p w14:paraId="6B577458" w14:textId="77777777" w:rsidR="00DA16C8" w:rsidRPr="00DA16C8" w:rsidRDefault="00DA16C8" w:rsidP="00DA16C8">
      <w:pPr>
        <w:spacing w:line="240" w:lineRule="auto"/>
        <w:rPr>
          <w:rFonts w:eastAsia="Times New Roman" w:cs="Arial"/>
          <w:i/>
          <w:iCs/>
          <w:color w:val="000000"/>
          <w:szCs w:val="20"/>
          <w:lang w:eastAsia="bg-BG"/>
        </w:rPr>
      </w:pPr>
    </w:p>
    <w:p w14:paraId="2C79DE54" w14:textId="3817279D" w:rsidR="00DA16C8" w:rsidRPr="00DA16C8" w:rsidRDefault="00DA16C8" w:rsidP="00DA16C8">
      <w:pPr>
        <w:spacing w:line="240" w:lineRule="auto"/>
        <w:rPr>
          <w:rFonts w:eastAsia="Times New Roman" w:cs="Arial"/>
          <w:sz w:val="28"/>
          <w:szCs w:val="24"/>
          <w:lang w:eastAsia="bg-BG"/>
        </w:rPr>
      </w:pPr>
      <w:r w:rsidRPr="00DA16C8">
        <w:rPr>
          <w:rFonts w:eastAsia="Times New Roman" w:cs="Arial"/>
          <w:i/>
          <w:iCs/>
          <w:color w:val="000000"/>
          <w:szCs w:val="20"/>
          <w:lang w:eastAsia="bg-BG"/>
        </w:rPr>
        <w:t>Хиперкалиемия</w:t>
      </w:r>
    </w:p>
    <w:p w14:paraId="5A52FF47" w14:textId="77777777"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Повишаване на серумния калий са наблюдавани при някои пациенти, лекувани с АСЕ инхибитори, включително лизиноприл. Пациенти с повишен риск за развитие на хиперкалиемия включват тези с бъбречна недостатъчност, захарен диабет, или тези, които използват едновременно калий- сьхраняващи диуретици, калиеви добавки или калий-съдържащи заместители на солта, или онези пациенти, приемащи други лекарства, свързани с повишаване на серумния калий (напр. хепарин, комбинация от триметоприм/сулфаметоксазол, известна още като ко-тримоксазол). Ако едновременната употреба на гореспоменатите средства се счита за подходяща, препоръчва се редовно проследяване на серумния калий (вж. точка 4.5).</w:t>
      </w:r>
    </w:p>
    <w:p w14:paraId="6B0EACED" w14:textId="77777777" w:rsidR="00DA16C8" w:rsidRPr="00DA16C8" w:rsidRDefault="00DA16C8" w:rsidP="00DA16C8">
      <w:pPr>
        <w:spacing w:line="240" w:lineRule="auto"/>
        <w:rPr>
          <w:rFonts w:eastAsia="Times New Roman" w:cs="Arial"/>
          <w:i/>
          <w:iCs/>
          <w:color w:val="000000"/>
          <w:szCs w:val="20"/>
          <w:lang w:eastAsia="bg-BG"/>
        </w:rPr>
      </w:pPr>
    </w:p>
    <w:p w14:paraId="3D181A90" w14:textId="7CF2009E" w:rsidR="00DA16C8" w:rsidRPr="00DA16C8" w:rsidRDefault="00DA16C8" w:rsidP="00DA16C8">
      <w:pPr>
        <w:spacing w:line="240" w:lineRule="auto"/>
        <w:rPr>
          <w:rFonts w:eastAsia="Times New Roman" w:cs="Arial"/>
          <w:sz w:val="28"/>
          <w:szCs w:val="24"/>
          <w:lang w:eastAsia="bg-BG"/>
        </w:rPr>
      </w:pPr>
      <w:r w:rsidRPr="00DA16C8">
        <w:rPr>
          <w:rFonts w:eastAsia="Times New Roman" w:cs="Arial"/>
          <w:i/>
          <w:iCs/>
          <w:color w:val="000000"/>
          <w:szCs w:val="20"/>
          <w:lang w:eastAsia="bg-BG"/>
        </w:rPr>
        <w:t>Пациенти с диабет</w:t>
      </w:r>
    </w:p>
    <w:p w14:paraId="60BFE2FF" w14:textId="77777777"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При пациенти с диабет, лекувани с перорални антидиабетни средства или инсулин, гликемичният контрол трябва да бъде внимателно наблюдаван по време на първия месец от лечението с АСЕ- инхибитор (вж. точка 4.5).</w:t>
      </w:r>
    </w:p>
    <w:p w14:paraId="61F79396" w14:textId="77777777" w:rsidR="00DA16C8" w:rsidRPr="00DA16C8" w:rsidRDefault="00DA16C8" w:rsidP="00DA16C8">
      <w:pPr>
        <w:spacing w:line="240" w:lineRule="auto"/>
        <w:rPr>
          <w:rFonts w:eastAsia="Times New Roman" w:cs="Arial"/>
          <w:i/>
          <w:iCs/>
          <w:color w:val="000000"/>
          <w:szCs w:val="20"/>
          <w:lang w:eastAsia="bg-BG"/>
        </w:rPr>
      </w:pPr>
    </w:p>
    <w:p w14:paraId="3C7444ED" w14:textId="2D0CDFEF" w:rsidR="00DA16C8" w:rsidRPr="00DA16C8" w:rsidRDefault="00DA16C8" w:rsidP="00DA16C8">
      <w:pPr>
        <w:spacing w:line="240" w:lineRule="auto"/>
        <w:rPr>
          <w:rFonts w:eastAsia="Times New Roman" w:cs="Arial"/>
          <w:sz w:val="28"/>
          <w:szCs w:val="24"/>
          <w:lang w:eastAsia="bg-BG"/>
        </w:rPr>
      </w:pPr>
      <w:r w:rsidRPr="00DA16C8">
        <w:rPr>
          <w:rFonts w:eastAsia="Times New Roman" w:cs="Arial"/>
          <w:i/>
          <w:iCs/>
          <w:color w:val="000000"/>
          <w:szCs w:val="20"/>
          <w:lang w:eastAsia="bg-BG"/>
        </w:rPr>
        <w:t>Свръхчувствителност/ангионевротичен едем</w:t>
      </w:r>
    </w:p>
    <w:p w14:paraId="37C21A46" w14:textId="16403B95"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Ангиоедем на лицето, крайниците, устните, езика, глотиса и/или ларинкса рядко са наблюдавани при пациенти, лекувани с АСЕ- инхибитори, в това число лизиноприл. Това може да се случи по всяко</w:t>
      </w:r>
      <w:r>
        <w:rPr>
          <w:rFonts w:eastAsia="Times New Roman" w:cs="Arial"/>
          <w:sz w:val="28"/>
          <w:szCs w:val="24"/>
          <w:lang w:eastAsia="bg-BG"/>
        </w:rPr>
        <w:t xml:space="preserve"> </w:t>
      </w:r>
      <w:r w:rsidRPr="00DA16C8">
        <w:rPr>
          <w:rFonts w:eastAsia="Times New Roman" w:cs="Arial"/>
          <w:color w:val="000000"/>
          <w:szCs w:val="20"/>
          <w:lang w:eastAsia="bg-BG"/>
        </w:rPr>
        <w:t>време на лечени</w:t>
      </w:r>
      <w:r>
        <w:rPr>
          <w:rFonts w:eastAsia="Times New Roman" w:cs="Arial"/>
          <w:color w:val="000000"/>
          <w:szCs w:val="20"/>
          <w:lang w:eastAsia="bg-BG"/>
        </w:rPr>
        <w:t>ето.</w:t>
      </w:r>
      <w:r w:rsidRPr="00DA16C8">
        <w:rPr>
          <w:rFonts w:eastAsia="Times New Roman" w:cs="Arial"/>
          <w:color w:val="000000"/>
          <w:szCs w:val="20"/>
          <w:lang w:eastAsia="bg-BG"/>
        </w:rPr>
        <w:t xml:space="preserve"> В такъв случай, приложението на лизиноприл трябва незабавно да се прекрати и</w:t>
      </w:r>
      <w:r>
        <w:rPr>
          <w:rFonts w:eastAsia="Times New Roman" w:cs="Arial"/>
          <w:color w:val="000000"/>
          <w:szCs w:val="20"/>
          <w:lang w:eastAsia="bg-BG"/>
        </w:rPr>
        <w:t xml:space="preserve"> </w:t>
      </w:r>
      <w:r w:rsidRPr="00DA16C8">
        <w:rPr>
          <w:szCs w:val="20"/>
        </w:rPr>
        <w:t>да се осигури подходяща терапия и наблюдение на пациента до пълното и трайно изчезване на симптомите. Дори в случай на ограничен оток само на езика, без респираторен дистрес, може да се наложи продължително наблюдение на пациентите, тъй като лечението с антихистамини и кортикостероиди може да не е достатъчно.</w:t>
      </w:r>
    </w:p>
    <w:p w14:paraId="7AF5F089" w14:textId="77777777" w:rsidR="00DA16C8" w:rsidRPr="00DA16C8" w:rsidRDefault="00DA16C8" w:rsidP="00DA16C8">
      <w:pPr>
        <w:rPr>
          <w:szCs w:val="20"/>
        </w:rPr>
      </w:pPr>
    </w:p>
    <w:p w14:paraId="2C76D004" w14:textId="0E5C0344" w:rsidR="00DA16C8" w:rsidRPr="00DA16C8" w:rsidRDefault="00DA16C8" w:rsidP="00DA16C8">
      <w:pPr>
        <w:rPr>
          <w:sz w:val="24"/>
        </w:rPr>
      </w:pPr>
      <w:r w:rsidRPr="00DA16C8">
        <w:rPr>
          <w:szCs w:val="20"/>
        </w:rPr>
        <w:lastRenderedPageBreak/>
        <w:t>Много рядко се съобщава за смъртни случаи, дължащи се на ангиоедем, свързан с оток на ларинкса или езика. Пациенти, при които са засегнати езика, глотиса или ларинкса е възможно да възникне обструкция на дихателните пътища, особено при тези с анамнеза за хирургична намеса на дихателните пътища. При такива случаи трябва незабавно да се проведе подходяща терапия. Това може да включва подкожно прилагане на адреналин и/или поддържане на проходими дихателни пътища. Пациентът трябва да остане под строг лекарски контрол, докато не настъпи пълно отзвучаване на симптомите,</w:t>
      </w:r>
    </w:p>
    <w:p w14:paraId="1DAAFD85" w14:textId="77777777" w:rsidR="00DA16C8" w:rsidRPr="00DA16C8" w:rsidRDefault="00DA16C8" w:rsidP="00DA16C8">
      <w:pPr>
        <w:rPr>
          <w:szCs w:val="20"/>
        </w:rPr>
      </w:pPr>
    </w:p>
    <w:p w14:paraId="6516E219" w14:textId="4819B7BF" w:rsidR="00DA16C8" w:rsidRPr="00DA16C8" w:rsidRDefault="00DA16C8" w:rsidP="00DA16C8">
      <w:pPr>
        <w:rPr>
          <w:sz w:val="24"/>
        </w:rPr>
      </w:pPr>
      <w:r w:rsidRPr="00DA16C8">
        <w:rPr>
          <w:szCs w:val="20"/>
        </w:rPr>
        <w:t>АСЕ инхибиторите предизвикват ангиоедем с по-висока честота при чернокожи пациенти, в сравнение с тези от бялата раса.</w:t>
      </w:r>
    </w:p>
    <w:p w14:paraId="1ABE6ADC" w14:textId="77777777" w:rsidR="00DA16C8" w:rsidRPr="00DA16C8" w:rsidRDefault="00DA16C8" w:rsidP="00DA16C8">
      <w:pPr>
        <w:rPr>
          <w:szCs w:val="20"/>
        </w:rPr>
      </w:pPr>
    </w:p>
    <w:p w14:paraId="39ECBF36" w14:textId="43CC96B5" w:rsidR="00DA16C8" w:rsidRPr="00DA16C8" w:rsidRDefault="00DA16C8" w:rsidP="00DA16C8">
      <w:pPr>
        <w:rPr>
          <w:sz w:val="24"/>
        </w:rPr>
      </w:pPr>
      <w:r w:rsidRPr="00DA16C8">
        <w:rPr>
          <w:szCs w:val="20"/>
        </w:rPr>
        <w:t>Пациенти с анамнестични данни за ангиоедем, несвързан с терапия а АСЕ инхибитори, могат да бъдат с повишен риск от развитие на ангиоедем при терапия с АСЕ инхибитор (вж. точка 4.3).</w:t>
      </w:r>
    </w:p>
    <w:p w14:paraId="6B5159CD" w14:textId="77777777" w:rsidR="00DA16C8" w:rsidRPr="00DA16C8" w:rsidRDefault="00DA16C8" w:rsidP="00DA16C8">
      <w:pPr>
        <w:rPr>
          <w:i/>
          <w:iCs/>
          <w:szCs w:val="20"/>
          <w:lang w:val="en-US"/>
        </w:rPr>
      </w:pPr>
    </w:p>
    <w:p w14:paraId="4A704432" w14:textId="161629E1" w:rsidR="00DA16C8" w:rsidRPr="00DA16C8" w:rsidRDefault="00DA16C8" w:rsidP="00DA16C8">
      <w:pPr>
        <w:rPr>
          <w:sz w:val="24"/>
        </w:rPr>
      </w:pPr>
      <w:proofErr w:type="spellStart"/>
      <w:proofErr w:type="gramStart"/>
      <w:r w:rsidRPr="00DA16C8">
        <w:rPr>
          <w:i/>
          <w:iCs/>
          <w:szCs w:val="20"/>
          <w:lang w:val="en-US"/>
        </w:rPr>
        <w:t>mTOR</w:t>
      </w:r>
      <w:proofErr w:type="spellEnd"/>
      <w:proofErr w:type="gramEnd"/>
      <w:r w:rsidRPr="00DA16C8">
        <w:rPr>
          <w:i/>
          <w:iCs/>
          <w:szCs w:val="20"/>
          <w:lang w:val="en-US"/>
        </w:rPr>
        <w:t xml:space="preserve"> </w:t>
      </w:r>
      <w:r w:rsidRPr="00DA16C8">
        <w:rPr>
          <w:i/>
          <w:iCs/>
          <w:szCs w:val="20"/>
        </w:rPr>
        <w:t>инхибитори (напр. сиролимус, еверолимус, темсиролимус)</w:t>
      </w:r>
    </w:p>
    <w:p w14:paraId="4FF51A3D" w14:textId="77777777" w:rsidR="00DA16C8" w:rsidRPr="00DA16C8" w:rsidRDefault="00DA16C8" w:rsidP="00DA16C8">
      <w:pPr>
        <w:rPr>
          <w:sz w:val="24"/>
        </w:rPr>
      </w:pPr>
      <w:r w:rsidRPr="00DA16C8">
        <w:rPr>
          <w:szCs w:val="20"/>
        </w:rPr>
        <w:t xml:space="preserve">Пациенти със съпътстващо лечение с </w:t>
      </w:r>
      <w:proofErr w:type="spellStart"/>
      <w:r w:rsidRPr="00DA16C8">
        <w:rPr>
          <w:szCs w:val="20"/>
          <w:lang w:val="en-US"/>
        </w:rPr>
        <w:t>mTOR</w:t>
      </w:r>
      <w:proofErr w:type="spellEnd"/>
      <w:r w:rsidRPr="00DA16C8">
        <w:rPr>
          <w:szCs w:val="20"/>
          <w:lang w:val="en-US"/>
        </w:rPr>
        <w:t xml:space="preserve"> </w:t>
      </w:r>
      <w:r w:rsidRPr="00DA16C8">
        <w:rPr>
          <w:szCs w:val="20"/>
        </w:rPr>
        <w:t>инхибитори (напр. сиролимус, еверолимус, темсиролимус) може да са изложени на повишен риск от ангиоедем (напр.оток на дихателните пътища или езика, със или без респираторно нарушение) (вж. точка 4.5).</w:t>
      </w:r>
    </w:p>
    <w:p w14:paraId="30231537" w14:textId="77777777" w:rsidR="00DA16C8" w:rsidRPr="00DA16C8" w:rsidRDefault="00DA16C8" w:rsidP="00DA16C8">
      <w:pPr>
        <w:rPr>
          <w:szCs w:val="20"/>
        </w:rPr>
      </w:pPr>
    </w:p>
    <w:p w14:paraId="08FC7B78" w14:textId="2AEF0F1A" w:rsidR="00DA16C8" w:rsidRPr="00DA16C8" w:rsidRDefault="00DA16C8" w:rsidP="00DA16C8">
      <w:pPr>
        <w:rPr>
          <w:sz w:val="24"/>
        </w:rPr>
      </w:pPr>
      <w:r w:rsidRPr="00DA16C8">
        <w:rPr>
          <w:szCs w:val="20"/>
        </w:rPr>
        <w:t xml:space="preserve">При лечение с тиазидни диуретици, пациенти с налична или липсваща анамнеза за алергия или бронхиална астма могат да проявят реакции на свръхчувствителност. Обостряне или поява на системен лупус еритематодес </w:t>
      </w:r>
      <w:r w:rsidRPr="00DA16C8">
        <w:rPr>
          <w:szCs w:val="20"/>
          <w:lang w:val="en-US"/>
        </w:rPr>
        <w:t xml:space="preserve">(SLE) </w:t>
      </w:r>
      <w:r w:rsidRPr="00DA16C8">
        <w:rPr>
          <w:szCs w:val="20"/>
        </w:rPr>
        <w:t>може да се наблюдава при лечение с тиазиди.</w:t>
      </w:r>
    </w:p>
    <w:p w14:paraId="6C556F9C" w14:textId="77777777" w:rsidR="00DA16C8" w:rsidRPr="00DA16C8" w:rsidRDefault="00DA16C8" w:rsidP="00DA16C8">
      <w:pPr>
        <w:rPr>
          <w:i/>
          <w:iCs/>
          <w:szCs w:val="20"/>
        </w:rPr>
      </w:pPr>
    </w:p>
    <w:p w14:paraId="59194DE2" w14:textId="50255020" w:rsidR="00DA16C8" w:rsidRPr="00DA16C8" w:rsidRDefault="00DA16C8" w:rsidP="00DA16C8">
      <w:pPr>
        <w:rPr>
          <w:sz w:val="24"/>
        </w:rPr>
      </w:pPr>
      <w:r w:rsidRPr="00DA16C8">
        <w:rPr>
          <w:i/>
          <w:iCs/>
          <w:szCs w:val="20"/>
        </w:rPr>
        <w:t>Десенсибилизация</w:t>
      </w:r>
    </w:p>
    <w:p w14:paraId="3ACDC625" w14:textId="77777777" w:rsidR="00DA16C8" w:rsidRPr="00DA16C8" w:rsidRDefault="00DA16C8" w:rsidP="00DA16C8">
      <w:pPr>
        <w:rPr>
          <w:sz w:val="24"/>
        </w:rPr>
      </w:pPr>
      <w:r w:rsidRPr="00DA16C8">
        <w:rPr>
          <w:szCs w:val="20"/>
        </w:rPr>
        <w:t>Пациенти, получаващи АСЕ инхибитори по време на десенсибилизираща терапия (например с отрова от ципокрили), могат да развият продължителни анафилактоидни реакции. При същите пациенти, тези реакции могат да бъдат избегнати, като терапията с АСЕ инхибитори временно се прекрати, но тези реакции може да се появят отново при непреднамерено подновяване на лечението.</w:t>
      </w:r>
    </w:p>
    <w:p w14:paraId="38980572" w14:textId="77777777" w:rsidR="00DA16C8" w:rsidRPr="00DA16C8" w:rsidRDefault="00DA16C8" w:rsidP="00DA16C8">
      <w:pPr>
        <w:rPr>
          <w:i/>
          <w:iCs/>
          <w:szCs w:val="20"/>
        </w:rPr>
      </w:pPr>
    </w:p>
    <w:p w14:paraId="03375AA1" w14:textId="427FB6E3" w:rsidR="00DA16C8" w:rsidRPr="00DA16C8" w:rsidRDefault="00DA16C8" w:rsidP="00DA16C8">
      <w:pPr>
        <w:rPr>
          <w:sz w:val="24"/>
        </w:rPr>
      </w:pPr>
      <w:r w:rsidRPr="00DA16C8">
        <w:rPr>
          <w:i/>
          <w:iCs/>
          <w:szCs w:val="20"/>
        </w:rPr>
        <w:t>Неутропения/Агранулоцитоза</w:t>
      </w:r>
    </w:p>
    <w:p w14:paraId="7D9C7627" w14:textId="77777777" w:rsidR="00DA16C8" w:rsidRPr="00DA16C8" w:rsidRDefault="00DA16C8" w:rsidP="00DA16C8">
      <w:pPr>
        <w:rPr>
          <w:sz w:val="24"/>
        </w:rPr>
      </w:pPr>
      <w:r w:rsidRPr="00DA16C8">
        <w:rPr>
          <w:szCs w:val="20"/>
        </w:rPr>
        <w:t>Неутропения/агранулоцитоза, тромбоцитопения и анемия са докладвани при пациенти, лекувани с АСЕ инхибитори. При пациенти с нормална бъбречна функция и липса на други утежняващи фактори, неутропения се наблюдава рядко. Неутропенията и агранулоцитозата са обратими след прекратяване на приема на АСЕ инхибитора. Лизиноприл трябва да се използва с много голямо внимание при пациенти със съдови колагенози, имуносупресивна терапия, лечение с алопуринол и прокаинамид или комбинация от тези утежняващи фактори, особено ако бъбречната функция е нарушена. Някои от тези пациенти развиват сериозни инфекции, неподдаващи се на интензивна антибиотична терапия. Ако лизиноприл се прилага при такива пациенти, препоръчителен е периодичен контрол на левкоцитите, като пациентите се инструктират да съобщават за признаци на инфекция.</w:t>
      </w:r>
    </w:p>
    <w:p w14:paraId="4C2FB2C7" w14:textId="77777777" w:rsidR="00DA16C8" w:rsidRPr="00DA16C8" w:rsidRDefault="00DA16C8" w:rsidP="00DA16C8">
      <w:pPr>
        <w:rPr>
          <w:i/>
          <w:iCs/>
          <w:szCs w:val="20"/>
        </w:rPr>
      </w:pPr>
    </w:p>
    <w:p w14:paraId="766DA1B0" w14:textId="3B15BE3B" w:rsidR="00DA16C8" w:rsidRPr="00DA16C8" w:rsidRDefault="00DA16C8" w:rsidP="00DA16C8">
      <w:pPr>
        <w:rPr>
          <w:sz w:val="24"/>
        </w:rPr>
      </w:pPr>
      <w:r w:rsidRPr="00DA16C8">
        <w:rPr>
          <w:i/>
          <w:iCs/>
          <w:szCs w:val="20"/>
        </w:rPr>
        <w:t>Расова принадлежност</w:t>
      </w:r>
    </w:p>
    <w:p w14:paraId="66E0E6E1" w14:textId="77777777" w:rsidR="00DA16C8" w:rsidRPr="00DA16C8" w:rsidRDefault="00DA16C8" w:rsidP="00DA16C8">
      <w:pPr>
        <w:rPr>
          <w:sz w:val="24"/>
        </w:rPr>
      </w:pPr>
      <w:r w:rsidRPr="00DA16C8">
        <w:rPr>
          <w:szCs w:val="20"/>
        </w:rPr>
        <w:t>Чернокожите пациенти са с повишен риск от развитие на ангиоедем при лечение с АСЕ инхибитори, в сравнение с тези от бялата раса.</w:t>
      </w:r>
    </w:p>
    <w:p w14:paraId="5D062F03" w14:textId="77777777" w:rsidR="00DA16C8" w:rsidRPr="00DA16C8" w:rsidRDefault="00DA16C8" w:rsidP="00DA16C8">
      <w:pPr>
        <w:rPr>
          <w:sz w:val="24"/>
        </w:rPr>
      </w:pPr>
      <w:r w:rsidRPr="00DA16C8">
        <w:rPr>
          <w:szCs w:val="20"/>
        </w:rPr>
        <w:lastRenderedPageBreak/>
        <w:t>Както и останалите АСЕ инхибитори, лизиноприл може да бъде по-слабо ефективен за понижаване на кръвното налягане при чернокожи пациенти в сравнение с нечернокожи, най-вероятно поради високата честота на разпространение на ниско рениново ниво при чернокожите хипертоници.</w:t>
      </w:r>
    </w:p>
    <w:p w14:paraId="24534F66" w14:textId="77777777" w:rsidR="00DA16C8" w:rsidRPr="00DA16C8" w:rsidRDefault="00DA16C8" w:rsidP="00DA16C8">
      <w:pPr>
        <w:rPr>
          <w:i/>
          <w:iCs/>
          <w:szCs w:val="20"/>
        </w:rPr>
      </w:pPr>
    </w:p>
    <w:p w14:paraId="514667CC" w14:textId="5CEA51DC" w:rsidR="00DA16C8" w:rsidRPr="00DA16C8" w:rsidRDefault="00DA16C8" w:rsidP="00DA16C8">
      <w:pPr>
        <w:rPr>
          <w:sz w:val="24"/>
        </w:rPr>
      </w:pPr>
      <w:r w:rsidRPr="00DA16C8">
        <w:rPr>
          <w:i/>
          <w:iCs/>
          <w:szCs w:val="20"/>
        </w:rPr>
        <w:t>Кашлица</w:t>
      </w:r>
    </w:p>
    <w:p w14:paraId="576235CF" w14:textId="77777777" w:rsidR="00DA16C8" w:rsidRPr="00DA16C8" w:rsidRDefault="00DA16C8" w:rsidP="00DA16C8">
      <w:pPr>
        <w:rPr>
          <w:rFonts w:eastAsia="Times New Roman" w:cs="Arial"/>
          <w:sz w:val="28"/>
          <w:szCs w:val="24"/>
          <w:lang w:eastAsia="bg-BG"/>
        </w:rPr>
      </w:pPr>
      <w:r w:rsidRPr="00DA16C8">
        <w:rPr>
          <w:szCs w:val="20"/>
        </w:rPr>
        <w:t>При лечение с АСЕ-инхибитори може да се наблюдава появата на кашлица. Характерно за нея е, че тя е непродуктивна, продължителна и отзвучава след преустановяване на лечението. Индуцираната</w:t>
      </w:r>
      <w:r>
        <w:rPr>
          <w:szCs w:val="20"/>
        </w:rPr>
        <w:t xml:space="preserve"> </w:t>
      </w:r>
      <w:r w:rsidRPr="00DA16C8">
        <w:rPr>
          <w:rFonts w:eastAsia="Times New Roman" w:cs="Arial"/>
          <w:color w:val="000000"/>
          <w:szCs w:val="20"/>
          <w:lang w:eastAsia="bg-BG"/>
        </w:rPr>
        <w:t>от АСЕ-инхибитори кашлица да се има предвид като част от диференциалната диагноза на кашлицата.</w:t>
      </w:r>
    </w:p>
    <w:p w14:paraId="3D36C2E4" w14:textId="77777777" w:rsidR="00DA16C8" w:rsidRPr="00DA16C8" w:rsidRDefault="00DA16C8" w:rsidP="00DA16C8">
      <w:pPr>
        <w:spacing w:line="240" w:lineRule="auto"/>
        <w:rPr>
          <w:rFonts w:eastAsia="Times New Roman" w:cs="Arial"/>
          <w:i/>
          <w:iCs/>
          <w:color w:val="000000"/>
          <w:szCs w:val="20"/>
          <w:lang w:eastAsia="bg-BG"/>
        </w:rPr>
      </w:pPr>
    </w:p>
    <w:p w14:paraId="6DB7353E" w14:textId="100F7CE3" w:rsidR="00DA16C8" w:rsidRPr="00DA16C8" w:rsidRDefault="00DA16C8" w:rsidP="00DA16C8">
      <w:pPr>
        <w:spacing w:line="240" w:lineRule="auto"/>
        <w:rPr>
          <w:rFonts w:eastAsia="Times New Roman" w:cs="Arial"/>
          <w:sz w:val="28"/>
          <w:szCs w:val="24"/>
          <w:lang w:eastAsia="bg-BG"/>
        </w:rPr>
      </w:pPr>
      <w:r w:rsidRPr="00DA16C8">
        <w:rPr>
          <w:rFonts w:eastAsia="Times New Roman" w:cs="Arial"/>
          <w:i/>
          <w:iCs/>
          <w:color w:val="000000"/>
          <w:szCs w:val="20"/>
          <w:lang w:eastAsia="bg-BG"/>
        </w:rPr>
        <w:t>Литий</w:t>
      </w:r>
    </w:p>
    <w:p w14:paraId="288283B6" w14:textId="77777777"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Не се препоръчва едновременното приложение на литий и АСЕ инхибитори (вж. точка 4,5).</w:t>
      </w:r>
    </w:p>
    <w:p w14:paraId="327287A1" w14:textId="77777777" w:rsidR="00DA16C8" w:rsidRPr="00DA16C8" w:rsidRDefault="00DA16C8" w:rsidP="00DA16C8">
      <w:pPr>
        <w:spacing w:line="240" w:lineRule="auto"/>
        <w:rPr>
          <w:rFonts w:eastAsia="Times New Roman" w:cs="Arial"/>
          <w:i/>
          <w:iCs/>
          <w:color w:val="000000"/>
          <w:szCs w:val="20"/>
          <w:lang w:eastAsia="bg-BG"/>
        </w:rPr>
      </w:pPr>
    </w:p>
    <w:p w14:paraId="32039E15" w14:textId="78DF8808" w:rsidR="00DA16C8" w:rsidRPr="00DA16C8" w:rsidRDefault="00DA16C8" w:rsidP="00DA16C8">
      <w:pPr>
        <w:spacing w:line="240" w:lineRule="auto"/>
        <w:rPr>
          <w:rFonts w:eastAsia="Times New Roman" w:cs="Arial"/>
          <w:sz w:val="28"/>
          <w:szCs w:val="24"/>
          <w:lang w:eastAsia="bg-BG"/>
        </w:rPr>
      </w:pPr>
      <w:r w:rsidRPr="00DA16C8">
        <w:rPr>
          <w:rFonts w:eastAsia="Times New Roman" w:cs="Arial"/>
          <w:i/>
          <w:iCs/>
          <w:color w:val="000000"/>
          <w:szCs w:val="20"/>
          <w:lang w:eastAsia="bg-BG"/>
        </w:rPr>
        <w:t>Анти-допинг тест</w:t>
      </w:r>
    </w:p>
    <w:p w14:paraId="4FD4519C" w14:textId="77777777"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Присъствието на хидрохлоротиазид в тази комбинация може да предизвика позитивиране на резултата в анти-допинговия тест.</w:t>
      </w:r>
    </w:p>
    <w:p w14:paraId="54B75628" w14:textId="77777777" w:rsidR="00DA16C8" w:rsidRPr="00DA16C8" w:rsidRDefault="00DA16C8" w:rsidP="00DA16C8">
      <w:pPr>
        <w:spacing w:line="240" w:lineRule="auto"/>
        <w:rPr>
          <w:rFonts w:eastAsia="Times New Roman" w:cs="Arial"/>
          <w:i/>
          <w:iCs/>
          <w:color w:val="000000"/>
          <w:szCs w:val="20"/>
          <w:lang w:eastAsia="bg-BG"/>
        </w:rPr>
      </w:pPr>
    </w:p>
    <w:p w14:paraId="1F4BC08A" w14:textId="6EC9F48A" w:rsidR="00DA16C8" w:rsidRPr="00DA16C8" w:rsidRDefault="00DA16C8" w:rsidP="00DA16C8">
      <w:pPr>
        <w:spacing w:line="240" w:lineRule="auto"/>
        <w:rPr>
          <w:rFonts w:eastAsia="Times New Roman" w:cs="Arial"/>
          <w:sz w:val="28"/>
          <w:szCs w:val="24"/>
          <w:lang w:eastAsia="bg-BG"/>
        </w:rPr>
      </w:pPr>
      <w:r w:rsidRPr="00DA16C8">
        <w:rPr>
          <w:rFonts w:eastAsia="Times New Roman" w:cs="Arial"/>
          <w:i/>
          <w:iCs/>
          <w:color w:val="000000"/>
          <w:szCs w:val="20"/>
          <w:lang w:eastAsia="bg-BG"/>
        </w:rPr>
        <w:t>Бременност и кърмене</w:t>
      </w:r>
    </w:p>
    <w:p w14:paraId="38263311" w14:textId="77777777"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Лечение с АСЕ инхибитори не трябва да се започва по време на беременност. Ако все пак терапията с АСЕ инхибитори се смята за наложителна, пациентките, планиращи бременност трябва да преминат на алтернативно антихипертензивно лечение, което има установен профил на безопасност по време на бременност. Когато се установи бременност, лечението с АСЕ инхнбитор трябва да се преустанови незабавно и ако е необходимо да се започва алтернативно лечение (вж. точки 4.3 и 4.6).</w:t>
      </w:r>
    </w:p>
    <w:p w14:paraId="212F509C" w14:textId="4707EFA4" w:rsidR="004F498A" w:rsidRDefault="00DA16C8" w:rsidP="00FD3646">
      <w:pPr>
        <w:rPr>
          <w:rFonts w:eastAsia="Times New Roman" w:cs="Arial"/>
          <w:color w:val="000000"/>
          <w:szCs w:val="20"/>
          <w:lang w:eastAsia="bg-BG"/>
        </w:rPr>
      </w:pPr>
      <w:r w:rsidRPr="00DA16C8">
        <w:rPr>
          <w:rFonts w:eastAsia="Times New Roman" w:cs="Arial"/>
          <w:color w:val="000000"/>
          <w:szCs w:val="20"/>
          <w:lang w:eastAsia="bg-BG"/>
        </w:rPr>
        <w:t>Не е препоръчителна употребата на лизиноприл/ хидрохлоротиазид по време на кърмене.</w:t>
      </w:r>
    </w:p>
    <w:p w14:paraId="168136C1" w14:textId="77777777" w:rsidR="00FD3646" w:rsidRPr="00FD3646" w:rsidRDefault="00FD3646" w:rsidP="00FD3646">
      <w:pPr>
        <w:rPr>
          <w:rFonts w:eastAsia="Times New Roman" w:cs="Arial"/>
          <w:color w:val="000000"/>
          <w:sz w:val="32"/>
          <w:szCs w:val="20"/>
          <w:lang w:eastAsia="bg-BG"/>
        </w:rPr>
      </w:pPr>
    </w:p>
    <w:p w14:paraId="619DED1E" w14:textId="761E4B39"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0338C3FE" w14:textId="33C3AB89" w:rsidR="00FD3646" w:rsidRDefault="00FD3646" w:rsidP="00FD3646"/>
    <w:p w14:paraId="3CDED565" w14:textId="77777777" w:rsidR="00FD3646" w:rsidRPr="00FD3646" w:rsidRDefault="00FD3646" w:rsidP="00FD3646">
      <w:pPr>
        <w:spacing w:line="240" w:lineRule="auto"/>
        <w:rPr>
          <w:rFonts w:eastAsia="Times New Roman" w:cs="Arial"/>
          <w:szCs w:val="20"/>
          <w:lang w:eastAsia="bg-BG"/>
        </w:rPr>
      </w:pPr>
      <w:r w:rsidRPr="00FD3646">
        <w:rPr>
          <w:rFonts w:eastAsia="Times New Roman" w:cs="Arial"/>
          <w:i/>
          <w:iCs/>
          <w:color w:val="000000"/>
          <w:szCs w:val="20"/>
          <w:lang w:eastAsia="bg-BG"/>
        </w:rPr>
        <w:t>Антихипертензивни средства</w:t>
      </w:r>
    </w:p>
    <w:p w14:paraId="4BAD67F2" w14:textId="77777777" w:rsidR="00FD3646" w:rsidRPr="00FD3646" w:rsidRDefault="00FD3646" w:rsidP="00FD3646">
      <w:pPr>
        <w:spacing w:line="240" w:lineRule="auto"/>
        <w:rPr>
          <w:rFonts w:eastAsia="Times New Roman" w:cs="Arial"/>
          <w:szCs w:val="20"/>
          <w:lang w:eastAsia="bg-BG"/>
        </w:rPr>
      </w:pPr>
      <w:r w:rsidRPr="00FD3646">
        <w:rPr>
          <w:rFonts w:eastAsia="Times New Roman" w:cs="Arial"/>
          <w:color w:val="000000"/>
          <w:szCs w:val="20"/>
          <w:lang w:eastAsia="bg-BG"/>
        </w:rPr>
        <w:t>Когато се комбинира с други антихипертензивни средства, може да настъпи адитивен ефект- рязко понижаване на кръвното налягане. Едновременното приложение на нитроглицерин и други нитрати или други вазодилататори може допълнително да понижи кръвното налягане.</w:t>
      </w:r>
    </w:p>
    <w:p w14:paraId="56798A1A" w14:textId="77777777" w:rsidR="00FD3646" w:rsidRPr="00FD3646" w:rsidRDefault="00FD3646" w:rsidP="00FD3646">
      <w:pPr>
        <w:spacing w:line="240" w:lineRule="auto"/>
        <w:rPr>
          <w:rFonts w:eastAsia="Times New Roman" w:cs="Arial"/>
          <w:szCs w:val="20"/>
          <w:lang w:eastAsia="bg-BG"/>
        </w:rPr>
      </w:pPr>
      <w:r w:rsidRPr="00FD3646">
        <w:rPr>
          <w:rFonts w:eastAsia="Times New Roman" w:cs="Arial"/>
          <w:color w:val="000000"/>
          <w:szCs w:val="20"/>
          <w:lang w:eastAsia="bg-BG"/>
        </w:rPr>
        <w:t>Трябва да се избягва комбинацията на лизиноприл с алискирен - съдържащи лекарства (вж. точки 4.3 и 4.4 ).</w:t>
      </w:r>
    </w:p>
    <w:p w14:paraId="0FB3E376" w14:textId="77777777" w:rsidR="00FD3646" w:rsidRPr="00FD3646" w:rsidRDefault="00FD3646" w:rsidP="00FD3646">
      <w:pPr>
        <w:spacing w:line="240" w:lineRule="auto"/>
        <w:rPr>
          <w:rFonts w:eastAsia="Times New Roman" w:cs="Arial"/>
          <w:szCs w:val="20"/>
          <w:lang w:eastAsia="bg-BG"/>
        </w:rPr>
      </w:pPr>
      <w:r w:rsidRPr="00FD3646">
        <w:rPr>
          <w:rFonts w:eastAsia="Times New Roman" w:cs="Arial"/>
          <w:color w:val="000000"/>
          <w:szCs w:val="20"/>
          <w:lang w:eastAsia="bg-BG"/>
        </w:rPr>
        <w:t>Данни от клинични проучвания показват, че двойното блокиране на ренин-ангиотензин- алдостероновата система (РААС) чрез комбинираната употреба на АСЕ инхибитори, ангиотензин II- 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 вж. точки 4.3, 4.4 и 5.1).</w:t>
      </w:r>
    </w:p>
    <w:p w14:paraId="727C57D9" w14:textId="77777777" w:rsidR="00FD3646" w:rsidRPr="00FD3646" w:rsidRDefault="00FD3646" w:rsidP="00FD3646">
      <w:pPr>
        <w:spacing w:line="240" w:lineRule="auto"/>
        <w:rPr>
          <w:rFonts w:eastAsia="Times New Roman" w:cs="Arial"/>
          <w:i/>
          <w:iCs/>
          <w:color w:val="000000"/>
          <w:szCs w:val="20"/>
          <w:lang w:eastAsia="bg-BG"/>
        </w:rPr>
      </w:pPr>
    </w:p>
    <w:p w14:paraId="0329DB72" w14:textId="120F5D56" w:rsidR="00FD3646" w:rsidRPr="00FD3646" w:rsidRDefault="00FD3646" w:rsidP="00FD3646">
      <w:pPr>
        <w:spacing w:line="240" w:lineRule="auto"/>
        <w:rPr>
          <w:rFonts w:eastAsia="Times New Roman" w:cs="Arial"/>
          <w:szCs w:val="20"/>
          <w:lang w:eastAsia="bg-BG"/>
        </w:rPr>
      </w:pPr>
      <w:r w:rsidRPr="00FD3646">
        <w:rPr>
          <w:rFonts w:eastAsia="Times New Roman" w:cs="Arial"/>
          <w:i/>
          <w:iCs/>
          <w:color w:val="000000"/>
          <w:szCs w:val="20"/>
          <w:lang w:eastAsia="bg-BG"/>
        </w:rPr>
        <w:t>Лекарства, които могат да повишат риска от ангиоедем</w:t>
      </w:r>
    </w:p>
    <w:p w14:paraId="77D45304" w14:textId="77777777" w:rsidR="00FD3646" w:rsidRPr="00FD3646" w:rsidRDefault="00FD3646" w:rsidP="00FD3646">
      <w:pPr>
        <w:spacing w:line="240" w:lineRule="auto"/>
        <w:rPr>
          <w:rFonts w:eastAsia="Times New Roman" w:cs="Arial"/>
          <w:szCs w:val="20"/>
          <w:lang w:eastAsia="bg-BG"/>
        </w:rPr>
      </w:pPr>
      <w:r w:rsidRPr="00FD3646">
        <w:rPr>
          <w:rFonts w:eastAsia="Times New Roman" w:cs="Arial"/>
          <w:color w:val="000000"/>
          <w:szCs w:val="20"/>
          <w:lang w:eastAsia="bg-BG"/>
        </w:rPr>
        <w:t xml:space="preserve">Пациенти със съпътстващо лечение с </w:t>
      </w:r>
      <w:proofErr w:type="spellStart"/>
      <w:r w:rsidRPr="00FD3646">
        <w:rPr>
          <w:rFonts w:eastAsia="Times New Roman" w:cs="Arial"/>
          <w:color w:val="000000"/>
          <w:szCs w:val="20"/>
          <w:lang w:val="en-US"/>
        </w:rPr>
        <w:t>mTOR</w:t>
      </w:r>
      <w:proofErr w:type="spellEnd"/>
      <w:r w:rsidRPr="00FD3646">
        <w:rPr>
          <w:rFonts w:eastAsia="Times New Roman" w:cs="Arial"/>
          <w:color w:val="000000"/>
          <w:szCs w:val="20"/>
          <w:lang w:val="en-US"/>
        </w:rPr>
        <w:t xml:space="preserve"> </w:t>
      </w:r>
      <w:r w:rsidRPr="00FD3646">
        <w:rPr>
          <w:rFonts w:eastAsia="Times New Roman" w:cs="Arial"/>
          <w:color w:val="000000"/>
          <w:szCs w:val="20"/>
          <w:lang w:eastAsia="bg-BG"/>
        </w:rPr>
        <w:t xml:space="preserve">инхибитори (напр. темсиролимус, сиролимус, еверолимус) или инхибитори на неутралната ендопептидаза </w:t>
      </w:r>
      <w:r w:rsidRPr="00FD3646">
        <w:rPr>
          <w:rFonts w:eastAsia="Times New Roman" w:cs="Arial"/>
          <w:color w:val="000000"/>
          <w:szCs w:val="20"/>
          <w:lang w:val="en-US"/>
        </w:rPr>
        <w:t xml:space="preserve">(NEP) </w:t>
      </w:r>
      <w:r w:rsidRPr="00FD3646">
        <w:rPr>
          <w:rFonts w:eastAsia="Times New Roman" w:cs="Arial"/>
          <w:color w:val="000000"/>
          <w:szCs w:val="20"/>
          <w:lang w:eastAsia="bg-BG"/>
        </w:rPr>
        <w:t xml:space="preserve">(напр. </w:t>
      </w:r>
      <w:r w:rsidRPr="00FD3646">
        <w:rPr>
          <w:rFonts w:eastAsia="Times New Roman" w:cs="Arial"/>
          <w:color w:val="000000"/>
          <w:szCs w:val="20"/>
          <w:lang w:eastAsia="bg-BG"/>
        </w:rPr>
        <w:lastRenderedPageBreak/>
        <w:t>рацекадотрил) или тъканен плазминогенен активатор, може да са изложени на повишен риск от ангиоедем.</w:t>
      </w:r>
    </w:p>
    <w:p w14:paraId="09516153" w14:textId="77777777" w:rsidR="00FD3646" w:rsidRPr="00FD3646" w:rsidRDefault="00FD3646" w:rsidP="00FD3646">
      <w:pPr>
        <w:spacing w:line="240" w:lineRule="auto"/>
        <w:rPr>
          <w:rFonts w:eastAsia="Times New Roman" w:cs="Arial"/>
          <w:i/>
          <w:iCs/>
          <w:color w:val="000000"/>
          <w:szCs w:val="20"/>
          <w:lang w:eastAsia="bg-BG"/>
        </w:rPr>
      </w:pPr>
    </w:p>
    <w:p w14:paraId="2781BFE9" w14:textId="6F221375" w:rsidR="00FD3646" w:rsidRPr="00FD3646" w:rsidRDefault="00FD3646" w:rsidP="00FD3646">
      <w:pPr>
        <w:spacing w:line="240" w:lineRule="auto"/>
        <w:rPr>
          <w:rFonts w:eastAsia="Times New Roman" w:cs="Arial"/>
          <w:szCs w:val="20"/>
          <w:lang w:eastAsia="bg-BG"/>
        </w:rPr>
      </w:pPr>
      <w:r w:rsidRPr="00FD3646">
        <w:rPr>
          <w:rFonts w:eastAsia="Times New Roman" w:cs="Arial"/>
          <w:i/>
          <w:iCs/>
          <w:color w:val="000000"/>
          <w:szCs w:val="20"/>
          <w:lang w:eastAsia="bg-BG"/>
        </w:rPr>
        <w:t>Литий</w:t>
      </w:r>
    </w:p>
    <w:p w14:paraId="37AC1700" w14:textId="77777777" w:rsidR="00FD3646" w:rsidRPr="00FD3646" w:rsidRDefault="00FD3646" w:rsidP="00FD3646">
      <w:pPr>
        <w:spacing w:line="240" w:lineRule="auto"/>
        <w:rPr>
          <w:rFonts w:eastAsia="Times New Roman" w:cs="Arial"/>
          <w:szCs w:val="20"/>
          <w:lang w:eastAsia="bg-BG"/>
        </w:rPr>
      </w:pPr>
      <w:r w:rsidRPr="00FD3646">
        <w:rPr>
          <w:rFonts w:eastAsia="Times New Roman" w:cs="Arial"/>
          <w:color w:val="000000"/>
          <w:szCs w:val="20"/>
          <w:lang w:eastAsia="bg-BG"/>
        </w:rPr>
        <w:t>Обратимо повишаване на серумните концентрации на литий и токсичност се наблюдава по време на едновременния му прием с АСЕ инхибитори. АСЕ инхибиторите и диуретичните средства намаляват бъбречния клирънс на литий и увеличават риска от литиева интоксикация. Не се препоръчва комбинирането на лизиноприл и хидрохлоротиазид с литий, но ако такава терапия е необходима, се провежда често мониториране на серумното ниво на лития (вж. точка 4,4).</w:t>
      </w:r>
    </w:p>
    <w:p w14:paraId="538D1DE6" w14:textId="77777777" w:rsidR="00FD3646" w:rsidRPr="00FD3646" w:rsidRDefault="00FD3646" w:rsidP="00FD3646">
      <w:pPr>
        <w:spacing w:line="240" w:lineRule="auto"/>
        <w:rPr>
          <w:rFonts w:eastAsia="Times New Roman" w:cs="Arial"/>
          <w:i/>
          <w:iCs/>
          <w:color w:val="000000"/>
          <w:szCs w:val="20"/>
          <w:lang w:eastAsia="bg-BG"/>
        </w:rPr>
      </w:pPr>
    </w:p>
    <w:p w14:paraId="5FFB2E2B" w14:textId="27431519" w:rsidR="00FD3646" w:rsidRPr="00FD3646" w:rsidRDefault="00FD3646" w:rsidP="00FD3646">
      <w:pPr>
        <w:spacing w:line="240" w:lineRule="auto"/>
        <w:rPr>
          <w:rFonts w:eastAsia="Times New Roman" w:cs="Arial"/>
          <w:szCs w:val="20"/>
          <w:lang w:eastAsia="bg-BG"/>
        </w:rPr>
      </w:pPr>
      <w:r w:rsidRPr="00FD3646">
        <w:rPr>
          <w:rFonts w:eastAsia="Times New Roman" w:cs="Arial"/>
          <w:i/>
          <w:iCs/>
          <w:color w:val="000000"/>
          <w:szCs w:val="20"/>
          <w:lang w:eastAsia="bg-BG"/>
        </w:rPr>
        <w:t>Калиеви добавки, калий-съхраняващи диуретици или калий-съдържащи заместители на готварската сол и други лекарствени продукти, кото могат да повишат серумните нива на калий</w:t>
      </w:r>
    </w:p>
    <w:p w14:paraId="4227194A" w14:textId="2959B0AA" w:rsidR="00FD3646" w:rsidRPr="00FD3646" w:rsidRDefault="00FD3646" w:rsidP="00FD3646">
      <w:pPr>
        <w:spacing w:line="240" w:lineRule="auto"/>
        <w:rPr>
          <w:rFonts w:eastAsia="Times New Roman" w:cs="Arial"/>
          <w:szCs w:val="20"/>
          <w:lang w:eastAsia="bg-BG"/>
        </w:rPr>
      </w:pPr>
      <w:r w:rsidRPr="00FD3646">
        <w:rPr>
          <w:rFonts w:eastAsia="Times New Roman" w:cs="Arial"/>
          <w:color w:val="000000"/>
          <w:szCs w:val="20"/>
          <w:lang w:eastAsia="bg-BG"/>
        </w:rPr>
        <w:t>Калий губещият ефект на тиазидните диуретици обикновено е компенсиран от калий-съхраняващия ефект на лизиноприл. Употребата на калиеви добавки, калий-съхраняващи диуретици (напр. спиронолактон, триамтерен, амилорид), или калий-съдържащи заместители на готварската сол и други лекарствени продукти, които могат да повишат серумните нива на калий, особено при пациенти с увредена бъбречна функция или захарен диабет, може да доведе до значително повишаване на серумния калий. Ако заедно с тези продукти е назначена еднов</w:t>
      </w:r>
      <w:r>
        <w:rPr>
          <w:rFonts w:eastAsia="Times New Roman" w:cs="Arial"/>
          <w:color w:val="000000"/>
          <w:szCs w:val="20"/>
          <w:lang w:eastAsia="bg-BG"/>
        </w:rPr>
        <w:t xml:space="preserve">ременно и терапия с </w:t>
      </w:r>
      <w:r w:rsidRPr="00FD3646">
        <w:rPr>
          <w:rFonts w:eastAsia="Times New Roman" w:cs="Arial"/>
          <w:color w:val="000000"/>
          <w:szCs w:val="20"/>
          <w:lang w:eastAsia="bg-BG"/>
        </w:rPr>
        <w:t>лизиноприл/хидрохлоротиазид, те се прилагат внимателно и се изисква чест контрол на серумния калий (вж. точка 4.4).</w:t>
      </w:r>
      <w:bookmarkStart w:id="1" w:name="bookmark0"/>
      <w:bookmarkEnd w:id="1"/>
    </w:p>
    <w:p w14:paraId="7101F469" w14:textId="77777777" w:rsidR="00FD3646" w:rsidRPr="00FD3646" w:rsidRDefault="00FD3646" w:rsidP="00FD3646">
      <w:pPr>
        <w:spacing w:line="240" w:lineRule="auto"/>
        <w:rPr>
          <w:rFonts w:eastAsia="Times New Roman" w:cs="Arial"/>
          <w:szCs w:val="20"/>
          <w:lang w:eastAsia="bg-BG"/>
        </w:rPr>
      </w:pPr>
    </w:p>
    <w:p w14:paraId="74986C74" w14:textId="6917C101" w:rsidR="00FD3646" w:rsidRDefault="00FD3646" w:rsidP="00FD3646">
      <w:pPr>
        <w:rPr>
          <w:rFonts w:eastAsia="Times New Roman" w:cs="Arial"/>
          <w:i/>
          <w:iCs/>
          <w:color w:val="000000"/>
          <w:szCs w:val="20"/>
          <w:lang w:val="en-US"/>
        </w:rPr>
      </w:pPr>
      <w:r w:rsidRPr="00FD3646">
        <w:rPr>
          <w:rFonts w:eastAsia="Times New Roman" w:cs="Arial"/>
          <w:i/>
          <w:iCs/>
          <w:color w:val="000000"/>
          <w:szCs w:val="20"/>
          <w:lang w:eastAsia="bg-BG"/>
        </w:rPr>
        <w:t xml:space="preserve">Лекарства, асоциирани с появата на </w:t>
      </w:r>
      <w:proofErr w:type="spellStart"/>
      <w:r w:rsidRPr="00FD3646">
        <w:rPr>
          <w:rFonts w:eastAsia="Times New Roman" w:cs="Arial"/>
          <w:i/>
          <w:iCs/>
          <w:color w:val="000000"/>
          <w:szCs w:val="20"/>
          <w:lang w:val="en-US"/>
        </w:rPr>
        <w:t>torsades</w:t>
      </w:r>
      <w:proofErr w:type="spellEnd"/>
      <w:r w:rsidRPr="00FD3646">
        <w:rPr>
          <w:rFonts w:eastAsia="Times New Roman" w:cs="Arial"/>
          <w:i/>
          <w:iCs/>
          <w:color w:val="000000"/>
          <w:szCs w:val="20"/>
          <w:lang w:val="en-US"/>
        </w:rPr>
        <w:t xml:space="preserve"> </w:t>
      </w:r>
      <w:proofErr w:type="spellStart"/>
      <w:r w:rsidRPr="00FD3646">
        <w:rPr>
          <w:rFonts w:eastAsia="Times New Roman" w:cs="Arial"/>
          <w:i/>
          <w:iCs/>
          <w:color w:val="000000"/>
          <w:szCs w:val="20"/>
          <w:lang w:val="en-US"/>
        </w:rPr>
        <w:t>depointes</w:t>
      </w:r>
      <w:proofErr w:type="spellEnd"/>
      <w:r w:rsidRPr="00FD3646">
        <w:rPr>
          <w:rFonts w:eastAsia="Times New Roman" w:cs="Arial"/>
          <w:i/>
          <w:iCs/>
          <w:color w:val="000000"/>
          <w:szCs w:val="20"/>
          <w:lang w:val="en-US"/>
        </w:rPr>
        <w:t>:</w:t>
      </w:r>
    </w:p>
    <w:p w14:paraId="63A8FD36"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 xml:space="preserve">Поради риск от хипокалиемия се изисква повишено внимание при използването на хидрохлоротиазид едновременно с лекарства, чието приложение се асоцира с </w:t>
      </w:r>
      <w:proofErr w:type="spellStart"/>
      <w:r w:rsidRPr="00FD3646">
        <w:rPr>
          <w:rFonts w:eastAsia="Times New Roman" w:cs="Arial"/>
          <w:color w:val="000000"/>
          <w:szCs w:val="20"/>
          <w:lang w:val="en-US"/>
        </w:rPr>
        <w:t>torsades</w:t>
      </w:r>
      <w:proofErr w:type="spellEnd"/>
      <w:r w:rsidRPr="00FD3646">
        <w:rPr>
          <w:rFonts w:eastAsia="Times New Roman" w:cs="Arial"/>
          <w:color w:val="000000"/>
          <w:szCs w:val="20"/>
          <w:lang w:val="en-US"/>
        </w:rPr>
        <w:t xml:space="preserve"> de pointes, </w:t>
      </w:r>
      <w:r w:rsidRPr="00FD3646">
        <w:rPr>
          <w:rFonts w:eastAsia="Times New Roman" w:cs="Arial"/>
          <w:color w:val="000000"/>
          <w:szCs w:val="20"/>
          <w:lang w:eastAsia="bg-BG"/>
        </w:rPr>
        <w:t xml:space="preserve">като някои антиаритмици, антипсихотици и други лекарствени продуктим, за които е известно, че предизвикват </w:t>
      </w:r>
      <w:proofErr w:type="spellStart"/>
      <w:r w:rsidRPr="00FD3646">
        <w:rPr>
          <w:rFonts w:eastAsia="Times New Roman" w:cs="Arial"/>
          <w:i/>
          <w:iCs/>
          <w:color w:val="000000"/>
          <w:szCs w:val="20"/>
          <w:lang w:val="en-US"/>
        </w:rPr>
        <w:t>torsades</w:t>
      </w:r>
      <w:proofErr w:type="spellEnd"/>
      <w:r w:rsidRPr="00FD3646">
        <w:rPr>
          <w:rFonts w:eastAsia="Times New Roman" w:cs="Arial"/>
          <w:i/>
          <w:iCs/>
          <w:color w:val="000000"/>
          <w:szCs w:val="20"/>
          <w:lang w:val="en-US"/>
        </w:rPr>
        <w:t xml:space="preserve"> </w:t>
      </w:r>
      <w:proofErr w:type="spellStart"/>
      <w:r w:rsidRPr="00FD3646">
        <w:rPr>
          <w:rFonts w:eastAsia="Times New Roman" w:cs="Arial"/>
          <w:i/>
          <w:iCs/>
          <w:color w:val="000000"/>
          <w:szCs w:val="20"/>
          <w:lang w:val="en-US"/>
        </w:rPr>
        <w:t>depointes</w:t>
      </w:r>
      <w:proofErr w:type="spellEnd"/>
      <w:r w:rsidRPr="00FD3646">
        <w:rPr>
          <w:rFonts w:eastAsia="Times New Roman" w:cs="Arial"/>
          <w:i/>
          <w:iCs/>
          <w:color w:val="000000"/>
          <w:szCs w:val="20"/>
          <w:lang w:val="en-US"/>
        </w:rPr>
        <w:t>.</w:t>
      </w:r>
    </w:p>
    <w:p w14:paraId="4C269486" w14:textId="77777777" w:rsidR="00FD3646" w:rsidRPr="00FD3646" w:rsidRDefault="00FD3646" w:rsidP="00FD3646">
      <w:pPr>
        <w:spacing w:line="240" w:lineRule="auto"/>
        <w:rPr>
          <w:rFonts w:eastAsia="Times New Roman" w:cs="Arial"/>
          <w:i/>
          <w:iCs/>
          <w:color w:val="000000"/>
          <w:szCs w:val="20"/>
          <w:lang w:eastAsia="bg-BG"/>
        </w:rPr>
      </w:pPr>
    </w:p>
    <w:p w14:paraId="6506E924" w14:textId="65AD8079"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lang w:eastAsia="bg-BG"/>
        </w:rPr>
        <w:t>Трициклични антидепресанти/антипсихотици/анестетици:</w:t>
      </w:r>
    </w:p>
    <w:p w14:paraId="552AF2D4"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Едновременната употреба на анестетици, трициклични антидепресанти и антипсихотици заедно с АСЕ инхибитори може да има като резултат допълнително понижаване на кръвното налягане (вж. точка 4.4),</w:t>
      </w:r>
    </w:p>
    <w:p w14:paraId="0969DBF8" w14:textId="77777777" w:rsidR="00FD3646" w:rsidRPr="00FD3646" w:rsidRDefault="00FD3646" w:rsidP="00FD3646">
      <w:pPr>
        <w:spacing w:line="240" w:lineRule="auto"/>
        <w:rPr>
          <w:rFonts w:eastAsia="Times New Roman" w:cs="Arial"/>
          <w:i/>
          <w:iCs/>
          <w:color w:val="000000"/>
          <w:szCs w:val="20"/>
          <w:lang w:eastAsia="bg-BG"/>
        </w:rPr>
      </w:pPr>
    </w:p>
    <w:p w14:paraId="6BB2864E" w14:textId="7F1CA81A"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lang w:eastAsia="bg-BG"/>
        </w:rPr>
        <w:t xml:space="preserve">Нестероидни противовъзпалителни средства (НСПВС), включително ацетилсалицилова киселина: </w:t>
      </w:r>
      <w:r w:rsidRPr="00FD3646">
        <w:rPr>
          <w:rFonts w:eastAsia="Times New Roman" w:cs="Arial"/>
          <w:color w:val="000000"/>
          <w:szCs w:val="20"/>
          <w:lang w:eastAsia="bg-BG"/>
        </w:rPr>
        <w:t xml:space="preserve">Редовният прием на НСПВС (селективни СОХ-2 инхибитори, ацетилсалицилова киселина &gt; 3 </w:t>
      </w:r>
      <w:r w:rsidRPr="00FD3646">
        <w:rPr>
          <w:rFonts w:eastAsia="Times New Roman" w:cs="Arial"/>
          <w:color w:val="000000"/>
          <w:szCs w:val="20"/>
          <w:lang w:val="en-US"/>
        </w:rPr>
        <w:t>g</w:t>
      </w:r>
      <w:r w:rsidRPr="00FD3646">
        <w:rPr>
          <w:rFonts w:eastAsia="Times New Roman" w:cs="Arial"/>
          <w:color w:val="000000"/>
          <w:szCs w:val="20"/>
          <w:lang w:eastAsia="bg-BG"/>
        </w:rPr>
        <w:t>/дневно и неселективни НСПВС) може да намали антихипертензивния и диуретичен ефект на АСЕ инхибиторите и тиазидните диуретици. НСПВС и АСЕ инхибитори могат да окажат адитивен ефект, спрямо повишаване на серумния калий, което би могло да влоши бъбречната функция. Тези ефекти обикновено са обратими. Рядко би могло да се развие остра бъбречна недостатъчност, особено при пациенти с компрометирана бъбречна функция, както и при възрастни и дехидратирани пациенти.</w:t>
      </w:r>
    </w:p>
    <w:p w14:paraId="5266F3E2" w14:textId="77777777" w:rsidR="00FD3646" w:rsidRPr="00FD3646" w:rsidRDefault="00FD3646" w:rsidP="00FD3646">
      <w:pPr>
        <w:spacing w:line="240" w:lineRule="auto"/>
        <w:rPr>
          <w:rFonts w:eastAsia="Times New Roman" w:cs="Arial"/>
          <w:i/>
          <w:iCs/>
          <w:color w:val="000000"/>
          <w:szCs w:val="20"/>
          <w:lang w:eastAsia="bg-BG"/>
        </w:rPr>
      </w:pPr>
    </w:p>
    <w:p w14:paraId="3AD74FA1" w14:textId="3D286993"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lang w:eastAsia="bg-BG"/>
        </w:rPr>
        <w:t>Злато</w:t>
      </w:r>
    </w:p>
    <w:p w14:paraId="71169F8A"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Нитритоидни реакции (симптоми на вазодилатация, като зачервяване, гадене, замайване и хипотония, които понякога могат да бъдат тежки) са докладвани по-често при пациенти на лечение със злато в инжекционна форма (напр. натриев ауротиомалат) и съпътстваща терапия с АСЕ инхибитори.</w:t>
      </w:r>
    </w:p>
    <w:p w14:paraId="6D32E257" w14:textId="77777777" w:rsidR="00FD3646" w:rsidRPr="00FD3646" w:rsidRDefault="00FD3646" w:rsidP="00FD3646">
      <w:pPr>
        <w:spacing w:line="240" w:lineRule="auto"/>
        <w:rPr>
          <w:rFonts w:eastAsia="Times New Roman" w:cs="Arial"/>
          <w:i/>
          <w:iCs/>
          <w:color w:val="000000"/>
          <w:szCs w:val="20"/>
          <w:lang w:eastAsia="bg-BG"/>
        </w:rPr>
      </w:pPr>
    </w:p>
    <w:p w14:paraId="0BF358FD" w14:textId="52A709E1"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lang w:eastAsia="bg-BG"/>
        </w:rPr>
        <w:lastRenderedPageBreak/>
        <w:t>Симпатикомиметици</w:t>
      </w:r>
    </w:p>
    <w:p w14:paraId="11A98C19"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Симпатикомиметиците могат да редуцират антихипертензивния ефект на АСЕ инхибиторите. Тиазидните диуретици могат да доведат до понижен отговор към норадреналин, но не достатъчно, за да се изключи ефективността на пресорния агент за терапевтична употреба.</w:t>
      </w:r>
    </w:p>
    <w:p w14:paraId="38C53BFD" w14:textId="77777777" w:rsidR="00FD3646" w:rsidRPr="00FD3646" w:rsidRDefault="00FD3646" w:rsidP="00FD3646">
      <w:pPr>
        <w:spacing w:line="240" w:lineRule="auto"/>
        <w:rPr>
          <w:rFonts w:eastAsia="Times New Roman" w:cs="Arial"/>
          <w:i/>
          <w:iCs/>
          <w:color w:val="000000"/>
          <w:szCs w:val="20"/>
          <w:lang w:eastAsia="bg-BG"/>
        </w:rPr>
      </w:pPr>
    </w:p>
    <w:p w14:paraId="307058AD" w14:textId="54220922"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lang w:eastAsia="bg-BG"/>
        </w:rPr>
        <w:t>Антидиабетични средства:</w:t>
      </w:r>
    </w:p>
    <w:p w14:paraId="6106A429"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Лечението с тиазидни диуретици може да доведе до нарушения в глкжозния толеранс. Този ефект е по-изразен през първите седмици от комбинираната терапия и при пациенти с увредена бъбречна функция. Необходимостта от корекция на антидиабетичните лекарства, включително инсулин при пациенти с диабет може да бъде увеличена, намалена или да остане непроменена.</w:t>
      </w:r>
    </w:p>
    <w:p w14:paraId="56D4A564"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Хипергликимичният ефект на диазоксида може да се усили от тиазиди.</w:t>
      </w:r>
    </w:p>
    <w:p w14:paraId="3695885A" w14:textId="77777777" w:rsidR="00FD3646" w:rsidRPr="00FD3646" w:rsidRDefault="00FD3646" w:rsidP="00FD3646">
      <w:pPr>
        <w:spacing w:line="240" w:lineRule="auto"/>
        <w:rPr>
          <w:rFonts w:eastAsia="Times New Roman" w:cs="Arial"/>
          <w:i/>
          <w:iCs/>
          <w:color w:val="000000"/>
          <w:szCs w:val="20"/>
          <w:lang w:eastAsia="bg-BG"/>
        </w:rPr>
      </w:pPr>
    </w:p>
    <w:p w14:paraId="36D9C7C4" w14:textId="019B1C33"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lang w:eastAsia="bg-BG"/>
        </w:rPr>
        <w:t>Амфотерицин В (парентерален), карбеноксолон, кортикостероиди, кортикотропин (АСТН), стимулиращи лаксативи:</w:t>
      </w:r>
    </w:p>
    <w:p w14:paraId="5BD18D42"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Може да се очаква, че ефектът на изчерване на калий, в резултат от употребата на хидрохлоротиазид може да се потенцира от лекарства, които водят до загуба на калий и хипокалиемия (напр. други калиуретични диуретици, лаксативи, амфотерицин, карбеноксолон, салицилова киселина и найните производни).</w:t>
      </w:r>
    </w:p>
    <w:p w14:paraId="1124FBC4"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Рискът от развитие на хипокалиемия е по-голям при пациенти, които едновременно се лекуват със стероиди или адренокортикотропен хормон (АСТН).</w:t>
      </w:r>
    </w:p>
    <w:p w14:paraId="1160F7C9" w14:textId="77777777" w:rsidR="00FD3646" w:rsidRPr="00FD3646" w:rsidRDefault="00FD3646" w:rsidP="00FD3646">
      <w:pPr>
        <w:spacing w:line="240" w:lineRule="auto"/>
        <w:rPr>
          <w:rFonts w:eastAsia="Times New Roman" w:cs="Arial"/>
          <w:i/>
          <w:iCs/>
          <w:color w:val="000000"/>
          <w:szCs w:val="20"/>
          <w:lang w:eastAsia="bg-BG"/>
        </w:rPr>
      </w:pPr>
    </w:p>
    <w:p w14:paraId="52DB3910" w14:textId="219CA48A"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lang w:eastAsia="bg-BG"/>
        </w:rPr>
        <w:t>Калциеви соли:</w:t>
      </w:r>
    </w:p>
    <w:p w14:paraId="3F28F0C1"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 xml:space="preserve">Повишават серумните калциеви нива, като екскрецията може да се намали при използването им едновременно с тиазидни диуретици. Ако трябва да се предпишат калциеви добавки или витамин </w:t>
      </w:r>
      <w:r w:rsidRPr="00FD3646">
        <w:rPr>
          <w:rFonts w:eastAsia="Times New Roman" w:cs="Arial"/>
          <w:color w:val="000000"/>
          <w:szCs w:val="20"/>
          <w:lang w:val="en-US"/>
        </w:rPr>
        <w:t xml:space="preserve">D, </w:t>
      </w:r>
      <w:r w:rsidRPr="00FD3646">
        <w:rPr>
          <w:rFonts w:eastAsia="Times New Roman" w:cs="Arial"/>
          <w:color w:val="000000"/>
          <w:szCs w:val="20"/>
          <w:lang w:eastAsia="bg-BG"/>
        </w:rPr>
        <w:t>е необходимо редовно да се проследяват серумните нива на калция и съответно да се коригира дозата.</w:t>
      </w:r>
    </w:p>
    <w:p w14:paraId="4D36BAC6" w14:textId="77777777" w:rsidR="00FD3646" w:rsidRPr="00FD3646" w:rsidRDefault="00FD3646" w:rsidP="00FD3646">
      <w:pPr>
        <w:spacing w:line="240" w:lineRule="auto"/>
        <w:rPr>
          <w:rFonts w:eastAsia="Times New Roman" w:cs="Arial"/>
          <w:i/>
          <w:iCs/>
          <w:color w:val="000000"/>
          <w:szCs w:val="20"/>
          <w:lang w:eastAsia="bg-BG"/>
        </w:rPr>
      </w:pPr>
    </w:p>
    <w:p w14:paraId="20A90311" w14:textId="405D0FDF"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lang w:eastAsia="bg-BG"/>
        </w:rPr>
        <w:t>Сърдечни гликозиди:</w:t>
      </w:r>
    </w:p>
    <w:p w14:paraId="0EE76CAF"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Повишеният риск от дигиталисова токсичност се асоцира с тиазид-индуцирана хипокалиемия</w:t>
      </w:r>
    </w:p>
    <w:p w14:paraId="15E6FAC7" w14:textId="77777777" w:rsidR="00FD3646" w:rsidRPr="00FD3646" w:rsidRDefault="00FD3646" w:rsidP="00FD3646">
      <w:pPr>
        <w:spacing w:line="240" w:lineRule="auto"/>
        <w:rPr>
          <w:rFonts w:eastAsia="Times New Roman" w:cs="Arial"/>
          <w:i/>
          <w:iCs/>
          <w:color w:val="000000"/>
          <w:szCs w:val="20"/>
          <w:lang w:eastAsia="bg-BG"/>
        </w:rPr>
      </w:pPr>
    </w:p>
    <w:p w14:paraId="5F413051" w14:textId="47A812D3"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lang w:eastAsia="bg-BG"/>
        </w:rPr>
        <w:t>Холестирамин и колестипол</w:t>
      </w:r>
    </w:p>
    <w:p w14:paraId="4F542811" w14:textId="62E77CD9" w:rsidR="00FD3646" w:rsidRPr="00FD3646" w:rsidRDefault="00FD3646" w:rsidP="00FD3646">
      <w:pPr>
        <w:rPr>
          <w:rFonts w:cs="Arial"/>
          <w:sz w:val="24"/>
          <w:szCs w:val="20"/>
        </w:rPr>
      </w:pPr>
      <w:r w:rsidRPr="00FD3646">
        <w:rPr>
          <w:rFonts w:eastAsia="Times New Roman" w:cs="Arial"/>
          <w:color w:val="000000"/>
          <w:szCs w:val="20"/>
          <w:lang w:eastAsia="bg-BG"/>
        </w:rPr>
        <w:t>Може да се забави и да се намали абсорбцията на хидрохлоротиазида. Сулфонамидните диуретици трябва да се приемат един час преди или четири до шест часа след тези медикаменти.</w:t>
      </w:r>
    </w:p>
    <w:p w14:paraId="1C5DE712" w14:textId="70DB307D" w:rsidR="00FD3646" w:rsidRDefault="00FD3646" w:rsidP="00FD3646"/>
    <w:p w14:paraId="11AB6433"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lang w:eastAsia="bg-BG"/>
        </w:rPr>
        <w:t xml:space="preserve">Недеполяризиращи мускулни релаксанти(като тубокурарин хлорид) </w:t>
      </w:r>
      <w:r w:rsidRPr="00FD3646">
        <w:rPr>
          <w:rFonts w:eastAsia="Times New Roman" w:cs="Arial"/>
          <w:color w:val="000000"/>
          <w:szCs w:val="20"/>
          <w:lang w:eastAsia="bg-BG"/>
        </w:rPr>
        <w:t>Ефектът на тези медикаменти се потенцира от хидрохлоротиазида.</w:t>
      </w:r>
    </w:p>
    <w:p w14:paraId="10E4F928" w14:textId="77777777" w:rsidR="00FD3646" w:rsidRPr="00FD3646" w:rsidRDefault="00FD3646" w:rsidP="00FD3646">
      <w:pPr>
        <w:spacing w:line="240" w:lineRule="auto"/>
        <w:rPr>
          <w:rFonts w:eastAsia="Times New Roman" w:cs="Arial"/>
          <w:i/>
          <w:iCs/>
          <w:color w:val="000000"/>
          <w:szCs w:val="20"/>
          <w:lang w:eastAsia="bg-BG"/>
        </w:rPr>
      </w:pPr>
    </w:p>
    <w:p w14:paraId="772FA734" w14:textId="697D8F07"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lang w:eastAsia="bg-BG"/>
        </w:rPr>
        <w:t>Триметоприм</w:t>
      </w:r>
    </w:p>
    <w:p w14:paraId="7A2E7C4F"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Едновременната употреба на АСЕ инхибитори и тиазиди, заедно с триметоприм повишава риска от хиперкалиемия.</w:t>
      </w:r>
    </w:p>
    <w:p w14:paraId="4CBDF676" w14:textId="77777777" w:rsidR="00FD3646" w:rsidRPr="00FD3646" w:rsidRDefault="00FD3646" w:rsidP="00FD3646">
      <w:pPr>
        <w:spacing w:line="240" w:lineRule="auto"/>
        <w:rPr>
          <w:rFonts w:eastAsia="Times New Roman" w:cs="Arial"/>
          <w:i/>
          <w:iCs/>
          <w:color w:val="000000"/>
          <w:szCs w:val="20"/>
          <w:lang w:eastAsia="bg-BG"/>
        </w:rPr>
      </w:pPr>
    </w:p>
    <w:p w14:paraId="6463DDCE" w14:textId="3B371F71"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lang w:eastAsia="bg-BG"/>
        </w:rPr>
        <w:t>Соталол</w:t>
      </w:r>
    </w:p>
    <w:p w14:paraId="66411275"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Предизвиканата от тиазида хипокалиемия повишава риска от соталол индуцирана аритмия.</w:t>
      </w:r>
    </w:p>
    <w:p w14:paraId="0644EA2A" w14:textId="77777777" w:rsidR="00FD3646" w:rsidRPr="00FD3646" w:rsidRDefault="00FD3646" w:rsidP="00FD3646">
      <w:pPr>
        <w:spacing w:line="240" w:lineRule="auto"/>
        <w:rPr>
          <w:rFonts w:eastAsia="Times New Roman" w:cs="Arial"/>
          <w:i/>
          <w:iCs/>
          <w:color w:val="000000"/>
          <w:szCs w:val="20"/>
          <w:lang w:eastAsia="bg-BG"/>
        </w:rPr>
      </w:pPr>
    </w:p>
    <w:p w14:paraId="696DFE8C" w14:textId="2EA4E07D"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lang w:eastAsia="bg-BG"/>
        </w:rPr>
        <w:t>Алопуринол</w:t>
      </w:r>
    </w:p>
    <w:p w14:paraId="3BCB3E37"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lastRenderedPageBreak/>
        <w:t>Едновременната употреба на АСЕ инхибитор и алопуринол повишава риска от бъбречно увреждане и може да доведе до нарастване на риска от левкопения.</w:t>
      </w:r>
    </w:p>
    <w:p w14:paraId="2514244F" w14:textId="77777777" w:rsidR="00FD3646" w:rsidRPr="00FD3646" w:rsidRDefault="00FD3646" w:rsidP="00FD3646">
      <w:pPr>
        <w:spacing w:line="240" w:lineRule="auto"/>
        <w:rPr>
          <w:rFonts w:eastAsia="Times New Roman" w:cs="Arial"/>
          <w:i/>
          <w:iCs/>
          <w:color w:val="000000"/>
          <w:szCs w:val="20"/>
          <w:lang w:eastAsia="bg-BG"/>
        </w:rPr>
      </w:pPr>
    </w:p>
    <w:p w14:paraId="7F1E9965" w14:textId="1CD7FD11"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lang w:eastAsia="bg-BG"/>
        </w:rPr>
        <w:t>Циклоспорин</w:t>
      </w:r>
    </w:p>
    <w:p w14:paraId="53EFBA97"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Комбинацията АСЕ инхибитор и циклоспорин повишава риска от развитие на бъбречна недостатъчност и хиперкалиемия.</w:t>
      </w:r>
    </w:p>
    <w:p w14:paraId="2ED61949"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Едновременното лечение с циклоспорин може да увеличи риска от хиперурикемия и усложнения от подагра.</w:t>
      </w:r>
    </w:p>
    <w:p w14:paraId="7050C555" w14:textId="77777777" w:rsidR="00FD3646" w:rsidRPr="00FD3646" w:rsidRDefault="00FD3646" w:rsidP="00FD3646">
      <w:pPr>
        <w:spacing w:line="240" w:lineRule="auto"/>
        <w:rPr>
          <w:rFonts w:eastAsia="Times New Roman" w:cs="Arial"/>
          <w:i/>
          <w:iCs/>
          <w:color w:val="000000"/>
          <w:szCs w:val="20"/>
          <w:lang w:eastAsia="bg-BG"/>
        </w:rPr>
      </w:pPr>
    </w:p>
    <w:p w14:paraId="6694C49B" w14:textId="10C1A7D8"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lang w:eastAsia="bg-BG"/>
        </w:rPr>
        <w:t>Ловастатин</w:t>
      </w:r>
    </w:p>
    <w:p w14:paraId="74476C43"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Едновременната употреба на ловастатин и АСЕ инхибитори повишава риска от хиперкалиемия.</w:t>
      </w:r>
    </w:p>
    <w:p w14:paraId="1213E4CA" w14:textId="77777777" w:rsidR="00FD3646" w:rsidRPr="00FD3646" w:rsidRDefault="00FD3646" w:rsidP="00FD3646">
      <w:pPr>
        <w:spacing w:line="240" w:lineRule="auto"/>
        <w:rPr>
          <w:rFonts w:eastAsia="Times New Roman" w:cs="Arial"/>
          <w:i/>
          <w:iCs/>
          <w:color w:val="000000"/>
          <w:szCs w:val="20"/>
          <w:lang w:eastAsia="bg-BG"/>
        </w:rPr>
      </w:pPr>
    </w:p>
    <w:p w14:paraId="73112D23" w14:textId="65AF5319"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lang w:eastAsia="bg-BG"/>
        </w:rPr>
        <w:t>Цитостатици, имуносупресивни лекарствени продукти и прокаинамид,:</w:t>
      </w:r>
    </w:p>
    <w:p w14:paraId="74FDA002"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Едновременната им употреба е възможно да доведе до повишаване на риска от левкопения (вж. точка 4.4).</w:t>
      </w:r>
    </w:p>
    <w:p w14:paraId="586EFB60" w14:textId="77777777" w:rsidR="00FD3646" w:rsidRPr="00FD3646" w:rsidRDefault="00FD3646" w:rsidP="00FD3646">
      <w:pPr>
        <w:spacing w:line="240" w:lineRule="auto"/>
        <w:rPr>
          <w:rFonts w:eastAsia="Times New Roman" w:cs="Arial"/>
          <w:i/>
          <w:iCs/>
          <w:color w:val="000000"/>
          <w:szCs w:val="20"/>
          <w:lang w:eastAsia="bg-BG"/>
        </w:rPr>
      </w:pPr>
    </w:p>
    <w:p w14:paraId="40F05627" w14:textId="203CD2C8"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lang w:eastAsia="bg-BG"/>
        </w:rPr>
        <w:t>Ко-тримоксазол (триметоприм/сулфаметоксазол)</w:t>
      </w:r>
    </w:p>
    <w:p w14:paraId="5F25DF85"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Пациенти, получаващи съпътстващо ко-тримоксазол (триметоприм/сулфаметоксазол), може да бъдат изложени на повишен риск от хиперкалиемия (вж. точка 4.4)</w:t>
      </w:r>
    </w:p>
    <w:p w14:paraId="4D2DD249" w14:textId="77777777" w:rsidR="00FD3646" w:rsidRPr="00FD3646" w:rsidRDefault="00FD3646" w:rsidP="00FD3646">
      <w:pPr>
        <w:spacing w:line="240" w:lineRule="auto"/>
        <w:rPr>
          <w:rFonts w:eastAsia="Times New Roman" w:cs="Arial"/>
          <w:color w:val="000000"/>
          <w:szCs w:val="20"/>
          <w:lang w:eastAsia="bg-BG"/>
        </w:rPr>
      </w:pPr>
    </w:p>
    <w:p w14:paraId="4AFCEADA" w14:textId="1D868876"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Тиазидните диуретици могат да увеличат риска от нежелани реакции, причинени от амантадин.</w:t>
      </w:r>
    </w:p>
    <w:p w14:paraId="2549DBEB" w14:textId="77777777" w:rsidR="00FD3646" w:rsidRPr="00FD3646" w:rsidRDefault="00FD3646" w:rsidP="00FD3646">
      <w:pPr>
        <w:rPr>
          <w:rFonts w:eastAsia="Times New Roman" w:cs="Arial"/>
          <w:color w:val="000000"/>
          <w:szCs w:val="20"/>
          <w:lang w:eastAsia="bg-BG"/>
        </w:rPr>
      </w:pPr>
    </w:p>
    <w:p w14:paraId="23E0173C" w14:textId="71E915EE" w:rsidR="00FD3646" w:rsidRPr="00FD3646" w:rsidRDefault="00FD3646" w:rsidP="00FD3646">
      <w:pPr>
        <w:rPr>
          <w:rFonts w:eastAsia="Times New Roman" w:cs="Arial"/>
          <w:color w:val="000000"/>
          <w:szCs w:val="20"/>
          <w:lang w:eastAsia="bg-BG"/>
        </w:rPr>
      </w:pPr>
      <w:r w:rsidRPr="00FD3646">
        <w:rPr>
          <w:rFonts w:eastAsia="Times New Roman" w:cs="Arial"/>
          <w:color w:val="000000"/>
          <w:szCs w:val="20"/>
          <w:lang w:eastAsia="bg-BG"/>
        </w:rPr>
        <w:t>Постуралната хипотония може да се влоши от едновременния прием на алкохол, барбитурати или анестетици.</w:t>
      </w:r>
    </w:p>
    <w:p w14:paraId="15FB3C61" w14:textId="77777777" w:rsidR="00FD3646" w:rsidRPr="00FD3646" w:rsidRDefault="00FD3646" w:rsidP="00FD3646"/>
    <w:p w14:paraId="394A7584" w14:textId="2F415FD8" w:rsidR="004F498A" w:rsidRDefault="002C50EE" w:rsidP="004A448E">
      <w:pPr>
        <w:pStyle w:val="Heading2"/>
      </w:pPr>
      <w:r>
        <w:t>4.6. Фертилитет, бременност и кърмене</w:t>
      </w:r>
    </w:p>
    <w:p w14:paraId="7A06AF3E" w14:textId="6D7DCC31" w:rsidR="00FD3646" w:rsidRDefault="00FD3646" w:rsidP="00FD3646"/>
    <w:p w14:paraId="457B53F3" w14:textId="77777777" w:rsidR="00FD3646" w:rsidRPr="00615305" w:rsidRDefault="00FD3646" w:rsidP="00615305">
      <w:pPr>
        <w:pStyle w:val="Heading3"/>
        <w:rPr>
          <w:rFonts w:eastAsia="Times New Roman"/>
          <w:sz w:val="28"/>
          <w:u w:val="single"/>
          <w:lang w:eastAsia="bg-BG"/>
        </w:rPr>
      </w:pPr>
      <w:r w:rsidRPr="00615305">
        <w:rPr>
          <w:rFonts w:eastAsia="Times New Roman"/>
          <w:u w:val="single"/>
          <w:lang w:eastAsia="bg-BG"/>
        </w:rPr>
        <w:t>Бременност</w:t>
      </w:r>
    </w:p>
    <w:p w14:paraId="27505F34"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b/>
          <w:bCs/>
          <w:color w:val="000000"/>
          <w:szCs w:val="20"/>
          <w:lang w:eastAsia="bg-BG"/>
        </w:rPr>
        <w:t>АСЕ -инхибитори</w:t>
      </w:r>
    </w:p>
    <w:p w14:paraId="22DAD218" w14:textId="77777777" w:rsidR="00FD3646" w:rsidRPr="00FD3646" w:rsidRDefault="00FD3646" w:rsidP="00FD3646">
      <w:pPr>
        <w:spacing w:line="240" w:lineRule="auto"/>
        <w:rPr>
          <w:rFonts w:eastAsia="Times New Roman" w:cs="Arial"/>
          <w:sz w:val="28"/>
          <w:szCs w:val="24"/>
          <w:lang w:eastAsia="bg-BG"/>
        </w:rPr>
      </w:pPr>
    </w:p>
    <w:p w14:paraId="16B408D1" w14:textId="7668859D"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Употребата на АСЕ инхибитори не се препоръчва през първия триместър на бременността (вж. точка 4.4). Употребата на АСЕ инхибитори по време на втория и третия триместьр на бременността е противопоказана (вж. точки 4.3 и 4.4).</w:t>
      </w:r>
    </w:p>
    <w:p w14:paraId="209EB635" w14:textId="77777777" w:rsidR="00FD3646" w:rsidRPr="00FD3646" w:rsidRDefault="00FD3646" w:rsidP="00FD3646">
      <w:pPr>
        <w:spacing w:line="240" w:lineRule="auto"/>
        <w:rPr>
          <w:rFonts w:eastAsia="Times New Roman" w:cs="Arial"/>
          <w:color w:val="000000"/>
          <w:szCs w:val="20"/>
          <w:lang w:eastAsia="bg-BG"/>
        </w:rPr>
      </w:pPr>
    </w:p>
    <w:p w14:paraId="13C2F2F3" w14:textId="251B3A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Епидемиологичните данни относно тератогенния риск вследствие приложението на АСЕ инхибитори по време на първия триместър на бременността не са убедителни, но все пак не може да се изключи известно повишение на този риск. При пациентките, при които продължаване на започнатото лечение с АСЕ инхибитор се смята за наложително е необходимо, при планиране на бременност да се смени антихипертензивната терапия с алтернативна, с установен профил на безопасност по време на бременност. Ако се установи бременност, лечението с АСЕ инхибитор трябва да се преустано</w:t>
      </w:r>
      <w:r w:rsidRPr="00FD3646">
        <w:rPr>
          <w:rFonts w:eastAsia="Times New Roman" w:cs="Arial"/>
          <w:color w:val="000000"/>
          <w:szCs w:val="20"/>
          <w:u w:val="single"/>
          <w:lang w:eastAsia="bg-BG"/>
        </w:rPr>
        <w:t>ви</w:t>
      </w:r>
      <w:r w:rsidRPr="00FD3646">
        <w:rPr>
          <w:rFonts w:eastAsia="Times New Roman" w:cs="Arial"/>
          <w:color w:val="000000"/>
          <w:szCs w:val="20"/>
          <w:lang w:eastAsia="bg-BG"/>
        </w:rPr>
        <w:t xml:space="preserve"> незабавно и ако е подходящо да се започне алтернативно лечение.</w:t>
      </w:r>
    </w:p>
    <w:p w14:paraId="179073DD" w14:textId="77777777" w:rsidR="00FD3646" w:rsidRPr="00FD3646" w:rsidRDefault="00FD3646" w:rsidP="00FD3646">
      <w:pPr>
        <w:rPr>
          <w:rFonts w:eastAsia="Times New Roman" w:cs="Arial"/>
          <w:color w:val="000000"/>
          <w:szCs w:val="20"/>
          <w:lang w:eastAsia="bg-BG"/>
        </w:rPr>
      </w:pPr>
    </w:p>
    <w:p w14:paraId="63A64D13" w14:textId="77777777" w:rsidR="00FD3646" w:rsidRPr="00FD3646" w:rsidRDefault="00FD3646" w:rsidP="00FD3646">
      <w:pPr>
        <w:rPr>
          <w:rFonts w:eastAsia="Times New Roman" w:cs="Arial"/>
          <w:sz w:val="28"/>
          <w:szCs w:val="24"/>
          <w:lang w:eastAsia="bg-BG"/>
        </w:rPr>
      </w:pPr>
      <w:r w:rsidRPr="00FD3646">
        <w:rPr>
          <w:rFonts w:eastAsia="Times New Roman" w:cs="Arial"/>
          <w:color w:val="000000"/>
          <w:szCs w:val="20"/>
          <w:lang w:eastAsia="bg-BG"/>
        </w:rPr>
        <w:t>Приложението на АСЕ инхибитори по време на втория и третия триместьр на бременността, е  свързано с фетотоксичност (понижена бъбречна функция, олигохидрамнион, хипоплазия на черепа)</w:t>
      </w:r>
      <w:r w:rsidRPr="00FD3646">
        <w:rPr>
          <w:rFonts w:eastAsia="Times New Roman" w:cs="Arial"/>
          <w:color w:val="000000"/>
          <w:szCs w:val="20"/>
          <w:lang w:val="en-US"/>
        </w:rPr>
        <w:t xml:space="preserve"> </w:t>
      </w:r>
      <w:r w:rsidRPr="00FD3646">
        <w:rPr>
          <w:rFonts w:eastAsia="Times New Roman" w:cs="Arial"/>
          <w:color w:val="000000"/>
          <w:szCs w:val="20"/>
          <w:lang w:eastAsia="bg-BG"/>
        </w:rPr>
        <w:t>и</w:t>
      </w:r>
      <w:r>
        <w:rPr>
          <w:rFonts w:eastAsia="Times New Roman" w:cs="Arial"/>
          <w:color w:val="000000"/>
          <w:szCs w:val="20"/>
          <w:lang w:val="en-US" w:eastAsia="bg-BG"/>
        </w:rPr>
        <w:t xml:space="preserve"> </w:t>
      </w:r>
      <w:r w:rsidRPr="00FD3646">
        <w:rPr>
          <w:rFonts w:eastAsia="Times New Roman" w:cs="Arial"/>
          <w:color w:val="000000"/>
          <w:szCs w:val="20"/>
          <w:lang w:eastAsia="bg-BG"/>
        </w:rPr>
        <w:t xml:space="preserve">неонатална токсичност (бъбречна </w:t>
      </w:r>
      <w:r w:rsidRPr="00FD3646">
        <w:rPr>
          <w:rFonts w:eastAsia="Times New Roman" w:cs="Arial"/>
          <w:color w:val="000000"/>
          <w:szCs w:val="20"/>
          <w:lang w:eastAsia="bg-BG"/>
        </w:rPr>
        <w:lastRenderedPageBreak/>
        <w:t>недостатъчност, хипотония, хиперкалиемия) (вж.също точка 5.3 Предклинични данни за безопасност).</w:t>
      </w:r>
    </w:p>
    <w:p w14:paraId="7DE7CC55"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Ако се установи експозиция на АСЕ инхибитори от началото на втория триместър на бременността, е препоръчително ултразвуково изследване за проследяване на бъбречната функция и черепа. Новородени, чиито майки са приемали АСЕ-инхибитори трябва стриктно да бъдат проследявани за поява на хипотония (вж. също точки 4.3 и 4.4).</w:t>
      </w:r>
    </w:p>
    <w:p w14:paraId="0438219F" w14:textId="77777777" w:rsidR="00FD3646" w:rsidRPr="00FD3646" w:rsidRDefault="00FD3646" w:rsidP="00FD3646">
      <w:pPr>
        <w:spacing w:line="240" w:lineRule="auto"/>
        <w:rPr>
          <w:rFonts w:eastAsia="Times New Roman" w:cs="Arial"/>
          <w:b/>
          <w:bCs/>
          <w:color w:val="000000"/>
          <w:szCs w:val="20"/>
          <w:lang w:eastAsia="bg-BG"/>
        </w:rPr>
      </w:pPr>
    </w:p>
    <w:p w14:paraId="4096D170" w14:textId="1CA86BB1" w:rsidR="00FD3646" w:rsidRPr="00FD3646" w:rsidRDefault="00FD3646" w:rsidP="00FD3646">
      <w:pPr>
        <w:spacing w:line="240" w:lineRule="auto"/>
        <w:rPr>
          <w:rFonts w:eastAsia="Times New Roman" w:cs="Arial"/>
          <w:sz w:val="28"/>
          <w:szCs w:val="24"/>
          <w:lang w:eastAsia="bg-BG"/>
        </w:rPr>
      </w:pPr>
      <w:r w:rsidRPr="00FD3646">
        <w:rPr>
          <w:rFonts w:eastAsia="Times New Roman" w:cs="Arial"/>
          <w:b/>
          <w:bCs/>
          <w:color w:val="000000"/>
          <w:szCs w:val="20"/>
          <w:lang w:eastAsia="bg-BG"/>
        </w:rPr>
        <w:t>Хидрохлоротиазид</w:t>
      </w:r>
    </w:p>
    <w:p w14:paraId="74ED9990"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Опитът с приложение на хидрохлоротиазид по време на бременност, особено през първия триместьр е ограничен. Изследванията върху животни са недостатъчни,</w:t>
      </w:r>
    </w:p>
    <w:p w14:paraId="4418BB38" w14:textId="77777777" w:rsidR="00FD3646" w:rsidRPr="00FD3646" w:rsidRDefault="00FD3646" w:rsidP="00FD3646">
      <w:pPr>
        <w:spacing w:line="240" w:lineRule="auto"/>
        <w:rPr>
          <w:rFonts w:eastAsia="Times New Roman" w:cs="Arial"/>
          <w:color w:val="000000"/>
          <w:szCs w:val="20"/>
          <w:lang w:eastAsia="bg-BG"/>
        </w:rPr>
      </w:pPr>
    </w:p>
    <w:p w14:paraId="5A292E62" w14:textId="786E8CB4"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Хидрохлоротиазид преминава през плацентата. Предвид фармакологичния механизъм на действие на хидрохлоротиазид, неговата употреба по време на 2-ри и 3-ти триместьр на бременността може да причини фето-плацентарна исхемия и да предизвика фетални и неонатални ефекти, като иктер, нарушение на електролитния баланс и тромбоцитопения.</w:t>
      </w:r>
    </w:p>
    <w:p w14:paraId="569EBF93" w14:textId="77777777" w:rsidR="00FD3646" w:rsidRPr="00FD3646" w:rsidRDefault="00FD3646" w:rsidP="00FD3646">
      <w:pPr>
        <w:spacing w:line="240" w:lineRule="auto"/>
        <w:rPr>
          <w:rFonts w:eastAsia="Times New Roman" w:cs="Arial"/>
          <w:color w:val="000000"/>
          <w:szCs w:val="20"/>
          <w:lang w:eastAsia="bg-BG"/>
        </w:rPr>
      </w:pPr>
    </w:p>
    <w:p w14:paraId="78E55637" w14:textId="03D3277E"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Хидрохлоротиазид не трябва да се използва за лечение на гестационен едем, гестационна хипертония, без да има положителен ефект по отношение на заболяването.</w:t>
      </w:r>
    </w:p>
    <w:p w14:paraId="5BAF061B" w14:textId="77777777" w:rsidR="00FD3646" w:rsidRPr="00FD3646" w:rsidRDefault="00FD3646" w:rsidP="00FD3646">
      <w:pPr>
        <w:spacing w:line="240" w:lineRule="auto"/>
        <w:rPr>
          <w:rFonts w:eastAsia="Times New Roman" w:cs="Arial"/>
          <w:color w:val="000000"/>
          <w:szCs w:val="20"/>
          <w:lang w:eastAsia="bg-BG"/>
        </w:rPr>
      </w:pPr>
    </w:p>
    <w:p w14:paraId="11297C69" w14:textId="23284A16"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Хидрохлоротиазид не трябва да се използва за лечение на есенциална хипертония при бременни жени, освн в редките случаи, когато не може да се приложи друго лечение.</w:t>
      </w:r>
    </w:p>
    <w:p w14:paraId="23A170A1" w14:textId="77777777" w:rsidR="00FD3646" w:rsidRPr="00FD3646" w:rsidRDefault="00FD3646" w:rsidP="00FD3646">
      <w:pPr>
        <w:spacing w:line="240" w:lineRule="auto"/>
        <w:rPr>
          <w:rFonts w:eastAsia="Times New Roman" w:cs="Arial"/>
          <w:color w:val="000000"/>
          <w:szCs w:val="20"/>
          <w:u w:val="single"/>
          <w:lang w:eastAsia="bg-BG"/>
        </w:rPr>
      </w:pPr>
    </w:p>
    <w:p w14:paraId="7F968881" w14:textId="648A2B06" w:rsidR="00FD3646" w:rsidRPr="00615305" w:rsidRDefault="00FD3646" w:rsidP="00615305">
      <w:pPr>
        <w:pStyle w:val="Heading3"/>
        <w:rPr>
          <w:rFonts w:eastAsia="Times New Roman"/>
          <w:sz w:val="28"/>
          <w:u w:val="single"/>
          <w:lang w:eastAsia="bg-BG"/>
        </w:rPr>
      </w:pPr>
      <w:r w:rsidRPr="00615305">
        <w:rPr>
          <w:rFonts w:eastAsia="Times New Roman"/>
          <w:u w:val="single"/>
          <w:lang w:eastAsia="bg-BG"/>
        </w:rPr>
        <w:t>Кърмене</w:t>
      </w:r>
    </w:p>
    <w:p w14:paraId="2B0D0D1B" w14:textId="77777777" w:rsidR="00FD3646" w:rsidRPr="00FD3646" w:rsidRDefault="00FD3646" w:rsidP="00FD3646">
      <w:pPr>
        <w:spacing w:line="240" w:lineRule="auto"/>
        <w:rPr>
          <w:rFonts w:eastAsia="Times New Roman" w:cs="Arial"/>
          <w:b/>
          <w:bCs/>
          <w:color w:val="000000"/>
          <w:szCs w:val="20"/>
          <w:lang w:eastAsia="bg-BG"/>
        </w:rPr>
      </w:pPr>
      <w:bookmarkStart w:id="2" w:name="bookmark2"/>
    </w:p>
    <w:p w14:paraId="4CFFBE30" w14:textId="036A961A" w:rsidR="00FD3646" w:rsidRPr="00FD3646" w:rsidRDefault="00FD3646" w:rsidP="00FD3646">
      <w:pPr>
        <w:spacing w:line="240" w:lineRule="auto"/>
        <w:rPr>
          <w:rFonts w:eastAsia="Times New Roman" w:cs="Arial"/>
          <w:sz w:val="28"/>
          <w:szCs w:val="24"/>
          <w:lang w:eastAsia="bg-BG"/>
        </w:rPr>
      </w:pPr>
      <w:r w:rsidRPr="00FD3646">
        <w:rPr>
          <w:rFonts w:eastAsia="Times New Roman" w:cs="Arial"/>
          <w:b/>
          <w:bCs/>
          <w:color w:val="000000"/>
          <w:szCs w:val="20"/>
          <w:lang w:eastAsia="bg-BG"/>
        </w:rPr>
        <w:t>АСЕ -инхибитори</w:t>
      </w:r>
      <w:bookmarkEnd w:id="2"/>
    </w:p>
    <w:p w14:paraId="1513987F" w14:textId="77777777" w:rsidR="00FD3646" w:rsidRPr="00FD3646" w:rsidRDefault="00FD3646" w:rsidP="00FD3646">
      <w:pPr>
        <w:spacing w:line="240" w:lineRule="auto"/>
        <w:rPr>
          <w:rFonts w:eastAsia="Times New Roman" w:cs="Arial"/>
          <w:color w:val="000000"/>
          <w:szCs w:val="20"/>
          <w:lang w:eastAsia="bg-BG"/>
        </w:rPr>
      </w:pPr>
    </w:p>
    <w:p w14:paraId="0A302510" w14:textId="2EBC9E59"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Тъй като няма информация относно употребата на лизиноприл/хидрохлоротиазид в периода на кърмене, Кордакер Плюс не се препоръчва за употреба в този период, като се предпочита използването на алтернативна терапия с по-добре установен профил на безопасност, особено при кърмене на новородено или преждевременно родено дете.</w:t>
      </w:r>
    </w:p>
    <w:p w14:paraId="196EC409" w14:textId="77777777" w:rsidR="00FD3646" w:rsidRPr="00FD3646" w:rsidRDefault="00FD3646" w:rsidP="00FD3646">
      <w:pPr>
        <w:spacing w:line="240" w:lineRule="auto"/>
        <w:rPr>
          <w:rFonts w:eastAsia="Times New Roman" w:cs="Arial"/>
          <w:b/>
          <w:bCs/>
          <w:color w:val="000000"/>
          <w:szCs w:val="20"/>
          <w:lang w:eastAsia="bg-BG"/>
        </w:rPr>
      </w:pPr>
      <w:bookmarkStart w:id="3" w:name="bookmark4"/>
    </w:p>
    <w:p w14:paraId="740A8052" w14:textId="2BCE03A6" w:rsidR="00FD3646" w:rsidRPr="00FD3646" w:rsidRDefault="00FD3646" w:rsidP="00FD3646">
      <w:pPr>
        <w:spacing w:line="240" w:lineRule="auto"/>
        <w:rPr>
          <w:rFonts w:eastAsia="Times New Roman" w:cs="Arial"/>
          <w:sz w:val="28"/>
          <w:szCs w:val="24"/>
          <w:lang w:eastAsia="bg-BG"/>
        </w:rPr>
      </w:pPr>
      <w:r w:rsidRPr="00FD3646">
        <w:rPr>
          <w:rFonts w:eastAsia="Times New Roman" w:cs="Arial"/>
          <w:b/>
          <w:bCs/>
          <w:color w:val="000000"/>
          <w:szCs w:val="20"/>
          <w:lang w:eastAsia="bg-BG"/>
        </w:rPr>
        <w:t>Хидрохлоротиазид</w:t>
      </w:r>
      <w:bookmarkEnd w:id="3"/>
    </w:p>
    <w:p w14:paraId="7FB7B10E" w14:textId="77777777" w:rsidR="00FD3646" w:rsidRPr="00FD3646" w:rsidRDefault="00FD3646" w:rsidP="00FD3646">
      <w:pPr>
        <w:rPr>
          <w:rFonts w:eastAsia="Times New Roman" w:cs="Arial"/>
          <w:color w:val="000000"/>
          <w:szCs w:val="20"/>
          <w:lang w:eastAsia="bg-BG"/>
        </w:rPr>
      </w:pPr>
    </w:p>
    <w:p w14:paraId="0E0F5895" w14:textId="1C0D33B4" w:rsidR="00FD3646" w:rsidRDefault="00FD3646" w:rsidP="00FD3646">
      <w:pPr>
        <w:rPr>
          <w:rFonts w:eastAsia="Times New Roman" w:cs="Arial"/>
          <w:color w:val="000000"/>
          <w:szCs w:val="20"/>
          <w:lang w:eastAsia="bg-BG"/>
        </w:rPr>
      </w:pPr>
      <w:r w:rsidRPr="00FD3646">
        <w:rPr>
          <w:rFonts w:eastAsia="Times New Roman" w:cs="Arial"/>
          <w:color w:val="000000"/>
          <w:szCs w:val="20"/>
          <w:lang w:eastAsia="bg-BG"/>
        </w:rPr>
        <w:t>Хидрохлоротиазид се екскретира в кърмата в малки количества. Тиазидите във високи дози, предизвикващи интензивна диуреза може да инхибират производството на мляко. Не се препоръчва употребата на лизиноприл / хидрохлоротиазид по време на кърмене. Ако се използва по време на кърмене, дозите трябва да се държат възможно най-ниски.</w:t>
      </w:r>
    </w:p>
    <w:p w14:paraId="41854B18" w14:textId="77777777" w:rsidR="00FD3646" w:rsidRPr="00FD3646" w:rsidRDefault="00FD3646" w:rsidP="00FD3646">
      <w:pPr>
        <w:rPr>
          <w:rFonts w:cs="Arial"/>
          <w:sz w:val="28"/>
          <w:lang w:val="en-US"/>
        </w:rPr>
      </w:pPr>
    </w:p>
    <w:p w14:paraId="31B1DA8C" w14:textId="77777777" w:rsidR="00FD3646" w:rsidRPr="00FD3646" w:rsidRDefault="00FD3646" w:rsidP="00FD3646"/>
    <w:p w14:paraId="064DF1DE" w14:textId="319EB53B" w:rsidR="00CF77F7" w:rsidRDefault="002C50EE" w:rsidP="004A448E">
      <w:pPr>
        <w:pStyle w:val="Heading2"/>
      </w:pPr>
      <w:r>
        <w:t>4.7. Ефекти върху способността за шофиране и работа с машини</w:t>
      </w:r>
    </w:p>
    <w:p w14:paraId="309B6649" w14:textId="54AFCDCB" w:rsidR="00FD3646" w:rsidRDefault="00FD3646" w:rsidP="00FD3646"/>
    <w:p w14:paraId="21C1ED08"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Както и при други антихипертензивни лекарствени продукти, комбинацията лизиноприл/хидрохлоротиазид може да има лек до умерен ефект по отношение на способността за шофиране и работа с машини. Това е по-вероятно при започване на терапията, при промяна на дозата или при едновременна употреба на алкохол, като зависи от индивидуалната чувствителност.</w:t>
      </w:r>
    </w:p>
    <w:p w14:paraId="2E66DF24" w14:textId="77777777" w:rsidR="00FD3646" w:rsidRPr="00FD3646" w:rsidRDefault="00FD3646" w:rsidP="00FD3646">
      <w:pPr>
        <w:rPr>
          <w:rFonts w:eastAsia="Times New Roman" w:cs="Arial"/>
          <w:color w:val="000000"/>
          <w:szCs w:val="20"/>
          <w:lang w:eastAsia="bg-BG"/>
        </w:rPr>
      </w:pPr>
    </w:p>
    <w:p w14:paraId="0E11CFC8" w14:textId="38C376C4" w:rsidR="00FD3646" w:rsidRDefault="00FD3646" w:rsidP="00FD3646">
      <w:pPr>
        <w:rPr>
          <w:rFonts w:eastAsia="Times New Roman" w:cs="Arial"/>
          <w:color w:val="000000"/>
          <w:szCs w:val="20"/>
          <w:lang w:eastAsia="bg-BG"/>
        </w:rPr>
      </w:pPr>
      <w:r w:rsidRPr="00FD3646">
        <w:rPr>
          <w:rFonts w:eastAsia="Times New Roman" w:cs="Arial"/>
          <w:color w:val="000000"/>
          <w:szCs w:val="20"/>
          <w:lang w:eastAsia="bg-BG"/>
        </w:rPr>
        <w:t>При шофиране или работа с машини трябва да се има предвид, че понякога могат да се наблюдават замайване или умора.</w:t>
      </w:r>
    </w:p>
    <w:p w14:paraId="317028CF" w14:textId="27769269" w:rsidR="00FD3646" w:rsidRPr="00FD3646" w:rsidRDefault="00FD3646" w:rsidP="00FD3646"/>
    <w:p w14:paraId="37A3FD9F" w14:textId="0ADB974C" w:rsidR="00CF77F7" w:rsidRDefault="002C50EE" w:rsidP="004A448E">
      <w:pPr>
        <w:pStyle w:val="Heading2"/>
      </w:pPr>
      <w:r>
        <w:t>4.8. Нежелани лекарствени реакции</w:t>
      </w:r>
    </w:p>
    <w:p w14:paraId="2547E739" w14:textId="527E3A6A" w:rsidR="00FD3646" w:rsidRDefault="00FD3646" w:rsidP="00FD3646"/>
    <w:p w14:paraId="38FF1290"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Следните нежелани реакции са наблюдавани и описани в хода на лечение с</w:t>
      </w:r>
    </w:p>
    <w:p w14:paraId="2C77EE7D"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лизиноприл/хидрохлоротиазид със съответната честота:</w:t>
      </w:r>
    </w:p>
    <w:p w14:paraId="1004F287"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много чести (≥1/10);</w:t>
      </w:r>
    </w:p>
    <w:p w14:paraId="28D8D29A"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чести (≥1/100</w:t>
      </w:r>
      <w:r w:rsidRPr="00FD3646">
        <w:rPr>
          <w:rFonts w:eastAsia="Times New Roman" w:cs="Arial"/>
          <w:color w:val="000000"/>
          <w:szCs w:val="20"/>
          <w:lang w:val="en-US"/>
        </w:rPr>
        <w:t xml:space="preserve"> </w:t>
      </w:r>
      <w:r w:rsidRPr="00FD3646">
        <w:rPr>
          <w:rFonts w:eastAsia="Times New Roman" w:cs="Arial"/>
          <w:color w:val="000000"/>
          <w:szCs w:val="20"/>
          <w:lang w:eastAsia="bg-BG"/>
        </w:rPr>
        <w:t>до &lt;1/10);</w:t>
      </w:r>
    </w:p>
    <w:p w14:paraId="21142235"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нечести (≥ 1/1000 до &lt; 1 /100);</w:t>
      </w:r>
      <w:r w:rsidRPr="00FD3646">
        <w:rPr>
          <w:rFonts w:eastAsia="Times New Roman" w:cs="Arial"/>
          <w:color w:val="000000"/>
          <w:szCs w:val="20"/>
          <w:lang w:eastAsia="bg-BG"/>
        </w:rPr>
        <w:tab/>
      </w:r>
    </w:p>
    <w:p w14:paraId="1C7110F1"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редки (≥1/10000 до &lt;1/1000);</w:t>
      </w:r>
    </w:p>
    <w:p w14:paraId="217E3C44" w14:textId="18FA9583" w:rsidR="00FD3646" w:rsidRDefault="00FD3646" w:rsidP="00FD3646">
      <w:pPr>
        <w:rPr>
          <w:rFonts w:eastAsia="Times New Roman" w:cs="Arial"/>
          <w:color w:val="000000"/>
          <w:szCs w:val="20"/>
          <w:lang w:eastAsia="bg-BG"/>
        </w:rPr>
      </w:pPr>
      <w:r w:rsidRPr="00FD3646">
        <w:rPr>
          <w:rFonts w:eastAsia="Times New Roman" w:cs="Arial"/>
          <w:color w:val="000000"/>
          <w:szCs w:val="20"/>
          <w:lang w:eastAsia="bg-BG"/>
        </w:rPr>
        <w:t>много редки (&lt;1/10000);</w:t>
      </w:r>
    </w:p>
    <w:p w14:paraId="60467E4E" w14:textId="77777777" w:rsidR="00FD3646" w:rsidRDefault="00FD3646" w:rsidP="00FD3646">
      <w:pPr>
        <w:rPr>
          <w:rFonts w:eastAsia="Times New Roman" w:cs="Arial"/>
          <w:color w:val="000000"/>
          <w:szCs w:val="20"/>
          <w:lang w:eastAsia="bg-BG"/>
        </w:rPr>
      </w:pPr>
    </w:p>
    <w:p w14:paraId="0E287D53"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с неизвестна честота(от наличните данни не може да се направи оценка).</w:t>
      </w:r>
    </w:p>
    <w:p w14:paraId="2089284D" w14:textId="77777777" w:rsidR="00FD3646" w:rsidRPr="00FD3646" w:rsidRDefault="00FD3646" w:rsidP="00FD3646">
      <w:pPr>
        <w:spacing w:line="240" w:lineRule="auto"/>
        <w:rPr>
          <w:rFonts w:eastAsia="Times New Roman" w:cs="Arial"/>
          <w:color w:val="000000"/>
          <w:szCs w:val="20"/>
          <w:lang w:eastAsia="bg-BG"/>
        </w:rPr>
      </w:pPr>
    </w:p>
    <w:p w14:paraId="425CA175" w14:textId="01151311"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Най-често съобщаваните нежелани лекарствени реакции са кашлица, замайване, хипотензия и главоболие, които могат да се наблюдават при 1 до 10 % от пациентите. В клинични изпитвания, наблюдаваните нежелани ефекти, обикновено са били леки и преходни, като в повечето случаи не изискват прекратяване на лечението.</w:t>
      </w:r>
    </w:p>
    <w:p w14:paraId="03D442D8" w14:textId="77777777" w:rsidR="00FD3646" w:rsidRPr="00FD3646" w:rsidRDefault="00FD3646" w:rsidP="00FD3646">
      <w:pPr>
        <w:spacing w:line="240" w:lineRule="auto"/>
        <w:rPr>
          <w:rFonts w:eastAsia="Times New Roman" w:cs="Arial"/>
          <w:b/>
          <w:bCs/>
          <w:color w:val="000000"/>
          <w:szCs w:val="20"/>
          <w:lang w:eastAsia="bg-BG"/>
        </w:rPr>
      </w:pPr>
    </w:p>
    <w:p w14:paraId="76AAEA34" w14:textId="3AE87B70" w:rsidR="00FD3646" w:rsidRPr="00FD3646" w:rsidRDefault="00FD3646" w:rsidP="00FD3646">
      <w:pPr>
        <w:spacing w:line="240" w:lineRule="auto"/>
        <w:rPr>
          <w:rFonts w:eastAsia="Times New Roman" w:cs="Arial"/>
          <w:sz w:val="28"/>
          <w:szCs w:val="24"/>
          <w:lang w:eastAsia="bg-BG"/>
        </w:rPr>
      </w:pPr>
      <w:r w:rsidRPr="00FD3646">
        <w:rPr>
          <w:rFonts w:eastAsia="Times New Roman" w:cs="Arial"/>
          <w:b/>
          <w:bCs/>
          <w:color w:val="000000"/>
          <w:szCs w:val="20"/>
          <w:lang w:eastAsia="bg-BG"/>
        </w:rPr>
        <w:t>Лизиноприл;</w:t>
      </w:r>
    </w:p>
    <w:p w14:paraId="40424D32" w14:textId="77777777" w:rsidR="00FD3646" w:rsidRPr="00FD3646" w:rsidRDefault="00FD3646" w:rsidP="00FD3646">
      <w:pPr>
        <w:spacing w:line="240" w:lineRule="auto"/>
        <w:rPr>
          <w:rFonts w:eastAsia="Times New Roman" w:cs="Arial"/>
          <w:i/>
          <w:iCs/>
          <w:color w:val="000000"/>
          <w:szCs w:val="20"/>
          <w:u w:val="single"/>
          <w:lang w:eastAsia="bg-BG"/>
        </w:rPr>
      </w:pPr>
    </w:p>
    <w:p w14:paraId="15E7D1E4" w14:textId="0B686DA0"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u w:val="single"/>
          <w:lang w:eastAsia="bg-BG"/>
        </w:rPr>
        <w:t>Нарушения на кръвта и лимфната система:</w:t>
      </w:r>
    </w:p>
    <w:p w14:paraId="796BDB2F"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Редки: понижение на хемоглобина и хематокрита.</w:t>
      </w:r>
    </w:p>
    <w:p w14:paraId="39C4A597"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Много редки: потискане на костно-мозъчната функция, анемия, тромбоцитопения, левкопения, неутропения, агранулоцитоза (вж. точка 4.4), хемолитична анемия, лимфаденопатия, автоимунни заболявания.</w:t>
      </w:r>
    </w:p>
    <w:p w14:paraId="4F18142A" w14:textId="77777777" w:rsidR="00FD3646" w:rsidRPr="00FD3646" w:rsidRDefault="00FD3646" w:rsidP="00FD3646">
      <w:pPr>
        <w:spacing w:line="240" w:lineRule="auto"/>
        <w:rPr>
          <w:rFonts w:eastAsia="Times New Roman" w:cs="Arial"/>
          <w:i/>
          <w:iCs/>
          <w:color w:val="000000"/>
          <w:szCs w:val="20"/>
          <w:u w:val="single"/>
          <w:lang w:eastAsia="bg-BG"/>
        </w:rPr>
      </w:pPr>
    </w:p>
    <w:p w14:paraId="48117416" w14:textId="4A98483C"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u w:val="single"/>
          <w:lang w:eastAsia="bg-BG"/>
        </w:rPr>
        <w:t>Нарушения на имунната система</w:t>
      </w:r>
    </w:p>
    <w:p w14:paraId="609F4EDA"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С неизвестна честота: анафилактична/анафилактоидна реакция.</w:t>
      </w:r>
    </w:p>
    <w:p w14:paraId="1861F0E6" w14:textId="77777777" w:rsidR="00FD3646" w:rsidRPr="00FD3646" w:rsidRDefault="00FD3646" w:rsidP="00FD3646">
      <w:pPr>
        <w:spacing w:line="240" w:lineRule="auto"/>
        <w:rPr>
          <w:rFonts w:eastAsia="Times New Roman" w:cs="Arial"/>
          <w:i/>
          <w:iCs/>
          <w:color w:val="000000"/>
          <w:szCs w:val="20"/>
          <w:u w:val="single"/>
          <w:lang w:eastAsia="bg-BG"/>
        </w:rPr>
      </w:pPr>
    </w:p>
    <w:p w14:paraId="5AA0D962" w14:textId="69CA7E73"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u w:val="single"/>
          <w:lang w:eastAsia="bg-BG"/>
        </w:rPr>
        <w:t>Нарушения на ендокринната система</w:t>
      </w:r>
    </w:p>
    <w:p w14:paraId="67C07CC9"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 xml:space="preserve">Редки: синдром на необичайна секреция на антидиуретичен хормон </w:t>
      </w:r>
      <w:r w:rsidRPr="00FD3646">
        <w:rPr>
          <w:rFonts w:eastAsia="Times New Roman" w:cs="Arial"/>
          <w:color w:val="000000"/>
          <w:szCs w:val="20"/>
          <w:lang w:val="en-US"/>
        </w:rPr>
        <w:t>(SIADH).</w:t>
      </w:r>
    </w:p>
    <w:p w14:paraId="00CD1AE2" w14:textId="77777777" w:rsidR="00FD3646" w:rsidRPr="00FD3646" w:rsidRDefault="00FD3646" w:rsidP="00FD3646">
      <w:pPr>
        <w:spacing w:line="240" w:lineRule="auto"/>
        <w:rPr>
          <w:rFonts w:eastAsia="Times New Roman" w:cs="Arial"/>
          <w:i/>
          <w:iCs/>
          <w:color w:val="000000"/>
          <w:szCs w:val="20"/>
          <w:u w:val="single"/>
          <w:lang w:eastAsia="bg-BG"/>
        </w:rPr>
      </w:pPr>
    </w:p>
    <w:p w14:paraId="5E801258" w14:textId="00636959"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u w:val="single"/>
          <w:lang w:eastAsia="bg-BG"/>
        </w:rPr>
        <w:t>Нарушения на метаболизма и храненето</w:t>
      </w:r>
    </w:p>
    <w:p w14:paraId="724CA650"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Много редки: хипогликемия.</w:t>
      </w:r>
    </w:p>
    <w:p w14:paraId="54C427DB" w14:textId="77777777" w:rsidR="00FD3646" w:rsidRPr="00FD3646" w:rsidRDefault="00FD3646" w:rsidP="00FD3646">
      <w:pPr>
        <w:spacing w:line="240" w:lineRule="auto"/>
        <w:rPr>
          <w:rFonts w:eastAsia="Times New Roman" w:cs="Arial"/>
          <w:i/>
          <w:iCs/>
          <w:color w:val="000000"/>
          <w:szCs w:val="20"/>
          <w:u w:val="single"/>
          <w:lang w:eastAsia="bg-BG"/>
        </w:rPr>
      </w:pPr>
    </w:p>
    <w:p w14:paraId="01953DEF" w14:textId="578CEF46"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u w:val="single"/>
          <w:lang w:eastAsia="bg-BG"/>
        </w:rPr>
        <w:t>Психични нарушения и нарушения на нервната система</w:t>
      </w:r>
    </w:p>
    <w:p w14:paraId="55759878"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Чести: замайване, главоболие, синкоп,</w:t>
      </w:r>
    </w:p>
    <w:p w14:paraId="1B67189A"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Нечести: парестезия, вертиго, нарушения на съня, нарушения във вкуса, симптоми на депресия, промени на настроението.</w:t>
      </w:r>
    </w:p>
    <w:p w14:paraId="5D278530"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Редки: нарушение на обонянието, обърканост.</w:t>
      </w:r>
    </w:p>
    <w:p w14:paraId="502D79F3"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С неизвестна честота: халюцинации.</w:t>
      </w:r>
    </w:p>
    <w:p w14:paraId="3DC84BDA" w14:textId="77777777" w:rsidR="00FD3646" w:rsidRPr="00FD3646" w:rsidRDefault="00FD3646" w:rsidP="00FD3646">
      <w:pPr>
        <w:spacing w:line="240" w:lineRule="auto"/>
        <w:rPr>
          <w:rFonts w:eastAsia="Times New Roman" w:cs="Arial"/>
          <w:i/>
          <w:iCs/>
          <w:color w:val="000000"/>
          <w:szCs w:val="20"/>
          <w:u w:val="single"/>
          <w:lang w:eastAsia="bg-BG"/>
        </w:rPr>
      </w:pPr>
    </w:p>
    <w:p w14:paraId="7BAC2E40" w14:textId="0439F067"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u w:val="single"/>
          <w:lang w:eastAsia="bg-BG"/>
        </w:rPr>
        <w:t>Сърдечни и съдови нарушения</w:t>
      </w:r>
    </w:p>
    <w:p w14:paraId="17773853"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Чести: ортостатични ефекти (включително ортостатична хипотония).</w:t>
      </w:r>
    </w:p>
    <w:p w14:paraId="53B8915B"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 xml:space="preserve">Нечести: миокарден инфаркт или мозъчно-съдови инциденти, вероятно вторични, поради елсцесивна хипотония при високо рискови пациенти (вж. точка 4.4), палпитации, тахикардия, синдром на </w:t>
      </w:r>
      <w:r w:rsidRPr="00FD3646">
        <w:rPr>
          <w:rFonts w:eastAsia="Times New Roman" w:cs="Arial"/>
          <w:color w:val="000000"/>
          <w:szCs w:val="20"/>
          <w:lang w:val="en-US"/>
        </w:rPr>
        <w:t>Raynaud.</w:t>
      </w:r>
    </w:p>
    <w:p w14:paraId="6AAD3BA7"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С неисвестна честота: зачервяване.</w:t>
      </w:r>
    </w:p>
    <w:p w14:paraId="1150D1F5" w14:textId="77777777" w:rsidR="00FD3646" w:rsidRPr="00FD3646" w:rsidRDefault="00FD3646" w:rsidP="00FD3646">
      <w:pPr>
        <w:spacing w:line="240" w:lineRule="auto"/>
        <w:rPr>
          <w:rFonts w:eastAsia="Times New Roman" w:cs="Arial"/>
          <w:i/>
          <w:iCs/>
          <w:color w:val="000000"/>
          <w:szCs w:val="20"/>
          <w:u w:val="single"/>
          <w:lang w:eastAsia="bg-BG"/>
        </w:rPr>
      </w:pPr>
    </w:p>
    <w:p w14:paraId="12D66F94" w14:textId="4812B905"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u w:val="single"/>
          <w:lang w:eastAsia="bg-BG"/>
        </w:rPr>
        <w:t>Респираторни гръдни и медиастинални нарушения</w:t>
      </w:r>
    </w:p>
    <w:p w14:paraId="4783488C"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lastRenderedPageBreak/>
        <w:t>Чести: кашлица (вж. точка 4.4).</w:t>
      </w:r>
    </w:p>
    <w:p w14:paraId="1282FD27"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Нечести: ринит.</w:t>
      </w:r>
    </w:p>
    <w:p w14:paraId="46366FEC"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Много редки: бронхоспазъм, синузит, алергичен алвеолит / еозинофилна пневмония.</w:t>
      </w:r>
    </w:p>
    <w:p w14:paraId="024B09F9" w14:textId="77777777" w:rsidR="00FD3646" w:rsidRPr="00FD3646" w:rsidRDefault="00FD3646" w:rsidP="00FD3646">
      <w:pPr>
        <w:spacing w:line="240" w:lineRule="auto"/>
        <w:rPr>
          <w:rFonts w:eastAsia="Times New Roman" w:cs="Arial"/>
          <w:i/>
          <w:iCs/>
          <w:color w:val="000000"/>
          <w:szCs w:val="20"/>
          <w:u w:val="single"/>
          <w:lang w:eastAsia="bg-BG"/>
        </w:rPr>
      </w:pPr>
    </w:p>
    <w:p w14:paraId="317097C3" w14:textId="64934F03"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u w:val="single"/>
          <w:lang w:eastAsia="bg-BG"/>
        </w:rPr>
        <w:t>Стомашно-чревни нарушения</w:t>
      </w:r>
    </w:p>
    <w:p w14:paraId="477AE450"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Чести: диария, повръщане.</w:t>
      </w:r>
    </w:p>
    <w:p w14:paraId="5095AE0C"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Нечести: гадене, абдоминална болка, нарушения на храносмилането.</w:t>
      </w:r>
    </w:p>
    <w:p w14:paraId="1942EC29"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Редки: сухота в устата.</w:t>
      </w:r>
    </w:p>
    <w:p w14:paraId="376AA6A7"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Много редки: панкреатит, интерстинален ангиоедем.</w:t>
      </w:r>
    </w:p>
    <w:p w14:paraId="5317A217" w14:textId="77777777" w:rsidR="00FD3646" w:rsidRPr="00FD3646" w:rsidRDefault="00FD3646" w:rsidP="00FD3646">
      <w:pPr>
        <w:spacing w:line="240" w:lineRule="auto"/>
        <w:rPr>
          <w:rFonts w:eastAsia="Times New Roman" w:cs="Arial"/>
          <w:i/>
          <w:iCs/>
          <w:color w:val="000000"/>
          <w:szCs w:val="20"/>
          <w:u w:val="single"/>
          <w:lang w:eastAsia="bg-BG"/>
        </w:rPr>
      </w:pPr>
    </w:p>
    <w:p w14:paraId="118832A2" w14:textId="13CA4DCE"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u w:val="single"/>
          <w:lang w:eastAsia="bg-BG"/>
        </w:rPr>
        <w:t>Хепато-бияиарни нарушения</w:t>
      </w:r>
    </w:p>
    <w:p w14:paraId="310B1BC9"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Нечести: повишение на чернодробните ензими и билирубина.</w:t>
      </w:r>
    </w:p>
    <w:p w14:paraId="1235CAEF"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Много редки: хепатит (хепатоцелуларен или холестатичен), жълтеница, чернодробна недостатъчност (вж. точка 4.4).*</w:t>
      </w:r>
    </w:p>
    <w:p w14:paraId="34B6EF4B" w14:textId="77777777" w:rsidR="00FD3646" w:rsidRPr="00FD3646" w:rsidRDefault="00FD3646" w:rsidP="00FD3646">
      <w:pPr>
        <w:spacing w:line="240" w:lineRule="auto"/>
        <w:rPr>
          <w:rFonts w:eastAsia="Times New Roman" w:cs="Arial"/>
          <w:sz w:val="28"/>
          <w:szCs w:val="24"/>
          <w:lang w:eastAsia="bg-BG"/>
        </w:rPr>
      </w:pPr>
    </w:p>
    <w:p w14:paraId="6906DA20"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u w:val="single"/>
          <w:lang w:eastAsia="bg-BG"/>
        </w:rPr>
        <w:t>Нарушения на кожата и подкожната тъкан</w:t>
      </w:r>
    </w:p>
    <w:p w14:paraId="1BDC186B" w14:textId="012B47C8" w:rsidR="00FD3646" w:rsidRDefault="00FD3646" w:rsidP="00FD3646">
      <w:pPr>
        <w:rPr>
          <w:rFonts w:eastAsia="Times New Roman" w:cs="Arial"/>
          <w:color w:val="000000"/>
          <w:szCs w:val="20"/>
          <w:lang w:eastAsia="bg-BG"/>
        </w:rPr>
      </w:pPr>
      <w:r>
        <w:rPr>
          <w:rFonts w:eastAsia="Times New Roman" w:cs="Arial"/>
          <w:color w:val="000000"/>
          <w:szCs w:val="20"/>
          <w:lang w:eastAsia="bg-BG"/>
        </w:rPr>
        <w:t>Нечести: обрив, сърбеж</w:t>
      </w:r>
    </w:p>
    <w:p w14:paraId="746D782E" w14:textId="26A86337" w:rsidR="00FD3646" w:rsidRDefault="00FD3646" w:rsidP="00FD3646">
      <w:pPr>
        <w:rPr>
          <w:rFonts w:eastAsia="Times New Roman" w:cs="Arial"/>
          <w:color w:val="000000"/>
          <w:szCs w:val="20"/>
          <w:lang w:eastAsia="bg-BG"/>
        </w:rPr>
      </w:pPr>
    </w:p>
    <w:p w14:paraId="796BDFBB"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Редки: свръхчувствителност/ангионевротичен едем на лицето, крайниците, устните, езика, глотиса и/или ларинкса (вж.точка 4.4), уртикария, алопеция, псориазис.</w:t>
      </w:r>
    </w:p>
    <w:p w14:paraId="3A72FF3F"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 xml:space="preserve">Много редки: диафореза, пемфигус, токсична епидермална некролиза, синдром на </w:t>
      </w:r>
      <w:r w:rsidRPr="00FD3646">
        <w:rPr>
          <w:rFonts w:eastAsia="Times New Roman" w:cs="Arial"/>
          <w:color w:val="000000"/>
          <w:szCs w:val="20"/>
          <w:lang w:val="en-US"/>
        </w:rPr>
        <w:t xml:space="preserve">Stevens-Jonson, </w:t>
      </w:r>
      <w:r w:rsidRPr="00FD3646">
        <w:rPr>
          <w:rFonts w:eastAsia="Times New Roman" w:cs="Arial"/>
          <w:color w:val="000000"/>
          <w:szCs w:val="20"/>
          <w:lang w:eastAsia="bg-BG"/>
        </w:rPr>
        <w:t>еритема мултиформе, кожна псевдолимфома.**</w:t>
      </w:r>
    </w:p>
    <w:p w14:paraId="316CF190" w14:textId="77777777" w:rsidR="00FD3646" w:rsidRPr="00FD3646" w:rsidRDefault="00FD3646" w:rsidP="00FD3646">
      <w:pPr>
        <w:spacing w:line="240" w:lineRule="auto"/>
        <w:rPr>
          <w:rFonts w:eastAsia="Times New Roman" w:cs="Arial"/>
          <w:i/>
          <w:iCs/>
          <w:color w:val="000000"/>
          <w:szCs w:val="20"/>
          <w:u w:val="single"/>
          <w:lang w:eastAsia="bg-BG"/>
        </w:rPr>
      </w:pPr>
    </w:p>
    <w:p w14:paraId="68B6E688" w14:textId="4C2B3A6B"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u w:val="single"/>
          <w:lang w:eastAsia="bg-BG"/>
        </w:rPr>
        <w:t xml:space="preserve">Нарушения на бъбреците и пикочните пътища </w:t>
      </w:r>
      <w:r w:rsidRPr="00FD3646">
        <w:rPr>
          <w:rFonts w:eastAsia="Times New Roman" w:cs="Arial"/>
          <w:color w:val="000000"/>
          <w:szCs w:val="20"/>
          <w:lang w:eastAsia="bg-BG"/>
        </w:rPr>
        <w:t>Чести: бъбречна дисфункция.</w:t>
      </w:r>
    </w:p>
    <w:p w14:paraId="4BB6D6A8"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Редки: уремия, остра бъбречна недостатъчност.</w:t>
      </w:r>
    </w:p>
    <w:p w14:paraId="4055D069"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Много редки: олигоурия/анурия.</w:t>
      </w:r>
    </w:p>
    <w:p w14:paraId="1F47AE5E" w14:textId="77777777" w:rsidR="00FD3646" w:rsidRPr="00FD3646" w:rsidRDefault="00FD3646" w:rsidP="00FD3646">
      <w:pPr>
        <w:spacing w:line="240" w:lineRule="auto"/>
        <w:rPr>
          <w:rFonts w:eastAsia="Times New Roman" w:cs="Arial"/>
          <w:i/>
          <w:iCs/>
          <w:color w:val="000000"/>
          <w:szCs w:val="20"/>
          <w:u w:val="single"/>
          <w:lang w:eastAsia="bg-BG"/>
        </w:rPr>
      </w:pPr>
    </w:p>
    <w:p w14:paraId="37291CC5" w14:textId="3B7C0139"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u w:val="single"/>
          <w:lang w:eastAsia="bg-BG"/>
        </w:rPr>
        <w:t>Нарушения на възпроизводителната система и гърдата</w:t>
      </w:r>
    </w:p>
    <w:p w14:paraId="3F417620"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Нечести: импотентност.</w:t>
      </w:r>
    </w:p>
    <w:p w14:paraId="4D5D8B2E"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Редки: гинекомастия.</w:t>
      </w:r>
    </w:p>
    <w:p w14:paraId="3C19FBC9" w14:textId="77777777" w:rsidR="00FD3646" w:rsidRPr="00FD3646" w:rsidRDefault="00FD3646" w:rsidP="00FD3646">
      <w:pPr>
        <w:spacing w:line="240" w:lineRule="auto"/>
        <w:rPr>
          <w:rFonts w:eastAsia="Times New Roman" w:cs="Arial"/>
          <w:i/>
          <w:iCs/>
          <w:color w:val="000000"/>
          <w:szCs w:val="20"/>
          <w:u w:val="single"/>
          <w:lang w:eastAsia="bg-BG"/>
        </w:rPr>
      </w:pPr>
    </w:p>
    <w:p w14:paraId="18B15096" w14:textId="1BF90AA4"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u w:val="single"/>
          <w:lang w:eastAsia="bg-BG"/>
        </w:rPr>
        <w:t>Общи нарушения</w:t>
      </w:r>
    </w:p>
    <w:p w14:paraId="656D3B0B"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Нечести: умора, астения.</w:t>
      </w:r>
    </w:p>
    <w:p w14:paraId="7F714787" w14:textId="77777777" w:rsidR="00FD3646" w:rsidRPr="00FD3646" w:rsidRDefault="00FD3646" w:rsidP="00FD3646">
      <w:pPr>
        <w:spacing w:line="240" w:lineRule="auto"/>
        <w:rPr>
          <w:rFonts w:eastAsia="Times New Roman" w:cs="Arial"/>
          <w:i/>
          <w:iCs/>
          <w:color w:val="000000"/>
          <w:szCs w:val="20"/>
          <w:u w:val="single"/>
          <w:lang w:eastAsia="bg-BG"/>
        </w:rPr>
      </w:pPr>
    </w:p>
    <w:p w14:paraId="2A7F09D0" w14:textId="4BDD2F6D"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u w:val="single"/>
          <w:lang w:eastAsia="bg-BG"/>
        </w:rPr>
        <w:t>Изследвания</w:t>
      </w:r>
    </w:p>
    <w:p w14:paraId="66A82ADB"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Нечести: повишаване стойностите на кръвната урея, повишаване стойностите на серумния креатинин, хиперкалиемия.</w:t>
      </w:r>
    </w:p>
    <w:p w14:paraId="5C80F989"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Редки: хипонатриемия.</w:t>
      </w:r>
    </w:p>
    <w:p w14:paraId="10128788" w14:textId="77777777" w:rsidR="00FD3646" w:rsidRPr="00FD3646" w:rsidRDefault="00FD3646" w:rsidP="00FD3646">
      <w:pPr>
        <w:spacing w:line="240" w:lineRule="auto"/>
        <w:rPr>
          <w:rFonts w:eastAsia="Times New Roman" w:cs="Arial"/>
          <w:color w:val="000000"/>
          <w:szCs w:val="20"/>
          <w:lang w:eastAsia="bg-BG"/>
        </w:rPr>
      </w:pPr>
    </w:p>
    <w:p w14:paraId="5AF1DEC6" w14:textId="37D20B91"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*Има съобщения за много редки случаи, при които лекарствено индуцираният хепатит е прогресирал до чернодробна недостатъчност. Пациентите, получаващи комбинацията лизиноприл/хидрохлоротиазид, при които се е появила жълтеница или изразено повишаване на чернодробните ензими, трябва да прекратят лечението и да бъдат под медицинско наблюдение.</w:t>
      </w:r>
    </w:p>
    <w:p w14:paraId="0BFC4240"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 xml:space="preserve">**Наблюдаване е появата на синдром, който може да включва следните симптоми: треска, васкулит, миалгия, артралгия/артрит, положителни </w:t>
      </w:r>
      <w:r w:rsidRPr="00FD3646">
        <w:rPr>
          <w:rFonts w:eastAsia="Times New Roman" w:cs="Arial"/>
          <w:color w:val="000000"/>
          <w:szCs w:val="20"/>
          <w:lang w:val="en-US"/>
        </w:rPr>
        <w:t xml:space="preserve">ANA, </w:t>
      </w:r>
      <w:r w:rsidRPr="00FD3646">
        <w:rPr>
          <w:rFonts w:eastAsia="Times New Roman" w:cs="Arial"/>
          <w:color w:val="000000"/>
          <w:szCs w:val="20"/>
          <w:lang w:eastAsia="bg-BG"/>
        </w:rPr>
        <w:t>ускорена утайка (СУЕ), еозинофилия, левкоцитоза, обрив, фотосенсибилизация, други кожни прояви.</w:t>
      </w:r>
    </w:p>
    <w:p w14:paraId="62CCA502" w14:textId="77777777" w:rsidR="00FD3646" w:rsidRPr="00FD3646" w:rsidRDefault="00FD3646" w:rsidP="00FD3646">
      <w:pPr>
        <w:spacing w:line="240" w:lineRule="auto"/>
        <w:rPr>
          <w:rFonts w:eastAsia="Times New Roman" w:cs="Arial"/>
          <w:b/>
          <w:bCs/>
          <w:color w:val="000000"/>
          <w:szCs w:val="20"/>
          <w:lang w:eastAsia="bg-BG"/>
        </w:rPr>
      </w:pPr>
    </w:p>
    <w:p w14:paraId="67864F70" w14:textId="31E61551" w:rsidR="00FD3646" w:rsidRPr="00FD3646" w:rsidRDefault="00FD3646" w:rsidP="00FD3646">
      <w:pPr>
        <w:spacing w:line="240" w:lineRule="auto"/>
        <w:rPr>
          <w:rFonts w:eastAsia="Times New Roman" w:cs="Arial"/>
          <w:sz w:val="28"/>
          <w:szCs w:val="24"/>
          <w:lang w:eastAsia="bg-BG"/>
        </w:rPr>
      </w:pPr>
      <w:r w:rsidRPr="00FD3646">
        <w:rPr>
          <w:rFonts w:eastAsia="Times New Roman" w:cs="Arial"/>
          <w:b/>
          <w:bCs/>
          <w:color w:val="000000"/>
          <w:szCs w:val="20"/>
          <w:lang w:eastAsia="bg-BG"/>
        </w:rPr>
        <w:t>Хидрохлоротиазид (неизвестна честота):</w:t>
      </w:r>
    </w:p>
    <w:p w14:paraId="26D23E6D" w14:textId="77777777" w:rsidR="00FD3646" w:rsidRPr="00FD3646" w:rsidRDefault="00FD3646" w:rsidP="00FD3646">
      <w:pPr>
        <w:spacing w:line="240" w:lineRule="auto"/>
        <w:rPr>
          <w:rFonts w:eastAsia="Times New Roman" w:cs="Arial"/>
          <w:i/>
          <w:iCs/>
          <w:color w:val="000000"/>
          <w:szCs w:val="20"/>
          <w:u w:val="single"/>
          <w:lang w:eastAsia="bg-BG"/>
        </w:rPr>
      </w:pPr>
    </w:p>
    <w:p w14:paraId="26A272C0" w14:textId="5FE31CBC"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u w:val="single"/>
          <w:lang w:eastAsia="bg-BG"/>
        </w:rPr>
        <w:lastRenderedPageBreak/>
        <w:t xml:space="preserve">Инфекции и инфестаиии </w:t>
      </w:r>
      <w:r w:rsidRPr="00FD3646">
        <w:rPr>
          <w:rFonts w:eastAsia="Times New Roman" w:cs="Arial"/>
          <w:color w:val="000000"/>
          <w:szCs w:val="20"/>
          <w:lang w:eastAsia="bg-BG"/>
        </w:rPr>
        <w:t>Сиалоаденит.</w:t>
      </w:r>
    </w:p>
    <w:p w14:paraId="41054ACA" w14:textId="77777777" w:rsidR="00FD3646" w:rsidRPr="00FD3646" w:rsidRDefault="00FD3646" w:rsidP="00FD3646">
      <w:pPr>
        <w:spacing w:line="240" w:lineRule="auto"/>
        <w:rPr>
          <w:rFonts w:eastAsia="Times New Roman" w:cs="Arial"/>
          <w:i/>
          <w:iCs/>
          <w:color w:val="000000"/>
          <w:szCs w:val="20"/>
          <w:u w:val="single"/>
          <w:lang w:eastAsia="bg-BG"/>
        </w:rPr>
      </w:pPr>
    </w:p>
    <w:p w14:paraId="3C1A976C" w14:textId="632FEF89" w:rsidR="00FD3646" w:rsidRPr="00FD3646" w:rsidRDefault="00FD3646" w:rsidP="00FD3646">
      <w:pPr>
        <w:spacing w:line="240" w:lineRule="auto"/>
        <w:rPr>
          <w:rFonts w:eastAsia="Times New Roman" w:cs="Arial"/>
          <w:color w:val="000000"/>
          <w:szCs w:val="20"/>
          <w:lang w:eastAsia="bg-BG"/>
        </w:rPr>
      </w:pPr>
      <w:r w:rsidRPr="00FD3646">
        <w:rPr>
          <w:rFonts w:eastAsia="Times New Roman" w:cs="Arial"/>
          <w:i/>
          <w:iCs/>
          <w:color w:val="000000"/>
          <w:szCs w:val="20"/>
          <w:u w:val="single"/>
          <w:lang w:eastAsia="bg-BG"/>
        </w:rPr>
        <w:t xml:space="preserve">Неоплазми - доброкачествени, злокачествени и неопределени (вкл. кисти и полипи) </w:t>
      </w:r>
      <w:r w:rsidRPr="00FD3646">
        <w:rPr>
          <w:rFonts w:eastAsia="Times New Roman" w:cs="Arial"/>
          <w:color w:val="000000"/>
          <w:szCs w:val="20"/>
          <w:lang w:eastAsia="bg-BG"/>
        </w:rPr>
        <w:t xml:space="preserve">Немеланомен рак на </w:t>
      </w:r>
    </w:p>
    <w:p w14:paraId="4118FB47" w14:textId="6AB1A52D"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кожата (базалноклетьчен карцином и сквамозноклетъчен карцином).</w:t>
      </w:r>
    </w:p>
    <w:p w14:paraId="08907700" w14:textId="77777777" w:rsidR="00FD3646" w:rsidRPr="00FD3646" w:rsidRDefault="00FD3646" w:rsidP="00FD3646">
      <w:pPr>
        <w:spacing w:line="240" w:lineRule="auto"/>
        <w:rPr>
          <w:rFonts w:eastAsia="Times New Roman" w:cs="Arial"/>
          <w:i/>
          <w:iCs/>
          <w:color w:val="000000"/>
          <w:szCs w:val="20"/>
          <w:u w:val="single"/>
          <w:lang w:eastAsia="bg-BG"/>
        </w:rPr>
      </w:pPr>
    </w:p>
    <w:p w14:paraId="766CB03A" w14:textId="0312F011"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u w:val="single"/>
          <w:lang w:eastAsia="bg-BG"/>
        </w:rPr>
        <w:t>Нарушения на кръвта и лимфната система</w:t>
      </w:r>
    </w:p>
    <w:p w14:paraId="42B18E51"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Левкопения, неутропения/агранулоцитоза, тромбоцитопения, апластична анемия, хемолитична анемия, костно-мозъчна депресия.</w:t>
      </w:r>
    </w:p>
    <w:p w14:paraId="79382245" w14:textId="77777777" w:rsidR="00FD3646" w:rsidRPr="00FD3646" w:rsidRDefault="00FD3646" w:rsidP="00FD3646">
      <w:pPr>
        <w:spacing w:line="240" w:lineRule="auto"/>
        <w:rPr>
          <w:rFonts w:eastAsia="Times New Roman" w:cs="Arial"/>
          <w:i/>
          <w:iCs/>
          <w:color w:val="000000"/>
          <w:szCs w:val="20"/>
          <w:u w:val="single"/>
          <w:lang w:eastAsia="bg-BG"/>
        </w:rPr>
      </w:pPr>
    </w:p>
    <w:p w14:paraId="30AD8CF9" w14:textId="2931DEAC"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u w:val="single"/>
          <w:lang w:eastAsia="bg-BG"/>
        </w:rPr>
        <w:t>Нарушения на метаболизма и храненето</w:t>
      </w:r>
    </w:p>
    <w:p w14:paraId="0D05F43E"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Анорексия, хипергликемия, глюкозурия, хиперурикемия, електролитни нарушения (включващи хипонатриемия, хипокалиемия, хипохлоремична алкалоза и хипомагнезиемия), повишаване на холестерола и триглицеридите, подагра.</w:t>
      </w:r>
    </w:p>
    <w:p w14:paraId="65C6A46A" w14:textId="77777777" w:rsidR="00FD3646" w:rsidRPr="00FD3646" w:rsidRDefault="00FD3646" w:rsidP="00FD3646">
      <w:pPr>
        <w:spacing w:line="240" w:lineRule="auto"/>
        <w:rPr>
          <w:rFonts w:eastAsia="Times New Roman" w:cs="Arial"/>
          <w:i/>
          <w:iCs/>
          <w:color w:val="000000"/>
          <w:szCs w:val="20"/>
          <w:u w:val="single"/>
          <w:lang w:eastAsia="bg-BG"/>
        </w:rPr>
      </w:pPr>
    </w:p>
    <w:p w14:paraId="3877A273" w14:textId="7987B20D"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u w:val="single"/>
          <w:lang w:eastAsia="bg-BG"/>
        </w:rPr>
        <w:t>Психични нарушения</w:t>
      </w:r>
    </w:p>
    <w:p w14:paraId="609FEAE5"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Безпокойство, депресия, нарушения на съня.</w:t>
      </w:r>
    </w:p>
    <w:p w14:paraId="29F7F8E5" w14:textId="77777777" w:rsidR="00FD3646" w:rsidRPr="00FD3646" w:rsidRDefault="00FD3646" w:rsidP="00FD3646">
      <w:pPr>
        <w:spacing w:line="240" w:lineRule="auto"/>
        <w:rPr>
          <w:rFonts w:eastAsia="Times New Roman" w:cs="Arial"/>
          <w:i/>
          <w:iCs/>
          <w:color w:val="000000"/>
          <w:szCs w:val="20"/>
          <w:u w:val="single"/>
          <w:lang w:eastAsia="bg-BG"/>
        </w:rPr>
      </w:pPr>
    </w:p>
    <w:p w14:paraId="72033A37" w14:textId="109E74EA"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u w:val="single"/>
          <w:lang w:eastAsia="bg-BG"/>
        </w:rPr>
        <w:t>Нарушения на нервната система</w:t>
      </w:r>
    </w:p>
    <w:p w14:paraId="00DD46D2"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Загуба на апетит, парестезии, замаяност.</w:t>
      </w:r>
    </w:p>
    <w:p w14:paraId="06DE384B" w14:textId="77777777" w:rsidR="00FD3646" w:rsidRPr="00FD3646" w:rsidRDefault="00FD3646" w:rsidP="00FD3646">
      <w:pPr>
        <w:spacing w:line="240" w:lineRule="auto"/>
        <w:rPr>
          <w:rFonts w:eastAsia="Times New Roman" w:cs="Arial"/>
          <w:i/>
          <w:iCs/>
          <w:color w:val="000000"/>
          <w:szCs w:val="20"/>
          <w:u w:val="single"/>
          <w:lang w:eastAsia="bg-BG"/>
        </w:rPr>
      </w:pPr>
    </w:p>
    <w:p w14:paraId="43F29D10" w14:textId="29143266"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u w:val="single"/>
          <w:lang w:eastAsia="bg-BG"/>
        </w:rPr>
        <w:t>Нарушения на очите</w:t>
      </w:r>
    </w:p>
    <w:p w14:paraId="24F30694" w14:textId="365C7C50" w:rsidR="00FD3646" w:rsidRDefault="00FD3646" w:rsidP="00FD3646">
      <w:pPr>
        <w:rPr>
          <w:rFonts w:eastAsia="Times New Roman" w:cs="Arial"/>
          <w:color w:val="000000"/>
          <w:szCs w:val="20"/>
          <w:lang w:eastAsia="bg-BG"/>
        </w:rPr>
      </w:pPr>
      <w:r w:rsidRPr="00FD3646">
        <w:rPr>
          <w:rFonts w:eastAsia="Times New Roman" w:cs="Arial"/>
          <w:color w:val="000000"/>
          <w:szCs w:val="20"/>
          <w:lang w:eastAsia="bg-BG"/>
        </w:rPr>
        <w:t>Ксантопсия, преходно замъглено виждане, хороидален излив, остра тесноъгьлна глаукома и остра миопия.</w:t>
      </w:r>
    </w:p>
    <w:p w14:paraId="1519DE2F" w14:textId="1C6D71BD" w:rsidR="00FD3646" w:rsidRDefault="00FD3646" w:rsidP="00FD3646">
      <w:pPr>
        <w:rPr>
          <w:rFonts w:eastAsia="Times New Roman" w:cs="Arial"/>
          <w:color w:val="000000"/>
          <w:szCs w:val="20"/>
          <w:lang w:eastAsia="bg-BG"/>
        </w:rPr>
      </w:pPr>
    </w:p>
    <w:p w14:paraId="70E295D1" w14:textId="77777777" w:rsidR="00FD3646" w:rsidRPr="00FD3646" w:rsidRDefault="00FD3646" w:rsidP="00FD3646">
      <w:pPr>
        <w:spacing w:line="240" w:lineRule="auto"/>
        <w:rPr>
          <w:rFonts w:eastAsia="Times New Roman" w:cs="Arial"/>
          <w:lang w:eastAsia="bg-BG"/>
        </w:rPr>
      </w:pPr>
      <w:r w:rsidRPr="00FD3646">
        <w:rPr>
          <w:rFonts w:eastAsia="Times New Roman" w:cs="Arial"/>
          <w:i/>
          <w:iCs/>
          <w:color w:val="000000"/>
          <w:u w:val="single"/>
          <w:lang w:eastAsia="bg-BG"/>
        </w:rPr>
        <w:t>Нарушения на ухото и лабиринта</w:t>
      </w:r>
    </w:p>
    <w:p w14:paraId="3F9A53BC" w14:textId="77777777" w:rsidR="00FD3646" w:rsidRPr="00FD3646" w:rsidRDefault="00FD3646" w:rsidP="00FD3646">
      <w:pPr>
        <w:spacing w:line="240" w:lineRule="auto"/>
        <w:rPr>
          <w:rFonts w:eastAsia="Times New Roman" w:cs="Arial"/>
          <w:lang w:eastAsia="bg-BG"/>
        </w:rPr>
      </w:pPr>
      <w:r w:rsidRPr="00FD3646">
        <w:rPr>
          <w:rFonts w:eastAsia="Times New Roman" w:cs="Arial"/>
          <w:color w:val="000000"/>
          <w:lang w:eastAsia="bg-BG"/>
        </w:rPr>
        <w:t>Вертиго.</w:t>
      </w:r>
    </w:p>
    <w:p w14:paraId="27BD1FD9" w14:textId="77777777" w:rsidR="00FD3646" w:rsidRPr="00FD3646" w:rsidRDefault="00FD3646" w:rsidP="00FD3646">
      <w:pPr>
        <w:spacing w:line="240" w:lineRule="auto"/>
        <w:rPr>
          <w:rFonts w:eastAsia="Times New Roman" w:cs="Arial"/>
          <w:i/>
          <w:iCs/>
          <w:color w:val="000000"/>
          <w:u w:val="single"/>
          <w:lang w:eastAsia="bg-BG"/>
        </w:rPr>
      </w:pPr>
    </w:p>
    <w:p w14:paraId="1E8B20DA" w14:textId="0E59D7EC" w:rsidR="00FD3646" w:rsidRPr="00FD3646" w:rsidRDefault="00FD3646" w:rsidP="00FD3646">
      <w:pPr>
        <w:spacing w:line="240" w:lineRule="auto"/>
        <w:rPr>
          <w:rFonts w:eastAsia="Times New Roman" w:cs="Arial"/>
          <w:lang w:eastAsia="bg-BG"/>
        </w:rPr>
      </w:pPr>
      <w:r w:rsidRPr="00FD3646">
        <w:rPr>
          <w:rFonts w:eastAsia="Times New Roman" w:cs="Arial"/>
          <w:i/>
          <w:iCs/>
          <w:color w:val="000000"/>
          <w:u w:val="single"/>
          <w:lang w:eastAsia="bg-BG"/>
        </w:rPr>
        <w:t>Сърдечни нарушения</w:t>
      </w:r>
    </w:p>
    <w:p w14:paraId="5A77FE98" w14:textId="77777777" w:rsidR="00FD3646" w:rsidRPr="00FD3646" w:rsidRDefault="00FD3646" w:rsidP="00FD3646">
      <w:pPr>
        <w:spacing w:line="240" w:lineRule="auto"/>
        <w:rPr>
          <w:rFonts w:eastAsia="Times New Roman" w:cs="Arial"/>
          <w:lang w:eastAsia="bg-BG"/>
        </w:rPr>
      </w:pPr>
      <w:r w:rsidRPr="00FD3646">
        <w:rPr>
          <w:rFonts w:eastAsia="Times New Roman" w:cs="Arial"/>
          <w:color w:val="000000"/>
          <w:lang w:eastAsia="bg-BG"/>
        </w:rPr>
        <w:t>Постурална хипотония.</w:t>
      </w:r>
    </w:p>
    <w:p w14:paraId="29E7E151" w14:textId="77777777" w:rsidR="00FD3646" w:rsidRPr="00FD3646" w:rsidRDefault="00FD3646" w:rsidP="00FD3646">
      <w:pPr>
        <w:spacing w:line="240" w:lineRule="auto"/>
        <w:rPr>
          <w:rFonts w:eastAsia="Times New Roman" w:cs="Arial"/>
          <w:i/>
          <w:iCs/>
          <w:color w:val="000000"/>
          <w:u w:val="single"/>
          <w:lang w:eastAsia="bg-BG"/>
        </w:rPr>
      </w:pPr>
    </w:p>
    <w:p w14:paraId="486EFE49" w14:textId="1D7B9AA1" w:rsidR="00FD3646" w:rsidRPr="00FD3646" w:rsidRDefault="00FD3646" w:rsidP="00FD3646">
      <w:pPr>
        <w:spacing w:line="240" w:lineRule="auto"/>
        <w:rPr>
          <w:rFonts w:eastAsia="Times New Roman" w:cs="Arial"/>
          <w:lang w:eastAsia="bg-BG"/>
        </w:rPr>
      </w:pPr>
      <w:r w:rsidRPr="00FD3646">
        <w:rPr>
          <w:rFonts w:eastAsia="Times New Roman" w:cs="Arial"/>
          <w:i/>
          <w:iCs/>
          <w:color w:val="000000"/>
          <w:u w:val="single"/>
          <w:lang w:eastAsia="bg-BG"/>
        </w:rPr>
        <w:t>Съдови нарушения</w:t>
      </w:r>
    </w:p>
    <w:p w14:paraId="651E1407" w14:textId="77777777" w:rsidR="00FD3646" w:rsidRPr="00FD3646" w:rsidRDefault="00FD3646" w:rsidP="00FD3646">
      <w:pPr>
        <w:spacing w:line="240" w:lineRule="auto"/>
        <w:rPr>
          <w:rFonts w:eastAsia="Times New Roman" w:cs="Arial"/>
          <w:lang w:eastAsia="bg-BG"/>
        </w:rPr>
      </w:pPr>
      <w:r w:rsidRPr="00FD3646">
        <w:rPr>
          <w:rFonts w:eastAsia="Times New Roman" w:cs="Arial"/>
          <w:color w:val="000000"/>
          <w:lang w:eastAsia="bg-BG"/>
        </w:rPr>
        <w:t>Некротизиращ ангиит (васкулит).</w:t>
      </w:r>
    </w:p>
    <w:p w14:paraId="1AA450E7" w14:textId="77777777" w:rsidR="00FD3646" w:rsidRPr="00FD3646" w:rsidRDefault="00FD3646" w:rsidP="00FD3646">
      <w:pPr>
        <w:spacing w:line="240" w:lineRule="auto"/>
        <w:rPr>
          <w:rFonts w:eastAsia="Times New Roman" w:cs="Arial"/>
          <w:i/>
          <w:iCs/>
          <w:color w:val="000000"/>
          <w:u w:val="single"/>
          <w:lang w:eastAsia="bg-BG"/>
        </w:rPr>
      </w:pPr>
    </w:p>
    <w:p w14:paraId="4DF344C2" w14:textId="3FBB9733" w:rsidR="00FD3646" w:rsidRPr="00FD3646" w:rsidRDefault="00FD3646" w:rsidP="00FD3646">
      <w:pPr>
        <w:spacing w:line="240" w:lineRule="auto"/>
        <w:rPr>
          <w:rFonts w:eastAsia="Times New Roman" w:cs="Arial"/>
          <w:lang w:eastAsia="bg-BG"/>
        </w:rPr>
      </w:pPr>
      <w:r w:rsidRPr="00FD3646">
        <w:rPr>
          <w:rFonts w:eastAsia="Times New Roman" w:cs="Arial"/>
          <w:i/>
          <w:iCs/>
          <w:color w:val="000000"/>
          <w:u w:val="single"/>
          <w:lang w:eastAsia="bg-BG"/>
        </w:rPr>
        <w:t>Респиратори, гръдни и медиастенални нарушения</w:t>
      </w:r>
    </w:p>
    <w:p w14:paraId="08A195C1" w14:textId="77777777" w:rsidR="00FD3646" w:rsidRPr="00FD3646" w:rsidRDefault="00FD3646" w:rsidP="00FD3646">
      <w:pPr>
        <w:spacing w:line="240" w:lineRule="auto"/>
        <w:rPr>
          <w:rFonts w:eastAsia="Times New Roman" w:cs="Arial"/>
          <w:lang w:eastAsia="bg-BG"/>
        </w:rPr>
      </w:pPr>
      <w:r w:rsidRPr="00FD3646">
        <w:rPr>
          <w:rFonts w:eastAsia="Times New Roman" w:cs="Arial"/>
          <w:color w:val="000000"/>
          <w:lang w:eastAsia="bg-BG"/>
        </w:rPr>
        <w:t>Респираторен дистрес (включващ пневмонит и белодробен едем).</w:t>
      </w:r>
    </w:p>
    <w:p w14:paraId="6CE66008" w14:textId="77777777" w:rsidR="00FD3646" w:rsidRPr="00FD3646" w:rsidRDefault="00FD3646" w:rsidP="00FD3646">
      <w:pPr>
        <w:spacing w:line="240" w:lineRule="auto"/>
        <w:rPr>
          <w:rFonts w:eastAsia="Times New Roman" w:cs="Arial"/>
          <w:i/>
          <w:iCs/>
          <w:color w:val="000000"/>
          <w:u w:val="single"/>
          <w:lang w:eastAsia="bg-BG"/>
        </w:rPr>
      </w:pPr>
    </w:p>
    <w:p w14:paraId="39FAC755" w14:textId="2CC06B70" w:rsidR="00FD3646" w:rsidRPr="00FD3646" w:rsidRDefault="00FD3646" w:rsidP="00FD3646">
      <w:pPr>
        <w:spacing w:line="240" w:lineRule="auto"/>
        <w:rPr>
          <w:rFonts w:eastAsia="Times New Roman" w:cs="Arial"/>
          <w:lang w:eastAsia="bg-BG"/>
        </w:rPr>
      </w:pPr>
      <w:r w:rsidRPr="00FD3646">
        <w:rPr>
          <w:rFonts w:eastAsia="Times New Roman" w:cs="Arial"/>
          <w:i/>
          <w:iCs/>
          <w:color w:val="000000"/>
          <w:u w:val="single"/>
          <w:lang w:eastAsia="bg-BG"/>
        </w:rPr>
        <w:t>Стомашно-чревни нарушения</w:t>
      </w:r>
    </w:p>
    <w:p w14:paraId="64BDE6E3" w14:textId="77777777" w:rsidR="00FD3646" w:rsidRPr="00FD3646" w:rsidRDefault="00FD3646" w:rsidP="00FD3646">
      <w:pPr>
        <w:spacing w:line="240" w:lineRule="auto"/>
        <w:rPr>
          <w:rFonts w:eastAsia="Times New Roman" w:cs="Arial"/>
          <w:lang w:eastAsia="bg-BG"/>
        </w:rPr>
      </w:pPr>
      <w:r w:rsidRPr="00FD3646">
        <w:rPr>
          <w:rFonts w:eastAsia="Times New Roman" w:cs="Arial"/>
          <w:color w:val="000000"/>
          <w:lang w:eastAsia="bg-BG"/>
        </w:rPr>
        <w:t>Стомашно възпаление, диария, констипация, панкреатит.</w:t>
      </w:r>
    </w:p>
    <w:p w14:paraId="3E3705D2" w14:textId="77777777" w:rsidR="00FD3646" w:rsidRPr="00FD3646" w:rsidRDefault="00FD3646" w:rsidP="00FD3646">
      <w:pPr>
        <w:spacing w:line="240" w:lineRule="auto"/>
        <w:rPr>
          <w:rFonts w:eastAsia="Times New Roman" w:cs="Arial"/>
          <w:i/>
          <w:iCs/>
          <w:color w:val="000000"/>
          <w:u w:val="single"/>
          <w:lang w:eastAsia="bg-BG"/>
        </w:rPr>
      </w:pPr>
    </w:p>
    <w:p w14:paraId="644F7897" w14:textId="5CFF0386" w:rsidR="00FD3646" w:rsidRPr="00FD3646" w:rsidRDefault="00FD3646" w:rsidP="00FD3646">
      <w:pPr>
        <w:spacing w:line="240" w:lineRule="auto"/>
        <w:rPr>
          <w:rFonts w:eastAsia="Times New Roman" w:cs="Arial"/>
          <w:lang w:eastAsia="bg-BG"/>
        </w:rPr>
      </w:pPr>
      <w:r w:rsidRPr="00FD3646">
        <w:rPr>
          <w:rFonts w:eastAsia="Times New Roman" w:cs="Arial"/>
          <w:i/>
          <w:iCs/>
          <w:color w:val="000000"/>
          <w:u w:val="single"/>
          <w:lang w:eastAsia="bg-BG"/>
        </w:rPr>
        <w:t>Хепато-билиарни нарушения</w:t>
      </w:r>
    </w:p>
    <w:p w14:paraId="57D228CC" w14:textId="77777777" w:rsidR="00FD3646" w:rsidRPr="00FD3646" w:rsidRDefault="00FD3646" w:rsidP="00FD3646">
      <w:pPr>
        <w:spacing w:line="240" w:lineRule="auto"/>
        <w:rPr>
          <w:rFonts w:eastAsia="Times New Roman" w:cs="Arial"/>
          <w:lang w:eastAsia="bg-BG"/>
        </w:rPr>
      </w:pPr>
      <w:r w:rsidRPr="00FD3646">
        <w:rPr>
          <w:rFonts w:eastAsia="Times New Roman" w:cs="Arial"/>
          <w:color w:val="000000"/>
          <w:lang w:eastAsia="bg-BG"/>
        </w:rPr>
        <w:t>Жълтеница (интрахепатална холестатична жълтеница).</w:t>
      </w:r>
    </w:p>
    <w:p w14:paraId="3E6FBADD" w14:textId="77777777" w:rsidR="00FD3646" w:rsidRPr="00FD3646" w:rsidRDefault="00FD3646" w:rsidP="00FD3646">
      <w:pPr>
        <w:spacing w:line="240" w:lineRule="auto"/>
        <w:rPr>
          <w:rFonts w:eastAsia="Times New Roman" w:cs="Arial"/>
          <w:i/>
          <w:iCs/>
          <w:color w:val="000000"/>
          <w:u w:val="single"/>
          <w:lang w:eastAsia="bg-BG"/>
        </w:rPr>
      </w:pPr>
    </w:p>
    <w:p w14:paraId="34740230" w14:textId="5FE71078" w:rsidR="00FD3646" w:rsidRPr="00FD3646" w:rsidRDefault="00FD3646" w:rsidP="00FD3646">
      <w:pPr>
        <w:spacing w:line="240" w:lineRule="auto"/>
        <w:rPr>
          <w:rFonts w:eastAsia="Times New Roman" w:cs="Arial"/>
          <w:lang w:eastAsia="bg-BG"/>
        </w:rPr>
      </w:pPr>
      <w:r w:rsidRPr="00FD3646">
        <w:rPr>
          <w:rFonts w:eastAsia="Times New Roman" w:cs="Arial"/>
          <w:i/>
          <w:iCs/>
          <w:color w:val="000000"/>
          <w:u w:val="single"/>
          <w:lang w:eastAsia="bg-BG"/>
        </w:rPr>
        <w:t>Нарушения на кожата и подкожната тъкан</w:t>
      </w:r>
    </w:p>
    <w:p w14:paraId="6184AA60" w14:textId="77777777" w:rsidR="00FD3646" w:rsidRPr="00FD3646" w:rsidRDefault="00FD3646" w:rsidP="00FD3646">
      <w:pPr>
        <w:spacing w:line="240" w:lineRule="auto"/>
        <w:rPr>
          <w:rFonts w:eastAsia="Times New Roman" w:cs="Arial"/>
          <w:lang w:eastAsia="bg-BG"/>
        </w:rPr>
      </w:pPr>
      <w:r w:rsidRPr="00FD3646">
        <w:rPr>
          <w:rFonts w:eastAsia="Times New Roman" w:cs="Arial"/>
          <w:color w:val="000000"/>
          <w:lang w:eastAsia="bg-BG"/>
        </w:rPr>
        <w:t>Реакции на фоточувствителност, обрив, системен лупус еритематодес, кожни лупус еритематодес подобни реакции, активиране на кожен лупус еритематодес, уртикария, анафилактични реакции, токсична епидермална некролиза.</w:t>
      </w:r>
    </w:p>
    <w:p w14:paraId="141BB0C2" w14:textId="77777777" w:rsidR="00FD3646" w:rsidRPr="00FD3646" w:rsidRDefault="00FD3646" w:rsidP="00FD3646">
      <w:pPr>
        <w:spacing w:line="240" w:lineRule="auto"/>
        <w:rPr>
          <w:rFonts w:eastAsia="Times New Roman" w:cs="Arial"/>
          <w:i/>
          <w:iCs/>
          <w:color w:val="000000"/>
          <w:u w:val="single"/>
          <w:lang w:eastAsia="bg-BG"/>
        </w:rPr>
      </w:pPr>
    </w:p>
    <w:p w14:paraId="398914E5" w14:textId="5F608002" w:rsidR="00FD3646" w:rsidRPr="00FD3646" w:rsidRDefault="00FD3646" w:rsidP="00FD3646">
      <w:pPr>
        <w:spacing w:line="240" w:lineRule="auto"/>
        <w:rPr>
          <w:rFonts w:eastAsia="Times New Roman" w:cs="Arial"/>
          <w:lang w:eastAsia="bg-BG"/>
        </w:rPr>
      </w:pPr>
      <w:r w:rsidRPr="00FD3646">
        <w:rPr>
          <w:rFonts w:eastAsia="Times New Roman" w:cs="Arial"/>
          <w:i/>
          <w:iCs/>
          <w:color w:val="000000"/>
          <w:u w:val="single"/>
          <w:lang w:eastAsia="bg-BG"/>
        </w:rPr>
        <w:t>Нарушения на мускулно-скелетната система и съединителната тъкан</w:t>
      </w:r>
    </w:p>
    <w:p w14:paraId="5AF35DDF" w14:textId="77777777" w:rsidR="00FD3646" w:rsidRPr="00FD3646" w:rsidRDefault="00FD3646" w:rsidP="00FD3646">
      <w:pPr>
        <w:spacing w:line="240" w:lineRule="auto"/>
        <w:rPr>
          <w:rFonts w:eastAsia="Times New Roman" w:cs="Arial"/>
          <w:lang w:eastAsia="bg-BG"/>
        </w:rPr>
      </w:pPr>
      <w:r w:rsidRPr="00FD3646">
        <w:rPr>
          <w:rFonts w:eastAsia="Times New Roman" w:cs="Arial"/>
          <w:color w:val="000000"/>
          <w:lang w:eastAsia="bg-BG"/>
        </w:rPr>
        <w:t>Мускулни спазми, мускулна слабост.</w:t>
      </w:r>
    </w:p>
    <w:p w14:paraId="3A1AA2DA" w14:textId="77777777" w:rsidR="00FD3646" w:rsidRPr="00FD3646" w:rsidRDefault="00FD3646" w:rsidP="00FD3646">
      <w:pPr>
        <w:spacing w:line="240" w:lineRule="auto"/>
        <w:rPr>
          <w:rFonts w:eastAsia="Times New Roman" w:cs="Arial"/>
          <w:i/>
          <w:iCs/>
          <w:color w:val="000000"/>
          <w:u w:val="single"/>
          <w:lang w:eastAsia="bg-BG"/>
        </w:rPr>
      </w:pPr>
    </w:p>
    <w:p w14:paraId="45651532" w14:textId="0558C8C3" w:rsidR="00FD3646" w:rsidRPr="00FD3646" w:rsidRDefault="00FD3646" w:rsidP="00FD3646">
      <w:pPr>
        <w:spacing w:line="240" w:lineRule="auto"/>
        <w:rPr>
          <w:rFonts w:eastAsia="Times New Roman" w:cs="Arial"/>
          <w:lang w:eastAsia="bg-BG"/>
        </w:rPr>
      </w:pPr>
      <w:r w:rsidRPr="00FD3646">
        <w:rPr>
          <w:rFonts w:eastAsia="Times New Roman" w:cs="Arial"/>
          <w:i/>
          <w:iCs/>
          <w:color w:val="000000"/>
          <w:u w:val="single"/>
          <w:lang w:eastAsia="bg-BG"/>
        </w:rPr>
        <w:lastRenderedPageBreak/>
        <w:t>Нарушения на бъбреиите и пикочните пътища</w:t>
      </w:r>
    </w:p>
    <w:p w14:paraId="50BBF21F" w14:textId="77777777" w:rsidR="00FD3646" w:rsidRPr="00FD3646" w:rsidRDefault="00FD3646" w:rsidP="00FD3646">
      <w:pPr>
        <w:spacing w:line="240" w:lineRule="auto"/>
        <w:rPr>
          <w:rFonts w:eastAsia="Times New Roman" w:cs="Arial"/>
          <w:lang w:eastAsia="bg-BG"/>
        </w:rPr>
      </w:pPr>
      <w:r w:rsidRPr="00FD3646">
        <w:rPr>
          <w:rFonts w:eastAsia="Times New Roman" w:cs="Arial"/>
          <w:color w:val="000000"/>
          <w:lang w:eastAsia="bg-BG"/>
        </w:rPr>
        <w:t>Нарушения на бъбречната функция, интерстициален нефрит.</w:t>
      </w:r>
    </w:p>
    <w:p w14:paraId="3B758825" w14:textId="77777777" w:rsidR="00FD3646" w:rsidRPr="00FD3646" w:rsidRDefault="00FD3646" w:rsidP="00FD3646">
      <w:pPr>
        <w:spacing w:line="240" w:lineRule="auto"/>
        <w:rPr>
          <w:rFonts w:eastAsia="Times New Roman" w:cs="Arial"/>
          <w:lang w:eastAsia="bg-BG"/>
        </w:rPr>
      </w:pPr>
    </w:p>
    <w:p w14:paraId="62FE0C42" w14:textId="55446222" w:rsidR="00FD3646" w:rsidRPr="00FD3646" w:rsidRDefault="00FD3646" w:rsidP="00FD3646">
      <w:pPr>
        <w:spacing w:line="240" w:lineRule="auto"/>
        <w:rPr>
          <w:rFonts w:eastAsia="Times New Roman" w:cs="Arial"/>
          <w:lang w:eastAsia="bg-BG"/>
        </w:rPr>
      </w:pPr>
      <w:r w:rsidRPr="00FD3646">
        <w:rPr>
          <w:rFonts w:eastAsia="Times New Roman" w:cs="Arial"/>
          <w:i/>
          <w:iCs/>
          <w:color w:val="000000"/>
          <w:u w:val="single"/>
          <w:lang w:eastAsia="bg-BG"/>
        </w:rPr>
        <w:t xml:space="preserve">Общи нарушения </w:t>
      </w:r>
    </w:p>
    <w:p w14:paraId="3C00E853" w14:textId="2AE66003" w:rsidR="00FD3646" w:rsidRPr="00FD3646" w:rsidRDefault="00FD3646" w:rsidP="00FD3646">
      <w:pPr>
        <w:spacing w:line="240" w:lineRule="auto"/>
        <w:rPr>
          <w:rFonts w:eastAsia="Times New Roman" w:cs="Arial"/>
          <w:lang w:eastAsia="bg-BG"/>
        </w:rPr>
      </w:pPr>
      <w:r w:rsidRPr="00FD3646">
        <w:rPr>
          <w:rFonts w:eastAsia="Times New Roman" w:cs="Arial"/>
          <w:color w:val="000000"/>
          <w:lang w:eastAsia="bg-BG"/>
        </w:rPr>
        <w:t>Треска, слабост.</w:t>
      </w:r>
    </w:p>
    <w:p w14:paraId="6A6DB8DD" w14:textId="77777777" w:rsidR="00FD3646" w:rsidRPr="00FD3646" w:rsidRDefault="00FD3646" w:rsidP="00FD3646">
      <w:pPr>
        <w:spacing w:line="240" w:lineRule="auto"/>
        <w:rPr>
          <w:rFonts w:eastAsia="Times New Roman" w:cs="Arial"/>
          <w:i/>
          <w:iCs/>
          <w:color w:val="000000"/>
          <w:lang w:eastAsia="bg-BG"/>
        </w:rPr>
      </w:pPr>
    </w:p>
    <w:p w14:paraId="09DD84BC" w14:textId="50691594" w:rsidR="00FD3646" w:rsidRPr="00FD3646" w:rsidRDefault="00FD3646" w:rsidP="00FD3646">
      <w:pPr>
        <w:spacing w:line="240" w:lineRule="auto"/>
        <w:rPr>
          <w:rFonts w:eastAsia="Times New Roman" w:cs="Arial"/>
          <w:lang w:eastAsia="bg-BG"/>
        </w:rPr>
      </w:pPr>
      <w:r w:rsidRPr="00FD3646">
        <w:rPr>
          <w:rFonts w:eastAsia="Times New Roman" w:cs="Arial"/>
          <w:i/>
          <w:iCs/>
          <w:color w:val="000000"/>
          <w:lang w:eastAsia="bg-BG"/>
        </w:rPr>
        <w:t>Описание на избрани нежелани реакции</w:t>
      </w:r>
    </w:p>
    <w:p w14:paraId="1239C5D7" w14:textId="77777777" w:rsidR="00FD3646" w:rsidRPr="00FD3646" w:rsidRDefault="00FD3646" w:rsidP="00FD3646">
      <w:pPr>
        <w:spacing w:line="240" w:lineRule="auto"/>
        <w:rPr>
          <w:rFonts w:eastAsia="Times New Roman" w:cs="Arial"/>
          <w:lang w:eastAsia="bg-BG"/>
        </w:rPr>
      </w:pPr>
      <w:r w:rsidRPr="00FD3646">
        <w:rPr>
          <w:rFonts w:eastAsia="Times New Roman" w:cs="Arial"/>
          <w:color w:val="000000"/>
          <w:lang w:eastAsia="bg-BG"/>
        </w:rPr>
        <w:t>Немеланомен рак на кожата: Въз основа на наличните данни от епидемиологични проучвания е наблюдавана зависима от кумулативната доза връзка между ХХТЗ и НМРК (вж. също точки 4.4 и 5.1).</w:t>
      </w:r>
    </w:p>
    <w:p w14:paraId="405D2534" w14:textId="77777777" w:rsidR="00FD3646" w:rsidRPr="00FD3646" w:rsidRDefault="00FD3646" w:rsidP="00FD3646">
      <w:pPr>
        <w:spacing w:line="240" w:lineRule="auto"/>
        <w:rPr>
          <w:rFonts w:eastAsia="Times New Roman" w:cs="Arial"/>
          <w:color w:val="000000"/>
          <w:lang w:eastAsia="bg-BG"/>
        </w:rPr>
      </w:pPr>
    </w:p>
    <w:p w14:paraId="4D677CA8" w14:textId="7A022BF4" w:rsidR="00FD3646" w:rsidRPr="00FD3646" w:rsidRDefault="00FD3646" w:rsidP="00FD3646">
      <w:pPr>
        <w:spacing w:line="240" w:lineRule="auto"/>
        <w:rPr>
          <w:rFonts w:eastAsia="Times New Roman" w:cs="Arial"/>
          <w:lang w:eastAsia="bg-BG"/>
        </w:rPr>
      </w:pPr>
      <w:r w:rsidRPr="00FD3646">
        <w:rPr>
          <w:rFonts w:eastAsia="Times New Roman" w:cs="Arial"/>
          <w:color w:val="000000"/>
          <w:lang w:eastAsia="bg-BG"/>
        </w:rPr>
        <w:t>За случаи на хороидален излив с дефект на зрителното поле се съобщава след употреба на тиазиди и тиазид-подобни диуретици.</w:t>
      </w:r>
    </w:p>
    <w:p w14:paraId="06A16DE9" w14:textId="77777777" w:rsidR="00FD3646" w:rsidRPr="00FD3646" w:rsidRDefault="00FD3646" w:rsidP="00FD3646">
      <w:pPr>
        <w:spacing w:line="240" w:lineRule="auto"/>
        <w:rPr>
          <w:rFonts w:eastAsia="Times New Roman" w:cs="Arial"/>
          <w:b/>
          <w:bCs/>
          <w:color w:val="000000"/>
          <w:u w:val="single"/>
          <w:lang w:eastAsia="bg-BG"/>
        </w:rPr>
      </w:pPr>
    </w:p>
    <w:p w14:paraId="162611AD" w14:textId="6067BBED" w:rsidR="00FD3646" w:rsidRPr="00FD3646" w:rsidRDefault="00FD3646" w:rsidP="00FD3646">
      <w:pPr>
        <w:spacing w:line="240" w:lineRule="auto"/>
        <w:rPr>
          <w:rFonts w:eastAsia="Times New Roman" w:cs="Arial"/>
          <w:lang w:eastAsia="bg-BG"/>
        </w:rPr>
      </w:pPr>
      <w:r w:rsidRPr="00FD3646">
        <w:rPr>
          <w:rFonts w:eastAsia="Times New Roman" w:cs="Arial"/>
          <w:b/>
          <w:bCs/>
          <w:color w:val="000000"/>
          <w:u w:val="single"/>
          <w:lang w:eastAsia="bg-BG"/>
        </w:rPr>
        <w:t>Съобщаване на подозирани нежелани реакции</w:t>
      </w:r>
    </w:p>
    <w:p w14:paraId="4D80C8C1" w14:textId="77777777" w:rsidR="00FD3646" w:rsidRPr="00FD3646" w:rsidRDefault="00FD3646" w:rsidP="00FD3646">
      <w:pPr>
        <w:spacing w:line="240" w:lineRule="auto"/>
        <w:rPr>
          <w:rFonts w:eastAsia="Times New Roman" w:cs="Arial"/>
          <w:lang w:eastAsia="bg-BG"/>
        </w:rPr>
      </w:pPr>
      <w:r w:rsidRPr="00FD3646">
        <w:rPr>
          <w:rFonts w:eastAsia="Times New Roman" w:cs="Arial"/>
          <w:color w:val="000000"/>
          <w:lang w:eastAsia="bg-BG"/>
        </w:rPr>
        <w:t>Съобщаването на подозирани нежелани лекарствени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на Изпълнителна агенция по лекарствата.</w:t>
      </w:r>
    </w:p>
    <w:p w14:paraId="18547641" w14:textId="77777777" w:rsidR="00FD3646" w:rsidRPr="00FD3646" w:rsidRDefault="00FD3646" w:rsidP="00FD3646">
      <w:pPr>
        <w:spacing w:line="240" w:lineRule="auto"/>
        <w:rPr>
          <w:rFonts w:eastAsia="Times New Roman" w:cs="Arial"/>
          <w:b/>
          <w:bCs/>
          <w:color w:val="000000"/>
          <w:lang w:eastAsia="bg-BG"/>
        </w:rPr>
      </w:pPr>
    </w:p>
    <w:p w14:paraId="60A262B6" w14:textId="26F4CC75" w:rsidR="00FD3646" w:rsidRPr="00FD3646" w:rsidRDefault="00FD3646" w:rsidP="00FD3646">
      <w:pPr>
        <w:spacing w:line="240" w:lineRule="auto"/>
        <w:rPr>
          <w:rFonts w:eastAsia="Times New Roman" w:cs="Arial"/>
          <w:lang w:eastAsia="bg-BG"/>
        </w:rPr>
      </w:pPr>
      <w:r w:rsidRPr="00FD3646">
        <w:rPr>
          <w:rFonts w:eastAsia="Times New Roman" w:cs="Arial"/>
          <w:b/>
          <w:bCs/>
          <w:color w:val="000000"/>
          <w:lang w:eastAsia="bg-BG"/>
        </w:rPr>
        <w:t>Контакти:</w:t>
      </w:r>
    </w:p>
    <w:p w14:paraId="50B1CEB6" w14:textId="77777777" w:rsidR="00FD3646" w:rsidRPr="00FD3646" w:rsidRDefault="00FD3646" w:rsidP="00FD3646">
      <w:pPr>
        <w:spacing w:line="240" w:lineRule="auto"/>
        <w:rPr>
          <w:rFonts w:eastAsia="Times New Roman" w:cs="Arial"/>
          <w:lang w:eastAsia="bg-BG"/>
        </w:rPr>
      </w:pPr>
      <w:r w:rsidRPr="00FD3646">
        <w:rPr>
          <w:rFonts w:eastAsia="Times New Roman" w:cs="Arial"/>
          <w:color w:val="000000"/>
          <w:lang w:eastAsia="bg-BG"/>
        </w:rPr>
        <w:t>Изпълнителна агенция по лекарствата.</w:t>
      </w:r>
    </w:p>
    <w:p w14:paraId="5053F9DA" w14:textId="77777777" w:rsidR="00FD3646" w:rsidRPr="00FD3646" w:rsidRDefault="00FD3646" w:rsidP="00FD3646">
      <w:pPr>
        <w:spacing w:line="240" w:lineRule="auto"/>
        <w:rPr>
          <w:rFonts w:eastAsia="Times New Roman" w:cs="Arial"/>
          <w:lang w:eastAsia="bg-BG"/>
        </w:rPr>
      </w:pPr>
      <w:r w:rsidRPr="00FD3646">
        <w:rPr>
          <w:rFonts w:eastAsia="Times New Roman" w:cs="Arial"/>
          <w:color w:val="000000"/>
          <w:lang w:eastAsia="bg-BG"/>
        </w:rPr>
        <w:t>ул. „Дамян Груев” № 8</w:t>
      </w:r>
    </w:p>
    <w:p w14:paraId="40A502F3" w14:textId="77777777" w:rsidR="00FD3646" w:rsidRPr="00FD3646" w:rsidRDefault="00FD3646" w:rsidP="00FD3646">
      <w:pPr>
        <w:spacing w:line="240" w:lineRule="auto"/>
        <w:rPr>
          <w:rFonts w:eastAsia="Times New Roman" w:cs="Arial"/>
          <w:lang w:eastAsia="bg-BG"/>
        </w:rPr>
      </w:pPr>
      <w:r w:rsidRPr="00FD3646">
        <w:rPr>
          <w:rFonts w:eastAsia="Times New Roman" w:cs="Arial"/>
          <w:color w:val="000000"/>
          <w:lang w:eastAsia="bg-BG"/>
        </w:rPr>
        <w:t>1303 София</w:t>
      </w:r>
    </w:p>
    <w:p w14:paraId="2DB13022" w14:textId="156F0D8E" w:rsidR="00FD3646" w:rsidRPr="00FD3646" w:rsidRDefault="00FD3646" w:rsidP="00FD3646">
      <w:pPr>
        <w:rPr>
          <w:rFonts w:cs="Arial"/>
        </w:rPr>
      </w:pPr>
      <w:r w:rsidRPr="00FD3646">
        <w:rPr>
          <w:rFonts w:eastAsia="Times New Roman" w:cs="Arial"/>
          <w:color w:val="000000"/>
          <w:lang w:eastAsia="bg-BG"/>
        </w:rPr>
        <w:t xml:space="preserve">Тел.: +35 928903417 уебсайт: </w:t>
      </w:r>
      <w:r w:rsidRPr="00FD3646">
        <w:rPr>
          <w:rFonts w:eastAsia="Times New Roman" w:cs="Arial"/>
          <w:lang w:eastAsia="bg-BG"/>
        </w:rPr>
        <w:fldChar w:fldCharType="begin"/>
      </w:r>
      <w:r w:rsidRPr="00FD3646">
        <w:rPr>
          <w:rFonts w:eastAsia="Times New Roman" w:cs="Arial"/>
          <w:lang w:eastAsia="bg-BG"/>
        </w:rPr>
        <w:instrText xml:space="preserve"> HYPERLINK "http://www.bda.bg" </w:instrText>
      </w:r>
      <w:r w:rsidRPr="00FD3646">
        <w:rPr>
          <w:rFonts w:eastAsia="Times New Roman" w:cs="Arial"/>
          <w:lang w:eastAsia="bg-BG"/>
        </w:rPr>
      </w:r>
      <w:r w:rsidRPr="00FD3646">
        <w:rPr>
          <w:rFonts w:eastAsia="Times New Roman" w:cs="Arial"/>
          <w:lang w:eastAsia="bg-BG"/>
        </w:rPr>
        <w:fldChar w:fldCharType="separate"/>
      </w:r>
      <w:r w:rsidRPr="00FD3646">
        <w:rPr>
          <w:rFonts w:eastAsia="Times New Roman" w:cs="Arial"/>
          <w:color w:val="000000"/>
          <w:u w:val="single"/>
          <w:lang w:val="en-US"/>
        </w:rPr>
        <w:t>www.bda.bg</w:t>
      </w:r>
      <w:r w:rsidRPr="00FD3646">
        <w:rPr>
          <w:rFonts w:eastAsia="Times New Roman" w:cs="Arial"/>
          <w:lang w:eastAsia="bg-BG"/>
        </w:rPr>
        <w:fldChar w:fldCharType="end"/>
      </w:r>
    </w:p>
    <w:p w14:paraId="1F1DD028" w14:textId="77777777" w:rsidR="00FD3646" w:rsidRPr="00FD3646" w:rsidRDefault="00FD3646" w:rsidP="00FD3646"/>
    <w:p w14:paraId="0A023CE0" w14:textId="5C86C274" w:rsidR="00CF77F7" w:rsidRDefault="002C50EE" w:rsidP="004A448E">
      <w:pPr>
        <w:pStyle w:val="Heading2"/>
      </w:pPr>
      <w:r>
        <w:t>4.9. Предозиране</w:t>
      </w:r>
    </w:p>
    <w:p w14:paraId="284254F8" w14:textId="2467E13A" w:rsidR="00FD3646" w:rsidRPr="00FD3646" w:rsidRDefault="00FD3646" w:rsidP="00FD3646">
      <w:pPr>
        <w:spacing w:line="240" w:lineRule="auto"/>
        <w:rPr>
          <w:rFonts w:ascii="Times New Roman" w:eastAsia="Times New Roman" w:hAnsi="Times New Roman" w:cs="Times New Roman"/>
          <w:sz w:val="24"/>
          <w:szCs w:val="24"/>
          <w:lang w:eastAsia="bg-BG"/>
        </w:rPr>
      </w:pPr>
    </w:p>
    <w:p w14:paraId="0826B5C2" w14:textId="40384643" w:rsidR="00FD3646" w:rsidRPr="00615305" w:rsidRDefault="00FD3646" w:rsidP="00615305">
      <w:pPr>
        <w:pStyle w:val="Heading3"/>
        <w:rPr>
          <w:rFonts w:eastAsia="Times New Roman"/>
          <w:u w:val="single"/>
          <w:lang w:eastAsia="bg-BG"/>
        </w:rPr>
      </w:pPr>
      <w:r w:rsidRPr="00615305">
        <w:rPr>
          <w:rFonts w:eastAsia="Times New Roman"/>
          <w:u w:val="single"/>
          <w:lang w:eastAsia="bg-BG"/>
        </w:rPr>
        <w:t>Симптоми</w:t>
      </w:r>
    </w:p>
    <w:p w14:paraId="1FA4BCC4"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Има ограничено количество данни за предозиране при хора. Симптомите при предозиране с АСЕ инхибитори може да включват хипотония, циркулаторен шок, електролитен дисбаланс, бъбречна недостатъчност, хипервентилация, тахикардия, палпитации, брадикардия, замаяност, безпокойство, кашлица.</w:t>
      </w:r>
    </w:p>
    <w:p w14:paraId="0DEA7BAE"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Допълнителни симптоми от предозиране с хирохлоротиазид са усилване на диурезата, потискане на съзнанието до кома, конвулсии, пареза, сърдечна аритмия и бъбречна недостатъчност.</w:t>
      </w:r>
    </w:p>
    <w:p w14:paraId="5D682303" w14:textId="77777777" w:rsidR="00FD3646" w:rsidRPr="00FD3646" w:rsidRDefault="00FD3646" w:rsidP="00FD3646">
      <w:pPr>
        <w:spacing w:line="240" w:lineRule="auto"/>
        <w:rPr>
          <w:rFonts w:eastAsia="Times New Roman" w:cs="Arial"/>
          <w:color w:val="000000"/>
          <w:szCs w:val="20"/>
          <w:lang w:eastAsia="bg-BG"/>
        </w:rPr>
      </w:pPr>
    </w:p>
    <w:p w14:paraId="779778D5" w14:textId="57B888E2"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При едновременен прием на дигиталис, хипокалиемията може да бъде придружена от ритъм ни нарушения.</w:t>
      </w:r>
    </w:p>
    <w:p w14:paraId="3F40839D" w14:textId="77777777" w:rsidR="00FD3646" w:rsidRPr="00FD3646" w:rsidRDefault="00FD3646" w:rsidP="00FD3646">
      <w:pPr>
        <w:spacing w:line="240" w:lineRule="auto"/>
        <w:rPr>
          <w:rFonts w:eastAsia="Times New Roman" w:cs="Arial"/>
          <w:i/>
          <w:iCs/>
          <w:color w:val="000000"/>
          <w:szCs w:val="20"/>
          <w:lang w:eastAsia="bg-BG"/>
        </w:rPr>
      </w:pPr>
    </w:p>
    <w:p w14:paraId="09036D2E" w14:textId="7F140CEB" w:rsidR="00FD3646" w:rsidRPr="00615305" w:rsidRDefault="00FD3646" w:rsidP="00615305">
      <w:pPr>
        <w:pStyle w:val="Heading3"/>
        <w:rPr>
          <w:rFonts w:eastAsia="Times New Roman"/>
          <w:sz w:val="28"/>
          <w:u w:val="single"/>
          <w:lang w:eastAsia="bg-BG"/>
        </w:rPr>
      </w:pPr>
      <w:r w:rsidRPr="00615305">
        <w:rPr>
          <w:rFonts w:eastAsia="Times New Roman"/>
          <w:u w:val="single"/>
          <w:lang w:eastAsia="bg-BG"/>
        </w:rPr>
        <w:t>Лечение</w:t>
      </w:r>
    </w:p>
    <w:p w14:paraId="63804378"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 xml:space="preserve">Препоръчително лечение при предозиране е интравенозна инфузия на физиологичен разтвор. Ако настъпи хипотония, пациентът трябва да бъде поставен в легнало положение. При наличност се използва ангиотензин II инфузия, и/или интравенозно се прилагат катехоламини. Ако са налице гастроинтестинални нарушения се прилагат мерки за елиминиране на лизиноприл (предизвиква се повръщане, лаваж на стомаха, абсорбенти, натриев сулфат). Лизиноприл може да бъде отстранен от циркулацията посредством хемодиализа (вж. точка 4.4). Пейсмейкър терапия се налага при резистентна </w:t>
      </w:r>
      <w:r w:rsidRPr="00FD3646">
        <w:rPr>
          <w:rFonts w:eastAsia="Times New Roman" w:cs="Arial"/>
          <w:color w:val="000000"/>
          <w:szCs w:val="20"/>
          <w:lang w:eastAsia="bg-BG"/>
        </w:rPr>
        <w:lastRenderedPageBreak/>
        <w:t>брадикардия. Виталните белези, серумните електролити и концентрацията на креатинина се мониторират често.</w:t>
      </w:r>
    </w:p>
    <w:p w14:paraId="65989752" w14:textId="77777777" w:rsidR="00FD3646" w:rsidRPr="00FD3646" w:rsidRDefault="00FD3646" w:rsidP="00FD3646">
      <w:pPr>
        <w:rPr>
          <w:rFonts w:eastAsia="Times New Roman" w:cs="Arial"/>
          <w:color w:val="000000"/>
          <w:szCs w:val="20"/>
          <w:lang w:eastAsia="bg-BG"/>
        </w:rPr>
      </w:pPr>
    </w:p>
    <w:p w14:paraId="49EC4A29" w14:textId="2905FBC6" w:rsidR="00FD3646" w:rsidRPr="00FD3646" w:rsidRDefault="00FD3646" w:rsidP="00FD3646">
      <w:pPr>
        <w:rPr>
          <w:rFonts w:cs="Arial"/>
          <w:sz w:val="24"/>
        </w:rPr>
      </w:pPr>
      <w:r w:rsidRPr="00FD3646">
        <w:rPr>
          <w:rFonts w:eastAsia="Times New Roman" w:cs="Arial"/>
          <w:color w:val="000000"/>
          <w:szCs w:val="20"/>
          <w:lang w:eastAsia="bg-BG"/>
        </w:rPr>
        <w:t>Брадикардия или силно изразени вагусови реакции трябва да се третират с приложението на атропин.</w:t>
      </w:r>
    </w:p>
    <w:p w14:paraId="2FC9A586" w14:textId="77777777" w:rsidR="00FD3646" w:rsidRPr="00FD3646" w:rsidRDefault="00FD3646" w:rsidP="00FD3646"/>
    <w:p w14:paraId="02081B24" w14:textId="4E654527" w:rsidR="00395555" w:rsidRDefault="002C50EE" w:rsidP="008A6AF2">
      <w:pPr>
        <w:pStyle w:val="Heading1"/>
      </w:pPr>
      <w:r>
        <w:t>5. ФАРМАКОЛОГИЧНИ СВОЙСТВА</w:t>
      </w:r>
    </w:p>
    <w:p w14:paraId="1E1AC2C9" w14:textId="77777777" w:rsidR="00FD3646" w:rsidRPr="00FD3646" w:rsidRDefault="00FD3646" w:rsidP="00FD3646"/>
    <w:p w14:paraId="32B6DE66" w14:textId="03AF55CA" w:rsidR="00CF77F7" w:rsidRDefault="002C50EE" w:rsidP="004A448E">
      <w:pPr>
        <w:pStyle w:val="Heading2"/>
      </w:pPr>
      <w:r>
        <w:t>5.1. Фармакодинамични свойства</w:t>
      </w:r>
    </w:p>
    <w:p w14:paraId="787AE5C5" w14:textId="1DCDAA09" w:rsidR="00FD3646" w:rsidRDefault="00FD3646" w:rsidP="00FD3646"/>
    <w:p w14:paraId="2F60672F"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Фармакотерапевтична група: АСЕ инхибитори и диуретици, АТС код: С09ВА03</w:t>
      </w:r>
    </w:p>
    <w:p w14:paraId="023A471C" w14:textId="77777777" w:rsidR="00FD3646" w:rsidRPr="00615379" w:rsidRDefault="00FD3646" w:rsidP="00FD3646">
      <w:pPr>
        <w:spacing w:line="240" w:lineRule="auto"/>
        <w:rPr>
          <w:rFonts w:eastAsia="Times New Roman" w:cs="Arial"/>
          <w:color w:val="000000"/>
          <w:szCs w:val="20"/>
          <w:lang w:eastAsia="bg-BG"/>
        </w:rPr>
      </w:pPr>
    </w:p>
    <w:p w14:paraId="20635084" w14:textId="23B21772"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Кордакер Плюс е комбиниран антихипертензивен продукт съдържащ лизиноприл, инхибитор на ангиотензин конвертиращия ензим (АСЕ) и хидрохлоротиазид, тиазиден диуретик. Двете съставки имат самостоятелно действие, а в комбинация проявяват взаимно потенциращ се антихипертензивен ефект.</w:t>
      </w:r>
    </w:p>
    <w:p w14:paraId="0F5C2D17" w14:textId="77777777" w:rsidR="00FD3646" w:rsidRPr="00615379" w:rsidRDefault="00FD3646" w:rsidP="00FD3646">
      <w:pPr>
        <w:spacing w:line="240" w:lineRule="auto"/>
        <w:rPr>
          <w:rFonts w:eastAsia="Times New Roman" w:cs="Arial"/>
          <w:b/>
          <w:bCs/>
          <w:color w:val="000000"/>
          <w:szCs w:val="20"/>
          <w:lang w:eastAsia="bg-BG"/>
        </w:rPr>
      </w:pPr>
    </w:p>
    <w:p w14:paraId="1D1494A6" w14:textId="067D48BD" w:rsidR="00FD3646" w:rsidRPr="00FD3646" w:rsidRDefault="00FD3646" w:rsidP="00FD3646">
      <w:pPr>
        <w:spacing w:line="240" w:lineRule="auto"/>
        <w:rPr>
          <w:rFonts w:eastAsia="Times New Roman" w:cs="Arial"/>
          <w:sz w:val="28"/>
          <w:szCs w:val="24"/>
          <w:lang w:eastAsia="bg-BG"/>
        </w:rPr>
      </w:pPr>
      <w:r w:rsidRPr="00FD3646">
        <w:rPr>
          <w:rFonts w:eastAsia="Times New Roman" w:cs="Arial"/>
          <w:b/>
          <w:bCs/>
          <w:color w:val="000000"/>
          <w:szCs w:val="20"/>
          <w:lang w:eastAsia="bg-BG"/>
        </w:rPr>
        <w:t>Лизиноприл</w:t>
      </w:r>
    </w:p>
    <w:p w14:paraId="0687D2E4" w14:textId="77777777" w:rsidR="00FD3646" w:rsidRPr="00615379" w:rsidRDefault="00FD3646" w:rsidP="00FD3646">
      <w:pPr>
        <w:spacing w:line="240" w:lineRule="auto"/>
        <w:rPr>
          <w:rFonts w:eastAsia="Times New Roman" w:cs="Arial"/>
          <w:i/>
          <w:iCs/>
          <w:color w:val="000000"/>
          <w:szCs w:val="20"/>
          <w:lang w:eastAsia="bg-BG"/>
        </w:rPr>
      </w:pPr>
    </w:p>
    <w:p w14:paraId="39975CBA" w14:textId="5E3A8832"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lang w:eastAsia="bg-BG"/>
        </w:rPr>
        <w:t>Механизъм на действие</w:t>
      </w:r>
    </w:p>
    <w:p w14:paraId="7ECD1CCA"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Лизиноприл е пептидил дипептидазен инхибитор. Той блокира конвертиращия ензим (АСЕ), който катализира превръщането на ангиотензин I във вазоконстрикторния пептид ангиотензин 11. Ангиотензин II стимулира също и отделянето на алдостерон от надбъбречната кора. Инхибирането на АСЕ води до намаляване на концентрацията на ангиотензин II в плазмата, което от своя страна води до понижаване на вазопресорната активност и редукция на алдостероновата секреция. Последното може да причини повишаване на серумната концентрация на калия.</w:t>
      </w:r>
    </w:p>
    <w:p w14:paraId="62BAC05B" w14:textId="77777777" w:rsidR="00615379" w:rsidRPr="00615379" w:rsidRDefault="00615379" w:rsidP="00FD3646">
      <w:pPr>
        <w:spacing w:line="240" w:lineRule="auto"/>
        <w:rPr>
          <w:rFonts w:eastAsia="Times New Roman" w:cs="Arial"/>
          <w:i/>
          <w:iCs/>
          <w:color w:val="000000"/>
          <w:szCs w:val="20"/>
          <w:lang w:eastAsia="bg-BG"/>
        </w:rPr>
      </w:pPr>
    </w:p>
    <w:p w14:paraId="1DD66DB1" w14:textId="12B2718C"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lang w:eastAsia="bg-BG"/>
        </w:rPr>
        <w:t>Фармакодинамичен ефект</w:t>
      </w:r>
    </w:p>
    <w:p w14:paraId="463ADFF7"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Въпреки убеждението, че механизмът на понижаване на артериалното налягане от лизиноприл се дължи главно на блокиране на системата ренин-ангиотензин-алдостерон, лизиноприл има хипотензивен ефект и при ниско ренинови хипертоници, АСЕ е идентичен на киназа II ензим който разгражда брадикинина. Ролята на повишените нива на брадикинина, който е мощен вазопресорен пептид, в терапевтичните ефекти на лизиноприл не е напълно проучена и изисква допълнителни изследвания.</w:t>
      </w:r>
    </w:p>
    <w:p w14:paraId="0657D813" w14:textId="77777777" w:rsidR="00615379" w:rsidRPr="00615379" w:rsidRDefault="00615379" w:rsidP="00FD3646">
      <w:pPr>
        <w:spacing w:line="240" w:lineRule="auto"/>
        <w:rPr>
          <w:rFonts w:eastAsia="Times New Roman" w:cs="Arial"/>
          <w:i/>
          <w:iCs/>
          <w:color w:val="000000"/>
          <w:szCs w:val="20"/>
          <w:lang w:eastAsia="bg-BG"/>
        </w:rPr>
      </w:pPr>
    </w:p>
    <w:p w14:paraId="5BAED734" w14:textId="31723B40"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lang w:eastAsia="bg-BG"/>
        </w:rPr>
        <w:t>Клинична безопасност и ефикасност</w:t>
      </w:r>
    </w:p>
    <w:p w14:paraId="1A673DBD" w14:textId="77777777" w:rsidR="00615379" w:rsidRPr="00615379" w:rsidRDefault="00615379" w:rsidP="00FD3646">
      <w:pPr>
        <w:spacing w:line="240" w:lineRule="auto"/>
        <w:rPr>
          <w:rFonts w:eastAsia="Times New Roman" w:cs="Arial"/>
          <w:sz w:val="28"/>
          <w:szCs w:val="24"/>
          <w:lang w:eastAsia="bg-BG"/>
        </w:rPr>
      </w:pPr>
    </w:p>
    <w:p w14:paraId="141C851C" w14:textId="03060E82"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lang w:eastAsia="bg-BG"/>
        </w:rPr>
        <w:t>Агенти, действащи чрез ренин-ангиотензин системата (РАС)</w:t>
      </w:r>
    </w:p>
    <w:p w14:paraId="342EA30C" w14:textId="77777777" w:rsidR="00615379" w:rsidRPr="00615379" w:rsidRDefault="00FD3646" w:rsidP="00615379">
      <w:pPr>
        <w:rPr>
          <w:rFonts w:eastAsia="Times New Roman" w:cs="Arial"/>
          <w:sz w:val="28"/>
          <w:szCs w:val="24"/>
          <w:lang w:eastAsia="bg-BG"/>
        </w:rPr>
      </w:pPr>
      <w:r w:rsidRPr="00615379">
        <w:rPr>
          <w:rFonts w:eastAsia="Times New Roman" w:cs="Arial"/>
          <w:color w:val="000000"/>
          <w:szCs w:val="20"/>
          <w:lang w:eastAsia="bg-BG"/>
        </w:rPr>
        <w:t xml:space="preserve">Две големи рандомизирани контролирани проучвания - </w:t>
      </w:r>
      <w:r w:rsidRPr="00615379">
        <w:rPr>
          <w:rFonts w:eastAsia="Times New Roman" w:cs="Arial"/>
          <w:color w:val="000000"/>
          <w:szCs w:val="20"/>
          <w:lang w:val="en-US"/>
        </w:rPr>
        <w:t>ONTARGET (</w:t>
      </w:r>
      <w:proofErr w:type="spellStart"/>
      <w:r w:rsidRPr="00615379">
        <w:rPr>
          <w:rFonts w:eastAsia="Times New Roman" w:cs="Arial"/>
          <w:color w:val="000000"/>
          <w:szCs w:val="20"/>
          <w:lang w:val="en-US"/>
        </w:rPr>
        <w:t>ONgoing</w:t>
      </w:r>
      <w:proofErr w:type="spellEnd"/>
      <w:r w:rsidRPr="00615379">
        <w:rPr>
          <w:rFonts w:eastAsia="Times New Roman" w:cs="Arial"/>
          <w:color w:val="000000"/>
          <w:szCs w:val="20"/>
          <w:lang w:val="en-US"/>
        </w:rPr>
        <w:t xml:space="preserve"> </w:t>
      </w:r>
      <w:proofErr w:type="spellStart"/>
      <w:r w:rsidRPr="00615379">
        <w:rPr>
          <w:rFonts w:eastAsia="Times New Roman" w:cs="Arial"/>
          <w:color w:val="000000"/>
          <w:szCs w:val="20"/>
          <w:lang w:val="en-US"/>
        </w:rPr>
        <w:t>Telmisartan</w:t>
      </w:r>
      <w:proofErr w:type="spellEnd"/>
      <w:r w:rsidRPr="00615379">
        <w:rPr>
          <w:rFonts w:eastAsia="Times New Roman" w:cs="Arial"/>
          <w:color w:val="000000"/>
          <w:szCs w:val="20"/>
          <w:lang w:val="en-US"/>
        </w:rPr>
        <w:t xml:space="preserve"> Alone and in combination with Ramipril Global Endpoint Trial - </w:t>
      </w:r>
      <w:r w:rsidRPr="00615379">
        <w:rPr>
          <w:rFonts w:eastAsia="Times New Roman" w:cs="Arial"/>
          <w:color w:val="000000"/>
          <w:szCs w:val="20"/>
          <w:lang w:eastAsia="bg-BG"/>
        </w:rPr>
        <w:t>текущо глобално изпитване за крайни точки на</w:t>
      </w:r>
      <w:r w:rsidR="00615379" w:rsidRPr="00615379">
        <w:rPr>
          <w:rFonts w:eastAsia="Times New Roman" w:cs="Arial"/>
          <w:color w:val="000000"/>
          <w:sz w:val="24"/>
          <w:szCs w:val="20"/>
          <w:lang w:val="en-US" w:eastAsia="bg-BG"/>
        </w:rPr>
        <w:t xml:space="preserve"> </w:t>
      </w:r>
      <w:r w:rsidR="00615379" w:rsidRPr="00615379">
        <w:rPr>
          <w:rFonts w:eastAsia="Times New Roman" w:cs="Arial"/>
          <w:color w:val="000000"/>
          <w:szCs w:val="20"/>
          <w:lang w:eastAsia="bg-BG"/>
        </w:rPr>
        <w:t xml:space="preserve">телмисартан, самостоятелно и в комбинация с рамиприл) и </w:t>
      </w:r>
      <w:r w:rsidR="00615379" w:rsidRPr="00615379">
        <w:rPr>
          <w:rFonts w:eastAsia="Times New Roman" w:cs="Arial"/>
          <w:color w:val="000000"/>
          <w:szCs w:val="20"/>
          <w:lang w:val="en-US"/>
        </w:rPr>
        <w:t xml:space="preserve">VA NEPHRON-D </w:t>
      </w:r>
      <w:r w:rsidR="00615379" w:rsidRPr="00615379">
        <w:rPr>
          <w:rFonts w:eastAsia="Times New Roman" w:cs="Arial"/>
          <w:color w:val="000000"/>
          <w:szCs w:val="20"/>
          <w:lang w:eastAsia="bg-BG"/>
        </w:rPr>
        <w:t>(Клинично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ангиотензин II-рецепторен блокер.</w:t>
      </w:r>
    </w:p>
    <w:p w14:paraId="7C31D6E7" w14:textId="77777777" w:rsidR="00615379" w:rsidRPr="00615379" w:rsidRDefault="00615379" w:rsidP="00615379">
      <w:pPr>
        <w:spacing w:line="240" w:lineRule="auto"/>
        <w:rPr>
          <w:rFonts w:eastAsia="Times New Roman" w:cs="Arial"/>
          <w:sz w:val="28"/>
          <w:szCs w:val="24"/>
          <w:lang w:eastAsia="bg-BG"/>
        </w:rPr>
      </w:pPr>
      <w:r w:rsidRPr="00615379">
        <w:rPr>
          <w:rFonts w:eastAsia="Times New Roman" w:cs="Arial"/>
          <w:color w:val="000000"/>
          <w:szCs w:val="20"/>
          <w:lang w:val="en-US"/>
        </w:rPr>
        <w:t xml:space="preserve">ONTARGET </w:t>
      </w:r>
      <w:r w:rsidRPr="00615379">
        <w:rPr>
          <w:rFonts w:eastAsia="Times New Roman" w:cs="Arial"/>
          <w:color w:val="000000"/>
          <w:szCs w:val="2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w:t>
      </w:r>
      <w:r w:rsidRPr="00615379">
        <w:rPr>
          <w:rFonts w:eastAsia="Times New Roman" w:cs="Arial"/>
          <w:color w:val="000000"/>
          <w:szCs w:val="20"/>
          <w:lang w:eastAsia="bg-BG"/>
        </w:rPr>
        <w:lastRenderedPageBreak/>
        <w:t xml:space="preserve">ефекторни органи. </w:t>
      </w:r>
      <w:r w:rsidRPr="00615379">
        <w:rPr>
          <w:rFonts w:eastAsia="Times New Roman" w:cs="Arial"/>
          <w:color w:val="000000"/>
          <w:szCs w:val="20"/>
          <w:lang w:val="en-US"/>
        </w:rPr>
        <w:t xml:space="preserve">VA NEPHRON-D </w:t>
      </w:r>
      <w:r w:rsidRPr="00615379">
        <w:rPr>
          <w:rFonts w:eastAsia="Times New Roman" w:cs="Arial"/>
          <w:color w:val="000000"/>
          <w:szCs w:val="20"/>
          <w:lang w:eastAsia="bg-BG"/>
        </w:rPr>
        <w:t>е проучване при пациенти със захарен диабет тип 2 и диабетна нефропатия.</w:t>
      </w:r>
    </w:p>
    <w:p w14:paraId="1F0E4A11" w14:textId="77777777" w:rsidR="00615379" w:rsidRPr="00615379" w:rsidRDefault="00615379" w:rsidP="00615379">
      <w:pPr>
        <w:spacing w:line="240" w:lineRule="auto"/>
        <w:rPr>
          <w:rFonts w:eastAsia="Times New Roman" w:cs="Arial"/>
          <w:sz w:val="28"/>
          <w:szCs w:val="24"/>
          <w:lang w:eastAsia="bg-BG"/>
        </w:rPr>
      </w:pPr>
      <w:r w:rsidRPr="00615379">
        <w:rPr>
          <w:rFonts w:eastAsia="Times New Roman" w:cs="Arial"/>
          <w:color w:val="000000"/>
          <w:szCs w:val="20"/>
          <w:lang w:eastAsia="bg-BG"/>
        </w:rPr>
        <w:t>Тези проучвания не показват значим благоприятен ефект върху бъбречните и/или сърдечно-съдовите последици и смъртността, като същевременно са наблюдавани повишен риск от хиперкалиемия, остро увреждане на бъбреците и/или хипотония в сравнение с монотерапията. Като се имат предвид сходните им фармакодинамични свойства, тези резултати са приложими и за други АСЕ инхибитори и ангиотензин II-рецепторни блокери, следователно не трябва да се използват едновременно при пациенти с диабетна нефропатия.</w:t>
      </w:r>
    </w:p>
    <w:p w14:paraId="10A3BE98" w14:textId="77777777" w:rsidR="00615379" w:rsidRPr="00615379" w:rsidRDefault="00615379" w:rsidP="00615379">
      <w:pPr>
        <w:spacing w:line="240" w:lineRule="auto"/>
        <w:rPr>
          <w:rFonts w:eastAsia="Times New Roman" w:cs="Arial"/>
          <w:color w:val="000000"/>
          <w:szCs w:val="20"/>
          <w:lang w:val="en-US"/>
        </w:rPr>
      </w:pPr>
    </w:p>
    <w:p w14:paraId="023C2241" w14:textId="13D9411D" w:rsidR="00615379" w:rsidRPr="00615379" w:rsidRDefault="00615379" w:rsidP="00615379">
      <w:pPr>
        <w:spacing w:line="240" w:lineRule="auto"/>
        <w:rPr>
          <w:rFonts w:eastAsia="Times New Roman" w:cs="Arial"/>
          <w:sz w:val="28"/>
          <w:szCs w:val="24"/>
          <w:lang w:eastAsia="bg-BG"/>
        </w:rPr>
      </w:pPr>
      <w:r w:rsidRPr="00615379">
        <w:rPr>
          <w:rFonts w:eastAsia="Times New Roman" w:cs="Arial"/>
          <w:color w:val="000000"/>
          <w:szCs w:val="20"/>
          <w:lang w:val="en-US"/>
        </w:rPr>
        <w:t xml:space="preserve">ALTITUDE </w:t>
      </w:r>
      <w:r w:rsidRPr="00615379">
        <w:rPr>
          <w:rFonts w:eastAsia="Times New Roman" w:cs="Arial"/>
          <w:color w:val="000000"/>
          <w:szCs w:val="20"/>
          <w:lang w:eastAsia="bg-BG"/>
        </w:rPr>
        <w:t>(Клинично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стандартната терапия с АСЕ инхибитор или ангиотензин II-рецепторен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718F97BD" w14:textId="77777777" w:rsidR="00615379" w:rsidRPr="00615379" w:rsidRDefault="00615379" w:rsidP="00615379">
      <w:pPr>
        <w:spacing w:line="240" w:lineRule="auto"/>
        <w:rPr>
          <w:rFonts w:eastAsia="Times New Roman" w:cs="Arial"/>
          <w:b/>
          <w:bCs/>
          <w:color w:val="000000"/>
          <w:szCs w:val="20"/>
          <w:lang w:eastAsia="bg-BG"/>
        </w:rPr>
      </w:pPr>
    </w:p>
    <w:p w14:paraId="57FAD44E" w14:textId="74D38483" w:rsidR="00615379" w:rsidRPr="00615379" w:rsidRDefault="00615379" w:rsidP="00615379">
      <w:pPr>
        <w:spacing w:line="240" w:lineRule="auto"/>
        <w:rPr>
          <w:rFonts w:eastAsia="Times New Roman" w:cs="Arial"/>
          <w:sz w:val="28"/>
          <w:szCs w:val="24"/>
          <w:lang w:eastAsia="bg-BG"/>
        </w:rPr>
      </w:pPr>
      <w:r w:rsidRPr="00615379">
        <w:rPr>
          <w:rFonts w:eastAsia="Times New Roman" w:cs="Arial"/>
          <w:b/>
          <w:bCs/>
          <w:color w:val="000000"/>
          <w:szCs w:val="20"/>
          <w:lang w:eastAsia="bg-BG"/>
        </w:rPr>
        <w:t>Хидрохлоротиаздид</w:t>
      </w:r>
    </w:p>
    <w:p w14:paraId="6DC6A95C" w14:textId="77777777" w:rsidR="00615379" w:rsidRPr="00615379" w:rsidRDefault="00615379" w:rsidP="00615379">
      <w:pPr>
        <w:spacing w:line="240" w:lineRule="auto"/>
        <w:rPr>
          <w:rFonts w:eastAsia="Times New Roman" w:cs="Arial"/>
          <w:i/>
          <w:iCs/>
          <w:color w:val="000000"/>
          <w:szCs w:val="20"/>
          <w:lang w:eastAsia="bg-BG"/>
        </w:rPr>
      </w:pPr>
    </w:p>
    <w:p w14:paraId="4CAF931F" w14:textId="2CBD1B22" w:rsidR="00615379" w:rsidRPr="00615379" w:rsidRDefault="00615379" w:rsidP="00615379">
      <w:pPr>
        <w:spacing w:line="240" w:lineRule="auto"/>
        <w:rPr>
          <w:rFonts w:eastAsia="Times New Roman" w:cs="Arial"/>
          <w:sz w:val="28"/>
          <w:szCs w:val="24"/>
          <w:lang w:eastAsia="bg-BG"/>
        </w:rPr>
      </w:pPr>
      <w:r w:rsidRPr="00615379">
        <w:rPr>
          <w:rFonts w:eastAsia="Times New Roman" w:cs="Arial"/>
          <w:i/>
          <w:iCs/>
          <w:color w:val="000000"/>
          <w:szCs w:val="20"/>
          <w:lang w:eastAsia="bg-BG"/>
        </w:rPr>
        <w:t>Механизъм на действие</w:t>
      </w:r>
    </w:p>
    <w:p w14:paraId="06ABF47E" w14:textId="77777777" w:rsidR="00615379" w:rsidRPr="00615379" w:rsidRDefault="00615379" w:rsidP="00615379">
      <w:pPr>
        <w:spacing w:line="240" w:lineRule="auto"/>
        <w:rPr>
          <w:rFonts w:eastAsia="Times New Roman" w:cs="Arial"/>
          <w:sz w:val="28"/>
          <w:szCs w:val="24"/>
          <w:lang w:eastAsia="bg-BG"/>
        </w:rPr>
      </w:pPr>
      <w:r w:rsidRPr="00615379">
        <w:rPr>
          <w:rFonts w:eastAsia="Times New Roman" w:cs="Arial"/>
          <w:color w:val="000000"/>
          <w:szCs w:val="20"/>
          <w:lang w:eastAsia="bg-BG"/>
        </w:rPr>
        <w:t>Хидрохлоротиаздид е сулфонамиден диуретик с антихипертензивен ефект. Той действа на ниво дистални бъбречни тубули, като участва в реабсорбцията на електролити и повишава екскрецията на натриеви и хлорни йони в почти еквивалентни количества. Загубата на натрий се последва от загуба на калий и бикарбонати. Механизмът на антихипертензивно действие на тиазидните диуретици не е уточнен.</w:t>
      </w:r>
    </w:p>
    <w:p w14:paraId="609AE01D" w14:textId="77777777" w:rsidR="00615379" w:rsidRPr="00615379" w:rsidRDefault="00615379" w:rsidP="00615379">
      <w:pPr>
        <w:spacing w:line="240" w:lineRule="auto"/>
        <w:rPr>
          <w:rFonts w:eastAsia="Times New Roman" w:cs="Arial"/>
          <w:i/>
          <w:iCs/>
          <w:color w:val="000000"/>
          <w:szCs w:val="20"/>
          <w:lang w:eastAsia="bg-BG"/>
        </w:rPr>
      </w:pPr>
    </w:p>
    <w:p w14:paraId="0DCF2C4A" w14:textId="795C2F98" w:rsidR="00615379" w:rsidRPr="00615379" w:rsidRDefault="00615379" w:rsidP="00615379">
      <w:pPr>
        <w:spacing w:line="240" w:lineRule="auto"/>
        <w:rPr>
          <w:rFonts w:eastAsia="Times New Roman" w:cs="Arial"/>
          <w:sz w:val="28"/>
          <w:szCs w:val="24"/>
          <w:lang w:eastAsia="bg-BG"/>
        </w:rPr>
      </w:pPr>
      <w:r w:rsidRPr="00615379">
        <w:rPr>
          <w:rFonts w:eastAsia="Times New Roman" w:cs="Arial"/>
          <w:i/>
          <w:iCs/>
          <w:color w:val="000000"/>
          <w:szCs w:val="20"/>
          <w:lang w:eastAsia="bg-BG"/>
        </w:rPr>
        <w:t>Фармакодинамичен ефект</w:t>
      </w:r>
    </w:p>
    <w:p w14:paraId="5FE2D44B" w14:textId="77777777" w:rsidR="00615379" w:rsidRPr="00615379" w:rsidRDefault="00615379" w:rsidP="00615379">
      <w:pPr>
        <w:spacing w:line="240" w:lineRule="auto"/>
        <w:rPr>
          <w:rFonts w:eastAsia="Times New Roman" w:cs="Arial"/>
          <w:sz w:val="28"/>
          <w:szCs w:val="24"/>
          <w:lang w:eastAsia="bg-BG"/>
        </w:rPr>
      </w:pPr>
      <w:r w:rsidRPr="00615379">
        <w:rPr>
          <w:rFonts w:eastAsia="Times New Roman" w:cs="Arial"/>
          <w:color w:val="000000"/>
          <w:szCs w:val="20"/>
          <w:lang w:eastAsia="bg-BG"/>
        </w:rPr>
        <w:t>Те обичайно не повлияват нормалното артериално налягане.</w:t>
      </w:r>
    </w:p>
    <w:p w14:paraId="522A173B" w14:textId="77777777" w:rsidR="00615379" w:rsidRPr="00615379" w:rsidRDefault="00615379" w:rsidP="00615379">
      <w:pPr>
        <w:spacing w:line="240" w:lineRule="auto"/>
        <w:rPr>
          <w:rFonts w:eastAsia="Times New Roman" w:cs="Arial"/>
          <w:i/>
          <w:iCs/>
          <w:color w:val="000000"/>
          <w:szCs w:val="20"/>
          <w:lang w:eastAsia="bg-BG"/>
        </w:rPr>
      </w:pPr>
    </w:p>
    <w:p w14:paraId="1BF7310B" w14:textId="3094A927" w:rsidR="00615379" w:rsidRPr="00615379" w:rsidRDefault="00615379" w:rsidP="00615379">
      <w:pPr>
        <w:spacing w:line="240" w:lineRule="auto"/>
        <w:rPr>
          <w:rFonts w:eastAsia="Times New Roman" w:cs="Arial"/>
          <w:sz w:val="28"/>
          <w:szCs w:val="24"/>
          <w:lang w:eastAsia="bg-BG"/>
        </w:rPr>
      </w:pPr>
      <w:r w:rsidRPr="00615379">
        <w:rPr>
          <w:rFonts w:eastAsia="Times New Roman" w:cs="Arial"/>
          <w:i/>
          <w:iCs/>
          <w:color w:val="000000"/>
          <w:szCs w:val="20"/>
          <w:lang w:eastAsia="bg-BG"/>
        </w:rPr>
        <w:t>Немеланомен рак на кожата:</w:t>
      </w:r>
      <w:r w:rsidRPr="00615379">
        <w:rPr>
          <w:rFonts w:eastAsia="Times New Roman" w:cs="Arial"/>
          <w:color w:val="000000"/>
          <w:szCs w:val="20"/>
          <w:lang w:eastAsia="bg-BG"/>
        </w:rPr>
        <w:t xml:space="preserve"> Въз основа на наличните данни от епидемиологични проучвания е наблюдавана зависимост от кумулативната доза връзка между ХХТЗ и НМРК. Едно проучване включва популация, състояща се от 71 533 случаи на БКК и 8 629 случаи на СКК, и популация съответно 1 430 833 и 172 462 подходящи контроли. Високата употреба на ХХТЗ (кумулативно</w:t>
      </w:r>
    </w:p>
    <w:p w14:paraId="7600CB4C" w14:textId="752126C5" w:rsidR="00FD3646" w:rsidRPr="00615379" w:rsidRDefault="00615379" w:rsidP="00615379">
      <w:pPr>
        <w:rPr>
          <w:rFonts w:cs="Arial"/>
          <w:sz w:val="28"/>
          <w:lang w:val="en-US"/>
        </w:rPr>
      </w:pPr>
      <w:r w:rsidRPr="00615379">
        <w:rPr>
          <w:rFonts w:eastAsia="Times New Roman" w:cs="Arial"/>
          <w:color w:val="000000"/>
          <w:szCs w:val="20"/>
          <w:lang w:eastAsia="bg-BG"/>
        </w:rPr>
        <w:t xml:space="preserve">≥50 000 </w:t>
      </w:r>
      <w:r w:rsidRPr="00615379">
        <w:rPr>
          <w:rFonts w:eastAsia="Times New Roman" w:cs="Arial"/>
          <w:color w:val="000000"/>
          <w:szCs w:val="20"/>
          <w:lang w:val="en-US"/>
        </w:rPr>
        <w:t xml:space="preserve">mg) </w:t>
      </w:r>
      <w:r w:rsidRPr="00615379">
        <w:rPr>
          <w:rFonts w:eastAsia="Times New Roman" w:cs="Arial"/>
          <w:color w:val="000000"/>
          <w:szCs w:val="20"/>
          <w:lang w:eastAsia="bg-BG"/>
        </w:rPr>
        <w:t xml:space="preserve">е свързана с коригиран </w:t>
      </w:r>
      <w:r w:rsidRPr="00615379">
        <w:rPr>
          <w:rFonts w:eastAsia="Times New Roman" w:cs="Arial"/>
          <w:color w:val="000000"/>
          <w:szCs w:val="20"/>
          <w:lang w:val="en-US"/>
        </w:rPr>
        <w:t xml:space="preserve">OR </w:t>
      </w:r>
      <w:r w:rsidRPr="00615379">
        <w:rPr>
          <w:rFonts w:eastAsia="Times New Roman" w:cs="Arial"/>
          <w:color w:val="000000"/>
          <w:szCs w:val="20"/>
          <w:lang w:eastAsia="bg-BG"/>
        </w:rPr>
        <w:t xml:space="preserve">1,29 (95% ДИ: 1,23-1,35) за БКК и 3,98 (95% ДИ:3,68-4,31) за СКК. Наблюдавана е ясна връзка кумулативна доза-отговор както за БКК, така и за СКК. Друго проучване показва възможна връзка между рака на устните (СКК) и експозицията на ХХТЗ: за 633 случаи на рак на устните е подбрана популация от 63 067 подходящи контроли, като се използва стратегия за вземане на проби, определена от риска. Демонстрирана е връзка кумулативна доза- отговор с коригиран </w:t>
      </w:r>
      <w:r w:rsidRPr="00615379">
        <w:rPr>
          <w:rFonts w:eastAsia="Times New Roman" w:cs="Arial"/>
          <w:color w:val="000000"/>
          <w:szCs w:val="20"/>
          <w:lang w:val="en-US"/>
        </w:rPr>
        <w:t xml:space="preserve">OR </w:t>
      </w:r>
      <w:r w:rsidRPr="00615379">
        <w:rPr>
          <w:rFonts w:eastAsia="Times New Roman" w:cs="Arial"/>
          <w:color w:val="000000"/>
          <w:szCs w:val="20"/>
          <w:lang w:eastAsia="bg-BG"/>
        </w:rPr>
        <w:t xml:space="preserve">2,1 (95% ДИ: 1,7-2,6), нарастващ до </w:t>
      </w:r>
      <w:r w:rsidRPr="00615379">
        <w:rPr>
          <w:rFonts w:eastAsia="Times New Roman" w:cs="Arial"/>
          <w:color w:val="000000"/>
          <w:szCs w:val="20"/>
          <w:lang w:val="en-US"/>
        </w:rPr>
        <w:t xml:space="preserve">OR </w:t>
      </w:r>
      <w:r w:rsidRPr="00615379">
        <w:rPr>
          <w:rFonts w:eastAsia="Times New Roman" w:cs="Arial"/>
          <w:color w:val="000000"/>
          <w:szCs w:val="20"/>
          <w:lang w:eastAsia="bg-BG"/>
        </w:rPr>
        <w:t xml:space="preserve">3,9 (3,0-4,9) за висока употреба (~ 25 000 </w:t>
      </w:r>
      <w:r w:rsidRPr="00615379">
        <w:rPr>
          <w:rFonts w:eastAsia="Times New Roman" w:cs="Arial"/>
          <w:color w:val="000000"/>
          <w:szCs w:val="20"/>
          <w:lang w:val="en-US"/>
        </w:rPr>
        <w:t xml:space="preserve">mg) </w:t>
      </w:r>
      <w:r w:rsidRPr="00615379">
        <w:rPr>
          <w:rFonts w:eastAsia="Times New Roman" w:cs="Arial"/>
          <w:color w:val="000000"/>
          <w:szCs w:val="20"/>
          <w:lang w:eastAsia="bg-BG"/>
        </w:rPr>
        <w:t xml:space="preserve">и </w:t>
      </w:r>
      <w:r w:rsidRPr="00615379">
        <w:rPr>
          <w:rFonts w:eastAsia="Times New Roman" w:cs="Arial"/>
          <w:color w:val="000000"/>
          <w:szCs w:val="20"/>
          <w:lang w:val="en-US"/>
        </w:rPr>
        <w:t xml:space="preserve">OR </w:t>
      </w:r>
      <w:r w:rsidRPr="00615379">
        <w:rPr>
          <w:rFonts w:eastAsia="Times New Roman" w:cs="Arial"/>
          <w:color w:val="000000"/>
          <w:szCs w:val="20"/>
          <w:lang w:eastAsia="bg-BG"/>
        </w:rPr>
        <w:t xml:space="preserve">7,7 (5,7-10,5) за най-високата кумулативна доза (~ 100 000 </w:t>
      </w:r>
      <w:r w:rsidRPr="00615379">
        <w:rPr>
          <w:rFonts w:eastAsia="Times New Roman" w:cs="Arial"/>
          <w:color w:val="000000"/>
          <w:szCs w:val="20"/>
          <w:lang w:val="en-US"/>
        </w:rPr>
        <w:t xml:space="preserve">mg) </w:t>
      </w:r>
      <w:r w:rsidRPr="00615379">
        <w:rPr>
          <w:rFonts w:eastAsia="Times New Roman" w:cs="Arial"/>
          <w:color w:val="000000"/>
          <w:szCs w:val="20"/>
          <w:lang w:eastAsia="bg-BG"/>
        </w:rPr>
        <w:t>(вж. също точка 4.4).</w:t>
      </w:r>
    </w:p>
    <w:p w14:paraId="1F882065" w14:textId="00B3D726" w:rsidR="00615379" w:rsidRPr="00FD3646" w:rsidRDefault="00615379" w:rsidP="00615379"/>
    <w:p w14:paraId="35F84B81" w14:textId="737FA462" w:rsidR="00CF77F7" w:rsidRDefault="002C50EE" w:rsidP="004A448E">
      <w:pPr>
        <w:pStyle w:val="Heading2"/>
      </w:pPr>
      <w:r>
        <w:t>5.2. Фармакокинетични свойства</w:t>
      </w:r>
    </w:p>
    <w:p w14:paraId="02D24156" w14:textId="57212BED" w:rsidR="00615379" w:rsidRDefault="00615379" w:rsidP="00615379"/>
    <w:p w14:paraId="23C212B8" w14:textId="77777777" w:rsidR="00615379" w:rsidRPr="00615379" w:rsidRDefault="00615379" w:rsidP="00615379">
      <w:pPr>
        <w:spacing w:line="240" w:lineRule="auto"/>
        <w:rPr>
          <w:rFonts w:eastAsia="Times New Roman" w:cs="Arial"/>
          <w:sz w:val="28"/>
          <w:szCs w:val="24"/>
          <w:lang w:eastAsia="bg-BG"/>
        </w:rPr>
      </w:pPr>
      <w:r w:rsidRPr="00615379">
        <w:rPr>
          <w:rFonts w:eastAsia="Times New Roman" w:cs="Arial"/>
          <w:color w:val="000000"/>
          <w:szCs w:val="20"/>
          <w:lang w:eastAsia="bg-BG"/>
        </w:rPr>
        <w:lastRenderedPageBreak/>
        <w:t>Едновременното приложение на лизиноприл и хидрохлоротиазид има малък или никакъв ефект върху бионаличността на отделните съставки. Установена е биоеквивалентност между к</w:t>
      </w:r>
      <w:r w:rsidRPr="00615379">
        <w:rPr>
          <w:rFonts w:eastAsia="Times New Roman" w:cs="Arial"/>
          <w:color w:val="000000"/>
          <w:szCs w:val="20"/>
          <w:lang w:val="en-US"/>
        </w:rPr>
        <w:t>o</w:t>
      </w:r>
      <w:r w:rsidRPr="00615379">
        <w:rPr>
          <w:rFonts w:eastAsia="Times New Roman" w:cs="Arial"/>
          <w:color w:val="000000"/>
          <w:szCs w:val="20"/>
          <w:lang w:eastAsia="bg-BG"/>
        </w:rPr>
        <w:t>мбинираната таблетка и двете и съставки, приемани едновременно.</w:t>
      </w:r>
    </w:p>
    <w:p w14:paraId="6754E167" w14:textId="77777777" w:rsidR="00615379" w:rsidRPr="00615379" w:rsidRDefault="00615379" w:rsidP="00615379">
      <w:pPr>
        <w:spacing w:line="240" w:lineRule="auto"/>
        <w:rPr>
          <w:rFonts w:eastAsia="Times New Roman" w:cs="Arial"/>
          <w:sz w:val="28"/>
          <w:szCs w:val="24"/>
          <w:lang w:eastAsia="bg-BG"/>
        </w:rPr>
      </w:pPr>
    </w:p>
    <w:p w14:paraId="3E580DFA" w14:textId="77777777" w:rsidR="00615379" w:rsidRPr="00615379" w:rsidRDefault="00615379" w:rsidP="00615379">
      <w:pPr>
        <w:rPr>
          <w:rFonts w:eastAsia="Times New Roman" w:cs="Arial"/>
          <w:i/>
          <w:iCs/>
          <w:color w:val="000000"/>
          <w:szCs w:val="20"/>
          <w:lang w:eastAsia="bg-BG"/>
        </w:rPr>
      </w:pPr>
      <w:r w:rsidRPr="00615379">
        <w:rPr>
          <w:rFonts w:eastAsia="Times New Roman" w:cs="Arial"/>
          <w:i/>
          <w:iCs/>
          <w:color w:val="000000"/>
          <w:szCs w:val="20"/>
          <w:lang w:eastAsia="bg-BG"/>
        </w:rPr>
        <w:t>Лизиноприл:</w:t>
      </w:r>
    </w:p>
    <w:p w14:paraId="531CF654" w14:textId="77777777" w:rsidR="00615379" w:rsidRDefault="00615379" w:rsidP="00615379"/>
    <w:p w14:paraId="1922CB6F" w14:textId="77777777" w:rsidR="00615379" w:rsidRPr="00615305" w:rsidRDefault="00615379" w:rsidP="00615305">
      <w:pPr>
        <w:pStyle w:val="Heading3"/>
        <w:rPr>
          <w:rFonts w:eastAsia="Times New Roman"/>
          <w:sz w:val="28"/>
          <w:u w:val="single"/>
          <w:lang w:eastAsia="bg-BG"/>
        </w:rPr>
      </w:pPr>
      <w:r w:rsidRPr="00615305">
        <w:rPr>
          <w:rFonts w:eastAsia="Times New Roman"/>
          <w:u w:val="single"/>
          <w:lang w:eastAsia="bg-BG"/>
        </w:rPr>
        <w:t>Абсорбция:</w:t>
      </w:r>
    </w:p>
    <w:p w14:paraId="66E32FC6" w14:textId="77777777" w:rsidR="00615379" w:rsidRPr="00615379" w:rsidRDefault="00615379" w:rsidP="00615379">
      <w:pPr>
        <w:spacing w:line="240" w:lineRule="auto"/>
        <w:rPr>
          <w:rFonts w:eastAsia="Times New Roman" w:cs="Arial"/>
          <w:sz w:val="28"/>
          <w:szCs w:val="24"/>
          <w:lang w:eastAsia="bg-BG"/>
        </w:rPr>
      </w:pPr>
      <w:r w:rsidRPr="00615379">
        <w:rPr>
          <w:rFonts w:eastAsia="Times New Roman" w:cs="Arial"/>
          <w:color w:val="000000"/>
          <w:szCs w:val="20"/>
          <w:lang w:eastAsia="bg-BG"/>
        </w:rPr>
        <w:t>След перорален приеем на лизиноприл, пикови серумни концентрации се наблюдават в рамките на 7 часа, въпреки че се наблюдава тенденции на малко забавяне в необходимото време за достигане на пикови серумни концентрации при пациенти с остър миокарден инфарт.</w:t>
      </w:r>
    </w:p>
    <w:p w14:paraId="34AC9F97" w14:textId="77777777" w:rsidR="00615379" w:rsidRPr="00615379" w:rsidRDefault="00615379" w:rsidP="00615379">
      <w:pPr>
        <w:spacing w:line="240" w:lineRule="auto"/>
        <w:rPr>
          <w:rFonts w:eastAsia="Times New Roman" w:cs="Arial"/>
          <w:sz w:val="28"/>
          <w:szCs w:val="24"/>
          <w:lang w:eastAsia="bg-BG"/>
        </w:rPr>
      </w:pPr>
      <w:r w:rsidRPr="00615379">
        <w:rPr>
          <w:rFonts w:eastAsia="Times New Roman" w:cs="Arial"/>
          <w:color w:val="000000"/>
          <w:szCs w:val="20"/>
          <w:lang w:eastAsia="bg-BG"/>
        </w:rPr>
        <w:t xml:space="preserve">Въз основа на определянето на уринната екскреция, средната степен на абсорбция на лизиноприл е около 25 % с интериндивидуални вариации (6-60%) при всички тестувани дози (5-80 </w:t>
      </w:r>
      <w:r w:rsidRPr="00615379">
        <w:rPr>
          <w:rFonts w:eastAsia="Times New Roman" w:cs="Arial"/>
          <w:color w:val="000000"/>
          <w:szCs w:val="20"/>
          <w:lang w:val="en-US"/>
        </w:rPr>
        <w:t>mg).</w:t>
      </w:r>
    </w:p>
    <w:p w14:paraId="5D732378" w14:textId="77777777" w:rsidR="00615379" w:rsidRPr="00615379" w:rsidRDefault="00615379" w:rsidP="00615379">
      <w:pPr>
        <w:spacing w:line="240" w:lineRule="auto"/>
        <w:rPr>
          <w:rFonts w:eastAsia="Times New Roman" w:cs="Arial"/>
          <w:sz w:val="28"/>
          <w:szCs w:val="24"/>
          <w:lang w:eastAsia="bg-BG"/>
        </w:rPr>
      </w:pPr>
      <w:r w:rsidRPr="00615379">
        <w:rPr>
          <w:rFonts w:eastAsia="Times New Roman" w:cs="Arial"/>
          <w:color w:val="000000"/>
          <w:szCs w:val="20"/>
          <w:lang w:eastAsia="bg-BG"/>
        </w:rPr>
        <w:t>Абсолютната бионаличност се понижава с около 16 % при пациенти със сърдечна недостатъчност. Абсорбцията на лизиноприл не се повлиява от наличието на храна в гастроинтестиналния тракт.</w:t>
      </w:r>
    </w:p>
    <w:p w14:paraId="2524949A" w14:textId="77777777" w:rsidR="00615379" w:rsidRPr="00615379" w:rsidRDefault="00615379" w:rsidP="00615379">
      <w:pPr>
        <w:spacing w:line="240" w:lineRule="auto"/>
        <w:rPr>
          <w:rFonts w:eastAsia="Times New Roman" w:cs="Arial"/>
          <w:color w:val="000000"/>
          <w:szCs w:val="20"/>
          <w:u w:val="single"/>
          <w:lang w:eastAsia="bg-BG"/>
        </w:rPr>
      </w:pPr>
    </w:p>
    <w:p w14:paraId="0765A1E7" w14:textId="77777777" w:rsidR="00615379" w:rsidRPr="00615305" w:rsidRDefault="00615379" w:rsidP="00615305">
      <w:pPr>
        <w:pStyle w:val="Heading3"/>
        <w:rPr>
          <w:rFonts w:eastAsia="Times New Roman"/>
          <w:sz w:val="28"/>
          <w:u w:val="single"/>
          <w:lang w:eastAsia="bg-BG"/>
        </w:rPr>
      </w:pPr>
      <w:r w:rsidRPr="00615305">
        <w:rPr>
          <w:rFonts w:eastAsia="Times New Roman"/>
          <w:u w:val="single"/>
          <w:lang w:eastAsia="bg-BG"/>
        </w:rPr>
        <w:t>Разпределение:</w:t>
      </w:r>
    </w:p>
    <w:p w14:paraId="6100D91B" w14:textId="77777777" w:rsidR="00615379" w:rsidRPr="00615379" w:rsidRDefault="00615379" w:rsidP="00615379">
      <w:pPr>
        <w:spacing w:line="240" w:lineRule="auto"/>
        <w:rPr>
          <w:rFonts w:eastAsia="Times New Roman" w:cs="Arial"/>
          <w:sz w:val="28"/>
          <w:szCs w:val="24"/>
          <w:lang w:eastAsia="bg-BG"/>
        </w:rPr>
      </w:pPr>
      <w:r w:rsidRPr="00615379">
        <w:rPr>
          <w:rFonts w:eastAsia="Times New Roman" w:cs="Arial"/>
          <w:color w:val="000000"/>
          <w:szCs w:val="20"/>
          <w:lang w:eastAsia="bg-BG"/>
        </w:rPr>
        <w:t>Лизиноприл не се свързва с другите серумни протеини, освен с циркулиращия ангиотензин- конвертиращ ензим (АСЕ).</w:t>
      </w:r>
    </w:p>
    <w:p w14:paraId="7895D7DE" w14:textId="77777777" w:rsidR="00615379" w:rsidRPr="00615379" w:rsidRDefault="00615379" w:rsidP="00615379">
      <w:pPr>
        <w:spacing w:line="240" w:lineRule="auto"/>
        <w:rPr>
          <w:rFonts w:eastAsia="Times New Roman" w:cs="Arial"/>
          <w:color w:val="000000"/>
          <w:szCs w:val="20"/>
          <w:lang w:eastAsia="bg-BG"/>
        </w:rPr>
      </w:pPr>
    </w:p>
    <w:p w14:paraId="2787518B" w14:textId="77777777" w:rsidR="00615379" w:rsidRPr="00615379" w:rsidRDefault="00615379" w:rsidP="00615379">
      <w:pPr>
        <w:spacing w:line="240" w:lineRule="auto"/>
        <w:rPr>
          <w:rFonts w:eastAsia="Times New Roman" w:cs="Arial"/>
          <w:sz w:val="28"/>
          <w:szCs w:val="24"/>
          <w:lang w:eastAsia="bg-BG"/>
        </w:rPr>
      </w:pPr>
      <w:r w:rsidRPr="00615379">
        <w:rPr>
          <w:rFonts w:eastAsia="Times New Roman" w:cs="Arial"/>
          <w:color w:val="000000"/>
          <w:szCs w:val="20"/>
          <w:lang w:eastAsia="bg-BG"/>
        </w:rPr>
        <w:t>Проучвания върху плъхове са показали, че лизиноприл преминава кръвно-мозъчната бариера в малка степен.</w:t>
      </w:r>
    </w:p>
    <w:p w14:paraId="0D4FF892" w14:textId="77777777" w:rsidR="00615379" w:rsidRPr="00615379" w:rsidRDefault="00615379" w:rsidP="00615379">
      <w:pPr>
        <w:spacing w:line="240" w:lineRule="auto"/>
        <w:rPr>
          <w:rFonts w:eastAsia="Times New Roman" w:cs="Arial"/>
          <w:color w:val="000000"/>
          <w:szCs w:val="20"/>
          <w:u w:val="single"/>
          <w:lang w:eastAsia="bg-BG"/>
        </w:rPr>
      </w:pPr>
    </w:p>
    <w:p w14:paraId="4FFFBFEC" w14:textId="77777777" w:rsidR="00615379" w:rsidRPr="00615305" w:rsidRDefault="00615379" w:rsidP="00615305">
      <w:pPr>
        <w:pStyle w:val="Heading3"/>
        <w:rPr>
          <w:rFonts w:eastAsia="Times New Roman"/>
          <w:sz w:val="28"/>
          <w:u w:val="single"/>
          <w:lang w:eastAsia="bg-BG"/>
        </w:rPr>
      </w:pPr>
      <w:bookmarkStart w:id="4" w:name="_GoBack"/>
      <w:r w:rsidRPr="00615305">
        <w:rPr>
          <w:rFonts w:eastAsia="Times New Roman"/>
          <w:u w:val="single"/>
          <w:lang w:eastAsia="bg-BG"/>
        </w:rPr>
        <w:t>Елиминиране:</w:t>
      </w:r>
    </w:p>
    <w:bookmarkEnd w:id="4"/>
    <w:p w14:paraId="21729422" w14:textId="77777777" w:rsidR="00615379" w:rsidRPr="00615379" w:rsidRDefault="00615379" w:rsidP="00615379">
      <w:pPr>
        <w:spacing w:line="240" w:lineRule="auto"/>
        <w:rPr>
          <w:rFonts w:eastAsia="Times New Roman" w:cs="Arial"/>
          <w:sz w:val="28"/>
          <w:szCs w:val="24"/>
          <w:lang w:eastAsia="bg-BG"/>
        </w:rPr>
      </w:pPr>
      <w:r w:rsidRPr="00615379">
        <w:rPr>
          <w:rFonts w:eastAsia="Times New Roman" w:cs="Arial"/>
          <w:color w:val="000000"/>
          <w:szCs w:val="20"/>
          <w:lang w:eastAsia="bg-BG"/>
        </w:rPr>
        <w:t>Лизиноприл не се метаболизира и се екскретира напълно непроменен в урината.</w:t>
      </w:r>
    </w:p>
    <w:p w14:paraId="43A99632" w14:textId="77777777" w:rsidR="00615379" w:rsidRPr="00615379" w:rsidRDefault="00615379" w:rsidP="00615379">
      <w:pPr>
        <w:spacing w:line="240" w:lineRule="auto"/>
        <w:rPr>
          <w:rFonts w:eastAsia="Times New Roman" w:cs="Arial"/>
          <w:color w:val="000000"/>
          <w:szCs w:val="20"/>
          <w:lang w:eastAsia="bg-BG"/>
        </w:rPr>
      </w:pPr>
    </w:p>
    <w:p w14:paraId="5BF3DEB2" w14:textId="77777777" w:rsidR="00615379" w:rsidRPr="00615379" w:rsidRDefault="00615379" w:rsidP="00615379">
      <w:pPr>
        <w:spacing w:line="240" w:lineRule="auto"/>
        <w:rPr>
          <w:rFonts w:eastAsia="Times New Roman" w:cs="Arial"/>
          <w:sz w:val="28"/>
          <w:szCs w:val="24"/>
          <w:lang w:eastAsia="bg-BG"/>
        </w:rPr>
      </w:pPr>
      <w:r w:rsidRPr="00615379">
        <w:rPr>
          <w:rFonts w:eastAsia="Times New Roman" w:cs="Arial"/>
          <w:color w:val="000000"/>
          <w:szCs w:val="20"/>
          <w:lang w:eastAsia="bg-BG"/>
        </w:rPr>
        <w:t>При многократен прием лизиноприл има ефективен плазмен полуживот от около 12,6 часа.</w:t>
      </w:r>
    </w:p>
    <w:p w14:paraId="35B32709" w14:textId="77777777" w:rsidR="00615379" w:rsidRPr="00615379" w:rsidRDefault="00615379" w:rsidP="00615379">
      <w:pPr>
        <w:spacing w:line="240" w:lineRule="auto"/>
        <w:rPr>
          <w:rFonts w:eastAsia="Times New Roman" w:cs="Arial"/>
          <w:sz w:val="28"/>
          <w:szCs w:val="24"/>
          <w:lang w:eastAsia="bg-BG"/>
        </w:rPr>
      </w:pPr>
      <w:r w:rsidRPr="00615379">
        <w:rPr>
          <w:rFonts w:eastAsia="Times New Roman" w:cs="Arial"/>
          <w:color w:val="000000"/>
          <w:szCs w:val="20"/>
          <w:lang w:eastAsia="bg-BG"/>
        </w:rPr>
        <w:t xml:space="preserve">Клирънсът на лизиноприл при здрави индивиди е приблизително 50 </w:t>
      </w:r>
      <w:r w:rsidRPr="00615379">
        <w:rPr>
          <w:rFonts w:eastAsia="Times New Roman" w:cs="Arial"/>
          <w:color w:val="000000"/>
          <w:szCs w:val="20"/>
          <w:lang w:val="en-US"/>
        </w:rPr>
        <w:t>ml/min.</w:t>
      </w:r>
    </w:p>
    <w:p w14:paraId="34ED4BFA" w14:textId="77777777" w:rsidR="00615379" w:rsidRPr="00615379" w:rsidRDefault="00615379" w:rsidP="00615379">
      <w:pPr>
        <w:spacing w:line="240" w:lineRule="auto"/>
        <w:rPr>
          <w:rFonts w:eastAsia="Times New Roman" w:cs="Arial"/>
          <w:sz w:val="28"/>
          <w:szCs w:val="24"/>
          <w:lang w:eastAsia="bg-BG"/>
        </w:rPr>
      </w:pPr>
      <w:r w:rsidRPr="00615379">
        <w:rPr>
          <w:rFonts w:eastAsia="Times New Roman" w:cs="Arial"/>
          <w:color w:val="000000"/>
          <w:szCs w:val="20"/>
          <w:lang w:eastAsia="bg-BG"/>
        </w:rPr>
        <w:t>Намаляващите серумни концентрации показват продължителна крайна фаза, което обаче не води до кумулация. Тази фаза е резултат на здравото свързване с АСЕ и не е дозово зависима.</w:t>
      </w:r>
    </w:p>
    <w:p w14:paraId="0E888925" w14:textId="77777777" w:rsidR="00615379" w:rsidRPr="00615379" w:rsidRDefault="00615379" w:rsidP="00615379">
      <w:pPr>
        <w:spacing w:line="240" w:lineRule="auto"/>
        <w:rPr>
          <w:rFonts w:eastAsia="Times New Roman" w:cs="Arial"/>
          <w:color w:val="000000"/>
          <w:szCs w:val="20"/>
          <w:u w:val="single"/>
          <w:lang w:eastAsia="bg-BG"/>
        </w:rPr>
      </w:pPr>
    </w:p>
    <w:p w14:paraId="27020352" w14:textId="77777777" w:rsidR="00615379" w:rsidRPr="00615379" w:rsidRDefault="00615379" w:rsidP="00615379">
      <w:pPr>
        <w:spacing w:line="240" w:lineRule="auto"/>
        <w:rPr>
          <w:rFonts w:eastAsia="Times New Roman" w:cs="Arial"/>
          <w:sz w:val="28"/>
          <w:szCs w:val="24"/>
          <w:lang w:eastAsia="bg-BG"/>
        </w:rPr>
      </w:pPr>
      <w:r w:rsidRPr="00615379">
        <w:rPr>
          <w:rFonts w:eastAsia="Times New Roman" w:cs="Arial"/>
          <w:color w:val="000000"/>
          <w:szCs w:val="20"/>
          <w:u w:val="single"/>
          <w:lang w:eastAsia="bg-BG"/>
        </w:rPr>
        <w:t>Чернодробно увреждане:</w:t>
      </w:r>
    </w:p>
    <w:p w14:paraId="13462115" w14:textId="77777777" w:rsidR="00615379" w:rsidRPr="00615379" w:rsidRDefault="00615379" w:rsidP="00615379">
      <w:pPr>
        <w:spacing w:line="240" w:lineRule="auto"/>
        <w:rPr>
          <w:rFonts w:eastAsia="Times New Roman" w:cs="Arial"/>
          <w:sz w:val="28"/>
          <w:szCs w:val="24"/>
          <w:lang w:eastAsia="bg-BG"/>
        </w:rPr>
      </w:pPr>
      <w:r w:rsidRPr="00615379">
        <w:rPr>
          <w:rFonts w:eastAsia="Times New Roman" w:cs="Arial"/>
          <w:color w:val="000000"/>
          <w:szCs w:val="20"/>
          <w:lang w:eastAsia="bg-BG"/>
        </w:rPr>
        <w:t>Нарушената чернодробна функция при пациенти с цироза се изразява в намаляване на абсорбцията на лизиноприл (с около 30 %, което е определено при уринна екскреция) и с повишаване на експозицията (с около 50 %) в сравнение със здрави индивиди поради понижен клирънс.</w:t>
      </w:r>
    </w:p>
    <w:p w14:paraId="046FD044" w14:textId="77777777" w:rsidR="00615379" w:rsidRPr="00615379" w:rsidRDefault="00615379" w:rsidP="00615379">
      <w:pPr>
        <w:spacing w:line="240" w:lineRule="auto"/>
        <w:rPr>
          <w:rFonts w:eastAsia="Times New Roman" w:cs="Arial"/>
          <w:color w:val="000000"/>
          <w:szCs w:val="20"/>
          <w:u w:val="single"/>
          <w:lang w:eastAsia="bg-BG"/>
        </w:rPr>
      </w:pPr>
    </w:p>
    <w:p w14:paraId="50956591" w14:textId="77777777" w:rsidR="00615379" w:rsidRPr="00615379" w:rsidRDefault="00615379" w:rsidP="00615379">
      <w:pPr>
        <w:spacing w:line="240" w:lineRule="auto"/>
        <w:rPr>
          <w:rFonts w:eastAsia="Times New Roman" w:cs="Arial"/>
          <w:sz w:val="28"/>
          <w:szCs w:val="24"/>
          <w:lang w:eastAsia="bg-BG"/>
        </w:rPr>
      </w:pPr>
      <w:r w:rsidRPr="00615379">
        <w:rPr>
          <w:rFonts w:eastAsia="Times New Roman" w:cs="Arial"/>
          <w:color w:val="000000"/>
          <w:szCs w:val="20"/>
          <w:u w:val="single"/>
          <w:lang w:eastAsia="bg-BG"/>
        </w:rPr>
        <w:t>Бъбречно увреждане:</w:t>
      </w:r>
    </w:p>
    <w:p w14:paraId="0E66539B" w14:textId="77777777" w:rsidR="00615379" w:rsidRPr="00615379" w:rsidRDefault="00615379" w:rsidP="00615379">
      <w:pPr>
        <w:rPr>
          <w:rFonts w:cs="Arial"/>
          <w:sz w:val="24"/>
        </w:rPr>
      </w:pPr>
      <w:r w:rsidRPr="00615379">
        <w:rPr>
          <w:rFonts w:eastAsia="Times New Roman" w:cs="Arial"/>
          <w:color w:val="000000"/>
          <w:szCs w:val="20"/>
          <w:lang w:eastAsia="bg-BG"/>
        </w:rPr>
        <w:t xml:space="preserve">Нарушената бъбречна функция води до понижаване на елиминирането на лизиноприл, който се екскретира чрез бъбреците, като това понижаване става клинично значимо, когато степента на глумерулна филтрация стане под 30 </w:t>
      </w:r>
      <w:r w:rsidRPr="00615379">
        <w:rPr>
          <w:rFonts w:eastAsia="Times New Roman" w:cs="Arial"/>
          <w:color w:val="000000"/>
          <w:szCs w:val="20"/>
          <w:lang w:val="en-US"/>
        </w:rPr>
        <w:t>ml/min.</w:t>
      </w:r>
    </w:p>
    <w:p w14:paraId="06A21251" w14:textId="77777777" w:rsidR="00615379" w:rsidRDefault="00615379" w:rsidP="00615379"/>
    <w:tbl>
      <w:tblPr>
        <w:tblStyle w:val="TableGrid"/>
        <w:tblW w:w="0" w:type="auto"/>
        <w:tblLook w:val="04A0" w:firstRow="1" w:lastRow="0" w:firstColumn="1" w:lastColumn="0" w:noHBand="0" w:noVBand="1"/>
      </w:tblPr>
      <w:tblGrid>
        <w:gridCol w:w="1620"/>
        <w:gridCol w:w="1519"/>
        <w:gridCol w:w="1550"/>
        <w:gridCol w:w="1551"/>
        <w:gridCol w:w="1561"/>
        <w:gridCol w:w="1549"/>
      </w:tblGrid>
      <w:tr w:rsidR="00615379" w14:paraId="386954D6" w14:textId="77777777" w:rsidTr="00615379">
        <w:tc>
          <w:tcPr>
            <w:tcW w:w="9536" w:type="dxa"/>
            <w:gridSpan w:val="6"/>
          </w:tcPr>
          <w:p w14:paraId="12A558F6" w14:textId="77777777" w:rsidR="00615379" w:rsidRPr="00615379" w:rsidRDefault="00615379" w:rsidP="00615379">
            <w:pPr>
              <w:spacing w:line="240" w:lineRule="auto"/>
              <w:rPr>
                <w:rFonts w:eastAsia="Times New Roman" w:cs="Arial"/>
                <w:sz w:val="28"/>
                <w:szCs w:val="24"/>
                <w:lang w:eastAsia="bg-BG"/>
              </w:rPr>
            </w:pPr>
            <w:r w:rsidRPr="00615379">
              <w:rPr>
                <w:rFonts w:eastAsia="Times New Roman" w:cs="Arial"/>
                <w:b/>
                <w:bCs/>
                <w:color w:val="000000"/>
                <w:szCs w:val="20"/>
                <w:lang w:eastAsia="bg-BG"/>
              </w:rPr>
              <w:t xml:space="preserve">Таблица 1: Фармакокинетични параметри на лизиноприл при различни групи пациенти с бъбречно увреждане след многократен прием на доза от 5 </w:t>
            </w:r>
            <w:r w:rsidRPr="00615379">
              <w:rPr>
                <w:rFonts w:eastAsia="Times New Roman" w:cs="Arial"/>
                <w:b/>
                <w:bCs/>
                <w:color w:val="000000"/>
                <w:szCs w:val="20"/>
                <w:lang w:val="en-US"/>
              </w:rPr>
              <w:t>mg</w:t>
            </w:r>
          </w:p>
          <w:p w14:paraId="6C529D4C" w14:textId="77777777" w:rsidR="00615379" w:rsidRDefault="00615379" w:rsidP="00615379"/>
        </w:tc>
      </w:tr>
      <w:tr w:rsidR="00615379" w14:paraId="62A6E33A" w14:textId="77777777" w:rsidTr="00615379">
        <w:tc>
          <w:tcPr>
            <w:tcW w:w="1619" w:type="dxa"/>
          </w:tcPr>
          <w:p w14:paraId="3BE862B2" w14:textId="77777777" w:rsidR="00615379" w:rsidRPr="00615379" w:rsidRDefault="00615379" w:rsidP="00615379">
            <w:r w:rsidRPr="00615379">
              <w:rPr>
                <w:b/>
                <w:bCs/>
                <w:szCs w:val="20"/>
                <w:lang w:eastAsia="bg-BG"/>
              </w:rPr>
              <w:lastRenderedPageBreak/>
              <w:t>Бъбречна функция, измерена чрез креатининов клирънс</w:t>
            </w:r>
          </w:p>
        </w:tc>
        <w:tc>
          <w:tcPr>
            <w:tcW w:w="1583" w:type="dxa"/>
          </w:tcPr>
          <w:p w14:paraId="5D1F0F0B" w14:textId="77777777" w:rsidR="00615379" w:rsidRPr="00615379" w:rsidRDefault="00615379" w:rsidP="00615379">
            <w:r w:rsidRPr="00615379">
              <w:rPr>
                <w:b/>
                <w:bCs/>
                <w:szCs w:val="20"/>
              </w:rPr>
              <w:t>n</w:t>
            </w:r>
          </w:p>
        </w:tc>
        <w:tc>
          <w:tcPr>
            <w:tcW w:w="1583" w:type="dxa"/>
          </w:tcPr>
          <w:p w14:paraId="0B9104AC" w14:textId="77777777" w:rsidR="00615379" w:rsidRPr="00615379" w:rsidRDefault="00615379" w:rsidP="00615379">
            <w:r w:rsidRPr="00615379">
              <w:rPr>
                <w:b/>
                <w:bCs/>
                <w:szCs w:val="20"/>
              </w:rPr>
              <w:t>C max (ng/ml)</w:t>
            </w:r>
          </w:p>
        </w:tc>
        <w:tc>
          <w:tcPr>
            <w:tcW w:w="1583" w:type="dxa"/>
          </w:tcPr>
          <w:p w14:paraId="556CEEA2" w14:textId="77777777" w:rsidR="00615379" w:rsidRPr="00615379" w:rsidRDefault="00615379" w:rsidP="00615379">
            <w:r w:rsidRPr="00615379">
              <w:rPr>
                <w:b/>
                <w:bCs/>
                <w:szCs w:val="20"/>
              </w:rPr>
              <w:t>Tmax (hours)</w:t>
            </w:r>
          </w:p>
        </w:tc>
        <w:tc>
          <w:tcPr>
            <w:tcW w:w="1584" w:type="dxa"/>
          </w:tcPr>
          <w:p w14:paraId="4F0BA6E0" w14:textId="77777777" w:rsidR="00615379" w:rsidRPr="00615379" w:rsidRDefault="00615379" w:rsidP="00615379">
            <w:r w:rsidRPr="00615379">
              <w:rPr>
                <w:b/>
                <w:bCs/>
                <w:szCs w:val="20"/>
              </w:rPr>
              <w:t>AUC (0-24 h) (ng/h/mi)</w:t>
            </w:r>
          </w:p>
        </w:tc>
        <w:tc>
          <w:tcPr>
            <w:tcW w:w="1584" w:type="dxa"/>
          </w:tcPr>
          <w:p w14:paraId="0D0DBA0B" w14:textId="77777777" w:rsidR="00615379" w:rsidRPr="00615379" w:rsidRDefault="00615379" w:rsidP="00615379">
            <w:r w:rsidRPr="00615379">
              <w:rPr>
                <w:b/>
                <w:bCs/>
                <w:szCs w:val="20"/>
              </w:rPr>
              <w:t>T</w:t>
            </w:r>
            <w:r w:rsidRPr="00615379">
              <w:rPr>
                <w:b/>
                <w:bCs/>
                <w:szCs w:val="20"/>
                <w:lang w:eastAsia="bg-BG"/>
              </w:rPr>
              <w:t xml:space="preserve"> </w:t>
            </w:r>
            <w:r w:rsidRPr="00615379">
              <w:rPr>
                <w:b/>
                <w:bCs/>
                <w:szCs w:val="20"/>
                <w:vertAlign w:val="superscript"/>
                <w:lang w:eastAsia="bg-BG"/>
              </w:rPr>
              <w:t>1/2</w:t>
            </w:r>
            <w:r w:rsidRPr="00615379">
              <w:rPr>
                <w:b/>
                <w:bCs/>
                <w:szCs w:val="20"/>
                <w:lang w:eastAsia="bg-BG"/>
              </w:rPr>
              <w:t xml:space="preserve"> </w:t>
            </w:r>
            <w:r w:rsidRPr="00615379">
              <w:rPr>
                <w:b/>
                <w:bCs/>
                <w:szCs w:val="20"/>
              </w:rPr>
              <w:t>(h)</w:t>
            </w:r>
          </w:p>
        </w:tc>
      </w:tr>
      <w:tr w:rsidR="00615379" w14:paraId="52CA33F3" w14:textId="77777777" w:rsidTr="00615379">
        <w:tc>
          <w:tcPr>
            <w:tcW w:w="1619" w:type="dxa"/>
          </w:tcPr>
          <w:p w14:paraId="376820DB" w14:textId="77777777" w:rsidR="00615379" w:rsidRPr="00615379" w:rsidRDefault="00615379" w:rsidP="00615379">
            <w:r w:rsidRPr="00615379">
              <w:rPr>
                <w:szCs w:val="20"/>
                <w:lang w:eastAsia="bg-BG"/>
              </w:rPr>
              <w:t xml:space="preserve">&gt;80 </w:t>
            </w:r>
            <w:r w:rsidRPr="00615379">
              <w:rPr>
                <w:szCs w:val="20"/>
              </w:rPr>
              <w:t>ml/min</w:t>
            </w:r>
          </w:p>
        </w:tc>
        <w:tc>
          <w:tcPr>
            <w:tcW w:w="1583" w:type="dxa"/>
          </w:tcPr>
          <w:p w14:paraId="30C143E8" w14:textId="77777777" w:rsidR="00615379" w:rsidRPr="00615379" w:rsidRDefault="00615379" w:rsidP="00615379">
            <w:r w:rsidRPr="00615379">
              <w:rPr>
                <w:szCs w:val="20"/>
              </w:rPr>
              <w:t>6</w:t>
            </w:r>
          </w:p>
        </w:tc>
        <w:tc>
          <w:tcPr>
            <w:tcW w:w="1583" w:type="dxa"/>
          </w:tcPr>
          <w:p w14:paraId="0156E6AA" w14:textId="77777777" w:rsidR="00615379" w:rsidRPr="00615379" w:rsidRDefault="00615379" w:rsidP="00615379">
            <w:r w:rsidRPr="00615379">
              <w:rPr>
                <w:szCs w:val="20"/>
              </w:rPr>
              <w:t>40,3</w:t>
            </w:r>
          </w:p>
        </w:tc>
        <w:tc>
          <w:tcPr>
            <w:tcW w:w="1583" w:type="dxa"/>
          </w:tcPr>
          <w:p w14:paraId="7DDBB0E4" w14:textId="77777777" w:rsidR="00615379" w:rsidRPr="00615379" w:rsidRDefault="00615379" w:rsidP="00615379">
            <w:r w:rsidRPr="00615379">
              <w:rPr>
                <w:b/>
                <w:bCs/>
                <w:szCs w:val="20"/>
              </w:rPr>
              <w:t>6</w:t>
            </w:r>
          </w:p>
        </w:tc>
        <w:tc>
          <w:tcPr>
            <w:tcW w:w="1584" w:type="dxa"/>
          </w:tcPr>
          <w:p w14:paraId="701E1050" w14:textId="77777777" w:rsidR="00615379" w:rsidRPr="00615379" w:rsidRDefault="00615379" w:rsidP="00615379">
            <w:r w:rsidRPr="00615379">
              <w:rPr>
                <w:szCs w:val="20"/>
              </w:rPr>
              <w:t>492 +/-172</w:t>
            </w:r>
          </w:p>
        </w:tc>
        <w:tc>
          <w:tcPr>
            <w:tcW w:w="1584" w:type="dxa"/>
          </w:tcPr>
          <w:p w14:paraId="4C64D19C" w14:textId="77777777" w:rsidR="00615379" w:rsidRPr="00615379" w:rsidRDefault="00615379" w:rsidP="00615379">
            <w:r w:rsidRPr="00615379">
              <w:rPr>
                <w:szCs w:val="20"/>
                <w:lang w:eastAsia="bg-BG"/>
              </w:rPr>
              <w:t>6,0+/-</w:t>
            </w:r>
            <w:r w:rsidRPr="00615379">
              <w:rPr>
                <w:szCs w:val="20"/>
              </w:rPr>
              <w:t>1,1</w:t>
            </w:r>
          </w:p>
        </w:tc>
      </w:tr>
      <w:tr w:rsidR="00615379" w14:paraId="6F60F962" w14:textId="77777777" w:rsidTr="00615379">
        <w:tc>
          <w:tcPr>
            <w:tcW w:w="1619" w:type="dxa"/>
          </w:tcPr>
          <w:p w14:paraId="3237C8CB" w14:textId="77777777" w:rsidR="00615379" w:rsidRPr="00615379" w:rsidRDefault="00615379" w:rsidP="00615379">
            <w:r w:rsidRPr="00615379">
              <w:rPr>
                <w:szCs w:val="20"/>
                <w:lang w:eastAsia="bg-BG"/>
              </w:rPr>
              <w:t xml:space="preserve">30-80 </w:t>
            </w:r>
            <w:r w:rsidRPr="00615379">
              <w:rPr>
                <w:szCs w:val="20"/>
              </w:rPr>
              <w:t>ml/min</w:t>
            </w:r>
          </w:p>
        </w:tc>
        <w:tc>
          <w:tcPr>
            <w:tcW w:w="1583" w:type="dxa"/>
          </w:tcPr>
          <w:p w14:paraId="211EF395" w14:textId="77777777" w:rsidR="00615379" w:rsidRPr="00615379" w:rsidRDefault="00615379" w:rsidP="00615379">
            <w:r w:rsidRPr="00615379">
              <w:rPr>
                <w:szCs w:val="20"/>
              </w:rPr>
              <w:t>6</w:t>
            </w:r>
          </w:p>
        </w:tc>
        <w:tc>
          <w:tcPr>
            <w:tcW w:w="1583" w:type="dxa"/>
          </w:tcPr>
          <w:p w14:paraId="3B735AD2" w14:textId="77777777" w:rsidR="00615379" w:rsidRPr="00615379" w:rsidRDefault="00615379" w:rsidP="00615379">
            <w:r w:rsidRPr="00615379">
              <w:rPr>
                <w:szCs w:val="20"/>
              </w:rPr>
              <w:t>36,6</w:t>
            </w:r>
          </w:p>
        </w:tc>
        <w:tc>
          <w:tcPr>
            <w:tcW w:w="1583" w:type="dxa"/>
          </w:tcPr>
          <w:p w14:paraId="536FECE6" w14:textId="77777777" w:rsidR="00615379" w:rsidRPr="00615379" w:rsidRDefault="00615379" w:rsidP="00615379">
            <w:r w:rsidRPr="00615379">
              <w:rPr>
                <w:b/>
                <w:bCs/>
                <w:szCs w:val="20"/>
              </w:rPr>
              <w:t>8</w:t>
            </w:r>
          </w:p>
        </w:tc>
        <w:tc>
          <w:tcPr>
            <w:tcW w:w="1584" w:type="dxa"/>
          </w:tcPr>
          <w:p w14:paraId="07E01FC1" w14:textId="77777777" w:rsidR="00615379" w:rsidRPr="00615379" w:rsidRDefault="00615379" w:rsidP="00615379">
            <w:r w:rsidRPr="00615379">
              <w:rPr>
                <w:szCs w:val="20"/>
              </w:rPr>
              <w:t>555+7-364</w:t>
            </w:r>
          </w:p>
        </w:tc>
        <w:tc>
          <w:tcPr>
            <w:tcW w:w="1584" w:type="dxa"/>
          </w:tcPr>
          <w:p w14:paraId="3C2EEDAE" w14:textId="77777777" w:rsidR="00615379" w:rsidRPr="00615379" w:rsidRDefault="00615379" w:rsidP="00615379">
            <w:r w:rsidRPr="00615379">
              <w:rPr>
                <w:szCs w:val="20"/>
              </w:rPr>
              <w:t>11,8+/-1,9</w:t>
            </w:r>
          </w:p>
        </w:tc>
      </w:tr>
      <w:tr w:rsidR="00615379" w14:paraId="4AF1A1BE" w14:textId="77777777" w:rsidTr="00615379">
        <w:tc>
          <w:tcPr>
            <w:tcW w:w="1619" w:type="dxa"/>
          </w:tcPr>
          <w:p w14:paraId="764C283F" w14:textId="77777777" w:rsidR="00615379" w:rsidRPr="00615379" w:rsidRDefault="00615379" w:rsidP="00615379">
            <w:r w:rsidRPr="00615379">
              <w:rPr>
                <w:szCs w:val="20"/>
                <w:lang w:eastAsia="bg-BG"/>
              </w:rPr>
              <w:t xml:space="preserve">5-30 </w:t>
            </w:r>
            <w:r w:rsidRPr="00615379">
              <w:rPr>
                <w:szCs w:val="20"/>
              </w:rPr>
              <w:t>ml/min</w:t>
            </w:r>
          </w:p>
        </w:tc>
        <w:tc>
          <w:tcPr>
            <w:tcW w:w="1583" w:type="dxa"/>
          </w:tcPr>
          <w:p w14:paraId="62B0FEA2" w14:textId="77777777" w:rsidR="00615379" w:rsidRPr="00615379" w:rsidRDefault="00615379" w:rsidP="00615379">
            <w:r w:rsidRPr="00615379">
              <w:rPr>
                <w:szCs w:val="20"/>
              </w:rPr>
              <w:t>6</w:t>
            </w:r>
          </w:p>
        </w:tc>
        <w:tc>
          <w:tcPr>
            <w:tcW w:w="1583" w:type="dxa"/>
          </w:tcPr>
          <w:p w14:paraId="3B256F88" w14:textId="77777777" w:rsidR="00615379" w:rsidRPr="00615379" w:rsidRDefault="00615379" w:rsidP="00615379">
            <w:r w:rsidRPr="00615379">
              <w:rPr>
                <w:szCs w:val="20"/>
              </w:rPr>
              <w:t>106,7</w:t>
            </w:r>
          </w:p>
        </w:tc>
        <w:tc>
          <w:tcPr>
            <w:tcW w:w="1583" w:type="dxa"/>
          </w:tcPr>
          <w:p w14:paraId="263496B7" w14:textId="77777777" w:rsidR="00615379" w:rsidRPr="00615379" w:rsidRDefault="00615379" w:rsidP="00615379">
            <w:r w:rsidRPr="00615379">
              <w:rPr>
                <w:szCs w:val="20"/>
              </w:rPr>
              <w:t>8</w:t>
            </w:r>
          </w:p>
        </w:tc>
        <w:tc>
          <w:tcPr>
            <w:tcW w:w="1584" w:type="dxa"/>
          </w:tcPr>
          <w:p w14:paraId="4A86A9F2" w14:textId="77777777" w:rsidR="00615379" w:rsidRPr="00615379" w:rsidRDefault="00615379" w:rsidP="00615379">
            <w:r w:rsidRPr="00615379">
              <w:rPr>
                <w:szCs w:val="20"/>
              </w:rPr>
              <w:t>2228+/-938</w:t>
            </w:r>
          </w:p>
        </w:tc>
        <w:tc>
          <w:tcPr>
            <w:tcW w:w="1584" w:type="dxa"/>
          </w:tcPr>
          <w:p w14:paraId="2B327CFC" w14:textId="77777777" w:rsidR="00615379" w:rsidRPr="00615379" w:rsidRDefault="00615379" w:rsidP="00615379">
            <w:r w:rsidRPr="00615379">
              <w:rPr>
                <w:szCs w:val="20"/>
              </w:rPr>
              <w:t>19,5+/-5,2</w:t>
            </w:r>
          </w:p>
        </w:tc>
      </w:tr>
    </w:tbl>
    <w:p w14:paraId="32D6D9D4" w14:textId="77777777" w:rsidR="00615379" w:rsidRPr="00615379" w:rsidRDefault="00615379" w:rsidP="00615379">
      <w:pPr>
        <w:spacing w:line="240" w:lineRule="auto"/>
        <w:rPr>
          <w:rFonts w:eastAsia="Times New Roman" w:cs="Arial"/>
          <w:sz w:val="28"/>
          <w:szCs w:val="24"/>
          <w:lang w:eastAsia="bg-BG"/>
        </w:rPr>
      </w:pPr>
      <w:r w:rsidRPr="00615379">
        <w:rPr>
          <w:rFonts w:eastAsia="Times New Roman" w:cs="Arial"/>
          <w:color w:val="000000"/>
          <w:szCs w:val="20"/>
          <w:lang w:eastAsia="bg-BG"/>
        </w:rPr>
        <w:t xml:space="preserve">При креатининов клирънс между 30-80 </w:t>
      </w:r>
      <w:r w:rsidRPr="00615379">
        <w:rPr>
          <w:rFonts w:eastAsia="Times New Roman" w:cs="Arial"/>
          <w:color w:val="000000"/>
          <w:szCs w:val="20"/>
          <w:lang w:val="en-US"/>
        </w:rPr>
        <w:t xml:space="preserve">ml/min, </w:t>
      </w:r>
      <w:r w:rsidRPr="00615379">
        <w:rPr>
          <w:rFonts w:eastAsia="Times New Roman" w:cs="Arial"/>
          <w:color w:val="000000"/>
          <w:szCs w:val="20"/>
          <w:lang w:eastAsia="bg-BG"/>
        </w:rPr>
        <w:t xml:space="preserve">средната стойност на </w:t>
      </w:r>
      <w:r w:rsidRPr="00615379">
        <w:rPr>
          <w:rFonts w:eastAsia="Times New Roman" w:cs="Arial"/>
          <w:color w:val="000000"/>
          <w:szCs w:val="20"/>
          <w:lang w:val="en-US"/>
        </w:rPr>
        <w:t xml:space="preserve">AUC </w:t>
      </w:r>
      <w:r w:rsidRPr="00615379">
        <w:rPr>
          <w:rFonts w:eastAsia="Times New Roman" w:cs="Arial"/>
          <w:color w:val="000000"/>
          <w:szCs w:val="20"/>
          <w:lang w:eastAsia="bg-BG"/>
        </w:rPr>
        <w:t xml:space="preserve">се увеличава само с 13%, докато 4-5 кратно увеличение в средната стойност на </w:t>
      </w:r>
      <w:r w:rsidRPr="00615379">
        <w:rPr>
          <w:rFonts w:eastAsia="Times New Roman" w:cs="Arial"/>
          <w:color w:val="000000"/>
          <w:szCs w:val="20"/>
          <w:lang w:val="en-US"/>
        </w:rPr>
        <w:t xml:space="preserve">AUC </w:t>
      </w:r>
      <w:r w:rsidRPr="00615379">
        <w:rPr>
          <w:rFonts w:eastAsia="Times New Roman" w:cs="Arial"/>
          <w:color w:val="000000"/>
          <w:szCs w:val="20"/>
          <w:lang w:eastAsia="bg-BG"/>
        </w:rPr>
        <w:t xml:space="preserve">е наблюдавана при креатининов клирънс между 5-30 </w:t>
      </w:r>
      <w:r w:rsidRPr="00615379">
        <w:rPr>
          <w:rFonts w:eastAsia="Times New Roman" w:cs="Arial"/>
          <w:color w:val="000000"/>
          <w:szCs w:val="20"/>
          <w:lang w:val="en-US"/>
        </w:rPr>
        <w:t>ml/min.</w:t>
      </w:r>
    </w:p>
    <w:p w14:paraId="776F71C1" w14:textId="77777777" w:rsidR="00615379" w:rsidRPr="00615379" w:rsidRDefault="00615379" w:rsidP="00615379">
      <w:pPr>
        <w:spacing w:line="240" w:lineRule="auto"/>
        <w:rPr>
          <w:rFonts w:eastAsia="Times New Roman" w:cs="Arial"/>
          <w:color w:val="000000"/>
          <w:szCs w:val="20"/>
          <w:lang w:eastAsia="bg-BG"/>
        </w:rPr>
      </w:pPr>
    </w:p>
    <w:p w14:paraId="096BEDDB" w14:textId="77777777" w:rsidR="00615379" w:rsidRPr="00615379" w:rsidRDefault="00615379" w:rsidP="00615379">
      <w:pPr>
        <w:spacing w:line="240" w:lineRule="auto"/>
        <w:rPr>
          <w:rFonts w:eastAsia="Times New Roman" w:cs="Arial"/>
          <w:sz w:val="28"/>
          <w:szCs w:val="24"/>
          <w:lang w:eastAsia="bg-BG"/>
        </w:rPr>
      </w:pPr>
      <w:r w:rsidRPr="00615379">
        <w:rPr>
          <w:rFonts w:eastAsia="Times New Roman" w:cs="Arial"/>
          <w:color w:val="000000"/>
          <w:szCs w:val="20"/>
          <w:lang w:eastAsia="bg-BG"/>
        </w:rPr>
        <w:t xml:space="preserve">Лизиноприл се елиминира чрез диализа. По време на четири часова хемодиализа, плазмените концентрации на лизиноприл намаляват средно с 60%, с диализен клирънс между 40 и 55 </w:t>
      </w:r>
      <w:r w:rsidRPr="00615379">
        <w:rPr>
          <w:rFonts w:eastAsia="Times New Roman" w:cs="Arial"/>
          <w:color w:val="000000"/>
          <w:szCs w:val="20"/>
          <w:lang w:val="en-US"/>
        </w:rPr>
        <w:t>ml/min.</w:t>
      </w:r>
    </w:p>
    <w:p w14:paraId="0C909E0A" w14:textId="77777777" w:rsidR="00615379" w:rsidRPr="00615379" w:rsidRDefault="00615379" w:rsidP="00615379">
      <w:pPr>
        <w:spacing w:line="240" w:lineRule="auto"/>
        <w:rPr>
          <w:rFonts w:eastAsia="Times New Roman" w:cs="Arial"/>
          <w:color w:val="000000"/>
          <w:szCs w:val="20"/>
          <w:u w:val="single"/>
          <w:lang w:eastAsia="bg-BG"/>
        </w:rPr>
      </w:pPr>
    </w:p>
    <w:p w14:paraId="230B90F2" w14:textId="77777777" w:rsidR="00615379" w:rsidRPr="00615379" w:rsidRDefault="00615379" w:rsidP="00615379">
      <w:pPr>
        <w:spacing w:line="240" w:lineRule="auto"/>
        <w:rPr>
          <w:rFonts w:eastAsia="Times New Roman" w:cs="Arial"/>
          <w:sz w:val="28"/>
          <w:szCs w:val="24"/>
          <w:lang w:eastAsia="bg-BG"/>
        </w:rPr>
      </w:pPr>
      <w:r w:rsidRPr="00615379">
        <w:rPr>
          <w:rFonts w:eastAsia="Times New Roman" w:cs="Arial"/>
          <w:color w:val="000000"/>
          <w:szCs w:val="20"/>
          <w:u w:val="single"/>
          <w:lang w:eastAsia="bg-BG"/>
        </w:rPr>
        <w:t>Сърдечна недостатъчност:</w:t>
      </w:r>
    </w:p>
    <w:p w14:paraId="0DC446F2" w14:textId="77777777" w:rsidR="00615379" w:rsidRPr="00615379" w:rsidRDefault="00615379" w:rsidP="00615379">
      <w:pPr>
        <w:spacing w:line="240" w:lineRule="auto"/>
        <w:rPr>
          <w:rFonts w:eastAsia="Times New Roman" w:cs="Arial"/>
          <w:sz w:val="28"/>
          <w:szCs w:val="24"/>
          <w:lang w:eastAsia="bg-BG"/>
        </w:rPr>
      </w:pPr>
      <w:r w:rsidRPr="00615379">
        <w:rPr>
          <w:rFonts w:eastAsia="Times New Roman" w:cs="Arial"/>
          <w:color w:val="000000"/>
          <w:szCs w:val="20"/>
          <w:lang w:eastAsia="bg-BG"/>
        </w:rPr>
        <w:t>Пациенти със сърдечна недостатъчност са с по-висока експозиция на лизиноприл, в</w:t>
      </w:r>
      <w:r w:rsidRPr="00615379">
        <w:rPr>
          <w:rFonts w:eastAsia="Times New Roman" w:cs="Arial"/>
          <w:color w:val="000000"/>
          <w:szCs w:val="20"/>
          <w:lang w:val="en-US"/>
        </w:rPr>
        <w:t xml:space="preserve"> </w:t>
      </w:r>
      <w:r w:rsidRPr="00615379">
        <w:rPr>
          <w:rFonts w:eastAsia="Times New Roman" w:cs="Arial"/>
          <w:color w:val="000000"/>
          <w:szCs w:val="20"/>
          <w:lang w:eastAsia="bg-BG"/>
        </w:rPr>
        <w:t>сравнение със</w:t>
      </w:r>
    </w:p>
    <w:p w14:paraId="3DE259C7" w14:textId="77777777" w:rsidR="00615379" w:rsidRPr="00615379" w:rsidRDefault="00615379" w:rsidP="00615379">
      <w:pPr>
        <w:spacing w:line="240" w:lineRule="auto"/>
        <w:rPr>
          <w:rFonts w:eastAsia="Times New Roman" w:cs="Arial"/>
          <w:sz w:val="28"/>
          <w:szCs w:val="24"/>
          <w:lang w:eastAsia="bg-BG"/>
        </w:rPr>
      </w:pPr>
      <w:r w:rsidRPr="00615379">
        <w:rPr>
          <w:rFonts w:eastAsia="Times New Roman" w:cs="Arial"/>
          <w:color w:val="000000"/>
          <w:szCs w:val="20"/>
          <w:lang w:eastAsia="bg-BG"/>
        </w:rPr>
        <w:t xml:space="preserve">здрави индивиди (повишение в </w:t>
      </w:r>
      <w:r w:rsidRPr="00615379">
        <w:rPr>
          <w:rFonts w:eastAsia="Times New Roman" w:cs="Arial"/>
          <w:color w:val="000000"/>
          <w:szCs w:val="20"/>
          <w:lang w:val="en-US"/>
        </w:rPr>
        <w:t xml:space="preserve">AUC </w:t>
      </w:r>
      <w:r w:rsidRPr="00615379">
        <w:rPr>
          <w:rFonts w:eastAsia="Times New Roman" w:cs="Arial"/>
          <w:color w:val="000000"/>
          <w:szCs w:val="20"/>
          <w:lang w:eastAsia="bg-BG"/>
        </w:rPr>
        <w:t>със средно 125%), но само въз основа на екскрецията на лизиноприл в урината. При такива пациенти абсорбцията е понижена с около 16 %, в сравнение със</w:t>
      </w:r>
    </w:p>
    <w:p w14:paraId="2F9AF30C" w14:textId="77777777" w:rsidR="00615379" w:rsidRPr="00615379" w:rsidRDefault="00615379" w:rsidP="00615379">
      <w:pPr>
        <w:rPr>
          <w:rFonts w:eastAsia="Times New Roman" w:cs="Arial"/>
          <w:color w:val="000000"/>
          <w:szCs w:val="20"/>
          <w:lang w:eastAsia="bg-BG"/>
        </w:rPr>
      </w:pPr>
      <w:r w:rsidRPr="00615379">
        <w:rPr>
          <w:rFonts w:eastAsia="Times New Roman" w:cs="Arial"/>
          <w:color w:val="000000"/>
          <w:szCs w:val="20"/>
          <w:lang w:eastAsia="bg-BG"/>
        </w:rPr>
        <w:t>здрави индивиди.</w:t>
      </w:r>
    </w:p>
    <w:p w14:paraId="2E9EF8F8" w14:textId="33E958FE" w:rsidR="00615379" w:rsidRDefault="00615379" w:rsidP="00615379"/>
    <w:p w14:paraId="7847ABE4" w14:textId="77777777" w:rsidR="00615305" w:rsidRPr="00615305" w:rsidRDefault="00615305" w:rsidP="00615305">
      <w:pPr>
        <w:spacing w:line="240" w:lineRule="auto"/>
        <w:rPr>
          <w:rFonts w:eastAsia="Times New Roman" w:cs="Arial"/>
          <w:sz w:val="28"/>
          <w:szCs w:val="24"/>
          <w:lang w:eastAsia="bg-BG"/>
        </w:rPr>
      </w:pPr>
      <w:r w:rsidRPr="00615305">
        <w:rPr>
          <w:rFonts w:eastAsia="Times New Roman" w:cs="Arial"/>
          <w:color w:val="000000"/>
          <w:szCs w:val="20"/>
          <w:u w:val="single"/>
          <w:lang w:eastAsia="bg-BG"/>
        </w:rPr>
        <w:t>Пациенти в старческа възраст:</w:t>
      </w:r>
    </w:p>
    <w:p w14:paraId="709A3FEA" w14:textId="77777777" w:rsidR="00615305" w:rsidRPr="00615305" w:rsidRDefault="00615305" w:rsidP="00615305">
      <w:pPr>
        <w:spacing w:line="240" w:lineRule="auto"/>
        <w:rPr>
          <w:rFonts w:eastAsia="Times New Roman" w:cs="Arial"/>
          <w:sz w:val="28"/>
          <w:szCs w:val="24"/>
          <w:lang w:eastAsia="bg-BG"/>
        </w:rPr>
      </w:pPr>
      <w:r w:rsidRPr="00615305">
        <w:rPr>
          <w:rFonts w:eastAsia="Times New Roman" w:cs="Arial"/>
          <w:color w:val="000000"/>
          <w:szCs w:val="20"/>
          <w:lang w:eastAsia="bg-BG"/>
        </w:rPr>
        <w:t xml:space="preserve">Пациенти в старческа възраст имат по-високи нива в кръвта и по-високи стойности на площта под кривата </w:t>
      </w:r>
      <w:r w:rsidRPr="00615305">
        <w:rPr>
          <w:rFonts w:eastAsia="Times New Roman" w:cs="Arial"/>
          <w:color w:val="000000"/>
          <w:szCs w:val="20"/>
          <w:lang w:val="en-US"/>
        </w:rPr>
        <w:t xml:space="preserve">(AUC) </w:t>
      </w:r>
      <w:r w:rsidRPr="00615305">
        <w:rPr>
          <w:rFonts w:eastAsia="Times New Roman" w:cs="Arial"/>
          <w:color w:val="000000"/>
          <w:szCs w:val="20"/>
          <w:lang w:eastAsia="bg-BG"/>
        </w:rPr>
        <w:t>(с около 60 % по-високи), отколкото по-младите пациенти.</w:t>
      </w:r>
    </w:p>
    <w:p w14:paraId="3292CA5A" w14:textId="77777777" w:rsidR="00615305" w:rsidRPr="00615305" w:rsidRDefault="00615305" w:rsidP="00615305">
      <w:pPr>
        <w:spacing w:line="240" w:lineRule="auto"/>
        <w:rPr>
          <w:rFonts w:eastAsia="Times New Roman" w:cs="Arial"/>
          <w:i/>
          <w:iCs/>
          <w:color w:val="000000"/>
          <w:szCs w:val="20"/>
          <w:lang w:eastAsia="bg-BG"/>
        </w:rPr>
      </w:pPr>
    </w:p>
    <w:p w14:paraId="6892D809" w14:textId="7BE2458A" w:rsidR="00615305" w:rsidRPr="00615305" w:rsidRDefault="00615305" w:rsidP="00615305">
      <w:pPr>
        <w:spacing w:line="240" w:lineRule="auto"/>
        <w:rPr>
          <w:rFonts w:eastAsia="Times New Roman" w:cs="Arial"/>
          <w:sz w:val="28"/>
          <w:szCs w:val="24"/>
          <w:lang w:eastAsia="bg-BG"/>
        </w:rPr>
      </w:pPr>
      <w:r w:rsidRPr="00615305">
        <w:rPr>
          <w:rFonts w:eastAsia="Times New Roman" w:cs="Arial"/>
          <w:i/>
          <w:iCs/>
          <w:color w:val="000000"/>
          <w:szCs w:val="20"/>
          <w:lang w:eastAsia="bg-BG"/>
        </w:rPr>
        <w:t>Хидрохлоротиазид</w:t>
      </w:r>
    </w:p>
    <w:p w14:paraId="6476BDFD" w14:textId="77777777" w:rsidR="00615305" w:rsidRPr="00615305" w:rsidRDefault="00615305" w:rsidP="00615305">
      <w:pPr>
        <w:spacing w:line="240" w:lineRule="auto"/>
        <w:rPr>
          <w:rFonts w:eastAsia="Times New Roman" w:cs="Arial"/>
          <w:sz w:val="28"/>
          <w:szCs w:val="24"/>
          <w:lang w:eastAsia="bg-BG"/>
        </w:rPr>
      </w:pPr>
      <w:r w:rsidRPr="00615305">
        <w:rPr>
          <w:rFonts w:eastAsia="Times New Roman" w:cs="Arial"/>
          <w:color w:val="000000"/>
          <w:szCs w:val="20"/>
          <w:lang w:eastAsia="bg-BG"/>
        </w:rPr>
        <w:t>Плазменият полуживот на хидрохлоротиазид варира мехду 5,6 и 14,8 часа при наблюдавани плазмени нива за поне 24 часа.</w:t>
      </w:r>
    </w:p>
    <w:p w14:paraId="23EDD311" w14:textId="77777777" w:rsidR="00615305" w:rsidRPr="00615305" w:rsidRDefault="00615305" w:rsidP="00615305">
      <w:pPr>
        <w:spacing w:line="240" w:lineRule="auto"/>
        <w:rPr>
          <w:rFonts w:eastAsia="Times New Roman" w:cs="Arial"/>
          <w:color w:val="000000"/>
          <w:szCs w:val="20"/>
          <w:lang w:eastAsia="bg-BG"/>
        </w:rPr>
      </w:pPr>
    </w:p>
    <w:p w14:paraId="3A638241" w14:textId="4469A50E" w:rsidR="00615305" w:rsidRPr="00615305" w:rsidRDefault="00615305" w:rsidP="00615305">
      <w:pPr>
        <w:spacing w:line="240" w:lineRule="auto"/>
        <w:rPr>
          <w:rFonts w:eastAsia="Times New Roman" w:cs="Arial"/>
          <w:sz w:val="28"/>
          <w:szCs w:val="24"/>
          <w:lang w:eastAsia="bg-BG"/>
        </w:rPr>
      </w:pPr>
      <w:r w:rsidRPr="00615305">
        <w:rPr>
          <w:rFonts w:eastAsia="Times New Roman" w:cs="Arial"/>
          <w:color w:val="000000"/>
          <w:szCs w:val="20"/>
          <w:lang w:eastAsia="bg-BG"/>
        </w:rPr>
        <w:t>Приблизително 61 % от дозата се елиминира непроменена за 24 часа.</w:t>
      </w:r>
    </w:p>
    <w:p w14:paraId="6FD2698E" w14:textId="77777777" w:rsidR="00615305" w:rsidRPr="00615305" w:rsidRDefault="00615305" w:rsidP="00615305">
      <w:pPr>
        <w:spacing w:line="240" w:lineRule="auto"/>
        <w:rPr>
          <w:rFonts w:eastAsia="Times New Roman" w:cs="Arial"/>
          <w:color w:val="000000"/>
          <w:szCs w:val="20"/>
          <w:lang w:eastAsia="bg-BG"/>
        </w:rPr>
      </w:pPr>
    </w:p>
    <w:p w14:paraId="1688CE4F" w14:textId="75C709DD" w:rsidR="00615305" w:rsidRPr="00615305" w:rsidRDefault="00615305" w:rsidP="00615305">
      <w:pPr>
        <w:spacing w:line="240" w:lineRule="auto"/>
        <w:rPr>
          <w:rFonts w:eastAsia="Times New Roman" w:cs="Arial"/>
          <w:sz w:val="28"/>
          <w:szCs w:val="24"/>
          <w:lang w:eastAsia="bg-BG"/>
        </w:rPr>
      </w:pPr>
      <w:r w:rsidRPr="00615305">
        <w:rPr>
          <w:rFonts w:eastAsia="Times New Roman" w:cs="Arial"/>
          <w:color w:val="000000"/>
          <w:szCs w:val="20"/>
          <w:lang w:eastAsia="bg-BG"/>
        </w:rPr>
        <w:t>След перорално приложение началото на диуретичното действие се регистрира на втория час, а максималната плазмена концентрация се постига на 4 час и продължителността на действие е 6-12 часа.</w:t>
      </w:r>
    </w:p>
    <w:p w14:paraId="0502743E" w14:textId="77777777" w:rsidR="00615305" w:rsidRPr="00615305" w:rsidRDefault="00615305" w:rsidP="00615305">
      <w:pPr>
        <w:rPr>
          <w:rFonts w:eastAsia="Times New Roman" w:cs="Arial"/>
          <w:color w:val="000000"/>
          <w:szCs w:val="20"/>
          <w:lang w:eastAsia="bg-BG"/>
        </w:rPr>
      </w:pPr>
    </w:p>
    <w:p w14:paraId="1A07C977" w14:textId="4A321569" w:rsidR="00615305" w:rsidRPr="00615305" w:rsidRDefault="00615305" w:rsidP="00615305">
      <w:pPr>
        <w:rPr>
          <w:rFonts w:eastAsia="Times New Roman" w:cs="Arial"/>
          <w:color w:val="000000"/>
          <w:szCs w:val="20"/>
          <w:lang w:eastAsia="bg-BG"/>
        </w:rPr>
      </w:pPr>
      <w:r w:rsidRPr="00615305">
        <w:rPr>
          <w:rFonts w:eastAsia="Times New Roman" w:cs="Arial"/>
          <w:color w:val="000000"/>
          <w:szCs w:val="20"/>
          <w:lang w:eastAsia="bg-BG"/>
        </w:rPr>
        <w:t>Хидрохлоротиазид преминава плацентарната, но не и кръвно-мозъчната бариера.</w:t>
      </w:r>
    </w:p>
    <w:p w14:paraId="7E6C4165" w14:textId="77777777" w:rsidR="00615305" w:rsidRPr="00615379" w:rsidRDefault="00615305" w:rsidP="00615305"/>
    <w:p w14:paraId="648E39DA" w14:textId="0E518767" w:rsidR="00CF77F7" w:rsidRDefault="002C50EE" w:rsidP="004A448E">
      <w:pPr>
        <w:pStyle w:val="Heading2"/>
      </w:pPr>
      <w:r>
        <w:t>5.3. Предклинични данни за безопасност</w:t>
      </w:r>
    </w:p>
    <w:p w14:paraId="68C42F8B" w14:textId="0E069081" w:rsidR="00615379" w:rsidRDefault="00615379" w:rsidP="00615379"/>
    <w:p w14:paraId="2CE253B2" w14:textId="5FEC3F7D" w:rsidR="00615305" w:rsidRPr="00615305" w:rsidRDefault="00615305" w:rsidP="00615379">
      <w:pPr>
        <w:rPr>
          <w:sz w:val="24"/>
        </w:rPr>
      </w:pPr>
      <w:r w:rsidRPr="00615305">
        <w:rPr>
          <w:szCs w:val="20"/>
        </w:rPr>
        <w:t>Лизиноприл и хидрохлоротиазид са лекарствени продукти с добре установен клиничен профил, като поотделно, така и в комбинация. Цялата необходима информация за лекуващия лекар е представена в кратката характеристика на продукта.</w:t>
      </w:r>
    </w:p>
    <w:p w14:paraId="205FFC62" w14:textId="77777777" w:rsidR="00615379" w:rsidRPr="00615379" w:rsidRDefault="00615379" w:rsidP="00615379"/>
    <w:p w14:paraId="6A7820AB" w14:textId="054C83A4" w:rsidR="008A6AF2" w:rsidRDefault="002C50EE" w:rsidP="00395555">
      <w:pPr>
        <w:pStyle w:val="Heading1"/>
      </w:pPr>
      <w:r>
        <w:lastRenderedPageBreak/>
        <w:t>7. ПРИТЕЖАТЕЛ НА РАЗРЕШЕНИЕТО ЗА УПОТРЕБА</w:t>
      </w:r>
    </w:p>
    <w:p w14:paraId="6362ED43" w14:textId="65351681" w:rsidR="00615305" w:rsidRDefault="00615305" w:rsidP="00615305"/>
    <w:p w14:paraId="7167AB23" w14:textId="77777777" w:rsidR="00615305" w:rsidRPr="00615305" w:rsidRDefault="00615305" w:rsidP="00615305">
      <w:pPr>
        <w:spacing w:line="240" w:lineRule="auto"/>
        <w:rPr>
          <w:rFonts w:eastAsia="Times New Roman" w:cs="Arial"/>
          <w:lang w:eastAsia="bg-BG"/>
        </w:rPr>
      </w:pPr>
      <w:r w:rsidRPr="00615305">
        <w:rPr>
          <w:rFonts w:eastAsia="Times New Roman" w:cs="Arial"/>
          <w:color w:val="000000"/>
          <w:lang w:eastAsia="bg-BG"/>
        </w:rPr>
        <w:t>„Чайкафарма Висококачествените Лекарства” АД</w:t>
      </w:r>
    </w:p>
    <w:p w14:paraId="311D49B0" w14:textId="77777777" w:rsidR="00615305" w:rsidRPr="00615305" w:rsidRDefault="00615305" w:rsidP="00615305">
      <w:pPr>
        <w:spacing w:line="240" w:lineRule="auto"/>
        <w:rPr>
          <w:rFonts w:eastAsia="Times New Roman" w:cs="Arial"/>
          <w:lang w:eastAsia="bg-BG"/>
        </w:rPr>
      </w:pPr>
      <w:r w:rsidRPr="00615305">
        <w:rPr>
          <w:rFonts w:eastAsia="Times New Roman" w:cs="Arial"/>
          <w:color w:val="000000"/>
          <w:lang w:eastAsia="bg-BG"/>
        </w:rPr>
        <w:t>бул. „Г.М.Димитров”№1, гр. София 1172, България</w:t>
      </w:r>
    </w:p>
    <w:p w14:paraId="4BA0B509" w14:textId="77777777" w:rsidR="00615305" w:rsidRPr="00615305" w:rsidRDefault="00615305" w:rsidP="00615305">
      <w:pPr>
        <w:spacing w:line="240" w:lineRule="auto"/>
        <w:rPr>
          <w:rFonts w:eastAsia="Times New Roman" w:cs="Arial"/>
          <w:lang w:eastAsia="bg-BG"/>
        </w:rPr>
      </w:pPr>
      <w:r w:rsidRPr="00615305">
        <w:rPr>
          <w:rFonts w:eastAsia="Times New Roman" w:cs="Arial"/>
          <w:color w:val="000000"/>
          <w:lang w:eastAsia="bg-BG"/>
        </w:rPr>
        <w:t>тел.: 02/ 962 54 54</w:t>
      </w:r>
    </w:p>
    <w:p w14:paraId="6F4DFAC6" w14:textId="77777777" w:rsidR="00615305" w:rsidRPr="00615305" w:rsidRDefault="00615305" w:rsidP="00615305">
      <w:pPr>
        <w:spacing w:line="240" w:lineRule="auto"/>
        <w:rPr>
          <w:rFonts w:eastAsia="Times New Roman" w:cs="Arial"/>
          <w:lang w:eastAsia="bg-BG"/>
        </w:rPr>
      </w:pPr>
      <w:r w:rsidRPr="00615305">
        <w:rPr>
          <w:rFonts w:eastAsia="Times New Roman" w:cs="Arial"/>
          <w:color w:val="000000"/>
          <w:lang w:eastAsia="bg-BG"/>
        </w:rPr>
        <w:t>факс: 02/ 960 37 03</w:t>
      </w:r>
    </w:p>
    <w:p w14:paraId="40AD33AC" w14:textId="4AA0B334" w:rsidR="00615305" w:rsidRPr="00615305" w:rsidRDefault="00615305" w:rsidP="00615305">
      <w:pPr>
        <w:rPr>
          <w:rFonts w:eastAsia="Times New Roman" w:cs="Arial"/>
          <w:lang w:eastAsia="bg-BG"/>
        </w:rPr>
      </w:pPr>
      <w:proofErr w:type="gramStart"/>
      <w:r w:rsidRPr="00615305">
        <w:rPr>
          <w:rFonts w:eastAsia="Times New Roman" w:cs="Arial"/>
          <w:color w:val="000000"/>
          <w:lang w:val="en-US"/>
        </w:rPr>
        <w:t>e-mail</w:t>
      </w:r>
      <w:proofErr w:type="gramEnd"/>
      <w:r w:rsidRPr="00615305">
        <w:rPr>
          <w:rFonts w:eastAsia="Times New Roman" w:cs="Arial"/>
          <w:color w:val="000000"/>
          <w:lang w:val="en-US"/>
        </w:rPr>
        <w:t xml:space="preserve">: </w:t>
      </w:r>
      <w:hyperlink r:id="rId5" w:history="1">
        <w:r w:rsidRPr="00615305">
          <w:rPr>
            <w:rFonts w:eastAsia="Times New Roman" w:cs="Arial"/>
            <w:color w:val="000000"/>
            <w:lang w:val="en-US"/>
          </w:rPr>
          <w:t>info@tchaikapharma.com</w:t>
        </w:r>
      </w:hyperlink>
    </w:p>
    <w:p w14:paraId="1207A211" w14:textId="77777777" w:rsidR="00615305" w:rsidRPr="00615305" w:rsidRDefault="00615305" w:rsidP="00615305"/>
    <w:p w14:paraId="7BA1BA64" w14:textId="49E1274A" w:rsidR="00CF77F7" w:rsidRDefault="002C50EE" w:rsidP="004A448E">
      <w:pPr>
        <w:pStyle w:val="Heading1"/>
      </w:pPr>
      <w:r>
        <w:t>8. НОМЕР НА РАЗРЕШЕНИЕТО ЗА УПОТРЕБА</w:t>
      </w:r>
    </w:p>
    <w:p w14:paraId="5DAD15CD" w14:textId="542A4418" w:rsidR="00615305" w:rsidRDefault="00615305" w:rsidP="00615305"/>
    <w:p w14:paraId="37F00593" w14:textId="77777777" w:rsidR="00615305" w:rsidRPr="00615305" w:rsidRDefault="00615305" w:rsidP="00615305">
      <w:pPr>
        <w:spacing w:line="240" w:lineRule="auto"/>
        <w:rPr>
          <w:rFonts w:eastAsia="Times New Roman" w:cs="Arial"/>
          <w:lang w:eastAsia="bg-BG"/>
        </w:rPr>
      </w:pPr>
      <w:r w:rsidRPr="00615305">
        <w:rPr>
          <w:rFonts w:eastAsia="Times New Roman" w:cs="Arial"/>
          <w:color w:val="000000"/>
          <w:lang w:eastAsia="bg-BG"/>
        </w:rPr>
        <w:t xml:space="preserve">Регистрационен №: 20150094 (10 </w:t>
      </w:r>
      <w:r w:rsidRPr="00615305">
        <w:rPr>
          <w:rFonts w:eastAsia="Times New Roman" w:cs="Arial"/>
          <w:color w:val="000000"/>
          <w:lang w:val="en-US"/>
        </w:rPr>
        <w:t>mg/12.5 mg)</w:t>
      </w:r>
    </w:p>
    <w:p w14:paraId="748338C3" w14:textId="0E12B744" w:rsidR="00615305" w:rsidRPr="00615305" w:rsidRDefault="00615305" w:rsidP="00615305">
      <w:pPr>
        <w:rPr>
          <w:rFonts w:cs="Arial"/>
        </w:rPr>
      </w:pPr>
      <w:r w:rsidRPr="00615305">
        <w:rPr>
          <w:rFonts w:eastAsia="Times New Roman" w:cs="Arial"/>
          <w:color w:val="000000"/>
          <w:lang w:eastAsia="bg-BG"/>
        </w:rPr>
        <w:t xml:space="preserve">Регистрационен №: 20150095 (20 </w:t>
      </w:r>
      <w:r w:rsidRPr="00615305">
        <w:rPr>
          <w:rFonts w:eastAsia="Times New Roman" w:cs="Arial"/>
          <w:color w:val="000000"/>
          <w:lang w:val="en-US"/>
        </w:rPr>
        <w:t>mg/12.5 mg)</w:t>
      </w:r>
    </w:p>
    <w:p w14:paraId="60CCE9A8" w14:textId="77777777" w:rsidR="00615305" w:rsidRPr="00615305" w:rsidRDefault="00615305" w:rsidP="00615305"/>
    <w:p w14:paraId="2CCB5832" w14:textId="7F0D5D87" w:rsidR="007C605B" w:rsidRDefault="002C50EE" w:rsidP="007C605B">
      <w:pPr>
        <w:pStyle w:val="Heading1"/>
      </w:pPr>
      <w:r>
        <w:t>9. ДАТА НА ПЪРВО РАЗРЕШАВАНЕ/ПОДНОВЯВАНЕ НА РАЗРЕШЕНИЕТО ЗА УПОТРЕБА</w:t>
      </w:r>
    </w:p>
    <w:p w14:paraId="3EC9FC3A" w14:textId="65DE2465" w:rsidR="00615305" w:rsidRDefault="00615305" w:rsidP="00615305"/>
    <w:p w14:paraId="59D118FF" w14:textId="77777777" w:rsidR="00615305" w:rsidRPr="00615305" w:rsidRDefault="00615305" w:rsidP="00615305">
      <w:pPr>
        <w:spacing w:line="240" w:lineRule="auto"/>
        <w:rPr>
          <w:rFonts w:eastAsia="Times New Roman" w:cs="Arial"/>
          <w:sz w:val="28"/>
          <w:szCs w:val="24"/>
          <w:lang w:eastAsia="bg-BG"/>
        </w:rPr>
      </w:pPr>
      <w:r w:rsidRPr="00615305">
        <w:rPr>
          <w:rFonts w:eastAsia="Times New Roman" w:cs="Arial"/>
          <w:color w:val="000000"/>
          <w:szCs w:val="20"/>
          <w:lang w:eastAsia="bg-BG"/>
        </w:rPr>
        <w:t>Дата на първо разрешаване за употреба: 25.03.2015</w:t>
      </w:r>
    </w:p>
    <w:p w14:paraId="1627230A" w14:textId="45B8DDC1" w:rsidR="00615305" w:rsidRPr="00615305" w:rsidRDefault="00615305" w:rsidP="00615305">
      <w:pPr>
        <w:rPr>
          <w:rFonts w:cs="Arial"/>
          <w:sz w:val="24"/>
        </w:rPr>
      </w:pPr>
      <w:r w:rsidRPr="00615305">
        <w:rPr>
          <w:rFonts w:eastAsia="Times New Roman" w:cs="Arial"/>
          <w:color w:val="000000"/>
          <w:szCs w:val="20"/>
          <w:lang w:eastAsia="bg-BG"/>
        </w:rPr>
        <w:t>Дата на последно подновяване: 09.02.2020</w:t>
      </w:r>
    </w:p>
    <w:p w14:paraId="751D1AA5" w14:textId="77777777" w:rsidR="00615305" w:rsidRPr="00615305" w:rsidRDefault="00615305" w:rsidP="00615305"/>
    <w:p w14:paraId="0E9D0119" w14:textId="0245C6D7" w:rsidR="002C50EE" w:rsidRDefault="002C50EE" w:rsidP="002C50EE">
      <w:pPr>
        <w:pStyle w:val="Heading1"/>
      </w:pPr>
      <w:r>
        <w:t>10. ДАТА НА АКТУАЛИЗИРАНЕ НА ТЕКСТА</w:t>
      </w:r>
    </w:p>
    <w:bookmarkEnd w:id="0"/>
    <w:p w14:paraId="43FB38A2" w14:textId="2B055F61" w:rsidR="007C605B" w:rsidRDefault="007C605B" w:rsidP="00CF77F7"/>
    <w:p w14:paraId="0828E82E" w14:textId="0A92BF92" w:rsidR="00615305" w:rsidRPr="00615305" w:rsidRDefault="00615305" w:rsidP="00CF77F7">
      <w:pPr>
        <w:rPr>
          <w:rFonts w:cs="Arial"/>
        </w:rPr>
      </w:pPr>
      <w:r w:rsidRPr="00615305">
        <w:rPr>
          <w:rFonts w:cs="Arial"/>
        </w:rPr>
        <w:t>Юни, 2020</w:t>
      </w:r>
    </w:p>
    <w:sectPr w:rsidR="00615305" w:rsidRPr="00615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6"/>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29"/>
  </w:num>
  <w:num w:numId="12">
    <w:abstractNumId w:val="13"/>
  </w:num>
  <w:num w:numId="13">
    <w:abstractNumId w:val="18"/>
  </w:num>
  <w:num w:numId="14">
    <w:abstractNumId w:val="11"/>
  </w:num>
  <w:num w:numId="15">
    <w:abstractNumId w:val="28"/>
  </w:num>
  <w:num w:numId="16">
    <w:abstractNumId w:val="9"/>
  </w:num>
  <w:num w:numId="17">
    <w:abstractNumId w:val="23"/>
  </w:num>
  <w:num w:numId="18">
    <w:abstractNumId w:val="7"/>
  </w:num>
  <w:num w:numId="19">
    <w:abstractNumId w:val="25"/>
  </w:num>
  <w:num w:numId="20">
    <w:abstractNumId w:val="22"/>
  </w:num>
  <w:num w:numId="21">
    <w:abstractNumId w:val="16"/>
  </w:num>
  <w:num w:numId="22">
    <w:abstractNumId w:val="24"/>
  </w:num>
  <w:num w:numId="23">
    <w:abstractNumId w:val="17"/>
  </w:num>
  <w:num w:numId="24">
    <w:abstractNumId w:val="8"/>
  </w:num>
  <w:num w:numId="25">
    <w:abstractNumId w:val="21"/>
  </w:num>
  <w:num w:numId="26">
    <w:abstractNumId w:val="20"/>
  </w:num>
  <w:num w:numId="27">
    <w:abstractNumId w:val="30"/>
  </w:num>
  <w:num w:numId="28">
    <w:abstractNumId w:val="6"/>
  </w:num>
  <w:num w:numId="29">
    <w:abstractNumId w:val="19"/>
  </w:num>
  <w:num w:numId="30">
    <w:abstractNumId w:val="33"/>
  </w:num>
  <w:num w:numId="31">
    <w:abstractNumId w:val="5"/>
  </w:num>
  <w:num w:numId="32">
    <w:abstractNumId w:val="32"/>
  </w:num>
  <w:num w:numId="33">
    <w:abstractNumId w:val="2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305"/>
    <w:rsid w:val="00615379"/>
    <w:rsid w:val="006158A1"/>
    <w:rsid w:val="00617B1F"/>
    <w:rsid w:val="00672487"/>
    <w:rsid w:val="00672600"/>
    <w:rsid w:val="00681D4A"/>
    <w:rsid w:val="00685882"/>
    <w:rsid w:val="0075649D"/>
    <w:rsid w:val="007C605B"/>
    <w:rsid w:val="008134C8"/>
    <w:rsid w:val="00814073"/>
    <w:rsid w:val="00826F0D"/>
    <w:rsid w:val="00893B92"/>
    <w:rsid w:val="008A6AF2"/>
    <w:rsid w:val="008C70A2"/>
    <w:rsid w:val="009773E4"/>
    <w:rsid w:val="009B171C"/>
    <w:rsid w:val="009F1313"/>
    <w:rsid w:val="00A20351"/>
    <w:rsid w:val="00A65A81"/>
    <w:rsid w:val="00AA23EC"/>
    <w:rsid w:val="00AC63CE"/>
    <w:rsid w:val="00AE1F94"/>
    <w:rsid w:val="00AE2107"/>
    <w:rsid w:val="00B275A8"/>
    <w:rsid w:val="00BF2600"/>
    <w:rsid w:val="00C0049F"/>
    <w:rsid w:val="00C07B84"/>
    <w:rsid w:val="00C33464"/>
    <w:rsid w:val="00C40420"/>
    <w:rsid w:val="00C809A7"/>
    <w:rsid w:val="00C83063"/>
    <w:rsid w:val="00C87E90"/>
    <w:rsid w:val="00CA1B57"/>
    <w:rsid w:val="00CF77F7"/>
    <w:rsid w:val="00D86297"/>
    <w:rsid w:val="00DA16C8"/>
    <w:rsid w:val="00DD466D"/>
    <w:rsid w:val="00EB6364"/>
    <w:rsid w:val="00F37B64"/>
    <w:rsid w:val="00FD3646"/>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chaikapharm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6381</Words>
  <Characters>36373</Characters>
  <Application>Microsoft Office Word</Application>
  <DocSecurity>0</DocSecurity>
  <Lines>303</Lines>
  <Paragraphs>85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2022-06-28T13:11:00Z</dcterms:created>
  <dcterms:modified xsi:type="dcterms:W3CDTF">2022-06-28T13:11:00Z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