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3B239815" w14:textId="7ECD3ECB" w:rsidR="00AA23EC" w:rsidRDefault="00DD466D" w:rsidP="00DD466D">
      <w:pPr>
        <w:pStyle w:val="Heading1"/>
      </w:pPr>
      <w:r>
        <w:t>1.ИМЕ НА ЛЕКАРСТВЕНИЯ ПРОДУКТ</w:t>
      </w:r>
    </w:p>
    <w:p w14:paraId="50711C19" w14:textId="77777777" w:rsidR="00A6738E" w:rsidRDefault="00A6738E" w:rsidP="00A6738E">
      <w:proofErr w:type="spellStart"/>
      <w:r>
        <w:t>Коринфар</w:t>
      </w:r>
      <w:proofErr w:type="spellEnd"/>
      <w:r>
        <w:t xml:space="preserve"> 20 </w:t>
      </w:r>
      <w:r>
        <w:rPr>
          <w:lang w:val="en-US"/>
        </w:rPr>
        <w:t xml:space="preserve">mg </w:t>
      </w:r>
      <w:r>
        <w:t xml:space="preserve">таблетки с удължено освобождаване </w:t>
      </w:r>
    </w:p>
    <w:p w14:paraId="22EEEEF4" w14:textId="357123A4" w:rsidR="00A6738E" w:rsidRPr="00A6738E" w:rsidRDefault="00A6738E" w:rsidP="00A6738E">
      <w:proofErr w:type="spellStart"/>
      <w:r>
        <w:rPr>
          <w:lang w:val="en-US"/>
        </w:rPr>
        <w:t>Corinfar</w:t>
      </w:r>
      <w:proofErr w:type="spellEnd"/>
      <w:r>
        <w:rPr>
          <w:lang w:val="en-US"/>
        </w:rPr>
        <w:t xml:space="preserve"> </w:t>
      </w:r>
      <w:r>
        <w:t xml:space="preserve">20 </w:t>
      </w:r>
      <w:r>
        <w:rPr>
          <w:lang w:val="en-US"/>
        </w:rPr>
        <w:t>mg prolonged-</w:t>
      </w:r>
      <w:proofErr w:type="spellStart"/>
      <w:r>
        <w:rPr>
          <w:lang w:val="en-US"/>
        </w:rPr>
        <w:t>retease</w:t>
      </w:r>
      <w:proofErr w:type="spellEnd"/>
      <w:r>
        <w:rPr>
          <w:lang w:val="en-US"/>
        </w:rPr>
        <w:t xml:space="preserve"> tablets</w:t>
      </w:r>
    </w:p>
    <w:p w14:paraId="4D88B710" w14:textId="6AB26249" w:rsidR="00D86297" w:rsidRDefault="00DD466D" w:rsidP="00AA23EC">
      <w:pPr>
        <w:pStyle w:val="Heading1"/>
      </w:pPr>
      <w:r>
        <w:t>2. КАЧЕСТВЕН И КОЛИЧЕСТВЕН СЪСТАВ</w:t>
      </w:r>
    </w:p>
    <w:p w14:paraId="6507D6D2" w14:textId="77777777" w:rsidR="00A6738E" w:rsidRPr="00A6738E" w:rsidRDefault="00A6738E" w:rsidP="00A6738E">
      <w:pPr>
        <w:rPr>
          <w:sz w:val="24"/>
          <w:szCs w:val="24"/>
        </w:rPr>
      </w:pPr>
      <w:r w:rsidRPr="00A6738E">
        <w:rPr>
          <w:lang w:eastAsia="bg-BG"/>
        </w:rPr>
        <w:t xml:space="preserve">Всяка таблетка с удължено освобождаване съдържа като активно вещество 20 </w:t>
      </w:r>
      <w:r w:rsidRPr="00A6738E">
        <w:rPr>
          <w:lang w:val="en-US"/>
        </w:rPr>
        <w:t xml:space="preserve">mg </w:t>
      </w:r>
      <w:proofErr w:type="spellStart"/>
      <w:r w:rsidRPr="00A6738E">
        <w:rPr>
          <w:lang w:eastAsia="bg-BG"/>
        </w:rPr>
        <w:t>нифедипин</w:t>
      </w:r>
      <w:proofErr w:type="spellEnd"/>
      <w:r w:rsidRPr="00A6738E">
        <w:rPr>
          <w:lang w:eastAsia="bg-BG"/>
        </w:rPr>
        <w:t xml:space="preserve"> </w:t>
      </w:r>
      <w:r w:rsidRPr="00A6738E">
        <w:rPr>
          <w:i/>
          <w:iCs/>
          <w:lang w:val="en-US"/>
        </w:rPr>
        <w:t>(nifedipine).</w:t>
      </w:r>
    </w:p>
    <w:p w14:paraId="675C8259" w14:textId="77777777" w:rsidR="00A6738E" w:rsidRDefault="00A6738E" w:rsidP="00A6738E">
      <w:pPr>
        <w:rPr>
          <w:lang w:eastAsia="bg-BG"/>
        </w:rPr>
      </w:pPr>
    </w:p>
    <w:p w14:paraId="78C9203C" w14:textId="56E697DB" w:rsidR="00A6738E" w:rsidRPr="00A6738E" w:rsidRDefault="00A6738E" w:rsidP="00A6738E">
      <w:pPr>
        <w:rPr>
          <w:sz w:val="24"/>
          <w:szCs w:val="24"/>
        </w:rPr>
      </w:pPr>
      <w:r w:rsidRPr="00A6738E">
        <w:rPr>
          <w:lang w:eastAsia="bg-BG"/>
        </w:rPr>
        <w:t xml:space="preserve">Помощно вещество с известно действие: лактоза </w:t>
      </w:r>
      <w:proofErr w:type="spellStart"/>
      <w:r w:rsidRPr="00A6738E">
        <w:rPr>
          <w:lang w:eastAsia="bg-BG"/>
        </w:rPr>
        <w:t>монохццрат</w:t>
      </w:r>
      <w:proofErr w:type="spellEnd"/>
      <w:r w:rsidRPr="00A6738E">
        <w:rPr>
          <w:lang w:eastAsia="bg-BG"/>
        </w:rPr>
        <w:t>.</w:t>
      </w:r>
    </w:p>
    <w:p w14:paraId="587178F6" w14:textId="77777777" w:rsidR="00A6738E" w:rsidRPr="00A6738E" w:rsidRDefault="00A6738E" w:rsidP="00A6738E"/>
    <w:p w14:paraId="5E332777" w14:textId="63018FB5" w:rsidR="005A66D9" w:rsidRDefault="00DD466D" w:rsidP="00CA1B57">
      <w:pPr>
        <w:pStyle w:val="Heading1"/>
      </w:pPr>
      <w:r>
        <w:t>3. ЛЕКАРСТВЕНА ФОРМА</w:t>
      </w:r>
    </w:p>
    <w:p w14:paraId="4DF30ADD" w14:textId="340F1ECC" w:rsidR="00A6738E" w:rsidRPr="00A6738E" w:rsidRDefault="00A6738E" w:rsidP="00A6738E">
      <w:r>
        <w:t>Таблетка с удължено освобождаване</w:t>
      </w:r>
    </w:p>
    <w:p w14:paraId="490FC2C4" w14:textId="77777777" w:rsidR="002C50EE" w:rsidRDefault="002C50EE" w:rsidP="002C50EE">
      <w:pPr>
        <w:pStyle w:val="Heading1"/>
      </w:pPr>
      <w:r>
        <w:t>4. КЛИНИЧНИ ДАННИ</w:t>
      </w:r>
    </w:p>
    <w:p w14:paraId="1512A286" w14:textId="431D565F" w:rsidR="00FD69E8" w:rsidRDefault="002C50EE" w:rsidP="00AA23EC">
      <w:pPr>
        <w:pStyle w:val="Heading2"/>
      </w:pPr>
      <w:r>
        <w:t>4.1. Терапевтични показания</w:t>
      </w:r>
    </w:p>
    <w:p w14:paraId="7A467D8B" w14:textId="77777777" w:rsidR="00A6738E" w:rsidRPr="00A6738E" w:rsidRDefault="00A6738E" w:rsidP="00A6738E">
      <w:pPr>
        <w:pStyle w:val="ListParagraph"/>
        <w:numPr>
          <w:ilvl w:val="0"/>
          <w:numId w:val="24"/>
        </w:numPr>
        <w:rPr>
          <w:lang w:eastAsia="bg-BG"/>
        </w:rPr>
      </w:pPr>
      <w:r w:rsidRPr="00A6738E">
        <w:rPr>
          <w:lang w:eastAsia="bg-BG"/>
        </w:rPr>
        <w:t>За лечение на лека до умерена есенциална хипертония;</w:t>
      </w:r>
    </w:p>
    <w:p w14:paraId="57875852" w14:textId="252B69AD" w:rsidR="00A6738E" w:rsidRDefault="00A6738E" w:rsidP="00A6738E">
      <w:pPr>
        <w:pStyle w:val="ListParagraph"/>
        <w:numPr>
          <w:ilvl w:val="0"/>
          <w:numId w:val="24"/>
        </w:numPr>
      </w:pPr>
      <w:r w:rsidRPr="00A6738E">
        <w:rPr>
          <w:lang w:eastAsia="bg-BG"/>
        </w:rPr>
        <w:t>За профилактика на хронична стабилна стенокардия.</w:t>
      </w:r>
    </w:p>
    <w:p w14:paraId="4C0F0AD5" w14:textId="77777777" w:rsidR="00A6738E" w:rsidRPr="00A6738E" w:rsidRDefault="00A6738E" w:rsidP="00A6738E"/>
    <w:p w14:paraId="127F2AC9" w14:textId="40DFF058" w:rsidR="00FD69E8" w:rsidRDefault="002C50EE" w:rsidP="00AA23EC">
      <w:pPr>
        <w:pStyle w:val="Heading2"/>
      </w:pPr>
      <w:r>
        <w:t>4.2. Дозировка и начин на приложение</w:t>
      </w:r>
    </w:p>
    <w:p w14:paraId="2ADF8ADC" w14:textId="77777777" w:rsidR="00A6738E" w:rsidRDefault="00A6738E" w:rsidP="00A6738E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bg-BG"/>
        </w:rPr>
      </w:pPr>
    </w:p>
    <w:p w14:paraId="05EDD783" w14:textId="4CC13372" w:rsidR="00A6738E" w:rsidRPr="00A6738E" w:rsidRDefault="00A6738E" w:rsidP="00A6738E">
      <w:pPr>
        <w:pStyle w:val="Heading3"/>
        <w:rPr>
          <w:rFonts w:eastAsia="Times New Roman"/>
          <w:u w:val="single"/>
        </w:rPr>
      </w:pPr>
      <w:r w:rsidRPr="00A6738E">
        <w:rPr>
          <w:rFonts w:eastAsia="Times New Roman"/>
          <w:u w:val="single"/>
          <w:lang w:eastAsia="bg-BG"/>
        </w:rPr>
        <w:t>Дозировка</w:t>
      </w:r>
    </w:p>
    <w:p w14:paraId="0418F6D0" w14:textId="77777777" w:rsidR="00A6738E" w:rsidRPr="00A6738E" w:rsidRDefault="00A6738E" w:rsidP="00A6738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071734A" w14:textId="3F74EF9C" w:rsidR="00A6738E" w:rsidRPr="00A6738E" w:rsidRDefault="00A6738E" w:rsidP="00A6738E">
      <w:pPr>
        <w:spacing w:line="240" w:lineRule="auto"/>
        <w:rPr>
          <w:rFonts w:eastAsia="Times New Roman" w:cs="Arial"/>
        </w:rPr>
      </w:pPr>
      <w:r w:rsidRPr="00A6738E">
        <w:rPr>
          <w:rFonts w:eastAsia="Times New Roman" w:cs="Arial"/>
          <w:color w:val="000000"/>
          <w:lang w:eastAsia="bg-BG"/>
        </w:rPr>
        <w:t>Дозировката се определя строго индивидуално според тежестта на заболяването и реакцията на пациента към лечението.</w:t>
      </w:r>
    </w:p>
    <w:p w14:paraId="6B60A849" w14:textId="77777777" w:rsidR="00A6738E" w:rsidRPr="00A6738E" w:rsidRDefault="00A6738E" w:rsidP="00A6738E">
      <w:pPr>
        <w:spacing w:line="240" w:lineRule="auto"/>
        <w:rPr>
          <w:rFonts w:eastAsia="Times New Roman" w:cs="Arial"/>
        </w:rPr>
      </w:pPr>
      <w:r w:rsidRPr="00A6738E">
        <w:rPr>
          <w:rFonts w:eastAsia="Times New Roman" w:cs="Arial"/>
          <w:color w:val="000000"/>
          <w:lang w:eastAsia="bg-BG"/>
        </w:rPr>
        <w:t>В зависимост от съответната картина на заболяването, подходящата доза се достига постепенно, като се започва с по-ниски начални дози. Пациенти с нарушена чернодробна функция трябва да се наблюдават внимателно, съответно ако е необходимо трябва да се намали дозата.</w:t>
      </w:r>
    </w:p>
    <w:p w14:paraId="0DC45170" w14:textId="77777777" w:rsidR="00A6738E" w:rsidRPr="00A6738E" w:rsidRDefault="00A6738E" w:rsidP="00A6738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624E084" w14:textId="595E3281" w:rsidR="00A6738E" w:rsidRPr="00A6738E" w:rsidRDefault="00A6738E" w:rsidP="00A6738E">
      <w:pPr>
        <w:spacing w:line="240" w:lineRule="auto"/>
        <w:rPr>
          <w:rFonts w:eastAsia="Times New Roman" w:cs="Arial"/>
        </w:rPr>
      </w:pPr>
      <w:r w:rsidRPr="00A6738E">
        <w:rPr>
          <w:rFonts w:eastAsia="Times New Roman" w:cs="Arial"/>
          <w:color w:val="000000"/>
          <w:lang w:eastAsia="bg-BG"/>
        </w:rPr>
        <w:t>Ако не е предписано по друг начин, при определяне на дозата за възрастни важат следните препоръки:</w:t>
      </w:r>
    </w:p>
    <w:p w14:paraId="0EC5E7E7" w14:textId="77777777" w:rsidR="00A6738E" w:rsidRPr="00A6738E" w:rsidRDefault="00A6738E" w:rsidP="00A6738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FC62CA6" w14:textId="10A7C1E3" w:rsidR="00A6738E" w:rsidRPr="00A6738E" w:rsidRDefault="00A6738E" w:rsidP="00A6738E">
      <w:pPr>
        <w:spacing w:line="240" w:lineRule="auto"/>
        <w:rPr>
          <w:rFonts w:eastAsia="Times New Roman" w:cs="Arial"/>
        </w:rPr>
      </w:pPr>
      <w:r w:rsidRPr="00A6738E">
        <w:rPr>
          <w:rFonts w:eastAsia="Times New Roman" w:cs="Arial"/>
          <w:color w:val="000000"/>
          <w:lang w:eastAsia="bg-BG"/>
        </w:rPr>
        <w:t xml:space="preserve">Препоръчваната начална доза е 10 </w:t>
      </w:r>
      <w:r w:rsidRPr="00A6738E">
        <w:rPr>
          <w:rFonts w:eastAsia="Times New Roman" w:cs="Arial"/>
          <w:color w:val="000000"/>
          <w:lang w:val="en-US"/>
        </w:rPr>
        <w:t xml:space="preserve">mg </w:t>
      </w:r>
      <w:r w:rsidRPr="00A6738E">
        <w:rPr>
          <w:rFonts w:eastAsia="Times New Roman" w:cs="Arial"/>
          <w:color w:val="000000"/>
          <w:lang w:eastAsia="bg-BG"/>
        </w:rPr>
        <w:t>2 пъти дневно с последващо титриране на дозата в зависимост от терапевтичния отговор.</w:t>
      </w:r>
    </w:p>
    <w:p w14:paraId="70ABD084" w14:textId="77777777" w:rsidR="00A6738E" w:rsidRPr="00A6738E" w:rsidRDefault="00A6738E" w:rsidP="00A6738E">
      <w:pPr>
        <w:spacing w:line="240" w:lineRule="auto"/>
        <w:rPr>
          <w:rFonts w:eastAsia="Times New Roman" w:cs="Arial"/>
        </w:rPr>
      </w:pPr>
      <w:r w:rsidRPr="00A6738E">
        <w:rPr>
          <w:rFonts w:eastAsia="Times New Roman" w:cs="Arial"/>
          <w:color w:val="000000"/>
          <w:lang w:eastAsia="bg-BG"/>
        </w:rPr>
        <w:t xml:space="preserve">Обичайната поддържаща дневна доза е 2 пъти дневно по 20 </w:t>
      </w:r>
      <w:r w:rsidRPr="00A6738E">
        <w:rPr>
          <w:rFonts w:eastAsia="Times New Roman" w:cs="Arial"/>
          <w:color w:val="000000"/>
          <w:lang w:val="en-US"/>
        </w:rPr>
        <w:t xml:space="preserve">mg </w:t>
      </w:r>
      <w:r w:rsidRPr="00A6738E">
        <w:rPr>
          <w:rFonts w:eastAsia="Times New Roman" w:cs="Arial"/>
          <w:color w:val="000000"/>
          <w:lang w:eastAsia="bg-BG"/>
        </w:rPr>
        <w:t>(2 пъти дневно по 1 таблетка с удължено освобождаване).</w:t>
      </w:r>
    </w:p>
    <w:p w14:paraId="6A143B14" w14:textId="5CDEE9B8" w:rsidR="00A6738E" w:rsidRPr="00A6738E" w:rsidRDefault="00A6738E" w:rsidP="00A6738E">
      <w:pPr>
        <w:rPr>
          <w:rFonts w:eastAsia="Times New Roman" w:cs="Arial"/>
          <w:color w:val="000000"/>
          <w:lang w:eastAsia="bg-BG"/>
        </w:rPr>
      </w:pPr>
      <w:r w:rsidRPr="00A6738E">
        <w:rPr>
          <w:rFonts w:eastAsia="Times New Roman" w:cs="Arial"/>
          <w:color w:val="000000"/>
          <w:lang w:eastAsia="bg-BG"/>
        </w:rPr>
        <w:t xml:space="preserve">Ако се налага по-висока дозировка, то е възможно постепенно повишаване на дневната доза до максимум 2 пъти дневно по 40 </w:t>
      </w:r>
      <w:r w:rsidRPr="00A6738E">
        <w:rPr>
          <w:rFonts w:eastAsia="Times New Roman" w:cs="Arial"/>
          <w:color w:val="000000"/>
          <w:lang w:val="en-US"/>
        </w:rPr>
        <w:t xml:space="preserve">mg </w:t>
      </w:r>
      <w:r w:rsidRPr="00A6738E">
        <w:rPr>
          <w:rFonts w:eastAsia="Times New Roman" w:cs="Arial"/>
          <w:color w:val="000000"/>
          <w:lang w:eastAsia="bg-BG"/>
        </w:rPr>
        <w:t xml:space="preserve">(2 пъти по 2 таблетки с удължено освобождаване). Максималната дневна доза не трябва да превишава 80 </w:t>
      </w:r>
      <w:r w:rsidRPr="00A6738E">
        <w:rPr>
          <w:rFonts w:eastAsia="Times New Roman" w:cs="Arial"/>
          <w:color w:val="000000"/>
          <w:lang w:val="en-US"/>
        </w:rPr>
        <w:t xml:space="preserve">mg </w:t>
      </w:r>
      <w:r w:rsidRPr="00A6738E">
        <w:rPr>
          <w:rFonts w:eastAsia="Times New Roman" w:cs="Arial"/>
          <w:color w:val="000000"/>
          <w:lang w:eastAsia="bg-BG"/>
        </w:rPr>
        <w:t>(4 таблетки с удължено освобождаване).</w:t>
      </w:r>
    </w:p>
    <w:p w14:paraId="6EB922D7" w14:textId="4F7A7AA1" w:rsidR="00A6738E" w:rsidRPr="00A6738E" w:rsidRDefault="00A6738E" w:rsidP="00A6738E">
      <w:pPr>
        <w:rPr>
          <w:rFonts w:eastAsia="Times New Roman" w:cs="Arial"/>
          <w:color w:val="000000"/>
          <w:lang w:eastAsia="bg-BG"/>
        </w:rPr>
      </w:pPr>
    </w:p>
    <w:p w14:paraId="04652A7B" w14:textId="77777777" w:rsidR="00A6738E" w:rsidRPr="00A6738E" w:rsidRDefault="00A6738E" w:rsidP="00A6738E">
      <w:pPr>
        <w:spacing w:line="240" w:lineRule="auto"/>
        <w:rPr>
          <w:rFonts w:eastAsia="Times New Roman" w:cs="Arial"/>
        </w:rPr>
      </w:pPr>
      <w:r w:rsidRPr="00A6738E">
        <w:rPr>
          <w:rFonts w:eastAsia="Times New Roman" w:cs="Arial"/>
          <w:color w:val="000000"/>
          <w:lang w:eastAsia="bg-BG"/>
        </w:rPr>
        <w:lastRenderedPageBreak/>
        <w:t>Времето между прием на две единични дози не трябва да е по-малко от 4 часа, като препоръчителният интервал между приемите е 12 часа (сутрин и вечер).</w:t>
      </w:r>
    </w:p>
    <w:p w14:paraId="381B5BEB" w14:textId="77777777" w:rsidR="00A6738E" w:rsidRPr="00A6738E" w:rsidRDefault="00A6738E" w:rsidP="00A6738E">
      <w:pPr>
        <w:spacing w:line="240" w:lineRule="auto"/>
        <w:rPr>
          <w:rFonts w:eastAsia="Times New Roman" w:cs="Arial"/>
        </w:rPr>
      </w:pPr>
      <w:r w:rsidRPr="00A6738E">
        <w:rPr>
          <w:rFonts w:eastAsia="Times New Roman" w:cs="Arial"/>
          <w:color w:val="000000"/>
          <w:lang w:eastAsia="bg-BG"/>
        </w:rPr>
        <w:t>Продължителността на лечението се определя от лекуващия лекар.</w:t>
      </w:r>
    </w:p>
    <w:p w14:paraId="0CA218CC" w14:textId="77777777" w:rsidR="00A6738E" w:rsidRPr="00A6738E" w:rsidRDefault="00A6738E" w:rsidP="00A6738E">
      <w:pPr>
        <w:spacing w:line="240" w:lineRule="auto"/>
        <w:rPr>
          <w:rFonts w:eastAsia="Times New Roman" w:cs="Arial"/>
        </w:rPr>
      </w:pPr>
      <w:r w:rsidRPr="00A6738E">
        <w:rPr>
          <w:rFonts w:eastAsia="Times New Roman" w:cs="Arial"/>
          <w:color w:val="000000"/>
          <w:lang w:eastAsia="bg-BG"/>
        </w:rPr>
        <w:t>Поради възможен “</w:t>
      </w:r>
      <w:proofErr w:type="spellStart"/>
      <w:r w:rsidRPr="00A6738E">
        <w:rPr>
          <w:rFonts w:eastAsia="Times New Roman" w:cs="Arial"/>
          <w:color w:val="000000"/>
          <w:lang w:eastAsia="bg-BG"/>
        </w:rPr>
        <w:t>ребаунд</w:t>
      </w:r>
      <w:proofErr w:type="spellEnd"/>
      <w:r w:rsidRPr="00A6738E">
        <w:rPr>
          <w:rFonts w:eastAsia="Times New Roman" w:cs="Arial"/>
          <w:color w:val="000000"/>
          <w:lang w:eastAsia="bg-BG"/>
        </w:rPr>
        <w:t>“ ефект, терапията трябва да се прекъсне с постепенна редукция на дозата, особено ако е била продължителна и/или е била провеждана с високи дози.</w:t>
      </w:r>
    </w:p>
    <w:p w14:paraId="2B451EEA" w14:textId="77777777" w:rsidR="00A6738E" w:rsidRPr="00A6738E" w:rsidRDefault="00A6738E" w:rsidP="00A6738E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19DF618" w14:textId="28464801" w:rsidR="00A6738E" w:rsidRPr="00A6738E" w:rsidRDefault="00A6738E" w:rsidP="00A6738E">
      <w:pPr>
        <w:spacing w:line="240" w:lineRule="auto"/>
        <w:rPr>
          <w:rFonts w:eastAsia="Times New Roman" w:cs="Arial"/>
        </w:rPr>
      </w:pPr>
      <w:r w:rsidRPr="00A6738E">
        <w:rPr>
          <w:rFonts w:eastAsia="Times New Roman" w:cs="Arial"/>
          <w:i/>
          <w:iCs/>
          <w:color w:val="000000"/>
          <w:lang w:eastAsia="bg-BG"/>
        </w:rPr>
        <w:t>Пациенти в старческа възраст</w:t>
      </w:r>
    </w:p>
    <w:p w14:paraId="63F6C218" w14:textId="77777777" w:rsidR="00A6738E" w:rsidRPr="00A6738E" w:rsidRDefault="00A6738E" w:rsidP="00A6738E">
      <w:pPr>
        <w:spacing w:line="240" w:lineRule="auto"/>
        <w:rPr>
          <w:rFonts w:eastAsia="Times New Roman" w:cs="Arial"/>
        </w:rPr>
      </w:pPr>
      <w:r w:rsidRPr="00A6738E">
        <w:rPr>
          <w:rFonts w:eastAsia="Times New Roman" w:cs="Arial"/>
          <w:color w:val="000000"/>
          <w:lang w:eastAsia="bg-BG"/>
        </w:rPr>
        <w:t xml:space="preserve">При пациенти в старческа възраст фармакокинетиката на </w:t>
      </w:r>
      <w:proofErr w:type="spellStart"/>
      <w:r w:rsidRPr="00A6738E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е променена, поради което тези пациенти може да се нуждаят от по-ниска поддържаща доза в сравнение с по-младите пациенти.</w:t>
      </w:r>
    </w:p>
    <w:p w14:paraId="76803742" w14:textId="77777777" w:rsidR="00A6738E" w:rsidRPr="00A6738E" w:rsidRDefault="00A6738E" w:rsidP="00A6738E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C810896" w14:textId="15BFB49A" w:rsidR="00A6738E" w:rsidRPr="00A6738E" w:rsidRDefault="00A6738E" w:rsidP="00A6738E">
      <w:pPr>
        <w:spacing w:line="240" w:lineRule="auto"/>
        <w:rPr>
          <w:rFonts w:eastAsia="Times New Roman" w:cs="Arial"/>
        </w:rPr>
      </w:pPr>
      <w:r w:rsidRPr="00A6738E">
        <w:rPr>
          <w:rFonts w:eastAsia="Times New Roman" w:cs="Arial"/>
          <w:i/>
          <w:iCs/>
          <w:color w:val="000000"/>
          <w:lang w:eastAsia="bg-BG"/>
        </w:rPr>
        <w:t>Пациенти с бъбречни увреждания</w:t>
      </w:r>
    </w:p>
    <w:p w14:paraId="4D330B41" w14:textId="77777777" w:rsidR="00A6738E" w:rsidRPr="00A6738E" w:rsidRDefault="00A6738E" w:rsidP="00A6738E">
      <w:pPr>
        <w:spacing w:line="240" w:lineRule="auto"/>
        <w:rPr>
          <w:rFonts w:eastAsia="Times New Roman" w:cs="Arial"/>
        </w:rPr>
      </w:pPr>
      <w:r w:rsidRPr="00A6738E">
        <w:rPr>
          <w:rFonts w:eastAsia="Times New Roman" w:cs="Arial"/>
          <w:color w:val="000000"/>
          <w:lang w:eastAsia="bg-BG"/>
        </w:rPr>
        <w:t>Пациенти с бъбречни увреждания не се нуждаят от корекция на дозата (вижте т. 5.2).</w:t>
      </w:r>
    </w:p>
    <w:p w14:paraId="118EBB66" w14:textId="77777777" w:rsidR="00A6738E" w:rsidRPr="00A6738E" w:rsidRDefault="00A6738E" w:rsidP="00A6738E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A438F43" w14:textId="2FD4CB79" w:rsidR="00A6738E" w:rsidRPr="00A6738E" w:rsidRDefault="00A6738E" w:rsidP="00A6738E">
      <w:pPr>
        <w:spacing w:line="240" w:lineRule="auto"/>
        <w:rPr>
          <w:rFonts w:eastAsia="Times New Roman" w:cs="Arial"/>
        </w:rPr>
      </w:pPr>
      <w:r w:rsidRPr="00A6738E">
        <w:rPr>
          <w:rFonts w:eastAsia="Times New Roman" w:cs="Arial"/>
          <w:i/>
          <w:iCs/>
          <w:color w:val="000000"/>
          <w:lang w:eastAsia="bg-BG"/>
        </w:rPr>
        <w:t>Пациенти с чернодробни увреждания</w:t>
      </w:r>
    </w:p>
    <w:p w14:paraId="4CDBBE3A" w14:textId="77777777" w:rsidR="00A6738E" w:rsidRPr="00A6738E" w:rsidRDefault="00A6738E" w:rsidP="00A6738E">
      <w:pPr>
        <w:spacing w:line="240" w:lineRule="auto"/>
        <w:rPr>
          <w:rFonts w:eastAsia="Times New Roman" w:cs="Arial"/>
        </w:rPr>
      </w:pPr>
      <w:proofErr w:type="spellStart"/>
      <w:r w:rsidRPr="00A6738E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се </w:t>
      </w:r>
      <w:proofErr w:type="spellStart"/>
      <w:r w:rsidRPr="00A6738E">
        <w:rPr>
          <w:rFonts w:eastAsia="Times New Roman" w:cs="Arial"/>
          <w:color w:val="000000"/>
          <w:lang w:eastAsia="bg-BG"/>
        </w:rPr>
        <w:t>метаболизира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главно в черния дроб. Затова е необходимо лечението на пациентите с чернодробно увреждане да бъде внимателно проследявано, а в тежки случаи може да се наложи и намаляване на дозата. Фармакокинетиката на </w:t>
      </w:r>
      <w:proofErr w:type="spellStart"/>
      <w:r w:rsidRPr="00A6738E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при пациенти с тежко чернодробно увреждане не е изследвана (вижте т. 4.4 и 5.2).</w:t>
      </w:r>
    </w:p>
    <w:p w14:paraId="4B35222C" w14:textId="77777777" w:rsidR="00A6738E" w:rsidRPr="00A6738E" w:rsidRDefault="00A6738E" w:rsidP="00A6738E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251D9C73" w14:textId="2BB7F4C0" w:rsidR="00A6738E" w:rsidRPr="00A6738E" w:rsidRDefault="00A6738E" w:rsidP="00A6738E">
      <w:pPr>
        <w:spacing w:line="240" w:lineRule="auto"/>
        <w:rPr>
          <w:rFonts w:eastAsia="Times New Roman" w:cs="Arial"/>
        </w:rPr>
      </w:pPr>
      <w:r w:rsidRPr="00A6738E">
        <w:rPr>
          <w:rFonts w:eastAsia="Times New Roman" w:cs="Arial"/>
          <w:i/>
          <w:iCs/>
          <w:color w:val="000000"/>
          <w:lang w:eastAsia="bg-BG"/>
        </w:rPr>
        <w:t>Педиатрична популация</w:t>
      </w:r>
    </w:p>
    <w:p w14:paraId="7C07B866" w14:textId="77777777" w:rsidR="00A6738E" w:rsidRPr="00A6738E" w:rsidRDefault="00A6738E" w:rsidP="00A6738E">
      <w:pPr>
        <w:spacing w:line="240" w:lineRule="auto"/>
        <w:rPr>
          <w:rFonts w:eastAsia="Times New Roman" w:cs="Arial"/>
        </w:rPr>
      </w:pPr>
      <w:r w:rsidRPr="00A6738E">
        <w:rPr>
          <w:rFonts w:eastAsia="Times New Roman" w:cs="Arial"/>
          <w:color w:val="000000"/>
          <w:lang w:eastAsia="bg-BG"/>
        </w:rPr>
        <w:t xml:space="preserve">Безопасността и ефикасността на </w:t>
      </w:r>
      <w:proofErr w:type="spellStart"/>
      <w:r w:rsidRPr="00A6738E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при деца на възраст до 18 години не е установена. Наличните понастоящем данни за приложение на </w:t>
      </w:r>
      <w:proofErr w:type="spellStart"/>
      <w:r w:rsidRPr="00A6738E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при хипертония са описани в точка 5.1.</w:t>
      </w:r>
    </w:p>
    <w:p w14:paraId="4F2B078D" w14:textId="77777777" w:rsidR="00A6738E" w:rsidRPr="00A6738E" w:rsidRDefault="00A6738E" w:rsidP="00A6738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F3A0BFA" w14:textId="7586CB1D" w:rsidR="00A6738E" w:rsidRPr="00A6738E" w:rsidRDefault="00A6738E" w:rsidP="00A6738E">
      <w:pPr>
        <w:spacing w:line="240" w:lineRule="auto"/>
        <w:rPr>
          <w:rFonts w:eastAsia="Times New Roman" w:cs="Arial"/>
        </w:rPr>
      </w:pPr>
      <w:r w:rsidRPr="00A6738E">
        <w:rPr>
          <w:rFonts w:eastAsia="Times New Roman" w:cs="Arial"/>
          <w:color w:val="000000"/>
          <w:lang w:eastAsia="bg-BG"/>
        </w:rPr>
        <w:t xml:space="preserve">Едновременната употреба на </w:t>
      </w:r>
      <w:r w:rsidRPr="00A6738E">
        <w:rPr>
          <w:rFonts w:eastAsia="Times New Roman" w:cs="Arial"/>
          <w:color w:val="000000"/>
          <w:lang w:val="en-US"/>
        </w:rPr>
        <w:t xml:space="preserve">CYP </w:t>
      </w:r>
      <w:r w:rsidRPr="00A6738E">
        <w:rPr>
          <w:rFonts w:eastAsia="Times New Roman" w:cs="Arial"/>
          <w:color w:val="000000"/>
          <w:lang w:eastAsia="bg-BG"/>
        </w:rPr>
        <w:t xml:space="preserve">ЗА4 инхибитори или </w:t>
      </w:r>
      <w:r w:rsidRPr="00A6738E">
        <w:rPr>
          <w:rFonts w:eastAsia="Times New Roman" w:cs="Arial"/>
          <w:color w:val="000000"/>
          <w:lang w:val="en-US"/>
        </w:rPr>
        <w:t xml:space="preserve">CYP </w:t>
      </w:r>
      <w:r w:rsidRPr="00A6738E">
        <w:rPr>
          <w:rFonts w:eastAsia="Times New Roman" w:cs="Arial"/>
          <w:color w:val="000000"/>
          <w:lang w:eastAsia="bg-BG"/>
        </w:rPr>
        <w:t xml:space="preserve">ЗА4 индуктори може да наложи корекция на дозата на </w:t>
      </w:r>
      <w:proofErr w:type="spellStart"/>
      <w:r w:rsidRPr="00A6738E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A6738E">
        <w:rPr>
          <w:rFonts w:eastAsia="Times New Roman" w:cs="Arial"/>
          <w:color w:val="000000"/>
          <w:lang w:eastAsia="bg-BG"/>
        </w:rPr>
        <w:t>, като в някои случаи комбинацията може да е противопоказана (вижте т.4.5).</w:t>
      </w:r>
    </w:p>
    <w:p w14:paraId="77899E32" w14:textId="77777777" w:rsidR="00A6738E" w:rsidRPr="00A6738E" w:rsidRDefault="00A6738E" w:rsidP="00A6738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0EA5775" w14:textId="506CC335" w:rsidR="00A6738E" w:rsidRPr="00A6738E" w:rsidRDefault="00A6738E" w:rsidP="00A6738E">
      <w:pPr>
        <w:pStyle w:val="Heading3"/>
        <w:rPr>
          <w:rFonts w:eastAsia="Times New Roman"/>
          <w:u w:val="single"/>
        </w:rPr>
      </w:pPr>
      <w:r w:rsidRPr="00A6738E">
        <w:rPr>
          <w:rFonts w:eastAsia="Times New Roman"/>
          <w:u w:val="single"/>
          <w:lang w:eastAsia="bg-BG"/>
        </w:rPr>
        <w:t>Начин на приложение</w:t>
      </w:r>
    </w:p>
    <w:p w14:paraId="2ACD40C2" w14:textId="77777777" w:rsidR="00A6738E" w:rsidRPr="00A6738E" w:rsidRDefault="00A6738E" w:rsidP="00A6738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929CA9E" w14:textId="40CD9B57" w:rsidR="00A6738E" w:rsidRPr="00A6738E" w:rsidRDefault="00A6738E" w:rsidP="00A6738E">
      <w:pPr>
        <w:spacing w:line="240" w:lineRule="auto"/>
        <w:rPr>
          <w:rFonts w:eastAsia="Times New Roman" w:cs="Arial"/>
        </w:rPr>
      </w:pPr>
      <w:r w:rsidRPr="00A6738E">
        <w:rPr>
          <w:rFonts w:eastAsia="Times New Roman" w:cs="Arial"/>
          <w:color w:val="000000"/>
          <w:lang w:eastAsia="bg-BG"/>
        </w:rPr>
        <w:t>Перорално приложение.</w:t>
      </w:r>
    </w:p>
    <w:p w14:paraId="134EE233" w14:textId="77777777" w:rsidR="00A6738E" w:rsidRPr="00A6738E" w:rsidRDefault="00A6738E" w:rsidP="00A6738E">
      <w:pPr>
        <w:spacing w:line="240" w:lineRule="auto"/>
        <w:rPr>
          <w:rFonts w:eastAsia="Times New Roman" w:cs="Arial"/>
        </w:rPr>
      </w:pPr>
      <w:r w:rsidRPr="00A6738E">
        <w:rPr>
          <w:rFonts w:eastAsia="Times New Roman" w:cs="Arial"/>
          <w:color w:val="000000"/>
          <w:lang w:eastAsia="bg-BG"/>
        </w:rPr>
        <w:t xml:space="preserve">Таблетките трябва да се поглъщат цели с чаша вода, с или без храна. Приемът по време на хранене води до забавена, но не намалена резорбция на активното вещество. Таблетките </w:t>
      </w:r>
      <w:proofErr w:type="spellStart"/>
      <w:r w:rsidRPr="00A6738E">
        <w:rPr>
          <w:rFonts w:eastAsia="Times New Roman" w:cs="Arial"/>
          <w:color w:val="000000"/>
          <w:lang w:eastAsia="bg-BG"/>
        </w:rPr>
        <w:t>Коринфар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трябва да се поглъщат цели, като при никакви обстоятелства не трябва да се дъвчат или чупят.</w:t>
      </w:r>
    </w:p>
    <w:p w14:paraId="4A670B3F" w14:textId="77777777" w:rsidR="00A6738E" w:rsidRPr="00A6738E" w:rsidRDefault="00A6738E" w:rsidP="00A6738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4487274" w14:textId="5D7E1E8E" w:rsidR="00A6738E" w:rsidRPr="00A6738E" w:rsidRDefault="00A6738E" w:rsidP="00A6738E">
      <w:pPr>
        <w:spacing w:line="240" w:lineRule="auto"/>
        <w:rPr>
          <w:rFonts w:eastAsia="Times New Roman" w:cs="Arial"/>
        </w:rPr>
      </w:pPr>
      <w:proofErr w:type="spellStart"/>
      <w:r w:rsidRPr="00A6738E">
        <w:rPr>
          <w:rFonts w:eastAsia="Times New Roman" w:cs="Arial"/>
          <w:color w:val="000000"/>
          <w:lang w:eastAsia="bg-BG"/>
        </w:rPr>
        <w:t>Коринфар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20 </w:t>
      </w:r>
      <w:r w:rsidRPr="00A6738E">
        <w:rPr>
          <w:rFonts w:eastAsia="Times New Roman" w:cs="Arial"/>
          <w:color w:val="000000"/>
          <w:lang w:val="en-US"/>
        </w:rPr>
        <w:t xml:space="preserve">mg </w:t>
      </w:r>
      <w:r w:rsidRPr="00A6738E">
        <w:rPr>
          <w:rFonts w:eastAsia="Times New Roman" w:cs="Arial"/>
          <w:color w:val="000000"/>
          <w:lang w:eastAsia="bg-BG"/>
        </w:rPr>
        <w:t>таблетки с удължено освобождаване не трябва да се приема със сок от грейпфрут (вижте т.4.5).</w:t>
      </w:r>
    </w:p>
    <w:p w14:paraId="12C65380" w14:textId="77777777" w:rsidR="00A6738E" w:rsidRPr="00A6738E" w:rsidRDefault="00A6738E" w:rsidP="00A6738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A5BA142" w14:textId="1F3A1863" w:rsidR="00A6738E" w:rsidRPr="00A6738E" w:rsidRDefault="00A6738E" w:rsidP="00A6738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738E">
        <w:rPr>
          <w:rFonts w:eastAsia="Times New Roman" w:cs="Arial"/>
          <w:color w:val="000000"/>
          <w:lang w:eastAsia="bg-BG"/>
        </w:rPr>
        <w:t>Таблетките с удължено освобождаване не бива да се делят, тъй като по този начин се нарушава защитата от светлина, която се осигурява от лаковото покритие.</w:t>
      </w:r>
    </w:p>
    <w:p w14:paraId="28BF5B51" w14:textId="77777777" w:rsidR="00A6738E" w:rsidRPr="00A6738E" w:rsidRDefault="00A6738E" w:rsidP="00A6738E"/>
    <w:p w14:paraId="0E366821" w14:textId="629A3B21" w:rsidR="00FD69E8" w:rsidRDefault="002C50EE" w:rsidP="00AA23EC">
      <w:pPr>
        <w:pStyle w:val="Heading2"/>
      </w:pPr>
      <w:r>
        <w:t>4.3. Противопоказания</w:t>
      </w:r>
    </w:p>
    <w:p w14:paraId="1F5EEEC6" w14:textId="77777777" w:rsidR="00A6738E" w:rsidRDefault="00A6738E" w:rsidP="00A6738E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</w:p>
    <w:p w14:paraId="7104A3B1" w14:textId="102610CB" w:rsidR="00A6738E" w:rsidRPr="00A6738E" w:rsidRDefault="00A6738E" w:rsidP="00A6738E">
      <w:pPr>
        <w:spacing w:line="240" w:lineRule="auto"/>
        <w:rPr>
          <w:rFonts w:eastAsia="Times New Roman" w:cs="Arial"/>
        </w:rPr>
      </w:pPr>
      <w:r w:rsidRPr="00A6738E">
        <w:rPr>
          <w:rFonts w:eastAsia="Times New Roman" w:cs="Arial"/>
          <w:color w:val="000000"/>
          <w:lang w:eastAsia="bg-BG"/>
        </w:rPr>
        <w:t xml:space="preserve">Този лекарствен продукт е противопоказен при пациенти с известна свръхчувствителност към </w:t>
      </w:r>
      <w:proofErr w:type="spellStart"/>
      <w:r w:rsidRPr="00A6738E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или други </w:t>
      </w:r>
      <w:proofErr w:type="spellStart"/>
      <w:r w:rsidRPr="00A6738E">
        <w:rPr>
          <w:rFonts w:eastAsia="Times New Roman" w:cs="Arial"/>
          <w:color w:val="000000"/>
          <w:lang w:eastAsia="bg-BG"/>
        </w:rPr>
        <w:t>дихидропиридини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(поради риск от кръстосана реактивност), или към някое от помощните вещества, изброени в точка 6.1.</w:t>
      </w:r>
    </w:p>
    <w:p w14:paraId="6CDA5CC6" w14:textId="77777777" w:rsidR="00A6738E" w:rsidRPr="00A6738E" w:rsidRDefault="00A6738E" w:rsidP="00A6738E">
      <w:pPr>
        <w:rPr>
          <w:rFonts w:eastAsia="Times New Roman" w:cs="Arial"/>
          <w:color w:val="000000"/>
          <w:lang w:eastAsia="bg-BG"/>
        </w:rPr>
      </w:pPr>
    </w:p>
    <w:p w14:paraId="51DB4325" w14:textId="17FAF028" w:rsidR="00A6738E" w:rsidRPr="00A6738E" w:rsidRDefault="00A6738E" w:rsidP="00A6738E">
      <w:pPr>
        <w:rPr>
          <w:rFonts w:eastAsia="Times New Roman" w:cs="Arial"/>
          <w:color w:val="000000"/>
          <w:lang w:eastAsia="bg-BG"/>
        </w:rPr>
      </w:pPr>
      <w:proofErr w:type="spellStart"/>
      <w:r w:rsidRPr="00A6738E">
        <w:rPr>
          <w:rFonts w:eastAsia="Times New Roman" w:cs="Arial"/>
          <w:color w:val="000000"/>
          <w:lang w:eastAsia="bg-BG"/>
        </w:rPr>
        <w:lastRenderedPageBreak/>
        <w:t>Нифедипин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е противопоказен при бременност и по време на кърмене (вижте т.4.4, т.4,6 и т.5.3).</w:t>
      </w:r>
    </w:p>
    <w:p w14:paraId="10DBFA49" w14:textId="621D8E7F" w:rsidR="00A6738E" w:rsidRPr="00A6738E" w:rsidRDefault="00A6738E" w:rsidP="00A6738E">
      <w:pPr>
        <w:rPr>
          <w:rFonts w:eastAsia="Times New Roman" w:cs="Arial"/>
          <w:color w:val="000000"/>
          <w:lang w:eastAsia="bg-BG"/>
        </w:rPr>
      </w:pPr>
    </w:p>
    <w:p w14:paraId="2B184204" w14:textId="77777777" w:rsidR="00A6738E" w:rsidRPr="00A6738E" w:rsidRDefault="00A6738E" w:rsidP="00A6738E">
      <w:pPr>
        <w:spacing w:line="240" w:lineRule="auto"/>
        <w:rPr>
          <w:rFonts w:eastAsia="Times New Roman" w:cs="Arial"/>
        </w:rPr>
      </w:pPr>
      <w:proofErr w:type="spellStart"/>
      <w:r w:rsidRPr="00A6738E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е противопоказен при пациенти с </w:t>
      </w:r>
      <w:proofErr w:type="spellStart"/>
      <w:r w:rsidRPr="00A6738E">
        <w:rPr>
          <w:rFonts w:eastAsia="Times New Roman" w:cs="Arial"/>
          <w:color w:val="000000"/>
          <w:lang w:eastAsia="bg-BG"/>
        </w:rPr>
        <w:t>кардиогенен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шок, клинично значима аортна </w:t>
      </w:r>
      <w:proofErr w:type="spellStart"/>
      <w:r w:rsidRPr="00A6738E">
        <w:rPr>
          <w:rFonts w:eastAsia="Times New Roman" w:cs="Arial"/>
          <w:color w:val="000000"/>
          <w:lang w:eastAsia="bg-BG"/>
        </w:rPr>
        <w:t>стеноза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, нестабилна ангина </w:t>
      </w:r>
      <w:proofErr w:type="spellStart"/>
      <w:r w:rsidRPr="00A6738E">
        <w:rPr>
          <w:rFonts w:eastAsia="Times New Roman" w:cs="Arial"/>
          <w:color w:val="000000"/>
          <w:lang w:eastAsia="bg-BG"/>
        </w:rPr>
        <w:t>пекторис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, остър инфаркт на миокарда (в рамките на първите </w:t>
      </w:r>
      <w:r w:rsidRPr="00A6738E">
        <w:rPr>
          <w:rFonts w:eastAsia="Times New Roman" w:cs="Arial"/>
          <w:i/>
          <w:iCs/>
          <w:color w:val="000000"/>
          <w:lang w:eastAsia="bg-BG"/>
        </w:rPr>
        <w:t xml:space="preserve">4 </w:t>
      </w:r>
      <w:r w:rsidRPr="00A6738E">
        <w:rPr>
          <w:rFonts w:eastAsia="Times New Roman" w:cs="Arial"/>
          <w:color w:val="000000"/>
          <w:lang w:eastAsia="bg-BG"/>
        </w:rPr>
        <w:t>седмици).</w:t>
      </w:r>
    </w:p>
    <w:p w14:paraId="0F0683B2" w14:textId="77777777" w:rsidR="00A6738E" w:rsidRPr="00A6738E" w:rsidRDefault="00A6738E" w:rsidP="00A6738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CA9681F" w14:textId="2D28BDCF" w:rsidR="00A6738E" w:rsidRPr="00A6738E" w:rsidRDefault="00A6738E" w:rsidP="00A6738E">
      <w:pPr>
        <w:spacing w:line="240" w:lineRule="auto"/>
        <w:rPr>
          <w:rFonts w:eastAsia="Times New Roman" w:cs="Arial"/>
        </w:rPr>
      </w:pPr>
      <w:proofErr w:type="spellStart"/>
      <w:r w:rsidRPr="00A6738E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не трябва да се използва за лечение на остри пристъпи на стенокардия. Безопасността на </w:t>
      </w:r>
      <w:proofErr w:type="spellStart"/>
      <w:r w:rsidRPr="00A6738E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при пациенти с </w:t>
      </w:r>
      <w:proofErr w:type="spellStart"/>
      <w:r w:rsidRPr="00A6738E">
        <w:rPr>
          <w:rFonts w:eastAsia="Times New Roman" w:cs="Arial"/>
          <w:color w:val="000000"/>
          <w:lang w:eastAsia="bg-BG"/>
        </w:rPr>
        <w:t>малигнена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хипертония не е установена.</w:t>
      </w:r>
    </w:p>
    <w:p w14:paraId="2ED143F4" w14:textId="77777777" w:rsidR="00A6738E" w:rsidRPr="00A6738E" w:rsidRDefault="00A6738E" w:rsidP="00A6738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A0C50D7" w14:textId="62E60EC3" w:rsidR="00A6738E" w:rsidRPr="00A6738E" w:rsidRDefault="00A6738E" w:rsidP="00A6738E">
      <w:pPr>
        <w:spacing w:line="240" w:lineRule="auto"/>
        <w:rPr>
          <w:rFonts w:eastAsia="Times New Roman" w:cs="Arial"/>
        </w:rPr>
      </w:pPr>
      <w:proofErr w:type="spellStart"/>
      <w:r w:rsidRPr="00A6738E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не трябва да се използва за вторична профилактика на миокарден инфаркт.</w:t>
      </w:r>
    </w:p>
    <w:p w14:paraId="7F25A98A" w14:textId="77777777" w:rsidR="00A6738E" w:rsidRPr="00A6738E" w:rsidRDefault="00A6738E" w:rsidP="00A6738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586314D" w14:textId="381E5813" w:rsidR="00A6738E" w:rsidRPr="00A6738E" w:rsidRDefault="00A6738E" w:rsidP="00A6738E">
      <w:pPr>
        <w:spacing w:line="240" w:lineRule="auto"/>
        <w:rPr>
          <w:rFonts w:eastAsia="Times New Roman" w:cs="Arial"/>
        </w:rPr>
      </w:pPr>
      <w:proofErr w:type="spellStart"/>
      <w:r w:rsidRPr="00A6738E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не трябва да се използва в комбинация с </w:t>
      </w:r>
      <w:proofErr w:type="spellStart"/>
      <w:r w:rsidRPr="00A6738E">
        <w:rPr>
          <w:rFonts w:eastAsia="Times New Roman" w:cs="Arial"/>
          <w:color w:val="000000"/>
          <w:lang w:eastAsia="bg-BG"/>
        </w:rPr>
        <w:t>рифампицин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, защото не може да се постигнат ефективни плазмени нива на </w:t>
      </w:r>
      <w:proofErr w:type="spellStart"/>
      <w:r w:rsidRPr="00A6738E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A6738E">
        <w:rPr>
          <w:rFonts w:eastAsia="Times New Roman" w:cs="Arial"/>
          <w:color w:val="000000"/>
          <w:lang w:eastAsia="bg-BG"/>
        </w:rPr>
        <w:t>, поради ензимна индукция (вижте т. 4.5).</w:t>
      </w:r>
    </w:p>
    <w:p w14:paraId="22F07F05" w14:textId="77777777" w:rsidR="00A6738E" w:rsidRPr="00A6738E" w:rsidRDefault="00A6738E" w:rsidP="00A6738E"/>
    <w:p w14:paraId="6DDF89B4" w14:textId="1489880A" w:rsidR="00C809A7" w:rsidRDefault="002C50EE" w:rsidP="00AA23EC">
      <w:pPr>
        <w:pStyle w:val="Heading2"/>
      </w:pPr>
      <w:r>
        <w:t>4.4. Специални предупреждения и предпазни мерки при употреба</w:t>
      </w:r>
    </w:p>
    <w:p w14:paraId="428142BD" w14:textId="77777777" w:rsidR="00A6738E" w:rsidRDefault="00A6738E" w:rsidP="00A6738E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</w:p>
    <w:p w14:paraId="1EED52A1" w14:textId="21512EE8" w:rsidR="00A6738E" w:rsidRPr="00A6738E" w:rsidRDefault="00A6738E" w:rsidP="00A6738E">
      <w:pPr>
        <w:rPr>
          <w:sz w:val="24"/>
          <w:szCs w:val="24"/>
        </w:rPr>
      </w:pPr>
      <w:r w:rsidRPr="00A6738E">
        <w:rPr>
          <w:lang w:eastAsia="bg-BG"/>
        </w:rPr>
        <w:t xml:space="preserve">Таблетките </w:t>
      </w:r>
      <w:proofErr w:type="spellStart"/>
      <w:r w:rsidRPr="00A6738E">
        <w:rPr>
          <w:lang w:eastAsia="bg-BG"/>
        </w:rPr>
        <w:t>Коринфар</w:t>
      </w:r>
      <w:proofErr w:type="spellEnd"/>
      <w:r w:rsidRPr="00A6738E">
        <w:rPr>
          <w:lang w:eastAsia="bg-BG"/>
        </w:rPr>
        <w:t xml:space="preserve"> трябва да се поглъщат цели, като при никакви обстоятелства не трябва да се дъвчат или чупят.</w:t>
      </w:r>
    </w:p>
    <w:p w14:paraId="76CB8594" w14:textId="77777777" w:rsidR="00A6738E" w:rsidRDefault="00A6738E" w:rsidP="00A6738E">
      <w:pPr>
        <w:rPr>
          <w:lang w:eastAsia="bg-BG"/>
        </w:rPr>
      </w:pPr>
    </w:p>
    <w:p w14:paraId="1187BD96" w14:textId="73EA18EF" w:rsidR="00A6738E" w:rsidRPr="00A6738E" w:rsidRDefault="00A6738E" w:rsidP="00A6738E">
      <w:pPr>
        <w:rPr>
          <w:sz w:val="24"/>
          <w:szCs w:val="24"/>
        </w:rPr>
      </w:pPr>
      <w:proofErr w:type="spellStart"/>
      <w:r w:rsidRPr="00A6738E">
        <w:rPr>
          <w:lang w:eastAsia="bg-BG"/>
        </w:rPr>
        <w:t>Нифедипин</w:t>
      </w:r>
      <w:proofErr w:type="spellEnd"/>
      <w:r w:rsidRPr="00A6738E">
        <w:rPr>
          <w:lang w:eastAsia="bg-BG"/>
        </w:rPr>
        <w:t xml:space="preserve"> не е </w:t>
      </w:r>
      <w:r w:rsidRPr="00A6738E">
        <w:rPr>
          <w:lang w:val="en-US"/>
        </w:rPr>
        <w:t>β</w:t>
      </w:r>
      <w:r w:rsidRPr="00A6738E">
        <w:rPr>
          <w:lang w:eastAsia="bg-BG"/>
        </w:rPr>
        <w:t>-</w:t>
      </w:r>
      <w:proofErr w:type="spellStart"/>
      <w:r w:rsidRPr="00A6738E">
        <w:rPr>
          <w:lang w:eastAsia="bg-BG"/>
        </w:rPr>
        <w:t>блокер</w:t>
      </w:r>
      <w:proofErr w:type="spellEnd"/>
      <w:r w:rsidRPr="00A6738E">
        <w:rPr>
          <w:lang w:eastAsia="bg-BG"/>
        </w:rPr>
        <w:t xml:space="preserve"> и следователно не може да предотврати евентуален “</w:t>
      </w:r>
      <w:proofErr w:type="spellStart"/>
      <w:r w:rsidRPr="00A6738E">
        <w:rPr>
          <w:lang w:eastAsia="bg-BG"/>
        </w:rPr>
        <w:t>ребаунд</w:t>
      </w:r>
      <w:proofErr w:type="spellEnd"/>
      <w:r w:rsidRPr="00A6738E">
        <w:rPr>
          <w:lang w:eastAsia="bg-BG"/>
        </w:rPr>
        <w:t xml:space="preserve">” ефект при прекратяване на лечение с </w:t>
      </w:r>
      <w:r w:rsidRPr="00A6738E">
        <w:rPr>
          <w:lang w:val="en-US"/>
        </w:rPr>
        <w:t>p</w:t>
      </w:r>
      <w:r w:rsidRPr="00A6738E">
        <w:rPr>
          <w:lang w:eastAsia="bg-BG"/>
        </w:rPr>
        <w:t>-</w:t>
      </w:r>
      <w:proofErr w:type="spellStart"/>
      <w:r w:rsidRPr="00A6738E">
        <w:rPr>
          <w:lang w:eastAsia="bg-BG"/>
        </w:rPr>
        <w:t>блокери</w:t>
      </w:r>
      <w:proofErr w:type="spellEnd"/>
      <w:r w:rsidRPr="00A6738E">
        <w:rPr>
          <w:lang w:eastAsia="bg-BG"/>
        </w:rPr>
        <w:t xml:space="preserve">. Прекратяване на лечение с </w:t>
      </w:r>
      <w:r w:rsidRPr="00A6738E">
        <w:rPr>
          <w:lang w:val="en-US"/>
        </w:rPr>
        <w:t>p</w:t>
      </w:r>
      <w:r w:rsidRPr="00A6738E">
        <w:rPr>
          <w:lang w:eastAsia="bg-BG"/>
        </w:rPr>
        <w:t>-</w:t>
      </w:r>
      <w:proofErr w:type="spellStart"/>
      <w:r w:rsidRPr="00A6738E">
        <w:rPr>
          <w:lang w:eastAsia="bg-BG"/>
        </w:rPr>
        <w:t>блокери</w:t>
      </w:r>
      <w:proofErr w:type="spellEnd"/>
      <w:r w:rsidRPr="00A6738E">
        <w:rPr>
          <w:lang w:eastAsia="bg-BG"/>
        </w:rPr>
        <w:t xml:space="preserve"> се извършва с постепенно намаляване на дозата за период от 8-10 дни.</w:t>
      </w:r>
    </w:p>
    <w:p w14:paraId="6E622758" w14:textId="77777777" w:rsidR="00A6738E" w:rsidRDefault="00A6738E" w:rsidP="00A6738E">
      <w:pPr>
        <w:rPr>
          <w:lang w:eastAsia="bg-BG"/>
        </w:rPr>
      </w:pPr>
    </w:p>
    <w:p w14:paraId="0DAFE57B" w14:textId="77777777" w:rsidR="00A6738E" w:rsidRDefault="00A6738E" w:rsidP="00A6738E">
      <w:pPr>
        <w:rPr>
          <w:lang w:eastAsia="bg-BG"/>
        </w:rPr>
      </w:pPr>
      <w:r w:rsidRPr="00A6738E">
        <w:rPr>
          <w:lang w:eastAsia="bg-BG"/>
        </w:rPr>
        <w:t xml:space="preserve">При едновременна употреба на </w:t>
      </w:r>
      <w:proofErr w:type="spellStart"/>
      <w:r w:rsidRPr="00A6738E">
        <w:rPr>
          <w:lang w:eastAsia="bg-BG"/>
        </w:rPr>
        <w:t>нифедипин</w:t>
      </w:r>
      <w:proofErr w:type="spellEnd"/>
      <w:r w:rsidRPr="00A6738E">
        <w:rPr>
          <w:lang w:eastAsia="bg-BG"/>
        </w:rPr>
        <w:t xml:space="preserve"> с </w:t>
      </w:r>
      <w:r w:rsidRPr="00A6738E">
        <w:rPr>
          <w:lang w:val="en-US"/>
        </w:rPr>
        <w:t>p</w:t>
      </w:r>
      <w:r w:rsidRPr="00A6738E">
        <w:rPr>
          <w:lang w:eastAsia="bg-BG"/>
        </w:rPr>
        <w:t>-</w:t>
      </w:r>
      <w:proofErr w:type="spellStart"/>
      <w:r w:rsidRPr="00A6738E">
        <w:rPr>
          <w:lang w:eastAsia="bg-BG"/>
        </w:rPr>
        <w:t>блокери</w:t>
      </w:r>
      <w:proofErr w:type="spellEnd"/>
      <w:r w:rsidRPr="00A6738E">
        <w:rPr>
          <w:lang w:eastAsia="bg-BG"/>
        </w:rPr>
        <w:t xml:space="preserve"> или други антихипертензивни средства е необходимо внимателно наблюдение на пациентите, поради възможен риск от </w:t>
      </w:r>
      <w:proofErr w:type="spellStart"/>
      <w:r w:rsidRPr="00A6738E">
        <w:rPr>
          <w:lang w:eastAsia="bg-BG"/>
        </w:rPr>
        <w:t>постурална</w:t>
      </w:r>
      <w:proofErr w:type="spellEnd"/>
      <w:r w:rsidRPr="00A6738E">
        <w:rPr>
          <w:lang w:eastAsia="bg-BG"/>
        </w:rPr>
        <w:t xml:space="preserve"> хипотония. </w:t>
      </w:r>
    </w:p>
    <w:p w14:paraId="1F80E7D4" w14:textId="30036020" w:rsidR="00A6738E" w:rsidRPr="00A6738E" w:rsidRDefault="00A6738E" w:rsidP="00A6738E">
      <w:pPr>
        <w:rPr>
          <w:sz w:val="24"/>
          <w:szCs w:val="24"/>
        </w:rPr>
      </w:pPr>
      <w:proofErr w:type="spellStart"/>
      <w:r w:rsidRPr="00A6738E">
        <w:rPr>
          <w:lang w:eastAsia="bg-BG"/>
        </w:rPr>
        <w:t>Нифедипин</w:t>
      </w:r>
      <w:proofErr w:type="spellEnd"/>
      <w:r w:rsidRPr="00A6738E">
        <w:rPr>
          <w:lang w:eastAsia="bg-BG"/>
        </w:rPr>
        <w:t xml:space="preserve"> не може да предотврати евентуален “</w:t>
      </w:r>
      <w:proofErr w:type="spellStart"/>
      <w:r w:rsidRPr="00A6738E">
        <w:rPr>
          <w:lang w:eastAsia="bg-BG"/>
        </w:rPr>
        <w:t>ребаунд</w:t>
      </w:r>
      <w:proofErr w:type="spellEnd"/>
      <w:r w:rsidRPr="00A6738E">
        <w:rPr>
          <w:lang w:eastAsia="bg-BG"/>
        </w:rPr>
        <w:t>” ефект при прекратяване лечение с друго антихипертензивно средство.</w:t>
      </w:r>
    </w:p>
    <w:p w14:paraId="1093167C" w14:textId="77777777" w:rsidR="00A6738E" w:rsidRDefault="00A6738E" w:rsidP="00A6738E">
      <w:pPr>
        <w:rPr>
          <w:lang w:eastAsia="bg-BG"/>
        </w:rPr>
      </w:pPr>
    </w:p>
    <w:p w14:paraId="2F4A7CAB" w14:textId="5B02AC26" w:rsidR="00A6738E" w:rsidRPr="00A6738E" w:rsidRDefault="00A6738E" w:rsidP="00A6738E">
      <w:pPr>
        <w:rPr>
          <w:sz w:val="24"/>
          <w:szCs w:val="24"/>
        </w:rPr>
      </w:pPr>
      <w:r w:rsidRPr="00A6738E">
        <w:rPr>
          <w:lang w:eastAsia="bg-BG"/>
        </w:rPr>
        <w:t xml:space="preserve">Необходимо е повишено внимание при пациенти с хипотония (тежка хипотония със </w:t>
      </w:r>
      <w:proofErr w:type="spellStart"/>
      <w:r w:rsidRPr="00A6738E">
        <w:rPr>
          <w:lang w:eastAsia="bg-BG"/>
        </w:rPr>
        <w:t>систолична</w:t>
      </w:r>
      <w:proofErr w:type="spellEnd"/>
      <w:r w:rsidRPr="00A6738E">
        <w:rPr>
          <w:lang w:eastAsia="bg-BG"/>
        </w:rPr>
        <w:t xml:space="preserve"> стойност под 90 </w:t>
      </w:r>
      <w:r w:rsidRPr="00A6738E">
        <w:rPr>
          <w:lang w:val="en-US"/>
        </w:rPr>
        <w:t>mmHg).</w:t>
      </w:r>
    </w:p>
    <w:p w14:paraId="1D7B44C7" w14:textId="77777777" w:rsidR="00A6738E" w:rsidRDefault="00A6738E" w:rsidP="00A6738E">
      <w:pPr>
        <w:rPr>
          <w:lang w:eastAsia="bg-BG"/>
        </w:rPr>
      </w:pPr>
    </w:p>
    <w:p w14:paraId="579D7EFE" w14:textId="75D23D01" w:rsidR="00A6738E" w:rsidRPr="00A6738E" w:rsidRDefault="00A6738E" w:rsidP="00A6738E">
      <w:pPr>
        <w:rPr>
          <w:sz w:val="24"/>
          <w:szCs w:val="24"/>
        </w:rPr>
      </w:pPr>
      <w:proofErr w:type="spellStart"/>
      <w:r w:rsidRPr="00A6738E">
        <w:rPr>
          <w:lang w:eastAsia="bg-BG"/>
        </w:rPr>
        <w:t>Нифедипин</w:t>
      </w:r>
      <w:proofErr w:type="spellEnd"/>
      <w:r w:rsidRPr="00A6738E">
        <w:rPr>
          <w:lang w:eastAsia="bg-BG"/>
        </w:rPr>
        <w:t xml:space="preserve"> не трябва да се използва по време на бременност, освен ако клиничното състояние на пациентката не изисква лечение с </w:t>
      </w:r>
      <w:proofErr w:type="spellStart"/>
      <w:r w:rsidRPr="00A6738E">
        <w:rPr>
          <w:lang w:eastAsia="bg-BG"/>
        </w:rPr>
        <w:t>нифедипин</w:t>
      </w:r>
      <w:proofErr w:type="spellEnd"/>
      <w:r w:rsidRPr="00A6738E">
        <w:rPr>
          <w:lang w:eastAsia="bg-BG"/>
        </w:rPr>
        <w:t xml:space="preserve"> (напр. жени с тежка хипертония, която не се повлиява от стандартното лечение (вижте т. 4.6)). Необходимо е внимателно проследяване на кръвното налягане при едновременно приложение на </w:t>
      </w:r>
      <w:proofErr w:type="spellStart"/>
      <w:r w:rsidRPr="00A6738E">
        <w:rPr>
          <w:lang w:eastAsia="bg-BG"/>
        </w:rPr>
        <w:t>нифедипин</w:t>
      </w:r>
      <w:proofErr w:type="spellEnd"/>
      <w:r w:rsidRPr="00A6738E">
        <w:rPr>
          <w:lang w:eastAsia="bg-BG"/>
        </w:rPr>
        <w:t xml:space="preserve"> и магнезиев сулфат (приложен интравенозно), поради вероятността от допълнително понижаване на кръвното налягане, което може да увреди и майката, и </w:t>
      </w:r>
      <w:proofErr w:type="spellStart"/>
      <w:r w:rsidRPr="00A6738E">
        <w:rPr>
          <w:lang w:eastAsia="bg-BG"/>
        </w:rPr>
        <w:t>фетуса</w:t>
      </w:r>
      <w:proofErr w:type="spellEnd"/>
      <w:r w:rsidRPr="00A6738E">
        <w:rPr>
          <w:lang w:eastAsia="bg-BG"/>
        </w:rPr>
        <w:t>.</w:t>
      </w:r>
    </w:p>
    <w:p w14:paraId="501DAC11" w14:textId="77777777" w:rsidR="00A6738E" w:rsidRPr="00A6738E" w:rsidRDefault="00A6738E" w:rsidP="00A6738E">
      <w:pPr>
        <w:rPr>
          <w:sz w:val="24"/>
          <w:szCs w:val="24"/>
        </w:rPr>
      </w:pPr>
      <w:r w:rsidRPr="00A6738E">
        <w:rPr>
          <w:lang w:eastAsia="bg-BG"/>
        </w:rPr>
        <w:t>За подробна информация относно употреба при бременност, вижте т.4.6.</w:t>
      </w:r>
    </w:p>
    <w:p w14:paraId="2FFA6257" w14:textId="77777777" w:rsidR="00A6738E" w:rsidRDefault="00A6738E" w:rsidP="00A6738E">
      <w:pPr>
        <w:rPr>
          <w:lang w:eastAsia="bg-BG"/>
        </w:rPr>
      </w:pPr>
    </w:p>
    <w:p w14:paraId="1D5EE131" w14:textId="1D0A520C" w:rsidR="00A6738E" w:rsidRPr="00A6738E" w:rsidRDefault="00A6738E" w:rsidP="00A6738E">
      <w:pPr>
        <w:rPr>
          <w:sz w:val="24"/>
          <w:szCs w:val="24"/>
        </w:rPr>
      </w:pPr>
      <w:r w:rsidRPr="00A6738E">
        <w:rPr>
          <w:lang w:eastAsia="bg-BG"/>
        </w:rPr>
        <w:t xml:space="preserve">Приложението на </w:t>
      </w:r>
      <w:proofErr w:type="spellStart"/>
      <w:r w:rsidRPr="00A6738E">
        <w:rPr>
          <w:lang w:eastAsia="bg-BG"/>
        </w:rPr>
        <w:t>нифедипин</w:t>
      </w:r>
      <w:proofErr w:type="spellEnd"/>
      <w:r w:rsidRPr="00A6738E">
        <w:rPr>
          <w:lang w:eastAsia="bg-BG"/>
        </w:rPr>
        <w:t xml:space="preserve"> по време на кърмене не се препоръчва, защото има съобщения, че той се </w:t>
      </w:r>
      <w:proofErr w:type="spellStart"/>
      <w:r w:rsidRPr="00A6738E">
        <w:rPr>
          <w:lang w:eastAsia="bg-BG"/>
        </w:rPr>
        <w:t>екскретира</w:t>
      </w:r>
      <w:proofErr w:type="spellEnd"/>
      <w:r w:rsidRPr="00A6738E">
        <w:rPr>
          <w:lang w:eastAsia="bg-BG"/>
        </w:rPr>
        <w:t xml:space="preserve"> в човешката кърма и ефектът върху новороденото не е известен (вижте т. 4.6).</w:t>
      </w:r>
    </w:p>
    <w:p w14:paraId="6A76C624" w14:textId="77777777" w:rsidR="00A6738E" w:rsidRDefault="00A6738E" w:rsidP="00A6738E">
      <w:pPr>
        <w:rPr>
          <w:lang w:eastAsia="bg-BG"/>
        </w:rPr>
      </w:pPr>
    </w:p>
    <w:p w14:paraId="5BF1E68C" w14:textId="339B5E20" w:rsidR="00A6738E" w:rsidRPr="00A6738E" w:rsidRDefault="00A6738E" w:rsidP="00A6738E">
      <w:pPr>
        <w:rPr>
          <w:sz w:val="24"/>
          <w:szCs w:val="24"/>
        </w:rPr>
      </w:pPr>
      <w:r w:rsidRPr="00A6738E">
        <w:rPr>
          <w:lang w:eastAsia="bg-BG"/>
        </w:rPr>
        <w:lastRenderedPageBreak/>
        <w:t xml:space="preserve">При пациенти с увредена чернодробна функция е необходимо внимателно наблюдение, а при тежки случаи може да е необходимо намаляване на дозата. Фармакокинетиката на </w:t>
      </w:r>
      <w:proofErr w:type="spellStart"/>
      <w:r w:rsidRPr="00A6738E">
        <w:rPr>
          <w:lang w:eastAsia="bg-BG"/>
        </w:rPr>
        <w:t>нифедипин</w:t>
      </w:r>
      <w:proofErr w:type="spellEnd"/>
      <w:r w:rsidRPr="00A6738E">
        <w:rPr>
          <w:lang w:eastAsia="bg-BG"/>
        </w:rPr>
        <w:t xml:space="preserve"> при пациенти с тежко чернодробно увреждане не е изследвана (вижте т. 4.4 и 5.2). По тази причина </w:t>
      </w:r>
      <w:proofErr w:type="spellStart"/>
      <w:r w:rsidRPr="00A6738E">
        <w:rPr>
          <w:lang w:eastAsia="bg-BG"/>
        </w:rPr>
        <w:t>нифедипин</w:t>
      </w:r>
      <w:proofErr w:type="spellEnd"/>
      <w:r w:rsidRPr="00A6738E">
        <w:rPr>
          <w:lang w:eastAsia="bg-BG"/>
        </w:rPr>
        <w:t xml:space="preserve"> трябва да бъде прилаган с повишено внимание при тези пациенти.</w:t>
      </w:r>
    </w:p>
    <w:p w14:paraId="2C92CA12" w14:textId="77777777" w:rsidR="00A6738E" w:rsidRDefault="00A6738E" w:rsidP="00A6738E">
      <w:pPr>
        <w:rPr>
          <w:lang w:eastAsia="bg-BG"/>
        </w:rPr>
      </w:pPr>
    </w:p>
    <w:p w14:paraId="6A266937" w14:textId="699C4F15" w:rsidR="00A6738E" w:rsidRPr="00A6738E" w:rsidRDefault="00A6738E" w:rsidP="00A6738E">
      <w:pPr>
        <w:rPr>
          <w:sz w:val="24"/>
          <w:szCs w:val="24"/>
        </w:rPr>
      </w:pPr>
      <w:proofErr w:type="spellStart"/>
      <w:r w:rsidRPr="00A6738E">
        <w:rPr>
          <w:lang w:eastAsia="bg-BG"/>
        </w:rPr>
        <w:t>Коринфар</w:t>
      </w:r>
      <w:proofErr w:type="spellEnd"/>
      <w:r w:rsidRPr="00A6738E">
        <w:rPr>
          <w:lang w:eastAsia="bg-BG"/>
        </w:rPr>
        <w:t xml:space="preserve"> 20 </w:t>
      </w:r>
      <w:r w:rsidRPr="00A6738E">
        <w:rPr>
          <w:lang w:val="en-US"/>
        </w:rPr>
        <w:t xml:space="preserve">mg </w:t>
      </w:r>
      <w:r w:rsidRPr="00A6738E">
        <w:rPr>
          <w:lang w:eastAsia="bg-BG"/>
        </w:rPr>
        <w:t>таблетки с удължено освобождаване трябва да се прилага с особено внимание при пациенти с намален сърдечен резерв. Понякога може да се наблюдава влошаване на сърдечната недостатъчност.</w:t>
      </w:r>
    </w:p>
    <w:p w14:paraId="52F190A7" w14:textId="77777777" w:rsidR="00A6738E" w:rsidRDefault="00A6738E" w:rsidP="00A6738E">
      <w:pPr>
        <w:rPr>
          <w:lang w:eastAsia="bg-BG"/>
        </w:rPr>
      </w:pPr>
    </w:p>
    <w:p w14:paraId="5E9F5372" w14:textId="184727D1" w:rsidR="00A6738E" w:rsidRDefault="00A6738E" w:rsidP="00A6738E">
      <w:pPr>
        <w:rPr>
          <w:lang w:eastAsia="bg-BG"/>
        </w:rPr>
      </w:pPr>
      <w:r w:rsidRPr="00A6738E">
        <w:rPr>
          <w:lang w:eastAsia="bg-BG"/>
        </w:rPr>
        <w:t xml:space="preserve">При пациенти с диабет е необходим стриктен медицински контрол по време на лечението с </w:t>
      </w:r>
      <w:proofErr w:type="spellStart"/>
      <w:r w:rsidRPr="00A6738E">
        <w:rPr>
          <w:lang w:eastAsia="bg-BG"/>
        </w:rPr>
        <w:t>нифедипин</w:t>
      </w:r>
      <w:proofErr w:type="spellEnd"/>
      <w:r w:rsidRPr="00A6738E">
        <w:rPr>
          <w:lang w:eastAsia="bg-BG"/>
        </w:rPr>
        <w:t xml:space="preserve"> и при необходимост антидиабетната терапия трябва да бъде подходящо адаптирана.</w:t>
      </w:r>
    </w:p>
    <w:p w14:paraId="7CCF4BE6" w14:textId="379FA1A1" w:rsidR="00A6738E" w:rsidRDefault="00A6738E" w:rsidP="00A6738E">
      <w:pPr>
        <w:rPr>
          <w:lang w:eastAsia="bg-BG"/>
        </w:rPr>
      </w:pPr>
    </w:p>
    <w:p w14:paraId="12EDB226" w14:textId="77777777" w:rsidR="00A6738E" w:rsidRPr="00A6738E" w:rsidRDefault="00A6738E" w:rsidP="00A6738E">
      <w:pPr>
        <w:rPr>
          <w:sz w:val="24"/>
          <w:szCs w:val="24"/>
        </w:rPr>
      </w:pPr>
      <w:r w:rsidRPr="00A6738E">
        <w:rPr>
          <w:lang w:eastAsia="bg-BG"/>
        </w:rPr>
        <w:t xml:space="preserve">При пациенти на диализа с </w:t>
      </w:r>
      <w:proofErr w:type="spellStart"/>
      <w:r w:rsidRPr="00A6738E">
        <w:rPr>
          <w:lang w:eastAsia="bg-BG"/>
        </w:rPr>
        <w:t>малигнена</w:t>
      </w:r>
      <w:proofErr w:type="spellEnd"/>
      <w:r w:rsidRPr="00A6738E">
        <w:rPr>
          <w:lang w:eastAsia="bg-BG"/>
        </w:rPr>
        <w:t xml:space="preserve"> хипертония и </w:t>
      </w:r>
      <w:proofErr w:type="spellStart"/>
      <w:r w:rsidRPr="00A6738E">
        <w:rPr>
          <w:lang w:eastAsia="bg-BG"/>
        </w:rPr>
        <w:t>хиповолемия</w:t>
      </w:r>
      <w:proofErr w:type="spellEnd"/>
      <w:r w:rsidRPr="00A6738E">
        <w:rPr>
          <w:lang w:eastAsia="bg-BG"/>
        </w:rPr>
        <w:t xml:space="preserve"> може да настъпи изразен спад в кръвното налягане.</w:t>
      </w:r>
    </w:p>
    <w:p w14:paraId="470E69FE" w14:textId="77777777" w:rsidR="00A6738E" w:rsidRDefault="00A6738E" w:rsidP="00A6738E">
      <w:pPr>
        <w:rPr>
          <w:lang w:eastAsia="bg-BG"/>
        </w:rPr>
      </w:pPr>
    </w:p>
    <w:p w14:paraId="43D82635" w14:textId="1F7ADA1E" w:rsidR="00A6738E" w:rsidRPr="00A6738E" w:rsidRDefault="00A6738E" w:rsidP="00A6738E">
      <w:pPr>
        <w:rPr>
          <w:sz w:val="24"/>
          <w:szCs w:val="24"/>
        </w:rPr>
      </w:pPr>
      <w:proofErr w:type="spellStart"/>
      <w:r w:rsidRPr="00A6738E">
        <w:rPr>
          <w:lang w:eastAsia="bg-BG"/>
        </w:rPr>
        <w:t>Нифедипин</w:t>
      </w:r>
      <w:proofErr w:type="spellEnd"/>
      <w:r w:rsidRPr="00A6738E">
        <w:rPr>
          <w:lang w:eastAsia="bg-BG"/>
        </w:rPr>
        <w:t xml:space="preserve"> се </w:t>
      </w:r>
      <w:proofErr w:type="spellStart"/>
      <w:r w:rsidRPr="00A6738E">
        <w:rPr>
          <w:lang w:eastAsia="bg-BG"/>
        </w:rPr>
        <w:t>метаболизира</w:t>
      </w:r>
      <w:proofErr w:type="spellEnd"/>
      <w:r w:rsidRPr="00A6738E">
        <w:rPr>
          <w:lang w:eastAsia="bg-BG"/>
        </w:rPr>
        <w:t xml:space="preserve"> чрез системата </w:t>
      </w:r>
      <w:proofErr w:type="spellStart"/>
      <w:r w:rsidRPr="00A6738E">
        <w:rPr>
          <w:lang w:eastAsia="bg-BG"/>
        </w:rPr>
        <w:t>цитохром</w:t>
      </w:r>
      <w:proofErr w:type="spellEnd"/>
      <w:r w:rsidRPr="00A6738E">
        <w:rPr>
          <w:lang w:eastAsia="bg-BG"/>
        </w:rPr>
        <w:t xml:space="preserve"> Р450 ЗА4. Лекарствата, за които е известно, че инхибират или индуцират тази ензимна система, могат да променят ефекта на първо преминаване или </w:t>
      </w:r>
      <w:proofErr w:type="spellStart"/>
      <w:r w:rsidRPr="00A6738E">
        <w:rPr>
          <w:lang w:eastAsia="bg-BG"/>
        </w:rPr>
        <w:t>клирънса</w:t>
      </w:r>
      <w:proofErr w:type="spellEnd"/>
      <w:r w:rsidRPr="00A6738E">
        <w:rPr>
          <w:lang w:eastAsia="bg-BG"/>
        </w:rPr>
        <w:t xml:space="preserve"> на </w:t>
      </w:r>
      <w:proofErr w:type="spellStart"/>
      <w:r w:rsidRPr="00A6738E">
        <w:rPr>
          <w:lang w:eastAsia="bg-BG"/>
        </w:rPr>
        <w:t>нифедипин</w:t>
      </w:r>
      <w:proofErr w:type="spellEnd"/>
      <w:r w:rsidRPr="00A6738E">
        <w:rPr>
          <w:lang w:eastAsia="bg-BG"/>
        </w:rPr>
        <w:t xml:space="preserve"> (вижте т.4.5).</w:t>
      </w:r>
    </w:p>
    <w:p w14:paraId="692DDCC1" w14:textId="77777777" w:rsidR="00A6738E" w:rsidRDefault="00A6738E" w:rsidP="00A6738E">
      <w:pPr>
        <w:rPr>
          <w:lang w:eastAsia="bg-BG"/>
        </w:rPr>
      </w:pPr>
    </w:p>
    <w:p w14:paraId="563EA741" w14:textId="4B71D60F" w:rsidR="00A6738E" w:rsidRPr="00A6738E" w:rsidRDefault="00A6738E" w:rsidP="00A6738E">
      <w:pPr>
        <w:rPr>
          <w:sz w:val="24"/>
          <w:szCs w:val="24"/>
        </w:rPr>
      </w:pPr>
      <w:r w:rsidRPr="00A6738E">
        <w:rPr>
          <w:lang w:eastAsia="bg-BG"/>
        </w:rPr>
        <w:t xml:space="preserve">Лекарства, които са инхибитори на системата </w:t>
      </w:r>
      <w:proofErr w:type="spellStart"/>
      <w:r w:rsidRPr="00A6738E">
        <w:rPr>
          <w:lang w:eastAsia="bg-BG"/>
        </w:rPr>
        <w:t>цитохром</w:t>
      </w:r>
      <w:proofErr w:type="spellEnd"/>
      <w:r w:rsidRPr="00A6738E">
        <w:rPr>
          <w:lang w:eastAsia="bg-BG"/>
        </w:rPr>
        <w:t xml:space="preserve"> Р450 ЗА4 и следователно могат да доведат до повишени плазмени концентрации на </w:t>
      </w:r>
      <w:proofErr w:type="spellStart"/>
      <w:r w:rsidRPr="00A6738E">
        <w:rPr>
          <w:lang w:eastAsia="bg-BG"/>
        </w:rPr>
        <w:t>нифедипин</w:t>
      </w:r>
      <w:proofErr w:type="spellEnd"/>
      <w:r w:rsidRPr="00A6738E">
        <w:rPr>
          <w:lang w:eastAsia="bg-BG"/>
        </w:rPr>
        <w:t>, са:</w:t>
      </w:r>
    </w:p>
    <w:p w14:paraId="3CA346F3" w14:textId="7D337A89" w:rsidR="00A6738E" w:rsidRPr="00A6738E" w:rsidRDefault="00A6738E" w:rsidP="00A6738E">
      <w:pPr>
        <w:pStyle w:val="ListParagraph"/>
        <w:numPr>
          <w:ilvl w:val="0"/>
          <w:numId w:val="26"/>
        </w:numPr>
        <w:rPr>
          <w:sz w:val="24"/>
          <w:szCs w:val="24"/>
        </w:rPr>
      </w:pPr>
      <w:proofErr w:type="spellStart"/>
      <w:r w:rsidRPr="00A6738E">
        <w:rPr>
          <w:lang w:eastAsia="bg-BG"/>
        </w:rPr>
        <w:t>макролидни</w:t>
      </w:r>
      <w:proofErr w:type="spellEnd"/>
      <w:r w:rsidRPr="00A6738E">
        <w:rPr>
          <w:lang w:eastAsia="bg-BG"/>
        </w:rPr>
        <w:t xml:space="preserve"> антибиотици (напр. </w:t>
      </w:r>
      <w:proofErr w:type="spellStart"/>
      <w:r w:rsidRPr="00A6738E">
        <w:rPr>
          <w:lang w:eastAsia="bg-BG"/>
        </w:rPr>
        <w:t>еритромицин</w:t>
      </w:r>
      <w:proofErr w:type="spellEnd"/>
      <w:r w:rsidRPr="00A6738E">
        <w:rPr>
          <w:lang w:eastAsia="bg-BG"/>
        </w:rPr>
        <w:t>);</w:t>
      </w:r>
    </w:p>
    <w:p w14:paraId="5EE5A60D" w14:textId="1A96CA00" w:rsidR="00A6738E" w:rsidRPr="00A6738E" w:rsidRDefault="00A6738E" w:rsidP="00A6738E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A6738E">
        <w:rPr>
          <w:lang w:eastAsia="bg-BG"/>
        </w:rPr>
        <w:t>анти-Н</w:t>
      </w:r>
      <w:r w:rsidRPr="00A6738E">
        <w:rPr>
          <w:lang w:val="en-US"/>
        </w:rPr>
        <w:t>IV</w:t>
      </w:r>
      <w:r w:rsidRPr="00A6738E">
        <w:rPr>
          <w:lang w:eastAsia="bg-BG"/>
        </w:rPr>
        <w:t>-</w:t>
      </w:r>
      <w:proofErr w:type="spellStart"/>
      <w:r w:rsidRPr="00A6738E">
        <w:rPr>
          <w:lang w:eastAsia="bg-BG"/>
        </w:rPr>
        <w:t>протеазни</w:t>
      </w:r>
      <w:proofErr w:type="spellEnd"/>
      <w:r w:rsidRPr="00A6738E">
        <w:rPr>
          <w:lang w:eastAsia="bg-BG"/>
        </w:rPr>
        <w:t xml:space="preserve"> инхибитори (напр. ритонавир);</w:t>
      </w:r>
    </w:p>
    <w:p w14:paraId="2B202F65" w14:textId="395A30E3" w:rsidR="00A6738E" w:rsidRPr="00A6738E" w:rsidRDefault="00A6738E" w:rsidP="00A6738E">
      <w:pPr>
        <w:pStyle w:val="ListParagraph"/>
        <w:numPr>
          <w:ilvl w:val="0"/>
          <w:numId w:val="26"/>
        </w:numPr>
        <w:rPr>
          <w:sz w:val="24"/>
          <w:szCs w:val="24"/>
        </w:rPr>
      </w:pPr>
      <w:proofErr w:type="spellStart"/>
      <w:r w:rsidRPr="00A6738E">
        <w:rPr>
          <w:lang w:eastAsia="bg-BG"/>
        </w:rPr>
        <w:t>азолови</w:t>
      </w:r>
      <w:proofErr w:type="spellEnd"/>
      <w:r w:rsidRPr="00A6738E">
        <w:rPr>
          <w:lang w:eastAsia="bg-BG"/>
        </w:rPr>
        <w:t xml:space="preserve"> </w:t>
      </w:r>
      <w:proofErr w:type="spellStart"/>
      <w:r w:rsidRPr="00A6738E">
        <w:rPr>
          <w:lang w:eastAsia="bg-BG"/>
        </w:rPr>
        <w:t>антимикотици</w:t>
      </w:r>
      <w:proofErr w:type="spellEnd"/>
      <w:r w:rsidRPr="00A6738E">
        <w:rPr>
          <w:lang w:eastAsia="bg-BG"/>
        </w:rPr>
        <w:t xml:space="preserve"> (напр. </w:t>
      </w:r>
      <w:proofErr w:type="spellStart"/>
      <w:r w:rsidRPr="00A6738E">
        <w:rPr>
          <w:lang w:eastAsia="bg-BG"/>
        </w:rPr>
        <w:t>кетоконазол</w:t>
      </w:r>
      <w:proofErr w:type="spellEnd"/>
      <w:r w:rsidRPr="00A6738E">
        <w:rPr>
          <w:lang w:eastAsia="bg-BG"/>
        </w:rPr>
        <w:t>);</w:t>
      </w:r>
    </w:p>
    <w:p w14:paraId="0CC6F409" w14:textId="6597DC48" w:rsidR="00A6738E" w:rsidRPr="00A6738E" w:rsidRDefault="00A6738E" w:rsidP="00A6738E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A6738E">
        <w:rPr>
          <w:lang w:eastAsia="bg-BG"/>
        </w:rPr>
        <w:t xml:space="preserve">антидепресантите </w:t>
      </w:r>
      <w:proofErr w:type="spellStart"/>
      <w:r w:rsidRPr="00A6738E">
        <w:rPr>
          <w:lang w:eastAsia="bg-BG"/>
        </w:rPr>
        <w:t>нефазодон</w:t>
      </w:r>
      <w:proofErr w:type="spellEnd"/>
      <w:r w:rsidRPr="00A6738E">
        <w:rPr>
          <w:lang w:eastAsia="bg-BG"/>
        </w:rPr>
        <w:t xml:space="preserve"> и </w:t>
      </w:r>
      <w:proofErr w:type="spellStart"/>
      <w:r w:rsidRPr="00A6738E">
        <w:rPr>
          <w:lang w:eastAsia="bg-BG"/>
        </w:rPr>
        <w:t>флуоксетин</w:t>
      </w:r>
      <w:proofErr w:type="spellEnd"/>
      <w:r w:rsidRPr="00A6738E">
        <w:rPr>
          <w:lang w:eastAsia="bg-BG"/>
        </w:rPr>
        <w:t>;</w:t>
      </w:r>
    </w:p>
    <w:p w14:paraId="478CB58A" w14:textId="5D4A5371" w:rsidR="00A6738E" w:rsidRPr="00A6738E" w:rsidRDefault="00A6738E" w:rsidP="00A6738E">
      <w:pPr>
        <w:pStyle w:val="ListParagraph"/>
        <w:numPr>
          <w:ilvl w:val="0"/>
          <w:numId w:val="26"/>
        </w:numPr>
        <w:rPr>
          <w:sz w:val="24"/>
          <w:szCs w:val="24"/>
        </w:rPr>
      </w:pPr>
      <w:proofErr w:type="spellStart"/>
      <w:r w:rsidRPr="00A6738E">
        <w:rPr>
          <w:lang w:eastAsia="bg-BG"/>
        </w:rPr>
        <w:t>квинупристин</w:t>
      </w:r>
      <w:proofErr w:type="spellEnd"/>
      <w:r w:rsidRPr="00A6738E">
        <w:rPr>
          <w:lang w:eastAsia="bg-BG"/>
        </w:rPr>
        <w:t>/</w:t>
      </w:r>
      <w:proofErr w:type="spellStart"/>
      <w:r w:rsidRPr="00A6738E">
        <w:rPr>
          <w:lang w:eastAsia="bg-BG"/>
        </w:rPr>
        <w:t>далфопристин</w:t>
      </w:r>
      <w:proofErr w:type="spellEnd"/>
      <w:r w:rsidRPr="00A6738E">
        <w:rPr>
          <w:lang w:eastAsia="bg-BG"/>
        </w:rPr>
        <w:t>;</w:t>
      </w:r>
    </w:p>
    <w:p w14:paraId="527D420C" w14:textId="7283FEE9" w:rsidR="00A6738E" w:rsidRDefault="00A6738E" w:rsidP="00A6738E">
      <w:pPr>
        <w:pStyle w:val="ListParagraph"/>
        <w:numPr>
          <w:ilvl w:val="0"/>
          <w:numId w:val="26"/>
        </w:numPr>
        <w:rPr>
          <w:lang w:eastAsia="bg-BG"/>
        </w:rPr>
      </w:pPr>
      <w:proofErr w:type="spellStart"/>
      <w:r w:rsidRPr="00A6738E">
        <w:rPr>
          <w:lang w:eastAsia="bg-BG"/>
        </w:rPr>
        <w:t>валпроева</w:t>
      </w:r>
      <w:proofErr w:type="spellEnd"/>
      <w:r w:rsidRPr="00A6738E">
        <w:rPr>
          <w:lang w:eastAsia="bg-BG"/>
        </w:rPr>
        <w:t xml:space="preserve"> киселина; </w:t>
      </w:r>
    </w:p>
    <w:p w14:paraId="7C1D58C7" w14:textId="126126CA" w:rsidR="00A6738E" w:rsidRPr="00A6738E" w:rsidRDefault="00A6738E" w:rsidP="00A6738E">
      <w:pPr>
        <w:pStyle w:val="ListParagraph"/>
        <w:numPr>
          <w:ilvl w:val="0"/>
          <w:numId w:val="26"/>
        </w:numPr>
        <w:rPr>
          <w:sz w:val="24"/>
          <w:szCs w:val="24"/>
        </w:rPr>
      </w:pPr>
      <w:proofErr w:type="spellStart"/>
      <w:r w:rsidRPr="00A6738E">
        <w:rPr>
          <w:lang w:eastAsia="bg-BG"/>
        </w:rPr>
        <w:t>циметидин</w:t>
      </w:r>
      <w:proofErr w:type="spellEnd"/>
      <w:r w:rsidRPr="00A6738E">
        <w:rPr>
          <w:lang w:eastAsia="bg-BG"/>
        </w:rPr>
        <w:t>.</w:t>
      </w:r>
    </w:p>
    <w:p w14:paraId="536B037E" w14:textId="77777777" w:rsidR="00A6738E" w:rsidRDefault="00A6738E" w:rsidP="00A6738E">
      <w:pPr>
        <w:rPr>
          <w:lang w:eastAsia="bg-BG"/>
        </w:rPr>
      </w:pPr>
    </w:p>
    <w:p w14:paraId="0CE3CED8" w14:textId="473EE885" w:rsidR="00A6738E" w:rsidRPr="00A6738E" w:rsidRDefault="00A6738E" w:rsidP="00A6738E">
      <w:pPr>
        <w:rPr>
          <w:sz w:val="24"/>
          <w:szCs w:val="24"/>
        </w:rPr>
      </w:pPr>
      <w:r w:rsidRPr="00A6738E">
        <w:rPr>
          <w:lang w:eastAsia="bg-BG"/>
        </w:rPr>
        <w:t xml:space="preserve">При едновременно приложение с тези лекарства кръвното налягане трябва да се </w:t>
      </w:r>
      <w:proofErr w:type="spellStart"/>
      <w:r w:rsidRPr="00A6738E">
        <w:rPr>
          <w:lang w:eastAsia="bg-BG"/>
        </w:rPr>
        <w:t>мониторира</w:t>
      </w:r>
      <w:proofErr w:type="spellEnd"/>
      <w:r w:rsidRPr="00A6738E">
        <w:rPr>
          <w:lang w:eastAsia="bg-BG"/>
        </w:rPr>
        <w:t xml:space="preserve"> и ако е необходимо, трябва да се има предвид редукция на дозата (вижте т. 4.5).</w:t>
      </w:r>
    </w:p>
    <w:p w14:paraId="15ADCA84" w14:textId="77777777" w:rsidR="00A6738E" w:rsidRDefault="00A6738E" w:rsidP="00A6738E">
      <w:pPr>
        <w:rPr>
          <w:lang w:eastAsia="bg-BG"/>
        </w:rPr>
      </w:pPr>
    </w:p>
    <w:p w14:paraId="1A82F463" w14:textId="6411B085" w:rsidR="00A6738E" w:rsidRPr="00A6738E" w:rsidRDefault="00A6738E" w:rsidP="00A6738E">
      <w:pPr>
        <w:rPr>
          <w:sz w:val="24"/>
          <w:szCs w:val="24"/>
        </w:rPr>
      </w:pPr>
      <w:r w:rsidRPr="00A6738E">
        <w:rPr>
          <w:lang w:eastAsia="bg-BG"/>
        </w:rPr>
        <w:t xml:space="preserve">Този лекарствен продукт съдържа лактоза. Пациенти с редки наследствени проблеми на </w:t>
      </w:r>
      <w:proofErr w:type="spellStart"/>
      <w:r w:rsidRPr="00A6738E">
        <w:rPr>
          <w:lang w:eastAsia="bg-BG"/>
        </w:rPr>
        <w:t>галактозна</w:t>
      </w:r>
      <w:proofErr w:type="spellEnd"/>
      <w:r w:rsidRPr="00A6738E">
        <w:rPr>
          <w:lang w:eastAsia="bg-BG"/>
        </w:rPr>
        <w:t xml:space="preserve"> непоносимост, </w:t>
      </w:r>
      <w:r w:rsidRPr="00A6738E">
        <w:rPr>
          <w:lang w:val="en-US"/>
        </w:rPr>
        <w:t xml:space="preserve">Lapp </w:t>
      </w:r>
      <w:proofErr w:type="spellStart"/>
      <w:r w:rsidRPr="00A6738E">
        <w:rPr>
          <w:lang w:eastAsia="bg-BG"/>
        </w:rPr>
        <w:t>лактазен</w:t>
      </w:r>
      <w:proofErr w:type="spellEnd"/>
      <w:r w:rsidRPr="00A6738E">
        <w:rPr>
          <w:lang w:eastAsia="bg-BG"/>
        </w:rPr>
        <w:t xml:space="preserve"> дефицит или </w:t>
      </w:r>
      <w:proofErr w:type="spellStart"/>
      <w:r w:rsidRPr="00A6738E">
        <w:rPr>
          <w:lang w:eastAsia="bg-BG"/>
        </w:rPr>
        <w:t>глюкозо-галактозна</w:t>
      </w:r>
      <w:proofErr w:type="spellEnd"/>
      <w:r w:rsidRPr="00A6738E">
        <w:rPr>
          <w:lang w:eastAsia="bg-BG"/>
        </w:rPr>
        <w:t xml:space="preserve"> малабсорбция не трябва да приемат това лекарство.</w:t>
      </w:r>
    </w:p>
    <w:p w14:paraId="47E2D4FC" w14:textId="77777777" w:rsidR="00A6738E" w:rsidRDefault="00A6738E" w:rsidP="00A6738E">
      <w:pPr>
        <w:rPr>
          <w:lang w:eastAsia="bg-BG"/>
        </w:rPr>
      </w:pPr>
    </w:p>
    <w:p w14:paraId="2CE62B1F" w14:textId="1510FDBC" w:rsidR="00A6738E" w:rsidRPr="00A6738E" w:rsidRDefault="00A6738E" w:rsidP="00A6738E">
      <w:pPr>
        <w:rPr>
          <w:sz w:val="24"/>
          <w:szCs w:val="24"/>
        </w:rPr>
      </w:pPr>
      <w:r w:rsidRPr="00A6738E">
        <w:rPr>
          <w:lang w:eastAsia="bg-BG"/>
        </w:rPr>
        <w:t>За употреба при специални популации вижте т. 4.2.</w:t>
      </w:r>
    </w:p>
    <w:p w14:paraId="020866B3" w14:textId="77777777" w:rsidR="00A6738E" w:rsidRPr="00A6738E" w:rsidRDefault="00A6738E" w:rsidP="00A6738E">
      <w:pPr>
        <w:rPr>
          <w:sz w:val="24"/>
          <w:szCs w:val="24"/>
        </w:rPr>
      </w:pPr>
    </w:p>
    <w:p w14:paraId="7B349975" w14:textId="77777777" w:rsidR="00A6738E" w:rsidRPr="00A6738E" w:rsidRDefault="00A6738E" w:rsidP="00A6738E"/>
    <w:p w14:paraId="5D37E947" w14:textId="4A9C2C55" w:rsidR="00C809A7" w:rsidRDefault="002C50EE" w:rsidP="00AA23EC">
      <w:pPr>
        <w:pStyle w:val="Heading2"/>
      </w:pPr>
      <w:r>
        <w:t>4.5. Взаимодействие с други лекарствени продукти и други форми на взаимодействие</w:t>
      </w:r>
    </w:p>
    <w:p w14:paraId="20EC8D4B" w14:textId="77777777" w:rsidR="00A6738E" w:rsidRDefault="00A6738E" w:rsidP="00A6738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</w:pPr>
      <w:bookmarkStart w:id="1" w:name="bookmark0"/>
    </w:p>
    <w:p w14:paraId="6AFBEB49" w14:textId="2E702FF5" w:rsidR="00A6738E" w:rsidRPr="00A6738E" w:rsidRDefault="00A6738E" w:rsidP="00A6738E">
      <w:pPr>
        <w:spacing w:line="240" w:lineRule="auto"/>
        <w:rPr>
          <w:rFonts w:eastAsia="Times New Roman" w:cs="Arial"/>
        </w:rPr>
      </w:pPr>
      <w:r w:rsidRPr="00A6738E">
        <w:rPr>
          <w:rFonts w:eastAsia="Times New Roman" w:cs="Arial"/>
          <w:b/>
          <w:bCs/>
          <w:color w:val="000000"/>
          <w:lang w:eastAsia="bg-BG"/>
        </w:rPr>
        <w:t xml:space="preserve">Лекарства, които повлияват </w:t>
      </w:r>
      <w:proofErr w:type="spellStart"/>
      <w:r w:rsidRPr="00A6738E">
        <w:rPr>
          <w:rFonts w:eastAsia="Times New Roman" w:cs="Arial"/>
          <w:b/>
          <w:bCs/>
          <w:color w:val="000000"/>
          <w:lang w:eastAsia="bg-BG"/>
        </w:rPr>
        <w:t>нифедипин</w:t>
      </w:r>
      <w:bookmarkEnd w:id="1"/>
      <w:proofErr w:type="spellEnd"/>
    </w:p>
    <w:p w14:paraId="5D7E2D67" w14:textId="77777777" w:rsidR="00A6738E" w:rsidRPr="00A6738E" w:rsidRDefault="00A6738E" w:rsidP="00A6738E">
      <w:pPr>
        <w:spacing w:line="240" w:lineRule="auto"/>
        <w:rPr>
          <w:rFonts w:eastAsia="Times New Roman" w:cs="Arial"/>
        </w:rPr>
      </w:pPr>
      <w:proofErr w:type="spellStart"/>
      <w:r w:rsidRPr="00A6738E">
        <w:rPr>
          <w:rFonts w:eastAsia="Times New Roman" w:cs="Arial"/>
          <w:color w:val="000000"/>
          <w:lang w:eastAsia="bg-BG"/>
        </w:rPr>
        <w:lastRenderedPageBreak/>
        <w:t>Нифедипин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се </w:t>
      </w:r>
      <w:proofErr w:type="spellStart"/>
      <w:r w:rsidRPr="00A6738E">
        <w:rPr>
          <w:rFonts w:eastAsia="Times New Roman" w:cs="Arial"/>
          <w:color w:val="000000"/>
          <w:lang w:eastAsia="bg-BG"/>
        </w:rPr>
        <w:t>метаболизира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чрез системата </w:t>
      </w:r>
      <w:proofErr w:type="spellStart"/>
      <w:r w:rsidRPr="00A6738E">
        <w:rPr>
          <w:rFonts w:eastAsia="Times New Roman" w:cs="Arial"/>
          <w:color w:val="000000"/>
          <w:lang w:eastAsia="bg-BG"/>
        </w:rPr>
        <w:t>цитохром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Р450 ЗА4, локализирана в чревната </w:t>
      </w:r>
      <w:proofErr w:type="spellStart"/>
      <w:r w:rsidRPr="00A6738E">
        <w:rPr>
          <w:rFonts w:eastAsia="Times New Roman" w:cs="Arial"/>
          <w:color w:val="000000"/>
          <w:lang w:eastAsia="bg-BG"/>
        </w:rPr>
        <w:t>мукоза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и в черния дроб. Лекарствата, за които е известно, че инхибират или индуцират тази ензимна система, могат да променят ефекта на първо преминаване (след перорално приложение) или </w:t>
      </w:r>
      <w:proofErr w:type="spellStart"/>
      <w:r w:rsidRPr="00A6738E">
        <w:rPr>
          <w:rFonts w:eastAsia="Times New Roman" w:cs="Arial"/>
          <w:color w:val="000000"/>
          <w:lang w:eastAsia="bg-BG"/>
        </w:rPr>
        <w:t>клирънса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на </w:t>
      </w:r>
      <w:proofErr w:type="spellStart"/>
      <w:r w:rsidRPr="00A6738E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(вижте т. 4.4).</w:t>
      </w:r>
    </w:p>
    <w:p w14:paraId="31F52861" w14:textId="77777777" w:rsidR="00A6738E" w:rsidRPr="00A6738E" w:rsidRDefault="00A6738E" w:rsidP="00A6738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CA0B92F" w14:textId="2DF52E12" w:rsidR="00A6738E" w:rsidRPr="00A6738E" w:rsidRDefault="00A6738E" w:rsidP="00A6738E">
      <w:pPr>
        <w:spacing w:line="240" w:lineRule="auto"/>
        <w:rPr>
          <w:rFonts w:eastAsia="Times New Roman" w:cs="Arial"/>
        </w:rPr>
      </w:pPr>
      <w:r w:rsidRPr="00A6738E">
        <w:rPr>
          <w:rFonts w:eastAsia="Times New Roman" w:cs="Arial"/>
          <w:color w:val="000000"/>
          <w:lang w:eastAsia="bg-BG"/>
        </w:rPr>
        <w:t xml:space="preserve">Степента, както и продължителността на взаимодействията трябва да се имат предвид, когато </w:t>
      </w:r>
      <w:proofErr w:type="spellStart"/>
      <w:r w:rsidRPr="00A6738E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се прилага заедно със следните лекарства:</w:t>
      </w:r>
    </w:p>
    <w:p w14:paraId="1354BFFA" w14:textId="77777777" w:rsidR="00A6738E" w:rsidRPr="00A6738E" w:rsidRDefault="00A6738E" w:rsidP="00A6738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CED2813" w14:textId="251AE1CA" w:rsidR="00A6738E" w:rsidRPr="00A6738E" w:rsidRDefault="00A6738E" w:rsidP="00A6738E">
      <w:pPr>
        <w:spacing w:line="240" w:lineRule="auto"/>
        <w:rPr>
          <w:rFonts w:eastAsia="Times New Roman" w:cs="Arial"/>
        </w:rPr>
      </w:pPr>
      <w:proofErr w:type="spellStart"/>
      <w:r w:rsidRPr="00A6738E">
        <w:rPr>
          <w:rFonts w:eastAsia="Times New Roman" w:cs="Arial"/>
          <w:color w:val="000000"/>
          <w:u w:val="single"/>
          <w:lang w:eastAsia="bg-BG"/>
        </w:rPr>
        <w:t>Рифампицин</w:t>
      </w:r>
      <w:proofErr w:type="spellEnd"/>
    </w:p>
    <w:p w14:paraId="41273F3D" w14:textId="77777777" w:rsidR="00A6738E" w:rsidRPr="00A6738E" w:rsidRDefault="00A6738E" w:rsidP="00A6738E">
      <w:pPr>
        <w:spacing w:line="240" w:lineRule="auto"/>
        <w:rPr>
          <w:rFonts w:eastAsia="Times New Roman" w:cs="Arial"/>
        </w:rPr>
      </w:pPr>
      <w:proofErr w:type="spellStart"/>
      <w:r w:rsidRPr="00A6738E">
        <w:rPr>
          <w:rFonts w:eastAsia="Times New Roman" w:cs="Arial"/>
          <w:color w:val="000000"/>
          <w:lang w:eastAsia="bg-BG"/>
        </w:rPr>
        <w:t>Рифампицин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е силен индуктор на системата </w:t>
      </w:r>
      <w:proofErr w:type="spellStart"/>
      <w:r w:rsidRPr="00A6738E">
        <w:rPr>
          <w:rFonts w:eastAsia="Times New Roman" w:cs="Arial"/>
          <w:color w:val="000000"/>
          <w:lang w:eastAsia="bg-BG"/>
        </w:rPr>
        <w:t>цитохром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Р450 ЗА4. При едновременно приложение с </w:t>
      </w:r>
      <w:proofErr w:type="spellStart"/>
      <w:r w:rsidRPr="00A6738E">
        <w:rPr>
          <w:rFonts w:eastAsia="Times New Roman" w:cs="Arial"/>
          <w:color w:val="000000"/>
          <w:lang w:eastAsia="bg-BG"/>
        </w:rPr>
        <w:t>рифампицин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, бионаличността на </w:t>
      </w:r>
      <w:proofErr w:type="spellStart"/>
      <w:r w:rsidRPr="00A6738E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е значително редуцирана и по този начин неговата ефикасност отслабва. Поради това, употребата на </w:t>
      </w:r>
      <w:proofErr w:type="spellStart"/>
      <w:r w:rsidRPr="00A6738E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в комбинация с </w:t>
      </w:r>
      <w:proofErr w:type="spellStart"/>
      <w:r w:rsidRPr="00A6738E">
        <w:rPr>
          <w:rFonts w:eastAsia="Times New Roman" w:cs="Arial"/>
          <w:color w:val="000000"/>
          <w:lang w:eastAsia="bg-BG"/>
        </w:rPr>
        <w:t>рифампицин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е противопоказана (вижте т.4.3).</w:t>
      </w:r>
    </w:p>
    <w:p w14:paraId="2FE099D9" w14:textId="77777777" w:rsidR="00A6738E" w:rsidRPr="00A6738E" w:rsidRDefault="00A6738E" w:rsidP="00A6738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9B1D4F0" w14:textId="35559923" w:rsidR="00A6738E" w:rsidRPr="00A6738E" w:rsidRDefault="00A6738E" w:rsidP="00A6738E">
      <w:pPr>
        <w:spacing w:line="240" w:lineRule="auto"/>
        <w:rPr>
          <w:rFonts w:eastAsia="Times New Roman" w:cs="Arial"/>
        </w:rPr>
      </w:pPr>
      <w:r w:rsidRPr="00A6738E">
        <w:rPr>
          <w:rFonts w:eastAsia="Times New Roman" w:cs="Arial"/>
          <w:color w:val="000000"/>
          <w:lang w:eastAsia="bg-BG"/>
        </w:rPr>
        <w:t xml:space="preserve">При едновременно приложение на </w:t>
      </w:r>
      <w:proofErr w:type="spellStart"/>
      <w:r w:rsidRPr="00A6738E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с инхибитори на системата </w:t>
      </w:r>
      <w:proofErr w:type="spellStart"/>
      <w:r w:rsidRPr="00A6738E">
        <w:rPr>
          <w:rFonts w:eastAsia="Times New Roman" w:cs="Arial"/>
          <w:color w:val="000000"/>
          <w:lang w:eastAsia="bg-BG"/>
        </w:rPr>
        <w:t>цитохром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Р450 ЗА4 е необходимо внимателно проследяване на кръвното налягане, като при необходимост дозата на </w:t>
      </w:r>
      <w:proofErr w:type="spellStart"/>
      <w:r w:rsidRPr="00A6738E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може да се намали (вижте т.4.2 и т.4.4). В по-голяма част от случаите не са провеждани проучвания за оценка на възможните взаимодействия между </w:t>
      </w:r>
      <w:proofErr w:type="spellStart"/>
      <w:r w:rsidRPr="00A6738E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и съответните лекарства.</w:t>
      </w:r>
    </w:p>
    <w:p w14:paraId="45F9DE1F" w14:textId="77777777" w:rsidR="00A6738E" w:rsidRPr="00A6738E" w:rsidRDefault="00A6738E" w:rsidP="00A6738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618DF96" w14:textId="77777777" w:rsidR="00A6738E" w:rsidRPr="00A6738E" w:rsidRDefault="00A6738E" w:rsidP="00A6738E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A6738E">
        <w:rPr>
          <w:rFonts w:eastAsia="Times New Roman" w:cs="Arial"/>
          <w:color w:val="000000"/>
          <w:lang w:eastAsia="bg-BG"/>
        </w:rPr>
        <w:t xml:space="preserve">Лекарства, които повишават експозицията на </w:t>
      </w:r>
      <w:proofErr w:type="spellStart"/>
      <w:r w:rsidRPr="00A6738E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: </w:t>
      </w:r>
    </w:p>
    <w:p w14:paraId="0606D542" w14:textId="77777777" w:rsidR="00A6738E" w:rsidRPr="00A6738E" w:rsidRDefault="00A6738E" w:rsidP="00A6738E">
      <w:pPr>
        <w:pStyle w:val="ListParagraph"/>
        <w:numPr>
          <w:ilvl w:val="0"/>
          <w:numId w:val="26"/>
        </w:numPr>
        <w:spacing w:line="240" w:lineRule="auto"/>
        <w:rPr>
          <w:rFonts w:eastAsia="Times New Roman" w:cs="Arial"/>
        </w:rPr>
      </w:pPr>
      <w:proofErr w:type="spellStart"/>
      <w:r w:rsidRPr="00A6738E">
        <w:rPr>
          <w:rFonts w:eastAsia="Times New Roman" w:cs="Arial"/>
          <w:color w:val="000000"/>
          <w:lang w:eastAsia="bg-BG"/>
        </w:rPr>
        <w:t>макролидни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антибиотици (напр. </w:t>
      </w:r>
      <w:proofErr w:type="spellStart"/>
      <w:r w:rsidRPr="00A6738E">
        <w:rPr>
          <w:rFonts w:eastAsia="Times New Roman" w:cs="Arial"/>
          <w:color w:val="000000"/>
          <w:lang w:eastAsia="bg-BG"/>
        </w:rPr>
        <w:t>еритромицин</w:t>
      </w:r>
      <w:proofErr w:type="spellEnd"/>
      <w:r w:rsidRPr="00A6738E">
        <w:rPr>
          <w:rFonts w:eastAsia="Times New Roman" w:cs="Arial"/>
          <w:color w:val="000000"/>
          <w:lang w:eastAsia="bg-BG"/>
        </w:rPr>
        <w:t>);</w:t>
      </w:r>
    </w:p>
    <w:p w14:paraId="645DA779" w14:textId="4F2FFE25" w:rsidR="00A6738E" w:rsidRPr="00A6738E" w:rsidRDefault="00A6738E" w:rsidP="00A6738E">
      <w:pPr>
        <w:pStyle w:val="ListParagraph"/>
        <w:numPr>
          <w:ilvl w:val="0"/>
          <w:numId w:val="26"/>
        </w:numPr>
        <w:spacing w:line="240" w:lineRule="auto"/>
        <w:rPr>
          <w:rFonts w:eastAsia="Times New Roman" w:cs="Arial"/>
        </w:rPr>
      </w:pPr>
      <w:r w:rsidRPr="00A6738E">
        <w:rPr>
          <w:rFonts w:eastAsia="Times New Roman" w:cs="Arial"/>
          <w:color w:val="000000"/>
          <w:lang w:eastAsia="bg-BG"/>
        </w:rPr>
        <w:t>анти-Н</w:t>
      </w:r>
      <w:r w:rsidRPr="00A6738E">
        <w:rPr>
          <w:rFonts w:eastAsia="Times New Roman" w:cs="Arial"/>
          <w:color w:val="000000"/>
          <w:lang w:val="en-US"/>
        </w:rPr>
        <w:t>IV</w:t>
      </w:r>
      <w:r w:rsidRPr="00A6738E">
        <w:rPr>
          <w:rFonts w:eastAsia="Times New Roman" w:cs="Arial"/>
          <w:color w:val="000000"/>
        </w:rPr>
        <w:t xml:space="preserve"> </w:t>
      </w:r>
      <w:proofErr w:type="spellStart"/>
      <w:r w:rsidRPr="00A6738E">
        <w:rPr>
          <w:rFonts w:eastAsia="Times New Roman" w:cs="Arial"/>
          <w:color w:val="000000"/>
          <w:lang w:eastAsia="bg-BG"/>
        </w:rPr>
        <w:t>протеазни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инхибитори (напр. ритонавир);</w:t>
      </w:r>
    </w:p>
    <w:p w14:paraId="1B029185" w14:textId="77777777" w:rsidR="00A6738E" w:rsidRPr="00A6738E" w:rsidRDefault="00A6738E" w:rsidP="00A6738E">
      <w:pPr>
        <w:pStyle w:val="ListParagraph"/>
        <w:numPr>
          <w:ilvl w:val="0"/>
          <w:numId w:val="26"/>
        </w:numPr>
        <w:rPr>
          <w:sz w:val="24"/>
          <w:szCs w:val="24"/>
        </w:rPr>
      </w:pPr>
      <w:proofErr w:type="spellStart"/>
      <w:r w:rsidRPr="00A6738E">
        <w:rPr>
          <w:lang w:eastAsia="bg-BG"/>
        </w:rPr>
        <w:t>азолови</w:t>
      </w:r>
      <w:proofErr w:type="spellEnd"/>
      <w:r w:rsidRPr="00A6738E">
        <w:rPr>
          <w:lang w:eastAsia="bg-BG"/>
        </w:rPr>
        <w:t xml:space="preserve"> </w:t>
      </w:r>
      <w:proofErr w:type="spellStart"/>
      <w:r w:rsidRPr="00A6738E">
        <w:rPr>
          <w:lang w:eastAsia="bg-BG"/>
        </w:rPr>
        <w:t>антимикотици</w:t>
      </w:r>
      <w:proofErr w:type="spellEnd"/>
      <w:r w:rsidRPr="00A6738E">
        <w:rPr>
          <w:lang w:eastAsia="bg-BG"/>
        </w:rPr>
        <w:t xml:space="preserve"> (напр. </w:t>
      </w:r>
      <w:proofErr w:type="spellStart"/>
      <w:r w:rsidRPr="00A6738E">
        <w:rPr>
          <w:lang w:eastAsia="bg-BG"/>
        </w:rPr>
        <w:t>кетоконазол</w:t>
      </w:r>
      <w:proofErr w:type="spellEnd"/>
      <w:r w:rsidRPr="00A6738E">
        <w:rPr>
          <w:lang w:eastAsia="bg-BG"/>
        </w:rPr>
        <w:t>);</w:t>
      </w:r>
    </w:p>
    <w:p w14:paraId="4C954F17" w14:textId="77777777" w:rsidR="00A6738E" w:rsidRPr="00A6738E" w:rsidRDefault="00A6738E" w:rsidP="00A6738E">
      <w:pPr>
        <w:pStyle w:val="ListParagraph"/>
        <w:numPr>
          <w:ilvl w:val="0"/>
          <w:numId w:val="26"/>
        </w:numPr>
        <w:rPr>
          <w:sz w:val="24"/>
          <w:szCs w:val="24"/>
        </w:rPr>
      </w:pPr>
      <w:proofErr w:type="spellStart"/>
      <w:r w:rsidRPr="00A6738E">
        <w:rPr>
          <w:lang w:eastAsia="bg-BG"/>
        </w:rPr>
        <w:t>флуоксетин</w:t>
      </w:r>
      <w:proofErr w:type="spellEnd"/>
      <w:r w:rsidRPr="00A6738E">
        <w:rPr>
          <w:lang w:eastAsia="bg-BG"/>
        </w:rPr>
        <w:t>;</w:t>
      </w:r>
    </w:p>
    <w:p w14:paraId="170812E7" w14:textId="77777777" w:rsidR="00A6738E" w:rsidRPr="00A6738E" w:rsidRDefault="00A6738E" w:rsidP="00A6738E">
      <w:pPr>
        <w:pStyle w:val="ListParagraph"/>
        <w:numPr>
          <w:ilvl w:val="0"/>
          <w:numId w:val="26"/>
        </w:numPr>
        <w:rPr>
          <w:sz w:val="24"/>
          <w:szCs w:val="24"/>
        </w:rPr>
      </w:pPr>
      <w:proofErr w:type="spellStart"/>
      <w:r w:rsidRPr="00A6738E">
        <w:rPr>
          <w:lang w:eastAsia="bg-BG"/>
        </w:rPr>
        <w:t>нефазодон</w:t>
      </w:r>
      <w:proofErr w:type="spellEnd"/>
      <w:r w:rsidRPr="00A6738E">
        <w:rPr>
          <w:lang w:eastAsia="bg-BG"/>
        </w:rPr>
        <w:t>;</w:t>
      </w:r>
    </w:p>
    <w:p w14:paraId="2BC9F0D3" w14:textId="77777777" w:rsidR="00A6738E" w:rsidRPr="00A6738E" w:rsidRDefault="00A6738E" w:rsidP="00A6738E">
      <w:pPr>
        <w:pStyle w:val="ListParagraph"/>
        <w:numPr>
          <w:ilvl w:val="0"/>
          <w:numId w:val="26"/>
        </w:numPr>
        <w:rPr>
          <w:sz w:val="24"/>
          <w:szCs w:val="24"/>
        </w:rPr>
      </w:pPr>
      <w:proofErr w:type="spellStart"/>
      <w:r w:rsidRPr="00A6738E">
        <w:rPr>
          <w:lang w:eastAsia="bg-BG"/>
        </w:rPr>
        <w:t>квинупристин</w:t>
      </w:r>
      <w:proofErr w:type="spellEnd"/>
      <w:r w:rsidRPr="00A6738E">
        <w:rPr>
          <w:lang w:eastAsia="bg-BG"/>
        </w:rPr>
        <w:t>/</w:t>
      </w:r>
      <w:proofErr w:type="spellStart"/>
      <w:r w:rsidRPr="00A6738E">
        <w:rPr>
          <w:lang w:eastAsia="bg-BG"/>
        </w:rPr>
        <w:t>далфопристин</w:t>
      </w:r>
      <w:proofErr w:type="spellEnd"/>
      <w:r w:rsidRPr="00A6738E">
        <w:rPr>
          <w:lang w:eastAsia="bg-BG"/>
        </w:rPr>
        <w:t>;</w:t>
      </w:r>
    </w:p>
    <w:p w14:paraId="7D289E5F" w14:textId="77777777" w:rsidR="00A6738E" w:rsidRPr="00A6738E" w:rsidRDefault="00A6738E" w:rsidP="00A6738E">
      <w:pPr>
        <w:pStyle w:val="ListParagraph"/>
        <w:numPr>
          <w:ilvl w:val="0"/>
          <w:numId w:val="26"/>
        </w:numPr>
        <w:rPr>
          <w:sz w:val="24"/>
          <w:szCs w:val="24"/>
        </w:rPr>
      </w:pPr>
      <w:proofErr w:type="spellStart"/>
      <w:r w:rsidRPr="00A6738E">
        <w:rPr>
          <w:lang w:eastAsia="bg-BG"/>
        </w:rPr>
        <w:t>цизаприд</w:t>
      </w:r>
      <w:proofErr w:type="spellEnd"/>
      <w:r w:rsidRPr="00A6738E">
        <w:rPr>
          <w:lang w:eastAsia="bg-BG"/>
        </w:rPr>
        <w:t>:</w:t>
      </w:r>
    </w:p>
    <w:p w14:paraId="1A50ACE8" w14:textId="77777777" w:rsidR="00A6738E" w:rsidRPr="00A6738E" w:rsidRDefault="00A6738E" w:rsidP="00A6738E">
      <w:pPr>
        <w:pStyle w:val="ListParagraph"/>
        <w:numPr>
          <w:ilvl w:val="0"/>
          <w:numId w:val="26"/>
        </w:numPr>
        <w:rPr>
          <w:sz w:val="24"/>
          <w:szCs w:val="24"/>
        </w:rPr>
      </w:pPr>
      <w:proofErr w:type="spellStart"/>
      <w:r w:rsidRPr="00A6738E">
        <w:rPr>
          <w:lang w:eastAsia="bg-BG"/>
        </w:rPr>
        <w:t>валпроена</w:t>
      </w:r>
      <w:proofErr w:type="spellEnd"/>
      <w:r w:rsidRPr="00A6738E">
        <w:rPr>
          <w:lang w:eastAsia="bg-BG"/>
        </w:rPr>
        <w:t xml:space="preserve"> киселина;</w:t>
      </w:r>
    </w:p>
    <w:p w14:paraId="240606A4" w14:textId="77777777" w:rsidR="00A6738E" w:rsidRPr="00A6738E" w:rsidRDefault="00A6738E" w:rsidP="00A6738E">
      <w:pPr>
        <w:pStyle w:val="ListParagraph"/>
        <w:numPr>
          <w:ilvl w:val="0"/>
          <w:numId w:val="26"/>
        </w:numPr>
        <w:rPr>
          <w:sz w:val="24"/>
          <w:szCs w:val="24"/>
        </w:rPr>
      </w:pPr>
      <w:proofErr w:type="spellStart"/>
      <w:r w:rsidRPr="00A6738E">
        <w:rPr>
          <w:lang w:eastAsia="bg-BG"/>
        </w:rPr>
        <w:t>циметидин</w:t>
      </w:r>
      <w:proofErr w:type="spellEnd"/>
      <w:r w:rsidRPr="00A6738E">
        <w:rPr>
          <w:lang w:eastAsia="bg-BG"/>
        </w:rPr>
        <w:t>;</w:t>
      </w:r>
    </w:p>
    <w:p w14:paraId="16398A90" w14:textId="77777777" w:rsidR="00A6738E" w:rsidRPr="00A6738E" w:rsidRDefault="00A6738E" w:rsidP="00A6738E">
      <w:pPr>
        <w:pStyle w:val="ListParagraph"/>
        <w:numPr>
          <w:ilvl w:val="0"/>
          <w:numId w:val="26"/>
        </w:numPr>
        <w:rPr>
          <w:sz w:val="24"/>
          <w:szCs w:val="24"/>
        </w:rPr>
      </w:pPr>
      <w:proofErr w:type="spellStart"/>
      <w:r w:rsidRPr="00A6738E">
        <w:rPr>
          <w:lang w:eastAsia="bg-BG"/>
        </w:rPr>
        <w:t>дилтиазем</w:t>
      </w:r>
      <w:proofErr w:type="spellEnd"/>
      <w:r w:rsidRPr="00A6738E">
        <w:rPr>
          <w:lang w:eastAsia="bg-BG"/>
        </w:rPr>
        <w:t>,</w:t>
      </w:r>
    </w:p>
    <w:p w14:paraId="13CF3607" w14:textId="77777777" w:rsidR="00A6738E" w:rsidRDefault="00A6738E" w:rsidP="00A6738E">
      <w:pPr>
        <w:rPr>
          <w:lang w:eastAsia="bg-BG"/>
        </w:rPr>
      </w:pPr>
    </w:p>
    <w:p w14:paraId="388566A4" w14:textId="181C6158" w:rsidR="00A6738E" w:rsidRPr="00A6738E" w:rsidRDefault="00A6738E" w:rsidP="00A6738E">
      <w:pPr>
        <w:rPr>
          <w:sz w:val="24"/>
          <w:szCs w:val="24"/>
        </w:rPr>
      </w:pPr>
      <w:r w:rsidRPr="00A6738E">
        <w:rPr>
          <w:lang w:eastAsia="bg-BG"/>
        </w:rPr>
        <w:t xml:space="preserve">При едновременна употреба на </w:t>
      </w:r>
      <w:proofErr w:type="spellStart"/>
      <w:r w:rsidRPr="00A6738E">
        <w:rPr>
          <w:lang w:eastAsia="bg-BG"/>
        </w:rPr>
        <w:t>нифедипин</w:t>
      </w:r>
      <w:proofErr w:type="spellEnd"/>
      <w:r w:rsidRPr="00A6738E">
        <w:rPr>
          <w:lang w:eastAsia="bg-BG"/>
        </w:rPr>
        <w:t xml:space="preserve"> с </w:t>
      </w:r>
      <w:proofErr w:type="spellStart"/>
      <w:r w:rsidRPr="00A6738E">
        <w:rPr>
          <w:lang w:eastAsia="bg-BG"/>
        </w:rPr>
        <w:t>ицдуктори</w:t>
      </w:r>
      <w:proofErr w:type="spellEnd"/>
      <w:r w:rsidRPr="00A6738E">
        <w:rPr>
          <w:lang w:eastAsia="bg-BG"/>
        </w:rPr>
        <w:t xml:space="preserve"> на системата </w:t>
      </w:r>
      <w:proofErr w:type="spellStart"/>
      <w:r w:rsidRPr="00A6738E">
        <w:rPr>
          <w:lang w:eastAsia="bg-BG"/>
        </w:rPr>
        <w:t>цитохром</w:t>
      </w:r>
      <w:proofErr w:type="spellEnd"/>
      <w:r w:rsidRPr="00A6738E">
        <w:rPr>
          <w:lang w:eastAsia="bg-BG"/>
        </w:rPr>
        <w:t xml:space="preserve"> Р450 ЗА4 е необходимо да се проследи клиничният отговор на лечението, и ако е необходимо дозата на </w:t>
      </w:r>
      <w:proofErr w:type="spellStart"/>
      <w:r w:rsidRPr="00A6738E">
        <w:rPr>
          <w:lang w:eastAsia="bg-BG"/>
        </w:rPr>
        <w:t>нифедипин</w:t>
      </w:r>
      <w:proofErr w:type="spellEnd"/>
      <w:r w:rsidRPr="00A6738E">
        <w:rPr>
          <w:lang w:eastAsia="bg-BG"/>
        </w:rPr>
        <w:t xml:space="preserve"> може да се повиши. Ако по време на едновременното приложение на двете лекарства дозата на </w:t>
      </w:r>
      <w:proofErr w:type="spellStart"/>
      <w:r w:rsidRPr="00A6738E">
        <w:rPr>
          <w:lang w:eastAsia="bg-BG"/>
        </w:rPr>
        <w:t>нифедипин</w:t>
      </w:r>
      <w:proofErr w:type="spellEnd"/>
      <w:r w:rsidRPr="00A6738E">
        <w:rPr>
          <w:lang w:eastAsia="bg-BG"/>
        </w:rPr>
        <w:t xml:space="preserve"> се повиши, след прекъсването на това лечение дозата на </w:t>
      </w:r>
      <w:proofErr w:type="spellStart"/>
      <w:r w:rsidRPr="00A6738E">
        <w:rPr>
          <w:lang w:eastAsia="bg-BG"/>
        </w:rPr>
        <w:t>нифедипин</w:t>
      </w:r>
      <w:proofErr w:type="spellEnd"/>
      <w:r w:rsidRPr="00A6738E">
        <w:rPr>
          <w:lang w:eastAsia="bg-BG"/>
        </w:rPr>
        <w:t xml:space="preserve"> трябва да се намали.</w:t>
      </w:r>
    </w:p>
    <w:p w14:paraId="710CEE3C" w14:textId="77777777" w:rsidR="00A6738E" w:rsidRDefault="00A6738E" w:rsidP="00A6738E">
      <w:pPr>
        <w:rPr>
          <w:lang w:eastAsia="bg-BG"/>
        </w:rPr>
      </w:pPr>
    </w:p>
    <w:p w14:paraId="70BF817C" w14:textId="2465D0EE" w:rsidR="00A6738E" w:rsidRPr="00A6738E" w:rsidRDefault="00A6738E" w:rsidP="00A6738E">
      <w:pPr>
        <w:rPr>
          <w:sz w:val="24"/>
          <w:szCs w:val="24"/>
        </w:rPr>
      </w:pPr>
      <w:r w:rsidRPr="00A6738E">
        <w:rPr>
          <w:lang w:eastAsia="bg-BG"/>
        </w:rPr>
        <w:t xml:space="preserve">Лекарства, които понижават експозицията на </w:t>
      </w:r>
      <w:proofErr w:type="spellStart"/>
      <w:r w:rsidRPr="00A6738E">
        <w:rPr>
          <w:lang w:eastAsia="bg-BG"/>
        </w:rPr>
        <w:t>нифедипин</w:t>
      </w:r>
      <w:proofErr w:type="spellEnd"/>
    </w:p>
    <w:p w14:paraId="7DD75F10" w14:textId="77777777" w:rsidR="00A6738E" w:rsidRPr="00A6738E" w:rsidRDefault="00A6738E" w:rsidP="00A6738E">
      <w:pPr>
        <w:pStyle w:val="ListParagraph"/>
        <w:numPr>
          <w:ilvl w:val="0"/>
          <w:numId w:val="27"/>
        </w:numPr>
        <w:rPr>
          <w:sz w:val="24"/>
          <w:szCs w:val="24"/>
        </w:rPr>
      </w:pPr>
      <w:proofErr w:type="spellStart"/>
      <w:r w:rsidRPr="00A6738E">
        <w:rPr>
          <w:lang w:eastAsia="bg-BG"/>
        </w:rPr>
        <w:t>рифампицин</w:t>
      </w:r>
      <w:proofErr w:type="spellEnd"/>
      <w:r w:rsidRPr="00A6738E">
        <w:rPr>
          <w:lang w:eastAsia="bg-BG"/>
        </w:rPr>
        <w:t xml:space="preserve"> (вижте по-горе);</w:t>
      </w:r>
    </w:p>
    <w:p w14:paraId="4A66F41B" w14:textId="609767E5" w:rsidR="00A6738E" w:rsidRPr="00A6738E" w:rsidRDefault="00A6738E" w:rsidP="00A6738E">
      <w:pPr>
        <w:pStyle w:val="ListParagraph"/>
        <w:numPr>
          <w:ilvl w:val="0"/>
          <w:numId w:val="27"/>
        </w:numPr>
        <w:rPr>
          <w:sz w:val="24"/>
          <w:szCs w:val="24"/>
        </w:rPr>
      </w:pPr>
      <w:proofErr w:type="spellStart"/>
      <w:r w:rsidRPr="00A6738E">
        <w:rPr>
          <w:lang w:eastAsia="bg-BG"/>
        </w:rPr>
        <w:t>фенитоин</w:t>
      </w:r>
      <w:proofErr w:type="spellEnd"/>
      <w:r w:rsidRPr="00A6738E">
        <w:rPr>
          <w:lang w:eastAsia="bg-BG"/>
        </w:rPr>
        <w:t>;</w:t>
      </w:r>
    </w:p>
    <w:p w14:paraId="6AAF7D0F" w14:textId="77777777" w:rsidR="00A6738E" w:rsidRPr="00A6738E" w:rsidRDefault="00A6738E" w:rsidP="00A6738E">
      <w:pPr>
        <w:pStyle w:val="ListParagraph"/>
        <w:numPr>
          <w:ilvl w:val="0"/>
          <w:numId w:val="27"/>
        </w:numPr>
        <w:rPr>
          <w:sz w:val="24"/>
          <w:szCs w:val="24"/>
        </w:rPr>
      </w:pPr>
      <w:proofErr w:type="spellStart"/>
      <w:r w:rsidRPr="00A6738E">
        <w:rPr>
          <w:lang w:eastAsia="bg-BG"/>
        </w:rPr>
        <w:t>карбамазепин</w:t>
      </w:r>
      <w:proofErr w:type="spellEnd"/>
      <w:r w:rsidRPr="00A6738E">
        <w:rPr>
          <w:lang w:eastAsia="bg-BG"/>
        </w:rPr>
        <w:t>;</w:t>
      </w:r>
    </w:p>
    <w:p w14:paraId="695D8CB3" w14:textId="77777777" w:rsidR="00A6738E" w:rsidRPr="00A6738E" w:rsidRDefault="00A6738E" w:rsidP="00A6738E">
      <w:pPr>
        <w:pStyle w:val="ListParagraph"/>
        <w:numPr>
          <w:ilvl w:val="0"/>
          <w:numId w:val="27"/>
        </w:numPr>
        <w:rPr>
          <w:sz w:val="24"/>
          <w:szCs w:val="24"/>
        </w:rPr>
      </w:pPr>
      <w:proofErr w:type="spellStart"/>
      <w:r w:rsidRPr="00A6738E">
        <w:rPr>
          <w:lang w:eastAsia="bg-BG"/>
        </w:rPr>
        <w:t>фенобарбитал</w:t>
      </w:r>
      <w:proofErr w:type="spellEnd"/>
      <w:r w:rsidRPr="00A6738E">
        <w:rPr>
          <w:lang w:eastAsia="bg-BG"/>
        </w:rPr>
        <w:t>.</w:t>
      </w:r>
    </w:p>
    <w:p w14:paraId="6E21DE9B" w14:textId="77777777" w:rsidR="00A6738E" w:rsidRDefault="00A6738E" w:rsidP="00A6738E">
      <w:pPr>
        <w:rPr>
          <w:b/>
          <w:bCs/>
          <w:u w:val="single"/>
          <w:lang w:eastAsia="bg-BG"/>
        </w:rPr>
      </w:pPr>
    </w:p>
    <w:p w14:paraId="44EBB094" w14:textId="7BFE842E" w:rsidR="00A6738E" w:rsidRPr="00A6738E" w:rsidRDefault="00A6738E" w:rsidP="00A6738E">
      <w:pPr>
        <w:rPr>
          <w:sz w:val="24"/>
          <w:szCs w:val="24"/>
        </w:rPr>
      </w:pPr>
      <w:r w:rsidRPr="00A6738E">
        <w:rPr>
          <w:b/>
          <w:bCs/>
          <w:u w:val="single"/>
          <w:lang w:eastAsia="bg-BG"/>
        </w:rPr>
        <w:t xml:space="preserve">Влияние на </w:t>
      </w:r>
      <w:proofErr w:type="spellStart"/>
      <w:r w:rsidRPr="00A6738E">
        <w:rPr>
          <w:b/>
          <w:bCs/>
          <w:u w:val="single"/>
          <w:lang w:eastAsia="bg-BG"/>
        </w:rPr>
        <w:t>нифедипин</w:t>
      </w:r>
      <w:proofErr w:type="spellEnd"/>
      <w:r w:rsidRPr="00A6738E">
        <w:rPr>
          <w:b/>
          <w:bCs/>
          <w:u w:val="single"/>
          <w:lang w:eastAsia="bg-BG"/>
        </w:rPr>
        <w:t xml:space="preserve"> върху други лекарства</w:t>
      </w:r>
    </w:p>
    <w:p w14:paraId="20E1F9C8" w14:textId="77777777" w:rsidR="00A6738E" w:rsidRPr="00A6738E" w:rsidRDefault="00A6738E" w:rsidP="00A6738E">
      <w:pPr>
        <w:rPr>
          <w:sz w:val="24"/>
          <w:szCs w:val="24"/>
        </w:rPr>
      </w:pPr>
      <w:proofErr w:type="spellStart"/>
      <w:r w:rsidRPr="00A6738E">
        <w:rPr>
          <w:lang w:eastAsia="bg-BG"/>
        </w:rPr>
        <w:t>Нифедипин</w:t>
      </w:r>
      <w:proofErr w:type="spellEnd"/>
      <w:r w:rsidRPr="00A6738E">
        <w:rPr>
          <w:lang w:eastAsia="bg-BG"/>
        </w:rPr>
        <w:t xml:space="preserve"> може да засили </w:t>
      </w:r>
      <w:proofErr w:type="spellStart"/>
      <w:r w:rsidRPr="00A6738E">
        <w:rPr>
          <w:lang w:eastAsia="bg-BG"/>
        </w:rPr>
        <w:t>хипотензивния</w:t>
      </w:r>
      <w:proofErr w:type="spellEnd"/>
      <w:r w:rsidRPr="00A6738E">
        <w:rPr>
          <w:lang w:eastAsia="bg-BG"/>
        </w:rPr>
        <w:t xml:space="preserve"> ефект на едновременно прилагани антихипертензивни средства.</w:t>
      </w:r>
    </w:p>
    <w:p w14:paraId="1838233C" w14:textId="77777777" w:rsidR="00A6738E" w:rsidRPr="00A6738E" w:rsidRDefault="00A6738E" w:rsidP="00A6738E">
      <w:pPr>
        <w:rPr>
          <w:sz w:val="24"/>
          <w:szCs w:val="24"/>
        </w:rPr>
      </w:pPr>
      <w:r w:rsidRPr="00A6738E">
        <w:rPr>
          <w:lang w:eastAsia="bg-BG"/>
        </w:rPr>
        <w:lastRenderedPageBreak/>
        <w:t xml:space="preserve">При едновременната употреба на </w:t>
      </w:r>
      <w:proofErr w:type="spellStart"/>
      <w:r w:rsidRPr="00A6738E">
        <w:rPr>
          <w:lang w:eastAsia="bg-BG"/>
        </w:rPr>
        <w:t>нифедипин</w:t>
      </w:r>
      <w:proofErr w:type="spellEnd"/>
      <w:r w:rsidRPr="00A6738E">
        <w:rPr>
          <w:lang w:eastAsia="bg-BG"/>
        </w:rPr>
        <w:t xml:space="preserve"> с </w:t>
      </w:r>
      <w:r w:rsidRPr="00A6738E">
        <w:rPr>
          <w:lang w:val="en-US"/>
        </w:rPr>
        <w:t>β</w:t>
      </w:r>
      <w:r w:rsidRPr="00A6738E">
        <w:rPr>
          <w:lang w:eastAsia="bg-BG"/>
        </w:rPr>
        <w:t>-</w:t>
      </w:r>
      <w:proofErr w:type="spellStart"/>
      <w:r w:rsidRPr="00A6738E">
        <w:rPr>
          <w:lang w:eastAsia="bg-BG"/>
        </w:rPr>
        <w:t>блокери</w:t>
      </w:r>
      <w:proofErr w:type="spellEnd"/>
      <w:r w:rsidRPr="00A6738E">
        <w:rPr>
          <w:lang w:eastAsia="bg-BG"/>
        </w:rPr>
        <w:t>, пациентите трябва да се проследяват внимателно, тъй като в отделни случаи може да се предизвика влошаване на сърдечна недостатъчност.</w:t>
      </w:r>
    </w:p>
    <w:p w14:paraId="0FFD1AEC" w14:textId="77777777" w:rsidR="00A6738E" w:rsidRDefault="00A6738E" w:rsidP="00A6738E">
      <w:pPr>
        <w:rPr>
          <w:u w:val="single"/>
          <w:lang w:eastAsia="bg-BG"/>
        </w:rPr>
      </w:pPr>
    </w:p>
    <w:p w14:paraId="3CAC6367" w14:textId="42AD5E07" w:rsidR="00A6738E" w:rsidRPr="00A6738E" w:rsidRDefault="00A6738E" w:rsidP="00A6738E">
      <w:pPr>
        <w:rPr>
          <w:sz w:val="24"/>
          <w:szCs w:val="24"/>
        </w:rPr>
      </w:pPr>
      <w:proofErr w:type="spellStart"/>
      <w:r w:rsidRPr="00A6738E">
        <w:rPr>
          <w:u w:val="single"/>
          <w:lang w:eastAsia="bg-BG"/>
        </w:rPr>
        <w:t>Дигоксин</w:t>
      </w:r>
      <w:proofErr w:type="spellEnd"/>
    </w:p>
    <w:p w14:paraId="3C6E3F82" w14:textId="77777777" w:rsidR="00A6738E" w:rsidRPr="00A6738E" w:rsidRDefault="00A6738E" w:rsidP="00A6738E">
      <w:pPr>
        <w:rPr>
          <w:sz w:val="24"/>
          <w:szCs w:val="24"/>
        </w:rPr>
      </w:pPr>
      <w:r w:rsidRPr="00A6738E">
        <w:rPr>
          <w:lang w:eastAsia="bg-BG"/>
        </w:rPr>
        <w:t xml:space="preserve">Едновременното приложение на </w:t>
      </w:r>
      <w:proofErr w:type="spellStart"/>
      <w:r w:rsidRPr="00A6738E">
        <w:rPr>
          <w:lang w:eastAsia="bg-BG"/>
        </w:rPr>
        <w:t>нифедипин</w:t>
      </w:r>
      <w:proofErr w:type="spellEnd"/>
      <w:r w:rsidRPr="00A6738E">
        <w:rPr>
          <w:lang w:eastAsia="bg-BG"/>
        </w:rPr>
        <w:t xml:space="preserve"> и </w:t>
      </w:r>
      <w:proofErr w:type="spellStart"/>
      <w:r w:rsidRPr="00A6738E">
        <w:rPr>
          <w:lang w:eastAsia="bg-BG"/>
        </w:rPr>
        <w:t>дигоксин</w:t>
      </w:r>
      <w:proofErr w:type="spellEnd"/>
      <w:r w:rsidRPr="00A6738E">
        <w:rPr>
          <w:lang w:eastAsia="bg-BG"/>
        </w:rPr>
        <w:t xml:space="preserve"> може да доведе до намаляване </w:t>
      </w:r>
      <w:proofErr w:type="spellStart"/>
      <w:r w:rsidRPr="00A6738E">
        <w:rPr>
          <w:lang w:eastAsia="bg-BG"/>
        </w:rPr>
        <w:t>клирънса</w:t>
      </w:r>
      <w:proofErr w:type="spellEnd"/>
      <w:r w:rsidRPr="00A6738E">
        <w:rPr>
          <w:lang w:eastAsia="bg-BG"/>
        </w:rPr>
        <w:t xml:space="preserve"> на </w:t>
      </w:r>
      <w:proofErr w:type="spellStart"/>
      <w:r w:rsidRPr="00A6738E">
        <w:rPr>
          <w:lang w:eastAsia="bg-BG"/>
        </w:rPr>
        <w:t>дигоксин</w:t>
      </w:r>
      <w:proofErr w:type="spellEnd"/>
      <w:r w:rsidRPr="00A6738E">
        <w:rPr>
          <w:lang w:eastAsia="bg-BG"/>
        </w:rPr>
        <w:t xml:space="preserve"> и от там до повишаване на плазмената му концентрация. Следователно, като предпазна мярка пациентът трябва да се провери за симптоми на </w:t>
      </w:r>
      <w:proofErr w:type="spellStart"/>
      <w:r w:rsidRPr="00A6738E">
        <w:rPr>
          <w:lang w:eastAsia="bg-BG"/>
        </w:rPr>
        <w:t>дигоксиново</w:t>
      </w:r>
      <w:proofErr w:type="spellEnd"/>
      <w:r w:rsidRPr="00A6738E">
        <w:rPr>
          <w:lang w:eastAsia="bg-BG"/>
        </w:rPr>
        <w:t xml:space="preserve"> предозиране и ако е необходимо, дозата на </w:t>
      </w:r>
      <w:proofErr w:type="spellStart"/>
      <w:r w:rsidRPr="00A6738E">
        <w:rPr>
          <w:lang w:eastAsia="bg-BG"/>
        </w:rPr>
        <w:t>гликозида</w:t>
      </w:r>
      <w:proofErr w:type="spellEnd"/>
      <w:r w:rsidRPr="00A6738E">
        <w:rPr>
          <w:lang w:eastAsia="bg-BG"/>
        </w:rPr>
        <w:t xml:space="preserve"> да бъде намалена.</w:t>
      </w:r>
    </w:p>
    <w:p w14:paraId="5B901CCA" w14:textId="77777777" w:rsidR="00A6738E" w:rsidRDefault="00A6738E" w:rsidP="00A6738E">
      <w:pPr>
        <w:rPr>
          <w:u w:val="single"/>
          <w:lang w:eastAsia="bg-BG"/>
        </w:rPr>
      </w:pPr>
    </w:p>
    <w:p w14:paraId="6C8736F0" w14:textId="21F8A9A0" w:rsidR="00A6738E" w:rsidRPr="00A6738E" w:rsidRDefault="00A6738E" w:rsidP="00A6738E">
      <w:pPr>
        <w:rPr>
          <w:sz w:val="24"/>
          <w:szCs w:val="24"/>
        </w:rPr>
      </w:pPr>
      <w:proofErr w:type="spellStart"/>
      <w:r w:rsidRPr="00A6738E">
        <w:rPr>
          <w:u w:val="single"/>
          <w:lang w:eastAsia="bg-BG"/>
        </w:rPr>
        <w:t>Хинидин</w:t>
      </w:r>
      <w:proofErr w:type="spellEnd"/>
    </w:p>
    <w:p w14:paraId="1A5397CA" w14:textId="77777777" w:rsidR="00A6738E" w:rsidRPr="00A6738E" w:rsidRDefault="00A6738E" w:rsidP="00A6738E">
      <w:pPr>
        <w:rPr>
          <w:sz w:val="24"/>
          <w:szCs w:val="24"/>
        </w:rPr>
      </w:pPr>
      <w:r w:rsidRPr="00A6738E">
        <w:rPr>
          <w:lang w:eastAsia="bg-BG"/>
        </w:rPr>
        <w:t xml:space="preserve">При едновременна употреба на </w:t>
      </w:r>
      <w:proofErr w:type="spellStart"/>
      <w:r w:rsidRPr="00A6738E">
        <w:rPr>
          <w:lang w:eastAsia="bg-BG"/>
        </w:rPr>
        <w:t>нифедипин</w:t>
      </w:r>
      <w:proofErr w:type="spellEnd"/>
      <w:r w:rsidRPr="00A6738E">
        <w:rPr>
          <w:lang w:eastAsia="bg-BG"/>
        </w:rPr>
        <w:t xml:space="preserve"> и </w:t>
      </w:r>
      <w:proofErr w:type="spellStart"/>
      <w:r w:rsidRPr="00A6738E">
        <w:rPr>
          <w:lang w:eastAsia="bg-BG"/>
        </w:rPr>
        <w:t>хинидин</w:t>
      </w:r>
      <w:proofErr w:type="spellEnd"/>
      <w:r w:rsidRPr="00A6738E">
        <w:rPr>
          <w:lang w:eastAsia="bg-BG"/>
        </w:rPr>
        <w:t xml:space="preserve"> концентрацията на </w:t>
      </w:r>
      <w:proofErr w:type="spellStart"/>
      <w:r w:rsidRPr="00A6738E">
        <w:rPr>
          <w:lang w:eastAsia="bg-BG"/>
        </w:rPr>
        <w:t>хинидин</w:t>
      </w:r>
      <w:proofErr w:type="spellEnd"/>
      <w:r w:rsidRPr="00A6738E">
        <w:rPr>
          <w:lang w:eastAsia="bg-BG"/>
        </w:rPr>
        <w:t xml:space="preserve"> може да се намали и след прекъсване на приема на </w:t>
      </w:r>
      <w:proofErr w:type="spellStart"/>
      <w:r w:rsidRPr="00A6738E">
        <w:rPr>
          <w:lang w:eastAsia="bg-BG"/>
        </w:rPr>
        <w:t>нифедипин</w:t>
      </w:r>
      <w:proofErr w:type="spellEnd"/>
      <w:r w:rsidRPr="00A6738E">
        <w:rPr>
          <w:lang w:eastAsia="bg-BG"/>
        </w:rPr>
        <w:t xml:space="preserve">, в отделни случаи е наблюдавано значително повишаване на плазмената концентрация на </w:t>
      </w:r>
      <w:proofErr w:type="spellStart"/>
      <w:r w:rsidRPr="00A6738E">
        <w:rPr>
          <w:lang w:eastAsia="bg-BG"/>
        </w:rPr>
        <w:t>хинидин</w:t>
      </w:r>
      <w:proofErr w:type="spellEnd"/>
      <w:r w:rsidRPr="00A6738E">
        <w:rPr>
          <w:lang w:eastAsia="bg-BG"/>
        </w:rPr>
        <w:t xml:space="preserve">. Поради тази причина, когато се започва прием на </w:t>
      </w:r>
      <w:proofErr w:type="spellStart"/>
      <w:r w:rsidRPr="00A6738E">
        <w:rPr>
          <w:lang w:eastAsia="bg-BG"/>
        </w:rPr>
        <w:t>нифедипин</w:t>
      </w:r>
      <w:proofErr w:type="spellEnd"/>
      <w:r w:rsidRPr="00A6738E">
        <w:rPr>
          <w:lang w:eastAsia="bg-BG"/>
        </w:rPr>
        <w:t xml:space="preserve"> или се спира употребата му, се препоръчва мониториране на плазмената концентрация на </w:t>
      </w:r>
      <w:proofErr w:type="spellStart"/>
      <w:r w:rsidRPr="00A6738E">
        <w:rPr>
          <w:lang w:eastAsia="bg-BG"/>
        </w:rPr>
        <w:t>хинидин</w:t>
      </w:r>
      <w:proofErr w:type="spellEnd"/>
      <w:r w:rsidRPr="00A6738E">
        <w:rPr>
          <w:lang w:eastAsia="bg-BG"/>
        </w:rPr>
        <w:t xml:space="preserve">, и ако е необходимо, корекция на дозата на </w:t>
      </w:r>
      <w:proofErr w:type="spellStart"/>
      <w:r w:rsidRPr="00A6738E">
        <w:rPr>
          <w:lang w:eastAsia="bg-BG"/>
        </w:rPr>
        <w:t>хинидин</w:t>
      </w:r>
      <w:proofErr w:type="spellEnd"/>
      <w:r w:rsidRPr="00A6738E">
        <w:rPr>
          <w:lang w:eastAsia="bg-BG"/>
        </w:rPr>
        <w:t xml:space="preserve">. Кръвното налягане трябва внимателно да се </w:t>
      </w:r>
      <w:proofErr w:type="spellStart"/>
      <w:r w:rsidRPr="00A6738E">
        <w:rPr>
          <w:lang w:eastAsia="bg-BG"/>
        </w:rPr>
        <w:t>мониторира</w:t>
      </w:r>
      <w:proofErr w:type="spellEnd"/>
      <w:r w:rsidRPr="00A6738E">
        <w:rPr>
          <w:lang w:eastAsia="bg-BG"/>
        </w:rPr>
        <w:t xml:space="preserve">, и при необходимост, дозата на </w:t>
      </w:r>
      <w:proofErr w:type="spellStart"/>
      <w:r w:rsidRPr="00A6738E">
        <w:rPr>
          <w:lang w:eastAsia="bg-BG"/>
        </w:rPr>
        <w:t>нифедипин</w:t>
      </w:r>
      <w:proofErr w:type="spellEnd"/>
      <w:r w:rsidRPr="00A6738E">
        <w:rPr>
          <w:lang w:eastAsia="bg-BG"/>
        </w:rPr>
        <w:t xml:space="preserve"> трябва да се намали.</w:t>
      </w:r>
    </w:p>
    <w:p w14:paraId="4FF9171E" w14:textId="77777777" w:rsidR="00A6738E" w:rsidRDefault="00A6738E" w:rsidP="00A6738E">
      <w:pPr>
        <w:rPr>
          <w:u w:val="single"/>
          <w:lang w:eastAsia="bg-BG"/>
        </w:rPr>
      </w:pPr>
    </w:p>
    <w:p w14:paraId="13F2EAF1" w14:textId="652177AD" w:rsidR="00A6738E" w:rsidRPr="00A6738E" w:rsidRDefault="00A6738E" w:rsidP="00A6738E">
      <w:pPr>
        <w:rPr>
          <w:sz w:val="24"/>
          <w:szCs w:val="24"/>
        </w:rPr>
      </w:pPr>
      <w:proofErr w:type="spellStart"/>
      <w:r w:rsidRPr="00A6738E">
        <w:rPr>
          <w:u w:val="single"/>
          <w:lang w:eastAsia="bg-BG"/>
        </w:rPr>
        <w:t>Такролимус</w:t>
      </w:r>
      <w:proofErr w:type="spellEnd"/>
    </w:p>
    <w:p w14:paraId="692BC8C2" w14:textId="77777777" w:rsidR="00A6738E" w:rsidRPr="00A6738E" w:rsidRDefault="00A6738E" w:rsidP="00A6738E">
      <w:pPr>
        <w:rPr>
          <w:sz w:val="24"/>
          <w:szCs w:val="24"/>
        </w:rPr>
      </w:pPr>
      <w:proofErr w:type="spellStart"/>
      <w:r w:rsidRPr="00A6738E">
        <w:rPr>
          <w:lang w:eastAsia="bg-BG"/>
        </w:rPr>
        <w:t>Такролимус</w:t>
      </w:r>
      <w:proofErr w:type="spellEnd"/>
      <w:r w:rsidRPr="00A6738E">
        <w:rPr>
          <w:lang w:eastAsia="bg-BG"/>
        </w:rPr>
        <w:t xml:space="preserve"> се </w:t>
      </w:r>
      <w:proofErr w:type="spellStart"/>
      <w:r w:rsidRPr="00A6738E">
        <w:rPr>
          <w:lang w:eastAsia="bg-BG"/>
        </w:rPr>
        <w:t>метаболизира</w:t>
      </w:r>
      <w:proofErr w:type="spellEnd"/>
      <w:r w:rsidRPr="00A6738E">
        <w:rPr>
          <w:lang w:eastAsia="bg-BG"/>
        </w:rPr>
        <w:t xml:space="preserve"> посредством системата </w:t>
      </w:r>
      <w:proofErr w:type="spellStart"/>
      <w:r w:rsidRPr="00A6738E">
        <w:rPr>
          <w:lang w:eastAsia="bg-BG"/>
        </w:rPr>
        <w:t>цитохром</w:t>
      </w:r>
      <w:proofErr w:type="spellEnd"/>
      <w:r w:rsidRPr="00A6738E">
        <w:rPr>
          <w:lang w:eastAsia="bg-BG"/>
        </w:rPr>
        <w:t xml:space="preserve"> Р450 ЗА4. Публикуваните съвременни данни показват, че в отделни случаи дозата на </w:t>
      </w:r>
      <w:proofErr w:type="spellStart"/>
      <w:r w:rsidRPr="00A6738E">
        <w:rPr>
          <w:lang w:eastAsia="bg-BG"/>
        </w:rPr>
        <w:t>такролимус</w:t>
      </w:r>
      <w:proofErr w:type="spellEnd"/>
      <w:r w:rsidRPr="00A6738E">
        <w:rPr>
          <w:lang w:eastAsia="bg-BG"/>
        </w:rPr>
        <w:t xml:space="preserve">, при едновременно приложение с </w:t>
      </w:r>
      <w:proofErr w:type="spellStart"/>
      <w:r w:rsidRPr="00A6738E">
        <w:rPr>
          <w:lang w:eastAsia="bg-BG"/>
        </w:rPr>
        <w:t>нифедипин</w:t>
      </w:r>
      <w:proofErr w:type="spellEnd"/>
      <w:r w:rsidRPr="00A6738E">
        <w:rPr>
          <w:lang w:eastAsia="bg-BG"/>
        </w:rPr>
        <w:t xml:space="preserve"> може да се намали. Плазмените концентрации на </w:t>
      </w:r>
      <w:proofErr w:type="spellStart"/>
      <w:r w:rsidRPr="00A6738E">
        <w:rPr>
          <w:lang w:eastAsia="bg-BG"/>
        </w:rPr>
        <w:t>такролимус</w:t>
      </w:r>
      <w:proofErr w:type="spellEnd"/>
      <w:r w:rsidRPr="00A6738E">
        <w:rPr>
          <w:lang w:eastAsia="bg-BG"/>
        </w:rPr>
        <w:t xml:space="preserve"> трябва да се </w:t>
      </w:r>
      <w:proofErr w:type="spellStart"/>
      <w:r w:rsidRPr="00A6738E">
        <w:rPr>
          <w:lang w:eastAsia="bg-BG"/>
        </w:rPr>
        <w:t>мониторират</w:t>
      </w:r>
      <w:proofErr w:type="spellEnd"/>
      <w:r w:rsidRPr="00A6738E">
        <w:rPr>
          <w:lang w:eastAsia="bg-BG"/>
        </w:rPr>
        <w:t xml:space="preserve"> при едновременната употреба на двете лекарства и ако е необходимо, трябва да се намали дозата му.</w:t>
      </w:r>
    </w:p>
    <w:p w14:paraId="6B9F9B9B" w14:textId="77777777" w:rsidR="00A6738E" w:rsidRDefault="00A6738E" w:rsidP="00A6738E">
      <w:pPr>
        <w:rPr>
          <w:b/>
          <w:bCs/>
          <w:lang w:eastAsia="bg-BG"/>
        </w:rPr>
      </w:pPr>
      <w:bookmarkStart w:id="2" w:name="bookmark2"/>
    </w:p>
    <w:p w14:paraId="4FC1B6EF" w14:textId="42BD1A1D" w:rsidR="00A6738E" w:rsidRPr="00A6738E" w:rsidRDefault="00A6738E" w:rsidP="00A6738E">
      <w:pPr>
        <w:rPr>
          <w:sz w:val="24"/>
          <w:szCs w:val="24"/>
        </w:rPr>
      </w:pPr>
      <w:r w:rsidRPr="00A6738E">
        <w:rPr>
          <w:b/>
          <w:bCs/>
          <w:lang w:eastAsia="bg-BG"/>
        </w:rPr>
        <w:t>Взаимодействия лекарство-храна</w:t>
      </w:r>
      <w:bookmarkEnd w:id="2"/>
    </w:p>
    <w:p w14:paraId="39606986" w14:textId="77777777" w:rsidR="00A6738E" w:rsidRDefault="00A6738E" w:rsidP="00A6738E">
      <w:pPr>
        <w:rPr>
          <w:u w:val="single"/>
          <w:lang w:eastAsia="bg-BG"/>
        </w:rPr>
      </w:pPr>
    </w:p>
    <w:p w14:paraId="5593BD59" w14:textId="2A72009A" w:rsidR="00A6738E" w:rsidRDefault="00A6738E" w:rsidP="00A6738E">
      <w:pPr>
        <w:rPr>
          <w:u w:val="single"/>
          <w:lang w:eastAsia="bg-BG"/>
        </w:rPr>
      </w:pPr>
      <w:r w:rsidRPr="00A6738E">
        <w:rPr>
          <w:u w:val="single"/>
          <w:lang w:eastAsia="bg-BG"/>
        </w:rPr>
        <w:t>Сок от грейпфрут</w:t>
      </w:r>
    </w:p>
    <w:p w14:paraId="6A0FF9BF" w14:textId="77777777" w:rsidR="00A6738E" w:rsidRPr="00A6738E" w:rsidRDefault="00A6738E" w:rsidP="00A6738E">
      <w:pPr>
        <w:rPr>
          <w:sz w:val="24"/>
          <w:szCs w:val="24"/>
        </w:rPr>
      </w:pPr>
      <w:r w:rsidRPr="00A6738E">
        <w:rPr>
          <w:lang w:eastAsia="bg-BG"/>
        </w:rPr>
        <w:t xml:space="preserve">Сокът от грейпфрут инхибира системата </w:t>
      </w:r>
      <w:proofErr w:type="spellStart"/>
      <w:r w:rsidRPr="00A6738E">
        <w:rPr>
          <w:lang w:eastAsia="bg-BG"/>
        </w:rPr>
        <w:t>цитохром</w:t>
      </w:r>
      <w:proofErr w:type="spellEnd"/>
      <w:r w:rsidRPr="00A6738E">
        <w:rPr>
          <w:lang w:eastAsia="bg-BG"/>
        </w:rPr>
        <w:t xml:space="preserve"> Р450 ЗА4. Приложението на </w:t>
      </w:r>
      <w:proofErr w:type="spellStart"/>
      <w:r w:rsidRPr="00A6738E">
        <w:rPr>
          <w:lang w:eastAsia="bg-BG"/>
        </w:rPr>
        <w:t>нифедипин</w:t>
      </w:r>
      <w:proofErr w:type="spellEnd"/>
      <w:r w:rsidRPr="00A6738E">
        <w:rPr>
          <w:lang w:eastAsia="bg-BG"/>
        </w:rPr>
        <w:t xml:space="preserve"> заедно със сок от грейпфрут води до повишени плазмени концентрации на </w:t>
      </w:r>
      <w:proofErr w:type="spellStart"/>
      <w:r w:rsidRPr="00A6738E">
        <w:rPr>
          <w:lang w:eastAsia="bg-BG"/>
        </w:rPr>
        <w:t>нифедипин</w:t>
      </w:r>
      <w:proofErr w:type="spellEnd"/>
      <w:r w:rsidRPr="00A6738E">
        <w:rPr>
          <w:lang w:eastAsia="bg-BG"/>
        </w:rPr>
        <w:t xml:space="preserve"> и удължаване на действието му, дължащи се на понижен метаболизъм на първото преминаване и намален клирънс. В последствие може да бъде засилен ефекта на понижаване на кръвното налягане. След редовен прием на сок от грейпфрут този ефект може да продължи най-малко 3 дни след последния прием на сока. Поради това, приемът на грейпфрут/сок от грейпфрут трябва да се избягва по време на употребата на </w:t>
      </w:r>
      <w:proofErr w:type="spellStart"/>
      <w:r w:rsidRPr="00A6738E">
        <w:rPr>
          <w:lang w:eastAsia="bg-BG"/>
        </w:rPr>
        <w:t>нифедипин</w:t>
      </w:r>
      <w:proofErr w:type="spellEnd"/>
      <w:r w:rsidRPr="00A6738E">
        <w:rPr>
          <w:lang w:eastAsia="bg-BG"/>
        </w:rPr>
        <w:t xml:space="preserve"> (вижте т.4.2).</w:t>
      </w:r>
    </w:p>
    <w:p w14:paraId="1DA033CD" w14:textId="77777777" w:rsidR="00A6738E" w:rsidRDefault="00A6738E" w:rsidP="00A6738E">
      <w:pPr>
        <w:rPr>
          <w:u w:val="single"/>
          <w:lang w:eastAsia="bg-BG"/>
        </w:rPr>
      </w:pPr>
    </w:p>
    <w:p w14:paraId="01ECFAAB" w14:textId="7AD37799" w:rsidR="00A6738E" w:rsidRPr="00A6738E" w:rsidRDefault="00A6738E" w:rsidP="00A6738E">
      <w:pPr>
        <w:rPr>
          <w:u w:val="single"/>
          <w:lang w:eastAsia="bg-BG"/>
        </w:rPr>
      </w:pPr>
      <w:r w:rsidRPr="00A6738E">
        <w:rPr>
          <w:u w:val="single"/>
          <w:lang w:eastAsia="bg-BG"/>
        </w:rPr>
        <w:t>Други форми на взаимодействие</w:t>
      </w:r>
    </w:p>
    <w:p w14:paraId="728DE6F7" w14:textId="5534F11D" w:rsidR="00A6738E" w:rsidRPr="00A6738E" w:rsidRDefault="00A6738E" w:rsidP="00A6738E">
      <w:pPr>
        <w:rPr>
          <w:sz w:val="24"/>
          <w:szCs w:val="24"/>
        </w:rPr>
      </w:pPr>
      <w:proofErr w:type="spellStart"/>
      <w:r w:rsidRPr="00A6738E">
        <w:rPr>
          <w:lang w:eastAsia="bg-BG"/>
        </w:rPr>
        <w:t>Нифедипин</w:t>
      </w:r>
      <w:proofErr w:type="spellEnd"/>
      <w:r w:rsidRPr="00A6738E">
        <w:rPr>
          <w:lang w:eastAsia="bg-BG"/>
        </w:rPr>
        <w:t xml:space="preserve"> може да доведе до фалшиво повишени стойности на </w:t>
      </w:r>
      <w:proofErr w:type="spellStart"/>
      <w:r w:rsidRPr="00A6738E">
        <w:rPr>
          <w:lang w:eastAsia="bg-BG"/>
        </w:rPr>
        <w:t>ванилбадемовата</w:t>
      </w:r>
      <w:proofErr w:type="spellEnd"/>
      <w:r w:rsidRPr="00A6738E">
        <w:rPr>
          <w:lang w:eastAsia="bg-BG"/>
        </w:rPr>
        <w:t xml:space="preserve"> киселина в урината, отчетени спектрофотометрично, но не и чрез </w:t>
      </w:r>
      <w:r w:rsidRPr="00A6738E">
        <w:rPr>
          <w:lang w:val="en-US"/>
        </w:rPr>
        <w:t>HPLC.</w:t>
      </w:r>
    </w:p>
    <w:p w14:paraId="446E6B98" w14:textId="77777777" w:rsidR="00A6738E" w:rsidRPr="00A6738E" w:rsidRDefault="00A6738E" w:rsidP="00A6738E">
      <w:pPr>
        <w:spacing w:line="240" w:lineRule="auto"/>
        <w:rPr>
          <w:rFonts w:eastAsia="Times New Roman" w:cs="Arial"/>
        </w:rPr>
      </w:pPr>
    </w:p>
    <w:p w14:paraId="2A6346D7" w14:textId="25F005D5" w:rsidR="00C809A7" w:rsidRDefault="002C50EE" w:rsidP="00AA23EC">
      <w:pPr>
        <w:pStyle w:val="Heading2"/>
      </w:pPr>
      <w:r>
        <w:t xml:space="preserve">4.6. </w:t>
      </w:r>
      <w:proofErr w:type="spellStart"/>
      <w:r>
        <w:t>Фертилитет</w:t>
      </w:r>
      <w:proofErr w:type="spellEnd"/>
      <w:r>
        <w:t>, бременност и кърмене</w:t>
      </w:r>
    </w:p>
    <w:p w14:paraId="6DD32E9E" w14:textId="77777777" w:rsidR="00A6738E" w:rsidRDefault="00A6738E" w:rsidP="00A6738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bg-BG"/>
        </w:rPr>
      </w:pPr>
    </w:p>
    <w:p w14:paraId="03F2AA5E" w14:textId="623D898F" w:rsidR="00A6738E" w:rsidRPr="00A6738E" w:rsidRDefault="00A6738E" w:rsidP="00A6738E">
      <w:pPr>
        <w:spacing w:line="240" w:lineRule="auto"/>
        <w:rPr>
          <w:rFonts w:eastAsia="Times New Roman" w:cs="Arial"/>
        </w:rPr>
      </w:pPr>
      <w:r w:rsidRPr="00A6738E">
        <w:rPr>
          <w:rFonts w:eastAsia="Times New Roman" w:cs="Arial"/>
          <w:b/>
          <w:bCs/>
          <w:color w:val="000000"/>
          <w:lang w:eastAsia="bg-BG"/>
        </w:rPr>
        <w:t>Бременност</w:t>
      </w:r>
    </w:p>
    <w:p w14:paraId="0F7E869B" w14:textId="77777777" w:rsidR="00A6738E" w:rsidRPr="00A6738E" w:rsidRDefault="00A6738E" w:rsidP="00A6738E">
      <w:pPr>
        <w:spacing w:line="240" w:lineRule="auto"/>
        <w:rPr>
          <w:rFonts w:eastAsia="Times New Roman" w:cs="Arial"/>
        </w:rPr>
      </w:pPr>
      <w:proofErr w:type="spellStart"/>
      <w:r w:rsidRPr="00A6738E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е противопоказен при бременност, освен ако клиничното състояние на пациентката не изисква лечение с </w:t>
      </w:r>
      <w:proofErr w:type="spellStart"/>
      <w:r w:rsidRPr="00A6738E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(вижте т. 4.4).</w:t>
      </w:r>
    </w:p>
    <w:p w14:paraId="29B00F09" w14:textId="77777777" w:rsidR="00A6738E" w:rsidRPr="00A6738E" w:rsidRDefault="00A6738E" w:rsidP="00A6738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3FEB377" w14:textId="018014F1" w:rsidR="00A6738E" w:rsidRPr="00A6738E" w:rsidRDefault="00A6738E" w:rsidP="00A6738E">
      <w:pPr>
        <w:spacing w:line="240" w:lineRule="auto"/>
        <w:rPr>
          <w:rFonts w:eastAsia="Times New Roman" w:cs="Arial"/>
        </w:rPr>
      </w:pPr>
      <w:r w:rsidRPr="00A6738E">
        <w:rPr>
          <w:rFonts w:eastAsia="Times New Roman" w:cs="Arial"/>
          <w:color w:val="000000"/>
          <w:lang w:eastAsia="bg-BG"/>
        </w:rPr>
        <w:lastRenderedPageBreak/>
        <w:t xml:space="preserve">Наблюдаван е остър белодробен оток, когато </w:t>
      </w:r>
      <w:proofErr w:type="spellStart"/>
      <w:r w:rsidRPr="00A6738E">
        <w:rPr>
          <w:rFonts w:eastAsia="Times New Roman" w:cs="Arial"/>
          <w:color w:val="000000"/>
          <w:lang w:eastAsia="bg-BG"/>
        </w:rPr>
        <w:t>блокери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на калциевите канали, между които и </w:t>
      </w:r>
      <w:proofErr w:type="spellStart"/>
      <w:r w:rsidRPr="00A6738E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, са използвани като </w:t>
      </w:r>
      <w:proofErr w:type="spellStart"/>
      <w:r w:rsidRPr="00A6738E">
        <w:rPr>
          <w:rFonts w:eastAsia="Times New Roman" w:cs="Arial"/>
          <w:color w:val="000000"/>
          <w:lang w:eastAsia="bg-BG"/>
        </w:rPr>
        <w:t>токолитичен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агент по време на бременност (вж. точка 4.8), особено в случаите на многоплодна бременност (близнаци или повече), с интравенозна и/или съпътстваща употреба на бета-2 </w:t>
      </w:r>
      <w:proofErr w:type="spellStart"/>
      <w:r w:rsidRPr="00A6738E">
        <w:rPr>
          <w:rFonts w:eastAsia="Times New Roman" w:cs="Arial"/>
          <w:color w:val="000000"/>
          <w:lang w:eastAsia="bg-BG"/>
        </w:rPr>
        <w:t>агонисти</w:t>
      </w:r>
      <w:proofErr w:type="spellEnd"/>
      <w:r w:rsidRPr="00A6738E">
        <w:rPr>
          <w:rFonts w:eastAsia="Times New Roman" w:cs="Arial"/>
          <w:color w:val="000000"/>
          <w:lang w:eastAsia="bg-BG"/>
        </w:rPr>
        <w:t>.</w:t>
      </w:r>
    </w:p>
    <w:p w14:paraId="6ADB7E10" w14:textId="77777777" w:rsidR="00A6738E" w:rsidRPr="00A6738E" w:rsidRDefault="00A6738E" w:rsidP="00A6738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D3796D3" w14:textId="13E8F3BE" w:rsidR="00A6738E" w:rsidRPr="00A6738E" w:rsidRDefault="00A6738E" w:rsidP="00A6738E">
      <w:pPr>
        <w:spacing w:line="240" w:lineRule="auto"/>
        <w:rPr>
          <w:rFonts w:eastAsia="Times New Roman" w:cs="Arial"/>
        </w:rPr>
      </w:pPr>
      <w:r w:rsidRPr="00A6738E">
        <w:rPr>
          <w:rFonts w:eastAsia="Times New Roman" w:cs="Arial"/>
          <w:color w:val="000000"/>
          <w:lang w:eastAsia="bg-BG"/>
        </w:rPr>
        <w:t xml:space="preserve">При проучвания при животни е доказано, че </w:t>
      </w:r>
      <w:proofErr w:type="spellStart"/>
      <w:r w:rsidRPr="00A6738E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причинява </w:t>
      </w:r>
      <w:proofErr w:type="spellStart"/>
      <w:r w:rsidRPr="00A6738E">
        <w:rPr>
          <w:rFonts w:eastAsia="Times New Roman" w:cs="Arial"/>
          <w:color w:val="000000"/>
          <w:lang w:eastAsia="bg-BG"/>
        </w:rPr>
        <w:t>ембриотоксични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A6738E">
        <w:rPr>
          <w:rFonts w:eastAsia="Times New Roman" w:cs="Arial"/>
          <w:color w:val="000000"/>
          <w:lang w:eastAsia="bg-BG"/>
        </w:rPr>
        <w:t>фетотоксични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и тератогенни ефекти (вижте т.5.3 Предклинични данни за безопасност).</w:t>
      </w:r>
    </w:p>
    <w:p w14:paraId="591BA07E" w14:textId="77777777" w:rsidR="00A6738E" w:rsidRPr="00A6738E" w:rsidRDefault="00A6738E" w:rsidP="00A6738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8A1F824" w14:textId="1705EB2B" w:rsidR="00A6738E" w:rsidRPr="00A6738E" w:rsidRDefault="00A6738E" w:rsidP="00A6738E">
      <w:pPr>
        <w:spacing w:line="240" w:lineRule="auto"/>
        <w:rPr>
          <w:rFonts w:eastAsia="Times New Roman" w:cs="Arial"/>
        </w:rPr>
      </w:pPr>
      <w:r w:rsidRPr="00A6738E">
        <w:rPr>
          <w:rFonts w:eastAsia="Times New Roman" w:cs="Arial"/>
          <w:color w:val="000000"/>
          <w:lang w:eastAsia="bg-BG"/>
        </w:rPr>
        <w:t>Няма проведени адекватни, добре контролирани проучвания при бременни жени.</w:t>
      </w:r>
    </w:p>
    <w:p w14:paraId="543882FC" w14:textId="77777777" w:rsidR="00A6738E" w:rsidRPr="00A6738E" w:rsidRDefault="00A6738E" w:rsidP="00A6738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8B94E9A" w14:textId="4C6EDD9C" w:rsidR="00A6738E" w:rsidRPr="00A6738E" w:rsidRDefault="00A6738E" w:rsidP="00A6738E">
      <w:pPr>
        <w:spacing w:line="240" w:lineRule="auto"/>
        <w:rPr>
          <w:rFonts w:eastAsia="Times New Roman" w:cs="Arial"/>
        </w:rPr>
      </w:pPr>
      <w:r w:rsidRPr="00A6738E">
        <w:rPr>
          <w:rFonts w:eastAsia="Times New Roman" w:cs="Arial"/>
          <w:color w:val="000000"/>
          <w:lang w:eastAsia="bg-BG"/>
        </w:rPr>
        <w:t xml:space="preserve">Няма клинични доказателства за установен специфичен </w:t>
      </w:r>
      <w:proofErr w:type="spellStart"/>
      <w:r w:rsidRPr="00A6738E">
        <w:rPr>
          <w:rFonts w:eastAsia="Times New Roman" w:cs="Arial"/>
          <w:color w:val="000000"/>
          <w:lang w:eastAsia="bg-BG"/>
        </w:rPr>
        <w:t>пренатален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риск, въпреки че се наблюдава увеличена честота на </w:t>
      </w:r>
      <w:proofErr w:type="spellStart"/>
      <w:r w:rsidRPr="00A6738E">
        <w:rPr>
          <w:rFonts w:eastAsia="Times New Roman" w:cs="Arial"/>
          <w:color w:val="000000"/>
          <w:lang w:eastAsia="bg-BG"/>
        </w:rPr>
        <w:t>перинатална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A6738E">
        <w:rPr>
          <w:rFonts w:eastAsia="Times New Roman" w:cs="Arial"/>
          <w:color w:val="000000"/>
          <w:lang w:eastAsia="bg-BG"/>
        </w:rPr>
        <w:t>асфиксия</w:t>
      </w:r>
      <w:proofErr w:type="spellEnd"/>
      <w:r w:rsidRPr="00A6738E">
        <w:rPr>
          <w:rFonts w:eastAsia="Times New Roman" w:cs="Arial"/>
          <w:color w:val="000000"/>
          <w:lang w:eastAsia="bg-BG"/>
        </w:rPr>
        <w:t>, на ражданията с цезарово сечение, както и на преждевременните раждания и забавяне растежа на плода в матката. Не е ясно дали тези случаи се дължат на първична хипертония, нейното лечение или на специфичен ефект на лекарството.</w:t>
      </w:r>
    </w:p>
    <w:p w14:paraId="669DBD2A" w14:textId="77777777" w:rsidR="00A6738E" w:rsidRPr="00A6738E" w:rsidRDefault="00A6738E" w:rsidP="00A6738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8093566" w14:textId="02A09C6D" w:rsidR="00A6738E" w:rsidRPr="00A6738E" w:rsidRDefault="00A6738E" w:rsidP="00A6738E">
      <w:pPr>
        <w:spacing w:line="240" w:lineRule="auto"/>
        <w:rPr>
          <w:rFonts w:eastAsia="Times New Roman" w:cs="Arial"/>
        </w:rPr>
      </w:pPr>
      <w:r w:rsidRPr="00A6738E">
        <w:rPr>
          <w:rFonts w:eastAsia="Times New Roman" w:cs="Arial"/>
          <w:color w:val="000000"/>
          <w:lang w:eastAsia="bg-BG"/>
        </w:rPr>
        <w:t>Наличните данни не са достатъчни, за да се изключат нежеланите лекарствени реакции при нероденото и новородено дете. Поради това, употребата при бременност е оправдана само след внимателна оценка на съотношението полза/риск и ако всички други варианти за лечение са противопоказани или са се оказали неефективни.</w:t>
      </w:r>
    </w:p>
    <w:p w14:paraId="51E6142B" w14:textId="77777777" w:rsidR="00A6738E" w:rsidRPr="00A6738E" w:rsidRDefault="00A6738E" w:rsidP="00A6738E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54526085" w14:textId="4146BDA4" w:rsidR="00A6738E" w:rsidRPr="00A6738E" w:rsidRDefault="00A6738E" w:rsidP="00A6738E">
      <w:pPr>
        <w:spacing w:line="240" w:lineRule="auto"/>
        <w:rPr>
          <w:rFonts w:eastAsia="Times New Roman" w:cs="Arial"/>
        </w:rPr>
      </w:pPr>
      <w:r w:rsidRPr="00A6738E">
        <w:rPr>
          <w:rFonts w:eastAsia="Times New Roman" w:cs="Arial"/>
          <w:b/>
          <w:bCs/>
          <w:color w:val="000000"/>
          <w:lang w:eastAsia="bg-BG"/>
        </w:rPr>
        <w:t>Кърмене</w:t>
      </w:r>
    </w:p>
    <w:p w14:paraId="774DBFAE" w14:textId="77777777" w:rsidR="00A6738E" w:rsidRPr="00A6738E" w:rsidRDefault="00A6738E" w:rsidP="00A6738E">
      <w:pPr>
        <w:spacing w:line="240" w:lineRule="auto"/>
        <w:rPr>
          <w:rFonts w:eastAsia="Times New Roman" w:cs="Arial"/>
        </w:rPr>
      </w:pPr>
      <w:proofErr w:type="spellStart"/>
      <w:r w:rsidRPr="00A6738E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преминава в майчиното мляко. Въпреки липсата на данни за възможни ефекти върху новородени, кърменето трябва да се прекрати, ако е необходимо лечение с </w:t>
      </w:r>
      <w:proofErr w:type="spellStart"/>
      <w:r w:rsidRPr="00A6738E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по време на кърмене.</w:t>
      </w:r>
    </w:p>
    <w:p w14:paraId="74036501" w14:textId="77777777" w:rsidR="00A6738E" w:rsidRPr="00A6738E" w:rsidRDefault="00A6738E" w:rsidP="00A6738E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3" w:name="bookmark4"/>
    </w:p>
    <w:p w14:paraId="7CBF6F97" w14:textId="2E0E41E9" w:rsidR="00A6738E" w:rsidRPr="00A6738E" w:rsidRDefault="00A6738E" w:rsidP="00A6738E">
      <w:pPr>
        <w:spacing w:line="240" w:lineRule="auto"/>
        <w:rPr>
          <w:rFonts w:eastAsia="Times New Roman" w:cs="Arial"/>
        </w:rPr>
      </w:pPr>
      <w:proofErr w:type="spellStart"/>
      <w:r w:rsidRPr="00A6738E">
        <w:rPr>
          <w:rFonts w:eastAsia="Times New Roman" w:cs="Arial"/>
          <w:b/>
          <w:bCs/>
          <w:color w:val="000000"/>
          <w:lang w:eastAsia="bg-BG"/>
        </w:rPr>
        <w:t>Фертилитет</w:t>
      </w:r>
      <w:bookmarkEnd w:id="3"/>
      <w:proofErr w:type="spellEnd"/>
    </w:p>
    <w:p w14:paraId="041C855D" w14:textId="54F581CB" w:rsidR="00A6738E" w:rsidRDefault="00A6738E" w:rsidP="00A6738E">
      <w:pPr>
        <w:rPr>
          <w:rFonts w:eastAsia="Times New Roman" w:cs="Arial"/>
          <w:color w:val="000000"/>
          <w:lang w:eastAsia="bg-BG"/>
        </w:rPr>
      </w:pPr>
      <w:r w:rsidRPr="00A6738E">
        <w:rPr>
          <w:rFonts w:eastAsia="Times New Roman" w:cs="Arial"/>
          <w:color w:val="000000"/>
          <w:lang w:eastAsia="bg-BG"/>
        </w:rPr>
        <w:t xml:space="preserve">В единични случаи на </w:t>
      </w:r>
      <w:r w:rsidRPr="00A6738E">
        <w:rPr>
          <w:rFonts w:eastAsia="Times New Roman" w:cs="Arial"/>
          <w:i/>
          <w:iCs/>
          <w:color w:val="000000"/>
          <w:lang w:val="en-US"/>
        </w:rPr>
        <w:t>in vitro</w:t>
      </w:r>
      <w:r w:rsidRPr="00A6738E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A6738E">
        <w:rPr>
          <w:rFonts w:eastAsia="Times New Roman" w:cs="Arial"/>
          <w:color w:val="000000"/>
          <w:lang w:eastAsia="bg-BG"/>
        </w:rPr>
        <w:t>фертилизация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, калциеви антагонисти като </w:t>
      </w:r>
      <w:proofErr w:type="spellStart"/>
      <w:r w:rsidRPr="00A6738E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са свързани с обратими биохимични промени в областта на главата на сперматозоида, което може да доведе до увреждане на </w:t>
      </w:r>
      <w:proofErr w:type="spellStart"/>
      <w:r w:rsidRPr="00A6738E">
        <w:rPr>
          <w:rFonts w:eastAsia="Times New Roman" w:cs="Arial"/>
          <w:color w:val="000000"/>
          <w:lang w:eastAsia="bg-BG"/>
        </w:rPr>
        <w:t>спермалната</w:t>
      </w:r>
      <w:proofErr w:type="spellEnd"/>
      <w:r w:rsidRPr="00A6738E">
        <w:rPr>
          <w:rFonts w:eastAsia="Times New Roman" w:cs="Arial"/>
          <w:color w:val="000000"/>
          <w:lang w:eastAsia="bg-BG"/>
        </w:rPr>
        <w:t xml:space="preserve"> функция. При мъже с повторен неуспешен опит да станат бащи чрез оплождане </w:t>
      </w:r>
      <w:r w:rsidRPr="00A6738E">
        <w:rPr>
          <w:rFonts w:eastAsia="Times New Roman" w:cs="Arial"/>
          <w:i/>
          <w:iCs/>
          <w:color w:val="000000"/>
          <w:lang w:val="en-US"/>
        </w:rPr>
        <w:t>in vitro</w:t>
      </w:r>
      <w:r w:rsidRPr="00A6738E">
        <w:rPr>
          <w:rFonts w:eastAsia="Times New Roman" w:cs="Arial"/>
          <w:color w:val="000000"/>
          <w:lang w:val="en-US"/>
        </w:rPr>
        <w:t xml:space="preserve"> </w:t>
      </w:r>
      <w:r w:rsidRPr="00A6738E">
        <w:rPr>
          <w:rFonts w:eastAsia="Times New Roman" w:cs="Arial"/>
          <w:color w:val="000000"/>
          <w:lang w:eastAsia="bg-BG"/>
        </w:rPr>
        <w:t xml:space="preserve">и ако няма друго обяснение, като възможна причина могат да приемат калциевите антагонисти като </w:t>
      </w:r>
      <w:proofErr w:type="spellStart"/>
      <w:r w:rsidRPr="00A6738E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A6738E">
        <w:rPr>
          <w:rFonts w:eastAsia="Times New Roman" w:cs="Arial"/>
          <w:color w:val="000000"/>
          <w:lang w:eastAsia="bg-BG"/>
        </w:rPr>
        <w:t>.</w:t>
      </w:r>
    </w:p>
    <w:p w14:paraId="69813DB5" w14:textId="77777777" w:rsidR="00A6738E" w:rsidRPr="00A6738E" w:rsidRDefault="00A6738E" w:rsidP="00A6738E">
      <w:pPr>
        <w:rPr>
          <w:rFonts w:cs="Arial"/>
        </w:rPr>
      </w:pPr>
    </w:p>
    <w:p w14:paraId="71DE6E9A" w14:textId="464716DB" w:rsidR="00C809A7" w:rsidRDefault="002C50EE" w:rsidP="00AA23EC">
      <w:pPr>
        <w:pStyle w:val="Heading2"/>
      </w:pPr>
      <w:r>
        <w:t>4.7. Ефекти върху способността за шофиране и работа с машини</w:t>
      </w:r>
    </w:p>
    <w:p w14:paraId="74A508B2" w14:textId="77777777" w:rsidR="00A6738E" w:rsidRDefault="00A6738E" w:rsidP="00A6738E"/>
    <w:p w14:paraId="3044A833" w14:textId="40BAD801" w:rsidR="00A6738E" w:rsidRDefault="00A6738E" w:rsidP="00A6738E">
      <w:r>
        <w:t>Реакциите към това лекарство, които варират по интензитет при отделните пациенти, може да променят възможността за реагиране ида повлияят на способността за активно участие в уличното движение или обслужването на машини. Това важи в по-голяма степен в началото на лечението, при смяна на лекарството, както и при едновременната употреба на алкохол.</w:t>
      </w:r>
    </w:p>
    <w:p w14:paraId="5AFD7607" w14:textId="77777777" w:rsidR="00A6738E" w:rsidRPr="00A6738E" w:rsidRDefault="00A6738E" w:rsidP="00A6738E"/>
    <w:p w14:paraId="6698E6B8" w14:textId="7A4B9DDB" w:rsidR="00C809A7" w:rsidRDefault="002C50EE" w:rsidP="00AA23EC">
      <w:pPr>
        <w:pStyle w:val="Heading2"/>
      </w:pPr>
      <w:r>
        <w:t>4.8. Нежелани лекарствени реакции</w:t>
      </w:r>
    </w:p>
    <w:p w14:paraId="051C821E" w14:textId="77777777" w:rsidR="00A6738E" w:rsidRDefault="00A6738E" w:rsidP="00A6738E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</w:p>
    <w:p w14:paraId="20151490" w14:textId="6190A526" w:rsidR="00A6738E" w:rsidRPr="00A6738E" w:rsidRDefault="00A6738E" w:rsidP="00A6738E">
      <w:pPr>
        <w:rPr>
          <w:sz w:val="24"/>
          <w:szCs w:val="24"/>
        </w:rPr>
      </w:pPr>
      <w:r w:rsidRPr="00A6738E">
        <w:rPr>
          <w:lang w:eastAsia="bg-BG"/>
        </w:rPr>
        <w:t xml:space="preserve">Нежеланите лекарствени реакции (НЛР), основаващи се на плацебо-контролирани клинични проучвания с </w:t>
      </w:r>
      <w:proofErr w:type="spellStart"/>
      <w:r w:rsidRPr="00A6738E">
        <w:rPr>
          <w:lang w:eastAsia="bg-BG"/>
        </w:rPr>
        <w:t>нифедипин</w:t>
      </w:r>
      <w:proofErr w:type="spellEnd"/>
      <w:r w:rsidRPr="00A6738E">
        <w:rPr>
          <w:lang w:eastAsia="bg-BG"/>
        </w:rPr>
        <w:t xml:space="preserve">, подредени според категориите за честота на </w:t>
      </w:r>
      <w:r w:rsidRPr="00A6738E">
        <w:rPr>
          <w:lang w:val="en-US"/>
        </w:rPr>
        <w:t xml:space="preserve">CIOMS </w:t>
      </w:r>
      <w:r w:rsidRPr="00A6738E">
        <w:rPr>
          <w:lang w:eastAsia="bg-BG"/>
        </w:rPr>
        <w:t xml:space="preserve">III (база данни от клинично проучване: </w:t>
      </w:r>
      <w:proofErr w:type="spellStart"/>
      <w:r w:rsidRPr="00A6738E">
        <w:rPr>
          <w:lang w:eastAsia="bg-BG"/>
        </w:rPr>
        <w:t>нифедипин</w:t>
      </w:r>
      <w:proofErr w:type="spellEnd"/>
      <w:r w:rsidRPr="00A6738E">
        <w:rPr>
          <w:lang w:eastAsia="bg-BG"/>
        </w:rPr>
        <w:t xml:space="preserve"> </w:t>
      </w:r>
      <w:r w:rsidRPr="00A6738E">
        <w:rPr>
          <w:lang w:val="en-US"/>
        </w:rPr>
        <w:t>n</w:t>
      </w:r>
      <w:r w:rsidRPr="00A6738E">
        <w:rPr>
          <w:lang w:eastAsia="bg-BG"/>
        </w:rPr>
        <w:t xml:space="preserve">=2661; плацебо </w:t>
      </w:r>
      <w:r w:rsidRPr="00A6738E">
        <w:rPr>
          <w:lang w:val="en-US"/>
        </w:rPr>
        <w:t>n</w:t>
      </w:r>
      <w:r w:rsidRPr="00A6738E">
        <w:rPr>
          <w:lang w:eastAsia="bg-BG"/>
        </w:rPr>
        <w:t xml:space="preserve">=1486; статус 22 февруари, 2006 г., и клинично проучване </w:t>
      </w:r>
      <w:r w:rsidRPr="00A6738E">
        <w:rPr>
          <w:lang w:val="en-US"/>
        </w:rPr>
        <w:t xml:space="preserve">ACTION: </w:t>
      </w:r>
      <w:proofErr w:type="spellStart"/>
      <w:r w:rsidRPr="00A6738E">
        <w:rPr>
          <w:lang w:eastAsia="bg-BG"/>
        </w:rPr>
        <w:t>нифедипин</w:t>
      </w:r>
      <w:proofErr w:type="spellEnd"/>
      <w:r w:rsidRPr="00A6738E">
        <w:rPr>
          <w:lang w:eastAsia="bg-BG"/>
        </w:rPr>
        <w:t xml:space="preserve"> </w:t>
      </w:r>
      <w:r w:rsidRPr="00A6738E">
        <w:rPr>
          <w:lang w:val="en-US"/>
        </w:rPr>
        <w:t>n</w:t>
      </w:r>
      <w:r w:rsidRPr="00A6738E">
        <w:rPr>
          <w:lang w:eastAsia="bg-BG"/>
        </w:rPr>
        <w:t xml:space="preserve">=3825; плацебо </w:t>
      </w:r>
      <w:r w:rsidRPr="00A6738E">
        <w:rPr>
          <w:lang w:val="en-US"/>
        </w:rPr>
        <w:t>n</w:t>
      </w:r>
      <w:r w:rsidRPr="00A6738E">
        <w:rPr>
          <w:lang w:eastAsia="bg-BG"/>
        </w:rPr>
        <w:t>=3840) са представени на таблицата по-долу: НЛР, представени като “чести”, са наблюдавани с честота под 3%, с изключение на оток (9,9%) и главоболие (3,9%).</w:t>
      </w:r>
    </w:p>
    <w:p w14:paraId="63C29AEC" w14:textId="77777777" w:rsidR="00A6738E" w:rsidRPr="00A6738E" w:rsidRDefault="00A6738E" w:rsidP="00A6738E">
      <w:pPr>
        <w:rPr>
          <w:sz w:val="24"/>
          <w:szCs w:val="24"/>
        </w:rPr>
      </w:pPr>
      <w:r w:rsidRPr="00A6738E">
        <w:rPr>
          <w:lang w:eastAsia="bg-BG"/>
        </w:rPr>
        <w:lastRenderedPageBreak/>
        <w:t xml:space="preserve">Честотата на съобщаваните НЛР с </w:t>
      </w:r>
      <w:proofErr w:type="spellStart"/>
      <w:r w:rsidRPr="00A6738E">
        <w:rPr>
          <w:lang w:eastAsia="bg-BG"/>
        </w:rPr>
        <w:t>нифедипин</w:t>
      </w:r>
      <w:proofErr w:type="spellEnd"/>
      <w:r w:rsidRPr="00A6738E">
        <w:rPr>
          <w:lang w:eastAsia="bg-BG"/>
        </w:rPr>
        <w:t xml:space="preserve"> са обобщени в таблицата по-долу. При всяко групиране в зависимост от честотата, нежеланите лекарствени реакции се изброяват в низходящ ред по отношение на тяхната сериозност.</w:t>
      </w:r>
    </w:p>
    <w:p w14:paraId="648D77F2" w14:textId="77777777" w:rsidR="00A6738E" w:rsidRDefault="00A6738E" w:rsidP="00A6738E">
      <w:pPr>
        <w:rPr>
          <w:lang w:eastAsia="bg-BG"/>
        </w:rPr>
      </w:pPr>
    </w:p>
    <w:p w14:paraId="3BBE3BEE" w14:textId="223F6B0A" w:rsidR="00A6738E" w:rsidRDefault="00A6738E" w:rsidP="00A6738E">
      <w:pPr>
        <w:rPr>
          <w:lang w:eastAsia="bg-BG"/>
        </w:rPr>
      </w:pPr>
      <w:r w:rsidRPr="00A6738E">
        <w:rPr>
          <w:lang w:eastAsia="bg-BG"/>
        </w:rPr>
        <w:t xml:space="preserve">Реакциите са определени като: чести (&gt;1/100 до &lt;1/10), нечести (&gt;1/1000 до </w:t>
      </w:r>
      <w:r w:rsidRPr="00A6738E">
        <w:rPr>
          <w:lang w:val="en-US"/>
        </w:rPr>
        <w:t>≤</w:t>
      </w:r>
      <w:r w:rsidRPr="00A6738E">
        <w:rPr>
          <w:lang w:eastAsia="bg-BG"/>
        </w:rPr>
        <w:t xml:space="preserve">1/100) и редки (&gt;1/10000 до </w:t>
      </w:r>
      <w:r w:rsidRPr="00A6738E">
        <w:rPr>
          <w:lang w:val="en-US"/>
        </w:rPr>
        <w:t>≤</w:t>
      </w:r>
      <w:r w:rsidRPr="00A6738E">
        <w:rPr>
          <w:lang w:eastAsia="bg-BG"/>
        </w:rPr>
        <w:t xml:space="preserve">1/1000). НЛР, определени само въз основа на продължаващото </w:t>
      </w:r>
      <w:proofErr w:type="spellStart"/>
      <w:r w:rsidRPr="00A6738E">
        <w:rPr>
          <w:lang w:eastAsia="bg-BG"/>
        </w:rPr>
        <w:t>постмаркетингово</w:t>
      </w:r>
      <w:proofErr w:type="spellEnd"/>
      <w:r w:rsidRPr="00A6738E">
        <w:rPr>
          <w:lang w:eastAsia="bg-BG"/>
        </w:rPr>
        <w:t xml:space="preserve"> наблюдение, и честотата на които не може да бъде оценена, са представени “с неизвестна честота”.</w:t>
      </w:r>
    </w:p>
    <w:p w14:paraId="75FA163A" w14:textId="1633A6BC" w:rsidR="00A6738E" w:rsidRDefault="00A6738E" w:rsidP="00A6738E">
      <w:pPr>
        <w:rPr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5"/>
        <w:gridCol w:w="1934"/>
        <w:gridCol w:w="1793"/>
        <w:gridCol w:w="1582"/>
        <w:gridCol w:w="1952"/>
      </w:tblGrid>
      <w:tr w:rsidR="00A6738E" w14:paraId="515F4B81" w14:textId="77777777" w:rsidTr="00917192">
        <w:tc>
          <w:tcPr>
            <w:tcW w:w="2315" w:type="dxa"/>
            <w:vAlign w:val="bottom"/>
          </w:tcPr>
          <w:p w14:paraId="790E774E" w14:textId="39C02739" w:rsidR="00A6738E" w:rsidRPr="00917192" w:rsidRDefault="00A6738E" w:rsidP="00A6738E">
            <w:pPr>
              <w:rPr>
                <w:rFonts w:cs="Arial"/>
              </w:rPr>
            </w:pPr>
            <w:proofErr w:type="spellStart"/>
            <w:r w:rsidRPr="00917192">
              <w:rPr>
                <w:rFonts w:cs="Arial"/>
                <w:b/>
                <w:bCs/>
              </w:rPr>
              <w:t>Системо</w:t>
            </w:r>
            <w:proofErr w:type="spellEnd"/>
            <w:r w:rsidRPr="00917192">
              <w:rPr>
                <w:rFonts w:cs="Arial"/>
                <w:b/>
                <w:bCs/>
              </w:rPr>
              <w:t xml:space="preserve">-органна класификация </w:t>
            </w:r>
            <w:r w:rsidRPr="00917192">
              <w:rPr>
                <w:rFonts w:cs="Arial"/>
                <w:b/>
                <w:bCs/>
                <w:lang w:val="en-US"/>
              </w:rPr>
              <w:t>(MedDRA)</w:t>
            </w:r>
          </w:p>
        </w:tc>
        <w:tc>
          <w:tcPr>
            <w:tcW w:w="1934" w:type="dxa"/>
          </w:tcPr>
          <w:p w14:paraId="3B03E0C0" w14:textId="1BAD93E5" w:rsidR="00A6738E" w:rsidRPr="00917192" w:rsidRDefault="00A6738E" w:rsidP="00A6738E">
            <w:pPr>
              <w:rPr>
                <w:rFonts w:cs="Arial"/>
              </w:rPr>
            </w:pPr>
            <w:r w:rsidRPr="00917192">
              <w:rPr>
                <w:rFonts w:cs="Arial"/>
                <w:b/>
                <w:bCs/>
              </w:rPr>
              <w:t>Чести</w:t>
            </w:r>
          </w:p>
        </w:tc>
        <w:tc>
          <w:tcPr>
            <w:tcW w:w="1793" w:type="dxa"/>
          </w:tcPr>
          <w:p w14:paraId="1ED1F181" w14:textId="6D0F7807" w:rsidR="00A6738E" w:rsidRPr="00917192" w:rsidRDefault="00A6738E" w:rsidP="00A6738E">
            <w:pPr>
              <w:rPr>
                <w:rFonts w:cs="Arial"/>
              </w:rPr>
            </w:pPr>
            <w:r w:rsidRPr="00917192">
              <w:rPr>
                <w:rFonts w:cs="Arial"/>
                <w:b/>
                <w:bCs/>
              </w:rPr>
              <w:t>Нечести</w:t>
            </w:r>
          </w:p>
        </w:tc>
        <w:tc>
          <w:tcPr>
            <w:tcW w:w="1582" w:type="dxa"/>
          </w:tcPr>
          <w:p w14:paraId="772AADD6" w14:textId="057C9B75" w:rsidR="00A6738E" w:rsidRPr="00917192" w:rsidRDefault="00A6738E" w:rsidP="00A6738E">
            <w:pPr>
              <w:rPr>
                <w:rFonts w:cs="Arial"/>
              </w:rPr>
            </w:pPr>
            <w:r w:rsidRPr="00917192">
              <w:rPr>
                <w:rFonts w:cs="Arial"/>
                <w:b/>
                <w:bCs/>
              </w:rPr>
              <w:t>Редки</w:t>
            </w:r>
          </w:p>
        </w:tc>
        <w:tc>
          <w:tcPr>
            <w:tcW w:w="1952" w:type="dxa"/>
          </w:tcPr>
          <w:p w14:paraId="3B5BF1FD" w14:textId="1864952C" w:rsidR="00A6738E" w:rsidRPr="00917192" w:rsidRDefault="00A6738E" w:rsidP="00A6738E">
            <w:pPr>
              <w:rPr>
                <w:rFonts w:cs="Arial"/>
              </w:rPr>
            </w:pPr>
            <w:r w:rsidRPr="00917192">
              <w:rPr>
                <w:rFonts w:cs="Arial"/>
                <w:b/>
                <w:bCs/>
              </w:rPr>
              <w:t>С неизвестна честота</w:t>
            </w:r>
          </w:p>
        </w:tc>
      </w:tr>
      <w:tr w:rsidR="00A6738E" w14:paraId="385E33F7" w14:textId="77777777" w:rsidTr="00917192">
        <w:tc>
          <w:tcPr>
            <w:tcW w:w="2315" w:type="dxa"/>
            <w:vAlign w:val="bottom"/>
          </w:tcPr>
          <w:p w14:paraId="4FE07079" w14:textId="65BB7F44" w:rsidR="00A6738E" w:rsidRPr="00917192" w:rsidRDefault="00A6738E" w:rsidP="00A6738E">
            <w:pPr>
              <w:rPr>
                <w:rFonts w:cs="Arial"/>
              </w:rPr>
            </w:pPr>
            <w:r w:rsidRPr="00917192">
              <w:rPr>
                <w:rFonts w:cs="Arial"/>
                <w:b/>
                <w:bCs/>
              </w:rPr>
              <w:t>Нарушения на кръвта и лимфната система</w:t>
            </w:r>
          </w:p>
        </w:tc>
        <w:tc>
          <w:tcPr>
            <w:tcW w:w="1934" w:type="dxa"/>
          </w:tcPr>
          <w:p w14:paraId="7047BF46" w14:textId="77777777" w:rsidR="00A6738E" w:rsidRPr="00917192" w:rsidRDefault="00A6738E" w:rsidP="00A6738E">
            <w:pPr>
              <w:rPr>
                <w:rFonts w:cs="Arial"/>
              </w:rPr>
            </w:pPr>
          </w:p>
        </w:tc>
        <w:tc>
          <w:tcPr>
            <w:tcW w:w="1793" w:type="dxa"/>
          </w:tcPr>
          <w:p w14:paraId="0B81E129" w14:textId="77777777" w:rsidR="00A6738E" w:rsidRPr="00917192" w:rsidRDefault="00A6738E" w:rsidP="00A6738E">
            <w:pPr>
              <w:rPr>
                <w:rFonts w:cs="Arial"/>
              </w:rPr>
            </w:pPr>
          </w:p>
        </w:tc>
        <w:tc>
          <w:tcPr>
            <w:tcW w:w="1582" w:type="dxa"/>
          </w:tcPr>
          <w:p w14:paraId="10A797C5" w14:textId="77777777" w:rsidR="00A6738E" w:rsidRPr="00917192" w:rsidRDefault="00A6738E" w:rsidP="00A6738E">
            <w:pPr>
              <w:rPr>
                <w:rFonts w:cs="Arial"/>
              </w:rPr>
            </w:pPr>
          </w:p>
        </w:tc>
        <w:tc>
          <w:tcPr>
            <w:tcW w:w="1952" w:type="dxa"/>
          </w:tcPr>
          <w:p w14:paraId="650E3C14" w14:textId="77777777" w:rsidR="00A6738E" w:rsidRPr="00917192" w:rsidRDefault="00A6738E" w:rsidP="00A6738E">
            <w:pPr>
              <w:rPr>
                <w:rFonts w:cs="Arial"/>
              </w:rPr>
            </w:pPr>
            <w:proofErr w:type="spellStart"/>
            <w:r w:rsidRPr="00917192">
              <w:rPr>
                <w:rFonts w:cs="Arial"/>
              </w:rPr>
              <w:t>Агранулоцитоза</w:t>
            </w:r>
            <w:proofErr w:type="spellEnd"/>
          </w:p>
          <w:p w14:paraId="08762B0D" w14:textId="6E23A614" w:rsidR="00A6738E" w:rsidRPr="00917192" w:rsidRDefault="00A6738E" w:rsidP="00A6738E">
            <w:pPr>
              <w:rPr>
                <w:rFonts w:cs="Arial"/>
              </w:rPr>
            </w:pPr>
            <w:proofErr w:type="spellStart"/>
            <w:r w:rsidRPr="00917192">
              <w:rPr>
                <w:rFonts w:cs="Arial"/>
              </w:rPr>
              <w:t>Левкопения</w:t>
            </w:r>
            <w:proofErr w:type="spellEnd"/>
          </w:p>
        </w:tc>
      </w:tr>
      <w:tr w:rsidR="00A6738E" w14:paraId="481B96B3" w14:textId="77777777" w:rsidTr="00917192">
        <w:tc>
          <w:tcPr>
            <w:tcW w:w="2315" w:type="dxa"/>
          </w:tcPr>
          <w:p w14:paraId="10FC64F3" w14:textId="68A72CCC" w:rsidR="00A6738E" w:rsidRPr="00917192" w:rsidRDefault="00A6738E" w:rsidP="00A6738E">
            <w:pPr>
              <w:rPr>
                <w:rFonts w:cs="Arial"/>
              </w:rPr>
            </w:pPr>
            <w:r w:rsidRPr="00917192">
              <w:rPr>
                <w:rFonts w:cs="Arial"/>
                <w:b/>
                <w:bCs/>
              </w:rPr>
              <w:t>Нарушения на имунната система</w:t>
            </w:r>
          </w:p>
        </w:tc>
        <w:tc>
          <w:tcPr>
            <w:tcW w:w="1934" w:type="dxa"/>
          </w:tcPr>
          <w:p w14:paraId="3DB96611" w14:textId="77777777" w:rsidR="00A6738E" w:rsidRPr="00917192" w:rsidRDefault="00A6738E" w:rsidP="00A6738E">
            <w:pPr>
              <w:rPr>
                <w:rFonts w:cs="Arial"/>
              </w:rPr>
            </w:pPr>
          </w:p>
        </w:tc>
        <w:tc>
          <w:tcPr>
            <w:tcW w:w="1793" w:type="dxa"/>
            <w:vAlign w:val="bottom"/>
          </w:tcPr>
          <w:p w14:paraId="0C8D5EF7" w14:textId="706E7EB9" w:rsidR="00A6738E" w:rsidRPr="00917192" w:rsidRDefault="00A6738E" w:rsidP="00A6738E">
            <w:pPr>
              <w:rPr>
                <w:rFonts w:cs="Arial"/>
              </w:rPr>
            </w:pPr>
            <w:r w:rsidRPr="00917192">
              <w:rPr>
                <w:rFonts w:cs="Arial"/>
              </w:rPr>
              <w:t>Алергична реакция Алергичен оток/ ангиоедем (</w:t>
            </w:r>
            <w:proofErr w:type="spellStart"/>
            <w:r w:rsidRPr="00917192">
              <w:rPr>
                <w:rFonts w:cs="Arial"/>
              </w:rPr>
              <w:t>вкл.оток</w:t>
            </w:r>
            <w:proofErr w:type="spellEnd"/>
            <w:r w:rsidRPr="00917192">
              <w:rPr>
                <w:rFonts w:cs="Arial"/>
              </w:rPr>
              <w:t xml:space="preserve"> на ларинкса*)</w:t>
            </w:r>
          </w:p>
        </w:tc>
        <w:tc>
          <w:tcPr>
            <w:tcW w:w="1582" w:type="dxa"/>
          </w:tcPr>
          <w:p w14:paraId="2680D378" w14:textId="5A007FA2" w:rsidR="00A6738E" w:rsidRPr="00917192" w:rsidRDefault="00A6738E" w:rsidP="00A6738E">
            <w:pPr>
              <w:rPr>
                <w:rFonts w:cs="Arial"/>
              </w:rPr>
            </w:pPr>
            <w:r w:rsidRPr="00917192">
              <w:rPr>
                <w:rFonts w:cs="Arial"/>
              </w:rPr>
              <w:t>Сърбеж Уртикария Обрив</w:t>
            </w:r>
          </w:p>
        </w:tc>
        <w:tc>
          <w:tcPr>
            <w:tcW w:w="1952" w:type="dxa"/>
          </w:tcPr>
          <w:p w14:paraId="373D5CBD" w14:textId="602D5094" w:rsidR="00A6738E" w:rsidRPr="00917192" w:rsidRDefault="00A6738E" w:rsidP="00A6738E">
            <w:pPr>
              <w:rPr>
                <w:rFonts w:cs="Arial"/>
              </w:rPr>
            </w:pPr>
            <w:proofErr w:type="spellStart"/>
            <w:r w:rsidRPr="00917192">
              <w:rPr>
                <w:rFonts w:cs="Arial"/>
              </w:rPr>
              <w:t>Анафилактична</w:t>
            </w:r>
            <w:proofErr w:type="spellEnd"/>
            <w:r w:rsidRPr="00917192">
              <w:rPr>
                <w:rFonts w:cs="Arial"/>
              </w:rPr>
              <w:t xml:space="preserve">/ </w:t>
            </w:r>
            <w:proofErr w:type="spellStart"/>
            <w:r w:rsidRPr="00917192">
              <w:rPr>
                <w:rFonts w:cs="Arial"/>
              </w:rPr>
              <w:t>анафилактоидна</w:t>
            </w:r>
            <w:proofErr w:type="spellEnd"/>
            <w:r w:rsidRPr="00917192">
              <w:rPr>
                <w:rFonts w:cs="Arial"/>
              </w:rPr>
              <w:t xml:space="preserve"> реакция</w:t>
            </w:r>
          </w:p>
        </w:tc>
      </w:tr>
      <w:tr w:rsidR="00A6738E" w14:paraId="52FAE90A" w14:textId="77777777" w:rsidTr="00917192">
        <w:tc>
          <w:tcPr>
            <w:tcW w:w="2315" w:type="dxa"/>
          </w:tcPr>
          <w:p w14:paraId="65713B46" w14:textId="457918BB" w:rsidR="00A6738E" w:rsidRPr="00917192" w:rsidRDefault="00A6738E" w:rsidP="00A6738E">
            <w:pPr>
              <w:rPr>
                <w:rFonts w:cs="Arial"/>
              </w:rPr>
            </w:pPr>
            <w:r w:rsidRPr="00917192">
              <w:rPr>
                <w:rFonts w:cs="Arial"/>
                <w:b/>
                <w:bCs/>
              </w:rPr>
              <w:t>Психични нарушения</w:t>
            </w:r>
          </w:p>
        </w:tc>
        <w:tc>
          <w:tcPr>
            <w:tcW w:w="1934" w:type="dxa"/>
          </w:tcPr>
          <w:p w14:paraId="43FBDBFF" w14:textId="77777777" w:rsidR="00A6738E" w:rsidRPr="00917192" w:rsidRDefault="00A6738E" w:rsidP="00A6738E">
            <w:pPr>
              <w:rPr>
                <w:rFonts w:cs="Arial"/>
              </w:rPr>
            </w:pPr>
          </w:p>
        </w:tc>
        <w:tc>
          <w:tcPr>
            <w:tcW w:w="1793" w:type="dxa"/>
            <w:vAlign w:val="center"/>
          </w:tcPr>
          <w:p w14:paraId="51B6850A" w14:textId="77777777" w:rsidR="00A6738E" w:rsidRPr="00917192" w:rsidRDefault="00A6738E" w:rsidP="00A6738E">
            <w:pPr>
              <w:rPr>
                <w:rFonts w:cs="Arial"/>
              </w:rPr>
            </w:pPr>
            <w:r w:rsidRPr="00917192">
              <w:rPr>
                <w:rFonts w:cs="Arial"/>
              </w:rPr>
              <w:t>Реакции</w:t>
            </w:r>
            <w:r w:rsidRPr="00917192">
              <w:rPr>
                <w:rFonts w:cs="Arial"/>
              </w:rPr>
              <w:tab/>
              <w:t>на</w:t>
            </w:r>
          </w:p>
          <w:p w14:paraId="621AB8EE" w14:textId="77777777" w:rsidR="00A6738E" w:rsidRPr="00917192" w:rsidRDefault="00A6738E" w:rsidP="00A6738E">
            <w:pPr>
              <w:rPr>
                <w:rFonts w:cs="Arial"/>
              </w:rPr>
            </w:pPr>
            <w:r w:rsidRPr="00917192">
              <w:rPr>
                <w:rFonts w:cs="Arial"/>
              </w:rPr>
              <w:t>тревожност Нарушения</w:t>
            </w:r>
            <w:r w:rsidRPr="00917192">
              <w:rPr>
                <w:rFonts w:cs="Arial"/>
              </w:rPr>
              <w:tab/>
              <w:t>на</w:t>
            </w:r>
          </w:p>
          <w:p w14:paraId="3033B13C" w14:textId="36357CAB" w:rsidR="00A6738E" w:rsidRPr="00917192" w:rsidRDefault="00A6738E" w:rsidP="00A6738E">
            <w:pPr>
              <w:rPr>
                <w:rFonts w:cs="Arial"/>
              </w:rPr>
            </w:pPr>
            <w:r w:rsidRPr="00917192">
              <w:rPr>
                <w:rFonts w:cs="Arial"/>
              </w:rPr>
              <w:t>съня</w:t>
            </w:r>
          </w:p>
        </w:tc>
        <w:tc>
          <w:tcPr>
            <w:tcW w:w="1582" w:type="dxa"/>
          </w:tcPr>
          <w:p w14:paraId="4A231E57" w14:textId="77777777" w:rsidR="00A6738E" w:rsidRPr="00917192" w:rsidRDefault="00A6738E" w:rsidP="00A6738E">
            <w:pPr>
              <w:rPr>
                <w:rFonts w:cs="Arial"/>
              </w:rPr>
            </w:pPr>
          </w:p>
        </w:tc>
        <w:tc>
          <w:tcPr>
            <w:tcW w:w="1952" w:type="dxa"/>
          </w:tcPr>
          <w:p w14:paraId="404FDDC0" w14:textId="77777777" w:rsidR="00A6738E" w:rsidRPr="00917192" w:rsidRDefault="00A6738E" w:rsidP="00A6738E">
            <w:pPr>
              <w:rPr>
                <w:rFonts w:cs="Arial"/>
              </w:rPr>
            </w:pPr>
          </w:p>
        </w:tc>
      </w:tr>
      <w:tr w:rsidR="00917192" w14:paraId="338A4020" w14:textId="77777777" w:rsidTr="00917192">
        <w:tc>
          <w:tcPr>
            <w:tcW w:w="2315" w:type="dxa"/>
            <w:vAlign w:val="bottom"/>
          </w:tcPr>
          <w:p w14:paraId="4755B004" w14:textId="77777777" w:rsidR="00917192" w:rsidRPr="00917192" w:rsidRDefault="00917192" w:rsidP="00917192">
            <w:pPr>
              <w:rPr>
                <w:rFonts w:cs="Arial"/>
              </w:rPr>
            </w:pPr>
            <w:r w:rsidRPr="00917192">
              <w:rPr>
                <w:rFonts w:cs="Arial"/>
                <w:b/>
                <w:bCs/>
              </w:rPr>
              <w:t>Нарушения на метаболизма и</w:t>
            </w:r>
          </w:p>
          <w:p w14:paraId="7ECAF9BF" w14:textId="3D4E677D" w:rsidR="00917192" w:rsidRPr="00917192" w:rsidRDefault="00917192" w:rsidP="00917192">
            <w:pPr>
              <w:rPr>
                <w:rFonts w:cs="Arial"/>
              </w:rPr>
            </w:pPr>
            <w:r w:rsidRPr="00917192">
              <w:rPr>
                <w:rFonts w:cs="Arial"/>
                <w:b/>
                <w:bCs/>
              </w:rPr>
              <w:t>храненето</w:t>
            </w:r>
          </w:p>
        </w:tc>
        <w:tc>
          <w:tcPr>
            <w:tcW w:w="1934" w:type="dxa"/>
          </w:tcPr>
          <w:p w14:paraId="4BDC21C7" w14:textId="77777777" w:rsidR="00917192" w:rsidRPr="00917192" w:rsidRDefault="00917192" w:rsidP="00917192">
            <w:pPr>
              <w:rPr>
                <w:rFonts w:cs="Arial"/>
              </w:rPr>
            </w:pPr>
          </w:p>
        </w:tc>
        <w:tc>
          <w:tcPr>
            <w:tcW w:w="1793" w:type="dxa"/>
          </w:tcPr>
          <w:p w14:paraId="57089FD7" w14:textId="77777777" w:rsidR="00917192" w:rsidRPr="00917192" w:rsidRDefault="00917192" w:rsidP="00917192">
            <w:pPr>
              <w:rPr>
                <w:rFonts w:cs="Arial"/>
              </w:rPr>
            </w:pPr>
          </w:p>
        </w:tc>
        <w:tc>
          <w:tcPr>
            <w:tcW w:w="1582" w:type="dxa"/>
          </w:tcPr>
          <w:p w14:paraId="00E8DF10" w14:textId="77777777" w:rsidR="00917192" w:rsidRPr="00917192" w:rsidRDefault="00917192" w:rsidP="00917192">
            <w:pPr>
              <w:rPr>
                <w:rFonts w:cs="Arial"/>
              </w:rPr>
            </w:pPr>
          </w:p>
        </w:tc>
        <w:tc>
          <w:tcPr>
            <w:tcW w:w="1952" w:type="dxa"/>
          </w:tcPr>
          <w:p w14:paraId="00C22822" w14:textId="03E4FEAE" w:rsidR="00917192" w:rsidRPr="00917192" w:rsidRDefault="00917192" w:rsidP="00917192">
            <w:pPr>
              <w:rPr>
                <w:rFonts w:cs="Arial"/>
              </w:rPr>
            </w:pPr>
            <w:r w:rsidRPr="00917192">
              <w:rPr>
                <w:rFonts w:cs="Arial"/>
              </w:rPr>
              <w:t>Хипергликемия</w:t>
            </w:r>
          </w:p>
        </w:tc>
      </w:tr>
      <w:tr w:rsidR="00917192" w14:paraId="5B590F49" w14:textId="77777777" w:rsidTr="00917192">
        <w:tc>
          <w:tcPr>
            <w:tcW w:w="2315" w:type="dxa"/>
          </w:tcPr>
          <w:p w14:paraId="59CACB33" w14:textId="030B0BA4" w:rsidR="00917192" w:rsidRPr="00917192" w:rsidRDefault="00917192" w:rsidP="00917192">
            <w:pPr>
              <w:rPr>
                <w:rFonts w:cs="Arial"/>
              </w:rPr>
            </w:pPr>
            <w:r w:rsidRPr="00917192">
              <w:rPr>
                <w:rFonts w:cs="Arial"/>
                <w:b/>
                <w:bCs/>
              </w:rPr>
              <w:t>Нарушения на нервната система</w:t>
            </w:r>
          </w:p>
        </w:tc>
        <w:tc>
          <w:tcPr>
            <w:tcW w:w="1934" w:type="dxa"/>
          </w:tcPr>
          <w:p w14:paraId="53E23E3A" w14:textId="59CA4F6B" w:rsidR="00917192" w:rsidRPr="00917192" w:rsidRDefault="00917192" w:rsidP="00917192">
            <w:pPr>
              <w:rPr>
                <w:rFonts w:cs="Arial"/>
              </w:rPr>
            </w:pPr>
            <w:r w:rsidRPr="00917192">
              <w:rPr>
                <w:rFonts w:cs="Arial"/>
              </w:rPr>
              <w:t>Главоболие</w:t>
            </w:r>
          </w:p>
        </w:tc>
        <w:tc>
          <w:tcPr>
            <w:tcW w:w="1793" w:type="dxa"/>
            <w:vAlign w:val="bottom"/>
          </w:tcPr>
          <w:p w14:paraId="297A1F5F" w14:textId="4155A898" w:rsidR="00917192" w:rsidRPr="00917192" w:rsidRDefault="00917192" w:rsidP="00917192">
            <w:pPr>
              <w:rPr>
                <w:rFonts w:cs="Arial"/>
              </w:rPr>
            </w:pPr>
            <w:r w:rsidRPr="00917192">
              <w:rPr>
                <w:rFonts w:cs="Arial"/>
              </w:rPr>
              <w:t>Световъртеж Мигрена Замаяност Тремор</w:t>
            </w:r>
          </w:p>
        </w:tc>
        <w:tc>
          <w:tcPr>
            <w:tcW w:w="1582" w:type="dxa"/>
          </w:tcPr>
          <w:p w14:paraId="4D12535B" w14:textId="0E31AF35" w:rsidR="00917192" w:rsidRPr="00917192" w:rsidRDefault="00917192" w:rsidP="00917192">
            <w:pPr>
              <w:rPr>
                <w:rFonts w:cs="Arial"/>
              </w:rPr>
            </w:pPr>
            <w:proofErr w:type="spellStart"/>
            <w:r w:rsidRPr="00917192">
              <w:rPr>
                <w:rFonts w:cs="Arial"/>
              </w:rPr>
              <w:t>Парестезия</w:t>
            </w:r>
            <w:proofErr w:type="spellEnd"/>
            <w:r w:rsidRPr="00917192">
              <w:rPr>
                <w:rFonts w:cs="Arial"/>
              </w:rPr>
              <w:t xml:space="preserve">/ </w:t>
            </w:r>
            <w:proofErr w:type="spellStart"/>
            <w:r w:rsidRPr="00917192">
              <w:rPr>
                <w:rFonts w:cs="Arial"/>
              </w:rPr>
              <w:t>Дизестезия</w:t>
            </w:r>
            <w:proofErr w:type="spellEnd"/>
          </w:p>
        </w:tc>
        <w:tc>
          <w:tcPr>
            <w:tcW w:w="1952" w:type="dxa"/>
          </w:tcPr>
          <w:p w14:paraId="5314ADB6" w14:textId="231B2B85" w:rsidR="00917192" w:rsidRPr="00917192" w:rsidRDefault="00917192" w:rsidP="00917192">
            <w:pPr>
              <w:rPr>
                <w:rFonts w:cs="Arial"/>
              </w:rPr>
            </w:pPr>
            <w:proofErr w:type="spellStart"/>
            <w:r w:rsidRPr="00917192">
              <w:rPr>
                <w:rFonts w:cs="Arial"/>
              </w:rPr>
              <w:t>Хипоестезия</w:t>
            </w:r>
            <w:proofErr w:type="spellEnd"/>
            <w:r w:rsidRPr="00917192">
              <w:rPr>
                <w:rFonts w:cs="Arial"/>
              </w:rPr>
              <w:t xml:space="preserve"> Сънливост</w:t>
            </w:r>
          </w:p>
        </w:tc>
      </w:tr>
      <w:tr w:rsidR="00917192" w14:paraId="79AC12A1" w14:textId="77777777" w:rsidTr="00917192">
        <w:tc>
          <w:tcPr>
            <w:tcW w:w="2315" w:type="dxa"/>
            <w:vAlign w:val="bottom"/>
          </w:tcPr>
          <w:p w14:paraId="02AC3A24" w14:textId="646147AF" w:rsidR="00917192" w:rsidRPr="00917192" w:rsidRDefault="00917192" w:rsidP="00917192">
            <w:pPr>
              <w:rPr>
                <w:rFonts w:cs="Arial"/>
              </w:rPr>
            </w:pPr>
            <w:r w:rsidRPr="00917192">
              <w:rPr>
                <w:rFonts w:cs="Arial"/>
                <w:b/>
                <w:bCs/>
              </w:rPr>
              <w:t>Нарушения на очите</w:t>
            </w:r>
          </w:p>
        </w:tc>
        <w:tc>
          <w:tcPr>
            <w:tcW w:w="1934" w:type="dxa"/>
          </w:tcPr>
          <w:p w14:paraId="243F29A8" w14:textId="77777777" w:rsidR="00917192" w:rsidRPr="00917192" w:rsidRDefault="00917192" w:rsidP="00917192">
            <w:pPr>
              <w:rPr>
                <w:rFonts w:cs="Arial"/>
              </w:rPr>
            </w:pPr>
          </w:p>
        </w:tc>
        <w:tc>
          <w:tcPr>
            <w:tcW w:w="1793" w:type="dxa"/>
            <w:vAlign w:val="bottom"/>
          </w:tcPr>
          <w:p w14:paraId="262DDCD0" w14:textId="0307F186" w:rsidR="00917192" w:rsidRPr="00917192" w:rsidRDefault="00917192" w:rsidP="00917192">
            <w:pPr>
              <w:rPr>
                <w:rFonts w:cs="Arial"/>
              </w:rPr>
            </w:pPr>
            <w:r w:rsidRPr="00917192">
              <w:rPr>
                <w:rFonts w:cs="Arial"/>
              </w:rPr>
              <w:t>Зрителни нарушения</w:t>
            </w:r>
          </w:p>
        </w:tc>
        <w:tc>
          <w:tcPr>
            <w:tcW w:w="1582" w:type="dxa"/>
            <w:vAlign w:val="bottom"/>
          </w:tcPr>
          <w:p w14:paraId="487CECAE" w14:textId="77777777" w:rsidR="00917192" w:rsidRPr="00917192" w:rsidRDefault="00917192" w:rsidP="00917192">
            <w:pPr>
              <w:rPr>
                <w:rFonts w:cs="Arial"/>
              </w:rPr>
            </w:pPr>
          </w:p>
        </w:tc>
        <w:tc>
          <w:tcPr>
            <w:tcW w:w="1952" w:type="dxa"/>
          </w:tcPr>
          <w:p w14:paraId="7B90B63C" w14:textId="77777777" w:rsidR="00917192" w:rsidRPr="00917192" w:rsidRDefault="00917192" w:rsidP="00917192">
            <w:pPr>
              <w:rPr>
                <w:rFonts w:cs="Arial"/>
              </w:rPr>
            </w:pPr>
          </w:p>
        </w:tc>
      </w:tr>
      <w:tr w:rsidR="00917192" w14:paraId="4B3A2D71" w14:textId="77777777" w:rsidTr="00917192">
        <w:tc>
          <w:tcPr>
            <w:tcW w:w="2315" w:type="dxa"/>
            <w:vAlign w:val="bottom"/>
          </w:tcPr>
          <w:p w14:paraId="5953ADFC" w14:textId="62C95933" w:rsidR="00917192" w:rsidRPr="00917192" w:rsidRDefault="00917192" w:rsidP="00917192">
            <w:pPr>
              <w:rPr>
                <w:rFonts w:cs="Arial"/>
              </w:rPr>
            </w:pPr>
            <w:r w:rsidRPr="00917192">
              <w:rPr>
                <w:rFonts w:cs="Arial"/>
                <w:b/>
                <w:bCs/>
              </w:rPr>
              <w:t>Сърдечни нарушения</w:t>
            </w:r>
          </w:p>
        </w:tc>
        <w:tc>
          <w:tcPr>
            <w:tcW w:w="1934" w:type="dxa"/>
          </w:tcPr>
          <w:p w14:paraId="7A46945B" w14:textId="77777777" w:rsidR="00917192" w:rsidRPr="00917192" w:rsidRDefault="00917192" w:rsidP="00917192">
            <w:pPr>
              <w:rPr>
                <w:rFonts w:cs="Arial"/>
              </w:rPr>
            </w:pPr>
          </w:p>
        </w:tc>
        <w:tc>
          <w:tcPr>
            <w:tcW w:w="1793" w:type="dxa"/>
            <w:vAlign w:val="bottom"/>
          </w:tcPr>
          <w:p w14:paraId="616FEA38" w14:textId="77777777" w:rsidR="00917192" w:rsidRPr="00917192" w:rsidRDefault="00917192" w:rsidP="00917192">
            <w:pPr>
              <w:rPr>
                <w:rFonts w:cs="Arial"/>
              </w:rPr>
            </w:pPr>
            <w:r w:rsidRPr="00917192">
              <w:rPr>
                <w:rFonts w:cs="Arial"/>
              </w:rPr>
              <w:t>Тахикардия</w:t>
            </w:r>
          </w:p>
          <w:p w14:paraId="00B651E9" w14:textId="1D795E62" w:rsidR="00917192" w:rsidRPr="00917192" w:rsidRDefault="00917192" w:rsidP="00917192">
            <w:pPr>
              <w:rPr>
                <w:rFonts w:cs="Arial"/>
              </w:rPr>
            </w:pPr>
            <w:r w:rsidRPr="00917192">
              <w:rPr>
                <w:rFonts w:cs="Arial"/>
              </w:rPr>
              <w:t>Сърцебиене</w:t>
            </w:r>
          </w:p>
        </w:tc>
        <w:tc>
          <w:tcPr>
            <w:tcW w:w="1582" w:type="dxa"/>
          </w:tcPr>
          <w:p w14:paraId="6D710C04" w14:textId="77777777" w:rsidR="00917192" w:rsidRPr="00917192" w:rsidRDefault="00917192" w:rsidP="00917192">
            <w:pPr>
              <w:rPr>
                <w:rFonts w:cs="Arial"/>
              </w:rPr>
            </w:pPr>
          </w:p>
        </w:tc>
        <w:tc>
          <w:tcPr>
            <w:tcW w:w="1952" w:type="dxa"/>
            <w:vAlign w:val="bottom"/>
          </w:tcPr>
          <w:p w14:paraId="542688A0" w14:textId="77777777" w:rsidR="00917192" w:rsidRPr="00917192" w:rsidRDefault="00917192" w:rsidP="00917192">
            <w:pPr>
              <w:rPr>
                <w:rFonts w:cs="Arial"/>
              </w:rPr>
            </w:pPr>
            <w:r w:rsidRPr="00917192">
              <w:rPr>
                <w:rFonts w:cs="Arial"/>
              </w:rPr>
              <w:t>Болка</w:t>
            </w:r>
            <w:r w:rsidRPr="00917192">
              <w:rPr>
                <w:rFonts w:cs="Arial"/>
              </w:rPr>
              <w:tab/>
              <w:t>в</w:t>
            </w:r>
          </w:p>
          <w:p w14:paraId="24E6F463" w14:textId="655456B6" w:rsidR="00917192" w:rsidRPr="00917192" w:rsidRDefault="00917192" w:rsidP="00917192">
            <w:pPr>
              <w:rPr>
                <w:rFonts w:cs="Arial"/>
              </w:rPr>
            </w:pPr>
            <w:r w:rsidRPr="00917192">
              <w:rPr>
                <w:rFonts w:cs="Arial"/>
              </w:rPr>
              <w:t>гърдите</w:t>
            </w:r>
            <w:r w:rsidRPr="00917192">
              <w:rPr>
                <w:rFonts w:cs="Arial"/>
                <w:lang w:val="en-US"/>
              </w:rPr>
              <w:t xml:space="preserve"> </w:t>
            </w:r>
            <w:r w:rsidRPr="00917192">
              <w:rPr>
                <w:rFonts w:cs="Arial"/>
              </w:rPr>
              <w:t>(стенокардия)</w:t>
            </w:r>
          </w:p>
        </w:tc>
      </w:tr>
      <w:tr w:rsidR="00917192" w14:paraId="71225F5B" w14:textId="77777777" w:rsidTr="00917192">
        <w:tc>
          <w:tcPr>
            <w:tcW w:w="2315" w:type="dxa"/>
          </w:tcPr>
          <w:p w14:paraId="11EE19BA" w14:textId="787DB8E5" w:rsidR="00917192" w:rsidRPr="00917192" w:rsidRDefault="00917192" w:rsidP="00917192">
            <w:pPr>
              <w:rPr>
                <w:rFonts w:cs="Arial"/>
              </w:rPr>
            </w:pPr>
            <w:r w:rsidRPr="00917192">
              <w:rPr>
                <w:rFonts w:cs="Arial"/>
                <w:b/>
                <w:bCs/>
              </w:rPr>
              <w:t>Съдови нарушения</w:t>
            </w:r>
          </w:p>
        </w:tc>
        <w:tc>
          <w:tcPr>
            <w:tcW w:w="1934" w:type="dxa"/>
            <w:vAlign w:val="center"/>
          </w:tcPr>
          <w:p w14:paraId="765DA798" w14:textId="0A2B134B" w:rsidR="00917192" w:rsidRPr="00917192" w:rsidRDefault="00917192" w:rsidP="00917192">
            <w:pPr>
              <w:rPr>
                <w:rFonts w:cs="Arial"/>
              </w:rPr>
            </w:pPr>
            <w:r w:rsidRPr="00917192">
              <w:rPr>
                <w:rFonts w:cs="Arial"/>
              </w:rPr>
              <w:t xml:space="preserve">Оток (вкл. периферен оток) </w:t>
            </w:r>
            <w:proofErr w:type="spellStart"/>
            <w:r w:rsidRPr="00917192">
              <w:rPr>
                <w:rFonts w:cs="Arial"/>
              </w:rPr>
              <w:t>Вазодилатация</w:t>
            </w:r>
            <w:proofErr w:type="spellEnd"/>
          </w:p>
        </w:tc>
        <w:tc>
          <w:tcPr>
            <w:tcW w:w="1793" w:type="dxa"/>
          </w:tcPr>
          <w:p w14:paraId="318FDF84" w14:textId="77777777" w:rsidR="00917192" w:rsidRPr="00917192" w:rsidRDefault="00917192" w:rsidP="00917192">
            <w:pPr>
              <w:rPr>
                <w:rFonts w:cs="Arial"/>
              </w:rPr>
            </w:pPr>
            <w:r w:rsidRPr="00917192">
              <w:rPr>
                <w:rFonts w:cs="Arial"/>
              </w:rPr>
              <w:t>Хипотония</w:t>
            </w:r>
          </w:p>
          <w:p w14:paraId="01F366D0" w14:textId="777E986D" w:rsidR="00917192" w:rsidRPr="00917192" w:rsidRDefault="00917192" w:rsidP="00917192">
            <w:pPr>
              <w:rPr>
                <w:rFonts w:cs="Arial"/>
              </w:rPr>
            </w:pPr>
            <w:proofErr w:type="spellStart"/>
            <w:r w:rsidRPr="00917192">
              <w:rPr>
                <w:rFonts w:cs="Arial"/>
              </w:rPr>
              <w:t>Синкоп</w:t>
            </w:r>
            <w:proofErr w:type="spellEnd"/>
          </w:p>
        </w:tc>
        <w:tc>
          <w:tcPr>
            <w:tcW w:w="1582" w:type="dxa"/>
          </w:tcPr>
          <w:p w14:paraId="71BBDEF3" w14:textId="77777777" w:rsidR="00917192" w:rsidRPr="00917192" w:rsidRDefault="00917192" w:rsidP="00917192">
            <w:pPr>
              <w:rPr>
                <w:rFonts w:cs="Arial"/>
              </w:rPr>
            </w:pPr>
          </w:p>
        </w:tc>
        <w:tc>
          <w:tcPr>
            <w:tcW w:w="1952" w:type="dxa"/>
          </w:tcPr>
          <w:p w14:paraId="4F65029F" w14:textId="77777777" w:rsidR="00917192" w:rsidRPr="00917192" w:rsidRDefault="00917192" w:rsidP="00917192">
            <w:pPr>
              <w:rPr>
                <w:rFonts w:cs="Arial"/>
              </w:rPr>
            </w:pPr>
          </w:p>
        </w:tc>
      </w:tr>
      <w:tr w:rsidR="00917192" w14:paraId="31008914" w14:textId="77777777" w:rsidTr="00917192">
        <w:tc>
          <w:tcPr>
            <w:tcW w:w="2315" w:type="dxa"/>
            <w:vAlign w:val="bottom"/>
          </w:tcPr>
          <w:p w14:paraId="4EB11ED8" w14:textId="4EAA86C2" w:rsidR="00917192" w:rsidRPr="00917192" w:rsidRDefault="00917192" w:rsidP="00917192">
            <w:pPr>
              <w:rPr>
                <w:rFonts w:cs="Arial"/>
              </w:rPr>
            </w:pPr>
            <w:r w:rsidRPr="00917192">
              <w:rPr>
                <w:rFonts w:cs="Arial"/>
                <w:b/>
                <w:bCs/>
              </w:rPr>
              <w:t xml:space="preserve">Респираторни, гръдни и </w:t>
            </w:r>
            <w:proofErr w:type="spellStart"/>
            <w:r w:rsidRPr="00917192">
              <w:rPr>
                <w:rFonts w:cs="Arial"/>
                <w:b/>
                <w:bCs/>
              </w:rPr>
              <w:t>медиастиналнн</w:t>
            </w:r>
            <w:proofErr w:type="spellEnd"/>
            <w:r w:rsidRPr="00917192">
              <w:rPr>
                <w:rFonts w:cs="Arial"/>
                <w:b/>
                <w:bCs/>
              </w:rPr>
              <w:t xml:space="preserve"> </w:t>
            </w:r>
            <w:r w:rsidRPr="00917192">
              <w:rPr>
                <w:rFonts w:cs="Arial"/>
                <w:b/>
                <w:bCs/>
              </w:rPr>
              <w:lastRenderedPageBreak/>
              <w:t>нарушения</w:t>
            </w:r>
          </w:p>
        </w:tc>
        <w:tc>
          <w:tcPr>
            <w:tcW w:w="1934" w:type="dxa"/>
          </w:tcPr>
          <w:p w14:paraId="7BF916D0" w14:textId="77777777" w:rsidR="00917192" w:rsidRPr="00917192" w:rsidRDefault="00917192" w:rsidP="00917192">
            <w:pPr>
              <w:rPr>
                <w:rFonts w:cs="Arial"/>
              </w:rPr>
            </w:pPr>
          </w:p>
        </w:tc>
        <w:tc>
          <w:tcPr>
            <w:tcW w:w="1793" w:type="dxa"/>
          </w:tcPr>
          <w:p w14:paraId="7F008F5F" w14:textId="77777777" w:rsidR="00917192" w:rsidRPr="00917192" w:rsidRDefault="00917192" w:rsidP="00917192">
            <w:pPr>
              <w:rPr>
                <w:rFonts w:cs="Arial"/>
              </w:rPr>
            </w:pPr>
            <w:r w:rsidRPr="00917192">
              <w:rPr>
                <w:rFonts w:cs="Arial"/>
              </w:rPr>
              <w:t>Кръвотечение от носа</w:t>
            </w:r>
          </w:p>
          <w:p w14:paraId="1DED1B4E" w14:textId="538939FA" w:rsidR="00917192" w:rsidRPr="00917192" w:rsidRDefault="00917192" w:rsidP="00917192">
            <w:pPr>
              <w:rPr>
                <w:rFonts w:cs="Arial"/>
              </w:rPr>
            </w:pPr>
            <w:r w:rsidRPr="00917192">
              <w:rPr>
                <w:rFonts w:cs="Arial"/>
              </w:rPr>
              <w:t xml:space="preserve">Назална </w:t>
            </w:r>
            <w:r w:rsidRPr="00917192">
              <w:rPr>
                <w:rFonts w:cs="Arial"/>
              </w:rPr>
              <w:lastRenderedPageBreak/>
              <w:t>конгестия</w:t>
            </w:r>
          </w:p>
        </w:tc>
        <w:tc>
          <w:tcPr>
            <w:tcW w:w="1582" w:type="dxa"/>
          </w:tcPr>
          <w:p w14:paraId="2C3D4EFC" w14:textId="77777777" w:rsidR="00917192" w:rsidRPr="00917192" w:rsidRDefault="00917192" w:rsidP="00917192">
            <w:pPr>
              <w:rPr>
                <w:rFonts w:cs="Arial"/>
              </w:rPr>
            </w:pPr>
          </w:p>
        </w:tc>
        <w:tc>
          <w:tcPr>
            <w:tcW w:w="1952" w:type="dxa"/>
          </w:tcPr>
          <w:p w14:paraId="470BF69C" w14:textId="52821F6F" w:rsidR="00917192" w:rsidRPr="00917192" w:rsidRDefault="00917192" w:rsidP="00917192">
            <w:pPr>
              <w:rPr>
                <w:rFonts w:cs="Arial"/>
              </w:rPr>
            </w:pPr>
            <w:r w:rsidRPr="00917192">
              <w:rPr>
                <w:rFonts w:cs="Arial"/>
              </w:rPr>
              <w:t>Задух Белодробен оток**</w:t>
            </w:r>
          </w:p>
        </w:tc>
      </w:tr>
      <w:tr w:rsidR="00917192" w14:paraId="097ACD2B" w14:textId="77777777" w:rsidTr="00917192">
        <w:tc>
          <w:tcPr>
            <w:tcW w:w="2315" w:type="dxa"/>
          </w:tcPr>
          <w:p w14:paraId="7C9785E6" w14:textId="64FCC994" w:rsidR="00917192" w:rsidRPr="00917192" w:rsidRDefault="00917192" w:rsidP="00917192">
            <w:pPr>
              <w:rPr>
                <w:rFonts w:cs="Arial"/>
              </w:rPr>
            </w:pPr>
            <w:r w:rsidRPr="00917192">
              <w:rPr>
                <w:rFonts w:cs="Arial"/>
                <w:b/>
                <w:bCs/>
              </w:rPr>
              <w:t>Стомашно-чревни нарушения</w:t>
            </w:r>
          </w:p>
        </w:tc>
        <w:tc>
          <w:tcPr>
            <w:tcW w:w="1934" w:type="dxa"/>
          </w:tcPr>
          <w:p w14:paraId="5BF8CD40" w14:textId="50CE0DF4" w:rsidR="00917192" w:rsidRPr="00917192" w:rsidRDefault="00917192" w:rsidP="00917192">
            <w:pPr>
              <w:rPr>
                <w:rFonts w:cs="Arial"/>
              </w:rPr>
            </w:pPr>
            <w:r w:rsidRPr="00917192">
              <w:rPr>
                <w:rFonts w:cs="Arial"/>
              </w:rPr>
              <w:t>Запек</w:t>
            </w:r>
          </w:p>
        </w:tc>
        <w:tc>
          <w:tcPr>
            <w:tcW w:w="1793" w:type="dxa"/>
            <w:vAlign w:val="bottom"/>
          </w:tcPr>
          <w:p w14:paraId="72E70476" w14:textId="0BFA25A8" w:rsidR="00917192" w:rsidRPr="00917192" w:rsidRDefault="00917192" w:rsidP="00917192">
            <w:pPr>
              <w:rPr>
                <w:rFonts w:cs="Arial"/>
              </w:rPr>
            </w:pPr>
            <w:r w:rsidRPr="00917192">
              <w:rPr>
                <w:rFonts w:cs="Arial"/>
              </w:rPr>
              <w:t xml:space="preserve">Стомашно-чревна и коремна болка Гадене Диспепсия </w:t>
            </w:r>
            <w:proofErr w:type="spellStart"/>
            <w:r w:rsidRPr="00917192">
              <w:rPr>
                <w:rFonts w:cs="Arial"/>
              </w:rPr>
              <w:t>Метеоризъм</w:t>
            </w:r>
            <w:proofErr w:type="spellEnd"/>
            <w:r w:rsidRPr="00917192">
              <w:rPr>
                <w:rFonts w:cs="Arial"/>
              </w:rPr>
              <w:t xml:space="preserve"> Сухота в устата</w:t>
            </w:r>
          </w:p>
        </w:tc>
        <w:tc>
          <w:tcPr>
            <w:tcW w:w="1582" w:type="dxa"/>
          </w:tcPr>
          <w:p w14:paraId="23A31882" w14:textId="1683539C" w:rsidR="00917192" w:rsidRPr="00917192" w:rsidRDefault="00917192" w:rsidP="00917192">
            <w:pPr>
              <w:rPr>
                <w:rFonts w:cs="Arial"/>
              </w:rPr>
            </w:pPr>
            <w:r w:rsidRPr="00917192">
              <w:rPr>
                <w:rFonts w:cs="Arial"/>
              </w:rPr>
              <w:t>Хиперплазия на венците</w:t>
            </w:r>
          </w:p>
        </w:tc>
        <w:tc>
          <w:tcPr>
            <w:tcW w:w="1952" w:type="dxa"/>
          </w:tcPr>
          <w:p w14:paraId="42EFED99" w14:textId="472B3647" w:rsidR="00917192" w:rsidRPr="00917192" w:rsidRDefault="00917192" w:rsidP="00917192">
            <w:pPr>
              <w:rPr>
                <w:rFonts w:cs="Arial"/>
              </w:rPr>
            </w:pPr>
            <w:r w:rsidRPr="00917192">
              <w:rPr>
                <w:rFonts w:cs="Arial"/>
              </w:rPr>
              <w:t xml:space="preserve">Повръщане </w:t>
            </w:r>
            <w:proofErr w:type="spellStart"/>
            <w:r w:rsidRPr="00917192">
              <w:rPr>
                <w:rFonts w:cs="Arial"/>
              </w:rPr>
              <w:t>Недостатъчнос</w:t>
            </w:r>
            <w:proofErr w:type="spellEnd"/>
            <w:r w:rsidRPr="00917192">
              <w:rPr>
                <w:rFonts w:cs="Arial"/>
              </w:rPr>
              <w:t xml:space="preserve"> т на </w:t>
            </w:r>
            <w:proofErr w:type="spellStart"/>
            <w:r w:rsidRPr="00917192">
              <w:rPr>
                <w:rFonts w:cs="Arial"/>
              </w:rPr>
              <w:t>гастроезо</w:t>
            </w:r>
            <w:proofErr w:type="spellEnd"/>
            <w:r w:rsidRPr="00917192">
              <w:rPr>
                <w:rFonts w:cs="Arial"/>
              </w:rPr>
              <w:t xml:space="preserve">- </w:t>
            </w:r>
            <w:proofErr w:type="spellStart"/>
            <w:r w:rsidRPr="00917192">
              <w:rPr>
                <w:rFonts w:cs="Arial"/>
              </w:rPr>
              <w:t>фагеалния</w:t>
            </w:r>
            <w:proofErr w:type="spellEnd"/>
            <w:r w:rsidRPr="00917192">
              <w:rPr>
                <w:rFonts w:cs="Arial"/>
              </w:rPr>
              <w:t xml:space="preserve"> </w:t>
            </w:r>
            <w:proofErr w:type="spellStart"/>
            <w:r w:rsidRPr="00917192">
              <w:rPr>
                <w:rFonts w:cs="Arial"/>
              </w:rPr>
              <w:t>сфинктер</w:t>
            </w:r>
            <w:proofErr w:type="spellEnd"/>
          </w:p>
        </w:tc>
      </w:tr>
      <w:tr w:rsidR="00917192" w14:paraId="0771CB1A" w14:textId="77777777" w:rsidTr="00917192">
        <w:tc>
          <w:tcPr>
            <w:tcW w:w="2315" w:type="dxa"/>
          </w:tcPr>
          <w:p w14:paraId="471DA225" w14:textId="19F3490C" w:rsidR="00917192" w:rsidRPr="00917192" w:rsidRDefault="00917192" w:rsidP="00917192">
            <w:pPr>
              <w:rPr>
                <w:rFonts w:cs="Arial"/>
              </w:rPr>
            </w:pPr>
            <w:proofErr w:type="spellStart"/>
            <w:r w:rsidRPr="00917192">
              <w:rPr>
                <w:rFonts w:cs="Arial"/>
                <w:b/>
                <w:bCs/>
              </w:rPr>
              <w:t>Хепатобилиарни</w:t>
            </w:r>
            <w:proofErr w:type="spellEnd"/>
            <w:r w:rsidRPr="00917192">
              <w:rPr>
                <w:rFonts w:cs="Arial"/>
                <w:b/>
                <w:bCs/>
              </w:rPr>
              <w:t xml:space="preserve"> нарушения</w:t>
            </w:r>
          </w:p>
        </w:tc>
        <w:tc>
          <w:tcPr>
            <w:tcW w:w="1934" w:type="dxa"/>
          </w:tcPr>
          <w:p w14:paraId="56E22FC5" w14:textId="77777777" w:rsidR="00917192" w:rsidRPr="00917192" w:rsidRDefault="00917192" w:rsidP="00917192">
            <w:pPr>
              <w:rPr>
                <w:rFonts w:cs="Arial"/>
              </w:rPr>
            </w:pPr>
          </w:p>
        </w:tc>
        <w:tc>
          <w:tcPr>
            <w:tcW w:w="1793" w:type="dxa"/>
            <w:vAlign w:val="center"/>
          </w:tcPr>
          <w:p w14:paraId="3E4F7999" w14:textId="25461E9D" w:rsidR="00917192" w:rsidRPr="00917192" w:rsidRDefault="00917192" w:rsidP="00917192">
            <w:pPr>
              <w:rPr>
                <w:rFonts w:cs="Arial"/>
              </w:rPr>
            </w:pPr>
            <w:r w:rsidRPr="00917192">
              <w:rPr>
                <w:rFonts w:cs="Arial"/>
              </w:rPr>
              <w:t>Преходно повишаване на чернодробните ензими</w:t>
            </w:r>
          </w:p>
        </w:tc>
        <w:tc>
          <w:tcPr>
            <w:tcW w:w="1582" w:type="dxa"/>
          </w:tcPr>
          <w:p w14:paraId="09F8C50B" w14:textId="77777777" w:rsidR="00917192" w:rsidRPr="00917192" w:rsidRDefault="00917192" w:rsidP="00917192">
            <w:pPr>
              <w:rPr>
                <w:rFonts w:cs="Arial"/>
              </w:rPr>
            </w:pPr>
          </w:p>
        </w:tc>
        <w:tc>
          <w:tcPr>
            <w:tcW w:w="1952" w:type="dxa"/>
          </w:tcPr>
          <w:p w14:paraId="27ABDE09" w14:textId="0E112AEE" w:rsidR="00917192" w:rsidRPr="00917192" w:rsidRDefault="00917192" w:rsidP="00917192">
            <w:pPr>
              <w:rPr>
                <w:rFonts w:cs="Arial"/>
              </w:rPr>
            </w:pPr>
            <w:r w:rsidRPr="00917192">
              <w:rPr>
                <w:rFonts w:cs="Arial"/>
              </w:rPr>
              <w:t>Жълтеница</w:t>
            </w:r>
          </w:p>
        </w:tc>
      </w:tr>
      <w:tr w:rsidR="00917192" w14:paraId="19BB9F2D" w14:textId="77777777" w:rsidTr="00917192">
        <w:tc>
          <w:tcPr>
            <w:tcW w:w="2315" w:type="dxa"/>
          </w:tcPr>
          <w:p w14:paraId="33895107" w14:textId="43A8A149" w:rsidR="00917192" w:rsidRPr="00917192" w:rsidRDefault="00917192" w:rsidP="00917192">
            <w:pPr>
              <w:rPr>
                <w:rFonts w:cs="Arial"/>
              </w:rPr>
            </w:pPr>
            <w:r w:rsidRPr="00917192">
              <w:rPr>
                <w:rFonts w:cs="Arial"/>
                <w:b/>
                <w:bCs/>
              </w:rPr>
              <w:t>Нарушения на кожата и подкожната тъкан</w:t>
            </w:r>
          </w:p>
        </w:tc>
        <w:tc>
          <w:tcPr>
            <w:tcW w:w="1934" w:type="dxa"/>
          </w:tcPr>
          <w:p w14:paraId="35F6564E" w14:textId="77777777" w:rsidR="00917192" w:rsidRPr="00917192" w:rsidRDefault="00917192" w:rsidP="00917192">
            <w:pPr>
              <w:rPr>
                <w:rFonts w:cs="Arial"/>
              </w:rPr>
            </w:pPr>
          </w:p>
        </w:tc>
        <w:tc>
          <w:tcPr>
            <w:tcW w:w="1793" w:type="dxa"/>
          </w:tcPr>
          <w:p w14:paraId="4659C33B" w14:textId="37404988" w:rsidR="00917192" w:rsidRPr="00917192" w:rsidRDefault="00917192" w:rsidP="00917192">
            <w:pPr>
              <w:rPr>
                <w:rFonts w:cs="Arial"/>
              </w:rPr>
            </w:pPr>
            <w:r w:rsidRPr="00917192">
              <w:rPr>
                <w:rFonts w:cs="Arial"/>
              </w:rPr>
              <w:t>Еритем</w:t>
            </w:r>
          </w:p>
        </w:tc>
        <w:tc>
          <w:tcPr>
            <w:tcW w:w="1582" w:type="dxa"/>
          </w:tcPr>
          <w:p w14:paraId="7CA3808D" w14:textId="77777777" w:rsidR="00917192" w:rsidRPr="00917192" w:rsidRDefault="00917192" w:rsidP="00917192">
            <w:pPr>
              <w:rPr>
                <w:rFonts w:cs="Arial"/>
              </w:rPr>
            </w:pPr>
          </w:p>
        </w:tc>
        <w:tc>
          <w:tcPr>
            <w:tcW w:w="1952" w:type="dxa"/>
            <w:vAlign w:val="bottom"/>
          </w:tcPr>
          <w:p w14:paraId="3851C258" w14:textId="77777777" w:rsidR="00917192" w:rsidRPr="00917192" w:rsidRDefault="00917192" w:rsidP="00917192">
            <w:pPr>
              <w:rPr>
                <w:rFonts w:cs="Arial"/>
              </w:rPr>
            </w:pPr>
            <w:r w:rsidRPr="00917192">
              <w:rPr>
                <w:rFonts w:cs="Arial"/>
              </w:rPr>
              <w:t xml:space="preserve">Токсична епидермална </w:t>
            </w:r>
            <w:proofErr w:type="spellStart"/>
            <w:r w:rsidRPr="00917192">
              <w:rPr>
                <w:rFonts w:cs="Arial"/>
              </w:rPr>
              <w:t>некролиза</w:t>
            </w:r>
            <w:proofErr w:type="spellEnd"/>
            <w:r w:rsidRPr="00917192">
              <w:rPr>
                <w:rFonts w:cs="Arial"/>
              </w:rPr>
              <w:t xml:space="preserve"> Алергична реакция</w:t>
            </w:r>
            <w:r w:rsidRPr="00917192">
              <w:rPr>
                <w:rFonts w:cs="Arial"/>
              </w:rPr>
              <w:tab/>
              <w:t>на</w:t>
            </w:r>
          </w:p>
          <w:p w14:paraId="2787A46D" w14:textId="33997EF0" w:rsidR="00917192" w:rsidRPr="00917192" w:rsidRDefault="00917192" w:rsidP="00917192">
            <w:pPr>
              <w:rPr>
                <w:rFonts w:cs="Arial"/>
              </w:rPr>
            </w:pPr>
            <w:proofErr w:type="spellStart"/>
            <w:r w:rsidRPr="00917192">
              <w:rPr>
                <w:rFonts w:cs="Arial"/>
              </w:rPr>
              <w:t>фоточувствител</w:t>
            </w:r>
            <w:proofErr w:type="spellEnd"/>
            <w:r w:rsidRPr="00917192">
              <w:rPr>
                <w:rFonts w:cs="Arial"/>
              </w:rPr>
              <w:t xml:space="preserve"> </w:t>
            </w:r>
            <w:proofErr w:type="spellStart"/>
            <w:r w:rsidRPr="00917192">
              <w:rPr>
                <w:rFonts w:cs="Arial"/>
              </w:rPr>
              <w:t>ност</w:t>
            </w:r>
            <w:proofErr w:type="spellEnd"/>
            <w:r w:rsidRPr="00917192">
              <w:rPr>
                <w:rFonts w:cs="Arial"/>
              </w:rPr>
              <w:t xml:space="preserve"> Осезаема пурпура</w:t>
            </w:r>
          </w:p>
        </w:tc>
      </w:tr>
      <w:tr w:rsidR="00917192" w14:paraId="53E8D36D" w14:textId="77777777" w:rsidTr="00917192">
        <w:tc>
          <w:tcPr>
            <w:tcW w:w="2315" w:type="dxa"/>
            <w:vAlign w:val="center"/>
          </w:tcPr>
          <w:p w14:paraId="4DD62FF4" w14:textId="22A79648" w:rsidR="00917192" w:rsidRPr="00917192" w:rsidRDefault="00917192" w:rsidP="00917192">
            <w:pPr>
              <w:rPr>
                <w:rFonts w:cs="Arial"/>
              </w:rPr>
            </w:pPr>
            <w:r w:rsidRPr="00917192">
              <w:rPr>
                <w:rFonts w:cs="Arial"/>
                <w:b/>
                <w:bCs/>
              </w:rPr>
              <w:t>Нарушения на мускулно- скелетната система и съединителната тъкан</w:t>
            </w:r>
          </w:p>
        </w:tc>
        <w:tc>
          <w:tcPr>
            <w:tcW w:w="1934" w:type="dxa"/>
          </w:tcPr>
          <w:p w14:paraId="2CFA7CBB" w14:textId="77777777" w:rsidR="00917192" w:rsidRPr="00917192" w:rsidRDefault="00917192" w:rsidP="00917192">
            <w:pPr>
              <w:rPr>
                <w:rFonts w:cs="Arial"/>
              </w:rPr>
            </w:pPr>
          </w:p>
        </w:tc>
        <w:tc>
          <w:tcPr>
            <w:tcW w:w="1793" w:type="dxa"/>
          </w:tcPr>
          <w:p w14:paraId="208FEAA7" w14:textId="123CFA83" w:rsidR="00917192" w:rsidRPr="00917192" w:rsidRDefault="00917192" w:rsidP="00917192">
            <w:pPr>
              <w:rPr>
                <w:rFonts w:cs="Arial"/>
              </w:rPr>
            </w:pPr>
            <w:r w:rsidRPr="00917192">
              <w:rPr>
                <w:rFonts w:cs="Arial"/>
              </w:rPr>
              <w:t xml:space="preserve">Мускулни </w:t>
            </w:r>
            <w:proofErr w:type="spellStart"/>
            <w:r w:rsidRPr="00917192">
              <w:rPr>
                <w:rFonts w:cs="Arial"/>
              </w:rPr>
              <w:t>крампи</w:t>
            </w:r>
            <w:proofErr w:type="spellEnd"/>
            <w:r w:rsidRPr="00917192">
              <w:rPr>
                <w:rFonts w:cs="Arial"/>
              </w:rPr>
              <w:t xml:space="preserve"> Подуване на ставите</w:t>
            </w:r>
          </w:p>
        </w:tc>
        <w:tc>
          <w:tcPr>
            <w:tcW w:w="1582" w:type="dxa"/>
          </w:tcPr>
          <w:p w14:paraId="4C29BE8A" w14:textId="77777777" w:rsidR="00917192" w:rsidRPr="00917192" w:rsidRDefault="00917192" w:rsidP="00917192">
            <w:pPr>
              <w:rPr>
                <w:rFonts w:cs="Arial"/>
              </w:rPr>
            </w:pPr>
          </w:p>
        </w:tc>
        <w:tc>
          <w:tcPr>
            <w:tcW w:w="1952" w:type="dxa"/>
          </w:tcPr>
          <w:p w14:paraId="48632977" w14:textId="77777777" w:rsidR="00917192" w:rsidRPr="00917192" w:rsidRDefault="00917192" w:rsidP="00917192">
            <w:pPr>
              <w:rPr>
                <w:rFonts w:cs="Arial"/>
              </w:rPr>
            </w:pPr>
            <w:proofErr w:type="spellStart"/>
            <w:r w:rsidRPr="00917192">
              <w:rPr>
                <w:rFonts w:cs="Arial"/>
              </w:rPr>
              <w:t>Артралгия</w:t>
            </w:r>
            <w:proofErr w:type="spellEnd"/>
          </w:p>
          <w:p w14:paraId="787FA4F9" w14:textId="1F3A84B6" w:rsidR="00917192" w:rsidRPr="00917192" w:rsidRDefault="00917192" w:rsidP="00917192">
            <w:pPr>
              <w:rPr>
                <w:rFonts w:cs="Arial"/>
              </w:rPr>
            </w:pPr>
            <w:proofErr w:type="spellStart"/>
            <w:r w:rsidRPr="00917192">
              <w:rPr>
                <w:rFonts w:cs="Arial"/>
              </w:rPr>
              <w:t>Миалгия</w:t>
            </w:r>
            <w:proofErr w:type="spellEnd"/>
          </w:p>
        </w:tc>
      </w:tr>
      <w:tr w:rsidR="00917192" w14:paraId="312FB606" w14:textId="77777777" w:rsidTr="00917192">
        <w:tc>
          <w:tcPr>
            <w:tcW w:w="2315" w:type="dxa"/>
            <w:vAlign w:val="center"/>
          </w:tcPr>
          <w:p w14:paraId="2603D6E3" w14:textId="1E9A69B2" w:rsidR="00917192" w:rsidRPr="00917192" w:rsidRDefault="00917192" w:rsidP="00917192">
            <w:pPr>
              <w:rPr>
                <w:rFonts w:cs="Arial"/>
              </w:rPr>
            </w:pPr>
            <w:r w:rsidRPr="00917192">
              <w:rPr>
                <w:rFonts w:cs="Arial"/>
                <w:b/>
                <w:bCs/>
              </w:rPr>
              <w:t>Нарушения на бъбреците и пикочните пътища</w:t>
            </w:r>
          </w:p>
        </w:tc>
        <w:tc>
          <w:tcPr>
            <w:tcW w:w="1934" w:type="dxa"/>
          </w:tcPr>
          <w:p w14:paraId="7C579794" w14:textId="77777777" w:rsidR="00917192" w:rsidRPr="00917192" w:rsidRDefault="00917192" w:rsidP="00917192">
            <w:pPr>
              <w:rPr>
                <w:rFonts w:cs="Arial"/>
              </w:rPr>
            </w:pPr>
          </w:p>
        </w:tc>
        <w:tc>
          <w:tcPr>
            <w:tcW w:w="1793" w:type="dxa"/>
          </w:tcPr>
          <w:p w14:paraId="475F1628" w14:textId="24D590D5" w:rsidR="00917192" w:rsidRPr="00917192" w:rsidRDefault="00917192" w:rsidP="00917192">
            <w:pPr>
              <w:rPr>
                <w:rFonts w:cs="Arial"/>
              </w:rPr>
            </w:pPr>
            <w:proofErr w:type="spellStart"/>
            <w:r w:rsidRPr="00917192">
              <w:rPr>
                <w:rFonts w:cs="Arial"/>
              </w:rPr>
              <w:t>Полиурия</w:t>
            </w:r>
            <w:proofErr w:type="spellEnd"/>
            <w:r w:rsidRPr="00917192">
              <w:rPr>
                <w:rFonts w:cs="Arial"/>
              </w:rPr>
              <w:t xml:space="preserve"> </w:t>
            </w:r>
            <w:proofErr w:type="spellStart"/>
            <w:r w:rsidRPr="00917192">
              <w:rPr>
                <w:rFonts w:cs="Arial"/>
              </w:rPr>
              <w:t>Дизурия</w:t>
            </w:r>
            <w:proofErr w:type="spellEnd"/>
          </w:p>
        </w:tc>
        <w:tc>
          <w:tcPr>
            <w:tcW w:w="1582" w:type="dxa"/>
          </w:tcPr>
          <w:p w14:paraId="25E1CD15" w14:textId="77777777" w:rsidR="00917192" w:rsidRPr="00917192" w:rsidRDefault="00917192" w:rsidP="00917192">
            <w:pPr>
              <w:rPr>
                <w:rFonts w:cs="Arial"/>
              </w:rPr>
            </w:pPr>
          </w:p>
        </w:tc>
        <w:tc>
          <w:tcPr>
            <w:tcW w:w="1952" w:type="dxa"/>
          </w:tcPr>
          <w:p w14:paraId="62855C38" w14:textId="77777777" w:rsidR="00917192" w:rsidRPr="00917192" w:rsidRDefault="00917192" w:rsidP="00917192">
            <w:pPr>
              <w:rPr>
                <w:rFonts w:cs="Arial"/>
              </w:rPr>
            </w:pPr>
          </w:p>
        </w:tc>
      </w:tr>
      <w:tr w:rsidR="00917192" w14:paraId="08FA6F3E" w14:textId="77777777" w:rsidTr="00917192">
        <w:tc>
          <w:tcPr>
            <w:tcW w:w="2315" w:type="dxa"/>
            <w:vAlign w:val="bottom"/>
          </w:tcPr>
          <w:p w14:paraId="0E66CA51" w14:textId="3021F394" w:rsidR="00917192" w:rsidRPr="00917192" w:rsidRDefault="00917192" w:rsidP="00917192">
            <w:pPr>
              <w:rPr>
                <w:rFonts w:cs="Arial"/>
              </w:rPr>
            </w:pPr>
            <w:r w:rsidRPr="00917192">
              <w:rPr>
                <w:rFonts w:cs="Arial"/>
                <w:b/>
                <w:bCs/>
              </w:rPr>
              <w:t xml:space="preserve">Нарушения на </w:t>
            </w:r>
            <w:proofErr w:type="spellStart"/>
            <w:r w:rsidRPr="00917192">
              <w:rPr>
                <w:rFonts w:cs="Arial"/>
                <w:b/>
                <w:bCs/>
              </w:rPr>
              <w:t>възпроизводителн</w:t>
            </w:r>
            <w:proofErr w:type="spellEnd"/>
            <w:r w:rsidRPr="00917192">
              <w:rPr>
                <w:rFonts w:cs="Arial"/>
                <w:b/>
                <w:bCs/>
              </w:rPr>
              <w:t xml:space="preserve"> ата система и гърдата</w:t>
            </w:r>
          </w:p>
        </w:tc>
        <w:tc>
          <w:tcPr>
            <w:tcW w:w="1934" w:type="dxa"/>
          </w:tcPr>
          <w:p w14:paraId="186C3981" w14:textId="77777777" w:rsidR="00917192" w:rsidRPr="00917192" w:rsidRDefault="00917192" w:rsidP="00917192">
            <w:pPr>
              <w:rPr>
                <w:rFonts w:cs="Arial"/>
              </w:rPr>
            </w:pPr>
          </w:p>
        </w:tc>
        <w:tc>
          <w:tcPr>
            <w:tcW w:w="1793" w:type="dxa"/>
          </w:tcPr>
          <w:p w14:paraId="0AE6C68F" w14:textId="218A3116" w:rsidR="00917192" w:rsidRPr="00917192" w:rsidRDefault="00917192" w:rsidP="00917192">
            <w:pPr>
              <w:rPr>
                <w:rFonts w:cs="Arial"/>
              </w:rPr>
            </w:pPr>
            <w:r w:rsidRPr="00917192">
              <w:rPr>
                <w:rFonts w:cs="Arial"/>
              </w:rPr>
              <w:t>Еректилна дисфункция</w:t>
            </w:r>
          </w:p>
        </w:tc>
        <w:tc>
          <w:tcPr>
            <w:tcW w:w="1582" w:type="dxa"/>
          </w:tcPr>
          <w:p w14:paraId="525C145F" w14:textId="77777777" w:rsidR="00917192" w:rsidRPr="00917192" w:rsidRDefault="00917192" w:rsidP="00917192">
            <w:pPr>
              <w:rPr>
                <w:rFonts w:cs="Arial"/>
              </w:rPr>
            </w:pPr>
          </w:p>
        </w:tc>
        <w:tc>
          <w:tcPr>
            <w:tcW w:w="1952" w:type="dxa"/>
          </w:tcPr>
          <w:p w14:paraId="318651BC" w14:textId="77777777" w:rsidR="00917192" w:rsidRPr="00917192" w:rsidRDefault="00917192" w:rsidP="00917192">
            <w:pPr>
              <w:rPr>
                <w:rFonts w:cs="Arial"/>
              </w:rPr>
            </w:pPr>
          </w:p>
        </w:tc>
      </w:tr>
      <w:tr w:rsidR="00917192" w14:paraId="3ECCAEA2" w14:textId="77777777" w:rsidTr="00917192">
        <w:tc>
          <w:tcPr>
            <w:tcW w:w="2315" w:type="dxa"/>
            <w:vAlign w:val="center"/>
          </w:tcPr>
          <w:p w14:paraId="0A8A5E1D" w14:textId="4D89D4EF" w:rsidR="00917192" w:rsidRPr="00917192" w:rsidRDefault="00917192" w:rsidP="00917192">
            <w:pPr>
              <w:rPr>
                <w:rFonts w:cs="Arial"/>
              </w:rPr>
            </w:pPr>
            <w:r w:rsidRPr="00917192">
              <w:rPr>
                <w:rFonts w:cs="Arial"/>
                <w:b/>
                <w:bCs/>
              </w:rPr>
              <w:t>Общи нарушения и ефекти на мястото на</w:t>
            </w:r>
            <w:r w:rsidRPr="00917192">
              <w:rPr>
                <w:rFonts w:cs="Arial"/>
                <w:b/>
                <w:bCs/>
                <w:lang w:val="en-US"/>
              </w:rPr>
              <w:t xml:space="preserve"> </w:t>
            </w:r>
            <w:r w:rsidRPr="00917192">
              <w:rPr>
                <w:rFonts w:cs="Arial"/>
                <w:b/>
                <w:bCs/>
              </w:rPr>
              <w:t>приложения</w:t>
            </w:r>
          </w:p>
        </w:tc>
        <w:tc>
          <w:tcPr>
            <w:tcW w:w="1934" w:type="dxa"/>
          </w:tcPr>
          <w:p w14:paraId="79494809" w14:textId="3BBABAA7" w:rsidR="00917192" w:rsidRPr="00917192" w:rsidRDefault="00917192" w:rsidP="00917192">
            <w:pPr>
              <w:rPr>
                <w:rFonts w:cs="Arial"/>
              </w:rPr>
            </w:pPr>
            <w:r w:rsidRPr="00917192">
              <w:rPr>
                <w:rFonts w:cs="Arial"/>
              </w:rPr>
              <w:t>Чувство на неразположение</w:t>
            </w:r>
          </w:p>
        </w:tc>
        <w:tc>
          <w:tcPr>
            <w:tcW w:w="1793" w:type="dxa"/>
            <w:vAlign w:val="center"/>
          </w:tcPr>
          <w:p w14:paraId="0B5D88BE" w14:textId="05976CBE" w:rsidR="00917192" w:rsidRPr="00917192" w:rsidRDefault="00917192" w:rsidP="00917192">
            <w:pPr>
              <w:rPr>
                <w:rFonts w:cs="Arial"/>
              </w:rPr>
            </w:pPr>
            <w:r w:rsidRPr="00917192">
              <w:rPr>
                <w:rFonts w:cs="Arial"/>
              </w:rPr>
              <w:t>Неспецифична болка Втрисане</w:t>
            </w:r>
          </w:p>
        </w:tc>
        <w:tc>
          <w:tcPr>
            <w:tcW w:w="1582" w:type="dxa"/>
          </w:tcPr>
          <w:p w14:paraId="1E53A416" w14:textId="77777777" w:rsidR="00917192" w:rsidRPr="00917192" w:rsidRDefault="00917192" w:rsidP="00917192">
            <w:pPr>
              <w:rPr>
                <w:rFonts w:cs="Arial"/>
              </w:rPr>
            </w:pPr>
          </w:p>
        </w:tc>
        <w:tc>
          <w:tcPr>
            <w:tcW w:w="1952" w:type="dxa"/>
          </w:tcPr>
          <w:p w14:paraId="09CAA947" w14:textId="77777777" w:rsidR="00917192" w:rsidRPr="00917192" w:rsidRDefault="00917192" w:rsidP="00917192">
            <w:pPr>
              <w:rPr>
                <w:rFonts w:cs="Arial"/>
              </w:rPr>
            </w:pPr>
          </w:p>
        </w:tc>
      </w:tr>
    </w:tbl>
    <w:p w14:paraId="4EF39128" w14:textId="77777777" w:rsidR="00917192" w:rsidRPr="00917192" w:rsidRDefault="00917192" w:rsidP="00917192">
      <w:pPr>
        <w:spacing w:line="240" w:lineRule="auto"/>
        <w:rPr>
          <w:rFonts w:eastAsia="Times New Roman" w:cs="Arial"/>
        </w:rPr>
      </w:pPr>
      <w:r w:rsidRPr="00917192">
        <w:rPr>
          <w:rFonts w:eastAsia="Times New Roman" w:cs="Arial"/>
          <w:b/>
          <w:bCs/>
          <w:color w:val="000000"/>
          <w:lang w:eastAsia="bg-BG"/>
        </w:rPr>
        <w:t>*Може да бъде животозастрашаващо</w:t>
      </w:r>
    </w:p>
    <w:p w14:paraId="7114952D" w14:textId="77777777" w:rsidR="00917192" w:rsidRPr="00917192" w:rsidRDefault="00917192" w:rsidP="00917192">
      <w:pPr>
        <w:spacing w:line="240" w:lineRule="auto"/>
        <w:rPr>
          <w:rFonts w:eastAsia="Times New Roman" w:cs="Arial"/>
        </w:rPr>
      </w:pPr>
      <w:r w:rsidRPr="00917192">
        <w:rPr>
          <w:rFonts w:eastAsia="Times New Roman" w:cs="Arial"/>
          <w:b/>
          <w:bCs/>
          <w:color w:val="000000"/>
          <w:lang w:eastAsia="bg-BG"/>
        </w:rPr>
        <w:t xml:space="preserve">** Съобщавани са случаи при употреба на </w:t>
      </w:r>
      <w:proofErr w:type="spellStart"/>
      <w:r w:rsidRPr="00917192">
        <w:rPr>
          <w:rFonts w:eastAsia="Times New Roman" w:cs="Arial"/>
          <w:b/>
          <w:bCs/>
          <w:color w:val="000000"/>
          <w:lang w:eastAsia="bg-BG"/>
        </w:rPr>
        <w:t>токолитик</w:t>
      </w:r>
      <w:proofErr w:type="spellEnd"/>
      <w:r w:rsidRPr="00917192">
        <w:rPr>
          <w:rFonts w:eastAsia="Times New Roman" w:cs="Arial"/>
          <w:b/>
          <w:bCs/>
          <w:color w:val="000000"/>
          <w:lang w:eastAsia="bg-BG"/>
        </w:rPr>
        <w:t xml:space="preserve"> по време на бременност (вж. точка 4.6)</w:t>
      </w:r>
    </w:p>
    <w:p w14:paraId="029938E2" w14:textId="77777777" w:rsidR="00917192" w:rsidRPr="00917192" w:rsidRDefault="00917192" w:rsidP="0091719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DABE3E5" w14:textId="5A47767B" w:rsidR="00917192" w:rsidRPr="00917192" w:rsidRDefault="00917192" w:rsidP="00917192">
      <w:pPr>
        <w:spacing w:line="240" w:lineRule="auto"/>
        <w:rPr>
          <w:rFonts w:eastAsia="Times New Roman" w:cs="Arial"/>
        </w:rPr>
      </w:pPr>
      <w:r w:rsidRPr="00917192">
        <w:rPr>
          <w:rFonts w:eastAsia="Times New Roman" w:cs="Arial"/>
          <w:color w:val="000000"/>
          <w:lang w:eastAsia="bg-BG"/>
        </w:rPr>
        <w:t xml:space="preserve">При пациенти на диализа със злокачествена хипертония и </w:t>
      </w:r>
      <w:proofErr w:type="spellStart"/>
      <w:r w:rsidRPr="00917192">
        <w:rPr>
          <w:rFonts w:eastAsia="Times New Roman" w:cs="Arial"/>
          <w:color w:val="000000"/>
          <w:lang w:eastAsia="bg-BG"/>
        </w:rPr>
        <w:t>хиповолемия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може да се появи значително понижаване на кръвното налягане в резултат на </w:t>
      </w:r>
      <w:proofErr w:type="spellStart"/>
      <w:r w:rsidRPr="00917192">
        <w:rPr>
          <w:rFonts w:eastAsia="Times New Roman" w:cs="Arial"/>
          <w:color w:val="000000"/>
          <w:lang w:eastAsia="bg-BG"/>
        </w:rPr>
        <w:t>вазодилатация</w:t>
      </w:r>
      <w:proofErr w:type="spellEnd"/>
      <w:r w:rsidRPr="00917192">
        <w:rPr>
          <w:rFonts w:eastAsia="Times New Roman" w:cs="Arial"/>
          <w:color w:val="000000"/>
          <w:lang w:eastAsia="bg-BG"/>
        </w:rPr>
        <w:t>.</w:t>
      </w:r>
    </w:p>
    <w:p w14:paraId="1474A76B" w14:textId="77777777" w:rsidR="00917192" w:rsidRPr="00917192" w:rsidRDefault="00917192" w:rsidP="0091719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652AE79" w14:textId="5BF65701" w:rsidR="00917192" w:rsidRPr="00917192" w:rsidRDefault="00917192" w:rsidP="00917192">
      <w:pPr>
        <w:spacing w:line="240" w:lineRule="auto"/>
        <w:rPr>
          <w:rFonts w:eastAsia="Times New Roman" w:cs="Arial"/>
        </w:rPr>
      </w:pPr>
      <w:r w:rsidRPr="00917192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2CFC091D" w14:textId="77777777" w:rsidR="00917192" w:rsidRPr="00917192" w:rsidRDefault="00917192" w:rsidP="00917192">
      <w:pPr>
        <w:spacing w:line="240" w:lineRule="auto"/>
        <w:rPr>
          <w:rFonts w:eastAsia="Times New Roman" w:cs="Arial"/>
        </w:rPr>
      </w:pPr>
      <w:r w:rsidRPr="00917192">
        <w:rPr>
          <w:rFonts w:eastAsia="Times New Roman" w:cs="Arial"/>
          <w:color w:val="000000"/>
          <w:lang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</w:t>
      </w:r>
      <w:r w:rsidRPr="00917192">
        <w:rPr>
          <w:rFonts w:eastAsia="Times New Roman" w:cs="Arial"/>
          <w:color w:val="000000"/>
          <w:lang w:eastAsia="bg-BG"/>
        </w:rPr>
        <w:lastRenderedPageBreak/>
        <w:t xml:space="preserve">съотношението полза/риск за лекарствения продукт. От медицинските специалисти се изисква да съобщават всяка подозирана нежелана реакция чрез Изпълнителна агенция по лекарствата </w:t>
      </w:r>
      <w:proofErr w:type="spellStart"/>
      <w:r w:rsidRPr="00917192">
        <w:rPr>
          <w:rFonts w:eastAsia="Times New Roman" w:cs="Arial"/>
          <w:color w:val="000000"/>
          <w:lang w:eastAsia="bg-BG"/>
        </w:rPr>
        <w:t>ул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.,Дамян Груев” № 8, 1303 София, тел.: +359 28903417, уебсайт: </w:t>
      </w:r>
      <w:hyperlink r:id="rId5" w:history="1">
        <w:r w:rsidRPr="00917192">
          <w:rPr>
            <w:rFonts w:eastAsia="Times New Roman" w:cs="Arial"/>
            <w:color w:val="000000"/>
            <w:u w:val="single"/>
            <w:lang w:val="en-US"/>
          </w:rPr>
          <w:t>www.bda.bg</w:t>
        </w:r>
      </w:hyperlink>
    </w:p>
    <w:p w14:paraId="41F3CAE0" w14:textId="77777777" w:rsidR="00A6738E" w:rsidRPr="00A6738E" w:rsidRDefault="00A6738E" w:rsidP="00A6738E"/>
    <w:p w14:paraId="4239D218" w14:textId="39BE84E6" w:rsidR="00C809A7" w:rsidRDefault="002C50EE" w:rsidP="00AA23EC">
      <w:pPr>
        <w:pStyle w:val="Heading2"/>
      </w:pPr>
      <w:r>
        <w:t>4.9. Предозиране</w:t>
      </w:r>
    </w:p>
    <w:p w14:paraId="70E95669" w14:textId="77777777" w:rsidR="00917192" w:rsidRDefault="00917192" w:rsidP="00917192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bg-BG"/>
        </w:rPr>
      </w:pPr>
    </w:p>
    <w:p w14:paraId="71B53F89" w14:textId="2E00D49D" w:rsidR="00917192" w:rsidRPr="00917192" w:rsidRDefault="00917192" w:rsidP="00917192">
      <w:pPr>
        <w:spacing w:line="240" w:lineRule="auto"/>
        <w:rPr>
          <w:rFonts w:eastAsia="Times New Roman" w:cs="Arial"/>
        </w:rPr>
      </w:pPr>
      <w:r w:rsidRPr="00917192">
        <w:rPr>
          <w:rFonts w:eastAsia="Times New Roman" w:cs="Arial"/>
          <w:i/>
          <w:iCs/>
          <w:color w:val="000000"/>
          <w:lang w:eastAsia="bg-BG"/>
        </w:rPr>
        <w:t>Симптоми на предозиране</w:t>
      </w:r>
    </w:p>
    <w:p w14:paraId="51536461" w14:textId="77777777" w:rsidR="00917192" w:rsidRPr="00917192" w:rsidRDefault="00917192" w:rsidP="00917192">
      <w:pPr>
        <w:spacing w:line="240" w:lineRule="auto"/>
        <w:rPr>
          <w:rFonts w:eastAsia="Times New Roman" w:cs="Arial"/>
        </w:rPr>
      </w:pPr>
      <w:r w:rsidRPr="00917192">
        <w:rPr>
          <w:rFonts w:eastAsia="Times New Roman" w:cs="Arial"/>
          <w:color w:val="000000"/>
          <w:lang w:eastAsia="bg-BG"/>
        </w:rPr>
        <w:t xml:space="preserve">При тежко отравяне с </w:t>
      </w:r>
      <w:proofErr w:type="spellStart"/>
      <w:r w:rsidRPr="00917192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се наблюдават следните симптоми: замъгляване на съзнанието до кома, спадане на кръвното налягане, тахикардия, брадикардия, хипергликемия, метаболитна </w:t>
      </w:r>
      <w:proofErr w:type="spellStart"/>
      <w:r w:rsidRPr="00917192">
        <w:rPr>
          <w:rFonts w:eastAsia="Times New Roman" w:cs="Arial"/>
          <w:color w:val="000000"/>
          <w:lang w:eastAsia="bg-BG"/>
        </w:rPr>
        <w:t>ацидоза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, хипоксия, </w:t>
      </w:r>
      <w:proofErr w:type="spellStart"/>
      <w:r w:rsidRPr="00917192">
        <w:rPr>
          <w:rFonts w:eastAsia="Times New Roman" w:cs="Arial"/>
          <w:color w:val="000000"/>
          <w:lang w:eastAsia="bg-BG"/>
        </w:rPr>
        <w:t>кардиогенен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шок с белодробен оток.</w:t>
      </w:r>
    </w:p>
    <w:p w14:paraId="533EDF14" w14:textId="77777777" w:rsidR="00917192" w:rsidRPr="00917192" w:rsidRDefault="00917192" w:rsidP="00917192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73EAF97" w14:textId="147B24C9" w:rsidR="00917192" w:rsidRPr="00917192" w:rsidRDefault="00917192" w:rsidP="00917192">
      <w:pPr>
        <w:spacing w:line="240" w:lineRule="auto"/>
        <w:rPr>
          <w:rFonts w:eastAsia="Times New Roman" w:cs="Arial"/>
        </w:rPr>
      </w:pPr>
      <w:r w:rsidRPr="00917192">
        <w:rPr>
          <w:rFonts w:eastAsia="Times New Roman" w:cs="Arial"/>
          <w:i/>
          <w:iCs/>
          <w:color w:val="000000"/>
          <w:lang w:eastAsia="bg-BG"/>
        </w:rPr>
        <w:t>Лечение на предозиране</w:t>
      </w:r>
    </w:p>
    <w:p w14:paraId="0AE2D8E0" w14:textId="77777777" w:rsidR="00917192" w:rsidRPr="00917192" w:rsidRDefault="00917192" w:rsidP="00917192">
      <w:pPr>
        <w:spacing w:line="240" w:lineRule="auto"/>
        <w:rPr>
          <w:rFonts w:eastAsia="Times New Roman" w:cs="Arial"/>
        </w:rPr>
      </w:pPr>
      <w:r w:rsidRPr="00917192">
        <w:rPr>
          <w:rFonts w:eastAsia="Times New Roman" w:cs="Arial"/>
          <w:color w:val="000000"/>
          <w:lang w:eastAsia="bg-BG"/>
        </w:rPr>
        <w:t>Терапевтично преди всичко трябва да се елиминира интоксикацията и да се възстанови стабилното състояние на сърдечно-съдовата система. Елиминирането трябва да бъде максимално пълно, включително и от тънките черва, за да се предотврати последваща абсорбция на активното вещество.</w:t>
      </w:r>
    </w:p>
    <w:p w14:paraId="4DB42EFB" w14:textId="77777777" w:rsidR="00917192" w:rsidRPr="00917192" w:rsidRDefault="00917192" w:rsidP="0091719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BA6B283" w14:textId="0A4ECC99" w:rsidR="00917192" w:rsidRDefault="00917192" w:rsidP="00917192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917192">
        <w:rPr>
          <w:rFonts w:eastAsia="Times New Roman" w:cs="Arial"/>
          <w:color w:val="000000"/>
          <w:lang w:eastAsia="bg-BG"/>
        </w:rPr>
        <w:t>Ползата от стомашната промивка е несигурна.</w:t>
      </w:r>
    </w:p>
    <w:p w14:paraId="0C0BAE00" w14:textId="77777777" w:rsidR="00917192" w:rsidRPr="00917192" w:rsidRDefault="00917192" w:rsidP="0091719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51B1AB8" w14:textId="11F645F9" w:rsidR="00917192" w:rsidRPr="00917192" w:rsidRDefault="00917192" w:rsidP="00917192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17192">
        <w:rPr>
          <w:rFonts w:eastAsia="Times New Roman" w:cs="Arial"/>
          <w:color w:val="000000"/>
          <w:lang w:eastAsia="bg-BG"/>
        </w:rPr>
        <w:t xml:space="preserve">Да се има предвид прилагане на активен въглен (50 </w:t>
      </w:r>
      <w:r w:rsidRPr="00917192">
        <w:rPr>
          <w:rFonts w:eastAsia="Times New Roman" w:cs="Arial"/>
          <w:color w:val="000000"/>
          <w:lang w:val="en-US"/>
        </w:rPr>
        <w:t xml:space="preserve">g </w:t>
      </w:r>
      <w:r w:rsidRPr="00917192">
        <w:rPr>
          <w:rFonts w:eastAsia="Times New Roman" w:cs="Arial"/>
          <w:color w:val="000000"/>
          <w:lang w:eastAsia="bg-BG"/>
        </w:rPr>
        <w:t xml:space="preserve">за възрастни, 1 </w:t>
      </w:r>
      <w:r w:rsidRPr="00917192">
        <w:rPr>
          <w:rFonts w:eastAsia="Times New Roman" w:cs="Arial"/>
          <w:color w:val="000000"/>
          <w:lang w:val="en-US"/>
        </w:rPr>
        <w:t xml:space="preserve">g/kg g </w:t>
      </w:r>
      <w:r w:rsidRPr="00917192">
        <w:rPr>
          <w:rFonts w:eastAsia="Times New Roman" w:cs="Arial"/>
          <w:color w:val="000000"/>
          <w:lang w:eastAsia="bg-BG"/>
        </w:rPr>
        <w:t>за деца) до 1 час след прием на потенциално токсично количество.</w:t>
      </w:r>
    </w:p>
    <w:p w14:paraId="7BDCB120" w14:textId="6C93D5AC" w:rsidR="00917192" w:rsidRPr="00917192" w:rsidRDefault="00917192" w:rsidP="00917192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17192">
        <w:rPr>
          <w:rFonts w:eastAsia="Times New Roman" w:cs="Arial"/>
          <w:color w:val="000000"/>
          <w:lang w:eastAsia="bg-BG"/>
        </w:rPr>
        <w:t>Като алтернатива при възрастни може да се направи стомашна промивка до 1 час след потенциално животозастрашаващо предозиране.</w:t>
      </w:r>
    </w:p>
    <w:p w14:paraId="5C83FFE0" w14:textId="713A5A8A" w:rsidR="00917192" w:rsidRPr="00917192" w:rsidRDefault="00917192" w:rsidP="00917192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17192">
        <w:rPr>
          <w:rFonts w:eastAsia="Times New Roman" w:cs="Arial"/>
          <w:color w:val="000000"/>
          <w:lang w:eastAsia="bg-BG"/>
        </w:rPr>
        <w:t xml:space="preserve">В случай, че е прието клинично значимо количество от лекарствена форма със забавено освобождаване, да се имат предвид последващи дози активен въглен на всеки 4 часа и еднократна доза осмотичен </w:t>
      </w:r>
      <w:proofErr w:type="spellStart"/>
      <w:r w:rsidRPr="00917192">
        <w:rPr>
          <w:rFonts w:eastAsia="Times New Roman" w:cs="Arial"/>
          <w:color w:val="000000"/>
          <w:lang w:eastAsia="bg-BG"/>
        </w:rPr>
        <w:t>лаксатив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(напр. </w:t>
      </w:r>
      <w:proofErr w:type="spellStart"/>
      <w:r w:rsidRPr="00917192">
        <w:rPr>
          <w:rFonts w:eastAsia="Times New Roman" w:cs="Arial"/>
          <w:color w:val="000000"/>
          <w:lang w:eastAsia="bg-BG"/>
        </w:rPr>
        <w:t>сорбитол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917192">
        <w:rPr>
          <w:rFonts w:eastAsia="Times New Roman" w:cs="Arial"/>
          <w:color w:val="000000"/>
          <w:lang w:eastAsia="bg-BG"/>
        </w:rPr>
        <w:t>лактулоза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или магнезиев сулфат).</w:t>
      </w:r>
    </w:p>
    <w:p w14:paraId="4EFC19E7" w14:textId="56B46C2A" w:rsidR="00917192" w:rsidRPr="00917192" w:rsidRDefault="00917192" w:rsidP="00917192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proofErr w:type="spellStart"/>
      <w:r w:rsidRPr="00917192">
        <w:rPr>
          <w:rFonts w:eastAsia="Times New Roman" w:cs="Arial"/>
          <w:color w:val="000000"/>
          <w:lang w:eastAsia="bg-BG"/>
        </w:rPr>
        <w:t>Асимптоматични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пациенти трябва да бъдат наблюдавани поне 4 часа след прием, а в случай на прием на лекарствена форма със забавено освобождаване - за период от 12 часа.</w:t>
      </w:r>
    </w:p>
    <w:p w14:paraId="7F585EFE" w14:textId="77777777" w:rsidR="00917192" w:rsidRPr="00917192" w:rsidRDefault="00917192" w:rsidP="0091719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87A917A" w14:textId="6F03C98F" w:rsidR="00917192" w:rsidRPr="00917192" w:rsidRDefault="00917192" w:rsidP="00917192">
      <w:pPr>
        <w:spacing w:line="240" w:lineRule="auto"/>
        <w:rPr>
          <w:rFonts w:eastAsia="Times New Roman" w:cs="Arial"/>
        </w:rPr>
      </w:pPr>
      <w:r w:rsidRPr="00917192">
        <w:rPr>
          <w:rFonts w:eastAsia="Times New Roman" w:cs="Arial"/>
          <w:color w:val="000000"/>
          <w:lang w:eastAsia="bg-BG"/>
        </w:rPr>
        <w:t xml:space="preserve">Хемодиализата е безпредметна, тъй като </w:t>
      </w:r>
      <w:proofErr w:type="spellStart"/>
      <w:r w:rsidRPr="00917192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не се </w:t>
      </w:r>
      <w:proofErr w:type="spellStart"/>
      <w:r w:rsidRPr="00917192">
        <w:rPr>
          <w:rFonts w:eastAsia="Times New Roman" w:cs="Arial"/>
          <w:color w:val="000000"/>
          <w:lang w:eastAsia="bg-BG"/>
        </w:rPr>
        <w:t>диализира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, но се препоръчва </w:t>
      </w:r>
      <w:proofErr w:type="spellStart"/>
      <w:r w:rsidRPr="00917192">
        <w:rPr>
          <w:rFonts w:eastAsia="Times New Roman" w:cs="Arial"/>
          <w:color w:val="000000"/>
          <w:lang w:eastAsia="bg-BG"/>
        </w:rPr>
        <w:t>плазмафереза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(значително свързване с протеина, относително малък обем на разпределение).</w:t>
      </w:r>
    </w:p>
    <w:p w14:paraId="3AA88BB1" w14:textId="77777777" w:rsidR="00917192" w:rsidRPr="00917192" w:rsidRDefault="00917192" w:rsidP="0091719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12BD800" w14:textId="10D0F08A" w:rsidR="00917192" w:rsidRPr="00917192" w:rsidRDefault="00917192" w:rsidP="00917192">
      <w:pPr>
        <w:spacing w:line="240" w:lineRule="auto"/>
        <w:rPr>
          <w:rFonts w:eastAsia="Times New Roman" w:cs="Arial"/>
        </w:rPr>
      </w:pPr>
      <w:r w:rsidRPr="00917192">
        <w:rPr>
          <w:rFonts w:eastAsia="Times New Roman" w:cs="Arial"/>
          <w:color w:val="000000"/>
          <w:lang w:eastAsia="bg-BG"/>
        </w:rPr>
        <w:t>Трябва да се следят: кръвното налягане, ЕКГ-параметрите, централното артериално налягане, налягането в белите дробове, урея и електролити.</w:t>
      </w:r>
    </w:p>
    <w:p w14:paraId="439D9E5B" w14:textId="77777777" w:rsidR="00917192" w:rsidRPr="00917192" w:rsidRDefault="00917192" w:rsidP="00917192">
      <w:pPr>
        <w:rPr>
          <w:rFonts w:eastAsia="Times New Roman" w:cs="Arial"/>
          <w:color w:val="000000"/>
          <w:lang w:eastAsia="bg-BG"/>
        </w:rPr>
      </w:pPr>
    </w:p>
    <w:p w14:paraId="68C78305" w14:textId="77777777" w:rsidR="00917192" w:rsidRPr="00917192" w:rsidRDefault="00917192" w:rsidP="00917192">
      <w:pPr>
        <w:rPr>
          <w:rFonts w:eastAsia="Times New Roman" w:cs="Arial"/>
        </w:rPr>
      </w:pPr>
      <w:r w:rsidRPr="00917192">
        <w:rPr>
          <w:rFonts w:eastAsia="Times New Roman" w:cs="Arial"/>
          <w:color w:val="000000"/>
          <w:lang w:eastAsia="bg-BG"/>
        </w:rPr>
        <w:t xml:space="preserve">Хипотонията като следствие от </w:t>
      </w:r>
      <w:proofErr w:type="spellStart"/>
      <w:r w:rsidRPr="00917192">
        <w:rPr>
          <w:rFonts w:eastAsia="Times New Roman" w:cs="Arial"/>
          <w:color w:val="000000"/>
          <w:lang w:eastAsia="bg-BG"/>
        </w:rPr>
        <w:t>кардиогенен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шок и артериална </w:t>
      </w:r>
      <w:proofErr w:type="spellStart"/>
      <w:r w:rsidRPr="00917192">
        <w:rPr>
          <w:rFonts w:eastAsia="Times New Roman" w:cs="Arial"/>
          <w:color w:val="000000"/>
          <w:lang w:eastAsia="bg-BG"/>
        </w:rPr>
        <w:t>вазодилатация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се лекува с калций (10-20 </w:t>
      </w:r>
      <w:r w:rsidRPr="00917192">
        <w:rPr>
          <w:rFonts w:eastAsia="Times New Roman" w:cs="Arial"/>
          <w:color w:val="000000"/>
          <w:lang w:val="en-US"/>
        </w:rPr>
        <w:t xml:space="preserve">ml </w:t>
      </w:r>
      <w:r w:rsidRPr="00917192">
        <w:rPr>
          <w:rFonts w:eastAsia="Times New Roman" w:cs="Arial"/>
          <w:color w:val="000000"/>
          <w:lang w:eastAsia="bg-BG"/>
        </w:rPr>
        <w:t xml:space="preserve">10% калциев </w:t>
      </w:r>
      <w:proofErr w:type="spellStart"/>
      <w:r w:rsidRPr="00917192">
        <w:rPr>
          <w:rFonts w:eastAsia="Times New Roman" w:cs="Arial"/>
          <w:color w:val="000000"/>
          <w:lang w:eastAsia="bg-BG"/>
        </w:rPr>
        <w:t>глюконат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, приложен интравенозно за 5-10 </w:t>
      </w:r>
      <w:r w:rsidRPr="00917192">
        <w:rPr>
          <w:rFonts w:eastAsia="Times New Roman" w:cs="Arial"/>
          <w:color w:val="000000"/>
          <w:lang w:val="en-US"/>
        </w:rPr>
        <w:t xml:space="preserve">min). </w:t>
      </w:r>
      <w:r w:rsidRPr="00917192">
        <w:rPr>
          <w:rFonts w:eastAsia="Times New Roman" w:cs="Arial"/>
          <w:color w:val="000000"/>
          <w:lang w:eastAsia="bg-BG"/>
        </w:rPr>
        <w:t>Ако с калций не се</w:t>
      </w:r>
      <w:r>
        <w:rPr>
          <w:rFonts w:eastAsia="Times New Roman" w:cs="Arial"/>
          <w:color w:val="000000"/>
          <w:lang w:eastAsia="bg-BG"/>
        </w:rPr>
        <w:t xml:space="preserve"> </w:t>
      </w:r>
      <w:r w:rsidRPr="00917192">
        <w:rPr>
          <w:rFonts w:eastAsia="Times New Roman" w:cs="Arial"/>
          <w:color w:val="000000"/>
          <w:lang w:eastAsia="bg-BG"/>
        </w:rPr>
        <w:t xml:space="preserve">постигне задоволително покачване на кръвното налягане, трябва да се приложат </w:t>
      </w:r>
      <w:proofErr w:type="spellStart"/>
      <w:r w:rsidRPr="00917192">
        <w:rPr>
          <w:rFonts w:eastAsia="Times New Roman" w:cs="Arial"/>
          <w:color w:val="000000"/>
          <w:lang w:eastAsia="bg-BG"/>
        </w:rPr>
        <w:t>вазоконстрикторни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</w:t>
      </w:r>
      <w:proofErr w:type="spellStart"/>
      <w:r w:rsidRPr="00917192">
        <w:rPr>
          <w:rFonts w:eastAsia="Times New Roman" w:cs="Arial"/>
          <w:color w:val="000000"/>
          <w:lang w:eastAsia="bg-BG"/>
        </w:rPr>
        <w:t>симпатомиметици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като </w:t>
      </w:r>
      <w:proofErr w:type="spellStart"/>
      <w:r w:rsidRPr="00917192">
        <w:rPr>
          <w:rFonts w:eastAsia="Times New Roman" w:cs="Arial"/>
          <w:color w:val="000000"/>
          <w:lang w:eastAsia="bg-BG"/>
        </w:rPr>
        <w:t>допамин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или </w:t>
      </w:r>
      <w:proofErr w:type="spellStart"/>
      <w:r w:rsidRPr="00917192">
        <w:rPr>
          <w:rFonts w:eastAsia="Times New Roman" w:cs="Arial"/>
          <w:color w:val="000000"/>
          <w:lang w:eastAsia="bg-BG"/>
        </w:rPr>
        <w:t>норадреналин</w:t>
      </w:r>
      <w:proofErr w:type="spellEnd"/>
      <w:r w:rsidRPr="00917192">
        <w:rPr>
          <w:rFonts w:eastAsia="Times New Roman" w:cs="Arial"/>
          <w:color w:val="000000"/>
          <w:lang w:eastAsia="bg-BG"/>
        </w:rPr>
        <w:t>. Дозировката на тези лекарства се определя индивидуално, в зависимост от реакцията на пациента.</w:t>
      </w:r>
    </w:p>
    <w:p w14:paraId="54F4B825" w14:textId="77777777" w:rsidR="00917192" w:rsidRPr="00917192" w:rsidRDefault="00917192" w:rsidP="0091719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8FA47A8" w14:textId="35889CD0" w:rsidR="00917192" w:rsidRPr="00917192" w:rsidRDefault="00917192" w:rsidP="00917192">
      <w:pPr>
        <w:spacing w:line="240" w:lineRule="auto"/>
        <w:rPr>
          <w:rFonts w:eastAsia="Times New Roman" w:cs="Arial"/>
        </w:rPr>
      </w:pPr>
      <w:r w:rsidRPr="00917192">
        <w:rPr>
          <w:rFonts w:eastAsia="Times New Roman" w:cs="Arial"/>
          <w:color w:val="000000"/>
          <w:lang w:eastAsia="bg-BG"/>
        </w:rPr>
        <w:t>Брадикардията се лекува симптоматично с атропин и/или бета-</w:t>
      </w:r>
      <w:proofErr w:type="spellStart"/>
      <w:r w:rsidRPr="00917192">
        <w:rPr>
          <w:rFonts w:eastAsia="Times New Roman" w:cs="Arial"/>
          <w:color w:val="000000"/>
          <w:lang w:eastAsia="bg-BG"/>
        </w:rPr>
        <w:t>симпатикомиметици</w:t>
      </w:r>
      <w:proofErr w:type="spellEnd"/>
      <w:r w:rsidRPr="00917192">
        <w:rPr>
          <w:rFonts w:eastAsia="Times New Roman" w:cs="Arial"/>
          <w:color w:val="000000"/>
          <w:lang w:eastAsia="bg-BG"/>
        </w:rPr>
        <w:t>, но при животозастрашаваща форма на брадикардия се налага временно прилагане на пейсмейкър.</w:t>
      </w:r>
    </w:p>
    <w:p w14:paraId="7A0BE622" w14:textId="77777777" w:rsidR="00917192" w:rsidRPr="00917192" w:rsidRDefault="00917192" w:rsidP="0091719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49BE700" w14:textId="280F9D22" w:rsidR="00917192" w:rsidRPr="00917192" w:rsidRDefault="00917192" w:rsidP="00917192">
      <w:pPr>
        <w:spacing w:line="240" w:lineRule="auto"/>
        <w:rPr>
          <w:rFonts w:eastAsia="Times New Roman" w:cs="Arial"/>
        </w:rPr>
      </w:pPr>
      <w:r w:rsidRPr="00917192">
        <w:rPr>
          <w:rFonts w:eastAsia="Times New Roman" w:cs="Arial"/>
          <w:color w:val="000000"/>
          <w:lang w:eastAsia="bg-BG"/>
        </w:rPr>
        <w:t>Допълнителни течности и обемни заместители трябва да се прилагат внимателно, поради опасност от претоварване на сърцето.</w:t>
      </w:r>
    </w:p>
    <w:p w14:paraId="5CFD41CC" w14:textId="2BF9C537" w:rsidR="00917192" w:rsidRPr="00917192" w:rsidRDefault="00917192" w:rsidP="00917192">
      <w:pPr>
        <w:rPr>
          <w:rFonts w:cs="Arial"/>
        </w:rPr>
      </w:pPr>
    </w:p>
    <w:p w14:paraId="18EF4AFE" w14:textId="77777777" w:rsidR="002C50EE" w:rsidRDefault="002C50EE" w:rsidP="002C50EE">
      <w:pPr>
        <w:pStyle w:val="Heading1"/>
      </w:pPr>
      <w:r>
        <w:t>5. ФАРМАКОЛОГИЧНИ СВОЙСТВА</w:t>
      </w:r>
    </w:p>
    <w:p w14:paraId="6CDB2723" w14:textId="65215AF0" w:rsidR="00C809A7" w:rsidRDefault="002C50EE" w:rsidP="00AA23EC">
      <w:pPr>
        <w:pStyle w:val="Heading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свойства</w:t>
      </w:r>
    </w:p>
    <w:p w14:paraId="7817DD3B" w14:textId="77777777" w:rsidR="00917192" w:rsidRPr="00917192" w:rsidRDefault="00917192" w:rsidP="00917192">
      <w:pPr>
        <w:spacing w:line="240" w:lineRule="auto"/>
        <w:rPr>
          <w:rFonts w:eastAsia="Times New Roman" w:cs="Arial"/>
        </w:rPr>
      </w:pPr>
      <w:proofErr w:type="spellStart"/>
      <w:r w:rsidRPr="00917192">
        <w:rPr>
          <w:rFonts w:eastAsia="Times New Roman" w:cs="Arial"/>
          <w:color w:val="000000"/>
          <w:lang w:eastAsia="bg-BG"/>
        </w:rPr>
        <w:t>Фармакотерапевтична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група: Селективни </w:t>
      </w:r>
      <w:proofErr w:type="spellStart"/>
      <w:r w:rsidRPr="00917192">
        <w:rPr>
          <w:rFonts w:eastAsia="Times New Roman" w:cs="Arial"/>
          <w:color w:val="000000"/>
          <w:lang w:eastAsia="bg-BG"/>
        </w:rPr>
        <w:t>блокери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на калциевите канали с предимно съдово действие, </w:t>
      </w:r>
      <w:proofErr w:type="spellStart"/>
      <w:r w:rsidRPr="00917192">
        <w:rPr>
          <w:rFonts w:eastAsia="Times New Roman" w:cs="Arial"/>
          <w:color w:val="000000"/>
          <w:lang w:eastAsia="bg-BG"/>
        </w:rPr>
        <w:t>дихидропиридинови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производни.</w:t>
      </w:r>
    </w:p>
    <w:p w14:paraId="468F109A" w14:textId="77777777" w:rsidR="00917192" w:rsidRPr="00917192" w:rsidRDefault="00917192" w:rsidP="00917192">
      <w:pPr>
        <w:spacing w:line="240" w:lineRule="auto"/>
        <w:rPr>
          <w:rFonts w:eastAsia="Times New Roman" w:cs="Arial"/>
        </w:rPr>
      </w:pPr>
      <w:r w:rsidRPr="00917192">
        <w:rPr>
          <w:rFonts w:eastAsia="Times New Roman" w:cs="Arial"/>
          <w:color w:val="000000"/>
          <w:lang w:eastAsia="bg-BG"/>
        </w:rPr>
        <w:t>АТС код: С08С А05</w:t>
      </w:r>
    </w:p>
    <w:p w14:paraId="499F9A03" w14:textId="77777777" w:rsidR="00917192" w:rsidRPr="00917192" w:rsidRDefault="00917192" w:rsidP="0091719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97CBAA2" w14:textId="3FFF8BB6" w:rsidR="00917192" w:rsidRPr="00917192" w:rsidRDefault="00917192" w:rsidP="00917192">
      <w:pPr>
        <w:spacing w:line="240" w:lineRule="auto"/>
        <w:rPr>
          <w:rFonts w:eastAsia="Times New Roman" w:cs="Arial"/>
        </w:rPr>
      </w:pPr>
      <w:proofErr w:type="spellStart"/>
      <w:r w:rsidRPr="00917192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е калциев антагонист от групата на 1,4-дихцдропиридините. Калциевите антагонисти намаляват трансмембранният </w:t>
      </w:r>
      <w:proofErr w:type="spellStart"/>
      <w:r w:rsidRPr="00917192">
        <w:rPr>
          <w:rFonts w:eastAsia="Times New Roman" w:cs="Arial"/>
          <w:color w:val="000000"/>
          <w:lang w:eastAsia="bg-BG"/>
        </w:rPr>
        <w:t>инфлукс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на калциеви йони чрез бавния калциев канал в клетката.</w:t>
      </w:r>
    </w:p>
    <w:p w14:paraId="4110DF20" w14:textId="0797E942" w:rsidR="00917192" w:rsidRPr="00917192" w:rsidRDefault="00917192" w:rsidP="00917192">
      <w:pPr>
        <w:spacing w:line="240" w:lineRule="auto"/>
        <w:rPr>
          <w:rFonts w:eastAsia="Times New Roman" w:cs="Arial"/>
        </w:rPr>
      </w:pPr>
      <w:proofErr w:type="spellStart"/>
      <w:r w:rsidRPr="00917192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действа преди всичко на </w:t>
      </w:r>
      <w:proofErr w:type="spellStart"/>
      <w:r w:rsidRPr="00917192">
        <w:rPr>
          <w:rFonts w:eastAsia="Times New Roman" w:cs="Arial"/>
          <w:color w:val="000000"/>
          <w:lang w:eastAsia="bg-BG"/>
        </w:rPr>
        <w:t>гладкомускулните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клетки на коронарните артерии и на периферните артерии и </w:t>
      </w:r>
      <w:proofErr w:type="spellStart"/>
      <w:r w:rsidRPr="00917192">
        <w:rPr>
          <w:rFonts w:eastAsia="Times New Roman" w:cs="Arial"/>
          <w:color w:val="000000"/>
          <w:lang w:eastAsia="bg-BG"/>
        </w:rPr>
        <w:t>артериоли</w:t>
      </w:r>
      <w:proofErr w:type="spellEnd"/>
      <w:r w:rsidRPr="00917192">
        <w:rPr>
          <w:rFonts w:eastAsia="Times New Roman" w:cs="Arial"/>
          <w:color w:val="000000"/>
          <w:lang w:eastAsia="bg-BG"/>
        </w:rPr>
        <w:t>.</w:t>
      </w:r>
    </w:p>
    <w:p w14:paraId="2D574251" w14:textId="77777777" w:rsidR="00917192" w:rsidRPr="00917192" w:rsidRDefault="00917192" w:rsidP="0091719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F4C9548" w14:textId="67D9E5F1" w:rsidR="00917192" w:rsidRPr="00917192" w:rsidRDefault="00917192" w:rsidP="00917192">
      <w:pPr>
        <w:spacing w:line="240" w:lineRule="auto"/>
        <w:rPr>
          <w:rFonts w:eastAsia="Times New Roman" w:cs="Arial"/>
        </w:rPr>
      </w:pPr>
      <w:r w:rsidRPr="00917192">
        <w:rPr>
          <w:rFonts w:eastAsia="Times New Roman" w:cs="Arial"/>
          <w:color w:val="000000"/>
          <w:lang w:eastAsia="bg-BG"/>
        </w:rPr>
        <w:t xml:space="preserve">При хипертония, </w:t>
      </w:r>
      <w:proofErr w:type="spellStart"/>
      <w:r w:rsidRPr="00917192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действа като води до периферна </w:t>
      </w:r>
      <w:proofErr w:type="spellStart"/>
      <w:r w:rsidRPr="00917192">
        <w:rPr>
          <w:rFonts w:eastAsia="Times New Roman" w:cs="Arial"/>
          <w:color w:val="000000"/>
          <w:lang w:eastAsia="bg-BG"/>
        </w:rPr>
        <w:t>вазодилатация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и намалява общото периферно съдово съпротивление.</w:t>
      </w:r>
    </w:p>
    <w:p w14:paraId="70EA4EB2" w14:textId="77777777" w:rsidR="00917192" w:rsidRPr="00917192" w:rsidRDefault="00917192" w:rsidP="0091719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807D002" w14:textId="57CD0FF7" w:rsidR="00917192" w:rsidRPr="00917192" w:rsidRDefault="00917192" w:rsidP="00917192">
      <w:pPr>
        <w:spacing w:line="240" w:lineRule="auto"/>
        <w:rPr>
          <w:rFonts w:eastAsia="Times New Roman" w:cs="Arial"/>
        </w:rPr>
      </w:pPr>
      <w:r w:rsidRPr="00917192">
        <w:rPr>
          <w:rFonts w:eastAsia="Times New Roman" w:cs="Arial"/>
          <w:color w:val="000000"/>
          <w:lang w:eastAsia="bg-BG"/>
        </w:rPr>
        <w:t xml:space="preserve">При ангина, </w:t>
      </w:r>
      <w:proofErr w:type="spellStart"/>
      <w:r w:rsidRPr="00917192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намалява периферното и коронарно съдово съпротивление, което води до увеличаване на сърдечния кръвен поток, минутният сърдечен обем и ударният обем и намалява </w:t>
      </w:r>
      <w:proofErr w:type="spellStart"/>
      <w:r w:rsidRPr="00917192">
        <w:rPr>
          <w:rFonts w:eastAsia="Times New Roman" w:cs="Arial"/>
          <w:color w:val="000000"/>
          <w:lang w:eastAsia="bg-BG"/>
        </w:rPr>
        <w:t>следнатоварването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на сърцето.</w:t>
      </w:r>
    </w:p>
    <w:p w14:paraId="0E907B0B" w14:textId="77777777" w:rsidR="00917192" w:rsidRPr="00917192" w:rsidRDefault="00917192" w:rsidP="0091719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EC3C94C" w14:textId="78090EFA" w:rsidR="00917192" w:rsidRPr="00917192" w:rsidRDefault="00917192" w:rsidP="00917192">
      <w:pPr>
        <w:spacing w:line="240" w:lineRule="auto"/>
        <w:rPr>
          <w:rFonts w:eastAsia="Times New Roman" w:cs="Arial"/>
        </w:rPr>
      </w:pPr>
      <w:proofErr w:type="spellStart"/>
      <w:r w:rsidRPr="00917192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разширява коронарните артерии, по-специално големите съдове, дори в свободните участъци на частично </w:t>
      </w:r>
      <w:proofErr w:type="spellStart"/>
      <w:r w:rsidRPr="00917192">
        <w:rPr>
          <w:rFonts w:eastAsia="Times New Roman" w:cs="Arial"/>
          <w:color w:val="000000"/>
          <w:lang w:eastAsia="bg-BG"/>
        </w:rPr>
        <w:t>стенозираните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им области, като по този начин предпазва сърцето от коронарен артериален спазъм и подобрява </w:t>
      </w:r>
      <w:proofErr w:type="spellStart"/>
      <w:r w:rsidRPr="00917192">
        <w:rPr>
          <w:rFonts w:eastAsia="Times New Roman" w:cs="Arial"/>
          <w:color w:val="000000"/>
          <w:lang w:eastAsia="bg-BG"/>
        </w:rPr>
        <w:t>перфузията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на области на миокарда с влошено кръвоснабдяване.</w:t>
      </w:r>
    </w:p>
    <w:p w14:paraId="7231B566" w14:textId="77777777" w:rsidR="00917192" w:rsidRPr="00917192" w:rsidRDefault="00917192" w:rsidP="0091719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80E4A18" w14:textId="018F5161" w:rsidR="00917192" w:rsidRPr="00917192" w:rsidRDefault="00917192" w:rsidP="00917192">
      <w:pPr>
        <w:spacing w:line="240" w:lineRule="auto"/>
        <w:rPr>
          <w:rFonts w:eastAsia="Times New Roman" w:cs="Arial"/>
        </w:rPr>
      </w:pPr>
      <w:proofErr w:type="spellStart"/>
      <w:r w:rsidRPr="00917192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намалява честота на </w:t>
      </w:r>
      <w:proofErr w:type="spellStart"/>
      <w:r w:rsidRPr="00917192">
        <w:rPr>
          <w:rFonts w:eastAsia="Times New Roman" w:cs="Arial"/>
          <w:color w:val="000000"/>
          <w:lang w:eastAsia="bg-BG"/>
        </w:rPr>
        <w:t>болковите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атаки и исхемичните ЕКГ промени независимо от коронарния артериален спазъм и атеросклерозата.</w:t>
      </w:r>
    </w:p>
    <w:p w14:paraId="79B7218F" w14:textId="77777777" w:rsidR="00917192" w:rsidRPr="00917192" w:rsidRDefault="00917192" w:rsidP="0091719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73D3A41" w14:textId="55FA2DAD" w:rsidR="00917192" w:rsidRPr="00917192" w:rsidRDefault="00917192" w:rsidP="00917192">
      <w:pPr>
        <w:spacing w:line="240" w:lineRule="auto"/>
        <w:rPr>
          <w:rFonts w:eastAsia="Times New Roman" w:cs="Arial"/>
        </w:rPr>
      </w:pPr>
      <w:proofErr w:type="spellStart"/>
      <w:r w:rsidRPr="00917192">
        <w:rPr>
          <w:rFonts w:eastAsia="Times New Roman" w:cs="Arial"/>
          <w:color w:val="000000"/>
          <w:lang w:eastAsia="bg-BG"/>
        </w:rPr>
        <w:t>Коринфар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20 </w:t>
      </w:r>
      <w:r w:rsidRPr="00917192">
        <w:rPr>
          <w:rFonts w:eastAsia="Times New Roman" w:cs="Arial"/>
          <w:color w:val="000000"/>
          <w:lang w:val="en-US"/>
        </w:rPr>
        <w:t xml:space="preserve">mg </w:t>
      </w:r>
      <w:r w:rsidRPr="00917192">
        <w:rPr>
          <w:rFonts w:eastAsia="Times New Roman" w:cs="Arial"/>
          <w:color w:val="000000"/>
          <w:lang w:eastAsia="bg-BG"/>
        </w:rPr>
        <w:t xml:space="preserve">таблетки с удължено освобождаване осигурява 24-часов контрол при повишено кръвно налягане. </w:t>
      </w:r>
      <w:proofErr w:type="spellStart"/>
      <w:r w:rsidRPr="00917192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предизвиква понижение на кръвното налягане като процентът на понижение е пропорционален на изходното ниво на кръвното налягане. При </w:t>
      </w:r>
      <w:proofErr w:type="spellStart"/>
      <w:r w:rsidRPr="00917192">
        <w:rPr>
          <w:rFonts w:eastAsia="Times New Roman" w:cs="Arial"/>
          <w:color w:val="000000"/>
          <w:lang w:eastAsia="bg-BG"/>
        </w:rPr>
        <w:t>нормотензивни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пациенти, </w:t>
      </w:r>
      <w:proofErr w:type="spellStart"/>
      <w:r w:rsidRPr="00917192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има слаб или никакъв ефект върху кръвното налягане.</w:t>
      </w:r>
    </w:p>
    <w:p w14:paraId="3F8B16E5" w14:textId="77777777" w:rsidR="00917192" w:rsidRPr="00917192" w:rsidRDefault="00917192" w:rsidP="00917192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2F0D105" w14:textId="74AD8318" w:rsidR="00917192" w:rsidRPr="00917192" w:rsidRDefault="00917192" w:rsidP="00917192">
      <w:pPr>
        <w:spacing w:line="240" w:lineRule="auto"/>
        <w:rPr>
          <w:rFonts w:eastAsia="Times New Roman" w:cs="Arial"/>
        </w:rPr>
      </w:pPr>
      <w:r w:rsidRPr="00917192">
        <w:rPr>
          <w:rFonts w:eastAsia="Times New Roman" w:cs="Arial"/>
          <w:i/>
          <w:iCs/>
          <w:color w:val="000000"/>
          <w:lang w:eastAsia="bg-BG"/>
        </w:rPr>
        <w:t>Педиатрична популация</w:t>
      </w:r>
    </w:p>
    <w:p w14:paraId="6B8F549A" w14:textId="77777777" w:rsidR="00917192" w:rsidRPr="00917192" w:rsidRDefault="00917192" w:rsidP="00917192">
      <w:pPr>
        <w:spacing w:line="240" w:lineRule="auto"/>
        <w:rPr>
          <w:rFonts w:eastAsia="Times New Roman" w:cs="Arial"/>
        </w:rPr>
      </w:pPr>
      <w:r w:rsidRPr="00917192">
        <w:rPr>
          <w:rFonts w:eastAsia="Times New Roman" w:cs="Arial"/>
          <w:color w:val="000000"/>
          <w:lang w:eastAsia="bg-BG"/>
        </w:rPr>
        <w:t xml:space="preserve">Има ограничена информация за </w:t>
      </w:r>
      <w:proofErr w:type="spellStart"/>
      <w:r w:rsidRPr="00917192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, в сравнение с другите антихипертензивни средства, при остра хипертония и продължителна хипертония с различни лекарствени форми и различни дози. Антихипертензивният ефект на </w:t>
      </w:r>
      <w:proofErr w:type="spellStart"/>
      <w:r w:rsidRPr="00917192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е демонстриран, но не са установени препоръки за дозировка, безопасност при продължителна употреба и ефект при Липсват </w:t>
      </w:r>
      <w:proofErr w:type="spellStart"/>
      <w:r w:rsidRPr="00917192">
        <w:rPr>
          <w:rFonts w:eastAsia="Times New Roman" w:cs="Arial"/>
          <w:color w:val="000000"/>
          <w:lang w:eastAsia="bg-BG"/>
        </w:rPr>
        <w:t>дозови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форми, подходящи за деца.</w:t>
      </w:r>
    </w:p>
    <w:p w14:paraId="4BAA9934" w14:textId="77777777" w:rsidR="00917192" w:rsidRPr="00917192" w:rsidRDefault="00917192" w:rsidP="00917192">
      <w:pPr>
        <w:rPr>
          <w:rFonts w:cs="Arial"/>
        </w:rPr>
      </w:pPr>
    </w:p>
    <w:p w14:paraId="0A962168" w14:textId="540C89BD" w:rsidR="00C809A7" w:rsidRDefault="002C50EE" w:rsidP="00AA23EC">
      <w:pPr>
        <w:pStyle w:val="Heading2"/>
      </w:pPr>
      <w:r>
        <w:t xml:space="preserve">5.2. </w:t>
      </w:r>
      <w:proofErr w:type="spellStart"/>
      <w:r>
        <w:t>Фармакокинетични</w:t>
      </w:r>
      <w:proofErr w:type="spellEnd"/>
      <w:r>
        <w:t xml:space="preserve"> свойства</w:t>
      </w:r>
    </w:p>
    <w:p w14:paraId="487947C9" w14:textId="77777777" w:rsidR="00917192" w:rsidRDefault="00917192" w:rsidP="00917192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bg-BG"/>
        </w:rPr>
      </w:pPr>
    </w:p>
    <w:p w14:paraId="58A6A0F8" w14:textId="14DEF568" w:rsidR="00917192" w:rsidRPr="00917192" w:rsidRDefault="00917192" w:rsidP="00917192">
      <w:pPr>
        <w:spacing w:line="240" w:lineRule="auto"/>
        <w:rPr>
          <w:rFonts w:eastAsia="Times New Roman" w:cs="Arial"/>
        </w:rPr>
      </w:pPr>
      <w:r w:rsidRPr="00917192">
        <w:rPr>
          <w:rFonts w:eastAsia="Times New Roman" w:cs="Arial"/>
          <w:color w:val="000000"/>
          <w:u w:val="single"/>
          <w:lang w:eastAsia="bg-BG"/>
        </w:rPr>
        <w:t>Абсорбция</w:t>
      </w:r>
    </w:p>
    <w:p w14:paraId="0B7A402F" w14:textId="77777777" w:rsidR="00917192" w:rsidRPr="00917192" w:rsidRDefault="00917192" w:rsidP="00917192">
      <w:pPr>
        <w:spacing w:line="240" w:lineRule="auto"/>
        <w:rPr>
          <w:rFonts w:eastAsia="Times New Roman" w:cs="Arial"/>
        </w:rPr>
      </w:pPr>
      <w:r w:rsidRPr="00917192">
        <w:rPr>
          <w:rFonts w:eastAsia="Times New Roman" w:cs="Arial"/>
          <w:color w:val="000000"/>
          <w:lang w:eastAsia="bg-BG"/>
        </w:rPr>
        <w:lastRenderedPageBreak/>
        <w:t xml:space="preserve">След перорален прием </w:t>
      </w:r>
      <w:proofErr w:type="spellStart"/>
      <w:r w:rsidRPr="00917192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бързо и почти напълно се резорбира. Системната бионаличност на </w:t>
      </w:r>
      <w:proofErr w:type="spellStart"/>
      <w:r w:rsidRPr="00917192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(след перорално приложение) е 45-56 %, поради ефекта на първо преминаване. Максималната плазмена и серумна концентрация се достигат след 1.5 до 4.2 часа. Приемът по време на хранене води до забавена, но не намалена резорбция на активното вещество.</w:t>
      </w:r>
    </w:p>
    <w:p w14:paraId="03F2889C" w14:textId="77777777" w:rsidR="00917192" w:rsidRPr="00917192" w:rsidRDefault="00917192" w:rsidP="0091719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BFD08BD" w14:textId="3FC8585C" w:rsidR="00917192" w:rsidRPr="00917192" w:rsidRDefault="00917192" w:rsidP="00917192">
      <w:pPr>
        <w:spacing w:line="240" w:lineRule="auto"/>
        <w:rPr>
          <w:rFonts w:eastAsia="Times New Roman" w:cs="Arial"/>
        </w:rPr>
      </w:pPr>
      <w:r w:rsidRPr="00917192">
        <w:rPr>
          <w:rFonts w:eastAsia="Times New Roman" w:cs="Arial"/>
          <w:color w:val="000000"/>
          <w:u w:val="single"/>
          <w:lang w:eastAsia="bg-BG"/>
        </w:rPr>
        <w:t>Разпределение</w:t>
      </w:r>
    </w:p>
    <w:p w14:paraId="6545274E" w14:textId="77777777" w:rsidR="00917192" w:rsidRPr="00917192" w:rsidRDefault="00917192" w:rsidP="00917192">
      <w:pPr>
        <w:spacing w:line="240" w:lineRule="auto"/>
        <w:rPr>
          <w:rFonts w:eastAsia="Times New Roman" w:cs="Arial"/>
        </w:rPr>
      </w:pPr>
      <w:proofErr w:type="spellStart"/>
      <w:r w:rsidRPr="00917192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се свързва в много висока степен с плазмените протеини (албумин), около 95%. Времето на полуразпределение на </w:t>
      </w:r>
      <w:proofErr w:type="spellStart"/>
      <w:r w:rsidRPr="00917192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след интравенозно приложение е 5-6 минути.</w:t>
      </w:r>
    </w:p>
    <w:p w14:paraId="1A9E2399" w14:textId="77777777" w:rsidR="00917192" w:rsidRPr="00917192" w:rsidRDefault="00917192" w:rsidP="0091719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901C3DD" w14:textId="6DDB8C31" w:rsidR="00917192" w:rsidRPr="00917192" w:rsidRDefault="00917192" w:rsidP="00917192">
      <w:pPr>
        <w:spacing w:line="240" w:lineRule="auto"/>
        <w:rPr>
          <w:rFonts w:eastAsia="Times New Roman" w:cs="Arial"/>
        </w:rPr>
      </w:pPr>
      <w:r w:rsidRPr="00917192">
        <w:rPr>
          <w:rFonts w:eastAsia="Times New Roman" w:cs="Arial"/>
          <w:color w:val="000000"/>
          <w:u w:val="single"/>
          <w:lang w:eastAsia="bg-BG"/>
        </w:rPr>
        <w:t>Биотрансформация</w:t>
      </w:r>
    </w:p>
    <w:p w14:paraId="43C3B7AC" w14:textId="77777777" w:rsidR="00917192" w:rsidRPr="00917192" w:rsidRDefault="00917192" w:rsidP="00917192">
      <w:pPr>
        <w:spacing w:line="240" w:lineRule="auto"/>
        <w:rPr>
          <w:rFonts w:eastAsia="Times New Roman" w:cs="Arial"/>
        </w:rPr>
      </w:pPr>
      <w:r w:rsidRPr="00917192">
        <w:rPr>
          <w:rFonts w:eastAsia="Times New Roman" w:cs="Arial"/>
          <w:color w:val="000000"/>
          <w:lang w:eastAsia="bg-BG"/>
        </w:rPr>
        <w:t xml:space="preserve">След перорално приложение </w:t>
      </w:r>
      <w:proofErr w:type="spellStart"/>
      <w:r w:rsidRPr="00917192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се </w:t>
      </w:r>
      <w:proofErr w:type="spellStart"/>
      <w:r w:rsidRPr="00917192">
        <w:rPr>
          <w:rFonts w:eastAsia="Times New Roman" w:cs="Arial"/>
          <w:color w:val="000000"/>
          <w:lang w:eastAsia="bg-BG"/>
        </w:rPr>
        <w:t>метаболизира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в чревната </w:t>
      </w:r>
      <w:proofErr w:type="spellStart"/>
      <w:r w:rsidRPr="00917192">
        <w:rPr>
          <w:rFonts w:eastAsia="Times New Roman" w:cs="Arial"/>
          <w:color w:val="000000"/>
          <w:lang w:eastAsia="bg-BG"/>
        </w:rPr>
        <w:t>мукоза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и в черния дроб основно чрез окислителни процеси. Тези метаболити не показват </w:t>
      </w:r>
      <w:proofErr w:type="spellStart"/>
      <w:r w:rsidRPr="00917192">
        <w:rPr>
          <w:rFonts w:eastAsia="Times New Roman" w:cs="Arial"/>
          <w:color w:val="000000"/>
          <w:lang w:eastAsia="bg-BG"/>
        </w:rPr>
        <w:t>фармакодинамична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активност. </w:t>
      </w:r>
      <w:proofErr w:type="spellStart"/>
      <w:r w:rsidRPr="00917192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се излъчва под формата на метаболити, предимно през бъбреците и около 5-15% чрез жлъчката във фекалиите. Непроменено активно вещество се открива само в следи (под 0,1%) в урината.</w:t>
      </w:r>
    </w:p>
    <w:p w14:paraId="56BEB967" w14:textId="77777777" w:rsidR="00917192" w:rsidRPr="00917192" w:rsidRDefault="00917192" w:rsidP="00917192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66A18C7" w14:textId="621EE832" w:rsidR="00917192" w:rsidRPr="00917192" w:rsidRDefault="00917192" w:rsidP="00917192">
      <w:pPr>
        <w:spacing w:line="240" w:lineRule="auto"/>
        <w:rPr>
          <w:rFonts w:eastAsia="Times New Roman" w:cs="Arial"/>
        </w:rPr>
      </w:pPr>
      <w:r w:rsidRPr="00917192">
        <w:rPr>
          <w:rFonts w:eastAsia="Times New Roman" w:cs="Arial"/>
          <w:color w:val="000000"/>
          <w:u w:val="single"/>
          <w:lang w:eastAsia="bg-BG"/>
        </w:rPr>
        <w:t>Елиминиране</w:t>
      </w:r>
    </w:p>
    <w:p w14:paraId="6F455538" w14:textId="77777777" w:rsidR="00917192" w:rsidRPr="00917192" w:rsidRDefault="00917192" w:rsidP="00917192">
      <w:pPr>
        <w:spacing w:line="240" w:lineRule="auto"/>
        <w:rPr>
          <w:rFonts w:eastAsia="Times New Roman" w:cs="Arial"/>
        </w:rPr>
      </w:pPr>
      <w:r w:rsidRPr="00917192">
        <w:rPr>
          <w:rFonts w:eastAsia="Times New Roman" w:cs="Arial"/>
          <w:color w:val="000000"/>
          <w:lang w:eastAsia="bg-BG"/>
        </w:rPr>
        <w:t>Времето на полуелиминиране е 6-11 часа. Не е установена кумулация на активното вещество след обичайно дозиране при продължителна употреба. В случаи на нарушена бъбречна функция не са установени значителни промени в сравнение със здрави доброволци. В случаи на нарушена чернодробна функция, елиминационният полуживот е значително удължен и общият клирънс е намален. Може да се наложи намаляване на дозировката.</w:t>
      </w:r>
    </w:p>
    <w:p w14:paraId="430CEE4D" w14:textId="77777777" w:rsidR="00917192" w:rsidRPr="00917192" w:rsidRDefault="00917192" w:rsidP="00917192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1E337C2" w14:textId="6FC3BBEA" w:rsidR="00917192" w:rsidRPr="00917192" w:rsidRDefault="00917192" w:rsidP="00917192">
      <w:pPr>
        <w:spacing w:line="240" w:lineRule="auto"/>
        <w:rPr>
          <w:rFonts w:eastAsia="Times New Roman" w:cs="Arial"/>
        </w:rPr>
      </w:pPr>
      <w:r w:rsidRPr="00917192">
        <w:rPr>
          <w:rFonts w:eastAsia="Times New Roman" w:cs="Arial"/>
          <w:color w:val="000000"/>
          <w:lang w:eastAsia="bg-BG"/>
        </w:rPr>
        <w:t xml:space="preserve">В проучване, сравняващо фармакокинетиката на </w:t>
      </w:r>
      <w:proofErr w:type="spellStart"/>
      <w:r w:rsidRPr="00917192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при пациенти с леко </w:t>
      </w:r>
      <w:r w:rsidRPr="00917192">
        <w:rPr>
          <w:rFonts w:eastAsia="Times New Roman" w:cs="Arial"/>
          <w:color w:val="000000"/>
          <w:lang w:val="en-US"/>
        </w:rPr>
        <w:t xml:space="preserve">(Child Pugh A) </w:t>
      </w:r>
      <w:r w:rsidRPr="00917192">
        <w:rPr>
          <w:rFonts w:eastAsia="Times New Roman" w:cs="Arial"/>
          <w:color w:val="000000"/>
          <w:lang w:eastAsia="bg-BG"/>
        </w:rPr>
        <w:t xml:space="preserve">или умерено </w:t>
      </w:r>
      <w:r w:rsidRPr="00917192">
        <w:rPr>
          <w:rFonts w:eastAsia="Times New Roman" w:cs="Arial"/>
          <w:color w:val="000000"/>
          <w:lang w:val="en-US"/>
        </w:rPr>
        <w:t xml:space="preserve">(Child Pugh </w:t>
      </w:r>
      <w:r w:rsidRPr="00917192">
        <w:rPr>
          <w:rFonts w:eastAsia="Times New Roman" w:cs="Arial"/>
          <w:color w:val="000000"/>
          <w:lang w:eastAsia="bg-BG"/>
        </w:rPr>
        <w:t xml:space="preserve">В) чернодробно увреждане спрямо тези при пациенти с нормална чернодробна функция, пероралният клирънс на </w:t>
      </w:r>
      <w:proofErr w:type="spellStart"/>
      <w:r w:rsidRPr="00917192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се понижава средно с 48% </w:t>
      </w:r>
      <w:r w:rsidRPr="00917192">
        <w:rPr>
          <w:rFonts w:eastAsia="Times New Roman" w:cs="Arial"/>
          <w:color w:val="000000"/>
          <w:lang w:val="en-US"/>
        </w:rPr>
        <w:t xml:space="preserve">(Child Pugh </w:t>
      </w:r>
      <w:r w:rsidRPr="00917192">
        <w:rPr>
          <w:rFonts w:eastAsia="Times New Roman" w:cs="Arial"/>
          <w:color w:val="000000"/>
          <w:lang w:eastAsia="bg-BG"/>
        </w:rPr>
        <w:t xml:space="preserve">А) и 72% </w:t>
      </w:r>
      <w:r w:rsidRPr="00917192">
        <w:rPr>
          <w:rFonts w:eastAsia="Times New Roman" w:cs="Arial"/>
          <w:color w:val="000000"/>
          <w:lang w:val="en-US"/>
        </w:rPr>
        <w:t xml:space="preserve">(Child Pugh </w:t>
      </w:r>
      <w:r w:rsidRPr="00917192">
        <w:rPr>
          <w:rFonts w:eastAsia="Times New Roman" w:cs="Arial"/>
          <w:color w:val="000000"/>
          <w:lang w:eastAsia="bg-BG"/>
        </w:rPr>
        <w:t xml:space="preserve">В). В резултат на това, </w:t>
      </w:r>
      <w:r w:rsidRPr="00917192">
        <w:rPr>
          <w:rFonts w:eastAsia="Times New Roman" w:cs="Arial"/>
          <w:color w:val="000000"/>
          <w:lang w:val="en-US"/>
        </w:rPr>
        <w:t xml:space="preserve">AUC </w:t>
      </w:r>
      <w:r w:rsidRPr="00917192">
        <w:rPr>
          <w:rFonts w:eastAsia="Times New Roman" w:cs="Arial"/>
          <w:color w:val="000000"/>
          <w:lang w:eastAsia="bg-BG"/>
        </w:rPr>
        <w:t>и С</w:t>
      </w:r>
      <w:r w:rsidRPr="00917192">
        <w:rPr>
          <w:rFonts w:eastAsia="Times New Roman" w:cs="Arial"/>
          <w:color w:val="000000"/>
          <w:lang w:val="en-US"/>
        </w:rPr>
        <w:t>max</w:t>
      </w:r>
      <w:r w:rsidRPr="00917192">
        <w:rPr>
          <w:rFonts w:eastAsia="Times New Roman" w:cs="Arial"/>
          <w:color w:val="000000"/>
          <w:lang w:eastAsia="bg-BG"/>
        </w:rPr>
        <w:t xml:space="preserve"> на </w:t>
      </w:r>
      <w:proofErr w:type="spellStart"/>
      <w:r w:rsidRPr="00917192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се увеличават средно с 93% и 64% </w:t>
      </w:r>
      <w:r w:rsidRPr="00917192">
        <w:rPr>
          <w:rFonts w:eastAsia="Times New Roman" w:cs="Arial"/>
          <w:color w:val="000000"/>
          <w:lang w:val="en-US"/>
        </w:rPr>
        <w:t xml:space="preserve">(Child Pugh </w:t>
      </w:r>
      <w:r w:rsidRPr="00917192">
        <w:rPr>
          <w:rFonts w:eastAsia="Times New Roman" w:cs="Arial"/>
          <w:color w:val="000000"/>
          <w:lang w:eastAsia="bg-BG"/>
        </w:rPr>
        <w:t xml:space="preserve">А) и 253% и 171% </w:t>
      </w:r>
      <w:r w:rsidRPr="00917192">
        <w:rPr>
          <w:rFonts w:eastAsia="Times New Roman" w:cs="Arial"/>
          <w:color w:val="000000"/>
          <w:lang w:val="en-US"/>
        </w:rPr>
        <w:t xml:space="preserve">(Child Pugh </w:t>
      </w:r>
      <w:r w:rsidRPr="00917192">
        <w:rPr>
          <w:rFonts w:eastAsia="Times New Roman" w:cs="Arial"/>
          <w:color w:val="000000"/>
          <w:lang w:eastAsia="bg-BG"/>
        </w:rPr>
        <w:t xml:space="preserve">В) в сравнение с пациенти с нормална чернодробна функция. Фармакокинетиката на </w:t>
      </w:r>
      <w:proofErr w:type="spellStart"/>
      <w:r w:rsidRPr="00917192">
        <w:rPr>
          <w:rFonts w:eastAsia="Times New Roman" w:cs="Arial"/>
          <w:color w:val="000000"/>
          <w:lang w:eastAsia="bg-BG"/>
        </w:rPr>
        <w:t>нифедипин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не е </w:t>
      </w:r>
      <w:proofErr w:type="spellStart"/>
      <w:r w:rsidRPr="00917192">
        <w:rPr>
          <w:rFonts w:eastAsia="Times New Roman" w:cs="Arial"/>
          <w:color w:val="000000"/>
          <w:lang w:eastAsia="bg-BG"/>
        </w:rPr>
        <w:t>изслдвана</w:t>
      </w:r>
      <w:proofErr w:type="spellEnd"/>
      <w:r w:rsidRPr="00917192">
        <w:rPr>
          <w:rFonts w:eastAsia="Times New Roman" w:cs="Arial"/>
          <w:color w:val="000000"/>
          <w:lang w:eastAsia="bg-BG"/>
        </w:rPr>
        <w:t xml:space="preserve"> при пациенти с тежка чернодробна недостатъчност (вижте т. 4.4).</w:t>
      </w:r>
    </w:p>
    <w:p w14:paraId="000CE7C3" w14:textId="77777777" w:rsidR="00917192" w:rsidRPr="00917192" w:rsidRDefault="00917192" w:rsidP="00917192"/>
    <w:p w14:paraId="674BE4E2" w14:textId="5A35996B" w:rsidR="009B171C" w:rsidRDefault="002C50EE" w:rsidP="00CA1B57">
      <w:pPr>
        <w:pStyle w:val="Heading2"/>
      </w:pPr>
      <w:r>
        <w:t>5.3. Предклинични данни за безопасност</w:t>
      </w:r>
    </w:p>
    <w:p w14:paraId="40272E85" w14:textId="77777777" w:rsidR="00917192" w:rsidRDefault="00917192" w:rsidP="00917192">
      <w:pPr>
        <w:rPr>
          <w:lang w:eastAsia="bg-BG"/>
        </w:rPr>
      </w:pPr>
    </w:p>
    <w:p w14:paraId="1B459BE8" w14:textId="0480115F" w:rsidR="00917192" w:rsidRPr="00917192" w:rsidRDefault="00917192" w:rsidP="00917192">
      <w:pPr>
        <w:rPr>
          <w:sz w:val="24"/>
          <w:szCs w:val="24"/>
        </w:rPr>
      </w:pPr>
      <w:r w:rsidRPr="00917192">
        <w:rPr>
          <w:lang w:eastAsia="bg-BG"/>
        </w:rPr>
        <w:t xml:space="preserve">Предклиничните данни не показват специална опасност за хора, въз основа на стандартните проучвания на остра и хронична токсичност, </w:t>
      </w:r>
      <w:proofErr w:type="spellStart"/>
      <w:r w:rsidRPr="00917192">
        <w:rPr>
          <w:lang w:eastAsia="bg-BG"/>
        </w:rPr>
        <w:t>генотоксичност</w:t>
      </w:r>
      <w:proofErr w:type="spellEnd"/>
      <w:r w:rsidRPr="00917192">
        <w:rPr>
          <w:lang w:eastAsia="bg-BG"/>
        </w:rPr>
        <w:t xml:space="preserve"> и канцерогенен потенциал.</w:t>
      </w:r>
    </w:p>
    <w:p w14:paraId="120C7F65" w14:textId="77777777" w:rsidR="00917192" w:rsidRDefault="00917192" w:rsidP="00917192">
      <w:pPr>
        <w:rPr>
          <w:lang w:eastAsia="bg-BG"/>
        </w:rPr>
      </w:pPr>
    </w:p>
    <w:p w14:paraId="587ADFA2" w14:textId="2347BC38" w:rsidR="00917192" w:rsidRPr="00917192" w:rsidRDefault="00917192" w:rsidP="00917192">
      <w:pPr>
        <w:rPr>
          <w:sz w:val="24"/>
          <w:szCs w:val="24"/>
        </w:rPr>
      </w:pPr>
      <w:r w:rsidRPr="00917192">
        <w:rPr>
          <w:lang w:eastAsia="bg-BG"/>
        </w:rPr>
        <w:t xml:space="preserve">Доказано е, че </w:t>
      </w:r>
      <w:proofErr w:type="spellStart"/>
      <w:r w:rsidRPr="00917192">
        <w:rPr>
          <w:lang w:eastAsia="bg-BG"/>
        </w:rPr>
        <w:t>нифедипин</w:t>
      </w:r>
      <w:proofErr w:type="spellEnd"/>
      <w:r w:rsidRPr="00917192">
        <w:rPr>
          <w:lang w:eastAsia="bg-BG"/>
        </w:rPr>
        <w:t xml:space="preserve"> причинява тератогенни ефекти при плъхове, мишки и зайци, включващи аномалии на пръстите, малформации на крайниците, вродена цепка на небцето и малформации на ребрата.</w:t>
      </w:r>
    </w:p>
    <w:p w14:paraId="514D7329" w14:textId="77777777" w:rsidR="00917192" w:rsidRDefault="00917192" w:rsidP="00917192">
      <w:pPr>
        <w:rPr>
          <w:lang w:eastAsia="bg-BG"/>
        </w:rPr>
      </w:pPr>
    </w:p>
    <w:p w14:paraId="7CE22735" w14:textId="0E4D94AD" w:rsidR="00917192" w:rsidRPr="00917192" w:rsidRDefault="00917192" w:rsidP="00917192">
      <w:pPr>
        <w:rPr>
          <w:sz w:val="24"/>
          <w:szCs w:val="24"/>
        </w:rPr>
      </w:pPr>
      <w:r w:rsidRPr="00917192">
        <w:rPr>
          <w:lang w:eastAsia="bg-BG"/>
        </w:rPr>
        <w:t xml:space="preserve">Възможно е аномалиите на пръстите и малформациите на крайниците да са в резултат на нарушения на </w:t>
      </w:r>
      <w:proofErr w:type="spellStart"/>
      <w:r w:rsidRPr="00917192">
        <w:rPr>
          <w:lang w:eastAsia="bg-BG"/>
        </w:rPr>
        <w:t>интраутеринното</w:t>
      </w:r>
      <w:proofErr w:type="spellEnd"/>
      <w:r w:rsidRPr="00917192">
        <w:rPr>
          <w:lang w:eastAsia="bg-BG"/>
        </w:rPr>
        <w:t xml:space="preserve"> кръвообращение, но са наблюдавани също при животни, които са лекувани с </w:t>
      </w:r>
      <w:proofErr w:type="spellStart"/>
      <w:r w:rsidRPr="00917192">
        <w:rPr>
          <w:lang w:eastAsia="bg-BG"/>
        </w:rPr>
        <w:t>нифедипин</w:t>
      </w:r>
      <w:proofErr w:type="spellEnd"/>
      <w:r w:rsidRPr="00917192">
        <w:rPr>
          <w:lang w:eastAsia="bg-BG"/>
        </w:rPr>
        <w:t xml:space="preserve"> само след края на </w:t>
      </w:r>
      <w:proofErr w:type="spellStart"/>
      <w:r w:rsidRPr="00917192">
        <w:rPr>
          <w:lang w:eastAsia="bg-BG"/>
        </w:rPr>
        <w:t>органогенезата</w:t>
      </w:r>
      <w:proofErr w:type="spellEnd"/>
      <w:r w:rsidRPr="00917192">
        <w:rPr>
          <w:lang w:eastAsia="bg-BG"/>
        </w:rPr>
        <w:t>.</w:t>
      </w:r>
    </w:p>
    <w:p w14:paraId="1DBD9D70" w14:textId="77777777" w:rsidR="00917192" w:rsidRDefault="00917192" w:rsidP="00917192">
      <w:pPr>
        <w:rPr>
          <w:lang w:eastAsia="bg-BG"/>
        </w:rPr>
      </w:pPr>
    </w:p>
    <w:p w14:paraId="0B0728E6" w14:textId="4462CF75" w:rsidR="00917192" w:rsidRPr="00917192" w:rsidRDefault="00917192" w:rsidP="00917192">
      <w:pPr>
        <w:rPr>
          <w:sz w:val="24"/>
          <w:szCs w:val="24"/>
        </w:rPr>
      </w:pPr>
      <w:r w:rsidRPr="00917192">
        <w:rPr>
          <w:lang w:eastAsia="bg-BG"/>
        </w:rPr>
        <w:lastRenderedPageBreak/>
        <w:t xml:space="preserve">Приложението на </w:t>
      </w:r>
      <w:proofErr w:type="spellStart"/>
      <w:r w:rsidRPr="00917192">
        <w:rPr>
          <w:lang w:eastAsia="bg-BG"/>
        </w:rPr>
        <w:t>нифедипин</w:t>
      </w:r>
      <w:proofErr w:type="spellEnd"/>
      <w:r w:rsidRPr="00917192">
        <w:rPr>
          <w:lang w:eastAsia="bg-BG"/>
        </w:rPr>
        <w:t xml:space="preserve"> е свързано с различни </w:t>
      </w:r>
      <w:proofErr w:type="spellStart"/>
      <w:r w:rsidRPr="00917192">
        <w:rPr>
          <w:lang w:eastAsia="bg-BG"/>
        </w:rPr>
        <w:t>ембриотоксични</w:t>
      </w:r>
      <w:proofErr w:type="spellEnd"/>
      <w:r w:rsidRPr="00917192">
        <w:rPr>
          <w:lang w:eastAsia="bg-BG"/>
        </w:rPr>
        <w:t xml:space="preserve">, </w:t>
      </w:r>
      <w:proofErr w:type="spellStart"/>
      <w:r w:rsidRPr="00917192">
        <w:rPr>
          <w:lang w:eastAsia="bg-BG"/>
        </w:rPr>
        <w:t>плацентотоксични</w:t>
      </w:r>
      <w:proofErr w:type="spellEnd"/>
      <w:r w:rsidRPr="00917192">
        <w:rPr>
          <w:lang w:eastAsia="bg-BG"/>
        </w:rPr>
        <w:t xml:space="preserve"> и </w:t>
      </w:r>
      <w:proofErr w:type="spellStart"/>
      <w:r w:rsidRPr="00917192">
        <w:rPr>
          <w:lang w:eastAsia="bg-BG"/>
        </w:rPr>
        <w:t>фетотоксични</w:t>
      </w:r>
      <w:proofErr w:type="spellEnd"/>
      <w:r w:rsidRPr="00917192">
        <w:rPr>
          <w:lang w:eastAsia="bg-BG"/>
        </w:rPr>
        <w:t xml:space="preserve"> ефекти, включващи спиране на растежа на зародиша (плъхове, мишки, зайци), малки плаценти и недоразвити </w:t>
      </w:r>
      <w:proofErr w:type="spellStart"/>
      <w:r w:rsidRPr="00917192">
        <w:rPr>
          <w:lang w:eastAsia="bg-BG"/>
        </w:rPr>
        <w:t>хорионни</w:t>
      </w:r>
      <w:proofErr w:type="spellEnd"/>
      <w:r w:rsidRPr="00917192">
        <w:rPr>
          <w:lang w:eastAsia="bg-BG"/>
        </w:rPr>
        <w:t xml:space="preserve"> въси (маймуни), смърт на ембриона и </w:t>
      </w:r>
      <w:proofErr w:type="spellStart"/>
      <w:r w:rsidRPr="00917192">
        <w:rPr>
          <w:lang w:eastAsia="bg-BG"/>
        </w:rPr>
        <w:t>фетуса</w:t>
      </w:r>
      <w:proofErr w:type="spellEnd"/>
      <w:r w:rsidRPr="00917192">
        <w:rPr>
          <w:lang w:eastAsia="bg-BG"/>
        </w:rPr>
        <w:t xml:space="preserve"> (плъхове, мишки, зайци), удължена бременност/намалена преживяемост на новородените (плъхове, други видове не са изучавани). Въпреки че всяка от дозите, свързана с тератогенни, </w:t>
      </w:r>
      <w:proofErr w:type="spellStart"/>
      <w:r w:rsidRPr="00917192">
        <w:rPr>
          <w:lang w:eastAsia="bg-BG"/>
        </w:rPr>
        <w:t>ембриотоксични</w:t>
      </w:r>
      <w:proofErr w:type="spellEnd"/>
      <w:r w:rsidRPr="00917192">
        <w:rPr>
          <w:lang w:eastAsia="bg-BG"/>
        </w:rPr>
        <w:t xml:space="preserve"> или </w:t>
      </w:r>
      <w:proofErr w:type="spellStart"/>
      <w:r w:rsidRPr="00917192">
        <w:rPr>
          <w:lang w:eastAsia="bg-BG"/>
        </w:rPr>
        <w:t>фетотоксични</w:t>
      </w:r>
      <w:proofErr w:type="spellEnd"/>
      <w:r w:rsidRPr="00917192">
        <w:rPr>
          <w:lang w:eastAsia="bg-BG"/>
        </w:rPr>
        <w:t xml:space="preserve"> ефекти при животни е била токсична за майките и няколко пъти по-висока от</w:t>
      </w:r>
    </w:p>
    <w:p w14:paraId="554B8A97" w14:textId="3A308952" w:rsidR="00917192" w:rsidRDefault="00917192" w:rsidP="00917192">
      <w:pPr>
        <w:rPr>
          <w:lang w:eastAsia="bg-BG"/>
        </w:rPr>
      </w:pPr>
      <w:r w:rsidRPr="00917192">
        <w:rPr>
          <w:lang w:eastAsia="bg-BG"/>
        </w:rPr>
        <w:t>препоръчваните максимални дози за хора, тези рискове не могат да се изключат и за хора, при достигане на висока системна експозиция (вижте т. 4.6).</w:t>
      </w:r>
    </w:p>
    <w:p w14:paraId="7310E2EE" w14:textId="77777777" w:rsidR="00917192" w:rsidRPr="00917192" w:rsidRDefault="00917192" w:rsidP="00917192"/>
    <w:p w14:paraId="6940F72E" w14:textId="69DEC3FD" w:rsidR="009B171C" w:rsidRDefault="002C50EE" w:rsidP="00CA1B57">
      <w:pPr>
        <w:pStyle w:val="Heading1"/>
      </w:pPr>
      <w:r>
        <w:t>7. ПРИТЕЖАТЕЛ НА РАЗРЕШЕНИЕТО ЗА УПОТРЕБА</w:t>
      </w:r>
    </w:p>
    <w:p w14:paraId="140F3B09" w14:textId="77777777" w:rsidR="00917192" w:rsidRDefault="00917192" w:rsidP="00917192">
      <w:pPr>
        <w:rPr>
          <w:lang w:eastAsia="bg-BG"/>
        </w:rPr>
      </w:pPr>
      <w:r w:rsidRPr="00917192">
        <w:rPr>
          <w:lang w:eastAsia="bg-BG"/>
        </w:rPr>
        <w:t xml:space="preserve">ЕКОФАРМ ГРУП АД </w:t>
      </w:r>
    </w:p>
    <w:p w14:paraId="0856A2A6" w14:textId="77777777" w:rsidR="00917192" w:rsidRDefault="00917192" w:rsidP="00917192">
      <w:pPr>
        <w:rPr>
          <w:lang w:eastAsia="bg-BG"/>
        </w:rPr>
      </w:pPr>
      <w:r w:rsidRPr="00917192">
        <w:rPr>
          <w:lang w:eastAsia="bg-BG"/>
        </w:rPr>
        <w:t xml:space="preserve">ул. Атанас Дуков №29, </w:t>
      </w:r>
      <w:proofErr w:type="spellStart"/>
      <w:r w:rsidRPr="00917192">
        <w:rPr>
          <w:lang w:eastAsia="bg-BG"/>
        </w:rPr>
        <w:t>ет.З</w:t>
      </w:r>
      <w:proofErr w:type="spellEnd"/>
      <w:r w:rsidRPr="00917192">
        <w:rPr>
          <w:lang w:eastAsia="bg-BG"/>
        </w:rPr>
        <w:t xml:space="preserve">, </w:t>
      </w:r>
    </w:p>
    <w:p w14:paraId="6C0B9A46" w14:textId="77777777" w:rsidR="00917192" w:rsidRDefault="00917192" w:rsidP="00917192">
      <w:pPr>
        <w:rPr>
          <w:lang w:eastAsia="bg-BG"/>
        </w:rPr>
      </w:pPr>
      <w:r w:rsidRPr="00917192">
        <w:rPr>
          <w:lang w:eastAsia="bg-BG"/>
        </w:rPr>
        <w:t xml:space="preserve">1407 София, България </w:t>
      </w:r>
    </w:p>
    <w:p w14:paraId="26D8CA42" w14:textId="7EAA7306" w:rsidR="00917192" w:rsidRPr="00917192" w:rsidRDefault="00917192" w:rsidP="00917192">
      <w:pPr>
        <w:rPr>
          <w:sz w:val="24"/>
          <w:szCs w:val="24"/>
        </w:rPr>
      </w:pPr>
      <w:r w:rsidRPr="00917192">
        <w:rPr>
          <w:lang w:eastAsia="bg-BG"/>
        </w:rPr>
        <w:t>тел: (02) 906 90 70</w:t>
      </w:r>
    </w:p>
    <w:p w14:paraId="2211A0BF" w14:textId="431E1FA4" w:rsidR="00917192" w:rsidRPr="00917192" w:rsidRDefault="00917192" w:rsidP="00917192">
      <w:r>
        <w:t>факс: (02) 906 90 71</w:t>
      </w:r>
    </w:p>
    <w:p w14:paraId="04840D59" w14:textId="142A5B41" w:rsidR="002C50EE" w:rsidRDefault="002C50EE" w:rsidP="002C50EE">
      <w:pPr>
        <w:pStyle w:val="Heading1"/>
      </w:pPr>
      <w:r>
        <w:t>8. НОМЕР НА РАЗРЕШЕНИЕТО ЗА УПОТРЕБА</w:t>
      </w:r>
    </w:p>
    <w:p w14:paraId="37FB8EC7" w14:textId="23E46C69" w:rsidR="00917192" w:rsidRPr="00917192" w:rsidRDefault="00917192" w:rsidP="00917192">
      <w:r>
        <w:rPr>
          <w:lang w:val="en-US"/>
        </w:rPr>
        <w:t xml:space="preserve">per. </w:t>
      </w:r>
      <w:r>
        <w:t>№ 20000434</w:t>
      </w:r>
    </w:p>
    <w:p w14:paraId="5900CBF3" w14:textId="0D1FCC98" w:rsidR="002C50EE" w:rsidRDefault="002C50EE" w:rsidP="002C50EE">
      <w:pPr>
        <w:pStyle w:val="Heading1"/>
      </w:pPr>
      <w:r>
        <w:t>9. ДАТА НА ПЪРВО РАЗРЕШАВАНЕ/ПОДНОВЯВАНЕ НА РАЗРЕШЕНИЕТО ЗА УПОТРЕБА</w:t>
      </w:r>
    </w:p>
    <w:p w14:paraId="0BD07D50" w14:textId="77777777" w:rsidR="00917192" w:rsidRPr="00917192" w:rsidRDefault="00917192" w:rsidP="00917192">
      <w:pPr>
        <w:rPr>
          <w:sz w:val="24"/>
          <w:szCs w:val="24"/>
        </w:rPr>
      </w:pPr>
      <w:r w:rsidRPr="00917192">
        <w:rPr>
          <w:lang w:eastAsia="bg-BG"/>
        </w:rPr>
        <w:t>Дата на първо разрешаване: 07.1992 г.</w:t>
      </w:r>
    </w:p>
    <w:p w14:paraId="17F88B88" w14:textId="156252B6" w:rsidR="00917192" w:rsidRPr="00917192" w:rsidRDefault="00917192" w:rsidP="00917192">
      <w:pPr>
        <w:rPr>
          <w:sz w:val="24"/>
          <w:szCs w:val="24"/>
        </w:rPr>
      </w:pPr>
      <w:r w:rsidRPr="00917192">
        <w:rPr>
          <w:lang w:eastAsia="bg-BG"/>
        </w:rPr>
        <w:t>Дата на последно подновяване: 16.03.2011</w:t>
      </w:r>
    </w:p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423F4C2A" w14:textId="73CA6CF3" w:rsidR="00C87E90" w:rsidRPr="003E3126" w:rsidRDefault="00917192" w:rsidP="00917192">
      <w:r>
        <w:t>09/2019</w:t>
      </w:r>
    </w:p>
    <w:sectPr w:rsidR="00C87E90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FCC9CDA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69A02BD"/>
    <w:multiLevelType w:val="hybridMultilevel"/>
    <w:tmpl w:val="595ED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E2155"/>
    <w:multiLevelType w:val="hybridMultilevel"/>
    <w:tmpl w:val="06E6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B7972CD"/>
    <w:multiLevelType w:val="hybridMultilevel"/>
    <w:tmpl w:val="C7742368"/>
    <w:lvl w:ilvl="0" w:tplc="25B27B2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04196"/>
    <w:multiLevelType w:val="hybridMultilevel"/>
    <w:tmpl w:val="1EB0995A"/>
    <w:lvl w:ilvl="0" w:tplc="25B27B2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12"/>
  </w:num>
  <w:num w:numId="4">
    <w:abstractNumId w:val="3"/>
  </w:num>
  <w:num w:numId="5">
    <w:abstractNumId w:val="1"/>
  </w:num>
  <w:num w:numId="6">
    <w:abstractNumId w:val="16"/>
  </w:num>
  <w:num w:numId="7">
    <w:abstractNumId w:val="9"/>
  </w:num>
  <w:num w:numId="8">
    <w:abstractNumId w:val="15"/>
  </w:num>
  <w:num w:numId="9">
    <w:abstractNumId w:val="2"/>
  </w:num>
  <w:num w:numId="10">
    <w:abstractNumId w:val="4"/>
  </w:num>
  <w:num w:numId="11">
    <w:abstractNumId w:val="26"/>
  </w:num>
  <w:num w:numId="12">
    <w:abstractNumId w:val="13"/>
  </w:num>
  <w:num w:numId="13">
    <w:abstractNumId w:val="19"/>
  </w:num>
  <w:num w:numId="14">
    <w:abstractNumId w:val="11"/>
  </w:num>
  <w:num w:numId="15">
    <w:abstractNumId w:val="25"/>
  </w:num>
  <w:num w:numId="16">
    <w:abstractNumId w:val="8"/>
  </w:num>
  <w:num w:numId="17">
    <w:abstractNumId w:val="21"/>
  </w:num>
  <w:num w:numId="18">
    <w:abstractNumId w:val="7"/>
  </w:num>
  <w:num w:numId="19">
    <w:abstractNumId w:val="23"/>
  </w:num>
  <w:num w:numId="20">
    <w:abstractNumId w:val="20"/>
  </w:num>
  <w:num w:numId="21">
    <w:abstractNumId w:val="17"/>
  </w:num>
  <w:num w:numId="22">
    <w:abstractNumId w:val="22"/>
  </w:num>
  <w:num w:numId="23">
    <w:abstractNumId w:val="18"/>
  </w:num>
  <w:num w:numId="24">
    <w:abstractNumId w:val="6"/>
  </w:num>
  <w:num w:numId="25">
    <w:abstractNumId w:val="5"/>
  </w:num>
  <w:num w:numId="26">
    <w:abstractNumId w:val="1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A00"/>
    <w:rsid w:val="00185A46"/>
    <w:rsid w:val="001915B6"/>
    <w:rsid w:val="001D1B23"/>
    <w:rsid w:val="002B4DBB"/>
    <w:rsid w:val="002C50EE"/>
    <w:rsid w:val="00340A0A"/>
    <w:rsid w:val="003E3126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814073"/>
    <w:rsid w:val="00826F0D"/>
    <w:rsid w:val="00893B92"/>
    <w:rsid w:val="008C70A2"/>
    <w:rsid w:val="00917192"/>
    <w:rsid w:val="009773E4"/>
    <w:rsid w:val="009B171C"/>
    <w:rsid w:val="00A20351"/>
    <w:rsid w:val="00A6738E"/>
    <w:rsid w:val="00AA23EC"/>
    <w:rsid w:val="00AC63CE"/>
    <w:rsid w:val="00AE2107"/>
    <w:rsid w:val="00B275A8"/>
    <w:rsid w:val="00BF2600"/>
    <w:rsid w:val="00C07B84"/>
    <w:rsid w:val="00C33464"/>
    <w:rsid w:val="00C809A7"/>
    <w:rsid w:val="00C83063"/>
    <w:rsid w:val="00C87E90"/>
    <w:rsid w:val="00CA1B57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3922</Words>
  <Characters>22361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2021-08-24T18:30:00Z</dcterms:created>
  <dcterms:modified xsi:type="dcterms:W3CDTF">2021-08-24T18:30:00Z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