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5EC31829" w:rsidR="009F77A4" w:rsidRDefault="00DD466D" w:rsidP="00387A66">
      <w:pPr>
        <w:pStyle w:val="Heading1"/>
      </w:pPr>
      <w:r>
        <w:t>1.ИМЕ НА ЛЕКАРСТВЕНИЯ ПРОДУКТ</w:t>
      </w:r>
    </w:p>
    <w:p w14:paraId="7D82CBC9" w14:textId="1DD0D7A1" w:rsidR="00AC6F3B" w:rsidRDefault="00AC6F3B" w:rsidP="00AC6F3B"/>
    <w:p w14:paraId="48FAC678" w14:textId="77777777" w:rsidR="00AC6F3B" w:rsidRDefault="00AC6F3B" w:rsidP="00AC6F3B">
      <w:pPr>
        <w:rPr>
          <w:lang w:eastAsia="bg-BG"/>
        </w:rPr>
      </w:pPr>
      <w:r w:rsidRPr="00AC6F3B">
        <w:rPr>
          <w:lang w:eastAsia="bg-BG"/>
        </w:rPr>
        <w:t xml:space="preserve">Кортинеф 0,1 </w:t>
      </w:r>
      <w:r w:rsidRPr="00AC6F3B">
        <w:rPr>
          <w:lang w:val="en-US"/>
        </w:rPr>
        <w:t xml:space="preserve">mg </w:t>
      </w:r>
      <w:r w:rsidRPr="00AC6F3B">
        <w:rPr>
          <w:lang w:eastAsia="bg-BG"/>
        </w:rPr>
        <w:t xml:space="preserve">таблетки </w:t>
      </w:r>
    </w:p>
    <w:p w14:paraId="1107E3B3" w14:textId="01F5AD02" w:rsidR="00AC6F3B" w:rsidRPr="00AC6F3B" w:rsidRDefault="00AC6F3B" w:rsidP="00AC6F3B">
      <w:pPr>
        <w:rPr>
          <w:sz w:val="24"/>
          <w:szCs w:val="24"/>
          <w:lang w:eastAsia="bg-BG"/>
        </w:rPr>
      </w:pPr>
      <w:proofErr w:type="spellStart"/>
      <w:r w:rsidRPr="00AC6F3B">
        <w:rPr>
          <w:lang w:val="en-US"/>
        </w:rPr>
        <w:t>Cortineff</w:t>
      </w:r>
      <w:proofErr w:type="spellEnd"/>
      <w:r w:rsidRPr="00AC6F3B">
        <w:rPr>
          <w:lang w:val="en-US"/>
        </w:rPr>
        <w:t xml:space="preserve"> </w:t>
      </w:r>
      <w:r w:rsidRPr="00AC6F3B">
        <w:rPr>
          <w:lang w:eastAsia="bg-BG"/>
        </w:rPr>
        <w:t xml:space="preserve">0,1 </w:t>
      </w:r>
      <w:r w:rsidRPr="00AC6F3B">
        <w:rPr>
          <w:lang w:val="en-US"/>
        </w:rPr>
        <w:t>mg tablets</w:t>
      </w:r>
    </w:p>
    <w:p w14:paraId="6FED0DD5" w14:textId="77777777" w:rsidR="00AC6F3B" w:rsidRPr="00AC6F3B" w:rsidRDefault="00AC6F3B" w:rsidP="00AC6F3B"/>
    <w:p w14:paraId="0DF202EC" w14:textId="38826816" w:rsidR="00F53FB7" w:rsidRDefault="00DD466D" w:rsidP="00A93499">
      <w:pPr>
        <w:pStyle w:val="Heading1"/>
      </w:pPr>
      <w:r>
        <w:t>2. КАЧЕСТВЕН И КОЛИЧЕСТВЕН СЪСТАВ</w:t>
      </w:r>
    </w:p>
    <w:p w14:paraId="7DDFE9B5" w14:textId="1215BD2B" w:rsidR="00AC6F3B" w:rsidRDefault="00AC6F3B" w:rsidP="00AC6F3B"/>
    <w:p w14:paraId="6706CA33" w14:textId="446F7C85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 xml:space="preserve">Всяка таблетка съдържа ОД </w:t>
      </w:r>
      <w:r w:rsidRPr="00AC6F3B">
        <w:rPr>
          <w:lang w:val="en-US"/>
        </w:rPr>
        <w:t xml:space="preserve">mg </w:t>
      </w:r>
      <w:r w:rsidRPr="00AC6F3B">
        <w:rPr>
          <w:lang w:eastAsia="bg-BG"/>
        </w:rPr>
        <w:t xml:space="preserve">флудрокортизон ацетат </w:t>
      </w:r>
      <w:r w:rsidRPr="00AC6F3B">
        <w:rPr>
          <w:lang w:val="en-US"/>
        </w:rPr>
        <w:t>(</w:t>
      </w:r>
      <w:proofErr w:type="spellStart"/>
      <w:r w:rsidRPr="00AC6F3B">
        <w:rPr>
          <w:lang w:val="en-US"/>
        </w:rPr>
        <w:t>Fludrocortisoni</w:t>
      </w:r>
      <w:proofErr w:type="spellEnd"/>
      <w:r w:rsidRPr="00AC6F3B">
        <w:rPr>
          <w:lang w:val="en-US"/>
        </w:rPr>
        <w:t xml:space="preserve"> </w:t>
      </w:r>
      <w:proofErr w:type="spellStart"/>
      <w:r w:rsidRPr="00AC6F3B">
        <w:rPr>
          <w:lang w:val="en-US"/>
        </w:rPr>
        <w:t>acetas</w:t>
      </w:r>
      <w:proofErr w:type="spellEnd"/>
      <w:r w:rsidRPr="00AC6F3B">
        <w:rPr>
          <w:lang w:val="en-US"/>
        </w:rPr>
        <w:t xml:space="preserve">) </w:t>
      </w:r>
      <w:r w:rsidRPr="00AC6F3B">
        <w:rPr>
          <w:lang w:eastAsia="bg-BG"/>
        </w:rPr>
        <w:t xml:space="preserve">и 57,90 </w:t>
      </w:r>
      <w:r w:rsidRPr="00AC6F3B">
        <w:rPr>
          <w:lang w:val="en-US"/>
        </w:rPr>
        <w:t xml:space="preserve">mg </w:t>
      </w:r>
      <w:r w:rsidRPr="00AC6F3B">
        <w:rPr>
          <w:lang w:eastAsia="bg-BG"/>
        </w:rPr>
        <w:t>лактоза, монохидрат, биологично активно вещество.</w:t>
      </w:r>
    </w:p>
    <w:p w14:paraId="4CABB9ED" w14:textId="3EEE284B" w:rsidR="00F53FB7" w:rsidRDefault="00DD466D" w:rsidP="00A93499">
      <w:pPr>
        <w:pStyle w:val="Heading1"/>
      </w:pPr>
      <w:r>
        <w:t>3. ЛЕКАРСТВЕНА ФОРМА</w:t>
      </w:r>
    </w:p>
    <w:p w14:paraId="518CA8E6" w14:textId="1C386FBA" w:rsidR="00AC6F3B" w:rsidRDefault="00AC6F3B" w:rsidP="00AC6F3B"/>
    <w:p w14:paraId="4C3B8BAD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Таблетка</w:t>
      </w:r>
    </w:p>
    <w:p w14:paraId="236A52CD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Бели таблетки с кремави оттенъци, кръгли, двуплоскостни, за перорална употреба, гравирани от двете страни: от едната страна с буквата</w:t>
      </w:r>
      <w:r w:rsidRPr="00AC6F3B">
        <w:rPr>
          <w:lang w:val="en-US"/>
        </w:rPr>
        <w:t xml:space="preserve"> </w:t>
      </w:r>
      <w:r w:rsidRPr="00AC6F3B">
        <w:rPr>
          <w:lang w:eastAsia="bg-BG"/>
        </w:rPr>
        <w:t>,</w:t>
      </w:r>
      <w:r w:rsidRPr="00AC6F3B">
        <w:rPr>
          <w:lang w:val="en-US"/>
        </w:rPr>
        <w:t xml:space="preserve">,F”, </w:t>
      </w:r>
      <w:r w:rsidRPr="00AC6F3B">
        <w:rPr>
          <w:lang w:eastAsia="bg-BG"/>
        </w:rPr>
        <w:t>от другата със знака</w:t>
      </w:r>
    </w:p>
    <w:p w14:paraId="3C22E2D3" w14:textId="37F11321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Деятелната черта е предназначена да улесни счупването на хапчето на две за по лесно преглъщане, не за да се разделя на две равни дози.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0EBBE082" w:rsidR="009F77A4" w:rsidRDefault="002C50EE" w:rsidP="00387A66">
      <w:pPr>
        <w:pStyle w:val="Heading2"/>
      </w:pPr>
      <w:r>
        <w:t>4.1. Терапевтични показания</w:t>
      </w:r>
    </w:p>
    <w:p w14:paraId="58A0A5C7" w14:textId="2604B93B" w:rsidR="00AC6F3B" w:rsidRDefault="00AC6F3B" w:rsidP="00AC6F3B"/>
    <w:p w14:paraId="1E42E287" w14:textId="0E37B898" w:rsidR="00AC6F3B" w:rsidRDefault="00AC6F3B" w:rsidP="00AC6F3B">
      <w:pPr>
        <w:rPr>
          <w:lang w:eastAsia="bg-BG"/>
        </w:rPr>
      </w:pPr>
      <w:r w:rsidRPr="00AC6F3B">
        <w:rPr>
          <w:lang w:eastAsia="bg-BG"/>
        </w:rPr>
        <w:t>Заместително лечение на първична и вторична надбъбречна недостатъчност при Адисоновата болест и лечение на адреногенитален синдром със загуба на соли.</w:t>
      </w:r>
    </w:p>
    <w:p w14:paraId="0AB16A86" w14:textId="77777777" w:rsidR="00AC6F3B" w:rsidRPr="00AC6F3B" w:rsidRDefault="00AC6F3B" w:rsidP="00AC6F3B">
      <w:pPr>
        <w:rPr>
          <w:sz w:val="24"/>
          <w:szCs w:val="24"/>
          <w:lang w:eastAsia="bg-BG"/>
        </w:rPr>
      </w:pPr>
    </w:p>
    <w:p w14:paraId="31744E5A" w14:textId="54B2BCF4" w:rsidR="009F77A4" w:rsidRDefault="002C50EE" w:rsidP="00387A66">
      <w:pPr>
        <w:pStyle w:val="Heading2"/>
      </w:pPr>
      <w:r>
        <w:t>4.2. Дозировка и начин на приложение</w:t>
      </w:r>
    </w:p>
    <w:p w14:paraId="6807CC5B" w14:textId="53505F36" w:rsidR="00AC6F3B" w:rsidRDefault="00AC6F3B" w:rsidP="00AC6F3B"/>
    <w:p w14:paraId="0716A62C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Дозите следва да се подбират индивидуално, в зависимост от заболяването и реакциите на пациента при лечение. По време на лечение може да се наложи модифициране на дозите, в зависимост от хода на заболяването или в стресова ситуация, например оперативна интервенция, травма или инфекция.</w:t>
      </w:r>
    </w:p>
    <w:p w14:paraId="371E7F4E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AF189BB" w14:textId="3E4D50B8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Възрастни:</w:t>
      </w:r>
    </w:p>
    <w:p w14:paraId="6F3D70B2" w14:textId="1B72AED9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Обикновено от 100 до 300 микрограма (1-3 таблетки) дневно или от 200 до 300 микрограма (2-3 таблетки) на всеки два или три дни.</w:t>
      </w:r>
    </w:p>
    <w:p w14:paraId="24031F74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194B7C" w14:textId="2806B2B9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Деца:</w:t>
      </w:r>
    </w:p>
    <w:p w14:paraId="1C71A067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Прилага се в зависимост от годините и теглото на детето, според това доколко сериозно е състоянието му. Трябва да се прилага внимателно при пациенти изложени на риск от заразяване с варицела, морбили или други заразни болести.</w:t>
      </w:r>
    </w:p>
    <w:p w14:paraId="4E23466A" w14:textId="77777777" w:rsidR="00AC6F3B" w:rsidRPr="00AC6F3B" w:rsidRDefault="00AC6F3B" w:rsidP="00AC6F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 xml:space="preserve">Лекарственият продукт се приема сутрин след хранене с голямо количество течност. Ако се приемат големи количества флудрокортизон се препоръчва 2/3 от дозата да се приема сутрин и 1/3 - вечер. В случай на пропусната доза е необходимо продуктът да се приеме </w:t>
      </w:r>
      <w:r w:rsidRPr="00AC6F3B">
        <w:rPr>
          <w:rFonts w:eastAsia="Times New Roman" w:cs="Arial"/>
          <w:color w:val="000000"/>
          <w:lang w:eastAsia="bg-BG"/>
        </w:rPr>
        <w:lastRenderedPageBreak/>
        <w:t>възможно най- бързо. Ако наближава времето за приемане на следващата, не вземайте пропусната доз</w:t>
      </w:r>
      <w:r w:rsidRPr="00AC6F3B">
        <w:rPr>
          <w:rFonts w:eastAsia="Times New Roman" w:cs="Arial"/>
          <w:color w:val="000000"/>
          <w:lang w:val="en-US"/>
        </w:rPr>
        <w:t>a,</w:t>
      </w:r>
      <w:r w:rsidRPr="00AC6F3B">
        <w:rPr>
          <w:rFonts w:eastAsia="Times New Roman" w:cs="Arial"/>
          <w:color w:val="000000"/>
          <w:lang w:eastAsia="bg-BG"/>
        </w:rPr>
        <w:t xml:space="preserve"> а се придържайте към предписанието. Не приемайте двойни дози!</w:t>
      </w:r>
    </w:p>
    <w:p w14:paraId="4D616DDD" w14:textId="77777777" w:rsidR="00AC6F3B" w:rsidRPr="00AC6F3B" w:rsidRDefault="00AC6F3B" w:rsidP="00AC6F3B"/>
    <w:p w14:paraId="5D9E65DA" w14:textId="1DB8546F" w:rsidR="009F77A4" w:rsidRDefault="002C50EE" w:rsidP="00387A66">
      <w:pPr>
        <w:pStyle w:val="Heading2"/>
      </w:pPr>
      <w:r>
        <w:t>4.3. Противопоказания</w:t>
      </w:r>
    </w:p>
    <w:p w14:paraId="438BE33E" w14:textId="68998ED9" w:rsidR="00AC6F3B" w:rsidRDefault="00AC6F3B" w:rsidP="00AC6F3B"/>
    <w:p w14:paraId="70E14CEA" w14:textId="77777777" w:rsidR="00AC6F3B" w:rsidRDefault="00AC6F3B" w:rsidP="00AC6F3B">
      <w:pPr>
        <w:pStyle w:val="ListParagraph"/>
        <w:numPr>
          <w:ilvl w:val="0"/>
          <w:numId w:val="40"/>
        </w:numPr>
        <w:rPr>
          <w:rFonts w:cs="Arial"/>
        </w:rPr>
      </w:pPr>
      <w:r w:rsidRPr="00AC6F3B">
        <w:rPr>
          <w:rFonts w:cs="Arial"/>
        </w:rPr>
        <w:t>Хиперчувствителност към флудрокортизон или някои от помощните помощни вещества;</w:t>
      </w:r>
    </w:p>
    <w:p w14:paraId="674A5682" w14:textId="007DB04E" w:rsidR="00AC6F3B" w:rsidRPr="00AC6F3B" w:rsidRDefault="00AC6F3B" w:rsidP="00AC6F3B">
      <w:pPr>
        <w:pStyle w:val="ListParagraph"/>
        <w:numPr>
          <w:ilvl w:val="0"/>
          <w:numId w:val="40"/>
        </w:numPr>
        <w:rPr>
          <w:rFonts w:cs="Arial"/>
        </w:rPr>
      </w:pPr>
      <w:r w:rsidRPr="00AC6F3B">
        <w:rPr>
          <w:rFonts w:eastAsia="Times New Roman" w:cs="Arial"/>
          <w:color w:val="000000"/>
          <w:lang w:eastAsia="bg-BG"/>
        </w:rPr>
        <w:t>Системна инфекция; ако не е прилагано специфично лечение.</w:t>
      </w:r>
    </w:p>
    <w:p w14:paraId="4F744AA3" w14:textId="77777777" w:rsidR="00AC6F3B" w:rsidRPr="00AC6F3B" w:rsidRDefault="00AC6F3B" w:rsidP="00AC6F3B"/>
    <w:p w14:paraId="1C27CE53" w14:textId="0E50B023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4881E8C9" w14:textId="3ACC3818" w:rsidR="00AC6F3B" w:rsidRDefault="00AC6F3B" w:rsidP="00AC6F3B"/>
    <w:p w14:paraId="16706116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Поради силните минерално-кортикотропични ефекти на флудрокортизон, е необходимо да се контролират дозировката и приемането на сол поради риск от хипертензия, отоци или повишено телесно тегло. При продължителна употреба се препоръчва периодичен контрол на концентрацията на еритроцитите в серума. С оглед на рисковете свързани с кумулацията на натрий в организма, Кортинеф трябва да се приема само когато се налага.</w:t>
      </w:r>
    </w:p>
    <w:p w14:paraId="7049436F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 xml:space="preserve">Кортинеф е силен минералкортикостероид и се прилага предимно в заместителната терапия. Нежеланите реакции, които могат да възникнат в следствие </w:t>
      </w:r>
      <w:r w:rsidRPr="00AC6F3B">
        <w:rPr>
          <w:rFonts w:eastAsia="Times New Roman" w:cs="Arial"/>
          <w:i/>
          <w:iCs/>
          <w:color w:val="000000"/>
          <w:lang w:eastAsia="bg-BG"/>
        </w:rPr>
        <w:t xml:space="preserve">глюкокортикотропна активност, </w:t>
      </w:r>
      <w:r w:rsidRPr="00AC6F3B">
        <w:rPr>
          <w:rFonts w:eastAsia="Times New Roman" w:cs="Arial"/>
          <w:color w:val="000000"/>
          <w:lang w:eastAsia="bg-BG"/>
        </w:rPr>
        <w:t>могат да бъдат отслабени чрез намаляване на дозите.</w:t>
      </w:r>
    </w:p>
    <w:p w14:paraId="45ACED3D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флудрокортизон трябва да с приема в най-малките ефективни дози за минимален период от време. При продължително лечение с флудрокортизон се развива адренолевкодистрофията, като може да продължи години след спирането на лечението. Спирането на лечението с кортикостероиди след продължително приложение трябва да става бавно и постепенно поради риск от надбъбрерна недостатъчност. При пациенти подложени на продължително лечение с Кортинеф може да се наложи прилагането на поддържащо лечение с кортикостероиди в стресови ситуации (травма, хирургическа интервенция или остра форма на заболяването), както по време на лечението с Кортинеф така и в следващите години.</w:t>
      </w:r>
    </w:p>
    <w:p w14:paraId="16161701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флудрокортизон може да маскира симптомите на инфекция, да намали невъзприемчивостга към нея и способността към локализирането й.</w:t>
      </w:r>
    </w:p>
    <w:p w14:paraId="687D2CAB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Пациенти приемащи имуносупресори са по-чувствителни към инфекции от здравите хора. Варицела, морбили и херпес зостер могат да протекат по-остро вследствие на приемане на кортикостероиди. Пациенти, които не са боледували от някое от посочените заболявания не трябва да се излагат на рискове.</w:t>
      </w:r>
    </w:p>
    <w:p w14:paraId="25279BE0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Пациенти, които не са боледували от варицела, приемащи кортикостероиди перорално, поради причини различни от заместителната терапия, е необходимо да бъдат зачислени към групата изложена на риск от преболедуване на варицела в по-тежка форма. В следствие на приемането на лекарствения продукт могат да се изострят заболявания като пневмония, хепатит или да се развие дисеминирана интравазална коагулация.</w:t>
      </w:r>
    </w:p>
    <w:p w14:paraId="7B484AFE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B93AE99" w14:textId="52A767DC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След като са били изложени на риск от заразяване с варицела, на пациенти които приемат кортикостероиди или са ги приемали три месеца преди да бъдат изложени на риск от заразяване, е необходимо на им бъде направена пасивна имунизация с варицела-зостер имуноглобулин. Варицела-зостер имуноглобулин следва да се приложи в рамките на три дни и не по-късно от 10 дни след излагането на риск от заразяване с варицела. Кортикостероидите не бива да се спират, а да се увеличи дозата.</w:t>
      </w:r>
    </w:p>
    <w:p w14:paraId="6B9E15B2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 xml:space="preserve">След излагане на риск от заразяване с морбили, трябва да се постави имуноглобин. Пациенти, лекувани с флудрокортизон да не се ваксинират с живи вирусни ваксини. </w:t>
      </w:r>
      <w:r w:rsidRPr="00AC6F3B">
        <w:rPr>
          <w:rFonts w:eastAsia="Times New Roman" w:cs="Arial"/>
          <w:color w:val="000000"/>
          <w:lang w:eastAsia="bg-BG"/>
        </w:rPr>
        <w:lastRenderedPageBreak/>
        <w:t>Необходимо е внимателно да се прилага флудрокортизон при нови чревни анастомози, дивертикулоза на тънкото черво, тромбофлебит или обривни болести.</w:t>
      </w:r>
    </w:p>
    <w:p w14:paraId="2AB34015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Необходимо е внимание по време на лечение с флудрокортизон в следните случаи: хроничен нефрит или бъбречна недостатъчност, остеопороза (особено при жени в постменопауза.), активна или латентна пептична язва, миастения, локална или засягаща целия организъм, микотични (гьбични) или вирусни инфекции, глаукома (или при наличието на данни за заболяването в семейството), хиперлипидемия и хипоалбуминемия.</w:t>
      </w:r>
    </w:p>
    <w:p w14:paraId="7327D034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9AE2731" w14:textId="1F71FDF1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u w:val="single"/>
          <w:lang w:eastAsia="bg-BG"/>
        </w:rPr>
        <w:t>Зрителни смущения</w:t>
      </w:r>
    </w:p>
    <w:p w14:paraId="69225A2A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При системно и локално приложение на кортикостероиди са възможни съобщения за зрителни смущения. Ако при пациент са налице симптоми като замъглено зрение или други зрителни смущения, пациентът трябва да бъде насочен за консултация с офталмолог за оценка на възможните причини, които могат да включват катаракта, глаукома или редки заболявания като централна серозна хориоретинопатия (ЦСХ), за които се съобщава след системно и локално</w:t>
      </w:r>
    </w:p>
    <w:p w14:paraId="65E9F584" w14:textId="596B49EF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използване на кортикостероиди.</w:t>
      </w:r>
    </w:p>
    <w:p w14:paraId="04003729" w14:textId="1750D180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3DD090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Да се ограничи прилагането на продукта при пациенти с активна туберкулоза до случай на разсеяна или скоротечна туберкулоза, при едновременно противотуберкулозно лечение. При пациенти със скрита туберкулоза или положителна туберкулинова проба, получаващи флудрокортизон, да се наблюдава риска от заболяването. В случай на продължително приемане на глюкокортикостероиди трябва да получават профилактично противотуберкулозни продукти. Необходимо е внимателно да се прилага флудрокортизон при пациенти с артериална хипертония, конгестивна сърдечна недостатъчност, стероидна миопатия, епилепсия, нарушена функция на черния дроб, както и остри психични разстройства и умствени нарушения. Съществуващи емоционална неустойчивост или предпоставки за психични разтройства могат да се засилят по време на лечението с флудрокортизон.</w:t>
      </w:r>
    </w:p>
    <w:p w14:paraId="7276E905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При пациенти с хипофункция на щитовидната жлеза или цироза на черния дроб флудрокортизон действа по-силно.</w:t>
      </w:r>
    </w:p>
    <w:p w14:paraId="56D6544F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При пациенти с диабет може да възникне остра нужда от увеличение да дозите инсулин. Флудрокортизон може да докаже скрита форма на захарен диабет.</w:t>
      </w:r>
    </w:p>
    <w:p w14:paraId="776D3F53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При жените съществува риск от нарушение в менструалния цикъл.</w:t>
      </w:r>
    </w:p>
    <w:p w14:paraId="3523512F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В редки случаи при пациенти приемащи кортикостероиди, особено при тези при които се наблюдава свръхчувствителност към лекарства, може да възникне остра реакция на свръхчувствителност.</w:t>
      </w:r>
    </w:p>
    <w:p w14:paraId="26EE3FA2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При пациенти с хипопротромбинемия е необходимо ацетилсалициловата киселина да бъде внимателно прилагана едновременно с флудрокортизон.</w:t>
      </w:r>
    </w:p>
    <w:p w14:paraId="1D0BEF3D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При продължително лечение на деца с флудрокортизон е необходимо внимателно наблюдение върху израстването и развитието.</w:t>
      </w:r>
    </w:p>
    <w:p w14:paraId="6DE5B247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 xml:space="preserve">Очаква се едновременното лечение с инхибитори на </w:t>
      </w:r>
      <w:r w:rsidRPr="00AC6F3B">
        <w:rPr>
          <w:rFonts w:eastAsia="Times New Roman" w:cs="Arial"/>
          <w:color w:val="000000"/>
          <w:lang w:val="en-US"/>
        </w:rPr>
        <w:t xml:space="preserve">CYP3A, </w:t>
      </w:r>
      <w:r w:rsidRPr="00AC6F3B">
        <w:rPr>
          <w:rFonts w:eastAsia="Times New Roman" w:cs="Arial"/>
          <w:color w:val="000000"/>
          <w:lang w:eastAsia="bg-BG"/>
        </w:rPr>
        <w:t>включително продукти, съдържащи кобицистат, да увеличи риска от системни кортикостероидни ефекти. Комбинирането трябва да се избягва, освен ако ползата превишава увеличения риск от системни кортикостероидни ефекти, в който случай пациентите трябва да се проследяват за системни кортикостероидни ефекти.</w:t>
      </w:r>
    </w:p>
    <w:p w14:paraId="160BD3F0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FF533B3" w14:textId="1DA31FE8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Кортинеф съдържа лактоза; лекарственият продукт не бива да се приема от пациенти, отбелязани са редки случаи, с наследствена непоносимост към галактоза, придобит лактозен дефицит или страдащи от синдром на слабо абсорбиране на глюкоза и галактоза.</w:t>
      </w:r>
    </w:p>
    <w:p w14:paraId="1281D86B" w14:textId="77777777" w:rsidR="00AC6F3B" w:rsidRPr="00AC6F3B" w:rsidRDefault="00AC6F3B" w:rsidP="00AC6F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90B8BA" w14:textId="77777777" w:rsidR="00AC6F3B" w:rsidRPr="00AC6F3B" w:rsidRDefault="00AC6F3B" w:rsidP="00AC6F3B"/>
    <w:p w14:paraId="1DA47448" w14:textId="481568FF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7869EB94" w14:textId="127F9104" w:rsidR="00AC6F3B" w:rsidRDefault="00AC6F3B" w:rsidP="00AC6F3B"/>
    <w:p w14:paraId="67CDCBEA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Барбитурати, противоепилептични продукти (фенитоин, карбамазепин), рифампицин, рифабутин, примидон и аминоглутетимид ускоряват метаболизма на кортикостероидите (по пътя на индукцията на микрозормалните ферменти) и понижават силата на действието им.</w:t>
      </w:r>
    </w:p>
    <w:p w14:paraId="5D14C319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Флудрокортизон понижава действието на пероралните противодиабетни продукти и инсулина. Флудрокортизон понижава действието на диуретиците. Усилва хипокалиемията.</w:t>
      </w:r>
    </w:p>
    <w:p w14:paraId="008D6FED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Едновременно приемане на антитромбоцитни агенти, производни на кумарина, индадиона, хепарина, стрептокиназа и урокиназа понижава, а при някой лица повишава, ефикасността на посочените лекарствени продукти. Дозата трябва да се определи на база измерване на протромбиновото време.</w:t>
      </w:r>
    </w:p>
    <w:p w14:paraId="4D0B8268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Едновременното приложение на флудрокортизон и нестероидни противовъзпалителни лекарствени продукти, както и ацетилсалицилова киселина, повишава риска от пептична язва и кръвотечение от храносмилателния тракт, флудрокортизон усилва кумулацията на натрий в организма, предизвиква отоци, повишава артериалното налягане.</w:t>
      </w:r>
    </w:p>
    <w:p w14:paraId="4D96A92C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Антихистаминните лекарствени продукти отслабват действието на флудрокортизона. Едновременното приемане на анаболни стероиди, андрогени и флудрокортизон може да предизвикат за поява на отоци и акне.</w:t>
      </w:r>
    </w:p>
    <w:p w14:paraId="27E4D6AD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Пероралните контрацептиви, съдържащи андрогени, забавят метаболизма на флудроко</w:t>
      </w:r>
      <w:r w:rsidRPr="00AC6F3B">
        <w:rPr>
          <w:u w:val="single"/>
          <w:lang w:eastAsia="bg-BG"/>
        </w:rPr>
        <w:t>ртизон</w:t>
      </w:r>
      <w:r w:rsidRPr="00AC6F3B">
        <w:rPr>
          <w:lang w:eastAsia="bg-BG"/>
        </w:rPr>
        <w:t xml:space="preserve"> и отслабват връзките му с белтъчините, което води до удължаване на времето на полуживот и усилване действието на флудрокортизон.</w:t>
      </w:r>
    </w:p>
    <w:p w14:paraId="110C6E96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По време на едновременното прилагане на ваксини, съдържащи живи вируси и имуносупресорни дози глюкокортикостероиди е възможно развитие на вирусни заболявания и понижение</w:t>
      </w:r>
    </w:p>
    <w:p w14:paraId="24FB2BC3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ефикасността на ваксините.</w:t>
      </w:r>
    </w:p>
    <w:p w14:paraId="73F59594" w14:textId="77777777" w:rsidR="00AC6F3B" w:rsidRPr="00AC6F3B" w:rsidRDefault="00AC6F3B" w:rsidP="00AC6F3B"/>
    <w:p w14:paraId="48846BBA" w14:textId="0E3310D4" w:rsidR="009F77A4" w:rsidRDefault="002C50EE" w:rsidP="00387A66">
      <w:pPr>
        <w:pStyle w:val="Heading2"/>
      </w:pPr>
      <w:r>
        <w:t>4.6. Фертилитет, бременност и кърмене</w:t>
      </w:r>
    </w:p>
    <w:p w14:paraId="58194737" w14:textId="5CCDFDA4" w:rsidR="00AC6F3B" w:rsidRDefault="00AC6F3B" w:rsidP="00AC6F3B"/>
    <w:p w14:paraId="48EC06BB" w14:textId="77777777" w:rsidR="00AC6F3B" w:rsidRPr="00AC6F3B" w:rsidRDefault="00AC6F3B" w:rsidP="00AC6F3B">
      <w:pPr>
        <w:pStyle w:val="Heading3"/>
        <w:rPr>
          <w:rFonts w:eastAsia="Times New Roman"/>
          <w:b/>
          <w:bCs/>
          <w:lang w:eastAsia="bg-BG"/>
        </w:rPr>
      </w:pPr>
      <w:bookmarkStart w:id="1" w:name="bookmark0"/>
      <w:r w:rsidRPr="00AC6F3B">
        <w:rPr>
          <w:rFonts w:eastAsia="Times New Roman"/>
          <w:b/>
          <w:bCs/>
          <w:lang w:eastAsia="bg-BG"/>
        </w:rPr>
        <w:t>Бременност</w:t>
      </w:r>
      <w:bookmarkEnd w:id="1"/>
    </w:p>
    <w:p w14:paraId="21CAFDD1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При изследвания върху животни, по време на бременността са наблюдавани вредни последици от кортикостероидите, предизвикващи риск от палатосхизис, недостатъчност на плацентата, надбъбречна недостатъчност. Бременните жени и жените в репродуктивна възраст следва да избягват приемането на флудрокортизон, освен ако не е крайно необходимо. Пациенти със симптоми за екламптични пристъпи и задържане на вода в организма следва да бъдат поставени под строг лекарски контрол.</w:t>
      </w:r>
    </w:p>
    <w:p w14:paraId="1275CCF3" w14:textId="77777777" w:rsidR="00AC6F3B" w:rsidRPr="00AC6F3B" w:rsidRDefault="00AC6F3B" w:rsidP="00AC6F3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0377F227" w14:textId="4F9140F5" w:rsidR="00AC6F3B" w:rsidRPr="00AC6F3B" w:rsidRDefault="00AC6F3B" w:rsidP="00AC6F3B">
      <w:pPr>
        <w:pStyle w:val="Heading3"/>
        <w:rPr>
          <w:rFonts w:eastAsia="Times New Roman"/>
          <w:b/>
          <w:bCs/>
          <w:lang w:eastAsia="bg-BG"/>
        </w:rPr>
      </w:pPr>
      <w:r w:rsidRPr="00AC6F3B">
        <w:rPr>
          <w:rFonts w:eastAsia="Times New Roman"/>
          <w:b/>
          <w:bCs/>
          <w:lang w:eastAsia="bg-BG"/>
        </w:rPr>
        <w:t>Кърмене</w:t>
      </w:r>
      <w:bookmarkEnd w:id="2"/>
    </w:p>
    <w:p w14:paraId="2B9170A0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Флудрокортизон се отделя с майчиното мляко и може да предизвика у детето нежелани реакции, като изоставане в разтежа и отделянето на ендрогенни хормони от кората на надбъбреците. Следва да се прецени дали е необходимо лекарството да бъде спряно по време на кърмене или кърменето трябва да бъде преустановено поради наложително продължаване на лечението.</w:t>
      </w:r>
    </w:p>
    <w:p w14:paraId="725F7C26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9A7548" w14:textId="4C4446DD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Децата на жени, подлагани на лечение с голямо количество кортикостероиди по време на бременността или кърменето следва да бъдат наблюдавани за симптоми на набъбречна недостатъчност.</w:t>
      </w:r>
    </w:p>
    <w:p w14:paraId="658875A9" w14:textId="77777777" w:rsidR="00AC6F3B" w:rsidRPr="00AC6F3B" w:rsidRDefault="00AC6F3B" w:rsidP="00AC6F3B"/>
    <w:p w14:paraId="321AAB00" w14:textId="0D40D3F1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0B0F6F30" w14:textId="6A294579" w:rsidR="00AC6F3B" w:rsidRDefault="00AC6F3B" w:rsidP="00AC6F3B"/>
    <w:p w14:paraId="4C5B2645" w14:textId="587AD702" w:rsidR="00AC6F3B" w:rsidRDefault="00AC6F3B" w:rsidP="00AC6F3B">
      <w:pPr>
        <w:rPr>
          <w:lang w:eastAsia="bg-BG"/>
        </w:rPr>
      </w:pPr>
      <w:r w:rsidRPr="00AC6F3B">
        <w:rPr>
          <w:lang w:eastAsia="bg-BG"/>
        </w:rPr>
        <w:t>Обикновено не повлиява психодвигателната активност.</w:t>
      </w:r>
    </w:p>
    <w:p w14:paraId="7B974562" w14:textId="77777777" w:rsidR="00AC6F3B" w:rsidRPr="00AC6F3B" w:rsidRDefault="00AC6F3B" w:rsidP="00AC6F3B">
      <w:pPr>
        <w:rPr>
          <w:sz w:val="24"/>
          <w:szCs w:val="24"/>
          <w:lang w:eastAsia="bg-BG"/>
        </w:rPr>
      </w:pPr>
    </w:p>
    <w:p w14:paraId="136C86B8" w14:textId="754DC2C0" w:rsidR="009F77A4" w:rsidRDefault="002C50EE" w:rsidP="00387A66">
      <w:pPr>
        <w:pStyle w:val="Heading2"/>
      </w:pPr>
      <w:r>
        <w:t>4.8. Нежелани лекарствени реакции</w:t>
      </w:r>
    </w:p>
    <w:p w14:paraId="43352D38" w14:textId="6A14A5B7" w:rsidR="00AC6F3B" w:rsidRDefault="00AC6F3B" w:rsidP="00AC6F3B"/>
    <w:p w14:paraId="12D6D04E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Флудрокортизон маскира симптомите на инфекцията, намалява тяхната интензивност, намалява невъзприемчивостта към нея и способността за локализирането й.</w:t>
      </w:r>
    </w:p>
    <w:p w14:paraId="56020DD0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Болшинството от нежелани реакции са свързани с минералкортикотропното действие на флудрокортизона, включително нарушаване на водния и електроцитния баланс: задържане на натрий и течности в организма, отоци, конгестивна сърдечна недостатъчност, загуба на калий, аритмия или промяна в ЕКГ свързана с недостига на калий, хипокалиемичната алкалоза, повишено отделяна не калций и артериална хипертония.</w:t>
      </w:r>
    </w:p>
    <w:p w14:paraId="27D8C2DD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Краткосрочната употреба на флудрокортизон, както и на останалите кортикостероиди, случайно предизвиква нежелани реакции, свързани с влиянието върху метаболизма на монозахаридите. Рискът от изброените нежелани реакции се отнася най-вече за пациенти, които са приемали флудрокортизон дълго време или едновременно с кортикостероиди.</w:t>
      </w:r>
    </w:p>
    <w:p w14:paraId="658E9DC7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1B84F6F" w14:textId="0723D2B0" w:rsid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Всички НЛР са изброени по системо-органен клас и честота; много чести (≥1/10), чести (≥ 1/100 до &lt; 1/10), нечести (≥ 1/1000 до &lt; 1/100), редки (≥1/10000 до &lt; 1/1000), много редки (&lt; 1/10000) и с неизвестна честота (от наличните данни не може да бъде направена оценка).</w:t>
      </w:r>
    </w:p>
    <w:p w14:paraId="04564C1C" w14:textId="7DB27B0D" w:rsid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02"/>
        <w:gridCol w:w="3128"/>
      </w:tblGrid>
      <w:tr w:rsidR="00AC6F3B" w14:paraId="09A360DA" w14:textId="77777777" w:rsidTr="00AC6F3B">
        <w:tc>
          <w:tcPr>
            <w:tcW w:w="3166" w:type="dxa"/>
          </w:tcPr>
          <w:p w14:paraId="496E54E6" w14:textId="64322D4D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rPr>
                <w:b/>
                <w:bCs/>
                <w:lang w:val="en-US"/>
              </w:rPr>
              <w:t xml:space="preserve">MedDRA- </w:t>
            </w:r>
            <w:r>
              <w:rPr>
                <w:b/>
                <w:bCs/>
              </w:rPr>
              <w:t>системо- органни класове</w:t>
            </w:r>
          </w:p>
        </w:tc>
        <w:tc>
          <w:tcPr>
            <w:tcW w:w="3167" w:type="dxa"/>
          </w:tcPr>
          <w:p w14:paraId="28BBDA6A" w14:textId="7400C80C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rPr>
                <w:b/>
                <w:bCs/>
              </w:rPr>
              <w:t>честота</w:t>
            </w:r>
          </w:p>
        </w:tc>
        <w:tc>
          <w:tcPr>
            <w:tcW w:w="3167" w:type="dxa"/>
          </w:tcPr>
          <w:p w14:paraId="49B6ECB3" w14:textId="5D0775D6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rPr>
                <w:b/>
                <w:bCs/>
              </w:rPr>
              <w:t>нежеланите реакции</w:t>
            </w:r>
          </w:p>
        </w:tc>
      </w:tr>
      <w:tr w:rsidR="00AC6F3B" w14:paraId="53743975" w14:textId="77777777" w:rsidTr="00AC6F3B">
        <w:tc>
          <w:tcPr>
            <w:tcW w:w="3166" w:type="dxa"/>
          </w:tcPr>
          <w:p w14:paraId="5BC74C28" w14:textId="024067CA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Нарушения на ендокринната система</w:t>
            </w:r>
          </w:p>
        </w:tc>
        <w:tc>
          <w:tcPr>
            <w:tcW w:w="3167" w:type="dxa"/>
          </w:tcPr>
          <w:p w14:paraId="07C186E2" w14:textId="7BDA6A13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3167" w:type="dxa"/>
          </w:tcPr>
          <w:p w14:paraId="2660323E" w14:textId="052455DE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Нередовна менструация или аменорея, Синдром на Кушинг, забавяне в развитието на децата, вторична надбъбречна и хипофизна недостатъчност, особено в стресови ситуации (болести, травма, хирургически интервенции), понижена поносимост към въглеводороди, доказан латентен захарен диабет и повишена</w:t>
            </w:r>
            <w:r>
              <w:rPr>
                <w:i/>
                <w:iCs/>
              </w:rPr>
              <w:t xml:space="preserve"> </w:t>
            </w:r>
            <w:r>
              <w:t xml:space="preserve">потребност от инсулин и андидиабетни продукти при пациенти със захараен диабет повишено телесно тегло. Отрицателен </w:t>
            </w:r>
            <w:r>
              <w:lastRenderedPageBreak/>
              <w:t>баланс между протеини и калций. Понижен апетит</w:t>
            </w:r>
          </w:p>
        </w:tc>
      </w:tr>
      <w:tr w:rsidR="00AC6F3B" w14:paraId="06A4FBAD" w14:textId="77777777" w:rsidTr="00AC6F3B">
        <w:tc>
          <w:tcPr>
            <w:tcW w:w="3166" w:type="dxa"/>
          </w:tcPr>
          <w:p w14:paraId="2CCD1B8A" w14:textId="589DFAA7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lastRenderedPageBreak/>
              <w:t>Нарушения на нервната система</w:t>
            </w:r>
          </w:p>
        </w:tc>
        <w:tc>
          <w:tcPr>
            <w:tcW w:w="3167" w:type="dxa"/>
          </w:tcPr>
          <w:p w14:paraId="53A65566" w14:textId="3FA5CE02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3167" w:type="dxa"/>
          </w:tcPr>
          <w:p w14:paraId="2F2702D9" w14:textId="56DCE76F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Еуфория, личностни разстройства, депресия, безсъние, конвулсии, повишено вътрешночерепно налягане със застойни явления (фалшиви удебеления или издатина на главния мозък - обикновено след прекалено бързо намаляване на дозата), замайване, главоболие, неврит или парестезия, влошаване на психотичните симптоми, епилепсия.</w:t>
            </w:r>
          </w:p>
        </w:tc>
      </w:tr>
      <w:tr w:rsidR="00AC6F3B" w14:paraId="00652A52" w14:textId="77777777" w:rsidTr="00AC6F3B">
        <w:tc>
          <w:tcPr>
            <w:tcW w:w="3166" w:type="dxa"/>
            <w:vMerge w:val="restart"/>
          </w:tcPr>
          <w:p w14:paraId="0257E236" w14:textId="73A77CD1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Нарушения на очите</w:t>
            </w:r>
          </w:p>
        </w:tc>
        <w:tc>
          <w:tcPr>
            <w:tcW w:w="3167" w:type="dxa"/>
          </w:tcPr>
          <w:p w14:paraId="008DD43D" w14:textId="7B6C428D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редки</w:t>
            </w:r>
          </w:p>
        </w:tc>
        <w:tc>
          <w:tcPr>
            <w:tcW w:w="3167" w:type="dxa"/>
          </w:tcPr>
          <w:p w14:paraId="5C13D87D" w14:textId="03421955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Замъглено зрение (вж. също точка 4.4).</w:t>
            </w:r>
          </w:p>
        </w:tc>
      </w:tr>
      <w:tr w:rsidR="00AC6F3B" w14:paraId="0F72E6D8" w14:textId="77777777" w:rsidTr="00AC6F3B">
        <w:tc>
          <w:tcPr>
            <w:tcW w:w="3166" w:type="dxa"/>
            <w:vMerge/>
          </w:tcPr>
          <w:p w14:paraId="44153646" w14:textId="77777777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</w:p>
        </w:tc>
        <w:tc>
          <w:tcPr>
            <w:tcW w:w="3167" w:type="dxa"/>
          </w:tcPr>
          <w:p w14:paraId="7CCFF4E4" w14:textId="19D279F8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3167" w:type="dxa"/>
          </w:tcPr>
          <w:p w14:paraId="50F2D8C5" w14:textId="3A9DD964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Субкапсуларна задна катаракта, повишено вътрешноочно налягане, глаукома, проптозис, изтъняване роговицата или склерата на окото, изостряне на микотичните заболявания на окото и вирусните болести.</w:t>
            </w:r>
          </w:p>
        </w:tc>
      </w:tr>
      <w:tr w:rsidR="00AC6F3B" w14:paraId="282E509E" w14:textId="77777777" w:rsidTr="00AC6F3B">
        <w:tc>
          <w:tcPr>
            <w:tcW w:w="3166" w:type="dxa"/>
          </w:tcPr>
          <w:p w14:paraId="460EA7D0" w14:textId="54A9A7F2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Стомашно-чревни нарушения</w:t>
            </w:r>
          </w:p>
        </w:tc>
        <w:tc>
          <w:tcPr>
            <w:tcW w:w="3167" w:type="dxa"/>
          </w:tcPr>
          <w:p w14:paraId="3B48AB02" w14:textId="0B9CC7DC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3167" w:type="dxa"/>
          </w:tcPr>
          <w:p w14:paraId="6DD53A66" w14:textId="18ABE757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Диспепсия, пептична язва с възможни перфорация и кръвотечение, перфорация на дебелото черво и/или тънките черва, особено при пациенти с възпаления в областта на червата, панкреатит, метеоризъм, язвено възпаление на хранопровода, кандидоза.</w:t>
            </w:r>
          </w:p>
        </w:tc>
      </w:tr>
      <w:tr w:rsidR="00AC6F3B" w14:paraId="24393763" w14:textId="77777777" w:rsidTr="00AC6F3B">
        <w:tc>
          <w:tcPr>
            <w:tcW w:w="3166" w:type="dxa"/>
          </w:tcPr>
          <w:p w14:paraId="13D79717" w14:textId="15D6B2B9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Нарушения на кожните и подкожни тъкани</w:t>
            </w:r>
          </w:p>
        </w:tc>
        <w:tc>
          <w:tcPr>
            <w:tcW w:w="3167" w:type="dxa"/>
          </w:tcPr>
          <w:p w14:paraId="50CC1117" w14:textId="68932CEF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с неизвестна честота</w:t>
            </w:r>
          </w:p>
        </w:tc>
        <w:tc>
          <w:tcPr>
            <w:tcW w:w="3167" w:type="dxa"/>
          </w:tcPr>
          <w:p w14:paraId="3FB880FD" w14:textId="712FC2D5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>Трудно зарастване на рани, изтъняване на кожата, кръвоизливи, синини, еритема, повишено потоотделяне, точковидни кръвоизливи, кожни стрии, хирзутизъм, акне, лупус еритематозус - като наранявания, загуба на реакция към кожни тестове.</w:t>
            </w:r>
          </w:p>
        </w:tc>
      </w:tr>
      <w:tr w:rsidR="00AC6F3B" w14:paraId="4FAC0E90" w14:textId="77777777" w:rsidTr="00AC6F3B">
        <w:tc>
          <w:tcPr>
            <w:tcW w:w="3166" w:type="dxa"/>
          </w:tcPr>
          <w:p w14:paraId="420EA3C3" w14:textId="505268CD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 xml:space="preserve">Нарушения на мускулно-скелетната система и </w:t>
            </w:r>
            <w:r>
              <w:lastRenderedPageBreak/>
              <w:t>съединителната тъкан</w:t>
            </w:r>
          </w:p>
        </w:tc>
        <w:tc>
          <w:tcPr>
            <w:tcW w:w="3167" w:type="dxa"/>
          </w:tcPr>
          <w:p w14:paraId="46AD3EAA" w14:textId="048B7165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lastRenderedPageBreak/>
              <w:t>с неизвестна честота</w:t>
            </w:r>
          </w:p>
        </w:tc>
        <w:tc>
          <w:tcPr>
            <w:tcW w:w="3167" w:type="dxa"/>
          </w:tcPr>
          <w:p w14:paraId="7F49DCE4" w14:textId="7489D8E6" w:rsidR="00AC6F3B" w:rsidRDefault="00AC6F3B" w:rsidP="00AC6F3B">
            <w:pPr>
              <w:spacing w:line="240" w:lineRule="auto"/>
              <w:rPr>
                <w:rFonts w:eastAsia="Times New Roman" w:cs="Arial"/>
                <w:color w:val="000000"/>
                <w:lang w:eastAsia="bg-BG"/>
              </w:rPr>
            </w:pPr>
            <w:r>
              <w:t xml:space="preserve">Отслабване на мускулната сила, стероидна миопатия, </w:t>
            </w:r>
            <w:r>
              <w:lastRenderedPageBreak/>
              <w:t>загуба на мускулна маса, остеопороза, компресионно пречупване на гръбначия стълб, асептична некроза на главичката на бедрената и раменната кост, патологични счупвания на дългите кости.</w:t>
            </w:r>
          </w:p>
        </w:tc>
      </w:tr>
    </w:tbl>
    <w:p w14:paraId="43279A5B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1ECD1A" w14:textId="77777777" w:rsidR="00AC6F3B" w:rsidRPr="00AC6F3B" w:rsidRDefault="00AC6F3B" w:rsidP="00AC6F3B">
      <w:pPr>
        <w:spacing w:line="240" w:lineRule="auto"/>
        <w:rPr>
          <w:rFonts w:eastAsia="Times New Roman" w:cs="Arial"/>
          <w:lang w:eastAsia="bg-BG"/>
        </w:rPr>
      </w:pPr>
      <w:r w:rsidRPr="00AC6F3B">
        <w:rPr>
          <w:rFonts w:eastAsia="Times New Roman" w:cs="Arial"/>
          <w:b/>
          <w:bCs/>
          <w:color w:val="000000"/>
          <w:lang w:eastAsia="bg-BG"/>
        </w:rPr>
        <w:t>Други</w:t>
      </w:r>
    </w:p>
    <w:p w14:paraId="21AF6578" w14:textId="77777777" w:rsidR="00AC6F3B" w:rsidRPr="00AC6F3B" w:rsidRDefault="00AC6F3B" w:rsidP="00AC6F3B">
      <w:pPr>
        <w:spacing w:line="240" w:lineRule="auto"/>
        <w:rPr>
          <w:rFonts w:eastAsia="Times New Roman" w:cs="Arial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Тробофлебит и тромбартериит, повишен брой на белите кръвни телца, безсъние, свръхчувствителност.</w:t>
      </w:r>
    </w:p>
    <w:p w14:paraId="5991F873" w14:textId="77777777" w:rsidR="00AC6F3B" w:rsidRPr="00AC6F3B" w:rsidRDefault="00AC6F3B" w:rsidP="00AC6F3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0D46C5B" w14:textId="3D1B40CE" w:rsidR="00AC6F3B" w:rsidRPr="00AC6F3B" w:rsidRDefault="00AC6F3B" w:rsidP="00AC6F3B">
      <w:pPr>
        <w:spacing w:line="240" w:lineRule="auto"/>
        <w:rPr>
          <w:rFonts w:eastAsia="Times New Roman" w:cs="Arial"/>
          <w:lang w:eastAsia="bg-BG"/>
        </w:rPr>
      </w:pPr>
      <w:r w:rsidRPr="00AC6F3B">
        <w:rPr>
          <w:rFonts w:eastAsia="Times New Roman" w:cs="Arial"/>
          <w:b/>
          <w:bCs/>
          <w:color w:val="000000"/>
          <w:lang w:eastAsia="bg-BG"/>
        </w:rPr>
        <w:t>Симптоми за периода след спирането на лекарство</w:t>
      </w:r>
    </w:p>
    <w:p w14:paraId="504DCF00" w14:textId="77777777" w:rsidR="00AC6F3B" w:rsidRPr="00AC6F3B" w:rsidRDefault="00AC6F3B" w:rsidP="00AC6F3B">
      <w:pPr>
        <w:spacing w:line="240" w:lineRule="auto"/>
        <w:rPr>
          <w:rFonts w:eastAsia="Times New Roman" w:cs="Arial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 xml:space="preserve">Внезапното спиране на флудрокортизон след </w:t>
      </w:r>
      <w:r w:rsidRPr="00AC6F3B">
        <w:rPr>
          <w:rFonts w:eastAsia="Times New Roman" w:cs="Arial"/>
          <w:i/>
          <w:iCs/>
          <w:color w:val="000000"/>
          <w:lang w:eastAsia="bg-BG"/>
        </w:rPr>
        <w:t>дълго</w:t>
      </w:r>
      <w:r w:rsidRPr="00AC6F3B">
        <w:rPr>
          <w:rFonts w:eastAsia="Times New Roman" w:cs="Arial"/>
          <w:color w:val="000000"/>
          <w:lang w:eastAsia="bg-BG"/>
        </w:rPr>
        <w:t xml:space="preserve"> приемане на лекарствения продукт може да предизвика остра надбъбречна недостатъчност, хипотенсия и смърт. Могат да се появят следните симптоми на синдрома предизвикан от спирането на лекарствения продукт: треска, мускулен ревматизъм и болка в ставите, ринит, конюнктивит, болезнени, крастави бучки и загуба на тегло.</w:t>
      </w:r>
    </w:p>
    <w:p w14:paraId="0D48480A" w14:textId="77777777" w:rsidR="00AC6F3B" w:rsidRPr="00AC6F3B" w:rsidRDefault="00AC6F3B" w:rsidP="00AC6F3B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540B1B13" w14:textId="4FF536E8" w:rsidR="00AC6F3B" w:rsidRPr="00AC6F3B" w:rsidRDefault="00AC6F3B" w:rsidP="00AC6F3B">
      <w:pPr>
        <w:spacing w:line="240" w:lineRule="auto"/>
        <w:rPr>
          <w:rFonts w:eastAsia="Times New Roman" w:cs="Arial"/>
          <w:lang w:eastAsia="bg-BG"/>
        </w:rPr>
      </w:pPr>
      <w:r w:rsidRPr="00AC6F3B">
        <w:rPr>
          <w:rFonts w:eastAsia="Times New Roman" w:cs="Arial"/>
          <w:b/>
          <w:bCs/>
          <w:color w:val="000000"/>
          <w:lang w:eastAsia="bg-BG"/>
        </w:rPr>
        <w:t>Съобщаване на подозирани нежелани реакции</w:t>
      </w:r>
      <w:bookmarkEnd w:id="3"/>
    </w:p>
    <w:p w14:paraId="0BCB68D5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 </w:t>
      </w:r>
    </w:p>
    <w:p w14:paraId="21C3A0AE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 xml:space="preserve">Изпълнителна агенция по лекарствата </w:t>
      </w:r>
    </w:p>
    <w:p w14:paraId="0AB86FD6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 xml:space="preserve">ул., Дамян Груев” № 8 </w:t>
      </w:r>
    </w:p>
    <w:p w14:paraId="04AC75C7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 xml:space="preserve">1303 София, </w:t>
      </w:r>
    </w:p>
    <w:p w14:paraId="14A1A888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 xml:space="preserve">тел.: +3592893417 </w:t>
      </w:r>
    </w:p>
    <w:p w14:paraId="491A8D35" w14:textId="672F1767" w:rsidR="00AC6F3B" w:rsidRPr="00AC6F3B" w:rsidRDefault="00AC6F3B" w:rsidP="00AC6F3B">
      <w:pPr>
        <w:spacing w:line="240" w:lineRule="auto"/>
        <w:rPr>
          <w:rFonts w:eastAsia="Times New Roman" w:cs="Arial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 xml:space="preserve">уебсайт: </w:t>
      </w:r>
      <w:r w:rsidRPr="00AC6F3B">
        <w:rPr>
          <w:rFonts w:eastAsia="Times New Roman" w:cs="Arial"/>
          <w:lang w:eastAsia="bg-BG"/>
        </w:rPr>
        <w:fldChar w:fldCharType="begin"/>
      </w:r>
      <w:r w:rsidRPr="00AC6F3B">
        <w:rPr>
          <w:rFonts w:eastAsia="Times New Roman" w:cs="Arial"/>
          <w:lang w:eastAsia="bg-BG"/>
        </w:rPr>
        <w:instrText xml:space="preserve"> HYPERLINK "http://www.bda.bg" </w:instrText>
      </w:r>
      <w:r w:rsidRPr="00AC6F3B">
        <w:rPr>
          <w:rFonts w:eastAsia="Times New Roman" w:cs="Arial"/>
          <w:lang w:eastAsia="bg-BG"/>
        </w:rPr>
      </w:r>
      <w:r w:rsidRPr="00AC6F3B">
        <w:rPr>
          <w:rFonts w:eastAsia="Times New Roman" w:cs="Arial"/>
          <w:lang w:eastAsia="bg-BG"/>
        </w:rPr>
        <w:fldChar w:fldCharType="separate"/>
      </w:r>
      <w:r w:rsidRPr="00AC6F3B">
        <w:rPr>
          <w:rFonts w:eastAsia="Times New Roman" w:cs="Arial"/>
          <w:color w:val="000000"/>
          <w:u w:val="single"/>
          <w:lang w:val="en-US"/>
        </w:rPr>
        <w:t>www.bda.bg</w:t>
      </w:r>
      <w:r w:rsidRPr="00AC6F3B">
        <w:rPr>
          <w:rFonts w:eastAsia="Times New Roman" w:cs="Arial"/>
          <w:lang w:eastAsia="bg-BG"/>
        </w:rPr>
        <w:fldChar w:fldCharType="end"/>
      </w:r>
    </w:p>
    <w:p w14:paraId="35265EA8" w14:textId="77777777" w:rsidR="00AC6F3B" w:rsidRPr="00AC6F3B" w:rsidRDefault="00AC6F3B" w:rsidP="00AC6F3B"/>
    <w:p w14:paraId="378A0F20" w14:textId="6B8C40D3" w:rsidR="001D095A" w:rsidRDefault="002C50EE" w:rsidP="00340E8D">
      <w:pPr>
        <w:pStyle w:val="Heading2"/>
      </w:pPr>
      <w:r>
        <w:t>4.9. Предозиране</w:t>
      </w:r>
    </w:p>
    <w:p w14:paraId="7E9FE166" w14:textId="569704E8" w:rsidR="00AC6F3B" w:rsidRDefault="00AC6F3B" w:rsidP="00AC6F3B"/>
    <w:p w14:paraId="7AA4260C" w14:textId="5933BC77" w:rsidR="00AC6F3B" w:rsidRDefault="00AC6F3B" w:rsidP="00AC6F3B">
      <w:pPr>
        <w:rPr>
          <w:lang w:eastAsia="bg-BG"/>
        </w:rPr>
      </w:pPr>
      <w:r w:rsidRPr="00AC6F3B">
        <w:rPr>
          <w:lang w:eastAsia="bg-BG"/>
        </w:rPr>
        <w:t>При предозиране с една доза е необходимо да се пие много вода. Предозирането може да се предотврати чрез регулиране концентрацията на електролити в серума като се вземе предвид приема на калциев хлохид и ограничение на натрия в храната.</w:t>
      </w:r>
    </w:p>
    <w:p w14:paraId="30D1F5FA" w14:textId="77777777" w:rsidR="00AC6F3B" w:rsidRPr="00AC6F3B" w:rsidRDefault="00AC6F3B" w:rsidP="00AC6F3B">
      <w:pPr>
        <w:rPr>
          <w:sz w:val="24"/>
          <w:szCs w:val="24"/>
          <w:lang w:eastAsia="bg-BG"/>
        </w:rPr>
      </w:pP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3DFDE52B" w:rsidR="00F62E44" w:rsidRDefault="002C50EE" w:rsidP="00387A66">
      <w:pPr>
        <w:pStyle w:val="Heading2"/>
      </w:pPr>
      <w:r>
        <w:t>5.1. Фармакодинамични свойства</w:t>
      </w:r>
    </w:p>
    <w:p w14:paraId="504D684E" w14:textId="44A74F54" w:rsidR="00AC6F3B" w:rsidRDefault="00AC6F3B" w:rsidP="00AC6F3B"/>
    <w:p w14:paraId="42388D85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Фармакотерапевтична група: кортикостероиди</w:t>
      </w:r>
    </w:p>
    <w:p w14:paraId="0E9A0967" w14:textId="77777777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АТС код: Н02А А02</w:t>
      </w:r>
    </w:p>
    <w:p w14:paraId="5BB45EE9" w14:textId="77777777" w:rsidR="00AC6F3B" w:rsidRPr="00AC6F3B" w:rsidRDefault="00AC6F3B" w:rsidP="00AC6F3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675EFA" w14:textId="0520F06E" w:rsidR="00AC6F3B" w:rsidRPr="00AC6F3B" w:rsidRDefault="00AC6F3B" w:rsidP="00AC6F3B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t>Флудрокортизон ацетат е синтетичен хормон на надбъбречната кора, флуорно производно на хидрокортизон със силно минералкортикоидно действие. Възпалителните състояния не представляват индикация за приложение на флудрокортизон.</w:t>
      </w:r>
    </w:p>
    <w:p w14:paraId="06B37D42" w14:textId="77777777" w:rsidR="00AC6F3B" w:rsidRPr="00AC6F3B" w:rsidRDefault="00AC6F3B" w:rsidP="00AC6F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F3B">
        <w:rPr>
          <w:rFonts w:eastAsia="Times New Roman" w:cs="Arial"/>
          <w:color w:val="000000"/>
          <w:lang w:eastAsia="bg-BG"/>
        </w:rPr>
        <w:lastRenderedPageBreak/>
        <w:t>Флудрокортизон действа и на най-отдалечените бъбречни каналчета, усилвайки обратното абсорбиране на натрий и задържане на вода, повишава отделянето на калий и водородни йони. Флудрокортизон може да спира функцията на надбъбречната кора; потиска активността на тимуса и отделянето на адренокортикотропния хормон (АСТН) от хипофизата. Може да усилва отделянето на гликоген в черния дроб; намалява броя на еозинофилните гранулоцити и при недостиг на белтъци в храната да доведе до отрицателен азотен баланс.</w:t>
      </w:r>
    </w:p>
    <w:p w14:paraId="619B1EEF" w14:textId="77777777" w:rsidR="00AC6F3B" w:rsidRPr="00AC6F3B" w:rsidRDefault="00AC6F3B" w:rsidP="00AC6F3B"/>
    <w:p w14:paraId="544FFDAF" w14:textId="49EDF875" w:rsidR="00F62E44" w:rsidRDefault="002C50EE" w:rsidP="00387A66">
      <w:pPr>
        <w:pStyle w:val="Heading2"/>
      </w:pPr>
      <w:r>
        <w:t>5.2. Фармакокинетични свойства</w:t>
      </w:r>
    </w:p>
    <w:p w14:paraId="49617BB1" w14:textId="3BD31150" w:rsidR="00AC6F3B" w:rsidRDefault="00AC6F3B" w:rsidP="00AC6F3B"/>
    <w:p w14:paraId="696FF517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След перорален прием флудрокортизон се абсорбира бързо и напълно от храносмилателния тракт. Изследванията върху хора, кучета, мишки, маймуни и морски свинчета, след интервенозено прием и прием на лекарствения продукт през дванадесетопръстника показват, че в зависимост от биологичния вид, 50% и повече от формата на стероидите остава непроменена 30 минути след приема.</w:t>
      </w:r>
    </w:p>
    <w:p w14:paraId="071A628E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Флудрокортизон е хидролизиран да произвежда неестерифициран алкохол. Единствено неестерифициран алкохол може да бъде забелязан в кръвта след приема на ацетата. Кръвта достига максимално ниво между 4ия и 8мя час. Максималната концентрация на серума се достига около 1,7 часа след като е инжектиран интервенозно на здрави доброволци.</w:t>
      </w:r>
    </w:p>
    <w:p w14:paraId="1A4383FB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Времето на полуживот в серума е 30 минути след приема от кучета и здрави доброволци. След приема на ацетата от кучета, концентрацията на кръвта показва трифазов спад като всяка фаза може да представлява премахване на метаболит.</w:t>
      </w:r>
    </w:p>
    <w:p w14:paraId="2B2AF5F9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При 70-80% от случаите се свързва с плазмените белтъци, основно с глобулини.</w:t>
      </w:r>
    </w:p>
    <w:p w14:paraId="2B4C0600" w14:textId="50A7EAA0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При плъховете голяма част от дозата се отделя чрез жлъчката, докато при кучетата и морските свинчета се изхвърля чрез урината. При здравите доброволци, 80% се изхвърля чрез урината а останалите 20% по други пътища. Както при метаболизма на други стероиди, изхвърлянето чрез жлъчката се балансира чрез чревна ресорбция като малка част се изхвърля чрез фекалиите.</w:t>
      </w:r>
    </w:p>
    <w:p w14:paraId="12C8D772" w14:textId="77777777" w:rsidR="00AC6F3B" w:rsidRPr="00AC6F3B" w:rsidRDefault="00AC6F3B" w:rsidP="00AC6F3B"/>
    <w:p w14:paraId="6925FEB0" w14:textId="159D7BBB" w:rsidR="00F62E44" w:rsidRDefault="002C50EE" w:rsidP="00387A66">
      <w:pPr>
        <w:pStyle w:val="Heading2"/>
      </w:pPr>
      <w:r>
        <w:t>5.3. Предклинични данни за безопасност</w:t>
      </w:r>
    </w:p>
    <w:p w14:paraId="55A06AF5" w14:textId="0634116C" w:rsidR="00AC6F3B" w:rsidRDefault="00AC6F3B" w:rsidP="00AC6F3B"/>
    <w:p w14:paraId="6D0D7432" w14:textId="77777777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 xml:space="preserve">При изследване на хроничната токсичност (в доза, по-малка от 30 </w:t>
      </w:r>
      <w:r w:rsidRPr="00AC6F3B">
        <w:rPr>
          <w:lang w:val="en-US"/>
        </w:rPr>
        <w:t xml:space="preserve">mg/kg) </w:t>
      </w:r>
      <w:r w:rsidRPr="00AC6F3B">
        <w:rPr>
          <w:lang w:eastAsia="bg-BG"/>
        </w:rPr>
        <w:t>при плъхове е констатирано понижение на имунитета, в следствие на което се достига първо до катарално възпаление на бронхите и пневмония, което след по продължително приемане на продукта преминава в гнойно възпаление и пневмония.</w:t>
      </w:r>
    </w:p>
    <w:p w14:paraId="168D1C9A" w14:textId="7E4EAA44" w:rsidR="00AC6F3B" w:rsidRPr="00AC6F3B" w:rsidRDefault="00AC6F3B" w:rsidP="00AC6F3B">
      <w:pPr>
        <w:rPr>
          <w:sz w:val="24"/>
          <w:szCs w:val="24"/>
          <w:lang w:eastAsia="bg-BG"/>
        </w:rPr>
      </w:pPr>
      <w:r w:rsidRPr="00AC6F3B">
        <w:rPr>
          <w:lang w:eastAsia="bg-BG"/>
        </w:rPr>
        <w:t>Не съществуват други неклинични данни, освен тези, разисквани в други части от настоящата Кратка характеристика на лекарствения продукт.</w:t>
      </w:r>
    </w:p>
    <w:p w14:paraId="357049A8" w14:textId="666BCBEE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507B5D99" w14:textId="27C2A541" w:rsidR="00AC6F3B" w:rsidRDefault="00AC6F3B" w:rsidP="00AC6F3B"/>
    <w:p w14:paraId="6B89242D" w14:textId="77777777" w:rsidR="00AC6F3B" w:rsidRPr="00AC6F3B" w:rsidRDefault="00AC6F3B" w:rsidP="00AC6F3B">
      <w:pPr>
        <w:rPr>
          <w:sz w:val="24"/>
          <w:szCs w:val="24"/>
          <w:lang w:val="en-US" w:eastAsia="bg-BG"/>
        </w:rPr>
      </w:pPr>
      <w:proofErr w:type="spellStart"/>
      <w:r w:rsidRPr="00AC6F3B">
        <w:rPr>
          <w:lang w:val="en-US"/>
        </w:rPr>
        <w:t>Adamed</w:t>
      </w:r>
      <w:proofErr w:type="spellEnd"/>
      <w:r w:rsidRPr="00AC6F3B">
        <w:rPr>
          <w:lang w:val="en-US"/>
        </w:rPr>
        <w:t xml:space="preserve"> Pharma S.A.</w:t>
      </w:r>
    </w:p>
    <w:p w14:paraId="073DBF26" w14:textId="77777777" w:rsidR="00AC6F3B" w:rsidRPr="00AC6F3B" w:rsidRDefault="00AC6F3B" w:rsidP="00AC6F3B">
      <w:pPr>
        <w:rPr>
          <w:sz w:val="24"/>
          <w:szCs w:val="24"/>
          <w:lang w:val="en-US" w:eastAsia="bg-BG"/>
        </w:rPr>
      </w:pPr>
      <w:r w:rsidRPr="00AC6F3B">
        <w:rPr>
          <w:lang w:val="en-US"/>
        </w:rPr>
        <w:t xml:space="preserve">Pienk6w, </w:t>
      </w:r>
      <w:proofErr w:type="spellStart"/>
      <w:r w:rsidRPr="00AC6F3B">
        <w:rPr>
          <w:lang w:val="en-US"/>
        </w:rPr>
        <w:t>ul</w:t>
      </w:r>
      <w:proofErr w:type="spellEnd"/>
      <w:r w:rsidRPr="00AC6F3B">
        <w:rPr>
          <w:lang w:val="en-US"/>
        </w:rPr>
        <w:t xml:space="preserve">. M. </w:t>
      </w:r>
      <w:proofErr w:type="spellStart"/>
      <w:r w:rsidRPr="00AC6F3B">
        <w:rPr>
          <w:lang w:val="en-US"/>
        </w:rPr>
        <w:t>Adamkiewicza</w:t>
      </w:r>
      <w:proofErr w:type="spellEnd"/>
      <w:r w:rsidRPr="00AC6F3B">
        <w:rPr>
          <w:lang w:val="en-US"/>
        </w:rPr>
        <w:t xml:space="preserve"> 6A</w:t>
      </w:r>
    </w:p>
    <w:p w14:paraId="66DABE63" w14:textId="77777777" w:rsidR="00AC6F3B" w:rsidRPr="00AC6F3B" w:rsidRDefault="00AC6F3B" w:rsidP="00AC6F3B">
      <w:pPr>
        <w:rPr>
          <w:sz w:val="24"/>
          <w:szCs w:val="24"/>
          <w:lang w:val="en-US" w:eastAsia="bg-BG"/>
        </w:rPr>
      </w:pPr>
      <w:r w:rsidRPr="00AC6F3B">
        <w:rPr>
          <w:lang w:val="en-US"/>
        </w:rPr>
        <w:t xml:space="preserve">05-152 </w:t>
      </w:r>
      <w:proofErr w:type="spellStart"/>
      <w:r w:rsidRPr="00AC6F3B">
        <w:rPr>
          <w:lang w:val="en-US"/>
        </w:rPr>
        <w:t>Czosnow</w:t>
      </w:r>
      <w:proofErr w:type="spellEnd"/>
    </w:p>
    <w:p w14:paraId="714A6CF3" w14:textId="70C6D4E5" w:rsidR="00AC6F3B" w:rsidRPr="00AC6F3B" w:rsidRDefault="00AC6F3B" w:rsidP="00AC6F3B">
      <w:r w:rsidRPr="00AC6F3B">
        <w:rPr>
          <w:lang w:eastAsia="bg-BG"/>
        </w:rPr>
        <w:t>Полша</w:t>
      </w:r>
    </w:p>
    <w:p w14:paraId="0A53321D" w14:textId="2F1C0BD7" w:rsidR="00EE6C97" w:rsidRDefault="00936AD0" w:rsidP="00A93499">
      <w:pPr>
        <w:pStyle w:val="Heading1"/>
      </w:pPr>
      <w:r>
        <w:lastRenderedPageBreak/>
        <w:t>8.</w:t>
      </w:r>
      <w:r w:rsidR="002C50EE">
        <w:t>НОМЕР НА РАЗРЕШЕНИЕТО ЗА УПОТРЕБА</w:t>
      </w:r>
    </w:p>
    <w:p w14:paraId="61FF0122" w14:textId="0EDB60E1" w:rsidR="00AC6F3B" w:rsidRDefault="00AC6F3B" w:rsidP="00AC6F3B"/>
    <w:p w14:paraId="11203DF4" w14:textId="4E3B8C44" w:rsidR="00AC6F3B" w:rsidRPr="00AC6F3B" w:rsidRDefault="00AC6F3B" w:rsidP="00AC6F3B">
      <w:r>
        <w:t>20010280</w:t>
      </w:r>
    </w:p>
    <w:p w14:paraId="7C2688F5" w14:textId="6D610EDF" w:rsidR="00F62E44" w:rsidRDefault="00F62E44" w:rsidP="00F62E44"/>
    <w:p w14:paraId="00481C21" w14:textId="482CA71E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74140FCC" w14:textId="40AF0683" w:rsidR="00AC6F3B" w:rsidRDefault="00AC6F3B" w:rsidP="00AC6F3B"/>
    <w:p w14:paraId="15999DBE" w14:textId="33569FF3" w:rsidR="00AC6F3B" w:rsidRPr="00AC6F3B" w:rsidRDefault="00AC6F3B" w:rsidP="00AC6F3B">
      <w:r>
        <w:t>06.03.2001/22.06.2006/22.11.2011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2BD2BF72" w:rsidR="00BB22B4" w:rsidRPr="00BB22B4" w:rsidRDefault="00AC6F3B" w:rsidP="00AC6F3B">
      <w:r>
        <w:t>28.02.2019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2376C86"/>
    <w:multiLevelType w:val="hybridMultilevel"/>
    <w:tmpl w:val="F7644B56"/>
    <w:lvl w:ilvl="0" w:tplc="EE6AF2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6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0"/>
  </w:num>
  <w:num w:numId="7" w16cid:durableId="1241988161">
    <w:abstractNumId w:val="13"/>
  </w:num>
  <w:num w:numId="8" w16cid:durableId="2102022361">
    <w:abstractNumId w:val="19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7"/>
  </w:num>
  <w:num w:numId="13" w16cid:durableId="479157895">
    <w:abstractNumId w:val="23"/>
  </w:num>
  <w:num w:numId="14" w16cid:durableId="1670476636">
    <w:abstractNumId w:val="15"/>
  </w:num>
  <w:num w:numId="15" w16cid:durableId="1000155783">
    <w:abstractNumId w:val="33"/>
  </w:num>
  <w:num w:numId="16" w16cid:durableId="2056420707">
    <w:abstractNumId w:val="12"/>
  </w:num>
  <w:num w:numId="17" w16cid:durableId="1787119182">
    <w:abstractNumId w:val="28"/>
  </w:num>
  <w:num w:numId="18" w16cid:durableId="722945139">
    <w:abstractNumId w:val="9"/>
  </w:num>
  <w:num w:numId="19" w16cid:durableId="1678728408">
    <w:abstractNumId w:val="30"/>
  </w:num>
  <w:num w:numId="20" w16cid:durableId="1970816657">
    <w:abstractNumId w:val="27"/>
  </w:num>
  <w:num w:numId="21" w16cid:durableId="1531146514">
    <w:abstractNumId w:val="21"/>
  </w:num>
  <w:num w:numId="22" w16cid:durableId="1276465">
    <w:abstractNumId w:val="29"/>
  </w:num>
  <w:num w:numId="23" w16cid:durableId="1624310558">
    <w:abstractNumId w:val="22"/>
  </w:num>
  <w:num w:numId="24" w16cid:durableId="1692877547">
    <w:abstractNumId w:val="10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4"/>
  </w:num>
  <w:num w:numId="30" w16cid:durableId="154884452">
    <w:abstractNumId w:val="39"/>
  </w:num>
  <w:num w:numId="31" w16cid:durableId="1053964910">
    <w:abstractNumId w:val="5"/>
  </w:num>
  <w:num w:numId="32" w16cid:durableId="2073575793">
    <w:abstractNumId w:val="37"/>
  </w:num>
  <w:num w:numId="33" w16cid:durableId="1566643170">
    <w:abstractNumId w:val="32"/>
  </w:num>
  <w:num w:numId="34" w16cid:durableId="2060787732">
    <w:abstractNumId w:val="36"/>
  </w:num>
  <w:num w:numId="35" w16cid:durableId="34161354">
    <w:abstractNumId w:val="8"/>
  </w:num>
  <w:num w:numId="36" w16cid:durableId="1976908676">
    <w:abstractNumId w:val="11"/>
  </w:num>
  <w:num w:numId="37" w16cid:durableId="758528303">
    <w:abstractNumId w:val="18"/>
  </w:num>
  <w:num w:numId="38" w16cid:durableId="178396561">
    <w:abstractNumId w:val="38"/>
  </w:num>
  <w:num w:numId="39" w16cid:durableId="934825996">
    <w:abstractNumId w:val="14"/>
  </w:num>
  <w:num w:numId="40" w16cid:durableId="1166167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C6F3B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2786</Words>
  <Characters>15882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2023-03-04T01:30:00Z</dcterms:created>
  <dcterms:modified xsi:type="dcterms:W3CDTF">2023-03-04T01:30:00Z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