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49DAA33D" w:rsidR="007122AD" w:rsidRDefault="00DD466D" w:rsidP="00936AD0">
      <w:pPr>
        <w:pStyle w:val="Heading1"/>
      </w:pPr>
      <w:r>
        <w:t>1.ИМЕ НА ЛЕКАРСТВЕНИЯ ПРОДУКТ</w:t>
      </w:r>
    </w:p>
    <w:p w14:paraId="63B5487B" w14:textId="3CAA710C" w:rsidR="00732E74" w:rsidRDefault="00732E74" w:rsidP="00732E74"/>
    <w:p w14:paraId="51FFE52C" w14:textId="77777777" w:rsidR="00732E74" w:rsidRPr="00732E74" w:rsidRDefault="00732E74" w:rsidP="00732E74">
      <w:pPr>
        <w:rPr>
          <w:sz w:val="24"/>
          <w:szCs w:val="24"/>
          <w:lang w:val="ru-RU"/>
        </w:rPr>
      </w:pPr>
      <w:r w:rsidRPr="00732E74">
        <w:rPr>
          <w:lang w:eastAsia="bg-BG"/>
        </w:rPr>
        <w:t xml:space="preserve">ЦИТАРАБИН АКОРД 100 </w:t>
      </w:r>
      <w:r w:rsidRPr="00732E74">
        <w:rPr>
          <w:lang w:val="en-US"/>
        </w:rPr>
        <w:t>mg</w:t>
      </w:r>
      <w:r w:rsidRPr="00732E74">
        <w:rPr>
          <w:lang w:val="ru-RU"/>
        </w:rPr>
        <w:t>/</w:t>
      </w:r>
      <w:r w:rsidRPr="00732E74">
        <w:rPr>
          <w:lang w:val="en-US"/>
        </w:rPr>
        <w:t>ml</w:t>
      </w:r>
      <w:r w:rsidRPr="00732E74">
        <w:rPr>
          <w:lang w:val="ru-RU"/>
        </w:rPr>
        <w:t xml:space="preserve"> </w:t>
      </w:r>
      <w:r w:rsidRPr="00732E74">
        <w:rPr>
          <w:lang w:eastAsia="bg-BG"/>
        </w:rPr>
        <w:t>инжекционен или инфузионен разтвор</w:t>
      </w:r>
    </w:p>
    <w:p w14:paraId="6107A153" w14:textId="77777777" w:rsidR="00732E74" w:rsidRPr="00732E74" w:rsidRDefault="00732E74" w:rsidP="00732E74">
      <w:pPr>
        <w:rPr>
          <w:sz w:val="24"/>
          <w:szCs w:val="24"/>
          <w:lang w:val="en-US"/>
        </w:rPr>
      </w:pPr>
      <w:r w:rsidRPr="00732E74">
        <w:rPr>
          <w:lang w:val="en-US"/>
        </w:rPr>
        <w:t xml:space="preserve">CYTARABIN ACCORD </w:t>
      </w:r>
      <w:r w:rsidRPr="00732E74">
        <w:rPr>
          <w:lang w:eastAsia="bg-BG"/>
        </w:rPr>
        <w:t xml:space="preserve">100 </w:t>
      </w:r>
      <w:r w:rsidRPr="00732E74">
        <w:rPr>
          <w:lang w:val="en-US"/>
        </w:rPr>
        <w:t>mg/ml solution for injection or infusion</w:t>
      </w:r>
    </w:p>
    <w:p w14:paraId="71BFB572" w14:textId="77777777" w:rsidR="00732E74" w:rsidRPr="00732E74" w:rsidRDefault="00732E74" w:rsidP="00732E74"/>
    <w:p w14:paraId="6920A680" w14:textId="7CC4CCE8" w:rsidR="00C40420" w:rsidRDefault="00DD466D" w:rsidP="004A448E">
      <w:pPr>
        <w:pStyle w:val="Heading1"/>
      </w:pPr>
      <w:r>
        <w:t>2. КАЧЕСТВЕН И КОЛИЧЕСТВЕН СЪСТАВ</w:t>
      </w:r>
    </w:p>
    <w:p w14:paraId="24F5E5BB" w14:textId="087AFDBF" w:rsidR="00732E74" w:rsidRDefault="00732E74" w:rsidP="00732E74"/>
    <w:p w14:paraId="6FA8326D" w14:textId="77777777" w:rsidR="00732E74" w:rsidRPr="00732E74" w:rsidRDefault="00732E74" w:rsidP="00732E74">
      <w:pPr>
        <w:rPr>
          <w:sz w:val="24"/>
          <w:szCs w:val="24"/>
        </w:rPr>
      </w:pPr>
      <w:r w:rsidRPr="00732E74">
        <w:rPr>
          <w:lang w:eastAsia="bg-BG"/>
        </w:rPr>
        <w:t xml:space="preserve">1 </w:t>
      </w:r>
      <w:r w:rsidRPr="00732E74">
        <w:rPr>
          <w:lang w:val="en-US"/>
        </w:rPr>
        <w:t>ml</w:t>
      </w:r>
      <w:r w:rsidRPr="00732E74">
        <w:t xml:space="preserve"> </w:t>
      </w:r>
      <w:r w:rsidRPr="00732E74">
        <w:rPr>
          <w:lang w:eastAsia="bg-BG"/>
        </w:rPr>
        <w:t xml:space="preserve">съдържа 100 </w:t>
      </w:r>
      <w:r w:rsidRPr="00732E74">
        <w:rPr>
          <w:lang w:val="en-US"/>
        </w:rPr>
        <w:t>mg</w:t>
      </w:r>
      <w:r w:rsidRPr="00732E74">
        <w:t xml:space="preserve"> </w:t>
      </w:r>
      <w:r w:rsidRPr="00732E74">
        <w:rPr>
          <w:lang w:eastAsia="bg-BG"/>
        </w:rPr>
        <w:t>цитарабин.</w:t>
      </w:r>
    </w:p>
    <w:p w14:paraId="034B66A1" w14:textId="77777777" w:rsidR="00732E74" w:rsidRDefault="00732E74" w:rsidP="00732E74">
      <w:pPr>
        <w:rPr>
          <w:lang w:eastAsia="bg-BG"/>
        </w:rPr>
      </w:pPr>
    </w:p>
    <w:p w14:paraId="22A36E0B" w14:textId="4E0A7C32" w:rsidR="00732E74" w:rsidRPr="00732E74" w:rsidRDefault="00732E74" w:rsidP="00732E74">
      <w:pPr>
        <w:rPr>
          <w:sz w:val="24"/>
          <w:szCs w:val="24"/>
        </w:rPr>
      </w:pPr>
      <w:r w:rsidRPr="00732E74">
        <w:rPr>
          <w:lang w:eastAsia="bg-BG"/>
        </w:rPr>
        <w:t xml:space="preserve">Всеки флакон от 1 </w:t>
      </w:r>
      <w:r w:rsidRPr="00732E74">
        <w:rPr>
          <w:lang w:val="en-US"/>
        </w:rPr>
        <w:t>ml</w:t>
      </w:r>
      <w:r w:rsidRPr="00732E74">
        <w:t xml:space="preserve"> </w:t>
      </w:r>
      <w:r w:rsidRPr="00732E74">
        <w:rPr>
          <w:lang w:eastAsia="bg-BG"/>
        </w:rPr>
        <w:t xml:space="preserve">съдържа 100 </w:t>
      </w:r>
      <w:r w:rsidRPr="00732E74">
        <w:rPr>
          <w:lang w:val="en-US"/>
        </w:rPr>
        <w:t>mg</w:t>
      </w:r>
      <w:r w:rsidRPr="00732E74">
        <w:t xml:space="preserve"> </w:t>
      </w:r>
      <w:r w:rsidRPr="00732E74">
        <w:rPr>
          <w:lang w:eastAsia="bg-BG"/>
        </w:rPr>
        <w:t xml:space="preserve">цитарабин </w:t>
      </w:r>
      <w:r w:rsidRPr="00732E74">
        <w:rPr>
          <w:i/>
          <w:iCs/>
        </w:rPr>
        <w:t>(</w:t>
      </w:r>
      <w:proofErr w:type="spellStart"/>
      <w:r w:rsidRPr="00732E74">
        <w:rPr>
          <w:i/>
          <w:iCs/>
          <w:lang w:val="en-US"/>
        </w:rPr>
        <w:t>cytarabine</w:t>
      </w:r>
      <w:proofErr w:type="spellEnd"/>
      <w:r w:rsidRPr="00732E74">
        <w:rPr>
          <w:i/>
          <w:iCs/>
        </w:rPr>
        <w:t>).</w:t>
      </w:r>
    </w:p>
    <w:p w14:paraId="72C16BF1" w14:textId="77777777" w:rsidR="00732E74" w:rsidRPr="00732E74" w:rsidRDefault="00732E74" w:rsidP="00732E74">
      <w:pPr>
        <w:rPr>
          <w:sz w:val="24"/>
          <w:szCs w:val="24"/>
        </w:rPr>
      </w:pPr>
      <w:r w:rsidRPr="00732E74">
        <w:rPr>
          <w:lang w:eastAsia="bg-BG"/>
        </w:rPr>
        <w:t xml:space="preserve">Всеки флакон от 5 </w:t>
      </w:r>
      <w:r w:rsidRPr="00732E74">
        <w:rPr>
          <w:lang w:val="en-US"/>
        </w:rPr>
        <w:t>ml</w:t>
      </w:r>
      <w:r w:rsidRPr="00732E74">
        <w:rPr>
          <w:lang w:val="ru-RU"/>
        </w:rPr>
        <w:t xml:space="preserve"> </w:t>
      </w:r>
      <w:r w:rsidRPr="00732E74">
        <w:rPr>
          <w:lang w:eastAsia="bg-BG"/>
        </w:rPr>
        <w:t xml:space="preserve">съдържа 500 </w:t>
      </w:r>
      <w:r w:rsidRPr="00732E74">
        <w:rPr>
          <w:lang w:val="en-US"/>
        </w:rPr>
        <w:t>mg</w:t>
      </w:r>
      <w:r w:rsidRPr="00732E74">
        <w:rPr>
          <w:lang w:val="ru-RU"/>
        </w:rPr>
        <w:t xml:space="preserve"> </w:t>
      </w:r>
      <w:r w:rsidRPr="00732E74">
        <w:rPr>
          <w:lang w:eastAsia="bg-BG"/>
        </w:rPr>
        <w:t xml:space="preserve">цитарабин </w:t>
      </w:r>
      <w:r w:rsidRPr="00732E74">
        <w:rPr>
          <w:i/>
          <w:iCs/>
          <w:lang w:val="ru-RU"/>
        </w:rPr>
        <w:t>(</w:t>
      </w:r>
      <w:proofErr w:type="spellStart"/>
      <w:r w:rsidRPr="00732E74">
        <w:rPr>
          <w:i/>
          <w:iCs/>
          <w:lang w:val="en-US"/>
        </w:rPr>
        <w:t>cytarabine</w:t>
      </w:r>
      <w:proofErr w:type="spellEnd"/>
      <w:r w:rsidRPr="00732E74">
        <w:rPr>
          <w:i/>
          <w:iCs/>
          <w:lang w:val="ru-RU"/>
        </w:rPr>
        <w:t>).</w:t>
      </w:r>
    </w:p>
    <w:p w14:paraId="0156F57D" w14:textId="77777777" w:rsidR="00732E74" w:rsidRPr="00732E74" w:rsidRDefault="00732E74" w:rsidP="00732E74">
      <w:pPr>
        <w:rPr>
          <w:sz w:val="24"/>
          <w:szCs w:val="24"/>
        </w:rPr>
      </w:pPr>
      <w:r w:rsidRPr="00732E74">
        <w:rPr>
          <w:lang w:eastAsia="bg-BG"/>
        </w:rPr>
        <w:t xml:space="preserve">Всеки флакон от 10 </w:t>
      </w:r>
      <w:r w:rsidRPr="00732E74">
        <w:rPr>
          <w:lang w:val="en-US"/>
        </w:rPr>
        <w:t>ml</w:t>
      </w:r>
      <w:r w:rsidRPr="00732E74">
        <w:rPr>
          <w:lang w:val="ru-RU"/>
        </w:rPr>
        <w:t xml:space="preserve"> </w:t>
      </w:r>
      <w:r w:rsidRPr="00732E74">
        <w:rPr>
          <w:lang w:eastAsia="bg-BG"/>
        </w:rPr>
        <w:t xml:space="preserve">съдържа 1 </w:t>
      </w:r>
      <w:r w:rsidRPr="00732E74">
        <w:rPr>
          <w:lang w:val="en-US"/>
        </w:rPr>
        <w:t>g</w:t>
      </w:r>
      <w:r w:rsidRPr="00732E74">
        <w:rPr>
          <w:lang w:val="ru-RU"/>
        </w:rPr>
        <w:t xml:space="preserve"> </w:t>
      </w:r>
      <w:r w:rsidRPr="00732E74">
        <w:rPr>
          <w:lang w:eastAsia="bg-BG"/>
        </w:rPr>
        <w:t xml:space="preserve">цитарабин </w:t>
      </w:r>
      <w:r w:rsidRPr="00732E74">
        <w:rPr>
          <w:i/>
          <w:iCs/>
          <w:lang w:val="ru-RU"/>
        </w:rPr>
        <w:t>(</w:t>
      </w:r>
      <w:proofErr w:type="spellStart"/>
      <w:r w:rsidRPr="00732E74">
        <w:rPr>
          <w:i/>
          <w:iCs/>
          <w:lang w:val="en-US"/>
        </w:rPr>
        <w:t>cytarabine</w:t>
      </w:r>
      <w:proofErr w:type="spellEnd"/>
      <w:r w:rsidRPr="00732E74">
        <w:rPr>
          <w:i/>
          <w:iCs/>
          <w:lang w:val="ru-RU"/>
        </w:rPr>
        <w:t>).</w:t>
      </w:r>
    </w:p>
    <w:p w14:paraId="0014767C" w14:textId="77777777" w:rsidR="00732E74" w:rsidRPr="00732E74" w:rsidRDefault="00732E74" w:rsidP="00732E74">
      <w:pPr>
        <w:rPr>
          <w:sz w:val="24"/>
          <w:szCs w:val="24"/>
        </w:rPr>
      </w:pPr>
      <w:r w:rsidRPr="00732E74">
        <w:rPr>
          <w:lang w:eastAsia="bg-BG"/>
        </w:rPr>
        <w:t xml:space="preserve">Всеки флакон от 20 </w:t>
      </w:r>
      <w:r w:rsidRPr="00732E74">
        <w:rPr>
          <w:lang w:val="en-US"/>
        </w:rPr>
        <w:t>ml</w:t>
      </w:r>
      <w:r w:rsidRPr="00732E74">
        <w:rPr>
          <w:lang w:val="ru-RU"/>
        </w:rPr>
        <w:t xml:space="preserve"> </w:t>
      </w:r>
      <w:r w:rsidRPr="00732E74">
        <w:rPr>
          <w:lang w:eastAsia="bg-BG"/>
        </w:rPr>
        <w:t xml:space="preserve">съдържа 2 </w:t>
      </w:r>
      <w:r w:rsidRPr="00732E74">
        <w:rPr>
          <w:lang w:val="en-US"/>
        </w:rPr>
        <w:t>g</w:t>
      </w:r>
      <w:r w:rsidRPr="00732E74">
        <w:rPr>
          <w:lang w:val="ru-RU"/>
        </w:rPr>
        <w:t xml:space="preserve"> </w:t>
      </w:r>
      <w:r w:rsidRPr="00732E74">
        <w:rPr>
          <w:lang w:eastAsia="bg-BG"/>
        </w:rPr>
        <w:t xml:space="preserve">цитарабин </w:t>
      </w:r>
      <w:r w:rsidRPr="00732E74">
        <w:rPr>
          <w:i/>
          <w:iCs/>
          <w:lang w:val="ru-RU"/>
        </w:rPr>
        <w:t>(</w:t>
      </w:r>
      <w:proofErr w:type="spellStart"/>
      <w:r w:rsidRPr="00732E74">
        <w:rPr>
          <w:i/>
          <w:iCs/>
          <w:lang w:val="en-US"/>
        </w:rPr>
        <w:t>cytarabine</w:t>
      </w:r>
      <w:proofErr w:type="spellEnd"/>
      <w:r w:rsidRPr="00732E74">
        <w:rPr>
          <w:i/>
          <w:iCs/>
          <w:lang w:val="ru-RU"/>
        </w:rPr>
        <w:t>).</w:t>
      </w:r>
    </w:p>
    <w:p w14:paraId="2C121DC2" w14:textId="77777777" w:rsidR="00732E74" w:rsidRPr="00732E74" w:rsidRDefault="00732E74" w:rsidP="00732E74">
      <w:pPr>
        <w:rPr>
          <w:sz w:val="24"/>
          <w:szCs w:val="24"/>
        </w:rPr>
      </w:pPr>
      <w:r w:rsidRPr="00732E74">
        <w:rPr>
          <w:lang w:eastAsia="bg-BG"/>
        </w:rPr>
        <w:t xml:space="preserve">Всеки флакон от 40 </w:t>
      </w:r>
      <w:r w:rsidRPr="00732E74">
        <w:rPr>
          <w:lang w:val="en-US"/>
        </w:rPr>
        <w:t>ml</w:t>
      </w:r>
      <w:r w:rsidRPr="00732E74">
        <w:rPr>
          <w:lang w:val="ru-RU"/>
        </w:rPr>
        <w:t xml:space="preserve"> </w:t>
      </w:r>
      <w:r w:rsidRPr="00732E74">
        <w:rPr>
          <w:lang w:eastAsia="bg-BG"/>
        </w:rPr>
        <w:t xml:space="preserve">съдържа 4 </w:t>
      </w:r>
      <w:r w:rsidRPr="00732E74">
        <w:rPr>
          <w:lang w:val="en-US"/>
        </w:rPr>
        <w:t>g</w:t>
      </w:r>
      <w:r w:rsidRPr="00732E74">
        <w:rPr>
          <w:lang w:val="ru-RU"/>
        </w:rPr>
        <w:t xml:space="preserve"> </w:t>
      </w:r>
      <w:r w:rsidRPr="00732E74">
        <w:rPr>
          <w:lang w:eastAsia="bg-BG"/>
        </w:rPr>
        <w:t xml:space="preserve">цитарабин </w:t>
      </w:r>
      <w:r w:rsidRPr="00732E74">
        <w:rPr>
          <w:i/>
          <w:iCs/>
          <w:lang w:val="ru-RU"/>
        </w:rPr>
        <w:t>(</w:t>
      </w:r>
      <w:proofErr w:type="spellStart"/>
      <w:r w:rsidRPr="00732E74">
        <w:rPr>
          <w:i/>
          <w:iCs/>
          <w:lang w:val="en-US"/>
        </w:rPr>
        <w:t>cytarabine</w:t>
      </w:r>
      <w:proofErr w:type="spellEnd"/>
      <w:r w:rsidRPr="00732E74">
        <w:rPr>
          <w:i/>
          <w:iCs/>
          <w:lang w:val="ru-RU"/>
        </w:rPr>
        <w:t>).</w:t>
      </w:r>
    </w:p>
    <w:p w14:paraId="4E0C6EFB" w14:textId="77777777" w:rsidR="00732E74" w:rsidRPr="00732E74" w:rsidRDefault="00732E74" w:rsidP="00732E74">
      <w:pPr>
        <w:rPr>
          <w:sz w:val="24"/>
          <w:szCs w:val="24"/>
        </w:rPr>
      </w:pPr>
      <w:r w:rsidRPr="00732E74">
        <w:rPr>
          <w:lang w:eastAsia="bg-BG"/>
        </w:rPr>
        <w:t xml:space="preserve">Всеки флакон от 50 </w:t>
      </w:r>
      <w:r w:rsidRPr="00732E74">
        <w:rPr>
          <w:lang w:val="en-US"/>
        </w:rPr>
        <w:t>ml</w:t>
      </w:r>
      <w:r w:rsidRPr="00732E74">
        <w:rPr>
          <w:lang w:val="ru-RU"/>
        </w:rPr>
        <w:t xml:space="preserve"> </w:t>
      </w:r>
      <w:r w:rsidRPr="00732E74">
        <w:rPr>
          <w:lang w:eastAsia="bg-BG"/>
        </w:rPr>
        <w:t xml:space="preserve">съдържа 5 </w:t>
      </w:r>
      <w:r w:rsidRPr="00732E74">
        <w:rPr>
          <w:lang w:val="en-US"/>
        </w:rPr>
        <w:t>g</w:t>
      </w:r>
      <w:r w:rsidRPr="00732E74">
        <w:rPr>
          <w:lang w:val="ru-RU"/>
        </w:rPr>
        <w:t xml:space="preserve"> </w:t>
      </w:r>
      <w:r w:rsidRPr="00732E74">
        <w:rPr>
          <w:lang w:eastAsia="bg-BG"/>
        </w:rPr>
        <w:t xml:space="preserve">цитарабин </w:t>
      </w:r>
      <w:r w:rsidRPr="00732E74">
        <w:rPr>
          <w:i/>
          <w:iCs/>
          <w:lang w:val="ru-RU"/>
        </w:rPr>
        <w:t>(</w:t>
      </w:r>
      <w:proofErr w:type="spellStart"/>
      <w:r w:rsidRPr="00732E74">
        <w:rPr>
          <w:i/>
          <w:iCs/>
          <w:lang w:val="en-US"/>
        </w:rPr>
        <w:t>cytarabine</w:t>
      </w:r>
      <w:proofErr w:type="spellEnd"/>
      <w:r w:rsidRPr="00732E74">
        <w:rPr>
          <w:i/>
          <w:iCs/>
          <w:lang w:val="ru-RU"/>
        </w:rPr>
        <w:t>).</w:t>
      </w:r>
    </w:p>
    <w:p w14:paraId="71652E73" w14:textId="77777777" w:rsidR="00732E74" w:rsidRPr="00732E74" w:rsidRDefault="00732E74" w:rsidP="00732E74"/>
    <w:p w14:paraId="614984C4" w14:textId="7EACE781" w:rsidR="008A6AF2" w:rsidRDefault="00DD466D" w:rsidP="002C50EE">
      <w:pPr>
        <w:pStyle w:val="Heading1"/>
      </w:pPr>
      <w:r>
        <w:t>3. ЛЕКАРСТВЕНА ФОРМА</w:t>
      </w:r>
    </w:p>
    <w:p w14:paraId="4A3A48D6" w14:textId="390905CC" w:rsidR="00732E74" w:rsidRDefault="00732E74" w:rsidP="00732E74"/>
    <w:p w14:paraId="3DBC3AE4" w14:textId="77777777" w:rsidR="00732E74" w:rsidRPr="00732E74" w:rsidRDefault="00732E74" w:rsidP="00732E74">
      <w:pPr>
        <w:rPr>
          <w:sz w:val="24"/>
          <w:szCs w:val="24"/>
        </w:rPr>
      </w:pPr>
      <w:r w:rsidRPr="00732E74">
        <w:rPr>
          <w:lang w:eastAsia="bg-BG"/>
        </w:rPr>
        <w:t>Инжекционен или инфузионен разтвор.</w:t>
      </w:r>
    </w:p>
    <w:p w14:paraId="4A44F05E" w14:textId="77777777" w:rsidR="00732E74" w:rsidRDefault="00732E74" w:rsidP="00732E74">
      <w:pPr>
        <w:rPr>
          <w:lang w:eastAsia="bg-BG"/>
        </w:rPr>
      </w:pPr>
      <w:r w:rsidRPr="00732E74">
        <w:rPr>
          <w:lang w:eastAsia="bg-BG"/>
        </w:rPr>
        <w:t xml:space="preserve">Лекарственият продукт е прозрачен, безцветен разтвор, в който няма видими частици. </w:t>
      </w:r>
    </w:p>
    <w:p w14:paraId="792C1AA3" w14:textId="72A8A167" w:rsidR="00732E74" w:rsidRPr="00732E74" w:rsidRDefault="00732E74" w:rsidP="00732E74">
      <w:pPr>
        <w:rPr>
          <w:lang w:eastAsia="bg-BG"/>
        </w:rPr>
      </w:pPr>
      <w:proofErr w:type="gramStart"/>
      <w:r w:rsidRPr="00732E74">
        <w:rPr>
          <w:lang w:val="en-US"/>
        </w:rPr>
        <w:t>pH</w:t>
      </w:r>
      <w:proofErr w:type="gramEnd"/>
      <w:r w:rsidRPr="00732E74">
        <w:rPr>
          <w:lang w:val="ru-RU"/>
        </w:rPr>
        <w:t xml:space="preserve">: </w:t>
      </w:r>
      <w:r w:rsidRPr="00732E74">
        <w:rPr>
          <w:lang w:eastAsia="bg-BG"/>
        </w:rPr>
        <w:t>7,0-9,0</w:t>
      </w:r>
    </w:p>
    <w:p w14:paraId="2A302499" w14:textId="77777777" w:rsidR="00732E74" w:rsidRPr="00732E74" w:rsidRDefault="00732E74" w:rsidP="00732E74"/>
    <w:p w14:paraId="490FC2C4" w14:textId="0F4A4A75" w:rsidR="002C50EE" w:rsidRDefault="002C50EE" w:rsidP="002C50EE">
      <w:pPr>
        <w:pStyle w:val="Heading1"/>
      </w:pPr>
      <w:r>
        <w:t>4. КЛИНИЧНИ ДАННИ</w:t>
      </w:r>
    </w:p>
    <w:p w14:paraId="74330405" w14:textId="51C61B0B" w:rsidR="007122AD" w:rsidRDefault="002C50EE" w:rsidP="00936AD0">
      <w:pPr>
        <w:pStyle w:val="Heading2"/>
      </w:pPr>
      <w:r>
        <w:t>4.1. Терапевтични показания</w:t>
      </w:r>
    </w:p>
    <w:p w14:paraId="3808471E" w14:textId="309D26BC" w:rsidR="00732E74" w:rsidRDefault="00732E74" w:rsidP="00732E74"/>
    <w:p w14:paraId="1AA5CFEC" w14:textId="77777777" w:rsidR="00732E74" w:rsidRPr="00732E74" w:rsidRDefault="00732E74" w:rsidP="00732E74">
      <w:pPr>
        <w:rPr>
          <w:sz w:val="24"/>
          <w:szCs w:val="24"/>
        </w:rPr>
      </w:pPr>
      <w:r w:rsidRPr="00732E74">
        <w:rPr>
          <w:lang w:eastAsia="bg-BG"/>
        </w:rPr>
        <w:t>За предизвикване на ремисия при остра миелоидна левкемия при възрастни и при друга остра левкемия при деца и възрастни.</w:t>
      </w:r>
    </w:p>
    <w:p w14:paraId="17E3D629" w14:textId="77777777" w:rsidR="00732E74" w:rsidRPr="00732E74" w:rsidRDefault="00732E74" w:rsidP="00732E74"/>
    <w:p w14:paraId="53F5B866" w14:textId="66265BE3" w:rsidR="007122AD" w:rsidRDefault="002C50EE" w:rsidP="00936AD0">
      <w:pPr>
        <w:pStyle w:val="Heading2"/>
      </w:pPr>
      <w:r>
        <w:t>4.2. Дозировка и начин на приложение</w:t>
      </w:r>
    </w:p>
    <w:p w14:paraId="689FF46B" w14:textId="5B70AEB8" w:rsidR="00732E74" w:rsidRDefault="00732E74" w:rsidP="00732E74"/>
    <w:p w14:paraId="17B1FF1F" w14:textId="77777777" w:rsidR="00732E74" w:rsidRPr="00732E74" w:rsidRDefault="00732E74" w:rsidP="00732E74">
      <w:pPr>
        <w:pStyle w:val="Heading3"/>
        <w:rPr>
          <w:rFonts w:eastAsia="Times New Roman"/>
          <w:u w:val="single"/>
        </w:rPr>
      </w:pPr>
      <w:r w:rsidRPr="00732E74">
        <w:rPr>
          <w:rFonts w:eastAsia="Times New Roman"/>
          <w:u w:val="single"/>
          <w:lang w:eastAsia="bg-BG"/>
        </w:rPr>
        <w:t>Дозировка</w:t>
      </w:r>
    </w:p>
    <w:p w14:paraId="2FEAE7C4" w14:textId="77777777" w:rsidR="00732E74" w:rsidRPr="00732E74" w:rsidRDefault="00732E74" w:rsidP="00732E74">
      <w:pPr>
        <w:spacing w:line="240" w:lineRule="auto"/>
        <w:rPr>
          <w:rFonts w:eastAsia="Times New Roman" w:cs="Arial"/>
          <w:color w:val="000000"/>
          <w:lang w:eastAsia="bg-BG"/>
        </w:rPr>
      </w:pPr>
    </w:p>
    <w:p w14:paraId="2295088D" w14:textId="1389FE3B" w:rsidR="00732E74" w:rsidRPr="00732E74" w:rsidRDefault="00732E74" w:rsidP="00732E74">
      <w:pPr>
        <w:spacing w:line="240" w:lineRule="auto"/>
        <w:rPr>
          <w:rFonts w:eastAsia="Times New Roman" w:cs="Arial"/>
        </w:rPr>
      </w:pPr>
      <w:r w:rsidRPr="00732E74">
        <w:rPr>
          <w:rFonts w:eastAsia="Times New Roman" w:cs="Arial"/>
          <w:color w:val="000000"/>
          <w:lang w:eastAsia="bg-BG"/>
        </w:rPr>
        <w:t>Лечението с цитарабин трябва да се започне от или да се провежда след консултации с лекар с дългогодишен опит в лечението с цитостатици. Могат да бъдат дадени само общи препоръки, тъй като остра левкемия се лекува почти изцяло с комбинации от цитостатици.</w:t>
      </w:r>
    </w:p>
    <w:p w14:paraId="1E29C178" w14:textId="77777777" w:rsidR="00732E74" w:rsidRPr="00732E74" w:rsidRDefault="00732E74" w:rsidP="00732E74">
      <w:pPr>
        <w:spacing w:line="240" w:lineRule="auto"/>
        <w:rPr>
          <w:rFonts w:eastAsia="Times New Roman" w:cs="Arial"/>
          <w:color w:val="000000"/>
          <w:lang w:eastAsia="bg-BG"/>
        </w:rPr>
      </w:pPr>
    </w:p>
    <w:p w14:paraId="4A75DD38" w14:textId="61CA04DF" w:rsidR="00732E74" w:rsidRPr="00732E74" w:rsidRDefault="00732E74" w:rsidP="00732E74">
      <w:pPr>
        <w:spacing w:line="240" w:lineRule="auto"/>
        <w:rPr>
          <w:rFonts w:eastAsia="Times New Roman" w:cs="Arial"/>
        </w:rPr>
      </w:pPr>
      <w:r w:rsidRPr="00732E74">
        <w:rPr>
          <w:rFonts w:eastAsia="Times New Roman" w:cs="Arial"/>
          <w:color w:val="000000"/>
          <w:lang w:eastAsia="bg-BG"/>
        </w:rPr>
        <w:t xml:space="preserve">Препоръки за дозиране могат да бъдат направени съобразно телесното тегло </w:t>
      </w:r>
      <w:r w:rsidRPr="00732E74">
        <w:rPr>
          <w:rFonts w:eastAsia="Times New Roman" w:cs="Arial"/>
          <w:color w:val="000000"/>
          <w:lang w:val="ru-RU"/>
        </w:rPr>
        <w:t>(</w:t>
      </w:r>
      <w:r w:rsidRPr="00732E74">
        <w:rPr>
          <w:rFonts w:eastAsia="Times New Roman" w:cs="Arial"/>
          <w:color w:val="000000"/>
          <w:lang w:val="en-US"/>
        </w:rPr>
        <w:t>mg</w:t>
      </w:r>
      <w:r w:rsidRPr="00732E74">
        <w:rPr>
          <w:rFonts w:eastAsia="Times New Roman" w:cs="Arial"/>
          <w:color w:val="000000"/>
          <w:lang w:val="ru-RU"/>
        </w:rPr>
        <w:t xml:space="preserve">/ </w:t>
      </w:r>
      <w:r w:rsidRPr="00732E74">
        <w:rPr>
          <w:rFonts w:eastAsia="Times New Roman" w:cs="Arial"/>
          <w:color w:val="000000"/>
          <w:lang w:val="en-US"/>
        </w:rPr>
        <w:t>kg</w:t>
      </w:r>
      <w:r w:rsidRPr="00732E74">
        <w:rPr>
          <w:rFonts w:eastAsia="Times New Roman" w:cs="Arial"/>
          <w:color w:val="000000"/>
          <w:lang w:val="ru-RU"/>
        </w:rPr>
        <w:t xml:space="preserve">) </w:t>
      </w:r>
      <w:r w:rsidRPr="00732E74">
        <w:rPr>
          <w:rFonts w:eastAsia="Times New Roman" w:cs="Arial"/>
          <w:color w:val="000000"/>
          <w:lang w:eastAsia="bg-BG"/>
        </w:rPr>
        <w:t xml:space="preserve">или съобразно телесната повърхност </w:t>
      </w:r>
      <w:r w:rsidRPr="00732E74">
        <w:rPr>
          <w:rFonts w:eastAsia="Times New Roman" w:cs="Arial"/>
          <w:color w:val="000000"/>
          <w:lang w:val="ru-RU"/>
        </w:rPr>
        <w:t>(</w:t>
      </w:r>
      <w:r w:rsidRPr="00732E74">
        <w:rPr>
          <w:rFonts w:eastAsia="Times New Roman" w:cs="Arial"/>
          <w:color w:val="000000"/>
          <w:lang w:val="en-US"/>
        </w:rPr>
        <w:t>BSA</w:t>
      </w:r>
      <w:r w:rsidRPr="00732E74">
        <w:rPr>
          <w:rFonts w:eastAsia="Times New Roman" w:cs="Arial"/>
          <w:color w:val="000000"/>
          <w:lang w:val="ru-RU"/>
        </w:rPr>
        <w:t>) (</w:t>
      </w:r>
      <w:r w:rsidRPr="00732E74">
        <w:rPr>
          <w:rFonts w:eastAsia="Times New Roman" w:cs="Arial"/>
          <w:color w:val="000000"/>
          <w:lang w:val="en-US"/>
        </w:rPr>
        <w:t>mg</w:t>
      </w:r>
      <w:r w:rsidRPr="00732E74">
        <w:rPr>
          <w:rFonts w:eastAsia="Times New Roman" w:cs="Arial"/>
          <w:color w:val="000000"/>
          <w:lang w:val="ru-RU"/>
        </w:rPr>
        <w:t>/</w:t>
      </w:r>
      <w:r w:rsidRPr="00732E74">
        <w:rPr>
          <w:rFonts w:eastAsia="Times New Roman" w:cs="Arial"/>
          <w:color w:val="000000"/>
          <w:lang w:val="en-US"/>
        </w:rPr>
        <w:t>m</w:t>
      </w:r>
      <w:r w:rsidRPr="00732E74">
        <w:rPr>
          <w:rFonts w:eastAsia="Times New Roman" w:cs="Arial"/>
          <w:color w:val="000000"/>
          <w:vertAlign w:val="superscript"/>
          <w:lang w:val="ru-RU"/>
        </w:rPr>
        <w:t>2</w:t>
      </w:r>
      <w:r w:rsidRPr="00732E74">
        <w:rPr>
          <w:rFonts w:eastAsia="Times New Roman" w:cs="Arial"/>
          <w:color w:val="000000"/>
          <w:lang w:val="ru-RU"/>
        </w:rPr>
        <w:t xml:space="preserve">). </w:t>
      </w:r>
      <w:r w:rsidRPr="00732E74">
        <w:rPr>
          <w:rFonts w:eastAsia="Times New Roman" w:cs="Arial"/>
          <w:color w:val="000000"/>
          <w:lang w:eastAsia="bg-BG"/>
        </w:rPr>
        <w:t xml:space="preserve">Препоръките за дозиране могат да </w:t>
      </w:r>
      <w:r w:rsidRPr="00732E74">
        <w:rPr>
          <w:rFonts w:eastAsia="Times New Roman" w:cs="Arial"/>
          <w:color w:val="000000"/>
          <w:lang w:eastAsia="bg-BG"/>
        </w:rPr>
        <w:lastRenderedPageBreak/>
        <w:t>бъдат превърнати чрез номограми от такива, определени съобразно телесното тегло в такива, свързани с телесната повърхност.</w:t>
      </w:r>
    </w:p>
    <w:p w14:paraId="26B47893" w14:textId="7C44AE1B" w:rsidR="00732E74" w:rsidRPr="00732E74" w:rsidRDefault="00732E74" w:rsidP="00732E74">
      <w:pPr>
        <w:pStyle w:val="ListParagraph"/>
        <w:numPr>
          <w:ilvl w:val="0"/>
          <w:numId w:val="37"/>
        </w:numPr>
        <w:spacing w:line="240" w:lineRule="auto"/>
        <w:rPr>
          <w:rFonts w:eastAsia="Times New Roman" w:cs="Arial"/>
          <w:i/>
          <w:iCs/>
          <w:color w:val="000000"/>
          <w:lang w:eastAsia="bg-BG"/>
        </w:rPr>
      </w:pPr>
      <w:r w:rsidRPr="00732E74">
        <w:rPr>
          <w:rFonts w:eastAsia="Times New Roman" w:cs="Arial"/>
          <w:i/>
          <w:iCs/>
          <w:color w:val="000000"/>
          <w:lang w:eastAsia="bg-BG"/>
        </w:rPr>
        <w:t>Индукция на ремисия:</w:t>
      </w:r>
    </w:p>
    <w:p w14:paraId="75A6FD92" w14:textId="77777777" w:rsidR="00732E74" w:rsidRPr="00732E74" w:rsidRDefault="00732E74" w:rsidP="00732E74">
      <w:pPr>
        <w:spacing w:line="240" w:lineRule="auto"/>
        <w:rPr>
          <w:rFonts w:eastAsia="Times New Roman" w:cs="Arial"/>
          <w:color w:val="000000"/>
          <w:lang w:eastAsia="bg-BG"/>
        </w:rPr>
      </w:pPr>
    </w:p>
    <w:p w14:paraId="748260F6" w14:textId="6E881553" w:rsidR="00732E74" w:rsidRPr="00732E74" w:rsidRDefault="00732E74" w:rsidP="00732E74">
      <w:pPr>
        <w:spacing w:line="240" w:lineRule="auto"/>
        <w:rPr>
          <w:rFonts w:eastAsia="Times New Roman" w:cs="Arial"/>
        </w:rPr>
      </w:pPr>
      <w:r w:rsidRPr="00732E74">
        <w:rPr>
          <w:rFonts w:eastAsia="Times New Roman" w:cs="Arial"/>
          <w:color w:val="000000"/>
          <w:lang w:eastAsia="bg-BG"/>
        </w:rPr>
        <w:t>Дозирането и схемата при индукционна терапия варират в зависимост от използвания режим.</w:t>
      </w:r>
    </w:p>
    <w:p w14:paraId="16BBE91C" w14:textId="77777777" w:rsidR="00732E74" w:rsidRPr="00732E74" w:rsidRDefault="00732E74" w:rsidP="00732E74">
      <w:pPr>
        <w:rPr>
          <w:rFonts w:eastAsia="Times New Roman" w:cs="Arial"/>
          <w:color w:val="000000"/>
          <w:lang w:eastAsia="bg-BG"/>
        </w:rPr>
      </w:pPr>
    </w:p>
    <w:p w14:paraId="0CEBC0BC" w14:textId="41EA8B52" w:rsidR="00732E74" w:rsidRPr="00732E74" w:rsidRDefault="00732E74" w:rsidP="00732E74">
      <w:pPr>
        <w:rPr>
          <w:rFonts w:eastAsia="Times New Roman" w:cs="Arial"/>
          <w:color w:val="000000"/>
          <w:lang w:eastAsia="bg-BG"/>
        </w:rPr>
      </w:pPr>
      <w:r w:rsidRPr="00732E74">
        <w:rPr>
          <w:rFonts w:eastAsia="Times New Roman" w:cs="Arial"/>
          <w:color w:val="000000"/>
          <w:lang w:eastAsia="bg-BG"/>
        </w:rPr>
        <w:t>а) Продължително лечение:</w:t>
      </w:r>
    </w:p>
    <w:p w14:paraId="5465D87F" w14:textId="77777777" w:rsidR="00732E74" w:rsidRPr="00732E74" w:rsidRDefault="00732E74" w:rsidP="00732E74">
      <w:pPr>
        <w:spacing w:line="240" w:lineRule="auto"/>
        <w:rPr>
          <w:rFonts w:eastAsia="Times New Roman" w:cs="Arial"/>
          <w:color w:val="000000"/>
          <w:lang w:eastAsia="bg-BG"/>
        </w:rPr>
      </w:pPr>
    </w:p>
    <w:p w14:paraId="09F637B2" w14:textId="7190A063" w:rsidR="00732E74" w:rsidRPr="00732E74" w:rsidRDefault="00732E74" w:rsidP="00732E74">
      <w:pPr>
        <w:spacing w:line="240" w:lineRule="auto"/>
        <w:rPr>
          <w:rFonts w:eastAsia="Times New Roman" w:cs="Arial"/>
        </w:rPr>
      </w:pPr>
      <w:r w:rsidRPr="00732E74">
        <w:rPr>
          <w:rFonts w:eastAsia="Times New Roman" w:cs="Arial"/>
          <w:color w:val="000000"/>
          <w:lang w:eastAsia="bg-BG"/>
        </w:rPr>
        <w:t>За продължително лечение с цел индукция на ремисия са използвани следните режими на дозиране.</w:t>
      </w:r>
    </w:p>
    <w:p w14:paraId="32FCBEE3" w14:textId="77777777" w:rsidR="00732E74" w:rsidRPr="00732E74" w:rsidRDefault="00732E74" w:rsidP="00732E74">
      <w:pPr>
        <w:spacing w:line="240" w:lineRule="auto"/>
        <w:rPr>
          <w:rFonts w:eastAsia="Times New Roman" w:cs="Arial"/>
          <w:color w:val="000000"/>
          <w:lang w:val="en-US"/>
        </w:rPr>
      </w:pPr>
    </w:p>
    <w:p w14:paraId="45C35FEF" w14:textId="6227FC09" w:rsidR="00732E74" w:rsidRPr="00732E74" w:rsidRDefault="00732E74" w:rsidP="00732E74">
      <w:pPr>
        <w:spacing w:line="240" w:lineRule="auto"/>
        <w:rPr>
          <w:rFonts w:eastAsia="Times New Roman" w:cs="Arial"/>
        </w:rPr>
      </w:pPr>
      <w:proofErr w:type="spellStart"/>
      <w:proofErr w:type="gramStart"/>
      <w:r w:rsidRPr="00732E74">
        <w:rPr>
          <w:rFonts w:eastAsia="Times New Roman" w:cs="Arial"/>
          <w:color w:val="000000"/>
          <w:lang w:val="en-US"/>
        </w:rPr>
        <w:t>i</w:t>
      </w:r>
      <w:proofErr w:type="spellEnd"/>
      <w:r w:rsidRPr="00732E74">
        <w:rPr>
          <w:rFonts w:eastAsia="Times New Roman" w:cs="Arial"/>
          <w:color w:val="000000"/>
          <w:lang w:val="ru-RU"/>
        </w:rPr>
        <w:t>)</w:t>
      </w:r>
      <w:r w:rsidRPr="00732E74">
        <w:rPr>
          <w:rFonts w:eastAsia="Times New Roman" w:cs="Arial"/>
          <w:color w:val="000000"/>
          <w:lang w:eastAsia="bg-BG"/>
        </w:rPr>
        <w:t>Бързо</w:t>
      </w:r>
      <w:proofErr w:type="gramEnd"/>
      <w:r w:rsidRPr="00732E74">
        <w:rPr>
          <w:rFonts w:eastAsia="Times New Roman" w:cs="Arial"/>
          <w:color w:val="000000"/>
          <w:lang w:eastAsia="bg-BG"/>
        </w:rPr>
        <w:t xml:space="preserve"> инжектиране - 2 </w:t>
      </w:r>
      <w:r w:rsidRPr="00732E74">
        <w:rPr>
          <w:rFonts w:eastAsia="Times New Roman" w:cs="Arial"/>
          <w:color w:val="000000"/>
          <w:lang w:val="en-US"/>
        </w:rPr>
        <w:t>mg</w:t>
      </w:r>
      <w:r w:rsidRPr="00732E74">
        <w:rPr>
          <w:rFonts w:eastAsia="Times New Roman" w:cs="Arial"/>
          <w:color w:val="000000"/>
          <w:lang w:val="ru-RU"/>
        </w:rPr>
        <w:t>/</w:t>
      </w:r>
      <w:r w:rsidRPr="00732E74">
        <w:rPr>
          <w:rFonts w:eastAsia="Times New Roman" w:cs="Arial"/>
          <w:color w:val="000000"/>
          <w:lang w:val="en-US"/>
        </w:rPr>
        <w:t>kg</w:t>
      </w:r>
      <w:r w:rsidRPr="00732E74">
        <w:rPr>
          <w:rFonts w:eastAsia="Times New Roman" w:cs="Arial"/>
          <w:color w:val="000000"/>
          <w:lang w:eastAsia="bg-BG"/>
        </w:rPr>
        <w:t xml:space="preserve">/дневно е разумна начална доза. Прилага се в продължение на 10 дни. Всеки ден трябва да се изследва кръвна картина. Ако не е забелязан противолевкемичен ефект и няма очевидна токсичност, повишете на </w:t>
      </w:r>
      <w:r w:rsidRPr="00732E74">
        <w:rPr>
          <w:rFonts w:eastAsia="Times New Roman" w:cs="Arial"/>
          <w:color w:val="000000"/>
          <w:lang w:val="ru-RU"/>
        </w:rPr>
        <w:t>4</w:t>
      </w:r>
      <w:r w:rsidRPr="00732E74">
        <w:rPr>
          <w:rFonts w:eastAsia="Times New Roman" w:cs="Arial"/>
          <w:color w:val="000000"/>
          <w:lang w:val="en-US"/>
        </w:rPr>
        <w:t>mg</w:t>
      </w:r>
      <w:r w:rsidRPr="00732E74">
        <w:rPr>
          <w:rFonts w:eastAsia="Times New Roman" w:cs="Arial"/>
          <w:color w:val="000000"/>
          <w:lang w:val="ru-RU"/>
        </w:rPr>
        <w:t>/</w:t>
      </w:r>
      <w:r w:rsidRPr="00732E74">
        <w:rPr>
          <w:rFonts w:eastAsia="Times New Roman" w:cs="Arial"/>
          <w:color w:val="000000"/>
          <w:lang w:val="en-US"/>
        </w:rPr>
        <w:t>kg</w:t>
      </w:r>
      <w:r w:rsidRPr="00732E74">
        <w:rPr>
          <w:rFonts w:eastAsia="Times New Roman" w:cs="Arial"/>
          <w:color w:val="000000"/>
          <w:lang w:val="ru-RU"/>
        </w:rPr>
        <w:t>/</w:t>
      </w:r>
      <w:r w:rsidRPr="00732E74">
        <w:rPr>
          <w:rFonts w:eastAsia="Times New Roman" w:cs="Arial"/>
          <w:color w:val="000000"/>
          <w:lang w:eastAsia="bg-BG"/>
        </w:rPr>
        <w:t>дневно</w:t>
      </w:r>
      <w:r w:rsidRPr="00732E74">
        <w:rPr>
          <w:rFonts w:eastAsia="Times New Roman" w:cs="Arial"/>
          <w:color w:val="000000"/>
          <w:lang w:val="ru-RU"/>
        </w:rPr>
        <w:t xml:space="preserve"> </w:t>
      </w:r>
      <w:r w:rsidRPr="00732E74">
        <w:rPr>
          <w:rFonts w:eastAsia="Times New Roman" w:cs="Arial"/>
          <w:color w:val="000000"/>
          <w:lang w:eastAsia="bg-BG"/>
        </w:rPr>
        <w:t>и поддържайте, докато не се наблюдава терапевтичен отговор или токсичност. Почти всички пациенти могат да достигнат токсичност с тези дози.</w:t>
      </w:r>
    </w:p>
    <w:p w14:paraId="4E6F0830" w14:textId="77777777" w:rsidR="00732E74" w:rsidRPr="00732E74" w:rsidRDefault="00732E74" w:rsidP="00732E74">
      <w:pPr>
        <w:spacing w:line="240" w:lineRule="auto"/>
        <w:rPr>
          <w:rFonts w:eastAsia="Times New Roman" w:cs="Arial"/>
          <w:color w:val="000000"/>
          <w:lang w:val="en-US"/>
        </w:rPr>
      </w:pPr>
    </w:p>
    <w:p w14:paraId="73443D78" w14:textId="6F2E1273" w:rsidR="00732E74" w:rsidRPr="00732E74" w:rsidRDefault="00732E74" w:rsidP="00732E74">
      <w:pPr>
        <w:spacing w:line="240" w:lineRule="auto"/>
        <w:rPr>
          <w:rFonts w:eastAsia="Times New Roman" w:cs="Arial"/>
        </w:rPr>
      </w:pPr>
      <w:r w:rsidRPr="00732E74">
        <w:rPr>
          <w:rFonts w:eastAsia="Times New Roman" w:cs="Arial"/>
          <w:color w:val="000000"/>
          <w:lang w:val="en-US"/>
        </w:rPr>
        <w:t>ii</w:t>
      </w:r>
      <w:proofErr w:type="gramStart"/>
      <w:r w:rsidRPr="00732E74">
        <w:rPr>
          <w:rFonts w:eastAsia="Times New Roman" w:cs="Arial"/>
          <w:color w:val="000000"/>
          <w:lang w:val="ru-RU"/>
        </w:rPr>
        <w:t>)</w:t>
      </w:r>
      <w:r w:rsidRPr="00732E74">
        <w:rPr>
          <w:rFonts w:eastAsia="Times New Roman" w:cs="Arial"/>
          <w:color w:val="000000"/>
          <w:lang w:eastAsia="bg-BG"/>
        </w:rPr>
        <w:t>0.5</w:t>
      </w:r>
      <w:proofErr w:type="gramEnd"/>
      <w:r w:rsidRPr="00732E74">
        <w:rPr>
          <w:rFonts w:eastAsia="Times New Roman" w:cs="Arial"/>
          <w:color w:val="000000"/>
          <w:lang w:eastAsia="bg-BG"/>
        </w:rPr>
        <w:t xml:space="preserve"> - 1.0 </w:t>
      </w:r>
      <w:r w:rsidRPr="00732E74">
        <w:rPr>
          <w:rFonts w:eastAsia="Times New Roman" w:cs="Arial"/>
          <w:color w:val="000000"/>
          <w:lang w:val="en-US"/>
        </w:rPr>
        <w:t>mg</w:t>
      </w:r>
      <w:r w:rsidRPr="00732E74">
        <w:rPr>
          <w:rFonts w:eastAsia="Times New Roman" w:cs="Arial"/>
          <w:color w:val="000000"/>
          <w:lang w:val="ru-RU"/>
        </w:rPr>
        <w:t>/</w:t>
      </w:r>
      <w:r w:rsidRPr="00732E74">
        <w:rPr>
          <w:rFonts w:eastAsia="Times New Roman" w:cs="Arial"/>
          <w:color w:val="000000"/>
          <w:lang w:val="en-US"/>
        </w:rPr>
        <w:t>kg</w:t>
      </w:r>
      <w:r w:rsidRPr="00732E74">
        <w:rPr>
          <w:rFonts w:eastAsia="Times New Roman" w:cs="Arial"/>
          <w:color w:val="000000"/>
          <w:lang w:eastAsia="bg-BG"/>
        </w:rPr>
        <w:t xml:space="preserve">/дневно може да се прилагат с инфузия с продължителност до 24 часа. Резултатите от едночасови инфузии са били задоволителни при мнозинството от пациенти. След 10 дни тази първоначална дневна доза може да се увеличи до </w:t>
      </w:r>
      <w:r w:rsidRPr="00732E74">
        <w:rPr>
          <w:rFonts w:eastAsia="Times New Roman" w:cs="Arial"/>
          <w:color w:val="000000"/>
          <w:lang w:val="ru-RU"/>
        </w:rPr>
        <w:t>2</w:t>
      </w:r>
      <w:r w:rsidRPr="00732E74">
        <w:rPr>
          <w:rFonts w:eastAsia="Times New Roman" w:cs="Arial"/>
          <w:color w:val="000000"/>
          <w:lang w:val="en-US"/>
        </w:rPr>
        <w:t>mg</w:t>
      </w:r>
      <w:r w:rsidRPr="00732E74">
        <w:rPr>
          <w:rFonts w:eastAsia="Times New Roman" w:cs="Arial"/>
          <w:color w:val="000000"/>
          <w:lang w:val="ru-RU"/>
        </w:rPr>
        <w:t>/</w:t>
      </w:r>
      <w:r w:rsidRPr="00732E74">
        <w:rPr>
          <w:rFonts w:eastAsia="Times New Roman" w:cs="Arial"/>
          <w:color w:val="000000"/>
          <w:lang w:val="en-US"/>
        </w:rPr>
        <w:t>kg</w:t>
      </w:r>
      <w:r w:rsidRPr="00732E74">
        <w:rPr>
          <w:rFonts w:eastAsia="Times New Roman" w:cs="Arial"/>
          <w:color w:val="000000"/>
          <w:lang w:val="ru-RU"/>
        </w:rPr>
        <w:t>/</w:t>
      </w:r>
      <w:r w:rsidRPr="00732E74">
        <w:rPr>
          <w:rFonts w:eastAsia="Times New Roman" w:cs="Arial"/>
          <w:color w:val="000000"/>
          <w:lang w:eastAsia="bg-BG"/>
        </w:rPr>
        <w:t>дневни</w:t>
      </w:r>
      <w:r w:rsidRPr="00732E74">
        <w:rPr>
          <w:rFonts w:eastAsia="Times New Roman" w:cs="Arial"/>
          <w:color w:val="000000"/>
          <w:lang w:val="ru-RU"/>
        </w:rPr>
        <w:t xml:space="preserve"> </w:t>
      </w:r>
      <w:r w:rsidRPr="00732E74">
        <w:rPr>
          <w:rFonts w:eastAsia="Times New Roman" w:cs="Arial"/>
          <w:color w:val="000000"/>
          <w:lang w:eastAsia="bg-BG"/>
        </w:rPr>
        <w:t>според токсичността. Продължавайте, докато се появи токсичност или ремисия.</w:t>
      </w:r>
    </w:p>
    <w:p w14:paraId="3A2A4D88" w14:textId="77777777" w:rsidR="00732E74" w:rsidRPr="00732E74" w:rsidRDefault="00732E74" w:rsidP="00732E74">
      <w:pPr>
        <w:spacing w:line="240" w:lineRule="auto"/>
        <w:rPr>
          <w:rFonts w:eastAsia="Times New Roman" w:cs="Arial"/>
          <w:color w:val="000000"/>
          <w:lang w:val="en-US"/>
        </w:rPr>
      </w:pPr>
    </w:p>
    <w:p w14:paraId="1BF72925" w14:textId="307957CE" w:rsidR="00732E74" w:rsidRPr="00732E74" w:rsidRDefault="00732E74" w:rsidP="00732E74">
      <w:pPr>
        <w:spacing w:line="240" w:lineRule="auto"/>
        <w:rPr>
          <w:rFonts w:eastAsia="Times New Roman" w:cs="Arial"/>
        </w:rPr>
      </w:pPr>
      <w:proofErr w:type="gramStart"/>
      <w:r w:rsidRPr="00732E74">
        <w:rPr>
          <w:rFonts w:eastAsia="Times New Roman" w:cs="Arial"/>
          <w:color w:val="000000"/>
          <w:lang w:val="en-US"/>
        </w:rPr>
        <w:t>b</w:t>
      </w:r>
      <w:r w:rsidRPr="00732E74">
        <w:rPr>
          <w:rFonts w:eastAsia="Times New Roman" w:cs="Arial"/>
          <w:color w:val="000000"/>
          <w:lang w:eastAsia="bg-BG"/>
        </w:rPr>
        <w:t>)Интермитентно</w:t>
      </w:r>
      <w:proofErr w:type="gramEnd"/>
      <w:r w:rsidRPr="00732E74">
        <w:rPr>
          <w:rFonts w:eastAsia="Times New Roman" w:cs="Arial"/>
          <w:color w:val="000000"/>
          <w:lang w:eastAsia="bg-BG"/>
        </w:rPr>
        <w:t xml:space="preserve"> лечение:</w:t>
      </w:r>
    </w:p>
    <w:p w14:paraId="73F2305A" w14:textId="77777777" w:rsidR="00732E74" w:rsidRPr="00732E74" w:rsidRDefault="00732E74" w:rsidP="00732E74">
      <w:pPr>
        <w:spacing w:line="240" w:lineRule="auto"/>
        <w:rPr>
          <w:rFonts w:eastAsia="Times New Roman" w:cs="Arial"/>
        </w:rPr>
      </w:pPr>
      <w:r w:rsidRPr="00732E74">
        <w:rPr>
          <w:rFonts w:eastAsia="Times New Roman" w:cs="Arial"/>
          <w:color w:val="000000"/>
          <w:lang w:eastAsia="bg-BG"/>
        </w:rPr>
        <w:t>За интермитентно лечение с цел индукция на ремисия е използван следният режим на дозиране.</w:t>
      </w:r>
    </w:p>
    <w:p w14:paraId="09283DAF" w14:textId="77777777" w:rsidR="00732E74" w:rsidRPr="00732E74" w:rsidRDefault="00732E74" w:rsidP="00732E74">
      <w:pPr>
        <w:spacing w:line="240" w:lineRule="auto"/>
        <w:rPr>
          <w:rFonts w:eastAsia="Times New Roman" w:cs="Arial"/>
          <w:color w:val="000000"/>
        </w:rPr>
      </w:pPr>
    </w:p>
    <w:p w14:paraId="2D35EA94" w14:textId="0F85555B" w:rsidR="00732E74" w:rsidRPr="00732E74" w:rsidRDefault="00732E74" w:rsidP="00732E74">
      <w:pPr>
        <w:spacing w:line="240" w:lineRule="auto"/>
        <w:rPr>
          <w:rFonts w:eastAsia="Times New Roman" w:cs="Arial"/>
        </w:rPr>
      </w:pPr>
      <w:proofErr w:type="spellStart"/>
      <w:proofErr w:type="gramStart"/>
      <w:r w:rsidRPr="00732E74">
        <w:rPr>
          <w:rFonts w:eastAsia="Times New Roman" w:cs="Arial"/>
          <w:color w:val="000000"/>
          <w:lang w:val="en-US"/>
        </w:rPr>
        <w:t>i</w:t>
      </w:r>
      <w:proofErr w:type="spellEnd"/>
      <w:r w:rsidRPr="00732E74">
        <w:rPr>
          <w:rFonts w:eastAsia="Times New Roman" w:cs="Arial"/>
          <w:color w:val="000000"/>
          <w:lang w:val="ru-RU"/>
        </w:rPr>
        <w:t>)</w:t>
      </w:r>
      <w:r w:rsidRPr="00732E74">
        <w:rPr>
          <w:rFonts w:eastAsia="Times New Roman" w:cs="Arial"/>
          <w:color w:val="000000"/>
          <w:lang w:eastAsia="bg-BG"/>
        </w:rPr>
        <w:t>3</w:t>
      </w:r>
      <w:proofErr w:type="gramEnd"/>
      <w:r w:rsidRPr="00732E74">
        <w:rPr>
          <w:rFonts w:eastAsia="Times New Roman" w:cs="Arial"/>
          <w:color w:val="000000"/>
          <w:lang w:eastAsia="bg-BG"/>
        </w:rPr>
        <w:t xml:space="preserve">-5 </w:t>
      </w:r>
      <w:r w:rsidRPr="00732E74">
        <w:rPr>
          <w:rFonts w:eastAsia="Times New Roman" w:cs="Arial"/>
          <w:color w:val="000000"/>
          <w:lang w:val="en-US"/>
        </w:rPr>
        <w:t>mg</w:t>
      </w:r>
      <w:r w:rsidRPr="00732E74">
        <w:rPr>
          <w:rFonts w:eastAsia="Times New Roman" w:cs="Arial"/>
          <w:color w:val="000000"/>
          <w:lang w:val="ru-RU"/>
        </w:rPr>
        <w:t>/</w:t>
      </w:r>
      <w:r w:rsidRPr="00732E74">
        <w:rPr>
          <w:rFonts w:eastAsia="Times New Roman" w:cs="Arial"/>
          <w:color w:val="000000"/>
          <w:lang w:val="en-US"/>
        </w:rPr>
        <w:t>kg</w:t>
      </w:r>
      <w:r w:rsidRPr="00732E74">
        <w:rPr>
          <w:rFonts w:eastAsia="Times New Roman" w:cs="Arial"/>
          <w:color w:val="000000"/>
          <w:lang w:eastAsia="bg-BG"/>
        </w:rPr>
        <w:t>/дневно се прилагат интравенозно пет последователни дни. След двудневен до деветдневен период се прилага следващият курс. Продължава се, докато се появи отговор или токсичност.</w:t>
      </w:r>
    </w:p>
    <w:p w14:paraId="262D377A" w14:textId="77777777" w:rsidR="00732E74" w:rsidRPr="00732E74" w:rsidRDefault="00732E74" w:rsidP="00732E74">
      <w:pPr>
        <w:spacing w:line="240" w:lineRule="auto"/>
        <w:rPr>
          <w:rFonts w:eastAsia="Times New Roman" w:cs="Arial"/>
          <w:color w:val="000000"/>
          <w:lang w:eastAsia="bg-BG"/>
        </w:rPr>
      </w:pPr>
    </w:p>
    <w:p w14:paraId="0874E93D" w14:textId="67D309D6" w:rsidR="00732E74" w:rsidRPr="00732E74" w:rsidRDefault="00732E74" w:rsidP="00732E74">
      <w:pPr>
        <w:spacing w:line="240" w:lineRule="auto"/>
        <w:rPr>
          <w:rFonts w:eastAsia="Times New Roman" w:cs="Arial"/>
        </w:rPr>
      </w:pPr>
      <w:r w:rsidRPr="00732E74">
        <w:rPr>
          <w:rFonts w:eastAsia="Times New Roman" w:cs="Arial"/>
          <w:color w:val="000000"/>
          <w:lang w:eastAsia="bg-BG"/>
        </w:rPr>
        <w:t>Съобщава се за поява на първо доказателство за подобрение на функцията на костния мозък между 7 и 64 дни (средно 28 дни) след началото на терапията.</w:t>
      </w:r>
    </w:p>
    <w:p w14:paraId="75A6C0CD" w14:textId="77777777" w:rsidR="00732E74" w:rsidRPr="00732E74" w:rsidRDefault="00732E74" w:rsidP="00732E74">
      <w:pPr>
        <w:spacing w:line="240" w:lineRule="auto"/>
        <w:rPr>
          <w:rFonts w:eastAsia="Times New Roman" w:cs="Arial"/>
          <w:color w:val="000000"/>
          <w:lang w:eastAsia="bg-BG"/>
        </w:rPr>
      </w:pPr>
    </w:p>
    <w:p w14:paraId="082488DA" w14:textId="2FB609E7" w:rsidR="00732E74" w:rsidRPr="00732E74" w:rsidRDefault="00732E74" w:rsidP="00732E74">
      <w:pPr>
        <w:spacing w:line="240" w:lineRule="auto"/>
        <w:rPr>
          <w:rFonts w:eastAsia="Times New Roman" w:cs="Arial"/>
        </w:rPr>
      </w:pPr>
      <w:r w:rsidRPr="00732E74">
        <w:rPr>
          <w:rFonts w:eastAsia="Times New Roman" w:cs="Arial"/>
          <w:color w:val="000000"/>
          <w:lang w:eastAsia="bg-BG"/>
        </w:rPr>
        <w:t>Като цяло, ако пациентът не покаже нито токсичност, нито ремисия след задоволителен опит, има основание за предпазливо прилагане на по-големи дози. Като правило пациентите понасят по-високите дози, когато лекарството се прилага като бърза интравенозна инжекция в сравнение с бавната инфузия. Това явление е свързано с бързото разграждане на цитарабин и краткото излагане на високата доза.</w:t>
      </w:r>
    </w:p>
    <w:p w14:paraId="6E96526B" w14:textId="77777777" w:rsidR="00732E74" w:rsidRPr="00732E74" w:rsidRDefault="00732E74" w:rsidP="00732E74">
      <w:pPr>
        <w:spacing w:line="240" w:lineRule="auto"/>
        <w:rPr>
          <w:rFonts w:eastAsia="Times New Roman" w:cs="Arial"/>
          <w:color w:val="000000"/>
        </w:rPr>
      </w:pPr>
    </w:p>
    <w:p w14:paraId="7CA2D5CE" w14:textId="2332CAAF" w:rsidR="00732E74" w:rsidRPr="00732E74" w:rsidRDefault="00732E74" w:rsidP="00732E74">
      <w:pPr>
        <w:spacing w:line="240" w:lineRule="auto"/>
        <w:rPr>
          <w:rFonts w:eastAsia="Times New Roman" w:cs="Arial"/>
          <w:color w:val="000000"/>
          <w:lang w:eastAsia="bg-BG"/>
        </w:rPr>
      </w:pPr>
      <w:r w:rsidRPr="00732E74">
        <w:rPr>
          <w:rFonts w:eastAsia="Times New Roman" w:cs="Arial"/>
          <w:color w:val="000000"/>
          <w:lang w:val="en-US"/>
        </w:rPr>
        <w:t>ii</w:t>
      </w:r>
      <w:r w:rsidRPr="00732E74">
        <w:rPr>
          <w:rFonts w:eastAsia="Times New Roman" w:cs="Arial"/>
          <w:color w:val="000000"/>
          <w:lang w:val="ru-RU"/>
        </w:rPr>
        <w:t>)</w:t>
      </w:r>
      <w:r w:rsidRPr="00732E74">
        <w:rPr>
          <w:rFonts w:eastAsia="Times New Roman" w:cs="Arial"/>
          <w:color w:val="000000"/>
          <w:lang w:eastAsia="bg-BG"/>
        </w:rPr>
        <w:t xml:space="preserve">Цитарабин 100-200 </w:t>
      </w:r>
      <w:r w:rsidRPr="00732E74">
        <w:rPr>
          <w:rFonts w:eastAsia="Times New Roman" w:cs="Arial"/>
          <w:color w:val="000000"/>
          <w:lang w:val="en-US"/>
        </w:rPr>
        <w:t>mg</w:t>
      </w:r>
      <w:r w:rsidRPr="00732E74">
        <w:rPr>
          <w:rFonts w:eastAsia="Times New Roman" w:cs="Arial"/>
          <w:color w:val="000000"/>
          <w:lang w:val="ru-RU"/>
        </w:rPr>
        <w:t>/</w:t>
      </w:r>
      <w:r w:rsidRPr="00732E74">
        <w:rPr>
          <w:rFonts w:eastAsia="Times New Roman" w:cs="Arial"/>
          <w:color w:val="000000"/>
          <w:lang w:val="en-US"/>
        </w:rPr>
        <w:t>m</w:t>
      </w:r>
      <w:r w:rsidRPr="00732E74">
        <w:rPr>
          <w:rFonts w:eastAsia="Times New Roman" w:cs="Arial"/>
          <w:color w:val="000000"/>
          <w:vertAlign w:val="superscript"/>
          <w:lang w:val="ru-RU"/>
        </w:rPr>
        <w:t>2</w:t>
      </w:r>
      <w:r w:rsidRPr="00732E74">
        <w:rPr>
          <w:rFonts w:eastAsia="Times New Roman" w:cs="Arial"/>
          <w:color w:val="000000"/>
          <w:lang w:val="ru-RU"/>
        </w:rPr>
        <w:t xml:space="preserve">/24 </w:t>
      </w:r>
      <w:r w:rsidRPr="00732E74">
        <w:rPr>
          <w:rFonts w:eastAsia="Times New Roman" w:cs="Arial"/>
          <w:color w:val="000000"/>
          <w:lang w:eastAsia="bg-BG"/>
        </w:rPr>
        <w:t>часа,е бил използван като продължителна инфузия в продължение на 5-7 дни самостоятелно или в комбинация с други цитостатици, включваща например антрациклин. Допълнителни цикли могат да се прилагат на интервали от 2-4 седмици, докато се постигне ремисия или неприемлива токсичност.</w:t>
      </w:r>
    </w:p>
    <w:p w14:paraId="1F3398A9" w14:textId="77777777" w:rsidR="00732E74" w:rsidRPr="00732E74" w:rsidRDefault="00732E74" w:rsidP="00732E74">
      <w:pPr>
        <w:spacing w:line="240" w:lineRule="auto"/>
        <w:rPr>
          <w:rFonts w:eastAsia="Times New Roman" w:cs="Arial"/>
          <w:i/>
          <w:iCs/>
          <w:color w:val="000000"/>
          <w:lang w:eastAsia="bg-BG"/>
        </w:rPr>
      </w:pPr>
    </w:p>
    <w:p w14:paraId="0DF12C09" w14:textId="645154EB" w:rsidR="00732E74" w:rsidRPr="00732E74" w:rsidRDefault="00732E74" w:rsidP="00732E74">
      <w:pPr>
        <w:spacing w:line="240" w:lineRule="auto"/>
        <w:rPr>
          <w:rFonts w:eastAsia="Times New Roman" w:cs="Arial"/>
        </w:rPr>
      </w:pPr>
      <w:r w:rsidRPr="00732E74">
        <w:rPr>
          <w:rFonts w:eastAsia="Times New Roman" w:cs="Arial"/>
          <w:i/>
          <w:iCs/>
          <w:color w:val="000000"/>
          <w:lang w:eastAsia="bg-BG"/>
        </w:rPr>
        <w:t>2.Поддържаща терапия:</w:t>
      </w:r>
    </w:p>
    <w:p w14:paraId="56912BD8" w14:textId="77777777" w:rsidR="00732E74" w:rsidRPr="00732E74" w:rsidRDefault="00732E74" w:rsidP="00732E74">
      <w:pPr>
        <w:spacing w:line="240" w:lineRule="auto"/>
        <w:rPr>
          <w:rFonts w:eastAsia="Times New Roman" w:cs="Arial"/>
          <w:color w:val="000000"/>
          <w:lang w:eastAsia="bg-BG"/>
        </w:rPr>
      </w:pPr>
    </w:p>
    <w:p w14:paraId="783313D5" w14:textId="13524797" w:rsidR="00732E74" w:rsidRPr="00732E74" w:rsidRDefault="00732E74" w:rsidP="00732E74">
      <w:pPr>
        <w:spacing w:line="240" w:lineRule="auto"/>
        <w:rPr>
          <w:rFonts w:eastAsia="Times New Roman" w:cs="Arial"/>
        </w:rPr>
      </w:pPr>
      <w:r w:rsidRPr="00732E74">
        <w:rPr>
          <w:rFonts w:eastAsia="Times New Roman" w:cs="Arial"/>
          <w:color w:val="000000"/>
          <w:lang w:eastAsia="bg-BG"/>
        </w:rPr>
        <w:t>Дозирането и схемата при поддържаща терапия варират в зависимост от използвания режим.</w:t>
      </w:r>
    </w:p>
    <w:p w14:paraId="5546AC71" w14:textId="77777777" w:rsidR="00732E74" w:rsidRPr="00732E74" w:rsidRDefault="00732E74" w:rsidP="00732E74">
      <w:pPr>
        <w:spacing w:line="240" w:lineRule="auto"/>
        <w:rPr>
          <w:rFonts w:eastAsia="Times New Roman" w:cs="Arial"/>
          <w:color w:val="000000"/>
          <w:lang w:eastAsia="bg-BG"/>
        </w:rPr>
      </w:pPr>
    </w:p>
    <w:p w14:paraId="5A8CC5EB" w14:textId="1640F6BF" w:rsidR="00732E74" w:rsidRPr="00732E74" w:rsidRDefault="00732E74" w:rsidP="00732E74">
      <w:pPr>
        <w:spacing w:line="240" w:lineRule="auto"/>
        <w:rPr>
          <w:rFonts w:eastAsia="Times New Roman" w:cs="Arial"/>
        </w:rPr>
      </w:pPr>
      <w:r w:rsidRPr="00732E74">
        <w:rPr>
          <w:rFonts w:eastAsia="Times New Roman" w:cs="Arial"/>
          <w:color w:val="000000"/>
          <w:lang w:eastAsia="bg-BG"/>
        </w:rPr>
        <w:lastRenderedPageBreak/>
        <w:t>Следните схеми на дозиране са били използвани за продължително лечение след индукция на ремисия.</w:t>
      </w:r>
    </w:p>
    <w:p w14:paraId="1B8558CF" w14:textId="77777777" w:rsidR="00732E74" w:rsidRPr="00732E74" w:rsidRDefault="00732E74" w:rsidP="00732E74">
      <w:pPr>
        <w:spacing w:line="240" w:lineRule="auto"/>
        <w:rPr>
          <w:rFonts w:eastAsia="Times New Roman" w:cs="Arial"/>
          <w:color w:val="000000"/>
        </w:rPr>
      </w:pPr>
    </w:p>
    <w:p w14:paraId="3036E7F2" w14:textId="77777777" w:rsidR="00732E74" w:rsidRPr="00732E74" w:rsidRDefault="00732E74" w:rsidP="00732E74">
      <w:pPr>
        <w:spacing w:line="240" w:lineRule="auto"/>
        <w:rPr>
          <w:rFonts w:eastAsia="Times New Roman" w:cs="Arial"/>
        </w:rPr>
      </w:pPr>
      <w:proofErr w:type="spellStart"/>
      <w:proofErr w:type="gramStart"/>
      <w:r w:rsidRPr="00732E74">
        <w:rPr>
          <w:rFonts w:eastAsia="Times New Roman" w:cs="Arial"/>
          <w:color w:val="000000"/>
          <w:lang w:val="en-US"/>
        </w:rPr>
        <w:t>i</w:t>
      </w:r>
      <w:proofErr w:type="spellEnd"/>
      <w:r w:rsidRPr="00732E74">
        <w:rPr>
          <w:rFonts w:eastAsia="Times New Roman" w:cs="Arial"/>
          <w:color w:val="000000"/>
          <w:lang w:val="ru-RU"/>
        </w:rPr>
        <w:t>)</w:t>
      </w:r>
      <w:r w:rsidRPr="00732E74">
        <w:rPr>
          <w:rFonts w:eastAsia="Times New Roman" w:cs="Arial"/>
          <w:color w:val="000000"/>
          <w:lang w:eastAsia="bg-BG"/>
        </w:rPr>
        <w:t>Ремисии</w:t>
      </w:r>
      <w:proofErr w:type="gramEnd"/>
      <w:r w:rsidRPr="00732E74">
        <w:rPr>
          <w:rFonts w:eastAsia="Times New Roman" w:cs="Arial"/>
          <w:color w:val="000000"/>
          <w:lang w:eastAsia="bg-BG"/>
        </w:rPr>
        <w:t xml:space="preserve">, които са били индуцирани с цитарабин или някакво друго лекарство, могат да се поддържат чрез интравенозна или подкожна инжекция от 1 </w:t>
      </w:r>
      <w:r w:rsidRPr="00732E74">
        <w:rPr>
          <w:rFonts w:eastAsia="Times New Roman" w:cs="Arial"/>
          <w:color w:val="000000"/>
          <w:lang w:val="en-US"/>
        </w:rPr>
        <w:t>mg</w:t>
      </w:r>
      <w:r w:rsidRPr="00732E74">
        <w:rPr>
          <w:rFonts w:eastAsia="Times New Roman" w:cs="Arial"/>
          <w:color w:val="000000"/>
          <w:lang w:val="ru-RU"/>
        </w:rPr>
        <w:t>/</w:t>
      </w:r>
      <w:r w:rsidRPr="00732E74">
        <w:rPr>
          <w:rFonts w:eastAsia="Times New Roman" w:cs="Arial"/>
          <w:color w:val="000000"/>
          <w:lang w:val="en-US"/>
        </w:rPr>
        <w:t>kg</w:t>
      </w:r>
      <w:r w:rsidRPr="00732E74">
        <w:rPr>
          <w:rFonts w:eastAsia="Times New Roman" w:cs="Arial"/>
          <w:color w:val="000000"/>
          <w:lang w:val="ru-RU"/>
        </w:rPr>
        <w:t xml:space="preserve"> </w:t>
      </w:r>
      <w:r w:rsidRPr="00732E74">
        <w:rPr>
          <w:rFonts w:eastAsia="Times New Roman" w:cs="Arial"/>
          <w:color w:val="000000"/>
          <w:lang w:eastAsia="bg-BG"/>
        </w:rPr>
        <w:t>веднъж или два пъти седмично.</w:t>
      </w:r>
    </w:p>
    <w:p w14:paraId="7E8918BC" w14:textId="77777777" w:rsidR="00732E74" w:rsidRPr="00732E74" w:rsidRDefault="00732E74" w:rsidP="00732E74">
      <w:pPr>
        <w:spacing w:line="240" w:lineRule="auto"/>
        <w:rPr>
          <w:rFonts w:eastAsia="Times New Roman" w:cs="Arial"/>
        </w:rPr>
      </w:pPr>
    </w:p>
    <w:p w14:paraId="505A33D9" w14:textId="6C86F07C" w:rsidR="00732E74" w:rsidRPr="00732E74" w:rsidRDefault="00732E74" w:rsidP="00732E74">
      <w:pPr>
        <w:spacing w:line="240" w:lineRule="auto"/>
        <w:rPr>
          <w:rFonts w:eastAsia="Times New Roman" w:cs="Arial"/>
          <w:color w:val="000000"/>
          <w:lang w:eastAsia="bg-BG"/>
        </w:rPr>
      </w:pPr>
      <w:r w:rsidRPr="00732E74">
        <w:rPr>
          <w:rFonts w:eastAsia="Times New Roman" w:cs="Arial"/>
          <w:color w:val="000000"/>
          <w:lang w:val="en-US"/>
        </w:rPr>
        <w:t>ii</w:t>
      </w:r>
      <w:r w:rsidRPr="00732E74">
        <w:rPr>
          <w:rFonts w:eastAsia="Times New Roman" w:cs="Arial"/>
          <w:color w:val="000000"/>
          <w:lang w:val="ru-RU"/>
        </w:rPr>
        <w:t>)</w:t>
      </w:r>
      <w:r w:rsidRPr="00732E74">
        <w:rPr>
          <w:rFonts w:eastAsia="Times New Roman" w:cs="Arial"/>
          <w:color w:val="000000"/>
          <w:lang w:eastAsia="bg-BG"/>
        </w:rPr>
        <w:t xml:space="preserve">Цитарабин също така се прилага в дози от 100-200 </w:t>
      </w:r>
      <w:r w:rsidRPr="00732E74">
        <w:rPr>
          <w:rFonts w:eastAsia="Times New Roman" w:cs="Arial"/>
          <w:color w:val="000000"/>
          <w:lang w:val="en-US"/>
        </w:rPr>
        <w:t>mg</w:t>
      </w:r>
      <w:r w:rsidRPr="00732E74">
        <w:rPr>
          <w:rFonts w:eastAsia="Times New Roman" w:cs="Arial"/>
          <w:color w:val="000000"/>
          <w:lang w:val="ru-RU"/>
        </w:rPr>
        <w:t>/</w:t>
      </w:r>
      <w:r w:rsidRPr="00732E74">
        <w:rPr>
          <w:rFonts w:eastAsia="Times New Roman" w:cs="Arial"/>
          <w:color w:val="000000"/>
          <w:lang w:val="en-US"/>
        </w:rPr>
        <w:t>m</w:t>
      </w:r>
      <w:r w:rsidRPr="00732E74">
        <w:rPr>
          <w:rFonts w:eastAsia="Times New Roman" w:cs="Arial"/>
          <w:color w:val="000000"/>
          <w:vertAlign w:val="superscript"/>
          <w:lang w:val="ru-RU"/>
        </w:rPr>
        <w:t>2</w:t>
      </w:r>
      <w:r w:rsidRPr="00732E74">
        <w:rPr>
          <w:rFonts w:eastAsia="Times New Roman" w:cs="Arial"/>
          <w:color w:val="000000"/>
          <w:lang w:val="ru-RU"/>
        </w:rPr>
        <w:t xml:space="preserve">, </w:t>
      </w:r>
      <w:r w:rsidRPr="00732E74">
        <w:rPr>
          <w:rFonts w:eastAsia="Times New Roman" w:cs="Arial"/>
          <w:color w:val="000000"/>
          <w:lang w:eastAsia="bg-BG"/>
        </w:rPr>
        <w:t>като непрекъсната инфузия в продължение на 5 дни на месечни интервали като монотерапия или в</w:t>
      </w:r>
      <w:r w:rsidRPr="00732E74">
        <w:rPr>
          <w:rFonts w:eastAsia="Times New Roman" w:cs="Arial"/>
          <w:color w:val="000000"/>
          <w:lang w:val="ru-RU"/>
        </w:rPr>
        <w:t xml:space="preserve"> </w:t>
      </w:r>
      <w:r w:rsidRPr="00732E74">
        <w:rPr>
          <w:rFonts w:eastAsia="Times New Roman" w:cs="Arial"/>
          <w:color w:val="000000"/>
          <w:lang w:eastAsia="bg-BG"/>
        </w:rPr>
        <w:t>комбинация с други цитостатици.</w:t>
      </w:r>
    </w:p>
    <w:p w14:paraId="0FC4BF8F" w14:textId="09F583D4" w:rsidR="00732E74" w:rsidRPr="00732E74" w:rsidRDefault="00732E74" w:rsidP="00732E74">
      <w:pPr>
        <w:spacing w:line="240" w:lineRule="auto"/>
        <w:rPr>
          <w:rFonts w:eastAsia="Times New Roman" w:cs="Arial"/>
          <w:color w:val="000000"/>
          <w:lang w:eastAsia="bg-BG"/>
        </w:rPr>
      </w:pPr>
    </w:p>
    <w:p w14:paraId="65B722D7" w14:textId="77777777" w:rsidR="00732E74" w:rsidRPr="00732E74" w:rsidRDefault="00732E74" w:rsidP="00732E74">
      <w:pPr>
        <w:spacing w:line="240" w:lineRule="auto"/>
        <w:rPr>
          <w:rFonts w:eastAsia="Times New Roman" w:cs="Arial"/>
        </w:rPr>
      </w:pPr>
      <w:r w:rsidRPr="00732E74">
        <w:rPr>
          <w:rFonts w:eastAsia="Times New Roman" w:cs="Arial"/>
          <w:i/>
          <w:iCs/>
          <w:color w:val="000000"/>
          <w:u w:val="single"/>
          <w:lang w:eastAsia="bg-BG"/>
        </w:rPr>
        <w:t>Високи дози:</w:t>
      </w:r>
    </w:p>
    <w:p w14:paraId="0A9E977E" w14:textId="77777777" w:rsidR="00732E74" w:rsidRPr="00732E74" w:rsidRDefault="00732E74" w:rsidP="00732E74">
      <w:pPr>
        <w:spacing w:line="240" w:lineRule="auto"/>
        <w:rPr>
          <w:rFonts w:eastAsia="Times New Roman" w:cs="Arial"/>
          <w:color w:val="000000"/>
          <w:lang w:eastAsia="bg-BG"/>
        </w:rPr>
      </w:pPr>
    </w:p>
    <w:p w14:paraId="3DC07011" w14:textId="32949ED8" w:rsidR="00732E74" w:rsidRPr="00732E74" w:rsidRDefault="00732E74" w:rsidP="00732E74">
      <w:pPr>
        <w:spacing w:line="240" w:lineRule="auto"/>
        <w:rPr>
          <w:rFonts w:eastAsia="Times New Roman" w:cs="Arial"/>
        </w:rPr>
      </w:pPr>
      <w:r w:rsidRPr="00732E74">
        <w:rPr>
          <w:rFonts w:eastAsia="Times New Roman" w:cs="Arial"/>
          <w:color w:val="000000"/>
          <w:lang w:eastAsia="bg-BG"/>
        </w:rPr>
        <w:t xml:space="preserve">Цитарабин, под стриктно медицинско наблюдение, се прилага като монотерапия или в комбинация с други цитостатици, </w:t>
      </w:r>
      <w:r w:rsidRPr="00732E74">
        <w:rPr>
          <w:rFonts w:eastAsia="Times New Roman" w:cs="Arial"/>
          <w:b/>
          <w:bCs/>
          <w:color w:val="000000"/>
          <w:lang w:eastAsia="bg-BG"/>
        </w:rPr>
        <w:t xml:space="preserve">в дози от 2-3 </w:t>
      </w:r>
      <w:r w:rsidRPr="00732E74">
        <w:rPr>
          <w:rFonts w:eastAsia="Times New Roman" w:cs="Arial"/>
          <w:b/>
          <w:bCs/>
          <w:color w:val="000000"/>
          <w:lang w:val="en-US"/>
        </w:rPr>
        <w:t>g</w:t>
      </w:r>
      <w:r w:rsidRPr="00732E74">
        <w:rPr>
          <w:rFonts w:eastAsia="Times New Roman" w:cs="Arial"/>
          <w:b/>
          <w:bCs/>
          <w:color w:val="000000"/>
          <w:lang w:val="ru-RU"/>
        </w:rPr>
        <w:t>/</w:t>
      </w:r>
      <w:r w:rsidRPr="00732E74">
        <w:rPr>
          <w:rFonts w:eastAsia="Times New Roman" w:cs="Arial"/>
          <w:b/>
          <w:bCs/>
          <w:color w:val="000000"/>
          <w:lang w:val="en-US"/>
        </w:rPr>
        <w:t>m</w:t>
      </w:r>
      <w:r w:rsidRPr="00732E74">
        <w:rPr>
          <w:rFonts w:eastAsia="Times New Roman" w:cs="Arial"/>
          <w:b/>
          <w:bCs/>
          <w:color w:val="000000"/>
          <w:vertAlign w:val="superscript"/>
          <w:lang w:val="ru-RU"/>
        </w:rPr>
        <w:t>2</w:t>
      </w:r>
      <w:r w:rsidRPr="00732E74">
        <w:rPr>
          <w:rFonts w:eastAsia="Times New Roman" w:cs="Arial"/>
          <w:b/>
          <w:bCs/>
          <w:color w:val="000000"/>
          <w:lang w:val="ru-RU"/>
        </w:rPr>
        <w:t xml:space="preserve">, </w:t>
      </w:r>
      <w:r w:rsidRPr="00732E74">
        <w:rPr>
          <w:rFonts w:eastAsia="Times New Roman" w:cs="Arial"/>
          <w:color w:val="000000"/>
          <w:lang w:eastAsia="bg-BG"/>
        </w:rPr>
        <w:t xml:space="preserve">като интравенозна инфузия в продължение на 1-3 часа на всеки 12 часа за 2-6 дни. (Общо 12 дози на цикъл). Не трябва да бъде надвишавана обща лечебна доза от 36 </w:t>
      </w:r>
      <w:r w:rsidRPr="00732E74">
        <w:rPr>
          <w:rFonts w:eastAsia="Times New Roman" w:cs="Arial"/>
          <w:color w:val="000000"/>
          <w:lang w:val="en-US"/>
        </w:rPr>
        <w:t>g</w:t>
      </w:r>
      <w:r w:rsidRPr="00732E74">
        <w:rPr>
          <w:rFonts w:eastAsia="Times New Roman" w:cs="Arial"/>
          <w:color w:val="000000"/>
          <w:lang w:val="ru-RU"/>
        </w:rPr>
        <w:t>/</w:t>
      </w:r>
      <w:r w:rsidRPr="00732E74">
        <w:rPr>
          <w:rFonts w:eastAsia="Times New Roman" w:cs="Arial"/>
          <w:color w:val="000000"/>
          <w:lang w:val="en-US"/>
        </w:rPr>
        <w:t>m</w:t>
      </w:r>
      <w:r w:rsidRPr="00732E74">
        <w:rPr>
          <w:rFonts w:eastAsia="Times New Roman" w:cs="Arial"/>
          <w:color w:val="000000"/>
          <w:vertAlign w:val="superscript"/>
          <w:lang w:val="ru-RU"/>
        </w:rPr>
        <w:t>2</w:t>
      </w:r>
      <w:r w:rsidRPr="00732E74">
        <w:rPr>
          <w:rFonts w:eastAsia="Times New Roman" w:cs="Arial"/>
          <w:color w:val="000000"/>
          <w:lang w:val="ru-RU"/>
        </w:rPr>
        <w:t xml:space="preserve">. </w:t>
      </w:r>
      <w:r w:rsidRPr="00732E74">
        <w:rPr>
          <w:rFonts w:eastAsia="Times New Roman" w:cs="Arial"/>
          <w:color w:val="000000"/>
          <w:lang w:eastAsia="bg-BG"/>
        </w:rPr>
        <w:t>Честотата на циклите на лечение зависи от отговора на лечението и хематологичната и нехематологична токсичност. Отнесете се също така към изискванията за предпазни мерки при спиране на лечението.</w:t>
      </w:r>
    </w:p>
    <w:p w14:paraId="3C2887DA" w14:textId="77777777" w:rsidR="00732E74" w:rsidRPr="00732E74" w:rsidRDefault="00732E74" w:rsidP="00732E74">
      <w:pPr>
        <w:spacing w:line="240" w:lineRule="auto"/>
        <w:rPr>
          <w:rFonts w:eastAsia="Times New Roman" w:cs="Arial"/>
          <w:i/>
          <w:iCs/>
          <w:color w:val="000000"/>
          <w:u w:val="single"/>
          <w:lang w:eastAsia="bg-BG"/>
        </w:rPr>
      </w:pPr>
    </w:p>
    <w:p w14:paraId="1A980D7A" w14:textId="01267A25" w:rsidR="00732E74" w:rsidRPr="00732E74" w:rsidRDefault="00732E74" w:rsidP="00732E74">
      <w:pPr>
        <w:spacing w:line="240" w:lineRule="auto"/>
        <w:rPr>
          <w:rFonts w:eastAsia="Times New Roman" w:cs="Arial"/>
        </w:rPr>
      </w:pPr>
      <w:r w:rsidRPr="00732E74">
        <w:rPr>
          <w:rFonts w:eastAsia="Times New Roman" w:cs="Arial"/>
          <w:i/>
          <w:iCs/>
          <w:color w:val="000000"/>
          <w:u w:val="single"/>
          <w:lang w:eastAsia="bg-BG"/>
        </w:rPr>
        <w:t>Педиатрични пациенти:</w:t>
      </w:r>
    </w:p>
    <w:p w14:paraId="1535D2A0" w14:textId="77777777" w:rsidR="00732E74" w:rsidRPr="00732E74" w:rsidRDefault="00732E74" w:rsidP="00732E74">
      <w:pPr>
        <w:spacing w:line="240" w:lineRule="auto"/>
        <w:rPr>
          <w:rFonts w:eastAsia="Times New Roman" w:cs="Arial"/>
          <w:color w:val="000000"/>
          <w:lang w:eastAsia="bg-BG"/>
        </w:rPr>
      </w:pPr>
    </w:p>
    <w:p w14:paraId="5649B7DE" w14:textId="2D00DD48" w:rsidR="00732E74" w:rsidRPr="00732E74" w:rsidRDefault="00732E74" w:rsidP="00732E74">
      <w:pPr>
        <w:spacing w:line="240" w:lineRule="auto"/>
        <w:rPr>
          <w:rFonts w:eastAsia="Times New Roman" w:cs="Arial"/>
        </w:rPr>
      </w:pPr>
      <w:r w:rsidRPr="00732E74">
        <w:rPr>
          <w:rFonts w:eastAsia="Times New Roman" w:cs="Arial"/>
          <w:color w:val="000000"/>
          <w:lang w:eastAsia="bg-BG"/>
        </w:rPr>
        <w:t>Безопасността при бебета не е установена.</w:t>
      </w:r>
    </w:p>
    <w:p w14:paraId="329D6BCD" w14:textId="77777777" w:rsidR="00732E74" w:rsidRPr="00732E74" w:rsidRDefault="00732E74" w:rsidP="00732E74">
      <w:pPr>
        <w:spacing w:line="240" w:lineRule="auto"/>
        <w:rPr>
          <w:rFonts w:eastAsia="Times New Roman" w:cs="Arial"/>
          <w:i/>
          <w:iCs/>
          <w:color w:val="000000"/>
          <w:u w:val="single"/>
          <w:lang w:eastAsia="bg-BG"/>
        </w:rPr>
      </w:pPr>
    </w:p>
    <w:p w14:paraId="651FA27A" w14:textId="70B3890B" w:rsidR="00732E74" w:rsidRPr="00732E74" w:rsidRDefault="00732E74" w:rsidP="00732E74">
      <w:pPr>
        <w:spacing w:line="240" w:lineRule="auto"/>
        <w:rPr>
          <w:rFonts w:eastAsia="Times New Roman" w:cs="Arial"/>
        </w:rPr>
      </w:pPr>
      <w:r w:rsidRPr="00732E74">
        <w:rPr>
          <w:rFonts w:eastAsia="Times New Roman" w:cs="Arial"/>
          <w:i/>
          <w:iCs/>
          <w:color w:val="000000"/>
          <w:u w:val="single"/>
          <w:lang w:eastAsia="bg-BG"/>
        </w:rPr>
        <w:t>Пациенти с чернодробно и бъбречно увреждане:</w:t>
      </w:r>
    </w:p>
    <w:p w14:paraId="7AD7345D" w14:textId="77777777" w:rsidR="00732E74" w:rsidRPr="00732E74" w:rsidRDefault="00732E74" w:rsidP="00732E74">
      <w:pPr>
        <w:spacing w:line="240" w:lineRule="auto"/>
        <w:rPr>
          <w:rFonts w:eastAsia="Times New Roman" w:cs="Arial"/>
          <w:color w:val="000000"/>
          <w:lang w:eastAsia="bg-BG"/>
        </w:rPr>
      </w:pPr>
    </w:p>
    <w:p w14:paraId="09A91291" w14:textId="6D4E95D6" w:rsidR="00732E74" w:rsidRPr="00732E74" w:rsidRDefault="00732E74" w:rsidP="00732E74">
      <w:pPr>
        <w:spacing w:line="240" w:lineRule="auto"/>
        <w:rPr>
          <w:rFonts w:eastAsia="Times New Roman" w:cs="Arial"/>
        </w:rPr>
      </w:pPr>
      <w:r w:rsidRPr="00732E74">
        <w:rPr>
          <w:rFonts w:eastAsia="Times New Roman" w:cs="Arial"/>
          <w:color w:val="000000"/>
          <w:lang w:eastAsia="bg-BG"/>
        </w:rPr>
        <w:t>Пациенти с нарушена чернодробна или бъбречна функция: Дозата трябва да бъде намалена.</w:t>
      </w:r>
    </w:p>
    <w:p w14:paraId="492D637D" w14:textId="77777777" w:rsidR="00732E74" w:rsidRPr="00732E74" w:rsidRDefault="00732E74" w:rsidP="00732E74">
      <w:pPr>
        <w:spacing w:line="240" w:lineRule="auto"/>
        <w:rPr>
          <w:rFonts w:eastAsia="Times New Roman" w:cs="Arial"/>
          <w:color w:val="000000"/>
          <w:lang w:eastAsia="bg-BG"/>
        </w:rPr>
      </w:pPr>
    </w:p>
    <w:p w14:paraId="3639FBE6" w14:textId="16B2171D" w:rsidR="00732E74" w:rsidRPr="00732E74" w:rsidRDefault="00732E74" w:rsidP="00732E74">
      <w:pPr>
        <w:spacing w:line="240" w:lineRule="auto"/>
        <w:rPr>
          <w:rFonts w:eastAsia="Times New Roman" w:cs="Arial"/>
        </w:rPr>
      </w:pPr>
      <w:r w:rsidRPr="00732E74">
        <w:rPr>
          <w:rFonts w:eastAsia="Times New Roman" w:cs="Arial"/>
          <w:color w:val="000000"/>
          <w:lang w:eastAsia="bg-BG"/>
        </w:rPr>
        <w:t>Цитарабин може да се диализира. Следователно, Цитарабин не трябва да се прилага непосредствено преди или след диализа.</w:t>
      </w:r>
    </w:p>
    <w:p w14:paraId="37D58DEA" w14:textId="77777777" w:rsidR="00732E74" w:rsidRPr="00732E74" w:rsidRDefault="00732E74" w:rsidP="00732E74">
      <w:pPr>
        <w:spacing w:line="240" w:lineRule="auto"/>
        <w:rPr>
          <w:rFonts w:eastAsia="Times New Roman" w:cs="Arial"/>
          <w:i/>
          <w:iCs/>
          <w:color w:val="000000"/>
          <w:u w:val="single"/>
          <w:lang w:eastAsia="bg-BG"/>
        </w:rPr>
      </w:pPr>
    </w:p>
    <w:p w14:paraId="69817B5F" w14:textId="5C3D543D" w:rsidR="00732E74" w:rsidRPr="00732E74" w:rsidRDefault="00732E74" w:rsidP="00732E74">
      <w:pPr>
        <w:spacing w:line="240" w:lineRule="auto"/>
        <w:rPr>
          <w:rFonts w:eastAsia="Times New Roman" w:cs="Arial"/>
        </w:rPr>
      </w:pPr>
      <w:r w:rsidRPr="00732E74">
        <w:rPr>
          <w:rFonts w:eastAsia="Times New Roman" w:cs="Arial"/>
          <w:i/>
          <w:iCs/>
          <w:color w:val="000000"/>
          <w:u w:val="single"/>
          <w:lang w:eastAsia="bg-BG"/>
        </w:rPr>
        <w:t>Пациенти в старческа възраст:</w:t>
      </w:r>
    </w:p>
    <w:p w14:paraId="79934A92" w14:textId="77777777" w:rsidR="00732E74" w:rsidRPr="00732E74" w:rsidRDefault="00732E74" w:rsidP="00732E74">
      <w:pPr>
        <w:spacing w:line="240" w:lineRule="auto"/>
        <w:rPr>
          <w:rFonts w:eastAsia="Times New Roman" w:cs="Arial"/>
          <w:color w:val="000000"/>
          <w:lang w:eastAsia="bg-BG"/>
        </w:rPr>
      </w:pPr>
    </w:p>
    <w:p w14:paraId="2766DD08" w14:textId="4CDDF1D5" w:rsidR="00732E74" w:rsidRPr="00732E74" w:rsidRDefault="00732E74" w:rsidP="00732E74">
      <w:pPr>
        <w:spacing w:line="240" w:lineRule="auto"/>
        <w:rPr>
          <w:rFonts w:eastAsia="Times New Roman" w:cs="Arial"/>
        </w:rPr>
      </w:pPr>
      <w:r w:rsidRPr="00732E74">
        <w:rPr>
          <w:rFonts w:eastAsia="Times New Roman" w:cs="Arial"/>
          <w:color w:val="000000"/>
          <w:lang w:eastAsia="bg-BG"/>
        </w:rPr>
        <w:t>Терапия с висока доза при пациенти над 60 години трябва да се прилага само след внимателна оценка на ползата и риска.</w:t>
      </w:r>
    </w:p>
    <w:p w14:paraId="0DED4200" w14:textId="77777777" w:rsidR="00732E74" w:rsidRPr="00732E74" w:rsidRDefault="00732E74" w:rsidP="00732E74">
      <w:pPr>
        <w:spacing w:line="240" w:lineRule="auto"/>
        <w:rPr>
          <w:rFonts w:eastAsia="Times New Roman" w:cs="Arial"/>
          <w:color w:val="000000"/>
          <w:u w:val="single"/>
          <w:lang w:eastAsia="bg-BG"/>
        </w:rPr>
      </w:pPr>
    </w:p>
    <w:p w14:paraId="303A3680" w14:textId="22A0CD35" w:rsidR="00732E74" w:rsidRPr="00732E74" w:rsidRDefault="00732E74" w:rsidP="00732E74">
      <w:pPr>
        <w:pStyle w:val="Heading3"/>
        <w:rPr>
          <w:rFonts w:eastAsia="Times New Roman"/>
          <w:u w:val="single"/>
        </w:rPr>
      </w:pPr>
      <w:r w:rsidRPr="00732E74">
        <w:rPr>
          <w:rFonts w:eastAsia="Times New Roman"/>
          <w:u w:val="single"/>
          <w:lang w:eastAsia="bg-BG"/>
        </w:rPr>
        <w:t>Начин на приложение:</w:t>
      </w:r>
    </w:p>
    <w:p w14:paraId="269926C8" w14:textId="77777777" w:rsidR="00732E74" w:rsidRPr="00732E74" w:rsidRDefault="00732E74" w:rsidP="00732E74">
      <w:pPr>
        <w:spacing w:line="240" w:lineRule="auto"/>
        <w:rPr>
          <w:rFonts w:eastAsia="Times New Roman" w:cs="Arial"/>
          <w:color w:val="000000"/>
          <w:lang w:eastAsia="bg-BG"/>
        </w:rPr>
      </w:pPr>
    </w:p>
    <w:p w14:paraId="4449A7FD" w14:textId="34AAE0FA" w:rsidR="00732E74" w:rsidRPr="00732E74" w:rsidRDefault="00732E74" w:rsidP="00732E74">
      <w:pPr>
        <w:spacing w:line="240" w:lineRule="auto"/>
        <w:rPr>
          <w:rFonts w:eastAsia="Times New Roman" w:cs="Arial"/>
        </w:rPr>
      </w:pPr>
      <w:r w:rsidRPr="00732E74">
        <w:rPr>
          <w:rFonts w:eastAsia="Times New Roman" w:cs="Arial"/>
          <w:color w:val="000000"/>
          <w:lang w:eastAsia="bg-BG"/>
        </w:rPr>
        <w:t>За указания относно разреждането на лекарствения продукт преди приложение, вижте точка 6.6.</w:t>
      </w:r>
    </w:p>
    <w:p w14:paraId="11A6E54F" w14:textId="77777777" w:rsidR="00732E74" w:rsidRPr="00732E74" w:rsidRDefault="00732E74" w:rsidP="00732E74">
      <w:pPr>
        <w:spacing w:line="240" w:lineRule="auto"/>
        <w:rPr>
          <w:rFonts w:eastAsia="Times New Roman" w:cs="Arial"/>
          <w:color w:val="000000"/>
          <w:lang w:eastAsia="bg-BG"/>
        </w:rPr>
      </w:pPr>
    </w:p>
    <w:p w14:paraId="58BE666E" w14:textId="1A8594B7" w:rsidR="00732E74" w:rsidRPr="00732E74" w:rsidRDefault="00732E74" w:rsidP="00732E74">
      <w:pPr>
        <w:spacing w:line="240" w:lineRule="auto"/>
        <w:rPr>
          <w:rFonts w:eastAsia="Times New Roman" w:cs="Arial"/>
        </w:rPr>
      </w:pPr>
      <w:r w:rsidRPr="00732E74">
        <w:rPr>
          <w:rFonts w:eastAsia="Times New Roman" w:cs="Arial"/>
          <w:color w:val="000000"/>
          <w:lang w:eastAsia="bg-BG"/>
        </w:rPr>
        <w:t>Цитарабин е предназначен за интравенозна инфузия или инжекция, или подкожна инжекция.</w:t>
      </w:r>
    </w:p>
    <w:p w14:paraId="59852A43" w14:textId="77777777" w:rsidR="00732E74" w:rsidRPr="00732E74" w:rsidRDefault="00732E74" w:rsidP="00732E74">
      <w:pPr>
        <w:spacing w:line="240" w:lineRule="auto"/>
        <w:rPr>
          <w:rFonts w:eastAsia="Times New Roman" w:cs="Arial"/>
          <w:color w:val="000000"/>
          <w:lang w:eastAsia="bg-BG"/>
        </w:rPr>
      </w:pPr>
    </w:p>
    <w:p w14:paraId="1B6C7BC8" w14:textId="75264DD7" w:rsidR="00732E74" w:rsidRPr="00732E74" w:rsidRDefault="00732E74" w:rsidP="00732E74">
      <w:pPr>
        <w:spacing w:line="240" w:lineRule="auto"/>
        <w:rPr>
          <w:rFonts w:eastAsia="Times New Roman" w:cs="Arial"/>
        </w:rPr>
      </w:pPr>
      <w:r w:rsidRPr="00732E74">
        <w:rPr>
          <w:rFonts w:eastAsia="Times New Roman" w:cs="Arial"/>
          <w:color w:val="000000"/>
          <w:lang w:eastAsia="bg-BG"/>
        </w:rPr>
        <w:t>Подкожното инжектиране обикновено се понася добре и се препоръчва, когато се използва като поддържаща терапия.</w:t>
      </w:r>
    </w:p>
    <w:p w14:paraId="0AD6FFF7" w14:textId="77777777" w:rsidR="00732E74" w:rsidRPr="00732E74" w:rsidRDefault="00732E74" w:rsidP="00732E74">
      <w:pPr>
        <w:spacing w:line="240" w:lineRule="auto"/>
        <w:rPr>
          <w:rFonts w:eastAsia="Times New Roman" w:cs="Arial"/>
          <w:color w:val="000000"/>
          <w:lang w:eastAsia="bg-BG"/>
        </w:rPr>
      </w:pPr>
    </w:p>
    <w:p w14:paraId="2BD557C3" w14:textId="5C718A64" w:rsidR="00732E74" w:rsidRPr="00732E74" w:rsidRDefault="00732E74" w:rsidP="00732E74">
      <w:pPr>
        <w:spacing w:line="240" w:lineRule="auto"/>
        <w:rPr>
          <w:rFonts w:eastAsia="Times New Roman" w:cs="Arial"/>
        </w:rPr>
      </w:pPr>
      <w:r w:rsidRPr="00732E74">
        <w:rPr>
          <w:rFonts w:eastAsia="Times New Roman" w:cs="Arial"/>
          <w:color w:val="000000"/>
          <w:lang w:eastAsia="bg-BG"/>
        </w:rPr>
        <w:t xml:space="preserve">Цитарабин 100 </w:t>
      </w:r>
      <w:r w:rsidRPr="00732E74">
        <w:rPr>
          <w:rFonts w:eastAsia="Times New Roman" w:cs="Arial"/>
          <w:color w:val="000000"/>
          <w:lang w:val="en-US"/>
        </w:rPr>
        <w:t>mg</w:t>
      </w:r>
      <w:r w:rsidRPr="00732E74">
        <w:rPr>
          <w:rFonts w:eastAsia="Times New Roman" w:cs="Arial"/>
          <w:color w:val="000000"/>
          <w:lang w:val="ru-RU"/>
        </w:rPr>
        <w:t>/</w:t>
      </w:r>
      <w:r w:rsidRPr="00732E74">
        <w:rPr>
          <w:rFonts w:eastAsia="Times New Roman" w:cs="Arial"/>
          <w:color w:val="000000"/>
          <w:lang w:val="en-US"/>
        </w:rPr>
        <w:t>ml</w:t>
      </w:r>
      <w:r w:rsidRPr="00732E74">
        <w:rPr>
          <w:rFonts w:eastAsia="Times New Roman" w:cs="Arial"/>
          <w:color w:val="000000"/>
          <w:lang w:val="ru-RU"/>
        </w:rPr>
        <w:t xml:space="preserve"> </w:t>
      </w:r>
      <w:r w:rsidRPr="00732E74">
        <w:rPr>
          <w:rFonts w:eastAsia="Times New Roman" w:cs="Arial"/>
          <w:color w:val="000000"/>
          <w:lang w:eastAsia="bg-BG"/>
        </w:rPr>
        <w:t>не трябва да се прилага интратекално.</w:t>
      </w:r>
    </w:p>
    <w:p w14:paraId="2ACF1C4E" w14:textId="77777777" w:rsidR="00732E74" w:rsidRPr="00732E74" w:rsidRDefault="00732E74" w:rsidP="00732E74">
      <w:pPr>
        <w:spacing w:line="240" w:lineRule="auto"/>
        <w:rPr>
          <w:rFonts w:ascii="Times New Roman" w:eastAsia="Times New Roman" w:hAnsi="Times New Roman" w:cs="Times New Roman"/>
          <w:sz w:val="24"/>
          <w:szCs w:val="24"/>
        </w:rPr>
      </w:pPr>
    </w:p>
    <w:p w14:paraId="0F253247" w14:textId="1FD2AB5E" w:rsidR="007122AD" w:rsidRDefault="002C50EE" w:rsidP="00936AD0">
      <w:pPr>
        <w:pStyle w:val="Heading2"/>
      </w:pPr>
      <w:r>
        <w:lastRenderedPageBreak/>
        <w:t>4.3. Противопоказания</w:t>
      </w:r>
    </w:p>
    <w:p w14:paraId="7004FF66" w14:textId="0AC6EC7C" w:rsidR="00672AA1" w:rsidRDefault="00672AA1" w:rsidP="00672AA1"/>
    <w:p w14:paraId="06BD1C0A" w14:textId="77777777" w:rsidR="00672AA1" w:rsidRPr="00672AA1" w:rsidRDefault="00672AA1" w:rsidP="00672AA1">
      <w:pPr>
        <w:rPr>
          <w:sz w:val="24"/>
          <w:szCs w:val="24"/>
        </w:rPr>
      </w:pPr>
      <w:r w:rsidRPr="00672AA1">
        <w:rPr>
          <w:lang w:eastAsia="bg-BG"/>
        </w:rPr>
        <w:t>Свръхчувствителност към цитарабин или някое от помощните вещества на цитарабин инжекционен разтвор.</w:t>
      </w:r>
    </w:p>
    <w:p w14:paraId="1AE614E5" w14:textId="77777777" w:rsidR="00672AA1" w:rsidRDefault="00672AA1" w:rsidP="00672AA1">
      <w:pPr>
        <w:rPr>
          <w:lang w:eastAsia="bg-BG"/>
        </w:rPr>
      </w:pPr>
    </w:p>
    <w:p w14:paraId="1FE95D8A" w14:textId="196D8DD0" w:rsidR="00672AA1" w:rsidRPr="00672AA1" w:rsidRDefault="00672AA1" w:rsidP="00672AA1">
      <w:pPr>
        <w:rPr>
          <w:sz w:val="24"/>
          <w:szCs w:val="24"/>
        </w:rPr>
      </w:pPr>
      <w:r w:rsidRPr="00672AA1">
        <w:rPr>
          <w:lang w:eastAsia="bg-BG"/>
        </w:rPr>
        <w:t>Анемия, левкопения и тромбоцитопения с не-малигнена етиология (напр. аплазия на костния мозък); освен ако лекарят не прецени, че такова лечение предлага по-надеждна алтернатива за пациента.</w:t>
      </w:r>
    </w:p>
    <w:p w14:paraId="36DB62E4" w14:textId="77777777" w:rsidR="00672AA1" w:rsidRDefault="00672AA1" w:rsidP="00672AA1">
      <w:pPr>
        <w:rPr>
          <w:lang w:eastAsia="bg-BG"/>
        </w:rPr>
      </w:pPr>
    </w:p>
    <w:p w14:paraId="56B6298F" w14:textId="25653628" w:rsidR="00672AA1" w:rsidRPr="00672AA1" w:rsidRDefault="00672AA1" w:rsidP="00672AA1">
      <w:pPr>
        <w:rPr>
          <w:sz w:val="24"/>
          <w:szCs w:val="24"/>
        </w:rPr>
      </w:pPr>
      <w:r w:rsidRPr="00672AA1">
        <w:rPr>
          <w:lang w:eastAsia="bg-BG"/>
        </w:rPr>
        <w:t>Дегенеративни и токсични енцефалопатии, особено след използването на метотрексат или лечение с йонизиращо лъчение.</w:t>
      </w:r>
    </w:p>
    <w:p w14:paraId="0C6B116A" w14:textId="77777777" w:rsidR="00672AA1" w:rsidRPr="00672AA1" w:rsidRDefault="00672AA1" w:rsidP="00672AA1"/>
    <w:p w14:paraId="5D2C5B47" w14:textId="0F449F35" w:rsidR="00672AA1" w:rsidRDefault="002C50EE" w:rsidP="00936AD0">
      <w:pPr>
        <w:pStyle w:val="Heading2"/>
      </w:pPr>
      <w:r>
        <w:t>4.4. Специални предупреждения и предпазни мерки при употреба</w:t>
      </w:r>
    </w:p>
    <w:p w14:paraId="569C7597" w14:textId="4B580AAE" w:rsidR="00672AA1" w:rsidRDefault="00672AA1" w:rsidP="00672AA1"/>
    <w:p w14:paraId="1419C170" w14:textId="77777777"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Педиатрични пациенти:</w:t>
      </w:r>
    </w:p>
    <w:p w14:paraId="093C9FE6" w14:textId="77777777" w:rsidR="00672AA1" w:rsidRPr="00672AA1" w:rsidRDefault="00672AA1" w:rsidP="00672AA1">
      <w:pPr>
        <w:spacing w:line="240" w:lineRule="auto"/>
        <w:rPr>
          <w:rFonts w:eastAsia="Times New Roman" w:cs="Arial"/>
          <w:color w:val="000000"/>
          <w:lang w:eastAsia="bg-BG"/>
        </w:rPr>
      </w:pPr>
    </w:p>
    <w:p w14:paraId="3B1EB27D" w14:textId="23B24638" w:rsidR="00672AA1" w:rsidRPr="00672AA1" w:rsidRDefault="00672AA1" w:rsidP="00672AA1">
      <w:pPr>
        <w:spacing w:line="240" w:lineRule="auto"/>
        <w:rPr>
          <w:rFonts w:eastAsia="Times New Roman" w:cs="Arial"/>
        </w:rPr>
      </w:pPr>
      <w:r w:rsidRPr="00672AA1">
        <w:rPr>
          <w:rFonts w:eastAsia="Times New Roman" w:cs="Arial"/>
          <w:color w:val="000000"/>
          <w:lang w:eastAsia="bg-BG"/>
        </w:rPr>
        <w:t>Безопасността на това лекарство за употреба при бебета не е установена.</w:t>
      </w:r>
    </w:p>
    <w:p w14:paraId="0B9E9379" w14:textId="75CEEDF4" w:rsidR="00672AA1" w:rsidRPr="00672AA1" w:rsidRDefault="00672AA1" w:rsidP="00672AA1">
      <w:pPr>
        <w:rPr>
          <w:rFonts w:cs="Arial"/>
        </w:rPr>
      </w:pPr>
    </w:p>
    <w:p w14:paraId="502DB960" w14:textId="77777777" w:rsidR="00672AA1" w:rsidRPr="00672AA1" w:rsidRDefault="00672AA1" w:rsidP="00672AA1">
      <w:pPr>
        <w:pStyle w:val="Heading3"/>
        <w:rPr>
          <w:u w:val="single"/>
        </w:rPr>
      </w:pPr>
      <w:r w:rsidRPr="00672AA1">
        <w:rPr>
          <w:u w:val="single"/>
        </w:rPr>
        <w:t>Предупреждения:</w:t>
      </w:r>
    </w:p>
    <w:p w14:paraId="60F046A4" w14:textId="77777777" w:rsidR="00672AA1" w:rsidRPr="00672AA1" w:rsidRDefault="00672AA1" w:rsidP="00672AA1">
      <w:pPr>
        <w:spacing w:line="240" w:lineRule="auto"/>
        <w:rPr>
          <w:rFonts w:eastAsia="Times New Roman" w:cs="Arial"/>
          <w:color w:val="000000"/>
          <w:lang w:eastAsia="bg-BG"/>
        </w:rPr>
      </w:pPr>
    </w:p>
    <w:p w14:paraId="052D771D" w14:textId="7B50AC56" w:rsidR="00672AA1" w:rsidRPr="00672AA1" w:rsidRDefault="00672AA1" w:rsidP="00672AA1">
      <w:pPr>
        <w:spacing w:line="240" w:lineRule="auto"/>
        <w:rPr>
          <w:rFonts w:eastAsia="Times New Roman" w:cs="Arial"/>
        </w:rPr>
      </w:pPr>
      <w:r w:rsidRPr="00672AA1">
        <w:rPr>
          <w:rFonts w:eastAsia="Times New Roman" w:cs="Arial"/>
          <w:color w:val="000000"/>
          <w:lang w:eastAsia="bg-BG"/>
        </w:rPr>
        <w:t>Цитарабин е силен супресант на костния мозък. Лечението трябва да започне внимателно при пациенти с данни за предхождаща лекарство-индуцирана миелосупресия. Пациенти, които получават това лекарство, трябва да са под строг лекарски контрол и по време на индукционната терапия трябва ежедневно да им се изследва броя на левкоцитите и тромбоцитите. Изследванията на костния мозък трябва да се извършват често след като в периферната кръв не се установяват бластни клетки.</w:t>
      </w:r>
    </w:p>
    <w:p w14:paraId="4409BD92" w14:textId="77777777" w:rsidR="00672AA1" w:rsidRPr="00672AA1" w:rsidRDefault="00672AA1" w:rsidP="00672AA1">
      <w:pPr>
        <w:spacing w:line="240" w:lineRule="auto"/>
        <w:rPr>
          <w:rFonts w:eastAsia="Times New Roman" w:cs="Arial"/>
          <w:color w:val="000000"/>
          <w:lang w:eastAsia="bg-BG"/>
        </w:rPr>
      </w:pPr>
    </w:p>
    <w:p w14:paraId="3C3F41D7" w14:textId="7CD2F4E4" w:rsidR="00672AA1" w:rsidRPr="00672AA1" w:rsidRDefault="00672AA1" w:rsidP="00672AA1">
      <w:pPr>
        <w:spacing w:line="240" w:lineRule="auto"/>
        <w:rPr>
          <w:rFonts w:eastAsia="Times New Roman" w:cs="Arial"/>
        </w:rPr>
      </w:pPr>
      <w:r w:rsidRPr="00672AA1">
        <w:rPr>
          <w:rFonts w:eastAsia="Times New Roman" w:cs="Arial"/>
          <w:color w:val="000000"/>
          <w:lang w:eastAsia="bg-BG"/>
        </w:rPr>
        <w:t>Трябва да са налице условия за лечение на усложненията от костномозъчната супресия, които могат да са и фатални (инфекции в резултат на гранулоцитопенията и намалените защитни сили на организма, какго и кървене в резултат на тромбоцитопенията).</w:t>
      </w:r>
    </w:p>
    <w:p w14:paraId="4048615F" w14:textId="77777777" w:rsidR="00672AA1" w:rsidRPr="00672AA1" w:rsidRDefault="00672AA1" w:rsidP="00672AA1">
      <w:pPr>
        <w:spacing w:line="240" w:lineRule="auto"/>
        <w:rPr>
          <w:rFonts w:eastAsia="Times New Roman" w:cs="Arial"/>
          <w:color w:val="000000"/>
          <w:lang w:eastAsia="bg-BG"/>
        </w:rPr>
      </w:pPr>
    </w:p>
    <w:p w14:paraId="61CDB8AF" w14:textId="44BA75DC" w:rsidR="00672AA1" w:rsidRPr="00672AA1" w:rsidRDefault="00672AA1" w:rsidP="00672AA1">
      <w:pPr>
        <w:spacing w:line="240" w:lineRule="auto"/>
        <w:rPr>
          <w:rFonts w:eastAsia="Times New Roman" w:cs="Arial"/>
        </w:rPr>
      </w:pPr>
      <w:r w:rsidRPr="00672AA1">
        <w:rPr>
          <w:rFonts w:eastAsia="Times New Roman" w:cs="Arial"/>
          <w:color w:val="000000"/>
          <w:lang w:eastAsia="bg-BG"/>
        </w:rPr>
        <w:t>При лечение с цитарабин са възниквали анафилактични реакции. Съобщава се един случай на анафилаксия с последващо развитие на остър кардио-пулмонален арест и необходимост от ресусцитация. Това е станало веднага след интравенозно приложение на цитарабин.</w:t>
      </w:r>
    </w:p>
    <w:p w14:paraId="41D727A9" w14:textId="77777777" w:rsidR="00672AA1" w:rsidRPr="00672AA1" w:rsidRDefault="00672AA1" w:rsidP="00672AA1">
      <w:pPr>
        <w:spacing w:line="240" w:lineRule="auto"/>
        <w:rPr>
          <w:rFonts w:eastAsia="Times New Roman" w:cs="Arial"/>
          <w:color w:val="000000"/>
          <w:lang w:eastAsia="bg-BG"/>
        </w:rPr>
      </w:pPr>
    </w:p>
    <w:p w14:paraId="431061DA" w14:textId="77777777" w:rsidR="00672AA1" w:rsidRPr="00672AA1" w:rsidRDefault="00672AA1" w:rsidP="00672AA1">
      <w:pPr>
        <w:spacing w:line="240" w:lineRule="auto"/>
        <w:rPr>
          <w:rFonts w:eastAsia="Times New Roman" w:cs="Arial"/>
          <w:color w:val="000000"/>
          <w:lang w:eastAsia="bg-BG"/>
        </w:rPr>
      </w:pPr>
      <w:r w:rsidRPr="00672AA1">
        <w:rPr>
          <w:rFonts w:eastAsia="Times New Roman" w:cs="Arial"/>
          <w:color w:val="000000"/>
          <w:lang w:eastAsia="bg-BG"/>
        </w:rPr>
        <w:t xml:space="preserve">При някои експериментални схеми на лечение с цитарабин се съобщава за тежка и понякога фатална токсичност на централната нервна система (ЦНС), гастро-интестиналния тракт и белия дроб (различна от наблюдаваната при използване на обичайните терапевтични схеми с цитарабин). </w:t>
      </w:r>
    </w:p>
    <w:p w14:paraId="2C32FAC6" w14:textId="136C43DD" w:rsidR="00672AA1" w:rsidRPr="00672AA1" w:rsidRDefault="00672AA1" w:rsidP="00672AA1">
      <w:pPr>
        <w:spacing w:line="240" w:lineRule="auto"/>
        <w:rPr>
          <w:rFonts w:eastAsia="Times New Roman" w:cs="Arial"/>
        </w:rPr>
      </w:pPr>
      <w:r w:rsidRPr="00672AA1">
        <w:rPr>
          <w:rFonts w:eastAsia="Times New Roman" w:cs="Arial"/>
          <w:color w:val="000000"/>
          <w:lang w:eastAsia="bg-BG"/>
        </w:rPr>
        <w:t xml:space="preserve">Тези реакции включват: обратима корнеална токсичност, церебрална и церебеларна дисфункция, обикновено обратима; сомнолентност; конвулсии; тежка гастро- интестинална улцерация, включително кистична интестинална пневматоза </w:t>
      </w:r>
      <w:r w:rsidRPr="00672AA1">
        <w:rPr>
          <w:rFonts w:eastAsia="Times New Roman" w:cs="Arial"/>
          <w:color w:val="000000"/>
        </w:rPr>
        <w:t>(</w:t>
      </w:r>
      <w:proofErr w:type="spellStart"/>
      <w:r w:rsidRPr="00672AA1">
        <w:rPr>
          <w:rFonts w:eastAsia="Times New Roman" w:cs="Arial"/>
          <w:color w:val="000000"/>
          <w:lang w:val="en-US"/>
        </w:rPr>
        <w:t>pneumatosis</w:t>
      </w:r>
      <w:proofErr w:type="spellEnd"/>
      <w:r w:rsidRPr="00672AA1">
        <w:rPr>
          <w:rFonts w:eastAsia="Times New Roman" w:cs="Arial"/>
          <w:color w:val="000000"/>
        </w:rPr>
        <w:t xml:space="preserve"> </w:t>
      </w:r>
      <w:proofErr w:type="spellStart"/>
      <w:r w:rsidRPr="00672AA1">
        <w:rPr>
          <w:rFonts w:eastAsia="Times New Roman" w:cs="Arial"/>
          <w:color w:val="000000"/>
          <w:lang w:val="en-US"/>
        </w:rPr>
        <w:t>cystoides</w:t>
      </w:r>
      <w:proofErr w:type="spellEnd"/>
      <w:r w:rsidRPr="00672AA1">
        <w:rPr>
          <w:rFonts w:eastAsia="Times New Roman" w:cs="Arial"/>
          <w:color w:val="000000"/>
        </w:rPr>
        <w:t xml:space="preserve"> </w:t>
      </w:r>
      <w:proofErr w:type="spellStart"/>
      <w:r w:rsidRPr="00672AA1">
        <w:rPr>
          <w:rFonts w:eastAsia="Times New Roman" w:cs="Arial"/>
          <w:color w:val="000000"/>
          <w:lang w:val="en-US"/>
        </w:rPr>
        <w:t>intestinalis</w:t>
      </w:r>
      <w:proofErr w:type="spellEnd"/>
      <w:r w:rsidRPr="00672AA1">
        <w:rPr>
          <w:rFonts w:eastAsia="Times New Roman" w:cs="Arial"/>
          <w:color w:val="000000"/>
        </w:rPr>
        <w:t xml:space="preserve">), </w:t>
      </w:r>
      <w:r w:rsidRPr="00672AA1">
        <w:rPr>
          <w:rFonts w:eastAsia="Times New Roman" w:cs="Arial"/>
          <w:color w:val="000000"/>
          <w:lang w:eastAsia="bg-BG"/>
        </w:rPr>
        <w:t>водеща до перитонит; сепсис и чернодробен абсцес; и белодробен оток.</w:t>
      </w:r>
    </w:p>
    <w:p w14:paraId="568DA7D4" w14:textId="77777777" w:rsidR="00672AA1" w:rsidRPr="00672AA1" w:rsidRDefault="00672AA1" w:rsidP="00672AA1">
      <w:pPr>
        <w:spacing w:line="240" w:lineRule="auto"/>
        <w:rPr>
          <w:rFonts w:eastAsia="Times New Roman" w:cs="Arial"/>
          <w:color w:val="000000"/>
          <w:lang w:eastAsia="bg-BG"/>
        </w:rPr>
      </w:pPr>
    </w:p>
    <w:p w14:paraId="3ACB58AB" w14:textId="6BE1F555" w:rsidR="00672AA1" w:rsidRPr="00672AA1" w:rsidRDefault="00672AA1" w:rsidP="00672AA1">
      <w:pPr>
        <w:spacing w:line="240" w:lineRule="auto"/>
        <w:rPr>
          <w:rFonts w:eastAsia="Times New Roman" w:cs="Arial"/>
        </w:rPr>
      </w:pPr>
      <w:r w:rsidRPr="00672AA1">
        <w:rPr>
          <w:rFonts w:eastAsia="Times New Roman" w:cs="Arial"/>
          <w:color w:val="000000"/>
          <w:lang w:eastAsia="bg-BG"/>
        </w:rPr>
        <w:t>Доказано е, че цитарабин е канцерогенен при животни. Вероятността от подобен ефект трябва да се има предвид, когато се планира дългосрочно лечение на пациента.</w:t>
      </w:r>
    </w:p>
    <w:p w14:paraId="5982040B" w14:textId="77777777" w:rsidR="00672AA1" w:rsidRPr="00672AA1" w:rsidRDefault="00672AA1" w:rsidP="00672AA1">
      <w:pPr>
        <w:spacing w:line="240" w:lineRule="auto"/>
        <w:rPr>
          <w:rFonts w:eastAsia="Times New Roman" w:cs="Arial"/>
          <w:color w:val="000000"/>
          <w:u w:val="single"/>
          <w:lang w:eastAsia="bg-BG"/>
        </w:rPr>
      </w:pPr>
    </w:p>
    <w:p w14:paraId="261570B0" w14:textId="1766B031" w:rsidR="00672AA1" w:rsidRPr="00672AA1" w:rsidRDefault="00672AA1" w:rsidP="00672AA1">
      <w:pPr>
        <w:pStyle w:val="Heading3"/>
        <w:rPr>
          <w:rFonts w:eastAsia="Times New Roman"/>
          <w:u w:val="single"/>
        </w:rPr>
      </w:pPr>
      <w:r w:rsidRPr="00672AA1">
        <w:rPr>
          <w:rFonts w:eastAsia="Times New Roman"/>
          <w:u w:val="single"/>
          <w:lang w:eastAsia="bg-BG"/>
        </w:rPr>
        <w:lastRenderedPageBreak/>
        <w:t>Предпазни мерки:</w:t>
      </w:r>
    </w:p>
    <w:p w14:paraId="074E01A5" w14:textId="77777777" w:rsidR="00672AA1" w:rsidRPr="00672AA1" w:rsidRDefault="00672AA1" w:rsidP="00672AA1">
      <w:pPr>
        <w:spacing w:line="240" w:lineRule="auto"/>
        <w:rPr>
          <w:rFonts w:eastAsia="Times New Roman" w:cs="Arial"/>
          <w:color w:val="000000"/>
          <w:lang w:eastAsia="bg-BG"/>
        </w:rPr>
      </w:pPr>
    </w:p>
    <w:p w14:paraId="1F90DE3D" w14:textId="09E73E4F" w:rsidR="00672AA1" w:rsidRPr="00672AA1" w:rsidRDefault="00672AA1" w:rsidP="00672AA1">
      <w:pPr>
        <w:spacing w:line="240" w:lineRule="auto"/>
        <w:rPr>
          <w:rFonts w:eastAsia="Times New Roman" w:cs="Arial"/>
        </w:rPr>
      </w:pPr>
      <w:r w:rsidRPr="00672AA1">
        <w:rPr>
          <w:rFonts w:eastAsia="Times New Roman" w:cs="Arial"/>
          <w:color w:val="000000"/>
          <w:lang w:eastAsia="bg-BG"/>
        </w:rPr>
        <w:t xml:space="preserve">Пациентите на лечение с цитарабин трябва да бъдат стриктно мониторирани. Честите изследвания на левкоцитния и тромбоцитния брой са задължителни. Да се има предвид прекратяване или модифициране на лечението, когато в резултат на лекарствено индуцираната костно-мозъчна супресия тромбоцитният брой спадне под 50 000 или полиморфонуклеарните гранулоцити са под 1 </w:t>
      </w:r>
      <w:r w:rsidRPr="00672AA1">
        <w:rPr>
          <w:rFonts w:eastAsia="Times New Roman" w:cs="Arial"/>
          <w:color w:val="000000"/>
          <w:lang w:val="ru-RU"/>
        </w:rPr>
        <w:t>000/</w:t>
      </w:r>
      <w:r w:rsidRPr="00672AA1">
        <w:rPr>
          <w:rFonts w:eastAsia="Times New Roman" w:cs="Arial"/>
          <w:color w:val="000000"/>
          <w:lang w:val="en-US"/>
        </w:rPr>
        <w:t>mm</w:t>
      </w:r>
      <w:r w:rsidRPr="00672AA1">
        <w:rPr>
          <w:rFonts w:eastAsia="Times New Roman" w:cs="Arial"/>
          <w:color w:val="000000"/>
          <w:vertAlign w:val="superscript"/>
          <w:lang w:val="ru-RU"/>
        </w:rPr>
        <w:t>3</w:t>
      </w:r>
      <w:r w:rsidRPr="00672AA1">
        <w:rPr>
          <w:rFonts w:eastAsia="Times New Roman" w:cs="Arial"/>
          <w:color w:val="000000"/>
          <w:lang w:val="ru-RU"/>
        </w:rPr>
        <w:t xml:space="preserve">. </w:t>
      </w:r>
      <w:r w:rsidRPr="00672AA1">
        <w:rPr>
          <w:rFonts w:eastAsia="Times New Roman" w:cs="Arial"/>
          <w:color w:val="000000"/>
          <w:lang w:eastAsia="bg-BG"/>
        </w:rPr>
        <w:t>Броят на формените елементи в периферната кръв може да продължи да спада след спиране на лекарството и да достигне най-ниските стойности след интервал от 5 до 7 дни след прекъсване на лечението. При наличие на показания, започнете отново лечението при установяване на категорични признаци за костно-мозъчно възстановяване (след последователни костно-мозъчни изследвания). При пациенти, при които прилагането на лекарството е спряно до "нормализиране" на периферната кръвна картина, патологичните изменения могат да станат неконтролируеми.</w:t>
      </w:r>
    </w:p>
    <w:p w14:paraId="73C52191" w14:textId="77777777" w:rsidR="00672AA1" w:rsidRPr="00672AA1" w:rsidRDefault="00672AA1" w:rsidP="00672AA1">
      <w:pPr>
        <w:spacing w:line="240" w:lineRule="auto"/>
        <w:rPr>
          <w:rFonts w:eastAsia="Times New Roman" w:cs="Arial"/>
          <w:color w:val="000000"/>
          <w:lang w:eastAsia="bg-BG"/>
        </w:rPr>
      </w:pPr>
    </w:p>
    <w:p w14:paraId="2C1069F9" w14:textId="77777777" w:rsidR="00672AA1" w:rsidRPr="00672AA1" w:rsidRDefault="00672AA1" w:rsidP="00672AA1">
      <w:pPr>
        <w:spacing w:line="240" w:lineRule="auto"/>
        <w:rPr>
          <w:rFonts w:eastAsia="Times New Roman" w:cs="Arial"/>
          <w:color w:val="000000"/>
          <w:lang w:eastAsia="bg-BG"/>
        </w:rPr>
      </w:pPr>
      <w:r w:rsidRPr="00672AA1">
        <w:rPr>
          <w:rFonts w:eastAsia="Times New Roman" w:cs="Arial"/>
          <w:color w:val="000000"/>
          <w:lang w:eastAsia="bg-BG"/>
        </w:rPr>
        <w:t xml:space="preserve">При възрастни пациенти с остра нелимфоцитна левкемия след лечение с високи дози цитарабин, даунорубицин и аспарагиназа, са възниквали периферни моторни и сензорни невропатии. </w:t>
      </w:r>
    </w:p>
    <w:p w14:paraId="13AA9CE2" w14:textId="5466E18A" w:rsidR="00672AA1" w:rsidRPr="00672AA1" w:rsidRDefault="00672AA1" w:rsidP="00672AA1">
      <w:pPr>
        <w:spacing w:line="240" w:lineRule="auto"/>
        <w:rPr>
          <w:rFonts w:eastAsia="Times New Roman" w:cs="Arial"/>
        </w:rPr>
      </w:pPr>
      <w:r w:rsidRPr="00672AA1">
        <w:rPr>
          <w:rFonts w:eastAsia="Times New Roman" w:cs="Arial"/>
          <w:color w:val="000000"/>
          <w:lang w:eastAsia="bg-BG"/>
        </w:rPr>
        <w:t>Пациенти, лекувани с високи дози цитарабин трябва да бъдат наблюдавани за невропатия, тъй като може да се наложат промени в схемата на дозиране, за да се избегнат необратими неврологични нарушения.</w:t>
      </w:r>
    </w:p>
    <w:p w14:paraId="135151F6" w14:textId="1B753DD2" w:rsidR="00672AA1" w:rsidRPr="00672AA1" w:rsidRDefault="00672AA1" w:rsidP="00672AA1">
      <w:pPr>
        <w:spacing w:line="240" w:lineRule="auto"/>
        <w:rPr>
          <w:rFonts w:eastAsia="Times New Roman" w:cs="Arial"/>
        </w:rPr>
      </w:pPr>
      <w:r w:rsidRPr="00672AA1">
        <w:rPr>
          <w:rFonts w:eastAsia="Times New Roman" w:cs="Arial"/>
          <w:color w:val="000000"/>
          <w:lang w:eastAsia="bg-BG"/>
        </w:rPr>
        <w:t>Тежка и понякога фатална белодробна токсичност, респираторен дистрес синдром при възрастни и белодробен оток са възниквали след прилагане на схеми с високи дози при лечение с цитарабин.</w:t>
      </w:r>
    </w:p>
    <w:p w14:paraId="2868B7FB" w14:textId="77777777" w:rsidR="00672AA1" w:rsidRPr="00672AA1" w:rsidRDefault="00672AA1" w:rsidP="00672AA1">
      <w:pPr>
        <w:rPr>
          <w:rFonts w:eastAsia="Times New Roman" w:cs="Arial"/>
          <w:color w:val="000000"/>
          <w:lang w:eastAsia="bg-BG"/>
        </w:rPr>
      </w:pPr>
    </w:p>
    <w:p w14:paraId="1E8B9AB6" w14:textId="56A1B91C" w:rsidR="00672AA1" w:rsidRPr="00672AA1" w:rsidRDefault="00672AA1" w:rsidP="00672AA1">
      <w:pPr>
        <w:rPr>
          <w:rFonts w:eastAsia="Times New Roman" w:cs="Arial"/>
          <w:color w:val="000000"/>
          <w:lang w:eastAsia="bg-BG"/>
        </w:rPr>
      </w:pPr>
      <w:r w:rsidRPr="00672AA1">
        <w:rPr>
          <w:rFonts w:eastAsia="Times New Roman" w:cs="Arial"/>
          <w:color w:val="000000"/>
          <w:lang w:eastAsia="bg-BG"/>
        </w:rPr>
        <w:t>Когато се прилагат бързо големи интравенозни дози, пациентите често имат гадене и може да повръщат в продължение на няколко часа след инжекцията. Този проблем не е толкова тежък, когато лекарството се прилага като интравенозна инфузия.</w:t>
      </w:r>
    </w:p>
    <w:p w14:paraId="15473A6C" w14:textId="6898ED24" w:rsidR="00672AA1" w:rsidRPr="00672AA1" w:rsidRDefault="00672AA1" w:rsidP="00672AA1">
      <w:pPr>
        <w:rPr>
          <w:rFonts w:eastAsia="Times New Roman" w:cs="Arial"/>
          <w:color w:val="000000"/>
          <w:lang w:eastAsia="bg-BG"/>
        </w:rPr>
      </w:pPr>
    </w:p>
    <w:p w14:paraId="18BA7E7B" w14:textId="77777777" w:rsidR="00672AA1" w:rsidRPr="00672AA1" w:rsidRDefault="00672AA1" w:rsidP="00672AA1">
      <w:pPr>
        <w:spacing w:line="240" w:lineRule="auto"/>
        <w:rPr>
          <w:rFonts w:eastAsia="Times New Roman" w:cs="Arial"/>
        </w:rPr>
      </w:pPr>
      <w:r w:rsidRPr="00672AA1">
        <w:rPr>
          <w:rFonts w:eastAsia="Times New Roman" w:cs="Arial"/>
          <w:color w:val="000000"/>
          <w:lang w:eastAsia="bg-BG"/>
        </w:rPr>
        <w:t>Болезненост на корема (перитонит) и колит с позитивна проба за кръв в изпражненията със съпътстваща неутропения и тромбоцитопения са били докладвани при пациенти, лекувани с обичайни дози цитарабин в комбинация с други лекарства. Пациентите са реагирали на неоперативно медицинско лечение.</w:t>
      </w:r>
    </w:p>
    <w:p w14:paraId="71CA568B" w14:textId="77777777" w:rsidR="00672AA1" w:rsidRPr="00672AA1" w:rsidRDefault="00672AA1" w:rsidP="00672AA1">
      <w:pPr>
        <w:spacing w:line="240" w:lineRule="auto"/>
        <w:rPr>
          <w:rFonts w:eastAsia="Times New Roman" w:cs="Arial"/>
          <w:color w:val="000000"/>
          <w:lang w:eastAsia="bg-BG"/>
        </w:rPr>
      </w:pPr>
    </w:p>
    <w:p w14:paraId="4592FB6B" w14:textId="0510D50F" w:rsidR="00672AA1" w:rsidRPr="00672AA1" w:rsidRDefault="00672AA1" w:rsidP="00672AA1">
      <w:pPr>
        <w:spacing w:line="240" w:lineRule="auto"/>
        <w:rPr>
          <w:rFonts w:eastAsia="Times New Roman" w:cs="Arial"/>
        </w:rPr>
      </w:pPr>
      <w:r w:rsidRPr="00672AA1">
        <w:rPr>
          <w:rFonts w:eastAsia="Times New Roman" w:cs="Arial"/>
          <w:color w:val="000000"/>
          <w:lang w:eastAsia="bg-BG"/>
        </w:rPr>
        <w:t xml:space="preserve">Забавена прогресираща възходяща парализа, приключила със смърт, е била докладвана при деца с остра миелоидна левкемия </w:t>
      </w:r>
      <w:r w:rsidRPr="00672AA1">
        <w:rPr>
          <w:rFonts w:eastAsia="Times New Roman" w:cs="Arial"/>
          <w:color w:val="000000"/>
          <w:lang w:val="ru-RU"/>
        </w:rPr>
        <w:t>(</w:t>
      </w:r>
      <w:r w:rsidRPr="00672AA1">
        <w:rPr>
          <w:rFonts w:eastAsia="Times New Roman" w:cs="Arial"/>
          <w:color w:val="000000"/>
          <w:lang w:val="en-US"/>
        </w:rPr>
        <w:t>AML</w:t>
      </w:r>
      <w:r w:rsidRPr="00672AA1">
        <w:rPr>
          <w:rFonts w:eastAsia="Times New Roman" w:cs="Arial"/>
          <w:color w:val="000000"/>
          <w:lang w:val="ru-RU"/>
        </w:rPr>
        <w:t xml:space="preserve">), </w:t>
      </w:r>
      <w:r w:rsidRPr="00672AA1">
        <w:rPr>
          <w:rFonts w:eastAsia="Times New Roman" w:cs="Arial"/>
          <w:color w:val="000000"/>
          <w:lang w:eastAsia="bg-BG"/>
        </w:rPr>
        <w:t>след интратекално и интравенозно приложение на цитарабин при обичайни дози в комбинация с други лекарства.</w:t>
      </w:r>
    </w:p>
    <w:p w14:paraId="4D9C6D10" w14:textId="77777777" w:rsidR="00672AA1" w:rsidRPr="00672AA1" w:rsidRDefault="00672AA1" w:rsidP="00672AA1">
      <w:pPr>
        <w:spacing w:line="240" w:lineRule="auto"/>
        <w:rPr>
          <w:rFonts w:eastAsia="Times New Roman" w:cs="Arial"/>
          <w:color w:val="000000"/>
          <w:u w:val="single"/>
          <w:lang w:eastAsia="bg-BG"/>
        </w:rPr>
      </w:pPr>
    </w:p>
    <w:p w14:paraId="32C408D5" w14:textId="1697837F"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Пациенти с предшестващо чернодробно увреждане</w:t>
      </w:r>
    </w:p>
    <w:p w14:paraId="00AA3772" w14:textId="77777777" w:rsidR="00672AA1" w:rsidRPr="00672AA1" w:rsidRDefault="00672AA1" w:rsidP="00672AA1">
      <w:pPr>
        <w:spacing w:line="240" w:lineRule="auto"/>
        <w:rPr>
          <w:rFonts w:eastAsia="Times New Roman" w:cs="Arial"/>
          <w:color w:val="000000"/>
          <w:lang w:eastAsia="bg-BG"/>
        </w:rPr>
      </w:pPr>
    </w:p>
    <w:p w14:paraId="2593A427" w14:textId="5AF1933B" w:rsidR="00672AA1" w:rsidRPr="00672AA1" w:rsidRDefault="00672AA1" w:rsidP="00672AA1">
      <w:pPr>
        <w:spacing w:line="240" w:lineRule="auto"/>
        <w:rPr>
          <w:rFonts w:eastAsia="Times New Roman" w:cs="Arial"/>
        </w:rPr>
      </w:pPr>
      <w:r w:rsidRPr="00672AA1">
        <w:rPr>
          <w:rFonts w:eastAsia="Times New Roman" w:cs="Arial"/>
          <w:color w:val="000000"/>
          <w:lang w:eastAsia="bg-BG"/>
        </w:rPr>
        <w:t>По време на лечение с цитарабин трябва да се наблюдават както чернодробната така и бъбречната функция. При пациенти с предшестващо чернодробно увреждане, цитарабин трябва да се прилага само с изключително внимание.</w:t>
      </w:r>
    </w:p>
    <w:p w14:paraId="6019E534" w14:textId="77777777" w:rsidR="00672AA1" w:rsidRPr="00672AA1" w:rsidRDefault="00672AA1" w:rsidP="00672AA1">
      <w:pPr>
        <w:spacing w:line="240" w:lineRule="auto"/>
        <w:rPr>
          <w:rFonts w:eastAsia="Times New Roman" w:cs="Arial"/>
          <w:color w:val="000000"/>
          <w:lang w:eastAsia="bg-BG"/>
        </w:rPr>
      </w:pPr>
    </w:p>
    <w:p w14:paraId="2C0D3EAA" w14:textId="7A67183D" w:rsidR="00672AA1" w:rsidRPr="00672AA1" w:rsidRDefault="00672AA1" w:rsidP="00672AA1">
      <w:pPr>
        <w:spacing w:line="240" w:lineRule="auto"/>
        <w:rPr>
          <w:rFonts w:eastAsia="Times New Roman" w:cs="Arial"/>
        </w:rPr>
      </w:pPr>
      <w:r w:rsidRPr="00672AA1">
        <w:rPr>
          <w:rFonts w:eastAsia="Times New Roman" w:cs="Arial"/>
          <w:color w:val="000000"/>
          <w:lang w:eastAsia="bg-BG"/>
        </w:rPr>
        <w:t>При пациенти на лечение с цитарабин трябва да се провеждат периодични изследвания на функциите на костния мозък, черния дроб и бъбреците.</w:t>
      </w:r>
    </w:p>
    <w:p w14:paraId="70ADE9DC" w14:textId="77777777" w:rsidR="00672AA1" w:rsidRPr="00672AA1" w:rsidRDefault="00672AA1" w:rsidP="00672AA1">
      <w:pPr>
        <w:spacing w:line="240" w:lineRule="auto"/>
        <w:rPr>
          <w:rFonts w:eastAsia="Times New Roman" w:cs="Arial"/>
          <w:color w:val="000000"/>
          <w:lang w:eastAsia="bg-BG"/>
        </w:rPr>
      </w:pPr>
    </w:p>
    <w:p w14:paraId="1329D913" w14:textId="5C7ADE45" w:rsidR="00672AA1" w:rsidRPr="00672AA1" w:rsidRDefault="00672AA1" w:rsidP="00672AA1">
      <w:pPr>
        <w:spacing w:line="240" w:lineRule="auto"/>
        <w:rPr>
          <w:rFonts w:eastAsia="Times New Roman" w:cs="Arial"/>
        </w:rPr>
      </w:pPr>
      <w:r w:rsidRPr="00672AA1">
        <w:rPr>
          <w:rFonts w:eastAsia="Times New Roman" w:cs="Arial"/>
          <w:color w:val="000000"/>
          <w:lang w:eastAsia="bg-BG"/>
        </w:rPr>
        <w:t xml:space="preserve">Както и другите цитостатици, цитарабин може да предизвика вторична хиперурикемия в резултат на бързото лизиране на злокачествени клетки. Лекарят трябва да мониторира </w:t>
      </w:r>
      <w:r w:rsidRPr="00672AA1">
        <w:rPr>
          <w:rFonts w:eastAsia="Times New Roman" w:cs="Arial"/>
          <w:color w:val="000000"/>
          <w:lang w:eastAsia="bg-BG"/>
        </w:rPr>
        <w:lastRenderedPageBreak/>
        <w:t>кръвните нива на пикочната киселина на пациентите и да има готовност да прилага поддържащи и фармакологични мерки, необходими за контролиране на този проблем.</w:t>
      </w:r>
    </w:p>
    <w:p w14:paraId="1BF35C5B" w14:textId="77777777" w:rsidR="00672AA1" w:rsidRPr="00672AA1" w:rsidRDefault="00672AA1" w:rsidP="00672AA1">
      <w:pPr>
        <w:spacing w:line="240" w:lineRule="auto"/>
        <w:rPr>
          <w:rFonts w:eastAsia="Times New Roman" w:cs="Arial"/>
          <w:color w:val="000000"/>
          <w:u w:val="single"/>
          <w:lang w:eastAsia="bg-BG"/>
        </w:rPr>
      </w:pPr>
    </w:p>
    <w:p w14:paraId="47797529" w14:textId="1D1DD14E"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Ваксини/Ефекти на имуносупресорите/Повишена чувствителност към инфекции</w:t>
      </w:r>
    </w:p>
    <w:p w14:paraId="1DCD7F80" w14:textId="77777777" w:rsidR="00672AA1" w:rsidRPr="00672AA1" w:rsidRDefault="00672AA1" w:rsidP="00672AA1">
      <w:pPr>
        <w:spacing w:line="240" w:lineRule="auto"/>
        <w:rPr>
          <w:rFonts w:eastAsia="Times New Roman" w:cs="Arial"/>
          <w:color w:val="000000"/>
          <w:lang w:eastAsia="bg-BG"/>
        </w:rPr>
      </w:pPr>
    </w:p>
    <w:p w14:paraId="199075C5" w14:textId="622AC4D1" w:rsidR="00672AA1" w:rsidRPr="00672AA1" w:rsidRDefault="00672AA1" w:rsidP="00672AA1">
      <w:pPr>
        <w:spacing w:line="240" w:lineRule="auto"/>
        <w:rPr>
          <w:rFonts w:eastAsia="Times New Roman" w:cs="Arial"/>
        </w:rPr>
      </w:pPr>
      <w:r w:rsidRPr="00672AA1">
        <w:rPr>
          <w:rFonts w:eastAsia="Times New Roman" w:cs="Arial"/>
          <w:color w:val="000000"/>
          <w:lang w:eastAsia="bg-BG"/>
        </w:rPr>
        <w:t>Прилагането на живи или атенюирани ваксини при пациенти, чиято имунната система е потисната от химиотерапевтични агенти, включително цитарабин, може да приключи със сериозни или фатални инфекции. Ваксинацията с жива ваксина трябва да се избягва при пациенти, които получават цитарабин. Убити или инактивирани ваксини може да се прилагат, обаче реакцията към такива ваксини може да бъде отслабена.</w:t>
      </w:r>
    </w:p>
    <w:p w14:paraId="10820E66" w14:textId="77777777" w:rsidR="00672AA1" w:rsidRPr="00672AA1" w:rsidRDefault="00672AA1" w:rsidP="00672AA1">
      <w:pPr>
        <w:spacing w:line="240" w:lineRule="auto"/>
        <w:rPr>
          <w:rFonts w:eastAsia="Times New Roman" w:cs="Arial"/>
          <w:color w:val="000000"/>
          <w:u w:val="single"/>
          <w:lang w:eastAsia="bg-BG"/>
        </w:rPr>
      </w:pPr>
    </w:p>
    <w:p w14:paraId="5602D22B" w14:textId="6FA10D24"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Високи дози</w:t>
      </w:r>
    </w:p>
    <w:p w14:paraId="09C4AA75" w14:textId="77777777" w:rsidR="00672AA1" w:rsidRPr="00672AA1" w:rsidRDefault="00672AA1" w:rsidP="00672AA1">
      <w:pPr>
        <w:spacing w:line="240" w:lineRule="auto"/>
        <w:rPr>
          <w:rFonts w:eastAsia="Times New Roman" w:cs="Arial"/>
          <w:color w:val="000000"/>
          <w:lang w:eastAsia="bg-BG"/>
        </w:rPr>
      </w:pPr>
    </w:p>
    <w:p w14:paraId="4545A006" w14:textId="686F1D51" w:rsidR="00672AA1" w:rsidRPr="00672AA1" w:rsidRDefault="00672AA1" w:rsidP="00672AA1">
      <w:pPr>
        <w:spacing w:line="240" w:lineRule="auto"/>
        <w:rPr>
          <w:rFonts w:eastAsia="Times New Roman" w:cs="Arial"/>
        </w:rPr>
      </w:pPr>
      <w:r w:rsidRPr="00672AA1">
        <w:rPr>
          <w:rFonts w:eastAsia="Times New Roman" w:cs="Arial"/>
          <w:color w:val="000000"/>
          <w:lang w:eastAsia="bg-BG"/>
        </w:rPr>
        <w:t>Рискът от нежелани реакции от страна на ЦНС е по-висок при пациенти, които предварително са провеждали лечение на ЦНС като интратекална химиотерапия или радиационна терапия.</w:t>
      </w:r>
    </w:p>
    <w:p w14:paraId="27D7F575" w14:textId="77777777" w:rsidR="00672AA1" w:rsidRPr="00672AA1" w:rsidRDefault="00672AA1" w:rsidP="00672AA1">
      <w:pPr>
        <w:spacing w:line="240" w:lineRule="auto"/>
        <w:rPr>
          <w:rFonts w:eastAsia="Times New Roman" w:cs="Arial"/>
          <w:color w:val="000000"/>
          <w:lang w:eastAsia="bg-BG"/>
        </w:rPr>
      </w:pPr>
    </w:p>
    <w:p w14:paraId="1B18EF4F" w14:textId="58CC11E9" w:rsidR="00672AA1" w:rsidRPr="00672AA1" w:rsidRDefault="00672AA1" w:rsidP="00672AA1">
      <w:pPr>
        <w:spacing w:line="240" w:lineRule="auto"/>
        <w:rPr>
          <w:rFonts w:eastAsia="Times New Roman" w:cs="Arial"/>
        </w:rPr>
      </w:pPr>
      <w:r w:rsidRPr="00672AA1">
        <w:rPr>
          <w:rFonts w:eastAsia="Times New Roman" w:cs="Arial"/>
          <w:color w:val="000000"/>
          <w:lang w:eastAsia="bg-BG"/>
        </w:rPr>
        <w:t>Успоредното провеждане на трансфузия на левкоцити трябва да се избягва, тъй като са съобщавани случаи на тежка дихателна недостатъчност.</w:t>
      </w:r>
    </w:p>
    <w:p w14:paraId="77C19F6F" w14:textId="77777777" w:rsidR="00672AA1" w:rsidRPr="00672AA1" w:rsidRDefault="00672AA1" w:rsidP="00672AA1">
      <w:pPr>
        <w:spacing w:line="240" w:lineRule="auto"/>
        <w:rPr>
          <w:rFonts w:eastAsia="Times New Roman" w:cs="Arial"/>
          <w:color w:val="000000"/>
          <w:lang w:eastAsia="bg-BG"/>
        </w:rPr>
      </w:pPr>
    </w:p>
    <w:p w14:paraId="26A1571C" w14:textId="22F04CDE" w:rsidR="00672AA1" w:rsidRPr="00672AA1" w:rsidRDefault="00672AA1" w:rsidP="00672AA1">
      <w:pPr>
        <w:spacing w:line="240" w:lineRule="auto"/>
        <w:rPr>
          <w:rFonts w:eastAsia="Times New Roman" w:cs="Arial"/>
        </w:rPr>
      </w:pPr>
      <w:r w:rsidRPr="00672AA1">
        <w:rPr>
          <w:rFonts w:eastAsia="Times New Roman" w:cs="Arial"/>
          <w:color w:val="000000"/>
          <w:lang w:eastAsia="bg-BG"/>
        </w:rPr>
        <w:t>Докладвани са случаи на кардиомиопатия с последваща смърт след на експериментални високи дози цитарабин в комбинация с циклофосфамид, в хода на подготовка за костно-мозъчна трансплантация.</w:t>
      </w:r>
    </w:p>
    <w:p w14:paraId="50108861" w14:textId="254CC862" w:rsidR="00672AA1" w:rsidRPr="00672AA1" w:rsidRDefault="00672AA1" w:rsidP="00672AA1"/>
    <w:p w14:paraId="0734264C" w14:textId="69B75DC7"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A958DEF" w14:textId="0DB01499" w:rsidR="00672AA1" w:rsidRDefault="00672AA1" w:rsidP="00672AA1"/>
    <w:p w14:paraId="7CF6DDD8" w14:textId="77777777" w:rsidR="00672AA1" w:rsidRPr="00672AA1" w:rsidRDefault="00672AA1" w:rsidP="00672AA1">
      <w:pPr>
        <w:spacing w:line="240" w:lineRule="auto"/>
        <w:rPr>
          <w:rFonts w:eastAsia="Times New Roman" w:cs="Arial"/>
          <w:sz w:val="24"/>
          <w:szCs w:val="24"/>
        </w:rPr>
      </w:pPr>
      <w:r w:rsidRPr="00672AA1">
        <w:rPr>
          <w:rFonts w:eastAsia="Times New Roman" w:cs="Arial"/>
          <w:color w:val="000000"/>
          <w:u w:val="single"/>
          <w:lang w:eastAsia="bg-BG"/>
        </w:rPr>
        <w:t>5-Флуороцитозин</w:t>
      </w:r>
    </w:p>
    <w:p w14:paraId="01730637" w14:textId="77777777" w:rsidR="00672AA1" w:rsidRPr="00672AA1" w:rsidRDefault="00672AA1" w:rsidP="00672AA1">
      <w:pPr>
        <w:spacing w:line="240" w:lineRule="auto"/>
        <w:rPr>
          <w:rFonts w:eastAsia="Times New Roman" w:cs="Arial"/>
          <w:color w:val="000000"/>
          <w:lang w:eastAsia="bg-BG"/>
        </w:rPr>
      </w:pPr>
    </w:p>
    <w:p w14:paraId="25A99A7C" w14:textId="1B28A5F2" w:rsidR="00672AA1" w:rsidRPr="00672AA1" w:rsidRDefault="00672AA1" w:rsidP="00672AA1">
      <w:pPr>
        <w:spacing w:line="240" w:lineRule="auto"/>
        <w:rPr>
          <w:rFonts w:eastAsia="Times New Roman" w:cs="Arial"/>
          <w:sz w:val="24"/>
          <w:szCs w:val="24"/>
        </w:rPr>
      </w:pPr>
      <w:r w:rsidRPr="00672AA1">
        <w:rPr>
          <w:rFonts w:eastAsia="Times New Roman" w:cs="Arial"/>
          <w:color w:val="000000"/>
          <w:lang w:eastAsia="bg-BG"/>
        </w:rPr>
        <w:t>5-Флуороцитозин не трябва да се прилага заедно с цитарабин, тъй като е доказано, че терапевтичната ефикасност на 5-флуороцитозин се унищожава при такава терапия.</w:t>
      </w:r>
    </w:p>
    <w:p w14:paraId="1D930CAE" w14:textId="77777777" w:rsidR="00672AA1" w:rsidRPr="00672AA1" w:rsidRDefault="00672AA1" w:rsidP="00672AA1">
      <w:pPr>
        <w:spacing w:line="240" w:lineRule="auto"/>
        <w:rPr>
          <w:rFonts w:eastAsia="Times New Roman" w:cs="Arial"/>
          <w:b/>
          <w:bCs/>
          <w:color w:val="000000"/>
          <w:lang w:eastAsia="bg-BG"/>
        </w:rPr>
      </w:pPr>
      <w:bookmarkStart w:id="1" w:name="bookmark0"/>
    </w:p>
    <w:p w14:paraId="769859FD" w14:textId="78EC5558" w:rsidR="00672AA1" w:rsidRPr="00672AA1" w:rsidRDefault="00672AA1" w:rsidP="00672AA1">
      <w:pPr>
        <w:spacing w:line="240" w:lineRule="auto"/>
        <w:rPr>
          <w:rFonts w:eastAsia="Times New Roman" w:cs="Arial"/>
          <w:sz w:val="24"/>
          <w:szCs w:val="24"/>
        </w:rPr>
      </w:pPr>
      <w:r w:rsidRPr="00672AA1">
        <w:rPr>
          <w:rFonts w:eastAsia="Times New Roman" w:cs="Arial"/>
          <w:b/>
          <w:bCs/>
          <w:color w:val="000000"/>
          <w:lang w:eastAsia="bg-BG"/>
        </w:rPr>
        <w:t>Дигоксин</w:t>
      </w:r>
      <w:bookmarkEnd w:id="1"/>
    </w:p>
    <w:p w14:paraId="755092D9" w14:textId="77777777" w:rsidR="00672AA1" w:rsidRPr="00672AA1" w:rsidRDefault="00672AA1" w:rsidP="00672AA1">
      <w:pPr>
        <w:spacing w:line="240" w:lineRule="auto"/>
        <w:rPr>
          <w:rFonts w:eastAsia="Times New Roman" w:cs="Arial"/>
          <w:color w:val="000000"/>
          <w:lang w:eastAsia="bg-BG"/>
        </w:rPr>
      </w:pPr>
    </w:p>
    <w:p w14:paraId="655EDF96" w14:textId="77777777" w:rsidR="00672AA1" w:rsidRPr="00672AA1" w:rsidRDefault="00672AA1" w:rsidP="00672AA1">
      <w:pPr>
        <w:rPr>
          <w:rFonts w:eastAsia="Times New Roman" w:cs="Arial"/>
          <w:sz w:val="24"/>
          <w:szCs w:val="24"/>
        </w:rPr>
      </w:pPr>
      <w:r w:rsidRPr="00672AA1">
        <w:rPr>
          <w:rFonts w:eastAsia="Times New Roman" w:cs="Arial"/>
          <w:color w:val="000000"/>
          <w:lang w:eastAsia="bg-BG"/>
        </w:rPr>
        <w:t>Обратими понижения при стационарната плазмена концентрация на дигоксин и бъбречната екскреция на гликозида са били наблюдавани при пациенти, които получават бета-</w:t>
      </w:r>
      <w:r w:rsidRPr="00672AA1">
        <w:rPr>
          <w:rFonts w:eastAsia="Times New Roman" w:cs="Arial"/>
          <w:b/>
          <w:bCs/>
          <w:color w:val="000000"/>
          <w:lang w:eastAsia="bg-BG"/>
        </w:rPr>
        <w:t xml:space="preserve"> </w:t>
      </w:r>
      <w:r w:rsidRPr="00672AA1">
        <w:rPr>
          <w:rFonts w:eastAsia="Times New Roman" w:cs="Arial"/>
          <w:color w:val="000000"/>
          <w:lang w:eastAsia="bg-BG"/>
        </w:rPr>
        <w:t>ацетилдигоксин и схеми на химиотерапия, които съдържат циклофосфамид, винкристин и преднизон с или без цитарабин или прокарбазин. Стационарните плазмени концентрации на дигитоксин изглежда не се променят. Следователно контролирането на плазмените нива на дигоксин може да се наложи при пациенти, които получават подобна комбинирана химиотерапевтична схема. Използването на дигитоксин при такива пациенти може да се счита за алтернатива.</w:t>
      </w:r>
    </w:p>
    <w:p w14:paraId="61F5993F" w14:textId="77777777" w:rsidR="00672AA1" w:rsidRPr="00672AA1" w:rsidRDefault="00672AA1" w:rsidP="00672AA1">
      <w:pPr>
        <w:spacing w:line="240" w:lineRule="auto"/>
        <w:rPr>
          <w:rFonts w:eastAsia="Times New Roman" w:cs="Arial"/>
          <w:color w:val="000000"/>
          <w:u w:val="single"/>
          <w:lang w:eastAsia="bg-BG"/>
        </w:rPr>
      </w:pPr>
    </w:p>
    <w:p w14:paraId="03B47289" w14:textId="30FFD75B" w:rsidR="00672AA1" w:rsidRPr="00672AA1" w:rsidRDefault="00672AA1" w:rsidP="00672AA1">
      <w:pPr>
        <w:spacing w:line="240" w:lineRule="auto"/>
        <w:rPr>
          <w:rFonts w:eastAsia="Times New Roman" w:cs="Arial"/>
          <w:sz w:val="24"/>
          <w:szCs w:val="24"/>
        </w:rPr>
      </w:pPr>
      <w:r w:rsidRPr="00672AA1">
        <w:rPr>
          <w:rFonts w:eastAsia="Times New Roman" w:cs="Arial"/>
          <w:color w:val="000000"/>
          <w:u w:val="single"/>
          <w:lang w:eastAsia="bg-BG"/>
        </w:rPr>
        <w:t>Гентамицин</w:t>
      </w:r>
    </w:p>
    <w:p w14:paraId="553A19E2" w14:textId="77777777" w:rsidR="00672AA1" w:rsidRPr="00672AA1" w:rsidRDefault="00672AA1" w:rsidP="00672AA1">
      <w:pPr>
        <w:spacing w:line="240" w:lineRule="auto"/>
        <w:rPr>
          <w:rFonts w:eastAsia="Times New Roman" w:cs="Arial"/>
          <w:i/>
          <w:iCs/>
          <w:color w:val="000000"/>
          <w:lang w:val="en-US"/>
        </w:rPr>
      </w:pPr>
    </w:p>
    <w:p w14:paraId="3C9A9A9B" w14:textId="28E4310A" w:rsidR="00672AA1" w:rsidRPr="00672AA1" w:rsidRDefault="00672AA1" w:rsidP="00672AA1">
      <w:pPr>
        <w:spacing w:line="240" w:lineRule="auto"/>
        <w:rPr>
          <w:rFonts w:eastAsia="Times New Roman" w:cs="Arial"/>
          <w:sz w:val="24"/>
          <w:szCs w:val="24"/>
        </w:rPr>
      </w:pPr>
      <w:r w:rsidRPr="00672AA1">
        <w:rPr>
          <w:rFonts w:eastAsia="Times New Roman" w:cs="Arial"/>
          <w:i/>
          <w:iCs/>
          <w:color w:val="000000"/>
          <w:lang w:val="en-US"/>
        </w:rPr>
        <w:t>In</w:t>
      </w:r>
      <w:r w:rsidRPr="00672AA1">
        <w:rPr>
          <w:rFonts w:eastAsia="Times New Roman" w:cs="Arial"/>
          <w:i/>
          <w:iCs/>
          <w:color w:val="000000"/>
          <w:lang w:val="ru-RU"/>
        </w:rPr>
        <w:t xml:space="preserve"> </w:t>
      </w:r>
      <w:r w:rsidRPr="00672AA1">
        <w:rPr>
          <w:rFonts w:eastAsia="Times New Roman" w:cs="Arial"/>
          <w:i/>
          <w:iCs/>
          <w:color w:val="000000"/>
          <w:lang w:val="en-US"/>
        </w:rPr>
        <w:t>vitro</w:t>
      </w:r>
      <w:r w:rsidRPr="00672AA1">
        <w:rPr>
          <w:rFonts w:eastAsia="Times New Roman" w:cs="Arial"/>
          <w:color w:val="000000"/>
          <w:lang w:val="ru-RU"/>
        </w:rPr>
        <w:t xml:space="preserve"> </w:t>
      </w:r>
      <w:r w:rsidRPr="00672AA1">
        <w:rPr>
          <w:rFonts w:eastAsia="Times New Roman" w:cs="Arial"/>
          <w:color w:val="000000"/>
          <w:lang w:eastAsia="bg-BG"/>
        </w:rPr>
        <w:t xml:space="preserve">изследване на взаимодействието между гентамицин и цитарабин е показало антагонизъм, свързан с цитарабин по отношение на чувствителността на </w:t>
      </w:r>
      <w:proofErr w:type="spellStart"/>
      <w:r w:rsidRPr="00672AA1">
        <w:rPr>
          <w:rFonts w:eastAsia="Times New Roman" w:cs="Arial"/>
          <w:i/>
          <w:iCs/>
          <w:color w:val="000000"/>
          <w:lang w:val="en-US"/>
        </w:rPr>
        <w:t>Klebsiella</w:t>
      </w:r>
      <w:proofErr w:type="spellEnd"/>
      <w:r w:rsidRPr="00672AA1">
        <w:rPr>
          <w:rFonts w:eastAsia="Times New Roman" w:cs="Arial"/>
          <w:i/>
          <w:iCs/>
          <w:color w:val="000000"/>
          <w:lang w:val="ru-RU"/>
        </w:rPr>
        <w:t xml:space="preserve"> </w:t>
      </w:r>
      <w:proofErr w:type="spellStart"/>
      <w:r w:rsidRPr="00672AA1">
        <w:rPr>
          <w:rFonts w:eastAsia="Times New Roman" w:cs="Arial"/>
          <w:i/>
          <w:iCs/>
          <w:color w:val="000000"/>
          <w:lang w:val="en-US"/>
        </w:rPr>
        <w:t>pneumoniae</w:t>
      </w:r>
      <w:proofErr w:type="spellEnd"/>
      <w:r w:rsidRPr="00672AA1">
        <w:rPr>
          <w:rFonts w:eastAsia="Times New Roman" w:cs="Arial"/>
          <w:i/>
          <w:iCs/>
          <w:color w:val="000000"/>
          <w:lang w:val="ru-RU"/>
        </w:rPr>
        <w:t xml:space="preserve">. </w:t>
      </w:r>
      <w:r w:rsidRPr="00672AA1">
        <w:rPr>
          <w:rFonts w:eastAsia="Times New Roman" w:cs="Arial"/>
          <w:color w:val="000000"/>
          <w:lang w:eastAsia="bg-BG"/>
        </w:rPr>
        <w:t xml:space="preserve">При пациенти на цитарабин, които са лекувани с гентамицин за инфекция, </w:t>
      </w:r>
      <w:r w:rsidRPr="00672AA1">
        <w:rPr>
          <w:rFonts w:eastAsia="Times New Roman" w:cs="Arial"/>
          <w:color w:val="000000"/>
          <w:lang w:eastAsia="bg-BG"/>
        </w:rPr>
        <w:lastRenderedPageBreak/>
        <w:t xml:space="preserve">предизвикана от </w:t>
      </w:r>
      <w:proofErr w:type="spellStart"/>
      <w:r w:rsidRPr="00672AA1">
        <w:rPr>
          <w:rFonts w:eastAsia="Times New Roman" w:cs="Arial"/>
          <w:i/>
          <w:iCs/>
          <w:color w:val="000000"/>
          <w:lang w:val="en-US"/>
        </w:rPr>
        <w:t>Klebsiella</w:t>
      </w:r>
      <w:proofErr w:type="spellEnd"/>
      <w:r w:rsidRPr="00672AA1">
        <w:rPr>
          <w:rFonts w:eastAsia="Times New Roman" w:cs="Arial"/>
          <w:i/>
          <w:iCs/>
          <w:color w:val="000000"/>
          <w:lang w:val="ru-RU"/>
        </w:rPr>
        <w:t xml:space="preserve"> </w:t>
      </w:r>
      <w:proofErr w:type="spellStart"/>
      <w:r w:rsidRPr="00672AA1">
        <w:rPr>
          <w:rFonts w:eastAsia="Times New Roman" w:cs="Arial"/>
          <w:i/>
          <w:iCs/>
          <w:color w:val="000000"/>
          <w:lang w:val="en-US"/>
        </w:rPr>
        <w:t>pneumoniae</w:t>
      </w:r>
      <w:proofErr w:type="spellEnd"/>
      <w:r w:rsidRPr="00672AA1">
        <w:rPr>
          <w:rFonts w:eastAsia="Times New Roman" w:cs="Arial"/>
          <w:i/>
          <w:iCs/>
          <w:color w:val="000000"/>
          <w:lang w:val="ru-RU"/>
        </w:rPr>
        <w:t>,</w:t>
      </w:r>
      <w:r w:rsidRPr="00672AA1">
        <w:rPr>
          <w:rFonts w:eastAsia="Times New Roman" w:cs="Arial"/>
          <w:color w:val="000000"/>
          <w:lang w:val="ru-RU"/>
        </w:rPr>
        <w:t xml:space="preserve"> </w:t>
      </w:r>
      <w:r w:rsidRPr="00672AA1">
        <w:rPr>
          <w:rFonts w:eastAsia="Times New Roman" w:cs="Arial"/>
          <w:color w:val="000000"/>
          <w:lang w:eastAsia="bg-BG"/>
        </w:rPr>
        <w:t>липсата на бърз терапевтичен отговор може да наложи повторна оценка на антибактериалната терапия.</w:t>
      </w:r>
    </w:p>
    <w:p w14:paraId="245B107E" w14:textId="77777777" w:rsidR="00672AA1" w:rsidRPr="00672AA1" w:rsidRDefault="00672AA1" w:rsidP="00672AA1">
      <w:pPr>
        <w:spacing w:line="240" w:lineRule="auto"/>
        <w:rPr>
          <w:rFonts w:eastAsia="Times New Roman" w:cs="Arial"/>
          <w:color w:val="000000"/>
          <w:u w:val="single"/>
          <w:lang w:eastAsia="bg-BG"/>
        </w:rPr>
      </w:pPr>
    </w:p>
    <w:p w14:paraId="122A05ED" w14:textId="2604E1E7" w:rsidR="00672AA1" w:rsidRPr="00672AA1" w:rsidRDefault="00672AA1" w:rsidP="00672AA1">
      <w:pPr>
        <w:spacing w:line="240" w:lineRule="auto"/>
        <w:rPr>
          <w:rFonts w:eastAsia="Times New Roman" w:cs="Arial"/>
          <w:sz w:val="24"/>
          <w:szCs w:val="24"/>
        </w:rPr>
      </w:pPr>
      <w:r w:rsidRPr="00672AA1">
        <w:rPr>
          <w:rFonts w:eastAsia="Times New Roman" w:cs="Arial"/>
          <w:color w:val="000000"/>
          <w:u w:val="single"/>
          <w:lang w:eastAsia="bg-BG"/>
        </w:rPr>
        <w:t>Употреба на цитарабин самостоятелно или в комбинация с други имуносупресори</w:t>
      </w:r>
    </w:p>
    <w:p w14:paraId="6102001D" w14:textId="77777777" w:rsidR="00672AA1" w:rsidRPr="00672AA1" w:rsidRDefault="00672AA1" w:rsidP="00672AA1">
      <w:pPr>
        <w:spacing w:line="240" w:lineRule="auto"/>
        <w:rPr>
          <w:rFonts w:eastAsia="Times New Roman" w:cs="Arial"/>
          <w:color w:val="000000"/>
          <w:lang w:eastAsia="bg-BG"/>
        </w:rPr>
      </w:pPr>
    </w:p>
    <w:p w14:paraId="713211DD" w14:textId="549486BE" w:rsidR="00672AA1" w:rsidRPr="00672AA1" w:rsidRDefault="00672AA1" w:rsidP="00672AA1">
      <w:pPr>
        <w:spacing w:line="240" w:lineRule="auto"/>
        <w:rPr>
          <w:rFonts w:eastAsia="Times New Roman" w:cs="Arial"/>
          <w:sz w:val="24"/>
          <w:szCs w:val="24"/>
        </w:rPr>
      </w:pPr>
      <w:r w:rsidRPr="00672AA1">
        <w:rPr>
          <w:rFonts w:eastAsia="Times New Roman" w:cs="Arial"/>
          <w:color w:val="000000"/>
          <w:lang w:eastAsia="bg-BG"/>
        </w:rPr>
        <w:t>Поради имуносупресивното действие на цитарабин - вирусни, бактериални, гъбични, паразитни или сапрофити инфекции, с всякаква локализация в организма, могат да бъдат свързани с използването на цитарабин самостоятелно или в комбинация с други имуносупресивни агенти след имуносупресивни дози, които засягат клетъчния или хуморалния имунитет. Тези инфекции могат да бъдат леки, но могат да бъдат тежки и понякога фатални.</w:t>
      </w:r>
    </w:p>
    <w:p w14:paraId="3712DF84" w14:textId="3D0FC5E4" w:rsidR="00672AA1" w:rsidRPr="00672AA1" w:rsidRDefault="00672AA1" w:rsidP="00672AA1"/>
    <w:p w14:paraId="5D9F40EA" w14:textId="21278470" w:rsidR="007122AD" w:rsidRDefault="002C50EE" w:rsidP="00936AD0">
      <w:pPr>
        <w:pStyle w:val="Heading2"/>
      </w:pPr>
      <w:r>
        <w:t>4.6. Фертилитет, бременност и кърмене</w:t>
      </w:r>
    </w:p>
    <w:p w14:paraId="0410708B" w14:textId="05BA2C49" w:rsidR="00672AA1" w:rsidRDefault="00672AA1" w:rsidP="00672AA1"/>
    <w:p w14:paraId="2AA41A2E" w14:textId="77777777" w:rsidR="00672AA1" w:rsidRPr="00672AA1" w:rsidRDefault="00672AA1" w:rsidP="00672AA1">
      <w:pPr>
        <w:spacing w:line="240" w:lineRule="auto"/>
        <w:rPr>
          <w:rFonts w:eastAsia="Times New Roman" w:cs="Arial"/>
          <w:sz w:val="24"/>
          <w:szCs w:val="24"/>
        </w:rPr>
      </w:pPr>
      <w:r w:rsidRPr="00672AA1">
        <w:rPr>
          <w:rFonts w:eastAsia="Times New Roman" w:cs="Arial"/>
          <w:color w:val="000000"/>
          <w:lang w:eastAsia="bg-BG"/>
        </w:rPr>
        <w:t>Цитарабин е тератогенен при някои животински видове. Използването на цитарабин при жени, които са бременни или може да забременеят, трябва да се предприеме само след като добре се преценят потенциалните ползи и рискове. Жените трябва да използват ефективна контрацепция по време на и до 6 месеца след лечението.</w:t>
      </w:r>
    </w:p>
    <w:p w14:paraId="1EB2AF93" w14:textId="77777777" w:rsidR="00672AA1" w:rsidRPr="00672AA1" w:rsidRDefault="00672AA1" w:rsidP="00672AA1">
      <w:pPr>
        <w:spacing w:line="240" w:lineRule="auto"/>
        <w:rPr>
          <w:rFonts w:eastAsia="Times New Roman" w:cs="Arial"/>
          <w:color w:val="000000"/>
          <w:u w:val="single"/>
          <w:lang w:eastAsia="bg-BG"/>
        </w:rPr>
      </w:pPr>
    </w:p>
    <w:p w14:paraId="748D2B14" w14:textId="30AAACC4" w:rsidR="00672AA1" w:rsidRPr="00672AA1" w:rsidRDefault="00672AA1" w:rsidP="00672AA1">
      <w:pPr>
        <w:pStyle w:val="Heading3"/>
        <w:rPr>
          <w:rFonts w:eastAsia="Times New Roman"/>
          <w:u w:val="single"/>
        </w:rPr>
      </w:pPr>
      <w:r w:rsidRPr="00672AA1">
        <w:rPr>
          <w:rFonts w:eastAsia="Times New Roman"/>
          <w:u w:val="single"/>
          <w:lang w:eastAsia="bg-BG"/>
        </w:rPr>
        <w:t>Кърмене</w:t>
      </w:r>
    </w:p>
    <w:p w14:paraId="37EE9F7E" w14:textId="77777777" w:rsidR="00672AA1" w:rsidRPr="00672AA1" w:rsidRDefault="00672AA1" w:rsidP="00672AA1">
      <w:pPr>
        <w:spacing w:line="240" w:lineRule="auto"/>
        <w:rPr>
          <w:rFonts w:eastAsia="Times New Roman" w:cs="Arial"/>
          <w:color w:val="000000"/>
          <w:lang w:eastAsia="bg-BG"/>
        </w:rPr>
      </w:pPr>
    </w:p>
    <w:p w14:paraId="66BA8C55" w14:textId="4806621C" w:rsidR="00672AA1" w:rsidRPr="00672AA1" w:rsidRDefault="00672AA1" w:rsidP="00672AA1">
      <w:pPr>
        <w:spacing w:line="240" w:lineRule="auto"/>
        <w:rPr>
          <w:rFonts w:eastAsia="Times New Roman" w:cs="Arial"/>
          <w:sz w:val="24"/>
          <w:szCs w:val="24"/>
        </w:rPr>
      </w:pPr>
      <w:r w:rsidRPr="00672AA1">
        <w:rPr>
          <w:rFonts w:eastAsia="Times New Roman" w:cs="Arial"/>
          <w:color w:val="000000"/>
          <w:lang w:eastAsia="bg-BG"/>
        </w:rPr>
        <w:t>Този продукт по правило не трябва да се прилага при бременни или кърмачки.</w:t>
      </w:r>
    </w:p>
    <w:p w14:paraId="62141FBD" w14:textId="77777777" w:rsidR="00672AA1" w:rsidRPr="00672AA1" w:rsidRDefault="00672AA1" w:rsidP="00672AA1">
      <w:pPr>
        <w:spacing w:line="240" w:lineRule="auto"/>
        <w:rPr>
          <w:rFonts w:eastAsia="Times New Roman" w:cs="Arial"/>
          <w:color w:val="000000"/>
          <w:u w:val="single"/>
          <w:lang w:eastAsia="bg-BG"/>
        </w:rPr>
      </w:pPr>
    </w:p>
    <w:p w14:paraId="1DA692A4" w14:textId="58697E03" w:rsidR="00672AA1" w:rsidRPr="00672AA1" w:rsidRDefault="00672AA1" w:rsidP="00672AA1">
      <w:pPr>
        <w:pStyle w:val="Heading3"/>
        <w:rPr>
          <w:rFonts w:eastAsia="Times New Roman"/>
          <w:u w:val="single"/>
        </w:rPr>
      </w:pPr>
      <w:r w:rsidRPr="00672AA1">
        <w:rPr>
          <w:rFonts w:eastAsia="Times New Roman"/>
          <w:u w:val="single"/>
          <w:lang w:eastAsia="bg-BG"/>
        </w:rPr>
        <w:t>Фертилитет</w:t>
      </w:r>
    </w:p>
    <w:p w14:paraId="182BDB0C" w14:textId="77777777" w:rsidR="00672AA1" w:rsidRPr="00672AA1" w:rsidRDefault="00672AA1" w:rsidP="00672AA1">
      <w:pPr>
        <w:spacing w:line="240" w:lineRule="auto"/>
        <w:rPr>
          <w:rFonts w:eastAsia="Times New Roman" w:cs="Arial"/>
          <w:color w:val="000000"/>
          <w:lang w:eastAsia="bg-BG"/>
        </w:rPr>
      </w:pPr>
    </w:p>
    <w:p w14:paraId="1A54576D" w14:textId="39129005" w:rsidR="00672AA1" w:rsidRPr="00672AA1" w:rsidRDefault="00672AA1" w:rsidP="00672AA1">
      <w:pPr>
        <w:spacing w:line="240" w:lineRule="auto"/>
        <w:rPr>
          <w:rFonts w:eastAsia="Times New Roman" w:cs="Arial"/>
          <w:sz w:val="24"/>
          <w:szCs w:val="24"/>
        </w:rPr>
      </w:pPr>
      <w:r w:rsidRPr="00672AA1">
        <w:rPr>
          <w:rFonts w:eastAsia="Times New Roman" w:cs="Arial"/>
          <w:color w:val="000000"/>
          <w:lang w:eastAsia="bg-BG"/>
        </w:rPr>
        <w:t>Не са провеждани проучвания на фертилитета за оценка на репродуктивната токсичност на цитарабин. Гонадно потискане, изразяващо се в аменорея или азооспермия, може да се появи при лечение с цитарабин, особено в комбинация с алкилиращи агенти. Като цяло, тези ефекти изглежда са свързани с дозата и продължителността на лечението и могат да бъдат необратими (виж раздел 4.8). Като се има предвид, че цитарабин има мутагенен потенциал, който може да предизвика хромозомни увреждания в човешките сперматозоиди, мъже, подложени на лечение с цитарабин и техните партньорки трябва да бъдат посъветвани да използват надежден метод на контрацепция по време на и до 6 месеца след лечението.</w:t>
      </w:r>
    </w:p>
    <w:p w14:paraId="5241B14E" w14:textId="77777777" w:rsidR="00672AA1" w:rsidRPr="00672AA1" w:rsidRDefault="00672AA1" w:rsidP="00672AA1"/>
    <w:p w14:paraId="5DD7A76D" w14:textId="71B4782E" w:rsidR="007122AD" w:rsidRDefault="002C50EE" w:rsidP="00936AD0">
      <w:pPr>
        <w:pStyle w:val="Heading2"/>
      </w:pPr>
      <w:r>
        <w:t>4.7. Ефекти върху способността за шофиране и работа с машини</w:t>
      </w:r>
    </w:p>
    <w:p w14:paraId="33736C81" w14:textId="6E166B00" w:rsidR="00672AA1" w:rsidRDefault="00672AA1" w:rsidP="00672AA1"/>
    <w:p w14:paraId="60E5E620" w14:textId="77777777" w:rsidR="00672AA1" w:rsidRPr="00672AA1" w:rsidRDefault="00672AA1" w:rsidP="00672AA1">
      <w:pPr>
        <w:rPr>
          <w:sz w:val="24"/>
          <w:szCs w:val="24"/>
        </w:rPr>
      </w:pPr>
      <w:r w:rsidRPr="00672AA1">
        <w:rPr>
          <w:lang w:eastAsia="bg-BG"/>
        </w:rPr>
        <w:t>Цитарабин не повлиява способността за шофиране и работа с машини. Въпреки това пациенти, които са на химиотерапия може да имат нарушена способност за шофиране или работа с машини и трябва да се предупреждават за такава вероятност и да се съветват да избягват такива дейности, ако са засегнати.</w:t>
      </w:r>
    </w:p>
    <w:p w14:paraId="6D13CC8B" w14:textId="77777777" w:rsidR="00672AA1" w:rsidRPr="00672AA1" w:rsidRDefault="00672AA1" w:rsidP="00672AA1"/>
    <w:p w14:paraId="44CE30A3" w14:textId="6EBA4FA2" w:rsidR="007122AD" w:rsidRDefault="002C50EE" w:rsidP="00936AD0">
      <w:pPr>
        <w:pStyle w:val="Heading2"/>
      </w:pPr>
      <w:r>
        <w:t>4.8. Нежелани лекарствени реакции</w:t>
      </w:r>
    </w:p>
    <w:p w14:paraId="7C8DFD46" w14:textId="6E3A5758" w:rsidR="00672AA1" w:rsidRDefault="00672AA1" w:rsidP="00672AA1"/>
    <w:p w14:paraId="4F35C0FB" w14:textId="73E9CF9E" w:rsidR="00672AA1" w:rsidRPr="00672AA1" w:rsidRDefault="00672AA1" w:rsidP="00672AA1">
      <w:pPr>
        <w:rPr>
          <w:rFonts w:cs="Arial"/>
        </w:rPr>
      </w:pPr>
      <w:r w:rsidRPr="00672AA1">
        <w:rPr>
          <w:rFonts w:cs="Arial"/>
        </w:rPr>
        <w:t>Следните нежелани събития са били докладвани по време на лечение с цитарабин</w:t>
      </w:r>
    </w:p>
    <w:p w14:paraId="701FBAB9" w14:textId="77777777" w:rsidR="00672AA1" w:rsidRPr="00672AA1" w:rsidRDefault="00672AA1" w:rsidP="00672AA1">
      <w:pPr>
        <w:spacing w:line="240" w:lineRule="auto"/>
        <w:rPr>
          <w:rFonts w:eastAsia="Times New Roman" w:cs="Arial"/>
          <w:color w:val="000000"/>
          <w:lang w:eastAsia="bg-BG"/>
        </w:rPr>
      </w:pPr>
    </w:p>
    <w:p w14:paraId="63DA4EC0" w14:textId="534A9AC1" w:rsidR="00672AA1" w:rsidRPr="00672AA1" w:rsidRDefault="00672AA1" w:rsidP="00672AA1">
      <w:pPr>
        <w:spacing w:line="240" w:lineRule="auto"/>
        <w:rPr>
          <w:rFonts w:eastAsia="Times New Roman" w:cs="Arial"/>
        </w:rPr>
      </w:pPr>
      <w:r w:rsidRPr="00672AA1">
        <w:rPr>
          <w:rFonts w:eastAsia="Times New Roman" w:cs="Arial"/>
          <w:color w:val="000000"/>
          <w:lang w:eastAsia="bg-BG"/>
        </w:rPr>
        <w:t>Честотите са определени като е използвана конвенция:</w:t>
      </w:r>
    </w:p>
    <w:p w14:paraId="490C0181" w14:textId="77777777" w:rsidR="00672AA1" w:rsidRPr="00672AA1" w:rsidRDefault="00672AA1" w:rsidP="00672AA1">
      <w:pPr>
        <w:spacing w:line="240" w:lineRule="auto"/>
        <w:rPr>
          <w:rFonts w:eastAsia="Times New Roman" w:cs="Arial"/>
        </w:rPr>
      </w:pPr>
      <w:r w:rsidRPr="00672AA1">
        <w:rPr>
          <w:rFonts w:eastAsia="Times New Roman" w:cs="Arial"/>
          <w:color w:val="000000"/>
          <w:lang w:eastAsia="bg-BG"/>
        </w:rPr>
        <w:t>Много чести (≥1/10)</w:t>
      </w:r>
    </w:p>
    <w:p w14:paraId="6CA27EF6" w14:textId="77777777" w:rsidR="00672AA1" w:rsidRPr="00672AA1" w:rsidRDefault="00672AA1" w:rsidP="00672AA1">
      <w:pPr>
        <w:spacing w:line="240" w:lineRule="auto"/>
        <w:rPr>
          <w:rFonts w:eastAsia="Times New Roman" w:cs="Arial"/>
        </w:rPr>
      </w:pPr>
      <w:r w:rsidRPr="00672AA1">
        <w:rPr>
          <w:rFonts w:eastAsia="Times New Roman" w:cs="Arial"/>
          <w:color w:val="000000"/>
          <w:lang w:eastAsia="bg-BG"/>
        </w:rPr>
        <w:lastRenderedPageBreak/>
        <w:t>Чести (≥1/100 до &lt;1/10)</w:t>
      </w:r>
    </w:p>
    <w:p w14:paraId="30EDA00D" w14:textId="77777777" w:rsidR="00672AA1" w:rsidRPr="00672AA1" w:rsidRDefault="00672AA1" w:rsidP="00672AA1">
      <w:pPr>
        <w:spacing w:line="240" w:lineRule="auto"/>
        <w:rPr>
          <w:rFonts w:eastAsia="Times New Roman" w:cs="Arial"/>
        </w:rPr>
      </w:pPr>
      <w:r w:rsidRPr="00672AA1">
        <w:rPr>
          <w:rFonts w:eastAsia="Times New Roman" w:cs="Arial"/>
          <w:color w:val="000000"/>
          <w:lang w:eastAsia="bg-BG"/>
        </w:rPr>
        <w:t>Нечести (≥1/1,000 до &lt;1/100)</w:t>
      </w:r>
    </w:p>
    <w:p w14:paraId="2721CFCB" w14:textId="77777777" w:rsidR="00672AA1" w:rsidRPr="00672AA1" w:rsidRDefault="00672AA1" w:rsidP="00672AA1">
      <w:pPr>
        <w:spacing w:line="240" w:lineRule="auto"/>
        <w:rPr>
          <w:rFonts w:eastAsia="Times New Roman" w:cs="Arial"/>
        </w:rPr>
      </w:pPr>
      <w:r w:rsidRPr="00672AA1">
        <w:rPr>
          <w:rFonts w:eastAsia="Times New Roman" w:cs="Arial"/>
          <w:color w:val="000000"/>
          <w:lang w:eastAsia="bg-BG"/>
        </w:rPr>
        <w:t>Редки (≥1/10 000 до &lt;1/1 000)</w:t>
      </w:r>
    </w:p>
    <w:p w14:paraId="572D53A5" w14:textId="77777777" w:rsidR="00672AA1" w:rsidRPr="00672AA1" w:rsidRDefault="00672AA1" w:rsidP="00672AA1">
      <w:pPr>
        <w:spacing w:line="240" w:lineRule="auto"/>
        <w:rPr>
          <w:rFonts w:eastAsia="Times New Roman" w:cs="Arial"/>
        </w:rPr>
      </w:pPr>
      <w:r w:rsidRPr="00672AA1">
        <w:rPr>
          <w:rFonts w:eastAsia="Times New Roman" w:cs="Arial"/>
          <w:color w:val="000000"/>
          <w:lang w:eastAsia="bg-BG"/>
        </w:rPr>
        <w:t>Много редки (&lt;1/10 000)</w:t>
      </w:r>
    </w:p>
    <w:p w14:paraId="00EEC3ED" w14:textId="77777777" w:rsidR="00672AA1" w:rsidRPr="00672AA1" w:rsidRDefault="00672AA1" w:rsidP="00672AA1">
      <w:pPr>
        <w:spacing w:line="240" w:lineRule="auto"/>
        <w:rPr>
          <w:rFonts w:eastAsia="Times New Roman" w:cs="Arial"/>
        </w:rPr>
      </w:pPr>
      <w:r w:rsidRPr="00672AA1">
        <w:rPr>
          <w:rFonts w:eastAsia="Times New Roman" w:cs="Arial"/>
          <w:color w:val="000000"/>
          <w:lang w:eastAsia="bg-BG"/>
        </w:rPr>
        <w:t>С неизвестна честота (не може да бъде оценена от наличните данни).</w:t>
      </w:r>
    </w:p>
    <w:p w14:paraId="29423372" w14:textId="77777777" w:rsidR="00672AA1" w:rsidRPr="00672AA1" w:rsidRDefault="00672AA1" w:rsidP="00672AA1">
      <w:pPr>
        <w:spacing w:line="240" w:lineRule="auto"/>
        <w:rPr>
          <w:rFonts w:eastAsia="Times New Roman" w:cs="Arial"/>
          <w:color w:val="000000"/>
          <w:lang w:eastAsia="bg-BG"/>
        </w:rPr>
      </w:pPr>
    </w:p>
    <w:p w14:paraId="62DF0C8C" w14:textId="56A8EABD" w:rsidR="00672AA1" w:rsidRPr="00672AA1" w:rsidRDefault="00672AA1" w:rsidP="00672AA1">
      <w:pPr>
        <w:spacing w:line="240" w:lineRule="auto"/>
        <w:rPr>
          <w:rFonts w:eastAsia="Times New Roman" w:cs="Arial"/>
        </w:rPr>
      </w:pPr>
      <w:r w:rsidRPr="00672AA1">
        <w:rPr>
          <w:rFonts w:eastAsia="Times New Roman" w:cs="Arial"/>
          <w:color w:val="000000"/>
          <w:lang w:eastAsia="bg-BG"/>
        </w:rPr>
        <w:t>Нежеланите реакции от цитарабин зависят от дозата. Най-чести са гастро-интестиналните нежелани реакции. Цитарабин е токсичен за костния мозък и причинява хематологични нежелани реакции.</w:t>
      </w:r>
    </w:p>
    <w:p w14:paraId="3CC46D7B" w14:textId="77777777" w:rsidR="00672AA1" w:rsidRPr="00672AA1" w:rsidRDefault="00672AA1" w:rsidP="00672AA1">
      <w:pPr>
        <w:spacing w:line="240" w:lineRule="auto"/>
        <w:rPr>
          <w:rFonts w:eastAsia="Times New Roman" w:cs="Arial"/>
          <w:i/>
          <w:iCs/>
          <w:color w:val="000000"/>
          <w:lang w:eastAsia="bg-BG"/>
        </w:rPr>
      </w:pPr>
    </w:p>
    <w:p w14:paraId="21F15292" w14:textId="0C4B3888" w:rsidR="00672AA1" w:rsidRPr="00672AA1" w:rsidRDefault="00672AA1" w:rsidP="00672AA1">
      <w:pPr>
        <w:spacing w:line="240" w:lineRule="auto"/>
        <w:rPr>
          <w:rFonts w:eastAsia="Times New Roman" w:cs="Arial"/>
        </w:rPr>
      </w:pPr>
      <w:r w:rsidRPr="00672AA1">
        <w:rPr>
          <w:rFonts w:eastAsia="Times New Roman" w:cs="Arial"/>
          <w:i/>
          <w:iCs/>
          <w:color w:val="000000"/>
          <w:lang w:eastAsia="bg-BG"/>
        </w:rPr>
        <w:t>Инфекции и инфестации:</w:t>
      </w:r>
    </w:p>
    <w:p w14:paraId="41F965B5" w14:textId="77777777"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Нечести</w:t>
      </w:r>
      <w:r w:rsidRPr="00672AA1">
        <w:rPr>
          <w:rFonts w:eastAsia="Times New Roman" w:cs="Arial"/>
          <w:color w:val="000000"/>
          <w:lang w:eastAsia="bg-BG"/>
        </w:rPr>
        <w:t>: Сепсис (имуносупресия), целулитис на мястото на инжектиране.</w:t>
      </w:r>
    </w:p>
    <w:p w14:paraId="17BFB336" w14:textId="77777777"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С неизвестна честота:</w:t>
      </w:r>
      <w:r w:rsidRPr="00672AA1">
        <w:rPr>
          <w:rFonts w:eastAsia="Times New Roman" w:cs="Arial"/>
          <w:color w:val="000000"/>
          <w:lang w:eastAsia="bg-BG"/>
        </w:rPr>
        <w:t xml:space="preserve"> Пневмония, абсцес на черния дроб</w:t>
      </w:r>
    </w:p>
    <w:p w14:paraId="304AEC05" w14:textId="77777777" w:rsidR="00672AA1" w:rsidRPr="00672AA1" w:rsidRDefault="00672AA1" w:rsidP="00672AA1">
      <w:pPr>
        <w:spacing w:line="240" w:lineRule="auto"/>
        <w:rPr>
          <w:rFonts w:eastAsia="Times New Roman" w:cs="Arial"/>
        </w:rPr>
      </w:pPr>
      <w:r w:rsidRPr="00672AA1">
        <w:rPr>
          <w:rFonts w:eastAsia="Times New Roman" w:cs="Arial"/>
          <w:color w:val="000000"/>
          <w:lang w:eastAsia="bg-BG"/>
        </w:rPr>
        <w:t>Неоплазми - доброкачествени, злокачествени и неопределени (вкл. кисти и полипи)</w:t>
      </w:r>
    </w:p>
    <w:p w14:paraId="454D47A5" w14:textId="77777777"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Нечести:</w:t>
      </w:r>
      <w:r w:rsidRPr="00672AA1">
        <w:rPr>
          <w:rFonts w:eastAsia="Times New Roman" w:cs="Arial"/>
          <w:color w:val="000000"/>
          <w:lang w:eastAsia="bg-BG"/>
        </w:rPr>
        <w:t xml:space="preserve"> Лентиго.</w:t>
      </w:r>
    </w:p>
    <w:p w14:paraId="36C6DC29" w14:textId="77777777" w:rsidR="00672AA1" w:rsidRPr="00672AA1" w:rsidRDefault="00672AA1" w:rsidP="00672AA1">
      <w:pPr>
        <w:spacing w:line="240" w:lineRule="auto"/>
        <w:rPr>
          <w:rFonts w:eastAsia="Times New Roman" w:cs="Arial"/>
          <w:i/>
          <w:iCs/>
          <w:color w:val="000000"/>
          <w:lang w:eastAsia="bg-BG"/>
        </w:rPr>
      </w:pPr>
    </w:p>
    <w:p w14:paraId="40C257E3" w14:textId="6BBC6DA2" w:rsidR="00672AA1" w:rsidRPr="00672AA1" w:rsidRDefault="00672AA1" w:rsidP="00672AA1">
      <w:pPr>
        <w:spacing w:line="240" w:lineRule="auto"/>
        <w:rPr>
          <w:rFonts w:eastAsia="Times New Roman" w:cs="Arial"/>
        </w:rPr>
      </w:pPr>
      <w:r w:rsidRPr="00672AA1">
        <w:rPr>
          <w:rFonts w:eastAsia="Times New Roman" w:cs="Arial"/>
          <w:i/>
          <w:iCs/>
          <w:color w:val="000000"/>
          <w:lang w:eastAsia="bg-BG"/>
        </w:rPr>
        <w:t>Нарушения на кръвта и лимфната система:</w:t>
      </w:r>
    </w:p>
    <w:p w14:paraId="7AB27C39" w14:textId="77777777"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Чести:</w:t>
      </w:r>
      <w:r w:rsidRPr="00672AA1">
        <w:rPr>
          <w:rFonts w:eastAsia="Times New Roman" w:cs="Arial"/>
          <w:color w:val="000000"/>
          <w:lang w:eastAsia="bg-BG"/>
        </w:rPr>
        <w:t xml:space="preserve"> Анемия, мегалобластоза, левкопения, тромбоцитопения.</w:t>
      </w:r>
    </w:p>
    <w:p w14:paraId="2C5491F7" w14:textId="77777777"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С неизвестна честота:</w:t>
      </w:r>
      <w:r w:rsidRPr="00672AA1">
        <w:rPr>
          <w:rFonts w:eastAsia="Times New Roman" w:cs="Arial"/>
          <w:color w:val="000000"/>
          <w:lang w:eastAsia="bg-BG"/>
        </w:rPr>
        <w:t xml:space="preserve"> Намаляване броя на ретикулоцитите</w:t>
      </w:r>
    </w:p>
    <w:p w14:paraId="437082ED" w14:textId="77777777" w:rsidR="00672AA1" w:rsidRPr="00672AA1" w:rsidRDefault="00672AA1" w:rsidP="00672AA1">
      <w:pPr>
        <w:spacing w:line="240" w:lineRule="auto"/>
        <w:rPr>
          <w:rFonts w:eastAsia="Times New Roman" w:cs="Arial"/>
        </w:rPr>
      </w:pPr>
      <w:r w:rsidRPr="00672AA1">
        <w:rPr>
          <w:rFonts w:eastAsia="Times New Roman" w:cs="Arial"/>
          <w:color w:val="000000"/>
          <w:lang w:eastAsia="bg-BG"/>
        </w:rPr>
        <w:t>Тежестта на тези реакции зависи от дозата и схемата. Може да се очакват клетъчни промени в морфологията на костния мозък и в натривките от периферна кръв.</w:t>
      </w:r>
    </w:p>
    <w:p w14:paraId="358C2B6C" w14:textId="77777777" w:rsidR="00672AA1" w:rsidRPr="00672AA1" w:rsidRDefault="00672AA1" w:rsidP="00672AA1">
      <w:pPr>
        <w:spacing w:line="240" w:lineRule="auto"/>
        <w:rPr>
          <w:rFonts w:eastAsia="Times New Roman" w:cs="Arial"/>
          <w:i/>
          <w:iCs/>
          <w:color w:val="000000"/>
          <w:lang w:eastAsia="bg-BG"/>
        </w:rPr>
      </w:pPr>
    </w:p>
    <w:p w14:paraId="4E5BA1E7" w14:textId="05F8D190" w:rsidR="00672AA1" w:rsidRPr="00672AA1" w:rsidRDefault="00672AA1" w:rsidP="00672AA1">
      <w:pPr>
        <w:spacing w:line="240" w:lineRule="auto"/>
        <w:rPr>
          <w:rFonts w:eastAsia="Times New Roman" w:cs="Arial"/>
        </w:rPr>
      </w:pPr>
      <w:r w:rsidRPr="00672AA1">
        <w:rPr>
          <w:rFonts w:eastAsia="Times New Roman" w:cs="Arial"/>
          <w:i/>
          <w:iCs/>
          <w:color w:val="000000"/>
          <w:lang w:eastAsia="bg-BG"/>
        </w:rPr>
        <w:t>Нарушения на имунната система:</w:t>
      </w:r>
    </w:p>
    <w:p w14:paraId="2C5EF2A9" w14:textId="77777777"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Нечести:</w:t>
      </w:r>
      <w:r w:rsidRPr="00672AA1">
        <w:rPr>
          <w:rFonts w:eastAsia="Times New Roman" w:cs="Arial"/>
          <w:color w:val="000000"/>
          <w:lang w:eastAsia="bg-BG"/>
        </w:rPr>
        <w:t xml:space="preserve"> Анафилаксия.</w:t>
      </w:r>
    </w:p>
    <w:p w14:paraId="51900BC5" w14:textId="77777777"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С неизвестна честота:</w:t>
      </w:r>
      <w:r w:rsidRPr="00672AA1">
        <w:rPr>
          <w:rFonts w:eastAsia="Times New Roman" w:cs="Arial"/>
          <w:color w:val="000000"/>
          <w:lang w:eastAsia="bg-BG"/>
        </w:rPr>
        <w:t xml:space="preserve"> Алергичен оток.</w:t>
      </w:r>
    </w:p>
    <w:p w14:paraId="60376D24" w14:textId="77777777" w:rsidR="00672AA1" w:rsidRPr="00672AA1" w:rsidRDefault="00672AA1" w:rsidP="00672AA1">
      <w:pPr>
        <w:spacing w:line="240" w:lineRule="auto"/>
        <w:rPr>
          <w:rFonts w:eastAsia="Times New Roman" w:cs="Arial"/>
          <w:i/>
          <w:iCs/>
          <w:color w:val="000000"/>
          <w:lang w:eastAsia="bg-BG"/>
        </w:rPr>
      </w:pPr>
    </w:p>
    <w:p w14:paraId="1E205E42" w14:textId="5D6AAB38" w:rsidR="00672AA1" w:rsidRPr="00672AA1" w:rsidRDefault="00672AA1" w:rsidP="00672AA1">
      <w:pPr>
        <w:spacing w:line="240" w:lineRule="auto"/>
        <w:rPr>
          <w:rFonts w:eastAsia="Times New Roman" w:cs="Arial"/>
        </w:rPr>
      </w:pPr>
      <w:r w:rsidRPr="00672AA1">
        <w:rPr>
          <w:rFonts w:eastAsia="Times New Roman" w:cs="Arial"/>
          <w:i/>
          <w:iCs/>
          <w:color w:val="000000"/>
          <w:lang w:eastAsia="bg-BG"/>
        </w:rPr>
        <w:t>Нарушения на метаболизма и храненето:</w:t>
      </w:r>
    </w:p>
    <w:p w14:paraId="5ACCCDB6" w14:textId="77777777"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Чести:</w:t>
      </w:r>
      <w:r w:rsidRPr="00672AA1">
        <w:rPr>
          <w:rFonts w:eastAsia="Times New Roman" w:cs="Arial"/>
          <w:color w:val="000000"/>
          <w:lang w:eastAsia="bg-BG"/>
        </w:rPr>
        <w:t xml:space="preserve"> Анорексия, хиперурикемия.</w:t>
      </w:r>
    </w:p>
    <w:p w14:paraId="72BF847C" w14:textId="77777777" w:rsidR="00672AA1" w:rsidRPr="00672AA1" w:rsidRDefault="00672AA1" w:rsidP="00672AA1">
      <w:pPr>
        <w:spacing w:line="240" w:lineRule="auto"/>
        <w:rPr>
          <w:rFonts w:eastAsia="Times New Roman" w:cs="Arial"/>
          <w:i/>
          <w:iCs/>
          <w:color w:val="000000"/>
          <w:lang w:eastAsia="bg-BG"/>
        </w:rPr>
      </w:pPr>
    </w:p>
    <w:p w14:paraId="7DFCA0BF" w14:textId="4962EA33" w:rsidR="00672AA1" w:rsidRPr="00672AA1" w:rsidRDefault="00672AA1" w:rsidP="00672AA1">
      <w:pPr>
        <w:spacing w:line="240" w:lineRule="auto"/>
        <w:rPr>
          <w:rFonts w:eastAsia="Times New Roman" w:cs="Arial"/>
        </w:rPr>
      </w:pPr>
      <w:r w:rsidRPr="00672AA1">
        <w:rPr>
          <w:rFonts w:eastAsia="Times New Roman" w:cs="Arial"/>
          <w:i/>
          <w:iCs/>
          <w:color w:val="000000"/>
          <w:lang w:eastAsia="bg-BG"/>
        </w:rPr>
        <w:t>Нарушения на нервната система:</w:t>
      </w:r>
    </w:p>
    <w:p w14:paraId="5FAFB339" w14:textId="77777777"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Чести:</w:t>
      </w:r>
      <w:r w:rsidRPr="00672AA1">
        <w:rPr>
          <w:rFonts w:eastAsia="Times New Roman" w:cs="Arial"/>
          <w:color w:val="000000"/>
          <w:lang w:eastAsia="bg-BG"/>
        </w:rPr>
        <w:t xml:space="preserve"> При високи дози, церебеларно или церебрално въздействие с влошаване на нивото на съзнание, дизартрия, нистагъм.</w:t>
      </w:r>
    </w:p>
    <w:p w14:paraId="727B8B03" w14:textId="77777777"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Нечести:</w:t>
      </w:r>
      <w:r w:rsidRPr="00672AA1">
        <w:rPr>
          <w:rFonts w:eastAsia="Times New Roman" w:cs="Arial"/>
          <w:color w:val="000000"/>
          <w:lang w:eastAsia="bg-BG"/>
        </w:rPr>
        <w:t xml:space="preserve"> Главоболие, периферна невропатия</w:t>
      </w:r>
    </w:p>
    <w:p w14:paraId="0890F538" w14:textId="77777777"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С неизвестна честота:</w:t>
      </w:r>
      <w:r w:rsidRPr="00672AA1">
        <w:rPr>
          <w:rFonts w:eastAsia="Times New Roman" w:cs="Arial"/>
          <w:color w:val="000000"/>
          <w:lang w:eastAsia="bg-BG"/>
        </w:rPr>
        <w:t xml:space="preserve"> Неврологична токсичност, неврит, световъртеж</w:t>
      </w:r>
    </w:p>
    <w:p w14:paraId="1D387CBE" w14:textId="77777777" w:rsidR="00672AA1" w:rsidRPr="00672AA1" w:rsidRDefault="00672AA1" w:rsidP="00672AA1">
      <w:pPr>
        <w:spacing w:line="240" w:lineRule="auto"/>
        <w:rPr>
          <w:rFonts w:eastAsia="Times New Roman" w:cs="Arial"/>
          <w:i/>
          <w:iCs/>
          <w:color w:val="000000"/>
          <w:lang w:eastAsia="bg-BG"/>
        </w:rPr>
      </w:pPr>
    </w:p>
    <w:p w14:paraId="3C1C1406" w14:textId="384A80B5" w:rsidR="00672AA1" w:rsidRPr="00672AA1" w:rsidRDefault="00672AA1" w:rsidP="00672AA1">
      <w:pPr>
        <w:spacing w:line="240" w:lineRule="auto"/>
        <w:rPr>
          <w:rFonts w:eastAsia="Times New Roman" w:cs="Arial"/>
        </w:rPr>
      </w:pPr>
      <w:r w:rsidRPr="00672AA1">
        <w:rPr>
          <w:rFonts w:eastAsia="Times New Roman" w:cs="Arial"/>
          <w:i/>
          <w:iCs/>
          <w:color w:val="000000"/>
          <w:lang w:eastAsia="bg-BG"/>
        </w:rPr>
        <w:t>Нарушения на очите:</w:t>
      </w:r>
    </w:p>
    <w:p w14:paraId="6BCEC793" w14:textId="1B164876" w:rsidR="00672AA1" w:rsidRPr="00672AA1" w:rsidRDefault="00672AA1" w:rsidP="00672AA1">
      <w:pPr>
        <w:rPr>
          <w:rFonts w:eastAsia="Times New Roman" w:cs="Arial"/>
          <w:color w:val="000000"/>
          <w:lang w:eastAsia="bg-BG"/>
        </w:rPr>
      </w:pPr>
      <w:r w:rsidRPr="00672AA1">
        <w:rPr>
          <w:rFonts w:eastAsia="Times New Roman" w:cs="Arial"/>
          <w:color w:val="000000"/>
          <w:u w:val="single"/>
          <w:lang w:eastAsia="bg-BG"/>
        </w:rPr>
        <w:t>Чести:</w:t>
      </w:r>
      <w:r w:rsidRPr="00672AA1">
        <w:rPr>
          <w:rFonts w:eastAsia="Times New Roman" w:cs="Arial"/>
          <w:color w:val="000000"/>
          <w:lang w:eastAsia="bg-BG"/>
        </w:rPr>
        <w:t xml:space="preserve"> Обратим хеморагичен конюнктивит (фотофобия, парене, зрителни смущения, интензивно сълзене), кератит.</w:t>
      </w:r>
    </w:p>
    <w:p w14:paraId="52772240" w14:textId="77777777"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С неизвестна честота:</w:t>
      </w:r>
      <w:r w:rsidRPr="00672AA1">
        <w:rPr>
          <w:rFonts w:eastAsia="Times New Roman" w:cs="Arial"/>
          <w:color w:val="000000"/>
          <w:lang w:eastAsia="bg-BG"/>
        </w:rPr>
        <w:t xml:space="preserve"> Конюнктивит (може да се появи с обрив)</w:t>
      </w:r>
    </w:p>
    <w:p w14:paraId="25AAD41C" w14:textId="77777777" w:rsidR="00672AA1" w:rsidRPr="00672AA1" w:rsidRDefault="00672AA1" w:rsidP="00672AA1">
      <w:pPr>
        <w:spacing w:line="240" w:lineRule="auto"/>
        <w:rPr>
          <w:rFonts w:eastAsia="Times New Roman" w:cs="Arial"/>
          <w:i/>
          <w:iCs/>
          <w:color w:val="000000"/>
          <w:lang w:eastAsia="bg-BG"/>
        </w:rPr>
      </w:pPr>
    </w:p>
    <w:p w14:paraId="3F69C7DE" w14:textId="1E14F940" w:rsidR="00672AA1" w:rsidRPr="00672AA1" w:rsidRDefault="00672AA1" w:rsidP="00672AA1">
      <w:pPr>
        <w:spacing w:line="240" w:lineRule="auto"/>
        <w:rPr>
          <w:rFonts w:eastAsia="Times New Roman" w:cs="Arial"/>
        </w:rPr>
      </w:pPr>
      <w:r w:rsidRPr="00672AA1">
        <w:rPr>
          <w:rFonts w:eastAsia="Times New Roman" w:cs="Arial"/>
          <w:i/>
          <w:iCs/>
          <w:color w:val="000000"/>
          <w:lang w:eastAsia="bg-BG"/>
        </w:rPr>
        <w:t>Сърдечни нарушения:</w:t>
      </w:r>
    </w:p>
    <w:p w14:paraId="58256896" w14:textId="77777777"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Нечести:</w:t>
      </w:r>
      <w:r w:rsidRPr="00672AA1">
        <w:rPr>
          <w:rFonts w:eastAsia="Times New Roman" w:cs="Arial"/>
          <w:color w:val="000000"/>
          <w:lang w:eastAsia="bg-BG"/>
        </w:rPr>
        <w:t xml:space="preserve"> Перикардит</w:t>
      </w:r>
    </w:p>
    <w:p w14:paraId="2E2A33A3" w14:textId="77777777"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Много редки:</w:t>
      </w:r>
      <w:r w:rsidRPr="00672AA1">
        <w:rPr>
          <w:rFonts w:eastAsia="Times New Roman" w:cs="Arial"/>
          <w:color w:val="000000"/>
          <w:lang w:eastAsia="bg-BG"/>
        </w:rPr>
        <w:t xml:space="preserve"> Аритмия.</w:t>
      </w:r>
    </w:p>
    <w:p w14:paraId="240BB255" w14:textId="77777777"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С неизвестна честота:</w:t>
      </w:r>
      <w:r w:rsidRPr="00672AA1">
        <w:rPr>
          <w:rFonts w:eastAsia="Times New Roman" w:cs="Arial"/>
          <w:color w:val="000000"/>
          <w:lang w:eastAsia="bg-BG"/>
        </w:rPr>
        <w:t xml:space="preserve"> Синусова брадикардия</w:t>
      </w:r>
    </w:p>
    <w:p w14:paraId="5107EA2C" w14:textId="77777777" w:rsidR="00672AA1" w:rsidRPr="00672AA1" w:rsidRDefault="00672AA1" w:rsidP="00672AA1">
      <w:pPr>
        <w:spacing w:line="240" w:lineRule="auto"/>
        <w:rPr>
          <w:rFonts w:eastAsia="Times New Roman" w:cs="Arial"/>
          <w:i/>
          <w:iCs/>
          <w:color w:val="000000"/>
          <w:lang w:eastAsia="bg-BG"/>
        </w:rPr>
      </w:pPr>
    </w:p>
    <w:p w14:paraId="6FC5309B" w14:textId="2597F111" w:rsidR="00672AA1" w:rsidRPr="00672AA1" w:rsidRDefault="00672AA1" w:rsidP="00672AA1">
      <w:pPr>
        <w:spacing w:line="240" w:lineRule="auto"/>
        <w:rPr>
          <w:rFonts w:eastAsia="Times New Roman" w:cs="Arial"/>
        </w:rPr>
      </w:pPr>
      <w:r w:rsidRPr="00672AA1">
        <w:rPr>
          <w:rFonts w:eastAsia="Times New Roman" w:cs="Arial"/>
          <w:i/>
          <w:iCs/>
          <w:color w:val="000000"/>
          <w:lang w:eastAsia="bg-BG"/>
        </w:rPr>
        <w:t>Респираторни, гръдни и медиастинални нарушения:</w:t>
      </w:r>
    </w:p>
    <w:p w14:paraId="7AE6A051" w14:textId="77777777"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Нечести:</w:t>
      </w:r>
      <w:r w:rsidRPr="00672AA1">
        <w:rPr>
          <w:rFonts w:eastAsia="Times New Roman" w:cs="Arial"/>
          <w:color w:val="000000"/>
          <w:lang w:eastAsia="bg-BG"/>
        </w:rPr>
        <w:t xml:space="preserve"> Пневмония, диспнея, възпалено гърло.</w:t>
      </w:r>
    </w:p>
    <w:p w14:paraId="63037FEA" w14:textId="77777777" w:rsidR="00672AA1" w:rsidRPr="00672AA1" w:rsidRDefault="00672AA1" w:rsidP="00672AA1">
      <w:pPr>
        <w:spacing w:line="240" w:lineRule="auto"/>
        <w:rPr>
          <w:rFonts w:eastAsia="Times New Roman" w:cs="Arial"/>
          <w:i/>
          <w:iCs/>
          <w:color w:val="000000"/>
          <w:lang w:eastAsia="bg-BG"/>
        </w:rPr>
      </w:pPr>
    </w:p>
    <w:p w14:paraId="7CA146EC" w14:textId="37AF8163" w:rsidR="00672AA1" w:rsidRPr="00672AA1" w:rsidRDefault="00672AA1" w:rsidP="00672AA1">
      <w:pPr>
        <w:spacing w:line="240" w:lineRule="auto"/>
        <w:rPr>
          <w:rFonts w:eastAsia="Times New Roman" w:cs="Arial"/>
        </w:rPr>
      </w:pPr>
      <w:r w:rsidRPr="00672AA1">
        <w:rPr>
          <w:rFonts w:eastAsia="Times New Roman" w:cs="Arial"/>
          <w:i/>
          <w:iCs/>
          <w:color w:val="000000"/>
          <w:lang w:eastAsia="bg-BG"/>
        </w:rPr>
        <w:t>Стомашно-чревни нарушения:</w:t>
      </w:r>
    </w:p>
    <w:p w14:paraId="522AC38B" w14:textId="77777777"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Чести:</w:t>
      </w:r>
      <w:r w:rsidRPr="00672AA1">
        <w:rPr>
          <w:rFonts w:eastAsia="Times New Roman" w:cs="Arial"/>
          <w:color w:val="000000"/>
          <w:lang w:eastAsia="bg-BG"/>
        </w:rPr>
        <w:t xml:space="preserve"> Дисфагия, стомашни болки, гадене, повръщане, диария, орално/анално възпаление или разязвяване.</w:t>
      </w:r>
    </w:p>
    <w:p w14:paraId="4D9C966B" w14:textId="77777777"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lastRenderedPageBreak/>
        <w:t>Нечести:</w:t>
      </w:r>
      <w:r w:rsidRPr="00672AA1">
        <w:rPr>
          <w:rFonts w:eastAsia="Times New Roman" w:cs="Arial"/>
          <w:color w:val="000000"/>
          <w:lang w:eastAsia="bg-BG"/>
        </w:rPr>
        <w:t xml:space="preserve"> Езофагит, езофагеална улцерация, кистична интестинална пневматоза, некротизиращ колит, перитонит.</w:t>
      </w:r>
    </w:p>
    <w:p w14:paraId="0B43686E" w14:textId="77777777"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С неизвестна честота:</w:t>
      </w:r>
      <w:r w:rsidRPr="00672AA1">
        <w:rPr>
          <w:rFonts w:eastAsia="Times New Roman" w:cs="Arial"/>
          <w:color w:val="000000"/>
          <w:lang w:eastAsia="bg-BG"/>
        </w:rPr>
        <w:t xml:space="preserve"> Панкреатит</w:t>
      </w:r>
    </w:p>
    <w:p w14:paraId="2EF50B6C" w14:textId="77777777" w:rsidR="00672AA1" w:rsidRPr="00672AA1" w:rsidRDefault="00672AA1" w:rsidP="00672AA1">
      <w:pPr>
        <w:spacing w:line="240" w:lineRule="auto"/>
        <w:rPr>
          <w:rFonts w:eastAsia="Times New Roman" w:cs="Arial"/>
          <w:i/>
          <w:iCs/>
          <w:color w:val="000000"/>
          <w:lang w:eastAsia="bg-BG"/>
        </w:rPr>
      </w:pPr>
    </w:p>
    <w:p w14:paraId="340A0A78" w14:textId="184F22C1" w:rsidR="00672AA1" w:rsidRPr="00672AA1" w:rsidRDefault="00672AA1" w:rsidP="00672AA1">
      <w:pPr>
        <w:spacing w:line="240" w:lineRule="auto"/>
        <w:rPr>
          <w:rFonts w:eastAsia="Times New Roman" w:cs="Arial"/>
        </w:rPr>
      </w:pPr>
      <w:r w:rsidRPr="00672AA1">
        <w:rPr>
          <w:rFonts w:eastAsia="Times New Roman" w:cs="Arial"/>
          <w:i/>
          <w:iCs/>
          <w:color w:val="000000"/>
          <w:lang w:eastAsia="bg-BG"/>
        </w:rPr>
        <w:t>Хепато-билиарни нарушения:</w:t>
      </w:r>
    </w:p>
    <w:p w14:paraId="00407484" w14:textId="77777777"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Чести:</w:t>
      </w:r>
      <w:r w:rsidRPr="00672AA1">
        <w:rPr>
          <w:rFonts w:eastAsia="Times New Roman" w:cs="Arial"/>
          <w:color w:val="000000"/>
          <w:lang w:eastAsia="bg-BG"/>
        </w:rPr>
        <w:t xml:space="preserve"> Обратими ефекти върху черния дроб с повишени ензимни нива.</w:t>
      </w:r>
    </w:p>
    <w:p w14:paraId="43C2940A" w14:textId="77777777"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Нечести:</w:t>
      </w:r>
      <w:r w:rsidRPr="00672AA1">
        <w:rPr>
          <w:rFonts w:eastAsia="Times New Roman" w:cs="Arial"/>
          <w:color w:val="000000"/>
          <w:lang w:eastAsia="bg-BG"/>
        </w:rPr>
        <w:t xml:space="preserve"> Жълтеница.</w:t>
      </w:r>
    </w:p>
    <w:p w14:paraId="1AB6244B" w14:textId="77777777"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С неизвестна честота:</w:t>
      </w:r>
      <w:r w:rsidRPr="00672AA1">
        <w:rPr>
          <w:rFonts w:eastAsia="Times New Roman" w:cs="Arial"/>
          <w:color w:val="000000"/>
          <w:lang w:eastAsia="bg-BG"/>
        </w:rPr>
        <w:t xml:space="preserve"> Чернодробна дисфункция.</w:t>
      </w:r>
    </w:p>
    <w:p w14:paraId="40907169" w14:textId="77777777" w:rsidR="00672AA1" w:rsidRPr="00672AA1" w:rsidRDefault="00672AA1" w:rsidP="00672AA1">
      <w:pPr>
        <w:spacing w:line="240" w:lineRule="auto"/>
        <w:rPr>
          <w:rFonts w:eastAsia="Times New Roman" w:cs="Arial"/>
          <w:i/>
          <w:iCs/>
          <w:color w:val="000000"/>
          <w:lang w:eastAsia="bg-BG"/>
        </w:rPr>
      </w:pPr>
    </w:p>
    <w:p w14:paraId="589B1F3F" w14:textId="09C408C0" w:rsidR="00672AA1" w:rsidRPr="00672AA1" w:rsidRDefault="00672AA1" w:rsidP="00672AA1">
      <w:pPr>
        <w:spacing w:line="240" w:lineRule="auto"/>
        <w:rPr>
          <w:rFonts w:eastAsia="Times New Roman" w:cs="Arial"/>
        </w:rPr>
      </w:pPr>
      <w:r w:rsidRPr="00672AA1">
        <w:rPr>
          <w:rFonts w:eastAsia="Times New Roman" w:cs="Arial"/>
          <w:i/>
          <w:iCs/>
          <w:color w:val="000000"/>
          <w:lang w:eastAsia="bg-BG"/>
        </w:rPr>
        <w:t>Нарушения на кожата и подкожната тъкан:</w:t>
      </w:r>
    </w:p>
    <w:p w14:paraId="520A9119" w14:textId="77777777"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Чести:</w:t>
      </w:r>
      <w:r w:rsidRPr="00672AA1">
        <w:rPr>
          <w:rFonts w:eastAsia="Times New Roman" w:cs="Arial"/>
          <w:color w:val="000000"/>
          <w:lang w:eastAsia="bg-BG"/>
        </w:rPr>
        <w:t xml:space="preserve"> Обратими нежелани реакции на кожата като еритем, булозен дерматит, уртикария, васкулит, алопеция.</w:t>
      </w:r>
    </w:p>
    <w:p w14:paraId="7A6D446B" w14:textId="77777777"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Нечести:</w:t>
      </w:r>
      <w:r w:rsidRPr="00672AA1">
        <w:rPr>
          <w:rFonts w:eastAsia="Times New Roman" w:cs="Arial"/>
          <w:color w:val="000000"/>
          <w:lang w:eastAsia="bg-BG"/>
        </w:rPr>
        <w:t xml:space="preserve"> Кожни язви, пруритус.</w:t>
      </w:r>
    </w:p>
    <w:p w14:paraId="4CE6C2FE" w14:textId="77777777"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Много редки:</w:t>
      </w:r>
      <w:r w:rsidRPr="00672AA1">
        <w:rPr>
          <w:rFonts w:eastAsia="Times New Roman" w:cs="Arial"/>
          <w:color w:val="000000"/>
          <w:lang w:eastAsia="bg-BG"/>
        </w:rPr>
        <w:t xml:space="preserve"> Неутрофилен екринен хидраденит.</w:t>
      </w:r>
    </w:p>
    <w:p w14:paraId="4BD36982" w14:textId="77777777"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С неизвестна честота:</w:t>
      </w:r>
      <w:r w:rsidRPr="00672AA1">
        <w:rPr>
          <w:rFonts w:eastAsia="Times New Roman" w:cs="Arial"/>
          <w:color w:val="000000"/>
          <w:lang w:eastAsia="bg-BG"/>
        </w:rPr>
        <w:t xml:space="preserve"> Петниста пигментация, обрив, синдром на палмаро-плантарна еритродизестезия.</w:t>
      </w:r>
    </w:p>
    <w:p w14:paraId="56A80DCC" w14:textId="77777777" w:rsidR="00672AA1" w:rsidRPr="00672AA1" w:rsidRDefault="00672AA1" w:rsidP="00672AA1">
      <w:pPr>
        <w:spacing w:line="240" w:lineRule="auto"/>
        <w:rPr>
          <w:rFonts w:eastAsia="Times New Roman" w:cs="Arial"/>
          <w:i/>
          <w:iCs/>
          <w:color w:val="000000"/>
          <w:lang w:eastAsia="bg-BG"/>
        </w:rPr>
      </w:pPr>
    </w:p>
    <w:p w14:paraId="088374E6" w14:textId="005BA3D0" w:rsidR="00672AA1" w:rsidRPr="00672AA1" w:rsidRDefault="00672AA1" w:rsidP="00672AA1">
      <w:pPr>
        <w:spacing w:line="240" w:lineRule="auto"/>
        <w:rPr>
          <w:rFonts w:eastAsia="Times New Roman" w:cs="Arial"/>
        </w:rPr>
      </w:pPr>
      <w:r w:rsidRPr="00672AA1">
        <w:rPr>
          <w:rFonts w:eastAsia="Times New Roman" w:cs="Arial"/>
          <w:i/>
          <w:iCs/>
          <w:color w:val="000000"/>
          <w:lang w:eastAsia="bg-BG"/>
        </w:rPr>
        <w:t>Нарушения на мускулно-скелетната система и съединителната тъкан:</w:t>
      </w:r>
    </w:p>
    <w:p w14:paraId="362858C6" w14:textId="77777777"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Нечести:</w:t>
      </w:r>
      <w:r w:rsidRPr="00672AA1">
        <w:rPr>
          <w:rFonts w:eastAsia="Times New Roman" w:cs="Arial"/>
          <w:color w:val="000000"/>
          <w:lang w:eastAsia="bg-BG"/>
        </w:rPr>
        <w:t xml:space="preserve"> Миалгия, артралгия.</w:t>
      </w:r>
    </w:p>
    <w:p w14:paraId="44E266C4" w14:textId="77777777" w:rsidR="00672AA1" w:rsidRPr="00672AA1" w:rsidRDefault="00672AA1" w:rsidP="00672AA1">
      <w:pPr>
        <w:spacing w:line="240" w:lineRule="auto"/>
        <w:rPr>
          <w:rFonts w:eastAsia="Times New Roman" w:cs="Arial"/>
        </w:rPr>
      </w:pPr>
      <w:r w:rsidRPr="00672AA1">
        <w:rPr>
          <w:rFonts w:eastAsia="Times New Roman" w:cs="Arial"/>
          <w:i/>
          <w:iCs/>
          <w:color w:val="000000"/>
          <w:lang w:eastAsia="bg-BG"/>
        </w:rPr>
        <w:t>Нарушения на бъбреците и пикочните пътища:</w:t>
      </w:r>
    </w:p>
    <w:p w14:paraId="3C8D47F1" w14:textId="77777777"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Нечести:</w:t>
      </w:r>
      <w:r w:rsidRPr="00672AA1">
        <w:rPr>
          <w:rFonts w:eastAsia="Times New Roman" w:cs="Arial"/>
          <w:color w:val="000000"/>
          <w:lang w:eastAsia="bg-BG"/>
        </w:rPr>
        <w:t xml:space="preserve"> Бъбречно увреждане, задържане на урина.</w:t>
      </w:r>
    </w:p>
    <w:p w14:paraId="3947CB24" w14:textId="77777777" w:rsidR="00672AA1" w:rsidRPr="00672AA1" w:rsidRDefault="00672AA1" w:rsidP="00672AA1">
      <w:pPr>
        <w:spacing w:line="240" w:lineRule="auto"/>
        <w:rPr>
          <w:rFonts w:eastAsia="Times New Roman" w:cs="Arial"/>
          <w:i/>
          <w:iCs/>
          <w:color w:val="000000"/>
          <w:lang w:eastAsia="bg-BG"/>
        </w:rPr>
      </w:pPr>
    </w:p>
    <w:p w14:paraId="130DC11E" w14:textId="08261D89" w:rsidR="00672AA1" w:rsidRPr="00672AA1" w:rsidRDefault="00672AA1" w:rsidP="00672AA1">
      <w:pPr>
        <w:spacing w:line="240" w:lineRule="auto"/>
        <w:rPr>
          <w:rFonts w:eastAsia="Times New Roman" w:cs="Arial"/>
        </w:rPr>
      </w:pPr>
      <w:r w:rsidRPr="00672AA1">
        <w:rPr>
          <w:rFonts w:eastAsia="Times New Roman" w:cs="Arial"/>
          <w:i/>
          <w:iCs/>
          <w:color w:val="000000"/>
          <w:lang w:eastAsia="bg-BG"/>
        </w:rPr>
        <w:t>Общи нарушения и ефекти на мястото на приложение:</w:t>
      </w:r>
    </w:p>
    <w:p w14:paraId="11B66A34" w14:textId="1248EAAA" w:rsidR="00672AA1" w:rsidRPr="00672AA1" w:rsidRDefault="00672AA1" w:rsidP="00672AA1">
      <w:pPr>
        <w:spacing w:line="240" w:lineRule="auto"/>
        <w:rPr>
          <w:rFonts w:eastAsia="Times New Roman" w:cs="Arial"/>
          <w:color w:val="000000"/>
          <w:lang w:eastAsia="bg-BG"/>
        </w:rPr>
      </w:pPr>
      <w:r w:rsidRPr="00672AA1">
        <w:rPr>
          <w:rFonts w:eastAsia="Times New Roman" w:cs="Arial"/>
          <w:color w:val="000000"/>
          <w:u w:val="single"/>
          <w:lang w:eastAsia="bg-BG"/>
        </w:rPr>
        <w:t>Чести:</w:t>
      </w:r>
      <w:r w:rsidRPr="00672AA1">
        <w:rPr>
          <w:rFonts w:eastAsia="Times New Roman" w:cs="Arial"/>
          <w:color w:val="000000"/>
          <w:lang w:eastAsia="bg-BG"/>
        </w:rPr>
        <w:t xml:space="preserve"> Втрисане, тромбофлебит на мястото на приложение.</w:t>
      </w:r>
    </w:p>
    <w:p w14:paraId="28DC1DC0" w14:textId="77777777"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Нечести:</w:t>
      </w:r>
      <w:r w:rsidRPr="00672AA1">
        <w:rPr>
          <w:rFonts w:eastAsia="Times New Roman" w:cs="Arial"/>
          <w:color w:val="000000"/>
          <w:lang w:eastAsia="bg-BG"/>
        </w:rPr>
        <w:t xml:space="preserve"> Болка в гърдите.</w:t>
      </w:r>
    </w:p>
    <w:p w14:paraId="23E96BFF" w14:textId="77777777" w:rsidR="00672AA1" w:rsidRPr="00672AA1" w:rsidRDefault="00672AA1" w:rsidP="00672AA1">
      <w:pPr>
        <w:spacing w:line="240" w:lineRule="auto"/>
        <w:rPr>
          <w:rFonts w:eastAsia="Times New Roman" w:cs="Arial"/>
          <w:i/>
          <w:iCs/>
          <w:color w:val="000000"/>
          <w:lang w:eastAsia="bg-BG"/>
        </w:rPr>
      </w:pPr>
    </w:p>
    <w:p w14:paraId="1F6E22E6" w14:textId="00E31D58" w:rsidR="00672AA1" w:rsidRPr="00672AA1" w:rsidRDefault="00672AA1" w:rsidP="00672AA1">
      <w:pPr>
        <w:spacing w:line="240" w:lineRule="auto"/>
        <w:rPr>
          <w:rFonts w:eastAsia="Times New Roman" w:cs="Arial"/>
        </w:rPr>
      </w:pPr>
      <w:r w:rsidRPr="00672AA1">
        <w:rPr>
          <w:rFonts w:eastAsia="Times New Roman" w:cs="Arial"/>
          <w:i/>
          <w:iCs/>
          <w:color w:val="000000"/>
          <w:lang w:eastAsia="bg-BG"/>
        </w:rPr>
        <w:t xml:space="preserve">Цитарабинов синдром </w:t>
      </w:r>
      <w:r w:rsidRPr="00672AA1">
        <w:rPr>
          <w:rFonts w:eastAsia="Times New Roman" w:cs="Arial"/>
          <w:i/>
          <w:iCs/>
          <w:color w:val="000000"/>
          <w:lang w:val="ru-RU"/>
        </w:rPr>
        <w:t>(</w:t>
      </w:r>
      <w:proofErr w:type="spellStart"/>
      <w:r w:rsidRPr="00672AA1">
        <w:rPr>
          <w:rFonts w:eastAsia="Times New Roman" w:cs="Arial"/>
          <w:i/>
          <w:iCs/>
          <w:color w:val="000000"/>
          <w:lang w:val="en-US"/>
        </w:rPr>
        <w:t>Ara</w:t>
      </w:r>
      <w:proofErr w:type="spellEnd"/>
      <w:r w:rsidRPr="00672AA1">
        <w:rPr>
          <w:rFonts w:eastAsia="Times New Roman" w:cs="Arial"/>
          <w:i/>
          <w:iCs/>
          <w:color w:val="000000"/>
          <w:lang w:eastAsia="bg-BG"/>
        </w:rPr>
        <w:t>-С) (Имуноалергичен ефект):</w:t>
      </w:r>
    </w:p>
    <w:p w14:paraId="5F3D845B" w14:textId="77777777" w:rsidR="00672AA1" w:rsidRPr="00672AA1" w:rsidRDefault="00672AA1" w:rsidP="00672AA1">
      <w:pPr>
        <w:spacing w:line="240" w:lineRule="auto"/>
        <w:rPr>
          <w:rFonts w:eastAsia="Times New Roman" w:cs="Arial"/>
        </w:rPr>
      </w:pPr>
      <w:r w:rsidRPr="00672AA1">
        <w:rPr>
          <w:rFonts w:eastAsia="Times New Roman" w:cs="Arial"/>
          <w:color w:val="000000"/>
          <w:lang w:eastAsia="bg-BG"/>
        </w:rPr>
        <w:t>Втрисане, миалгия, болка в костите, понякога болка в гърдите, екзантем, конюнктивит и гадене може да се появят от 6 до 12 часа след терапията. За профилактика и лечение могат да се използват кортикостероиди. Ако са ефективни, лечението с цитарабин може да продължи.</w:t>
      </w:r>
    </w:p>
    <w:p w14:paraId="6A926C89" w14:textId="77777777" w:rsidR="00672AA1" w:rsidRPr="00672AA1" w:rsidRDefault="00672AA1" w:rsidP="00672AA1">
      <w:pPr>
        <w:spacing w:line="240" w:lineRule="auto"/>
        <w:rPr>
          <w:rFonts w:eastAsia="Times New Roman" w:cs="Arial"/>
          <w:color w:val="000000"/>
          <w:u w:val="single"/>
          <w:lang w:eastAsia="bg-BG"/>
        </w:rPr>
      </w:pPr>
    </w:p>
    <w:p w14:paraId="560B76BE" w14:textId="4CE0E3DD"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Нежеланите реакции, дължащи се на лечение с високи дози цитарабин, различни от тези, наблюдавани при конвенционални дози, включват:</w:t>
      </w:r>
    </w:p>
    <w:p w14:paraId="4B3C97B5" w14:textId="77777777" w:rsidR="00672AA1" w:rsidRPr="00672AA1" w:rsidRDefault="00672AA1" w:rsidP="00672AA1">
      <w:pPr>
        <w:spacing w:line="240" w:lineRule="auto"/>
        <w:rPr>
          <w:rFonts w:eastAsia="Times New Roman" w:cs="Arial"/>
          <w:i/>
          <w:iCs/>
          <w:color w:val="000000"/>
          <w:lang w:eastAsia="bg-BG"/>
        </w:rPr>
      </w:pPr>
    </w:p>
    <w:p w14:paraId="10D72F24" w14:textId="0E5AC4CD" w:rsidR="00672AA1" w:rsidRPr="00672AA1" w:rsidRDefault="00672AA1" w:rsidP="00672AA1">
      <w:pPr>
        <w:spacing w:line="240" w:lineRule="auto"/>
        <w:rPr>
          <w:rFonts w:eastAsia="Times New Roman" w:cs="Arial"/>
        </w:rPr>
      </w:pPr>
      <w:r w:rsidRPr="00672AA1">
        <w:rPr>
          <w:rFonts w:eastAsia="Times New Roman" w:cs="Arial"/>
          <w:i/>
          <w:iCs/>
          <w:color w:val="000000"/>
          <w:lang w:eastAsia="bg-BG"/>
        </w:rPr>
        <w:t>Хематологична токсичност:</w:t>
      </w:r>
    </w:p>
    <w:p w14:paraId="5D9009B1" w14:textId="77777777" w:rsidR="00672AA1" w:rsidRPr="00672AA1" w:rsidRDefault="00672AA1" w:rsidP="00672AA1">
      <w:pPr>
        <w:spacing w:line="240" w:lineRule="auto"/>
        <w:rPr>
          <w:rFonts w:eastAsia="Times New Roman" w:cs="Arial"/>
          <w:i/>
          <w:iCs/>
          <w:color w:val="000000"/>
          <w:lang w:eastAsia="bg-BG"/>
        </w:rPr>
      </w:pPr>
    </w:p>
    <w:p w14:paraId="2A3842EF" w14:textId="6E94CD2C" w:rsidR="00672AA1" w:rsidRPr="00672AA1" w:rsidRDefault="00672AA1" w:rsidP="00672AA1">
      <w:pPr>
        <w:spacing w:line="240" w:lineRule="auto"/>
        <w:rPr>
          <w:rFonts w:eastAsia="Times New Roman" w:cs="Arial"/>
        </w:rPr>
      </w:pPr>
      <w:r w:rsidRPr="00672AA1">
        <w:rPr>
          <w:rFonts w:eastAsia="Times New Roman" w:cs="Arial"/>
          <w:i/>
          <w:iCs/>
          <w:color w:val="000000"/>
          <w:lang w:eastAsia="bg-BG"/>
        </w:rPr>
        <w:t>Изявява се като тежка панцитопения, която може да продължи 15-25 дни, придружена от по-тежка костно-мозъчна аплазия, в сравнение с наблюдаваната в конвенционални дози.</w:t>
      </w:r>
    </w:p>
    <w:p w14:paraId="57F3FE5D" w14:textId="77777777" w:rsidR="00672AA1" w:rsidRPr="00672AA1" w:rsidRDefault="00672AA1" w:rsidP="00672AA1">
      <w:pPr>
        <w:spacing w:line="240" w:lineRule="auto"/>
        <w:rPr>
          <w:rFonts w:eastAsia="Times New Roman" w:cs="Arial"/>
          <w:i/>
          <w:iCs/>
          <w:color w:val="000000"/>
          <w:lang w:eastAsia="bg-BG"/>
        </w:rPr>
      </w:pPr>
    </w:p>
    <w:p w14:paraId="4B6C8FE8" w14:textId="79D0BD1D" w:rsidR="00672AA1" w:rsidRPr="00672AA1" w:rsidRDefault="00672AA1" w:rsidP="00672AA1">
      <w:pPr>
        <w:spacing w:line="240" w:lineRule="auto"/>
        <w:rPr>
          <w:rFonts w:eastAsia="Times New Roman" w:cs="Arial"/>
        </w:rPr>
      </w:pPr>
      <w:r w:rsidRPr="00672AA1">
        <w:rPr>
          <w:rFonts w:eastAsia="Times New Roman" w:cs="Arial"/>
          <w:i/>
          <w:iCs/>
          <w:color w:val="000000"/>
          <w:lang w:eastAsia="bg-BG"/>
        </w:rPr>
        <w:t>Инфекции и инфестации.</w:t>
      </w:r>
      <w:r w:rsidRPr="00672AA1">
        <w:rPr>
          <w:rFonts w:eastAsia="Times New Roman" w:cs="Arial"/>
          <w:color w:val="000000"/>
          <w:lang w:eastAsia="bg-BG"/>
        </w:rPr>
        <w:t xml:space="preserve"> Сепсис, абсцес на черния дроб.</w:t>
      </w:r>
    </w:p>
    <w:p w14:paraId="245A95EF" w14:textId="77777777" w:rsidR="00672AA1" w:rsidRPr="00672AA1" w:rsidRDefault="00672AA1" w:rsidP="00672AA1">
      <w:pPr>
        <w:spacing w:line="240" w:lineRule="auto"/>
        <w:rPr>
          <w:rFonts w:eastAsia="Times New Roman" w:cs="Arial"/>
          <w:i/>
          <w:iCs/>
          <w:color w:val="000000"/>
          <w:lang w:eastAsia="bg-BG"/>
        </w:rPr>
      </w:pPr>
    </w:p>
    <w:p w14:paraId="1ED9A341" w14:textId="75688290" w:rsidR="00672AA1" w:rsidRPr="00672AA1" w:rsidRDefault="00672AA1" w:rsidP="00672AA1">
      <w:pPr>
        <w:spacing w:line="240" w:lineRule="auto"/>
        <w:rPr>
          <w:rFonts w:eastAsia="Times New Roman" w:cs="Arial"/>
        </w:rPr>
      </w:pPr>
      <w:r w:rsidRPr="00672AA1">
        <w:rPr>
          <w:rFonts w:eastAsia="Times New Roman" w:cs="Arial"/>
          <w:i/>
          <w:iCs/>
          <w:color w:val="000000"/>
          <w:lang w:eastAsia="bg-BG"/>
        </w:rPr>
        <w:t>Нарушения на нервната система:</w:t>
      </w:r>
    </w:p>
    <w:p w14:paraId="6B7D090C" w14:textId="77777777" w:rsidR="00672AA1" w:rsidRPr="00672AA1" w:rsidRDefault="00672AA1" w:rsidP="00672AA1">
      <w:pPr>
        <w:spacing w:line="240" w:lineRule="auto"/>
        <w:rPr>
          <w:rFonts w:eastAsia="Times New Roman" w:cs="Arial"/>
          <w:color w:val="000000"/>
          <w:lang w:eastAsia="bg-BG"/>
        </w:rPr>
      </w:pPr>
    </w:p>
    <w:p w14:paraId="1E58C4A4" w14:textId="4565BFD4" w:rsidR="00672AA1" w:rsidRPr="00672AA1" w:rsidRDefault="00672AA1" w:rsidP="00672AA1">
      <w:pPr>
        <w:spacing w:line="240" w:lineRule="auto"/>
        <w:rPr>
          <w:rFonts w:eastAsia="Times New Roman" w:cs="Arial"/>
        </w:rPr>
      </w:pPr>
      <w:r w:rsidRPr="00672AA1">
        <w:rPr>
          <w:rFonts w:eastAsia="Times New Roman" w:cs="Arial"/>
          <w:color w:val="000000"/>
          <w:lang w:eastAsia="bg-BG"/>
        </w:rPr>
        <w:t xml:space="preserve">При прилагане на високи дози цитарабин, при 8-37% от лекуваните пациенти се наблюдават симптоми на церебрална или цереберална токсичност, като промени в личността, нарушена бдителност, дизартрия, атаксия, тремор, нистагъм, главоболие, объркване, сънливост, замайване, кома, конвулсии, др. Периферни моторни и сензорни невропатии също са били съобщавани при лечение с висока доза. Честотата при пациенти в старческа възраст (&gt;55 години) може да е още по-висока. Други </w:t>
      </w:r>
      <w:r w:rsidRPr="00672AA1">
        <w:rPr>
          <w:rFonts w:eastAsia="Times New Roman" w:cs="Arial"/>
          <w:color w:val="000000"/>
          <w:lang w:eastAsia="bg-BG"/>
        </w:rPr>
        <w:lastRenderedPageBreak/>
        <w:t>предразполагащи фактори са увредена чернодробна и бъбречна функция, предхождащо лечение на централната нервна система (ЦНС) (например лъчетерапия) и злоупотреба с алкохол. Нарушенията на ЦНС в повечето случаи са обратими.</w:t>
      </w:r>
    </w:p>
    <w:p w14:paraId="0926667B" w14:textId="77777777" w:rsidR="00672AA1" w:rsidRPr="00672AA1" w:rsidRDefault="00672AA1" w:rsidP="00672AA1">
      <w:pPr>
        <w:spacing w:line="240" w:lineRule="auto"/>
        <w:rPr>
          <w:rFonts w:eastAsia="Times New Roman" w:cs="Arial"/>
          <w:color w:val="000000"/>
          <w:lang w:eastAsia="bg-BG"/>
        </w:rPr>
      </w:pPr>
    </w:p>
    <w:p w14:paraId="4E7C7AC1" w14:textId="36D0F3D1" w:rsidR="00672AA1" w:rsidRPr="00672AA1" w:rsidRDefault="00672AA1" w:rsidP="00672AA1">
      <w:pPr>
        <w:spacing w:line="240" w:lineRule="auto"/>
        <w:rPr>
          <w:rFonts w:eastAsia="Times New Roman" w:cs="Arial"/>
        </w:rPr>
      </w:pPr>
      <w:r w:rsidRPr="00672AA1">
        <w:rPr>
          <w:rFonts w:eastAsia="Times New Roman" w:cs="Arial"/>
          <w:color w:val="000000"/>
          <w:lang w:eastAsia="bg-BG"/>
        </w:rPr>
        <w:t>Рискът от токсичност на ЦНС се повишава, ако цитарабин се прилага интравенозно във висока доза в комбинация с друго ЦНС-токсично лечение, напр. лъчетерапия или висока доза цитарабин.</w:t>
      </w:r>
    </w:p>
    <w:p w14:paraId="36DF86B2" w14:textId="77777777" w:rsidR="00672AA1" w:rsidRPr="00672AA1" w:rsidRDefault="00672AA1" w:rsidP="00672AA1">
      <w:pPr>
        <w:spacing w:line="240" w:lineRule="auto"/>
        <w:rPr>
          <w:rFonts w:eastAsia="Times New Roman" w:cs="Arial"/>
          <w:i/>
          <w:iCs/>
          <w:color w:val="000000"/>
          <w:lang w:eastAsia="bg-BG"/>
        </w:rPr>
      </w:pPr>
    </w:p>
    <w:p w14:paraId="187E1A47" w14:textId="21363016" w:rsidR="00672AA1" w:rsidRPr="00672AA1" w:rsidRDefault="00672AA1" w:rsidP="00672AA1">
      <w:pPr>
        <w:spacing w:line="240" w:lineRule="auto"/>
        <w:rPr>
          <w:rFonts w:eastAsia="Times New Roman" w:cs="Arial"/>
        </w:rPr>
      </w:pPr>
      <w:r w:rsidRPr="00672AA1">
        <w:rPr>
          <w:rFonts w:eastAsia="Times New Roman" w:cs="Arial"/>
          <w:i/>
          <w:iCs/>
          <w:color w:val="000000"/>
          <w:lang w:eastAsia="bg-BG"/>
        </w:rPr>
        <w:t>Токсичност по отношение на роговицата и конюнктивата:</w:t>
      </w:r>
      <w:r w:rsidRPr="00672AA1">
        <w:rPr>
          <w:rFonts w:eastAsia="Times New Roman" w:cs="Arial"/>
          <w:color w:val="000000"/>
          <w:lang w:eastAsia="bg-BG"/>
        </w:rPr>
        <w:t xml:space="preserve"> Описани са обратимо увреждане на роговицата и хеморагични конюнктивити. Тези явления могат да бъдат предотвратени или намалени чрез употреба на кортикостероидни капки за очи.</w:t>
      </w:r>
    </w:p>
    <w:p w14:paraId="6C5AE432" w14:textId="77777777" w:rsidR="00672AA1" w:rsidRPr="00672AA1" w:rsidRDefault="00672AA1" w:rsidP="00672AA1">
      <w:pPr>
        <w:spacing w:line="240" w:lineRule="auto"/>
        <w:rPr>
          <w:rFonts w:eastAsia="Times New Roman" w:cs="Arial"/>
          <w:i/>
          <w:iCs/>
          <w:color w:val="000000"/>
          <w:lang w:eastAsia="bg-BG"/>
        </w:rPr>
      </w:pPr>
    </w:p>
    <w:p w14:paraId="38C2D94E" w14:textId="383F382D" w:rsidR="00672AA1" w:rsidRPr="00672AA1" w:rsidRDefault="00672AA1" w:rsidP="00672AA1">
      <w:pPr>
        <w:spacing w:line="240" w:lineRule="auto"/>
        <w:rPr>
          <w:rFonts w:eastAsia="Times New Roman" w:cs="Arial"/>
        </w:rPr>
      </w:pPr>
      <w:r w:rsidRPr="00672AA1">
        <w:rPr>
          <w:rFonts w:eastAsia="Times New Roman" w:cs="Arial"/>
          <w:i/>
          <w:iCs/>
          <w:color w:val="000000"/>
          <w:lang w:eastAsia="bg-BG"/>
        </w:rPr>
        <w:t>Нарушения на кожата и подкожната тъкан:</w:t>
      </w:r>
      <w:r w:rsidRPr="00672AA1">
        <w:rPr>
          <w:rFonts w:eastAsia="Times New Roman" w:cs="Arial"/>
          <w:color w:val="000000"/>
          <w:lang w:eastAsia="bg-BG"/>
        </w:rPr>
        <w:t xml:space="preserve"> Кожен обрив, който води до десквамация, алопеция.</w:t>
      </w:r>
    </w:p>
    <w:p w14:paraId="432611D5" w14:textId="77777777" w:rsidR="00672AA1" w:rsidRPr="00672AA1" w:rsidRDefault="00672AA1" w:rsidP="00672AA1">
      <w:pPr>
        <w:spacing w:line="240" w:lineRule="auto"/>
        <w:rPr>
          <w:rFonts w:eastAsia="Times New Roman" w:cs="Arial"/>
          <w:color w:val="000000"/>
          <w:lang w:eastAsia="bg-BG"/>
        </w:rPr>
      </w:pPr>
    </w:p>
    <w:p w14:paraId="26175210" w14:textId="5061632A" w:rsidR="00672AA1" w:rsidRPr="00672AA1" w:rsidRDefault="00672AA1" w:rsidP="00672AA1">
      <w:pPr>
        <w:spacing w:line="240" w:lineRule="auto"/>
        <w:rPr>
          <w:rFonts w:eastAsia="Times New Roman" w:cs="Arial"/>
        </w:rPr>
      </w:pPr>
      <w:r w:rsidRPr="00672AA1">
        <w:rPr>
          <w:rFonts w:eastAsia="Times New Roman" w:cs="Arial"/>
          <w:color w:val="000000"/>
          <w:lang w:eastAsia="bg-BG"/>
        </w:rPr>
        <w:t>Появата на вирусни, бактериални, гъбични, паразитни или сапрофитни инфекции с различна локализация в организма, може да бъде свързана с използването на цитарабин самостоятелно или с комбинация с други имуносупресивни средства, след имуносупресивни дози, които влияят на клетъчния или хуморален имунитет. Тези инфекции могат да бъдат леки, но могат да бъдат и тежки.</w:t>
      </w:r>
    </w:p>
    <w:p w14:paraId="033ECE81" w14:textId="77777777" w:rsidR="00672AA1" w:rsidRPr="00672AA1" w:rsidRDefault="00672AA1" w:rsidP="00672AA1">
      <w:pPr>
        <w:spacing w:line="240" w:lineRule="auto"/>
        <w:rPr>
          <w:rFonts w:eastAsia="Times New Roman" w:cs="Arial"/>
          <w:color w:val="000000"/>
          <w:lang w:eastAsia="bg-BG"/>
        </w:rPr>
      </w:pPr>
    </w:p>
    <w:p w14:paraId="67B409A6" w14:textId="2686EE79" w:rsidR="00672AA1" w:rsidRPr="00672AA1" w:rsidRDefault="00672AA1" w:rsidP="00672AA1">
      <w:pPr>
        <w:spacing w:line="240" w:lineRule="auto"/>
        <w:rPr>
          <w:rFonts w:eastAsia="Times New Roman" w:cs="Arial"/>
          <w:color w:val="000000"/>
          <w:lang w:eastAsia="bg-BG"/>
        </w:rPr>
      </w:pPr>
      <w:r w:rsidRPr="00672AA1">
        <w:rPr>
          <w:rFonts w:eastAsia="Times New Roman" w:cs="Arial"/>
          <w:color w:val="000000"/>
          <w:lang w:eastAsia="bg-BG"/>
        </w:rPr>
        <w:t>Описан е и Цитарабинов синдром. Той се характеризира с треска, миалгия, болки в костите, понякога с болка в гръдния кош, макулопапулозен обрив, конюнктивит и неразположение. Той обикновено се появява 6 до 12 часа след прилагане на лекарството. Кортикостероидите могат да се използват профилактично или за лечение на този синдром. Ако симптомите на цитарабиновия синдром са достатъчно тежки, трябва да се помисли за лечение с кортикостероиди, както и да се прецени дали лечението с цитарабин трябва да продължи.</w:t>
      </w:r>
    </w:p>
    <w:p w14:paraId="2177667C" w14:textId="7CA3644E" w:rsidR="00672AA1" w:rsidRPr="00672AA1" w:rsidRDefault="00672AA1" w:rsidP="00672AA1">
      <w:pPr>
        <w:spacing w:line="240" w:lineRule="auto"/>
        <w:rPr>
          <w:rFonts w:eastAsia="Times New Roman" w:cs="Arial"/>
          <w:color w:val="000000"/>
          <w:lang w:eastAsia="bg-BG"/>
        </w:rPr>
      </w:pPr>
    </w:p>
    <w:p w14:paraId="6811D6B0" w14:textId="77777777" w:rsidR="00672AA1" w:rsidRPr="00672AA1" w:rsidRDefault="00672AA1" w:rsidP="00672AA1">
      <w:pPr>
        <w:spacing w:line="240" w:lineRule="auto"/>
        <w:rPr>
          <w:rFonts w:eastAsia="Times New Roman" w:cs="Arial"/>
        </w:rPr>
      </w:pPr>
      <w:r w:rsidRPr="00672AA1">
        <w:rPr>
          <w:rFonts w:eastAsia="Times New Roman" w:cs="Arial"/>
          <w:i/>
          <w:iCs/>
          <w:color w:val="000000"/>
          <w:lang w:eastAsia="bg-BG"/>
        </w:rPr>
        <w:t>Стомашно-чревни нарушения:</w:t>
      </w:r>
    </w:p>
    <w:p w14:paraId="5C7043AE" w14:textId="77777777" w:rsidR="00672AA1" w:rsidRPr="00672AA1" w:rsidRDefault="00672AA1" w:rsidP="00672AA1">
      <w:pPr>
        <w:spacing w:line="240" w:lineRule="auto"/>
        <w:rPr>
          <w:rFonts w:eastAsia="Times New Roman" w:cs="Arial"/>
          <w:color w:val="000000"/>
          <w:lang w:eastAsia="bg-BG"/>
        </w:rPr>
      </w:pPr>
    </w:p>
    <w:p w14:paraId="0F661CF2" w14:textId="3A54A5FA" w:rsidR="00672AA1" w:rsidRPr="00672AA1" w:rsidRDefault="00672AA1" w:rsidP="00672AA1">
      <w:pPr>
        <w:spacing w:line="240" w:lineRule="auto"/>
        <w:rPr>
          <w:rFonts w:eastAsia="Times New Roman" w:cs="Arial"/>
        </w:rPr>
      </w:pPr>
      <w:r w:rsidRPr="00672AA1">
        <w:rPr>
          <w:rFonts w:eastAsia="Times New Roman" w:cs="Arial"/>
          <w:color w:val="000000"/>
          <w:lang w:eastAsia="bg-BG"/>
        </w:rPr>
        <w:t>Особено при лечение с високи дози цитарабин, може да се появят по-тежки реакции освен обичайните симптоми. Докладвани са интестинална перфорация или некроза с илеус и перитонит.</w:t>
      </w:r>
    </w:p>
    <w:p w14:paraId="5B711ED1" w14:textId="77777777" w:rsidR="00672AA1" w:rsidRPr="00672AA1" w:rsidRDefault="00672AA1" w:rsidP="00672AA1">
      <w:pPr>
        <w:spacing w:line="240" w:lineRule="auto"/>
        <w:rPr>
          <w:rFonts w:eastAsia="Times New Roman" w:cs="Arial"/>
        </w:rPr>
      </w:pPr>
      <w:r w:rsidRPr="00672AA1">
        <w:rPr>
          <w:rFonts w:eastAsia="Times New Roman" w:cs="Arial"/>
          <w:color w:val="000000"/>
          <w:lang w:eastAsia="bg-BG"/>
        </w:rPr>
        <w:t xml:space="preserve">Чернодробни абсцеси, хепатомегалия, синдром на </w:t>
      </w:r>
      <w:r w:rsidRPr="00672AA1">
        <w:rPr>
          <w:rFonts w:eastAsia="Times New Roman" w:cs="Arial"/>
          <w:color w:val="000000"/>
          <w:lang w:val="en-US"/>
        </w:rPr>
        <w:t>Budd</w:t>
      </w:r>
      <w:r w:rsidRPr="00672AA1">
        <w:rPr>
          <w:rFonts w:eastAsia="Times New Roman" w:cs="Arial"/>
          <w:color w:val="000000"/>
          <w:lang w:val="ru-RU"/>
        </w:rPr>
        <w:t>-</w:t>
      </w:r>
      <w:r w:rsidRPr="00672AA1">
        <w:rPr>
          <w:rFonts w:eastAsia="Times New Roman" w:cs="Arial"/>
          <w:color w:val="000000"/>
          <w:lang w:val="en-US"/>
        </w:rPr>
        <w:t>Chiari</w:t>
      </w:r>
      <w:r w:rsidRPr="00672AA1">
        <w:rPr>
          <w:rFonts w:eastAsia="Times New Roman" w:cs="Arial"/>
          <w:color w:val="000000"/>
          <w:lang w:val="ru-RU"/>
        </w:rPr>
        <w:t xml:space="preserve"> </w:t>
      </w:r>
      <w:r w:rsidRPr="00672AA1">
        <w:rPr>
          <w:rFonts w:eastAsia="Times New Roman" w:cs="Arial"/>
          <w:color w:val="000000"/>
          <w:lang w:eastAsia="bg-BG"/>
        </w:rPr>
        <w:t>(тромбоза на големите чернодробни вени) и панкреатит са били наблюдавани при терапия с висока доза.</w:t>
      </w:r>
    </w:p>
    <w:p w14:paraId="35F60A9D" w14:textId="77777777" w:rsidR="00672AA1" w:rsidRPr="00672AA1" w:rsidRDefault="00672AA1" w:rsidP="00672AA1">
      <w:pPr>
        <w:spacing w:line="240" w:lineRule="auto"/>
        <w:rPr>
          <w:rFonts w:eastAsia="Times New Roman" w:cs="Arial"/>
          <w:i/>
          <w:iCs/>
          <w:color w:val="000000"/>
          <w:lang w:eastAsia="bg-BG"/>
        </w:rPr>
      </w:pPr>
    </w:p>
    <w:p w14:paraId="1DB82CE4" w14:textId="59E15E93" w:rsidR="00672AA1" w:rsidRPr="00672AA1" w:rsidRDefault="00672AA1" w:rsidP="00672AA1">
      <w:pPr>
        <w:spacing w:line="240" w:lineRule="auto"/>
        <w:rPr>
          <w:rFonts w:eastAsia="Times New Roman" w:cs="Arial"/>
        </w:rPr>
      </w:pPr>
      <w:r w:rsidRPr="00672AA1">
        <w:rPr>
          <w:rFonts w:eastAsia="Times New Roman" w:cs="Arial"/>
          <w:i/>
          <w:iCs/>
          <w:color w:val="000000"/>
          <w:lang w:eastAsia="bg-BG"/>
        </w:rPr>
        <w:t>Респираторни, гръдни и медиастинални нарушения:</w:t>
      </w:r>
    </w:p>
    <w:p w14:paraId="2C2005EC" w14:textId="77777777" w:rsidR="00672AA1" w:rsidRPr="00672AA1" w:rsidRDefault="00672AA1" w:rsidP="00672AA1">
      <w:pPr>
        <w:spacing w:line="240" w:lineRule="auto"/>
        <w:rPr>
          <w:rFonts w:eastAsia="Times New Roman" w:cs="Arial"/>
          <w:color w:val="000000"/>
          <w:lang w:eastAsia="bg-BG"/>
        </w:rPr>
      </w:pPr>
    </w:p>
    <w:p w14:paraId="56FB9FA2" w14:textId="0E27E8F0" w:rsidR="00672AA1" w:rsidRPr="00672AA1" w:rsidRDefault="00672AA1" w:rsidP="00672AA1">
      <w:pPr>
        <w:spacing w:line="240" w:lineRule="auto"/>
        <w:rPr>
          <w:rFonts w:eastAsia="Times New Roman" w:cs="Arial"/>
          <w:smallCaps/>
          <w:color w:val="000000"/>
          <w:lang w:val="ru-RU"/>
        </w:rPr>
      </w:pPr>
      <w:r w:rsidRPr="00672AA1">
        <w:rPr>
          <w:rFonts w:eastAsia="Times New Roman" w:cs="Arial"/>
          <w:color w:val="000000"/>
          <w:lang w:eastAsia="bg-BG"/>
        </w:rPr>
        <w:t>Може да се развият клинични признаци, каквито се наблюдават при белодробен оток/</w:t>
      </w:r>
      <w:r w:rsidRPr="00672AA1">
        <w:rPr>
          <w:rFonts w:eastAsia="Times New Roman" w:cs="Arial"/>
          <w:color w:val="000000"/>
          <w:lang w:val="en-US"/>
        </w:rPr>
        <w:t>ARDS</w:t>
      </w:r>
      <w:r w:rsidRPr="00672AA1">
        <w:rPr>
          <w:rFonts w:eastAsia="Times New Roman" w:cs="Arial"/>
          <w:color w:val="000000"/>
          <w:lang w:val="ru-RU"/>
        </w:rPr>
        <w:t>,</w:t>
      </w:r>
      <w:r w:rsidRPr="00672AA1">
        <w:rPr>
          <w:rFonts w:eastAsia="Times New Roman" w:cs="Arial"/>
          <w:smallCaps/>
          <w:color w:val="000000"/>
          <w:lang w:val="ru-RU"/>
        </w:rPr>
        <w:t xml:space="preserve"> </w:t>
      </w:r>
    </w:p>
    <w:p w14:paraId="3D9EEF0F" w14:textId="3B020160" w:rsidR="00672AA1" w:rsidRPr="00672AA1" w:rsidRDefault="00672AA1" w:rsidP="00672AA1">
      <w:pPr>
        <w:spacing w:line="240" w:lineRule="auto"/>
        <w:rPr>
          <w:rFonts w:eastAsia="Times New Roman" w:cs="Arial"/>
        </w:rPr>
      </w:pPr>
      <w:r w:rsidRPr="00672AA1">
        <w:rPr>
          <w:rFonts w:eastAsia="Times New Roman" w:cs="Arial"/>
          <w:color w:val="000000"/>
          <w:lang w:eastAsia="bg-BG"/>
        </w:rPr>
        <w:t>особено при лечение с висока доза. Реакцията вероятно е причинена от увреждане на алвеоларните капиляри. Трудно е да се оценят честотите (посочени като 10-26% в различни публикации), тъй като обикновено пациентите са били с рецидив, при който и други фактори са могли да допринесат за тази реакция.</w:t>
      </w:r>
    </w:p>
    <w:p w14:paraId="2497E441" w14:textId="77777777" w:rsidR="00672AA1" w:rsidRPr="00672AA1" w:rsidRDefault="00672AA1" w:rsidP="00672AA1">
      <w:pPr>
        <w:spacing w:line="240" w:lineRule="auto"/>
        <w:rPr>
          <w:rFonts w:eastAsia="Times New Roman" w:cs="Arial"/>
          <w:i/>
          <w:iCs/>
          <w:color w:val="000000"/>
          <w:lang w:eastAsia="bg-BG"/>
        </w:rPr>
      </w:pPr>
    </w:p>
    <w:p w14:paraId="1545F030" w14:textId="638FF431" w:rsidR="00672AA1" w:rsidRPr="00672AA1" w:rsidRDefault="00672AA1" w:rsidP="00672AA1">
      <w:pPr>
        <w:spacing w:line="240" w:lineRule="auto"/>
        <w:rPr>
          <w:rFonts w:eastAsia="Times New Roman" w:cs="Arial"/>
        </w:rPr>
      </w:pPr>
      <w:r w:rsidRPr="00672AA1">
        <w:rPr>
          <w:rFonts w:eastAsia="Times New Roman" w:cs="Arial"/>
          <w:i/>
          <w:iCs/>
          <w:color w:val="000000"/>
          <w:lang w:eastAsia="bg-BG"/>
        </w:rPr>
        <w:t>Други:</w:t>
      </w:r>
    </w:p>
    <w:p w14:paraId="42C40752" w14:textId="77777777" w:rsidR="00672AA1" w:rsidRPr="00672AA1" w:rsidRDefault="00672AA1" w:rsidP="00672AA1">
      <w:pPr>
        <w:spacing w:line="240" w:lineRule="auto"/>
        <w:rPr>
          <w:rFonts w:eastAsia="Times New Roman" w:cs="Arial"/>
          <w:color w:val="000000"/>
          <w:lang w:eastAsia="bg-BG"/>
        </w:rPr>
      </w:pPr>
    </w:p>
    <w:p w14:paraId="371C1DD5" w14:textId="721C4D07" w:rsidR="00672AA1" w:rsidRPr="00672AA1" w:rsidRDefault="00672AA1" w:rsidP="00672AA1">
      <w:pPr>
        <w:spacing w:line="240" w:lineRule="auto"/>
        <w:rPr>
          <w:rFonts w:eastAsia="Times New Roman" w:cs="Arial"/>
        </w:rPr>
      </w:pPr>
      <w:r w:rsidRPr="00672AA1">
        <w:rPr>
          <w:rFonts w:eastAsia="Times New Roman" w:cs="Arial"/>
          <w:color w:val="000000"/>
          <w:lang w:eastAsia="bg-BG"/>
        </w:rPr>
        <w:t xml:space="preserve">След терапията с цитарабин са съобщени кардиомиопатия и рабдомиолиза. Съобщен е един случай на анафилаксия, която е довела до кардио-пулмонален арест и </w:t>
      </w:r>
      <w:r w:rsidRPr="00672AA1">
        <w:rPr>
          <w:rFonts w:eastAsia="Times New Roman" w:cs="Arial"/>
          <w:color w:val="000000"/>
          <w:lang w:eastAsia="bg-BG"/>
        </w:rPr>
        <w:lastRenderedPageBreak/>
        <w:t>необходимост от реанимация. Това състояние се е появило непосредствено след интравенозно прилагане на цитарабин.</w:t>
      </w:r>
    </w:p>
    <w:p w14:paraId="0A42C28C" w14:textId="77777777" w:rsidR="00672AA1" w:rsidRPr="00672AA1" w:rsidRDefault="00672AA1" w:rsidP="00672AA1">
      <w:pPr>
        <w:spacing w:line="240" w:lineRule="auto"/>
        <w:rPr>
          <w:rFonts w:eastAsia="Times New Roman" w:cs="Arial"/>
          <w:color w:val="000000"/>
          <w:lang w:eastAsia="bg-BG"/>
        </w:rPr>
      </w:pPr>
    </w:p>
    <w:p w14:paraId="4CB1374A" w14:textId="75599F57" w:rsidR="00672AA1" w:rsidRPr="00672AA1" w:rsidRDefault="00672AA1" w:rsidP="00672AA1">
      <w:pPr>
        <w:spacing w:line="240" w:lineRule="auto"/>
        <w:rPr>
          <w:rFonts w:eastAsia="Times New Roman" w:cs="Arial"/>
        </w:rPr>
      </w:pPr>
      <w:r w:rsidRPr="00672AA1">
        <w:rPr>
          <w:rFonts w:eastAsia="Times New Roman" w:cs="Arial"/>
          <w:color w:val="000000"/>
          <w:lang w:eastAsia="bg-BG"/>
        </w:rPr>
        <w:t>Стомашно-чревните нежелани реакции намаляват, ако цитарабин се прилага като инфузия.</w:t>
      </w:r>
    </w:p>
    <w:p w14:paraId="0B444320" w14:textId="77777777" w:rsidR="00672AA1" w:rsidRPr="00672AA1" w:rsidRDefault="00672AA1" w:rsidP="00672AA1">
      <w:pPr>
        <w:spacing w:line="240" w:lineRule="auto"/>
        <w:rPr>
          <w:rFonts w:eastAsia="Times New Roman" w:cs="Arial"/>
          <w:color w:val="000000"/>
          <w:lang w:eastAsia="bg-BG"/>
        </w:rPr>
      </w:pPr>
    </w:p>
    <w:p w14:paraId="45A2F397" w14:textId="3E2E24BD" w:rsidR="00672AA1" w:rsidRPr="00672AA1" w:rsidRDefault="00672AA1" w:rsidP="00672AA1">
      <w:pPr>
        <w:spacing w:line="240" w:lineRule="auto"/>
        <w:rPr>
          <w:rFonts w:eastAsia="Times New Roman" w:cs="Arial"/>
        </w:rPr>
      </w:pPr>
      <w:r w:rsidRPr="00672AA1">
        <w:rPr>
          <w:rFonts w:eastAsia="Times New Roman" w:cs="Arial"/>
          <w:color w:val="000000"/>
          <w:lang w:eastAsia="bg-BG"/>
        </w:rPr>
        <w:t>Като профилактика на хеморагичен конюнктивит се препоръчват глюкокортикоиди за локално приложение.</w:t>
      </w:r>
    </w:p>
    <w:p w14:paraId="452A2B8C" w14:textId="77777777" w:rsidR="00672AA1" w:rsidRPr="00672AA1" w:rsidRDefault="00672AA1" w:rsidP="00672AA1">
      <w:pPr>
        <w:spacing w:line="240" w:lineRule="auto"/>
        <w:rPr>
          <w:rFonts w:eastAsia="Times New Roman" w:cs="Arial"/>
          <w:color w:val="000000"/>
          <w:lang w:eastAsia="bg-BG"/>
        </w:rPr>
      </w:pPr>
    </w:p>
    <w:p w14:paraId="1767BC4D" w14:textId="54CFDBA5" w:rsidR="00672AA1" w:rsidRPr="00672AA1" w:rsidRDefault="00672AA1" w:rsidP="00672AA1">
      <w:pPr>
        <w:spacing w:line="240" w:lineRule="auto"/>
        <w:rPr>
          <w:rFonts w:eastAsia="Times New Roman" w:cs="Arial"/>
        </w:rPr>
      </w:pPr>
      <w:r w:rsidRPr="00672AA1">
        <w:rPr>
          <w:rFonts w:eastAsia="Times New Roman" w:cs="Arial"/>
          <w:color w:val="000000"/>
          <w:lang w:eastAsia="bg-BG"/>
        </w:rPr>
        <w:t>Аменорея и азооспермия (вж. точка 4.6)</w:t>
      </w:r>
    </w:p>
    <w:p w14:paraId="00FDE91E" w14:textId="77777777" w:rsidR="00672AA1" w:rsidRPr="00672AA1" w:rsidRDefault="00672AA1" w:rsidP="00672AA1">
      <w:pPr>
        <w:spacing w:line="240" w:lineRule="auto"/>
        <w:rPr>
          <w:rFonts w:eastAsia="Times New Roman" w:cs="Arial"/>
          <w:color w:val="000000"/>
          <w:lang w:eastAsia="bg-BG"/>
        </w:rPr>
      </w:pPr>
    </w:p>
    <w:p w14:paraId="01AFA4A7" w14:textId="7DD57532" w:rsidR="00672AA1" w:rsidRPr="00672AA1" w:rsidRDefault="00672AA1" w:rsidP="00672AA1">
      <w:pPr>
        <w:spacing w:line="240" w:lineRule="auto"/>
        <w:rPr>
          <w:rFonts w:eastAsia="Times New Roman" w:cs="Arial"/>
        </w:rPr>
      </w:pPr>
      <w:r w:rsidRPr="00672AA1">
        <w:rPr>
          <w:rFonts w:eastAsia="Times New Roman" w:cs="Arial"/>
          <w:color w:val="000000"/>
          <w:lang w:eastAsia="bg-BG"/>
        </w:rPr>
        <w:t>Цитарабин не се препоръчва за интратекално приложение. Въпреки това, при този път на въвеждане са били съобщени някои нежелани реакции. Очаквани системни реакции: потискане на костния мозък, гадене, повръщане. Понякога се наблюдава тежка токсичност на гръбначния мозък, водеща до квадриплегия и парализа, некротизираща енцефалопатия, слепота и други изолирани невротоксикози.</w:t>
      </w:r>
    </w:p>
    <w:p w14:paraId="104159E6" w14:textId="77777777" w:rsidR="00672AA1" w:rsidRPr="00672AA1" w:rsidRDefault="00672AA1" w:rsidP="00672AA1">
      <w:pPr>
        <w:spacing w:line="240" w:lineRule="auto"/>
        <w:rPr>
          <w:rFonts w:eastAsia="Times New Roman" w:cs="Arial"/>
          <w:color w:val="000000"/>
          <w:u w:val="single"/>
          <w:lang w:eastAsia="bg-BG"/>
        </w:rPr>
      </w:pPr>
    </w:p>
    <w:p w14:paraId="4A4C4381" w14:textId="27E4D162" w:rsidR="00672AA1" w:rsidRPr="00672AA1" w:rsidRDefault="00672AA1" w:rsidP="00672AA1">
      <w:pPr>
        <w:spacing w:line="240" w:lineRule="auto"/>
        <w:rPr>
          <w:rFonts w:eastAsia="Times New Roman" w:cs="Arial"/>
        </w:rPr>
      </w:pPr>
      <w:r w:rsidRPr="00672AA1">
        <w:rPr>
          <w:rFonts w:eastAsia="Times New Roman" w:cs="Arial"/>
          <w:color w:val="000000"/>
          <w:u w:val="single"/>
          <w:lang w:eastAsia="bg-BG"/>
        </w:rPr>
        <w:t>Съобщаване на подозирани нежелани реакции</w:t>
      </w:r>
    </w:p>
    <w:p w14:paraId="63E89C67" w14:textId="77777777" w:rsidR="00672AA1" w:rsidRPr="00672AA1" w:rsidRDefault="00672AA1" w:rsidP="00672AA1">
      <w:pPr>
        <w:spacing w:line="240" w:lineRule="auto"/>
        <w:rPr>
          <w:rFonts w:eastAsia="Times New Roman" w:cs="Arial"/>
          <w:color w:val="000000"/>
          <w:lang w:eastAsia="bg-BG"/>
        </w:rPr>
      </w:pPr>
    </w:p>
    <w:p w14:paraId="6AC6857A" w14:textId="36227B80" w:rsidR="00672AA1" w:rsidRPr="00672AA1" w:rsidRDefault="00672AA1" w:rsidP="00672AA1">
      <w:pPr>
        <w:spacing w:line="240" w:lineRule="auto"/>
        <w:rPr>
          <w:rFonts w:eastAsia="Times New Roman" w:cs="Arial"/>
        </w:rPr>
      </w:pPr>
      <w:r w:rsidRPr="00672AA1">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37ED978E" w14:textId="77777777" w:rsidR="00672AA1" w:rsidRPr="00672AA1" w:rsidRDefault="00672AA1" w:rsidP="00672AA1">
      <w:pPr>
        <w:spacing w:line="240" w:lineRule="auto"/>
        <w:rPr>
          <w:rFonts w:eastAsia="Times New Roman" w:cs="Arial"/>
          <w:color w:val="000000"/>
          <w:lang w:eastAsia="bg-BG"/>
        </w:rPr>
      </w:pPr>
    </w:p>
    <w:p w14:paraId="00F44458" w14:textId="77777777" w:rsidR="00672AA1" w:rsidRPr="00672AA1" w:rsidRDefault="00672AA1" w:rsidP="00672AA1">
      <w:pPr>
        <w:spacing w:line="240" w:lineRule="auto"/>
        <w:rPr>
          <w:rFonts w:eastAsia="Times New Roman" w:cs="Arial"/>
          <w:color w:val="000000"/>
          <w:lang w:eastAsia="bg-BG"/>
        </w:rPr>
      </w:pPr>
      <w:r w:rsidRPr="00672AA1">
        <w:rPr>
          <w:rFonts w:eastAsia="Times New Roman" w:cs="Arial"/>
          <w:color w:val="000000"/>
          <w:lang w:eastAsia="bg-BG"/>
        </w:rPr>
        <w:t xml:space="preserve">Изпълнителна агенция по лекарствата </w:t>
      </w:r>
    </w:p>
    <w:p w14:paraId="1E2BF6F8" w14:textId="77777777" w:rsidR="00672AA1" w:rsidRPr="00672AA1" w:rsidRDefault="00672AA1" w:rsidP="00672AA1">
      <w:pPr>
        <w:spacing w:line="240" w:lineRule="auto"/>
        <w:rPr>
          <w:rFonts w:eastAsia="Times New Roman" w:cs="Arial"/>
          <w:color w:val="000000"/>
          <w:lang w:eastAsia="bg-BG"/>
        </w:rPr>
      </w:pPr>
      <w:r w:rsidRPr="00672AA1">
        <w:rPr>
          <w:rFonts w:eastAsia="Times New Roman" w:cs="Arial"/>
          <w:color w:val="000000"/>
          <w:lang w:eastAsia="bg-BG"/>
        </w:rPr>
        <w:t xml:space="preserve">ул.,Дамян Груев” № 8 </w:t>
      </w:r>
    </w:p>
    <w:p w14:paraId="1277FE7B" w14:textId="77777777" w:rsidR="00672AA1" w:rsidRPr="00672AA1" w:rsidRDefault="00672AA1" w:rsidP="00672AA1">
      <w:pPr>
        <w:spacing w:line="240" w:lineRule="auto"/>
        <w:rPr>
          <w:rFonts w:eastAsia="Times New Roman" w:cs="Arial"/>
          <w:color w:val="000000"/>
          <w:lang w:eastAsia="bg-BG"/>
        </w:rPr>
      </w:pPr>
      <w:r w:rsidRPr="00672AA1">
        <w:rPr>
          <w:rFonts w:eastAsia="Times New Roman" w:cs="Arial"/>
          <w:color w:val="000000"/>
          <w:lang w:eastAsia="bg-BG"/>
        </w:rPr>
        <w:t xml:space="preserve">1303 София </w:t>
      </w:r>
    </w:p>
    <w:p w14:paraId="2EE84A86" w14:textId="77777777" w:rsidR="00672AA1" w:rsidRPr="00672AA1" w:rsidRDefault="00672AA1" w:rsidP="00672AA1">
      <w:pPr>
        <w:spacing w:line="240" w:lineRule="auto"/>
        <w:rPr>
          <w:rFonts w:eastAsia="Times New Roman" w:cs="Arial"/>
          <w:color w:val="000000"/>
          <w:lang w:eastAsia="bg-BG"/>
        </w:rPr>
      </w:pPr>
      <w:r w:rsidRPr="00672AA1">
        <w:rPr>
          <w:rFonts w:eastAsia="Times New Roman" w:cs="Arial"/>
          <w:color w:val="000000"/>
          <w:lang w:eastAsia="bg-BG"/>
        </w:rPr>
        <w:t xml:space="preserve">тел.:+359 2 8903417 </w:t>
      </w:r>
    </w:p>
    <w:p w14:paraId="5CFB9374" w14:textId="206A73C7" w:rsidR="00672AA1" w:rsidRPr="00672AA1" w:rsidRDefault="00672AA1" w:rsidP="00672AA1">
      <w:pPr>
        <w:spacing w:line="240" w:lineRule="auto"/>
        <w:rPr>
          <w:rFonts w:eastAsia="Times New Roman" w:cs="Arial"/>
        </w:rPr>
      </w:pPr>
      <w:r w:rsidRPr="00672AA1">
        <w:rPr>
          <w:rFonts w:eastAsia="Times New Roman" w:cs="Arial"/>
          <w:color w:val="000000"/>
          <w:lang w:eastAsia="bg-BG"/>
        </w:rPr>
        <w:t xml:space="preserve">уебсайт: </w:t>
      </w:r>
      <w:r w:rsidRPr="00672AA1">
        <w:rPr>
          <w:rFonts w:eastAsia="Times New Roman" w:cs="Arial"/>
        </w:rPr>
        <w:fldChar w:fldCharType="begin"/>
      </w:r>
      <w:r w:rsidRPr="00672AA1">
        <w:rPr>
          <w:rFonts w:eastAsia="Times New Roman" w:cs="Arial"/>
        </w:rPr>
        <w:instrText xml:space="preserve"> HYPERLINK "http://www.bda.bg" </w:instrText>
      </w:r>
      <w:r w:rsidRPr="00672AA1">
        <w:rPr>
          <w:rFonts w:eastAsia="Times New Roman" w:cs="Arial"/>
        </w:rPr>
      </w:r>
      <w:r w:rsidRPr="00672AA1">
        <w:rPr>
          <w:rFonts w:eastAsia="Times New Roman" w:cs="Arial"/>
        </w:rPr>
        <w:fldChar w:fldCharType="separate"/>
      </w:r>
      <w:r w:rsidRPr="00672AA1">
        <w:rPr>
          <w:rFonts w:eastAsia="Times New Roman" w:cs="Arial"/>
          <w:color w:val="000000"/>
          <w:u w:val="single"/>
          <w:lang w:val="en-US"/>
        </w:rPr>
        <w:t>www</w:t>
      </w:r>
      <w:r w:rsidRPr="00672AA1">
        <w:rPr>
          <w:rFonts w:eastAsia="Times New Roman" w:cs="Arial"/>
          <w:color w:val="000000"/>
          <w:u w:val="single"/>
          <w:lang w:val="ru-RU"/>
        </w:rPr>
        <w:t>.</w:t>
      </w:r>
      <w:proofErr w:type="spellStart"/>
      <w:r w:rsidRPr="00672AA1">
        <w:rPr>
          <w:rFonts w:eastAsia="Times New Roman" w:cs="Arial"/>
          <w:color w:val="000000"/>
          <w:u w:val="single"/>
          <w:lang w:val="en-US"/>
        </w:rPr>
        <w:t>bda</w:t>
      </w:r>
      <w:proofErr w:type="spellEnd"/>
      <w:r w:rsidRPr="00672AA1">
        <w:rPr>
          <w:rFonts w:eastAsia="Times New Roman" w:cs="Arial"/>
          <w:color w:val="000000"/>
          <w:u w:val="single"/>
          <w:lang w:val="ru-RU"/>
        </w:rPr>
        <w:t>.</w:t>
      </w:r>
      <w:proofErr w:type="spellStart"/>
      <w:r w:rsidRPr="00672AA1">
        <w:rPr>
          <w:rFonts w:eastAsia="Times New Roman" w:cs="Arial"/>
          <w:color w:val="000000"/>
          <w:u w:val="single"/>
          <w:lang w:val="en-US"/>
        </w:rPr>
        <w:t>bg</w:t>
      </w:r>
      <w:proofErr w:type="spellEnd"/>
      <w:r w:rsidRPr="00672AA1">
        <w:rPr>
          <w:rFonts w:eastAsia="Times New Roman" w:cs="Arial"/>
        </w:rPr>
        <w:fldChar w:fldCharType="end"/>
      </w:r>
    </w:p>
    <w:p w14:paraId="40E69CA0" w14:textId="5EA0DBD4" w:rsidR="00672AA1" w:rsidRPr="00672AA1" w:rsidRDefault="00672AA1" w:rsidP="00672AA1"/>
    <w:p w14:paraId="5A87DBA3" w14:textId="065900E0" w:rsidR="007122AD" w:rsidRDefault="002C50EE" w:rsidP="00936AD0">
      <w:pPr>
        <w:pStyle w:val="Heading2"/>
      </w:pPr>
      <w:r>
        <w:t>4.9. Предозиране</w:t>
      </w:r>
    </w:p>
    <w:p w14:paraId="1F835689" w14:textId="0C9B925A" w:rsidR="00672AA1" w:rsidRDefault="00672AA1" w:rsidP="00672AA1"/>
    <w:p w14:paraId="5CADF9B3" w14:textId="77777777" w:rsidR="00672AA1" w:rsidRPr="00672AA1" w:rsidRDefault="00672AA1" w:rsidP="00672AA1">
      <w:pPr>
        <w:rPr>
          <w:sz w:val="24"/>
          <w:szCs w:val="24"/>
        </w:rPr>
      </w:pPr>
      <w:r w:rsidRPr="00672AA1">
        <w:rPr>
          <w:lang w:eastAsia="bg-BG"/>
        </w:rPr>
        <w:t>Няма специфичен антидот. Препоръките при предозиране включват:</w:t>
      </w:r>
      <w:r w:rsidRPr="00672AA1">
        <w:rPr>
          <w:lang w:val="ru-RU"/>
        </w:rPr>
        <w:t xml:space="preserve"> </w:t>
      </w:r>
      <w:r w:rsidRPr="00672AA1">
        <w:rPr>
          <w:lang w:eastAsia="bg-BG"/>
        </w:rPr>
        <w:t>Прекратяване на терапията, мерки за преодоляване на последваща депресия на костния мозък, включително кръвопреливане или трансфузия на тромбоцитна маса и антибиотици, ако е необходимо</w:t>
      </w:r>
    </w:p>
    <w:p w14:paraId="474A2C3C" w14:textId="19512158" w:rsidR="00672AA1" w:rsidRDefault="00672AA1" w:rsidP="00672AA1"/>
    <w:p w14:paraId="69BC9DA9" w14:textId="77777777" w:rsidR="00672AA1" w:rsidRPr="00672AA1" w:rsidRDefault="00672AA1" w:rsidP="00672AA1">
      <w:pPr>
        <w:rPr>
          <w:sz w:val="24"/>
          <w:szCs w:val="24"/>
        </w:rPr>
      </w:pPr>
      <w:r w:rsidRPr="00672AA1">
        <w:rPr>
          <w:lang w:eastAsia="bg-BG"/>
        </w:rPr>
        <w:t xml:space="preserve">Прилагането на дванадесет дози от 4,5 </w:t>
      </w:r>
      <w:r w:rsidRPr="00672AA1">
        <w:rPr>
          <w:lang w:val="en-US"/>
        </w:rPr>
        <w:t>g</w:t>
      </w:r>
      <w:r w:rsidRPr="00672AA1">
        <w:rPr>
          <w:lang w:val="ru-RU"/>
        </w:rPr>
        <w:t>/</w:t>
      </w:r>
      <w:r w:rsidRPr="00672AA1">
        <w:rPr>
          <w:lang w:val="en-US"/>
        </w:rPr>
        <w:t>m</w:t>
      </w:r>
      <w:r w:rsidRPr="00672AA1">
        <w:rPr>
          <w:vertAlign w:val="superscript"/>
          <w:lang w:val="ru-RU"/>
        </w:rPr>
        <w:t>2</w:t>
      </w:r>
      <w:r w:rsidRPr="00672AA1">
        <w:rPr>
          <w:lang w:val="ru-RU"/>
        </w:rPr>
        <w:t xml:space="preserve"> </w:t>
      </w:r>
      <w:r w:rsidRPr="00672AA1">
        <w:rPr>
          <w:lang w:eastAsia="bg-BG"/>
        </w:rPr>
        <w:t xml:space="preserve">чрез </w:t>
      </w:r>
      <w:proofErr w:type="spellStart"/>
      <w:r w:rsidRPr="00672AA1">
        <w:rPr>
          <w:lang w:val="en-US"/>
        </w:rPr>
        <w:t>i</w:t>
      </w:r>
      <w:proofErr w:type="spellEnd"/>
      <w:r w:rsidRPr="00672AA1">
        <w:rPr>
          <w:lang w:val="ru-RU"/>
        </w:rPr>
        <w:t>.</w:t>
      </w:r>
      <w:r w:rsidRPr="00672AA1">
        <w:rPr>
          <w:lang w:val="en-US"/>
        </w:rPr>
        <w:t>v</w:t>
      </w:r>
      <w:r w:rsidRPr="00672AA1">
        <w:rPr>
          <w:lang w:val="ru-RU"/>
        </w:rPr>
        <w:t xml:space="preserve">. </w:t>
      </w:r>
      <w:r w:rsidRPr="00672AA1">
        <w:rPr>
          <w:lang w:eastAsia="bg-BG"/>
        </w:rPr>
        <w:t>инфузия в продължение на един час, на всеки 12 часа, предизвиква необратима и фатална токсичност на централната нервна система.</w:t>
      </w:r>
    </w:p>
    <w:p w14:paraId="7DCE26E3" w14:textId="77777777" w:rsidR="00672AA1" w:rsidRDefault="00672AA1" w:rsidP="00672AA1">
      <w:pPr>
        <w:rPr>
          <w:lang w:eastAsia="bg-BG"/>
        </w:rPr>
      </w:pPr>
    </w:p>
    <w:p w14:paraId="03F957E1" w14:textId="0FAD1368" w:rsidR="00672AA1" w:rsidRPr="00672AA1" w:rsidRDefault="00672AA1" w:rsidP="00672AA1">
      <w:pPr>
        <w:rPr>
          <w:sz w:val="24"/>
          <w:szCs w:val="24"/>
        </w:rPr>
      </w:pPr>
      <w:r w:rsidRPr="00672AA1">
        <w:rPr>
          <w:lang w:eastAsia="bg-BG"/>
        </w:rPr>
        <w:t>Цитарабин може да се отстрани с хемодиализа.</w:t>
      </w:r>
    </w:p>
    <w:p w14:paraId="5878F439" w14:textId="77777777" w:rsidR="00672AA1" w:rsidRPr="00672AA1" w:rsidRDefault="00672AA1" w:rsidP="00672AA1"/>
    <w:p w14:paraId="02081B24" w14:textId="1F46E296" w:rsidR="00395555" w:rsidRPr="00395555" w:rsidRDefault="002C50EE" w:rsidP="008A6AF2">
      <w:pPr>
        <w:pStyle w:val="Heading1"/>
      </w:pPr>
      <w:r>
        <w:t>5. ФАРМАКОЛОГИЧНИ СВОЙСТВА</w:t>
      </w:r>
    </w:p>
    <w:p w14:paraId="7DE36AC8" w14:textId="68B6D5D0" w:rsidR="00B6672E" w:rsidRDefault="002C50EE" w:rsidP="00936AD0">
      <w:pPr>
        <w:pStyle w:val="Heading2"/>
      </w:pPr>
      <w:r>
        <w:t>5.1. Фармакодинамични свойства</w:t>
      </w:r>
    </w:p>
    <w:p w14:paraId="49357670" w14:textId="230D736B" w:rsidR="00672AA1" w:rsidRDefault="00672AA1" w:rsidP="00672AA1"/>
    <w:p w14:paraId="6A47D80A" w14:textId="77777777" w:rsidR="00672AA1" w:rsidRPr="00672AA1" w:rsidRDefault="00672AA1" w:rsidP="00672AA1">
      <w:pPr>
        <w:rPr>
          <w:sz w:val="24"/>
          <w:szCs w:val="24"/>
        </w:rPr>
      </w:pPr>
      <w:r w:rsidRPr="00672AA1">
        <w:rPr>
          <w:lang w:eastAsia="bg-BG"/>
        </w:rPr>
        <w:t>Фармакотерапевтична група: Аналог на пиримидина.</w:t>
      </w:r>
    </w:p>
    <w:p w14:paraId="6137DCA2" w14:textId="77777777" w:rsidR="00672AA1" w:rsidRPr="00672AA1" w:rsidRDefault="00672AA1" w:rsidP="00672AA1">
      <w:pPr>
        <w:rPr>
          <w:sz w:val="24"/>
          <w:szCs w:val="24"/>
        </w:rPr>
      </w:pPr>
      <w:r w:rsidRPr="00672AA1">
        <w:rPr>
          <w:lang w:eastAsia="bg-BG"/>
        </w:rPr>
        <w:lastRenderedPageBreak/>
        <w:t xml:space="preserve">АТС код: </w:t>
      </w:r>
      <w:r w:rsidRPr="00672AA1">
        <w:rPr>
          <w:lang w:val="en-US"/>
        </w:rPr>
        <w:t>L</w:t>
      </w:r>
      <w:r w:rsidRPr="00672AA1">
        <w:rPr>
          <w:lang w:val="ru-RU"/>
        </w:rPr>
        <w:t>01</w:t>
      </w:r>
      <w:r w:rsidRPr="00672AA1">
        <w:rPr>
          <w:lang w:val="en-US"/>
        </w:rPr>
        <w:t>BC</w:t>
      </w:r>
      <w:r w:rsidRPr="00672AA1">
        <w:rPr>
          <w:lang w:val="ru-RU"/>
        </w:rPr>
        <w:t>01</w:t>
      </w:r>
    </w:p>
    <w:p w14:paraId="6769A413" w14:textId="77777777" w:rsidR="00672AA1" w:rsidRDefault="00672AA1" w:rsidP="00672AA1">
      <w:pPr>
        <w:rPr>
          <w:lang w:eastAsia="bg-BG"/>
        </w:rPr>
      </w:pPr>
    </w:p>
    <w:p w14:paraId="37182D5C" w14:textId="18A0AF16" w:rsidR="00672AA1" w:rsidRPr="00672AA1" w:rsidRDefault="00672AA1" w:rsidP="00672AA1">
      <w:pPr>
        <w:rPr>
          <w:sz w:val="24"/>
          <w:szCs w:val="24"/>
        </w:rPr>
      </w:pPr>
      <w:r w:rsidRPr="00672AA1">
        <w:rPr>
          <w:lang w:eastAsia="bg-BG"/>
        </w:rPr>
        <w:t xml:space="preserve">Цитарабин, аналог на пиримидиновия нуклеозид, е антинеопластичен агент, който потиска синтеза на дезоксирибонуклеинова киселина специфично в </w:t>
      </w:r>
      <w:r w:rsidRPr="00672AA1">
        <w:rPr>
          <w:lang w:val="en-US"/>
        </w:rPr>
        <w:t>S</w:t>
      </w:r>
      <w:r w:rsidRPr="00672AA1">
        <w:rPr>
          <w:lang w:eastAsia="bg-BG"/>
        </w:rPr>
        <w:t xml:space="preserve">-фазата на клетъчния цикъл. Притежава също и антивирусни и имуносупресорни свойства. Подробни проучвания върху механизма на цитотоксичност </w:t>
      </w:r>
      <w:r w:rsidRPr="00672AA1">
        <w:rPr>
          <w:i/>
          <w:iCs/>
          <w:lang w:val="en-US"/>
        </w:rPr>
        <w:t>in</w:t>
      </w:r>
      <w:r w:rsidRPr="00672AA1">
        <w:rPr>
          <w:i/>
          <w:iCs/>
          <w:lang w:val="ru-RU"/>
        </w:rPr>
        <w:t xml:space="preserve"> </w:t>
      </w:r>
      <w:r w:rsidRPr="00672AA1">
        <w:rPr>
          <w:i/>
          <w:iCs/>
          <w:lang w:val="en-US"/>
        </w:rPr>
        <w:t>vitro</w:t>
      </w:r>
      <w:r w:rsidRPr="00672AA1">
        <w:rPr>
          <w:lang w:val="ru-RU"/>
        </w:rPr>
        <w:t xml:space="preserve"> </w:t>
      </w:r>
      <w:r w:rsidRPr="00672AA1">
        <w:rPr>
          <w:lang w:eastAsia="bg-BG"/>
        </w:rPr>
        <w:t xml:space="preserve">установяват, че основното действие на цитарабин е потискането на синтеза на дезоксицитидин и неговия активен метаболит арабинофуранозил цитозин трифосфат </w:t>
      </w:r>
      <w:r w:rsidRPr="00672AA1">
        <w:rPr>
          <w:lang w:val="ru-RU"/>
        </w:rPr>
        <w:t>(</w:t>
      </w:r>
      <w:r w:rsidRPr="00672AA1">
        <w:rPr>
          <w:lang w:val="en-US"/>
        </w:rPr>
        <w:t>ARA</w:t>
      </w:r>
      <w:r w:rsidRPr="00672AA1">
        <w:rPr>
          <w:lang w:val="ru-RU"/>
        </w:rPr>
        <w:t>-</w:t>
      </w:r>
      <w:r w:rsidRPr="00672AA1">
        <w:rPr>
          <w:lang w:val="en-US"/>
        </w:rPr>
        <w:t>CTP</w:t>
      </w:r>
      <w:r w:rsidRPr="00672AA1">
        <w:rPr>
          <w:lang w:val="ru-RU"/>
        </w:rPr>
        <w:t xml:space="preserve">), </w:t>
      </w:r>
      <w:r w:rsidRPr="00672AA1">
        <w:rPr>
          <w:lang w:eastAsia="bg-BG"/>
        </w:rPr>
        <w:t>въпреки че инхибирането на цитидин киназите и инкорпорирането на съединението в нуклеиновите киселини може също да играе роля за неговото цитотоксично и цитоцидно действие.</w:t>
      </w:r>
    </w:p>
    <w:p w14:paraId="53065966" w14:textId="77777777" w:rsidR="00672AA1" w:rsidRDefault="00672AA1" w:rsidP="00672AA1">
      <w:pPr>
        <w:rPr>
          <w:lang w:eastAsia="bg-BG"/>
        </w:rPr>
      </w:pPr>
    </w:p>
    <w:p w14:paraId="3590FB96" w14:textId="5AC858DF" w:rsidR="00672AA1" w:rsidRPr="00672AA1" w:rsidRDefault="00672AA1" w:rsidP="00672AA1">
      <w:pPr>
        <w:rPr>
          <w:sz w:val="24"/>
          <w:szCs w:val="24"/>
        </w:rPr>
      </w:pPr>
      <w:r w:rsidRPr="00672AA1">
        <w:rPr>
          <w:lang w:eastAsia="bg-BG"/>
        </w:rPr>
        <w:t>Прилагането на цитарабин в схеми с високи дози може да преодолее резистентността на левкемични клетки, които не отговарят на лечение с конвенционални дози. Няколко различни механизми изглежда са отговорни за тази резистентност:</w:t>
      </w:r>
    </w:p>
    <w:p w14:paraId="6818DE61" w14:textId="77777777" w:rsidR="00672AA1" w:rsidRDefault="00672AA1" w:rsidP="00672AA1">
      <w:pPr>
        <w:rPr>
          <w:lang w:eastAsia="bg-BG"/>
        </w:rPr>
      </w:pPr>
    </w:p>
    <w:p w14:paraId="1610892E" w14:textId="35A07798" w:rsidR="00672AA1" w:rsidRPr="00672AA1" w:rsidRDefault="00672AA1" w:rsidP="00672AA1">
      <w:pPr>
        <w:rPr>
          <w:sz w:val="24"/>
          <w:szCs w:val="24"/>
        </w:rPr>
      </w:pPr>
      <w:r w:rsidRPr="00672AA1">
        <w:rPr>
          <w:lang w:eastAsia="bg-BG"/>
        </w:rPr>
        <w:t>Увеличение в количеството на субстрата</w:t>
      </w:r>
    </w:p>
    <w:p w14:paraId="136B5B77" w14:textId="77777777" w:rsidR="00672AA1" w:rsidRPr="00672AA1" w:rsidRDefault="00672AA1" w:rsidP="00672AA1">
      <w:pPr>
        <w:rPr>
          <w:sz w:val="24"/>
          <w:szCs w:val="24"/>
        </w:rPr>
      </w:pPr>
      <w:r w:rsidRPr="00672AA1">
        <w:rPr>
          <w:lang w:eastAsia="bg-BG"/>
        </w:rPr>
        <w:t xml:space="preserve">Увеличаване на вътреклетъчния пул на </w:t>
      </w:r>
      <w:r w:rsidRPr="00672AA1">
        <w:rPr>
          <w:lang w:val="en-US"/>
        </w:rPr>
        <w:t>ARA</w:t>
      </w:r>
      <w:r w:rsidRPr="00672AA1">
        <w:rPr>
          <w:lang w:val="ru-RU"/>
        </w:rPr>
        <w:t>-</w:t>
      </w:r>
      <w:r w:rsidRPr="00672AA1">
        <w:rPr>
          <w:lang w:val="en-US"/>
        </w:rPr>
        <w:t>CTP</w:t>
      </w:r>
      <w:r w:rsidRPr="00672AA1">
        <w:rPr>
          <w:lang w:val="ru-RU"/>
        </w:rPr>
        <w:t xml:space="preserve">, </w:t>
      </w:r>
      <w:r w:rsidRPr="00672AA1">
        <w:rPr>
          <w:lang w:eastAsia="bg-BG"/>
        </w:rPr>
        <w:t xml:space="preserve">тъй като е налице положителна корелация между вътреклетъчното задържане на </w:t>
      </w:r>
      <w:r w:rsidRPr="00672AA1">
        <w:rPr>
          <w:lang w:val="en-US"/>
        </w:rPr>
        <w:t>ARA</w:t>
      </w:r>
      <w:r w:rsidRPr="00672AA1">
        <w:rPr>
          <w:lang w:val="ru-RU"/>
        </w:rPr>
        <w:t>-</w:t>
      </w:r>
      <w:r w:rsidRPr="00672AA1">
        <w:rPr>
          <w:lang w:val="en-US"/>
        </w:rPr>
        <w:t>CTP</w:t>
      </w:r>
      <w:r w:rsidRPr="00672AA1">
        <w:rPr>
          <w:lang w:val="ru-RU"/>
        </w:rPr>
        <w:t xml:space="preserve"> </w:t>
      </w:r>
      <w:r w:rsidRPr="00672AA1">
        <w:rPr>
          <w:lang w:eastAsia="bg-BG"/>
        </w:rPr>
        <w:t xml:space="preserve">и процента на клетки в </w:t>
      </w:r>
      <w:r w:rsidRPr="00672AA1">
        <w:rPr>
          <w:lang w:val="en-US"/>
        </w:rPr>
        <w:t>S</w:t>
      </w:r>
      <w:r w:rsidRPr="00672AA1">
        <w:rPr>
          <w:lang w:eastAsia="bg-BG"/>
        </w:rPr>
        <w:t>-фаза.</w:t>
      </w:r>
    </w:p>
    <w:p w14:paraId="56118359" w14:textId="77777777" w:rsidR="00672AA1" w:rsidRPr="00672AA1" w:rsidRDefault="00672AA1" w:rsidP="00672AA1"/>
    <w:p w14:paraId="78DD93AA" w14:textId="1D18191D" w:rsidR="00B6672E" w:rsidRDefault="002C50EE" w:rsidP="00936AD0">
      <w:pPr>
        <w:pStyle w:val="Heading2"/>
      </w:pPr>
      <w:r>
        <w:t>5.2. Фармакокинетични свойства</w:t>
      </w:r>
    </w:p>
    <w:p w14:paraId="40883A43" w14:textId="452FF62E" w:rsidR="00672AA1" w:rsidRDefault="00672AA1" w:rsidP="00672AA1"/>
    <w:p w14:paraId="1E21DCFA" w14:textId="77777777" w:rsidR="00672AA1" w:rsidRPr="00672AA1" w:rsidRDefault="00672AA1" w:rsidP="00672AA1">
      <w:pPr>
        <w:rPr>
          <w:sz w:val="24"/>
          <w:szCs w:val="24"/>
        </w:rPr>
      </w:pPr>
      <w:r w:rsidRPr="00672AA1">
        <w:rPr>
          <w:lang w:eastAsia="bg-BG"/>
        </w:rPr>
        <w:t xml:space="preserve">Цитарабин се дезаминира до арабинофуранозил урацил в черния дроб и бъбреците. След интравенозно прилагане при хора, само 5,8% от приложената доза се ексретира непроменена в урината в рамките на 12-24 часа, 90% от дозата се екскретира като дезаминиран продукт, арабинофуранозил урацил </w:t>
      </w:r>
      <w:r w:rsidRPr="00672AA1">
        <w:rPr>
          <w:lang w:val="ru-RU"/>
        </w:rPr>
        <w:t>(</w:t>
      </w:r>
      <w:r w:rsidRPr="00672AA1">
        <w:rPr>
          <w:lang w:val="en-US"/>
        </w:rPr>
        <w:t>ARA</w:t>
      </w:r>
      <w:r w:rsidRPr="00672AA1">
        <w:rPr>
          <w:lang w:val="ru-RU"/>
        </w:rPr>
        <w:t>-</w:t>
      </w:r>
      <w:r w:rsidRPr="00672AA1">
        <w:rPr>
          <w:lang w:val="en-US"/>
        </w:rPr>
        <w:t>U</w:t>
      </w:r>
      <w:r w:rsidRPr="00672AA1">
        <w:rPr>
          <w:lang w:val="ru-RU"/>
        </w:rPr>
        <w:t xml:space="preserve">). </w:t>
      </w:r>
      <w:r w:rsidRPr="00672AA1">
        <w:rPr>
          <w:lang w:eastAsia="bg-BG"/>
        </w:rPr>
        <w:t>Цитарабин се метаболизира бързо, основно от черния дроб и вероятно от бъбрека. След еднократни високи интравенозни дози, кръвните нива се понижават до неизмерими нива в рамките на 15 минути при повечето пациенти. Някои пациенти имат неподлежащо на измерване ниво на лекарството в циркулацията още на 5-та минута след инжектиране. Полуживотът на лекарството е 10 минути.</w:t>
      </w:r>
    </w:p>
    <w:p w14:paraId="59DC8EC6" w14:textId="77777777" w:rsidR="00672AA1" w:rsidRDefault="00672AA1" w:rsidP="00672AA1">
      <w:pPr>
        <w:rPr>
          <w:lang w:eastAsia="bg-BG"/>
        </w:rPr>
      </w:pPr>
    </w:p>
    <w:p w14:paraId="1427261C" w14:textId="5447999A" w:rsidR="00672AA1" w:rsidRPr="00672AA1" w:rsidRDefault="00672AA1" w:rsidP="00672AA1">
      <w:pPr>
        <w:rPr>
          <w:sz w:val="24"/>
          <w:szCs w:val="24"/>
        </w:rPr>
      </w:pPr>
      <w:r w:rsidRPr="00672AA1">
        <w:rPr>
          <w:lang w:eastAsia="bg-BG"/>
        </w:rPr>
        <w:t xml:space="preserve">При схеми с високи дози, цитарабин достига пикови плазмени нива 200 пъти по-високи от тези, наблюдавани при конвенционален режим на дозиране. Пикът на неактивен метаболит </w:t>
      </w:r>
      <w:r w:rsidRPr="00672AA1">
        <w:rPr>
          <w:lang w:val="en-US"/>
        </w:rPr>
        <w:t>ARA</w:t>
      </w:r>
      <w:r w:rsidRPr="00672AA1">
        <w:rPr>
          <w:lang w:val="ru-RU"/>
        </w:rPr>
        <w:t>-</w:t>
      </w:r>
      <w:r w:rsidRPr="00672AA1">
        <w:rPr>
          <w:lang w:val="en-US"/>
        </w:rPr>
        <w:t>U</w:t>
      </w:r>
      <w:r w:rsidRPr="00672AA1">
        <w:rPr>
          <w:lang w:val="ru-RU"/>
        </w:rPr>
        <w:t xml:space="preserve">, </w:t>
      </w:r>
      <w:r w:rsidRPr="00672AA1">
        <w:rPr>
          <w:lang w:eastAsia="bg-BG"/>
        </w:rPr>
        <w:t xml:space="preserve">при режим с висока доза, се наблюдава след само 15 минути. Бъбречният клирънс е по-бавен при висока доза цитарабин, отколкото с конвенционална доза цитарабин. Нивата цитарабин в гръбначно-мозъчната течност </w:t>
      </w:r>
      <w:r w:rsidRPr="00672AA1">
        <w:rPr>
          <w:lang w:val="ru-RU"/>
        </w:rPr>
        <w:t>(</w:t>
      </w:r>
      <w:r w:rsidRPr="00672AA1">
        <w:rPr>
          <w:lang w:val="en-US"/>
        </w:rPr>
        <w:t>CSF</w:t>
      </w:r>
      <w:r w:rsidRPr="00672AA1">
        <w:rPr>
          <w:lang w:val="ru-RU"/>
        </w:rPr>
        <w:t xml:space="preserve">), </w:t>
      </w:r>
      <w:r w:rsidRPr="00672AA1">
        <w:rPr>
          <w:lang w:eastAsia="bg-BG"/>
        </w:rPr>
        <w:t xml:space="preserve">постигнати след висока доза 1-3 </w:t>
      </w:r>
      <w:r w:rsidRPr="00672AA1">
        <w:rPr>
          <w:lang w:val="en-US"/>
        </w:rPr>
        <w:t>g</w:t>
      </w:r>
      <w:r w:rsidRPr="00672AA1">
        <w:rPr>
          <w:lang w:val="ru-RU"/>
        </w:rPr>
        <w:t>/</w:t>
      </w:r>
      <w:r w:rsidRPr="00672AA1">
        <w:rPr>
          <w:lang w:val="en-US"/>
        </w:rPr>
        <w:t>m</w:t>
      </w:r>
      <w:r w:rsidRPr="00672AA1">
        <w:rPr>
          <w:vertAlign w:val="superscript"/>
          <w:lang w:val="ru-RU"/>
        </w:rPr>
        <w:t xml:space="preserve">2 </w:t>
      </w:r>
      <w:r w:rsidRPr="00672AA1">
        <w:rPr>
          <w:lang w:eastAsia="bg-BG"/>
        </w:rPr>
        <w:t>цитарабин интравенозна инфузия, са около 100-300 нанограма</w:t>
      </w:r>
      <w:r w:rsidRPr="00672AA1">
        <w:rPr>
          <w:lang w:val="ru-RU"/>
        </w:rPr>
        <w:t>/</w:t>
      </w:r>
      <w:r w:rsidRPr="00672AA1">
        <w:rPr>
          <w:lang w:val="en-US"/>
        </w:rPr>
        <w:t>ml</w:t>
      </w:r>
      <w:r w:rsidRPr="00672AA1">
        <w:rPr>
          <w:lang w:val="ru-RU"/>
        </w:rPr>
        <w:t>.</w:t>
      </w:r>
    </w:p>
    <w:p w14:paraId="6CE625DE" w14:textId="77777777" w:rsidR="00672AA1" w:rsidRDefault="00672AA1" w:rsidP="00672AA1">
      <w:pPr>
        <w:rPr>
          <w:lang w:eastAsia="bg-BG"/>
        </w:rPr>
      </w:pPr>
    </w:p>
    <w:p w14:paraId="5C041462" w14:textId="1A5AE003" w:rsidR="00672AA1" w:rsidRDefault="00672AA1" w:rsidP="00672AA1">
      <w:pPr>
        <w:rPr>
          <w:lang w:eastAsia="bg-BG"/>
        </w:rPr>
      </w:pPr>
      <w:r w:rsidRPr="00672AA1">
        <w:rPr>
          <w:lang w:eastAsia="bg-BG"/>
        </w:rPr>
        <w:t>Максимални плазмени нива се достигат около 20-60 минути след подкожно приложение. При съпоставими дози, те са значително по-ниски от плазмените нива, постигнати след интравенозно приложение.</w:t>
      </w:r>
    </w:p>
    <w:p w14:paraId="2B5086DE" w14:textId="77777777" w:rsidR="00672AA1" w:rsidRPr="00672AA1" w:rsidRDefault="00672AA1" w:rsidP="00672AA1"/>
    <w:p w14:paraId="4FB791BE" w14:textId="7D5E15FF" w:rsidR="00B6672E" w:rsidRDefault="002C50EE" w:rsidP="00936AD0">
      <w:pPr>
        <w:pStyle w:val="Heading2"/>
      </w:pPr>
      <w:r>
        <w:t>5.3. Предклинични данни за безопасност</w:t>
      </w:r>
    </w:p>
    <w:p w14:paraId="1D7ED033" w14:textId="2505F20C" w:rsidR="00672AA1" w:rsidRDefault="00672AA1" w:rsidP="00672AA1"/>
    <w:p w14:paraId="48CF98A3" w14:textId="77777777" w:rsidR="00672AA1" w:rsidRPr="00672AA1" w:rsidRDefault="00672AA1" w:rsidP="00672AA1">
      <w:pPr>
        <w:rPr>
          <w:sz w:val="24"/>
          <w:szCs w:val="24"/>
        </w:rPr>
      </w:pPr>
      <w:r w:rsidRPr="00672AA1">
        <w:rPr>
          <w:lang w:eastAsia="bg-BG"/>
        </w:rPr>
        <w:lastRenderedPageBreak/>
        <w:t>Няма предклинични данни от значение за предписващия, които да допълват вече включените в други раздели на Кратката характеристика на продукта.</w:t>
      </w:r>
    </w:p>
    <w:p w14:paraId="70236EB4" w14:textId="77777777" w:rsidR="00672AA1" w:rsidRPr="00672AA1" w:rsidRDefault="00672AA1" w:rsidP="00672AA1"/>
    <w:p w14:paraId="1BA6531D" w14:textId="5F1F8B7E" w:rsidR="00B6672E" w:rsidRDefault="002C50EE" w:rsidP="00936AD0">
      <w:pPr>
        <w:pStyle w:val="Heading1"/>
      </w:pPr>
      <w:r>
        <w:t>7. ПРИТЕЖАТЕЛ НА РАЗРЕШЕНИЕТО ЗА УПОТРЕБА</w:t>
      </w:r>
    </w:p>
    <w:p w14:paraId="5837384A" w14:textId="59774EB7" w:rsidR="00672AA1" w:rsidRDefault="00672AA1" w:rsidP="00672AA1"/>
    <w:p w14:paraId="7A3CC826" w14:textId="77777777" w:rsidR="00672AA1" w:rsidRPr="00672AA1" w:rsidRDefault="00672AA1" w:rsidP="00672AA1">
      <w:pPr>
        <w:rPr>
          <w:sz w:val="24"/>
          <w:szCs w:val="24"/>
          <w:lang w:val="en-US"/>
        </w:rPr>
      </w:pPr>
      <w:r w:rsidRPr="00672AA1">
        <w:rPr>
          <w:lang w:val="en-US"/>
        </w:rPr>
        <w:t xml:space="preserve">Accord Healthcare </w:t>
      </w:r>
      <w:proofErr w:type="spellStart"/>
      <w:r w:rsidRPr="00672AA1">
        <w:rPr>
          <w:lang w:val="en-US"/>
        </w:rPr>
        <w:t>Polska</w:t>
      </w:r>
      <w:proofErr w:type="spellEnd"/>
      <w:r w:rsidRPr="00672AA1">
        <w:rPr>
          <w:lang w:val="en-US"/>
        </w:rPr>
        <w:t xml:space="preserve"> Sp. z </w:t>
      </w:r>
      <w:proofErr w:type="spellStart"/>
      <w:r w:rsidRPr="00672AA1">
        <w:rPr>
          <w:lang w:val="en-US"/>
        </w:rPr>
        <w:t>o.o</w:t>
      </w:r>
      <w:proofErr w:type="spellEnd"/>
      <w:proofErr w:type="gramStart"/>
      <w:r w:rsidRPr="00672AA1">
        <w:rPr>
          <w:lang w:val="en-US"/>
        </w:rPr>
        <w:t>.,</w:t>
      </w:r>
      <w:proofErr w:type="gramEnd"/>
    </w:p>
    <w:p w14:paraId="08D760E7" w14:textId="77777777" w:rsidR="00672AA1" w:rsidRPr="00672AA1" w:rsidRDefault="00672AA1" w:rsidP="00672AA1">
      <w:pPr>
        <w:rPr>
          <w:sz w:val="24"/>
          <w:szCs w:val="24"/>
          <w:lang w:val="ru-RU"/>
        </w:rPr>
      </w:pPr>
      <w:proofErr w:type="spellStart"/>
      <w:proofErr w:type="gramStart"/>
      <w:r w:rsidRPr="00672AA1">
        <w:rPr>
          <w:lang w:val="en-US"/>
        </w:rPr>
        <w:t>ul</w:t>
      </w:r>
      <w:proofErr w:type="spellEnd"/>
      <w:proofErr w:type="gramEnd"/>
      <w:r w:rsidRPr="00672AA1">
        <w:rPr>
          <w:lang w:val="ru-RU"/>
        </w:rPr>
        <w:t xml:space="preserve">. </w:t>
      </w:r>
      <w:proofErr w:type="spellStart"/>
      <w:r w:rsidRPr="00672AA1">
        <w:rPr>
          <w:lang w:val="en-US"/>
        </w:rPr>
        <w:t>Tasmowa</w:t>
      </w:r>
      <w:proofErr w:type="spellEnd"/>
      <w:r w:rsidRPr="00672AA1">
        <w:rPr>
          <w:lang w:val="ru-RU"/>
        </w:rPr>
        <w:t xml:space="preserve"> 7,</w:t>
      </w:r>
    </w:p>
    <w:p w14:paraId="49AD4493" w14:textId="77777777" w:rsidR="00672AA1" w:rsidRPr="00672AA1" w:rsidRDefault="00672AA1" w:rsidP="00672AA1">
      <w:pPr>
        <w:rPr>
          <w:sz w:val="24"/>
          <w:szCs w:val="24"/>
          <w:lang w:val="ru-RU"/>
        </w:rPr>
      </w:pPr>
      <w:r w:rsidRPr="00672AA1">
        <w:rPr>
          <w:lang w:val="ru-RU"/>
        </w:rPr>
        <w:t xml:space="preserve">02-677, </w:t>
      </w:r>
      <w:r w:rsidRPr="00672AA1">
        <w:rPr>
          <w:lang w:val="en-US"/>
        </w:rPr>
        <w:t>Warszawa</w:t>
      </w:r>
      <w:r w:rsidRPr="00672AA1">
        <w:rPr>
          <w:lang w:val="ru-RU"/>
        </w:rPr>
        <w:t xml:space="preserve">, </w:t>
      </w:r>
      <w:proofErr w:type="spellStart"/>
      <w:r w:rsidRPr="00672AA1">
        <w:rPr>
          <w:lang w:val="en-US"/>
        </w:rPr>
        <w:t>Mazowieckie</w:t>
      </w:r>
      <w:proofErr w:type="spellEnd"/>
      <w:r w:rsidRPr="00672AA1">
        <w:rPr>
          <w:lang w:val="ru-RU"/>
        </w:rPr>
        <w:t>,</w:t>
      </w:r>
    </w:p>
    <w:p w14:paraId="5113A888" w14:textId="172CA042" w:rsidR="00672AA1" w:rsidRPr="00672AA1" w:rsidRDefault="00672AA1" w:rsidP="00672AA1">
      <w:r w:rsidRPr="00672AA1">
        <w:rPr>
          <w:lang w:eastAsia="bg-BG"/>
        </w:rPr>
        <w:t>Полша</w:t>
      </w:r>
    </w:p>
    <w:p w14:paraId="508F3A54" w14:textId="260CCA30" w:rsidR="00B6672E" w:rsidRDefault="00936AD0" w:rsidP="00936AD0">
      <w:pPr>
        <w:pStyle w:val="Heading1"/>
      </w:pPr>
      <w:r>
        <w:t>8.</w:t>
      </w:r>
      <w:r w:rsidR="002C50EE">
        <w:t>НОМЕР НА РАЗРЕШЕНИЕТО ЗА УПОТРЕБА</w:t>
      </w:r>
    </w:p>
    <w:p w14:paraId="53B54E7B" w14:textId="6D90A39E" w:rsidR="00672AA1" w:rsidRDefault="00672AA1" w:rsidP="00672AA1"/>
    <w:p w14:paraId="60E1C38E" w14:textId="088F1F1E" w:rsidR="00672AA1" w:rsidRPr="00672AA1" w:rsidRDefault="00672AA1" w:rsidP="00672AA1">
      <w:r>
        <w:t>Рег.№ 20110629</w:t>
      </w:r>
    </w:p>
    <w:p w14:paraId="2CCB5832" w14:textId="75A97A64" w:rsidR="007C605B" w:rsidRDefault="002C50EE" w:rsidP="007C605B">
      <w:pPr>
        <w:pStyle w:val="Heading1"/>
      </w:pPr>
      <w:r>
        <w:t>9. ДАТА НА ПЪРВО РАЗРЕШАВАНЕ/ПОДНОВЯВАНЕ НА РАЗРЕШЕНИЕТО ЗА УПОТРЕБА</w:t>
      </w:r>
    </w:p>
    <w:p w14:paraId="01C94CE3" w14:textId="22974C00" w:rsidR="00672AA1" w:rsidRDefault="00672AA1" w:rsidP="00672AA1"/>
    <w:p w14:paraId="4635BF67" w14:textId="77777777" w:rsidR="00672AA1" w:rsidRPr="00672AA1" w:rsidRDefault="00672AA1" w:rsidP="00672AA1">
      <w:pPr>
        <w:rPr>
          <w:sz w:val="24"/>
          <w:szCs w:val="24"/>
        </w:rPr>
      </w:pPr>
      <w:r w:rsidRPr="00672AA1">
        <w:rPr>
          <w:lang w:eastAsia="bg-BG"/>
        </w:rPr>
        <w:t>Дата на първо разрешаване: 25.10.2011 г.</w:t>
      </w:r>
    </w:p>
    <w:p w14:paraId="214B63F0" w14:textId="16FC9F5F" w:rsidR="00672AA1" w:rsidRPr="00672AA1" w:rsidRDefault="00672AA1" w:rsidP="00672AA1">
      <w:r w:rsidRPr="00672AA1">
        <w:rPr>
          <w:lang w:eastAsia="bg-BG"/>
        </w:rPr>
        <w:t>Дата на последно подновяване: 05.09.2018 г.</w:t>
      </w:r>
    </w:p>
    <w:p w14:paraId="0E9D0119" w14:textId="0245C6D7" w:rsidR="002C50EE" w:rsidRDefault="002C50EE" w:rsidP="002C50EE">
      <w:pPr>
        <w:pStyle w:val="Heading1"/>
      </w:pPr>
      <w:r>
        <w:t>10. ДАТА НА АКТУАЛИЗИРАНЕ НА ТЕКСТА</w:t>
      </w:r>
    </w:p>
    <w:bookmarkEnd w:id="0"/>
    <w:p w14:paraId="43FB38A2" w14:textId="683DAF83" w:rsidR="007C605B" w:rsidRPr="003E3126" w:rsidRDefault="00672AA1" w:rsidP="00672AA1">
      <w:r>
        <w:t>12/11/2020</w:t>
      </w:r>
      <w:bookmarkStart w:id="2" w:name="_GoBack"/>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70FAB"/>
    <w:multiLevelType w:val="hybridMultilevel"/>
    <w:tmpl w:val="B4D62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3"/>
  </w:num>
  <w:num w:numId="28">
    <w:abstractNumId w:val="6"/>
  </w:num>
  <w:num w:numId="29">
    <w:abstractNumId w:val="21"/>
  </w:num>
  <w:num w:numId="30">
    <w:abstractNumId w:val="36"/>
  </w:num>
  <w:num w:numId="31">
    <w:abstractNumId w:val="5"/>
  </w:num>
  <w:num w:numId="32">
    <w:abstractNumId w:val="35"/>
  </w:num>
  <w:num w:numId="33">
    <w:abstractNumId w:val="29"/>
  </w:num>
  <w:num w:numId="34">
    <w:abstractNumId w:val="34"/>
  </w:num>
  <w:num w:numId="35">
    <w:abstractNumId w:val="7"/>
  </w:num>
  <w:num w:numId="36">
    <w:abstractNumId w:val="1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72AA1"/>
    <w:rsid w:val="00681D4A"/>
    <w:rsid w:val="00685882"/>
    <w:rsid w:val="007122AD"/>
    <w:rsid w:val="00732E74"/>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3985</Words>
  <Characters>22715</Characters>
  <Application>Microsoft Office Word</Application>
  <DocSecurity>0</DocSecurity>
  <Lines>189</Lines>
  <Paragraphs>53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2022-07-06T19:35:00Z</dcterms:created>
  <dcterms:modified xsi:type="dcterms:W3CDTF">2022-07-06T19:35:00Z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