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A3FF2" w14:textId="77777777" w:rsidR="00DE3A61" w:rsidRPr="002101E4" w:rsidRDefault="00DE3A61" w:rsidP="00DE3A61">
      <w:pPr>
        <w:jc w:val="center"/>
        <w:rPr>
          <w:rFonts w:ascii="Arial" w:hAnsi="Arial" w:cs="Arial"/>
          <w:sz w:val="32"/>
          <w:szCs w:val="32"/>
          <w:lang w:val="bg-BG"/>
        </w:rPr>
      </w:pPr>
      <w:r w:rsidRPr="002101E4">
        <w:rPr>
          <w:rFonts w:ascii="Arial" w:hAnsi="Arial" w:cs="Arial"/>
          <w:sz w:val="32"/>
          <w:szCs w:val="32"/>
          <w:lang w:val="bg-BG"/>
        </w:rPr>
        <w:t>КРАТКА ХАРАКТЕРИСТИКА НА ПРОДУКТА</w:t>
      </w:r>
    </w:p>
    <w:p w14:paraId="63C3EEEB" w14:textId="77777777" w:rsidR="00DE3A61" w:rsidRPr="00F00216" w:rsidRDefault="00DE3A61" w:rsidP="00DE3A61">
      <w:pPr>
        <w:jc w:val="center"/>
        <w:rPr>
          <w:rFonts w:ascii="Arial" w:hAnsi="Arial" w:cs="Arial"/>
          <w:b/>
          <w:bCs/>
          <w:lang w:val="bg-BG"/>
        </w:rPr>
      </w:pPr>
    </w:p>
    <w:p w14:paraId="6EB19C90" w14:textId="77777777" w:rsidR="00DE3A61" w:rsidRPr="00F00216" w:rsidRDefault="00DE3A61" w:rsidP="00B81B07">
      <w:pPr>
        <w:pStyle w:val="Heading1"/>
        <w:rPr>
          <w:lang w:val="bg-BG"/>
        </w:rPr>
      </w:pPr>
      <w:r w:rsidRPr="00F00216">
        <w:rPr>
          <w:lang w:val="bg-BG"/>
        </w:rPr>
        <w:t>1. ИМЕ НА ЛЕКАРСТВЕНИЯ ПРОДУКТ</w:t>
      </w:r>
    </w:p>
    <w:p w14:paraId="2ED02F6F" w14:textId="77777777" w:rsidR="00DE3A61" w:rsidRPr="00F00216" w:rsidRDefault="00DE3A61" w:rsidP="00DE3A61">
      <w:pPr>
        <w:spacing w:after="0" w:line="240" w:lineRule="auto"/>
        <w:rPr>
          <w:rFonts w:ascii="Arial" w:eastAsia="Times New Roman" w:hAnsi="Arial" w:cs="Arial"/>
          <w:lang w:val="bg-BG"/>
        </w:rPr>
      </w:pP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Кавинтон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Форте 10 </w:t>
      </w:r>
      <w:proofErr w:type="spellStart"/>
      <w:r w:rsidRPr="00F00216">
        <w:rPr>
          <w:rFonts w:ascii="Arial" w:eastAsia="Times New Roman" w:hAnsi="Arial" w:cs="Arial"/>
          <w:color w:val="000000"/>
          <w:lang w:val="bg-BG"/>
        </w:rPr>
        <w:t>mg</w:t>
      </w:r>
      <w:proofErr w:type="spellEnd"/>
      <w:r w:rsidRPr="00F00216">
        <w:rPr>
          <w:rFonts w:ascii="Arial" w:eastAsia="Times New Roman" w:hAnsi="Arial" w:cs="Arial"/>
          <w:color w:val="000000"/>
          <w:lang w:val="bg-BG"/>
        </w:rPr>
        <w:t xml:space="preserve"> </w:t>
      </w:r>
      <w:r w:rsidRPr="00F00216">
        <w:rPr>
          <w:rFonts w:ascii="Arial" w:eastAsia="Times New Roman" w:hAnsi="Arial" w:cs="Arial"/>
          <w:color w:val="000000"/>
          <w:lang w:val="bg-BG" w:eastAsia="bg-BG"/>
        </w:rPr>
        <w:t>таблетки</w:t>
      </w:r>
    </w:p>
    <w:p w14:paraId="03B87731" w14:textId="77777777" w:rsidR="00DE3A61" w:rsidRPr="00F00216" w:rsidRDefault="00DE3A61" w:rsidP="00DE3A61">
      <w:pPr>
        <w:rPr>
          <w:rFonts w:ascii="Arial" w:hAnsi="Arial" w:cs="Arial"/>
          <w:b/>
          <w:bCs/>
          <w:lang w:val="bg-BG"/>
        </w:rPr>
      </w:pPr>
      <w:proofErr w:type="spellStart"/>
      <w:r w:rsidRPr="00F00216">
        <w:rPr>
          <w:rFonts w:ascii="Arial" w:eastAsia="Times New Roman" w:hAnsi="Arial" w:cs="Arial"/>
          <w:color w:val="000000"/>
          <w:lang w:val="bg-BG"/>
        </w:rPr>
        <w:t>Cavinton</w:t>
      </w:r>
      <w:proofErr w:type="spellEnd"/>
      <w:r w:rsidRPr="00F00216">
        <w:rPr>
          <w:rFonts w:ascii="Arial" w:eastAsia="Times New Roman" w:hAnsi="Arial" w:cs="Arial"/>
          <w:color w:val="000000"/>
          <w:lang w:val="bg-BG"/>
        </w:rPr>
        <w:t xml:space="preserve"> </w:t>
      </w:r>
      <w:proofErr w:type="spellStart"/>
      <w:r w:rsidRPr="00F00216">
        <w:rPr>
          <w:rFonts w:ascii="Arial" w:eastAsia="Times New Roman" w:hAnsi="Arial" w:cs="Arial"/>
          <w:color w:val="000000"/>
          <w:lang w:val="bg-BG"/>
        </w:rPr>
        <w:t>Forte</w:t>
      </w:r>
      <w:proofErr w:type="spellEnd"/>
      <w:r w:rsidRPr="00F00216">
        <w:rPr>
          <w:rFonts w:ascii="Arial" w:eastAsia="Times New Roman" w:hAnsi="Arial" w:cs="Arial"/>
          <w:color w:val="000000"/>
          <w:lang w:val="bg-BG"/>
        </w:rPr>
        <w:t xml:space="preserve"> </w:t>
      </w:r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10 </w:t>
      </w:r>
      <w:proofErr w:type="spellStart"/>
      <w:r w:rsidRPr="00F00216">
        <w:rPr>
          <w:rFonts w:ascii="Arial" w:eastAsia="Times New Roman" w:hAnsi="Arial" w:cs="Arial"/>
          <w:color w:val="000000"/>
          <w:lang w:val="bg-BG"/>
        </w:rPr>
        <w:t>mg</w:t>
      </w:r>
      <w:proofErr w:type="spellEnd"/>
      <w:r w:rsidRPr="00F00216">
        <w:rPr>
          <w:rFonts w:ascii="Arial" w:eastAsia="Times New Roman" w:hAnsi="Arial" w:cs="Arial"/>
          <w:color w:val="000000"/>
          <w:lang w:val="bg-BG"/>
        </w:rPr>
        <w:t xml:space="preserve"> </w:t>
      </w:r>
      <w:proofErr w:type="spellStart"/>
      <w:r w:rsidRPr="00F00216">
        <w:rPr>
          <w:rFonts w:ascii="Arial" w:eastAsia="Times New Roman" w:hAnsi="Arial" w:cs="Arial"/>
          <w:color w:val="000000"/>
          <w:lang w:val="bg-BG"/>
        </w:rPr>
        <w:t>tablets</w:t>
      </w:r>
      <w:proofErr w:type="spellEnd"/>
    </w:p>
    <w:p w14:paraId="56C13950" w14:textId="77777777" w:rsidR="00DE3A61" w:rsidRPr="00F00216" w:rsidRDefault="00DE3A61" w:rsidP="00DE3A61">
      <w:pPr>
        <w:rPr>
          <w:rFonts w:ascii="Arial" w:hAnsi="Arial" w:cs="Arial"/>
          <w:b/>
          <w:bCs/>
          <w:lang w:val="bg-BG"/>
        </w:rPr>
      </w:pPr>
    </w:p>
    <w:p w14:paraId="4DC099D6" w14:textId="77777777" w:rsidR="00DE3A61" w:rsidRPr="00F00216" w:rsidRDefault="00DE3A61" w:rsidP="00B81B07">
      <w:pPr>
        <w:pStyle w:val="Heading1"/>
        <w:rPr>
          <w:lang w:val="bg-BG"/>
        </w:rPr>
      </w:pPr>
      <w:r w:rsidRPr="00F00216">
        <w:rPr>
          <w:lang w:val="bg-BG"/>
        </w:rPr>
        <w:t>2. КАЧЕСТВЕН И КОЛИЧЕСТВЕН СЪСТАВ</w:t>
      </w:r>
    </w:p>
    <w:p w14:paraId="70DA9688" w14:textId="77777777" w:rsidR="00DE3A61" w:rsidRPr="00F00216" w:rsidRDefault="00DE3A61" w:rsidP="00DE3A61">
      <w:pPr>
        <w:spacing w:after="0" w:line="240" w:lineRule="auto"/>
        <w:rPr>
          <w:rFonts w:ascii="Arial" w:eastAsia="Times New Roman" w:hAnsi="Arial" w:cs="Arial"/>
          <w:lang w:val="bg-BG"/>
        </w:rPr>
      </w:pPr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Всяка таблетка съдържа 10 </w:t>
      </w:r>
      <w:proofErr w:type="spellStart"/>
      <w:r w:rsidRPr="00F00216">
        <w:rPr>
          <w:rFonts w:ascii="Arial" w:eastAsia="Times New Roman" w:hAnsi="Arial" w:cs="Arial"/>
          <w:color w:val="000000"/>
          <w:lang w:val="bg-BG"/>
        </w:rPr>
        <w:t>mg</w:t>
      </w:r>
      <w:proofErr w:type="spellEnd"/>
      <w:r w:rsidRPr="00F00216">
        <w:rPr>
          <w:rFonts w:ascii="Arial" w:eastAsia="Times New Roman" w:hAnsi="Arial" w:cs="Arial"/>
          <w:color w:val="000000"/>
          <w:lang w:val="bg-BG"/>
        </w:rPr>
        <w:t xml:space="preserve">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винпоцетин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</w:t>
      </w:r>
      <w:r w:rsidRPr="00F00216">
        <w:rPr>
          <w:rFonts w:ascii="Arial" w:eastAsia="Times New Roman" w:hAnsi="Arial" w:cs="Arial"/>
          <w:color w:val="000000"/>
          <w:lang w:val="bg-BG"/>
        </w:rPr>
        <w:t>(</w:t>
      </w:r>
      <w:proofErr w:type="spellStart"/>
      <w:r w:rsidRPr="00F00216">
        <w:rPr>
          <w:rFonts w:ascii="Arial" w:eastAsia="Times New Roman" w:hAnsi="Arial" w:cs="Arial"/>
          <w:color w:val="000000"/>
          <w:lang w:val="bg-BG"/>
        </w:rPr>
        <w:t>vinpocetine</w:t>
      </w:r>
      <w:proofErr w:type="spellEnd"/>
      <w:r w:rsidRPr="00F00216">
        <w:rPr>
          <w:rFonts w:ascii="Arial" w:eastAsia="Times New Roman" w:hAnsi="Arial" w:cs="Arial"/>
          <w:color w:val="000000"/>
          <w:lang w:val="bg-BG"/>
        </w:rPr>
        <w:t>).</w:t>
      </w:r>
    </w:p>
    <w:p w14:paraId="0CCDDFE9" w14:textId="77777777" w:rsidR="00DE3A61" w:rsidRPr="00F00216" w:rsidRDefault="00DE3A61" w:rsidP="00DE3A61">
      <w:pPr>
        <w:rPr>
          <w:rFonts w:ascii="Arial" w:eastAsia="Times New Roman" w:hAnsi="Arial" w:cs="Arial"/>
          <w:color w:val="000000"/>
          <w:lang w:val="bg-BG" w:eastAsia="bg-BG"/>
        </w:rPr>
      </w:pPr>
    </w:p>
    <w:p w14:paraId="5113B4E7" w14:textId="77777777" w:rsidR="00DE3A61" w:rsidRPr="00F00216" w:rsidRDefault="00DE3A61" w:rsidP="00DE3A61">
      <w:pPr>
        <w:rPr>
          <w:rFonts w:ascii="Arial" w:hAnsi="Arial" w:cs="Arial"/>
          <w:b/>
          <w:bCs/>
          <w:lang w:val="bg-BG"/>
        </w:rPr>
      </w:pPr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Помощни вещества с известно действие: Всяка таблетка съдържа 83 </w:t>
      </w:r>
      <w:proofErr w:type="spellStart"/>
      <w:r w:rsidRPr="00F00216">
        <w:rPr>
          <w:rFonts w:ascii="Arial" w:eastAsia="Times New Roman" w:hAnsi="Arial" w:cs="Arial"/>
          <w:color w:val="000000"/>
          <w:lang w:val="bg-BG"/>
        </w:rPr>
        <w:t>mg</w:t>
      </w:r>
      <w:proofErr w:type="spellEnd"/>
      <w:r w:rsidRPr="00F00216">
        <w:rPr>
          <w:rFonts w:ascii="Arial" w:eastAsia="Times New Roman" w:hAnsi="Arial" w:cs="Arial"/>
          <w:color w:val="000000"/>
          <w:lang w:val="bg-BG"/>
        </w:rPr>
        <w:t xml:space="preserve"> </w:t>
      </w:r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лактоза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монохидрат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>.</w:t>
      </w:r>
    </w:p>
    <w:p w14:paraId="7C0FD1CA" w14:textId="77777777" w:rsidR="00DE3A61" w:rsidRPr="00F00216" w:rsidRDefault="00DE3A61" w:rsidP="00B81B07">
      <w:pPr>
        <w:pStyle w:val="Heading1"/>
        <w:rPr>
          <w:lang w:val="bg-BG"/>
        </w:rPr>
      </w:pPr>
      <w:r w:rsidRPr="00F00216">
        <w:rPr>
          <w:lang w:val="bg-BG"/>
        </w:rPr>
        <w:t>3. ЛЕКАРСТВЕНА ФОРМА</w:t>
      </w:r>
    </w:p>
    <w:p w14:paraId="05F0245A" w14:textId="77777777" w:rsidR="00DE3A61" w:rsidRPr="00F00216" w:rsidRDefault="00DE3A61" w:rsidP="00DE3A61">
      <w:pPr>
        <w:spacing w:after="0" w:line="240" w:lineRule="auto"/>
        <w:rPr>
          <w:rFonts w:ascii="Arial" w:eastAsia="Times New Roman" w:hAnsi="Arial" w:cs="Arial"/>
          <w:lang w:val="bg-BG"/>
        </w:rPr>
      </w:pPr>
      <w:r w:rsidRPr="00F00216">
        <w:rPr>
          <w:rFonts w:ascii="Arial" w:eastAsia="Times New Roman" w:hAnsi="Arial" w:cs="Arial"/>
          <w:color w:val="000000"/>
          <w:lang w:val="bg-BG" w:eastAsia="bg-BG"/>
        </w:rPr>
        <w:t>Таблетка.</w:t>
      </w:r>
    </w:p>
    <w:p w14:paraId="68AF4ECF" w14:textId="77777777" w:rsidR="00DE3A61" w:rsidRPr="00F00216" w:rsidRDefault="00DE3A61" w:rsidP="00DE3A61">
      <w:pPr>
        <w:rPr>
          <w:rFonts w:ascii="Arial" w:hAnsi="Arial" w:cs="Arial"/>
          <w:b/>
          <w:bCs/>
          <w:lang w:val="bg-BG"/>
        </w:rPr>
      </w:pPr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Бели или почти бели таблетки, дисковидни, плоски, с отрязани ръбове с надпис “10 </w:t>
      </w:r>
      <w:proofErr w:type="spellStart"/>
      <w:r w:rsidRPr="00F00216">
        <w:rPr>
          <w:rFonts w:ascii="Arial" w:eastAsia="Times New Roman" w:hAnsi="Arial" w:cs="Arial"/>
          <w:color w:val="000000"/>
          <w:lang w:val="bg-BG"/>
        </w:rPr>
        <w:t>mg</w:t>
      </w:r>
      <w:proofErr w:type="spellEnd"/>
      <w:r w:rsidRPr="00F00216">
        <w:rPr>
          <w:rFonts w:ascii="Arial" w:eastAsia="Times New Roman" w:hAnsi="Arial" w:cs="Arial"/>
          <w:color w:val="000000"/>
          <w:lang w:val="bg-BG"/>
        </w:rPr>
        <w:t xml:space="preserve">” </w:t>
      </w:r>
      <w:r w:rsidRPr="00F00216">
        <w:rPr>
          <w:rFonts w:ascii="Arial" w:eastAsia="Times New Roman" w:hAnsi="Arial" w:cs="Arial"/>
          <w:color w:val="000000"/>
          <w:lang w:val="bg-BG" w:eastAsia="bg-BG"/>
        </w:rPr>
        <w:t>от едната страна и делителна черта от другата страна. Таблетката може да бъде разделена на две равни половини.</w:t>
      </w:r>
    </w:p>
    <w:p w14:paraId="286F4B4B" w14:textId="77777777" w:rsidR="00DE3A61" w:rsidRPr="00F00216" w:rsidRDefault="00DE3A61" w:rsidP="00B81B07">
      <w:pPr>
        <w:pStyle w:val="Heading1"/>
        <w:rPr>
          <w:lang w:val="bg-BG"/>
        </w:rPr>
      </w:pPr>
      <w:r w:rsidRPr="00F00216">
        <w:rPr>
          <w:lang w:val="bg-BG"/>
        </w:rPr>
        <w:t>4. КЛИНИЧНИ ДАННИ</w:t>
      </w:r>
    </w:p>
    <w:p w14:paraId="50A84BE5" w14:textId="77777777" w:rsidR="00DE3A61" w:rsidRPr="00F00216" w:rsidRDefault="00DE3A61" w:rsidP="00B81B07">
      <w:pPr>
        <w:pStyle w:val="Heading2"/>
        <w:rPr>
          <w:lang w:val="bg-BG"/>
        </w:rPr>
      </w:pPr>
      <w:r w:rsidRPr="00F00216">
        <w:rPr>
          <w:lang w:val="bg-BG"/>
        </w:rPr>
        <w:t>4.1. Терапевтични показания</w:t>
      </w:r>
    </w:p>
    <w:p w14:paraId="63746D40" w14:textId="77777777" w:rsidR="00DE3A61" w:rsidRPr="00F00216" w:rsidRDefault="00DE3A61" w:rsidP="00DE3A61">
      <w:pPr>
        <w:spacing w:after="0" w:line="240" w:lineRule="auto"/>
        <w:rPr>
          <w:rFonts w:ascii="Arial" w:eastAsia="Times New Roman" w:hAnsi="Arial" w:cs="Arial"/>
          <w:lang w:val="bg-BG"/>
        </w:rPr>
      </w:pPr>
      <w:r w:rsidRPr="00F00216">
        <w:rPr>
          <w:rFonts w:ascii="Arial" w:eastAsia="Times New Roman" w:hAnsi="Arial" w:cs="Arial"/>
          <w:i/>
          <w:iCs/>
          <w:color w:val="000000"/>
          <w:lang w:val="bg-BG" w:eastAsia="bg-BG"/>
        </w:rPr>
        <w:t>Неврология:</w:t>
      </w:r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За лечение на различни форми на мозъчни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циркулаторни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нарушения: състояния след мозъчен инсулт, деменция от съдов произход, мозъчна артериосклероза, посттравматична и хипертонична енцефалопатия,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вертебробазиларна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недостатъчност. За намаляване на психичните или неврологичните симптоми на мозъчните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циркулаторни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нарушения.</w:t>
      </w:r>
    </w:p>
    <w:p w14:paraId="04902105" w14:textId="77777777" w:rsidR="00DE3A61" w:rsidRPr="00F00216" w:rsidRDefault="00DE3A61" w:rsidP="00DE3A61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val="bg-BG" w:eastAsia="bg-BG"/>
        </w:rPr>
      </w:pPr>
    </w:p>
    <w:p w14:paraId="284F7E75" w14:textId="77777777" w:rsidR="00DE3A61" w:rsidRPr="00F00216" w:rsidRDefault="00DE3A61" w:rsidP="00DE3A61">
      <w:pPr>
        <w:spacing w:after="0" w:line="240" w:lineRule="auto"/>
        <w:rPr>
          <w:rFonts w:ascii="Arial" w:eastAsia="Times New Roman" w:hAnsi="Arial" w:cs="Arial"/>
          <w:lang w:val="bg-BG"/>
        </w:rPr>
      </w:pPr>
      <w:r w:rsidRPr="00F00216">
        <w:rPr>
          <w:rFonts w:ascii="Arial" w:eastAsia="Times New Roman" w:hAnsi="Arial" w:cs="Arial"/>
          <w:i/>
          <w:iCs/>
          <w:color w:val="000000"/>
          <w:lang w:val="bg-BG" w:eastAsia="bg-BG"/>
        </w:rPr>
        <w:t>Офталмология:</w:t>
      </w:r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За лечение на хронични съдови нарушения в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хориоидеята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и ретината.</w:t>
      </w:r>
    </w:p>
    <w:p w14:paraId="0CB3067B" w14:textId="77777777" w:rsidR="00DE3A61" w:rsidRPr="00F00216" w:rsidRDefault="00DE3A61" w:rsidP="00DE3A61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val="bg-BG" w:eastAsia="bg-BG"/>
        </w:rPr>
      </w:pPr>
    </w:p>
    <w:p w14:paraId="4B0C4418" w14:textId="77777777" w:rsidR="00DE3A61" w:rsidRPr="00F00216" w:rsidRDefault="00DE3A61" w:rsidP="00DE3A61">
      <w:pPr>
        <w:spacing w:after="0" w:line="240" w:lineRule="auto"/>
        <w:rPr>
          <w:rFonts w:ascii="Arial" w:eastAsia="Times New Roman" w:hAnsi="Arial" w:cs="Arial"/>
          <w:lang w:val="bg-BG"/>
        </w:rPr>
      </w:pPr>
      <w:proofErr w:type="spellStart"/>
      <w:r w:rsidRPr="00F00216">
        <w:rPr>
          <w:rFonts w:ascii="Arial" w:eastAsia="Times New Roman" w:hAnsi="Arial" w:cs="Arial"/>
          <w:i/>
          <w:iCs/>
          <w:color w:val="000000"/>
          <w:lang w:val="bg-BG" w:eastAsia="bg-BG"/>
        </w:rPr>
        <w:t>Отология</w:t>
      </w:r>
      <w:proofErr w:type="spellEnd"/>
      <w:r w:rsidRPr="00F00216">
        <w:rPr>
          <w:rFonts w:ascii="Arial" w:eastAsia="Times New Roman" w:hAnsi="Arial" w:cs="Arial"/>
          <w:i/>
          <w:iCs/>
          <w:color w:val="000000"/>
          <w:lang w:val="bg-BG" w:eastAsia="bg-BG"/>
        </w:rPr>
        <w:t>:</w:t>
      </w:r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За лечение на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пресбиакузис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от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перцептивен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тип, болест на </w:t>
      </w:r>
      <w:proofErr w:type="spellStart"/>
      <w:r w:rsidRPr="00F00216">
        <w:rPr>
          <w:rFonts w:ascii="Arial" w:eastAsia="Times New Roman" w:hAnsi="Arial" w:cs="Arial"/>
          <w:color w:val="000000"/>
          <w:lang w:val="bg-BG"/>
        </w:rPr>
        <w:t>Meniere</w:t>
      </w:r>
      <w:proofErr w:type="spellEnd"/>
      <w:r w:rsidRPr="00F00216">
        <w:rPr>
          <w:rFonts w:ascii="Arial" w:eastAsia="Times New Roman" w:hAnsi="Arial" w:cs="Arial"/>
          <w:color w:val="000000"/>
          <w:lang w:val="bg-BG"/>
        </w:rPr>
        <w:t xml:space="preserve"> </w:t>
      </w:r>
      <w:r w:rsidRPr="00F00216">
        <w:rPr>
          <w:rFonts w:ascii="Arial" w:eastAsia="Times New Roman" w:hAnsi="Arial" w:cs="Arial"/>
          <w:color w:val="000000"/>
          <w:lang w:val="bg-BG" w:eastAsia="bg-BG"/>
        </w:rPr>
        <w:t>и шум в ушите.</w:t>
      </w:r>
    </w:p>
    <w:p w14:paraId="309D3B64" w14:textId="77777777" w:rsidR="00DE3A61" w:rsidRPr="00F00216" w:rsidRDefault="00DE3A61" w:rsidP="00DE3A61">
      <w:pPr>
        <w:rPr>
          <w:rFonts w:ascii="Arial" w:hAnsi="Arial" w:cs="Arial"/>
          <w:b/>
          <w:bCs/>
          <w:lang w:val="bg-BG"/>
        </w:rPr>
      </w:pPr>
    </w:p>
    <w:p w14:paraId="1AFC29AC" w14:textId="77777777" w:rsidR="00DE3A61" w:rsidRPr="00F00216" w:rsidRDefault="00DE3A61" w:rsidP="00B81B07">
      <w:pPr>
        <w:pStyle w:val="Heading2"/>
        <w:rPr>
          <w:lang w:val="bg-BG"/>
        </w:rPr>
      </w:pPr>
      <w:r w:rsidRPr="00F00216">
        <w:rPr>
          <w:lang w:val="bg-BG"/>
        </w:rPr>
        <w:t>4.2. Дозировка и начин на приложение</w:t>
      </w:r>
    </w:p>
    <w:p w14:paraId="56D763C1" w14:textId="77777777" w:rsidR="00DE3A61" w:rsidRPr="00F00216" w:rsidRDefault="00DE3A61" w:rsidP="0079418D">
      <w:pPr>
        <w:pStyle w:val="Heading3"/>
        <w:rPr>
          <w:rFonts w:eastAsia="Times New Roman"/>
          <w:u w:val="single"/>
          <w:lang w:val="bg-BG"/>
        </w:rPr>
      </w:pPr>
      <w:r w:rsidRPr="00F00216">
        <w:rPr>
          <w:rFonts w:eastAsia="Times New Roman"/>
          <w:u w:val="single"/>
          <w:lang w:val="bg-BG" w:eastAsia="bg-BG"/>
        </w:rPr>
        <w:t>Дозировка</w:t>
      </w:r>
    </w:p>
    <w:p w14:paraId="201ACCC4" w14:textId="77777777" w:rsidR="00DE3A61" w:rsidRPr="00F00216" w:rsidRDefault="00DE3A61" w:rsidP="00DE3A61">
      <w:pPr>
        <w:spacing w:after="0" w:line="240" w:lineRule="auto"/>
        <w:rPr>
          <w:rFonts w:ascii="Arial" w:eastAsia="Times New Roman" w:hAnsi="Arial" w:cs="Arial"/>
          <w:lang w:val="bg-BG"/>
        </w:rPr>
      </w:pPr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Препоръчителната дневна доза е 3 пъти по 10 </w:t>
      </w:r>
      <w:proofErr w:type="spellStart"/>
      <w:r w:rsidRPr="00F00216">
        <w:rPr>
          <w:rFonts w:ascii="Arial" w:eastAsia="Times New Roman" w:hAnsi="Arial" w:cs="Arial"/>
          <w:color w:val="000000"/>
          <w:lang w:val="bg-BG"/>
        </w:rPr>
        <w:t>mg</w:t>
      </w:r>
      <w:proofErr w:type="spellEnd"/>
      <w:r w:rsidRPr="00F00216">
        <w:rPr>
          <w:rFonts w:ascii="Arial" w:eastAsia="Times New Roman" w:hAnsi="Arial" w:cs="Arial"/>
          <w:color w:val="000000"/>
          <w:lang w:val="bg-BG"/>
        </w:rPr>
        <w:t xml:space="preserve"> </w:t>
      </w:r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(30 </w:t>
      </w:r>
      <w:proofErr w:type="spellStart"/>
      <w:r w:rsidRPr="00F00216">
        <w:rPr>
          <w:rFonts w:ascii="Arial" w:eastAsia="Times New Roman" w:hAnsi="Arial" w:cs="Arial"/>
          <w:color w:val="000000"/>
          <w:lang w:val="bg-BG"/>
        </w:rPr>
        <w:t>mg</w:t>
      </w:r>
      <w:proofErr w:type="spellEnd"/>
      <w:r w:rsidRPr="00F00216">
        <w:rPr>
          <w:rFonts w:ascii="Arial" w:eastAsia="Times New Roman" w:hAnsi="Arial" w:cs="Arial"/>
          <w:color w:val="000000"/>
          <w:lang w:val="bg-BG"/>
        </w:rPr>
        <w:t xml:space="preserve"> </w:t>
      </w:r>
      <w:r w:rsidRPr="00F00216">
        <w:rPr>
          <w:rFonts w:ascii="Arial" w:eastAsia="Times New Roman" w:hAnsi="Arial" w:cs="Arial"/>
          <w:color w:val="000000"/>
          <w:lang w:val="bg-BG" w:eastAsia="bg-BG"/>
        </w:rPr>
        <w:t>на ден).</w:t>
      </w:r>
    </w:p>
    <w:p w14:paraId="3F2E3306" w14:textId="77777777" w:rsidR="00DE3A61" w:rsidRPr="00F00216" w:rsidRDefault="00DE3A61" w:rsidP="00DE3A61">
      <w:pPr>
        <w:spacing w:after="0" w:line="240" w:lineRule="auto"/>
        <w:rPr>
          <w:rFonts w:ascii="Arial" w:eastAsia="Times New Roman" w:hAnsi="Arial" w:cs="Arial"/>
          <w:i/>
          <w:iCs/>
          <w:color w:val="000000"/>
          <w:u w:val="single"/>
          <w:lang w:val="bg-BG" w:eastAsia="bg-BG"/>
        </w:rPr>
      </w:pPr>
    </w:p>
    <w:p w14:paraId="6A685361" w14:textId="77777777" w:rsidR="00DE3A61" w:rsidRPr="00F00216" w:rsidRDefault="00DE3A61" w:rsidP="0079418D">
      <w:pPr>
        <w:pStyle w:val="Heading3"/>
        <w:rPr>
          <w:rFonts w:eastAsia="Times New Roman"/>
          <w:u w:val="single"/>
          <w:lang w:val="bg-BG"/>
        </w:rPr>
      </w:pPr>
      <w:r w:rsidRPr="00F00216">
        <w:rPr>
          <w:rFonts w:eastAsia="Times New Roman"/>
          <w:u w:val="single"/>
          <w:lang w:val="bg-BG" w:eastAsia="bg-BG"/>
        </w:rPr>
        <w:t>Чернодробно или бъбречно увреждане</w:t>
      </w:r>
    </w:p>
    <w:p w14:paraId="3F53A726" w14:textId="77777777" w:rsidR="00DE3A61" w:rsidRPr="00F00216" w:rsidRDefault="00DE3A61" w:rsidP="00DE3A61">
      <w:pPr>
        <w:rPr>
          <w:rFonts w:ascii="Arial" w:eastAsia="Times New Roman" w:hAnsi="Arial" w:cs="Arial"/>
          <w:color w:val="000000"/>
          <w:lang w:val="bg-BG" w:eastAsia="bg-BG"/>
        </w:rPr>
      </w:pPr>
      <w:r w:rsidRPr="00F00216">
        <w:rPr>
          <w:rFonts w:ascii="Arial" w:eastAsia="Times New Roman" w:hAnsi="Arial" w:cs="Arial"/>
          <w:color w:val="000000"/>
          <w:lang w:val="bg-BG" w:eastAsia="bg-BG"/>
        </w:rPr>
        <w:t>Не се налага коригиране на дозата при болни с бъбречни или чернодробни заболявания.</w:t>
      </w:r>
    </w:p>
    <w:p w14:paraId="074040C3" w14:textId="77777777" w:rsidR="00DE3A61" w:rsidRPr="00F00216" w:rsidRDefault="00DE3A61" w:rsidP="00DE3A61">
      <w:pPr>
        <w:rPr>
          <w:rFonts w:ascii="Arial" w:hAnsi="Arial" w:cs="Arial"/>
          <w:lang w:val="bg-BG"/>
        </w:rPr>
      </w:pPr>
      <w:proofErr w:type="spellStart"/>
      <w:r w:rsidRPr="00F00216">
        <w:rPr>
          <w:rFonts w:ascii="Arial" w:hAnsi="Arial" w:cs="Arial"/>
          <w:lang w:val="bg-BG"/>
        </w:rPr>
        <w:t>Кавинтон</w:t>
      </w:r>
      <w:proofErr w:type="spellEnd"/>
      <w:r w:rsidRPr="00F00216">
        <w:rPr>
          <w:rFonts w:ascii="Arial" w:hAnsi="Arial" w:cs="Arial"/>
          <w:lang w:val="bg-BG"/>
        </w:rPr>
        <w:t xml:space="preserve"> Форте таблетки е противопоказан при деца (вж. точка 4.3).</w:t>
      </w:r>
    </w:p>
    <w:p w14:paraId="47013827" w14:textId="77777777" w:rsidR="00DE3A61" w:rsidRPr="00F00216" w:rsidRDefault="00DE3A61" w:rsidP="0079418D">
      <w:pPr>
        <w:pStyle w:val="Heading3"/>
        <w:rPr>
          <w:rFonts w:eastAsia="Times New Roman"/>
          <w:u w:val="single"/>
          <w:lang w:val="bg-BG"/>
        </w:rPr>
      </w:pPr>
      <w:r w:rsidRPr="00F00216">
        <w:rPr>
          <w:rFonts w:eastAsia="Times New Roman"/>
          <w:u w:val="single"/>
          <w:lang w:val="bg-BG" w:eastAsia="bg-BG"/>
        </w:rPr>
        <w:t>Начин на приложение</w:t>
      </w:r>
    </w:p>
    <w:p w14:paraId="14D41CAB" w14:textId="77777777" w:rsidR="00DE3A61" w:rsidRPr="00F00216" w:rsidRDefault="00DE3A61" w:rsidP="00DE3A61">
      <w:pPr>
        <w:rPr>
          <w:rFonts w:ascii="Arial" w:hAnsi="Arial" w:cs="Arial"/>
          <w:b/>
          <w:bCs/>
          <w:lang w:val="bg-BG"/>
        </w:rPr>
      </w:pPr>
      <w:r w:rsidRPr="00F00216">
        <w:rPr>
          <w:rFonts w:ascii="Arial" w:eastAsia="Times New Roman" w:hAnsi="Arial" w:cs="Arial"/>
          <w:color w:val="000000"/>
          <w:lang w:val="bg-BG" w:eastAsia="bg-BG"/>
        </w:rPr>
        <w:t>Перорално приложение. Таблетките трябва да се приемат след хранене.</w:t>
      </w:r>
    </w:p>
    <w:p w14:paraId="285C8033" w14:textId="77777777" w:rsidR="00DE3A61" w:rsidRPr="00F00216" w:rsidRDefault="00DE3A61" w:rsidP="00B81B07">
      <w:pPr>
        <w:pStyle w:val="Heading2"/>
        <w:rPr>
          <w:lang w:val="bg-BG"/>
        </w:rPr>
      </w:pPr>
      <w:r w:rsidRPr="00F00216">
        <w:rPr>
          <w:lang w:val="bg-BG"/>
        </w:rPr>
        <w:lastRenderedPageBreak/>
        <w:t>4.3. Противопоказания</w:t>
      </w:r>
    </w:p>
    <w:p w14:paraId="7FAEE137" w14:textId="77777777" w:rsidR="00DE3A61" w:rsidRPr="00F00216" w:rsidRDefault="00DE3A61" w:rsidP="00DE3A61">
      <w:pPr>
        <w:spacing w:after="0" w:line="240" w:lineRule="auto"/>
        <w:rPr>
          <w:rFonts w:ascii="Arial" w:eastAsia="Times New Roman" w:hAnsi="Arial" w:cs="Arial"/>
          <w:lang w:val="bg-BG"/>
        </w:rPr>
      </w:pPr>
      <w:r w:rsidRPr="00F00216">
        <w:rPr>
          <w:rFonts w:ascii="Arial" w:eastAsia="Times New Roman" w:hAnsi="Arial" w:cs="Arial"/>
          <w:color w:val="000000"/>
          <w:lang w:val="bg-BG" w:eastAsia="bg-BG"/>
        </w:rPr>
        <w:t>Свръхчувствителност към активната съставка или към някое от помощните вещества, изброени в точка 6.1.</w:t>
      </w:r>
    </w:p>
    <w:p w14:paraId="73030020" w14:textId="77777777" w:rsidR="00DE3A61" w:rsidRPr="00F00216" w:rsidRDefault="00DE3A61" w:rsidP="00DE3A61">
      <w:pPr>
        <w:spacing w:after="0" w:line="240" w:lineRule="auto"/>
        <w:rPr>
          <w:rFonts w:ascii="Arial" w:eastAsia="Times New Roman" w:hAnsi="Arial" w:cs="Arial"/>
          <w:lang w:val="bg-BG"/>
        </w:rPr>
      </w:pPr>
      <w:r w:rsidRPr="00F00216">
        <w:rPr>
          <w:rFonts w:ascii="Arial" w:eastAsia="Times New Roman" w:hAnsi="Arial" w:cs="Arial"/>
          <w:color w:val="000000"/>
          <w:lang w:val="bg-BG" w:eastAsia="bg-BG"/>
        </w:rPr>
        <w:t>Бременност, кърмене и употреба при жени с детероден потенциал, които не използват надежден метод за контрацепция.</w:t>
      </w:r>
    </w:p>
    <w:p w14:paraId="5528C349" w14:textId="77777777" w:rsidR="00DE3A61" w:rsidRPr="00F00216" w:rsidRDefault="00DE3A61" w:rsidP="00DE3A61">
      <w:pPr>
        <w:spacing w:after="0" w:line="240" w:lineRule="auto"/>
        <w:rPr>
          <w:rFonts w:ascii="Arial" w:eastAsia="Times New Roman" w:hAnsi="Arial" w:cs="Arial"/>
          <w:lang w:val="bg-BG"/>
        </w:rPr>
      </w:pPr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Употребата </w:t>
      </w:r>
      <w:r w:rsidRPr="00F00216">
        <w:rPr>
          <w:rFonts w:ascii="Arial" w:eastAsia="Times New Roman" w:hAnsi="Arial" w:cs="Arial"/>
          <w:i/>
          <w:iCs/>
          <w:color w:val="000000"/>
          <w:lang w:val="bg-BG" w:eastAsia="bg-BG"/>
        </w:rPr>
        <w:t>при деца</w:t>
      </w:r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е противопоказана (поради липса на данни от съответни клинични проучвания).</w:t>
      </w:r>
    </w:p>
    <w:p w14:paraId="17D8A482" w14:textId="77777777" w:rsidR="00DE3A61" w:rsidRPr="00F00216" w:rsidRDefault="00DE3A61" w:rsidP="00DE3A61">
      <w:pPr>
        <w:rPr>
          <w:rFonts w:ascii="Arial" w:hAnsi="Arial" w:cs="Arial"/>
          <w:b/>
          <w:bCs/>
          <w:lang w:val="bg-BG"/>
        </w:rPr>
      </w:pPr>
    </w:p>
    <w:p w14:paraId="6D2BD2A9" w14:textId="77777777" w:rsidR="00DE3A61" w:rsidRPr="00F00216" w:rsidRDefault="00DE3A61" w:rsidP="00B81B07">
      <w:pPr>
        <w:pStyle w:val="Heading2"/>
        <w:rPr>
          <w:lang w:val="bg-BG"/>
        </w:rPr>
      </w:pPr>
      <w:r w:rsidRPr="00F00216">
        <w:rPr>
          <w:lang w:val="bg-BG"/>
        </w:rPr>
        <w:t>4.4. Специални предупреждения и предпазни мерки при употреба</w:t>
      </w:r>
    </w:p>
    <w:p w14:paraId="453D8984" w14:textId="67B63A7C" w:rsidR="00DE3A61" w:rsidRPr="00F00216" w:rsidRDefault="00F00216" w:rsidP="0079418D">
      <w:pPr>
        <w:pStyle w:val="Heading3"/>
        <w:rPr>
          <w:rFonts w:eastAsia="Times New Roman"/>
          <w:u w:val="single"/>
          <w:lang w:val="bg-BG"/>
        </w:rPr>
      </w:pPr>
      <w:r w:rsidRPr="00F00216">
        <w:rPr>
          <w:rFonts w:eastAsia="Times New Roman"/>
          <w:u w:val="single"/>
          <w:lang w:val="bg-BG" w:eastAsia="bg-BG"/>
        </w:rPr>
        <w:t>Q</w:t>
      </w:r>
      <w:r w:rsidR="00DE3A61" w:rsidRPr="00F00216">
        <w:rPr>
          <w:rFonts w:eastAsia="Times New Roman"/>
          <w:u w:val="single"/>
          <w:lang w:val="bg-BG" w:eastAsia="bg-BG"/>
        </w:rPr>
        <w:t>Т удължаване</w:t>
      </w:r>
    </w:p>
    <w:p w14:paraId="64D16AFC" w14:textId="77777777" w:rsidR="00DE3A61" w:rsidRPr="00F00216" w:rsidRDefault="00DE3A61" w:rsidP="00DE3A61">
      <w:pPr>
        <w:spacing w:after="0" w:line="240" w:lineRule="auto"/>
        <w:rPr>
          <w:rFonts w:ascii="Arial" w:eastAsia="Times New Roman" w:hAnsi="Arial" w:cs="Arial"/>
          <w:lang w:val="bg-BG"/>
        </w:rPr>
      </w:pPr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Препоръчва се ЕКГ контрол в случаите с удължен </w:t>
      </w:r>
      <w:r w:rsidRPr="00F00216">
        <w:rPr>
          <w:rFonts w:ascii="Arial" w:eastAsia="Times New Roman" w:hAnsi="Arial" w:cs="Arial"/>
          <w:color w:val="000000"/>
          <w:lang w:val="bg-BG"/>
        </w:rPr>
        <w:t xml:space="preserve">QT </w:t>
      </w:r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интервал или при едновременно лечение с лекарства, предизвикващи удължаване на </w:t>
      </w:r>
      <w:r w:rsidRPr="00F00216">
        <w:rPr>
          <w:rFonts w:ascii="Arial" w:eastAsia="Times New Roman" w:hAnsi="Arial" w:cs="Arial"/>
          <w:color w:val="000000"/>
          <w:lang w:val="bg-BG"/>
        </w:rPr>
        <w:t xml:space="preserve">QT </w:t>
      </w:r>
      <w:r w:rsidRPr="00F00216">
        <w:rPr>
          <w:rFonts w:ascii="Arial" w:eastAsia="Times New Roman" w:hAnsi="Arial" w:cs="Arial"/>
          <w:color w:val="000000"/>
          <w:lang w:val="bg-BG" w:eastAsia="bg-BG"/>
        </w:rPr>
        <w:t>интервала.</w:t>
      </w:r>
    </w:p>
    <w:p w14:paraId="5102442D" w14:textId="77777777" w:rsidR="00DE3A61" w:rsidRPr="00F00216" w:rsidRDefault="00DE3A61" w:rsidP="00DE3A61">
      <w:pPr>
        <w:spacing w:after="0" w:line="240" w:lineRule="auto"/>
        <w:rPr>
          <w:rFonts w:ascii="Arial" w:eastAsia="Times New Roman" w:hAnsi="Arial" w:cs="Arial"/>
          <w:color w:val="000000"/>
          <w:u w:val="single"/>
          <w:lang w:val="bg-BG" w:eastAsia="bg-BG"/>
        </w:rPr>
      </w:pPr>
    </w:p>
    <w:p w14:paraId="5EFE4B23" w14:textId="77777777" w:rsidR="00DE3A61" w:rsidRPr="00F00216" w:rsidRDefault="00DE3A61" w:rsidP="0079418D">
      <w:pPr>
        <w:pStyle w:val="Heading3"/>
        <w:rPr>
          <w:rFonts w:eastAsia="Times New Roman"/>
          <w:u w:val="single"/>
          <w:lang w:val="bg-BG"/>
        </w:rPr>
      </w:pPr>
      <w:r w:rsidRPr="00F00216">
        <w:rPr>
          <w:rFonts w:eastAsia="Times New Roman"/>
          <w:u w:val="single"/>
          <w:lang w:val="bg-BG" w:eastAsia="bg-BG"/>
        </w:rPr>
        <w:t>Помощни вещества</w:t>
      </w:r>
    </w:p>
    <w:p w14:paraId="5C9560EB" w14:textId="77777777" w:rsidR="00DE3A61" w:rsidRPr="00F00216" w:rsidRDefault="00DE3A61" w:rsidP="00DE3A61">
      <w:pPr>
        <w:spacing w:after="0" w:line="240" w:lineRule="auto"/>
        <w:rPr>
          <w:rFonts w:ascii="Arial" w:eastAsia="Times New Roman" w:hAnsi="Arial" w:cs="Arial"/>
          <w:lang w:val="bg-BG"/>
        </w:rPr>
      </w:pPr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Този лекарствен продукт съдържа лактоза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монохидрат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>.</w:t>
      </w:r>
    </w:p>
    <w:p w14:paraId="69B40417" w14:textId="77777777" w:rsidR="00DE3A61" w:rsidRPr="00F00216" w:rsidRDefault="00DE3A61" w:rsidP="00DE3A61">
      <w:pPr>
        <w:spacing w:after="0" w:line="240" w:lineRule="auto"/>
        <w:rPr>
          <w:rFonts w:ascii="Arial" w:eastAsia="Times New Roman" w:hAnsi="Arial" w:cs="Arial"/>
          <w:lang w:val="bg-BG"/>
        </w:rPr>
      </w:pPr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Пациенти с редки наследствени проблеми като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галактозна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непоносимост, пълен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лактазен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дефицит или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глюкозо-галактозна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малабсорбция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не трябва да приемат това лекарство.</w:t>
      </w:r>
    </w:p>
    <w:p w14:paraId="3A0DD5B3" w14:textId="77777777" w:rsidR="00DE3A61" w:rsidRPr="00F00216" w:rsidRDefault="00DE3A61" w:rsidP="00DE3A61">
      <w:pPr>
        <w:rPr>
          <w:rFonts w:ascii="Arial" w:hAnsi="Arial" w:cs="Arial"/>
          <w:b/>
          <w:bCs/>
          <w:lang w:val="bg-BG"/>
        </w:rPr>
      </w:pPr>
    </w:p>
    <w:p w14:paraId="3FCC0AB8" w14:textId="77777777" w:rsidR="00DE3A61" w:rsidRPr="00F00216" w:rsidRDefault="00DE3A61" w:rsidP="00B81B07">
      <w:pPr>
        <w:pStyle w:val="Heading2"/>
        <w:rPr>
          <w:lang w:val="bg-BG"/>
        </w:rPr>
      </w:pPr>
      <w:r w:rsidRPr="00F00216">
        <w:rPr>
          <w:lang w:val="bg-BG"/>
        </w:rPr>
        <w:t>4.5. Взаимодействие с други лекарствени продукти и други форми на взаимодействие</w:t>
      </w:r>
    </w:p>
    <w:p w14:paraId="11C414C1" w14:textId="77777777" w:rsidR="00DE3A61" w:rsidRPr="00F00216" w:rsidRDefault="00DE3A61" w:rsidP="00DE3A61">
      <w:pPr>
        <w:spacing w:after="0" w:line="240" w:lineRule="auto"/>
        <w:rPr>
          <w:rFonts w:ascii="Arial" w:eastAsia="Times New Roman" w:hAnsi="Arial" w:cs="Arial"/>
          <w:lang w:val="bg-BG"/>
        </w:rPr>
      </w:pPr>
      <w:r w:rsidRPr="00F00216">
        <w:rPr>
          <w:rFonts w:ascii="Arial" w:eastAsia="Times New Roman" w:hAnsi="Arial" w:cs="Arial"/>
          <w:color w:val="000000"/>
          <w:lang w:val="bg-BG" w:eastAsia="bg-BG"/>
        </w:rPr>
        <w:t>В хода на клиничните проучвания не са наблюдавани взаимодействия при приемане на винпоцетин заедно със следните лекарства: бета-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блокери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като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клоранолол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и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пиндолол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,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клопамид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,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глибенкламид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,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дигоксин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,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аценокумарол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или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хидрохлоротиазид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>.</w:t>
      </w:r>
    </w:p>
    <w:p w14:paraId="2A5CF6C6" w14:textId="77777777" w:rsidR="00DE3A61" w:rsidRPr="00F00216" w:rsidRDefault="00DE3A61" w:rsidP="00DE3A61">
      <w:pPr>
        <w:spacing w:after="0" w:line="240" w:lineRule="auto"/>
        <w:rPr>
          <w:rFonts w:ascii="Arial" w:eastAsia="Times New Roman" w:hAnsi="Arial" w:cs="Arial"/>
          <w:lang w:val="bg-BG"/>
        </w:rPr>
      </w:pPr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В редки случаи когато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алфаметил-допа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се прилага едновременно с винпоцетин, се съобщава леко изразен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адювантен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ефект и по тази причина се препоръчва редовен контрол на артериалното налягане при такава комбинация от лекарства.</w:t>
      </w:r>
    </w:p>
    <w:p w14:paraId="4B73C86B" w14:textId="77777777" w:rsidR="00DE3A61" w:rsidRPr="00F00216" w:rsidRDefault="00DE3A61" w:rsidP="00DE3A61">
      <w:pPr>
        <w:spacing w:after="0" w:line="240" w:lineRule="auto"/>
        <w:rPr>
          <w:rFonts w:ascii="Arial" w:eastAsia="Times New Roman" w:hAnsi="Arial" w:cs="Arial"/>
          <w:lang w:val="bg-BG"/>
        </w:rPr>
      </w:pPr>
      <w:r w:rsidRPr="00F00216">
        <w:rPr>
          <w:rFonts w:ascii="Arial" w:eastAsia="Times New Roman" w:hAnsi="Arial" w:cs="Arial"/>
          <w:color w:val="000000"/>
          <w:lang w:val="bg-BG" w:eastAsia="bg-BG"/>
        </w:rPr>
        <w:t>Въпреки че, не се наблюдава в данните от клиничните проучвания, препоръчва се като цяло повишено внимание при едновременното приложение на винпоцетин с лекарствени средства, въздействащи на централната нервна система, както и в случаите на едновременно антиаритмично и антикоагулантно лечение.</w:t>
      </w:r>
    </w:p>
    <w:p w14:paraId="33DC9D71" w14:textId="77777777" w:rsidR="00DE3A61" w:rsidRPr="00F00216" w:rsidRDefault="00DE3A61" w:rsidP="00DE3A61">
      <w:pPr>
        <w:rPr>
          <w:rFonts w:ascii="Arial" w:hAnsi="Arial" w:cs="Arial"/>
          <w:b/>
          <w:bCs/>
          <w:lang w:val="bg-BG"/>
        </w:rPr>
      </w:pPr>
    </w:p>
    <w:p w14:paraId="3190D975" w14:textId="77777777" w:rsidR="00DE3A61" w:rsidRPr="00F00216" w:rsidRDefault="00DE3A61" w:rsidP="00B81B07">
      <w:pPr>
        <w:pStyle w:val="Heading2"/>
        <w:rPr>
          <w:lang w:val="bg-BG"/>
        </w:rPr>
      </w:pPr>
      <w:r w:rsidRPr="00F00216">
        <w:rPr>
          <w:lang w:val="bg-BG"/>
        </w:rPr>
        <w:t>4.6. Фертилитет, бременност и кърмене</w:t>
      </w:r>
    </w:p>
    <w:p w14:paraId="1CF33C71" w14:textId="77777777" w:rsidR="00DE3A61" w:rsidRPr="00F00216" w:rsidRDefault="00DE3A61" w:rsidP="00DE3A61">
      <w:pPr>
        <w:spacing w:after="0" w:line="240" w:lineRule="auto"/>
        <w:rPr>
          <w:rFonts w:ascii="Arial" w:eastAsia="Times New Roman" w:hAnsi="Arial" w:cs="Arial"/>
          <w:lang w:val="bg-BG"/>
        </w:rPr>
      </w:pPr>
      <w:r w:rsidRPr="00F00216">
        <w:rPr>
          <w:rFonts w:ascii="Arial" w:eastAsia="Times New Roman" w:hAnsi="Arial" w:cs="Arial"/>
          <w:color w:val="000000"/>
          <w:lang w:val="bg-BG" w:eastAsia="bg-BG"/>
        </w:rPr>
        <w:t>По време на бременност и кърмене, и при жени с детероден потенциал, които не използват надежден метод за контрацепция приложението на винпоцетин е противопоказано.</w:t>
      </w:r>
    </w:p>
    <w:p w14:paraId="3A6273D9" w14:textId="77777777" w:rsidR="00DE3A61" w:rsidRPr="00F00216" w:rsidRDefault="00DE3A61" w:rsidP="00DE3A61">
      <w:pPr>
        <w:spacing w:after="0" w:line="240" w:lineRule="auto"/>
        <w:rPr>
          <w:rFonts w:ascii="Arial" w:eastAsia="Times New Roman" w:hAnsi="Arial" w:cs="Arial"/>
          <w:color w:val="000000"/>
          <w:u w:val="single"/>
          <w:lang w:val="bg-BG" w:eastAsia="bg-BG"/>
        </w:rPr>
      </w:pPr>
    </w:p>
    <w:p w14:paraId="6E031988" w14:textId="77777777" w:rsidR="00DE3A61" w:rsidRPr="00F00216" w:rsidRDefault="00DE3A61" w:rsidP="0079418D">
      <w:pPr>
        <w:pStyle w:val="Heading3"/>
        <w:rPr>
          <w:rFonts w:eastAsia="Times New Roman"/>
          <w:u w:val="single"/>
          <w:lang w:val="bg-BG"/>
        </w:rPr>
      </w:pPr>
      <w:r w:rsidRPr="00F00216">
        <w:rPr>
          <w:rFonts w:eastAsia="Times New Roman"/>
          <w:u w:val="single"/>
          <w:lang w:val="bg-BG" w:eastAsia="bg-BG"/>
        </w:rPr>
        <w:t>Бременност</w:t>
      </w:r>
    </w:p>
    <w:p w14:paraId="07F75E1C" w14:textId="43BADCE0" w:rsidR="00DE3A61" w:rsidRPr="00F00216" w:rsidRDefault="00DE3A61" w:rsidP="00DE3A61">
      <w:pPr>
        <w:spacing w:after="0" w:line="240" w:lineRule="auto"/>
        <w:rPr>
          <w:rFonts w:ascii="Arial" w:eastAsia="Times New Roman" w:hAnsi="Arial" w:cs="Arial"/>
          <w:color w:val="000000"/>
          <w:lang w:val="bg-BG" w:eastAsia="bg-BG"/>
        </w:rPr>
      </w:pP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Винпоцетин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преминава през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плацентарната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бариера, но достига по-ниска концентрация в плацентата и в плода в сравнение с тази в кръвта на майката. Изследвания върху животни показват репродуктивна токсичност, включително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малформации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в развитието при плъхове (вижте точка 5.3).</w:t>
      </w:r>
    </w:p>
    <w:p w14:paraId="37E21AA2" w14:textId="77777777" w:rsidR="00DE3A61" w:rsidRPr="00F00216" w:rsidRDefault="00DE3A61" w:rsidP="00DE3A61">
      <w:pPr>
        <w:spacing w:after="0" w:line="240" w:lineRule="auto"/>
        <w:rPr>
          <w:rFonts w:ascii="Arial" w:eastAsia="Times New Roman" w:hAnsi="Arial" w:cs="Arial"/>
          <w:color w:val="000000"/>
          <w:lang w:val="bg-BG" w:eastAsia="bg-BG"/>
        </w:rPr>
      </w:pPr>
    </w:p>
    <w:p w14:paraId="7824971C" w14:textId="77777777" w:rsidR="00DE3A61" w:rsidRPr="00F00216" w:rsidRDefault="00DE3A61" w:rsidP="00DE3A61">
      <w:pPr>
        <w:spacing w:after="0" w:line="240" w:lineRule="auto"/>
        <w:rPr>
          <w:rFonts w:ascii="Arial" w:eastAsia="Times New Roman" w:hAnsi="Arial" w:cs="Arial"/>
          <w:lang w:val="bg-BG"/>
        </w:rPr>
      </w:pPr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В проучвания със животни, при прилагане на високи дози винпоцетин в някои случаи е настъпило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плацентарно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кръвотечение и аборт, вероятно в резултат на повишен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плацентарен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кръвоток.</w:t>
      </w:r>
    </w:p>
    <w:p w14:paraId="2EC5FA58" w14:textId="77777777" w:rsidR="00DE3A61" w:rsidRPr="00966FCE" w:rsidRDefault="00DE3A61" w:rsidP="00DE3A61">
      <w:pPr>
        <w:spacing w:after="0" w:line="240" w:lineRule="auto"/>
        <w:rPr>
          <w:rFonts w:ascii="Arial" w:eastAsia="Times New Roman" w:hAnsi="Arial" w:cs="Arial"/>
          <w:color w:val="000000"/>
          <w:u w:val="single"/>
          <w:lang w:val="mk-MK" w:eastAsia="bg-BG"/>
        </w:rPr>
      </w:pPr>
    </w:p>
    <w:p w14:paraId="7C21CE78" w14:textId="77777777" w:rsidR="00DE3A61" w:rsidRPr="00F00216" w:rsidRDefault="00DE3A61" w:rsidP="0079418D">
      <w:pPr>
        <w:pStyle w:val="Heading3"/>
        <w:rPr>
          <w:rFonts w:eastAsia="Times New Roman"/>
          <w:u w:val="single"/>
          <w:lang w:val="bg-BG"/>
        </w:rPr>
      </w:pPr>
      <w:r w:rsidRPr="00F00216">
        <w:rPr>
          <w:rFonts w:eastAsia="Times New Roman"/>
          <w:u w:val="single"/>
          <w:lang w:val="bg-BG" w:eastAsia="bg-BG"/>
        </w:rPr>
        <w:lastRenderedPageBreak/>
        <w:t>Кърмене</w:t>
      </w:r>
    </w:p>
    <w:p w14:paraId="37FABCE4" w14:textId="77777777" w:rsidR="00DE3A61" w:rsidRPr="00F00216" w:rsidRDefault="00DE3A61" w:rsidP="00DE3A61">
      <w:pPr>
        <w:spacing w:after="0" w:line="240" w:lineRule="auto"/>
        <w:rPr>
          <w:rFonts w:ascii="Arial" w:eastAsia="Times New Roman" w:hAnsi="Arial" w:cs="Arial"/>
          <w:lang w:val="bg-BG"/>
        </w:rPr>
      </w:pPr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Винпоцетин се отделя в майчиното мляко при човек. В проучвания с маркиран винпоцетин, радиоактивността му е десет пъти по-висока в майчиното мляко в сравнение с тази в кръвта на майката. Количеството,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екскретирано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в кърмата за период до 1 час, е 0,25% от приложената дозата. Поради екскрецията на винпоцетин в майчиното мляко и липсата на сигурни данни относно неговия ефект върху кърмачето, приложението му при кърмещи майки е противопоказано.</w:t>
      </w:r>
    </w:p>
    <w:p w14:paraId="292D54DD" w14:textId="77777777" w:rsidR="00DE3A61" w:rsidRPr="00F00216" w:rsidRDefault="00DE3A61" w:rsidP="00DE3A61">
      <w:pPr>
        <w:rPr>
          <w:rFonts w:ascii="Arial" w:hAnsi="Arial" w:cs="Arial"/>
          <w:b/>
          <w:bCs/>
          <w:lang w:val="bg-BG"/>
        </w:rPr>
      </w:pPr>
    </w:p>
    <w:p w14:paraId="4B1D7A8D" w14:textId="77777777" w:rsidR="00DE3A61" w:rsidRPr="00F00216" w:rsidRDefault="00DE3A61" w:rsidP="00B81B07">
      <w:pPr>
        <w:pStyle w:val="Heading2"/>
        <w:rPr>
          <w:lang w:val="bg-BG"/>
        </w:rPr>
      </w:pPr>
      <w:r w:rsidRPr="00F00216">
        <w:rPr>
          <w:lang w:val="bg-BG"/>
        </w:rPr>
        <w:t>4.7. Ефекти върху способността за шофиране и работа с машини</w:t>
      </w:r>
    </w:p>
    <w:p w14:paraId="44F34C03" w14:textId="77777777" w:rsidR="00DE3A61" w:rsidRPr="00F00216" w:rsidRDefault="00DE3A61" w:rsidP="00DE3A61">
      <w:pPr>
        <w:rPr>
          <w:rFonts w:ascii="Arial" w:hAnsi="Arial" w:cs="Arial"/>
          <w:b/>
          <w:bCs/>
          <w:lang w:val="bg-BG"/>
        </w:rPr>
      </w:pPr>
      <w:r w:rsidRPr="00F00216">
        <w:rPr>
          <w:rFonts w:ascii="Arial" w:hAnsi="Arial" w:cs="Arial"/>
          <w:lang w:val="bg-BG"/>
        </w:rPr>
        <w:t>Няма налични данни за какъвто и да било ефект на винпоцетин върху способността за шофиране и работа с машини.</w:t>
      </w:r>
    </w:p>
    <w:p w14:paraId="44B7F24C" w14:textId="77777777" w:rsidR="00DE3A61" w:rsidRPr="00F00216" w:rsidRDefault="00DE3A61" w:rsidP="00B81B07">
      <w:pPr>
        <w:pStyle w:val="Heading2"/>
        <w:rPr>
          <w:lang w:val="bg-BG"/>
        </w:rPr>
      </w:pPr>
      <w:r w:rsidRPr="00F00216">
        <w:rPr>
          <w:lang w:val="bg-BG"/>
        </w:rPr>
        <w:t>4.8. Нежелани лекарствени реакции</w:t>
      </w:r>
    </w:p>
    <w:p w14:paraId="5FD713F7" w14:textId="77777777" w:rsidR="00DE3A61" w:rsidRPr="00F00216" w:rsidRDefault="00DE3A61" w:rsidP="00DE3A61">
      <w:pPr>
        <w:rPr>
          <w:rFonts w:ascii="Arial" w:hAnsi="Arial" w:cs="Arial"/>
          <w:b/>
          <w:bCs/>
          <w:lang w:val="bg-BG"/>
        </w:rPr>
      </w:pPr>
      <w:r w:rsidRPr="00F00216">
        <w:rPr>
          <w:rFonts w:ascii="Arial" w:hAnsi="Arial" w:cs="Arial"/>
          <w:u w:val="single"/>
          <w:lang w:val="bg-BG"/>
        </w:rPr>
        <w:t>Табличен списък на нежеланите реакции</w:t>
      </w:r>
    </w:p>
    <w:tbl>
      <w:tblPr>
        <w:tblStyle w:val="TableGrid"/>
        <w:tblW w:w="9986" w:type="dxa"/>
        <w:tblLook w:val="04A0" w:firstRow="1" w:lastRow="0" w:firstColumn="1" w:lastColumn="0" w:noHBand="0" w:noVBand="1"/>
      </w:tblPr>
      <w:tblGrid>
        <w:gridCol w:w="3328"/>
        <w:gridCol w:w="3329"/>
        <w:gridCol w:w="3329"/>
      </w:tblGrid>
      <w:tr w:rsidR="00DE3A61" w:rsidRPr="00F00216" w14:paraId="798F2A50" w14:textId="77777777" w:rsidTr="006D4DD4">
        <w:trPr>
          <w:trHeight w:val="847"/>
        </w:trPr>
        <w:tc>
          <w:tcPr>
            <w:tcW w:w="3328" w:type="dxa"/>
          </w:tcPr>
          <w:p w14:paraId="5925DA13" w14:textId="77777777" w:rsidR="00DE3A61" w:rsidRPr="00F00216" w:rsidRDefault="00DE3A61" w:rsidP="006D4DD4">
            <w:pPr>
              <w:rPr>
                <w:rFonts w:ascii="Arial" w:hAnsi="Arial" w:cs="Arial"/>
                <w:b/>
                <w:bCs/>
                <w:lang w:val="bg-BG"/>
              </w:rPr>
            </w:pPr>
            <w:proofErr w:type="spellStart"/>
            <w:r w:rsidRPr="00F00216">
              <w:rPr>
                <w:rFonts w:ascii="Arial" w:hAnsi="Arial" w:cs="Arial"/>
                <w:b/>
                <w:bCs/>
                <w:lang w:val="bg-BG"/>
              </w:rPr>
              <w:t>Снстемо-органен</w:t>
            </w:r>
            <w:proofErr w:type="spellEnd"/>
            <w:r w:rsidRPr="00F00216">
              <w:rPr>
                <w:rFonts w:ascii="Arial" w:hAnsi="Arial" w:cs="Arial"/>
                <w:b/>
                <w:bCs/>
                <w:lang w:val="bg-BG"/>
              </w:rPr>
              <w:t xml:space="preserve"> клас по </w:t>
            </w:r>
            <w:proofErr w:type="spellStart"/>
            <w:r w:rsidRPr="00F00216">
              <w:rPr>
                <w:rFonts w:ascii="Arial" w:hAnsi="Arial" w:cs="Arial"/>
                <w:b/>
                <w:bCs/>
                <w:lang w:val="bg-BG"/>
              </w:rPr>
              <w:t>MedDRA</w:t>
            </w:r>
            <w:proofErr w:type="spellEnd"/>
          </w:p>
        </w:tc>
        <w:tc>
          <w:tcPr>
            <w:tcW w:w="3329" w:type="dxa"/>
          </w:tcPr>
          <w:p w14:paraId="1C2BE199" w14:textId="77777777" w:rsidR="00DE3A61" w:rsidRPr="00F00216" w:rsidRDefault="00DE3A61" w:rsidP="006D4DD4">
            <w:pPr>
              <w:spacing w:line="240" w:lineRule="auto"/>
              <w:rPr>
                <w:rFonts w:ascii="Arial" w:eastAsia="Times New Roman" w:hAnsi="Arial" w:cs="Arial"/>
                <w:lang w:val="bg-BG"/>
              </w:rPr>
            </w:pPr>
            <w:r w:rsidRPr="00F00216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Нечести</w:t>
            </w:r>
          </w:p>
          <w:p w14:paraId="5A7A6420" w14:textId="77777777" w:rsidR="00DE3A61" w:rsidRPr="00F00216" w:rsidRDefault="00DE3A61" w:rsidP="006D4DD4">
            <w:pPr>
              <w:rPr>
                <w:rFonts w:ascii="Arial" w:hAnsi="Arial" w:cs="Arial"/>
                <w:b/>
                <w:bCs/>
                <w:lang w:val="bg-BG"/>
              </w:rPr>
            </w:pPr>
            <w:r w:rsidRPr="00F00216">
              <w:rPr>
                <w:rFonts w:ascii="Arial" w:eastAsia="Times New Roman" w:hAnsi="Arial" w:cs="Arial"/>
                <w:color w:val="000000"/>
                <w:lang w:val="bg-BG"/>
              </w:rPr>
              <w:t>≥</w:t>
            </w:r>
            <w:r w:rsidRPr="00F00216">
              <w:rPr>
                <w:rFonts w:ascii="Arial" w:eastAsia="Times New Roman" w:hAnsi="Arial" w:cs="Arial"/>
                <w:color w:val="000000"/>
                <w:lang w:val="bg-BG" w:eastAsia="bg-BG"/>
              </w:rPr>
              <w:t>1/1 000 до &lt;1/100</w:t>
            </w:r>
          </w:p>
        </w:tc>
        <w:tc>
          <w:tcPr>
            <w:tcW w:w="3329" w:type="dxa"/>
          </w:tcPr>
          <w:p w14:paraId="24600CA6" w14:textId="77777777" w:rsidR="00DE3A61" w:rsidRPr="00F00216" w:rsidRDefault="00DE3A61" w:rsidP="006D4DD4">
            <w:pPr>
              <w:spacing w:line="240" w:lineRule="auto"/>
              <w:rPr>
                <w:rFonts w:ascii="Arial" w:eastAsia="Times New Roman" w:hAnsi="Arial" w:cs="Arial"/>
                <w:lang w:val="bg-BG"/>
              </w:rPr>
            </w:pPr>
            <w:r w:rsidRPr="00F00216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Редки</w:t>
            </w:r>
          </w:p>
          <w:p w14:paraId="13D1FACC" w14:textId="77777777" w:rsidR="00DE3A61" w:rsidRPr="00F00216" w:rsidRDefault="00DE3A61" w:rsidP="006D4DD4">
            <w:pPr>
              <w:rPr>
                <w:rFonts w:ascii="Arial" w:hAnsi="Arial" w:cs="Arial"/>
                <w:b/>
                <w:bCs/>
                <w:lang w:val="bg-BG"/>
              </w:rPr>
            </w:pPr>
            <w:r w:rsidRPr="00F00216">
              <w:rPr>
                <w:rFonts w:ascii="Arial" w:eastAsia="Times New Roman" w:hAnsi="Arial" w:cs="Arial"/>
                <w:color w:val="000000"/>
                <w:lang w:val="bg-BG"/>
              </w:rPr>
              <w:t>≥</w:t>
            </w:r>
            <w:r w:rsidRPr="00F00216">
              <w:rPr>
                <w:rFonts w:ascii="Arial" w:eastAsia="Times New Roman" w:hAnsi="Arial" w:cs="Arial"/>
                <w:color w:val="000000"/>
                <w:lang w:val="bg-BG" w:eastAsia="bg-BG"/>
              </w:rPr>
              <w:t>1/10 000 до &lt;1/1 000</w:t>
            </w:r>
          </w:p>
        </w:tc>
      </w:tr>
      <w:tr w:rsidR="00DE3A61" w:rsidRPr="00F00216" w14:paraId="37763C69" w14:textId="77777777" w:rsidTr="006D4DD4">
        <w:trPr>
          <w:trHeight w:val="816"/>
        </w:trPr>
        <w:tc>
          <w:tcPr>
            <w:tcW w:w="3328" w:type="dxa"/>
          </w:tcPr>
          <w:p w14:paraId="045746D6" w14:textId="77777777" w:rsidR="00DE3A61" w:rsidRPr="00F00216" w:rsidRDefault="00DE3A61" w:rsidP="006D4DD4">
            <w:pPr>
              <w:rPr>
                <w:rFonts w:ascii="Arial" w:hAnsi="Arial" w:cs="Arial"/>
                <w:b/>
                <w:bCs/>
                <w:lang w:val="bg-BG"/>
              </w:rPr>
            </w:pPr>
            <w:r w:rsidRPr="00F00216">
              <w:rPr>
                <w:rFonts w:ascii="Arial" w:hAnsi="Arial" w:cs="Arial"/>
                <w:i/>
                <w:iCs/>
                <w:lang w:val="bg-BG"/>
              </w:rPr>
              <w:t>Психиатрични нарушения</w:t>
            </w:r>
          </w:p>
        </w:tc>
        <w:tc>
          <w:tcPr>
            <w:tcW w:w="3329" w:type="dxa"/>
          </w:tcPr>
          <w:p w14:paraId="23453851" w14:textId="77777777" w:rsidR="00DE3A61" w:rsidRPr="00F00216" w:rsidRDefault="00DE3A61" w:rsidP="006D4DD4">
            <w:pPr>
              <w:rPr>
                <w:rFonts w:ascii="Arial" w:hAnsi="Arial" w:cs="Arial"/>
                <w:b/>
                <w:bCs/>
                <w:lang w:val="bg-BG"/>
              </w:rPr>
            </w:pPr>
            <w:r w:rsidRPr="00F00216">
              <w:rPr>
                <w:rFonts w:ascii="Arial" w:hAnsi="Arial" w:cs="Arial"/>
                <w:lang w:val="bg-BG"/>
              </w:rPr>
              <w:t>нарушения на съня, безсъние</w:t>
            </w:r>
          </w:p>
        </w:tc>
        <w:tc>
          <w:tcPr>
            <w:tcW w:w="3329" w:type="dxa"/>
          </w:tcPr>
          <w:p w14:paraId="318E3439" w14:textId="77777777" w:rsidR="00DE3A61" w:rsidRPr="00F00216" w:rsidRDefault="00DE3A61" w:rsidP="006D4DD4">
            <w:pPr>
              <w:rPr>
                <w:rFonts w:ascii="Arial" w:hAnsi="Arial" w:cs="Arial"/>
                <w:b/>
                <w:bCs/>
                <w:lang w:val="bg-BG"/>
              </w:rPr>
            </w:pPr>
          </w:p>
        </w:tc>
      </w:tr>
      <w:tr w:rsidR="00DE3A61" w:rsidRPr="00F00216" w14:paraId="1D9597C6" w14:textId="77777777" w:rsidTr="006D4DD4">
        <w:trPr>
          <w:trHeight w:val="847"/>
        </w:trPr>
        <w:tc>
          <w:tcPr>
            <w:tcW w:w="3328" w:type="dxa"/>
          </w:tcPr>
          <w:p w14:paraId="4DF8497B" w14:textId="77777777" w:rsidR="00DE3A61" w:rsidRPr="00F00216" w:rsidRDefault="00DE3A61" w:rsidP="006D4DD4">
            <w:pPr>
              <w:spacing w:line="240" w:lineRule="auto"/>
              <w:rPr>
                <w:rFonts w:ascii="Arial" w:eastAsia="Times New Roman" w:hAnsi="Arial" w:cs="Arial"/>
                <w:lang w:val="bg-BG"/>
              </w:rPr>
            </w:pPr>
            <w:r w:rsidRPr="00F00216">
              <w:rPr>
                <w:rFonts w:ascii="Arial" w:eastAsia="Times New Roman" w:hAnsi="Arial" w:cs="Arial"/>
                <w:i/>
                <w:iCs/>
                <w:color w:val="000000"/>
                <w:lang w:val="bg-BG" w:eastAsia="bg-BG"/>
              </w:rPr>
              <w:t>Нарушения на нервната система</w:t>
            </w:r>
          </w:p>
          <w:p w14:paraId="4927DC82" w14:textId="77777777" w:rsidR="00DE3A61" w:rsidRPr="00F00216" w:rsidRDefault="00DE3A61" w:rsidP="006D4DD4">
            <w:pPr>
              <w:rPr>
                <w:rFonts w:ascii="Arial" w:hAnsi="Arial" w:cs="Arial"/>
                <w:b/>
                <w:bCs/>
                <w:lang w:val="bg-BG"/>
              </w:rPr>
            </w:pPr>
          </w:p>
        </w:tc>
        <w:tc>
          <w:tcPr>
            <w:tcW w:w="3329" w:type="dxa"/>
          </w:tcPr>
          <w:p w14:paraId="1943457D" w14:textId="77777777" w:rsidR="00DE3A61" w:rsidRPr="00F00216" w:rsidRDefault="00DE3A61" w:rsidP="006D4DD4">
            <w:pPr>
              <w:rPr>
                <w:rFonts w:ascii="Arial" w:hAnsi="Arial" w:cs="Arial"/>
                <w:b/>
                <w:bCs/>
                <w:lang w:val="bg-BG"/>
              </w:rPr>
            </w:pPr>
            <w:r w:rsidRPr="00F00216">
              <w:rPr>
                <w:rFonts w:ascii="Arial" w:hAnsi="Arial" w:cs="Arial"/>
                <w:lang w:val="bg-BG"/>
              </w:rPr>
              <w:t xml:space="preserve">главоболие, замаяност, </w:t>
            </w:r>
            <w:proofErr w:type="spellStart"/>
            <w:r w:rsidRPr="00F00216">
              <w:rPr>
                <w:rFonts w:ascii="Arial" w:hAnsi="Arial" w:cs="Arial"/>
                <w:lang w:val="bg-BG"/>
              </w:rPr>
              <w:t>сомнолентност</w:t>
            </w:r>
            <w:proofErr w:type="spellEnd"/>
          </w:p>
        </w:tc>
        <w:tc>
          <w:tcPr>
            <w:tcW w:w="3329" w:type="dxa"/>
          </w:tcPr>
          <w:p w14:paraId="44CD9338" w14:textId="77777777" w:rsidR="00DE3A61" w:rsidRPr="00F00216" w:rsidRDefault="00DE3A61" w:rsidP="006D4DD4">
            <w:pPr>
              <w:rPr>
                <w:rFonts w:ascii="Arial" w:hAnsi="Arial" w:cs="Arial"/>
                <w:b/>
                <w:bCs/>
                <w:lang w:val="bg-BG"/>
              </w:rPr>
            </w:pPr>
          </w:p>
        </w:tc>
      </w:tr>
      <w:tr w:rsidR="00DE3A61" w:rsidRPr="00F00216" w14:paraId="5B8EFE43" w14:textId="77777777" w:rsidTr="006D4DD4">
        <w:trPr>
          <w:trHeight w:val="828"/>
        </w:trPr>
        <w:tc>
          <w:tcPr>
            <w:tcW w:w="3328" w:type="dxa"/>
          </w:tcPr>
          <w:p w14:paraId="0EEC44E6" w14:textId="77777777" w:rsidR="00DE3A61" w:rsidRPr="00F00216" w:rsidRDefault="00DE3A61" w:rsidP="006D4DD4">
            <w:pPr>
              <w:spacing w:line="240" w:lineRule="auto"/>
              <w:rPr>
                <w:rFonts w:ascii="Arial" w:eastAsia="Times New Roman" w:hAnsi="Arial" w:cs="Arial"/>
                <w:lang w:val="bg-BG"/>
              </w:rPr>
            </w:pPr>
            <w:r w:rsidRPr="00F00216">
              <w:rPr>
                <w:rFonts w:ascii="Arial" w:eastAsia="Times New Roman" w:hAnsi="Arial" w:cs="Arial"/>
                <w:i/>
                <w:iCs/>
                <w:color w:val="000000"/>
                <w:lang w:val="bg-BG" w:eastAsia="bg-BG"/>
              </w:rPr>
              <w:t>Сърдечни нарушения</w:t>
            </w:r>
          </w:p>
          <w:p w14:paraId="191BE75A" w14:textId="77777777" w:rsidR="00DE3A61" w:rsidRPr="00F00216" w:rsidRDefault="00DE3A61" w:rsidP="006D4DD4">
            <w:pPr>
              <w:rPr>
                <w:rFonts w:ascii="Arial" w:hAnsi="Arial" w:cs="Arial"/>
                <w:b/>
                <w:bCs/>
                <w:lang w:val="bg-BG"/>
              </w:rPr>
            </w:pPr>
          </w:p>
        </w:tc>
        <w:tc>
          <w:tcPr>
            <w:tcW w:w="3329" w:type="dxa"/>
          </w:tcPr>
          <w:p w14:paraId="5E871939" w14:textId="77777777" w:rsidR="00DE3A61" w:rsidRPr="00F00216" w:rsidRDefault="00DE3A61" w:rsidP="006D4DD4">
            <w:pPr>
              <w:rPr>
                <w:rFonts w:ascii="Arial" w:hAnsi="Arial" w:cs="Arial"/>
                <w:b/>
                <w:bCs/>
                <w:lang w:val="bg-BG"/>
              </w:rPr>
            </w:pPr>
          </w:p>
        </w:tc>
        <w:tc>
          <w:tcPr>
            <w:tcW w:w="3329" w:type="dxa"/>
          </w:tcPr>
          <w:p w14:paraId="7FDF7C04" w14:textId="77777777" w:rsidR="00DE3A61" w:rsidRPr="00F00216" w:rsidRDefault="00DE3A61" w:rsidP="006D4DD4">
            <w:pPr>
              <w:spacing w:line="240" w:lineRule="auto"/>
              <w:rPr>
                <w:rFonts w:ascii="Arial" w:eastAsia="Times New Roman" w:hAnsi="Arial" w:cs="Arial"/>
                <w:lang w:val="bg-BG"/>
              </w:rPr>
            </w:pPr>
            <w:proofErr w:type="spellStart"/>
            <w:r w:rsidRPr="00F00216">
              <w:rPr>
                <w:rFonts w:ascii="Arial" w:eastAsia="Times New Roman" w:hAnsi="Arial" w:cs="Arial"/>
                <w:color w:val="000000"/>
                <w:lang w:val="bg-BG" w:eastAsia="bg-BG"/>
              </w:rPr>
              <w:t>тахикардия</w:t>
            </w:r>
            <w:proofErr w:type="spellEnd"/>
            <w:r w:rsidRPr="00F00216">
              <w:rPr>
                <w:rFonts w:ascii="Arial" w:eastAsia="Times New Roman" w:hAnsi="Arial" w:cs="Arial"/>
                <w:color w:val="000000"/>
                <w:lang w:val="bg-BG" w:eastAsia="bg-BG"/>
              </w:rPr>
              <w:t xml:space="preserve">, </w:t>
            </w:r>
            <w:proofErr w:type="spellStart"/>
            <w:r w:rsidRPr="00F00216">
              <w:rPr>
                <w:rFonts w:ascii="Arial" w:eastAsia="Times New Roman" w:hAnsi="Arial" w:cs="Arial"/>
                <w:color w:val="000000"/>
                <w:lang w:val="bg-BG" w:eastAsia="bg-BG"/>
              </w:rPr>
              <w:t>екстрасистолия</w:t>
            </w:r>
            <w:proofErr w:type="spellEnd"/>
          </w:p>
          <w:p w14:paraId="3BA59D44" w14:textId="77777777" w:rsidR="00DE3A61" w:rsidRPr="00F00216" w:rsidRDefault="00DE3A61" w:rsidP="006D4DD4">
            <w:pPr>
              <w:rPr>
                <w:rFonts w:ascii="Arial" w:hAnsi="Arial" w:cs="Arial"/>
                <w:b/>
                <w:bCs/>
                <w:lang w:val="bg-BG"/>
              </w:rPr>
            </w:pPr>
          </w:p>
        </w:tc>
      </w:tr>
      <w:tr w:rsidR="00DE3A61" w:rsidRPr="00F00216" w14:paraId="55714362" w14:textId="77777777" w:rsidTr="006D4DD4">
        <w:trPr>
          <w:trHeight w:val="631"/>
        </w:trPr>
        <w:tc>
          <w:tcPr>
            <w:tcW w:w="3328" w:type="dxa"/>
          </w:tcPr>
          <w:p w14:paraId="17BD31E6" w14:textId="77777777" w:rsidR="00DE3A61" w:rsidRPr="00F00216" w:rsidRDefault="00DE3A61" w:rsidP="006D4DD4">
            <w:pPr>
              <w:rPr>
                <w:rFonts w:ascii="Arial" w:hAnsi="Arial" w:cs="Arial"/>
                <w:i/>
                <w:iCs/>
                <w:lang w:val="bg-BG"/>
              </w:rPr>
            </w:pPr>
            <w:r w:rsidRPr="00F00216">
              <w:rPr>
                <w:rFonts w:ascii="Arial" w:hAnsi="Arial" w:cs="Arial"/>
                <w:i/>
                <w:iCs/>
                <w:lang w:val="bg-BG"/>
              </w:rPr>
              <w:t>Съдови нарушения</w:t>
            </w:r>
          </w:p>
        </w:tc>
        <w:tc>
          <w:tcPr>
            <w:tcW w:w="3329" w:type="dxa"/>
          </w:tcPr>
          <w:p w14:paraId="50300B10" w14:textId="77777777" w:rsidR="00DE3A61" w:rsidRPr="00F00216" w:rsidRDefault="00DE3A61" w:rsidP="006D4DD4">
            <w:pPr>
              <w:rPr>
                <w:rFonts w:ascii="Arial" w:hAnsi="Arial" w:cs="Arial"/>
                <w:b/>
                <w:bCs/>
                <w:lang w:val="bg-BG"/>
              </w:rPr>
            </w:pPr>
          </w:p>
        </w:tc>
        <w:tc>
          <w:tcPr>
            <w:tcW w:w="3329" w:type="dxa"/>
          </w:tcPr>
          <w:p w14:paraId="5E253BBA" w14:textId="77777777" w:rsidR="00DE3A61" w:rsidRPr="00F00216" w:rsidRDefault="00DE3A61" w:rsidP="006D4DD4">
            <w:pPr>
              <w:rPr>
                <w:rFonts w:ascii="Arial" w:hAnsi="Arial" w:cs="Arial"/>
                <w:b/>
                <w:bCs/>
                <w:lang w:val="bg-BG"/>
              </w:rPr>
            </w:pPr>
            <w:r w:rsidRPr="00F00216">
              <w:rPr>
                <w:rFonts w:ascii="Arial" w:hAnsi="Arial" w:cs="Arial"/>
                <w:lang w:val="bg-BG"/>
              </w:rPr>
              <w:t>зачервявания</w:t>
            </w:r>
          </w:p>
        </w:tc>
      </w:tr>
      <w:tr w:rsidR="00DE3A61" w:rsidRPr="00F00216" w14:paraId="54CA4821" w14:textId="77777777" w:rsidTr="006D4DD4">
        <w:trPr>
          <w:trHeight w:val="847"/>
        </w:trPr>
        <w:tc>
          <w:tcPr>
            <w:tcW w:w="3328" w:type="dxa"/>
          </w:tcPr>
          <w:p w14:paraId="7532E742" w14:textId="77777777" w:rsidR="00DE3A61" w:rsidRPr="00F00216" w:rsidRDefault="00DE3A61" w:rsidP="006D4DD4">
            <w:pPr>
              <w:spacing w:line="240" w:lineRule="auto"/>
              <w:rPr>
                <w:rFonts w:ascii="Arial" w:eastAsia="Times New Roman" w:hAnsi="Arial" w:cs="Arial"/>
                <w:lang w:val="bg-BG"/>
              </w:rPr>
            </w:pPr>
            <w:r w:rsidRPr="00F00216">
              <w:rPr>
                <w:rFonts w:ascii="Arial" w:eastAsia="Times New Roman" w:hAnsi="Arial" w:cs="Arial"/>
                <w:i/>
                <w:iCs/>
                <w:color w:val="000000"/>
                <w:lang w:val="bg-BG" w:eastAsia="bg-BG"/>
              </w:rPr>
              <w:t>Стомашно-чревни нарушения</w:t>
            </w:r>
          </w:p>
        </w:tc>
        <w:tc>
          <w:tcPr>
            <w:tcW w:w="3329" w:type="dxa"/>
          </w:tcPr>
          <w:p w14:paraId="3CDEB4F4" w14:textId="77777777" w:rsidR="00DE3A61" w:rsidRPr="00F00216" w:rsidRDefault="00DE3A61" w:rsidP="006D4DD4">
            <w:pPr>
              <w:rPr>
                <w:rFonts w:ascii="Arial" w:hAnsi="Arial" w:cs="Arial"/>
                <w:b/>
                <w:bCs/>
                <w:lang w:val="bg-BG"/>
              </w:rPr>
            </w:pPr>
            <w:r w:rsidRPr="00F00216">
              <w:rPr>
                <w:rFonts w:ascii="Arial" w:hAnsi="Arial" w:cs="Arial"/>
                <w:lang w:val="bg-BG"/>
              </w:rPr>
              <w:t>сухота в устата, гадене, киселини</w:t>
            </w:r>
          </w:p>
        </w:tc>
        <w:tc>
          <w:tcPr>
            <w:tcW w:w="3329" w:type="dxa"/>
          </w:tcPr>
          <w:p w14:paraId="46D0D6B9" w14:textId="77777777" w:rsidR="00DE3A61" w:rsidRPr="00F00216" w:rsidRDefault="00DE3A61" w:rsidP="006D4DD4">
            <w:pPr>
              <w:rPr>
                <w:rFonts w:ascii="Arial" w:hAnsi="Arial" w:cs="Arial"/>
                <w:b/>
                <w:bCs/>
                <w:lang w:val="bg-BG"/>
              </w:rPr>
            </w:pPr>
          </w:p>
        </w:tc>
      </w:tr>
      <w:tr w:rsidR="00DE3A61" w:rsidRPr="00F00216" w14:paraId="47598707" w14:textId="77777777" w:rsidTr="006D4DD4">
        <w:trPr>
          <w:trHeight w:val="816"/>
        </w:trPr>
        <w:tc>
          <w:tcPr>
            <w:tcW w:w="3328" w:type="dxa"/>
          </w:tcPr>
          <w:p w14:paraId="6F3DFA6B" w14:textId="77777777" w:rsidR="00DE3A61" w:rsidRPr="00F00216" w:rsidRDefault="00DE3A61" w:rsidP="006D4DD4">
            <w:pPr>
              <w:rPr>
                <w:rFonts w:ascii="Arial" w:hAnsi="Arial" w:cs="Arial"/>
                <w:b/>
                <w:bCs/>
                <w:lang w:val="bg-BG"/>
              </w:rPr>
            </w:pPr>
            <w:r w:rsidRPr="00F00216">
              <w:rPr>
                <w:rFonts w:ascii="Arial" w:hAnsi="Arial" w:cs="Arial"/>
                <w:i/>
                <w:iCs/>
                <w:lang w:val="bg-BG"/>
              </w:rPr>
              <w:t>Нарушения на кожата и подкожната тъкан</w:t>
            </w:r>
          </w:p>
        </w:tc>
        <w:tc>
          <w:tcPr>
            <w:tcW w:w="3329" w:type="dxa"/>
          </w:tcPr>
          <w:p w14:paraId="61DCE8DA" w14:textId="4F68CD27" w:rsidR="00DE3A61" w:rsidRPr="00F00216" w:rsidRDefault="00DE3A61" w:rsidP="00F00216">
            <w:pPr>
              <w:spacing w:line="240" w:lineRule="auto"/>
              <w:rPr>
                <w:rFonts w:ascii="Arial" w:hAnsi="Arial" w:cs="Arial"/>
                <w:b/>
                <w:bCs/>
                <w:lang w:val="bg-BG"/>
              </w:rPr>
            </w:pPr>
          </w:p>
        </w:tc>
        <w:tc>
          <w:tcPr>
            <w:tcW w:w="3329" w:type="dxa"/>
          </w:tcPr>
          <w:p w14:paraId="72DDF053" w14:textId="77777777" w:rsidR="00DE3A61" w:rsidRPr="00F00216" w:rsidRDefault="00DE3A61" w:rsidP="006D4DD4">
            <w:pPr>
              <w:rPr>
                <w:rFonts w:ascii="Arial" w:hAnsi="Arial" w:cs="Arial"/>
                <w:b/>
                <w:bCs/>
                <w:lang w:val="bg-BG"/>
              </w:rPr>
            </w:pPr>
            <w:r w:rsidRPr="00F00216">
              <w:rPr>
                <w:rFonts w:ascii="Arial" w:hAnsi="Arial" w:cs="Arial"/>
                <w:lang w:val="bg-BG"/>
              </w:rPr>
              <w:t>алергични кожни симптоми</w:t>
            </w:r>
          </w:p>
        </w:tc>
      </w:tr>
      <w:tr w:rsidR="00DE3A61" w:rsidRPr="00F00216" w14:paraId="458EBE3E" w14:textId="77777777" w:rsidTr="006D4DD4">
        <w:trPr>
          <w:trHeight w:val="847"/>
        </w:trPr>
        <w:tc>
          <w:tcPr>
            <w:tcW w:w="3328" w:type="dxa"/>
          </w:tcPr>
          <w:p w14:paraId="509E0084" w14:textId="77777777" w:rsidR="00DE3A61" w:rsidRPr="00F00216" w:rsidRDefault="00DE3A61" w:rsidP="006D4DD4">
            <w:pPr>
              <w:rPr>
                <w:rFonts w:ascii="Arial" w:hAnsi="Arial" w:cs="Arial"/>
                <w:b/>
                <w:bCs/>
                <w:lang w:val="bg-BG"/>
              </w:rPr>
            </w:pPr>
            <w:r w:rsidRPr="00F00216">
              <w:rPr>
                <w:rFonts w:ascii="Arial" w:hAnsi="Arial" w:cs="Arial"/>
                <w:i/>
                <w:iCs/>
                <w:lang w:val="bg-BG"/>
              </w:rPr>
              <w:t>Общи нарушения и ефекти на мястото на приложение</w:t>
            </w:r>
          </w:p>
        </w:tc>
        <w:tc>
          <w:tcPr>
            <w:tcW w:w="3329" w:type="dxa"/>
          </w:tcPr>
          <w:p w14:paraId="5886B426" w14:textId="77777777" w:rsidR="00DE3A61" w:rsidRPr="00F00216" w:rsidRDefault="00DE3A61" w:rsidP="006D4DD4">
            <w:pPr>
              <w:rPr>
                <w:rFonts w:ascii="Arial" w:hAnsi="Arial" w:cs="Arial"/>
                <w:b/>
                <w:bCs/>
                <w:lang w:val="bg-BG"/>
              </w:rPr>
            </w:pPr>
          </w:p>
          <w:p w14:paraId="153B6F2F" w14:textId="77777777" w:rsidR="00F00216" w:rsidRPr="00F00216" w:rsidRDefault="00F00216" w:rsidP="00F00216">
            <w:pPr>
              <w:spacing w:line="240" w:lineRule="auto"/>
              <w:rPr>
                <w:rFonts w:ascii="Arial" w:eastAsia="Times New Roman" w:hAnsi="Arial" w:cs="Arial"/>
                <w:lang w:val="bg-BG"/>
              </w:rPr>
            </w:pPr>
            <w:r w:rsidRPr="00F00216">
              <w:rPr>
                <w:rFonts w:ascii="Arial" w:hAnsi="Arial" w:cs="Arial"/>
                <w:lang w:val="bg-BG"/>
              </w:rPr>
              <w:t>слабост</w:t>
            </w:r>
          </w:p>
          <w:p w14:paraId="42B9FABC" w14:textId="77777777" w:rsidR="00DE3A61" w:rsidRPr="00F00216" w:rsidRDefault="00DE3A61" w:rsidP="006D4DD4">
            <w:pPr>
              <w:rPr>
                <w:rFonts w:ascii="Arial" w:hAnsi="Arial" w:cs="Arial"/>
                <w:b/>
                <w:bCs/>
                <w:lang w:val="bg-BG"/>
              </w:rPr>
            </w:pPr>
          </w:p>
        </w:tc>
        <w:tc>
          <w:tcPr>
            <w:tcW w:w="3329" w:type="dxa"/>
          </w:tcPr>
          <w:p w14:paraId="73D4CB78" w14:textId="77777777" w:rsidR="00DE3A61" w:rsidRPr="00F00216" w:rsidRDefault="00DE3A61" w:rsidP="006D4DD4">
            <w:pPr>
              <w:rPr>
                <w:rFonts w:ascii="Arial" w:hAnsi="Arial" w:cs="Arial"/>
                <w:b/>
                <w:bCs/>
                <w:lang w:val="bg-BG"/>
              </w:rPr>
            </w:pPr>
          </w:p>
        </w:tc>
      </w:tr>
      <w:tr w:rsidR="00DE3A61" w:rsidRPr="00F00216" w14:paraId="5F5870CC" w14:textId="77777777" w:rsidTr="006D4DD4">
        <w:trPr>
          <w:trHeight w:val="816"/>
        </w:trPr>
        <w:tc>
          <w:tcPr>
            <w:tcW w:w="3328" w:type="dxa"/>
          </w:tcPr>
          <w:p w14:paraId="10252FE9" w14:textId="77777777" w:rsidR="00DE3A61" w:rsidRPr="00F00216" w:rsidRDefault="00DE3A61" w:rsidP="006D4DD4">
            <w:pPr>
              <w:rPr>
                <w:rFonts w:ascii="Arial" w:hAnsi="Arial" w:cs="Arial"/>
                <w:b/>
                <w:bCs/>
                <w:lang w:val="bg-BG"/>
              </w:rPr>
            </w:pPr>
            <w:r w:rsidRPr="00F00216">
              <w:rPr>
                <w:rFonts w:ascii="Arial" w:hAnsi="Arial" w:cs="Arial"/>
                <w:i/>
                <w:iCs/>
                <w:lang w:val="bg-BG"/>
              </w:rPr>
              <w:t>Изследвания</w:t>
            </w:r>
          </w:p>
        </w:tc>
        <w:tc>
          <w:tcPr>
            <w:tcW w:w="3329" w:type="dxa"/>
          </w:tcPr>
          <w:p w14:paraId="7DABB9E2" w14:textId="77777777" w:rsidR="00DE3A61" w:rsidRPr="00F00216" w:rsidRDefault="00DE3A61" w:rsidP="006D4DD4">
            <w:pPr>
              <w:spacing w:line="240" w:lineRule="auto"/>
              <w:rPr>
                <w:rFonts w:ascii="Arial" w:eastAsia="Times New Roman" w:hAnsi="Arial" w:cs="Arial"/>
                <w:lang w:val="bg-BG"/>
              </w:rPr>
            </w:pPr>
            <w:r w:rsidRPr="00F00216">
              <w:rPr>
                <w:rFonts w:ascii="Arial" w:eastAsia="Times New Roman" w:hAnsi="Arial" w:cs="Arial"/>
                <w:color w:val="000000"/>
                <w:lang w:val="bg-BG" w:eastAsia="bg-BG"/>
              </w:rPr>
              <w:t>промяна на кръвното налягане (главно понижаване)</w:t>
            </w:r>
          </w:p>
          <w:p w14:paraId="400714CE" w14:textId="77777777" w:rsidR="00DE3A61" w:rsidRPr="00F00216" w:rsidRDefault="00DE3A61" w:rsidP="006D4DD4">
            <w:pPr>
              <w:rPr>
                <w:rFonts w:ascii="Arial" w:hAnsi="Arial" w:cs="Arial"/>
                <w:b/>
                <w:bCs/>
                <w:lang w:val="bg-BG"/>
              </w:rPr>
            </w:pPr>
          </w:p>
        </w:tc>
        <w:tc>
          <w:tcPr>
            <w:tcW w:w="3329" w:type="dxa"/>
          </w:tcPr>
          <w:p w14:paraId="6AB5E67E" w14:textId="77777777" w:rsidR="00DE3A61" w:rsidRPr="00F00216" w:rsidRDefault="00DE3A61" w:rsidP="006D4DD4">
            <w:pPr>
              <w:rPr>
                <w:rFonts w:ascii="Arial" w:hAnsi="Arial" w:cs="Arial"/>
                <w:b/>
                <w:bCs/>
                <w:lang w:val="bg-BG"/>
              </w:rPr>
            </w:pPr>
            <w:r w:rsidRPr="00F00216">
              <w:rPr>
                <w:rFonts w:ascii="Arial" w:hAnsi="Arial" w:cs="Arial"/>
                <w:lang w:val="bg-BG"/>
              </w:rPr>
              <w:t>депресия на ST-сегмента на електрокардиограмата, удължаване на QT интервала</w:t>
            </w:r>
          </w:p>
        </w:tc>
      </w:tr>
    </w:tbl>
    <w:p w14:paraId="5EEC3A11" w14:textId="77777777" w:rsidR="00DE3A61" w:rsidRPr="00F00216" w:rsidRDefault="00DE3A61" w:rsidP="0079418D">
      <w:pPr>
        <w:pStyle w:val="Heading3"/>
        <w:rPr>
          <w:rFonts w:eastAsia="Times New Roman"/>
          <w:u w:val="single"/>
          <w:lang w:val="bg-BG"/>
        </w:rPr>
      </w:pPr>
      <w:r w:rsidRPr="00F00216">
        <w:rPr>
          <w:rFonts w:eastAsia="Times New Roman"/>
          <w:u w:val="single"/>
          <w:lang w:val="bg-BG" w:eastAsia="bg-BG"/>
        </w:rPr>
        <w:t>Съобщаване на подозирани нежелани реакции</w:t>
      </w:r>
    </w:p>
    <w:p w14:paraId="277C96F6" w14:textId="77777777" w:rsidR="00DE3A61" w:rsidRPr="00F00216" w:rsidRDefault="00DE3A61" w:rsidP="00DE3A61">
      <w:pPr>
        <w:spacing w:after="0" w:line="240" w:lineRule="auto"/>
        <w:rPr>
          <w:rFonts w:ascii="Arial" w:eastAsia="Times New Roman" w:hAnsi="Arial" w:cs="Arial"/>
          <w:color w:val="000000"/>
          <w:lang w:val="bg-BG" w:eastAsia="bg-BG"/>
        </w:rPr>
      </w:pPr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</w:t>
      </w:r>
      <w:r w:rsidRPr="00F00216">
        <w:rPr>
          <w:rFonts w:ascii="Arial" w:eastAsia="Times New Roman" w:hAnsi="Arial" w:cs="Arial"/>
          <w:color w:val="000000"/>
          <w:lang w:val="bg-BG" w:eastAsia="bg-BG"/>
        </w:rPr>
        <w:lastRenderedPageBreak/>
        <w:t xml:space="preserve">изисква да съобщават всяка подозирана нежелана реакция чрез Изпълнителна агенция по лекарствата </w:t>
      </w:r>
    </w:p>
    <w:p w14:paraId="71B82DB6" w14:textId="77777777" w:rsidR="00DE3A61" w:rsidRPr="00F00216" w:rsidRDefault="00DE3A61" w:rsidP="00DE3A61">
      <w:pPr>
        <w:spacing w:after="0" w:line="240" w:lineRule="auto"/>
        <w:rPr>
          <w:rFonts w:ascii="Arial" w:eastAsia="Times New Roman" w:hAnsi="Arial" w:cs="Arial"/>
          <w:color w:val="000000"/>
          <w:lang w:val="bg-BG" w:eastAsia="bg-BG"/>
        </w:rPr>
      </w:pPr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ул. „Дамян Груев” № 8, </w:t>
      </w:r>
    </w:p>
    <w:p w14:paraId="41BE90DC" w14:textId="77777777" w:rsidR="00DE3A61" w:rsidRPr="00F00216" w:rsidRDefault="00DE3A61" w:rsidP="00DE3A61">
      <w:pPr>
        <w:spacing w:after="0" w:line="240" w:lineRule="auto"/>
        <w:rPr>
          <w:rFonts w:ascii="Arial" w:eastAsia="Times New Roman" w:hAnsi="Arial" w:cs="Arial"/>
          <w:color w:val="000000"/>
          <w:lang w:val="bg-BG" w:eastAsia="bg-BG"/>
        </w:rPr>
      </w:pPr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1303 София, тел.: </w:t>
      </w:r>
    </w:p>
    <w:p w14:paraId="46C81792" w14:textId="77777777" w:rsidR="00DE3A61" w:rsidRPr="00F00216" w:rsidRDefault="00DE3A61" w:rsidP="00DE3A61">
      <w:pPr>
        <w:spacing w:after="0" w:line="240" w:lineRule="auto"/>
        <w:rPr>
          <w:rFonts w:ascii="Arial" w:eastAsia="Times New Roman" w:hAnsi="Arial" w:cs="Arial"/>
          <w:color w:val="000000"/>
          <w:lang w:val="bg-BG" w:eastAsia="bg-BG"/>
        </w:rPr>
      </w:pPr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+35 928903417, </w:t>
      </w:r>
    </w:p>
    <w:p w14:paraId="053D191B" w14:textId="77777777" w:rsidR="00DE3A61" w:rsidRPr="00F00216" w:rsidRDefault="00DE3A61" w:rsidP="00DE3A61">
      <w:pPr>
        <w:spacing w:after="0" w:line="240" w:lineRule="auto"/>
        <w:rPr>
          <w:rFonts w:ascii="Arial" w:eastAsia="Times New Roman" w:hAnsi="Arial" w:cs="Arial"/>
          <w:lang w:val="bg-BG"/>
        </w:rPr>
      </w:pPr>
      <w:r w:rsidRPr="00F00216">
        <w:rPr>
          <w:rFonts w:ascii="Arial" w:eastAsia="Times New Roman" w:hAnsi="Arial" w:cs="Arial"/>
          <w:color w:val="000000"/>
          <w:lang w:val="bg-BG" w:eastAsia="bg-BG"/>
        </w:rPr>
        <w:t>уебс</w:t>
      </w:r>
      <w:r w:rsidRPr="00F00216">
        <w:rPr>
          <w:rFonts w:ascii="Arial" w:eastAsia="Times New Roman" w:hAnsi="Arial" w:cs="Arial"/>
          <w:color w:val="000000"/>
          <w:u w:val="single"/>
          <w:lang w:val="bg-BG" w:eastAsia="bg-BG"/>
        </w:rPr>
        <w:t xml:space="preserve">айт: </w:t>
      </w:r>
      <w:hyperlink r:id="rId7" w:history="1">
        <w:r w:rsidRPr="00F00216">
          <w:rPr>
            <w:rFonts w:ascii="Arial" w:eastAsia="Times New Roman" w:hAnsi="Arial" w:cs="Arial"/>
            <w:color w:val="000000"/>
            <w:lang w:val="bg-BG"/>
          </w:rPr>
          <w:t>www.bda.bg</w:t>
        </w:r>
      </w:hyperlink>
      <w:r w:rsidRPr="00F00216">
        <w:rPr>
          <w:rFonts w:ascii="Arial" w:eastAsia="Times New Roman" w:hAnsi="Arial" w:cs="Arial"/>
          <w:color w:val="000000"/>
          <w:lang w:val="bg-BG"/>
        </w:rPr>
        <w:t>.</w:t>
      </w:r>
    </w:p>
    <w:p w14:paraId="13F8C4DA" w14:textId="77777777" w:rsidR="00DE3A61" w:rsidRPr="00F00216" w:rsidRDefault="00DE3A61" w:rsidP="00DE3A61">
      <w:pPr>
        <w:rPr>
          <w:rFonts w:ascii="Arial" w:hAnsi="Arial" w:cs="Arial"/>
          <w:b/>
          <w:bCs/>
          <w:lang w:val="bg-BG"/>
        </w:rPr>
      </w:pPr>
    </w:p>
    <w:p w14:paraId="49A4A0D5" w14:textId="77777777" w:rsidR="00DE3A61" w:rsidRPr="00F00216" w:rsidRDefault="00DE3A61" w:rsidP="00B81B07">
      <w:pPr>
        <w:pStyle w:val="Heading2"/>
        <w:rPr>
          <w:lang w:val="bg-BG"/>
        </w:rPr>
      </w:pPr>
      <w:r w:rsidRPr="00F00216">
        <w:rPr>
          <w:lang w:val="bg-BG"/>
        </w:rPr>
        <w:t>4.9. Предозиране</w:t>
      </w:r>
    </w:p>
    <w:p w14:paraId="4BBAE9B7" w14:textId="77777777" w:rsidR="00DE3A61" w:rsidRPr="00F00216" w:rsidRDefault="00DE3A61" w:rsidP="00DE3A61">
      <w:pPr>
        <w:rPr>
          <w:rFonts w:ascii="Arial" w:hAnsi="Arial" w:cs="Arial"/>
          <w:lang w:val="bg-BG"/>
        </w:rPr>
      </w:pPr>
      <w:r w:rsidRPr="00F00216">
        <w:rPr>
          <w:rFonts w:ascii="Arial" w:hAnsi="Arial" w:cs="Arial"/>
          <w:lang w:val="bg-BG"/>
        </w:rPr>
        <w:t xml:space="preserve">По литературни данни продължителното приложение на доза от 60 </w:t>
      </w:r>
      <w:proofErr w:type="spellStart"/>
      <w:r w:rsidRPr="00F00216">
        <w:rPr>
          <w:rFonts w:ascii="Arial" w:hAnsi="Arial" w:cs="Arial"/>
          <w:lang w:val="bg-BG"/>
        </w:rPr>
        <w:t>mg</w:t>
      </w:r>
      <w:proofErr w:type="spellEnd"/>
      <w:r w:rsidRPr="00F00216">
        <w:rPr>
          <w:rFonts w:ascii="Arial" w:hAnsi="Arial" w:cs="Arial"/>
          <w:lang w:val="bg-BG"/>
        </w:rPr>
        <w:t xml:space="preserve"> </w:t>
      </w:r>
      <w:proofErr w:type="spellStart"/>
      <w:r w:rsidRPr="00F00216">
        <w:rPr>
          <w:rFonts w:ascii="Arial" w:hAnsi="Arial" w:cs="Arial"/>
          <w:lang w:val="bg-BG"/>
        </w:rPr>
        <w:t>винпоцетин</w:t>
      </w:r>
      <w:proofErr w:type="spellEnd"/>
      <w:r w:rsidRPr="00F00216">
        <w:rPr>
          <w:rFonts w:ascii="Arial" w:hAnsi="Arial" w:cs="Arial"/>
          <w:lang w:val="bg-BG"/>
        </w:rPr>
        <w:t xml:space="preserve"> дневно също е безопасно, Дори еднократното перорално приложение на 360 </w:t>
      </w:r>
      <w:proofErr w:type="spellStart"/>
      <w:r w:rsidRPr="00F00216">
        <w:rPr>
          <w:rFonts w:ascii="Arial" w:hAnsi="Arial" w:cs="Arial"/>
          <w:lang w:val="bg-BG"/>
        </w:rPr>
        <w:t>mg</w:t>
      </w:r>
      <w:proofErr w:type="spellEnd"/>
      <w:r w:rsidRPr="00F00216">
        <w:rPr>
          <w:rFonts w:ascii="Arial" w:hAnsi="Arial" w:cs="Arial"/>
          <w:lang w:val="bg-BG"/>
        </w:rPr>
        <w:t xml:space="preserve"> </w:t>
      </w:r>
      <w:proofErr w:type="spellStart"/>
      <w:r w:rsidRPr="00F00216">
        <w:rPr>
          <w:rFonts w:ascii="Arial" w:hAnsi="Arial" w:cs="Arial"/>
          <w:lang w:val="bg-BG"/>
        </w:rPr>
        <w:t>винпоцетин</w:t>
      </w:r>
      <w:proofErr w:type="spellEnd"/>
      <w:r w:rsidRPr="00F00216">
        <w:rPr>
          <w:rFonts w:ascii="Arial" w:hAnsi="Arial" w:cs="Arial"/>
          <w:lang w:val="bg-BG"/>
        </w:rPr>
        <w:t xml:space="preserve"> не води до клинично забележими сърдечно-съдови или други нежелани ефекти.</w:t>
      </w:r>
    </w:p>
    <w:p w14:paraId="5CA4DF41" w14:textId="77777777" w:rsidR="00DE3A61" w:rsidRPr="00F00216" w:rsidRDefault="00DE3A61" w:rsidP="00DE3A61">
      <w:pPr>
        <w:rPr>
          <w:rFonts w:ascii="Arial" w:hAnsi="Arial" w:cs="Arial"/>
          <w:b/>
          <w:bCs/>
          <w:lang w:val="bg-BG"/>
        </w:rPr>
      </w:pPr>
    </w:p>
    <w:p w14:paraId="3C15AF48" w14:textId="77777777" w:rsidR="00DE3A61" w:rsidRPr="00F00216" w:rsidRDefault="00DE3A61" w:rsidP="00B81B07">
      <w:pPr>
        <w:pStyle w:val="Heading1"/>
        <w:rPr>
          <w:lang w:val="bg-BG"/>
        </w:rPr>
      </w:pPr>
      <w:r w:rsidRPr="00F00216">
        <w:rPr>
          <w:lang w:val="bg-BG"/>
        </w:rPr>
        <w:t>5. ФАРМАКОЛОГИЧНИ СВОЙСТВА</w:t>
      </w:r>
    </w:p>
    <w:p w14:paraId="26F241DD" w14:textId="77777777" w:rsidR="00DE3A61" w:rsidRPr="00F00216" w:rsidRDefault="00DE3A61" w:rsidP="00B81B07">
      <w:pPr>
        <w:pStyle w:val="Heading2"/>
        <w:rPr>
          <w:lang w:val="bg-BG"/>
        </w:rPr>
      </w:pPr>
      <w:r w:rsidRPr="00F00216">
        <w:rPr>
          <w:lang w:val="bg-BG"/>
        </w:rPr>
        <w:t xml:space="preserve">5.1. </w:t>
      </w:r>
      <w:proofErr w:type="spellStart"/>
      <w:r w:rsidRPr="00F00216">
        <w:rPr>
          <w:lang w:val="bg-BG"/>
        </w:rPr>
        <w:t>Фармакодинамични</w:t>
      </w:r>
      <w:proofErr w:type="spellEnd"/>
      <w:r w:rsidRPr="00F00216">
        <w:rPr>
          <w:lang w:val="bg-BG"/>
        </w:rPr>
        <w:t xml:space="preserve"> свойства</w:t>
      </w:r>
    </w:p>
    <w:p w14:paraId="36D5738F" w14:textId="77777777" w:rsidR="00DE3A61" w:rsidRPr="00F00216" w:rsidRDefault="00DE3A61" w:rsidP="00DE3A61">
      <w:pPr>
        <w:spacing w:after="0" w:line="240" w:lineRule="auto"/>
        <w:rPr>
          <w:rFonts w:ascii="Arial" w:eastAsia="Times New Roman" w:hAnsi="Arial" w:cs="Arial"/>
          <w:lang w:val="bg-BG"/>
        </w:rPr>
      </w:pP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Фармакотерапевтична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група: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психоаналегттици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, други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психостимуланти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и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ноотропични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средства,</w:t>
      </w:r>
    </w:p>
    <w:p w14:paraId="35BEF83C" w14:textId="77777777" w:rsidR="00DE3A61" w:rsidRPr="00F00216" w:rsidRDefault="00DE3A61" w:rsidP="00DE3A61">
      <w:pPr>
        <w:spacing w:after="0" w:line="240" w:lineRule="auto"/>
        <w:rPr>
          <w:rFonts w:ascii="Arial" w:eastAsia="Times New Roman" w:hAnsi="Arial" w:cs="Arial"/>
          <w:lang w:val="bg-BG"/>
        </w:rPr>
      </w:pPr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АТС код: </w:t>
      </w:r>
      <w:r w:rsidRPr="00F00216">
        <w:rPr>
          <w:rFonts w:ascii="Arial" w:eastAsia="Times New Roman" w:hAnsi="Arial" w:cs="Arial"/>
          <w:color w:val="000000"/>
          <w:lang w:val="bg-BG"/>
        </w:rPr>
        <w:t>N06BX18</w:t>
      </w:r>
    </w:p>
    <w:p w14:paraId="7A45F3FA" w14:textId="77777777" w:rsidR="00DE3A61" w:rsidRPr="00F00216" w:rsidRDefault="00DE3A61" w:rsidP="00DE3A61">
      <w:pPr>
        <w:rPr>
          <w:rFonts w:ascii="Arial" w:hAnsi="Arial" w:cs="Arial"/>
          <w:b/>
          <w:bCs/>
          <w:lang w:val="bg-BG"/>
        </w:rPr>
      </w:pPr>
    </w:p>
    <w:p w14:paraId="68ADCA62" w14:textId="77777777" w:rsidR="00DE3A61" w:rsidRPr="00F00216" w:rsidRDefault="00DE3A61" w:rsidP="0079418D">
      <w:pPr>
        <w:pStyle w:val="Heading3"/>
        <w:rPr>
          <w:rFonts w:eastAsia="Times New Roman"/>
          <w:u w:val="single"/>
          <w:lang w:val="bg-BG"/>
        </w:rPr>
      </w:pPr>
      <w:r w:rsidRPr="00F00216">
        <w:rPr>
          <w:rFonts w:eastAsia="Times New Roman"/>
          <w:u w:val="single"/>
          <w:lang w:val="bg-BG" w:eastAsia="bg-BG"/>
        </w:rPr>
        <w:t>Механизъм на действие</w:t>
      </w:r>
    </w:p>
    <w:p w14:paraId="6E3A0883" w14:textId="77777777" w:rsidR="00DE3A61" w:rsidRPr="00F00216" w:rsidRDefault="00DE3A61" w:rsidP="00DE3A61">
      <w:pPr>
        <w:spacing w:after="0" w:line="240" w:lineRule="auto"/>
        <w:rPr>
          <w:rFonts w:ascii="Arial" w:eastAsia="Times New Roman" w:hAnsi="Arial" w:cs="Arial"/>
          <w:lang w:val="bg-BG"/>
        </w:rPr>
      </w:pPr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Винпоцетин е съединение с комплексен механизъм на действие, което има благоприятни ефекти върху мозъчната обмяна и кръвоток, а също така и върху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реологичните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свойства на кръвта.</w:t>
      </w:r>
    </w:p>
    <w:p w14:paraId="43656D8B" w14:textId="77777777" w:rsidR="00DE3A61" w:rsidRPr="00F00216" w:rsidRDefault="00DE3A61" w:rsidP="00DE3A61">
      <w:pPr>
        <w:spacing w:after="0" w:line="240" w:lineRule="auto"/>
        <w:rPr>
          <w:rFonts w:ascii="Arial" w:eastAsia="Times New Roman" w:hAnsi="Arial" w:cs="Arial"/>
          <w:color w:val="000000"/>
          <w:lang w:val="bg-BG" w:eastAsia="bg-BG"/>
        </w:rPr>
      </w:pPr>
    </w:p>
    <w:p w14:paraId="25285353" w14:textId="77777777" w:rsidR="00DE3A61" w:rsidRPr="00F00216" w:rsidRDefault="00DE3A61" w:rsidP="00DE3A61">
      <w:pPr>
        <w:spacing w:after="0" w:line="240" w:lineRule="auto"/>
        <w:rPr>
          <w:rFonts w:ascii="Arial" w:eastAsia="Times New Roman" w:hAnsi="Arial" w:cs="Arial"/>
          <w:lang w:val="bg-BG"/>
        </w:rPr>
      </w:pP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Винпоцетин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притежава </w:t>
      </w:r>
      <w:proofErr w:type="spellStart"/>
      <w:r w:rsidRPr="00F00216">
        <w:rPr>
          <w:rFonts w:ascii="Arial" w:eastAsia="Times New Roman" w:hAnsi="Arial" w:cs="Arial"/>
          <w:i/>
          <w:iCs/>
          <w:color w:val="000000"/>
          <w:lang w:val="bg-BG" w:eastAsia="bg-BG"/>
        </w:rPr>
        <w:t>невропротективни</w:t>
      </w:r>
      <w:proofErr w:type="spellEnd"/>
      <w:r w:rsidRPr="00F00216">
        <w:rPr>
          <w:rFonts w:ascii="Arial" w:eastAsia="Times New Roman" w:hAnsi="Arial" w:cs="Arial"/>
          <w:i/>
          <w:iCs/>
          <w:color w:val="000000"/>
          <w:lang w:val="bg-BG" w:eastAsia="bg-BG"/>
        </w:rPr>
        <w:t xml:space="preserve"> ефекти:</w:t>
      </w:r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отслабва увреждащите ефекти на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цитотоксичните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реакции, предизвикани от възбуждащите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амино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-киселини.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Подтиска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волтаж-зависимите </w:t>
      </w:r>
      <w:r w:rsidRPr="00F00216">
        <w:rPr>
          <w:rFonts w:ascii="Arial" w:eastAsia="Times New Roman" w:hAnsi="Arial" w:cs="Arial"/>
          <w:color w:val="000000"/>
          <w:lang w:val="bg-BG"/>
        </w:rPr>
        <w:t>Na</w:t>
      </w:r>
      <w:r w:rsidRPr="00F00216">
        <w:rPr>
          <w:rFonts w:ascii="Arial" w:eastAsia="Times New Roman" w:hAnsi="Arial" w:cs="Arial"/>
          <w:color w:val="000000"/>
          <w:vertAlign w:val="superscript"/>
          <w:lang w:val="bg-BG"/>
        </w:rPr>
        <w:t>+</w:t>
      </w:r>
      <w:r w:rsidRPr="00F00216">
        <w:rPr>
          <w:rFonts w:ascii="Arial" w:eastAsia="Times New Roman" w:hAnsi="Arial" w:cs="Arial"/>
          <w:color w:val="000000"/>
          <w:lang w:val="bg-BG"/>
        </w:rPr>
        <w:t xml:space="preserve">- </w:t>
      </w:r>
      <w:r w:rsidRPr="00F00216">
        <w:rPr>
          <w:rFonts w:ascii="Arial" w:eastAsia="Times New Roman" w:hAnsi="Arial" w:cs="Arial"/>
          <w:color w:val="000000"/>
          <w:lang w:val="bg-BG" w:eastAsia="bg-BG"/>
        </w:rPr>
        <w:t>и Са</w:t>
      </w:r>
      <w:r w:rsidRPr="00F00216">
        <w:rPr>
          <w:rFonts w:ascii="Arial" w:eastAsia="Times New Roman" w:hAnsi="Arial" w:cs="Arial"/>
          <w:color w:val="000000"/>
          <w:vertAlign w:val="superscript"/>
          <w:lang w:val="bg-BG" w:eastAsia="bg-BG"/>
        </w:rPr>
        <w:t>2+</w:t>
      </w:r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-канали, както и рецепторите за </w:t>
      </w:r>
      <w:r w:rsidRPr="00F00216">
        <w:rPr>
          <w:rFonts w:ascii="Arial" w:eastAsia="Times New Roman" w:hAnsi="Arial" w:cs="Arial"/>
          <w:color w:val="000000"/>
          <w:lang w:val="bg-BG"/>
        </w:rPr>
        <w:t xml:space="preserve">NMDA </w:t>
      </w:r>
      <w:r w:rsidRPr="00F00216">
        <w:rPr>
          <w:rFonts w:ascii="Arial" w:eastAsia="Times New Roman" w:hAnsi="Arial" w:cs="Arial"/>
          <w:color w:val="000000"/>
          <w:lang w:val="bg-BG" w:eastAsia="bg-BG"/>
        </w:rPr>
        <w:t>и АМРА.</w:t>
      </w:r>
    </w:p>
    <w:p w14:paraId="17116B3A" w14:textId="77777777" w:rsidR="00DE3A61" w:rsidRPr="00F00216" w:rsidRDefault="00DE3A61" w:rsidP="00DE3A61">
      <w:pPr>
        <w:rPr>
          <w:rFonts w:ascii="Arial" w:eastAsia="Times New Roman" w:hAnsi="Arial" w:cs="Arial"/>
          <w:color w:val="000000"/>
          <w:lang w:val="bg-BG" w:eastAsia="bg-BG"/>
        </w:rPr>
      </w:pPr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Повишава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невропротективния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ефект на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аденозин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>.</w:t>
      </w:r>
    </w:p>
    <w:p w14:paraId="124B3BE8" w14:textId="77777777" w:rsidR="00DE3A61" w:rsidRPr="00F00216" w:rsidRDefault="00DE3A61" w:rsidP="00DE3A61">
      <w:pPr>
        <w:rPr>
          <w:rFonts w:ascii="Arial" w:hAnsi="Arial" w:cs="Arial"/>
          <w:lang w:val="bg-BG"/>
        </w:rPr>
      </w:pPr>
      <w:r w:rsidRPr="00F00216">
        <w:rPr>
          <w:rFonts w:ascii="Arial" w:hAnsi="Arial" w:cs="Arial"/>
          <w:lang w:val="bg-BG"/>
        </w:rPr>
        <w:t xml:space="preserve">Винпоцетин </w:t>
      </w:r>
      <w:r w:rsidRPr="00F00216">
        <w:rPr>
          <w:rFonts w:ascii="Arial" w:hAnsi="Arial" w:cs="Arial"/>
          <w:i/>
          <w:iCs/>
          <w:lang w:val="bg-BG"/>
        </w:rPr>
        <w:t>стимулира мозъчния метаболизъм:</w:t>
      </w:r>
      <w:r w:rsidRPr="00F00216">
        <w:rPr>
          <w:rFonts w:ascii="Arial" w:hAnsi="Arial" w:cs="Arial"/>
          <w:lang w:val="bg-BG"/>
        </w:rPr>
        <w:t xml:space="preserve"> увеличава консумацията и оползотворяването на глюкозата и кислорода от мозъчната тъкан. Увеличава поносимостта на мозъчните клетки към хипоксия; подобрява транспорта на глюкоза (единственият източник на енергия за мозъка) през кръвно-мозъчната бариера; променя глюкозния метаболизъм към енергетично по-изгодния аеробен път; селективно </w:t>
      </w:r>
      <w:proofErr w:type="spellStart"/>
      <w:r w:rsidRPr="00F00216">
        <w:rPr>
          <w:rFonts w:ascii="Arial" w:hAnsi="Arial" w:cs="Arial"/>
          <w:lang w:val="bg-BG"/>
        </w:rPr>
        <w:t>инхибира</w:t>
      </w:r>
      <w:proofErr w:type="spellEnd"/>
      <w:r w:rsidRPr="00F00216">
        <w:rPr>
          <w:rFonts w:ascii="Arial" w:hAnsi="Arial" w:cs="Arial"/>
          <w:lang w:val="bg-BG"/>
        </w:rPr>
        <w:t xml:space="preserve"> Са</w:t>
      </w:r>
      <w:r w:rsidRPr="00F00216">
        <w:rPr>
          <w:rFonts w:ascii="Arial" w:hAnsi="Arial" w:cs="Arial"/>
          <w:vertAlign w:val="superscript"/>
          <w:lang w:val="bg-BG"/>
        </w:rPr>
        <w:t>2+</w:t>
      </w:r>
      <w:r w:rsidRPr="00F00216">
        <w:rPr>
          <w:rFonts w:ascii="Arial" w:hAnsi="Arial" w:cs="Arial"/>
          <w:lang w:val="bg-BG"/>
        </w:rPr>
        <w:t>-</w:t>
      </w:r>
      <w:proofErr w:type="spellStart"/>
      <w:r w:rsidRPr="00F00216">
        <w:rPr>
          <w:rFonts w:ascii="Arial" w:hAnsi="Arial" w:cs="Arial"/>
          <w:lang w:val="bg-BG"/>
        </w:rPr>
        <w:t>калмодулин</w:t>
      </w:r>
      <w:proofErr w:type="spellEnd"/>
      <w:r w:rsidRPr="00F00216">
        <w:rPr>
          <w:rFonts w:ascii="Arial" w:hAnsi="Arial" w:cs="Arial"/>
          <w:lang w:val="bg-BG"/>
        </w:rPr>
        <w:t xml:space="preserve"> зависимия </w:t>
      </w:r>
      <w:proofErr w:type="spellStart"/>
      <w:r w:rsidRPr="00F00216">
        <w:rPr>
          <w:rFonts w:ascii="Arial" w:hAnsi="Arial" w:cs="Arial"/>
          <w:lang w:val="bg-BG"/>
        </w:rPr>
        <w:t>цГМФ-фосфодиестераза</w:t>
      </w:r>
      <w:proofErr w:type="spellEnd"/>
      <w:r w:rsidRPr="00F00216">
        <w:rPr>
          <w:rFonts w:ascii="Arial" w:hAnsi="Arial" w:cs="Arial"/>
          <w:lang w:val="bg-BG"/>
        </w:rPr>
        <w:t xml:space="preserve"> (PDE) ензим; увеличава мозъчното ниво на </w:t>
      </w:r>
      <w:proofErr w:type="spellStart"/>
      <w:r w:rsidRPr="00F00216">
        <w:rPr>
          <w:rFonts w:ascii="Arial" w:hAnsi="Arial" w:cs="Arial"/>
          <w:lang w:val="bg-BG"/>
        </w:rPr>
        <w:t>цАМФ</w:t>
      </w:r>
      <w:proofErr w:type="spellEnd"/>
      <w:r w:rsidRPr="00F00216">
        <w:rPr>
          <w:rFonts w:ascii="Arial" w:hAnsi="Arial" w:cs="Arial"/>
          <w:lang w:val="bg-BG"/>
        </w:rPr>
        <w:t xml:space="preserve"> и </w:t>
      </w:r>
      <w:proofErr w:type="spellStart"/>
      <w:r w:rsidRPr="00F00216">
        <w:rPr>
          <w:rFonts w:ascii="Arial" w:hAnsi="Arial" w:cs="Arial"/>
          <w:lang w:val="bg-BG"/>
        </w:rPr>
        <w:t>цГМФ</w:t>
      </w:r>
      <w:proofErr w:type="spellEnd"/>
      <w:r w:rsidRPr="00F00216">
        <w:rPr>
          <w:rFonts w:ascii="Arial" w:hAnsi="Arial" w:cs="Arial"/>
          <w:lang w:val="bg-BG"/>
        </w:rPr>
        <w:t xml:space="preserve">. Повишава концентрацията на АТФ и съотношението АТФ/АМФ в мозъка; увеличава мозъчния обмен на </w:t>
      </w:r>
      <w:proofErr w:type="spellStart"/>
      <w:r w:rsidRPr="00F00216">
        <w:rPr>
          <w:rFonts w:ascii="Arial" w:hAnsi="Arial" w:cs="Arial"/>
          <w:lang w:val="bg-BG"/>
        </w:rPr>
        <w:t>норадреналин</w:t>
      </w:r>
      <w:proofErr w:type="spellEnd"/>
      <w:r w:rsidRPr="00F00216">
        <w:rPr>
          <w:rFonts w:ascii="Arial" w:hAnsi="Arial" w:cs="Arial"/>
          <w:lang w:val="bg-BG"/>
        </w:rPr>
        <w:t xml:space="preserve"> и </w:t>
      </w:r>
      <w:proofErr w:type="spellStart"/>
      <w:r w:rsidRPr="00F00216">
        <w:rPr>
          <w:rFonts w:ascii="Arial" w:hAnsi="Arial" w:cs="Arial"/>
          <w:lang w:val="bg-BG"/>
        </w:rPr>
        <w:t>серотонин</w:t>
      </w:r>
      <w:proofErr w:type="spellEnd"/>
      <w:r w:rsidRPr="00F00216">
        <w:rPr>
          <w:rFonts w:ascii="Arial" w:hAnsi="Arial" w:cs="Arial"/>
          <w:lang w:val="bg-BG"/>
        </w:rPr>
        <w:t xml:space="preserve">, стимулира </w:t>
      </w:r>
      <w:proofErr w:type="spellStart"/>
      <w:r w:rsidRPr="00F00216">
        <w:rPr>
          <w:rFonts w:ascii="Arial" w:hAnsi="Arial" w:cs="Arial"/>
          <w:lang w:val="bg-BG"/>
        </w:rPr>
        <w:t>асцендентната</w:t>
      </w:r>
      <w:proofErr w:type="spellEnd"/>
      <w:r w:rsidRPr="00F00216">
        <w:rPr>
          <w:rFonts w:ascii="Arial" w:hAnsi="Arial" w:cs="Arial"/>
          <w:lang w:val="bg-BG"/>
        </w:rPr>
        <w:t xml:space="preserve"> </w:t>
      </w:r>
      <w:proofErr w:type="spellStart"/>
      <w:r w:rsidRPr="00F00216">
        <w:rPr>
          <w:rFonts w:ascii="Arial" w:hAnsi="Arial" w:cs="Arial"/>
          <w:lang w:val="bg-BG"/>
        </w:rPr>
        <w:t>норадренергична</w:t>
      </w:r>
      <w:proofErr w:type="spellEnd"/>
      <w:r w:rsidRPr="00F00216">
        <w:rPr>
          <w:rFonts w:ascii="Arial" w:hAnsi="Arial" w:cs="Arial"/>
          <w:lang w:val="bg-BG"/>
        </w:rPr>
        <w:t xml:space="preserve"> система; упражнява </w:t>
      </w:r>
      <w:proofErr w:type="spellStart"/>
      <w:r w:rsidRPr="00F00216">
        <w:rPr>
          <w:rFonts w:ascii="Arial" w:hAnsi="Arial" w:cs="Arial"/>
          <w:lang w:val="bg-BG"/>
        </w:rPr>
        <w:t>антиоксидантно</w:t>
      </w:r>
      <w:proofErr w:type="spellEnd"/>
      <w:r w:rsidRPr="00F00216">
        <w:rPr>
          <w:rFonts w:ascii="Arial" w:hAnsi="Arial" w:cs="Arial"/>
          <w:lang w:val="bg-BG"/>
        </w:rPr>
        <w:t xml:space="preserve"> действие и като резултат от всички тези ефекти, винпоцетин е съединение с мозъчно-</w:t>
      </w:r>
      <w:proofErr w:type="spellStart"/>
      <w:r w:rsidRPr="00F00216">
        <w:rPr>
          <w:rFonts w:ascii="Arial" w:hAnsi="Arial" w:cs="Arial"/>
          <w:lang w:val="bg-BG"/>
        </w:rPr>
        <w:t>протективно</w:t>
      </w:r>
      <w:proofErr w:type="spellEnd"/>
      <w:r w:rsidRPr="00F00216">
        <w:rPr>
          <w:rFonts w:ascii="Arial" w:hAnsi="Arial" w:cs="Arial"/>
          <w:lang w:val="bg-BG"/>
        </w:rPr>
        <w:t xml:space="preserve"> действие.</w:t>
      </w:r>
    </w:p>
    <w:p w14:paraId="6B45F0B8" w14:textId="77777777" w:rsidR="00DE3A61" w:rsidRPr="00F00216" w:rsidRDefault="00DE3A61" w:rsidP="00DE3A61">
      <w:pPr>
        <w:spacing w:after="0" w:line="240" w:lineRule="auto"/>
        <w:rPr>
          <w:rFonts w:ascii="Arial" w:eastAsia="Times New Roman" w:hAnsi="Arial" w:cs="Arial"/>
          <w:lang w:val="bg-BG"/>
        </w:rPr>
      </w:pPr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Винпоцетин </w:t>
      </w:r>
      <w:r w:rsidRPr="00F00216">
        <w:rPr>
          <w:rFonts w:ascii="Arial" w:eastAsia="Times New Roman" w:hAnsi="Arial" w:cs="Arial"/>
          <w:i/>
          <w:iCs/>
          <w:color w:val="000000"/>
          <w:lang w:val="bg-BG" w:eastAsia="bg-BG"/>
        </w:rPr>
        <w:t xml:space="preserve">подобрява мозъчната </w:t>
      </w:r>
      <w:proofErr w:type="spellStart"/>
      <w:r w:rsidRPr="00F00216">
        <w:rPr>
          <w:rFonts w:ascii="Arial" w:eastAsia="Times New Roman" w:hAnsi="Arial" w:cs="Arial"/>
          <w:i/>
          <w:iCs/>
          <w:color w:val="000000"/>
          <w:lang w:val="bg-BG" w:eastAsia="bg-BG"/>
        </w:rPr>
        <w:t>микроциркулация</w:t>
      </w:r>
      <w:proofErr w:type="spellEnd"/>
      <w:r w:rsidRPr="00F00216">
        <w:rPr>
          <w:rFonts w:ascii="Arial" w:eastAsia="Times New Roman" w:hAnsi="Arial" w:cs="Arial"/>
          <w:i/>
          <w:iCs/>
          <w:color w:val="000000"/>
          <w:lang w:val="bg-BG" w:eastAsia="bg-BG"/>
        </w:rPr>
        <w:t>:</w:t>
      </w:r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потиска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тромбоцитната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агрегация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, намалява патологично увеличения кръвен вискозитет; увеличава пластичността на еритроцитите и потиска захващането на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аденозина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>; подпомага кислородния транспорт към мозъчната тъкан чрез намаляване кислородния афинитет на еритроцитите.</w:t>
      </w:r>
    </w:p>
    <w:p w14:paraId="7530C0F2" w14:textId="77777777" w:rsidR="00DE3A61" w:rsidRPr="00F00216" w:rsidRDefault="00DE3A61" w:rsidP="00DE3A61">
      <w:pPr>
        <w:rPr>
          <w:rFonts w:ascii="Arial" w:hAnsi="Arial" w:cs="Arial"/>
          <w:b/>
          <w:bCs/>
          <w:lang w:val="bg-BG"/>
        </w:rPr>
      </w:pPr>
    </w:p>
    <w:p w14:paraId="6A66F8BA" w14:textId="77777777" w:rsidR="00DE3A61" w:rsidRPr="00F00216" w:rsidRDefault="00DE3A61" w:rsidP="00DE3A61">
      <w:pPr>
        <w:spacing w:after="0" w:line="240" w:lineRule="auto"/>
        <w:rPr>
          <w:rFonts w:ascii="Arial" w:eastAsia="Times New Roman" w:hAnsi="Arial" w:cs="Arial"/>
          <w:lang w:val="bg-BG"/>
        </w:rPr>
      </w:pPr>
      <w:r w:rsidRPr="00F00216">
        <w:rPr>
          <w:rFonts w:ascii="Arial" w:eastAsia="Times New Roman" w:hAnsi="Arial" w:cs="Arial"/>
          <w:color w:val="000000"/>
          <w:lang w:val="bg-BG" w:eastAsia="bg-BG"/>
        </w:rPr>
        <w:lastRenderedPageBreak/>
        <w:t xml:space="preserve">Винпоцетин </w:t>
      </w:r>
      <w:r w:rsidRPr="00F00216">
        <w:rPr>
          <w:rFonts w:ascii="Arial" w:eastAsia="Times New Roman" w:hAnsi="Arial" w:cs="Arial"/>
          <w:i/>
          <w:iCs/>
          <w:color w:val="000000"/>
          <w:lang w:val="bg-BG" w:eastAsia="bg-BG"/>
        </w:rPr>
        <w:t>избирателно увеличава мозъчния кръвоток:</w:t>
      </w:r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повишава мозъчната фракция на сърдечния минутен обем; намалява мозъчното съдово съпротивление, без да повлиява системното кръвообращение (артериално налягане, сърдечен минутен обем, сърдечна честота, общо периферно съпротивление); не провокира ефект на "открадване”. Освен това, по време на приложението, подобрява кръвоснабдяването в увредената (но все още не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некротизирала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) исхемична област с ниска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перфузия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(обратен ефект на открадване).</w:t>
      </w:r>
    </w:p>
    <w:p w14:paraId="0B60D84E" w14:textId="77777777" w:rsidR="00DE3A61" w:rsidRPr="00F00216" w:rsidRDefault="00DE3A61" w:rsidP="00DE3A61">
      <w:pPr>
        <w:rPr>
          <w:rFonts w:ascii="Arial" w:hAnsi="Arial" w:cs="Arial"/>
          <w:b/>
          <w:bCs/>
          <w:lang w:val="bg-BG"/>
        </w:rPr>
      </w:pPr>
    </w:p>
    <w:p w14:paraId="1D56EEEC" w14:textId="77777777" w:rsidR="00DE3A61" w:rsidRPr="00F00216" w:rsidRDefault="00DE3A61" w:rsidP="00B81B07">
      <w:pPr>
        <w:pStyle w:val="Heading2"/>
        <w:rPr>
          <w:lang w:val="bg-BG"/>
        </w:rPr>
      </w:pPr>
      <w:r w:rsidRPr="00F00216">
        <w:rPr>
          <w:lang w:val="bg-BG"/>
        </w:rPr>
        <w:t xml:space="preserve">5.2. </w:t>
      </w:r>
      <w:proofErr w:type="spellStart"/>
      <w:r w:rsidRPr="00F00216">
        <w:rPr>
          <w:lang w:val="bg-BG"/>
        </w:rPr>
        <w:t>Фармакокинетични</w:t>
      </w:r>
      <w:proofErr w:type="spellEnd"/>
      <w:r w:rsidRPr="00F00216">
        <w:rPr>
          <w:lang w:val="bg-BG"/>
        </w:rPr>
        <w:t xml:space="preserve"> свойства</w:t>
      </w:r>
    </w:p>
    <w:p w14:paraId="2B188B42" w14:textId="77777777" w:rsidR="00DE3A61" w:rsidRPr="00F00216" w:rsidRDefault="00DE3A61" w:rsidP="0079418D">
      <w:pPr>
        <w:pStyle w:val="Heading3"/>
        <w:rPr>
          <w:rFonts w:eastAsia="Times New Roman"/>
          <w:u w:val="single"/>
          <w:lang w:val="bg-BG"/>
        </w:rPr>
      </w:pPr>
      <w:r w:rsidRPr="00F00216">
        <w:rPr>
          <w:rFonts w:eastAsia="Times New Roman"/>
          <w:u w:val="single"/>
          <w:lang w:val="bg-BG" w:eastAsia="bg-BG"/>
        </w:rPr>
        <w:t>Абсорбция</w:t>
      </w:r>
    </w:p>
    <w:p w14:paraId="67A32D4E" w14:textId="77777777" w:rsidR="00DE3A61" w:rsidRPr="00F00216" w:rsidRDefault="00DE3A61" w:rsidP="00DE3A61">
      <w:pPr>
        <w:rPr>
          <w:rFonts w:ascii="Arial" w:eastAsia="Times New Roman" w:hAnsi="Arial" w:cs="Arial"/>
          <w:lang w:val="bg-BG"/>
        </w:rPr>
      </w:pPr>
      <w:r w:rsidRPr="00F00216">
        <w:rPr>
          <w:rFonts w:ascii="Arial" w:eastAsia="Times New Roman" w:hAnsi="Arial" w:cs="Arial"/>
          <w:color w:val="000000"/>
          <w:lang w:val="bg-BG" w:eastAsia="bg-BG"/>
        </w:rPr>
        <w:t>Винпоцетин се абсорбира бързо; максималните плазмени концентрации се наблюдават</w:t>
      </w:r>
      <w:r w:rsidRPr="00F00216">
        <w:rPr>
          <w:rFonts w:ascii="Arial" w:hAnsi="Arial" w:cs="Arial"/>
          <w:lang w:val="bg-BG"/>
        </w:rPr>
        <w:t xml:space="preserve"> </w:t>
      </w:r>
      <w:r w:rsidRPr="00F00216">
        <w:rPr>
          <w:rFonts w:ascii="Arial" w:eastAsia="Times New Roman" w:hAnsi="Arial" w:cs="Arial"/>
          <w:color w:val="000000"/>
          <w:lang w:val="bg-BG"/>
        </w:rPr>
        <w:t xml:space="preserve">1 </w:t>
      </w:r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час след перорално приложение. Основното място на абсорбция е проксималната част на стомашно-чревния тракт. Веществото не се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метаболизира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при преминаването през чревната стена.</w:t>
      </w:r>
    </w:p>
    <w:p w14:paraId="7A0DEA5D" w14:textId="77777777" w:rsidR="00DE3A61" w:rsidRPr="00F00216" w:rsidRDefault="00DE3A61" w:rsidP="0079418D">
      <w:pPr>
        <w:pStyle w:val="Heading3"/>
        <w:rPr>
          <w:rFonts w:eastAsia="Times New Roman"/>
          <w:u w:val="single"/>
          <w:lang w:val="bg-BG"/>
        </w:rPr>
      </w:pPr>
      <w:r w:rsidRPr="00F00216">
        <w:rPr>
          <w:rFonts w:eastAsia="Times New Roman"/>
          <w:u w:val="single"/>
          <w:lang w:val="bg-BG" w:eastAsia="bg-BG"/>
        </w:rPr>
        <w:t>Разпределение</w:t>
      </w:r>
    </w:p>
    <w:p w14:paraId="02E4FA9C" w14:textId="77777777" w:rsidR="00DE3A61" w:rsidRPr="00F00216" w:rsidRDefault="00DE3A61" w:rsidP="00DE3A61">
      <w:pPr>
        <w:spacing w:after="0" w:line="240" w:lineRule="auto"/>
        <w:rPr>
          <w:rFonts w:ascii="Arial" w:eastAsia="Times New Roman" w:hAnsi="Arial" w:cs="Arial"/>
          <w:lang w:val="bg-BG"/>
        </w:rPr>
      </w:pPr>
      <w:r w:rsidRPr="00F00216">
        <w:rPr>
          <w:rFonts w:ascii="Arial" w:eastAsia="Times New Roman" w:hAnsi="Arial" w:cs="Arial"/>
          <w:color w:val="000000"/>
          <w:lang w:val="bg-BG" w:eastAsia="bg-BG"/>
        </w:rPr>
        <w:t>В проучвания с перорално прилагане проведени при плъхове с радиоизотопно маркиран винпоцетин най-висока радиоактивност се отчита в черния дроб и стомашно-чревния тракт. Максималните тъканни концентрации могат да бъдат измерени 2-4 часа след приложението. Концентрацията на радиоактивност измерена в мозъка не превишава концентрацията измерена в кръвта.</w:t>
      </w:r>
    </w:p>
    <w:p w14:paraId="256ED9DC" w14:textId="77777777" w:rsidR="00DE3A61" w:rsidRPr="00F00216" w:rsidRDefault="00DE3A61" w:rsidP="00DE3A61">
      <w:pPr>
        <w:spacing w:after="0" w:line="240" w:lineRule="auto"/>
        <w:rPr>
          <w:rFonts w:ascii="Arial" w:eastAsia="Times New Roman" w:hAnsi="Arial" w:cs="Arial"/>
          <w:color w:val="000000"/>
          <w:lang w:val="bg-BG" w:eastAsia="bg-BG"/>
        </w:rPr>
      </w:pPr>
    </w:p>
    <w:p w14:paraId="28A8A6B1" w14:textId="77777777" w:rsidR="00DE3A61" w:rsidRPr="00F00216" w:rsidRDefault="00DE3A61" w:rsidP="00DE3A61">
      <w:pPr>
        <w:spacing w:after="0" w:line="240" w:lineRule="auto"/>
        <w:rPr>
          <w:rFonts w:ascii="Arial" w:eastAsia="Times New Roman" w:hAnsi="Arial" w:cs="Arial"/>
          <w:lang w:val="bg-BG"/>
        </w:rPr>
      </w:pPr>
      <w:r w:rsidRPr="00F00216">
        <w:rPr>
          <w:rFonts w:ascii="Arial" w:eastAsia="Times New Roman" w:hAnsi="Arial" w:cs="Arial"/>
          <w:color w:val="000000"/>
          <w:lang w:val="bg-BG" w:eastAsia="bg-BG"/>
        </w:rPr>
        <w:t>При хора: свързването с плазмените протеини е 66%. Абсолютната орална бионаличност на винпоцетин е 7%. Обемът на разпределение е 246,7</w:t>
      </w:r>
      <w:r w:rsidRPr="00F00216">
        <w:rPr>
          <w:rFonts w:ascii="Arial" w:eastAsia="Times New Roman" w:hAnsi="Arial" w:cs="Arial"/>
          <w:color w:val="000000"/>
          <w:lang w:val="bg-BG"/>
        </w:rPr>
        <w:t>±</w:t>
      </w:r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88,5 1, което показва значимо улавяне в тъканите. Стойността на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клирънса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на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винпоцетин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(66,7 </w:t>
      </w:r>
      <w:r w:rsidRPr="00F00216">
        <w:rPr>
          <w:rFonts w:ascii="Arial" w:eastAsia="Times New Roman" w:hAnsi="Arial" w:cs="Arial"/>
          <w:color w:val="000000"/>
          <w:lang w:val="bg-BG"/>
        </w:rPr>
        <w:t xml:space="preserve">l/h) </w:t>
      </w:r>
      <w:r w:rsidRPr="00F00216">
        <w:rPr>
          <w:rFonts w:ascii="Arial" w:eastAsia="Times New Roman" w:hAnsi="Arial" w:cs="Arial"/>
          <w:color w:val="000000"/>
          <w:lang w:val="bg-BG" w:eastAsia="bg-BG"/>
        </w:rPr>
        <w:t>превишава стойността на плазмения за черния дроб (50</w:t>
      </w:r>
      <w:r w:rsidRPr="00F00216">
        <w:rPr>
          <w:rFonts w:ascii="Arial" w:eastAsia="Times New Roman" w:hAnsi="Arial" w:cs="Arial"/>
          <w:color w:val="000000"/>
          <w:lang w:val="bg-BG"/>
        </w:rPr>
        <w:t xml:space="preserve"> l/h), </w:t>
      </w:r>
      <w:r w:rsidRPr="00F00216">
        <w:rPr>
          <w:rFonts w:ascii="Arial" w:eastAsia="Times New Roman" w:hAnsi="Arial" w:cs="Arial"/>
          <w:color w:val="000000"/>
          <w:lang w:val="bg-BG" w:eastAsia="bg-BG"/>
        </w:rPr>
        <w:t>което показва извънчернодробен метаболизъм.</w:t>
      </w:r>
    </w:p>
    <w:p w14:paraId="690F8FA4" w14:textId="77777777" w:rsidR="00DE3A61" w:rsidRPr="00F00216" w:rsidRDefault="00DE3A61" w:rsidP="00DE3A61">
      <w:pPr>
        <w:spacing w:after="0" w:line="240" w:lineRule="auto"/>
        <w:rPr>
          <w:rFonts w:ascii="Arial" w:eastAsia="Times New Roman" w:hAnsi="Arial" w:cs="Arial"/>
          <w:color w:val="000000"/>
          <w:u w:val="single"/>
          <w:lang w:val="bg-BG" w:eastAsia="bg-BG"/>
        </w:rPr>
      </w:pPr>
    </w:p>
    <w:p w14:paraId="15068163" w14:textId="77777777" w:rsidR="00DE3A61" w:rsidRPr="00F00216" w:rsidRDefault="00DE3A61" w:rsidP="0079418D">
      <w:pPr>
        <w:pStyle w:val="Heading3"/>
        <w:rPr>
          <w:rFonts w:eastAsia="Times New Roman"/>
          <w:u w:val="single"/>
          <w:lang w:val="bg-BG"/>
        </w:rPr>
      </w:pPr>
      <w:r w:rsidRPr="00F00216">
        <w:rPr>
          <w:rFonts w:eastAsia="Times New Roman"/>
          <w:u w:val="single"/>
          <w:lang w:val="bg-BG" w:eastAsia="bg-BG"/>
        </w:rPr>
        <w:t>Биотрансформация</w:t>
      </w:r>
    </w:p>
    <w:p w14:paraId="359E81A4" w14:textId="77777777" w:rsidR="00DE3A61" w:rsidRPr="00F00216" w:rsidRDefault="00DE3A61" w:rsidP="00DE3A61">
      <w:pPr>
        <w:spacing w:after="0" w:line="240" w:lineRule="auto"/>
        <w:rPr>
          <w:rFonts w:ascii="Arial" w:eastAsia="Times New Roman" w:hAnsi="Arial" w:cs="Arial"/>
          <w:lang w:val="bg-BG"/>
        </w:rPr>
      </w:pPr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Основният метаболит на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винпоцетин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е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аповинкаминовата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киселина (АВК), която при хора се образува в 25-30%. След перорално приложение, площта под кривата на АВК е два пъти по-голяма отколкото след IV приложение, показвайки образуване на АВК по време на </w:t>
      </w:r>
      <w:proofErr w:type="spellStart"/>
      <w:r w:rsidRPr="00F00216">
        <w:rPr>
          <w:rFonts w:ascii="Arial" w:eastAsia="Times New Roman" w:hAnsi="Arial" w:cs="Arial"/>
          <w:color w:val="000000"/>
          <w:lang w:val="bg-BG"/>
        </w:rPr>
        <w:t>first-pass</w:t>
      </w:r>
      <w:proofErr w:type="spellEnd"/>
      <w:r w:rsidRPr="00F00216">
        <w:rPr>
          <w:rFonts w:ascii="Arial" w:eastAsia="Times New Roman" w:hAnsi="Arial" w:cs="Arial"/>
          <w:color w:val="000000"/>
          <w:lang w:val="bg-BG"/>
        </w:rPr>
        <w:t xml:space="preserve"> </w:t>
      </w:r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метаболизма на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винпоцетин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. Другите установени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метаболити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са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хидрокси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-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винпоцетин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,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хидрокси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-АВК,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дихидрокси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>-АВК-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глицинат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и техни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конюгати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с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глюкурониди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и/или сулфати. При всички проучвани видове количеството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винпоцетин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екскретиран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в непроменен вид е само малка част от приложената доза.</w:t>
      </w:r>
    </w:p>
    <w:p w14:paraId="1CE03FC8" w14:textId="77777777" w:rsidR="00DE3A61" w:rsidRPr="00F00216" w:rsidRDefault="00DE3A61" w:rsidP="00DE3A61">
      <w:pPr>
        <w:rPr>
          <w:rFonts w:ascii="Arial" w:eastAsia="Times New Roman" w:hAnsi="Arial" w:cs="Arial"/>
          <w:color w:val="000000"/>
          <w:lang w:val="bg-BG" w:eastAsia="bg-BG"/>
        </w:rPr>
      </w:pPr>
      <w:r w:rsidRPr="00F00216">
        <w:rPr>
          <w:rFonts w:ascii="Arial" w:eastAsia="Times New Roman" w:hAnsi="Arial" w:cs="Arial"/>
          <w:color w:val="000000"/>
          <w:lang w:val="bg-BG" w:eastAsia="bg-BG"/>
        </w:rPr>
        <w:t>Важно и благоприятно свойство на винпоцетин е, че не е необходимо коригиране на дозата при чернодробни и бъбречни заболявания, тъй като, поради характера на обмяната си, той не се натрупва.</w:t>
      </w:r>
    </w:p>
    <w:p w14:paraId="61FB8EE8" w14:textId="77777777" w:rsidR="00DE3A61" w:rsidRPr="00F00216" w:rsidRDefault="00DE3A61" w:rsidP="0079418D">
      <w:pPr>
        <w:pStyle w:val="Heading3"/>
        <w:rPr>
          <w:rFonts w:eastAsia="Times New Roman"/>
          <w:u w:val="single"/>
          <w:lang w:val="bg-BG"/>
        </w:rPr>
      </w:pPr>
      <w:r w:rsidRPr="00F00216">
        <w:rPr>
          <w:rFonts w:eastAsia="Times New Roman"/>
          <w:u w:val="single"/>
          <w:lang w:val="bg-BG" w:eastAsia="bg-BG"/>
        </w:rPr>
        <w:t>Елиминиране</w:t>
      </w:r>
    </w:p>
    <w:p w14:paraId="0AA63D6A" w14:textId="77777777" w:rsidR="00DE3A61" w:rsidRPr="00F00216" w:rsidRDefault="00DE3A61" w:rsidP="00DE3A61">
      <w:pPr>
        <w:spacing w:after="0" w:line="240" w:lineRule="auto"/>
        <w:rPr>
          <w:rFonts w:ascii="Arial" w:eastAsia="Times New Roman" w:hAnsi="Arial" w:cs="Arial"/>
          <w:lang w:val="bg-BG"/>
        </w:rPr>
      </w:pPr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При хора </w:t>
      </w:r>
      <w:r w:rsidRPr="00F00216">
        <w:rPr>
          <w:rFonts w:ascii="Arial" w:eastAsia="Times New Roman" w:hAnsi="Arial" w:cs="Arial"/>
          <w:i/>
          <w:iCs/>
          <w:color w:val="000000"/>
          <w:lang w:val="bg-BG" w:eastAsia="bg-BG"/>
        </w:rPr>
        <w:t>елиминационният полуживот е</w:t>
      </w:r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4,83</w:t>
      </w:r>
      <w:r w:rsidRPr="00F00216">
        <w:rPr>
          <w:rFonts w:ascii="Arial" w:eastAsia="Times New Roman" w:hAnsi="Arial" w:cs="Arial"/>
          <w:color w:val="000000"/>
          <w:lang w:val="bg-BG"/>
        </w:rPr>
        <w:t>±</w:t>
      </w:r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1,29 часа. В проучвания проведени с радиоактивно вещество, е установено, че основният път на елиминиране е през урината и фекалиите в съотношение 60-40%. По-голяма част от изотопната активност е установено, че е с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билиарен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произход при плъхове и кучета, но не се потвърждава значима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ентерохепатална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циркулация.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Аповинкаминовата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киселина се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екскретира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през бъбреците чрез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гломерулна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филтрация, елиминационният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полуживот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се променя в зависимост от дозата и пътя на въвеждане на винпоцетин.</w:t>
      </w:r>
    </w:p>
    <w:p w14:paraId="268ECAE6" w14:textId="77777777" w:rsidR="00DE3A61" w:rsidRPr="00F00216" w:rsidRDefault="00DE3A61" w:rsidP="00DE3A61">
      <w:pPr>
        <w:spacing w:after="0" w:line="240" w:lineRule="auto"/>
        <w:rPr>
          <w:rFonts w:ascii="Arial" w:eastAsia="Times New Roman" w:hAnsi="Arial" w:cs="Arial"/>
          <w:color w:val="000000"/>
          <w:u w:val="single"/>
          <w:lang w:val="bg-BG" w:eastAsia="bg-BG"/>
        </w:rPr>
      </w:pPr>
    </w:p>
    <w:p w14:paraId="4F0AA6A8" w14:textId="77777777" w:rsidR="00DE3A61" w:rsidRPr="00F00216" w:rsidRDefault="00DE3A61" w:rsidP="0079418D">
      <w:pPr>
        <w:pStyle w:val="Heading3"/>
        <w:rPr>
          <w:rFonts w:eastAsia="Times New Roman"/>
          <w:u w:val="single"/>
          <w:lang w:val="bg-BG"/>
        </w:rPr>
      </w:pPr>
      <w:r w:rsidRPr="00F00216">
        <w:rPr>
          <w:rFonts w:eastAsia="Times New Roman"/>
          <w:u w:val="single"/>
          <w:lang w:val="bg-BG" w:eastAsia="bg-BG"/>
        </w:rPr>
        <w:lastRenderedPageBreak/>
        <w:t>Линейност/нелинейност</w:t>
      </w:r>
    </w:p>
    <w:p w14:paraId="66A85159" w14:textId="77777777" w:rsidR="00DE3A61" w:rsidRPr="00F00216" w:rsidRDefault="00DE3A61" w:rsidP="00DE3A61">
      <w:pPr>
        <w:spacing w:after="0" w:line="240" w:lineRule="auto"/>
        <w:rPr>
          <w:rFonts w:ascii="Arial" w:eastAsia="Times New Roman" w:hAnsi="Arial" w:cs="Arial"/>
          <w:lang w:val="bg-BG"/>
        </w:rPr>
      </w:pPr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При повтарящо се перорално приложение в дози 5 </w:t>
      </w:r>
      <w:proofErr w:type="spellStart"/>
      <w:r w:rsidRPr="00F00216">
        <w:rPr>
          <w:rFonts w:ascii="Arial" w:eastAsia="Times New Roman" w:hAnsi="Arial" w:cs="Arial"/>
          <w:color w:val="000000"/>
          <w:lang w:val="bg-BG"/>
        </w:rPr>
        <w:t>mg</w:t>
      </w:r>
      <w:proofErr w:type="spellEnd"/>
      <w:r w:rsidRPr="00F00216">
        <w:rPr>
          <w:rFonts w:ascii="Arial" w:eastAsia="Times New Roman" w:hAnsi="Arial" w:cs="Arial"/>
          <w:color w:val="000000"/>
          <w:lang w:val="bg-BG"/>
        </w:rPr>
        <w:t xml:space="preserve"> </w:t>
      </w:r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и 10 </w:t>
      </w:r>
      <w:proofErr w:type="spellStart"/>
      <w:r w:rsidRPr="00F00216">
        <w:rPr>
          <w:rFonts w:ascii="Arial" w:eastAsia="Times New Roman" w:hAnsi="Arial" w:cs="Arial"/>
          <w:color w:val="000000"/>
          <w:lang w:val="bg-BG"/>
        </w:rPr>
        <w:t>mg</w:t>
      </w:r>
      <w:proofErr w:type="spellEnd"/>
      <w:r w:rsidRPr="00F00216">
        <w:rPr>
          <w:rFonts w:ascii="Arial" w:eastAsia="Times New Roman" w:hAnsi="Arial" w:cs="Arial"/>
          <w:color w:val="000000"/>
          <w:lang w:val="bg-BG"/>
        </w:rPr>
        <w:t xml:space="preserve"> </w:t>
      </w:r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винпоцетин се показва </w:t>
      </w:r>
      <w:r w:rsidRPr="00F00216">
        <w:rPr>
          <w:rFonts w:ascii="Arial" w:eastAsia="Times New Roman" w:hAnsi="Arial" w:cs="Arial"/>
          <w:i/>
          <w:iCs/>
          <w:color w:val="000000"/>
          <w:lang w:val="bg-BG" w:eastAsia="bg-BG"/>
        </w:rPr>
        <w:t>линейна кинетика;</w:t>
      </w:r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стационарните плазмени концентрации са 1,2</w:t>
      </w:r>
      <w:r w:rsidRPr="00F00216">
        <w:rPr>
          <w:rFonts w:ascii="Arial" w:eastAsia="Times New Roman" w:hAnsi="Arial" w:cs="Arial"/>
          <w:color w:val="000000"/>
          <w:lang w:val="bg-BG"/>
        </w:rPr>
        <w:t>±</w:t>
      </w:r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0,27 </w:t>
      </w:r>
      <w:proofErr w:type="spellStart"/>
      <w:r w:rsidRPr="00F00216">
        <w:rPr>
          <w:rFonts w:ascii="Arial" w:eastAsia="Times New Roman" w:hAnsi="Arial" w:cs="Arial"/>
          <w:color w:val="000000"/>
          <w:lang w:val="bg-BG"/>
        </w:rPr>
        <w:t>ng</w:t>
      </w:r>
      <w:proofErr w:type="spellEnd"/>
      <w:r w:rsidRPr="00F00216">
        <w:rPr>
          <w:rFonts w:ascii="Arial" w:eastAsia="Times New Roman" w:hAnsi="Arial" w:cs="Arial"/>
          <w:color w:val="000000"/>
          <w:lang w:val="bg-BG"/>
        </w:rPr>
        <w:t xml:space="preserve">/ml </w:t>
      </w:r>
      <w:r w:rsidRPr="00F00216">
        <w:rPr>
          <w:rFonts w:ascii="Arial" w:eastAsia="Times New Roman" w:hAnsi="Arial" w:cs="Arial"/>
          <w:color w:val="000000"/>
          <w:lang w:val="bg-BG" w:eastAsia="bg-BG"/>
        </w:rPr>
        <w:t>и респективно 2,1</w:t>
      </w:r>
      <w:r w:rsidRPr="00F00216">
        <w:rPr>
          <w:rFonts w:ascii="Arial" w:eastAsia="Times New Roman" w:hAnsi="Arial" w:cs="Arial"/>
          <w:color w:val="000000"/>
          <w:lang w:val="bg-BG"/>
        </w:rPr>
        <w:t>±</w:t>
      </w:r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0,33 </w:t>
      </w:r>
      <w:proofErr w:type="spellStart"/>
      <w:r w:rsidRPr="00F00216">
        <w:rPr>
          <w:rFonts w:ascii="Arial" w:eastAsia="Times New Roman" w:hAnsi="Arial" w:cs="Arial"/>
          <w:color w:val="000000"/>
          <w:lang w:val="bg-BG"/>
        </w:rPr>
        <w:t>ng</w:t>
      </w:r>
      <w:proofErr w:type="spellEnd"/>
      <w:r w:rsidRPr="00F00216">
        <w:rPr>
          <w:rFonts w:ascii="Arial" w:eastAsia="Times New Roman" w:hAnsi="Arial" w:cs="Arial"/>
          <w:color w:val="000000"/>
          <w:lang w:val="bg-BG"/>
        </w:rPr>
        <w:t>/ml.</w:t>
      </w:r>
    </w:p>
    <w:p w14:paraId="6245A6C3" w14:textId="77777777" w:rsidR="00DE3A61" w:rsidRPr="00F00216" w:rsidRDefault="00DE3A61" w:rsidP="00DE3A61">
      <w:pPr>
        <w:spacing w:after="0" w:line="240" w:lineRule="auto"/>
        <w:rPr>
          <w:rFonts w:ascii="Arial" w:eastAsia="Times New Roman" w:hAnsi="Arial" w:cs="Arial"/>
          <w:color w:val="000000"/>
          <w:u w:val="single"/>
          <w:lang w:val="bg-BG" w:eastAsia="bg-BG"/>
        </w:rPr>
      </w:pPr>
    </w:p>
    <w:p w14:paraId="251B621B" w14:textId="2AC70948" w:rsidR="00DE3A61" w:rsidRPr="00F00216" w:rsidRDefault="00DE3A61" w:rsidP="0079418D">
      <w:pPr>
        <w:pStyle w:val="Heading3"/>
        <w:rPr>
          <w:rFonts w:eastAsia="Times New Roman"/>
          <w:u w:val="single"/>
          <w:lang w:val="bg-BG"/>
        </w:rPr>
      </w:pPr>
      <w:r w:rsidRPr="00F00216">
        <w:rPr>
          <w:rFonts w:eastAsia="Times New Roman"/>
          <w:u w:val="single"/>
          <w:lang w:val="bg-BG" w:eastAsia="bg-BG"/>
        </w:rPr>
        <w:t xml:space="preserve">Промени на </w:t>
      </w:r>
      <w:proofErr w:type="spellStart"/>
      <w:r w:rsidR="00966FCE">
        <w:rPr>
          <w:rFonts w:eastAsia="Times New Roman"/>
          <w:u w:val="single"/>
          <w:lang w:val="bg-BG" w:eastAsia="bg-BG"/>
        </w:rPr>
        <w:t>ф</w:t>
      </w:r>
      <w:r w:rsidRPr="00F00216">
        <w:rPr>
          <w:rFonts w:eastAsia="Times New Roman"/>
          <w:u w:val="single"/>
          <w:lang w:val="bg-BG" w:eastAsia="bg-BG"/>
        </w:rPr>
        <w:t>армакокинетичните</w:t>
      </w:r>
      <w:proofErr w:type="spellEnd"/>
      <w:r w:rsidRPr="00F00216">
        <w:rPr>
          <w:rFonts w:eastAsia="Times New Roman"/>
          <w:u w:val="single"/>
          <w:lang w:val="bg-BG" w:eastAsia="bg-BG"/>
        </w:rPr>
        <w:t xml:space="preserve"> свойства при специални условия (напр. възраст, съпътстващи заболявания)</w:t>
      </w:r>
    </w:p>
    <w:p w14:paraId="268F626D" w14:textId="77777777" w:rsidR="00DE3A61" w:rsidRPr="00F00216" w:rsidRDefault="00DE3A61" w:rsidP="00DE3A61">
      <w:pPr>
        <w:rPr>
          <w:rFonts w:ascii="Arial" w:eastAsia="Times New Roman" w:hAnsi="Arial" w:cs="Arial"/>
          <w:lang w:val="bg-BG"/>
        </w:rPr>
      </w:pPr>
      <w:r w:rsidRPr="00F00216">
        <w:rPr>
          <w:rFonts w:ascii="Arial" w:eastAsia="Times New Roman" w:hAnsi="Arial" w:cs="Arial"/>
          <w:color w:val="000000"/>
          <w:lang w:val="bg-BG" w:eastAsia="bg-BG"/>
        </w:rPr>
        <w:t>Тъй като винпоцетин е показан основно за лечение на пациенти в напреднала възраст, при които промените в кинетиката на лекарствата са добре известни - намалена абсорбция, различно разпределение и метаболизъм, намалена екскреция, е важно да се проведат кинетични проучвания в тази възрастова група, особено по отношение на дългосрочно приложение. Резултатите показват, че кинетиката на винпоцетин при</w:t>
      </w:r>
      <w:r w:rsidRPr="00F00216">
        <w:rPr>
          <w:rFonts w:ascii="Arial" w:eastAsia="Times New Roman" w:hAnsi="Arial" w:cs="Arial"/>
          <w:color w:val="000000"/>
          <w:u w:val="single"/>
          <w:lang w:val="bg-BG" w:eastAsia="bg-BG"/>
        </w:rPr>
        <w:t xml:space="preserve"> </w:t>
      </w:r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пациентите в напреднала възраст не се различава значимо от кинетиката на винпоцетин при млади пациенти, при това не се наблюдава кумулиране. В случаи на нарушение на чернодробната и бъбречна функция може да бъде прилагана обичайната доза, защото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винпоцетин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не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кумулира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дори и при тези пациенти което </w:t>
      </w:r>
      <w:r w:rsidRPr="00F00216">
        <w:rPr>
          <w:rFonts w:ascii="Arial" w:hAnsi="Arial" w:cs="Arial"/>
          <w:lang w:val="bg-BG"/>
        </w:rPr>
        <w:t>позволява дългосрочно лечение.</w:t>
      </w:r>
    </w:p>
    <w:p w14:paraId="65BFC769" w14:textId="77777777" w:rsidR="00DE3A61" w:rsidRPr="00F00216" w:rsidRDefault="00DE3A61" w:rsidP="00B81B07">
      <w:pPr>
        <w:pStyle w:val="Heading2"/>
        <w:rPr>
          <w:lang w:val="bg-BG"/>
        </w:rPr>
      </w:pPr>
      <w:r w:rsidRPr="00F00216">
        <w:rPr>
          <w:lang w:val="bg-BG"/>
        </w:rPr>
        <w:t>5.3. Предклинични данни за безопасност</w:t>
      </w:r>
    </w:p>
    <w:p w14:paraId="095202DB" w14:textId="77777777" w:rsidR="00DE3A61" w:rsidRPr="00F00216" w:rsidRDefault="00DE3A61" w:rsidP="0079418D">
      <w:pPr>
        <w:pStyle w:val="Heading3"/>
        <w:rPr>
          <w:rFonts w:eastAsia="Times New Roman"/>
          <w:u w:val="single"/>
          <w:lang w:val="bg-BG"/>
        </w:rPr>
      </w:pPr>
      <w:r w:rsidRPr="00F00216">
        <w:rPr>
          <w:rFonts w:eastAsia="Times New Roman"/>
          <w:u w:val="single"/>
          <w:lang w:val="bg-BG" w:eastAsia="bg-BG"/>
        </w:rPr>
        <w:t>Токсикология</w:t>
      </w:r>
    </w:p>
    <w:p w14:paraId="2A443AC4" w14:textId="77777777" w:rsidR="00DE3A61" w:rsidRPr="00F00216" w:rsidRDefault="00DE3A61" w:rsidP="00DE3A61">
      <w:pPr>
        <w:spacing w:after="0" w:line="240" w:lineRule="auto"/>
        <w:rPr>
          <w:rFonts w:ascii="Arial" w:eastAsia="Times New Roman" w:hAnsi="Arial" w:cs="Arial"/>
          <w:i/>
          <w:iCs/>
          <w:color w:val="000000"/>
          <w:u w:val="single"/>
          <w:lang w:val="bg-BG" w:eastAsia="bg-BG"/>
        </w:rPr>
      </w:pPr>
    </w:p>
    <w:p w14:paraId="168F3551" w14:textId="77777777" w:rsidR="00DE3A61" w:rsidRPr="00F00216" w:rsidRDefault="00DE3A61" w:rsidP="00F00216">
      <w:pPr>
        <w:rPr>
          <w:rFonts w:ascii="Arial" w:hAnsi="Arial" w:cs="Arial"/>
          <w:sz w:val="24"/>
          <w:szCs w:val="24"/>
          <w:u w:val="single"/>
        </w:rPr>
      </w:pPr>
      <w:proofErr w:type="spellStart"/>
      <w:r w:rsidRPr="00F00216">
        <w:rPr>
          <w:rFonts w:ascii="Arial" w:hAnsi="Arial" w:cs="Arial"/>
          <w:sz w:val="24"/>
          <w:szCs w:val="24"/>
          <w:u w:val="single"/>
        </w:rPr>
        <w:t>Остра</w:t>
      </w:r>
      <w:proofErr w:type="spellEnd"/>
      <w:r w:rsidRPr="00F00216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F00216">
        <w:rPr>
          <w:rFonts w:ascii="Arial" w:hAnsi="Arial" w:cs="Arial"/>
          <w:sz w:val="24"/>
          <w:szCs w:val="24"/>
          <w:u w:val="single"/>
        </w:rPr>
        <w:t>токсичност</w:t>
      </w:r>
      <w:proofErr w:type="spellEnd"/>
    </w:p>
    <w:p w14:paraId="0EFD1C2D" w14:textId="77777777" w:rsidR="00DE3A61" w:rsidRPr="00F00216" w:rsidRDefault="00DE3A61" w:rsidP="00DE3A61">
      <w:pPr>
        <w:spacing w:after="0" w:line="240" w:lineRule="auto"/>
        <w:rPr>
          <w:rFonts w:ascii="Arial" w:eastAsia="Times New Roman" w:hAnsi="Arial" w:cs="Arial"/>
          <w:lang w:val="bg-BG"/>
        </w:rPr>
      </w:pPr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Изследвания за остра токсичност са проведени върху мишки, плъхове и кучета. Не е установена орална доза </w:t>
      </w:r>
      <w:r w:rsidRPr="00F00216">
        <w:rPr>
          <w:rFonts w:ascii="Arial" w:eastAsia="Times New Roman" w:hAnsi="Arial" w:cs="Arial"/>
          <w:i/>
          <w:iCs/>
          <w:color w:val="000000"/>
          <w:lang w:val="bg-BG"/>
        </w:rPr>
        <w:t xml:space="preserve">LD50 </w:t>
      </w:r>
      <w:r w:rsidRPr="00F00216">
        <w:rPr>
          <w:rFonts w:ascii="Arial" w:eastAsia="Times New Roman" w:hAnsi="Arial" w:cs="Arial"/>
          <w:i/>
          <w:iCs/>
          <w:color w:val="000000"/>
          <w:lang w:val="bg-BG" w:eastAsia="bg-BG"/>
        </w:rPr>
        <w:t>при кучета,</w:t>
      </w:r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тъй като след доза 400 </w:t>
      </w:r>
      <w:proofErr w:type="spellStart"/>
      <w:r w:rsidRPr="00F00216">
        <w:rPr>
          <w:rFonts w:ascii="Arial" w:eastAsia="Times New Roman" w:hAnsi="Arial" w:cs="Arial"/>
          <w:color w:val="000000"/>
          <w:lang w:val="bg-BG"/>
        </w:rPr>
        <w:t>mg</w:t>
      </w:r>
      <w:proofErr w:type="spellEnd"/>
      <w:r w:rsidRPr="00F00216">
        <w:rPr>
          <w:rFonts w:ascii="Arial" w:eastAsia="Times New Roman" w:hAnsi="Arial" w:cs="Arial"/>
          <w:color w:val="000000"/>
          <w:lang w:val="bg-BG"/>
        </w:rPr>
        <w:t>/</w:t>
      </w:r>
      <w:proofErr w:type="spellStart"/>
      <w:r w:rsidRPr="00F00216">
        <w:rPr>
          <w:rFonts w:ascii="Arial" w:eastAsia="Times New Roman" w:hAnsi="Arial" w:cs="Arial"/>
          <w:color w:val="000000"/>
          <w:lang w:val="bg-BG"/>
        </w:rPr>
        <w:t>kg</w:t>
      </w:r>
      <w:proofErr w:type="spellEnd"/>
      <w:r w:rsidRPr="00F00216">
        <w:rPr>
          <w:rFonts w:ascii="Arial" w:eastAsia="Times New Roman" w:hAnsi="Arial" w:cs="Arial"/>
          <w:color w:val="000000"/>
          <w:lang w:val="bg-BG"/>
        </w:rPr>
        <w:t xml:space="preserve"> </w:t>
      </w:r>
      <w:r w:rsidRPr="00F00216">
        <w:rPr>
          <w:rFonts w:ascii="Arial" w:eastAsia="Times New Roman" w:hAnsi="Arial" w:cs="Arial"/>
          <w:color w:val="000000"/>
          <w:lang w:val="bg-BG" w:eastAsia="bg-BG"/>
        </w:rPr>
        <w:t>са повръщали.</w:t>
      </w:r>
    </w:p>
    <w:p w14:paraId="1F2EA338" w14:textId="77777777" w:rsidR="00DE3A61" w:rsidRPr="00F00216" w:rsidRDefault="00DE3A61" w:rsidP="00DE3A61">
      <w:pPr>
        <w:spacing w:after="0" w:line="240" w:lineRule="auto"/>
        <w:rPr>
          <w:rFonts w:ascii="Arial" w:eastAsia="Times New Roman" w:hAnsi="Arial" w:cs="Arial"/>
          <w:i/>
          <w:iCs/>
          <w:color w:val="000000"/>
          <w:u w:val="single"/>
          <w:lang w:val="bg-BG" w:eastAsia="bg-BG"/>
        </w:rPr>
      </w:pPr>
    </w:p>
    <w:p w14:paraId="5B387003" w14:textId="77777777" w:rsidR="00DE3A61" w:rsidRPr="00F00216" w:rsidRDefault="00DE3A61" w:rsidP="00F00216">
      <w:pPr>
        <w:rPr>
          <w:rFonts w:ascii="Arial" w:hAnsi="Arial" w:cs="Arial"/>
          <w:sz w:val="24"/>
          <w:szCs w:val="24"/>
          <w:u w:val="single"/>
        </w:rPr>
      </w:pPr>
      <w:proofErr w:type="spellStart"/>
      <w:r w:rsidRPr="00F00216">
        <w:rPr>
          <w:rFonts w:ascii="Arial" w:hAnsi="Arial" w:cs="Arial"/>
          <w:sz w:val="24"/>
          <w:szCs w:val="24"/>
          <w:u w:val="single"/>
        </w:rPr>
        <w:t>Подостра</w:t>
      </w:r>
      <w:proofErr w:type="spellEnd"/>
      <w:r w:rsidRPr="00F00216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F00216">
        <w:rPr>
          <w:rFonts w:ascii="Arial" w:hAnsi="Arial" w:cs="Arial"/>
          <w:sz w:val="24"/>
          <w:szCs w:val="24"/>
          <w:u w:val="single"/>
        </w:rPr>
        <w:t>токсичност</w:t>
      </w:r>
      <w:proofErr w:type="spellEnd"/>
    </w:p>
    <w:p w14:paraId="1F2E06AC" w14:textId="77777777" w:rsidR="00DE3A61" w:rsidRPr="00F00216" w:rsidRDefault="00DE3A61" w:rsidP="00DE3A61">
      <w:pPr>
        <w:spacing w:after="0" w:line="240" w:lineRule="auto"/>
        <w:rPr>
          <w:rFonts w:ascii="Arial" w:eastAsia="Times New Roman" w:hAnsi="Arial" w:cs="Arial"/>
          <w:lang w:val="bg-BG"/>
        </w:rPr>
      </w:pPr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При плъхове с IV приложение за 14 дни не се наблюдават симптоми на токсичност до доза 8 </w:t>
      </w:r>
      <w:proofErr w:type="spellStart"/>
      <w:r w:rsidRPr="00F00216">
        <w:rPr>
          <w:rFonts w:ascii="Arial" w:eastAsia="Times New Roman" w:hAnsi="Arial" w:cs="Arial"/>
          <w:color w:val="000000"/>
          <w:lang w:val="bg-BG"/>
        </w:rPr>
        <w:t>mg</w:t>
      </w:r>
      <w:proofErr w:type="spellEnd"/>
      <w:r w:rsidRPr="00F00216">
        <w:rPr>
          <w:rFonts w:ascii="Arial" w:eastAsia="Times New Roman" w:hAnsi="Arial" w:cs="Arial"/>
          <w:color w:val="000000"/>
          <w:lang w:val="bg-BG"/>
        </w:rPr>
        <w:t>/</w:t>
      </w:r>
      <w:proofErr w:type="spellStart"/>
      <w:r w:rsidRPr="00F00216">
        <w:rPr>
          <w:rFonts w:ascii="Arial" w:eastAsia="Times New Roman" w:hAnsi="Arial" w:cs="Arial"/>
          <w:color w:val="000000"/>
          <w:lang w:val="bg-BG"/>
        </w:rPr>
        <w:t>kg</w:t>
      </w:r>
      <w:proofErr w:type="spellEnd"/>
      <w:r w:rsidRPr="00F00216">
        <w:rPr>
          <w:rFonts w:ascii="Arial" w:eastAsia="Times New Roman" w:hAnsi="Arial" w:cs="Arial"/>
          <w:color w:val="000000"/>
          <w:lang w:val="bg-BG"/>
        </w:rPr>
        <w:t xml:space="preserve"> </w:t>
      </w:r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телесно тегло, а при кучета с IV приложение за 28 дни до доза 5 </w:t>
      </w:r>
      <w:proofErr w:type="spellStart"/>
      <w:r w:rsidRPr="00F00216">
        <w:rPr>
          <w:rFonts w:ascii="Arial" w:eastAsia="Times New Roman" w:hAnsi="Arial" w:cs="Arial"/>
          <w:color w:val="000000"/>
          <w:lang w:val="bg-BG"/>
        </w:rPr>
        <w:t>mg</w:t>
      </w:r>
      <w:proofErr w:type="spellEnd"/>
      <w:r w:rsidRPr="00F00216">
        <w:rPr>
          <w:rFonts w:ascii="Arial" w:eastAsia="Times New Roman" w:hAnsi="Arial" w:cs="Arial"/>
          <w:color w:val="000000"/>
          <w:lang w:val="bg-BG"/>
        </w:rPr>
        <w:t>/</w:t>
      </w:r>
      <w:proofErr w:type="spellStart"/>
      <w:r w:rsidRPr="00F00216">
        <w:rPr>
          <w:rFonts w:ascii="Arial" w:eastAsia="Times New Roman" w:hAnsi="Arial" w:cs="Arial"/>
          <w:color w:val="000000"/>
          <w:lang w:val="bg-BG"/>
        </w:rPr>
        <w:t>kg</w:t>
      </w:r>
      <w:proofErr w:type="spellEnd"/>
      <w:r w:rsidRPr="00F00216">
        <w:rPr>
          <w:rFonts w:ascii="Arial" w:eastAsia="Times New Roman" w:hAnsi="Arial" w:cs="Arial"/>
          <w:color w:val="000000"/>
          <w:lang w:val="bg-BG"/>
        </w:rPr>
        <w:t xml:space="preserve"> </w:t>
      </w:r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телесно тегло. При дози по-високи от тези се наблюдават слюноотделяне, повишена сърдечна и дихателна честота. Плъхове получаващи лекарството перорално за 28 дни понасят добре дори дози 25 </w:t>
      </w:r>
      <w:proofErr w:type="spellStart"/>
      <w:r w:rsidRPr="00F00216">
        <w:rPr>
          <w:rFonts w:ascii="Arial" w:eastAsia="Times New Roman" w:hAnsi="Arial" w:cs="Arial"/>
          <w:color w:val="000000"/>
          <w:lang w:val="bg-BG"/>
        </w:rPr>
        <w:t>mg</w:t>
      </w:r>
      <w:proofErr w:type="spellEnd"/>
      <w:r w:rsidRPr="00F00216">
        <w:rPr>
          <w:rFonts w:ascii="Arial" w:eastAsia="Times New Roman" w:hAnsi="Arial" w:cs="Arial"/>
          <w:color w:val="000000"/>
          <w:lang w:val="bg-BG"/>
        </w:rPr>
        <w:t>/</w:t>
      </w:r>
      <w:proofErr w:type="spellStart"/>
      <w:r w:rsidRPr="00F00216">
        <w:rPr>
          <w:rFonts w:ascii="Arial" w:eastAsia="Times New Roman" w:hAnsi="Arial" w:cs="Arial"/>
          <w:color w:val="000000"/>
          <w:lang w:val="bg-BG"/>
        </w:rPr>
        <w:t>kg</w:t>
      </w:r>
      <w:proofErr w:type="spellEnd"/>
      <w:r w:rsidRPr="00F00216">
        <w:rPr>
          <w:rFonts w:ascii="Arial" w:eastAsia="Times New Roman" w:hAnsi="Arial" w:cs="Arial"/>
          <w:color w:val="000000"/>
          <w:lang w:val="bg-BG"/>
        </w:rPr>
        <w:t xml:space="preserve"> </w:t>
      </w:r>
      <w:r w:rsidRPr="00F00216">
        <w:rPr>
          <w:rFonts w:ascii="Arial" w:eastAsia="Times New Roman" w:hAnsi="Arial" w:cs="Arial"/>
          <w:color w:val="000000"/>
          <w:lang w:val="bg-BG" w:eastAsia="bg-BG"/>
        </w:rPr>
        <w:t>телесно тегло.</w:t>
      </w:r>
    </w:p>
    <w:p w14:paraId="43C2B752" w14:textId="77777777" w:rsidR="00DE3A61" w:rsidRPr="00F00216" w:rsidRDefault="00DE3A61" w:rsidP="00DE3A61">
      <w:pPr>
        <w:spacing w:after="0" w:line="240" w:lineRule="auto"/>
        <w:rPr>
          <w:rFonts w:ascii="Arial" w:eastAsia="Times New Roman" w:hAnsi="Arial" w:cs="Arial"/>
          <w:i/>
          <w:iCs/>
          <w:color w:val="000000"/>
          <w:u w:val="single"/>
          <w:lang w:val="bg-BG" w:eastAsia="bg-BG"/>
        </w:rPr>
      </w:pPr>
    </w:p>
    <w:p w14:paraId="1FFF9F88" w14:textId="77777777" w:rsidR="00DE3A61" w:rsidRPr="00F00216" w:rsidRDefault="00DE3A61" w:rsidP="00F00216">
      <w:pPr>
        <w:rPr>
          <w:rFonts w:ascii="Arial" w:hAnsi="Arial" w:cs="Arial"/>
          <w:sz w:val="24"/>
          <w:szCs w:val="24"/>
          <w:u w:val="single"/>
        </w:rPr>
      </w:pPr>
      <w:proofErr w:type="spellStart"/>
      <w:r w:rsidRPr="00F00216">
        <w:rPr>
          <w:rFonts w:ascii="Arial" w:hAnsi="Arial" w:cs="Arial"/>
          <w:sz w:val="24"/>
          <w:szCs w:val="24"/>
          <w:u w:val="single"/>
        </w:rPr>
        <w:t>Хронична</w:t>
      </w:r>
      <w:proofErr w:type="spellEnd"/>
      <w:r w:rsidRPr="00F00216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F00216">
        <w:rPr>
          <w:rFonts w:ascii="Arial" w:hAnsi="Arial" w:cs="Arial"/>
          <w:sz w:val="24"/>
          <w:szCs w:val="24"/>
          <w:u w:val="single"/>
        </w:rPr>
        <w:t>токсичност</w:t>
      </w:r>
      <w:proofErr w:type="spellEnd"/>
    </w:p>
    <w:p w14:paraId="2C97D69C" w14:textId="77777777" w:rsidR="00DE3A61" w:rsidRPr="00F00216" w:rsidRDefault="00DE3A61" w:rsidP="00DE3A61">
      <w:pPr>
        <w:spacing w:after="0" w:line="240" w:lineRule="auto"/>
        <w:rPr>
          <w:rFonts w:ascii="Arial" w:eastAsia="Times New Roman" w:hAnsi="Arial" w:cs="Arial"/>
          <w:lang w:val="bg-BG"/>
        </w:rPr>
      </w:pPr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По време на проучванията за хронична токсичност с продължителност над една година, нито клиничните, нито лабораторните и патологоанатомични данни показват каквито и да било патологични отклонения; напр. при плъхове 6-месечно перорално лечение с дози </w:t>
      </w:r>
      <w:r w:rsidRPr="00F00216">
        <w:rPr>
          <w:rFonts w:ascii="Arial" w:eastAsia="Times New Roman" w:hAnsi="Arial" w:cs="Arial"/>
          <w:i/>
          <w:iCs/>
          <w:color w:val="000000"/>
          <w:lang w:val="bg-BG" w:eastAsia="bg-BG"/>
        </w:rPr>
        <w:t>100</w:t>
      </w:r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</w:t>
      </w:r>
      <w:proofErr w:type="spellStart"/>
      <w:r w:rsidRPr="00F00216">
        <w:rPr>
          <w:rFonts w:ascii="Arial" w:eastAsia="Times New Roman" w:hAnsi="Arial" w:cs="Arial"/>
          <w:color w:val="000000"/>
          <w:lang w:val="bg-BG"/>
        </w:rPr>
        <w:t>mg</w:t>
      </w:r>
      <w:proofErr w:type="spellEnd"/>
      <w:r w:rsidRPr="00F00216">
        <w:rPr>
          <w:rFonts w:ascii="Arial" w:eastAsia="Times New Roman" w:hAnsi="Arial" w:cs="Arial"/>
          <w:color w:val="000000"/>
          <w:lang w:val="bg-BG"/>
        </w:rPr>
        <w:t>/</w:t>
      </w:r>
      <w:proofErr w:type="spellStart"/>
      <w:r w:rsidRPr="00F00216">
        <w:rPr>
          <w:rFonts w:ascii="Arial" w:eastAsia="Times New Roman" w:hAnsi="Arial" w:cs="Arial"/>
          <w:color w:val="000000"/>
          <w:lang w:val="bg-BG"/>
        </w:rPr>
        <w:t>kg</w:t>
      </w:r>
      <w:proofErr w:type="spellEnd"/>
      <w:r w:rsidRPr="00F00216">
        <w:rPr>
          <w:rFonts w:ascii="Arial" w:eastAsia="Times New Roman" w:hAnsi="Arial" w:cs="Arial"/>
          <w:color w:val="000000"/>
          <w:lang w:val="bg-BG"/>
        </w:rPr>
        <w:t xml:space="preserve"> </w:t>
      </w:r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не причинява </w:t>
      </w:r>
      <w:r w:rsidRPr="00F00216">
        <w:rPr>
          <w:rFonts w:ascii="Arial" w:eastAsia="Times New Roman" w:hAnsi="Arial" w:cs="Arial"/>
          <w:i/>
          <w:iCs/>
          <w:color w:val="000000"/>
          <w:lang w:val="bg-BG" w:eastAsia="bg-BG"/>
        </w:rPr>
        <w:t>никакъв</w:t>
      </w:r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системен токсичен ефект. При кучета в перорални дози 45 </w:t>
      </w:r>
      <w:proofErr w:type="spellStart"/>
      <w:r w:rsidRPr="00F00216">
        <w:rPr>
          <w:rFonts w:ascii="Arial" w:eastAsia="Times New Roman" w:hAnsi="Arial" w:cs="Arial"/>
          <w:color w:val="000000"/>
          <w:lang w:val="bg-BG"/>
        </w:rPr>
        <w:t>mg</w:t>
      </w:r>
      <w:proofErr w:type="spellEnd"/>
      <w:r w:rsidRPr="00F00216">
        <w:rPr>
          <w:rFonts w:ascii="Arial" w:eastAsia="Times New Roman" w:hAnsi="Arial" w:cs="Arial"/>
          <w:color w:val="000000"/>
          <w:lang w:val="bg-BG"/>
        </w:rPr>
        <w:t>/</w:t>
      </w:r>
      <w:proofErr w:type="spellStart"/>
      <w:r w:rsidRPr="00F00216">
        <w:rPr>
          <w:rFonts w:ascii="Arial" w:eastAsia="Times New Roman" w:hAnsi="Arial" w:cs="Arial"/>
          <w:color w:val="000000"/>
          <w:lang w:val="bg-BG"/>
        </w:rPr>
        <w:t>kg</w:t>
      </w:r>
      <w:proofErr w:type="spellEnd"/>
      <w:r w:rsidRPr="00F00216">
        <w:rPr>
          <w:rFonts w:ascii="Arial" w:eastAsia="Times New Roman" w:hAnsi="Arial" w:cs="Arial"/>
          <w:color w:val="000000"/>
          <w:lang w:val="bg-BG"/>
        </w:rPr>
        <w:t xml:space="preserve"> </w:t>
      </w:r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телесно тегло се изявяват само намален апетит и повръщане. При кучета по време на 90 дневно IV приложение на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Кавинтон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се наблюдават нежелани клинични симптоми (намален апетит, конвулсии, повишени пулс и дихателна честота) при дози по-високи от 5 </w:t>
      </w:r>
      <w:proofErr w:type="spellStart"/>
      <w:r w:rsidRPr="00F00216">
        <w:rPr>
          <w:rFonts w:ascii="Arial" w:eastAsia="Times New Roman" w:hAnsi="Arial" w:cs="Arial"/>
          <w:color w:val="000000"/>
          <w:lang w:val="bg-BG"/>
        </w:rPr>
        <w:t>mg</w:t>
      </w:r>
      <w:proofErr w:type="spellEnd"/>
      <w:r w:rsidRPr="00F00216">
        <w:rPr>
          <w:rFonts w:ascii="Arial" w:eastAsia="Times New Roman" w:hAnsi="Arial" w:cs="Arial"/>
          <w:color w:val="000000"/>
          <w:lang w:val="bg-BG"/>
        </w:rPr>
        <w:t>/</w:t>
      </w:r>
      <w:proofErr w:type="spellStart"/>
      <w:r w:rsidRPr="00F00216">
        <w:rPr>
          <w:rFonts w:ascii="Arial" w:eastAsia="Times New Roman" w:hAnsi="Arial" w:cs="Arial"/>
          <w:color w:val="000000"/>
          <w:lang w:val="bg-BG"/>
        </w:rPr>
        <w:t>kg</w:t>
      </w:r>
      <w:proofErr w:type="spellEnd"/>
      <w:r w:rsidRPr="00F00216">
        <w:rPr>
          <w:rFonts w:ascii="Arial" w:eastAsia="Times New Roman" w:hAnsi="Arial" w:cs="Arial"/>
          <w:color w:val="000000"/>
          <w:lang w:val="bg-BG"/>
        </w:rPr>
        <w:t xml:space="preserve"> </w:t>
      </w:r>
      <w:r w:rsidRPr="00F00216">
        <w:rPr>
          <w:rFonts w:ascii="Arial" w:eastAsia="Times New Roman" w:hAnsi="Arial" w:cs="Arial"/>
          <w:color w:val="000000"/>
          <w:lang w:val="bg-BG" w:eastAsia="bg-BG"/>
        </w:rPr>
        <w:t>телесно тегло, но лабораторните данни и хистологичните резултати остават негативни.</w:t>
      </w:r>
    </w:p>
    <w:p w14:paraId="5810ECF9" w14:textId="77777777" w:rsidR="00DE3A61" w:rsidRPr="00F00216" w:rsidRDefault="00DE3A61" w:rsidP="00DE3A61">
      <w:pPr>
        <w:spacing w:after="0" w:line="240" w:lineRule="auto"/>
        <w:rPr>
          <w:rFonts w:ascii="Arial" w:eastAsia="Times New Roman" w:hAnsi="Arial" w:cs="Arial"/>
          <w:color w:val="000000"/>
          <w:u w:val="single"/>
          <w:lang w:val="bg-BG" w:eastAsia="bg-BG"/>
        </w:rPr>
      </w:pPr>
    </w:p>
    <w:p w14:paraId="1C5FDF2E" w14:textId="77777777" w:rsidR="00DE3A61" w:rsidRPr="00F00216" w:rsidRDefault="00DE3A61" w:rsidP="0079418D">
      <w:pPr>
        <w:pStyle w:val="Heading3"/>
        <w:rPr>
          <w:rFonts w:eastAsia="Times New Roman"/>
          <w:u w:val="single"/>
          <w:lang w:val="bg-BG"/>
        </w:rPr>
      </w:pPr>
      <w:r w:rsidRPr="00F00216">
        <w:rPr>
          <w:rFonts w:eastAsia="Times New Roman"/>
          <w:u w:val="single"/>
          <w:lang w:val="bg-BG" w:eastAsia="bg-BG"/>
        </w:rPr>
        <w:t>Репродуктивни проучвания</w:t>
      </w:r>
    </w:p>
    <w:p w14:paraId="2501AF92" w14:textId="77777777" w:rsidR="00DE3A61" w:rsidRPr="00F00216" w:rsidRDefault="00DE3A61" w:rsidP="00DE3A61">
      <w:pPr>
        <w:spacing w:after="0" w:line="240" w:lineRule="auto"/>
        <w:rPr>
          <w:rFonts w:ascii="Arial" w:eastAsia="Times New Roman" w:hAnsi="Arial" w:cs="Arial"/>
          <w:lang w:val="bg-BG"/>
        </w:rPr>
      </w:pPr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В съответствие с резултатите от тези проучвания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винпоцетин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не повлиява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фертилитета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при мъжки и женски животни.</w:t>
      </w:r>
    </w:p>
    <w:p w14:paraId="4CB92EEF" w14:textId="77777777" w:rsidR="00DE3A61" w:rsidRPr="00F00216" w:rsidRDefault="00DE3A61" w:rsidP="00DE3A61">
      <w:pPr>
        <w:spacing w:after="0" w:line="240" w:lineRule="auto"/>
        <w:rPr>
          <w:rFonts w:ascii="Arial" w:eastAsia="Times New Roman" w:hAnsi="Arial" w:cs="Arial"/>
          <w:lang w:val="bg-BG"/>
        </w:rPr>
      </w:pPr>
      <w:r w:rsidRPr="00F00216">
        <w:rPr>
          <w:rFonts w:ascii="Arial" w:eastAsia="Times New Roman" w:hAnsi="Arial" w:cs="Arial"/>
          <w:color w:val="000000"/>
          <w:lang w:val="bg-BG" w:eastAsia="bg-BG"/>
        </w:rPr>
        <w:lastRenderedPageBreak/>
        <w:t xml:space="preserve">Пероралното приложение на винпоцетин по време на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гестационния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период при плъхове причинява токсичност за развитието, включително малформации при клинично значима експозиция въз основа на </w:t>
      </w:r>
      <w:proofErr w:type="spellStart"/>
      <w:r w:rsidRPr="00F00216">
        <w:rPr>
          <w:rFonts w:ascii="Arial" w:eastAsia="Times New Roman" w:hAnsi="Arial" w:cs="Arial"/>
          <w:color w:val="000000"/>
          <w:lang w:val="bg-BG"/>
        </w:rPr>
        <w:t>mg</w:t>
      </w:r>
      <w:proofErr w:type="spellEnd"/>
      <w:r w:rsidRPr="00F00216">
        <w:rPr>
          <w:rFonts w:ascii="Arial" w:eastAsia="Times New Roman" w:hAnsi="Arial" w:cs="Arial"/>
          <w:color w:val="000000"/>
          <w:lang w:val="bg-BG"/>
        </w:rPr>
        <w:t>/m</w:t>
      </w:r>
      <w:r w:rsidRPr="00F00216">
        <w:rPr>
          <w:rFonts w:ascii="Arial" w:eastAsia="Times New Roman" w:hAnsi="Arial" w:cs="Arial"/>
          <w:color w:val="000000"/>
          <w:vertAlign w:val="superscript"/>
          <w:lang w:val="bg-BG"/>
        </w:rPr>
        <w:t>2</w:t>
      </w:r>
      <w:r w:rsidRPr="00F00216">
        <w:rPr>
          <w:rFonts w:ascii="Arial" w:eastAsia="Times New Roman" w:hAnsi="Arial" w:cs="Arial"/>
          <w:color w:val="000000"/>
          <w:lang w:val="bg-BG"/>
        </w:rPr>
        <w:t xml:space="preserve"> </w:t>
      </w:r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телесна повърхност. При зайци, чиито метаболизъм е по-близък до човешкия,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ембриофетална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смърт се наблюдава при 15 пъти по-висока доза (300 </w:t>
      </w:r>
      <w:proofErr w:type="spellStart"/>
      <w:r w:rsidRPr="00F00216">
        <w:rPr>
          <w:rFonts w:ascii="Arial" w:eastAsia="Times New Roman" w:hAnsi="Arial" w:cs="Arial"/>
          <w:color w:val="000000"/>
          <w:lang w:val="bg-BG"/>
        </w:rPr>
        <w:t>mg</w:t>
      </w:r>
      <w:proofErr w:type="spellEnd"/>
      <w:r w:rsidRPr="00F00216">
        <w:rPr>
          <w:rFonts w:ascii="Arial" w:eastAsia="Times New Roman" w:hAnsi="Arial" w:cs="Arial"/>
          <w:color w:val="000000"/>
          <w:lang w:val="bg-BG"/>
        </w:rPr>
        <w:t>/</w:t>
      </w:r>
      <w:proofErr w:type="spellStart"/>
      <w:r w:rsidRPr="00F00216">
        <w:rPr>
          <w:rFonts w:ascii="Arial" w:eastAsia="Times New Roman" w:hAnsi="Arial" w:cs="Arial"/>
          <w:color w:val="000000"/>
          <w:lang w:val="bg-BG"/>
        </w:rPr>
        <w:t>kg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/ден) в сравнение с при плъхове (20 </w:t>
      </w:r>
      <w:proofErr w:type="spellStart"/>
      <w:r w:rsidRPr="00F00216">
        <w:rPr>
          <w:rFonts w:ascii="Arial" w:eastAsia="Times New Roman" w:hAnsi="Arial" w:cs="Arial"/>
          <w:color w:val="000000"/>
          <w:lang w:val="bg-BG"/>
        </w:rPr>
        <w:t>mg</w:t>
      </w:r>
      <w:proofErr w:type="spellEnd"/>
      <w:r w:rsidRPr="00F00216">
        <w:rPr>
          <w:rFonts w:ascii="Arial" w:eastAsia="Times New Roman" w:hAnsi="Arial" w:cs="Arial"/>
          <w:color w:val="000000"/>
          <w:lang w:val="bg-BG"/>
        </w:rPr>
        <w:t>/</w:t>
      </w:r>
      <w:proofErr w:type="spellStart"/>
      <w:r w:rsidRPr="00F00216">
        <w:rPr>
          <w:rFonts w:ascii="Arial" w:eastAsia="Times New Roman" w:hAnsi="Arial" w:cs="Arial"/>
          <w:color w:val="000000"/>
          <w:lang w:val="bg-BG"/>
        </w:rPr>
        <w:t>kg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>/ден).</w:t>
      </w:r>
    </w:p>
    <w:p w14:paraId="774A57D2" w14:textId="77777777" w:rsidR="00DE3A61" w:rsidRPr="00F00216" w:rsidRDefault="00DE3A61" w:rsidP="00DE3A61">
      <w:pPr>
        <w:spacing w:after="0" w:line="240" w:lineRule="auto"/>
        <w:rPr>
          <w:rFonts w:ascii="Arial" w:eastAsia="Times New Roman" w:hAnsi="Arial" w:cs="Arial"/>
          <w:lang w:val="bg-BG"/>
        </w:rPr>
      </w:pPr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В някои случаи при приложение на високи дози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винпоцетин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се наблюдават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плацентарно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кървене и аборт, вероятно в резултат на повишения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плацентарен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кръвоток. При бременни животни токсичния ефект на винпоцетин се увеличава по време на IV приложение. В проучванията за пери-и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постнатална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 токсичност не се установява токсичен ефект в следващото поколение.</w:t>
      </w:r>
    </w:p>
    <w:p w14:paraId="7A17FAB0" w14:textId="77777777" w:rsidR="00DE3A61" w:rsidRPr="00F00216" w:rsidRDefault="00DE3A61" w:rsidP="00DE3A61">
      <w:pPr>
        <w:spacing w:after="0" w:line="240" w:lineRule="auto"/>
        <w:rPr>
          <w:rFonts w:ascii="Arial" w:eastAsia="Times New Roman" w:hAnsi="Arial" w:cs="Arial"/>
          <w:color w:val="000000"/>
          <w:u w:val="single"/>
          <w:lang w:val="bg-BG" w:eastAsia="bg-BG"/>
        </w:rPr>
      </w:pPr>
    </w:p>
    <w:p w14:paraId="04F92542" w14:textId="77777777" w:rsidR="00DE3A61" w:rsidRPr="00F00216" w:rsidRDefault="00DE3A61" w:rsidP="0079418D">
      <w:pPr>
        <w:pStyle w:val="Heading3"/>
        <w:rPr>
          <w:rFonts w:eastAsia="Times New Roman"/>
          <w:u w:val="single"/>
          <w:lang w:val="bg-BG"/>
        </w:rPr>
      </w:pPr>
      <w:proofErr w:type="spellStart"/>
      <w:r w:rsidRPr="00F00216">
        <w:rPr>
          <w:rFonts w:eastAsia="Times New Roman"/>
          <w:u w:val="single"/>
          <w:lang w:val="bg-BG" w:eastAsia="bg-BG"/>
        </w:rPr>
        <w:t>Мутагенност</w:t>
      </w:r>
      <w:proofErr w:type="spellEnd"/>
    </w:p>
    <w:p w14:paraId="6516F711" w14:textId="77777777" w:rsidR="00DE3A61" w:rsidRPr="00F00216" w:rsidRDefault="00DE3A61" w:rsidP="00DE3A61">
      <w:pPr>
        <w:spacing w:after="0" w:line="240" w:lineRule="auto"/>
        <w:rPr>
          <w:rFonts w:ascii="Arial" w:eastAsia="Times New Roman" w:hAnsi="Arial" w:cs="Arial"/>
          <w:lang w:val="bg-BG"/>
        </w:rPr>
      </w:pPr>
      <w:r w:rsidRPr="00F00216">
        <w:rPr>
          <w:rFonts w:ascii="Arial" w:eastAsia="Times New Roman" w:hAnsi="Arial" w:cs="Arial"/>
          <w:color w:val="000000"/>
          <w:lang w:val="bg-BG" w:eastAsia="bg-BG"/>
        </w:rPr>
        <w:t>С помощта на няколко метода е доказано, че винпоцетин няма мутагенни ефекти.</w:t>
      </w:r>
    </w:p>
    <w:p w14:paraId="3D1139D1" w14:textId="77777777" w:rsidR="00DE3A61" w:rsidRPr="00F00216" w:rsidRDefault="00DE3A61" w:rsidP="00DE3A61">
      <w:pPr>
        <w:spacing w:after="0" w:line="240" w:lineRule="auto"/>
        <w:rPr>
          <w:rFonts w:ascii="Arial" w:eastAsia="Times New Roman" w:hAnsi="Arial" w:cs="Arial"/>
          <w:color w:val="000000"/>
          <w:u w:val="single"/>
          <w:lang w:val="bg-BG" w:eastAsia="bg-BG"/>
        </w:rPr>
      </w:pPr>
    </w:p>
    <w:p w14:paraId="58E3DD51" w14:textId="77777777" w:rsidR="00DE3A61" w:rsidRPr="00F00216" w:rsidRDefault="00DE3A61" w:rsidP="0079418D">
      <w:pPr>
        <w:pStyle w:val="Heading3"/>
        <w:rPr>
          <w:rFonts w:eastAsia="Times New Roman"/>
          <w:u w:val="single"/>
          <w:lang w:val="bg-BG"/>
        </w:rPr>
      </w:pPr>
      <w:proofErr w:type="spellStart"/>
      <w:r w:rsidRPr="00F00216">
        <w:rPr>
          <w:rFonts w:eastAsia="Times New Roman"/>
          <w:u w:val="single"/>
          <w:lang w:val="bg-BG" w:eastAsia="bg-BG"/>
        </w:rPr>
        <w:t>Карциногенност</w:t>
      </w:r>
      <w:proofErr w:type="spellEnd"/>
    </w:p>
    <w:p w14:paraId="38AE56D3" w14:textId="77777777" w:rsidR="00DE3A61" w:rsidRPr="00F00216" w:rsidRDefault="00DE3A61" w:rsidP="00DE3A61">
      <w:pPr>
        <w:rPr>
          <w:rFonts w:ascii="Arial" w:hAnsi="Arial" w:cs="Arial"/>
          <w:b/>
          <w:bCs/>
          <w:lang w:val="bg-BG"/>
        </w:rPr>
      </w:pPr>
      <w:r w:rsidRPr="00F00216">
        <w:rPr>
          <w:rFonts w:ascii="Arial" w:eastAsia="Times New Roman" w:hAnsi="Arial" w:cs="Arial"/>
          <w:color w:val="000000"/>
          <w:lang w:val="bg-BG" w:eastAsia="bg-BG"/>
        </w:rPr>
        <w:t xml:space="preserve">Съгласно резултатите от </w:t>
      </w:r>
      <w:proofErr w:type="spellStart"/>
      <w:r w:rsidRPr="00F00216">
        <w:rPr>
          <w:rFonts w:ascii="Arial" w:eastAsia="Times New Roman" w:hAnsi="Arial" w:cs="Arial"/>
          <w:color w:val="000000"/>
          <w:lang w:val="bg-BG" w:eastAsia="bg-BG"/>
        </w:rPr>
        <w:t>дву</w:t>
      </w:r>
      <w:proofErr w:type="spellEnd"/>
      <w:r w:rsidRPr="00F00216">
        <w:rPr>
          <w:rFonts w:ascii="Arial" w:eastAsia="Times New Roman" w:hAnsi="Arial" w:cs="Arial"/>
          <w:color w:val="000000"/>
          <w:lang w:val="bg-BG" w:eastAsia="bg-BG"/>
        </w:rPr>
        <w:t>-годишни проучвания може да се заключи, че винпоцетин няма карциногенен риск при хора.</w:t>
      </w:r>
    </w:p>
    <w:p w14:paraId="1345B3CC" w14:textId="77777777" w:rsidR="00DE3A61" w:rsidRPr="00F00216" w:rsidRDefault="00DE3A61" w:rsidP="00B81B07">
      <w:pPr>
        <w:pStyle w:val="Heading1"/>
        <w:rPr>
          <w:lang w:val="bg-BG"/>
        </w:rPr>
      </w:pPr>
      <w:r w:rsidRPr="00F00216">
        <w:rPr>
          <w:lang w:val="bg-BG"/>
        </w:rPr>
        <w:t>7. ПРИТЕЖАТЕЛ НА РАЗРЕШЕНИЕТО ЗА УПОТРЕБА</w:t>
      </w:r>
    </w:p>
    <w:p w14:paraId="740F5619" w14:textId="77777777" w:rsidR="00DE3A61" w:rsidRPr="00F00216" w:rsidRDefault="00DE3A61" w:rsidP="00DE3A61">
      <w:pPr>
        <w:spacing w:after="0" w:line="240" w:lineRule="auto"/>
        <w:rPr>
          <w:rFonts w:ascii="Arial" w:eastAsia="Times New Roman" w:hAnsi="Arial" w:cs="Arial"/>
          <w:lang w:val="bg-BG"/>
        </w:rPr>
      </w:pPr>
      <w:proofErr w:type="spellStart"/>
      <w:r w:rsidRPr="00F00216">
        <w:rPr>
          <w:rFonts w:ascii="Arial" w:eastAsia="Times New Roman" w:hAnsi="Arial" w:cs="Arial"/>
          <w:color w:val="000000"/>
          <w:lang w:val="bg-BG"/>
        </w:rPr>
        <w:t>Gedeon</w:t>
      </w:r>
      <w:proofErr w:type="spellEnd"/>
      <w:r w:rsidRPr="00F00216">
        <w:rPr>
          <w:rFonts w:ascii="Arial" w:eastAsia="Times New Roman" w:hAnsi="Arial" w:cs="Arial"/>
          <w:color w:val="000000"/>
          <w:lang w:val="bg-BG"/>
        </w:rPr>
        <w:t xml:space="preserve"> </w:t>
      </w:r>
      <w:proofErr w:type="spellStart"/>
      <w:r w:rsidRPr="00F00216">
        <w:rPr>
          <w:rFonts w:ascii="Arial" w:eastAsia="Times New Roman" w:hAnsi="Arial" w:cs="Arial"/>
          <w:color w:val="000000"/>
          <w:lang w:val="bg-BG"/>
        </w:rPr>
        <w:t>Richter</w:t>
      </w:r>
      <w:proofErr w:type="spellEnd"/>
      <w:r w:rsidRPr="00F00216">
        <w:rPr>
          <w:rFonts w:ascii="Arial" w:eastAsia="Times New Roman" w:hAnsi="Arial" w:cs="Arial"/>
          <w:color w:val="000000"/>
          <w:lang w:val="bg-BG"/>
        </w:rPr>
        <w:t xml:space="preserve"> </w:t>
      </w:r>
      <w:proofErr w:type="spellStart"/>
      <w:r w:rsidRPr="00F00216">
        <w:rPr>
          <w:rFonts w:ascii="Arial" w:eastAsia="Times New Roman" w:hAnsi="Arial" w:cs="Arial"/>
          <w:color w:val="000000"/>
          <w:lang w:val="bg-BG"/>
        </w:rPr>
        <w:t>Plc</w:t>
      </w:r>
      <w:proofErr w:type="spellEnd"/>
      <w:r w:rsidRPr="00F00216">
        <w:rPr>
          <w:rFonts w:ascii="Arial" w:eastAsia="Times New Roman" w:hAnsi="Arial" w:cs="Arial"/>
          <w:color w:val="000000"/>
          <w:lang w:val="bg-BG"/>
        </w:rPr>
        <w:t>.</w:t>
      </w:r>
    </w:p>
    <w:p w14:paraId="0B66F7BE" w14:textId="77777777" w:rsidR="00DE3A61" w:rsidRPr="00F00216" w:rsidRDefault="00DE3A61" w:rsidP="00DE3A61">
      <w:pPr>
        <w:spacing w:after="0" w:line="240" w:lineRule="auto"/>
        <w:rPr>
          <w:rFonts w:ascii="Arial" w:eastAsia="Times New Roman" w:hAnsi="Arial" w:cs="Arial"/>
          <w:lang w:val="bg-BG"/>
        </w:rPr>
      </w:pPr>
      <w:proofErr w:type="spellStart"/>
      <w:r w:rsidRPr="00F00216">
        <w:rPr>
          <w:rFonts w:ascii="Arial" w:eastAsia="Times New Roman" w:hAnsi="Arial" w:cs="Arial"/>
          <w:color w:val="000000"/>
          <w:lang w:val="bg-BG"/>
        </w:rPr>
        <w:t>Gyomroi</w:t>
      </w:r>
      <w:proofErr w:type="spellEnd"/>
      <w:r w:rsidRPr="00F00216">
        <w:rPr>
          <w:rFonts w:ascii="Arial" w:eastAsia="Times New Roman" w:hAnsi="Arial" w:cs="Arial"/>
          <w:color w:val="000000"/>
          <w:lang w:val="bg-BG"/>
        </w:rPr>
        <w:t xml:space="preserve"> </w:t>
      </w:r>
      <w:proofErr w:type="spellStart"/>
      <w:r w:rsidRPr="00F00216">
        <w:rPr>
          <w:rFonts w:ascii="Arial" w:eastAsia="Times New Roman" w:hAnsi="Arial" w:cs="Arial"/>
          <w:color w:val="000000"/>
          <w:lang w:val="bg-BG"/>
        </w:rPr>
        <w:t>ut</w:t>
      </w:r>
      <w:proofErr w:type="spellEnd"/>
      <w:r w:rsidRPr="00F00216">
        <w:rPr>
          <w:rFonts w:ascii="Arial" w:eastAsia="Times New Roman" w:hAnsi="Arial" w:cs="Arial"/>
          <w:color w:val="000000"/>
          <w:lang w:val="bg-BG"/>
        </w:rPr>
        <w:t xml:space="preserve"> </w:t>
      </w:r>
      <w:r w:rsidRPr="00F00216">
        <w:rPr>
          <w:rFonts w:ascii="Arial" w:eastAsia="Times New Roman" w:hAnsi="Arial" w:cs="Arial"/>
          <w:color w:val="000000"/>
          <w:lang w:val="bg-BG" w:eastAsia="bg-BG"/>
        </w:rPr>
        <w:t>19/21,</w:t>
      </w:r>
    </w:p>
    <w:p w14:paraId="083AF4D7" w14:textId="77777777" w:rsidR="00DE3A61" w:rsidRPr="00F00216" w:rsidRDefault="00DE3A61" w:rsidP="00DE3A61">
      <w:pPr>
        <w:spacing w:after="0" w:line="240" w:lineRule="auto"/>
        <w:rPr>
          <w:rFonts w:ascii="Arial" w:eastAsia="Times New Roman" w:hAnsi="Arial" w:cs="Arial"/>
          <w:lang w:val="bg-BG"/>
        </w:rPr>
      </w:pPr>
      <w:r w:rsidRPr="00F00216">
        <w:rPr>
          <w:rFonts w:ascii="Arial" w:eastAsia="Times New Roman" w:hAnsi="Arial" w:cs="Arial"/>
          <w:color w:val="000000"/>
          <w:lang w:val="bg-BG"/>
        </w:rPr>
        <w:t xml:space="preserve">1103 </w:t>
      </w:r>
      <w:proofErr w:type="spellStart"/>
      <w:r w:rsidRPr="00F00216">
        <w:rPr>
          <w:rFonts w:ascii="Arial" w:eastAsia="Times New Roman" w:hAnsi="Arial" w:cs="Arial"/>
          <w:color w:val="000000"/>
          <w:lang w:val="bg-BG"/>
        </w:rPr>
        <w:t>Budapest</w:t>
      </w:r>
      <w:proofErr w:type="spellEnd"/>
      <w:r w:rsidRPr="00F00216">
        <w:rPr>
          <w:rFonts w:ascii="Arial" w:eastAsia="Times New Roman" w:hAnsi="Arial" w:cs="Arial"/>
          <w:color w:val="000000"/>
          <w:lang w:val="bg-BG"/>
        </w:rPr>
        <w:t xml:space="preserve"> X.,</w:t>
      </w:r>
    </w:p>
    <w:p w14:paraId="58CF9427" w14:textId="77777777" w:rsidR="00DE3A61" w:rsidRPr="00F00216" w:rsidRDefault="00DE3A61" w:rsidP="00DE3A61">
      <w:pPr>
        <w:spacing w:after="0" w:line="240" w:lineRule="auto"/>
        <w:rPr>
          <w:rFonts w:ascii="Arial" w:eastAsia="Times New Roman" w:hAnsi="Arial" w:cs="Arial"/>
          <w:lang w:val="bg-BG"/>
        </w:rPr>
      </w:pPr>
      <w:r w:rsidRPr="00F00216">
        <w:rPr>
          <w:rFonts w:ascii="Arial" w:eastAsia="Times New Roman" w:hAnsi="Arial" w:cs="Arial"/>
          <w:color w:val="000000"/>
          <w:lang w:val="bg-BG" w:eastAsia="bg-BG"/>
        </w:rPr>
        <w:t>Унгария</w:t>
      </w:r>
    </w:p>
    <w:p w14:paraId="2E7370EA" w14:textId="77777777" w:rsidR="00DE3A61" w:rsidRPr="00F00216" w:rsidRDefault="00DE3A61" w:rsidP="00DE3A61">
      <w:pPr>
        <w:rPr>
          <w:rFonts w:ascii="Arial" w:hAnsi="Arial" w:cs="Arial"/>
          <w:b/>
          <w:bCs/>
          <w:lang w:val="bg-BG"/>
        </w:rPr>
      </w:pPr>
    </w:p>
    <w:p w14:paraId="1DBF8532" w14:textId="77777777" w:rsidR="00DE3A61" w:rsidRPr="00F00216" w:rsidRDefault="00DE3A61" w:rsidP="00B81B07">
      <w:pPr>
        <w:pStyle w:val="Heading1"/>
        <w:rPr>
          <w:lang w:val="bg-BG"/>
        </w:rPr>
      </w:pPr>
      <w:r w:rsidRPr="00F00216">
        <w:rPr>
          <w:lang w:val="bg-BG"/>
        </w:rPr>
        <w:t>8. НОМЕР НА РАЗРЕШЕНИЕТО ЗА УПОТРЕБА</w:t>
      </w:r>
    </w:p>
    <w:p w14:paraId="57658DE1" w14:textId="77777777" w:rsidR="00DE3A61" w:rsidRPr="00F00216" w:rsidRDefault="00DE3A61" w:rsidP="00B81B07">
      <w:pPr>
        <w:rPr>
          <w:rFonts w:ascii="Arial" w:hAnsi="Arial" w:cs="Arial"/>
          <w:b/>
          <w:bCs/>
          <w:lang w:val="bg-BG"/>
        </w:rPr>
      </w:pPr>
      <w:r w:rsidRPr="00F00216">
        <w:rPr>
          <w:rFonts w:ascii="Arial" w:hAnsi="Arial" w:cs="Arial"/>
          <w:lang w:val="bg-BG"/>
        </w:rPr>
        <w:t>20010989</w:t>
      </w:r>
    </w:p>
    <w:p w14:paraId="6E00CBD9" w14:textId="77777777" w:rsidR="00DE3A61" w:rsidRPr="00F00216" w:rsidRDefault="00DE3A61" w:rsidP="00B81B07">
      <w:pPr>
        <w:pStyle w:val="Heading1"/>
        <w:rPr>
          <w:lang w:val="bg-BG"/>
        </w:rPr>
      </w:pPr>
      <w:r w:rsidRPr="00F00216">
        <w:rPr>
          <w:lang w:val="bg-BG"/>
        </w:rPr>
        <w:t>9. ДАТА НА ПЪРВО РАЗРЕШАВАНЕ/ПОДНОВЯВАНЕ НА РАЗРЕШЕНИЕТО ЗА УПОТРЕБА</w:t>
      </w:r>
    </w:p>
    <w:p w14:paraId="2F993F3E" w14:textId="77777777" w:rsidR="00DE3A61" w:rsidRPr="00F00216" w:rsidRDefault="00DE3A61" w:rsidP="00DE3A61">
      <w:pPr>
        <w:rPr>
          <w:rFonts w:ascii="Arial" w:hAnsi="Arial" w:cs="Arial"/>
          <w:b/>
          <w:bCs/>
          <w:lang w:val="bg-BG"/>
        </w:rPr>
      </w:pPr>
      <w:r w:rsidRPr="00F00216">
        <w:rPr>
          <w:rFonts w:ascii="Arial" w:hAnsi="Arial" w:cs="Arial"/>
          <w:lang w:val="bg-BG"/>
        </w:rPr>
        <w:t>11.10.2001</w:t>
      </w:r>
    </w:p>
    <w:p w14:paraId="251BE74C" w14:textId="77777777" w:rsidR="00DE3A61" w:rsidRPr="00F00216" w:rsidRDefault="00DE3A61" w:rsidP="00B81B07">
      <w:pPr>
        <w:pStyle w:val="Heading1"/>
        <w:rPr>
          <w:lang w:val="bg-BG"/>
        </w:rPr>
      </w:pPr>
      <w:r w:rsidRPr="00F00216">
        <w:rPr>
          <w:lang w:val="bg-BG"/>
        </w:rPr>
        <w:t>10. ДАТА НА АКТУАЛИЗИРАНЕ НА ТЕКСТА</w:t>
      </w:r>
    </w:p>
    <w:p w14:paraId="3A8503CF" w14:textId="77777777" w:rsidR="00DE3A61" w:rsidRPr="00F00216" w:rsidRDefault="00DE3A61" w:rsidP="00DE3A61">
      <w:pPr>
        <w:rPr>
          <w:rFonts w:ascii="Arial" w:hAnsi="Arial" w:cs="Arial"/>
          <w:b/>
          <w:bCs/>
          <w:lang w:val="bg-BG"/>
        </w:rPr>
      </w:pPr>
    </w:p>
    <w:p w14:paraId="1BEFF4B1" w14:textId="77777777" w:rsidR="00DE3A61" w:rsidRPr="00F00216" w:rsidRDefault="00DE3A61" w:rsidP="00DE3A61">
      <w:pPr>
        <w:rPr>
          <w:rFonts w:ascii="Arial" w:hAnsi="Arial" w:cs="Arial"/>
          <w:lang w:val="bg-BG"/>
        </w:rPr>
      </w:pPr>
    </w:p>
    <w:p w14:paraId="423F4C2A" w14:textId="77777777" w:rsidR="00C87E90" w:rsidRPr="00F00216" w:rsidRDefault="00C87E90" w:rsidP="00DE3A61">
      <w:pPr>
        <w:rPr>
          <w:lang w:val="bg-BG"/>
        </w:rPr>
      </w:pPr>
    </w:p>
    <w:sectPr w:rsidR="00C87E90" w:rsidRPr="00F00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CFCDD" w14:textId="77777777" w:rsidR="004A4D2F" w:rsidRDefault="004A4D2F" w:rsidP="00EC50E1">
      <w:pPr>
        <w:spacing w:after="0" w:line="240" w:lineRule="auto"/>
      </w:pPr>
      <w:r>
        <w:separator/>
      </w:r>
    </w:p>
  </w:endnote>
  <w:endnote w:type="continuationSeparator" w:id="0">
    <w:p w14:paraId="17BAF099" w14:textId="77777777" w:rsidR="004A4D2F" w:rsidRDefault="004A4D2F" w:rsidP="00EC5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5C180" w14:textId="77777777" w:rsidR="004A4D2F" w:rsidRDefault="004A4D2F" w:rsidP="00EC50E1">
      <w:pPr>
        <w:spacing w:after="0" w:line="240" w:lineRule="auto"/>
      </w:pPr>
      <w:r>
        <w:separator/>
      </w:r>
    </w:p>
  </w:footnote>
  <w:footnote w:type="continuationSeparator" w:id="0">
    <w:p w14:paraId="23671767" w14:textId="77777777" w:rsidR="004A4D2F" w:rsidRDefault="004A4D2F" w:rsidP="00EC5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11"/>
  </w:num>
  <w:num w:numId="7">
    <w:abstractNumId w:val="6"/>
  </w:num>
  <w:num w:numId="8">
    <w:abstractNumId w:val="10"/>
  </w:num>
  <w:num w:numId="9">
    <w:abstractNumId w:val="2"/>
  </w:num>
  <w:num w:numId="10">
    <w:abstractNumId w:val="4"/>
  </w:num>
  <w:num w:numId="11">
    <w:abstractNumId w:val="15"/>
  </w:num>
  <w:num w:numId="12">
    <w:abstractNumId w:val="9"/>
  </w:num>
  <w:num w:numId="13">
    <w:abstractNumId w:val="12"/>
  </w:num>
  <w:num w:numId="14">
    <w:abstractNumId w:val="7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00"/>
    <w:rsid w:val="00185A46"/>
    <w:rsid w:val="001D1B23"/>
    <w:rsid w:val="002101E4"/>
    <w:rsid w:val="002C50EE"/>
    <w:rsid w:val="003E3126"/>
    <w:rsid w:val="004A4D2F"/>
    <w:rsid w:val="00517A5B"/>
    <w:rsid w:val="00593A00"/>
    <w:rsid w:val="00605BCA"/>
    <w:rsid w:val="006158A1"/>
    <w:rsid w:val="00617B1F"/>
    <w:rsid w:val="0066639E"/>
    <w:rsid w:val="00672487"/>
    <w:rsid w:val="00672600"/>
    <w:rsid w:val="00681D4A"/>
    <w:rsid w:val="00685882"/>
    <w:rsid w:val="0075649D"/>
    <w:rsid w:val="0079418D"/>
    <w:rsid w:val="00814073"/>
    <w:rsid w:val="00826F0D"/>
    <w:rsid w:val="00890C55"/>
    <w:rsid w:val="00893B92"/>
    <w:rsid w:val="008C70A2"/>
    <w:rsid w:val="00966FCE"/>
    <w:rsid w:val="009773E4"/>
    <w:rsid w:val="00A20351"/>
    <w:rsid w:val="00AC63CE"/>
    <w:rsid w:val="00AE2107"/>
    <w:rsid w:val="00B275A8"/>
    <w:rsid w:val="00B81B07"/>
    <w:rsid w:val="00BF2600"/>
    <w:rsid w:val="00C33464"/>
    <w:rsid w:val="00C83063"/>
    <w:rsid w:val="00C87E90"/>
    <w:rsid w:val="00DE3A61"/>
    <w:rsid w:val="00EB6364"/>
    <w:rsid w:val="00EC50E1"/>
    <w:rsid w:val="00F00216"/>
    <w:rsid w:val="00F3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8984B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C55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after="0" w:line="259" w:lineRule="auto"/>
      <w:outlineLvl w:val="0"/>
    </w:pPr>
    <w:rPr>
      <w:rFonts w:ascii="Arial" w:eastAsiaTheme="majorEastAsia" w:hAnsi="Arial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after="0" w:line="259" w:lineRule="auto"/>
      <w:outlineLvl w:val="1"/>
    </w:pPr>
    <w:rPr>
      <w:rFonts w:ascii="Arial" w:eastAsiaTheme="majorEastAsia" w:hAnsi="Arial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after="0" w:line="259" w:lineRule="auto"/>
      <w:outlineLvl w:val="2"/>
    </w:pPr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after="0" w:line="259" w:lineRule="auto"/>
      <w:ind w:left="720"/>
      <w:contextualSpacing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5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0E1"/>
  </w:style>
  <w:style w:type="paragraph" w:styleId="Footer">
    <w:name w:val="footer"/>
    <w:basedOn w:val="Normal"/>
    <w:link w:val="FooterChar"/>
    <w:uiPriority w:val="99"/>
    <w:unhideWhenUsed/>
    <w:rsid w:val="00EC5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d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2101</Words>
  <Characters>11982</Characters>
  <Application>Microsoft Office Word</Application>
  <DocSecurity>0</DocSecurity>
  <Lines>99</Lines>
  <Paragraphs>28</Paragraphs>
  <ScaleCrop>false</ScaleCrop>
  <Company/>
  <LinksUpToDate>false</LinksUpToDate>
  <CharactersWithSpaces>14055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2021-04-18T21:20:00Z</dcterms:created>
  <dcterms:modified xsi:type="dcterms:W3CDTF">2021-07-26T06:39:00Z</dcterms:modified>
</cp:coreProperties>
</file>