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26F72" w14:textId="77777777" w:rsidR="00807FD7" w:rsidRPr="002E4533" w:rsidRDefault="00807FD7" w:rsidP="00807FD7">
      <w:pPr>
        <w:jc w:val="center"/>
        <w:rPr>
          <w:rFonts w:ascii="Arial" w:hAnsi="Arial" w:cs="Arial"/>
          <w:sz w:val="32"/>
          <w:szCs w:val="32"/>
          <w:lang w:val="bg-BG"/>
        </w:rPr>
      </w:pPr>
      <w:bookmarkStart w:id="0" w:name="_Hlk63124480"/>
      <w:r w:rsidRPr="002E4533">
        <w:rPr>
          <w:rFonts w:ascii="Arial" w:hAnsi="Arial" w:cs="Arial"/>
          <w:sz w:val="32"/>
          <w:szCs w:val="32"/>
          <w:lang w:val="bg-BG"/>
        </w:rPr>
        <w:t>КРАТКА ХАРАКТЕРИСТИКА НА ПРОДУКТА</w:t>
      </w:r>
    </w:p>
    <w:p w14:paraId="3CBA1C91" w14:textId="77777777" w:rsidR="00807FD7" w:rsidRPr="006D1864" w:rsidRDefault="00807FD7" w:rsidP="00807FD7">
      <w:pPr>
        <w:rPr>
          <w:rFonts w:ascii="Arial" w:hAnsi="Arial" w:cs="Arial"/>
          <w:b/>
          <w:bCs/>
          <w:lang w:val="bg-BG"/>
        </w:rPr>
      </w:pPr>
    </w:p>
    <w:p w14:paraId="4AE6C157" w14:textId="77777777" w:rsidR="00807FD7" w:rsidRPr="006D1864" w:rsidRDefault="00807FD7" w:rsidP="00807FD7">
      <w:pPr>
        <w:pStyle w:val="Heading1"/>
        <w:rPr>
          <w:lang w:val="bg-BG"/>
        </w:rPr>
      </w:pPr>
      <w:r w:rsidRPr="006D1864">
        <w:rPr>
          <w:lang w:val="bg-BG"/>
        </w:rPr>
        <w:t>1. ИМЕ НА ЛЕКАРСТВЕНИЯ ПРОДУКТ</w:t>
      </w:r>
    </w:p>
    <w:p w14:paraId="1193F835" w14:textId="77777777" w:rsidR="00807FD7" w:rsidRPr="006D1864" w:rsidRDefault="00807FD7" w:rsidP="00807FD7">
      <w:pPr>
        <w:spacing w:after="0" w:line="240" w:lineRule="auto"/>
        <w:rPr>
          <w:rFonts w:ascii="Arial" w:eastAsia="Times New Roman" w:hAnsi="Arial" w:cs="Arial"/>
          <w:lang w:val="bg-BG"/>
        </w:rPr>
      </w:pPr>
      <w:proofErr w:type="spellStart"/>
      <w:r w:rsidRPr="006D1864">
        <w:rPr>
          <w:rFonts w:ascii="Arial" w:eastAsia="Times New Roman" w:hAnsi="Arial" w:cs="Arial"/>
          <w:color w:val="000000"/>
          <w:lang w:val="bg-BG" w:eastAsia="bg-BG"/>
        </w:rPr>
        <w:t>Деанксит</w:t>
      </w:r>
      <w:proofErr w:type="spellEnd"/>
      <w:r w:rsidRPr="006D1864">
        <w:rPr>
          <w:rFonts w:ascii="Arial" w:eastAsia="Times New Roman" w:hAnsi="Arial" w:cs="Arial"/>
          <w:color w:val="000000"/>
          <w:lang w:val="bg-BG" w:eastAsia="bg-BG"/>
        </w:rPr>
        <w:t xml:space="preserve"> 0,5 </w:t>
      </w:r>
      <w:proofErr w:type="spellStart"/>
      <w:r w:rsidRPr="006D1864">
        <w:rPr>
          <w:rFonts w:ascii="Arial" w:eastAsia="Times New Roman" w:hAnsi="Arial" w:cs="Arial"/>
          <w:color w:val="000000"/>
          <w:lang w:val="bg-BG"/>
        </w:rPr>
        <w:t>mg</w:t>
      </w:r>
      <w:proofErr w:type="spellEnd"/>
      <w:r w:rsidRPr="006D1864">
        <w:rPr>
          <w:rFonts w:ascii="Arial" w:eastAsia="Times New Roman" w:hAnsi="Arial" w:cs="Arial"/>
          <w:color w:val="000000"/>
          <w:lang w:val="bg-BG"/>
        </w:rPr>
        <w:t xml:space="preserve">/10 </w:t>
      </w:r>
      <w:proofErr w:type="spellStart"/>
      <w:r w:rsidRPr="006D1864">
        <w:rPr>
          <w:rFonts w:ascii="Arial" w:eastAsia="Times New Roman" w:hAnsi="Arial" w:cs="Arial"/>
          <w:color w:val="000000"/>
          <w:lang w:val="bg-BG"/>
        </w:rPr>
        <w:t>mg</w:t>
      </w:r>
      <w:proofErr w:type="spellEnd"/>
      <w:r w:rsidRPr="006D1864">
        <w:rPr>
          <w:rFonts w:ascii="Arial" w:eastAsia="Times New Roman" w:hAnsi="Arial" w:cs="Arial"/>
          <w:color w:val="000000"/>
          <w:lang w:val="bg-BG"/>
        </w:rPr>
        <w:t xml:space="preserve"> </w:t>
      </w:r>
      <w:r w:rsidRPr="006D1864">
        <w:rPr>
          <w:rFonts w:ascii="Arial" w:eastAsia="Times New Roman" w:hAnsi="Arial" w:cs="Arial"/>
          <w:color w:val="000000"/>
          <w:lang w:val="bg-BG" w:eastAsia="bg-BG"/>
        </w:rPr>
        <w:t>филмирани таблетки</w:t>
      </w:r>
    </w:p>
    <w:p w14:paraId="74A5B54F" w14:textId="77777777" w:rsidR="00807FD7" w:rsidRPr="006D1864" w:rsidRDefault="00807FD7" w:rsidP="00807FD7">
      <w:pPr>
        <w:spacing w:after="0" w:line="240" w:lineRule="auto"/>
        <w:rPr>
          <w:rFonts w:ascii="Arial" w:eastAsia="Times New Roman" w:hAnsi="Arial" w:cs="Arial"/>
          <w:lang w:val="bg-BG"/>
        </w:rPr>
      </w:pPr>
      <w:proofErr w:type="spellStart"/>
      <w:r w:rsidRPr="006D1864">
        <w:rPr>
          <w:rFonts w:ascii="Arial" w:eastAsia="Times New Roman" w:hAnsi="Arial" w:cs="Arial"/>
          <w:color w:val="000000"/>
          <w:lang w:val="bg-BG"/>
        </w:rPr>
        <w:t>Deanxit</w:t>
      </w:r>
      <w:proofErr w:type="spellEnd"/>
      <w:r w:rsidRPr="006D1864">
        <w:rPr>
          <w:rFonts w:ascii="Arial" w:eastAsia="Times New Roman" w:hAnsi="Arial" w:cs="Arial"/>
          <w:color w:val="000000"/>
          <w:lang w:val="bg-BG"/>
        </w:rPr>
        <w:t xml:space="preserve"> </w:t>
      </w:r>
      <w:r w:rsidRPr="006D1864">
        <w:rPr>
          <w:rFonts w:ascii="Arial" w:eastAsia="Times New Roman" w:hAnsi="Arial" w:cs="Arial"/>
          <w:color w:val="000000"/>
          <w:lang w:val="bg-BG" w:eastAsia="bg-BG"/>
        </w:rPr>
        <w:t xml:space="preserve">0,5 </w:t>
      </w:r>
      <w:proofErr w:type="spellStart"/>
      <w:r w:rsidRPr="006D1864">
        <w:rPr>
          <w:rFonts w:ascii="Arial" w:eastAsia="Times New Roman" w:hAnsi="Arial" w:cs="Arial"/>
          <w:color w:val="000000"/>
          <w:lang w:val="bg-BG"/>
        </w:rPr>
        <w:t>mg</w:t>
      </w:r>
      <w:proofErr w:type="spellEnd"/>
      <w:r w:rsidRPr="006D1864">
        <w:rPr>
          <w:rFonts w:ascii="Arial" w:eastAsia="Times New Roman" w:hAnsi="Arial" w:cs="Arial"/>
          <w:color w:val="000000"/>
          <w:lang w:val="bg-BG"/>
        </w:rPr>
        <w:t xml:space="preserve">/10 </w:t>
      </w:r>
      <w:proofErr w:type="spellStart"/>
      <w:r w:rsidRPr="006D1864">
        <w:rPr>
          <w:rFonts w:ascii="Arial" w:eastAsia="Times New Roman" w:hAnsi="Arial" w:cs="Arial"/>
          <w:color w:val="000000"/>
          <w:lang w:val="bg-BG"/>
        </w:rPr>
        <w:t>mg</w:t>
      </w:r>
      <w:proofErr w:type="spellEnd"/>
      <w:r w:rsidRPr="006D1864">
        <w:rPr>
          <w:rFonts w:ascii="Arial" w:eastAsia="Times New Roman" w:hAnsi="Arial" w:cs="Arial"/>
          <w:color w:val="000000"/>
          <w:lang w:val="bg-BG"/>
        </w:rPr>
        <w:t xml:space="preserve"> </w:t>
      </w:r>
      <w:proofErr w:type="spellStart"/>
      <w:r w:rsidRPr="006D1864">
        <w:rPr>
          <w:rFonts w:ascii="Arial" w:eastAsia="Times New Roman" w:hAnsi="Arial" w:cs="Arial"/>
          <w:color w:val="000000"/>
          <w:lang w:val="bg-BG"/>
        </w:rPr>
        <w:t>film-coated</w:t>
      </w:r>
      <w:proofErr w:type="spellEnd"/>
      <w:r w:rsidRPr="006D1864">
        <w:rPr>
          <w:rFonts w:ascii="Arial" w:eastAsia="Times New Roman" w:hAnsi="Arial" w:cs="Arial"/>
          <w:color w:val="000000"/>
          <w:lang w:val="bg-BG"/>
        </w:rPr>
        <w:t xml:space="preserve"> </w:t>
      </w:r>
      <w:proofErr w:type="spellStart"/>
      <w:r w:rsidRPr="006D1864">
        <w:rPr>
          <w:rFonts w:ascii="Arial" w:eastAsia="Times New Roman" w:hAnsi="Arial" w:cs="Arial"/>
          <w:color w:val="000000"/>
          <w:lang w:val="bg-BG"/>
        </w:rPr>
        <w:t>tablets</w:t>
      </w:r>
      <w:proofErr w:type="spellEnd"/>
    </w:p>
    <w:p w14:paraId="14299069" w14:textId="77777777" w:rsidR="00807FD7" w:rsidRPr="006D1864" w:rsidRDefault="00807FD7" w:rsidP="00807FD7">
      <w:pPr>
        <w:rPr>
          <w:rFonts w:ascii="Arial" w:hAnsi="Arial" w:cs="Arial"/>
          <w:b/>
          <w:bCs/>
          <w:lang w:val="bg-BG"/>
        </w:rPr>
      </w:pPr>
    </w:p>
    <w:p w14:paraId="1995D79A" w14:textId="77777777" w:rsidR="00807FD7" w:rsidRPr="006D1864" w:rsidRDefault="00807FD7" w:rsidP="00807FD7">
      <w:pPr>
        <w:pStyle w:val="Heading1"/>
        <w:rPr>
          <w:lang w:val="bg-BG"/>
        </w:rPr>
      </w:pPr>
      <w:r w:rsidRPr="006D1864">
        <w:rPr>
          <w:lang w:val="bg-BG"/>
        </w:rPr>
        <w:t>2. КАЧЕСТВЕН И КОЛИЧЕСТВЕН СЪСТАВ</w:t>
      </w:r>
    </w:p>
    <w:p w14:paraId="247CDF0D" w14:textId="77777777" w:rsidR="00807FD7" w:rsidRPr="006D1864" w:rsidRDefault="00807FD7" w:rsidP="00807FD7">
      <w:pPr>
        <w:spacing w:after="0" w:line="240" w:lineRule="auto"/>
        <w:rPr>
          <w:rFonts w:ascii="Arial" w:eastAsia="Times New Roman" w:hAnsi="Arial" w:cs="Arial"/>
          <w:lang w:val="bg-BG"/>
        </w:rPr>
      </w:pPr>
      <w:r w:rsidRPr="006D1864">
        <w:rPr>
          <w:rFonts w:ascii="Arial" w:eastAsia="Times New Roman" w:hAnsi="Arial" w:cs="Arial"/>
          <w:color w:val="000000"/>
          <w:lang w:val="bg-BG" w:eastAsia="bg-BG"/>
        </w:rPr>
        <w:t>Всяка таблетка съдържа:</w:t>
      </w:r>
    </w:p>
    <w:p w14:paraId="6585C0B9" w14:textId="77777777" w:rsidR="00807FD7" w:rsidRPr="006D1864" w:rsidRDefault="00807FD7" w:rsidP="00807FD7">
      <w:pPr>
        <w:spacing w:after="0" w:line="240" w:lineRule="auto"/>
        <w:rPr>
          <w:rFonts w:ascii="Times New Roman" w:eastAsia="Times New Roman" w:hAnsi="Times New Roman" w:cs="Times New Roman"/>
          <w:color w:val="000000"/>
          <w:lang w:val="bg-BG" w:eastAsia="bg-BG"/>
        </w:rPr>
      </w:pPr>
    </w:p>
    <w:p w14:paraId="573F7297" w14:textId="77777777" w:rsidR="00807FD7" w:rsidRPr="006D1864" w:rsidRDefault="00807FD7" w:rsidP="00807FD7">
      <w:pPr>
        <w:spacing w:after="0" w:line="240" w:lineRule="auto"/>
        <w:rPr>
          <w:rFonts w:ascii="Arial" w:eastAsia="Times New Roman" w:hAnsi="Arial" w:cs="Arial"/>
          <w:lang w:val="bg-BG"/>
        </w:rPr>
      </w:pPr>
      <w:proofErr w:type="spellStart"/>
      <w:r w:rsidRPr="006D1864">
        <w:rPr>
          <w:rFonts w:ascii="Arial" w:eastAsia="Times New Roman" w:hAnsi="Arial" w:cs="Arial"/>
          <w:color w:val="000000"/>
          <w:lang w:val="bg-BG" w:eastAsia="bg-BG"/>
        </w:rPr>
        <w:t>Флупентиксол</w:t>
      </w:r>
      <w:proofErr w:type="spellEnd"/>
      <w:r w:rsidRPr="006D1864">
        <w:rPr>
          <w:rFonts w:ascii="Arial" w:eastAsia="Times New Roman" w:hAnsi="Arial" w:cs="Arial"/>
          <w:color w:val="000000"/>
          <w:lang w:val="bg-BG" w:eastAsia="bg-BG"/>
        </w:rPr>
        <w:t xml:space="preserve"> </w:t>
      </w:r>
      <w:r w:rsidRPr="006D1864">
        <w:rPr>
          <w:rFonts w:ascii="Arial" w:eastAsia="Times New Roman" w:hAnsi="Arial" w:cs="Arial"/>
          <w:color w:val="000000"/>
          <w:lang w:val="bg-BG"/>
        </w:rPr>
        <w:t>(</w:t>
      </w:r>
      <w:proofErr w:type="spellStart"/>
      <w:r w:rsidRPr="006D1864">
        <w:rPr>
          <w:rFonts w:ascii="Arial" w:eastAsia="Times New Roman" w:hAnsi="Arial" w:cs="Arial"/>
          <w:color w:val="000000"/>
          <w:lang w:val="bg-BG"/>
        </w:rPr>
        <w:t>Flupentixol</w:t>
      </w:r>
      <w:proofErr w:type="spellEnd"/>
      <w:r w:rsidRPr="006D1864">
        <w:rPr>
          <w:rFonts w:ascii="Arial" w:eastAsia="Times New Roman" w:hAnsi="Arial" w:cs="Arial"/>
          <w:color w:val="000000"/>
          <w:lang w:val="bg-BG"/>
        </w:rPr>
        <w:t xml:space="preserve">) </w:t>
      </w:r>
      <w:r w:rsidRPr="006D1864">
        <w:rPr>
          <w:rFonts w:ascii="Arial" w:eastAsia="Times New Roman" w:hAnsi="Arial" w:cs="Arial"/>
          <w:color w:val="000000"/>
          <w:lang w:val="bg-BG" w:eastAsia="bg-BG"/>
        </w:rPr>
        <w:t xml:space="preserve">0,5 </w:t>
      </w:r>
      <w:proofErr w:type="spellStart"/>
      <w:r w:rsidRPr="006D1864">
        <w:rPr>
          <w:rFonts w:ascii="Arial" w:eastAsia="Times New Roman" w:hAnsi="Arial" w:cs="Arial"/>
          <w:color w:val="000000"/>
          <w:lang w:val="bg-BG"/>
        </w:rPr>
        <w:t>mg</w:t>
      </w:r>
      <w:proofErr w:type="spellEnd"/>
      <w:r w:rsidRPr="006D1864">
        <w:rPr>
          <w:rFonts w:ascii="Arial" w:eastAsia="Times New Roman" w:hAnsi="Arial" w:cs="Arial"/>
          <w:color w:val="000000"/>
          <w:lang w:val="bg-BG"/>
        </w:rPr>
        <w:t xml:space="preserve"> </w:t>
      </w:r>
      <w:r w:rsidRPr="006D1864">
        <w:rPr>
          <w:rFonts w:ascii="Arial" w:eastAsia="Times New Roman" w:hAnsi="Arial" w:cs="Arial"/>
          <w:color w:val="000000"/>
          <w:lang w:val="bg-BG" w:eastAsia="bg-BG"/>
        </w:rPr>
        <w:t xml:space="preserve">(като </w:t>
      </w:r>
      <w:r w:rsidRPr="006D1864">
        <w:rPr>
          <w:rFonts w:ascii="Arial" w:eastAsia="Times New Roman" w:hAnsi="Arial" w:cs="Arial"/>
          <w:color w:val="000000"/>
          <w:lang w:val="bg-BG"/>
        </w:rPr>
        <w:t xml:space="preserve">0,584 </w:t>
      </w:r>
      <w:proofErr w:type="spellStart"/>
      <w:r w:rsidRPr="006D1864">
        <w:rPr>
          <w:rFonts w:ascii="Arial" w:eastAsia="Times New Roman" w:hAnsi="Arial" w:cs="Arial"/>
          <w:color w:val="000000"/>
          <w:lang w:val="bg-BG"/>
        </w:rPr>
        <w:t>mg</w:t>
      </w:r>
      <w:proofErr w:type="spellEnd"/>
      <w:r w:rsidRPr="006D1864">
        <w:rPr>
          <w:rFonts w:ascii="Arial" w:eastAsia="Times New Roman" w:hAnsi="Arial" w:cs="Arial"/>
          <w:color w:val="000000"/>
          <w:lang w:val="bg-BG"/>
        </w:rPr>
        <w:t xml:space="preserve"> </w:t>
      </w:r>
      <w:proofErr w:type="spellStart"/>
      <w:r w:rsidRPr="006D1864">
        <w:rPr>
          <w:rFonts w:ascii="Arial" w:eastAsia="Times New Roman" w:hAnsi="Arial" w:cs="Arial"/>
          <w:color w:val="000000"/>
          <w:lang w:val="bg-BG" w:eastAsia="bg-BG"/>
        </w:rPr>
        <w:t>флупентиксолов</w:t>
      </w:r>
      <w:proofErr w:type="spellEnd"/>
      <w:r w:rsidRPr="006D1864">
        <w:rPr>
          <w:rFonts w:ascii="Arial" w:eastAsia="Times New Roman" w:hAnsi="Arial" w:cs="Arial"/>
          <w:color w:val="000000"/>
          <w:lang w:val="bg-BG" w:eastAsia="bg-BG"/>
        </w:rPr>
        <w:t xml:space="preserve"> </w:t>
      </w:r>
      <w:proofErr w:type="spellStart"/>
      <w:r w:rsidRPr="006D1864">
        <w:rPr>
          <w:rFonts w:ascii="Arial" w:eastAsia="Times New Roman" w:hAnsi="Arial" w:cs="Arial"/>
          <w:color w:val="000000"/>
          <w:lang w:val="bg-BG" w:eastAsia="bg-BG"/>
        </w:rPr>
        <w:t>дихидрохлорид</w:t>
      </w:r>
      <w:proofErr w:type="spellEnd"/>
      <w:r w:rsidRPr="006D1864">
        <w:rPr>
          <w:rFonts w:ascii="Arial" w:eastAsia="Times New Roman" w:hAnsi="Arial" w:cs="Arial"/>
          <w:color w:val="000000"/>
          <w:lang w:val="bg-BG" w:eastAsia="bg-BG"/>
        </w:rPr>
        <w:t xml:space="preserve">) </w:t>
      </w:r>
      <w:r w:rsidRPr="006D1864">
        <w:rPr>
          <w:rFonts w:ascii="Arial" w:eastAsia="Times New Roman" w:hAnsi="Arial" w:cs="Arial"/>
          <w:color w:val="000000"/>
          <w:lang w:val="bg-BG"/>
        </w:rPr>
        <w:t>(</w:t>
      </w:r>
      <w:proofErr w:type="spellStart"/>
      <w:r w:rsidRPr="006D1864">
        <w:rPr>
          <w:rFonts w:ascii="Arial" w:eastAsia="Times New Roman" w:hAnsi="Arial" w:cs="Arial"/>
          <w:color w:val="000000"/>
          <w:lang w:val="bg-BG"/>
        </w:rPr>
        <w:t>as</w:t>
      </w:r>
      <w:proofErr w:type="spellEnd"/>
      <w:r w:rsidRPr="006D1864">
        <w:rPr>
          <w:rFonts w:ascii="Arial" w:eastAsia="Times New Roman" w:hAnsi="Arial" w:cs="Arial"/>
          <w:color w:val="000000"/>
          <w:lang w:val="bg-BG"/>
        </w:rPr>
        <w:t xml:space="preserve"> </w:t>
      </w:r>
      <w:r w:rsidRPr="006D1864">
        <w:rPr>
          <w:rFonts w:ascii="Arial" w:eastAsia="Times New Roman" w:hAnsi="Arial" w:cs="Arial"/>
          <w:color w:val="000000"/>
          <w:lang w:val="bg-BG" w:eastAsia="bg-BG"/>
        </w:rPr>
        <w:t xml:space="preserve">0,584 </w:t>
      </w:r>
      <w:proofErr w:type="spellStart"/>
      <w:r w:rsidRPr="006D1864">
        <w:rPr>
          <w:rFonts w:ascii="Arial" w:eastAsia="Times New Roman" w:hAnsi="Arial" w:cs="Arial"/>
          <w:color w:val="000000"/>
          <w:lang w:val="bg-BG"/>
        </w:rPr>
        <w:t>mg</w:t>
      </w:r>
      <w:proofErr w:type="spellEnd"/>
      <w:r w:rsidRPr="006D1864">
        <w:rPr>
          <w:rFonts w:ascii="Arial" w:eastAsia="Times New Roman" w:hAnsi="Arial" w:cs="Arial"/>
          <w:color w:val="000000"/>
          <w:lang w:val="bg-BG"/>
        </w:rPr>
        <w:t xml:space="preserve"> </w:t>
      </w:r>
      <w:proofErr w:type="spellStart"/>
      <w:r w:rsidRPr="006D1864">
        <w:rPr>
          <w:rFonts w:ascii="Arial" w:eastAsia="Times New Roman" w:hAnsi="Arial" w:cs="Arial"/>
          <w:color w:val="000000"/>
          <w:lang w:val="bg-BG"/>
        </w:rPr>
        <w:t>flupentixol</w:t>
      </w:r>
      <w:proofErr w:type="spellEnd"/>
      <w:r w:rsidRPr="006D1864">
        <w:rPr>
          <w:rFonts w:ascii="Arial" w:eastAsia="Times New Roman" w:hAnsi="Arial" w:cs="Arial"/>
          <w:color w:val="000000"/>
          <w:lang w:val="bg-BG"/>
        </w:rPr>
        <w:t xml:space="preserve"> </w:t>
      </w:r>
      <w:proofErr w:type="spellStart"/>
      <w:r w:rsidRPr="006D1864">
        <w:rPr>
          <w:rFonts w:ascii="Arial" w:eastAsia="Times New Roman" w:hAnsi="Arial" w:cs="Arial"/>
          <w:color w:val="000000"/>
          <w:lang w:val="bg-BG"/>
        </w:rPr>
        <w:t>dihydrochloride</w:t>
      </w:r>
      <w:proofErr w:type="spellEnd"/>
      <w:r w:rsidRPr="006D1864">
        <w:rPr>
          <w:rFonts w:ascii="Arial" w:eastAsia="Times New Roman" w:hAnsi="Arial" w:cs="Arial"/>
          <w:color w:val="000000"/>
          <w:lang w:val="bg-BG"/>
        </w:rPr>
        <w:t xml:space="preserve">)/ </w:t>
      </w:r>
      <w:proofErr w:type="spellStart"/>
      <w:r w:rsidRPr="006D1864">
        <w:rPr>
          <w:rFonts w:ascii="Arial" w:eastAsia="Times New Roman" w:hAnsi="Arial" w:cs="Arial"/>
          <w:color w:val="000000"/>
          <w:lang w:val="bg-BG" w:eastAsia="bg-BG"/>
        </w:rPr>
        <w:t>Мелитрацен</w:t>
      </w:r>
      <w:proofErr w:type="spellEnd"/>
      <w:r w:rsidRPr="006D1864">
        <w:rPr>
          <w:rFonts w:ascii="Arial" w:eastAsia="Times New Roman" w:hAnsi="Arial" w:cs="Arial"/>
          <w:color w:val="000000"/>
          <w:lang w:val="bg-BG" w:eastAsia="bg-BG"/>
        </w:rPr>
        <w:t xml:space="preserve"> </w:t>
      </w:r>
      <w:r w:rsidRPr="006D1864">
        <w:rPr>
          <w:rFonts w:ascii="Arial" w:eastAsia="Times New Roman" w:hAnsi="Arial" w:cs="Arial"/>
          <w:color w:val="000000"/>
          <w:lang w:val="bg-BG"/>
        </w:rPr>
        <w:t>(</w:t>
      </w:r>
      <w:proofErr w:type="spellStart"/>
      <w:r w:rsidRPr="006D1864">
        <w:rPr>
          <w:rFonts w:ascii="Arial" w:eastAsia="Times New Roman" w:hAnsi="Arial" w:cs="Arial"/>
          <w:color w:val="000000"/>
          <w:lang w:val="bg-BG"/>
        </w:rPr>
        <w:t>Melitracen</w:t>
      </w:r>
      <w:proofErr w:type="spellEnd"/>
      <w:r w:rsidRPr="006D1864">
        <w:rPr>
          <w:rFonts w:ascii="Arial" w:eastAsia="Times New Roman" w:hAnsi="Arial" w:cs="Arial"/>
          <w:color w:val="000000"/>
          <w:lang w:val="bg-BG"/>
        </w:rPr>
        <w:t xml:space="preserve">) 10 </w:t>
      </w:r>
      <w:proofErr w:type="spellStart"/>
      <w:r w:rsidRPr="006D1864">
        <w:rPr>
          <w:rFonts w:ascii="Arial" w:eastAsia="Times New Roman" w:hAnsi="Arial" w:cs="Arial"/>
          <w:color w:val="000000"/>
          <w:lang w:val="bg-BG"/>
        </w:rPr>
        <w:t>mg</w:t>
      </w:r>
      <w:proofErr w:type="spellEnd"/>
      <w:r w:rsidRPr="006D1864">
        <w:rPr>
          <w:rFonts w:ascii="Arial" w:eastAsia="Times New Roman" w:hAnsi="Arial" w:cs="Arial"/>
          <w:color w:val="000000"/>
          <w:lang w:val="bg-BG"/>
        </w:rPr>
        <w:t xml:space="preserve"> </w:t>
      </w:r>
      <w:r w:rsidRPr="006D1864">
        <w:rPr>
          <w:rFonts w:ascii="Arial" w:eastAsia="Times New Roman" w:hAnsi="Arial" w:cs="Arial"/>
          <w:color w:val="000000"/>
          <w:lang w:val="bg-BG" w:eastAsia="bg-BG"/>
        </w:rPr>
        <w:t xml:space="preserve">(като </w:t>
      </w:r>
      <w:r w:rsidRPr="006D1864">
        <w:rPr>
          <w:rFonts w:ascii="Arial" w:eastAsia="Times New Roman" w:hAnsi="Arial" w:cs="Arial"/>
          <w:color w:val="000000"/>
          <w:lang w:val="bg-BG"/>
        </w:rPr>
        <w:t xml:space="preserve">11,25 </w:t>
      </w:r>
      <w:proofErr w:type="spellStart"/>
      <w:r w:rsidRPr="006D1864">
        <w:rPr>
          <w:rFonts w:ascii="Arial" w:eastAsia="Times New Roman" w:hAnsi="Arial" w:cs="Arial"/>
          <w:color w:val="000000"/>
          <w:lang w:val="bg-BG"/>
        </w:rPr>
        <w:t>mg</w:t>
      </w:r>
      <w:proofErr w:type="spellEnd"/>
      <w:r w:rsidRPr="006D1864">
        <w:rPr>
          <w:rFonts w:ascii="Arial" w:eastAsia="Times New Roman" w:hAnsi="Arial" w:cs="Arial"/>
          <w:color w:val="000000"/>
          <w:lang w:val="bg-BG"/>
        </w:rPr>
        <w:t xml:space="preserve"> </w:t>
      </w:r>
      <w:proofErr w:type="spellStart"/>
      <w:r w:rsidRPr="006D1864">
        <w:rPr>
          <w:rFonts w:ascii="Arial" w:eastAsia="Times New Roman" w:hAnsi="Arial" w:cs="Arial"/>
          <w:color w:val="000000"/>
          <w:lang w:val="bg-BG" w:eastAsia="bg-BG"/>
        </w:rPr>
        <w:t>мелитрацен</w:t>
      </w:r>
      <w:proofErr w:type="spellEnd"/>
      <w:r w:rsidRPr="006D1864">
        <w:rPr>
          <w:rFonts w:ascii="Arial" w:eastAsia="Times New Roman" w:hAnsi="Arial" w:cs="Arial"/>
          <w:color w:val="000000"/>
          <w:lang w:val="bg-BG" w:eastAsia="bg-BG"/>
        </w:rPr>
        <w:t xml:space="preserve"> </w:t>
      </w:r>
      <w:proofErr w:type="spellStart"/>
      <w:r w:rsidRPr="006D1864">
        <w:rPr>
          <w:rFonts w:ascii="Arial" w:eastAsia="Times New Roman" w:hAnsi="Arial" w:cs="Arial"/>
          <w:color w:val="000000"/>
          <w:lang w:val="bg-BG" w:eastAsia="bg-BG"/>
        </w:rPr>
        <w:t>хидрохлорид</w:t>
      </w:r>
      <w:proofErr w:type="spellEnd"/>
      <w:r w:rsidRPr="006D1864">
        <w:rPr>
          <w:rFonts w:ascii="Arial" w:eastAsia="Times New Roman" w:hAnsi="Arial" w:cs="Arial"/>
          <w:color w:val="000000"/>
          <w:lang w:val="bg-BG" w:eastAsia="bg-BG"/>
        </w:rPr>
        <w:t xml:space="preserve">) </w:t>
      </w:r>
      <w:r w:rsidRPr="006D1864">
        <w:rPr>
          <w:rFonts w:ascii="Arial" w:eastAsia="Times New Roman" w:hAnsi="Arial" w:cs="Arial"/>
          <w:color w:val="000000"/>
          <w:lang w:val="bg-BG"/>
        </w:rPr>
        <w:t>(</w:t>
      </w:r>
      <w:proofErr w:type="spellStart"/>
      <w:r w:rsidRPr="006D1864">
        <w:rPr>
          <w:rFonts w:ascii="Arial" w:eastAsia="Times New Roman" w:hAnsi="Arial" w:cs="Arial"/>
          <w:color w:val="000000"/>
          <w:lang w:val="bg-BG"/>
        </w:rPr>
        <w:t>as</w:t>
      </w:r>
      <w:proofErr w:type="spellEnd"/>
      <w:r w:rsidRPr="006D1864">
        <w:rPr>
          <w:rFonts w:ascii="Arial" w:eastAsia="Times New Roman" w:hAnsi="Arial" w:cs="Arial"/>
          <w:color w:val="000000"/>
          <w:lang w:val="bg-BG"/>
        </w:rPr>
        <w:t xml:space="preserve"> 11,25 </w:t>
      </w:r>
      <w:proofErr w:type="spellStart"/>
      <w:r w:rsidRPr="006D1864">
        <w:rPr>
          <w:rFonts w:ascii="Arial" w:eastAsia="Times New Roman" w:hAnsi="Arial" w:cs="Arial"/>
          <w:color w:val="000000"/>
          <w:lang w:val="bg-BG"/>
        </w:rPr>
        <w:t>mg</w:t>
      </w:r>
      <w:proofErr w:type="spellEnd"/>
      <w:r w:rsidRPr="006D1864">
        <w:rPr>
          <w:rFonts w:ascii="Arial" w:eastAsia="Times New Roman" w:hAnsi="Arial" w:cs="Arial"/>
          <w:color w:val="000000"/>
          <w:lang w:val="bg-BG"/>
        </w:rPr>
        <w:t xml:space="preserve"> </w:t>
      </w:r>
      <w:proofErr w:type="spellStart"/>
      <w:r w:rsidRPr="006D1864">
        <w:rPr>
          <w:rFonts w:ascii="Arial" w:eastAsia="Times New Roman" w:hAnsi="Arial" w:cs="Arial"/>
          <w:color w:val="000000"/>
          <w:lang w:val="bg-BG"/>
        </w:rPr>
        <w:t>melitracen</w:t>
      </w:r>
      <w:proofErr w:type="spellEnd"/>
      <w:r w:rsidRPr="006D1864">
        <w:rPr>
          <w:rFonts w:ascii="Arial" w:eastAsia="Times New Roman" w:hAnsi="Arial" w:cs="Arial"/>
          <w:color w:val="000000"/>
          <w:lang w:val="bg-BG"/>
        </w:rPr>
        <w:t xml:space="preserve"> </w:t>
      </w:r>
      <w:proofErr w:type="spellStart"/>
      <w:r w:rsidRPr="006D1864">
        <w:rPr>
          <w:rFonts w:ascii="Arial" w:eastAsia="Times New Roman" w:hAnsi="Arial" w:cs="Arial"/>
          <w:color w:val="000000"/>
          <w:lang w:val="bg-BG"/>
        </w:rPr>
        <w:t>hydrochloride</w:t>
      </w:r>
      <w:proofErr w:type="spellEnd"/>
      <w:r w:rsidRPr="006D1864">
        <w:rPr>
          <w:rFonts w:ascii="Arial" w:eastAsia="Times New Roman" w:hAnsi="Arial" w:cs="Arial"/>
          <w:color w:val="000000"/>
          <w:lang w:val="bg-BG"/>
        </w:rPr>
        <w:t>)</w:t>
      </w:r>
    </w:p>
    <w:p w14:paraId="381BEE96" w14:textId="77777777" w:rsidR="00807FD7" w:rsidRPr="006D1864" w:rsidRDefault="00807FD7" w:rsidP="00807FD7">
      <w:pPr>
        <w:spacing w:after="0" w:line="240" w:lineRule="auto"/>
        <w:rPr>
          <w:rFonts w:ascii="Arial" w:eastAsia="Times New Roman" w:hAnsi="Arial" w:cs="Arial"/>
          <w:color w:val="000000"/>
          <w:u w:val="single"/>
          <w:lang w:val="bg-BG" w:eastAsia="bg-BG"/>
        </w:rPr>
      </w:pPr>
    </w:p>
    <w:p w14:paraId="229CC144" w14:textId="74A62FF8" w:rsidR="00807FD7" w:rsidRPr="006D1864" w:rsidRDefault="00807FD7" w:rsidP="00807FD7">
      <w:pPr>
        <w:spacing w:after="0" w:line="240" w:lineRule="auto"/>
        <w:rPr>
          <w:rFonts w:ascii="Arial" w:eastAsia="Times New Roman" w:hAnsi="Arial" w:cs="Arial"/>
          <w:color w:val="000000"/>
          <w:lang w:val="bg-BG" w:eastAsia="bg-BG"/>
        </w:rPr>
      </w:pPr>
      <w:r w:rsidRPr="006D1864">
        <w:rPr>
          <w:rFonts w:ascii="Arial" w:eastAsia="Times New Roman" w:hAnsi="Arial" w:cs="Arial"/>
          <w:color w:val="000000"/>
          <w:u w:val="single"/>
          <w:lang w:val="bg-BG" w:eastAsia="bg-BG"/>
        </w:rPr>
        <w:t>Помо</w:t>
      </w:r>
      <w:r w:rsidR="006D1864" w:rsidRPr="006D1864">
        <w:rPr>
          <w:rFonts w:ascii="Arial" w:eastAsia="Times New Roman" w:hAnsi="Arial" w:cs="Arial"/>
          <w:color w:val="000000"/>
          <w:u w:val="single"/>
          <w:lang w:val="bg-BG" w:eastAsia="bg-BG"/>
        </w:rPr>
        <w:t>щно</w:t>
      </w:r>
      <w:r w:rsidRPr="006D1864">
        <w:rPr>
          <w:rFonts w:ascii="Arial" w:eastAsia="Times New Roman" w:hAnsi="Arial" w:cs="Arial"/>
          <w:color w:val="000000"/>
          <w:u w:val="single"/>
          <w:lang w:val="bg-BG" w:eastAsia="bg-BG"/>
        </w:rPr>
        <w:t xml:space="preserve">(и) вещество(а) </w:t>
      </w:r>
      <w:r w:rsidRPr="006D1864">
        <w:rPr>
          <w:rFonts w:ascii="Arial" w:eastAsia="Times New Roman" w:hAnsi="Arial" w:cs="Arial"/>
          <w:color w:val="000000"/>
          <w:u w:val="single"/>
          <w:lang w:val="bg-BG"/>
        </w:rPr>
        <w:t xml:space="preserve">c </w:t>
      </w:r>
      <w:r w:rsidRPr="006D1864">
        <w:rPr>
          <w:rFonts w:ascii="Arial" w:eastAsia="Times New Roman" w:hAnsi="Arial" w:cs="Arial"/>
          <w:color w:val="000000"/>
          <w:u w:val="single"/>
          <w:lang w:val="bg-BG" w:eastAsia="bg-BG"/>
        </w:rPr>
        <w:t>известно действие</w:t>
      </w:r>
      <w:r w:rsidRPr="006D1864">
        <w:rPr>
          <w:rFonts w:ascii="Arial" w:eastAsia="Times New Roman" w:hAnsi="Arial" w:cs="Arial"/>
          <w:color w:val="000000"/>
          <w:lang w:val="bg-BG" w:eastAsia="bg-BG"/>
        </w:rPr>
        <w:t xml:space="preserve">: Лактоза </w:t>
      </w:r>
      <w:proofErr w:type="spellStart"/>
      <w:r w:rsidRPr="006D1864">
        <w:rPr>
          <w:rFonts w:ascii="Arial" w:eastAsia="Times New Roman" w:hAnsi="Arial" w:cs="Arial"/>
          <w:color w:val="000000"/>
          <w:lang w:val="bg-BG" w:eastAsia="bg-BG"/>
        </w:rPr>
        <w:t>монохидрат</w:t>
      </w:r>
      <w:proofErr w:type="spellEnd"/>
    </w:p>
    <w:p w14:paraId="72AF2032" w14:textId="77777777" w:rsidR="00807FD7" w:rsidRPr="006D1864" w:rsidRDefault="00807FD7" w:rsidP="00807FD7">
      <w:pPr>
        <w:rPr>
          <w:rFonts w:ascii="Arial" w:eastAsia="Times New Roman" w:hAnsi="Arial" w:cs="Arial"/>
          <w:color w:val="000000"/>
          <w:lang w:val="bg-BG" w:eastAsia="bg-BG"/>
        </w:rPr>
      </w:pPr>
    </w:p>
    <w:p w14:paraId="43731DD8" w14:textId="77777777" w:rsidR="00807FD7" w:rsidRPr="006D1864" w:rsidRDefault="00807FD7" w:rsidP="00807FD7">
      <w:pPr>
        <w:rPr>
          <w:rFonts w:ascii="Arial" w:eastAsia="Times New Roman" w:hAnsi="Arial" w:cs="Arial"/>
          <w:color w:val="000000"/>
          <w:lang w:val="bg-BG" w:eastAsia="bg-BG"/>
        </w:rPr>
      </w:pPr>
      <w:r w:rsidRPr="006D1864">
        <w:rPr>
          <w:rFonts w:ascii="Arial" w:eastAsia="Times New Roman" w:hAnsi="Arial" w:cs="Arial"/>
          <w:color w:val="000000"/>
          <w:lang w:val="bg-BG" w:eastAsia="bg-BG"/>
        </w:rPr>
        <w:t xml:space="preserve">В една таблетка се съдържа 22,05 </w:t>
      </w:r>
      <w:proofErr w:type="spellStart"/>
      <w:r w:rsidRPr="006D1864">
        <w:rPr>
          <w:rFonts w:ascii="Arial" w:eastAsia="Times New Roman" w:hAnsi="Arial" w:cs="Arial"/>
          <w:color w:val="000000"/>
          <w:lang w:val="bg-BG"/>
        </w:rPr>
        <w:t>mg</w:t>
      </w:r>
      <w:proofErr w:type="spellEnd"/>
      <w:r w:rsidRPr="006D1864">
        <w:rPr>
          <w:rFonts w:ascii="Arial" w:eastAsia="Times New Roman" w:hAnsi="Arial" w:cs="Arial"/>
          <w:color w:val="000000"/>
          <w:lang w:val="bg-BG"/>
        </w:rPr>
        <w:t xml:space="preserve"> </w:t>
      </w:r>
      <w:r w:rsidRPr="006D1864">
        <w:rPr>
          <w:rFonts w:ascii="Arial" w:eastAsia="Times New Roman" w:hAnsi="Arial" w:cs="Arial"/>
          <w:color w:val="000000"/>
          <w:lang w:val="bg-BG" w:eastAsia="bg-BG"/>
        </w:rPr>
        <w:t xml:space="preserve">лактоза </w:t>
      </w:r>
      <w:proofErr w:type="spellStart"/>
      <w:r w:rsidRPr="006D1864">
        <w:rPr>
          <w:rFonts w:ascii="Arial" w:eastAsia="Times New Roman" w:hAnsi="Arial" w:cs="Arial"/>
          <w:color w:val="000000"/>
          <w:lang w:val="bg-BG" w:eastAsia="bg-BG"/>
        </w:rPr>
        <w:t>монохидрат</w:t>
      </w:r>
      <w:proofErr w:type="spellEnd"/>
      <w:r w:rsidRPr="006D1864">
        <w:rPr>
          <w:rFonts w:ascii="Arial" w:eastAsia="Times New Roman" w:hAnsi="Arial" w:cs="Arial"/>
          <w:color w:val="000000"/>
          <w:lang w:val="bg-BG" w:eastAsia="bg-BG"/>
        </w:rPr>
        <w:t>. За пълния списък на помощните вещества, вижте точка 6.1.</w:t>
      </w:r>
    </w:p>
    <w:p w14:paraId="324CAEBA" w14:textId="77777777" w:rsidR="00807FD7" w:rsidRPr="006D1864" w:rsidRDefault="00807FD7" w:rsidP="00807FD7">
      <w:pPr>
        <w:rPr>
          <w:rFonts w:ascii="Times New Roman" w:eastAsia="Times New Roman" w:hAnsi="Times New Roman" w:cs="Times New Roman"/>
          <w:color w:val="000000"/>
          <w:lang w:val="bg-BG" w:eastAsia="bg-BG"/>
        </w:rPr>
      </w:pPr>
    </w:p>
    <w:p w14:paraId="42D7E572" w14:textId="77777777" w:rsidR="00807FD7" w:rsidRPr="006D1864" w:rsidRDefault="00807FD7" w:rsidP="00807FD7">
      <w:pPr>
        <w:pStyle w:val="Heading1"/>
        <w:rPr>
          <w:lang w:val="bg-BG"/>
        </w:rPr>
      </w:pPr>
      <w:r w:rsidRPr="006D1864">
        <w:rPr>
          <w:lang w:val="bg-BG"/>
        </w:rPr>
        <w:t>3. ЛЕКАРСТВЕНА ФОРМА</w:t>
      </w:r>
    </w:p>
    <w:p w14:paraId="6F8A1204" w14:textId="77777777" w:rsidR="00807FD7" w:rsidRPr="006D1864" w:rsidRDefault="00807FD7" w:rsidP="00807FD7">
      <w:pPr>
        <w:spacing w:after="0" w:line="240" w:lineRule="auto"/>
        <w:rPr>
          <w:rFonts w:ascii="Arial" w:eastAsia="Times New Roman" w:hAnsi="Arial" w:cs="Arial"/>
          <w:lang w:val="bg-BG"/>
        </w:rPr>
      </w:pPr>
      <w:r w:rsidRPr="006D1864">
        <w:rPr>
          <w:rFonts w:ascii="Arial" w:eastAsia="Times New Roman" w:hAnsi="Arial" w:cs="Arial"/>
          <w:color w:val="000000"/>
          <w:lang w:val="bg-BG" w:eastAsia="bg-BG"/>
        </w:rPr>
        <w:t>Филмирана таблетка.</w:t>
      </w:r>
    </w:p>
    <w:p w14:paraId="1EE207DC" w14:textId="77777777" w:rsidR="00807FD7" w:rsidRPr="006D1864" w:rsidRDefault="00807FD7" w:rsidP="00807FD7">
      <w:pPr>
        <w:rPr>
          <w:rFonts w:ascii="Arial" w:eastAsia="Times New Roman" w:hAnsi="Arial" w:cs="Arial"/>
          <w:color w:val="000000"/>
          <w:lang w:val="bg-BG" w:eastAsia="bg-BG"/>
        </w:rPr>
      </w:pPr>
    </w:p>
    <w:p w14:paraId="605445AE" w14:textId="77777777" w:rsidR="00807FD7" w:rsidRPr="006D1864" w:rsidRDefault="00807FD7" w:rsidP="00807FD7">
      <w:pPr>
        <w:rPr>
          <w:rFonts w:ascii="Arial" w:hAnsi="Arial" w:cs="Arial"/>
          <w:b/>
          <w:bCs/>
          <w:lang w:val="bg-BG"/>
        </w:rPr>
      </w:pPr>
      <w:r w:rsidRPr="006D1864">
        <w:rPr>
          <w:rFonts w:ascii="Arial" w:eastAsia="Times New Roman" w:hAnsi="Arial" w:cs="Arial"/>
          <w:color w:val="000000"/>
          <w:lang w:val="bg-BG" w:eastAsia="bg-BG"/>
        </w:rPr>
        <w:t>Кръгли, двойно изпъкнали, розови, филмирани таблетки.</w:t>
      </w:r>
    </w:p>
    <w:p w14:paraId="1C021E59" w14:textId="77777777" w:rsidR="00807FD7" w:rsidRPr="006D1864" w:rsidRDefault="00807FD7" w:rsidP="00807FD7">
      <w:pPr>
        <w:pStyle w:val="Heading1"/>
        <w:rPr>
          <w:lang w:val="bg-BG"/>
        </w:rPr>
      </w:pPr>
      <w:r w:rsidRPr="006D1864">
        <w:rPr>
          <w:lang w:val="bg-BG"/>
        </w:rPr>
        <w:t>4. КЛИНИЧНИ ДАННИ</w:t>
      </w:r>
    </w:p>
    <w:p w14:paraId="1852F2A8" w14:textId="77777777" w:rsidR="00807FD7" w:rsidRPr="006D1864" w:rsidRDefault="00807FD7" w:rsidP="00807FD7">
      <w:pPr>
        <w:pStyle w:val="Heading2"/>
        <w:rPr>
          <w:lang w:val="bg-BG"/>
        </w:rPr>
      </w:pPr>
      <w:r w:rsidRPr="006D1864">
        <w:rPr>
          <w:lang w:val="bg-BG"/>
        </w:rPr>
        <w:t>4.1. Терапевтични показания</w:t>
      </w:r>
    </w:p>
    <w:p w14:paraId="4133E4F5" w14:textId="77777777" w:rsidR="00807FD7" w:rsidRPr="006D1864" w:rsidRDefault="00807FD7" w:rsidP="00807FD7">
      <w:pPr>
        <w:rPr>
          <w:rFonts w:ascii="Arial" w:hAnsi="Arial" w:cs="Arial"/>
          <w:lang w:val="bg-BG"/>
        </w:rPr>
      </w:pPr>
      <w:r w:rsidRPr="006D1864">
        <w:rPr>
          <w:rFonts w:ascii="Arial" w:hAnsi="Arial" w:cs="Arial"/>
          <w:lang w:val="bg-BG"/>
        </w:rPr>
        <w:t>Лечение на леки и умерени депресивни разстройства, със или без тревожност, както и лечение на соматични разстройства с депресивни симптоми.</w:t>
      </w:r>
    </w:p>
    <w:p w14:paraId="74168A58" w14:textId="77777777" w:rsidR="00807FD7" w:rsidRPr="006D1864" w:rsidRDefault="00807FD7" w:rsidP="00807FD7">
      <w:pPr>
        <w:rPr>
          <w:rFonts w:ascii="Arial" w:hAnsi="Arial" w:cs="Arial"/>
          <w:b/>
          <w:bCs/>
          <w:lang w:val="bg-BG"/>
        </w:rPr>
      </w:pPr>
    </w:p>
    <w:p w14:paraId="1FC657DE" w14:textId="77777777" w:rsidR="00807FD7" w:rsidRPr="006D1864" w:rsidRDefault="00807FD7" w:rsidP="00807FD7">
      <w:pPr>
        <w:pStyle w:val="Heading2"/>
        <w:rPr>
          <w:lang w:val="bg-BG"/>
        </w:rPr>
      </w:pPr>
      <w:r w:rsidRPr="006D1864">
        <w:rPr>
          <w:lang w:val="bg-BG"/>
        </w:rPr>
        <w:t>4.2. Дозировка и начин на приложение</w:t>
      </w:r>
    </w:p>
    <w:p w14:paraId="1725A9E8" w14:textId="77777777" w:rsidR="00807FD7" w:rsidRPr="006D1864" w:rsidRDefault="00807FD7" w:rsidP="00807FD7">
      <w:pPr>
        <w:pStyle w:val="Heading3"/>
        <w:rPr>
          <w:rFonts w:eastAsia="Times New Roman"/>
          <w:u w:val="single"/>
          <w:lang w:val="bg-BG"/>
        </w:rPr>
      </w:pPr>
      <w:r w:rsidRPr="006D1864">
        <w:rPr>
          <w:rFonts w:eastAsia="Times New Roman"/>
          <w:u w:val="single"/>
          <w:lang w:val="bg-BG" w:eastAsia="bg-BG"/>
        </w:rPr>
        <w:t>Дозировка</w:t>
      </w:r>
    </w:p>
    <w:p w14:paraId="1AF3DCFC" w14:textId="77777777" w:rsidR="00807FD7" w:rsidRPr="006D1864" w:rsidRDefault="00807FD7" w:rsidP="00807FD7">
      <w:pPr>
        <w:spacing w:after="0" w:line="240" w:lineRule="auto"/>
        <w:rPr>
          <w:rFonts w:ascii="Times New Roman" w:eastAsia="Times New Roman" w:hAnsi="Times New Roman" w:cs="Times New Roman"/>
          <w:i/>
          <w:iCs/>
          <w:color w:val="000000"/>
          <w:lang w:val="bg-BG" w:eastAsia="bg-BG"/>
        </w:rPr>
      </w:pPr>
    </w:p>
    <w:p w14:paraId="18716FC3" w14:textId="77777777" w:rsidR="00807FD7" w:rsidRPr="006D1864" w:rsidRDefault="00807FD7" w:rsidP="00807FD7">
      <w:pPr>
        <w:spacing w:after="0" w:line="240" w:lineRule="auto"/>
        <w:rPr>
          <w:rFonts w:ascii="Arial" w:eastAsia="Times New Roman" w:hAnsi="Arial" w:cs="Arial"/>
          <w:lang w:val="bg-BG"/>
        </w:rPr>
      </w:pPr>
      <w:r w:rsidRPr="006D1864">
        <w:rPr>
          <w:rFonts w:ascii="Arial" w:eastAsia="Times New Roman" w:hAnsi="Arial" w:cs="Arial"/>
          <w:i/>
          <w:iCs/>
          <w:color w:val="000000"/>
          <w:lang w:val="bg-BG" w:eastAsia="bg-BG"/>
        </w:rPr>
        <w:t>Възрастни</w:t>
      </w:r>
    </w:p>
    <w:p w14:paraId="52D958DE" w14:textId="77777777" w:rsidR="00807FD7" w:rsidRPr="006D1864" w:rsidRDefault="00807FD7" w:rsidP="00807FD7">
      <w:pPr>
        <w:spacing w:after="0" w:line="240" w:lineRule="auto"/>
        <w:rPr>
          <w:rFonts w:ascii="Arial" w:eastAsia="Times New Roman" w:hAnsi="Arial" w:cs="Arial"/>
          <w:lang w:val="bg-BG"/>
        </w:rPr>
      </w:pPr>
      <w:r w:rsidRPr="006D1864">
        <w:rPr>
          <w:rFonts w:ascii="Arial" w:eastAsia="Times New Roman" w:hAnsi="Arial" w:cs="Arial"/>
          <w:color w:val="000000"/>
          <w:lang w:val="bg-BG" w:eastAsia="bg-BG"/>
        </w:rPr>
        <w:t>Обикновено 2 таблетки дневно: сутрин и обед.</w:t>
      </w:r>
    </w:p>
    <w:p w14:paraId="77330BFF" w14:textId="77777777" w:rsidR="00807FD7" w:rsidRPr="006D1864" w:rsidRDefault="00807FD7" w:rsidP="00807FD7">
      <w:pPr>
        <w:spacing w:after="0" w:line="240" w:lineRule="auto"/>
        <w:rPr>
          <w:rFonts w:ascii="Arial" w:eastAsia="Times New Roman" w:hAnsi="Arial" w:cs="Arial"/>
          <w:lang w:val="bg-BG"/>
        </w:rPr>
      </w:pPr>
      <w:r w:rsidRPr="006D1864">
        <w:rPr>
          <w:rFonts w:ascii="Arial" w:eastAsia="Times New Roman" w:hAnsi="Arial" w:cs="Arial"/>
          <w:color w:val="000000"/>
          <w:lang w:val="bg-BG" w:eastAsia="bg-BG"/>
        </w:rPr>
        <w:t>При тежки случаи сутрешната доза може да бъде увеличена на 2 таблетки. Максималната доза е 4 таблетки дневно.</w:t>
      </w:r>
    </w:p>
    <w:p w14:paraId="7C601D2F" w14:textId="77777777" w:rsidR="00807FD7" w:rsidRPr="006D1864" w:rsidRDefault="00807FD7" w:rsidP="00807FD7">
      <w:pPr>
        <w:spacing w:after="0" w:line="240" w:lineRule="auto"/>
        <w:rPr>
          <w:rFonts w:ascii="Arial" w:eastAsia="Times New Roman" w:hAnsi="Arial" w:cs="Arial"/>
          <w:i/>
          <w:iCs/>
          <w:color w:val="000000"/>
          <w:lang w:val="bg-BG" w:eastAsia="bg-BG"/>
        </w:rPr>
      </w:pPr>
    </w:p>
    <w:p w14:paraId="0E4C957B" w14:textId="77777777" w:rsidR="00807FD7" w:rsidRPr="006D1864" w:rsidRDefault="00807FD7" w:rsidP="00807FD7">
      <w:pPr>
        <w:spacing w:after="0" w:line="240" w:lineRule="auto"/>
        <w:rPr>
          <w:rFonts w:ascii="Arial" w:eastAsia="Times New Roman" w:hAnsi="Arial" w:cs="Arial"/>
          <w:lang w:val="bg-BG"/>
        </w:rPr>
      </w:pPr>
      <w:r w:rsidRPr="006D1864">
        <w:rPr>
          <w:rFonts w:ascii="Arial" w:eastAsia="Times New Roman" w:hAnsi="Arial" w:cs="Arial"/>
          <w:i/>
          <w:iCs/>
          <w:color w:val="000000"/>
          <w:lang w:val="bg-BG" w:eastAsia="bg-BG"/>
        </w:rPr>
        <w:t>Пациенти в старческа възраст (&gt; 65 години)</w:t>
      </w:r>
    </w:p>
    <w:p w14:paraId="2B0F3779" w14:textId="77777777" w:rsidR="00807FD7" w:rsidRPr="006D1864" w:rsidRDefault="00807FD7" w:rsidP="00807FD7">
      <w:pPr>
        <w:spacing w:after="0" w:line="240" w:lineRule="auto"/>
        <w:rPr>
          <w:rFonts w:ascii="Arial" w:eastAsia="Times New Roman" w:hAnsi="Arial" w:cs="Arial"/>
          <w:lang w:val="bg-BG"/>
        </w:rPr>
      </w:pPr>
      <w:r w:rsidRPr="006D1864">
        <w:rPr>
          <w:rFonts w:ascii="Arial" w:eastAsia="Times New Roman" w:hAnsi="Arial" w:cs="Arial"/>
          <w:color w:val="000000"/>
          <w:lang w:val="bg-BG" w:eastAsia="bg-BG"/>
        </w:rPr>
        <w:t>I таблетка сутрин.</w:t>
      </w:r>
    </w:p>
    <w:p w14:paraId="01CFE1BF" w14:textId="77777777" w:rsidR="00807FD7" w:rsidRPr="006D1864" w:rsidRDefault="00807FD7" w:rsidP="00807FD7">
      <w:pPr>
        <w:spacing w:after="0" w:line="240" w:lineRule="auto"/>
        <w:rPr>
          <w:rFonts w:ascii="Arial" w:eastAsia="Times New Roman" w:hAnsi="Arial" w:cs="Arial"/>
          <w:lang w:val="bg-BG"/>
        </w:rPr>
      </w:pPr>
      <w:r w:rsidRPr="006D1864">
        <w:rPr>
          <w:rFonts w:ascii="Arial" w:eastAsia="Times New Roman" w:hAnsi="Arial" w:cs="Arial"/>
          <w:color w:val="000000"/>
          <w:lang w:val="bg-BG" w:eastAsia="bg-BG"/>
        </w:rPr>
        <w:t>При тежки случаи 1 таблетка сутрин и 1 таблетка на обяд.</w:t>
      </w:r>
    </w:p>
    <w:p w14:paraId="1F140620" w14:textId="77777777" w:rsidR="00807FD7" w:rsidRPr="006D1864" w:rsidRDefault="00807FD7" w:rsidP="00807FD7">
      <w:pPr>
        <w:spacing w:after="0" w:line="240" w:lineRule="auto"/>
        <w:rPr>
          <w:rFonts w:ascii="Arial" w:eastAsia="Times New Roman" w:hAnsi="Arial" w:cs="Arial"/>
          <w:i/>
          <w:iCs/>
          <w:color w:val="000000"/>
          <w:lang w:val="bg-BG" w:eastAsia="bg-BG"/>
        </w:rPr>
      </w:pPr>
    </w:p>
    <w:p w14:paraId="5E3BB3C5" w14:textId="77777777" w:rsidR="00807FD7" w:rsidRPr="006D1864" w:rsidRDefault="00807FD7" w:rsidP="00807FD7">
      <w:pPr>
        <w:spacing w:after="0" w:line="240" w:lineRule="auto"/>
        <w:rPr>
          <w:rFonts w:ascii="Arial" w:eastAsia="Times New Roman" w:hAnsi="Arial" w:cs="Arial"/>
          <w:lang w:val="bg-BG"/>
        </w:rPr>
      </w:pPr>
      <w:r w:rsidRPr="006D1864">
        <w:rPr>
          <w:rFonts w:ascii="Arial" w:eastAsia="Times New Roman" w:hAnsi="Arial" w:cs="Arial"/>
          <w:i/>
          <w:iCs/>
          <w:color w:val="000000"/>
          <w:lang w:val="bg-BG" w:eastAsia="bg-BG"/>
        </w:rPr>
        <w:lastRenderedPageBreak/>
        <w:t>Поддържаща доза:</w:t>
      </w:r>
      <w:r w:rsidRPr="006D1864">
        <w:rPr>
          <w:rFonts w:ascii="Arial" w:eastAsia="Times New Roman" w:hAnsi="Arial" w:cs="Arial"/>
          <w:color w:val="000000"/>
          <w:lang w:val="bg-BG" w:eastAsia="bg-BG"/>
        </w:rPr>
        <w:t xml:space="preserve"> Обикновено 1 таблетка сутрин.</w:t>
      </w:r>
    </w:p>
    <w:p w14:paraId="336C7B9C" w14:textId="77777777" w:rsidR="00807FD7" w:rsidRPr="006D1864" w:rsidRDefault="00807FD7" w:rsidP="00807FD7">
      <w:pPr>
        <w:rPr>
          <w:rFonts w:ascii="Arial" w:eastAsia="Times New Roman" w:hAnsi="Arial" w:cs="Arial"/>
          <w:color w:val="000000"/>
          <w:lang w:val="bg-BG" w:eastAsia="bg-BG"/>
        </w:rPr>
      </w:pPr>
    </w:p>
    <w:p w14:paraId="63CEF0DA" w14:textId="77777777" w:rsidR="00807FD7" w:rsidRPr="006D1864" w:rsidRDefault="00807FD7" w:rsidP="00807FD7">
      <w:pPr>
        <w:rPr>
          <w:rFonts w:ascii="Arial" w:hAnsi="Arial" w:cs="Arial"/>
          <w:lang w:val="bg-BG"/>
        </w:rPr>
      </w:pPr>
      <w:r w:rsidRPr="006D1864">
        <w:rPr>
          <w:rFonts w:ascii="Arial" w:eastAsia="Times New Roman" w:hAnsi="Arial" w:cs="Arial"/>
          <w:color w:val="000000"/>
          <w:lang w:val="bg-BG" w:eastAsia="bg-BG"/>
        </w:rPr>
        <w:t xml:space="preserve">При случаи на </w:t>
      </w:r>
      <w:proofErr w:type="spellStart"/>
      <w:r w:rsidRPr="006D1864">
        <w:rPr>
          <w:rFonts w:ascii="Arial" w:eastAsia="Times New Roman" w:hAnsi="Arial" w:cs="Arial"/>
          <w:color w:val="000000"/>
          <w:lang w:val="bg-BG" w:eastAsia="bg-BG"/>
        </w:rPr>
        <w:t>инсомния</w:t>
      </w:r>
      <w:proofErr w:type="spellEnd"/>
      <w:r w:rsidRPr="006D1864">
        <w:rPr>
          <w:rFonts w:ascii="Arial" w:eastAsia="Times New Roman" w:hAnsi="Arial" w:cs="Arial"/>
          <w:color w:val="000000"/>
          <w:lang w:val="bg-BG" w:eastAsia="bg-BG"/>
        </w:rPr>
        <w:t xml:space="preserve"> или тежко изразено двигателно неспокойствие се препоръчва допълнително </w:t>
      </w:r>
      <w:r w:rsidRPr="006D1864">
        <w:rPr>
          <w:rFonts w:ascii="Arial" w:hAnsi="Arial" w:cs="Arial"/>
          <w:lang w:val="bg-BG"/>
        </w:rPr>
        <w:t>лечение със седативно средство в острата фаза.</w:t>
      </w:r>
    </w:p>
    <w:p w14:paraId="14FACB97" w14:textId="77777777" w:rsidR="00807FD7" w:rsidRPr="006D1864" w:rsidRDefault="00807FD7" w:rsidP="00807FD7">
      <w:pPr>
        <w:spacing w:after="0" w:line="240" w:lineRule="auto"/>
        <w:rPr>
          <w:rFonts w:ascii="Arial" w:eastAsia="Times New Roman" w:hAnsi="Arial" w:cs="Arial"/>
          <w:lang w:val="bg-BG"/>
        </w:rPr>
      </w:pPr>
      <w:r w:rsidRPr="006D1864">
        <w:rPr>
          <w:rFonts w:ascii="Arial" w:eastAsia="Times New Roman" w:hAnsi="Arial" w:cs="Arial"/>
          <w:i/>
          <w:iCs/>
          <w:color w:val="000000"/>
          <w:lang w:val="bg-BG" w:eastAsia="bg-BG"/>
        </w:rPr>
        <w:t>Педиатрична популация</w:t>
      </w:r>
    </w:p>
    <w:p w14:paraId="74612503" w14:textId="77777777" w:rsidR="00807FD7" w:rsidRPr="006D1864" w:rsidRDefault="00807FD7" w:rsidP="00807FD7">
      <w:pPr>
        <w:spacing w:after="0" w:line="240" w:lineRule="auto"/>
        <w:rPr>
          <w:rFonts w:ascii="Arial" w:eastAsia="Times New Roman" w:hAnsi="Arial" w:cs="Arial"/>
          <w:lang w:val="bg-BG"/>
        </w:rPr>
      </w:pPr>
      <w:r w:rsidRPr="006D1864">
        <w:rPr>
          <w:rFonts w:ascii="Arial" w:eastAsia="Times New Roman" w:hAnsi="Arial" w:cs="Arial"/>
          <w:i/>
          <w:iCs/>
          <w:color w:val="000000"/>
          <w:lang w:val="bg-BG" w:eastAsia="bg-BG"/>
        </w:rPr>
        <w:t>Деца и юноши (&lt;18 години)</w:t>
      </w:r>
    </w:p>
    <w:p w14:paraId="4DD5D708" w14:textId="77777777" w:rsidR="00807FD7" w:rsidRPr="006D1864" w:rsidRDefault="00807FD7" w:rsidP="00807FD7">
      <w:pPr>
        <w:spacing w:after="0" w:line="240" w:lineRule="auto"/>
        <w:rPr>
          <w:rFonts w:ascii="Arial" w:eastAsia="Times New Roman" w:hAnsi="Arial" w:cs="Arial"/>
          <w:lang w:val="bg-BG"/>
        </w:rPr>
      </w:pPr>
      <w:proofErr w:type="spellStart"/>
      <w:r w:rsidRPr="006D1864">
        <w:rPr>
          <w:rFonts w:ascii="Arial" w:eastAsia="Times New Roman" w:hAnsi="Arial" w:cs="Arial"/>
          <w:color w:val="000000"/>
          <w:lang w:val="bg-BG" w:eastAsia="bg-BG"/>
        </w:rPr>
        <w:t>Деанксит</w:t>
      </w:r>
      <w:proofErr w:type="spellEnd"/>
      <w:r w:rsidRPr="006D1864">
        <w:rPr>
          <w:rFonts w:ascii="Arial" w:eastAsia="Times New Roman" w:hAnsi="Arial" w:cs="Arial"/>
          <w:color w:val="000000"/>
          <w:lang w:val="bg-BG" w:eastAsia="bg-BG"/>
        </w:rPr>
        <w:t xml:space="preserve"> не се препоръчва за употреба при деца и юноши, поради липса на данни за ефикасността и безопасността.</w:t>
      </w:r>
    </w:p>
    <w:p w14:paraId="1FA719F6" w14:textId="77777777" w:rsidR="00807FD7" w:rsidRPr="006D1864" w:rsidRDefault="00807FD7" w:rsidP="00807FD7">
      <w:pPr>
        <w:spacing w:after="0" w:line="240" w:lineRule="auto"/>
        <w:rPr>
          <w:rFonts w:ascii="Arial" w:eastAsia="Times New Roman" w:hAnsi="Arial" w:cs="Arial"/>
          <w:i/>
          <w:iCs/>
          <w:color w:val="000000"/>
          <w:lang w:val="bg-BG" w:eastAsia="bg-BG"/>
        </w:rPr>
      </w:pPr>
    </w:p>
    <w:p w14:paraId="689BB3DA" w14:textId="77777777" w:rsidR="00807FD7" w:rsidRPr="006D1864" w:rsidRDefault="00807FD7" w:rsidP="00807FD7">
      <w:pPr>
        <w:spacing w:after="0" w:line="240" w:lineRule="auto"/>
        <w:rPr>
          <w:rFonts w:ascii="Arial" w:eastAsia="Times New Roman" w:hAnsi="Arial" w:cs="Arial"/>
          <w:lang w:val="bg-BG"/>
        </w:rPr>
      </w:pPr>
      <w:r w:rsidRPr="006D1864">
        <w:rPr>
          <w:rFonts w:ascii="Arial" w:eastAsia="Times New Roman" w:hAnsi="Arial" w:cs="Arial"/>
          <w:i/>
          <w:iCs/>
          <w:color w:val="000000"/>
          <w:lang w:val="bg-BG" w:eastAsia="bg-BG"/>
        </w:rPr>
        <w:t>Бъбречно увреждане</w:t>
      </w:r>
    </w:p>
    <w:p w14:paraId="384FA8F5" w14:textId="77777777" w:rsidR="00807FD7" w:rsidRPr="006D1864" w:rsidRDefault="00807FD7" w:rsidP="00807FD7">
      <w:pPr>
        <w:spacing w:after="0" w:line="240" w:lineRule="auto"/>
        <w:rPr>
          <w:rFonts w:ascii="Arial" w:eastAsia="Times New Roman" w:hAnsi="Arial" w:cs="Arial"/>
          <w:lang w:val="bg-BG"/>
        </w:rPr>
      </w:pPr>
      <w:proofErr w:type="spellStart"/>
      <w:r w:rsidRPr="006D1864">
        <w:rPr>
          <w:rFonts w:ascii="Arial" w:eastAsia="Times New Roman" w:hAnsi="Arial" w:cs="Arial"/>
          <w:color w:val="000000"/>
          <w:lang w:val="bg-BG" w:eastAsia="bg-BG"/>
        </w:rPr>
        <w:t>Деанксит</w:t>
      </w:r>
      <w:proofErr w:type="spellEnd"/>
      <w:r w:rsidRPr="006D1864">
        <w:rPr>
          <w:rFonts w:ascii="Arial" w:eastAsia="Times New Roman" w:hAnsi="Arial" w:cs="Arial"/>
          <w:color w:val="000000"/>
          <w:lang w:val="bg-BG" w:eastAsia="bg-BG"/>
        </w:rPr>
        <w:t xml:space="preserve"> може да се прилага в препоръчваните дози.</w:t>
      </w:r>
    </w:p>
    <w:p w14:paraId="63119505" w14:textId="77777777" w:rsidR="00807FD7" w:rsidRPr="006D1864" w:rsidRDefault="00807FD7" w:rsidP="00807FD7">
      <w:pPr>
        <w:spacing w:after="0" w:line="240" w:lineRule="auto"/>
        <w:rPr>
          <w:rFonts w:ascii="Arial" w:eastAsia="Times New Roman" w:hAnsi="Arial" w:cs="Arial"/>
          <w:lang w:val="bg-BG"/>
        </w:rPr>
      </w:pPr>
      <w:r w:rsidRPr="006D1864">
        <w:rPr>
          <w:rFonts w:ascii="Arial" w:eastAsia="Times New Roman" w:hAnsi="Arial" w:cs="Arial"/>
          <w:i/>
          <w:iCs/>
          <w:color w:val="000000"/>
          <w:lang w:val="bg-BG" w:eastAsia="bg-BG"/>
        </w:rPr>
        <w:t>Чернодробно увреждане</w:t>
      </w:r>
    </w:p>
    <w:p w14:paraId="348ECEBD" w14:textId="77777777" w:rsidR="00807FD7" w:rsidRPr="006D1864" w:rsidRDefault="00807FD7" w:rsidP="00807FD7">
      <w:pPr>
        <w:spacing w:after="0" w:line="240" w:lineRule="auto"/>
        <w:rPr>
          <w:rFonts w:ascii="Arial" w:eastAsia="Times New Roman" w:hAnsi="Arial" w:cs="Arial"/>
          <w:lang w:val="bg-BG"/>
        </w:rPr>
      </w:pPr>
      <w:proofErr w:type="spellStart"/>
      <w:r w:rsidRPr="006D1864">
        <w:rPr>
          <w:rFonts w:ascii="Arial" w:eastAsia="Times New Roman" w:hAnsi="Arial" w:cs="Arial"/>
          <w:color w:val="000000"/>
          <w:lang w:val="bg-BG" w:eastAsia="bg-BG"/>
        </w:rPr>
        <w:t>Деанксит</w:t>
      </w:r>
      <w:proofErr w:type="spellEnd"/>
      <w:r w:rsidRPr="006D1864">
        <w:rPr>
          <w:rFonts w:ascii="Arial" w:eastAsia="Times New Roman" w:hAnsi="Arial" w:cs="Arial"/>
          <w:color w:val="000000"/>
          <w:lang w:val="bg-BG" w:eastAsia="bg-BG"/>
        </w:rPr>
        <w:t xml:space="preserve"> може да се прилага в препоръчваните дози.</w:t>
      </w:r>
    </w:p>
    <w:p w14:paraId="659DEE0B" w14:textId="77777777" w:rsidR="00807FD7" w:rsidRPr="006D1864" w:rsidRDefault="00807FD7" w:rsidP="00807FD7">
      <w:pPr>
        <w:spacing w:after="0" w:line="240" w:lineRule="auto"/>
        <w:rPr>
          <w:rFonts w:ascii="Arial" w:eastAsia="Times New Roman" w:hAnsi="Arial" w:cs="Arial"/>
          <w:color w:val="000000"/>
          <w:u w:val="single"/>
          <w:lang w:val="bg-BG" w:eastAsia="bg-BG"/>
        </w:rPr>
      </w:pPr>
    </w:p>
    <w:p w14:paraId="76C1FD7A" w14:textId="77777777" w:rsidR="00807FD7" w:rsidRPr="006D1864" w:rsidRDefault="00807FD7" w:rsidP="00807FD7">
      <w:pPr>
        <w:pStyle w:val="Heading3"/>
        <w:rPr>
          <w:rFonts w:eastAsia="Times New Roman" w:cs="Arial"/>
          <w:u w:val="single"/>
          <w:lang w:val="bg-BG"/>
        </w:rPr>
      </w:pPr>
      <w:r w:rsidRPr="006D1864">
        <w:rPr>
          <w:rFonts w:eastAsia="Times New Roman" w:cs="Arial"/>
          <w:u w:val="single"/>
          <w:lang w:val="bg-BG" w:eastAsia="bg-BG"/>
        </w:rPr>
        <w:t>Начин на приложение</w:t>
      </w:r>
    </w:p>
    <w:p w14:paraId="0B26173A" w14:textId="77777777" w:rsidR="00807FD7" w:rsidRPr="006D1864" w:rsidRDefault="00807FD7" w:rsidP="00807FD7">
      <w:pPr>
        <w:rPr>
          <w:rFonts w:ascii="Times New Roman" w:eastAsia="Times New Roman" w:hAnsi="Times New Roman" w:cs="Times New Roman"/>
          <w:color w:val="000000"/>
          <w:lang w:val="bg-BG" w:eastAsia="bg-BG"/>
        </w:rPr>
      </w:pPr>
      <w:r w:rsidRPr="006D1864">
        <w:rPr>
          <w:rFonts w:ascii="Arial" w:eastAsia="Times New Roman" w:hAnsi="Arial" w:cs="Arial"/>
          <w:color w:val="000000"/>
          <w:lang w:val="bg-BG" w:eastAsia="bg-BG"/>
        </w:rPr>
        <w:t>Таблетките се приемат с вода.</w:t>
      </w:r>
    </w:p>
    <w:p w14:paraId="4F55C0BF" w14:textId="77777777" w:rsidR="00807FD7" w:rsidRPr="006D1864" w:rsidRDefault="00807FD7" w:rsidP="00807FD7">
      <w:pPr>
        <w:rPr>
          <w:rFonts w:ascii="Arial" w:hAnsi="Arial" w:cs="Arial"/>
          <w:b/>
          <w:bCs/>
          <w:lang w:val="bg-BG"/>
        </w:rPr>
      </w:pPr>
    </w:p>
    <w:p w14:paraId="27D02D77" w14:textId="77777777" w:rsidR="00807FD7" w:rsidRPr="006D1864" w:rsidRDefault="00807FD7" w:rsidP="00807FD7">
      <w:pPr>
        <w:pStyle w:val="Heading2"/>
        <w:rPr>
          <w:lang w:val="bg-BG"/>
        </w:rPr>
      </w:pPr>
      <w:r w:rsidRPr="006D1864">
        <w:rPr>
          <w:lang w:val="bg-BG"/>
        </w:rPr>
        <w:t>4.3. Противопоказания</w:t>
      </w:r>
    </w:p>
    <w:p w14:paraId="786CEC0B"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 xml:space="preserve">Свръхчувствителност към </w:t>
      </w:r>
      <w:proofErr w:type="spellStart"/>
      <w:r w:rsidRPr="006D1864">
        <w:rPr>
          <w:rFonts w:ascii="Arial" w:eastAsia="Times New Roman" w:hAnsi="Arial" w:cs="Arial"/>
          <w:color w:val="000000"/>
          <w:lang w:val="bg-BG" w:eastAsia="bg-BG"/>
        </w:rPr>
        <w:t>флупентиксол</w:t>
      </w:r>
      <w:proofErr w:type="spellEnd"/>
      <w:r w:rsidRPr="006D1864">
        <w:rPr>
          <w:rFonts w:ascii="Arial" w:eastAsia="Times New Roman" w:hAnsi="Arial" w:cs="Arial"/>
          <w:color w:val="000000"/>
          <w:lang w:val="bg-BG" w:eastAsia="bg-BG"/>
        </w:rPr>
        <w:t xml:space="preserve"> и </w:t>
      </w:r>
      <w:proofErr w:type="spellStart"/>
      <w:r w:rsidRPr="006D1864">
        <w:rPr>
          <w:rFonts w:ascii="Arial" w:eastAsia="Times New Roman" w:hAnsi="Arial" w:cs="Arial"/>
          <w:color w:val="000000"/>
          <w:lang w:val="bg-BG" w:eastAsia="bg-BG"/>
        </w:rPr>
        <w:t>мелитрацен</w:t>
      </w:r>
      <w:proofErr w:type="spellEnd"/>
      <w:r w:rsidRPr="006D1864">
        <w:rPr>
          <w:rFonts w:ascii="Arial" w:eastAsia="Times New Roman" w:hAnsi="Arial" w:cs="Arial"/>
          <w:color w:val="000000"/>
          <w:lang w:val="bg-BG" w:eastAsia="bg-BG"/>
        </w:rPr>
        <w:t xml:space="preserve"> или към някое от помощните вещества изброени в точка 6.1.</w:t>
      </w:r>
    </w:p>
    <w:p w14:paraId="05A85C95" w14:textId="77777777" w:rsidR="00807FD7" w:rsidRPr="006D1864" w:rsidRDefault="00807FD7" w:rsidP="00807FD7">
      <w:pPr>
        <w:spacing w:after="0" w:line="240" w:lineRule="auto"/>
        <w:rPr>
          <w:rFonts w:ascii="Arial" w:eastAsia="Times New Roman" w:hAnsi="Arial" w:cs="Arial"/>
          <w:color w:val="000000"/>
          <w:lang w:val="bg-BG" w:eastAsia="bg-BG"/>
        </w:rPr>
      </w:pPr>
    </w:p>
    <w:p w14:paraId="26F479E7"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 xml:space="preserve">Съдов колапс, потискане на централна нервна система предизвикано от различни причини (напр. интоксикация с алкохол, </w:t>
      </w:r>
      <w:proofErr w:type="spellStart"/>
      <w:r w:rsidRPr="006D1864">
        <w:rPr>
          <w:rFonts w:ascii="Arial" w:eastAsia="Times New Roman" w:hAnsi="Arial" w:cs="Arial"/>
          <w:color w:val="000000"/>
          <w:lang w:val="bg-BG" w:eastAsia="bg-BG"/>
        </w:rPr>
        <w:t>барбитурати</w:t>
      </w:r>
      <w:proofErr w:type="spellEnd"/>
      <w:r w:rsidRPr="006D1864">
        <w:rPr>
          <w:rFonts w:ascii="Arial" w:eastAsia="Times New Roman" w:hAnsi="Arial" w:cs="Arial"/>
          <w:color w:val="000000"/>
          <w:lang w:val="bg-BG" w:eastAsia="bg-BG"/>
        </w:rPr>
        <w:t xml:space="preserve"> или опиати), кома, кръвни разстройства, </w:t>
      </w:r>
      <w:proofErr w:type="spellStart"/>
      <w:r w:rsidRPr="006D1864">
        <w:rPr>
          <w:rFonts w:ascii="Arial" w:eastAsia="Times New Roman" w:hAnsi="Arial" w:cs="Arial"/>
          <w:color w:val="000000"/>
          <w:lang w:val="bg-BG" w:eastAsia="bg-BG"/>
        </w:rPr>
        <w:t>феохромоцитом</w:t>
      </w:r>
      <w:proofErr w:type="spellEnd"/>
      <w:r w:rsidRPr="006D1864">
        <w:rPr>
          <w:rFonts w:ascii="Arial" w:eastAsia="Times New Roman" w:hAnsi="Arial" w:cs="Arial"/>
          <w:color w:val="000000"/>
          <w:lang w:val="bg-BG" w:eastAsia="bg-BG"/>
        </w:rPr>
        <w:t xml:space="preserve">. Пресен инфаркт на миокарда. Всички степени на </w:t>
      </w:r>
      <w:proofErr w:type="spellStart"/>
      <w:r w:rsidRPr="006D1864">
        <w:rPr>
          <w:rFonts w:ascii="Arial" w:eastAsia="Times New Roman" w:hAnsi="Arial" w:cs="Arial"/>
          <w:color w:val="000000"/>
          <w:lang w:val="bg-BG" w:eastAsia="bg-BG"/>
        </w:rPr>
        <w:t>атриовентрикуларен</w:t>
      </w:r>
      <w:proofErr w:type="spellEnd"/>
      <w:r w:rsidRPr="006D1864">
        <w:rPr>
          <w:rFonts w:ascii="Arial" w:eastAsia="Times New Roman" w:hAnsi="Arial" w:cs="Arial"/>
          <w:color w:val="000000"/>
          <w:lang w:val="bg-BG" w:eastAsia="bg-BG"/>
        </w:rPr>
        <w:t xml:space="preserve"> блок или ритъмни нарушения и коронарна недостатъчност.</w:t>
      </w:r>
    </w:p>
    <w:p w14:paraId="0BF5481F"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Едновременно лечение с МАОИ (</w:t>
      </w:r>
      <w:proofErr w:type="spellStart"/>
      <w:r w:rsidRPr="006D1864">
        <w:rPr>
          <w:rFonts w:ascii="Arial" w:eastAsia="Times New Roman" w:hAnsi="Arial" w:cs="Arial"/>
          <w:color w:val="000000"/>
          <w:lang w:val="bg-BG" w:eastAsia="bg-BG"/>
        </w:rPr>
        <w:t>инхибитори</w:t>
      </w:r>
      <w:proofErr w:type="spellEnd"/>
      <w:r w:rsidRPr="006D1864">
        <w:rPr>
          <w:rFonts w:ascii="Arial" w:eastAsia="Times New Roman" w:hAnsi="Arial" w:cs="Arial"/>
          <w:color w:val="000000"/>
          <w:lang w:val="bg-BG" w:eastAsia="bg-BG"/>
        </w:rPr>
        <w:t xml:space="preserve"> на </w:t>
      </w:r>
      <w:proofErr w:type="spellStart"/>
      <w:r w:rsidRPr="006D1864">
        <w:rPr>
          <w:rFonts w:ascii="Arial" w:eastAsia="Times New Roman" w:hAnsi="Arial" w:cs="Arial"/>
          <w:color w:val="000000"/>
          <w:lang w:val="bg-BG" w:eastAsia="bg-BG"/>
        </w:rPr>
        <w:t>моноаминооксида-зата</w:t>
      </w:r>
      <w:proofErr w:type="spellEnd"/>
      <w:r w:rsidRPr="006D1864">
        <w:rPr>
          <w:rFonts w:ascii="Arial" w:eastAsia="Times New Roman" w:hAnsi="Arial" w:cs="Arial"/>
          <w:color w:val="000000"/>
          <w:lang w:val="bg-BG" w:eastAsia="bg-BG"/>
        </w:rPr>
        <w:t>) е противопоказано (вж. точка 4.5).</w:t>
      </w:r>
    </w:p>
    <w:p w14:paraId="5BDC7F63"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 xml:space="preserve">Едновременното приложение на </w:t>
      </w:r>
      <w:proofErr w:type="spellStart"/>
      <w:r w:rsidRPr="006D1864">
        <w:rPr>
          <w:rFonts w:ascii="Arial" w:eastAsia="Times New Roman" w:hAnsi="Arial" w:cs="Arial"/>
          <w:color w:val="000000"/>
          <w:lang w:val="bg-BG" w:eastAsia="bg-BG"/>
        </w:rPr>
        <w:t>мелитрацен</w:t>
      </w:r>
      <w:proofErr w:type="spellEnd"/>
      <w:r w:rsidRPr="006D1864">
        <w:rPr>
          <w:rFonts w:ascii="Arial" w:eastAsia="Times New Roman" w:hAnsi="Arial" w:cs="Arial"/>
          <w:color w:val="000000"/>
          <w:lang w:val="bg-BG" w:eastAsia="bg-BG"/>
        </w:rPr>
        <w:t xml:space="preserve"> и </w:t>
      </w:r>
      <w:r w:rsidRPr="006D1864">
        <w:rPr>
          <w:rFonts w:ascii="Arial" w:eastAsia="Times New Roman" w:hAnsi="Arial" w:cs="Arial"/>
          <w:color w:val="000000"/>
          <w:lang w:val="bg-BG"/>
        </w:rPr>
        <w:t>MAO</w:t>
      </w:r>
      <w:r w:rsidRPr="006D1864">
        <w:rPr>
          <w:rFonts w:ascii="Arial" w:eastAsia="Times New Roman" w:hAnsi="Arial" w:cs="Arial"/>
          <w:color w:val="000000"/>
          <w:lang w:val="bg-BG" w:eastAsia="bg-BG"/>
        </w:rPr>
        <w:t>-</w:t>
      </w:r>
      <w:proofErr w:type="spellStart"/>
      <w:r w:rsidRPr="006D1864">
        <w:rPr>
          <w:rFonts w:ascii="Arial" w:eastAsia="Times New Roman" w:hAnsi="Arial" w:cs="Arial"/>
          <w:color w:val="000000"/>
          <w:lang w:val="bg-BG" w:eastAsia="bg-BG"/>
        </w:rPr>
        <w:t>инхибитори</w:t>
      </w:r>
      <w:proofErr w:type="spellEnd"/>
      <w:r w:rsidRPr="006D1864">
        <w:rPr>
          <w:rFonts w:ascii="Arial" w:eastAsia="Times New Roman" w:hAnsi="Arial" w:cs="Arial"/>
          <w:color w:val="000000"/>
          <w:lang w:val="bg-BG" w:eastAsia="bg-BG"/>
        </w:rPr>
        <w:t xml:space="preserve"> може да предизвика </w:t>
      </w:r>
      <w:proofErr w:type="spellStart"/>
      <w:r w:rsidRPr="006D1864">
        <w:rPr>
          <w:rFonts w:ascii="Arial" w:eastAsia="Times New Roman" w:hAnsi="Arial" w:cs="Arial"/>
          <w:color w:val="000000"/>
          <w:lang w:val="bg-BG" w:eastAsia="bg-BG"/>
        </w:rPr>
        <w:t>серотонинов</w:t>
      </w:r>
      <w:proofErr w:type="spellEnd"/>
      <w:r w:rsidRPr="006D1864">
        <w:rPr>
          <w:rFonts w:ascii="Arial" w:eastAsia="Times New Roman" w:hAnsi="Arial" w:cs="Arial"/>
          <w:color w:val="000000"/>
          <w:lang w:val="bg-BG" w:eastAsia="bg-BG"/>
        </w:rPr>
        <w:t xml:space="preserve"> синдром (комбинация от симптоми, включващи най-вероятно </w:t>
      </w:r>
      <w:proofErr w:type="spellStart"/>
      <w:r w:rsidRPr="006D1864">
        <w:rPr>
          <w:rFonts w:ascii="Arial" w:eastAsia="Times New Roman" w:hAnsi="Arial" w:cs="Arial"/>
          <w:color w:val="000000"/>
          <w:lang w:val="bg-BG" w:eastAsia="bg-BG"/>
        </w:rPr>
        <w:t>ажитираност</w:t>
      </w:r>
      <w:proofErr w:type="spellEnd"/>
      <w:r w:rsidRPr="006D1864">
        <w:rPr>
          <w:rFonts w:ascii="Arial" w:eastAsia="Times New Roman" w:hAnsi="Arial" w:cs="Arial"/>
          <w:color w:val="000000"/>
          <w:lang w:val="bg-BG" w:eastAsia="bg-BG"/>
        </w:rPr>
        <w:t xml:space="preserve">, обърканост, </w:t>
      </w:r>
      <w:proofErr w:type="spellStart"/>
      <w:r w:rsidRPr="006D1864">
        <w:rPr>
          <w:rFonts w:ascii="Arial" w:eastAsia="Times New Roman" w:hAnsi="Arial" w:cs="Arial"/>
          <w:color w:val="000000"/>
          <w:lang w:val="bg-BG" w:eastAsia="bg-BG"/>
        </w:rPr>
        <w:t>тремор</w:t>
      </w:r>
      <w:proofErr w:type="spellEnd"/>
      <w:r w:rsidRPr="006D1864">
        <w:rPr>
          <w:rFonts w:ascii="Arial" w:eastAsia="Times New Roman" w:hAnsi="Arial" w:cs="Arial"/>
          <w:color w:val="000000"/>
          <w:lang w:val="bg-BG" w:eastAsia="bg-BG"/>
        </w:rPr>
        <w:t xml:space="preserve">, </w:t>
      </w:r>
      <w:proofErr w:type="spellStart"/>
      <w:r w:rsidRPr="006D1864">
        <w:rPr>
          <w:rFonts w:ascii="Arial" w:eastAsia="Times New Roman" w:hAnsi="Arial" w:cs="Arial"/>
          <w:color w:val="000000"/>
          <w:lang w:val="bg-BG" w:eastAsia="bg-BG"/>
        </w:rPr>
        <w:t>миоклонус</w:t>
      </w:r>
      <w:proofErr w:type="spellEnd"/>
      <w:r w:rsidRPr="006D1864">
        <w:rPr>
          <w:rFonts w:ascii="Arial" w:eastAsia="Times New Roman" w:hAnsi="Arial" w:cs="Arial"/>
          <w:color w:val="000000"/>
          <w:lang w:val="bg-BG" w:eastAsia="bg-BG"/>
        </w:rPr>
        <w:t xml:space="preserve"> и </w:t>
      </w:r>
      <w:proofErr w:type="spellStart"/>
      <w:r w:rsidRPr="006D1864">
        <w:rPr>
          <w:rFonts w:ascii="Arial" w:eastAsia="Times New Roman" w:hAnsi="Arial" w:cs="Arial"/>
          <w:color w:val="000000"/>
          <w:lang w:val="bg-BG" w:eastAsia="bg-BG"/>
        </w:rPr>
        <w:t>хипертермия</w:t>
      </w:r>
      <w:proofErr w:type="spellEnd"/>
      <w:r w:rsidRPr="006D1864">
        <w:rPr>
          <w:rFonts w:ascii="Arial" w:eastAsia="Times New Roman" w:hAnsi="Arial" w:cs="Arial"/>
          <w:color w:val="000000"/>
          <w:lang w:val="bg-BG" w:eastAsia="bg-BG"/>
        </w:rPr>
        <w:t>).</w:t>
      </w:r>
    </w:p>
    <w:p w14:paraId="350FE6A9" w14:textId="77777777" w:rsidR="00807FD7" w:rsidRPr="006D1864" w:rsidRDefault="00807FD7" w:rsidP="00807FD7">
      <w:pPr>
        <w:spacing w:after="0" w:line="240" w:lineRule="auto"/>
        <w:rPr>
          <w:rFonts w:ascii="Arial" w:eastAsia="Times New Roman" w:hAnsi="Arial" w:cs="Arial"/>
          <w:color w:val="000000"/>
          <w:lang w:val="bg-BG" w:eastAsia="bg-BG"/>
        </w:rPr>
      </w:pPr>
    </w:p>
    <w:p w14:paraId="3E10B83D"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 xml:space="preserve">Както и при другите </w:t>
      </w:r>
      <w:proofErr w:type="spellStart"/>
      <w:r w:rsidRPr="006D1864">
        <w:rPr>
          <w:rFonts w:ascii="Arial" w:eastAsia="Times New Roman" w:hAnsi="Arial" w:cs="Arial"/>
          <w:color w:val="000000"/>
          <w:lang w:val="bg-BG" w:eastAsia="bg-BG"/>
        </w:rPr>
        <w:t>трициклични</w:t>
      </w:r>
      <w:proofErr w:type="spellEnd"/>
      <w:r w:rsidRPr="006D1864">
        <w:rPr>
          <w:rFonts w:ascii="Arial" w:eastAsia="Times New Roman" w:hAnsi="Arial" w:cs="Arial"/>
          <w:color w:val="000000"/>
          <w:lang w:val="bg-BG" w:eastAsia="bg-BG"/>
        </w:rPr>
        <w:t xml:space="preserve"> </w:t>
      </w:r>
      <w:proofErr w:type="spellStart"/>
      <w:r w:rsidRPr="006D1864">
        <w:rPr>
          <w:rFonts w:ascii="Arial" w:eastAsia="Times New Roman" w:hAnsi="Arial" w:cs="Arial"/>
          <w:color w:val="000000"/>
          <w:lang w:val="bg-BG" w:eastAsia="bg-BG"/>
        </w:rPr>
        <w:t>антидепресанти</w:t>
      </w:r>
      <w:proofErr w:type="spellEnd"/>
      <w:r w:rsidRPr="006D1864">
        <w:rPr>
          <w:rFonts w:ascii="Arial" w:eastAsia="Times New Roman" w:hAnsi="Arial" w:cs="Arial"/>
          <w:color w:val="000000"/>
          <w:lang w:val="bg-BG" w:eastAsia="bg-BG"/>
        </w:rPr>
        <w:t xml:space="preserve">, </w:t>
      </w:r>
      <w:proofErr w:type="spellStart"/>
      <w:r w:rsidRPr="006D1864">
        <w:rPr>
          <w:rFonts w:ascii="Arial" w:eastAsia="Times New Roman" w:hAnsi="Arial" w:cs="Arial"/>
          <w:color w:val="000000"/>
          <w:lang w:val="bg-BG" w:eastAsia="bg-BG"/>
        </w:rPr>
        <w:t>мелитрацен</w:t>
      </w:r>
      <w:proofErr w:type="spellEnd"/>
      <w:r w:rsidRPr="006D1864">
        <w:rPr>
          <w:rFonts w:ascii="Arial" w:eastAsia="Times New Roman" w:hAnsi="Arial" w:cs="Arial"/>
          <w:color w:val="000000"/>
          <w:lang w:val="bg-BG" w:eastAsia="bg-BG"/>
        </w:rPr>
        <w:t xml:space="preserve"> не трябва да се дава на пациенти, които приемат </w:t>
      </w:r>
      <w:r w:rsidRPr="006D1864">
        <w:rPr>
          <w:rFonts w:ascii="Arial" w:eastAsia="Times New Roman" w:hAnsi="Arial" w:cs="Arial"/>
          <w:color w:val="000000"/>
          <w:lang w:val="bg-BG"/>
        </w:rPr>
        <w:t>MAO</w:t>
      </w:r>
      <w:r w:rsidRPr="006D1864">
        <w:rPr>
          <w:rFonts w:ascii="Arial" w:eastAsia="Times New Roman" w:hAnsi="Arial" w:cs="Arial"/>
          <w:color w:val="000000"/>
          <w:lang w:val="bg-BG" w:eastAsia="bg-BG"/>
        </w:rPr>
        <w:t xml:space="preserve">-инхибитори (МАОИ). Лечение с </w:t>
      </w:r>
      <w:proofErr w:type="spellStart"/>
      <w:r w:rsidRPr="006D1864">
        <w:rPr>
          <w:rFonts w:ascii="Arial" w:eastAsia="Times New Roman" w:hAnsi="Arial" w:cs="Arial"/>
          <w:color w:val="000000"/>
          <w:lang w:val="bg-BG" w:eastAsia="bg-BG"/>
        </w:rPr>
        <w:t>Деанксит</w:t>
      </w:r>
      <w:proofErr w:type="spellEnd"/>
      <w:r w:rsidRPr="006D1864">
        <w:rPr>
          <w:rFonts w:ascii="Arial" w:eastAsia="Times New Roman" w:hAnsi="Arial" w:cs="Arial"/>
          <w:color w:val="000000"/>
          <w:lang w:val="bg-BG" w:eastAsia="bg-BG"/>
        </w:rPr>
        <w:t xml:space="preserve"> може да започне 14 дни след прекратяване приема на неселективни МАО-инхибитори и минимум един ден след прекратяване приема на </w:t>
      </w:r>
      <w:proofErr w:type="spellStart"/>
      <w:r w:rsidRPr="006D1864">
        <w:rPr>
          <w:rFonts w:ascii="Arial" w:eastAsia="Times New Roman" w:hAnsi="Arial" w:cs="Arial"/>
          <w:color w:val="000000"/>
          <w:lang w:val="bg-BG" w:eastAsia="bg-BG"/>
        </w:rPr>
        <w:t>моклобемид</w:t>
      </w:r>
      <w:proofErr w:type="spellEnd"/>
      <w:r w:rsidRPr="006D1864">
        <w:rPr>
          <w:rFonts w:ascii="Arial" w:eastAsia="Times New Roman" w:hAnsi="Arial" w:cs="Arial"/>
          <w:color w:val="000000"/>
          <w:lang w:val="bg-BG" w:eastAsia="bg-BG"/>
        </w:rPr>
        <w:t xml:space="preserve"> и </w:t>
      </w:r>
      <w:proofErr w:type="spellStart"/>
      <w:r w:rsidRPr="006D1864">
        <w:rPr>
          <w:rFonts w:ascii="Arial" w:eastAsia="Times New Roman" w:hAnsi="Arial" w:cs="Arial"/>
          <w:color w:val="000000"/>
          <w:lang w:val="bg-BG" w:eastAsia="bg-BG"/>
        </w:rPr>
        <w:t>сележилин</w:t>
      </w:r>
      <w:proofErr w:type="spellEnd"/>
      <w:r w:rsidRPr="006D1864">
        <w:rPr>
          <w:rFonts w:ascii="Arial" w:eastAsia="Times New Roman" w:hAnsi="Arial" w:cs="Arial"/>
          <w:color w:val="000000"/>
          <w:lang w:val="bg-BG" w:eastAsia="bg-BG"/>
        </w:rPr>
        <w:t xml:space="preserve">. Лечение с МАОИ може да започне 14 дни след прекратяване приема на </w:t>
      </w:r>
      <w:proofErr w:type="spellStart"/>
      <w:r w:rsidRPr="006D1864">
        <w:rPr>
          <w:rFonts w:ascii="Arial" w:eastAsia="Times New Roman" w:hAnsi="Arial" w:cs="Arial"/>
          <w:color w:val="000000"/>
          <w:lang w:val="bg-BG" w:eastAsia="bg-BG"/>
        </w:rPr>
        <w:t>Деанксит</w:t>
      </w:r>
      <w:proofErr w:type="spellEnd"/>
      <w:r w:rsidRPr="006D1864">
        <w:rPr>
          <w:rFonts w:ascii="Arial" w:eastAsia="Times New Roman" w:hAnsi="Arial" w:cs="Arial"/>
          <w:color w:val="000000"/>
          <w:lang w:val="bg-BG" w:eastAsia="bg-BG"/>
        </w:rPr>
        <w:t>.</w:t>
      </w:r>
    </w:p>
    <w:p w14:paraId="2278C3A5" w14:textId="77777777" w:rsidR="00807FD7" w:rsidRPr="006D1864" w:rsidRDefault="00807FD7" w:rsidP="00807FD7">
      <w:pPr>
        <w:pStyle w:val="Heading2"/>
        <w:rPr>
          <w:lang w:val="bg-BG"/>
        </w:rPr>
      </w:pPr>
    </w:p>
    <w:p w14:paraId="0DF64F5C" w14:textId="77777777" w:rsidR="00807FD7" w:rsidRPr="006D1864" w:rsidRDefault="00807FD7" w:rsidP="00807FD7">
      <w:pPr>
        <w:pStyle w:val="Heading2"/>
        <w:rPr>
          <w:lang w:val="bg-BG"/>
        </w:rPr>
      </w:pPr>
      <w:r w:rsidRPr="006D1864">
        <w:rPr>
          <w:lang w:val="bg-BG"/>
        </w:rPr>
        <w:t>4.4. Специални предупреждения и предпазни мерки при употреба</w:t>
      </w:r>
    </w:p>
    <w:p w14:paraId="3D4F3BA9" w14:textId="77777777" w:rsidR="00807FD7" w:rsidRPr="006D1864" w:rsidRDefault="00807FD7" w:rsidP="00807FD7">
      <w:pPr>
        <w:spacing w:after="0" w:line="240" w:lineRule="auto"/>
        <w:rPr>
          <w:rFonts w:ascii="Times New Roman" w:eastAsia="Times New Roman" w:hAnsi="Times New Roman" w:cs="Times New Roman"/>
          <w:lang w:val="bg-BG"/>
        </w:rPr>
      </w:pPr>
      <w:proofErr w:type="spellStart"/>
      <w:r w:rsidRPr="006D1864">
        <w:rPr>
          <w:rFonts w:ascii="Arial" w:eastAsia="Times New Roman" w:hAnsi="Arial" w:cs="Arial"/>
          <w:color w:val="000000"/>
          <w:lang w:val="bg-BG" w:eastAsia="bg-BG"/>
        </w:rPr>
        <w:t>Деанксит</w:t>
      </w:r>
      <w:proofErr w:type="spellEnd"/>
      <w:r w:rsidRPr="006D1864">
        <w:rPr>
          <w:rFonts w:ascii="Arial" w:eastAsia="Times New Roman" w:hAnsi="Arial" w:cs="Arial"/>
          <w:color w:val="000000"/>
          <w:lang w:val="bg-BG" w:eastAsia="bg-BG"/>
        </w:rPr>
        <w:t xml:space="preserve"> не трябва де се прилага едновременно с МАОИ (вж. точки 4.3 и 4.5).</w:t>
      </w:r>
    </w:p>
    <w:p w14:paraId="23B0A7ED" w14:textId="77777777" w:rsidR="00807FD7" w:rsidRPr="006D1864" w:rsidRDefault="00807FD7" w:rsidP="00807FD7">
      <w:pPr>
        <w:spacing w:after="0" w:line="240" w:lineRule="auto"/>
        <w:rPr>
          <w:rFonts w:ascii="Arial" w:eastAsia="Times New Roman" w:hAnsi="Arial" w:cs="Arial"/>
          <w:color w:val="000000"/>
          <w:lang w:val="bg-BG" w:eastAsia="bg-BG"/>
        </w:rPr>
      </w:pPr>
    </w:p>
    <w:p w14:paraId="4B26E74B" w14:textId="77777777" w:rsidR="00807FD7" w:rsidRPr="006D1864" w:rsidRDefault="00807FD7" w:rsidP="00807FD7">
      <w:pPr>
        <w:spacing w:after="0" w:line="240" w:lineRule="auto"/>
        <w:rPr>
          <w:rFonts w:ascii="Arial" w:eastAsia="Times New Roman" w:hAnsi="Arial" w:cs="Arial"/>
          <w:color w:val="000000"/>
          <w:lang w:val="bg-BG" w:eastAsia="bg-BG"/>
        </w:rPr>
      </w:pPr>
      <w:proofErr w:type="spellStart"/>
      <w:r w:rsidRPr="006D1864">
        <w:rPr>
          <w:rFonts w:ascii="Arial" w:eastAsia="Times New Roman" w:hAnsi="Arial" w:cs="Arial"/>
          <w:color w:val="000000"/>
          <w:lang w:val="bg-BG" w:eastAsia="bg-BG"/>
        </w:rPr>
        <w:t>Деанксит</w:t>
      </w:r>
      <w:proofErr w:type="spellEnd"/>
      <w:r w:rsidRPr="006D1864">
        <w:rPr>
          <w:rFonts w:ascii="Arial" w:eastAsia="Times New Roman" w:hAnsi="Arial" w:cs="Arial"/>
          <w:color w:val="000000"/>
          <w:lang w:val="bg-BG" w:eastAsia="bg-BG"/>
        </w:rPr>
        <w:t xml:space="preserve"> трябва да се използва с повишено внимание при пациенти с органичен мозъчен синдром, конвулсии, </w:t>
      </w:r>
      <w:proofErr w:type="spellStart"/>
      <w:r w:rsidRPr="006D1864">
        <w:rPr>
          <w:rFonts w:ascii="Arial" w:eastAsia="Times New Roman" w:hAnsi="Arial" w:cs="Arial"/>
          <w:color w:val="000000"/>
          <w:lang w:val="bg-BG" w:eastAsia="bg-BG"/>
        </w:rPr>
        <w:t>ретенция</w:t>
      </w:r>
      <w:proofErr w:type="spellEnd"/>
      <w:r w:rsidRPr="006D1864">
        <w:rPr>
          <w:rFonts w:ascii="Arial" w:eastAsia="Times New Roman" w:hAnsi="Arial" w:cs="Arial"/>
          <w:color w:val="000000"/>
          <w:lang w:val="bg-BG" w:eastAsia="bg-BG"/>
        </w:rPr>
        <w:t xml:space="preserve"> на урината, </w:t>
      </w:r>
      <w:proofErr w:type="spellStart"/>
      <w:r w:rsidRPr="006D1864">
        <w:rPr>
          <w:rFonts w:ascii="Arial" w:eastAsia="Times New Roman" w:hAnsi="Arial" w:cs="Arial"/>
          <w:color w:val="000000"/>
          <w:lang w:val="bg-BG" w:eastAsia="bg-BG"/>
        </w:rPr>
        <w:t>хипертиреоидизъм</w:t>
      </w:r>
      <w:proofErr w:type="spellEnd"/>
      <w:r w:rsidRPr="006D1864">
        <w:rPr>
          <w:rFonts w:ascii="Arial" w:eastAsia="Times New Roman" w:hAnsi="Arial" w:cs="Arial"/>
          <w:color w:val="000000"/>
          <w:lang w:val="bg-BG" w:eastAsia="bg-BG"/>
        </w:rPr>
        <w:t xml:space="preserve"> и чернодробно или сърдечно-съдово заболяване в напреднала фаза.</w:t>
      </w:r>
    </w:p>
    <w:p w14:paraId="2E840AEE" w14:textId="77777777" w:rsidR="00807FD7" w:rsidRPr="006D1864" w:rsidRDefault="00807FD7" w:rsidP="00807FD7">
      <w:pPr>
        <w:spacing w:after="0" w:line="240" w:lineRule="auto"/>
        <w:rPr>
          <w:rFonts w:ascii="Arial" w:eastAsia="Times New Roman" w:hAnsi="Arial" w:cs="Arial"/>
          <w:color w:val="000000"/>
          <w:lang w:val="bg-BG" w:eastAsia="bg-BG"/>
        </w:rPr>
      </w:pPr>
    </w:p>
    <w:p w14:paraId="1AA40868"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 xml:space="preserve">Не се препоръчва при </w:t>
      </w:r>
      <w:proofErr w:type="spellStart"/>
      <w:r w:rsidRPr="006D1864">
        <w:rPr>
          <w:rFonts w:ascii="Arial" w:eastAsia="Times New Roman" w:hAnsi="Arial" w:cs="Arial"/>
          <w:color w:val="000000"/>
          <w:lang w:val="bg-BG" w:eastAsia="bg-BG"/>
        </w:rPr>
        <w:t>възбудими</w:t>
      </w:r>
      <w:proofErr w:type="spellEnd"/>
      <w:r w:rsidRPr="006D1864">
        <w:rPr>
          <w:rFonts w:ascii="Arial" w:eastAsia="Times New Roman" w:hAnsi="Arial" w:cs="Arial"/>
          <w:color w:val="000000"/>
          <w:lang w:val="bg-BG" w:eastAsia="bg-BG"/>
        </w:rPr>
        <w:t xml:space="preserve"> или </w:t>
      </w:r>
      <w:proofErr w:type="spellStart"/>
      <w:r w:rsidRPr="006D1864">
        <w:rPr>
          <w:rFonts w:ascii="Arial" w:eastAsia="Times New Roman" w:hAnsi="Arial" w:cs="Arial"/>
          <w:color w:val="000000"/>
          <w:lang w:val="bg-BG" w:eastAsia="bg-BG"/>
        </w:rPr>
        <w:t>хиперактивни</w:t>
      </w:r>
      <w:proofErr w:type="spellEnd"/>
      <w:r w:rsidRPr="006D1864">
        <w:rPr>
          <w:rFonts w:ascii="Arial" w:eastAsia="Times New Roman" w:hAnsi="Arial" w:cs="Arial"/>
          <w:color w:val="000000"/>
          <w:lang w:val="bg-BG" w:eastAsia="bg-BG"/>
        </w:rPr>
        <w:t xml:space="preserve"> пациенти, тъй като активиращият му ефект може да доведе до засилване на тези симптоми. Ако преди това пациентът е </w:t>
      </w:r>
      <w:r w:rsidRPr="006D1864">
        <w:rPr>
          <w:rFonts w:ascii="Arial" w:eastAsia="Times New Roman" w:hAnsi="Arial" w:cs="Arial"/>
          <w:color w:val="000000"/>
          <w:lang w:val="bg-BG" w:eastAsia="bg-BG"/>
        </w:rPr>
        <w:lastRenderedPageBreak/>
        <w:t xml:space="preserve">лекуван с транквилизатори или </w:t>
      </w:r>
      <w:proofErr w:type="spellStart"/>
      <w:r w:rsidRPr="006D1864">
        <w:rPr>
          <w:rFonts w:ascii="Arial" w:eastAsia="Times New Roman" w:hAnsi="Arial" w:cs="Arial"/>
          <w:color w:val="000000"/>
          <w:lang w:val="bg-BG" w:eastAsia="bg-BG"/>
        </w:rPr>
        <w:t>невролептици</w:t>
      </w:r>
      <w:proofErr w:type="spellEnd"/>
      <w:r w:rsidRPr="006D1864">
        <w:rPr>
          <w:rFonts w:ascii="Arial" w:eastAsia="Times New Roman" w:hAnsi="Arial" w:cs="Arial"/>
          <w:color w:val="000000"/>
          <w:lang w:val="bg-BG" w:eastAsia="bg-BG"/>
        </w:rPr>
        <w:t xml:space="preserve"> със седативно действие, те трябва постепенно да се спрат.</w:t>
      </w:r>
    </w:p>
    <w:p w14:paraId="21E33D3F" w14:textId="77777777" w:rsidR="00807FD7" w:rsidRPr="006D1864" w:rsidRDefault="00807FD7" w:rsidP="00807FD7">
      <w:pPr>
        <w:spacing w:after="0" w:line="240" w:lineRule="auto"/>
        <w:rPr>
          <w:rFonts w:ascii="Arial" w:eastAsia="Times New Roman" w:hAnsi="Arial" w:cs="Arial"/>
          <w:color w:val="000000"/>
          <w:lang w:val="bg-BG" w:eastAsia="bg-BG"/>
        </w:rPr>
      </w:pPr>
    </w:p>
    <w:p w14:paraId="25B16DF5" w14:textId="77777777" w:rsidR="00807FD7" w:rsidRPr="006D1864" w:rsidRDefault="00807FD7" w:rsidP="00807FD7">
      <w:pPr>
        <w:spacing w:after="0" w:line="240" w:lineRule="auto"/>
        <w:rPr>
          <w:rFonts w:ascii="Arial" w:eastAsia="Times New Roman" w:hAnsi="Arial" w:cs="Arial"/>
          <w:color w:val="000000"/>
          <w:lang w:val="bg-BG" w:eastAsia="bg-BG"/>
        </w:rPr>
      </w:pPr>
      <w:r w:rsidRPr="006D1864">
        <w:rPr>
          <w:rFonts w:ascii="Arial" w:eastAsia="Times New Roman" w:hAnsi="Arial" w:cs="Arial"/>
          <w:color w:val="000000"/>
          <w:lang w:val="bg-BG" w:eastAsia="bg-BG"/>
        </w:rPr>
        <w:t xml:space="preserve">Възможността за развитие на </w:t>
      </w:r>
      <w:proofErr w:type="spellStart"/>
      <w:r w:rsidRPr="006D1864">
        <w:rPr>
          <w:rFonts w:ascii="Arial" w:eastAsia="Times New Roman" w:hAnsi="Arial" w:cs="Arial"/>
          <w:color w:val="000000"/>
          <w:lang w:val="bg-BG" w:eastAsia="bg-BG"/>
        </w:rPr>
        <w:t>невролептичен</w:t>
      </w:r>
      <w:proofErr w:type="spellEnd"/>
      <w:r w:rsidRPr="006D1864">
        <w:rPr>
          <w:rFonts w:ascii="Arial" w:eastAsia="Times New Roman" w:hAnsi="Arial" w:cs="Arial"/>
          <w:color w:val="000000"/>
          <w:lang w:val="bg-BG" w:eastAsia="bg-BG"/>
        </w:rPr>
        <w:t xml:space="preserve"> </w:t>
      </w:r>
      <w:proofErr w:type="spellStart"/>
      <w:r w:rsidRPr="006D1864">
        <w:rPr>
          <w:rFonts w:ascii="Arial" w:eastAsia="Times New Roman" w:hAnsi="Arial" w:cs="Arial"/>
          <w:color w:val="000000"/>
          <w:lang w:val="bg-BG" w:eastAsia="bg-BG"/>
        </w:rPr>
        <w:t>малитнен</w:t>
      </w:r>
      <w:proofErr w:type="spellEnd"/>
      <w:r w:rsidRPr="006D1864">
        <w:rPr>
          <w:rFonts w:ascii="Arial" w:eastAsia="Times New Roman" w:hAnsi="Arial" w:cs="Arial"/>
          <w:color w:val="000000"/>
          <w:lang w:val="bg-BG" w:eastAsia="bg-BG"/>
        </w:rPr>
        <w:t xml:space="preserve"> синдром (</w:t>
      </w:r>
      <w:proofErr w:type="spellStart"/>
      <w:r w:rsidRPr="006D1864">
        <w:rPr>
          <w:rFonts w:ascii="Arial" w:eastAsia="Times New Roman" w:hAnsi="Arial" w:cs="Arial"/>
          <w:color w:val="000000"/>
          <w:lang w:val="bg-BG" w:eastAsia="bg-BG"/>
        </w:rPr>
        <w:t>хипертермия</w:t>
      </w:r>
      <w:proofErr w:type="spellEnd"/>
      <w:r w:rsidRPr="006D1864">
        <w:rPr>
          <w:rFonts w:ascii="Arial" w:eastAsia="Times New Roman" w:hAnsi="Arial" w:cs="Arial"/>
          <w:color w:val="000000"/>
          <w:lang w:val="bg-BG" w:eastAsia="bg-BG"/>
        </w:rPr>
        <w:t xml:space="preserve">, мускулна </w:t>
      </w:r>
      <w:proofErr w:type="spellStart"/>
      <w:r w:rsidRPr="006D1864">
        <w:rPr>
          <w:rFonts w:ascii="Arial" w:eastAsia="Times New Roman" w:hAnsi="Arial" w:cs="Arial"/>
          <w:color w:val="000000"/>
          <w:lang w:val="bg-BG" w:eastAsia="bg-BG"/>
        </w:rPr>
        <w:t>ригидност</w:t>
      </w:r>
      <w:proofErr w:type="spellEnd"/>
      <w:r w:rsidRPr="006D1864">
        <w:rPr>
          <w:rFonts w:ascii="Arial" w:eastAsia="Times New Roman" w:hAnsi="Arial" w:cs="Arial"/>
          <w:color w:val="000000"/>
          <w:lang w:val="bg-BG" w:eastAsia="bg-BG"/>
        </w:rPr>
        <w:t xml:space="preserve">, колебания в съзнанието, нестабилност на автономната нервна система) съществува при всички </w:t>
      </w:r>
      <w:proofErr w:type="spellStart"/>
      <w:r w:rsidRPr="006D1864">
        <w:rPr>
          <w:rFonts w:ascii="Arial" w:eastAsia="Times New Roman" w:hAnsi="Arial" w:cs="Arial"/>
          <w:color w:val="000000"/>
          <w:lang w:val="bg-BG" w:eastAsia="bg-BG"/>
        </w:rPr>
        <w:t>невролептици</w:t>
      </w:r>
      <w:proofErr w:type="spellEnd"/>
      <w:r w:rsidRPr="006D1864">
        <w:rPr>
          <w:rFonts w:ascii="Arial" w:eastAsia="Times New Roman" w:hAnsi="Arial" w:cs="Arial"/>
          <w:color w:val="000000"/>
          <w:lang w:val="bg-BG" w:eastAsia="bg-BG"/>
        </w:rPr>
        <w:t>.</w:t>
      </w:r>
    </w:p>
    <w:p w14:paraId="22D42234"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 xml:space="preserve">Както при други лекарства, принадлежащи към </w:t>
      </w:r>
      <w:proofErr w:type="spellStart"/>
      <w:r w:rsidRPr="006D1864">
        <w:rPr>
          <w:rFonts w:ascii="Arial" w:eastAsia="Times New Roman" w:hAnsi="Arial" w:cs="Arial"/>
          <w:color w:val="000000"/>
          <w:lang w:val="bg-BG" w:eastAsia="bg-BG"/>
        </w:rPr>
        <w:t>терапевтичения</w:t>
      </w:r>
      <w:proofErr w:type="spellEnd"/>
      <w:r w:rsidRPr="006D1864">
        <w:rPr>
          <w:rFonts w:ascii="Arial" w:eastAsia="Times New Roman" w:hAnsi="Arial" w:cs="Arial"/>
          <w:color w:val="000000"/>
          <w:lang w:val="bg-BG" w:eastAsia="bg-BG"/>
        </w:rPr>
        <w:t xml:space="preserve"> клас на </w:t>
      </w:r>
      <w:proofErr w:type="spellStart"/>
      <w:r w:rsidRPr="006D1864">
        <w:rPr>
          <w:rFonts w:ascii="Arial" w:eastAsia="Times New Roman" w:hAnsi="Arial" w:cs="Arial"/>
          <w:color w:val="000000"/>
          <w:lang w:val="bg-BG" w:eastAsia="bg-BG"/>
        </w:rPr>
        <w:t>антипсихотиците</w:t>
      </w:r>
      <w:proofErr w:type="spellEnd"/>
      <w:r w:rsidRPr="006D1864">
        <w:rPr>
          <w:rFonts w:ascii="Arial" w:eastAsia="Times New Roman" w:hAnsi="Arial" w:cs="Arial"/>
          <w:color w:val="000000"/>
          <w:lang w:val="bg-BG" w:eastAsia="bg-BG"/>
        </w:rPr>
        <w:t xml:space="preserve">, </w:t>
      </w:r>
      <w:proofErr w:type="spellStart"/>
      <w:r w:rsidRPr="006D1864">
        <w:rPr>
          <w:rFonts w:ascii="Arial" w:eastAsia="Times New Roman" w:hAnsi="Arial" w:cs="Arial"/>
          <w:color w:val="000000"/>
          <w:lang w:val="bg-BG" w:eastAsia="bg-BG"/>
        </w:rPr>
        <w:t>Деанксит</w:t>
      </w:r>
      <w:proofErr w:type="spellEnd"/>
      <w:r w:rsidRPr="006D1864">
        <w:rPr>
          <w:rFonts w:ascii="Arial" w:eastAsia="Times New Roman" w:hAnsi="Arial" w:cs="Arial"/>
          <w:color w:val="000000"/>
          <w:lang w:val="bg-BG" w:eastAsia="bg-BG"/>
        </w:rPr>
        <w:t xml:space="preserve"> може да причини удължаване на </w:t>
      </w:r>
      <w:r w:rsidRPr="006D1864">
        <w:rPr>
          <w:rFonts w:ascii="Arial" w:eastAsia="Times New Roman" w:hAnsi="Arial" w:cs="Arial"/>
          <w:color w:val="000000"/>
          <w:lang w:val="bg-BG"/>
        </w:rPr>
        <w:t xml:space="preserve">QT </w:t>
      </w:r>
      <w:r w:rsidRPr="006D1864">
        <w:rPr>
          <w:rFonts w:ascii="Arial" w:eastAsia="Times New Roman" w:hAnsi="Arial" w:cs="Arial"/>
          <w:color w:val="000000"/>
          <w:lang w:val="bg-BG" w:eastAsia="bg-BG"/>
        </w:rPr>
        <w:t xml:space="preserve">интервала. Постоянно удължаване на </w:t>
      </w:r>
      <w:r w:rsidRPr="006D1864">
        <w:rPr>
          <w:rFonts w:ascii="Arial" w:eastAsia="Times New Roman" w:hAnsi="Arial" w:cs="Arial"/>
          <w:color w:val="000000"/>
          <w:lang w:val="bg-BG"/>
        </w:rPr>
        <w:t xml:space="preserve">QT </w:t>
      </w:r>
      <w:r w:rsidRPr="006D1864">
        <w:rPr>
          <w:rFonts w:ascii="Arial" w:eastAsia="Times New Roman" w:hAnsi="Arial" w:cs="Arial"/>
          <w:color w:val="000000"/>
          <w:lang w:val="bg-BG" w:eastAsia="bg-BG"/>
        </w:rPr>
        <w:t>интервала може да увеличи риска от злокачествени аритмии.</w:t>
      </w:r>
    </w:p>
    <w:p w14:paraId="3F30E255"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 xml:space="preserve">Затова </w:t>
      </w:r>
      <w:proofErr w:type="spellStart"/>
      <w:r w:rsidRPr="006D1864">
        <w:rPr>
          <w:rFonts w:ascii="Arial" w:eastAsia="Times New Roman" w:hAnsi="Arial" w:cs="Arial"/>
          <w:color w:val="000000"/>
          <w:lang w:val="bg-BG" w:eastAsia="bg-BG"/>
        </w:rPr>
        <w:t>Деанксит</w:t>
      </w:r>
      <w:proofErr w:type="spellEnd"/>
      <w:r w:rsidRPr="006D1864">
        <w:rPr>
          <w:rFonts w:ascii="Arial" w:eastAsia="Times New Roman" w:hAnsi="Arial" w:cs="Arial"/>
          <w:color w:val="000000"/>
          <w:lang w:val="bg-BG" w:eastAsia="bg-BG"/>
        </w:rPr>
        <w:t xml:space="preserve"> трябва да се използва с повишено внимание при чувствителни индивиди (с </w:t>
      </w:r>
      <w:proofErr w:type="spellStart"/>
      <w:r w:rsidRPr="006D1864">
        <w:rPr>
          <w:rFonts w:ascii="Arial" w:eastAsia="Times New Roman" w:hAnsi="Arial" w:cs="Arial"/>
          <w:color w:val="000000"/>
          <w:lang w:val="bg-BG" w:eastAsia="bg-BG"/>
        </w:rPr>
        <w:t>хипокалнемия</w:t>
      </w:r>
      <w:proofErr w:type="spellEnd"/>
      <w:r w:rsidRPr="006D1864">
        <w:rPr>
          <w:rFonts w:ascii="Arial" w:eastAsia="Times New Roman" w:hAnsi="Arial" w:cs="Arial"/>
          <w:color w:val="000000"/>
          <w:lang w:val="bg-BG" w:eastAsia="bg-BG"/>
        </w:rPr>
        <w:t xml:space="preserve">, </w:t>
      </w:r>
      <w:proofErr w:type="spellStart"/>
      <w:r w:rsidRPr="006D1864">
        <w:rPr>
          <w:rFonts w:ascii="Arial" w:eastAsia="Times New Roman" w:hAnsi="Arial" w:cs="Arial"/>
          <w:color w:val="000000"/>
          <w:lang w:val="bg-BG" w:eastAsia="bg-BG"/>
        </w:rPr>
        <w:t>хипомагнезия</w:t>
      </w:r>
      <w:proofErr w:type="spellEnd"/>
      <w:r w:rsidRPr="006D1864">
        <w:rPr>
          <w:rFonts w:ascii="Arial" w:eastAsia="Times New Roman" w:hAnsi="Arial" w:cs="Arial"/>
          <w:color w:val="000000"/>
          <w:lang w:val="bg-BG" w:eastAsia="bg-BG"/>
        </w:rPr>
        <w:t xml:space="preserve"> или генетично предразположение) и при пациенти с анамнеза за сърдечно-съдови заболявалия, например удължаване на </w:t>
      </w:r>
      <w:r w:rsidRPr="006D1864">
        <w:rPr>
          <w:rFonts w:ascii="Arial" w:eastAsia="Times New Roman" w:hAnsi="Arial" w:cs="Arial"/>
          <w:color w:val="000000"/>
          <w:lang w:val="bg-BG"/>
        </w:rPr>
        <w:t xml:space="preserve">QT </w:t>
      </w:r>
      <w:r w:rsidRPr="006D1864">
        <w:rPr>
          <w:rFonts w:ascii="Arial" w:eastAsia="Times New Roman" w:hAnsi="Arial" w:cs="Arial"/>
          <w:color w:val="000000"/>
          <w:lang w:val="bg-BG" w:eastAsia="bg-BG"/>
        </w:rPr>
        <w:t xml:space="preserve">интервала, значима брадикардия (&lt;50 удара в минута), скорошен остър инфаркт на миокарда, </w:t>
      </w:r>
      <w:proofErr w:type="spellStart"/>
      <w:r w:rsidRPr="006D1864">
        <w:rPr>
          <w:rFonts w:ascii="Arial" w:eastAsia="Times New Roman" w:hAnsi="Arial" w:cs="Arial"/>
          <w:color w:val="000000"/>
          <w:lang w:val="bg-BG" w:eastAsia="bg-BG"/>
        </w:rPr>
        <w:t>некомпеисирана</w:t>
      </w:r>
      <w:proofErr w:type="spellEnd"/>
      <w:r w:rsidRPr="006D1864">
        <w:rPr>
          <w:rFonts w:ascii="Arial" w:eastAsia="Times New Roman" w:hAnsi="Arial" w:cs="Arial"/>
          <w:color w:val="000000"/>
          <w:lang w:val="bg-BG" w:eastAsia="bg-BG"/>
        </w:rPr>
        <w:t xml:space="preserve"> сърдечна недостатъчност или сърдечна аритмия. Едновременното лечение с други лекарства, които могат да причинят удължаване на </w:t>
      </w:r>
      <w:r w:rsidRPr="006D1864">
        <w:rPr>
          <w:rFonts w:ascii="Arial" w:eastAsia="Times New Roman" w:hAnsi="Arial" w:cs="Arial"/>
          <w:color w:val="000000"/>
          <w:lang w:val="bg-BG"/>
        </w:rPr>
        <w:t xml:space="preserve">QT </w:t>
      </w:r>
      <w:r w:rsidRPr="006D1864">
        <w:rPr>
          <w:rFonts w:ascii="Arial" w:eastAsia="Times New Roman" w:hAnsi="Arial" w:cs="Arial"/>
          <w:color w:val="000000"/>
          <w:lang w:val="bg-BG" w:eastAsia="bg-BG"/>
        </w:rPr>
        <w:t>е противопоказано (вж. точка 4.5).</w:t>
      </w:r>
    </w:p>
    <w:p w14:paraId="5167AE9F" w14:textId="77777777" w:rsidR="00807FD7" w:rsidRPr="006D1864" w:rsidRDefault="00807FD7" w:rsidP="00807FD7">
      <w:pPr>
        <w:spacing w:after="0" w:line="240" w:lineRule="auto"/>
        <w:rPr>
          <w:rFonts w:ascii="Arial" w:eastAsia="Times New Roman" w:hAnsi="Arial" w:cs="Arial"/>
          <w:b/>
          <w:bCs/>
          <w:color w:val="000000"/>
          <w:u w:val="single"/>
          <w:lang w:val="bg-BG" w:eastAsia="bg-BG"/>
        </w:rPr>
      </w:pPr>
      <w:bookmarkStart w:id="1" w:name="bookmark0"/>
    </w:p>
    <w:p w14:paraId="11A2D824" w14:textId="77777777" w:rsidR="00807FD7" w:rsidRPr="006D1864" w:rsidRDefault="00807FD7" w:rsidP="00807FD7">
      <w:pPr>
        <w:pStyle w:val="Heading3"/>
        <w:rPr>
          <w:rFonts w:ascii="Times New Roman" w:eastAsia="Times New Roman" w:hAnsi="Times New Roman" w:cs="Times New Roman"/>
          <w:u w:val="single"/>
          <w:lang w:val="bg-BG"/>
        </w:rPr>
      </w:pPr>
      <w:r w:rsidRPr="006D1864">
        <w:rPr>
          <w:rFonts w:eastAsia="Times New Roman"/>
          <w:u w:val="single"/>
          <w:lang w:val="bg-BG" w:eastAsia="bg-BG"/>
        </w:rPr>
        <w:t>Самоубийство/суицидни мисли или клинично влошаване</w:t>
      </w:r>
      <w:bookmarkEnd w:id="1"/>
    </w:p>
    <w:p w14:paraId="2F4A9068"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 xml:space="preserve">Депресията се свързва с увеличен риск от суицидни мисли, самонараняване и самоубийство (суицидно поведение). Рискът се запазва до настъпване на значима ре мисия. Тъй като подобрението може да не настъпи през първите няколко или повече седмици от лечението, пациентите трябва да бъдат внимателно </w:t>
      </w:r>
      <w:proofErr w:type="spellStart"/>
      <w:r w:rsidRPr="006D1864">
        <w:rPr>
          <w:rFonts w:ascii="Arial" w:eastAsia="Times New Roman" w:hAnsi="Arial" w:cs="Arial"/>
          <w:color w:val="000000"/>
          <w:lang w:val="bg-BG" w:eastAsia="bg-BG"/>
        </w:rPr>
        <w:t>мониторирани</w:t>
      </w:r>
      <w:proofErr w:type="spellEnd"/>
      <w:r w:rsidRPr="006D1864">
        <w:rPr>
          <w:rFonts w:ascii="Arial" w:eastAsia="Times New Roman" w:hAnsi="Arial" w:cs="Arial"/>
          <w:color w:val="000000"/>
          <w:lang w:val="bg-BG" w:eastAsia="bg-BG"/>
        </w:rPr>
        <w:t xml:space="preserve"> до настъпване на такова подобрение. Общият клиничен опит сочи, че рискът от самоубийство може да нарасне в ранните етапи на възстановяване.</w:t>
      </w:r>
    </w:p>
    <w:p w14:paraId="5A92A984"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За пациентите с предшестващо суицидно поведение или за пациентите, демонстриращи значима степен на суицидна нагласа преди началото на лечението, е известно, че са изложени на по-голям риск от суицидни мисли или суицидни опити и затова по време на лечението трябва да бъдат внимателно проследявани. Мета-анализът на плацебо-контролирани клинични проучвания с антидепресанти при възрастни пациенти с психиатрични заболявания показва увеличен риск от суицидно поведение при лечение с антидепресанти в сравнение с плацебо при пациенти под 25 годишна възраст.</w:t>
      </w:r>
    </w:p>
    <w:p w14:paraId="477E0E96"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 xml:space="preserve">Лекарствената терапия трябва да бъде съпроводена с внимателно проследяване на пациентите и особено на онези, изложени на увеличен риск най-вече в началото на лечението и след промяна на дозата. Пациентите (и хората, които ги </w:t>
      </w:r>
      <w:proofErr w:type="spellStart"/>
      <w:r w:rsidRPr="006D1864">
        <w:rPr>
          <w:rFonts w:ascii="Arial" w:eastAsia="Times New Roman" w:hAnsi="Arial" w:cs="Arial"/>
          <w:color w:val="000000"/>
          <w:lang w:val="bg-BG" w:eastAsia="bg-BG"/>
        </w:rPr>
        <w:t>обгрижват</w:t>
      </w:r>
      <w:proofErr w:type="spellEnd"/>
      <w:r w:rsidRPr="006D1864">
        <w:rPr>
          <w:rFonts w:ascii="Arial" w:eastAsia="Times New Roman" w:hAnsi="Arial" w:cs="Arial"/>
          <w:color w:val="000000"/>
          <w:lang w:val="bg-BG" w:eastAsia="bg-BG"/>
        </w:rPr>
        <w:t>) трябва да бъдат предупредени относно необходимостта от наблюдение за каквото и да било клинично влошаване, суицидно поведение или мисли, както и необичайни промени в поведението и от незабавната нужда от медицинска консултация, ако тези симптоми се появят.</w:t>
      </w:r>
    </w:p>
    <w:p w14:paraId="4A025DF8"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 xml:space="preserve">Както е описано и при други психотропни медикаменти, </w:t>
      </w:r>
      <w:proofErr w:type="spellStart"/>
      <w:r w:rsidRPr="006D1864">
        <w:rPr>
          <w:rFonts w:ascii="Arial" w:eastAsia="Times New Roman" w:hAnsi="Arial" w:cs="Arial"/>
          <w:color w:val="000000"/>
          <w:lang w:val="bg-BG" w:eastAsia="bg-BG"/>
        </w:rPr>
        <w:t>Деанксит</w:t>
      </w:r>
      <w:proofErr w:type="spellEnd"/>
      <w:r w:rsidRPr="006D1864">
        <w:rPr>
          <w:rFonts w:ascii="Arial" w:eastAsia="Times New Roman" w:hAnsi="Arial" w:cs="Arial"/>
          <w:color w:val="000000"/>
          <w:lang w:val="bg-BG" w:eastAsia="bg-BG"/>
        </w:rPr>
        <w:t xml:space="preserve"> може да промени реакцията спрямо инсулин и глюкоза, поради което се налага корекция в антидиабетната терапия при пациенти, страдащи от диабет.</w:t>
      </w:r>
    </w:p>
    <w:p w14:paraId="57DBC5E3" w14:textId="77777777" w:rsidR="00807FD7" w:rsidRPr="006D1864" w:rsidRDefault="00807FD7" w:rsidP="00807FD7">
      <w:pPr>
        <w:spacing w:after="0" w:line="240" w:lineRule="auto"/>
        <w:rPr>
          <w:rFonts w:ascii="Arial" w:eastAsia="Times New Roman" w:hAnsi="Arial" w:cs="Arial"/>
          <w:color w:val="000000"/>
          <w:lang w:val="bg-BG" w:eastAsia="bg-BG"/>
        </w:rPr>
      </w:pPr>
    </w:p>
    <w:p w14:paraId="25438AA8"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 xml:space="preserve">При пациенти страдащи от рядкото състояние на плитка предна очна камера и </w:t>
      </w:r>
      <w:proofErr w:type="spellStart"/>
      <w:r w:rsidRPr="006D1864">
        <w:rPr>
          <w:rFonts w:ascii="Arial" w:eastAsia="Times New Roman" w:hAnsi="Arial" w:cs="Arial"/>
          <w:color w:val="000000"/>
          <w:lang w:val="bg-BG" w:eastAsia="bg-BG"/>
        </w:rPr>
        <w:t>закригоъгълна</w:t>
      </w:r>
      <w:proofErr w:type="spellEnd"/>
      <w:r w:rsidRPr="006D1864">
        <w:rPr>
          <w:rFonts w:ascii="Arial" w:eastAsia="Times New Roman" w:hAnsi="Arial" w:cs="Arial"/>
          <w:color w:val="000000"/>
          <w:lang w:val="bg-BG" w:eastAsia="bg-BG"/>
        </w:rPr>
        <w:t xml:space="preserve"> глаукома може да се провокират пристъпи на остра глаукома поради разширяване на зеницата.</w:t>
      </w:r>
    </w:p>
    <w:p w14:paraId="2B2B05CE" w14:textId="77777777" w:rsidR="00807FD7" w:rsidRPr="006D1864" w:rsidRDefault="00807FD7" w:rsidP="00807FD7">
      <w:pPr>
        <w:spacing w:after="0" w:line="240" w:lineRule="auto"/>
        <w:rPr>
          <w:rFonts w:ascii="Arial" w:eastAsia="Times New Roman" w:hAnsi="Arial" w:cs="Arial"/>
          <w:color w:val="000000"/>
          <w:lang w:val="bg-BG" w:eastAsia="bg-BG"/>
        </w:rPr>
      </w:pPr>
    </w:p>
    <w:p w14:paraId="2C8A8136" w14:textId="77777777" w:rsidR="00807FD7" w:rsidRPr="006D1864" w:rsidRDefault="00807FD7" w:rsidP="00807FD7">
      <w:pPr>
        <w:spacing w:after="0" w:line="240" w:lineRule="auto"/>
        <w:rPr>
          <w:rFonts w:ascii="Times New Roman" w:eastAsia="Times New Roman" w:hAnsi="Times New Roman" w:cs="Times New Roman"/>
          <w:lang w:val="bg-BG"/>
        </w:rPr>
      </w:pPr>
      <w:proofErr w:type="spellStart"/>
      <w:r w:rsidRPr="006D1864">
        <w:rPr>
          <w:rFonts w:ascii="Arial" w:eastAsia="Times New Roman" w:hAnsi="Arial" w:cs="Arial"/>
          <w:color w:val="000000"/>
          <w:lang w:val="bg-BG" w:eastAsia="bg-BG"/>
        </w:rPr>
        <w:t>Анестетици</w:t>
      </w:r>
      <w:proofErr w:type="spellEnd"/>
      <w:r w:rsidRPr="006D1864">
        <w:rPr>
          <w:rFonts w:ascii="Arial" w:eastAsia="Times New Roman" w:hAnsi="Arial" w:cs="Arial"/>
          <w:color w:val="000000"/>
          <w:lang w:val="bg-BG" w:eastAsia="bg-BG"/>
        </w:rPr>
        <w:t>, прилагани по време на терапия с три/</w:t>
      </w:r>
      <w:proofErr w:type="spellStart"/>
      <w:r w:rsidRPr="006D1864">
        <w:rPr>
          <w:rFonts w:ascii="Arial" w:eastAsia="Times New Roman" w:hAnsi="Arial" w:cs="Arial"/>
          <w:color w:val="000000"/>
          <w:lang w:val="bg-BG" w:eastAsia="bg-BG"/>
        </w:rPr>
        <w:t>тетрациклични</w:t>
      </w:r>
      <w:proofErr w:type="spellEnd"/>
      <w:r w:rsidRPr="006D1864">
        <w:rPr>
          <w:rFonts w:ascii="Arial" w:eastAsia="Times New Roman" w:hAnsi="Arial" w:cs="Arial"/>
          <w:color w:val="000000"/>
          <w:lang w:val="bg-BG" w:eastAsia="bg-BG"/>
        </w:rPr>
        <w:t xml:space="preserve"> </w:t>
      </w:r>
      <w:proofErr w:type="spellStart"/>
      <w:r w:rsidRPr="006D1864">
        <w:rPr>
          <w:rFonts w:ascii="Arial" w:eastAsia="Times New Roman" w:hAnsi="Arial" w:cs="Arial"/>
          <w:color w:val="000000"/>
          <w:lang w:val="bg-BG" w:eastAsia="bg-BG"/>
        </w:rPr>
        <w:t>антидепресанти</w:t>
      </w:r>
      <w:proofErr w:type="spellEnd"/>
      <w:r w:rsidRPr="006D1864">
        <w:rPr>
          <w:rFonts w:ascii="Arial" w:eastAsia="Times New Roman" w:hAnsi="Arial" w:cs="Arial"/>
          <w:color w:val="000000"/>
          <w:lang w:val="bg-BG" w:eastAsia="bg-BG"/>
        </w:rPr>
        <w:t xml:space="preserve"> могат да увеличат риска от аритмии и </w:t>
      </w:r>
      <w:proofErr w:type="spellStart"/>
      <w:r w:rsidRPr="006D1864">
        <w:rPr>
          <w:rFonts w:ascii="Arial" w:eastAsia="Times New Roman" w:hAnsi="Arial" w:cs="Arial"/>
          <w:color w:val="000000"/>
          <w:lang w:val="bg-BG" w:eastAsia="bg-BG"/>
        </w:rPr>
        <w:t>хипотензия</w:t>
      </w:r>
      <w:proofErr w:type="spellEnd"/>
      <w:r w:rsidRPr="006D1864">
        <w:rPr>
          <w:rFonts w:ascii="Arial" w:eastAsia="Times New Roman" w:hAnsi="Arial" w:cs="Arial"/>
          <w:color w:val="000000"/>
          <w:lang w:val="bg-BG" w:eastAsia="bg-BG"/>
        </w:rPr>
        <w:t xml:space="preserve">. Ако е възможно, преустановете приема на </w:t>
      </w:r>
      <w:proofErr w:type="spellStart"/>
      <w:r w:rsidRPr="006D1864">
        <w:rPr>
          <w:rFonts w:ascii="Arial" w:eastAsia="Times New Roman" w:hAnsi="Arial" w:cs="Arial"/>
          <w:color w:val="000000"/>
          <w:lang w:val="bg-BG" w:eastAsia="bg-BG"/>
        </w:rPr>
        <w:t>Деанксит</w:t>
      </w:r>
      <w:proofErr w:type="spellEnd"/>
      <w:r w:rsidRPr="006D1864">
        <w:rPr>
          <w:rFonts w:ascii="Arial" w:eastAsia="Times New Roman" w:hAnsi="Arial" w:cs="Arial"/>
          <w:color w:val="000000"/>
          <w:lang w:val="bg-BG" w:eastAsia="bg-BG"/>
        </w:rPr>
        <w:t xml:space="preserve"> няколко дни преди хирургическата интервенция; ако се налага спешна </w:t>
      </w:r>
      <w:r w:rsidRPr="006D1864">
        <w:rPr>
          <w:rFonts w:ascii="Arial" w:eastAsia="Times New Roman" w:hAnsi="Arial" w:cs="Arial"/>
          <w:color w:val="000000"/>
          <w:lang w:val="bg-BG" w:eastAsia="bg-BG"/>
        </w:rPr>
        <w:lastRenderedPageBreak/>
        <w:t>хирургическа интервенция, анестезиологът следва да бъде предупреден, че пациентът е бил на такава терапия.</w:t>
      </w:r>
    </w:p>
    <w:p w14:paraId="588BB222" w14:textId="77777777" w:rsidR="00807FD7" w:rsidRPr="006D1864" w:rsidRDefault="00807FD7" w:rsidP="00807FD7">
      <w:pPr>
        <w:spacing w:after="0" w:line="240" w:lineRule="auto"/>
        <w:rPr>
          <w:rFonts w:ascii="Arial" w:eastAsia="Times New Roman" w:hAnsi="Arial" w:cs="Arial"/>
          <w:color w:val="000000"/>
          <w:lang w:val="bg-BG" w:eastAsia="bg-BG"/>
        </w:rPr>
      </w:pPr>
    </w:p>
    <w:p w14:paraId="023DA111" w14:textId="77777777" w:rsidR="00807FD7" w:rsidRPr="006D1864" w:rsidRDefault="00807FD7" w:rsidP="00807FD7">
      <w:pPr>
        <w:spacing w:after="0" w:line="240" w:lineRule="auto"/>
        <w:rPr>
          <w:rFonts w:ascii="Times New Roman" w:eastAsia="Times New Roman" w:hAnsi="Times New Roman" w:cs="Times New Roman"/>
          <w:lang w:val="bg-BG"/>
        </w:rPr>
      </w:pPr>
      <w:proofErr w:type="spellStart"/>
      <w:r w:rsidRPr="006D1864">
        <w:rPr>
          <w:rFonts w:ascii="Arial" w:eastAsia="Times New Roman" w:hAnsi="Arial" w:cs="Arial"/>
          <w:color w:val="000000"/>
          <w:lang w:val="bg-BG" w:eastAsia="bg-BG"/>
        </w:rPr>
        <w:t>Деанксит</w:t>
      </w:r>
      <w:proofErr w:type="spellEnd"/>
      <w:r w:rsidRPr="006D1864">
        <w:rPr>
          <w:rFonts w:ascii="Arial" w:eastAsia="Times New Roman" w:hAnsi="Arial" w:cs="Arial"/>
          <w:color w:val="000000"/>
          <w:lang w:val="bg-BG" w:eastAsia="bg-BG"/>
        </w:rPr>
        <w:t xml:space="preserve"> трябва да се прилага внимателно при пациенти, приемащи селективни инхибитори на обратното захващане на </w:t>
      </w:r>
      <w:proofErr w:type="spellStart"/>
      <w:r w:rsidRPr="006D1864">
        <w:rPr>
          <w:rFonts w:ascii="Arial" w:eastAsia="Times New Roman" w:hAnsi="Arial" w:cs="Arial"/>
          <w:color w:val="000000"/>
          <w:lang w:val="bg-BG" w:eastAsia="bg-BG"/>
        </w:rPr>
        <w:t>серотонина</w:t>
      </w:r>
      <w:proofErr w:type="spellEnd"/>
      <w:r w:rsidRPr="006D1864">
        <w:rPr>
          <w:rFonts w:ascii="Arial" w:eastAsia="Times New Roman" w:hAnsi="Arial" w:cs="Arial"/>
          <w:color w:val="000000"/>
          <w:lang w:val="bg-BG" w:eastAsia="bg-BG"/>
        </w:rPr>
        <w:t xml:space="preserve"> </w:t>
      </w:r>
      <w:r w:rsidRPr="006D1864">
        <w:rPr>
          <w:rFonts w:ascii="Arial" w:eastAsia="Times New Roman" w:hAnsi="Arial" w:cs="Arial"/>
          <w:color w:val="000000"/>
          <w:lang w:val="bg-BG"/>
        </w:rPr>
        <w:t>(</w:t>
      </w:r>
      <w:proofErr w:type="spellStart"/>
      <w:r w:rsidRPr="006D1864">
        <w:rPr>
          <w:rFonts w:ascii="Arial" w:eastAsia="Times New Roman" w:hAnsi="Arial" w:cs="Arial"/>
          <w:color w:val="000000"/>
          <w:lang w:val="bg-BG"/>
        </w:rPr>
        <w:t>SSRls</w:t>
      </w:r>
      <w:proofErr w:type="spellEnd"/>
      <w:r w:rsidRPr="006D1864">
        <w:rPr>
          <w:rFonts w:ascii="Arial" w:eastAsia="Times New Roman" w:hAnsi="Arial" w:cs="Arial"/>
          <w:color w:val="000000"/>
          <w:lang w:val="bg-BG"/>
        </w:rPr>
        <w:t>).</w:t>
      </w:r>
    </w:p>
    <w:p w14:paraId="1158AD12" w14:textId="77777777" w:rsidR="00807FD7" w:rsidRPr="006D1864" w:rsidRDefault="00807FD7" w:rsidP="00807FD7">
      <w:pPr>
        <w:spacing w:after="0" w:line="240" w:lineRule="auto"/>
        <w:rPr>
          <w:rFonts w:ascii="Arial" w:eastAsia="Times New Roman" w:hAnsi="Arial" w:cs="Arial"/>
          <w:color w:val="000000"/>
          <w:u w:val="single"/>
          <w:lang w:val="bg-BG" w:eastAsia="bg-BG"/>
        </w:rPr>
      </w:pPr>
    </w:p>
    <w:p w14:paraId="11F43F3F" w14:textId="77777777" w:rsidR="00807FD7" w:rsidRPr="006D1864" w:rsidRDefault="00807FD7" w:rsidP="00807FD7">
      <w:pPr>
        <w:pStyle w:val="Heading3"/>
        <w:rPr>
          <w:rFonts w:ascii="Times New Roman" w:eastAsia="Times New Roman" w:hAnsi="Times New Roman" w:cs="Times New Roman"/>
          <w:u w:val="single"/>
          <w:lang w:val="bg-BG"/>
        </w:rPr>
      </w:pPr>
      <w:r w:rsidRPr="006D1864">
        <w:rPr>
          <w:rFonts w:eastAsia="Times New Roman"/>
          <w:u w:val="single"/>
          <w:lang w:val="bg-BG" w:eastAsia="bg-BG"/>
        </w:rPr>
        <w:t>Педиатрична популация</w:t>
      </w:r>
    </w:p>
    <w:p w14:paraId="622B04BD" w14:textId="77777777" w:rsidR="00807FD7" w:rsidRPr="006D1864" w:rsidRDefault="00807FD7" w:rsidP="00807FD7">
      <w:pPr>
        <w:spacing w:after="0" w:line="240" w:lineRule="auto"/>
        <w:rPr>
          <w:rFonts w:ascii="Arial" w:eastAsia="Times New Roman" w:hAnsi="Arial" w:cs="Arial"/>
          <w:i/>
          <w:iCs/>
          <w:color w:val="000000"/>
          <w:lang w:val="bg-BG" w:eastAsia="bg-BG"/>
        </w:rPr>
      </w:pPr>
    </w:p>
    <w:p w14:paraId="2761B0FC"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i/>
          <w:iCs/>
          <w:color w:val="000000"/>
          <w:lang w:val="bg-BG" w:eastAsia="bg-BG"/>
        </w:rPr>
        <w:t>Употреба при деца и юноши под 18 години</w:t>
      </w:r>
    </w:p>
    <w:p w14:paraId="69CF83B8" w14:textId="77777777" w:rsidR="00807FD7" w:rsidRPr="006D1864" w:rsidRDefault="00807FD7" w:rsidP="00807FD7">
      <w:pPr>
        <w:spacing w:after="0" w:line="240" w:lineRule="auto"/>
        <w:rPr>
          <w:rFonts w:ascii="Times New Roman" w:eastAsia="Times New Roman" w:hAnsi="Times New Roman" w:cs="Times New Roman"/>
          <w:lang w:val="bg-BG"/>
        </w:rPr>
      </w:pPr>
      <w:proofErr w:type="spellStart"/>
      <w:r w:rsidRPr="006D1864">
        <w:rPr>
          <w:rFonts w:ascii="Arial" w:eastAsia="Times New Roman" w:hAnsi="Arial" w:cs="Arial"/>
          <w:color w:val="000000"/>
          <w:lang w:val="bg-BG" w:eastAsia="bg-BG"/>
        </w:rPr>
        <w:t>Деанксит</w:t>
      </w:r>
      <w:proofErr w:type="spellEnd"/>
      <w:r w:rsidRPr="006D1864">
        <w:rPr>
          <w:rFonts w:ascii="Arial" w:eastAsia="Times New Roman" w:hAnsi="Arial" w:cs="Arial"/>
          <w:color w:val="000000"/>
          <w:lang w:val="bg-BG" w:eastAsia="bg-BG"/>
        </w:rPr>
        <w:t xml:space="preserve"> не се препоръчва за употреба при деца и юноши поради липса на данни за ефикасност и безопасност.</w:t>
      </w:r>
    </w:p>
    <w:p w14:paraId="58FD1152" w14:textId="77777777" w:rsidR="00807FD7" w:rsidRPr="006D1864" w:rsidRDefault="00807FD7" w:rsidP="00807FD7">
      <w:pPr>
        <w:spacing w:after="0" w:line="240" w:lineRule="auto"/>
        <w:rPr>
          <w:rFonts w:ascii="Arial" w:eastAsia="Times New Roman" w:hAnsi="Arial" w:cs="Arial"/>
          <w:i/>
          <w:iCs/>
          <w:color w:val="000000"/>
          <w:lang w:val="bg-BG" w:eastAsia="bg-BG"/>
        </w:rPr>
      </w:pPr>
    </w:p>
    <w:p w14:paraId="7F8E4AB5"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i/>
          <w:iCs/>
          <w:color w:val="000000"/>
          <w:lang w:val="bg-BG" w:eastAsia="bg-BG"/>
        </w:rPr>
        <w:t xml:space="preserve">Венозен </w:t>
      </w:r>
      <w:proofErr w:type="spellStart"/>
      <w:r w:rsidRPr="006D1864">
        <w:rPr>
          <w:rFonts w:ascii="Arial" w:eastAsia="Times New Roman" w:hAnsi="Arial" w:cs="Arial"/>
          <w:i/>
          <w:iCs/>
          <w:color w:val="000000"/>
          <w:lang w:val="bg-BG" w:eastAsia="bg-BG"/>
        </w:rPr>
        <w:t>тромбоемболизъм</w:t>
      </w:r>
      <w:proofErr w:type="spellEnd"/>
      <w:r w:rsidRPr="006D1864">
        <w:rPr>
          <w:rFonts w:ascii="Arial" w:eastAsia="Times New Roman" w:hAnsi="Arial" w:cs="Arial"/>
          <w:i/>
          <w:iCs/>
          <w:color w:val="000000"/>
          <w:lang w:val="bg-BG" w:eastAsia="bg-BG"/>
        </w:rPr>
        <w:t xml:space="preserve"> (ВТЕ)</w:t>
      </w:r>
      <w:r w:rsidRPr="006D1864">
        <w:rPr>
          <w:rFonts w:ascii="Arial" w:eastAsia="Times New Roman" w:hAnsi="Arial" w:cs="Arial"/>
          <w:i/>
          <w:iCs/>
          <w:color w:val="000000"/>
          <w:lang w:val="bg-BG" w:eastAsia="bg-BG"/>
        </w:rPr>
        <w:tab/>
      </w:r>
      <w:r w:rsidRPr="006D1864">
        <w:rPr>
          <w:rFonts w:ascii="Arial" w:eastAsia="Times New Roman" w:hAnsi="Arial" w:cs="Arial"/>
          <w:i/>
          <w:iCs/>
          <w:color w:val="000000"/>
          <w:u w:val="single"/>
          <w:lang w:val="bg-BG" w:eastAsia="bg-BG"/>
        </w:rPr>
        <w:t>,</w:t>
      </w:r>
    </w:p>
    <w:p w14:paraId="10D4EC61"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 xml:space="preserve">При </w:t>
      </w:r>
      <w:proofErr w:type="spellStart"/>
      <w:r w:rsidRPr="006D1864">
        <w:rPr>
          <w:rFonts w:ascii="Arial" w:eastAsia="Times New Roman" w:hAnsi="Arial" w:cs="Arial"/>
          <w:color w:val="000000"/>
          <w:lang w:val="bg-BG" w:eastAsia="bg-BG"/>
        </w:rPr>
        <w:t>антипсихотиците</w:t>
      </w:r>
      <w:proofErr w:type="spellEnd"/>
      <w:r w:rsidRPr="006D1864">
        <w:rPr>
          <w:rFonts w:ascii="Arial" w:eastAsia="Times New Roman" w:hAnsi="Arial" w:cs="Arial"/>
          <w:color w:val="000000"/>
          <w:lang w:val="bg-BG" w:eastAsia="bg-BG"/>
        </w:rPr>
        <w:t xml:space="preserve"> са докладвани случаи на венозен </w:t>
      </w:r>
      <w:proofErr w:type="spellStart"/>
      <w:r w:rsidRPr="006D1864">
        <w:rPr>
          <w:rFonts w:ascii="Arial" w:eastAsia="Times New Roman" w:hAnsi="Arial" w:cs="Arial"/>
          <w:color w:val="000000"/>
          <w:lang w:val="bg-BG" w:eastAsia="bg-BG"/>
        </w:rPr>
        <w:t>тромбоемболизъм</w:t>
      </w:r>
      <w:proofErr w:type="spellEnd"/>
    </w:p>
    <w:p w14:paraId="537D0AFF" w14:textId="77777777" w:rsidR="00807FD7" w:rsidRPr="006D1864" w:rsidRDefault="00807FD7" w:rsidP="00807FD7">
      <w:pPr>
        <w:rPr>
          <w:rFonts w:ascii="Times New Roman" w:eastAsia="Times New Roman" w:hAnsi="Times New Roman" w:cs="Times New Roman"/>
          <w:lang w:val="bg-BG"/>
        </w:rPr>
      </w:pPr>
      <w:r w:rsidRPr="006D1864">
        <w:rPr>
          <w:rFonts w:ascii="Arial" w:eastAsia="Times New Roman" w:hAnsi="Arial" w:cs="Arial"/>
          <w:color w:val="000000"/>
          <w:lang w:val="bg-BG" w:eastAsia="bg-BG"/>
        </w:rPr>
        <w:t xml:space="preserve">пациентите, лекувани с </w:t>
      </w:r>
      <w:proofErr w:type="spellStart"/>
      <w:r w:rsidRPr="006D1864">
        <w:rPr>
          <w:rFonts w:ascii="Arial" w:eastAsia="Times New Roman" w:hAnsi="Arial" w:cs="Arial"/>
          <w:color w:val="000000"/>
          <w:lang w:val="bg-BG" w:eastAsia="bg-BG"/>
        </w:rPr>
        <w:t>антипсихотици</w:t>
      </w:r>
      <w:proofErr w:type="spellEnd"/>
      <w:r w:rsidRPr="006D1864">
        <w:rPr>
          <w:rFonts w:ascii="Arial" w:eastAsia="Times New Roman" w:hAnsi="Arial" w:cs="Arial"/>
          <w:color w:val="000000"/>
          <w:lang w:val="bg-BG" w:eastAsia="bg-BG"/>
        </w:rPr>
        <w:t xml:space="preserve"> често се наблюдават придобити рискови фактори за </w:t>
      </w:r>
      <w:r w:rsidRPr="006D1864">
        <w:rPr>
          <w:rFonts w:ascii="Arial" w:eastAsia="Times New Roman" w:hAnsi="Arial" w:cs="Arial"/>
          <w:color w:val="000000"/>
          <w:lang w:val="bg-BG"/>
        </w:rPr>
        <w:t>BTE,</w:t>
      </w:r>
      <w:r w:rsidRPr="006D1864">
        <w:rPr>
          <w:rFonts w:ascii="Arial" w:hAnsi="Arial" w:cs="Arial"/>
          <w:lang w:val="bg-BG"/>
        </w:rPr>
        <w:t xml:space="preserve"> </w:t>
      </w:r>
      <w:r w:rsidRPr="006D1864">
        <w:rPr>
          <w:rFonts w:ascii="Arial" w:eastAsia="Times New Roman" w:hAnsi="Arial" w:cs="Arial"/>
          <w:color w:val="000000"/>
          <w:lang w:val="bg-BG" w:eastAsia="bg-BG"/>
        </w:rPr>
        <w:t xml:space="preserve">всички възможни рискови фактори за ВТЕ трябва да бъдат идентифицирани преди и по време на лечението с </w:t>
      </w:r>
      <w:proofErr w:type="spellStart"/>
      <w:r w:rsidRPr="006D1864">
        <w:rPr>
          <w:rFonts w:ascii="Arial" w:eastAsia="Times New Roman" w:hAnsi="Arial" w:cs="Arial"/>
          <w:color w:val="000000"/>
          <w:lang w:val="bg-BG" w:eastAsia="bg-BG"/>
        </w:rPr>
        <w:t>Деанксиг</w:t>
      </w:r>
      <w:proofErr w:type="spellEnd"/>
      <w:r w:rsidRPr="006D1864">
        <w:rPr>
          <w:rFonts w:ascii="Arial" w:eastAsia="Times New Roman" w:hAnsi="Arial" w:cs="Arial"/>
          <w:color w:val="000000"/>
          <w:lang w:val="bg-BG" w:eastAsia="bg-BG"/>
        </w:rPr>
        <w:t xml:space="preserve"> и да се вземат превантивни мерки.</w:t>
      </w:r>
    </w:p>
    <w:p w14:paraId="7F1BB698" w14:textId="77777777" w:rsidR="00807FD7" w:rsidRPr="006D1864" w:rsidRDefault="00807FD7" w:rsidP="00807FD7">
      <w:pPr>
        <w:pStyle w:val="Heading3"/>
        <w:rPr>
          <w:rFonts w:ascii="Times New Roman" w:eastAsia="Times New Roman" w:hAnsi="Times New Roman" w:cs="Times New Roman"/>
          <w:u w:val="single"/>
          <w:lang w:val="bg-BG"/>
        </w:rPr>
      </w:pPr>
      <w:r w:rsidRPr="006D1864">
        <w:rPr>
          <w:rFonts w:eastAsia="Times New Roman"/>
          <w:u w:val="single"/>
          <w:lang w:val="bg-BG" w:eastAsia="bg-BG"/>
        </w:rPr>
        <w:t>Пациенти в старческа възраст</w:t>
      </w:r>
    </w:p>
    <w:p w14:paraId="6538DCE1"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i/>
          <w:iCs/>
          <w:color w:val="000000"/>
          <w:lang w:val="bg-BG" w:eastAsia="bg-BG"/>
        </w:rPr>
        <w:t>Мозъчно-съдови</w:t>
      </w:r>
    </w:p>
    <w:p w14:paraId="517E80B9"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 xml:space="preserve">При употребата на някои атипични </w:t>
      </w:r>
      <w:proofErr w:type="spellStart"/>
      <w:r w:rsidRPr="006D1864">
        <w:rPr>
          <w:rFonts w:ascii="Arial" w:eastAsia="Times New Roman" w:hAnsi="Arial" w:cs="Arial"/>
          <w:color w:val="000000"/>
          <w:lang w:val="bg-BG" w:eastAsia="bg-BG"/>
        </w:rPr>
        <w:t>антипсихотици</w:t>
      </w:r>
      <w:proofErr w:type="spellEnd"/>
      <w:r w:rsidRPr="006D1864">
        <w:rPr>
          <w:rFonts w:ascii="Arial" w:eastAsia="Times New Roman" w:hAnsi="Arial" w:cs="Arial"/>
          <w:color w:val="000000"/>
          <w:lang w:val="bg-BG" w:eastAsia="bg-BG"/>
        </w:rPr>
        <w:t xml:space="preserve"> е бил наблюдаван приблизително 3-кратно повишен риск от мозъчно-съдови нежелани реакции по време на рандомизирани плацебо- контролирани клинични проучвания при популацията пациенти, страдащи от деменция.</w:t>
      </w:r>
    </w:p>
    <w:p w14:paraId="7D1D2301"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 xml:space="preserve">Механизмът пораждащ подобен риск не е изяснен. Този повишен риск не може да бъде изключен за останалите </w:t>
      </w:r>
      <w:proofErr w:type="spellStart"/>
      <w:r w:rsidRPr="006D1864">
        <w:rPr>
          <w:rFonts w:ascii="Arial" w:eastAsia="Times New Roman" w:hAnsi="Arial" w:cs="Arial"/>
          <w:color w:val="000000"/>
          <w:lang w:val="bg-BG" w:eastAsia="bg-BG"/>
        </w:rPr>
        <w:t>антипсихотици</w:t>
      </w:r>
      <w:proofErr w:type="spellEnd"/>
      <w:r w:rsidRPr="006D1864">
        <w:rPr>
          <w:rFonts w:ascii="Arial" w:eastAsia="Times New Roman" w:hAnsi="Arial" w:cs="Arial"/>
          <w:color w:val="000000"/>
          <w:lang w:val="bg-BG" w:eastAsia="bg-BG"/>
        </w:rPr>
        <w:t xml:space="preserve">, както и за другите популации от пациенти. </w:t>
      </w:r>
      <w:proofErr w:type="spellStart"/>
      <w:r w:rsidRPr="006D1864">
        <w:rPr>
          <w:rFonts w:ascii="Arial" w:eastAsia="Times New Roman" w:hAnsi="Arial" w:cs="Arial"/>
          <w:color w:val="000000"/>
          <w:lang w:val="bg-BG" w:eastAsia="bg-BG"/>
        </w:rPr>
        <w:t>Деанксиг</w:t>
      </w:r>
      <w:proofErr w:type="spellEnd"/>
      <w:r w:rsidRPr="006D1864">
        <w:rPr>
          <w:rFonts w:ascii="Arial" w:eastAsia="Times New Roman" w:hAnsi="Arial" w:cs="Arial"/>
          <w:color w:val="000000"/>
          <w:lang w:val="bg-BG" w:eastAsia="bg-BG"/>
        </w:rPr>
        <w:t xml:space="preserve"> трябва да се използва с повишено внимание при пациенти с риск от инсулт.</w:t>
      </w:r>
    </w:p>
    <w:p w14:paraId="61D4C97C"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i/>
          <w:iCs/>
          <w:color w:val="000000"/>
          <w:lang w:val="bg-BG" w:eastAsia="bg-BG"/>
        </w:rPr>
        <w:t>Повишена смъртност при пациенти в старческа възраст с деменция</w:t>
      </w:r>
    </w:p>
    <w:p w14:paraId="3B427815"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 xml:space="preserve">Данни от две големи </w:t>
      </w:r>
      <w:proofErr w:type="spellStart"/>
      <w:r w:rsidRPr="006D1864">
        <w:rPr>
          <w:rFonts w:ascii="Arial" w:eastAsia="Times New Roman" w:hAnsi="Arial" w:cs="Arial"/>
          <w:color w:val="000000"/>
          <w:lang w:val="bg-BG" w:eastAsia="bg-BG"/>
        </w:rPr>
        <w:t>обсервационни</w:t>
      </w:r>
      <w:proofErr w:type="spellEnd"/>
      <w:r w:rsidRPr="006D1864">
        <w:rPr>
          <w:rFonts w:ascii="Arial" w:eastAsia="Times New Roman" w:hAnsi="Arial" w:cs="Arial"/>
          <w:color w:val="000000"/>
          <w:lang w:val="bg-BG" w:eastAsia="bg-BG"/>
        </w:rPr>
        <w:t xml:space="preserve"> проучвания показват, че възрастните хора с деменция, които се лекуват с </w:t>
      </w:r>
      <w:proofErr w:type="spellStart"/>
      <w:r w:rsidRPr="006D1864">
        <w:rPr>
          <w:rFonts w:ascii="Arial" w:eastAsia="Times New Roman" w:hAnsi="Arial" w:cs="Arial"/>
          <w:color w:val="000000"/>
          <w:lang w:val="bg-BG" w:eastAsia="bg-BG"/>
        </w:rPr>
        <w:t>антипсихотици</w:t>
      </w:r>
      <w:proofErr w:type="spellEnd"/>
      <w:r w:rsidRPr="006D1864">
        <w:rPr>
          <w:rFonts w:ascii="Arial" w:eastAsia="Times New Roman" w:hAnsi="Arial" w:cs="Arial"/>
          <w:color w:val="000000"/>
          <w:lang w:val="bg-BG" w:eastAsia="bg-BG"/>
        </w:rPr>
        <w:t xml:space="preserve"> са в малък, но увеличен риск от смърт в сравнение с тези, които не се лекуват. Няма достатъчно данни, за да се даде твърда оценка на точния размер на риска и причината за увеличението на риска е неизвестна.</w:t>
      </w:r>
    </w:p>
    <w:p w14:paraId="000595E6" w14:textId="77777777" w:rsidR="00807FD7" w:rsidRPr="006D1864" w:rsidRDefault="00807FD7" w:rsidP="00807FD7">
      <w:pPr>
        <w:spacing w:after="0" w:line="240" w:lineRule="auto"/>
        <w:rPr>
          <w:rFonts w:ascii="Arial" w:eastAsia="Times New Roman" w:hAnsi="Arial" w:cs="Arial"/>
          <w:color w:val="000000"/>
          <w:lang w:val="bg-BG" w:eastAsia="bg-BG"/>
        </w:rPr>
      </w:pPr>
      <w:proofErr w:type="spellStart"/>
      <w:r w:rsidRPr="006D1864">
        <w:rPr>
          <w:rFonts w:ascii="Arial" w:eastAsia="Times New Roman" w:hAnsi="Arial" w:cs="Arial"/>
          <w:color w:val="000000"/>
          <w:lang w:val="bg-BG" w:eastAsia="bg-BG"/>
        </w:rPr>
        <w:t>Деанксиг</w:t>
      </w:r>
      <w:proofErr w:type="spellEnd"/>
      <w:r w:rsidRPr="006D1864">
        <w:rPr>
          <w:rFonts w:ascii="Arial" w:eastAsia="Times New Roman" w:hAnsi="Arial" w:cs="Arial"/>
          <w:color w:val="000000"/>
          <w:lang w:val="bg-BG" w:eastAsia="bg-BG"/>
        </w:rPr>
        <w:t xml:space="preserve"> не е </w:t>
      </w:r>
      <w:proofErr w:type="spellStart"/>
      <w:r w:rsidRPr="006D1864">
        <w:rPr>
          <w:rFonts w:ascii="Arial" w:eastAsia="Times New Roman" w:hAnsi="Arial" w:cs="Arial"/>
          <w:color w:val="000000"/>
          <w:lang w:val="bg-BG" w:eastAsia="bg-BG"/>
        </w:rPr>
        <w:t>индикиран</w:t>
      </w:r>
      <w:proofErr w:type="spellEnd"/>
      <w:r w:rsidRPr="006D1864">
        <w:rPr>
          <w:rFonts w:ascii="Arial" w:eastAsia="Times New Roman" w:hAnsi="Arial" w:cs="Arial"/>
          <w:color w:val="000000"/>
          <w:lang w:val="bg-BG" w:eastAsia="bg-BG"/>
        </w:rPr>
        <w:t xml:space="preserve"> за лечение на свързани с деменция поведенчески разстройства.</w:t>
      </w:r>
    </w:p>
    <w:p w14:paraId="71544AFB" w14:textId="77777777" w:rsidR="00807FD7" w:rsidRPr="006D1864" w:rsidRDefault="00807FD7" w:rsidP="00807FD7">
      <w:pPr>
        <w:spacing w:after="0" w:line="240" w:lineRule="auto"/>
        <w:rPr>
          <w:rFonts w:ascii="Arial" w:eastAsia="Times New Roman" w:hAnsi="Arial" w:cs="Arial"/>
          <w:color w:val="000000"/>
          <w:u w:val="single"/>
          <w:lang w:val="bg-BG" w:eastAsia="bg-BG"/>
        </w:rPr>
      </w:pPr>
    </w:p>
    <w:p w14:paraId="49CD6264" w14:textId="77777777" w:rsidR="00807FD7" w:rsidRPr="006D1864" w:rsidRDefault="00807FD7" w:rsidP="00807FD7">
      <w:pPr>
        <w:pStyle w:val="Heading3"/>
        <w:rPr>
          <w:rFonts w:ascii="Times New Roman" w:eastAsia="Times New Roman" w:hAnsi="Times New Roman" w:cs="Times New Roman"/>
          <w:u w:val="single"/>
          <w:lang w:val="bg-BG"/>
        </w:rPr>
      </w:pPr>
      <w:r w:rsidRPr="006D1864">
        <w:rPr>
          <w:rFonts w:eastAsia="Times New Roman"/>
          <w:u w:val="single"/>
          <w:lang w:val="bg-BG" w:eastAsia="bg-BG"/>
        </w:rPr>
        <w:t>Помощни вещества</w:t>
      </w:r>
    </w:p>
    <w:p w14:paraId="67446A9F"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 xml:space="preserve">Таблетките съдържат лактоза. Пациенти с редки наследствени проблеми на непоносимост към </w:t>
      </w:r>
      <w:proofErr w:type="spellStart"/>
      <w:r w:rsidRPr="006D1864">
        <w:rPr>
          <w:rFonts w:ascii="Arial" w:eastAsia="Times New Roman" w:hAnsi="Arial" w:cs="Arial"/>
          <w:color w:val="000000"/>
          <w:lang w:val="bg-BG" w:eastAsia="bg-BG"/>
        </w:rPr>
        <w:t>галактоза</w:t>
      </w:r>
      <w:proofErr w:type="spellEnd"/>
      <w:r w:rsidRPr="006D1864">
        <w:rPr>
          <w:rFonts w:ascii="Arial" w:eastAsia="Times New Roman" w:hAnsi="Arial" w:cs="Arial"/>
          <w:color w:val="000000"/>
          <w:lang w:val="bg-BG" w:eastAsia="bg-BG"/>
        </w:rPr>
        <w:t xml:space="preserve">, пълен </w:t>
      </w:r>
      <w:proofErr w:type="spellStart"/>
      <w:r w:rsidRPr="006D1864">
        <w:rPr>
          <w:rFonts w:ascii="Arial" w:eastAsia="Times New Roman" w:hAnsi="Arial" w:cs="Arial"/>
          <w:color w:val="000000"/>
          <w:lang w:val="bg-BG" w:eastAsia="bg-BG"/>
        </w:rPr>
        <w:t>лактазен</w:t>
      </w:r>
      <w:proofErr w:type="spellEnd"/>
      <w:r w:rsidRPr="006D1864">
        <w:rPr>
          <w:rFonts w:ascii="Arial" w:eastAsia="Times New Roman" w:hAnsi="Arial" w:cs="Arial"/>
          <w:color w:val="000000"/>
          <w:lang w:val="bg-BG" w:eastAsia="bg-BG"/>
        </w:rPr>
        <w:t xml:space="preserve"> дефицит или </w:t>
      </w:r>
      <w:proofErr w:type="spellStart"/>
      <w:r w:rsidRPr="006D1864">
        <w:rPr>
          <w:rFonts w:ascii="Arial" w:eastAsia="Times New Roman" w:hAnsi="Arial" w:cs="Arial"/>
          <w:color w:val="000000"/>
          <w:lang w:val="bg-BG" w:eastAsia="bg-BG"/>
        </w:rPr>
        <w:t>глюкозо-галактозна</w:t>
      </w:r>
      <w:proofErr w:type="spellEnd"/>
      <w:r w:rsidRPr="006D1864">
        <w:rPr>
          <w:rFonts w:ascii="Arial" w:eastAsia="Times New Roman" w:hAnsi="Arial" w:cs="Arial"/>
          <w:color w:val="000000"/>
          <w:lang w:val="bg-BG" w:eastAsia="bg-BG"/>
        </w:rPr>
        <w:t xml:space="preserve"> </w:t>
      </w:r>
      <w:proofErr w:type="spellStart"/>
      <w:r w:rsidRPr="006D1864">
        <w:rPr>
          <w:rFonts w:ascii="Arial" w:eastAsia="Times New Roman" w:hAnsi="Arial" w:cs="Arial"/>
          <w:color w:val="000000"/>
          <w:lang w:val="bg-BG" w:eastAsia="bg-BG"/>
        </w:rPr>
        <w:t>малабсорбция</w:t>
      </w:r>
      <w:proofErr w:type="spellEnd"/>
      <w:r w:rsidRPr="006D1864">
        <w:rPr>
          <w:rFonts w:ascii="Arial" w:eastAsia="Times New Roman" w:hAnsi="Arial" w:cs="Arial"/>
          <w:color w:val="000000"/>
          <w:lang w:val="bg-BG" w:eastAsia="bg-BG"/>
        </w:rPr>
        <w:t xml:space="preserve"> не трябва да приемат това лекарство.</w:t>
      </w:r>
    </w:p>
    <w:p w14:paraId="46BB3CDD" w14:textId="77777777" w:rsidR="00807FD7" w:rsidRPr="006D1864" w:rsidRDefault="00807FD7" w:rsidP="00807FD7">
      <w:pPr>
        <w:rPr>
          <w:rFonts w:ascii="Arial" w:eastAsia="Times New Roman" w:hAnsi="Arial" w:cs="Arial"/>
          <w:color w:val="000000"/>
          <w:lang w:val="bg-BG" w:eastAsia="bg-BG"/>
        </w:rPr>
      </w:pPr>
    </w:p>
    <w:p w14:paraId="181AC1BB" w14:textId="77777777" w:rsidR="00807FD7" w:rsidRPr="006D1864" w:rsidRDefault="00807FD7" w:rsidP="00807FD7">
      <w:pPr>
        <w:pStyle w:val="Heading2"/>
        <w:rPr>
          <w:lang w:val="bg-BG"/>
        </w:rPr>
      </w:pPr>
      <w:r w:rsidRPr="006D1864">
        <w:rPr>
          <w:lang w:val="bg-BG"/>
        </w:rPr>
        <w:t>4.5. Взаимодействие с други лекарствени продукти и други форми на взаимодействие</w:t>
      </w:r>
    </w:p>
    <w:p w14:paraId="5586D56F"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Комбинации, които са противопоказани</w:t>
      </w:r>
    </w:p>
    <w:p w14:paraId="30B6ED80"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МАОИ (неселективни, както и селективни А (</w:t>
      </w:r>
      <w:proofErr w:type="spellStart"/>
      <w:r w:rsidRPr="006D1864">
        <w:rPr>
          <w:rFonts w:ascii="Arial" w:eastAsia="Times New Roman" w:hAnsi="Arial" w:cs="Arial"/>
          <w:color w:val="000000"/>
          <w:lang w:val="bg-BG" w:eastAsia="bg-BG"/>
        </w:rPr>
        <w:t>моклобемид</w:t>
      </w:r>
      <w:proofErr w:type="spellEnd"/>
      <w:r w:rsidRPr="006D1864">
        <w:rPr>
          <w:rFonts w:ascii="Arial" w:eastAsia="Times New Roman" w:hAnsi="Arial" w:cs="Arial"/>
          <w:color w:val="000000"/>
          <w:lang w:val="bg-BG" w:eastAsia="bg-BG"/>
        </w:rPr>
        <w:t>) и Б (</w:t>
      </w:r>
      <w:proofErr w:type="spellStart"/>
      <w:r w:rsidRPr="006D1864">
        <w:rPr>
          <w:rFonts w:ascii="Arial" w:eastAsia="Times New Roman" w:hAnsi="Arial" w:cs="Arial"/>
          <w:color w:val="000000"/>
          <w:lang w:val="bg-BG" w:eastAsia="bg-BG"/>
        </w:rPr>
        <w:t>сележилин</w:t>
      </w:r>
      <w:proofErr w:type="spellEnd"/>
      <w:r w:rsidRPr="006D1864">
        <w:rPr>
          <w:rFonts w:ascii="Arial" w:eastAsia="Times New Roman" w:hAnsi="Arial" w:cs="Arial"/>
          <w:color w:val="000000"/>
          <w:lang w:val="bg-BG" w:eastAsia="bg-BG"/>
        </w:rPr>
        <w:t xml:space="preserve">)) </w:t>
      </w:r>
      <w:r w:rsidRPr="006D1864">
        <w:rPr>
          <w:rFonts w:ascii="Arial" w:eastAsia="Times New Roman" w:hAnsi="Arial" w:cs="Arial"/>
          <w:i/>
          <w:iCs/>
          <w:color w:val="000000"/>
          <w:lang w:val="bg-BG" w:eastAsia="bg-BG"/>
        </w:rPr>
        <w:t>-риск от “</w:t>
      </w:r>
      <w:proofErr w:type="spellStart"/>
      <w:r w:rsidRPr="006D1864">
        <w:rPr>
          <w:rFonts w:ascii="Arial" w:eastAsia="Times New Roman" w:hAnsi="Arial" w:cs="Arial"/>
          <w:i/>
          <w:iCs/>
          <w:color w:val="000000"/>
          <w:lang w:val="bg-BG" w:eastAsia="bg-BG"/>
        </w:rPr>
        <w:t>серотонинов</w:t>
      </w:r>
      <w:proofErr w:type="spellEnd"/>
      <w:r w:rsidRPr="006D1864">
        <w:rPr>
          <w:rFonts w:ascii="Arial" w:eastAsia="Times New Roman" w:hAnsi="Arial" w:cs="Arial"/>
          <w:i/>
          <w:iCs/>
          <w:color w:val="000000"/>
          <w:lang w:val="bg-BG" w:eastAsia="bg-BG"/>
        </w:rPr>
        <w:t xml:space="preserve"> синдром" (вж. точка 4.3).</w:t>
      </w:r>
    </w:p>
    <w:p w14:paraId="74C209BC" w14:textId="77777777" w:rsidR="00807FD7" w:rsidRPr="006D1864" w:rsidRDefault="00807FD7" w:rsidP="00807FD7">
      <w:pPr>
        <w:spacing w:after="0" w:line="240" w:lineRule="auto"/>
        <w:rPr>
          <w:rFonts w:ascii="Arial" w:eastAsia="Times New Roman" w:hAnsi="Arial" w:cs="Arial"/>
          <w:color w:val="000000"/>
          <w:lang w:val="bg-BG" w:eastAsia="bg-BG"/>
        </w:rPr>
      </w:pPr>
    </w:p>
    <w:p w14:paraId="52FC6104"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Не се препоръчва в комбинация:</w:t>
      </w:r>
    </w:p>
    <w:p w14:paraId="3722A9B3" w14:textId="77777777" w:rsidR="00807FD7" w:rsidRPr="006D1864" w:rsidRDefault="00807FD7" w:rsidP="00807FD7">
      <w:pPr>
        <w:spacing w:after="0" w:line="240" w:lineRule="auto"/>
        <w:rPr>
          <w:rFonts w:ascii="Times New Roman" w:eastAsia="Times New Roman" w:hAnsi="Times New Roman" w:cs="Times New Roman"/>
          <w:lang w:val="bg-BG"/>
        </w:rPr>
      </w:pPr>
      <w:proofErr w:type="spellStart"/>
      <w:r w:rsidRPr="006D1864">
        <w:rPr>
          <w:rFonts w:ascii="Arial" w:eastAsia="Times New Roman" w:hAnsi="Arial" w:cs="Arial"/>
          <w:i/>
          <w:iCs/>
          <w:color w:val="000000"/>
          <w:lang w:val="bg-BG" w:eastAsia="bg-BG"/>
        </w:rPr>
        <w:t>Симпатикомиметични</w:t>
      </w:r>
      <w:proofErr w:type="spellEnd"/>
      <w:r w:rsidRPr="006D1864">
        <w:rPr>
          <w:rFonts w:ascii="Arial" w:eastAsia="Times New Roman" w:hAnsi="Arial" w:cs="Arial"/>
          <w:i/>
          <w:iCs/>
          <w:color w:val="000000"/>
          <w:lang w:val="bg-BG" w:eastAsia="bg-BG"/>
        </w:rPr>
        <w:t xml:space="preserve"> средства:</w:t>
      </w:r>
      <w:r w:rsidRPr="006D1864">
        <w:rPr>
          <w:rFonts w:ascii="Arial" w:eastAsia="Times New Roman" w:hAnsi="Arial" w:cs="Arial"/>
          <w:color w:val="000000"/>
          <w:lang w:val="bg-BG" w:eastAsia="bg-BG"/>
        </w:rPr>
        <w:t xml:space="preserve"> </w:t>
      </w:r>
      <w:proofErr w:type="spellStart"/>
      <w:r w:rsidRPr="006D1864">
        <w:rPr>
          <w:rFonts w:ascii="Arial" w:eastAsia="Times New Roman" w:hAnsi="Arial" w:cs="Arial"/>
          <w:color w:val="000000"/>
          <w:lang w:val="bg-BG" w:eastAsia="bg-BG"/>
        </w:rPr>
        <w:t>Мелитрацен</w:t>
      </w:r>
      <w:proofErr w:type="spellEnd"/>
      <w:r w:rsidRPr="006D1864">
        <w:rPr>
          <w:rFonts w:ascii="Arial" w:eastAsia="Times New Roman" w:hAnsi="Arial" w:cs="Arial"/>
          <w:color w:val="000000"/>
          <w:lang w:val="bg-BG" w:eastAsia="bg-BG"/>
        </w:rPr>
        <w:t xml:space="preserve"> може да </w:t>
      </w:r>
      <w:proofErr w:type="spellStart"/>
      <w:r w:rsidRPr="006D1864">
        <w:rPr>
          <w:rFonts w:ascii="Arial" w:eastAsia="Times New Roman" w:hAnsi="Arial" w:cs="Arial"/>
          <w:color w:val="000000"/>
          <w:lang w:val="bg-BG" w:eastAsia="bg-BG"/>
        </w:rPr>
        <w:t>потенцира</w:t>
      </w:r>
      <w:proofErr w:type="spellEnd"/>
      <w:r w:rsidRPr="006D1864">
        <w:rPr>
          <w:rFonts w:ascii="Arial" w:eastAsia="Times New Roman" w:hAnsi="Arial" w:cs="Arial"/>
          <w:color w:val="000000"/>
          <w:lang w:val="bg-BG" w:eastAsia="bg-BG"/>
        </w:rPr>
        <w:t xml:space="preserve"> сърдечно-съдовите ефекти на адреналина, </w:t>
      </w:r>
      <w:proofErr w:type="spellStart"/>
      <w:r w:rsidRPr="006D1864">
        <w:rPr>
          <w:rFonts w:ascii="Arial" w:eastAsia="Times New Roman" w:hAnsi="Arial" w:cs="Arial"/>
          <w:color w:val="000000"/>
          <w:lang w:val="bg-BG" w:eastAsia="bg-BG"/>
        </w:rPr>
        <w:t>ефедрина</w:t>
      </w:r>
      <w:proofErr w:type="spellEnd"/>
      <w:r w:rsidRPr="006D1864">
        <w:rPr>
          <w:rFonts w:ascii="Arial" w:eastAsia="Times New Roman" w:hAnsi="Arial" w:cs="Arial"/>
          <w:color w:val="000000"/>
          <w:lang w:val="bg-BG" w:eastAsia="bg-BG"/>
        </w:rPr>
        <w:t xml:space="preserve">, </w:t>
      </w:r>
      <w:proofErr w:type="spellStart"/>
      <w:r w:rsidRPr="006D1864">
        <w:rPr>
          <w:rFonts w:ascii="Arial" w:eastAsia="Times New Roman" w:hAnsi="Arial" w:cs="Arial"/>
          <w:color w:val="000000"/>
          <w:lang w:val="bg-BG" w:eastAsia="bg-BG"/>
        </w:rPr>
        <w:t>изопреналина</w:t>
      </w:r>
      <w:proofErr w:type="spellEnd"/>
      <w:r w:rsidRPr="006D1864">
        <w:rPr>
          <w:rFonts w:ascii="Arial" w:eastAsia="Times New Roman" w:hAnsi="Arial" w:cs="Arial"/>
          <w:color w:val="000000"/>
          <w:lang w:val="bg-BG" w:eastAsia="bg-BG"/>
        </w:rPr>
        <w:t xml:space="preserve">, </w:t>
      </w:r>
      <w:proofErr w:type="spellStart"/>
      <w:r w:rsidRPr="006D1864">
        <w:rPr>
          <w:rFonts w:ascii="Arial" w:eastAsia="Times New Roman" w:hAnsi="Arial" w:cs="Arial"/>
          <w:color w:val="000000"/>
          <w:lang w:val="bg-BG" w:eastAsia="bg-BG"/>
        </w:rPr>
        <w:t>норадреналина</w:t>
      </w:r>
      <w:proofErr w:type="spellEnd"/>
      <w:r w:rsidRPr="006D1864">
        <w:rPr>
          <w:rFonts w:ascii="Arial" w:eastAsia="Times New Roman" w:hAnsi="Arial" w:cs="Arial"/>
          <w:color w:val="000000"/>
          <w:lang w:val="bg-BG" w:eastAsia="bg-BG"/>
        </w:rPr>
        <w:t xml:space="preserve">, </w:t>
      </w:r>
      <w:proofErr w:type="spellStart"/>
      <w:r w:rsidRPr="006D1864">
        <w:rPr>
          <w:rFonts w:ascii="Arial" w:eastAsia="Times New Roman" w:hAnsi="Arial" w:cs="Arial"/>
          <w:color w:val="000000"/>
          <w:lang w:val="bg-BG" w:eastAsia="bg-BG"/>
        </w:rPr>
        <w:t>фенилефрина</w:t>
      </w:r>
      <w:proofErr w:type="spellEnd"/>
      <w:r w:rsidRPr="006D1864">
        <w:rPr>
          <w:rFonts w:ascii="Arial" w:eastAsia="Times New Roman" w:hAnsi="Arial" w:cs="Arial"/>
          <w:color w:val="000000"/>
          <w:lang w:val="bg-BG" w:eastAsia="bg-BG"/>
        </w:rPr>
        <w:t xml:space="preserve"> и </w:t>
      </w:r>
      <w:proofErr w:type="spellStart"/>
      <w:r w:rsidRPr="006D1864">
        <w:rPr>
          <w:rFonts w:ascii="Arial" w:eastAsia="Times New Roman" w:hAnsi="Arial" w:cs="Arial"/>
          <w:color w:val="000000"/>
          <w:lang w:val="bg-BG" w:eastAsia="bg-BG"/>
        </w:rPr>
        <w:lastRenderedPageBreak/>
        <w:t>фенилпропаноламина</w:t>
      </w:r>
      <w:proofErr w:type="spellEnd"/>
      <w:r w:rsidRPr="006D1864">
        <w:rPr>
          <w:rFonts w:ascii="Arial" w:eastAsia="Times New Roman" w:hAnsi="Arial" w:cs="Arial"/>
          <w:color w:val="000000"/>
          <w:lang w:val="bg-BG" w:eastAsia="bg-BG"/>
        </w:rPr>
        <w:t xml:space="preserve"> (т.е. такива, съдържащи се в местни и общи </w:t>
      </w:r>
      <w:proofErr w:type="spellStart"/>
      <w:r w:rsidRPr="006D1864">
        <w:rPr>
          <w:rFonts w:ascii="Arial" w:eastAsia="Times New Roman" w:hAnsi="Arial" w:cs="Arial"/>
          <w:color w:val="000000"/>
          <w:lang w:val="bg-BG" w:eastAsia="bg-BG"/>
        </w:rPr>
        <w:t>анестетици</w:t>
      </w:r>
      <w:proofErr w:type="spellEnd"/>
      <w:r w:rsidRPr="006D1864">
        <w:rPr>
          <w:rFonts w:ascii="Arial" w:eastAsia="Times New Roman" w:hAnsi="Arial" w:cs="Arial"/>
          <w:color w:val="000000"/>
          <w:lang w:val="bg-BG" w:eastAsia="bg-BG"/>
        </w:rPr>
        <w:t xml:space="preserve"> и назални </w:t>
      </w:r>
      <w:proofErr w:type="spellStart"/>
      <w:r w:rsidRPr="006D1864">
        <w:rPr>
          <w:rFonts w:ascii="Arial" w:eastAsia="Times New Roman" w:hAnsi="Arial" w:cs="Arial"/>
          <w:color w:val="000000"/>
          <w:lang w:val="bg-BG" w:eastAsia="bg-BG"/>
        </w:rPr>
        <w:t>деконгестанти</w:t>
      </w:r>
      <w:proofErr w:type="spellEnd"/>
      <w:r w:rsidRPr="006D1864">
        <w:rPr>
          <w:rFonts w:ascii="Arial" w:eastAsia="Times New Roman" w:hAnsi="Arial" w:cs="Arial"/>
          <w:color w:val="000000"/>
          <w:lang w:val="bg-BG" w:eastAsia="bg-BG"/>
        </w:rPr>
        <w:t>).</w:t>
      </w:r>
    </w:p>
    <w:p w14:paraId="47D50A4C" w14:textId="77777777" w:rsidR="00807FD7" w:rsidRPr="006D1864" w:rsidRDefault="00807FD7" w:rsidP="00807FD7">
      <w:pPr>
        <w:spacing w:after="0" w:line="240" w:lineRule="auto"/>
        <w:rPr>
          <w:rFonts w:ascii="Arial" w:eastAsia="Times New Roman" w:hAnsi="Arial" w:cs="Arial"/>
          <w:i/>
          <w:iCs/>
          <w:color w:val="000000"/>
          <w:lang w:val="bg-BG" w:eastAsia="bg-BG"/>
        </w:rPr>
      </w:pPr>
    </w:p>
    <w:p w14:paraId="52F8F062" w14:textId="77777777" w:rsidR="00807FD7" w:rsidRPr="006D1864" w:rsidRDefault="00807FD7" w:rsidP="00807FD7">
      <w:pPr>
        <w:spacing w:after="0" w:line="240" w:lineRule="auto"/>
        <w:rPr>
          <w:rFonts w:ascii="Times New Roman" w:eastAsia="Times New Roman" w:hAnsi="Times New Roman" w:cs="Times New Roman"/>
          <w:lang w:val="bg-BG"/>
        </w:rPr>
      </w:pPr>
      <w:proofErr w:type="spellStart"/>
      <w:r w:rsidRPr="006D1864">
        <w:rPr>
          <w:rFonts w:ascii="Arial" w:eastAsia="Times New Roman" w:hAnsi="Arial" w:cs="Arial"/>
          <w:i/>
          <w:iCs/>
          <w:color w:val="000000"/>
          <w:lang w:val="bg-BG" w:eastAsia="bg-BG"/>
        </w:rPr>
        <w:t>Адреноблокери</w:t>
      </w:r>
      <w:proofErr w:type="spellEnd"/>
      <w:r w:rsidRPr="006D1864">
        <w:rPr>
          <w:rFonts w:ascii="Arial" w:eastAsia="Times New Roman" w:hAnsi="Arial" w:cs="Arial"/>
          <w:i/>
          <w:iCs/>
          <w:color w:val="000000"/>
          <w:lang w:val="bg-BG" w:eastAsia="bg-BG"/>
        </w:rPr>
        <w:t>:</w:t>
      </w:r>
      <w:r w:rsidRPr="006D1864">
        <w:rPr>
          <w:rFonts w:ascii="Arial" w:eastAsia="Times New Roman" w:hAnsi="Arial" w:cs="Arial"/>
          <w:color w:val="000000"/>
          <w:lang w:val="bg-BG" w:eastAsia="bg-BG"/>
        </w:rPr>
        <w:t xml:space="preserve"> </w:t>
      </w:r>
      <w:proofErr w:type="spellStart"/>
      <w:r w:rsidRPr="006D1864">
        <w:rPr>
          <w:rFonts w:ascii="Arial" w:eastAsia="Times New Roman" w:hAnsi="Arial" w:cs="Arial"/>
          <w:color w:val="000000"/>
          <w:lang w:val="bg-BG" w:eastAsia="bg-BG"/>
        </w:rPr>
        <w:t>Деанксит</w:t>
      </w:r>
      <w:proofErr w:type="spellEnd"/>
      <w:r w:rsidRPr="006D1864">
        <w:rPr>
          <w:rFonts w:ascii="Arial" w:eastAsia="Times New Roman" w:hAnsi="Arial" w:cs="Arial"/>
          <w:color w:val="000000"/>
          <w:lang w:val="bg-BG" w:eastAsia="bg-BG"/>
        </w:rPr>
        <w:t xml:space="preserve"> може да намали </w:t>
      </w:r>
      <w:proofErr w:type="spellStart"/>
      <w:r w:rsidRPr="006D1864">
        <w:rPr>
          <w:rFonts w:ascii="Arial" w:eastAsia="Times New Roman" w:hAnsi="Arial" w:cs="Arial"/>
          <w:color w:val="000000"/>
          <w:lang w:val="bg-BG" w:eastAsia="bg-BG"/>
        </w:rPr>
        <w:t>антихипертензивния</w:t>
      </w:r>
      <w:proofErr w:type="spellEnd"/>
      <w:r w:rsidRPr="006D1864">
        <w:rPr>
          <w:rFonts w:ascii="Arial" w:eastAsia="Times New Roman" w:hAnsi="Arial" w:cs="Arial"/>
          <w:color w:val="000000"/>
          <w:lang w:val="bg-BG" w:eastAsia="bg-BG"/>
        </w:rPr>
        <w:t xml:space="preserve"> ефект на </w:t>
      </w:r>
      <w:proofErr w:type="spellStart"/>
      <w:r w:rsidRPr="006D1864">
        <w:rPr>
          <w:rFonts w:ascii="Arial" w:eastAsia="Times New Roman" w:hAnsi="Arial" w:cs="Arial"/>
          <w:color w:val="000000"/>
          <w:lang w:val="bg-BG" w:eastAsia="bg-BG"/>
        </w:rPr>
        <w:t>гванетидина</w:t>
      </w:r>
      <w:proofErr w:type="spellEnd"/>
      <w:r w:rsidRPr="006D1864">
        <w:rPr>
          <w:rFonts w:ascii="Arial" w:eastAsia="Times New Roman" w:hAnsi="Arial" w:cs="Arial"/>
          <w:color w:val="000000"/>
          <w:lang w:val="bg-BG" w:eastAsia="bg-BG"/>
        </w:rPr>
        <w:t xml:space="preserve">, </w:t>
      </w:r>
      <w:proofErr w:type="spellStart"/>
      <w:r w:rsidRPr="006D1864">
        <w:rPr>
          <w:rFonts w:ascii="Arial" w:eastAsia="Times New Roman" w:hAnsi="Arial" w:cs="Arial"/>
          <w:color w:val="000000"/>
          <w:lang w:val="bg-BG" w:eastAsia="bg-BG"/>
        </w:rPr>
        <w:t>бетадина</w:t>
      </w:r>
      <w:proofErr w:type="spellEnd"/>
      <w:r w:rsidRPr="006D1864">
        <w:rPr>
          <w:rFonts w:ascii="Arial" w:eastAsia="Times New Roman" w:hAnsi="Arial" w:cs="Arial"/>
          <w:color w:val="000000"/>
          <w:lang w:val="bg-BG" w:eastAsia="bg-BG"/>
        </w:rPr>
        <w:t xml:space="preserve">, </w:t>
      </w:r>
      <w:proofErr w:type="spellStart"/>
      <w:r w:rsidRPr="006D1864">
        <w:rPr>
          <w:rFonts w:ascii="Arial" w:eastAsia="Times New Roman" w:hAnsi="Arial" w:cs="Arial"/>
          <w:color w:val="000000"/>
          <w:lang w:val="bg-BG" w:eastAsia="bg-BG"/>
        </w:rPr>
        <w:t>резерпина</w:t>
      </w:r>
      <w:proofErr w:type="spellEnd"/>
      <w:r w:rsidRPr="006D1864">
        <w:rPr>
          <w:rFonts w:ascii="Arial" w:eastAsia="Times New Roman" w:hAnsi="Arial" w:cs="Arial"/>
          <w:color w:val="000000"/>
          <w:lang w:val="bg-BG" w:eastAsia="bg-BG"/>
        </w:rPr>
        <w:t xml:space="preserve">, </w:t>
      </w:r>
      <w:proofErr w:type="spellStart"/>
      <w:r w:rsidRPr="006D1864">
        <w:rPr>
          <w:rFonts w:ascii="Arial" w:eastAsia="Times New Roman" w:hAnsi="Arial" w:cs="Arial"/>
          <w:color w:val="000000"/>
          <w:lang w:val="bg-BG" w:eastAsia="bg-BG"/>
        </w:rPr>
        <w:t>клонидина</w:t>
      </w:r>
      <w:proofErr w:type="spellEnd"/>
      <w:r w:rsidRPr="006D1864">
        <w:rPr>
          <w:rFonts w:ascii="Arial" w:eastAsia="Times New Roman" w:hAnsi="Arial" w:cs="Arial"/>
          <w:color w:val="000000"/>
          <w:lang w:val="bg-BG" w:eastAsia="bg-BG"/>
        </w:rPr>
        <w:t xml:space="preserve"> и </w:t>
      </w:r>
      <w:proofErr w:type="spellStart"/>
      <w:r w:rsidRPr="006D1864">
        <w:rPr>
          <w:rFonts w:ascii="Arial" w:eastAsia="Times New Roman" w:hAnsi="Arial" w:cs="Arial"/>
          <w:color w:val="000000"/>
          <w:lang w:val="bg-BG" w:eastAsia="bg-BG"/>
        </w:rPr>
        <w:t>метилдопа</w:t>
      </w:r>
      <w:proofErr w:type="spellEnd"/>
      <w:r w:rsidRPr="006D1864">
        <w:rPr>
          <w:rFonts w:ascii="Arial" w:eastAsia="Times New Roman" w:hAnsi="Arial" w:cs="Arial"/>
          <w:color w:val="000000"/>
          <w:lang w:val="bg-BG" w:eastAsia="bg-BG"/>
        </w:rPr>
        <w:t>. Препоръчва се да се ревизира цялата антихипертензивна терапия по време на лечение с три циклични антидепресанти.</w:t>
      </w:r>
    </w:p>
    <w:p w14:paraId="332AB339" w14:textId="77777777" w:rsidR="00807FD7" w:rsidRPr="006D1864" w:rsidRDefault="00807FD7" w:rsidP="00807FD7">
      <w:pPr>
        <w:spacing w:after="0" w:line="240" w:lineRule="auto"/>
        <w:rPr>
          <w:rFonts w:ascii="Times New Roman" w:eastAsia="Times New Roman" w:hAnsi="Times New Roman" w:cs="Times New Roman"/>
          <w:lang w:val="bg-BG"/>
        </w:rPr>
      </w:pPr>
      <w:proofErr w:type="spellStart"/>
      <w:r w:rsidRPr="006D1864">
        <w:rPr>
          <w:rFonts w:ascii="Arial" w:eastAsia="Times New Roman" w:hAnsi="Arial" w:cs="Arial"/>
          <w:i/>
          <w:iCs/>
          <w:color w:val="000000"/>
          <w:lang w:val="bg-BG" w:eastAsia="bg-BG"/>
        </w:rPr>
        <w:t>Антихолинергични</w:t>
      </w:r>
      <w:proofErr w:type="spellEnd"/>
      <w:r w:rsidRPr="006D1864">
        <w:rPr>
          <w:rFonts w:ascii="Arial" w:eastAsia="Times New Roman" w:hAnsi="Arial" w:cs="Arial"/>
          <w:i/>
          <w:iCs/>
          <w:color w:val="000000"/>
          <w:lang w:val="bg-BG" w:eastAsia="bg-BG"/>
        </w:rPr>
        <w:t xml:space="preserve"> средства:</w:t>
      </w:r>
      <w:r w:rsidRPr="006D1864">
        <w:rPr>
          <w:rFonts w:ascii="Arial" w:eastAsia="Times New Roman" w:hAnsi="Arial" w:cs="Arial"/>
          <w:color w:val="000000"/>
          <w:lang w:val="bg-BG" w:eastAsia="bg-BG"/>
        </w:rPr>
        <w:t xml:space="preserve"> </w:t>
      </w:r>
      <w:proofErr w:type="spellStart"/>
      <w:r w:rsidRPr="006D1864">
        <w:rPr>
          <w:rFonts w:ascii="Arial" w:eastAsia="Times New Roman" w:hAnsi="Arial" w:cs="Arial"/>
          <w:color w:val="000000"/>
          <w:lang w:val="bg-BG" w:eastAsia="bg-BG"/>
        </w:rPr>
        <w:t>Трицикличните</w:t>
      </w:r>
      <w:proofErr w:type="spellEnd"/>
      <w:r w:rsidRPr="006D1864">
        <w:rPr>
          <w:rFonts w:ascii="Arial" w:eastAsia="Times New Roman" w:hAnsi="Arial" w:cs="Arial"/>
          <w:color w:val="000000"/>
          <w:lang w:val="bg-BG" w:eastAsia="bg-BG"/>
        </w:rPr>
        <w:t xml:space="preserve"> </w:t>
      </w:r>
      <w:proofErr w:type="spellStart"/>
      <w:r w:rsidRPr="006D1864">
        <w:rPr>
          <w:rFonts w:ascii="Arial" w:eastAsia="Times New Roman" w:hAnsi="Arial" w:cs="Arial"/>
          <w:color w:val="000000"/>
          <w:lang w:val="bg-BG" w:eastAsia="bg-BG"/>
        </w:rPr>
        <w:t>антидепресанти</w:t>
      </w:r>
      <w:proofErr w:type="spellEnd"/>
      <w:r w:rsidRPr="006D1864">
        <w:rPr>
          <w:rFonts w:ascii="Arial" w:eastAsia="Times New Roman" w:hAnsi="Arial" w:cs="Arial"/>
          <w:color w:val="000000"/>
          <w:lang w:val="bg-BG" w:eastAsia="bg-BG"/>
        </w:rPr>
        <w:t xml:space="preserve"> могат да </w:t>
      </w:r>
      <w:proofErr w:type="spellStart"/>
      <w:r w:rsidRPr="006D1864">
        <w:rPr>
          <w:rFonts w:ascii="Arial" w:eastAsia="Times New Roman" w:hAnsi="Arial" w:cs="Arial"/>
          <w:color w:val="000000"/>
          <w:lang w:val="bg-BG" w:eastAsia="bg-BG"/>
        </w:rPr>
        <w:t>потенциират</w:t>
      </w:r>
      <w:proofErr w:type="spellEnd"/>
      <w:r w:rsidRPr="006D1864">
        <w:rPr>
          <w:rFonts w:ascii="Arial" w:eastAsia="Times New Roman" w:hAnsi="Arial" w:cs="Arial"/>
          <w:color w:val="000000"/>
          <w:lang w:val="bg-BG" w:eastAsia="bg-BG"/>
        </w:rPr>
        <w:t xml:space="preserve"> ефекта на тези медикаменти върху очите, централната нервна система, червата и пикочния мехур;</w:t>
      </w:r>
    </w:p>
    <w:p w14:paraId="082A6076"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 xml:space="preserve">едновременната употреба на тези средства трябва да се избягва поради увеличения риск от паралитичен </w:t>
      </w:r>
      <w:proofErr w:type="spellStart"/>
      <w:r w:rsidRPr="006D1864">
        <w:rPr>
          <w:rFonts w:ascii="Arial" w:eastAsia="Times New Roman" w:hAnsi="Arial" w:cs="Arial"/>
          <w:color w:val="000000"/>
          <w:lang w:val="bg-BG" w:eastAsia="bg-BG"/>
        </w:rPr>
        <w:t>илеус</w:t>
      </w:r>
      <w:proofErr w:type="spellEnd"/>
      <w:r w:rsidRPr="006D1864">
        <w:rPr>
          <w:rFonts w:ascii="Arial" w:eastAsia="Times New Roman" w:hAnsi="Arial" w:cs="Arial"/>
          <w:color w:val="000000"/>
          <w:lang w:val="bg-BG" w:eastAsia="bg-BG"/>
        </w:rPr>
        <w:t xml:space="preserve">, </w:t>
      </w:r>
      <w:proofErr w:type="spellStart"/>
      <w:r w:rsidRPr="006D1864">
        <w:rPr>
          <w:rFonts w:ascii="Arial" w:eastAsia="Times New Roman" w:hAnsi="Arial" w:cs="Arial"/>
          <w:color w:val="000000"/>
          <w:lang w:val="bg-BG" w:eastAsia="bg-BG"/>
        </w:rPr>
        <w:t>хиперпирексия</w:t>
      </w:r>
      <w:proofErr w:type="spellEnd"/>
      <w:r w:rsidRPr="006D1864">
        <w:rPr>
          <w:rFonts w:ascii="Arial" w:eastAsia="Times New Roman" w:hAnsi="Arial" w:cs="Arial"/>
          <w:color w:val="000000"/>
          <w:lang w:val="bg-BG" w:eastAsia="bg-BG"/>
        </w:rPr>
        <w:t xml:space="preserve"> и др.</w:t>
      </w:r>
    </w:p>
    <w:p w14:paraId="5CC33EAC" w14:textId="77777777" w:rsidR="00807FD7" w:rsidRPr="006D1864" w:rsidRDefault="00807FD7" w:rsidP="00807FD7">
      <w:pPr>
        <w:spacing w:after="0" w:line="240" w:lineRule="auto"/>
        <w:rPr>
          <w:rFonts w:ascii="Arial" w:eastAsia="Times New Roman" w:hAnsi="Arial" w:cs="Arial"/>
          <w:i/>
          <w:iCs/>
          <w:color w:val="000000"/>
          <w:lang w:val="bg-BG" w:eastAsia="bg-BG"/>
        </w:rPr>
      </w:pPr>
    </w:p>
    <w:p w14:paraId="494821FA"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i/>
          <w:iCs/>
          <w:color w:val="000000"/>
          <w:lang w:val="bg-BG" w:eastAsia="bg-BG"/>
        </w:rPr>
        <w:t xml:space="preserve">Лекарства, които могат да удължат </w:t>
      </w:r>
      <w:r w:rsidRPr="006D1864">
        <w:rPr>
          <w:rFonts w:ascii="Arial" w:eastAsia="Times New Roman" w:hAnsi="Arial" w:cs="Arial"/>
          <w:i/>
          <w:iCs/>
          <w:color w:val="000000"/>
          <w:lang w:val="bg-BG"/>
        </w:rPr>
        <w:t xml:space="preserve">QT </w:t>
      </w:r>
      <w:r w:rsidRPr="006D1864">
        <w:rPr>
          <w:rFonts w:ascii="Arial" w:eastAsia="Times New Roman" w:hAnsi="Arial" w:cs="Arial"/>
          <w:i/>
          <w:iCs/>
          <w:color w:val="000000"/>
          <w:lang w:val="bg-BG" w:eastAsia="bg-BG"/>
        </w:rPr>
        <w:t>интервал:</w:t>
      </w:r>
    </w:p>
    <w:p w14:paraId="6F4C5753" w14:textId="77777777" w:rsidR="00807FD7" w:rsidRPr="006D1864" w:rsidRDefault="00807FD7" w:rsidP="00807FD7">
      <w:pPr>
        <w:spacing w:after="0" w:line="240" w:lineRule="auto"/>
        <w:rPr>
          <w:rFonts w:ascii="Arial" w:eastAsia="Times New Roman" w:hAnsi="Arial" w:cs="Arial"/>
          <w:color w:val="000000"/>
          <w:lang w:val="bg-BG" w:eastAsia="bg-BG"/>
        </w:rPr>
      </w:pPr>
      <w:r w:rsidRPr="006D1864">
        <w:rPr>
          <w:rFonts w:ascii="Arial" w:eastAsia="Times New Roman" w:hAnsi="Arial" w:cs="Arial"/>
          <w:color w:val="000000"/>
          <w:lang w:val="bg-BG" w:eastAsia="bg-BG"/>
        </w:rPr>
        <w:t xml:space="preserve">Удължаване на </w:t>
      </w:r>
      <w:r w:rsidRPr="006D1864">
        <w:rPr>
          <w:rFonts w:ascii="Arial" w:eastAsia="Times New Roman" w:hAnsi="Arial" w:cs="Arial"/>
          <w:color w:val="000000"/>
          <w:lang w:val="bg-BG"/>
        </w:rPr>
        <w:t xml:space="preserve">QT </w:t>
      </w:r>
      <w:r w:rsidRPr="006D1864">
        <w:rPr>
          <w:rFonts w:ascii="Arial" w:eastAsia="Times New Roman" w:hAnsi="Arial" w:cs="Arial"/>
          <w:color w:val="000000"/>
          <w:lang w:val="bg-BG" w:eastAsia="bg-BG"/>
        </w:rPr>
        <w:t xml:space="preserve">интервала, свързан с лечението с </w:t>
      </w:r>
      <w:proofErr w:type="spellStart"/>
      <w:r w:rsidRPr="006D1864">
        <w:rPr>
          <w:rFonts w:ascii="Arial" w:eastAsia="Times New Roman" w:hAnsi="Arial" w:cs="Arial"/>
          <w:color w:val="000000"/>
          <w:lang w:val="bg-BG" w:eastAsia="bg-BG"/>
        </w:rPr>
        <w:t>антипсихотици</w:t>
      </w:r>
      <w:proofErr w:type="spellEnd"/>
      <w:r w:rsidRPr="006D1864">
        <w:rPr>
          <w:rFonts w:ascii="Arial" w:eastAsia="Times New Roman" w:hAnsi="Arial" w:cs="Arial"/>
          <w:color w:val="000000"/>
          <w:lang w:val="bg-BG" w:eastAsia="bg-BG"/>
        </w:rPr>
        <w:t xml:space="preserve"> може да бъде изострен от едновременното прилагане на други лекарства, които също значително удължават </w:t>
      </w:r>
      <w:r w:rsidRPr="006D1864">
        <w:rPr>
          <w:rFonts w:ascii="Arial" w:eastAsia="Times New Roman" w:hAnsi="Arial" w:cs="Arial"/>
          <w:color w:val="000000"/>
          <w:lang w:val="bg-BG"/>
        </w:rPr>
        <w:t xml:space="preserve">QT </w:t>
      </w:r>
      <w:r w:rsidRPr="006D1864">
        <w:rPr>
          <w:rFonts w:ascii="Arial" w:eastAsia="Times New Roman" w:hAnsi="Arial" w:cs="Arial"/>
          <w:color w:val="000000"/>
          <w:lang w:val="bg-BG" w:eastAsia="bg-BG"/>
        </w:rPr>
        <w:t xml:space="preserve">интервала. Едновременното прилагане на такива лекарства трябва да се избягва. Отнася до следните класове: </w:t>
      </w:r>
    </w:p>
    <w:p w14:paraId="5EBEED62" w14:textId="1F9849BA" w:rsidR="00807FD7" w:rsidRPr="006D1864" w:rsidRDefault="00807FD7" w:rsidP="00807FD7">
      <w:pPr>
        <w:pStyle w:val="ListParagraph"/>
        <w:numPr>
          <w:ilvl w:val="0"/>
          <w:numId w:val="2"/>
        </w:numPr>
        <w:spacing w:line="240" w:lineRule="auto"/>
        <w:ind w:left="709" w:hanging="709"/>
        <w:rPr>
          <w:rFonts w:ascii="Times New Roman" w:eastAsia="Times New Roman" w:hAnsi="Times New Roman" w:cs="Times New Roman"/>
          <w:lang w:val="bg-BG"/>
        </w:rPr>
      </w:pPr>
      <w:r w:rsidRPr="006D1864">
        <w:rPr>
          <w:rFonts w:eastAsia="Times New Roman" w:cs="Arial"/>
          <w:color w:val="000000"/>
          <w:lang w:val="bg-BG" w:eastAsia="bg-BG"/>
        </w:rPr>
        <w:t xml:space="preserve">Клас </w:t>
      </w:r>
      <w:r w:rsidRPr="006D1864">
        <w:rPr>
          <w:rFonts w:eastAsia="Times New Roman" w:cs="Arial"/>
          <w:color w:val="000000"/>
          <w:lang w:val="bg-BG"/>
        </w:rPr>
        <w:t xml:space="preserve">IA </w:t>
      </w:r>
      <w:r w:rsidRPr="006D1864">
        <w:rPr>
          <w:rFonts w:eastAsia="Times New Roman" w:cs="Arial"/>
          <w:color w:val="000000"/>
          <w:lang w:val="bg-BG" w:eastAsia="bg-BG"/>
        </w:rPr>
        <w:t xml:space="preserve">и </w:t>
      </w:r>
      <w:r w:rsidR="00A86779">
        <w:rPr>
          <w:rFonts w:eastAsia="Times New Roman" w:cs="Arial"/>
          <w:color w:val="000000"/>
          <w:lang w:val="sl-SI" w:eastAsia="bg-BG"/>
        </w:rPr>
        <w:t>III</w:t>
      </w:r>
      <w:r w:rsidRPr="006D1864">
        <w:rPr>
          <w:rFonts w:eastAsia="Times New Roman" w:cs="Arial"/>
          <w:color w:val="000000"/>
          <w:lang w:val="bg-BG" w:eastAsia="bg-BG"/>
        </w:rPr>
        <w:t xml:space="preserve"> а</w:t>
      </w:r>
      <w:proofErr w:type="spellStart"/>
      <w:r w:rsidRPr="006D1864">
        <w:rPr>
          <w:rFonts w:eastAsia="Times New Roman" w:cs="Arial"/>
          <w:color w:val="000000"/>
          <w:lang w:val="bg-BG" w:eastAsia="bg-BG"/>
        </w:rPr>
        <w:t>нтиаритмици</w:t>
      </w:r>
      <w:proofErr w:type="spellEnd"/>
      <w:r w:rsidRPr="006D1864">
        <w:rPr>
          <w:rFonts w:eastAsia="Times New Roman" w:cs="Arial"/>
          <w:color w:val="000000"/>
          <w:lang w:val="bg-BG" w:eastAsia="bg-BG"/>
        </w:rPr>
        <w:t xml:space="preserve"> (например </w:t>
      </w:r>
      <w:proofErr w:type="spellStart"/>
      <w:r w:rsidRPr="006D1864">
        <w:rPr>
          <w:rFonts w:eastAsia="Times New Roman" w:cs="Arial"/>
          <w:color w:val="000000"/>
          <w:lang w:val="bg-BG" w:eastAsia="bg-BG"/>
        </w:rPr>
        <w:t>хинидин</w:t>
      </w:r>
      <w:proofErr w:type="spellEnd"/>
      <w:r w:rsidRPr="006D1864">
        <w:rPr>
          <w:rFonts w:eastAsia="Times New Roman" w:cs="Arial"/>
          <w:color w:val="000000"/>
          <w:lang w:val="bg-BG" w:eastAsia="bg-BG"/>
        </w:rPr>
        <w:t xml:space="preserve">, </w:t>
      </w:r>
      <w:proofErr w:type="spellStart"/>
      <w:r w:rsidRPr="006D1864">
        <w:rPr>
          <w:rFonts w:eastAsia="Times New Roman" w:cs="Arial"/>
          <w:color w:val="000000"/>
          <w:lang w:val="bg-BG" w:eastAsia="bg-BG"/>
        </w:rPr>
        <w:t>амиодарон</w:t>
      </w:r>
      <w:proofErr w:type="spellEnd"/>
      <w:r w:rsidRPr="006D1864">
        <w:rPr>
          <w:rFonts w:eastAsia="Times New Roman" w:cs="Arial"/>
          <w:color w:val="000000"/>
          <w:lang w:val="bg-BG" w:eastAsia="bg-BG"/>
        </w:rPr>
        <w:t xml:space="preserve">,   </w:t>
      </w:r>
      <w:proofErr w:type="spellStart"/>
      <w:r w:rsidRPr="006D1864">
        <w:rPr>
          <w:rFonts w:eastAsia="Times New Roman" w:cs="Arial"/>
          <w:color w:val="000000"/>
          <w:lang w:val="bg-BG" w:eastAsia="bg-BG"/>
        </w:rPr>
        <w:t>соталол</w:t>
      </w:r>
      <w:proofErr w:type="spellEnd"/>
      <w:r w:rsidRPr="006D1864">
        <w:rPr>
          <w:rFonts w:eastAsia="Times New Roman" w:cs="Arial"/>
          <w:color w:val="000000"/>
          <w:lang w:val="bg-BG" w:eastAsia="bg-BG"/>
        </w:rPr>
        <w:t xml:space="preserve">, </w:t>
      </w:r>
      <w:proofErr w:type="spellStart"/>
      <w:r w:rsidRPr="006D1864">
        <w:rPr>
          <w:rFonts w:eastAsia="Times New Roman" w:cs="Arial"/>
          <w:color w:val="000000"/>
          <w:lang w:val="bg-BG" w:eastAsia="bg-BG"/>
        </w:rPr>
        <w:t>дофетилид</w:t>
      </w:r>
      <w:proofErr w:type="spellEnd"/>
      <w:r w:rsidRPr="006D1864">
        <w:rPr>
          <w:rFonts w:eastAsia="Times New Roman" w:cs="Arial"/>
          <w:color w:val="000000"/>
          <w:lang w:val="bg-BG" w:eastAsia="bg-BG"/>
        </w:rPr>
        <w:t>);</w:t>
      </w:r>
    </w:p>
    <w:p w14:paraId="5DA5A789" w14:textId="77777777" w:rsidR="00807FD7" w:rsidRPr="006D1864" w:rsidRDefault="00807FD7" w:rsidP="00807FD7">
      <w:pPr>
        <w:numPr>
          <w:ilvl w:val="0"/>
          <w:numId w:val="2"/>
        </w:numPr>
        <w:spacing w:after="0" w:line="240" w:lineRule="auto"/>
        <w:rPr>
          <w:rFonts w:ascii="Arial" w:eastAsia="Times New Roman" w:hAnsi="Arial" w:cs="Arial"/>
          <w:color w:val="000000"/>
          <w:lang w:val="bg-BG" w:eastAsia="bg-BG"/>
        </w:rPr>
      </w:pPr>
      <w:r w:rsidRPr="006D1864">
        <w:rPr>
          <w:rFonts w:ascii="Arial" w:eastAsia="Times New Roman" w:hAnsi="Arial" w:cs="Arial"/>
          <w:color w:val="000000"/>
          <w:lang w:val="bg-BG" w:eastAsia="bg-BG"/>
        </w:rPr>
        <w:t xml:space="preserve">някои </w:t>
      </w:r>
      <w:proofErr w:type="spellStart"/>
      <w:r w:rsidRPr="006D1864">
        <w:rPr>
          <w:rFonts w:ascii="Arial" w:eastAsia="Times New Roman" w:hAnsi="Arial" w:cs="Arial"/>
          <w:color w:val="000000"/>
          <w:lang w:val="bg-BG" w:eastAsia="bg-BG"/>
        </w:rPr>
        <w:t>антипсихотици</w:t>
      </w:r>
      <w:proofErr w:type="spellEnd"/>
      <w:r w:rsidRPr="006D1864">
        <w:rPr>
          <w:rFonts w:ascii="Arial" w:eastAsia="Times New Roman" w:hAnsi="Arial" w:cs="Arial"/>
          <w:color w:val="000000"/>
          <w:lang w:val="bg-BG" w:eastAsia="bg-BG"/>
        </w:rPr>
        <w:t xml:space="preserve"> (например </w:t>
      </w:r>
      <w:proofErr w:type="spellStart"/>
      <w:r w:rsidRPr="006D1864">
        <w:rPr>
          <w:rFonts w:ascii="Arial" w:eastAsia="Times New Roman" w:hAnsi="Arial" w:cs="Arial"/>
          <w:color w:val="000000"/>
          <w:lang w:val="bg-BG" w:eastAsia="bg-BG"/>
        </w:rPr>
        <w:t>тиоридазин</w:t>
      </w:r>
      <w:proofErr w:type="spellEnd"/>
      <w:r w:rsidRPr="006D1864">
        <w:rPr>
          <w:rFonts w:ascii="Arial" w:eastAsia="Times New Roman" w:hAnsi="Arial" w:cs="Arial"/>
          <w:color w:val="000000"/>
          <w:lang w:val="bg-BG" w:eastAsia="bg-BG"/>
        </w:rPr>
        <w:t>);</w:t>
      </w:r>
    </w:p>
    <w:p w14:paraId="371911EE" w14:textId="77777777" w:rsidR="00807FD7" w:rsidRPr="006D1864" w:rsidRDefault="00807FD7" w:rsidP="00807FD7">
      <w:pPr>
        <w:numPr>
          <w:ilvl w:val="0"/>
          <w:numId w:val="2"/>
        </w:numPr>
        <w:spacing w:after="0" w:line="240" w:lineRule="auto"/>
        <w:rPr>
          <w:rFonts w:ascii="Arial" w:eastAsia="Times New Roman" w:hAnsi="Arial" w:cs="Arial"/>
          <w:color w:val="000000"/>
          <w:lang w:val="bg-BG" w:eastAsia="bg-BG"/>
        </w:rPr>
      </w:pPr>
      <w:r w:rsidRPr="006D1864">
        <w:rPr>
          <w:rFonts w:ascii="Arial" w:eastAsia="Times New Roman" w:hAnsi="Arial" w:cs="Arial"/>
          <w:color w:val="000000"/>
          <w:lang w:val="bg-BG" w:eastAsia="bg-BG"/>
        </w:rPr>
        <w:t xml:space="preserve">някои </w:t>
      </w:r>
      <w:proofErr w:type="spellStart"/>
      <w:r w:rsidRPr="006D1864">
        <w:rPr>
          <w:rFonts w:ascii="Arial" w:eastAsia="Times New Roman" w:hAnsi="Arial" w:cs="Arial"/>
          <w:color w:val="000000"/>
          <w:lang w:val="bg-BG" w:eastAsia="bg-BG"/>
        </w:rPr>
        <w:t>макролиди</w:t>
      </w:r>
      <w:proofErr w:type="spellEnd"/>
      <w:r w:rsidRPr="006D1864">
        <w:rPr>
          <w:rFonts w:ascii="Arial" w:eastAsia="Times New Roman" w:hAnsi="Arial" w:cs="Arial"/>
          <w:color w:val="000000"/>
          <w:lang w:val="bg-BG" w:eastAsia="bg-BG"/>
        </w:rPr>
        <w:t xml:space="preserve"> (например </w:t>
      </w:r>
      <w:proofErr w:type="spellStart"/>
      <w:r w:rsidRPr="006D1864">
        <w:rPr>
          <w:rFonts w:ascii="Arial" w:eastAsia="Times New Roman" w:hAnsi="Arial" w:cs="Arial"/>
          <w:color w:val="000000"/>
          <w:lang w:val="bg-BG" w:eastAsia="bg-BG"/>
        </w:rPr>
        <w:t>еритромицин</w:t>
      </w:r>
      <w:proofErr w:type="spellEnd"/>
      <w:r w:rsidRPr="006D1864">
        <w:rPr>
          <w:rFonts w:ascii="Arial" w:eastAsia="Times New Roman" w:hAnsi="Arial" w:cs="Arial"/>
          <w:color w:val="000000"/>
          <w:lang w:val="bg-BG" w:eastAsia="bg-BG"/>
        </w:rPr>
        <w:t>);</w:t>
      </w:r>
    </w:p>
    <w:p w14:paraId="57D1A529" w14:textId="77777777" w:rsidR="00807FD7" w:rsidRPr="006D1864" w:rsidRDefault="00807FD7" w:rsidP="00807FD7">
      <w:pPr>
        <w:numPr>
          <w:ilvl w:val="0"/>
          <w:numId w:val="2"/>
        </w:numPr>
        <w:spacing w:after="0" w:line="240" w:lineRule="auto"/>
        <w:rPr>
          <w:rFonts w:ascii="Arial" w:eastAsia="Times New Roman" w:hAnsi="Arial" w:cs="Arial"/>
          <w:color w:val="000000"/>
          <w:lang w:val="bg-BG" w:eastAsia="bg-BG"/>
        </w:rPr>
      </w:pPr>
      <w:r w:rsidRPr="006D1864">
        <w:rPr>
          <w:rFonts w:ascii="Arial" w:eastAsia="Times New Roman" w:hAnsi="Arial" w:cs="Arial"/>
          <w:color w:val="000000"/>
          <w:lang w:val="bg-BG" w:eastAsia="bg-BG"/>
        </w:rPr>
        <w:t xml:space="preserve">някои </w:t>
      </w:r>
      <w:proofErr w:type="spellStart"/>
      <w:r w:rsidRPr="006D1864">
        <w:rPr>
          <w:rFonts w:ascii="Arial" w:eastAsia="Times New Roman" w:hAnsi="Arial" w:cs="Arial"/>
          <w:color w:val="000000"/>
          <w:lang w:val="bg-BG" w:eastAsia="bg-BG"/>
        </w:rPr>
        <w:t>антихистамини</w:t>
      </w:r>
      <w:proofErr w:type="spellEnd"/>
      <w:r w:rsidRPr="006D1864">
        <w:rPr>
          <w:rFonts w:ascii="Arial" w:eastAsia="Times New Roman" w:hAnsi="Arial" w:cs="Arial"/>
          <w:color w:val="000000"/>
          <w:lang w:val="bg-BG" w:eastAsia="bg-BG"/>
        </w:rPr>
        <w:t xml:space="preserve"> (</w:t>
      </w:r>
      <w:proofErr w:type="spellStart"/>
      <w:r w:rsidRPr="006D1864">
        <w:rPr>
          <w:rFonts w:ascii="Arial" w:eastAsia="Times New Roman" w:hAnsi="Arial" w:cs="Arial"/>
          <w:color w:val="000000"/>
          <w:lang w:val="bg-BG" w:eastAsia="bg-BG"/>
        </w:rPr>
        <w:t>напр</w:t>
      </w:r>
      <w:proofErr w:type="spellEnd"/>
      <w:r w:rsidRPr="006D1864">
        <w:rPr>
          <w:rFonts w:ascii="Arial" w:eastAsia="Times New Roman" w:hAnsi="Arial" w:cs="Arial"/>
          <w:color w:val="000000"/>
          <w:lang w:val="bg-BG" w:eastAsia="bg-BG"/>
        </w:rPr>
        <w:t xml:space="preserve"> </w:t>
      </w:r>
      <w:proofErr w:type="spellStart"/>
      <w:r w:rsidRPr="006D1864">
        <w:rPr>
          <w:rFonts w:ascii="Arial" w:eastAsia="Times New Roman" w:hAnsi="Arial" w:cs="Arial"/>
          <w:color w:val="000000"/>
          <w:lang w:val="bg-BG" w:eastAsia="bg-BG"/>
        </w:rPr>
        <w:t>терфенадин</w:t>
      </w:r>
      <w:proofErr w:type="spellEnd"/>
      <w:r w:rsidRPr="006D1864">
        <w:rPr>
          <w:rFonts w:ascii="Arial" w:eastAsia="Times New Roman" w:hAnsi="Arial" w:cs="Arial"/>
          <w:color w:val="000000"/>
          <w:lang w:val="bg-BG" w:eastAsia="bg-BG"/>
        </w:rPr>
        <w:t xml:space="preserve">, </w:t>
      </w:r>
      <w:proofErr w:type="spellStart"/>
      <w:r w:rsidRPr="006D1864">
        <w:rPr>
          <w:rFonts w:ascii="Arial" w:eastAsia="Times New Roman" w:hAnsi="Arial" w:cs="Arial"/>
          <w:color w:val="000000"/>
          <w:lang w:val="bg-BG" w:eastAsia="bg-BG"/>
        </w:rPr>
        <w:t>астемизол</w:t>
      </w:r>
      <w:proofErr w:type="spellEnd"/>
      <w:r w:rsidRPr="006D1864">
        <w:rPr>
          <w:rFonts w:ascii="Arial" w:eastAsia="Times New Roman" w:hAnsi="Arial" w:cs="Arial"/>
          <w:color w:val="000000"/>
          <w:lang w:val="bg-BG" w:eastAsia="bg-BG"/>
        </w:rPr>
        <w:t>);</w:t>
      </w:r>
    </w:p>
    <w:p w14:paraId="20B9FD99" w14:textId="77777777" w:rsidR="00807FD7" w:rsidRPr="006D1864" w:rsidRDefault="00807FD7" w:rsidP="00807FD7">
      <w:pPr>
        <w:pStyle w:val="ListParagraph"/>
        <w:numPr>
          <w:ilvl w:val="0"/>
          <w:numId w:val="2"/>
        </w:numPr>
        <w:spacing w:after="160" w:line="256" w:lineRule="auto"/>
        <w:ind w:left="709" w:hanging="709"/>
        <w:rPr>
          <w:rFonts w:cs="Arial"/>
          <w:b/>
          <w:bCs/>
          <w:lang w:val="bg-BG"/>
        </w:rPr>
      </w:pPr>
      <w:r w:rsidRPr="006D1864">
        <w:rPr>
          <w:rFonts w:eastAsia="Times New Roman" w:cs="Arial"/>
          <w:color w:val="000000"/>
          <w:lang w:val="bg-BG" w:eastAsia="bg-BG"/>
        </w:rPr>
        <w:t xml:space="preserve">някои </w:t>
      </w:r>
      <w:proofErr w:type="spellStart"/>
      <w:r w:rsidRPr="006D1864">
        <w:rPr>
          <w:rFonts w:eastAsia="Times New Roman" w:cs="Arial"/>
          <w:color w:val="000000"/>
          <w:lang w:val="bg-BG" w:eastAsia="bg-BG"/>
        </w:rPr>
        <w:t>хинолонови</w:t>
      </w:r>
      <w:proofErr w:type="spellEnd"/>
      <w:r w:rsidRPr="006D1864">
        <w:rPr>
          <w:rFonts w:eastAsia="Times New Roman" w:cs="Arial"/>
          <w:color w:val="000000"/>
          <w:lang w:val="bg-BG" w:eastAsia="bg-BG"/>
        </w:rPr>
        <w:t xml:space="preserve"> антибиотици (например </w:t>
      </w:r>
      <w:proofErr w:type="spellStart"/>
      <w:r w:rsidRPr="006D1864">
        <w:rPr>
          <w:rFonts w:eastAsia="Times New Roman" w:cs="Arial"/>
          <w:color w:val="000000"/>
          <w:lang w:val="bg-BG" w:eastAsia="bg-BG"/>
        </w:rPr>
        <w:t>гатифлоксацин</w:t>
      </w:r>
      <w:proofErr w:type="spellEnd"/>
      <w:r w:rsidRPr="006D1864">
        <w:rPr>
          <w:rFonts w:eastAsia="Times New Roman" w:cs="Arial"/>
          <w:color w:val="000000"/>
          <w:lang w:val="bg-BG" w:eastAsia="bg-BG"/>
        </w:rPr>
        <w:t xml:space="preserve">, </w:t>
      </w:r>
      <w:proofErr w:type="spellStart"/>
      <w:r w:rsidRPr="006D1864">
        <w:rPr>
          <w:rFonts w:eastAsia="Times New Roman" w:cs="Arial"/>
          <w:color w:val="000000"/>
          <w:lang w:val="bg-BG" w:eastAsia="bg-BG"/>
        </w:rPr>
        <w:t>моксифлоксацин</w:t>
      </w:r>
      <w:proofErr w:type="spellEnd"/>
      <w:r w:rsidRPr="006D1864">
        <w:rPr>
          <w:rFonts w:eastAsia="Times New Roman" w:cs="Arial"/>
          <w:color w:val="000000"/>
          <w:lang w:val="bg-BG" w:eastAsia="bg-BG"/>
        </w:rPr>
        <w:t>);</w:t>
      </w:r>
    </w:p>
    <w:p w14:paraId="1A42990C" w14:textId="77777777" w:rsidR="00807FD7" w:rsidRPr="006D1864" w:rsidRDefault="00807FD7" w:rsidP="00807FD7">
      <w:pPr>
        <w:pStyle w:val="ListParagraph"/>
        <w:spacing w:line="240" w:lineRule="auto"/>
        <w:ind w:left="0"/>
        <w:rPr>
          <w:rFonts w:eastAsia="Times New Roman" w:cs="Arial"/>
          <w:color w:val="000000"/>
          <w:lang w:val="bg-BG" w:eastAsia="bg-BG"/>
        </w:rPr>
      </w:pPr>
    </w:p>
    <w:p w14:paraId="07F61942" w14:textId="77777777" w:rsidR="00807FD7" w:rsidRPr="006D1864" w:rsidRDefault="00807FD7" w:rsidP="00807FD7">
      <w:pPr>
        <w:pStyle w:val="ListParagraph"/>
        <w:spacing w:line="240" w:lineRule="auto"/>
        <w:ind w:left="0"/>
        <w:rPr>
          <w:rFonts w:ascii="Times New Roman" w:eastAsia="Times New Roman" w:hAnsi="Times New Roman" w:cs="Times New Roman"/>
          <w:lang w:val="bg-BG"/>
        </w:rPr>
      </w:pPr>
      <w:r w:rsidRPr="006D1864">
        <w:rPr>
          <w:rFonts w:eastAsia="Times New Roman" w:cs="Arial"/>
          <w:color w:val="000000"/>
          <w:lang w:val="bg-BG" w:eastAsia="bg-BG"/>
        </w:rPr>
        <w:t xml:space="preserve">Горният списък не е изчерпателен и отделни други лекарства, известни за значително удължаване на </w:t>
      </w:r>
      <w:r w:rsidRPr="006D1864">
        <w:rPr>
          <w:rFonts w:eastAsia="Times New Roman" w:cs="Arial"/>
          <w:color w:val="000000"/>
          <w:lang w:val="bg-BG"/>
        </w:rPr>
        <w:t xml:space="preserve">QT </w:t>
      </w:r>
      <w:r w:rsidRPr="006D1864">
        <w:rPr>
          <w:rFonts w:eastAsia="Times New Roman" w:cs="Arial"/>
          <w:color w:val="000000"/>
          <w:lang w:val="bg-BG" w:eastAsia="bg-BG"/>
        </w:rPr>
        <w:t xml:space="preserve">интервала (напр. </w:t>
      </w:r>
      <w:proofErr w:type="spellStart"/>
      <w:r w:rsidRPr="006D1864">
        <w:rPr>
          <w:rFonts w:eastAsia="Times New Roman" w:cs="Arial"/>
          <w:color w:val="000000"/>
          <w:lang w:val="bg-BG" w:eastAsia="bg-BG"/>
        </w:rPr>
        <w:t>цизаприд</w:t>
      </w:r>
      <w:proofErr w:type="spellEnd"/>
      <w:r w:rsidRPr="006D1864">
        <w:rPr>
          <w:rFonts w:eastAsia="Times New Roman" w:cs="Arial"/>
          <w:color w:val="000000"/>
          <w:lang w:val="bg-BG" w:eastAsia="bg-BG"/>
        </w:rPr>
        <w:t>, литий) трябва да се избягват.</w:t>
      </w:r>
    </w:p>
    <w:p w14:paraId="0733BFCA" w14:textId="77777777" w:rsidR="00807FD7" w:rsidRPr="006D1864" w:rsidRDefault="00807FD7" w:rsidP="00807FD7">
      <w:pPr>
        <w:pStyle w:val="ListParagraph"/>
        <w:spacing w:line="240" w:lineRule="auto"/>
        <w:ind w:left="0"/>
        <w:rPr>
          <w:rFonts w:eastAsia="Times New Roman" w:cs="Arial"/>
          <w:color w:val="000000"/>
          <w:lang w:val="bg-BG" w:eastAsia="bg-BG"/>
        </w:rPr>
      </w:pPr>
    </w:p>
    <w:p w14:paraId="67514E72" w14:textId="77777777" w:rsidR="00807FD7" w:rsidRPr="006D1864" w:rsidRDefault="00807FD7" w:rsidP="00807FD7">
      <w:pPr>
        <w:pStyle w:val="ListParagraph"/>
        <w:spacing w:line="240" w:lineRule="auto"/>
        <w:ind w:left="0"/>
        <w:rPr>
          <w:rFonts w:ascii="Times New Roman" w:eastAsia="Times New Roman" w:hAnsi="Times New Roman" w:cs="Times New Roman"/>
          <w:lang w:val="bg-BG"/>
        </w:rPr>
      </w:pPr>
      <w:r w:rsidRPr="006D1864">
        <w:rPr>
          <w:rFonts w:eastAsia="Times New Roman" w:cs="Arial"/>
          <w:color w:val="000000"/>
          <w:lang w:val="bg-BG" w:eastAsia="bg-BG"/>
        </w:rPr>
        <w:t xml:space="preserve">Лекарства, известни, че нарушават електролитния дисбаланс като </w:t>
      </w:r>
      <w:proofErr w:type="spellStart"/>
      <w:r w:rsidRPr="006D1864">
        <w:rPr>
          <w:rFonts w:eastAsia="Times New Roman" w:cs="Arial"/>
          <w:color w:val="000000"/>
          <w:lang w:val="bg-BG" w:eastAsia="bg-BG"/>
        </w:rPr>
        <w:t>тиазидни</w:t>
      </w:r>
      <w:proofErr w:type="spellEnd"/>
      <w:r w:rsidRPr="006D1864">
        <w:rPr>
          <w:rFonts w:eastAsia="Times New Roman" w:cs="Arial"/>
          <w:color w:val="000000"/>
          <w:lang w:val="bg-BG" w:eastAsia="bg-BG"/>
        </w:rPr>
        <w:t xml:space="preserve"> </w:t>
      </w:r>
      <w:proofErr w:type="spellStart"/>
      <w:r w:rsidRPr="006D1864">
        <w:rPr>
          <w:rFonts w:eastAsia="Times New Roman" w:cs="Arial"/>
          <w:color w:val="000000"/>
          <w:lang w:val="bg-BG" w:eastAsia="bg-BG"/>
        </w:rPr>
        <w:t>диуретици</w:t>
      </w:r>
      <w:proofErr w:type="spellEnd"/>
      <w:r w:rsidRPr="006D1864">
        <w:rPr>
          <w:rFonts w:eastAsia="Times New Roman" w:cs="Arial"/>
          <w:color w:val="000000"/>
          <w:lang w:val="bg-BG" w:eastAsia="bg-BG"/>
        </w:rPr>
        <w:t xml:space="preserve"> (</w:t>
      </w:r>
      <w:proofErr w:type="spellStart"/>
      <w:r w:rsidRPr="006D1864">
        <w:rPr>
          <w:rFonts w:eastAsia="Times New Roman" w:cs="Arial"/>
          <w:color w:val="000000"/>
          <w:lang w:val="bg-BG" w:eastAsia="bg-BG"/>
        </w:rPr>
        <w:t>хипокалиемия</w:t>
      </w:r>
      <w:proofErr w:type="spellEnd"/>
      <w:r w:rsidRPr="006D1864">
        <w:rPr>
          <w:rFonts w:eastAsia="Times New Roman" w:cs="Arial"/>
          <w:color w:val="000000"/>
          <w:lang w:val="bg-BG" w:eastAsia="bg-BG"/>
        </w:rPr>
        <w:t xml:space="preserve">) и лекарства известни, че увеличават плазмената концентрация на </w:t>
      </w:r>
      <w:proofErr w:type="spellStart"/>
      <w:r w:rsidRPr="006D1864">
        <w:rPr>
          <w:rFonts w:eastAsia="Times New Roman" w:cs="Arial"/>
          <w:color w:val="000000"/>
          <w:lang w:val="bg-BG" w:eastAsia="bg-BG"/>
        </w:rPr>
        <w:t>флупентиксол</w:t>
      </w:r>
      <w:proofErr w:type="spellEnd"/>
      <w:r w:rsidRPr="006D1864">
        <w:rPr>
          <w:rFonts w:eastAsia="Times New Roman" w:cs="Arial"/>
          <w:color w:val="000000"/>
          <w:lang w:val="bg-BG" w:eastAsia="bg-BG"/>
        </w:rPr>
        <w:t xml:space="preserve"> трябва също да се използват с повишено внимание, тъй като те могат да увеличат риска от удължаване на </w:t>
      </w:r>
      <w:r w:rsidRPr="006D1864">
        <w:rPr>
          <w:rFonts w:eastAsia="Times New Roman" w:cs="Arial"/>
          <w:color w:val="000000"/>
          <w:lang w:val="bg-BG"/>
        </w:rPr>
        <w:t xml:space="preserve">QT </w:t>
      </w:r>
      <w:r w:rsidRPr="006D1864">
        <w:rPr>
          <w:rFonts w:eastAsia="Times New Roman" w:cs="Arial"/>
          <w:color w:val="000000"/>
          <w:lang w:val="bg-BG" w:eastAsia="bg-BG"/>
        </w:rPr>
        <w:t>и злокачествени аритмии (</w:t>
      </w:r>
      <w:proofErr w:type="spellStart"/>
      <w:r w:rsidRPr="006D1864">
        <w:rPr>
          <w:rFonts w:eastAsia="Times New Roman" w:cs="Arial"/>
          <w:color w:val="000000"/>
          <w:lang w:val="bg-BG" w:eastAsia="bg-BG"/>
        </w:rPr>
        <w:t>вж</w:t>
      </w:r>
      <w:proofErr w:type="spellEnd"/>
      <w:r w:rsidRPr="006D1864">
        <w:rPr>
          <w:rFonts w:eastAsia="Times New Roman" w:cs="Arial"/>
          <w:color w:val="000000"/>
          <w:lang w:val="bg-BG" w:eastAsia="bg-BG"/>
        </w:rPr>
        <w:t xml:space="preserve"> точка 4.4).</w:t>
      </w:r>
    </w:p>
    <w:p w14:paraId="353B4FBE" w14:textId="77777777" w:rsidR="00807FD7" w:rsidRPr="006D1864" w:rsidRDefault="00807FD7" w:rsidP="00807FD7">
      <w:pPr>
        <w:pStyle w:val="ListParagraph"/>
        <w:spacing w:line="240" w:lineRule="auto"/>
        <w:ind w:left="0"/>
        <w:rPr>
          <w:rFonts w:eastAsia="Times New Roman" w:cs="Arial"/>
          <w:i/>
          <w:iCs/>
          <w:color w:val="000000"/>
          <w:lang w:val="bg-BG" w:eastAsia="bg-BG"/>
        </w:rPr>
      </w:pPr>
    </w:p>
    <w:p w14:paraId="3F6F0E2E" w14:textId="77777777" w:rsidR="00807FD7" w:rsidRPr="006D1864" w:rsidRDefault="00807FD7" w:rsidP="00807FD7">
      <w:pPr>
        <w:pStyle w:val="ListParagraph"/>
        <w:spacing w:line="240" w:lineRule="auto"/>
        <w:ind w:left="0"/>
        <w:rPr>
          <w:rFonts w:ascii="Times New Roman" w:eastAsia="Times New Roman" w:hAnsi="Times New Roman" w:cs="Times New Roman"/>
          <w:lang w:val="bg-BG"/>
        </w:rPr>
      </w:pPr>
      <w:r w:rsidRPr="006D1864">
        <w:rPr>
          <w:rFonts w:eastAsia="Times New Roman" w:cs="Arial"/>
          <w:i/>
          <w:iCs/>
          <w:color w:val="000000"/>
          <w:lang w:val="bg-BG" w:eastAsia="bg-BG"/>
        </w:rPr>
        <w:t>Комбинации, изискващи повишено внимание при употреба</w:t>
      </w:r>
    </w:p>
    <w:p w14:paraId="227FD29B" w14:textId="77777777" w:rsidR="00807FD7" w:rsidRPr="006D1864" w:rsidRDefault="00807FD7" w:rsidP="00807FD7">
      <w:pPr>
        <w:pStyle w:val="ListParagraph"/>
        <w:spacing w:line="240" w:lineRule="auto"/>
        <w:ind w:left="0"/>
        <w:rPr>
          <w:rFonts w:ascii="Times New Roman" w:eastAsia="Times New Roman" w:hAnsi="Times New Roman" w:cs="Times New Roman"/>
          <w:lang w:val="bg-BG"/>
        </w:rPr>
      </w:pPr>
      <w:r w:rsidRPr="006D1864">
        <w:rPr>
          <w:rFonts w:eastAsia="Times New Roman" w:cs="Arial"/>
          <w:i/>
          <w:iCs/>
          <w:color w:val="000000"/>
          <w:lang w:val="bg-BG" w:eastAsia="bg-BG"/>
        </w:rPr>
        <w:t>ЦНС депресанти:</w:t>
      </w:r>
      <w:r w:rsidRPr="006D1864">
        <w:rPr>
          <w:rFonts w:eastAsia="Times New Roman" w:cs="Arial"/>
          <w:color w:val="000000"/>
          <w:lang w:val="bg-BG" w:eastAsia="bg-BG"/>
        </w:rPr>
        <w:t xml:space="preserve"> </w:t>
      </w:r>
      <w:proofErr w:type="spellStart"/>
      <w:r w:rsidRPr="006D1864">
        <w:rPr>
          <w:rFonts w:eastAsia="Times New Roman" w:cs="Arial"/>
          <w:color w:val="000000"/>
          <w:lang w:val="bg-BG" w:eastAsia="bg-BG"/>
        </w:rPr>
        <w:t>Деанксит</w:t>
      </w:r>
      <w:proofErr w:type="spellEnd"/>
      <w:r w:rsidRPr="006D1864">
        <w:rPr>
          <w:rFonts w:eastAsia="Times New Roman" w:cs="Arial"/>
          <w:color w:val="000000"/>
          <w:lang w:val="bg-BG" w:eastAsia="bg-BG"/>
        </w:rPr>
        <w:t xml:space="preserve"> може да засили ефекта на алкохола, </w:t>
      </w:r>
      <w:proofErr w:type="spellStart"/>
      <w:r w:rsidRPr="006D1864">
        <w:rPr>
          <w:rFonts w:eastAsia="Times New Roman" w:cs="Arial"/>
          <w:color w:val="000000"/>
          <w:lang w:val="bg-BG" w:eastAsia="bg-BG"/>
        </w:rPr>
        <w:t>барбитуратите</w:t>
      </w:r>
      <w:proofErr w:type="spellEnd"/>
      <w:r w:rsidRPr="006D1864">
        <w:rPr>
          <w:rFonts w:eastAsia="Times New Roman" w:cs="Arial"/>
          <w:color w:val="000000"/>
          <w:lang w:val="bg-BG" w:eastAsia="bg-BG"/>
        </w:rPr>
        <w:t xml:space="preserve"> и други депресанти на ЦНС.</w:t>
      </w:r>
    </w:p>
    <w:p w14:paraId="1CBF3A42" w14:textId="77777777" w:rsidR="00807FD7" w:rsidRPr="006D1864" w:rsidRDefault="00807FD7" w:rsidP="00807FD7">
      <w:pPr>
        <w:pStyle w:val="ListParagraph"/>
        <w:spacing w:line="240" w:lineRule="auto"/>
        <w:ind w:left="0"/>
        <w:rPr>
          <w:rFonts w:eastAsia="Times New Roman" w:cs="Arial"/>
          <w:i/>
          <w:iCs/>
          <w:color w:val="000000"/>
          <w:lang w:val="bg-BG" w:eastAsia="bg-BG"/>
        </w:rPr>
      </w:pPr>
    </w:p>
    <w:p w14:paraId="6F2AC76C" w14:textId="77777777" w:rsidR="00807FD7" w:rsidRPr="006D1864" w:rsidRDefault="00807FD7" w:rsidP="00807FD7">
      <w:pPr>
        <w:pStyle w:val="ListParagraph"/>
        <w:spacing w:line="240" w:lineRule="auto"/>
        <w:ind w:left="0"/>
        <w:rPr>
          <w:rFonts w:ascii="Times New Roman" w:eastAsia="Times New Roman" w:hAnsi="Times New Roman" w:cs="Times New Roman"/>
          <w:lang w:val="bg-BG"/>
        </w:rPr>
      </w:pPr>
      <w:r w:rsidRPr="006D1864">
        <w:rPr>
          <w:rFonts w:eastAsia="Times New Roman" w:cs="Arial"/>
          <w:i/>
          <w:iCs/>
          <w:color w:val="000000"/>
          <w:lang w:val="bg-BG" w:eastAsia="bg-BG"/>
        </w:rPr>
        <w:t>Литий:</w:t>
      </w:r>
      <w:r w:rsidRPr="006D1864">
        <w:rPr>
          <w:rFonts w:eastAsia="Times New Roman" w:cs="Arial"/>
          <w:color w:val="000000"/>
          <w:lang w:val="bg-BG" w:eastAsia="bg-BG"/>
        </w:rPr>
        <w:t xml:space="preserve"> Едновременната употреба на </w:t>
      </w:r>
      <w:proofErr w:type="spellStart"/>
      <w:r w:rsidRPr="006D1864">
        <w:rPr>
          <w:rFonts w:eastAsia="Times New Roman" w:cs="Arial"/>
          <w:color w:val="000000"/>
          <w:lang w:val="bg-BG" w:eastAsia="bg-BG"/>
        </w:rPr>
        <w:t>Деанксит</w:t>
      </w:r>
      <w:proofErr w:type="spellEnd"/>
      <w:r w:rsidRPr="006D1864">
        <w:rPr>
          <w:rFonts w:eastAsia="Times New Roman" w:cs="Arial"/>
          <w:color w:val="000000"/>
          <w:lang w:val="bg-BG" w:eastAsia="bg-BG"/>
        </w:rPr>
        <w:t xml:space="preserve"> и литий увеличава риска от </w:t>
      </w:r>
      <w:proofErr w:type="spellStart"/>
      <w:r w:rsidRPr="006D1864">
        <w:rPr>
          <w:rFonts w:eastAsia="Times New Roman" w:cs="Arial"/>
          <w:color w:val="000000"/>
          <w:lang w:val="bg-BG" w:eastAsia="bg-BG"/>
        </w:rPr>
        <w:t>невротоксичност</w:t>
      </w:r>
      <w:proofErr w:type="spellEnd"/>
      <w:r w:rsidRPr="006D1864">
        <w:rPr>
          <w:rFonts w:eastAsia="Times New Roman" w:cs="Arial"/>
          <w:color w:val="000000"/>
          <w:lang w:val="bg-BG" w:eastAsia="bg-BG"/>
        </w:rPr>
        <w:t>.</w:t>
      </w:r>
    </w:p>
    <w:p w14:paraId="57316515" w14:textId="77777777" w:rsidR="00807FD7" w:rsidRPr="006D1864" w:rsidRDefault="00807FD7" w:rsidP="00807FD7">
      <w:pPr>
        <w:pStyle w:val="ListParagraph"/>
        <w:spacing w:line="240" w:lineRule="auto"/>
        <w:ind w:left="0"/>
        <w:rPr>
          <w:rFonts w:eastAsia="Times New Roman" w:cs="Arial"/>
          <w:i/>
          <w:iCs/>
          <w:color w:val="000000"/>
          <w:lang w:val="bg-BG" w:eastAsia="bg-BG"/>
        </w:rPr>
      </w:pPr>
    </w:p>
    <w:p w14:paraId="1CFFB15F" w14:textId="77777777" w:rsidR="00807FD7" w:rsidRPr="006D1864" w:rsidRDefault="00807FD7" w:rsidP="00807FD7">
      <w:pPr>
        <w:pStyle w:val="ListParagraph"/>
        <w:spacing w:line="240" w:lineRule="auto"/>
        <w:ind w:left="0"/>
        <w:rPr>
          <w:rFonts w:ascii="Times New Roman" w:eastAsia="Times New Roman" w:hAnsi="Times New Roman" w:cs="Times New Roman"/>
          <w:lang w:val="bg-BG"/>
        </w:rPr>
      </w:pPr>
      <w:proofErr w:type="spellStart"/>
      <w:r w:rsidRPr="006D1864">
        <w:rPr>
          <w:rFonts w:eastAsia="Times New Roman" w:cs="Arial"/>
          <w:i/>
          <w:iCs/>
          <w:color w:val="000000"/>
          <w:lang w:val="bg-BG" w:eastAsia="bg-BG"/>
        </w:rPr>
        <w:t>Леводопа</w:t>
      </w:r>
      <w:proofErr w:type="spellEnd"/>
      <w:r w:rsidRPr="006D1864">
        <w:rPr>
          <w:rFonts w:eastAsia="Times New Roman" w:cs="Arial"/>
          <w:i/>
          <w:iCs/>
          <w:color w:val="000000"/>
          <w:lang w:val="bg-BG" w:eastAsia="bg-BG"/>
        </w:rPr>
        <w:t xml:space="preserve">: </w:t>
      </w:r>
      <w:proofErr w:type="spellStart"/>
      <w:r w:rsidRPr="006D1864">
        <w:rPr>
          <w:rFonts w:eastAsia="Times New Roman" w:cs="Arial"/>
          <w:color w:val="000000"/>
          <w:lang w:val="bg-BG" w:eastAsia="bg-BG"/>
        </w:rPr>
        <w:t>Деанксит</w:t>
      </w:r>
      <w:proofErr w:type="spellEnd"/>
      <w:r w:rsidRPr="006D1864">
        <w:rPr>
          <w:rFonts w:eastAsia="Times New Roman" w:cs="Arial"/>
          <w:color w:val="000000"/>
          <w:lang w:val="bg-BG" w:eastAsia="bg-BG"/>
        </w:rPr>
        <w:t xml:space="preserve"> може да намали ефекта на </w:t>
      </w:r>
      <w:proofErr w:type="spellStart"/>
      <w:r w:rsidRPr="006D1864">
        <w:rPr>
          <w:rFonts w:eastAsia="Times New Roman" w:cs="Arial"/>
          <w:color w:val="000000"/>
          <w:lang w:val="bg-BG" w:eastAsia="bg-BG"/>
        </w:rPr>
        <w:t>леводопа</w:t>
      </w:r>
      <w:proofErr w:type="spellEnd"/>
      <w:r w:rsidRPr="006D1864">
        <w:rPr>
          <w:rFonts w:eastAsia="Times New Roman" w:cs="Arial"/>
          <w:color w:val="000000"/>
          <w:lang w:val="bg-BG" w:eastAsia="bg-BG"/>
        </w:rPr>
        <w:t xml:space="preserve"> и увеличи риска от сърдечно-съдови нежелани лекарствени реакции.</w:t>
      </w:r>
    </w:p>
    <w:p w14:paraId="18443BB7" w14:textId="77777777" w:rsidR="00807FD7" w:rsidRPr="006D1864" w:rsidRDefault="00807FD7" w:rsidP="00807FD7">
      <w:pPr>
        <w:rPr>
          <w:rFonts w:ascii="Arial" w:hAnsi="Arial" w:cs="Arial"/>
          <w:b/>
          <w:bCs/>
          <w:lang w:val="bg-BG"/>
        </w:rPr>
      </w:pPr>
    </w:p>
    <w:p w14:paraId="0CB3A9C9" w14:textId="77777777" w:rsidR="00807FD7" w:rsidRPr="006D1864" w:rsidRDefault="00807FD7" w:rsidP="00807FD7">
      <w:pPr>
        <w:pStyle w:val="Heading2"/>
        <w:rPr>
          <w:lang w:val="bg-BG"/>
        </w:rPr>
      </w:pPr>
      <w:r w:rsidRPr="006D1864">
        <w:rPr>
          <w:lang w:val="bg-BG"/>
        </w:rPr>
        <w:t>4.6. Фертилитет, бременност и кърмене</w:t>
      </w:r>
    </w:p>
    <w:p w14:paraId="63853060" w14:textId="77777777" w:rsidR="00807FD7" w:rsidRPr="006D1864" w:rsidRDefault="00807FD7" w:rsidP="00807FD7">
      <w:pPr>
        <w:pStyle w:val="Heading3"/>
        <w:rPr>
          <w:rFonts w:ascii="Times New Roman" w:eastAsia="Times New Roman" w:hAnsi="Times New Roman" w:cs="Times New Roman"/>
          <w:u w:val="single"/>
          <w:lang w:val="bg-BG"/>
        </w:rPr>
      </w:pPr>
      <w:r w:rsidRPr="006D1864">
        <w:rPr>
          <w:rFonts w:eastAsia="Times New Roman"/>
          <w:u w:val="single"/>
          <w:lang w:val="bg-BG" w:eastAsia="bg-BG"/>
        </w:rPr>
        <w:t>Бременност</w:t>
      </w:r>
    </w:p>
    <w:p w14:paraId="079DC119" w14:textId="77777777" w:rsidR="00807FD7" w:rsidRPr="006D1864" w:rsidRDefault="00807FD7" w:rsidP="00807FD7">
      <w:pPr>
        <w:spacing w:after="0" w:line="240" w:lineRule="auto"/>
        <w:rPr>
          <w:rFonts w:ascii="Times New Roman" w:eastAsia="Times New Roman" w:hAnsi="Times New Roman" w:cs="Times New Roman"/>
          <w:lang w:val="bg-BG"/>
        </w:rPr>
      </w:pPr>
      <w:proofErr w:type="spellStart"/>
      <w:r w:rsidRPr="006D1864">
        <w:rPr>
          <w:rFonts w:ascii="Arial" w:eastAsia="Times New Roman" w:hAnsi="Arial" w:cs="Arial"/>
          <w:color w:val="000000"/>
          <w:lang w:val="bg-BG" w:eastAsia="bg-BG"/>
        </w:rPr>
        <w:t>Деанксит</w:t>
      </w:r>
      <w:proofErr w:type="spellEnd"/>
      <w:r w:rsidRPr="006D1864">
        <w:rPr>
          <w:rFonts w:ascii="Arial" w:eastAsia="Times New Roman" w:hAnsi="Arial" w:cs="Arial"/>
          <w:color w:val="000000"/>
          <w:lang w:val="bg-BG" w:eastAsia="bg-BG"/>
        </w:rPr>
        <w:t xml:space="preserve"> не трябва да се използва по време на бременност, освен ако очакваната полза не надхвърля теоретичния риск за плода. Поради риск от </w:t>
      </w:r>
      <w:proofErr w:type="spellStart"/>
      <w:r w:rsidRPr="006D1864">
        <w:rPr>
          <w:rFonts w:ascii="Arial" w:eastAsia="Times New Roman" w:hAnsi="Arial" w:cs="Arial"/>
          <w:color w:val="000000"/>
          <w:lang w:val="bg-BG" w:eastAsia="bg-BG"/>
        </w:rPr>
        <w:t>неонатални</w:t>
      </w:r>
      <w:proofErr w:type="spellEnd"/>
      <w:r w:rsidRPr="006D1864">
        <w:rPr>
          <w:rFonts w:ascii="Arial" w:eastAsia="Times New Roman" w:hAnsi="Arial" w:cs="Arial"/>
          <w:color w:val="000000"/>
          <w:lang w:val="bg-BG" w:eastAsia="bg-BG"/>
        </w:rPr>
        <w:t xml:space="preserve"> симптоми на отнемане се препоръчва лечението с </w:t>
      </w:r>
      <w:proofErr w:type="spellStart"/>
      <w:r w:rsidRPr="006D1864">
        <w:rPr>
          <w:rFonts w:ascii="Arial" w:eastAsia="Times New Roman" w:hAnsi="Arial" w:cs="Arial"/>
          <w:color w:val="000000"/>
          <w:lang w:val="bg-BG" w:eastAsia="bg-BG"/>
        </w:rPr>
        <w:t>Деанксит</w:t>
      </w:r>
      <w:proofErr w:type="spellEnd"/>
      <w:r w:rsidRPr="006D1864">
        <w:rPr>
          <w:rFonts w:ascii="Arial" w:eastAsia="Times New Roman" w:hAnsi="Arial" w:cs="Arial"/>
          <w:color w:val="000000"/>
          <w:lang w:val="bg-BG" w:eastAsia="bg-BG"/>
        </w:rPr>
        <w:t xml:space="preserve"> да бъде преустановено с постепенно намаляване на дозата 14 дни преди раждането.</w:t>
      </w:r>
    </w:p>
    <w:p w14:paraId="4A0596FA" w14:textId="77777777" w:rsidR="00807FD7" w:rsidRPr="006D1864" w:rsidRDefault="00807FD7" w:rsidP="00807FD7">
      <w:pPr>
        <w:spacing w:after="0" w:line="240" w:lineRule="auto"/>
        <w:rPr>
          <w:rFonts w:ascii="Arial" w:eastAsia="Times New Roman" w:hAnsi="Arial" w:cs="Arial"/>
          <w:color w:val="000000"/>
          <w:lang w:val="bg-BG" w:eastAsia="bg-BG"/>
        </w:rPr>
      </w:pPr>
    </w:p>
    <w:p w14:paraId="537DC5D1"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lastRenderedPageBreak/>
        <w:t xml:space="preserve">Новородени изложени </w:t>
      </w:r>
      <w:proofErr w:type="spellStart"/>
      <w:r w:rsidRPr="006D1864">
        <w:rPr>
          <w:rFonts w:ascii="Arial" w:eastAsia="Times New Roman" w:hAnsi="Arial" w:cs="Arial"/>
          <w:color w:val="000000"/>
          <w:lang w:val="bg-BG" w:eastAsia="bg-BG"/>
        </w:rPr>
        <w:t>иа</w:t>
      </w:r>
      <w:proofErr w:type="spellEnd"/>
      <w:r w:rsidRPr="006D1864">
        <w:rPr>
          <w:rFonts w:ascii="Arial" w:eastAsia="Times New Roman" w:hAnsi="Arial" w:cs="Arial"/>
          <w:color w:val="000000"/>
          <w:lang w:val="bg-BG" w:eastAsia="bg-BG"/>
        </w:rPr>
        <w:t xml:space="preserve"> </w:t>
      </w:r>
      <w:proofErr w:type="spellStart"/>
      <w:r w:rsidRPr="006D1864">
        <w:rPr>
          <w:rFonts w:ascii="Arial" w:eastAsia="Times New Roman" w:hAnsi="Arial" w:cs="Arial"/>
          <w:color w:val="000000"/>
          <w:lang w:val="bg-BG" w:eastAsia="bg-BG"/>
        </w:rPr>
        <w:t>антипсихотици</w:t>
      </w:r>
      <w:proofErr w:type="spellEnd"/>
      <w:r w:rsidRPr="006D1864">
        <w:rPr>
          <w:rFonts w:ascii="Arial" w:eastAsia="Times New Roman" w:hAnsi="Arial" w:cs="Arial"/>
          <w:color w:val="000000"/>
          <w:lang w:val="bg-BG" w:eastAsia="bg-BG"/>
        </w:rPr>
        <w:t xml:space="preserve"> (включително </w:t>
      </w:r>
      <w:proofErr w:type="spellStart"/>
      <w:r w:rsidRPr="006D1864">
        <w:rPr>
          <w:rFonts w:ascii="Arial" w:eastAsia="Times New Roman" w:hAnsi="Arial" w:cs="Arial"/>
          <w:color w:val="000000"/>
          <w:lang w:val="bg-BG" w:eastAsia="bg-BG"/>
        </w:rPr>
        <w:t>Деанксит</w:t>
      </w:r>
      <w:proofErr w:type="spellEnd"/>
      <w:r w:rsidRPr="006D1864">
        <w:rPr>
          <w:rFonts w:ascii="Arial" w:eastAsia="Times New Roman" w:hAnsi="Arial" w:cs="Arial"/>
          <w:color w:val="000000"/>
          <w:lang w:val="bg-BG" w:eastAsia="bg-BG"/>
        </w:rPr>
        <w:t xml:space="preserve">) през третия </w:t>
      </w:r>
      <w:proofErr w:type="spellStart"/>
      <w:r w:rsidRPr="006D1864">
        <w:rPr>
          <w:rFonts w:ascii="Arial" w:eastAsia="Times New Roman" w:hAnsi="Arial" w:cs="Arial"/>
          <w:color w:val="000000"/>
          <w:lang w:val="bg-BG" w:eastAsia="bg-BG"/>
        </w:rPr>
        <w:t>триместьр</w:t>
      </w:r>
      <w:proofErr w:type="spellEnd"/>
      <w:r w:rsidRPr="006D1864">
        <w:rPr>
          <w:rFonts w:ascii="Arial" w:eastAsia="Times New Roman" w:hAnsi="Arial" w:cs="Arial"/>
          <w:color w:val="000000"/>
          <w:lang w:val="bg-BG" w:eastAsia="bg-BG"/>
        </w:rPr>
        <w:t xml:space="preserve"> на бременност са изложени на риск от нежелани реакции, включително </w:t>
      </w:r>
      <w:proofErr w:type="spellStart"/>
      <w:r w:rsidRPr="006D1864">
        <w:rPr>
          <w:rFonts w:ascii="Arial" w:eastAsia="Times New Roman" w:hAnsi="Arial" w:cs="Arial"/>
          <w:color w:val="000000"/>
          <w:lang w:val="bg-BG" w:eastAsia="bg-BG"/>
        </w:rPr>
        <w:t>екстрапирамидни</w:t>
      </w:r>
      <w:proofErr w:type="spellEnd"/>
      <w:r w:rsidRPr="006D1864">
        <w:rPr>
          <w:rFonts w:ascii="Arial" w:eastAsia="Times New Roman" w:hAnsi="Arial" w:cs="Arial"/>
          <w:color w:val="000000"/>
          <w:lang w:val="bg-BG" w:eastAsia="bg-BG"/>
        </w:rPr>
        <w:t xml:space="preserve"> и / или симптоми на отнемане, които могат да варират по тежест и продължителност след раждането. Има съобщения за възбуда, хипертония, хипотония, </w:t>
      </w:r>
      <w:proofErr w:type="spellStart"/>
      <w:r w:rsidRPr="006D1864">
        <w:rPr>
          <w:rFonts w:ascii="Arial" w:eastAsia="Times New Roman" w:hAnsi="Arial" w:cs="Arial"/>
          <w:color w:val="000000"/>
          <w:lang w:val="bg-BG" w:eastAsia="bg-BG"/>
        </w:rPr>
        <w:t>тремор</w:t>
      </w:r>
      <w:proofErr w:type="spellEnd"/>
      <w:r w:rsidRPr="006D1864">
        <w:rPr>
          <w:rFonts w:ascii="Arial" w:eastAsia="Times New Roman" w:hAnsi="Arial" w:cs="Arial"/>
          <w:color w:val="000000"/>
          <w:lang w:val="bg-BG" w:eastAsia="bg-BG"/>
        </w:rPr>
        <w:t xml:space="preserve">, </w:t>
      </w:r>
      <w:proofErr w:type="spellStart"/>
      <w:r w:rsidRPr="006D1864">
        <w:rPr>
          <w:rFonts w:ascii="Arial" w:eastAsia="Times New Roman" w:hAnsi="Arial" w:cs="Arial"/>
          <w:color w:val="000000"/>
          <w:lang w:val="bg-BG" w:eastAsia="bg-BG"/>
        </w:rPr>
        <w:t>сомнолентност</w:t>
      </w:r>
      <w:proofErr w:type="spellEnd"/>
      <w:r w:rsidRPr="006D1864">
        <w:rPr>
          <w:rFonts w:ascii="Arial" w:eastAsia="Times New Roman" w:hAnsi="Arial" w:cs="Arial"/>
          <w:color w:val="000000"/>
          <w:lang w:val="bg-BG" w:eastAsia="bg-BG"/>
        </w:rPr>
        <w:t xml:space="preserve">, респираторен </w:t>
      </w:r>
      <w:proofErr w:type="spellStart"/>
      <w:r w:rsidRPr="006D1864">
        <w:rPr>
          <w:rFonts w:ascii="Arial" w:eastAsia="Times New Roman" w:hAnsi="Arial" w:cs="Arial"/>
          <w:color w:val="000000"/>
          <w:lang w:val="bg-BG" w:eastAsia="bg-BG"/>
        </w:rPr>
        <w:t>дистрес</w:t>
      </w:r>
      <w:proofErr w:type="spellEnd"/>
      <w:r w:rsidRPr="006D1864">
        <w:rPr>
          <w:rFonts w:ascii="Arial" w:eastAsia="Times New Roman" w:hAnsi="Arial" w:cs="Arial"/>
          <w:color w:val="000000"/>
          <w:lang w:val="bg-BG" w:eastAsia="bg-BG"/>
        </w:rPr>
        <w:t>, или хранително разстройство. Следователно, новородените трябва да се наблюдават внимателно. Проучвания при животни са показали репродуктивна токсичност (вж. точка 5.3).</w:t>
      </w:r>
    </w:p>
    <w:p w14:paraId="1B1ACA54" w14:textId="77777777" w:rsidR="00807FD7" w:rsidRPr="006D1864" w:rsidRDefault="00807FD7" w:rsidP="00807FD7">
      <w:pPr>
        <w:spacing w:after="0" w:line="240" w:lineRule="auto"/>
        <w:rPr>
          <w:rFonts w:ascii="Arial" w:eastAsia="Times New Roman" w:hAnsi="Arial" w:cs="Arial"/>
          <w:color w:val="000000"/>
          <w:u w:val="single"/>
          <w:lang w:val="bg-BG" w:eastAsia="bg-BG"/>
        </w:rPr>
      </w:pPr>
    </w:p>
    <w:p w14:paraId="6DD0C577" w14:textId="77777777" w:rsidR="00807FD7" w:rsidRPr="006D1864" w:rsidRDefault="00807FD7" w:rsidP="00807FD7">
      <w:pPr>
        <w:pStyle w:val="Heading3"/>
        <w:rPr>
          <w:rFonts w:ascii="Times New Roman" w:eastAsia="Times New Roman" w:hAnsi="Times New Roman" w:cs="Times New Roman"/>
          <w:u w:val="single"/>
          <w:lang w:val="bg-BG"/>
        </w:rPr>
      </w:pPr>
      <w:r w:rsidRPr="006D1864">
        <w:rPr>
          <w:rFonts w:eastAsia="Times New Roman"/>
          <w:u w:val="single"/>
          <w:lang w:val="bg-BG" w:eastAsia="bg-BG"/>
        </w:rPr>
        <w:t>Кърмене</w:t>
      </w:r>
    </w:p>
    <w:p w14:paraId="7D3454F9"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 xml:space="preserve">Тъй като </w:t>
      </w:r>
      <w:proofErr w:type="spellStart"/>
      <w:r w:rsidRPr="006D1864">
        <w:rPr>
          <w:rFonts w:ascii="Arial" w:eastAsia="Times New Roman" w:hAnsi="Arial" w:cs="Arial"/>
          <w:color w:val="000000"/>
          <w:lang w:val="bg-BG" w:eastAsia="bg-BG"/>
        </w:rPr>
        <w:t>флупентиксол</w:t>
      </w:r>
      <w:proofErr w:type="spellEnd"/>
      <w:r w:rsidRPr="006D1864">
        <w:rPr>
          <w:rFonts w:ascii="Arial" w:eastAsia="Times New Roman" w:hAnsi="Arial" w:cs="Arial"/>
          <w:color w:val="000000"/>
          <w:lang w:val="bg-BG" w:eastAsia="bg-BG"/>
        </w:rPr>
        <w:t xml:space="preserve"> се открива в малки количества в майчиното мляко, не се очаква засягане на детето при използване на обичайните терапевтични дози. Дозата поета от бебето е по-малко от 0,5% от майчината доза на кг телесно тегло </w:t>
      </w:r>
      <w:r w:rsidRPr="006D1864">
        <w:rPr>
          <w:rFonts w:ascii="Arial" w:eastAsia="Times New Roman" w:hAnsi="Arial" w:cs="Arial"/>
          <w:color w:val="000000"/>
          <w:lang w:val="bg-BG"/>
        </w:rPr>
        <w:t>(</w:t>
      </w:r>
      <w:proofErr w:type="spellStart"/>
      <w:r w:rsidRPr="006D1864">
        <w:rPr>
          <w:rFonts w:ascii="Arial" w:eastAsia="Times New Roman" w:hAnsi="Arial" w:cs="Arial"/>
          <w:color w:val="000000"/>
          <w:lang w:val="bg-BG"/>
        </w:rPr>
        <w:t>mg</w:t>
      </w:r>
      <w:proofErr w:type="spellEnd"/>
      <w:r w:rsidRPr="006D1864">
        <w:rPr>
          <w:rFonts w:ascii="Arial" w:eastAsia="Times New Roman" w:hAnsi="Arial" w:cs="Arial"/>
          <w:color w:val="000000"/>
          <w:lang w:val="bg-BG"/>
        </w:rPr>
        <w:t>/</w:t>
      </w:r>
      <w:proofErr w:type="spellStart"/>
      <w:r w:rsidRPr="006D1864">
        <w:rPr>
          <w:rFonts w:ascii="Arial" w:eastAsia="Times New Roman" w:hAnsi="Arial" w:cs="Arial"/>
          <w:color w:val="000000"/>
          <w:lang w:val="bg-BG"/>
        </w:rPr>
        <w:t>kg</w:t>
      </w:r>
      <w:proofErr w:type="spellEnd"/>
      <w:r w:rsidRPr="006D1864">
        <w:rPr>
          <w:rFonts w:ascii="Arial" w:eastAsia="Times New Roman" w:hAnsi="Arial" w:cs="Arial"/>
          <w:color w:val="000000"/>
          <w:lang w:val="bg-BG"/>
        </w:rPr>
        <w:t>).</w:t>
      </w:r>
    </w:p>
    <w:p w14:paraId="5BACC047"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 xml:space="preserve">Не е известно дали </w:t>
      </w:r>
      <w:proofErr w:type="spellStart"/>
      <w:r w:rsidRPr="006D1864">
        <w:rPr>
          <w:rFonts w:ascii="Arial" w:eastAsia="Times New Roman" w:hAnsi="Arial" w:cs="Arial"/>
          <w:color w:val="000000"/>
          <w:lang w:val="bg-BG" w:eastAsia="bg-BG"/>
        </w:rPr>
        <w:t>мелитрацен</w:t>
      </w:r>
      <w:proofErr w:type="spellEnd"/>
      <w:r w:rsidRPr="006D1864">
        <w:rPr>
          <w:rFonts w:ascii="Arial" w:eastAsia="Times New Roman" w:hAnsi="Arial" w:cs="Arial"/>
          <w:color w:val="000000"/>
          <w:lang w:val="bg-BG" w:eastAsia="bg-BG"/>
        </w:rPr>
        <w:t xml:space="preserve"> се </w:t>
      </w:r>
      <w:proofErr w:type="spellStart"/>
      <w:r w:rsidRPr="006D1864">
        <w:rPr>
          <w:rFonts w:ascii="Arial" w:eastAsia="Times New Roman" w:hAnsi="Arial" w:cs="Arial"/>
          <w:color w:val="000000"/>
          <w:lang w:val="bg-BG" w:eastAsia="bg-BG"/>
        </w:rPr>
        <w:t>екскретира</w:t>
      </w:r>
      <w:proofErr w:type="spellEnd"/>
      <w:r w:rsidRPr="006D1864">
        <w:rPr>
          <w:rFonts w:ascii="Arial" w:eastAsia="Times New Roman" w:hAnsi="Arial" w:cs="Arial"/>
          <w:color w:val="000000"/>
          <w:lang w:val="bg-BG" w:eastAsia="bg-BG"/>
        </w:rPr>
        <w:t xml:space="preserve"> с майчиното мляко. Обаче, друг </w:t>
      </w:r>
      <w:proofErr w:type="spellStart"/>
      <w:r w:rsidRPr="006D1864">
        <w:rPr>
          <w:rFonts w:ascii="Arial" w:eastAsia="Times New Roman" w:hAnsi="Arial" w:cs="Arial"/>
          <w:color w:val="000000"/>
          <w:lang w:val="bg-BG" w:eastAsia="bg-BG"/>
        </w:rPr>
        <w:t>трицикличен</w:t>
      </w:r>
      <w:proofErr w:type="spellEnd"/>
      <w:r w:rsidRPr="006D1864">
        <w:rPr>
          <w:rFonts w:ascii="Arial" w:eastAsia="Times New Roman" w:hAnsi="Arial" w:cs="Arial"/>
          <w:color w:val="000000"/>
          <w:lang w:val="bg-BG" w:eastAsia="bg-BG"/>
        </w:rPr>
        <w:t xml:space="preserve"> </w:t>
      </w:r>
      <w:proofErr w:type="spellStart"/>
      <w:r w:rsidRPr="006D1864">
        <w:rPr>
          <w:rFonts w:ascii="Arial" w:eastAsia="Times New Roman" w:hAnsi="Arial" w:cs="Arial"/>
          <w:color w:val="000000"/>
          <w:lang w:val="bg-BG" w:eastAsia="bg-BG"/>
        </w:rPr>
        <w:t>антидепресант</w:t>
      </w:r>
      <w:proofErr w:type="spellEnd"/>
      <w:r w:rsidRPr="006D1864">
        <w:rPr>
          <w:rFonts w:ascii="Arial" w:eastAsia="Times New Roman" w:hAnsi="Arial" w:cs="Arial"/>
          <w:color w:val="000000"/>
          <w:lang w:val="bg-BG" w:eastAsia="bg-BG"/>
        </w:rPr>
        <w:t xml:space="preserve">, </w:t>
      </w:r>
      <w:proofErr w:type="spellStart"/>
      <w:r w:rsidRPr="006D1864">
        <w:rPr>
          <w:rFonts w:ascii="Arial" w:eastAsia="Times New Roman" w:hAnsi="Arial" w:cs="Arial"/>
          <w:color w:val="000000"/>
          <w:lang w:val="bg-BG" w:eastAsia="bg-BG"/>
        </w:rPr>
        <w:t>амитриптилин</w:t>
      </w:r>
      <w:proofErr w:type="spellEnd"/>
      <w:r w:rsidRPr="006D1864">
        <w:rPr>
          <w:rFonts w:ascii="Arial" w:eastAsia="Times New Roman" w:hAnsi="Arial" w:cs="Arial"/>
          <w:color w:val="000000"/>
          <w:lang w:val="bg-BG" w:eastAsia="bg-BG"/>
        </w:rPr>
        <w:t xml:space="preserve">, се установява в ниски концентрации в майчиното мляко и обикновено не засяга детето при използването му в терапевтични дози. Дозата, поета от бебето е около 2% от майчината доза на кг телесно тегло </w:t>
      </w:r>
      <w:r w:rsidRPr="006D1864">
        <w:rPr>
          <w:rFonts w:ascii="Arial" w:eastAsia="Times New Roman" w:hAnsi="Arial" w:cs="Arial"/>
          <w:color w:val="000000"/>
          <w:lang w:val="bg-BG"/>
        </w:rPr>
        <w:t>(</w:t>
      </w:r>
      <w:proofErr w:type="spellStart"/>
      <w:r w:rsidRPr="006D1864">
        <w:rPr>
          <w:rFonts w:ascii="Arial" w:eastAsia="Times New Roman" w:hAnsi="Arial" w:cs="Arial"/>
          <w:color w:val="000000"/>
          <w:lang w:val="bg-BG"/>
        </w:rPr>
        <w:t>mg</w:t>
      </w:r>
      <w:proofErr w:type="spellEnd"/>
      <w:r w:rsidRPr="006D1864">
        <w:rPr>
          <w:rFonts w:ascii="Arial" w:eastAsia="Times New Roman" w:hAnsi="Arial" w:cs="Arial"/>
          <w:color w:val="000000"/>
          <w:lang w:val="bg-BG"/>
        </w:rPr>
        <w:t>/</w:t>
      </w:r>
      <w:proofErr w:type="spellStart"/>
      <w:r w:rsidRPr="006D1864">
        <w:rPr>
          <w:rFonts w:ascii="Arial" w:eastAsia="Times New Roman" w:hAnsi="Arial" w:cs="Arial"/>
          <w:color w:val="000000"/>
          <w:lang w:val="bg-BG"/>
        </w:rPr>
        <w:t>kg</w:t>
      </w:r>
      <w:proofErr w:type="spellEnd"/>
      <w:r w:rsidRPr="006D1864">
        <w:rPr>
          <w:rFonts w:ascii="Arial" w:eastAsia="Times New Roman" w:hAnsi="Arial" w:cs="Arial"/>
          <w:color w:val="000000"/>
          <w:lang w:val="bg-BG"/>
        </w:rPr>
        <w:t xml:space="preserve">). </w:t>
      </w:r>
      <w:r w:rsidRPr="006D1864">
        <w:rPr>
          <w:rFonts w:ascii="Arial" w:eastAsia="Times New Roman" w:hAnsi="Arial" w:cs="Arial"/>
          <w:color w:val="000000"/>
          <w:lang w:val="bg-BG" w:eastAsia="bg-BG"/>
        </w:rPr>
        <w:t xml:space="preserve">Тъй като </w:t>
      </w:r>
      <w:proofErr w:type="spellStart"/>
      <w:r w:rsidRPr="006D1864">
        <w:rPr>
          <w:rFonts w:ascii="Arial" w:eastAsia="Times New Roman" w:hAnsi="Arial" w:cs="Arial"/>
          <w:color w:val="000000"/>
          <w:lang w:val="bg-BG" w:eastAsia="bg-BG"/>
        </w:rPr>
        <w:t>мелитрацен</w:t>
      </w:r>
      <w:proofErr w:type="spellEnd"/>
      <w:r w:rsidRPr="006D1864">
        <w:rPr>
          <w:rFonts w:ascii="Arial" w:eastAsia="Times New Roman" w:hAnsi="Arial" w:cs="Arial"/>
          <w:color w:val="000000"/>
          <w:lang w:val="bg-BG" w:eastAsia="bg-BG"/>
        </w:rPr>
        <w:t xml:space="preserve"> има същите </w:t>
      </w:r>
      <w:proofErr w:type="spellStart"/>
      <w:r w:rsidRPr="006D1864">
        <w:rPr>
          <w:rFonts w:ascii="Arial" w:eastAsia="Times New Roman" w:hAnsi="Arial" w:cs="Arial"/>
          <w:color w:val="000000"/>
          <w:lang w:val="bg-BG" w:eastAsia="bg-BG"/>
        </w:rPr>
        <w:t>липофилни</w:t>
      </w:r>
      <w:proofErr w:type="spellEnd"/>
      <w:r w:rsidRPr="006D1864">
        <w:rPr>
          <w:rFonts w:ascii="Arial" w:eastAsia="Times New Roman" w:hAnsi="Arial" w:cs="Arial"/>
          <w:color w:val="000000"/>
          <w:lang w:val="bg-BG" w:eastAsia="bg-BG"/>
        </w:rPr>
        <w:t xml:space="preserve"> свойства като </w:t>
      </w:r>
      <w:proofErr w:type="spellStart"/>
      <w:r w:rsidRPr="006D1864">
        <w:rPr>
          <w:rFonts w:ascii="Arial" w:eastAsia="Times New Roman" w:hAnsi="Arial" w:cs="Arial"/>
          <w:color w:val="000000"/>
          <w:lang w:val="bg-BG" w:eastAsia="bg-BG"/>
        </w:rPr>
        <w:t>амитриптилин</w:t>
      </w:r>
      <w:proofErr w:type="spellEnd"/>
      <w:r w:rsidRPr="006D1864">
        <w:rPr>
          <w:rFonts w:ascii="Arial" w:eastAsia="Times New Roman" w:hAnsi="Arial" w:cs="Arial"/>
          <w:color w:val="000000"/>
          <w:lang w:val="bg-BG" w:eastAsia="bg-BG"/>
        </w:rPr>
        <w:t xml:space="preserve">, се предполага, че той се </w:t>
      </w:r>
      <w:proofErr w:type="spellStart"/>
      <w:r w:rsidRPr="006D1864">
        <w:rPr>
          <w:rFonts w:ascii="Arial" w:eastAsia="Times New Roman" w:hAnsi="Arial" w:cs="Arial"/>
          <w:color w:val="000000"/>
          <w:lang w:val="bg-BG" w:eastAsia="bg-BG"/>
        </w:rPr>
        <w:t>екскретира</w:t>
      </w:r>
      <w:proofErr w:type="spellEnd"/>
      <w:r w:rsidRPr="006D1864">
        <w:rPr>
          <w:rFonts w:ascii="Arial" w:eastAsia="Times New Roman" w:hAnsi="Arial" w:cs="Arial"/>
          <w:color w:val="000000"/>
          <w:lang w:val="bg-BG" w:eastAsia="bg-BG"/>
        </w:rPr>
        <w:t xml:space="preserve"> с майчиното мляко в същите концентрации. Кърменето може да продължи по време на терапия с </w:t>
      </w:r>
      <w:proofErr w:type="spellStart"/>
      <w:r w:rsidRPr="006D1864">
        <w:rPr>
          <w:rFonts w:ascii="Arial" w:eastAsia="Times New Roman" w:hAnsi="Arial" w:cs="Arial"/>
          <w:color w:val="000000"/>
          <w:lang w:val="bg-BG" w:eastAsia="bg-BG"/>
        </w:rPr>
        <w:t>Деанксит</w:t>
      </w:r>
      <w:proofErr w:type="spellEnd"/>
      <w:r w:rsidRPr="006D1864">
        <w:rPr>
          <w:rFonts w:ascii="Arial" w:eastAsia="Times New Roman" w:hAnsi="Arial" w:cs="Arial"/>
          <w:color w:val="000000"/>
          <w:lang w:val="bg-BG" w:eastAsia="bg-BG"/>
        </w:rPr>
        <w:t>, ако се прецени, че е от клинично значение, но се препоръчва наблюдение на кърмачето, особено през първите 4 седмици след раждането.</w:t>
      </w:r>
    </w:p>
    <w:p w14:paraId="35D1A82D" w14:textId="77777777" w:rsidR="00807FD7" w:rsidRPr="006D1864" w:rsidRDefault="00807FD7" w:rsidP="00807FD7">
      <w:pPr>
        <w:spacing w:after="0" w:line="240" w:lineRule="auto"/>
        <w:rPr>
          <w:rFonts w:ascii="Arial" w:eastAsia="Times New Roman" w:hAnsi="Arial" w:cs="Arial"/>
          <w:color w:val="000000"/>
          <w:u w:val="single"/>
          <w:lang w:val="bg-BG" w:eastAsia="bg-BG"/>
        </w:rPr>
      </w:pPr>
    </w:p>
    <w:p w14:paraId="472D9DA4" w14:textId="77777777" w:rsidR="00807FD7" w:rsidRPr="006D1864" w:rsidRDefault="00807FD7" w:rsidP="00807FD7">
      <w:pPr>
        <w:spacing w:after="0" w:line="240" w:lineRule="auto"/>
        <w:rPr>
          <w:rFonts w:ascii="Arial" w:eastAsia="Times New Roman" w:hAnsi="Arial" w:cs="Arial"/>
          <w:color w:val="000000"/>
          <w:u w:val="single"/>
          <w:lang w:val="bg-BG" w:eastAsia="bg-BG"/>
        </w:rPr>
      </w:pPr>
    </w:p>
    <w:p w14:paraId="3C056782" w14:textId="77777777" w:rsidR="00807FD7" w:rsidRPr="006D1864" w:rsidRDefault="00807FD7" w:rsidP="00807FD7">
      <w:pPr>
        <w:pStyle w:val="Heading3"/>
        <w:rPr>
          <w:rFonts w:ascii="Times New Roman" w:eastAsia="Times New Roman" w:hAnsi="Times New Roman" w:cs="Times New Roman"/>
          <w:u w:val="single"/>
          <w:lang w:val="bg-BG"/>
        </w:rPr>
      </w:pPr>
      <w:r w:rsidRPr="006D1864">
        <w:rPr>
          <w:rFonts w:eastAsia="Times New Roman"/>
          <w:u w:val="single"/>
          <w:lang w:val="bg-BG" w:eastAsia="bg-BG"/>
        </w:rPr>
        <w:t>Фертилитет</w:t>
      </w:r>
    </w:p>
    <w:p w14:paraId="3660B248"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 xml:space="preserve">При хора са докладвани нежелани събития, които биха могли да имат отрицателно въздействие върху женската и /или мъжката сексуална функция и оплодителна способност. При поява на клинично значима </w:t>
      </w:r>
      <w:proofErr w:type="spellStart"/>
      <w:r w:rsidRPr="006D1864">
        <w:rPr>
          <w:rFonts w:ascii="Arial" w:eastAsia="Times New Roman" w:hAnsi="Arial" w:cs="Arial"/>
          <w:color w:val="000000"/>
          <w:lang w:val="bg-BG" w:eastAsia="bg-BG"/>
        </w:rPr>
        <w:t>хиперпролактинемия</w:t>
      </w:r>
      <w:proofErr w:type="spellEnd"/>
      <w:r w:rsidRPr="006D1864">
        <w:rPr>
          <w:rFonts w:ascii="Arial" w:eastAsia="Times New Roman" w:hAnsi="Arial" w:cs="Arial"/>
          <w:color w:val="000000"/>
          <w:lang w:val="bg-BG" w:eastAsia="bg-BG"/>
        </w:rPr>
        <w:t xml:space="preserve">, </w:t>
      </w:r>
      <w:proofErr w:type="spellStart"/>
      <w:r w:rsidRPr="006D1864">
        <w:rPr>
          <w:rFonts w:ascii="Arial" w:eastAsia="Times New Roman" w:hAnsi="Arial" w:cs="Arial"/>
          <w:color w:val="000000"/>
          <w:lang w:val="bg-BG" w:eastAsia="bg-BG"/>
        </w:rPr>
        <w:t>галакторея</w:t>
      </w:r>
      <w:proofErr w:type="spellEnd"/>
      <w:r w:rsidRPr="006D1864">
        <w:rPr>
          <w:rFonts w:ascii="Arial" w:eastAsia="Times New Roman" w:hAnsi="Arial" w:cs="Arial"/>
          <w:color w:val="000000"/>
          <w:lang w:val="bg-BG" w:eastAsia="bg-BG"/>
        </w:rPr>
        <w:t xml:space="preserve">, </w:t>
      </w:r>
      <w:proofErr w:type="spellStart"/>
      <w:r w:rsidRPr="006D1864">
        <w:rPr>
          <w:rFonts w:ascii="Arial" w:eastAsia="Times New Roman" w:hAnsi="Arial" w:cs="Arial"/>
          <w:color w:val="000000"/>
          <w:lang w:val="bg-BG" w:eastAsia="bg-BG"/>
        </w:rPr>
        <w:t>аменорея</w:t>
      </w:r>
      <w:proofErr w:type="spellEnd"/>
      <w:r w:rsidRPr="006D1864">
        <w:rPr>
          <w:rFonts w:ascii="Arial" w:eastAsia="Times New Roman" w:hAnsi="Arial" w:cs="Arial"/>
          <w:color w:val="000000"/>
          <w:lang w:val="bg-BG" w:eastAsia="bg-BG"/>
        </w:rPr>
        <w:t xml:space="preserve"> или сексуални дисфункции, трябва да се обмисли намаляване на дозата (ако е възможно) или прекратяване на лечението. Ефектът е обратим при</w:t>
      </w:r>
    </w:p>
    <w:p w14:paraId="36A435A5"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спиране.</w:t>
      </w:r>
    </w:p>
    <w:p w14:paraId="54AACB57" w14:textId="77777777" w:rsidR="00807FD7" w:rsidRPr="006D1864" w:rsidRDefault="00807FD7" w:rsidP="00807FD7">
      <w:pPr>
        <w:rPr>
          <w:rFonts w:ascii="Arial" w:eastAsia="Times New Roman" w:hAnsi="Arial" w:cs="Arial"/>
          <w:color w:val="000000"/>
          <w:lang w:val="bg-BG" w:eastAsia="bg-BG"/>
        </w:rPr>
      </w:pPr>
    </w:p>
    <w:p w14:paraId="37479EA0" w14:textId="77777777" w:rsidR="00807FD7" w:rsidRPr="006D1864" w:rsidRDefault="00807FD7" w:rsidP="00807FD7">
      <w:pPr>
        <w:rPr>
          <w:rFonts w:ascii="Times New Roman" w:eastAsia="Times New Roman" w:hAnsi="Times New Roman" w:cs="Times New Roman"/>
          <w:lang w:val="bg-BG"/>
        </w:rPr>
      </w:pPr>
      <w:r w:rsidRPr="006D1864">
        <w:rPr>
          <w:rFonts w:ascii="Arial" w:hAnsi="Arial" w:cs="Arial"/>
          <w:lang w:val="bg-BG"/>
        </w:rPr>
        <w:t xml:space="preserve">В </w:t>
      </w:r>
      <w:proofErr w:type="spellStart"/>
      <w:r w:rsidRPr="006D1864">
        <w:rPr>
          <w:rFonts w:ascii="Arial" w:hAnsi="Arial" w:cs="Arial"/>
          <w:lang w:val="bg-BG"/>
        </w:rPr>
        <w:t>предклинични</w:t>
      </w:r>
      <w:proofErr w:type="spellEnd"/>
      <w:r w:rsidRPr="006D1864">
        <w:rPr>
          <w:rFonts w:ascii="Arial" w:hAnsi="Arial" w:cs="Arial"/>
          <w:lang w:val="bg-BG"/>
        </w:rPr>
        <w:t xml:space="preserve"> проучвани върху </w:t>
      </w:r>
      <w:proofErr w:type="spellStart"/>
      <w:r w:rsidRPr="006D1864">
        <w:rPr>
          <w:rFonts w:ascii="Arial" w:hAnsi="Arial" w:cs="Arial"/>
          <w:lang w:val="bg-BG"/>
        </w:rPr>
        <w:t>фертилитата</w:t>
      </w:r>
      <w:proofErr w:type="spellEnd"/>
      <w:r w:rsidRPr="006D1864">
        <w:rPr>
          <w:rFonts w:ascii="Arial" w:hAnsi="Arial" w:cs="Arial"/>
          <w:lang w:val="bg-BG"/>
        </w:rPr>
        <w:t xml:space="preserve"> при плъхове, където </w:t>
      </w:r>
      <w:proofErr w:type="spellStart"/>
      <w:r w:rsidRPr="006D1864">
        <w:rPr>
          <w:rFonts w:ascii="Arial" w:hAnsi="Arial" w:cs="Arial"/>
          <w:lang w:val="bg-BG"/>
        </w:rPr>
        <w:t>флупетиксол</w:t>
      </w:r>
      <w:proofErr w:type="spellEnd"/>
      <w:r w:rsidRPr="006D1864">
        <w:rPr>
          <w:rFonts w:ascii="Arial" w:hAnsi="Arial" w:cs="Arial"/>
          <w:lang w:val="bg-BG"/>
        </w:rPr>
        <w:t xml:space="preserve"> и </w:t>
      </w:r>
      <w:proofErr w:type="spellStart"/>
      <w:r w:rsidRPr="006D1864">
        <w:rPr>
          <w:rFonts w:ascii="Arial" w:hAnsi="Arial" w:cs="Arial"/>
          <w:lang w:val="bg-BG"/>
        </w:rPr>
        <w:t>мелитраце</w:t>
      </w:r>
      <w:proofErr w:type="spellEnd"/>
      <w:r w:rsidRPr="006D1864">
        <w:rPr>
          <w:rFonts w:ascii="Arial" w:hAnsi="Arial" w:cs="Arial"/>
          <w:lang w:val="bg-BG"/>
        </w:rPr>
        <w:t xml:space="preserve"> са </w:t>
      </w:r>
      <w:r w:rsidRPr="006D1864">
        <w:rPr>
          <w:rFonts w:ascii="Arial" w:eastAsia="Times New Roman" w:hAnsi="Arial" w:cs="Arial"/>
          <w:color w:val="000000"/>
          <w:lang w:val="bg-BG" w:eastAsia="bg-BG"/>
        </w:rPr>
        <w:t xml:space="preserve">прилагани по отделно са отбелязани незначителни ефекти върху </w:t>
      </w:r>
      <w:proofErr w:type="spellStart"/>
      <w:r w:rsidRPr="006D1864">
        <w:rPr>
          <w:rFonts w:ascii="Arial" w:eastAsia="Times New Roman" w:hAnsi="Arial" w:cs="Arial"/>
          <w:color w:val="000000"/>
          <w:lang w:val="bg-BG" w:eastAsia="bg-BG"/>
        </w:rPr>
        <w:t>фертилитета</w:t>
      </w:r>
      <w:proofErr w:type="spellEnd"/>
      <w:r w:rsidRPr="006D1864">
        <w:rPr>
          <w:rFonts w:ascii="Arial" w:eastAsia="Times New Roman" w:hAnsi="Arial" w:cs="Arial"/>
          <w:color w:val="000000"/>
          <w:lang w:val="bg-BG" w:eastAsia="bg-BG"/>
        </w:rPr>
        <w:t>.</w:t>
      </w:r>
      <w:r w:rsidRPr="006D1864">
        <w:rPr>
          <w:rFonts w:ascii="Times New Roman" w:eastAsia="Times New Roman" w:hAnsi="Times New Roman" w:cs="Times New Roman"/>
          <w:lang w:val="bg-BG"/>
        </w:rPr>
        <w:t xml:space="preserve"> </w:t>
      </w:r>
      <w:proofErr w:type="spellStart"/>
      <w:r w:rsidRPr="006D1864">
        <w:rPr>
          <w:rFonts w:ascii="Arial" w:eastAsia="Times New Roman" w:hAnsi="Arial" w:cs="Arial"/>
          <w:color w:val="000000"/>
          <w:lang w:val="bg-BG" w:eastAsia="bg-BG"/>
        </w:rPr>
        <w:t>Флупентиксол</w:t>
      </w:r>
      <w:proofErr w:type="spellEnd"/>
      <w:r w:rsidRPr="006D1864">
        <w:rPr>
          <w:rFonts w:ascii="Arial" w:eastAsia="Times New Roman" w:hAnsi="Arial" w:cs="Arial"/>
          <w:color w:val="000000"/>
          <w:lang w:val="bg-BG" w:eastAsia="bg-BG"/>
        </w:rPr>
        <w:t xml:space="preserve"> леко повлиява скоростта на честотата на забременяване при женските плъхове, докато </w:t>
      </w:r>
      <w:proofErr w:type="spellStart"/>
      <w:r w:rsidRPr="006D1864">
        <w:rPr>
          <w:rFonts w:ascii="Arial" w:eastAsia="Times New Roman" w:hAnsi="Arial" w:cs="Arial"/>
          <w:color w:val="000000"/>
          <w:lang w:val="bg-BG" w:eastAsia="bg-BG"/>
        </w:rPr>
        <w:t>мелитрацен</w:t>
      </w:r>
      <w:proofErr w:type="spellEnd"/>
      <w:r w:rsidRPr="006D1864">
        <w:rPr>
          <w:rFonts w:ascii="Arial" w:eastAsia="Times New Roman" w:hAnsi="Arial" w:cs="Arial"/>
          <w:color w:val="000000"/>
          <w:lang w:val="bg-BG" w:eastAsia="bg-BG"/>
        </w:rPr>
        <w:t xml:space="preserve"> леко потиска плодовитостта на мъжките плъхове. Ефекти са наблюдавани при дози, значително по-високи от тези, прилагани по време на клинични проучвания.</w:t>
      </w:r>
    </w:p>
    <w:p w14:paraId="519D27AE" w14:textId="77777777" w:rsidR="00807FD7" w:rsidRPr="006D1864" w:rsidRDefault="00807FD7" w:rsidP="00807FD7">
      <w:pPr>
        <w:rPr>
          <w:rFonts w:ascii="Arial" w:hAnsi="Arial" w:cs="Arial"/>
          <w:lang w:val="bg-BG"/>
        </w:rPr>
      </w:pPr>
    </w:p>
    <w:p w14:paraId="150829F6" w14:textId="77777777" w:rsidR="00807FD7" w:rsidRPr="006D1864" w:rsidRDefault="00807FD7" w:rsidP="00807FD7">
      <w:pPr>
        <w:pStyle w:val="Heading2"/>
        <w:rPr>
          <w:lang w:val="bg-BG"/>
        </w:rPr>
      </w:pPr>
      <w:r w:rsidRPr="006D1864">
        <w:rPr>
          <w:lang w:val="bg-BG"/>
        </w:rPr>
        <w:t>4.7. Ефекти върху способността за шофиране и работа с машини</w:t>
      </w:r>
    </w:p>
    <w:p w14:paraId="753E7D7C" w14:textId="77777777" w:rsidR="00807FD7" w:rsidRPr="006D1864" w:rsidRDefault="00807FD7" w:rsidP="00807FD7">
      <w:pPr>
        <w:spacing w:after="0" w:line="240" w:lineRule="auto"/>
        <w:rPr>
          <w:rFonts w:ascii="Times New Roman" w:eastAsia="Times New Roman" w:hAnsi="Times New Roman" w:cs="Times New Roman"/>
          <w:lang w:val="bg-BG"/>
        </w:rPr>
      </w:pPr>
      <w:proofErr w:type="spellStart"/>
      <w:r w:rsidRPr="006D1864">
        <w:rPr>
          <w:rFonts w:ascii="Arial" w:eastAsia="Times New Roman" w:hAnsi="Arial" w:cs="Arial"/>
          <w:color w:val="000000"/>
          <w:lang w:val="bg-BG" w:eastAsia="bg-BG"/>
        </w:rPr>
        <w:t>Деанксит</w:t>
      </w:r>
      <w:proofErr w:type="spellEnd"/>
      <w:r w:rsidRPr="006D1864">
        <w:rPr>
          <w:rFonts w:ascii="Arial" w:eastAsia="Times New Roman" w:hAnsi="Arial" w:cs="Arial"/>
          <w:color w:val="000000"/>
          <w:lang w:val="bg-BG" w:eastAsia="bg-BG"/>
        </w:rPr>
        <w:t xml:space="preserve"> не оказва </w:t>
      </w:r>
      <w:proofErr w:type="spellStart"/>
      <w:r w:rsidRPr="006D1864">
        <w:rPr>
          <w:rFonts w:ascii="Arial" w:eastAsia="Times New Roman" w:hAnsi="Arial" w:cs="Arial"/>
          <w:color w:val="000000"/>
          <w:lang w:val="bg-BG" w:eastAsia="bg-BG"/>
        </w:rPr>
        <w:t>седиращ</w:t>
      </w:r>
      <w:proofErr w:type="spellEnd"/>
      <w:r w:rsidRPr="006D1864">
        <w:rPr>
          <w:rFonts w:ascii="Arial" w:eastAsia="Times New Roman" w:hAnsi="Arial" w:cs="Arial"/>
          <w:color w:val="000000"/>
          <w:lang w:val="bg-BG" w:eastAsia="bg-BG"/>
        </w:rPr>
        <w:t xml:space="preserve"> ефект в препоръчваните дози.</w:t>
      </w:r>
    </w:p>
    <w:p w14:paraId="7960E3F2"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Независимо от това, при пациенти, на които са предписани психотропни медикаменти, може да се очаква известно засягане на общото внимание и концентрация и те трябва да бъдат предупредени относно способността им да шофират или работят с машини.</w:t>
      </w:r>
    </w:p>
    <w:p w14:paraId="1515BC51" w14:textId="77777777" w:rsidR="00807FD7" w:rsidRPr="006D1864" w:rsidRDefault="00807FD7" w:rsidP="00807FD7">
      <w:pPr>
        <w:rPr>
          <w:rFonts w:ascii="Arial" w:hAnsi="Arial" w:cs="Arial"/>
          <w:b/>
          <w:bCs/>
          <w:lang w:val="bg-BG"/>
        </w:rPr>
      </w:pPr>
    </w:p>
    <w:p w14:paraId="7DE63D93" w14:textId="77777777" w:rsidR="00807FD7" w:rsidRPr="006D1864" w:rsidRDefault="00807FD7" w:rsidP="00807FD7">
      <w:pPr>
        <w:pStyle w:val="Heading2"/>
        <w:rPr>
          <w:lang w:val="bg-BG"/>
        </w:rPr>
      </w:pPr>
      <w:r w:rsidRPr="006D1864">
        <w:rPr>
          <w:lang w:val="bg-BG"/>
        </w:rPr>
        <w:lastRenderedPageBreak/>
        <w:t>4.8. Нежелани лекарствени реакции</w:t>
      </w:r>
    </w:p>
    <w:p w14:paraId="04D51B8E"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Сухота в устата, виене на свят, тремор, нервност, замъглено зрение и безсъние са най-честите нежелани реакции и се появяват често.</w:t>
      </w:r>
    </w:p>
    <w:p w14:paraId="7E8EC078" w14:textId="77777777" w:rsidR="00807FD7" w:rsidRPr="006D1864" w:rsidRDefault="00807FD7" w:rsidP="00807FD7">
      <w:pPr>
        <w:spacing w:after="0" w:line="240" w:lineRule="auto"/>
        <w:rPr>
          <w:rFonts w:ascii="Arial" w:eastAsia="Times New Roman" w:hAnsi="Arial" w:cs="Arial"/>
          <w:color w:val="000000"/>
          <w:lang w:val="bg-BG" w:eastAsia="bg-BG"/>
        </w:rPr>
      </w:pPr>
    </w:p>
    <w:p w14:paraId="457AAA0A"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 xml:space="preserve">В описа по-долу е използвана следната система: </w:t>
      </w:r>
      <w:proofErr w:type="spellStart"/>
      <w:r w:rsidRPr="006D1864">
        <w:rPr>
          <w:rFonts w:ascii="Arial" w:eastAsia="Times New Roman" w:hAnsi="Arial" w:cs="Arial"/>
          <w:color w:val="000000"/>
          <w:lang w:val="bg-BG"/>
        </w:rPr>
        <w:t>MedDRA</w:t>
      </w:r>
      <w:proofErr w:type="spellEnd"/>
      <w:r w:rsidRPr="006D1864">
        <w:rPr>
          <w:rFonts w:ascii="Arial" w:eastAsia="Times New Roman" w:hAnsi="Arial" w:cs="Arial"/>
          <w:color w:val="000000"/>
          <w:lang w:val="bg-BG"/>
        </w:rPr>
        <w:t xml:space="preserve"> </w:t>
      </w:r>
      <w:r w:rsidRPr="006D1864">
        <w:rPr>
          <w:rFonts w:ascii="Arial" w:eastAsia="Times New Roman" w:hAnsi="Arial" w:cs="Arial"/>
          <w:color w:val="000000"/>
          <w:lang w:val="bg-BG" w:eastAsia="bg-BG"/>
        </w:rPr>
        <w:t>система орган клас/ предпочитан термин</w:t>
      </w:r>
    </w:p>
    <w:p w14:paraId="0DDA1196" w14:textId="77777777" w:rsidR="00807FD7" w:rsidRPr="006D1864" w:rsidRDefault="00807FD7" w:rsidP="00807FD7">
      <w:pPr>
        <w:spacing w:after="0" w:line="240" w:lineRule="auto"/>
        <w:rPr>
          <w:rFonts w:ascii="Arial" w:eastAsia="Times New Roman" w:hAnsi="Arial" w:cs="Arial"/>
          <w:color w:val="000000"/>
          <w:lang w:val="bg-BG" w:eastAsia="bg-BG"/>
        </w:rPr>
      </w:pPr>
    </w:p>
    <w:p w14:paraId="01E153B4" w14:textId="77777777" w:rsidR="00807FD7" w:rsidRPr="006D1864" w:rsidRDefault="00807FD7" w:rsidP="00807FD7">
      <w:pPr>
        <w:spacing w:after="0" w:line="240" w:lineRule="auto"/>
        <w:rPr>
          <w:rFonts w:ascii="Arial" w:eastAsia="Times New Roman" w:hAnsi="Arial" w:cs="Arial"/>
          <w:color w:val="000000"/>
          <w:lang w:val="bg-BG" w:eastAsia="bg-BG"/>
        </w:rPr>
      </w:pPr>
      <w:r w:rsidRPr="006D1864">
        <w:rPr>
          <w:rFonts w:ascii="Arial" w:eastAsia="Times New Roman" w:hAnsi="Arial" w:cs="Arial"/>
          <w:color w:val="000000"/>
          <w:lang w:val="bg-BG" w:eastAsia="bg-BG"/>
        </w:rPr>
        <w:t>Честотите са определени като: много чести (</w:t>
      </w:r>
      <w:r w:rsidRPr="006D1864">
        <w:rPr>
          <w:rFonts w:ascii="Arial" w:eastAsia="Times New Roman" w:hAnsi="Arial" w:cs="Arial"/>
          <w:color w:val="000000"/>
          <w:lang w:val="bg-BG"/>
        </w:rPr>
        <w:t>≥</w:t>
      </w:r>
      <w:r w:rsidRPr="006D1864">
        <w:rPr>
          <w:rFonts w:ascii="Arial" w:eastAsia="Times New Roman" w:hAnsi="Arial" w:cs="Arial"/>
          <w:color w:val="000000"/>
          <w:lang w:val="bg-BG" w:eastAsia="bg-BG"/>
        </w:rPr>
        <w:t xml:space="preserve"> 1/10); чести (</w:t>
      </w:r>
      <w:r w:rsidRPr="006D1864">
        <w:rPr>
          <w:rFonts w:ascii="Arial" w:eastAsia="Times New Roman" w:hAnsi="Arial" w:cs="Arial"/>
          <w:color w:val="000000"/>
          <w:lang w:val="bg-BG"/>
        </w:rPr>
        <w:t>≥</w:t>
      </w:r>
      <w:r w:rsidRPr="006D1864">
        <w:rPr>
          <w:rFonts w:ascii="Arial" w:eastAsia="Times New Roman" w:hAnsi="Arial" w:cs="Arial"/>
          <w:color w:val="000000"/>
          <w:lang w:val="bg-BG" w:eastAsia="bg-BG"/>
        </w:rPr>
        <w:t xml:space="preserve"> 1/100 до &lt; 1/10); нечести (</w:t>
      </w:r>
      <w:r w:rsidRPr="006D1864">
        <w:rPr>
          <w:rFonts w:ascii="Arial" w:eastAsia="Times New Roman" w:hAnsi="Arial" w:cs="Arial"/>
          <w:color w:val="000000"/>
          <w:lang w:val="bg-BG"/>
        </w:rPr>
        <w:t>≥</w:t>
      </w:r>
      <w:r w:rsidRPr="006D1864">
        <w:rPr>
          <w:rFonts w:ascii="Arial" w:eastAsia="Times New Roman" w:hAnsi="Arial" w:cs="Arial"/>
          <w:color w:val="000000"/>
          <w:lang w:val="bg-BG" w:eastAsia="bg-BG"/>
        </w:rPr>
        <w:t xml:space="preserve"> 1/1 000 до &lt; 1/100); редки (</w:t>
      </w:r>
      <w:r w:rsidRPr="006D1864">
        <w:rPr>
          <w:rFonts w:ascii="Arial" w:eastAsia="Times New Roman" w:hAnsi="Arial" w:cs="Arial"/>
          <w:color w:val="000000"/>
          <w:lang w:val="bg-BG"/>
        </w:rPr>
        <w:t>≥</w:t>
      </w:r>
      <w:r w:rsidRPr="006D1864">
        <w:rPr>
          <w:rFonts w:ascii="Arial" w:eastAsia="Times New Roman" w:hAnsi="Arial" w:cs="Arial"/>
          <w:color w:val="000000"/>
          <w:lang w:val="bg-BG" w:eastAsia="bg-BG"/>
        </w:rPr>
        <w:t xml:space="preserve"> 1/10 000 до &lt; 1/1 000); много редки (&lt;1/10 000) или с неизвестна честота (не може да бъде определена от наличните данни).</w:t>
      </w:r>
    </w:p>
    <w:tbl>
      <w:tblPr>
        <w:tblStyle w:val="TableGrid"/>
        <w:tblW w:w="9917" w:type="dxa"/>
        <w:tblLook w:val="04A0" w:firstRow="1" w:lastRow="0" w:firstColumn="1" w:lastColumn="0" w:noHBand="0" w:noVBand="1"/>
      </w:tblPr>
      <w:tblGrid>
        <w:gridCol w:w="3964"/>
        <w:gridCol w:w="1985"/>
        <w:gridCol w:w="3968"/>
      </w:tblGrid>
      <w:tr w:rsidR="00807FD7" w:rsidRPr="006D1864" w14:paraId="360CEF1C" w14:textId="77777777" w:rsidTr="00E70C11">
        <w:tc>
          <w:tcPr>
            <w:tcW w:w="3964" w:type="dxa"/>
          </w:tcPr>
          <w:p w14:paraId="3C54DA50" w14:textId="77777777" w:rsidR="00807FD7" w:rsidRPr="006D1864" w:rsidRDefault="00807FD7" w:rsidP="00E70C11">
            <w:pPr>
              <w:spacing w:line="240" w:lineRule="auto"/>
              <w:rPr>
                <w:rFonts w:ascii="Arial" w:eastAsia="Times New Roman" w:hAnsi="Arial" w:cs="Arial"/>
                <w:b/>
                <w:bCs/>
                <w:color w:val="000000"/>
                <w:lang w:val="bg-BG" w:eastAsia="bg-BG"/>
              </w:rPr>
            </w:pPr>
            <w:proofErr w:type="spellStart"/>
            <w:r w:rsidRPr="006D1864">
              <w:rPr>
                <w:rFonts w:ascii="Arial" w:eastAsia="Times New Roman" w:hAnsi="Arial" w:cs="Arial"/>
                <w:b/>
                <w:bCs/>
                <w:color w:val="000000"/>
                <w:lang w:val="bg-BG" w:eastAsia="bg-BG"/>
              </w:rPr>
              <w:t>Системо-органна</w:t>
            </w:r>
            <w:proofErr w:type="spellEnd"/>
            <w:r w:rsidRPr="006D1864">
              <w:rPr>
                <w:rFonts w:ascii="Arial" w:eastAsia="Times New Roman" w:hAnsi="Arial" w:cs="Arial"/>
                <w:b/>
                <w:bCs/>
                <w:color w:val="000000"/>
                <w:lang w:val="bg-BG" w:eastAsia="bg-BG"/>
              </w:rPr>
              <w:t xml:space="preserve"> класификация по </w:t>
            </w:r>
            <w:proofErr w:type="spellStart"/>
            <w:r w:rsidRPr="006D1864">
              <w:rPr>
                <w:rFonts w:ascii="Arial" w:eastAsia="Times New Roman" w:hAnsi="Arial" w:cs="Arial"/>
                <w:b/>
                <w:bCs/>
                <w:color w:val="000000"/>
                <w:lang w:val="bg-BG" w:eastAsia="bg-BG"/>
              </w:rPr>
              <w:t>MedDRA</w:t>
            </w:r>
            <w:proofErr w:type="spellEnd"/>
            <w:r w:rsidRPr="006D1864">
              <w:rPr>
                <w:rFonts w:ascii="Arial" w:eastAsia="Times New Roman" w:hAnsi="Arial" w:cs="Arial"/>
                <w:b/>
                <w:bCs/>
                <w:color w:val="000000"/>
                <w:lang w:val="bg-BG" w:eastAsia="bg-BG"/>
              </w:rPr>
              <w:t xml:space="preserve"> база данни</w:t>
            </w:r>
          </w:p>
          <w:p w14:paraId="1E47F234" w14:textId="77777777" w:rsidR="00807FD7" w:rsidRPr="006D1864" w:rsidRDefault="00807FD7" w:rsidP="00E70C11">
            <w:pPr>
              <w:spacing w:line="240" w:lineRule="auto"/>
              <w:rPr>
                <w:rFonts w:ascii="Times New Roman" w:eastAsia="Times New Roman" w:hAnsi="Times New Roman" w:cs="Times New Roman"/>
                <w:lang w:val="bg-BG"/>
              </w:rPr>
            </w:pPr>
          </w:p>
        </w:tc>
        <w:tc>
          <w:tcPr>
            <w:tcW w:w="1985" w:type="dxa"/>
          </w:tcPr>
          <w:p w14:paraId="492375C7" w14:textId="77777777" w:rsidR="00807FD7" w:rsidRPr="006D1864" w:rsidRDefault="00807FD7" w:rsidP="00E70C11">
            <w:pPr>
              <w:spacing w:line="240" w:lineRule="auto"/>
              <w:rPr>
                <w:rFonts w:ascii="Times New Roman" w:eastAsia="Times New Roman" w:hAnsi="Times New Roman" w:cs="Times New Roman"/>
                <w:lang w:val="bg-BG"/>
              </w:rPr>
            </w:pPr>
            <w:r w:rsidRPr="006D1864">
              <w:rPr>
                <w:rFonts w:ascii="Arial" w:hAnsi="Arial" w:cs="Arial"/>
                <w:b/>
                <w:bCs/>
                <w:lang w:val="bg-BG"/>
              </w:rPr>
              <w:t>Честота</w:t>
            </w:r>
          </w:p>
        </w:tc>
        <w:tc>
          <w:tcPr>
            <w:tcW w:w="3968" w:type="dxa"/>
          </w:tcPr>
          <w:p w14:paraId="706A38AB" w14:textId="77777777" w:rsidR="00807FD7" w:rsidRPr="006D1864" w:rsidRDefault="00807FD7" w:rsidP="00E70C11">
            <w:pPr>
              <w:spacing w:line="240" w:lineRule="auto"/>
              <w:rPr>
                <w:rFonts w:ascii="Times New Roman" w:eastAsia="Times New Roman" w:hAnsi="Times New Roman" w:cs="Times New Roman"/>
                <w:lang w:val="bg-BG"/>
              </w:rPr>
            </w:pPr>
            <w:r w:rsidRPr="006D1864">
              <w:rPr>
                <w:rFonts w:ascii="Arial" w:hAnsi="Arial" w:cs="Arial"/>
                <w:b/>
                <w:bCs/>
                <w:lang w:val="bg-BG"/>
              </w:rPr>
              <w:t>Предпочитан термин</w:t>
            </w:r>
          </w:p>
        </w:tc>
      </w:tr>
      <w:tr w:rsidR="00807FD7" w:rsidRPr="006D1864" w14:paraId="456CF513" w14:textId="77777777" w:rsidTr="00E70C11">
        <w:tc>
          <w:tcPr>
            <w:tcW w:w="3964" w:type="dxa"/>
          </w:tcPr>
          <w:p w14:paraId="293DC9BC" w14:textId="77777777" w:rsidR="00807FD7" w:rsidRPr="006D1864" w:rsidRDefault="00807FD7" w:rsidP="00E70C11">
            <w:pPr>
              <w:spacing w:line="240" w:lineRule="auto"/>
              <w:rPr>
                <w:rFonts w:ascii="Times New Roman" w:eastAsia="Times New Roman" w:hAnsi="Times New Roman" w:cs="Times New Roman"/>
                <w:lang w:val="bg-BG"/>
              </w:rPr>
            </w:pPr>
            <w:r w:rsidRPr="006D1864">
              <w:rPr>
                <w:rFonts w:ascii="Arial" w:hAnsi="Arial" w:cs="Arial"/>
                <w:lang w:val="bg-BG"/>
              </w:rPr>
              <w:t>Нарушения на кръвта и лимфната система</w:t>
            </w:r>
          </w:p>
        </w:tc>
        <w:tc>
          <w:tcPr>
            <w:tcW w:w="1985" w:type="dxa"/>
          </w:tcPr>
          <w:p w14:paraId="4270EC7E" w14:textId="77777777" w:rsidR="00807FD7" w:rsidRPr="006D1864" w:rsidRDefault="00807FD7" w:rsidP="00E70C11">
            <w:pPr>
              <w:spacing w:line="240" w:lineRule="auto"/>
              <w:rPr>
                <w:rFonts w:ascii="Times New Roman" w:eastAsia="Times New Roman" w:hAnsi="Times New Roman" w:cs="Times New Roman"/>
                <w:lang w:val="bg-BG"/>
              </w:rPr>
            </w:pPr>
            <w:r w:rsidRPr="006D1864">
              <w:rPr>
                <w:rFonts w:ascii="Arial" w:hAnsi="Arial" w:cs="Arial"/>
                <w:lang w:val="bg-BG"/>
              </w:rPr>
              <w:t>Много редки</w:t>
            </w:r>
          </w:p>
        </w:tc>
        <w:tc>
          <w:tcPr>
            <w:tcW w:w="3968" w:type="dxa"/>
          </w:tcPr>
          <w:p w14:paraId="012D6449" w14:textId="77777777" w:rsidR="00807FD7" w:rsidRPr="006D1864" w:rsidRDefault="00807FD7" w:rsidP="00E70C11">
            <w:pPr>
              <w:spacing w:line="240" w:lineRule="auto"/>
              <w:rPr>
                <w:rFonts w:ascii="Times New Roman" w:eastAsia="Times New Roman" w:hAnsi="Times New Roman" w:cs="Times New Roman"/>
                <w:lang w:val="bg-BG"/>
              </w:rPr>
            </w:pPr>
            <w:proofErr w:type="spellStart"/>
            <w:r w:rsidRPr="006D1864">
              <w:rPr>
                <w:rFonts w:ascii="Arial" w:hAnsi="Arial" w:cs="Arial"/>
                <w:lang w:val="bg-BG"/>
              </w:rPr>
              <w:t>Тромбоцигопения</w:t>
            </w:r>
            <w:proofErr w:type="spellEnd"/>
            <w:r w:rsidRPr="006D1864">
              <w:rPr>
                <w:rFonts w:ascii="Arial" w:hAnsi="Arial" w:cs="Arial"/>
                <w:lang w:val="bg-BG"/>
              </w:rPr>
              <w:t xml:space="preserve">, </w:t>
            </w:r>
            <w:proofErr w:type="spellStart"/>
            <w:r w:rsidRPr="006D1864">
              <w:rPr>
                <w:rFonts w:ascii="Arial" w:hAnsi="Arial" w:cs="Arial"/>
                <w:lang w:val="bg-BG"/>
              </w:rPr>
              <w:t>левкопения</w:t>
            </w:r>
            <w:proofErr w:type="spellEnd"/>
            <w:r w:rsidRPr="006D1864">
              <w:rPr>
                <w:rFonts w:ascii="Arial" w:hAnsi="Arial" w:cs="Arial"/>
                <w:lang w:val="bg-BG"/>
              </w:rPr>
              <w:t xml:space="preserve">, </w:t>
            </w:r>
            <w:proofErr w:type="spellStart"/>
            <w:r w:rsidRPr="006D1864">
              <w:rPr>
                <w:rFonts w:ascii="Arial" w:hAnsi="Arial" w:cs="Arial"/>
                <w:lang w:val="bg-BG"/>
              </w:rPr>
              <w:t>агранулоцитоза</w:t>
            </w:r>
            <w:proofErr w:type="spellEnd"/>
          </w:p>
        </w:tc>
      </w:tr>
      <w:tr w:rsidR="00807FD7" w:rsidRPr="006D1864" w14:paraId="7306E698" w14:textId="77777777" w:rsidTr="00E70C11">
        <w:tc>
          <w:tcPr>
            <w:tcW w:w="3964" w:type="dxa"/>
            <w:vMerge w:val="restart"/>
          </w:tcPr>
          <w:p w14:paraId="0002A85C" w14:textId="77777777" w:rsidR="00807FD7" w:rsidRPr="006D1864" w:rsidRDefault="00807FD7" w:rsidP="00E70C11">
            <w:pPr>
              <w:spacing w:line="240" w:lineRule="auto"/>
              <w:rPr>
                <w:rFonts w:ascii="Times New Roman" w:eastAsia="Times New Roman" w:hAnsi="Times New Roman" w:cs="Times New Roman"/>
                <w:lang w:val="bg-BG"/>
              </w:rPr>
            </w:pPr>
            <w:r w:rsidRPr="006D1864">
              <w:rPr>
                <w:rFonts w:ascii="Arial" w:hAnsi="Arial" w:cs="Arial"/>
                <w:lang w:val="bg-BG"/>
              </w:rPr>
              <w:t>Психични нарушения</w:t>
            </w:r>
          </w:p>
        </w:tc>
        <w:tc>
          <w:tcPr>
            <w:tcW w:w="1985" w:type="dxa"/>
          </w:tcPr>
          <w:p w14:paraId="010170D2" w14:textId="77777777" w:rsidR="00807FD7" w:rsidRPr="006D1864" w:rsidRDefault="00807FD7" w:rsidP="00E70C11">
            <w:pPr>
              <w:spacing w:line="240" w:lineRule="auto"/>
              <w:rPr>
                <w:rFonts w:ascii="Times New Roman" w:eastAsia="Times New Roman" w:hAnsi="Times New Roman" w:cs="Times New Roman"/>
                <w:lang w:val="bg-BG"/>
              </w:rPr>
            </w:pPr>
            <w:r w:rsidRPr="006D1864">
              <w:rPr>
                <w:rFonts w:ascii="Arial" w:hAnsi="Arial" w:cs="Arial"/>
                <w:lang w:val="bg-BG"/>
              </w:rPr>
              <w:t>Чести</w:t>
            </w:r>
          </w:p>
        </w:tc>
        <w:tc>
          <w:tcPr>
            <w:tcW w:w="3968" w:type="dxa"/>
          </w:tcPr>
          <w:p w14:paraId="2F51DFE3" w14:textId="77777777" w:rsidR="00807FD7" w:rsidRPr="006D1864" w:rsidRDefault="00807FD7" w:rsidP="00E70C11">
            <w:pPr>
              <w:spacing w:line="240" w:lineRule="auto"/>
              <w:rPr>
                <w:rFonts w:ascii="Times New Roman" w:eastAsia="Times New Roman" w:hAnsi="Times New Roman" w:cs="Times New Roman"/>
                <w:lang w:val="bg-BG"/>
              </w:rPr>
            </w:pPr>
            <w:r w:rsidRPr="006D1864">
              <w:rPr>
                <w:rFonts w:ascii="Arial" w:hAnsi="Arial" w:cs="Arial"/>
                <w:lang w:val="bg-BG"/>
              </w:rPr>
              <w:t>Безсъние, тревожност, безпокойство</w:t>
            </w:r>
          </w:p>
        </w:tc>
      </w:tr>
      <w:tr w:rsidR="00807FD7" w:rsidRPr="006D1864" w14:paraId="4376ADBA" w14:textId="77777777" w:rsidTr="00E70C11">
        <w:tc>
          <w:tcPr>
            <w:tcW w:w="3964" w:type="dxa"/>
            <w:vMerge/>
          </w:tcPr>
          <w:p w14:paraId="6AC94D5D" w14:textId="77777777" w:rsidR="00807FD7" w:rsidRPr="006D1864" w:rsidRDefault="00807FD7" w:rsidP="00E70C11">
            <w:pPr>
              <w:spacing w:line="240" w:lineRule="auto"/>
              <w:rPr>
                <w:rFonts w:ascii="Times New Roman" w:eastAsia="Times New Roman" w:hAnsi="Times New Roman" w:cs="Times New Roman"/>
                <w:lang w:val="bg-BG"/>
              </w:rPr>
            </w:pPr>
          </w:p>
        </w:tc>
        <w:tc>
          <w:tcPr>
            <w:tcW w:w="1985" w:type="dxa"/>
          </w:tcPr>
          <w:p w14:paraId="47A9DFD9" w14:textId="77777777" w:rsidR="00807FD7" w:rsidRPr="006D1864" w:rsidRDefault="00807FD7" w:rsidP="00E70C11">
            <w:pPr>
              <w:spacing w:line="240" w:lineRule="auto"/>
              <w:rPr>
                <w:rFonts w:ascii="Times New Roman" w:eastAsia="Times New Roman" w:hAnsi="Times New Roman" w:cs="Times New Roman"/>
                <w:lang w:val="bg-BG"/>
              </w:rPr>
            </w:pPr>
            <w:r w:rsidRPr="006D1864">
              <w:rPr>
                <w:rFonts w:ascii="Arial" w:hAnsi="Arial" w:cs="Arial"/>
                <w:lang w:val="bg-BG"/>
              </w:rPr>
              <w:t>Нечести</w:t>
            </w:r>
          </w:p>
        </w:tc>
        <w:tc>
          <w:tcPr>
            <w:tcW w:w="3968" w:type="dxa"/>
            <w:vAlign w:val="bottom"/>
          </w:tcPr>
          <w:p w14:paraId="5AFD536F" w14:textId="77777777" w:rsidR="00807FD7" w:rsidRPr="006D1864" w:rsidRDefault="00807FD7" w:rsidP="00E70C11">
            <w:pPr>
              <w:spacing w:line="240" w:lineRule="auto"/>
              <w:rPr>
                <w:rFonts w:ascii="Times New Roman" w:eastAsia="Times New Roman" w:hAnsi="Times New Roman" w:cs="Times New Roman"/>
                <w:lang w:val="bg-BG"/>
              </w:rPr>
            </w:pPr>
            <w:r w:rsidRPr="006D1864">
              <w:rPr>
                <w:rFonts w:ascii="Arial" w:hAnsi="Arial" w:cs="Arial"/>
                <w:lang w:val="bg-BG"/>
              </w:rPr>
              <w:t>Кошмари, тревожност, състояние на обърканост</w:t>
            </w:r>
          </w:p>
        </w:tc>
      </w:tr>
      <w:tr w:rsidR="00807FD7" w:rsidRPr="006D1864" w14:paraId="00AC0905" w14:textId="77777777" w:rsidTr="00E70C11">
        <w:tc>
          <w:tcPr>
            <w:tcW w:w="3964" w:type="dxa"/>
            <w:vMerge/>
          </w:tcPr>
          <w:p w14:paraId="3AF3A1B2" w14:textId="77777777" w:rsidR="00807FD7" w:rsidRPr="006D1864" w:rsidRDefault="00807FD7" w:rsidP="00E70C11">
            <w:pPr>
              <w:spacing w:line="240" w:lineRule="auto"/>
              <w:rPr>
                <w:rFonts w:ascii="Times New Roman" w:eastAsia="Times New Roman" w:hAnsi="Times New Roman" w:cs="Times New Roman"/>
                <w:lang w:val="bg-BG"/>
              </w:rPr>
            </w:pPr>
          </w:p>
        </w:tc>
        <w:tc>
          <w:tcPr>
            <w:tcW w:w="1985" w:type="dxa"/>
          </w:tcPr>
          <w:p w14:paraId="2F8EFD6F" w14:textId="77777777" w:rsidR="00807FD7" w:rsidRPr="006D1864" w:rsidRDefault="00807FD7" w:rsidP="00E70C11">
            <w:pPr>
              <w:spacing w:line="240" w:lineRule="auto"/>
              <w:rPr>
                <w:rFonts w:ascii="Times New Roman" w:eastAsia="Times New Roman" w:hAnsi="Times New Roman" w:cs="Times New Roman"/>
                <w:lang w:val="bg-BG"/>
              </w:rPr>
            </w:pPr>
            <w:r w:rsidRPr="006D1864">
              <w:rPr>
                <w:rFonts w:ascii="Arial" w:hAnsi="Arial" w:cs="Arial"/>
                <w:lang w:val="bg-BG"/>
              </w:rPr>
              <w:t>Неизвестна</w:t>
            </w:r>
          </w:p>
        </w:tc>
        <w:tc>
          <w:tcPr>
            <w:tcW w:w="3968" w:type="dxa"/>
            <w:vAlign w:val="bottom"/>
          </w:tcPr>
          <w:p w14:paraId="1B9D6803" w14:textId="77777777" w:rsidR="00807FD7" w:rsidRPr="006D1864" w:rsidRDefault="00807FD7" w:rsidP="00E70C11">
            <w:pPr>
              <w:spacing w:line="240" w:lineRule="auto"/>
              <w:rPr>
                <w:rFonts w:ascii="Times New Roman" w:eastAsia="Times New Roman" w:hAnsi="Times New Roman" w:cs="Times New Roman"/>
                <w:lang w:val="bg-BG"/>
              </w:rPr>
            </w:pPr>
            <w:r w:rsidRPr="006D1864">
              <w:rPr>
                <w:rFonts w:ascii="Arial" w:hAnsi="Arial" w:cs="Arial"/>
                <w:lang w:val="bg-BG"/>
              </w:rPr>
              <w:t>Суицидни мисли, суицидно поведение*</w:t>
            </w:r>
          </w:p>
        </w:tc>
      </w:tr>
      <w:tr w:rsidR="00807FD7" w:rsidRPr="006D1864" w14:paraId="31CF2F8C" w14:textId="77777777" w:rsidTr="00E70C11">
        <w:tc>
          <w:tcPr>
            <w:tcW w:w="3964" w:type="dxa"/>
            <w:vMerge w:val="restart"/>
          </w:tcPr>
          <w:p w14:paraId="62E2B4B2" w14:textId="77777777" w:rsidR="00807FD7" w:rsidRPr="006D1864" w:rsidRDefault="00807FD7" w:rsidP="00E70C11">
            <w:pPr>
              <w:spacing w:line="240" w:lineRule="auto"/>
              <w:rPr>
                <w:rFonts w:ascii="Times New Roman" w:eastAsia="Times New Roman" w:hAnsi="Times New Roman" w:cs="Times New Roman"/>
                <w:lang w:val="bg-BG"/>
              </w:rPr>
            </w:pPr>
            <w:r w:rsidRPr="006D1864">
              <w:rPr>
                <w:rFonts w:ascii="Arial" w:hAnsi="Arial" w:cs="Arial"/>
                <w:lang w:val="bg-BG"/>
              </w:rPr>
              <w:t>Нарушения на нервната система</w:t>
            </w:r>
          </w:p>
        </w:tc>
        <w:tc>
          <w:tcPr>
            <w:tcW w:w="1985" w:type="dxa"/>
            <w:vAlign w:val="bottom"/>
          </w:tcPr>
          <w:p w14:paraId="2E3AED21" w14:textId="77777777" w:rsidR="00807FD7" w:rsidRPr="006D1864" w:rsidRDefault="00807FD7" w:rsidP="00E70C11">
            <w:pPr>
              <w:spacing w:line="360" w:lineRule="auto"/>
              <w:rPr>
                <w:rFonts w:ascii="Times New Roman" w:eastAsia="Times New Roman" w:hAnsi="Times New Roman" w:cs="Times New Roman"/>
                <w:lang w:val="bg-BG"/>
              </w:rPr>
            </w:pPr>
            <w:r w:rsidRPr="006D1864">
              <w:rPr>
                <w:rFonts w:ascii="Arial" w:hAnsi="Arial" w:cs="Arial"/>
                <w:lang w:val="bg-BG"/>
              </w:rPr>
              <w:t>Чести</w:t>
            </w:r>
          </w:p>
        </w:tc>
        <w:tc>
          <w:tcPr>
            <w:tcW w:w="3968" w:type="dxa"/>
            <w:vAlign w:val="bottom"/>
          </w:tcPr>
          <w:p w14:paraId="25A7CF7A" w14:textId="77777777" w:rsidR="00807FD7" w:rsidRPr="006D1864" w:rsidRDefault="00807FD7" w:rsidP="00E70C11">
            <w:pPr>
              <w:spacing w:line="240" w:lineRule="auto"/>
              <w:rPr>
                <w:rFonts w:ascii="Times New Roman" w:eastAsia="Times New Roman" w:hAnsi="Times New Roman" w:cs="Times New Roman"/>
                <w:lang w:val="bg-BG"/>
              </w:rPr>
            </w:pPr>
            <w:r w:rsidRPr="006D1864">
              <w:rPr>
                <w:rFonts w:ascii="Arial" w:hAnsi="Arial" w:cs="Arial"/>
                <w:lang w:val="bg-BG"/>
              </w:rPr>
              <w:t>Сънливост, тремор, замаяност</w:t>
            </w:r>
          </w:p>
        </w:tc>
      </w:tr>
      <w:tr w:rsidR="00807FD7" w:rsidRPr="006D1864" w14:paraId="4818E0CE" w14:textId="77777777" w:rsidTr="00E70C11">
        <w:trPr>
          <w:trHeight w:val="1636"/>
        </w:trPr>
        <w:tc>
          <w:tcPr>
            <w:tcW w:w="3964" w:type="dxa"/>
            <w:vMerge/>
          </w:tcPr>
          <w:p w14:paraId="745FD87C" w14:textId="77777777" w:rsidR="00807FD7" w:rsidRPr="006D1864" w:rsidRDefault="00807FD7" w:rsidP="00E70C11">
            <w:pPr>
              <w:spacing w:line="240" w:lineRule="auto"/>
              <w:rPr>
                <w:rFonts w:ascii="Times New Roman" w:eastAsia="Times New Roman" w:hAnsi="Times New Roman" w:cs="Times New Roman"/>
                <w:lang w:val="bg-BG"/>
              </w:rPr>
            </w:pPr>
          </w:p>
        </w:tc>
        <w:tc>
          <w:tcPr>
            <w:tcW w:w="1985" w:type="dxa"/>
          </w:tcPr>
          <w:p w14:paraId="1C0109F4" w14:textId="77777777" w:rsidR="00807FD7" w:rsidRPr="006D1864" w:rsidRDefault="00807FD7" w:rsidP="00E70C11">
            <w:pPr>
              <w:spacing w:before="240" w:line="240" w:lineRule="auto"/>
              <w:rPr>
                <w:rFonts w:ascii="Times New Roman" w:eastAsia="Times New Roman" w:hAnsi="Times New Roman" w:cs="Times New Roman"/>
                <w:lang w:val="bg-BG"/>
              </w:rPr>
            </w:pPr>
            <w:r w:rsidRPr="006D1864">
              <w:rPr>
                <w:rFonts w:ascii="Arial" w:hAnsi="Arial" w:cs="Arial"/>
                <w:lang w:val="bg-BG"/>
              </w:rPr>
              <w:t>Много редки</w:t>
            </w:r>
          </w:p>
        </w:tc>
        <w:tc>
          <w:tcPr>
            <w:tcW w:w="3968" w:type="dxa"/>
            <w:vAlign w:val="bottom"/>
          </w:tcPr>
          <w:p w14:paraId="6EE7A7AF" w14:textId="77777777" w:rsidR="00807FD7" w:rsidRPr="006D1864" w:rsidRDefault="00807FD7" w:rsidP="008D6CCD">
            <w:pPr>
              <w:spacing w:line="276" w:lineRule="auto"/>
              <w:rPr>
                <w:rFonts w:ascii="Times New Roman" w:eastAsia="Times New Roman" w:hAnsi="Times New Roman" w:cs="Times New Roman"/>
                <w:lang w:val="bg-BG"/>
              </w:rPr>
            </w:pPr>
            <w:proofErr w:type="spellStart"/>
            <w:r w:rsidRPr="006D1864">
              <w:rPr>
                <w:rFonts w:ascii="Arial" w:hAnsi="Arial" w:cs="Arial"/>
                <w:lang w:val="bg-BG"/>
              </w:rPr>
              <w:t>Екстрапирамидни</w:t>
            </w:r>
            <w:proofErr w:type="spellEnd"/>
            <w:r w:rsidRPr="006D1864">
              <w:rPr>
                <w:rFonts w:ascii="Arial" w:hAnsi="Arial" w:cs="Arial"/>
                <w:lang w:val="bg-BG"/>
              </w:rPr>
              <w:t xml:space="preserve"> симптоми (напр. късна </w:t>
            </w:r>
            <w:proofErr w:type="spellStart"/>
            <w:r w:rsidRPr="006D1864">
              <w:rPr>
                <w:rFonts w:ascii="Arial" w:hAnsi="Arial" w:cs="Arial"/>
                <w:lang w:val="bg-BG"/>
              </w:rPr>
              <w:t>дискинезия</w:t>
            </w:r>
            <w:proofErr w:type="spellEnd"/>
            <w:r w:rsidRPr="006D1864">
              <w:rPr>
                <w:rFonts w:ascii="Arial" w:hAnsi="Arial" w:cs="Arial"/>
                <w:lang w:val="bg-BG"/>
              </w:rPr>
              <w:t xml:space="preserve">, </w:t>
            </w:r>
            <w:proofErr w:type="spellStart"/>
            <w:r w:rsidRPr="006D1864">
              <w:rPr>
                <w:rFonts w:ascii="Arial" w:hAnsi="Arial" w:cs="Arial"/>
                <w:lang w:val="bg-BG"/>
              </w:rPr>
              <w:t>дискинезия</w:t>
            </w:r>
            <w:proofErr w:type="spellEnd"/>
            <w:r w:rsidRPr="006D1864">
              <w:rPr>
                <w:rFonts w:ascii="Arial" w:hAnsi="Arial" w:cs="Arial"/>
                <w:lang w:val="bg-BG"/>
              </w:rPr>
              <w:t xml:space="preserve">), </w:t>
            </w:r>
            <w:proofErr w:type="spellStart"/>
            <w:r w:rsidRPr="006D1864">
              <w:rPr>
                <w:rFonts w:ascii="Arial" w:hAnsi="Arial" w:cs="Arial"/>
                <w:lang w:val="bg-BG"/>
              </w:rPr>
              <w:t>паркинсонизъм</w:t>
            </w:r>
            <w:proofErr w:type="spellEnd"/>
            <w:r w:rsidRPr="006D1864">
              <w:rPr>
                <w:rFonts w:ascii="Arial" w:hAnsi="Arial" w:cs="Arial"/>
                <w:lang w:val="bg-BG"/>
              </w:rPr>
              <w:t xml:space="preserve">, </w:t>
            </w:r>
            <w:proofErr w:type="spellStart"/>
            <w:r w:rsidRPr="006D1864">
              <w:rPr>
                <w:rFonts w:ascii="Arial" w:hAnsi="Arial" w:cs="Arial"/>
                <w:lang w:val="bg-BG"/>
              </w:rPr>
              <w:t>невролептичен</w:t>
            </w:r>
            <w:proofErr w:type="spellEnd"/>
            <w:r w:rsidRPr="006D1864">
              <w:rPr>
                <w:rFonts w:ascii="Arial" w:hAnsi="Arial" w:cs="Arial"/>
                <w:lang w:val="bg-BG"/>
              </w:rPr>
              <w:t xml:space="preserve"> </w:t>
            </w:r>
            <w:proofErr w:type="spellStart"/>
            <w:r w:rsidRPr="006D1864">
              <w:rPr>
                <w:rFonts w:ascii="Arial" w:hAnsi="Arial" w:cs="Arial"/>
                <w:lang w:val="bg-BG"/>
              </w:rPr>
              <w:t>малигнен</w:t>
            </w:r>
            <w:proofErr w:type="spellEnd"/>
            <w:r w:rsidRPr="006D1864">
              <w:rPr>
                <w:rFonts w:ascii="Arial" w:hAnsi="Arial" w:cs="Arial"/>
                <w:lang w:val="bg-BG"/>
              </w:rPr>
              <w:t xml:space="preserve"> синдром</w:t>
            </w:r>
          </w:p>
        </w:tc>
      </w:tr>
      <w:tr w:rsidR="00807FD7" w:rsidRPr="006D1864" w14:paraId="574E8DB6" w14:textId="77777777" w:rsidTr="00E70C11">
        <w:tc>
          <w:tcPr>
            <w:tcW w:w="3964" w:type="dxa"/>
          </w:tcPr>
          <w:p w14:paraId="7D751EF7" w14:textId="77777777" w:rsidR="00807FD7" w:rsidRPr="006D1864" w:rsidRDefault="00807FD7" w:rsidP="008D6CCD">
            <w:pPr>
              <w:spacing w:line="240" w:lineRule="auto"/>
              <w:jc w:val="both"/>
              <w:rPr>
                <w:rFonts w:ascii="Times New Roman" w:eastAsia="Times New Roman" w:hAnsi="Times New Roman" w:cs="Times New Roman"/>
                <w:lang w:val="bg-BG"/>
              </w:rPr>
            </w:pPr>
            <w:r w:rsidRPr="006D1864">
              <w:rPr>
                <w:rFonts w:ascii="Arial" w:hAnsi="Arial" w:cs="Arial"/>
                <w:lang w:val="bg-BG"/>
              </w:rPr>
              <w:t>Нарушения на очите</w:t>
            </w:r>
          </w:p>
        </w:tc>
        <w:tc>
          <w:tcPr>
            <w:tcW w:w="1985" w:type="dxa"/>
          </w:tcPr>
          <w:p w14:paraId="1131EBA9" w14:textId="77777777" w:rsidR="00807FD7" w:rsidRPr="006D1864" w:rsidRDefault="00807FD7" w:rsidP="008D6CCD">
            <w:pPr>
              <w:spacing w:before="240" w:line="240" w:lineRule="auto"/>
              <w:jc w:val="both"/>
              <w:rPr>
                <w:rFonts w:ascii="Times New Roman" w:eastAsia="Times New Roman" w:hAnsi="Times New Roman" w:cs="Times New Roman"/>
                <w:lang w:val="bg-BG"/>
              </w:rPr>
            </w:pPr>
            <w:r w:rsidRPr="006D1864">
              <w:rPr>
                <w:rFonts w:ascii="Arial" w:hAnsi="Arial" w:cs="Arial"/>
                <w:lang w:val="bg-BG"/>
              </w:rPr>
              <w:t>Чести</w:t>
            </w:r>
          </w:p>
        </w:tc>
        <w:tc>
          <w:tcPr>
            <w:tcW w:w="3968" w:type="dxa"/>
          </w:tcPr>
          <w:p w14:paraId="432A64AC" w14:textId="77777777" w:rsidR="00807FD7" w:rsidRPr="006D1864" w:rsidRDefault="00807FD7" w:rsidP="008D6CCD">
            <w:pPr>
              <w:spacing w:line="240" w:lineRule="auto"/>
              <w:jc w:val="both"/>
              <w:rPr>
                <w:rFonts w:ascii="Times New Roman" w:eastAsia="Times New Roman" w:hAnsi="Times New Roman" w:cs="Times New Roman"/>
                <w:lang w:val="bg-BG"/>
              </w:rPr>
            </w:pPr>
            <w:proofErr w:type="spellStart"/>
            <w:r w:rsidRPr="006D1864">
              <w:rPr>
                <w:rFonts w:ascii="Arial" w:eastAsia="Times New Roman" w:hAnsi="Arial" w:cs="Arial"/>
                <w:color w:val="000000"/>
                <w:lang w:val="bg-BG" w:eastAsia="bg-BG"/>
              </w:rPr>
              <w:t>Акомодационно</w:t>
            </w:r>
            <w:proofErr w:type="spellEnd"/>
            <w:r w:rsidRPr="006D1864">
              <w:rPr>
                <w:rFonts w:ascii="Arial" w:eastAsia="Times New Roman" w:hAnsi="Arial" w:cs="Arial"/>
                <w:color w:val="000000"/>
                <w:lang w:val="bg-BG" w:eastAsia="bg-BG"/>
              </w:rPr>
              <w:t xml:space="preserve"> разстройство</w:t>
            </w:r>
          </w:p>
          <w:p w14:paraId="4C64EFC1" w14:textId="77777777" w:rsidR="00807FD7" w:rsidRPr="006D1864" w:rsidRDefault="00807FD7" w:rsidP="008D6CCD">
            <w:pPr>
              <w:spacing w:line="240" w:lineRule="auto"/>
              <w:jc w:val="both"/>
              <w:rPr>
                <w:rFonts w:ascii="Times New Roman" w:eastAsia="Times New Roman" w:hAnsi="Times New Roman" w:cs="Times New Roman"/>
                <w:lang w:val="bg-BG"/>
              </w:rPr>
            </w:pPr>
          </w:p>
        </w:tc>
      </w:tr>
      <w:tr w:rsidR="00807FD7" w:rsidRPr="006D1864" w14:paraId="55A5F4D2" w14:textId="77777777" w:rsidTr="00E70C11">
        <w:tc>
          <w:tcPr>
            <w:tcW w:w="3964" w:type="dxa"/>
          </w:tcPr>
          <w:p w14:paraId="7B9F6DB5" w14:textId="77777777" w:rsidR="00807FD7" w:rsidRPr="006D1864" w:rsidRDefault="00807FD7" w:rsidP="00E70C11">
            <w:pPr>
              <w:spacing w:line="240" w:lineRule="auto"/>
              <w:rPr>
                <w:rFonts w:ascii="Times New Roman" w:eastAsia="Times New Roman" w:hAnsi="Times New Roman" w:cs="Times New Roman"/>
                <w:lang w:val="bg-BG"/>
              </w:rPr>
            </w:pPr>
            <w:r w:rsidRPr="006D1864">
              <w:rPr>
                <w:rFonts w:ascii="Arial" w:hAnsi="Arial" w:cs="Arial"/>
                <w:lang w:val="bg-BG"/>
              </w:rPr>
              <w:t>Сърдечни нарушения</w:t>
            </w:r>
          </w:p>
        </w:tc>
        <w:tc>
          <w:tcPr>
            <w:tcW w:w="1985" w:type="dxa"/>
          </w:tcPr>
          <w:p w14:paraId="2E40BCDB" w14:textId="77777777" w:rsidR="00807FD7" w:rsidRPr="006D1864" w:rsidRDefault="00807FD7" w:rsidP="00E70C11">
            <w:pPr>
              <w:spacing w:line="240" w:lineRule="auto"/>
              <w:rPr>
                <w:rFonts w:ascii="Times New Roman" w:eastAsia="Times New Roman" w:hAnsi="Times New Roman" w:cs="Times New Roman"/>
                <w:lang w:val="bg-BG"/>
              </w:rPr>
            </w:pPr>
            <w:r w:rsidRPr="006D1864">
              <w:rPr>
                <w:rFonts w:ascii="Arial" w:hAnsi="Arial" w:cs="Arial"/>
                <w:lang w:val="bg-BG"/>
              </w:rPr>
              <w:t>Нечести</w:t>
            </w:r>
          </w:p>
        </w:tc>
        <w:tc>
          <w:tcPr>
            <w:tcW w:w="3968" w:type="dxa"/>
          </w:tcPr>
          <w:p w14:paraId="0499DA08" w14:textId="77777777" w:rsidR="00807FD7" w:rsidRPr="006D1864" w:rsidRDefault="00807FD7" w:rsidP="00E70C11">
            <w:pPr>
              <w:spacing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Тахикардия, аритмия</w:t>
            </w:r>
          </w:p>
          <w:p w14:paraId="1D4E086D" w14:textId="77777777" w:rsidR="00807FD7" w:rsidRPr="006D1864" w:rsidRDefault="00807FD7" w:rsidP="00E70C11">
            <w:pPr>
              <w:spacing w:line="240" w:lineRule="auto"/>
              <w:rPr>
                <w:rFonts w:ascii="Times New Roman" w:eastAsia="Times New Roman" w:hAnsi="Times New Roman" w:cs="Times New Roman"/>
                <w:lang w:val="bg-BG"/>
              </w:rPr>
            </w:pPr>
          </w:p>
        </w:tc>
      </w:tr>
      <w:tr w:rsidR="00807FD7" w:rsidRPr="006D1864" w14:paraId="1016D4AA" w14:textId="77777777" w:rsidTr="00E70C11">
        <w:tc>
          <w:tcPr>
            <w:tcW w:w="3964" w:type="dxa"/>
            <w:vMerge w:val="restart"/>
          </w:tcPr>
          <w:p w14:paraId="5AADF11B" w14:textId="77777777" w:rsidR="00807FD7" w:rsidRPr="006D1864" w:rsidRDefault="00807FD7" w:rsidP="00E70C11">
            <w:pPr>
              <w:spacing w:line="240" w:lineRule="auto"/>
              <w:rPr>
                <w:rFonts w:ascii="Times New Roman" w:eastAsia="Times New Roman" w:hAnsi="Times New Roman" w:cs="Times New Roman"/>
                <w:lang w:val="bg-BG"/>
              </w:rPr>
            </w:pPr>
            <w:r w:rsidRPr="006D1864">
              <w:rPr>
                <w:rFonts w:ascii="Arial" w:hAnsi="Arial" w:cs="Arial"/>
                <w:lang w:val="bg-BG"/>
              </w:rPr>
              <w:t>Стомашно-чревни нарушения</w:t>
            </w:r>
          </w:p>
        </w:tc>
        <w:tc>
          <w:tcPr>
            <w:tcW w:w="1985" w:type="dxa"/>
            <w:vAlign w:val="bottom"/>
          </w:tcPr>
          <w:p w14:paraId="5E078A53" w14:textId="77777777" w:rsidR="00807FD7" w:rsidRPr="006D1864" w:rsidRDefault="00807FD7" w:rsidP="00E70C11">
            <w:pPr>
              <w:spacing w:line="360" w:lineRule="auto"/>
              <w:rPr>
                <w:rFonts w:ascii="Times New Roman" w:eastAsia="Times New Roman" w:hAnsi="Times New Roman" w:cs="Times New Roman"/>
                <w:lang w:val="bg-BG"/>
              </w:rPr>
            </w:pPr>
            <w:r w:rsidRPr="006D1864">
              <w:rPr>
                <w:rFonts w:ascii="Arial" w:hAnsi="Arial" w:cs="Arial"/>
                <w:lang w:val="bg-BG"/>
              </w:rPr>
              <w:t>Нечести</w:t>
            </w:r>
          </w:p>
        </w:tc>
        <w:tc>
          <w:tcPr>
            <w:tcW w:w="3968" w:type="dxa"/>
            <w:vAlign w:val="bottom"/>
          </w:tcPr>
          <w:p w14:paraId="6252731C" w14:textId="1F36B6D5" w:rsidR="00807FD7" w:rsidRPr="00950898" w:rsidRDefault="005A65F4" w:rsidP="00E70C11">
            <w:pPr>
              <w:spacing w:line="240" w:lineRule="auto"/>
              <w:rPr>
                <w:rFonts w:ascii="Arial" w:eastAsia="Times New Roman" w:hAnsi="Arial" w:cs="Arial"/>
                <w:lang w:val="bg-BG"/>
              </w:rPr>
            </w:pPr>
            <w:r w:rsidRPr="00950898">
              <w:rPr>
                <w:rFonts w:ascii="Arial" w:eastAsia="Times New Roman" w:hAnsi="Arial" w:cs="Arial"/>
                <w:lang w:val="bg-BG"/>
              </w:rPr>
              <w:t xml:space="preserve">Сухота в устата, </w:t>
            </w:r>
            <w:r w:rsidR="00950898" w:rsidRPr="00950898">
              <w:rPr>
                <w:rFonts w:ascii="Arial" w:eastAsia="Times New Roman" w:hAnsi="Arial" w:cs="Arial"/>
                <w:lang w:val="bg-BG"/>
              </w:rPr>
              <w:t>запек</w:t>
            </w:r>
          </w:p>
        </w:tc>
      </w:tr>
      <w:tr w:rsidR="00807FD7" w:rsidRPr="006D1864" w14:paraId="2D8F4B44" w14:textId="77777777" w:rsidTr="00E70C11">
        <w:tc>
          <w:tcPr>
            <w:tcW w:w="3964" w:type="dxa"/>
            <w:vMerge/>
          </w:tcPr>
          <w:p w14:paraId="56E928EA" w14:textId="77777777" w:rsidR="00807FD7" w:rsidRPr="006D1864" w:rsidRDefault="00807FD7" w:rsidP="00E70C11">
            <w:pPr>
              <w:spacing w:line="240" w:lineRule="auto"/>
              <w:rPr>
                <w:rFonts w:ascii="Times New Roman" w:eastAsia="Times New Roman" w:hAnsi="Times New Roman" w:cs="Times New Roman"/>
                <w:lang w:val="bg-BG"/>
              </w:rPr>
            </w:pPr>
          </w:p>
        </w:tc>
        <w:tc>
          <w:tcPr>
            <w:tcW w:w="1985" w:type="dxa"/>
          </w:tcPr>
          <w:p w14:paraId="49D38AD3" w14:textId="77777777" w:rsidR="00807FD7" w:rsidRPr="006D1864" w:rsidRDefault="00807FD7" w:rsidP="00E70C11">
            <w:pPr>
              <w:spacing w:line="240" w:lineRule="auto"/>
              <w:rPr>
                <w:rFonts w:ascii="Times New Roman" w:eastAsia="Times New Roman" w:hAnsi="Times New Roman" w:cs="Times New Roman"/>
                <w:lang w:val="bg-BG"/>
              </w:rPr>
            </w:pPr>
            <w:r w:rsidRPr="006D1864">
              <w:rPr>
                <w:rFonts w:ascii="Arial" w:hAnsi="Arial" w:cs="Arial"/>
                <w:lang w:val="bg-BG"/>
              </w:rPr>
              <w:t>Много редки</w:t>
            </w:r>
          </w:p>
        </w:tc>
        <w:tc>
          <w:tcPr>
            <w:tcW w:w="3968" w:type="dxa"/>
            <w:vAlign w:val="bottom"/>
          </w:tcPr>
          <w:p w14:paraId="5381971E" w14:textId="67165D75" w:rsidR="00807FD7" w:rsidRPr="00950898" w:rsidRDefault="00950898" w:rsidP="00E70C11">
            <w:pPr>
              <w:spacing w:line="240" w:lineRule="auto"/>
              <w:rPr>
                <w:rFonts w:ascii="Arial" w:eastAsia="Times New Roman" w:hAnsi="Arial" w:cs="Arial"/>
                <w:lang w:val="bg-BG"/>
              </w:rPr>
            </w:pPr>
            <w:r w:rsidRPr="00950898">
              <w:rPr>
                <w:rFonts w:ascii="Arial" w:eastAsia="Times New Roman" w:hAnsi="Arial" w:cs="Arial"/>
                <w:lang w:val="bg-BG"/>
              </w:rPr>
              <w:t>Гадене, диспепсия</w:t>
            </w:r>
          </w:p>
        </w:tc>
      </w:tr>
      <w:tr w:rsidR="00371CC4" w:rsidRPr="006D1864" w14:paraId="21CCBB6B" w14:textId="77777777" w:rsidTr="00E70C11">
        <w:tc>
          <w:tcPr>
            <w:tcW w:w="3964" w:type="dxa"/>
            <w:vMerge w:val="restart"/>
            <w:vAlign w:val="bottom"/>
          </w:tcPr>
          <w:p w14:paraId="339D2776" w14:textId="6D3B5324" w:rsidR="00371CC4" w:rsidRPr="00371CC4" w:rsidRDefault="00371CC4" w:rsidP="00E70C11">
            <w:pPr>
              <w:spacing w:line="240" w:lineRule="auto"/>
              <w:rPr>
                <w:rFonts w:ascii="Arial" w:hAnsi="Arial" w:cs="Arial"/>
                <w:lang w:val="bg-BG"/>
              </w:rPr>
            </w:pPr>
            <w:proofErr w:type="spellStart"/>
            <w:r w:rsidRPr="00371CC4">
              <w:rPr>
                <w:rFonts w:ascii="Arial" w:hAnsi="Arial" w:cs="Arial"/>
                <w:lang w:val="bg-BG"/>
              </w:rPr>
              <w:t>Хепато-билиарни</w:t>
            </w:r>
            <w:proofErr w:type="spellEnd"/>
            <w:r w:rsidRPr="00371CC4">
              <w:rPr>
                <w:rFonts w:ascii="Arial" w:hAnsi="Arial" w:cs="Arial"/>
                <w:lang w:val="bg-BG"/>
              </w:rPr>
              <w:t xml:space="preserve"> нарушения</w:t>
            </w:r>
          </w:p>
        </w:tc>
        <w:tc>
          <w:tcPr>
            <w:tcW w:w="1985" w:type="dxa"/>
          </w:tcPr>
          <w:p w14:paraId="2EFFA03A" w14:textId="2A9EEF87" w:rsidR="00371CC4" w:rsidRPr="006D1864" w:rsidRDefault="00371CC4" w:rsidP="00E70C11">
            <w:pPr>
              <w:spacing w:line="240" w:lineRule="auto"/>
              <w:rPr>
                <w:rFonts w:ascii="Arial" w:hAnsi="Arial" w:cs="Arial"/>
                <w:lang w:val="bg-BG"/>
              </w:rPr>
            </w:pPr>
            <w:r>
              <w:rPr>
                <w:rFonts w:ascii="Arial" w:hAnsi="Arial" w:cs="Arial"/>
                <w:lang w:val="bg-BG"/>
              </w:rPr>
              <w:t>Нечести</w:t>
            </w:r>
          </w:p>
        </w:tc>
        <w:tc>
          <w:tcPr>
            <w:tcW w:w="3968" w:type="dxa"/>
          </w:tcPr>
          <w:p w14:paraId="1FB29A0E" w14:textId="7C5AE928" w:rsidR="00371CC4" w:rsidRPr="006D1864" w:rsidRDefault="002B0A45" w:rsidP="00E70C11">
            <w:pPr>
              <w:spacing w:line="240" w:lineRule="auto"/>
              <w:rPr>
                <w:rFonts w:ascii="Arial" w:hAnsi="Arial" w:cs="Arial"/>
                <w:lang w:val="bg-BG"/>
              </w:rPr>
            </w:pPr>
            <w:proofErr w:type="spellStart"/>
            <w:r w:rsidRPr="006D1864">
              <w:rPr>
                <w:rFonts w:ascii="Arial" w:hAnsi="Arial" w:cs="Arial"/>
                <w:lang w:val="bg-BG"/>
              </w:rPr>
              <w:t>Абнормни</w:t>
            </w:r>
            <w:proofErr w:type="spellEnd"/>
            <w:r w:rsidRPr="006D1864">
              <w:rPr>
                <w:rFonts w:ascii="Arial" w:hAnsi="Arial" w:cs="Arial"/>
                <w:lang w:val="bg-BG"/>
              </w:rPr>
              <w:t xml:space="preserve"> чернодробни показатели</w:t>
            </w:r>
          </w:p>
        </w:tc>
      </w:tr>
      <w:tr w:rsidR="00371CC4" w:rsidRPr="006D1864" w14:paraId="305C7323" w14:textId="77777777" w:rsidTr="00E70C11">
        <w:tc>
          <w:tcPr>
            <w:tcW w:w="3964" w:type="dxa"/>
            <w:vMerge/>
            <w:vAlign w:val="bottom"/>
          </w:tcPr>
          <w:p w14:paraId="03A5144D" w14:textId="77777777" w:rsidR="00371CC4" w:rsidRDefault="00371CC4" w:rsidP="00E70C11">
            <w:pPr>
              <w:spacing w:line="240" w:lineRule="auto"/>
              <w:rPr>
                <w:rFonts w:ascii="Arial" w:hAnsi="Arial" w:cs="Arial"/>
                <w:lang w:val="bg-BG"/>
              </w:rPr>
            </w:pPr>
          </w:p>
        </w:tc>
        <w:tc>
          <w:tcPr>
            <w:tcW w:w="1985" w:type="dxa"/>
          </w:tcPr>
          <w:p w14:paraId="6F088B1D" w14:textId="29E94BF9" w:rsidR="00371CC4" w:rsidRPr="006D1864" w:rsidRDefault="00371CC4" w:rsidP="00E70C11">
            <w:pPr>
              <w:spacing w:line="240" w:lineRule="auto"/>
              <w:rPr>
                <w:rFonts w:ascii="Arial" w:hAnsi="Arial" w:cs="Arial"/>
                <w:lang w:val="bg-BG"/>
              </w:rPr>
            </w:pPr>
            <w:r>
              <w:rPr>
                <w:rFonts w:ascii="Arial" w:hAnsi="Arial" w:cs="Arial"/>
                <w:lang w:val="bg-BG"/>
              </w:rPr>
              <w:t>Много</w:t>
            </w:r>
            <w:r w:rsidR="002B0A45">
              <w:rPr>
                <w:rFonts w:ascii="Arial" w:hAnsi="Arial" w:cs="Arial"/>
                <w:lang w:val="bg-BG"/>
              </w:rPr>
              <w:t xml:space="preserve"> редки</w:t>
            </w:r>
          </w:p>
        </w:tc>
        <w:tc>
          <w:tcPr>
            <w:tcW w:w="3968" w:type="dxa"/>
          </w:tcPr>
          <w:p w14:paraId="35CDB9C4" w14:textId="086F02FA" w:rsidR="00371CC4" w:rsidRPr="006D1864" w:rsidRDefault="002B0A45" w:rsidP="00E70C11">
            <w:pPr>
              <w:spacing w:line="240" w:lineRule="auto"/>
              <w:rPr>
                <w:rFonts w:ascii="Arial" w:hAnsi="Arial" w:cs="Arial"/>
                <w:lang w:val="bg-BG"/>
              </w:rPr>
            </w:pPr>
            <w:proofErr w:type="spellStart"/>
            <w:r w:rsidRPr="006D1864">
              <w:rPr>
                <w:rFonts w:ascii="Arial" w:hAnsi="Arial" w:cs="Arial"/>
                <w:lang w:val="bg-BG"/>
              </w:rPr>
              <w:t>Холестаза</w:t>
            </w:r>
            <w:proofErr w:type="spellEnd"/>
            <w:r w:rsidRPr="006D1864">
              <w:rPr>
                <w:rFonts w:ascii="Arial" w:hAnsi="Arial" w:cs="Arial"/>
                <w:lang w:val="bg-BG"/>
              </w:rPr>
              <w:t>/жълтеница, чернодробно заболяване</w:t>
            </w:r>
          </w:p>
        </w:tc>
      </w:tr>
      <w:tr w:rsidR="00807FD7" w:rsidRPr="006D1864" w14:paraId="1F79A0BC" w14:textId="77777777" w:rsidTr="00E70C11">
        <w:tc>
          <w:tcPr>
            <w:tcW w:w="3964" w:type="dxa"/>
            <w:vAlign w:val="bottom"/>
          </w:tcPr>
          <w:p w14:paraId="6D4742B9" w14:textId="77777777" w:rsidR="00807FD7" w:rsidRPr="006D1864" w:rsidRDefault="00807FD7" w:rsidP="00E70C11">
            <w:pPr>
              <w:spacing w:line="240" w:lineRule="auto"/>
              <w:rPr>
                <w:rFonts w:ascii="Times New Roman" w:eastAsia="Times New Roman" w:hAnsi="Times New Roman" w:cs="Times New Roman"/>
                <w:lang w:val="bg-BG"/>
              </w:rPr>
            </w:pPr>
            <w:r w:rsidRPr="006D1864">
              <w:rPr>
                <w:rFonts w:ascii="Arial" w:hAnsi="Arial" w:cs="Arial"/>
                <w:lang w:val="bg-BG"/>
              </w:rPr>
              <w:t>Нарушения на кожата и подкожната тъкан</w:t>
            </w:r>
          </w:p>
        </w:tc>
        <w:tc>
          <w:tcPr>
            <w:tcW w:w="1985" w:type="dxa"/>
          </w:tcPr>
          <w:p w14:paraId="61D796EF" w14:textId="77777777" w:rsidR="00807FD7" w:rsidRPr="006D1864" w:rsidRDefault="00807FD7" w:rsidP="00E70C11">
            <w:pPr>
              <w:spacing w:line="240" w:lineRule="auto"/>
              <w:rPr>
                <w:rFonts w:ascii="Times New Roman" w:eastAsia="Times New Roman" w:hAnsi="Times New Roman" w:cs="Times New Roman"/>
                <w:lang w:val="bg-BG"/>
              </w:rPr>
            </w:pPr>
            <w:r w:rsidRPr="006D1864">
              <w:rPr>
                <w:rFonts w:ascii="Arial" w:hAnsi="Arial" w:cs="Arial"/>
                <w:lang w:val="bg-BG"/>
              </w:rPr>
              <w:t>Нечести</w:t>
            </w:r>
          </w:p>
        </w:tc>
        <w:tc>
          <w:tcPr>
            <w:tcW w:w="3968" w:type="dxa"/>
          </w:tcPr>
          <w:p w14:paraId="26C64609" w14:textId="77777777" w:rsidR="00807FD7" w:rsidRPr="006D1864" w:rsidRDefault="00807FD7" w:rsidP="00E70C11">
            <w:pPr>
              <w:spacing w:line="240" w:lineRule="auto"/>
              <w:rPr>
                <w:rFonts w:ascii="Times New Roman" w:eastAsia="Times New Roman" w:hAnsi="Times New Roman" w:cs="Times New Roman"/>
                <w:lang w:val="bg-BG"/>
              </w:rPr>
            </w:pPr>
            <w:r w:rsidRPr="006D1864">
              <w:rPr>
                <w:rFonts w:ascii="Arial" w:hAnsi="Arial" w:cs="Arial"/>
                <w:lang w:val="bg-BG"/>
              </w:rPr>
              <w:t>Обрив, алопеция</w:t>
            </w:r>
          </w:p>
        </w:tc>
      </w:tr>
      <w:tr w:rsidR="00807FD7" w:rsidRPr="006D1864" w14:paraId="72CEE5C9" w14:textId="77777777" w:rsidTr="00E70C11">
        <w:tc>
          <w:tcPr>
            <w:tcW w:w="3964" w:type="dxa"/>
            <w:vAlign w:val="bottom"/>
          </w:tcPr>
          <w:p w14:paraId="1818217E" w14:textId="77777777" w:rsidR="00807FD7" w:rsidRPr="006D1864" w:rsidRDefault="00807FD7" w:rsidP="00E70C11">
            <w:pPr>
              <w:spacing w:line="240" w:lineRule="auto"/>
              <w:rPr>
                <w:rFonts w:ascii="Times New Roman" w:eastAsia="Times New Roman" w:hAnsi="Times New Roman" w:cs="Times New Roman"/>
                <w:lang w:val="bg-BG"/>
              </w:rPr>
            </w:pPr>
            <w:r w:rsidRPr="006D1864">
              <w:rPr>
                <w:rFonts w:ascii="Arial" w:hAnsi="Arial" w:cs="Arial"/>
                <w:lang w:val="bg-BG"/>
              </w:rPr>
              <w:t>Нарушения на мускулно- скелетната система и съединителната тъкан</w:t>
            </w:r>
          </w:p>
        </w:tc>
        <w:tc>
          <w:tcPr>
            <w:tcW w:w="1985" w:type="dxa"/>
          </w:tcPr>
          <w:p w14:paraId="70C9A667" w14:textId="77777777" w:rsidR="00807FD7" w:rsidRPr="006D1864" w:rsidRDefault="00807FD7" w:rsidP="00E70C11">
            <w:pPr>
              <w:spacing w:line="240" w:lineRule="auto"/>
              <w:rPr>
                <w:rFonts w:ascii="Times New Roman" w:eastAsia="Times New Roman" w:hAnsi="Times New Roman" w:cs="Times New Roman"/>
                <w:lang w:val="bg-BG"/>
              </w:rPr>
            </w:pPr>
            <w:r w:rsidRPr="006D1864">
              <w:rPr>
                <w:rFonts w:ascii="Arial" w:hAnsi="Arial" w:cs="Arial"/>
                <w:lang w:val="bg-BG"/>
              </w:rPr>
              <w:t>Нечести</w:t>
            </w:r>
          </w:p>
        </w:tc>
        <w:tc>
          <w:tcPr>
            <w:tcW w:w="3968" w:type="dxa"/>
          </w:tcPr>
          <w:p w14:paraId="0301B023" w14:textId="77777777" w:rsidR="00807FD7" w:rsidRPr="006D1864" w:rsidRDefault="00807FD7" w:rsidP="00E70C11">
            <w:pPr>
              <w:spacing w:line="240" w:lineRule="auto"/>
              <w:rPr>
                <w:rFonts w:ascii="Times New Roman" w:eastAsia="Times New Roman" w:hAnsi="Times New Roman" w:cs="Times New Roman"/>
                <w:lang w:val="bg-BG"/>
              </w:rPr>
            </w:pPr>
            <w:proofErr w:type="spellStart"/>
            <w:r w:rsidRPr="006D1864">
              <w:rPr>
                <w:rFonts w:ascii="Arial" w:hAnsi="Arial" w:cs="Arial"/>
                <w:lang w:val="bg-BG"/>
              </w:rPr>
              <w:t>Миалгия</w:t>
            </w:r>
            <w:proofErr w:type="spellEnd"/>
          </w:p>
        </w:tc>
      </w:tr>
      <w:tr w:rsidR="00807FD7" w:rsidRPr="006D1864" w14:paraId="16AB143F" w14:textId="77777777" w:rsidTr="00E70C11">
        <w:tc>
          <w:tcPr>
            <w:tcW w:w="3964" w:type="dxa"/>
          </w:tcPr>
          <w:p w14:paraId="06523D45" w14:textId="77777777" w:rsidR="00807FD7" w:rsidRPr="006D1864" w:rsidRDefault="00807FD7" w:rsidP="00E70C11">
            <w:pPr>
              <w:spacing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 xml:space="preserve">Състояния, свързани с бременността, родовия и </w:t>
            </w:r>
            <w:proofErr w:type="spellStart"/>
            <w:r w:rsidRPr="006D1864">
              <w:rPr>
                <w:rFonts w:ascii="Arial" w:eastAsia="Times New Roman" w:hAnsi="Arial" w:cs="Arial"/>
                <w:color w:val="000000"/>
                <w:lang w:val="bg-BG" w:eastAsia="bg-BG"/>
              </w:rPr>
              <w:t>послеродовия</w:t>
            </w:r>
            <w:proofErr w:type="spellEnd"/>
            <w:r w:rsidRPr="006D1864">
              <w:rPr>
                <w:rFonts w:ascii="Arial" w:eastAsia="Times New Roman" w:hAnsi="Arial" w:cs="Arial"/>
                <w:color w:val="000000"/>
                <w:lang w:val="bg-BG" w:eastAsia="bg-BG"/>
              </w:rPr>
              <w:t xml:space="preserve"> период</w:t>
            </w:r>
          </w:p>
          <w:p w14:paraId="1C05442E" w14:textId="77777777" w:rsidR="00807FD7" w:rsidRPr="006D1864" w:rsidRDefault="00807FD7" w:rsidP="00E70C11">
            <w:pPr>
              <w:spacing w:line="240" w:lineRule="auto"/>
              <w:rPr>
                <w:rFonts w:ascii="Times New Roman" w:eastAsia="Times New Roman" w:hAnsi="Times New Roman" w:cs="Times New Roman"/>
                <w:lang w:val="bg-BG"/>
              </w:rPr>
            </w:pPr>
          </w:p>
        </w:tc>
        <w:tc>
          <w:tcPr>
            <w:tcW w:w="1985" w:type="dxa"/>
          </w:tcPr>
          <w:p w14:paraId="11155076" w14:textId="77777777" w:rsidR="00807FD7" w:rsidRPr="006D1864" w:rsidRDefault="00807FD7" w:rsidP="00E70C11">
            <w:pPr>
              <w:spacing w:line="240" w:lineRule="auto"/>
              <w:rPr>
                <w:rFonts w:ascii="Times New Roman" w:eastAsia="Times New Roman" w:hAnsi="Times New Roman" w:cs="Times New Roman"/>
                <w:lang w:val="bg-BG"/>
              </w:rPr>
            </w:pPr>
            <w:r w:rsidRPr="006D1864">
              <w:rPr>
                <w:rFonts w:ascii="Arial" w:hAnsi="Arial" w:cs="Arial"/>
                <w:lang w:val="bg-BG"/>
              </w:rPr>
              <w:t>Неизвестна</w:t>
            </w:r>
          </w:p>
        </w:tc>
        <w:tc>
          <w:tcPr>
            <w:tcW w:w="3968" w:type="dxa"/>
          </w:tcPr>
          <w:p w14:paraId="79BC77BC" w14:textId="77777777" w:rsidR="00807FD7" w:rsidRPr="006D1864" w:rsidRDefault="00807FD7" w:rsidP="00E70C11">
            <w:pPr>
              <w:spacing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 xml:space="preserve">Синдром на отнемане в </w:t>
            </w:r>
            <w:proofErr w:type="spellStart"/>
            <w:r w:rsidRPr="006D1864">
              <w:rPr>
                <w:rFonts w:ascii="Arial" w:eastAsia="Times New Roman" w:hAnsi="Arial" w:cs="Arial"/>
                <w:color w:val="000000"/>
                <w:lang w:val="bg-BG" w:eastAsia="bg-BG"/>
              </w:rPr>
              <w:t>неонатален</w:t>
            </w:r>
            <w:proofErr w:type="spellEnd"/>
            <w:r w:rsidRPr="006D1864">
              <w:rPr>
                <w:rFonts w:ascii="Arial" w:eastAsia="Times New Roman" w:hAnsi="Arial" w:cs="Arial"/>
                <w:color w:val="000000"/>
                <w:lang w:val="bg-BG" w:eastAsia="bg-BG"/>
              </w:rPr>
              <w:t xml:space="preserve"> период (вж. т. 4.6)</w:t>
            </w:r>
          </w:p>
          <w:p w14:paraId="4E4A6254" w14:textId="77777777" w:rsidR="00807FD7" w:rsidRPr="006D1864" w:rsidRDefault="00807FD7" w:rsidP="00E70C11">
            <w:pPr>
              <w:spacing w:line="240" w:lineRule="auto"/>
              <w:rPr>
                <w:rFonts w:ascii="Times New Roman" w:eastAsia="Times New Roman" w:hAnsi="Times New Roman" w:cs="Times New Roman"/>
                <w:lang w:val="bg-BG"/>
              </w:rPr>
            </w:pPr>
          </w:p>
        </w:tc>
      </w:tr>
      <w:tr w:rsidR="00142585" w:rsidRPr="006D1864" w14:paraId="6EE3DEE6" w14:textId="77777777" w:rsidTr="00E70C11">
        <w:tc>
          <w:tcPr>
            <w:tcW w:w="3964" w:type="dxa"/>
            <w:vMerge w:val="restart"/>
          </w:tcPr>
          <w:p w14:paraId="1DD46A09" w14:textId="77777777" w:rsidR="00142585" w:rsidRPr="006D1864" w:rsidRDefault="00142585" w:rsidP="00E70C11">
            <w:pPr>
              <w:spacing w:line="240" w:lineRule="auto"/>
              <w:rPr>
                <w:rFonts w:ascii="Times New Roman" w:eastAsia="Times New Roman" w:hAnsi="Times New Roman" w:cs="Times New Roman"/>
                <w:lang w:val="bg-BG"/>
              </w:rPr>
            </w:pPr>
            <w:r w:rsidRPr="006D1864">
              <w:rPr>
                <w:rFonts w:ascii="Arial" w:hAnsi="Arial" w:cs="Arial"/>
                <w:lang w:val="bg-BG"/>
              </w:rPr>
              <w:t>Общи нарушения и ефекти на</w:t>
            </w:r>
          </w:p>
          <w:p w14:paraId="3C3485A9" w14:textId="78F48F1E" w:rsidR="00142585" w:rsidRPr="006D1864" w:rsidRDefault="00142585" w:rsidP="00E70C11">
            <w:pPr>
              <w:spacing w:line="240" w:lineRule="auto"/>
              <w:rPr>
                <w:rFonts w:ascii="Times New Roman" w:eastAsia="Times New Roman" w:hAnsi="Times New Roman" w:cs="Times New Roman"/>
                <w:lang w:val="bg-BG"/>
              </w:rPr>
            </w:pPr>
            <w:r w:rsidRPr="006D1864">
              <w:rPr>
                <w:rFonts w:ascii="Arial" w:hAnsi="Arial" w:cs="Arial"/>
                <w:lang w:val="bg-BG"/>
              </w:rPr>
              <w:t>мястото на приложение</w:t>
            </w:r>
          </w:p>
        </w:tc>
        <w:tc>
          <w:tcPr>
            <w:tcW w:w="1985" w:type="dxa"/>
          </w:tcPr>
          <w:p w14:paraId="45F876E4" w14:textId="250BFB7A" w:rsidR="00142585" w:rsidRPr="006D1864" w:rsidRDefault="00142585" w:rsidP="00E70C11">
            <w:pPr>
              <w:spacing w:line="240" w:lineRule="auto"/>
              <w:rPr>
                <w:rFonts w:ascii="Times New Roman" w:eastAsia="Times New Roman" w:hAnsi="Times New Roman" w:cs="Times New Roman"/>
                <w:lang w:val="bg-BG"/>
              </w:rPr>
            </w:pPr>
            <w:r w:rsidRPr="006D1864">
              <w:rPr>
                <w:rFonts w:ascii="Arial" w:hAnsi="Arial" w:cs="Arial"/>
                <w:lang w:val="bg-BG"/>
              </w:rPr>
              <w:t>Чести</w:t>
            </w:r>
          </w:p>
        </w:tc>
        <w:tc>
          <w:tcPr>
            <w:tcW w:w="3968" w:type="dxa"/>
          </w:tcPr>
          <w:p w14:paraId="5EF16CB2" w14:textId="57BB301D" w:rsidR="00142585" w:rsidRPr="006D1864" w:rsidRDefault="00142585" w:rsidP="00E70C11">
            <w:pPr>
              <w:spacing w:line="240" w:lineRule="auto"/>
              <w:rPr>
                <w:rFonts w:ascii="Times New Roman" w:eastAsia="Times New Roman" w:hAnsi="Times New Roman" w:cs="Times New Roman"/>
                <w:lang w:val="bg-BG"/>
              </w:rPr>
            </w:pPr>
            <w:r w:rsidRPr="006D1864">
              <w:rPr>
                <w:rFonts w:ascii="Arial" w:hAnsi="Arial" w:cs="Arial"/>
                <w:lang w:val="bg-BG"/>
              </w:rPr>
              <w:t>Умора</w:t>
            </w:r>
          </w:p>
        </w:tc>
      </w:tr>
      <w:tr w:rsidR="00142585" w:rsidRPr="006D1864" w14:paraId="328D43C1" w14:textId="77777777" w:rsidTr="00E70C11">
        <w:tc>
          <w:tcPr>
            <w:tcW w:w="3964" w:type="dxa"/>
            <w:vMerge/>
          </w:tcPr>
          <w:p w14:paraId="36EB0F86" w14:textId="22E130C6" w:rsidR="00142585" w:rsidRPr="006D1864" w:rsidRDefault="00142585" w:rsidP="00E70C11">
            <w:pPr>
              <w:spacing w:line="240" w:lineRule="auto"/>
              <w:rPr>
                <w:rFonts w:ascii="Times New Roman" w:eastAsia="Times New Roman" w:hAnsi="Times New Roman" w:cs="Times New Roman"/>
                <w:lang w:val="bg-BG"/>
              </w:rPr>
            </w:pPr>
          </w:p>
        </w:tc>
        <w:tc>
          <w:tcPr>
            <w:tcW w:w="1985" w:type="dxa"/>
          </w:tcPr>
          <w:p w14:paraId="72BF45CB" w14:textId="44760E72" w:rsidR="00142585" w:rsidRPr="006D1864" w:rsidRDefault="00142585" w:rsidP="00E70C11">
            <w:pPr>
              <w:spacing w:line="240" w:lineRule="auto"/>
              <w:rPr>
                <w:rFonts w:ascii="Times New Roman" w:eastAsia="Times New Roman" w:hAnsi="Times New Roman" w:cs="Times New Roman"/>
                <w:lang w:val="bg-BG"/>
              </w:rPr>
            </w:pPr>
            <w:r w:rsidRPr="006D1864">
              <w:rPr>
                <w:rFonts w:ascii="Arial" w:hAnsi="Arial" w:cs="Arial"/>
                <w:lang w:val="bg-BG"/>
              </w:rPr>
              <w:t>Нечести</w:t>
            </w:r>
          </w:p>
        </w:tc>
        <w:tc>
          <w:tcPr>
            <w:tcW w:w="3968" w:type="dxa"/>
          </w:tcPr>
          <w:p w14:paraId="2EE56CD7" w14:textId="3E9D4122" w:rsidR="00142585" w:rsidRPr="006D1864" w:rsidRDefault="00142585" w:rsidP="00E70C11">
            <w:pPr>
              <w:spacing w:line="240" w:lineRule="auto"/>
              <w:rPr>
                <w:rFonts w:ascii="Times New Roman" w:eastAsia="Times New Roman" w:hAnsi="Times New Roman" w:cs="Times New Roman"/>
                <w:lang w:val="bg-BG"/>
              </w:rPr>
            </w:pPr>
            <w:proofErr w:type="spellStart"/>
            <w:r w:rsidRPr="006D1864">
              <w:rPr>
                <w:rFonts w:ascii="Arial" w:hAnsi="Arial" w:cs="Arial"/>
                <w:lang w:val="bg-BG"/>
              </w:rPr>
              <w:t>Астения</w:t>
            </w:r>
            <w:proofErr w:type="spellEnd"/>
          </w:p>
        </w:tc>
      </w:tr>
      <w:tr w:rsidR="00142585" w:rsidRPr="006D1864" w14:paraId="21DDC4F5" w14:textId="77777777" w:rsidTr="00E70C11">
        <w:tc>
          <w:tcPr>
            <w:tcW w:w="3964" w:type="dxa"/>
          </w:tcPr>
          <w:p w14:paraId="706D202C" w14:textId="5D8C9801" w:rsidR="00142585" w:rsidRPr="006D1864" w:rsidRDefault="00142585" w:rsidP="00E70C11">
            <w:pPr>
              <w:spacing w:line="240" w:lineRule="auto"/>
              <w:rPr>
                <w:rFonts w:ascii="Times New Roman" w:eastAsia="Times New Roman" w:hAnsi="Times New Roman" w:cs="Times New Roman"/>
                <w:lang w:val="bg-BG"/>
              </w:rPr>
            </w:pPr>
            <w:r w:rsidRPr="006D1864">
              <w:rPr>
                <w:rFonts w:ascii="Arial" w:hAnsi="Arial" w:cs="Arial"/>
                <w:lang w:val="bg-BG"/>
              </w:rPr>
              <w:lastRenderedPageBreak/>
              <w:t>Изследвания</w:t>
            </w:r>
          </w:p>
        </w:tc>
        <w:tc>
          <w:tcPr>
            <w:tcW w:w="1985" w:type="dxa"/>
          </w:tcPr>
          <w:p w14:paraId="257828C1" w14:textId="0474740D" w:rsidR="00142585" w:rsidRPr="006D1864" w:rsidRDefault="00142585" w:rsidP="00E70C11">
            <w:pPr>
              <w:spacing w:line="240" w:lineRule="auto"/>
              <w:rPr>
                <w:rFonts w:ascii="Times New Roman" w:eastAsia="Times New Roman" w:hAnsi="Times New Roman" w:cs="Times New Roman"/>
                <w:lang w:val="bg-BG"/>
              </w:rPr>
            </w:pPr>
            <w:r w:rsidRPr="006D1864">
              <w:rPr>
                <w:rFonts w:ascii="Arial" w:hAnsi="Arial" w:cs="Arial"/>
                <w:lang w:val="bg-BG"/>
              </w:rPr>
              <w:t>Чести</w:t>
            </w:r>
          </w:p>
        </w:tc>
        <w:tc>
          <w:tcPr>
            <w:tcW w:w="3968" w:type="dxa"/>
          </w:tcPr>
          <w:p w14:paraId="0DC035D4" w14:textId="1E99F52C" w:rsidR="00142585" w:rsidRPr="006D1864" w:rsidRDefault="00142585" w:rsidP="00E70C11">
            <w:pPr>
              <w:spacing w:line="240" w:lineRule="auto"/>
              <w:rPr>
                <w:rFonts w:ascii="Times New Roman" w:eastAsia="Times New Roman" w:hAnsi="Times New Roman" w:cs="Times New Roman"/>
                <w:lang w:val="bg-BG"/>
              </w:rPr>
            </w:pPr>
            <w:r w:rsidRPr="006D1864">
              <w:rPr>
                <w:rFonts w:ascii="Arial" w:hAnsi="Arial" w:cs="Arial"/>
                <w:lang w:val="bg-BG"/>
              </w:rPr>
              <w:t>Удължен QT на ЕКГ</w:t>
            </w:r>
          </w:p>
        </w:tc>
      </w:tr>
    </w:tbl>
    <w:p w14:paraId="770D5D2E"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rPr>
        <w:t xml:space="preserve">* </w:t>
      </w:r>
      <w:r w:rsidRPr="006D1864">
        <w:rPr>
          <w:rFonts w:ascii="Arial" w:eastAsia="Times New Roman" w:hAnsi="Arial" w:cs="Arial"/>
          <w:color w:val="000000"/>
          <w:lang w:val="bg-BG" w:eastAsia="bg-BG"/>
        </w:rPr>
        <w:t xml:space="preserve">Случаи на суицидни мисли и суицидно поведение са докладвани по време на терапията с </w:t>
      </w:r>
      <w:proofErr w:type="spellStart"/>
      <w:r w:rsidRPr="006D1864">
        <w:rPr>
          <w:rFonts w:ascii="Arial" w:eastAsia="Times New Roman" w:hAnsi="Arial" w:cs="Arial"/>
          <w:color w:val="000000"/>
          <w:lang w:val="bg-BG" w:eastAsia="bg-BG"/>
        </w:rPr>
        <w:t>Деанксит</w:t>
      </w:r>
      <w:proofErr w:type="spellEnd"/>
      <w:r w:rsidRPr="006D1864">
        <w:rPr>
          <w:rFonts w:ascii="Arial" w:eastAsia="Times New Roman" w:hAnsi="Arial" w:cs="Arial"/>
          <w:color w:val="000000"/>
          <w:lang w:val="bg-BG" w:eastAsia="bg-BG"/>
        </w:rPr>
        <w:t xml:space="preserve"> или скоро след приключването й (вж. точка 4.4)</w:t>
      </w:r>
    </w:p>
    <w:p w14:paraId="56BC9FFA" w14:textId="77777777" w:rsidR="00807FD7" w:rsidRPr="006D1864" w:rsidRDefault="00807FD7" w:rsidP="00807FD7">
      <w:pPr>
        <w:spacing w:after="0" w:line="240" w:lineRule="auto"/>
        <w:rPr>
          <w:rFonts w:ascii="Arial" w:eastAsia="Times New Roman" w:hAnsi="Arial" w:cs="Arial"/>
          <w:color w:val="000000"/>
          <w:lang w:val="bg-BG" w:eastAsia="bg-BG"/>
        </w:rPr>
      </w:pPr>
    </w:p>
    <w:p w14:paraId="1D5213D0"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Наблюдавани са случаи на синдром на отнемане.</w:t>
      </w:r>
    </w:p>
    <w:p w14:paraId="70CECBCE" w14:textId="77777777" w:rsidR="00807FD7" w:rsidRPr="006D1864" w:rsidRDefault="00807FD7" w:rsidP="00807FD7">
      <w:pPr>
        <w:spacing w:after="0" w:line="240" w:lineRule="auto"/>
        <w:rPr>
          <w:rFonts w:ascii="Arial" w:eastAsia="Times New Roman" w:hAnsi="Arial" w:cs="Arial"/>
          <w:color w:val="000000"/>
          <w:lang w:val="bg-BG" w:eastAsia="bg-BG"/>
        </w:rPr>
      </w:pPr>
    </w:p>
    <w:p w14:paraId="486D9559"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Има съобщения за случай на венозна тромбоемболия, включително белодробна емболия и на дълбока венозна тромбоза, свързани с антипсихотични медикаменти - с неизвестна честота.</w:t>
      </w:r>
    </w:p>
    <w:p w14:paraId="2F074662" w14:textId="77777777" w:rsidR="00807FD7" w:rsidRPr="006D1864" w:rsidRDefault="00807FD7" w:rsidP="00807FD7">
      <w:pPr>
        <w:spacing w:after="0" w:line="240" w:lineRule="auto"/>
        <w:rPr>
          <w:rFonts w:ascii="Arial" w:eastAsia="Times New Roman" w:hAnsi="Arial" w:cs="Arial"/>
          <w:color w:val="000000"/>
          <w:u w:val="single"/>
          <w:lang w:val="bg-BG" w:eastAsia="bg-BG"/>
        </w:rPr>
      </w:pPr>
    </w:p>
    <w:p w14:paraId="4523E947" w14:textId="77777777" w:rsidR="00807FD7" w:rsidRPr="006D1864" w:rsidRDefault="00807FD7" w:rsidP="00807FD7">
      <w:pPr>
        <w:pStyle w:val="Heading3"/>
        <w:rPr>
          <w:rFonts w:ascii="Times New Roman" w:eastAsia="Times New Roman" w:hAnsi="Times New Roman" w:cs="Times New Roman"/>
          <w:u w:val="single"/>
          <w:lang w:val="bg-BG"/>
        </w:rPr>
      </w:pPr>
      <w:r w:rsidRPr="006D1864">
        <w:rPr>
          <w:rFonts w:eastAsia="Times New Roman"/>
          <w:u w:val="single"/>
          <w:lang w:val="bg-BG" w:eastAsia="bg-BG"/>
        </w:rPr>
        <w:t>Пост-маркетинг</w:t>
      </w:r>
    </w:p>
    <w:p w14:paraId="0DB9342B" w14:textId="77777777" w:rsidR="00807FD7" w:rsidRPr="006D1864" w:rsidRDefault="00807FD7" w:rsidP="00807FD7">
      <w:pPr>
        <w:spacing w:after="0" w:line="240" w:lineRule="auto"/>
        <w:rPr>
          <w:rFonts w:ascii="Arial" w:eastAsia="Times New Roman" w:hAnsi="Arial" w:cs="Arial"/>
          <w:color w:val="000000"/>
          <w:lang w:val="bg-BG" w:eastAsia="bg-BG"/>
        </w:rPr>
      </w:pPr>
    </w:p>
    <w:p w14:paraId="15131444"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 xml:space="preserve">Има съобщения за изолирани случаи на </w:t>
      </w:r>
      <w:proofErr w:type="spellStart"/>
      <w:r w:rsidRPr="006D1864">
        <w:rPr>
          <w:rFonts w:ascii="Arial" w:eastAsia="Times New Roman" w:hAnsi="Arial" w:cs="Arial"/>
          <w:color w:val="000000"/>
          <w:lang w:val="bg-BG" w:eastAsia="bg-BG"/>
        </w:rPr>
        <w:t>холестатичен</w:t>
      </w:r>
      <w:proofErr w:type="spellEnd"/>
      <w:r w:rsidRPr="006D1864">
        <w:rPr>
          <w:rFonts w:ascii="Arial" w:eastAsia="Times New Roman" w:hAnsi="Arial" w:cs="Arial"/>
          <w:color w:val="000000"/>
          <w:lang w:val="bg-BG" w:eastAsia="bg-BG"/>
        </w:rPr>
        <w:t xml:space="preserve"> хепатит.</w:t>
      </w:r>
    </w:p>
    <w:p w14:paraId="17FD227D" w14:textId="77777777" w:rsidR="00807FD7" w:rsidRPr="006D1864" w:rsidRDefault="00807FD7" w:rsidP="00807FD7">
      <w:pPr>
        <w:spacing w:after="0" w:line="240" w:lineRule="auto"/>
        <w:rPr>
          <w:rFonts w:ascii="Arial" w:eastAsia="Times New Roman" w:hAnsi="Arial" w:cs="Arial"/>
          <w:color w:val="000000"/>
          <w:u w:val="single"/>
          <w:lang w:val="bg-BG" w:eastAsia="bg-BG"/>
        </w:rPr>
      </w:pPr>
    </w:p>
    <w:p w14:paraId="6520C836" w14:textId="77777777" w:rsidR="00807FD7" w:rsidRPr="006D1864" w:rsidRDefault="00807FD7" w:rsidP="00807FD7">
      <w:pPr>
        <w:pStyle w:val="Heading3"/>
        <w:rPr>
          <w:rFonts w:ascii="Times New Roman" w:eastAsia="Times New Roman" w:hAnsi="Times New Roman" w:cs="Times New Roman"/>
          <w:u w:val="single"/>
          <w:lang w:val="bg-BG"/>
        </w:rPr>
      </w:pPr>
      <w:r w:rsidRPr="006D1864">
        <w:rPr>
          <w:rFonts w:eastAsia="Times New Roman"/>
          <w:u w:val="single"/>
          <w:lang w:val="bg-BG" w:eastAsia="bg-BG"/>
        </w:rPr>
        <w:t>Съобщаване на подозирани нежелани реакции</w:t>
      </w:r>
    </w:p>
    <w:p w14:paraId="35AD9F4D"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 xml:space="preserve">Съобщаване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иска да докладват всяка подозирана нежелана реакция чрез Изпълнителната агенция по лекарствата, </w:t>
      </w:r>
      <w:proofErr w:type="spellStart"/>
      <w:r w:rsidRPr="006D1864">
        <w:rPr>
          <w:rFonts w:ascii="Arial" w:eastAsia="Times New Roman" w:hAnsi="Arial" w:cs="Arial"/>
          <w:color w:val="000000"/>
          <w:lang w:val="bg-BG" w:eastAsia="bg-BG"/>
        </w:rPr>
        <w:t>ул</w:t>
      </w:r>
      <w:proofErr w:type="spellEnd"/>
      <w:r w:rsidRPr="006D1864">
        <w:rPr>
          <w:rFonts w:ascii="Arial" w:eastAsia="Times New Roman" w:hAnsi="Arial" w:cs="Arial"/>
          <w:color w:val="000000"/>
          <w:lang w:val="bg-BG" w:eastAsia="bg-BG"/>
        </w:rPr>
        <w:t xml:space="preserve">.,Дамян Груев“ № 8, тел. +359 2 8903417, </w:t>
      </w:r>
      <w:hyperlink r:id="rId7" w:history="1">
        <w:r w:rsidRPr="006D1864">
          <w:rPr>
            <w:rFonts w:ascii="Arial" w:eastAsia="Times New Roman" w:hAnsi="Arial" w:cs="Arial"/>
            <w:color w:val="000000"/>
            <w:u w:val="single"/>
            <w:lang w:val="bg-BG"/>
          </w:rPr>
          <w:t>www.bda.bg</w:t>
        </w:r>
      </w:hyperlink>
      <w:r w:rsidRPr="006D1864">
        <w:rPr>
          <w:rFonts w:ascii="Arial" w:eastAsia="Times New Roman" w:hAnsi="Arial" w:cs="Arial"/>
          <w:color w:val="000000"/>
          <w:lang w:val="bg-BG"/>
        </w:rPr>
        <w:t>.</w:t>
      </w:r>
    </w:p>
    <w:p w14:paraId="60C52516" w14:textId="77777777" w:rsidR="00807FD7" w:rsidRPr="006D1864" w:rsidRDefault="00807FD7" w:rsidP="00807FD7">
      <w:pPr>
        <w:rPr>
          <w:rFonts w:ascii="Arial" w:hAnsi="Arial" w:cs="Arial"/>
          <w:b/>
          <w:bCs/>
          <w:lang w:val="bg-BG"/>
        </w:rPr>
      </w:pPr>
    </w:p>
    <w:p w14:paraId="062CAE36" w14:textId="77777777" w:rsidR="00807FD7" w:rsidRPr="006D1864" w:rsidRDefault="00807FD7" w:rsidP="00807FD7">
      <w:pPr>
        <w:pStyle w:val="Heading2"/>
        <w:rPr>
          <w:lang w:val="bg-BG"/>
        </w:rPr>
      </w:pPr>
      <w:r w:rsidRPr="006D1864">
        <w:rPr>
          <w:lang w:val="bg-BG"/>
        </w:rPr>
        <w:t>4.9. Предозиране</w:t>
      </w:r>
    </w:p>
    <w:p w14:paraId="7B2412B3"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 xml:space="preserve">В случаите на предозиране доминират симптомите на интоксикация с </w:t>
      </w:r>
      <w:proofErr w:type="spellStart"/>
      <w:r w:rsidRPr="006D1864">
        <w:rPr>
          <w:rFonts w:ascii="Arial" w:eastAsia="Times New Roman" w:hAnsi="Arial" w:cs="Arial"/>
          <w:color w:val="000000"/>
          <w:lang w:val="bg-BG" w:eastAsia="bg-BG"/>
        </w:rPr>
        <w:t>мелитрацен</w:t>
      </w:r>
      <w:proofErr w:type="spellEnd"/>
      <w:r w:rsidRPr="006D1864">
        <w:rPr>
          <w:rFonts w:ascii="Arial" w:eastAsia="Times New Roman" w:hAnsi="Arial" w:cs="Arial"/>
          <w:color w:val="000000"/>
          <w:lang w:val="bg-BG" w:eastAsia="bg-BG"/>
        </w:rPr>
        <w:t xml:space="preserve">, особено тези от </w:t>
      </w:r>
      <w:proofErr w:type="spellStart"/>
      <w:r w:rsidRPr="006D1864">
        <w:rPr>
          <w:rFonts w:ascii="Arial" w:eastAsia="Times New Roman" w:hAnsi="Arial" w:cs="Arial"/>
          <w:color w:val="000000"/>
          <w:lang w:val="bg-BG" w:eastAsia="bg-BG"/>
        </w:rPr>
        <w:t>антихолинергично</w:t>
      </w:r>
      <w:proofErr w:type="spellEnd"/>
      <w:r w:rsidRPr="006D1864">
        <w:rPr>
          <w:rFonts w:ascii="Arial" w:eastAsia="Times New Roman" w:hAnsi="Arial" w:cs="Arial"/>
          <w:color w:val="000000"/>
          <w:lang w:val="bg-BG" w:eastAsia="bg-BG"/>
        </w:rPr>
        <w:t xml:space="preserve"> естество. Много по-рядко се наблюдават </w:t>
      </w:r>
      <w:proofErr w:type="spellStart"/>
      <w:r w:rsidRPr="006D1864">
        <w:rPr>
          <w:rFonts w:ascii="Arial" w:eastAsia="Times New Roman" w:hAnsi="Arial" w:cs="Arial"/>
          <w:color w:val="000000"/>
          <w:lang w:val="bg-BG" w:eastAsia="bg-BG"/>
        </w:rPr>
        <w:t>екстрапирамидни</w:t>
      </w:r>
      <w:proofErr w:type="spellEnd"/>
      <w:r w:rsidRPr="006D1864">
        <w:rPr>
          <w:rFonts w:ascii="Arial" w:eastAsia="Times New Roman" w:hAnsi="Arial" w:cs="Arial"/>
          <w:color w:val="000000"/>
          <w:lang w:val="bg-BG" w:eastAsia="bg-BG"/>
        </w:rPr>
        <w:t xml:space="preserve"> нарушения, дължащи се на </w:t>
      </w:r>
      <w:proofErr w:type="spellStart"/>
      <w:r w:rsidRPr="006D1864">
        <w:rPr>
          <w:rFonts w:ascii="Arial" w:eastAsia="Times New Roman" w:hAnsi="Arial" w:cs="Arial"/>
          <w:color w:val="000000"/>
          <w:lang w:val="bg-BG" w:eastAsia="bg-BG"/>
        </w:rPr>
        <w:t>флупентиксол</w:t>
      </w:r>
      <w:proofErr w:type="spellEnd"/>
      <w:r w:rsidRPr="006D1864">
        <w:rPr>
          <w:rFonts w:ascii="Arial" w:eastAsia="Times New Roman" w:hAnsi="Arial" w:cs="Arial"/>
          <w:color w:val="000000"/>
          <w:lang w:val="bg-BG" w:eastAsia="bg-BG"/>
        </w:rPr>
        <w:t>.</w:t>
      </w:r>
    </w:p>
    <w:p w14:paraId="31EE4900" w14:textId="77777777" w:rsidR="00807FD7" w:rsidRPr="006D1864" w:rsidRDefault="00807FD7" w:rsidP="00807FD7">
      <w:pPr>
        <w:spacing w:after="0" w:line="240" w:lineRule="auto"/>
        <w:rPr>
          <w:rFonts w:ascii="Arial" w:eastAsia="Times New Roman" w:hAnsi="Arial" w:cs="Arial"/>
          <w:i/>
          <w:iCs/>
          <w:color w:val="000000"/>
          <w:lang w:val="bg-BG" w:eastAsia="bg-BG"/>
        </w:rPr>
      </w:pPr>
    </w:p>
    <w:p w14:paraId="1D73551A" w14:textId="77777777" w:rsidR="00807FD7" w:rsidRPr="006D1864" w:rsidRDefault="00807FD7" w:rsidP="00807FD7">
      <w:pPr>
        <w:spacing w:after="0" w:line="240" w:lineRule="auto"/>
        <w:rPr>
          <w:rFonts w:ascii="Arial" w:eastAsia="Times New Roman" w:hAnsi="Arial" w:cs="Arial"/>
          <w:i/>
          <w:iCs/>
          <w:color w:val="000000"/>
          <w:lang w:val="bg-BG" w:eastAsia="bg-BG"/>
        </w:rPr>
      </w:pPr>
    </w:p>
    <w:p w14:paraId="6C948096" w14:textId="77777777" w:rsidR="00807FD7" w:rsidRPr="00142585" w:rsidRDefault="00807FD7" w:rsidP="00142585">
      <w:pPr>
        <w:pStyle w:val="Heading3"/>
        <w:rPr>
          <w:rFonts w:ascii="Times New Roman" w:eastAsia="Times New Roman" w:hAnsi="Times New Roman" w:cs="Times New Roman"/>
          <w:i/>
          <w:iCs/>
          <w:lang w:val="bg-BG"/>
        </w:rPr>
      </w:pPr>
      <w:r w:rsidRPr="00142585">
        <w:rPr>
          <w:rFonts w:eastAsia="Times New Roman"/>
          <w:i/>
          <w:iCs/>
          <w:lang w:val="bg-BG" w:eastAsia="bg-BG"/>
        </w:rPr>
        <w:t>Симптоми</w:t>
      </w:r>
    </w:p>
    <w:p w14:paraId="1815F8E6" w14:textId="77777777" w:rsidR="00807FD7" w:rsidRPr="006D1864" w:rsidRDefault="00807FD7" w:rsidP="00807FD7">
      <w:pPr>
        <w:spacing w:after="0" w:line="240" w:lineRule="auto"/>
        <w:rPr>
          <w:rFonts w:ascii="Times New Roman" w:eastAsia="Times New Roman" w:hAnsi="Times New Roman" w:cs="Times New Roman"/>
          <w:lang w:val="bg-BG"/>
        </w:rPr>
      </w:pPr>
      <w:proofErr w:type="spellStart"/>
      <w:r w:rsidRPr="006D1864">
        <w:rPr>
          <w:rFonts w:ascii="Arial" w:eastAsia="Times New Roman" w:hAnsi="Arial" w:cs="Arial"/>
          <w:color w:val="000000"/>
          <w:lang w:val="bg-BG" w:eastAsia="bg-BG"/>
        </w:rPr>
        <w:t>Сомнолентност</w:t>
      </w:r>
      <w:proofErr w:type="spellEnd"/>
      <w:r w:rsidRPr="006D1864">
        <w:rPr>
          <w:rFonts w:ascii="Arial" w:eastAsia="Times New Roman" w:hAnsi="Arial" w:cs="Arial"/>
          <w:color w:val="000000"/>
          <w:lang w:val="bg-BG" w:eastAsia="bg-BG"/>
        </w:rPr>
        <w:t xml:space="preserve">, раздразнителност, </w:t>
      </w:r>
      <w:proofErr w:type="spellStart"/>
      <w:r w:rsidRPr="006D1864">
        <w:rPr>
          <w:rFonts w:ascii="Arial" w:eastAsia="Times New Roman" w:hAnsi="Arial" w:cs="Arial"/>
          <w:color w:val="000000"/>
          <w:lang w:val="bg-BG" w:eastAsia="bg-BG"/>
        </w:rPr>
        <w:t>ажитираност</w:t>
      </w:r>
      <w:proofErr w:type="spellEnd"/>
      <w:r w:rsidRPr="006D1864">
        <w:rPr>
          <w:rFonts w:ascii="Arial" w:eastAsia="Times New Roman" w:hAnsi="Arial" w:cs="Arial"/>
          <w:color w:val="000000"/>
          <w:lang w:val="bg-BG" w:eastAsia="bg-BG"/>
        </w:rPr>
        <w:t xml:space="preserve">, халюцинации, </w:t>
      </w:r>
      <w:proofErr w:type="spellStart"/>
      <w:r w:rsidRPr="006D1864">
        <w:rPr>
          <w:rFonts w:ascii="Arial" w:eastAsia="Times New Roman" w:hAnsi="Arial" w:cs="Arial"/>
          <w:color w:val="000000"/>
          <w:lang w:val="bg-BG" w:eastAsia="bg-BG"/>
        </w:rPr>
        <w:t>антихолинергични</w:t>
      </w:r>
      <w:proofErr w:type="spellEnd"/>
      <w:r w:rsidRPr="006D1864">
        <w:rPr>
          <w:rFonts w:ascii="Arial" w:eastAsia="Times New Roman" w:hAnsi="Arial" w:cs="Arial"/>
          <w:color w:val="000000"/>
          <w:lang w:val="bg-BG" w:eastAsia="bg-BG"/>
        </w:rPr>
        <w:t xml:space="preserve"> ефекти: (</w:t>
      </w:r>
      <w:proofErr w:type="spellStart"/>
      <w:r w:rsidRPr="006D1864">
        <w:rPr>
          <w:rFonts w:ascii="Arial" w:eastAsia="Times New Roman" w:hAnsi="Arial" w:cs="Arial"/>
          <w:color w:val="000000"/>
          <w:lang w:val="bg-BG" w:eastAsia="bg-BG"/>
        </w:rPr>
        <w:t>мидриаза</w:t>
      </w:r>
      <w:proofErr w:type="spellEnd"/>
      <w:r w:rsidRPr="006D1864">
        <w:rPr>
          <w:rFonts w:ascii="Arial" w:eastAsia="Times New Roman" w:hAnsi="Arial" w:cs="Arial"/>
          <w:color w:val="000000"/>
          <w:lang w:val="bg-BG" w:eastAsia="bg-BG"/>
        </w:rPr>
        <w:t xml:space="preserve">, </w:t>
      </w:r>
      <w:proofErr w:type="spellStart"/>
      <w:r w:rsidRPr="006D1864">
        <w:rPr>
          <w:rFonts w:ascii="Arial" w:eastAsia="Times New Roman" w:hAnsi="Arial" w:cs="Arial"/>
          <w:color w:val="000000"/>
          <w:lang w:val="bg-BG" w:eastAsia="bg-BG"/>
        </w:rPr>
        <w:t>тахикардия</w:t>
      </w:r>
      <w:proofErr w:type="spellEnd"/>
      <w:r w:rsidRPr="006D1864">
        <w:rPr>
          <w:rFonts w:ascii="Arial" w:eastAsia="Times New Roman" w:hAnsi="Arial" w:cs="Arial"/>
          <w:color w:val="000000"/>
          <w:lang w:val="bg-BG" w:eastAsia="bg-BG"/>
        </w:rPr>
        <w:t xml:space="preserve">, </w:t>
      </w:r>
      <w:proofErr w:type="spellStart"/>
      <w:r w:rsidRPr="006D1864">
        <w:rPr>
          <w:rFonts w:ascii="Arial" w:eastAsia="Times New Roman" w:hAnsi="Arial" w:cs="Arial"/>
          <w:color w:val="000000"/>
          <w:lang w:val="bg-BG" w:eastAsia="bg-BG"/>
        </w:rPr>
        <w:t>ретенция</w:t>
      </w:r>
      <w:proofErr w:type="spellEnd"/>
      <w:r w:rsidRPr="006D1864">
        <w:rPr>
          <w:rFonts w:ascii="Arial" w:eastAsia="Times New Roman" w:hAnsi="Arial" w:cs="Arial"/>
          <w:color w:val="000000"/>
          <w:lang w:val="bg-BG" w:eastAsia="bg-BG"/>
        </w:rPr>
        <w:t xml:space="preserve"> на урината, сухота на лигавиците, намален </w:t>
      </w:r>
      <w:proofErr w:type="spellStart"/>
      <w:r w:rsidRPr="006D1864">
        <w:rPr>
          <w:rFonts w:ascii="Arial" w:eastAsia="Times New Roman" w:hAnsi="Arial" w:cs="Arial"/>
          <w:color w:val="000000"/>
          <w:lang w:val="bg-BG" w:eastAsia="bg-BG"/>
        </w:rPr>
        <w:t>мотилитет</w:t>
      </w:r>
      <w:proofErr w:type="spellEnd"/>
      <w:r w:rsidRPr="006D1864">
        <w:rPr>
          <w:rFonts w:ascii="Arial" w:eastAsia="Times New Roman" w:hAnsi="Arial" w:cs="Arial"/>
          <w:color w:val="000000"/>
          <w:lang w:val="bg-BG" w:eastAsia="bg-BG"/>
        </w:rPr>
        <w:t xml:space="preserve"> на червата), конвулсии, </w:t>
      </w:r>
      <w:proofErr w:type="spellStart"/>
      <w:r w:rsidRPr="006D1864">
        <w:rPr>
          <w:rFonts w:ascii="Arial" w:eastAsia="Times New Roman" w:hAnsi="Arial" w:cs="Arial"/>
          <w:color w:val="000000"/>
          <w:lang w:val="bg-BG" w:eastAsia="bg-BG"/>
        </w:rPr>
        <w:t>пирексия</w:t>
      </w:r>
      <w:proofErr w:type="spellEnd"/>
      <w:r w:rsidRPr="006D1864">
        <w:rPr>
          <w:rFonts w:ascii="Arial" w:eastAsia="Times New Roman" w:hAnsi="Arial" w:cs="Arial"/>
          <w:color w:val="000000"/>
          <w:lang w:val="bg-BG" w:eastAsia="bg-BG"/>
        </w:rPr>
        <w:t>, потискане на ЦНС, кома, потискане на дишането, сърдечно-съдови симптоми (аритмии (</w:t>
      </w:r>
      <w:proofErr w:type="spellStart"/>
      <w:r w:rsidRPr="006D1864">
        <w:rPr>
          <w:rFonts w:ascii="Arial" w:eastAsia="Times New Roman" w:hAnsi="Arial" w:cs="Arial"/>
          <w:color w:val="000000"/>
          <w:lang w:val="bg-BG" w:eastAsia="bg-BG"/>
        </w:rPr>
        <w:t>вентрикуларни</w:t>
      </w:r>
      <w:proofErr w:type="spellEnd"/>
      <w:r w:rsidRPr="006D1864">
        <w:rPr>
          <w:rFonts w:ascii="Arial" w:eastAsia="Times New Roman" w:hAnsi="Arial" w:cs="Arial"/>
          <w:color w:val="000000"/>
          <w:lang w:val="bg-BG" w:eastAsia="bg-BG"/>
        </w:rPr>
        <w:t xml:space="preserve"> аритмии, </w:t>
      </w:r>
      <w:proofErr w:type="spellStart"/>
      <w:r w:rsidRPr="006D1864">
        <w:rPr>
          <w:rFonts w:ascii="Arial" w:eastAsia="Times New Roman" w:hAnsi="Arial" w:cs="Arial"/>
          <w:color w:val="000000"/>
          <w:lang w:val="bg-BG"/>
        </w:rPr>
        <w:t>torsade</w:t>
      </w:r>
      <w:proofErr w:type="spellEnd"/>
      <w:r w:rsidRPr="006D1864">
        <w:rPr>
          <w:rFonts w:ascii="Arial" w:eastAsia="Times New Roman" w:hAnsi="Arial" w:cs="Arial"/>
          <w:color w:val="000000"/>
          <w:lang w:val="bg-BG"/>
        </w:rPr>
        <w:t xml:space="preserve"> </w:t>
      </w:r>
      <w:proofErr w:type="spellStart"/>
      <w:r w:rsidRPr="006D1864">
        <w:rPr>
          <w:rFonts w:ascii="Arial" w:eastAsia="Times New Roman" w:hAnsi="Arial" w:cs="Arial"/>
          <w:color w:val="000000"/>
          <w:lang w:val="bg-BG"/>
        </w:rPr>
        <w:t>de</w:t>
      </w:r>
      <w:proofErr w:type="spellEnd"/>
      <w:r w:rsidRPr="006D1864">
        <w:rPr>
          <w:rFonts w:ascii="Arial" w:eastAsia="Times New Roman" w:hAnsi="Arial" w:cs="Arial"/>
          <w:color w:val="000000"/>
          <w:lang w:val="bg-BG"/>
        </w:rPr>
        <w:t xml:space="preserve"> </w:t>
      </w:r>
      <w:proofErr w:type="spellStart"/>
      <w:r w:rsidRPr="006D1864">
        <w:rPr>
          <w:rFonts w:ascii="Arial" w:eastAsia="Times New Roman" w:hAnsi="Arial" w:cs="Arial"/>
          <w:color w:val="000000"/>
          <w:lang w:val="bg-BG"/>
        </w:rPr>
        <w:t>pointes</w:t>
      </w:r>
      <w:proofErr w:type="spellEnd"/>
      <w:r w:rsidRPr="006D1864">
        <w:rPr>
          <w:rFonts w:ascii="Arial" w:eastAsia="Times New Roman" w:hAnsi="Arial" w:cs="Arial"/>
          <w:color w:val="000000"/>
          <w:lang w:val="bg-BG"/>
        </w:rPr>
        <w:t xml:space="preserve">, </w:t>
      </w:r>
      <w:proofErr w:type="spellStart"/>
      <w:r w:rsidRPr="006D1864">
        <w:rPr>
          <w:rFonts w:ascii="Arial" w:eastAsia="Times New Roman" w:hAnsi="Arial" w:cs="Arial"/>
          <w:color w:val="000000"/>
          <w:lang w:val="bg-BG" w:eastAsia="bg-BG"/>
        </w:rPr>
        <w:t>вентрикуларна</w:t>
      </w:r>
      <w:proofErr w:type="spellEnd"/>
      <w:r w:rsidRPr="006D1864">
        <w:rPr>
          <w:rFonts w:ascii="Arial" w:eastAsia="Times New Roman" w:hAnsi="Arial" w:cs="Arial"/>
          <w:color w:val="000000"/>
          <w:lang w:val="bg-BG" w:eastAsia="bg-BG"/>
        </w:rPr>
        <w:t xml:space="preserve"> </w:t>
      </w:r>
      <w:proofErr w:type="spellStart"/>
      <w:r w:rsidRPr="006D1864">
        <w:rPr>
          <w:rFonts w:ascii="Arial" w:eastAsia="Times New Roman" w:hAnsi="Arial" w:cs="Arial"/>
          <w:color w:val="000000"/>
          <w:lang w:val="bg-BG" w:eastAsia="bg-BG"/>
        </w:rPr>
        <w:t>фибрилация</w:t>
      </w:r>
      <w:proofErr w:type="spellEnd"/>
      <w:r w:rsidRPr="006D1864">
        <w:rPr>
          <w:rFonts w:ascii="Arial" w:eastAsia="Times New Roman" w:hAnsi="Arial" w:cs="Arial"/>
          <w:color w:val="000000"/>
          <w:lang w:val="bg-BG" w:eastAsia="bg-BG"/>
        </w:rPr>
        <w:t xml:space="preserve">), сърдечна недостатъчност, </w:t>
      </w:r>
      <w:proofErr w:type="spellStart"/>
      <w:r w:rsidRPr="006D1864">
        <w:rPr>
          <w:rFonts w:ascii="Arial" w:eastAsia="Times New Roman" w:hAnsi="Arial" w:cs="Arial"/>
          <w:color w:val="000000"/>
          <w:lang w:val="bg-BG" w:eastAsia="bg-BG"/>
        </w:rPr>
        <w:t>хипотензия</w:t>
      </w:r>
      <w:proofErr w:type="spellEnd"/>
      <w:r w:rsidRPr="006D1864">
        <w:rPr>
          <w:rFonts w:ascii="Arial" w:eastAsia="Times New Roman" w:hAnsi="Arial" w:cs="Arial"/>
          <w:color w:val="000000"/>
          <w:lang w:val="bg-BG" w:eastAsia="bg-BG"/>
        </w:rPr>
        <w:t xml:space="preserve">, </w:t>
      </w:r>
      <w:proofErr w:type="spellStart"/>
      <w:r w:rsidRPr="006D1864">
        <w:rPr>
          <w:rFonts w:ascii="Arial" w:eastAsia="Times New Roman" w:hAnsi="Arial" w:cs="Arial"/>
          <w:color w:val="000000"/>
          <w:lang w:val="bg-BG" w:eastAsia="bg-BG"/>
        </w:rPr>
        <w:t>кардиогенен</w:t>
      </w:r>
      <w:proofErr w:type="spellEnd"/>
      <w:r w:rsidRPr="006D1864">
        <w:rPr>
          <w:rFonts w:ascii="Arial" w:eastAsia="Times New Roman" w:hAnsi="Arial" w:cs="Arial"/>
          <w:color w:val="000000"/>
          <w:lang w:val="bg-BG" w:eastAsia="bg-BG"/>
        </w:rPr>
        <w:t xml:space="preserve"> шок), метаболитна </w:t>
      </w:r>
      <w:proofErr w:type="spellStart"/>
      <w:r w:rsidRPr="006D1864">
        <w:rPr>
          <w:rFonts w:ascii="Arial" w:eastAsia="Times New Roman" w:hAnsi="Arial" w:cs="Arial"/>
          <w:color w:val="000000"/>
          <w:lang w:val="bg-BG" w:eastAsia="bg-BG"/>
        </w:rPr>
        <w:t>ацидоза</w:t>
      </w:r>
      <w:proofErr w:type="spellEnd"/>
      <w:r w:rsidRPr="006D1864">
        <w:rPr>
          <w:rFonts w:ascii="Arial" w:eastAsia="Times New Roman" w:hAnsi="Arial" w:cs="Arial"/>
          <w:color w:val="000000"/>
          <w:lang w:val="bg-BG" w:eastAsia="bg-BG"/>
        </w:rPr>
        <w:t xml:space="preserve">, </w:t>
      </w:r>
      <w:proofErr w:type="spellStart"/>
      <w:r w:rsidRPr="006D1864">
        <w:rPr>
          <w:rFonts w:ascii="Arial" w:eastAsia="Times New Roman" w:hAnsi="Arial" w:cs="Arial"/>
          <w:color w:val="000000"/>
          <w:lang w:val="bg-BG" w:eastAsia="bg-BG"/>
        </w:rPr>
        <w:t>хипокалинемия</w:t>
      </w:r>
      <w:proofErr w:type="spellEnd"/>
      <w:r w:rsidRPr="006D1864">
        <w:rPr>
          <w:rFonts w:ascii="Arial" w:eastAsia="Times New Roman" w:hAnsi="Arial" w:cs="Arial"/>
          <w:color w:val="000000"/>
          <w:lang w:val="bg-BG" w:eastAsia="bg-BG"/>
        </w:rPr>
        <w:t>.</w:t>
      </w:r>
    </w:p>
    <w:p w14:paraId="1DFA5384" w14:textId="77777777" w:rsidR="00807FD7" w:rsidRPr="006D1864" w:rsidRDefault="00807FD7" w:rsidP="00807FD7">
      <w:pPr>
        <w:spacing w:after="0" w:line="240" w:lineRule="auto"/>
        <w:rPr>
          <w:rFonts w:ascii="Arial" w:eastAsia="Times New Roman" w:hAnsi="Arial" w:cs="Arial"/>
          <w:i/>
          <w:iCs/>
          <w:color w:val="000000"/>
          <w:lang w:val="bg-BG" w:eastAsia="bg-BG"/>
        </w:rPr>
      </w:pPr>
    </w:p>
    <w:p w14:paraId="2762BF21" w14:textId="77777777" w:rsidR="00807FD7" w:rsidRPr="00142585" w:rsidRDefault="00807FD7" w:rsidP="00142585">
      <w:pPr>
        <w:pStyle w:val="Heading3"/>
        <w:rPr>
          <w:rFonts w:ascii="Times New Roman" w:eastAsia="Times New Roman" w:hAnsi="Times New Roman" w:cs="Times New Roman"/>
          <w:i/>
          <w:iCs/>
          <w:lang w:val="bg-BG"/>
        </w:rPr>
      </w:pPr>
      <w:r w:rsidRPr="00142585">
        <w:rPr>
          <w:rFonts w:eastAsia="Times New Roman"/>
          <w:i/>
          <w:iCs/>
          <w:lang w:val="bg-BG" w:eastAsia="bg-BG"/>
        </w:rPr>
        <w:t>Лечение</w:t>
      </w:r>
    </w:p>
    <w:p w14:paraId="124B161B"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Хоспитализация (интензивно отделение). Лечението е симптоматично и поддържащо. Стомашна аспирация и промивка дори и в късната фаза след перорален прием и лечение с активен въглен. Трябва да се предприемат мерки за поддържане на дихателната и сърдечносъдовата системи.</w:t>
      </w:r>
    </w:p>
    <w:p w14:paraId="659BB75D"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 xml:space="preserve">Продължително ЕКГ-мониториране на сърдечните функции в продължение на 3-5 дни. Епинефрин (адреналин) не следва да се прилага, тъй като може допълнително да понижи кръвното налягане. При конвулсии може да се прилага </w:t>
      </w:r>
      <w:proofErr w:type="spellStart"/>
      <w:r w:rsidRPr="006D1864">
        <w:rPr>
          <w:rFonts w:ascii="Arial" w:eastAsia="Times New Roman" w:hAnsi="Arial" w:cs="Arial"/>
          <w:color w:val="000000"/>
          <w:lang w:val="bg-BG" w:eastAsia="bg-BG"/>
        </w:rPr>
        <w:t>диазепам</w:t>
      </w:r>
      <w:proofErr w:type="spellEnd"/>
      <w:r w:rsidRPr="006D1864">
        <w:rPr>
          <w:rFonts w:ascii="Arial" w:eastAsia="Times New Roman" w:hAnsi="Arial" w:cs="Arial"/>
          <w:color w:val="000000"/>
          <w:lang w:val="bg-BG" w:eastAsia="bg-BG"/>
        </w:rPr>
        <w:t xml:space="preserve">, а при </w:t>
      </w:r>
      <w:proofErr w:type="spellStart"/>
      <w:r w:rsidRPr="006D1864">
        <w:rPr>
          <w:rFonts w:ascii="Arial" w:eastAsia="Times New Roman" w:hAnsi="Arial" w:cs="Arial"/>
          <w:color w:val="000000"/>
          <w:lang w:val="bg-BG" w:eastAsia="bg-BG"/>
        </w:rPr>
        <w:t>екстрапирамидни</w:t>
      </w:r>
      <w:proofErr w:type="spellEnd"/>
      <w:r w:rsidRPr="006D1864">
        <w:rPr>
          <w:rFonts w:ascii="Arial" w:eastAsia="Times New Roman" w:hAnsi="Arial" w:cs="Arial"/>
          <w:color w:val="000000"/>
          <w:lang w:val="bg-BG" w:eastAsia="bg-BG"/>
        </w:rPr>
        <w:t xml:space="preserve"> симптоми </w:t>
      </w:r>
      <w:proofErr w:type="spellStart"/>
      <w:r w:rsidRPr="006D1864">
        <w:rPr>
          <w:rFonts w:ascii="Arial" w:eastAsia="Times New Roman" w:hAnsi="Arial" w:cs="Arial"/>
          <w:color w:val="000000"/>
          <w:lang w:val="bg-BG" w:eastAsia="bg-BG"/>
        </w:rPr>
        <w:t>бипериден</w:t>
      </w:r>
      <w:proofErr w:type="spellEnd"/>
      <w:r w:rsidRPr="006D1864">
        <w:rPr>
          <w:rFonts w:ascii="Arial" w:eastAsia="Times New Roman" w:hAnsi="Arial" w:cs="Arial"/>
          <w:color w:val="000000"/>
          <w:lang w:val="bg-BG" w:eastAsia="bg-BG"/>
        </w:rPr>
        <w:t>.</w:t>
      </w:r>
    </w:p>
    <w:p w14:paraId="21D65569" w14:textId="77777777" w:rsidR="00807FD7" w:rsidRPr="006D1864" w:rsidRDefault="00807FD7" w:rsidP="00807FD7">
      <w:pPr>
        <w:spacing w:after="0" w:line="240" w:lineRule="auto"/>
        <w:rPr>
          <w:rFonts w:ascii="Arial" w:eastAsia="Times New Roman" w:hAnsi="Arial" w:cs="Arial"/>
          <w:color w:val="000000"/>
          <w:lang w:val="bg-BG" w:eastAsia="bg-BG"/>
        </w:rPr>
      </w:pPr>
    </w:p>
    <w:p w14:paraId="369762D4"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 xml:space="preserve">Възрастни пациенти са преживели при поглъщане на 100 таблетки (1 000 </w:t>
      </w:r>
      <w:proofErr w:type="spellStart"/>
      <w:r w:rsidRPr="006D1864">
        <w:rPr>
          <w:rFonts w:ascii="Arial" w:eastAsia="Times New Roman" w:hAnsi="Arial" w:cs="Arial"/>
          <w:color w:val="000000"/>
          <w:lang w:val="bg-BG"/>
        </w:rPr>
        <w:t>mg</w:t>
      </w:r>
      <w:proofErr w:type="spellEnd"/>
      <w:r w:rsidRPr="006D1864">
        <w:rPr>
          <w:rFonts w:ascii="Arial" w:eastAsia="Times New Roman" w:hAnsi="Arial" w:cs="Arial"/>
          <w:color w:val="000000"/>
          <w:lang w:val="bg-BG"/>
        </w:rPr>
        <w:t xml:space="preserve"> </w:t>
      </w:r>
      <w:proofErr w:type="spellStart"/>
      <w:r w:rsidRPr="006D1864">
        <w:rPr>
          <w:rFonts w:ascii="Arial" w:eastAsia="Times New Roman" w:hAnsi="Arial" w:cs="Arial"/>
          <w:color w:val="000000"/>
          <w:lang w:val="bg-BG" w:eastAsia="bg-BG"/>
        </w:rPr>
        <w:t>мелитрацен</w:t>
      </w:r>
      <w:proofErr w:type="spellEnd"/>
      <w:r w:rsidRPr="006D1864">
        <w:rPr>
          <w:rFonts w:ascii="Arial" w:eastAsia="Times New Roman" w:hAnsi="Arial" w:cs="Arial"/>
          <w:color w:val="000000"/>
          <w:lang w:val="bg-BG" w:eastAsia="bg-BG"/>
        </w:rPr>
        <w:t xml:space="preserve"> и 50 </w:t>
      </w:r>
      <w:proofErr w:type="spellStart"/>
      <w:r w:rsidRPr="006D1864">
        <w:rPr>
          <w:rFonts w:ascii="Arial" w:eastAsia="Times New Roman" w:hAnsi="Arial" w:cs="Arial"/>
          <w:color w:val="000000"/>
          <w:lang w:val="bg-BG"/>
        </w:rPr>
        <w:t>mg</w:t>
      </w:r>
      <w:proofErr w:type="spellEnd"/>
      <w:r w:rsidRPr="006D1864">
        <w:rPr>
          <w:rFonts w:ascii="Arial" w:eastAsia="Times New Roman" w:hAnsi="Arial" w:cs="Arial"/>
          <w:color w:val="000000"/>
          <w:lang w:val="bg-BG"/>
        </w:rPr>
        <w:t xml:space="preserve"> </w:t>
      </w:r>
      <w:proofErr w:type="spellStart"/>
      <w:r w:rsidRPr="006D1864">
        <w:rPr>
          <w:rFonts w:ascii="Arial" w:eastAsia="Times New Roman" w:hAnsi="Arial" w:cs="Arial"/>
          <w:color w:val="000000"/>
          <w:lang w:val="bg-BG" w:eastAsia="bg-BG"/>
        </w:rPr>
        <w:t>флупентиксол</w:t>
      </w:r>
      <w:proofErr w:type="spellEnd"/>
      <w:r w:rsidRPr="006D1864">
        <w:rPr>
          <w:rFonts w:ascii="Arial" w:eastAsia="Times New Roman" w:hAnsi="Arial" w:cs="Arial"/>
          <w:color w:val="000000"/>
          <w:lang w:val="bg-BG" w:eastAsia="bg-BG"/>
        </w:rPr>
        <w:t xml:space="preserve">) и почти 3 годишно дете погълнало 27 таблетки (270 </w:t>
      </w:r>
      <w:proofErr w:type="spellStart"/>
      <w:r w:rsidRPr="006D1864">
        <w:rPr>
          <w:rFonts w:ascii="Arial" w:eastAsia="Times New Roman" w:hAnsi="Arial" w:cs="Arial"/>
          <w:color w:val="000000"/>
          <w:lang w:val="bg-BG"/>
        </w:rPr>
        <w:t>mg</w:t>
      </w:r>
      <w:proofErr w:type="spellEnd"/>
      <w:r w:rsidRPr="006D1864">
        <w:rPr>
          <w:rFonts w:ascii="Arial" w:eastAsia="Times New Roman" w:hAnsi="Arial" w:cs="Arial"/>
          <w:color w:val="000000"/>
          <w:lang w:val="bg-BG"/>
        </w:rPr>
        <w:t xml:space="preserve"> </w:t>
      </w:r>
      <w:proofErr w:type="spellStart"/>
      <w:r w:rsidRPr="006D1864">
        <w:rPr>
          <w:rFonts w:ascii="Arial" w:eastAsia="Times New Roman" w:hAnsi="Arial" w:cs="Arial"/>
          <w:color w:val="000000"/>
          <w:lang w:val="bg-BG" w:eastAsia="bg-BG"/>
        </w:rPr>
        <w:t>мелитрацен</w:t>
      </w:r>
      <w:proofErr w:type="spellEnd"/>
      <w:r w:rsidRPr="006D1864">
        <w:rPr>
          <w:rFonts w:ascii="Arial" w:eastAsia="Times New Roman" w:hAnsi="Arial" w:cs="Arial"/>
          <w:color w:val="000000"/>
          <w:lang w:val="bg-BG" w:eastAsia="bg-BG"/>
        </w:rPr>
        <w:t xml:space="preserve"> и 13,5 </w:t>
      </w:r>
      <w:proofErr w:type="spellStart"/>
      <w:r w:rsidRPr="006D1864">
        <w:rPr>
          <w:rFonts w:ascii="Arial" w:eastAsia="Times New Roman" w:hAnsi="Arial" w:cs="Arial"/>
          <w:color w:val="000000"/>
          <w:lang w:val="bg-BG"/>
        </w:rPr>
        <w:t>mg</w:t>
      </w:r>
      <w:proofErr w:type="spellEnd"/>
      <w:r w:rsidRPr="006D1864">
        <w:rPr>
          <w:rFonts w:ascii="Arial" w:eastAsia="Times New Roman" w:hAnsi="Arial" w:cs="Arial"/>
          <w:color w:val="000000"/>
          <w:lang w:val="bg-BG"/>
        </w:rPr>
        <w:t xml:space="preserve"> </w:t>
      </w:r>
      <w:proofErr w:type="spellStart"/>
      <w:r w:rsidRPr="006D1864">
        <w:rPr>
          <w:rFonts w:ascii="Arial" w:eastAsia="Times New Roman" w:hAnsi="Arial" w:cs="Arial"/>
          <w:color w:val="000000"/>
          <w:lang w:val="bg-BG" w:eastAsia="bg-BG"/>
        </w:rPr>
        <w:t>флупентиксол</w:t>
      </w:r>
      <w:proofErr w:type="spellEnd"/>
      <w:r w:rsidRPr="006D1864">
        <w:rPr>
          <w:rFonts w:ascii="Arial" w:eastAsia="Times New Roman" w:hAnsi="Arial" w:cs="Arial"/>
          <w:color w:val="000000"/>
          <w:lang w:val="bg-BG" w:eastAsia="bg-BG"/>
        </w:rPr>
        <w:t>).</w:t>
      </w:r>
    </w:p>
    <w:p w14:paraId="68B73601" w14:textId="77777777" w:rsidR="00807FD7" w:rsidRPr="006D1864" w:rsidRDefault="00807FD7" w:rsidP="00807FD7">
      <w:pPr>
        <w:rPr>
          <w:rFonts w:ascii="Arial" w:hAnsi="Arial" w:cs="Arial"/>
          <w:b/>
          <w:bCs/>
          <w:lang w:val="bg-BG"/>
        </w:rPr>
      </w:pPr>
    </w:p>
    <w:p w14:paraId="579FC025" w14:textId="77777777" w:rsidR="00807FD7" w:rsidRPr="006D1864" w:rsidRDefault="00807FD7" w:rsidP="00807FD7">
      <w:pPr>
        <w:pStyle w:val="Heading1"/>
        <w:rPr>
          <w:lang w:val="bg-BG"/>
        </w:rPr>
      </w:pPr>
      <w:r w:rsidRPr="006D1864">
        <w:rPr>
          <w:lang w:val="bg-BG"/>
        </w:rPr>
        <w:t>5. ФАРМАКОЛОГИЧНИ СВОЙСТВА</w:t>
      </w:r>
    </w:p>
    <w:p w14:paraId="269B27FB" w14:textId="77777777" w:rsidR="00807FD7" w:rsidRPr="006D1864" w:rsidRDefault="00807FD7" w:rsidP="00807FD7">
      <w:pPr>
        <w:pStyle w:val="Heading2"/>
        <w:rPr>
          <w:lang w:val="bg-BG"/>
        </w:rPr>
      </w:pPr>
      <w:r w:rsidRPr="006D1864">
        <w:rPr>
          <w:lang w:val="bg-BG"/>
        </w:rPr>
        <w:t xml:space="preserve">5.1. </w:t>
      </w:r>
      <w:proofErr w:type="spellStart"/>
      <w:r w:rsidRPr="006D1864">
        <w:rPr>
          <w:lang w:val="bg-BG"/>
        </w:rPr>
        <w:t>Фармакодинамични</w:t>
      </w:r>
      <w:proofErr w:type="spellEnd"/>
      <w:r w:rsidRPr="006D1864">
        <w:rPr>
          <w:lang w:val="bg-BG"/>
        </w:rPr>
        <w:t xml:space="preserve"> свойства</w:t>
      </w:r>
    </w:p>
    <w:p w14:paraId="2959882D" w14:textId="77777777" w:rsidR="00807FD7" w:rsidRPr="006D1864" w:rsidRDefault="00807FD7" w:rsidP="00807FD7">
      <w:pPr>
        <w:spacing w:after="0" w:line="240" w:lineRule="auto"/>
        <w:rPr>
          <w:rFonts w:ascii="Times New Roman" w:eastAsia="Times New Roman" w:hAnsi="Times New Roman" w:cs="Times New Roman"/>
          <w:lang w:val="bg-BG"/>
        </w:rPr>
      </w:pPr>
      <w:proofErr w:type="spellStart"/>
      <w:r w:rsidRPr="006D1864">
        <w:rPr>
          <w:rFonts w:ascii="Arial" w:eastAsia="Times New Roman" w:hAnsi="Arial" w:cs="Arial"/>
          <w:color w:val="000000"/>
          <w:u w:val="single"/>
          <w:lang w:val="bg-BG" w:eastAsia="bg-BG"/>
        </w:rPr>
        <w:t>Фармакотерапевтична</w:t>
      </w:r>
      <w:proofErr w:type="spellEnd"/>
      <w:r w:rsidRPr="006D1864">
        <w:rPr>
          <w:rFonts w:ascii="Arial" w:eastAsia="Times New Roman" w:hAnsi="Arial" w:cs="Arial"/>
          <w:color w:val="000000"/>
          <w:u w:val="single"/>
          <w:lang w:val="bg-BG" w:eastAsia="bg-BG"/>
        </w:rPr>
        <w:t xml:space="preserve"> група:</w:t>
      </w:r>
    </w:p>
    <w:p w14:paraId="6AC9DE77"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 xml:space="preserve">Антидепресанти - Три цикличен </w:t>
      </w:r>
      <w:proofErr w:type="spellStart"/>
      <w:r w:rsidRPr="006D1864">
        <w:rPr>
          <w:rFonts w:ascii="Arial" w:eastAsia="Times New Roman" w:hAnsi="Arial" w:cs="Arial"/>
          <w:color w:val="000000"/>
          <w:lang w:val="bg-BG" w:eastAsia="bg-BG"/>
        </w:rPr>
        <w:t>антидепресант</w:t>
      </w:r>
      <w:proofErr w:type="spellEnd"/>
      <w:r w:rsidRPr="006D1864">
        <w:rPr>
          <w:rFonts w:ascii="Arial" w:eastAsia="Times New Roman" w:hAnsi="Arial" w:cs="Arial"/>
          <w:color w:val="000000"/>
          <w:lang w:val="bg-BG" w:eastAsia="bg-BG"/>
        </w:rPr>
        <w:t xml:space="preserve"> (</w:t>
      </w:r>
      <w:proofErr w:type="spellStart"/>
      <w:r w:rsidRPr="006D1864">
        <w:rPr>
          <w:rFonts w:ascii="Arial" w:eastAsia="Times New Roman" w:hAnsi="Arial" w:cs="Arial"/>
          <w:color w:val="000000"/>
          <w:lang w:val="bg-BG" w:eastAsia="bg-BG"/>
        </w:rPr>
        <w:t>мелитрацен</w:t>
      </w:r>
      <w:proofErr w:type="spellEnd"/>
      <w:r w:rsidRPr="006D1864">
        <w:rPr>
          <w:rFonts w:ascii="Arial" w:eastAsia="Times New Roman" w:hAnsi="Arial" w:cs="Arial"/>
          <w:color w:val="000000"/>
          <w:lang w:val="bg-BG" w:eastAsia="bg-BG"/>
        </w:rPr>
        <w:t xml:space="preserve">) и </w:t>
      </w:r>
      <w:proofErr w:type="spellStart"/>
      <w:r w:rsidRPr="006D1864">
        <w:rPr>
          <w:rFonts w:ascii="Arial" w:eastAsia="Times New Roman" w:hAnsi="Arial" w:cs="Arial"/>
          <w:color w:val="000000"/>
          <w:lang w:val="bg-BG" w:eastAsia="bg-BG"/>
        </w:rPr>
        <w:t>невролептик</w:t>
      </w:r>
      <w:proofErr w:type="spellEnd"/>
      <w:r w:rsidRPr="006D1864">
        <w:rPr>
          <w:rFonts w:ascii="Arial" w:eastAsia="Times New Roman" w:hAnsi="Arial" w:cs="Arial"/>
          <w:color w:val="000000"/>
          <w:lang w:val="bg-BG" w:eastAsia="bg-BG"/>
        </w:rPr>
        <w:t xml:space="preserve"> от </w:t>
      </w:r>
      <w:proofErr w:type="spellStart"/>
      <w:r w:rsidRPr="006D1864">
        <w:rPr>
          <w:rFonts w:ascii="Arial" w:eastAsia="Times New Roman" w:hAnsi="Arial" w:cs="Arial"/>
          <w:color w:val="000000"/>
          <w:lang w:val="bg-BG" w:eastAsia="bg-BG"/>
        </w:rPr>
        <w:t>тиоксантеновата</w:t>
      </w:r>
      <w:proofErr w:type="spellEnd"/>
      <w:r w:rsidRPr="006D1864">
        <w:rPr>
          <w:rFonts w:ascii="Arial" w:eastAsia="Times New Roman" w:hAnsi="Arial" w:cs="Arial"/>
          <w:color w:val="000000"/>
          <w:lang w:val="bg-BG" w:eastAsia="bg-BG"/>
        </w:rPr>
        <w:t xml:space="preserve"> група (</w:t>
      </w:r>
      <w:proofErr w:type="spellStart"/>
      <w:r w:rsidRPr="006D1864">
        <w:rPr>
          <w:rFonts w:ascii="Arial" w:eastAsia="Times New Roman" w:hAnsi="Arial" w:cs="Arial"/>
          <w:color w:val="000000"/>
          <w:lang w:val="bg-BG" w:eastAsia="bg-BG"/>
        </w:rPr>
        <w:t>флупентиксол</w:t>
      </w:r>
      <w:proofErr w:type="spellEnd"/>
      <w:r w:rsidRPr="006D1864">
        <w:rPr>
          <w:rFonts w:ascii="Arial" w:eastAsia="Times New Roman" w:hAnsi="Arial" w:cs="Arial"/>
          <w:color w:val="000000"/>
          <w:lang w:val="bg-BG" w:eastAsia="bg-BG"/>
        </w:rPr>
        <w:t>)</w:t>
      </w:r>
    </w:p>
    <w:p w14:paraId="5D687D4E"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 xml:space="preserve">АТС-код: </w:t>
      </w:r>
      <w:r w:rsidRPr="006D1864">
        <w:rPr>
          <w:rFonts w:ascii="Arial" w:eastAsia="Times New Roman" w:hAnsi="Arial" w:cs="Arial"/>
          <w:color w:val="000000"/>
          <w:lang w:val="bg-BG"/>
        </w:rPr>
        <w:t xml:space="preserve">N </w:t>
      </w:r>
      <w:r w:rsidRPr="006D1864">
        <w:rPr>
          <w:rFonts w:ascii="Arial" w:eastAsia="Times New Roman" w:hAnsi="Arial" w:cs="Arial"/>
          <w:color w:val="000000"/>
          <w:lang w:val="bg-BG" w:eastAsia="bg-BG"/>
        </w:rPr>
        <w:t>06 СА 02</w:t>
      </w:r>
    </w:p>
    <w:p w14:paraId="0C9BFFC4" w14:textId="77777777" w:rsidR="00807FD7" w:rsidRPr="006D1864" w:rsidRDefault="00807FD7" w:rsidP="00807FD7">
      <w:pPr>
        <w:spacing w:after="0" w:line="240" w:lineRule="auto"/>
        <w:rPr>
          <w:rFonts w:ascii="Arial" w:eastAsia="Times New Roman" w:hAnsi="Arial" w:cs="Arial"/>
          <w:color w:val="000000"/>
          <w:u w:val="single"/>
          <w:lang w:val="bg-BG" w:eastAsia="bg-BG"/>
        </w:rPr>
      </w:pPr>
    </w:p>
    <w:p w14:paraId="57AFC14B" w14:textId="77777777" w:rsidR="00807FD7" w:rsidRPr="006D1864" w:rsidRDefault="00807FD7" w:rsidP="00807FD7">
      <w:pPr>
        <w:pStyle w:val="Heading3"/>
        <w:rPr>
          <w:rFonts w:ascii="Times New Roman" w:eastAsia="Times New Roman" w:hAnsi="Times New Roman" w:cs="Times New Roman"/>
          <w:u w:val="single"/>
          <w:lang w:val="bg-BG"/>
        </w:rPr>
      </w:pPr>
      <w:r w:rsidRPr="006D1864">
        <w:rPr>
          <w:rFonts w:eastAsia="Times New Roman"/>
          <w:u w:val="single"/>
          <w:lang w:val="bg-BG" w:eastAsia="bg-BG"/>
        </w:rPr>
        <w:t>Механизъм на действие</w:t>
      </w:r>
    </w:p>
    <w:p w14:paraId="0C9731D7" w14:textId="77777777" w:rsidR="00807FD7" w:rsidRPr="006D1864" w:rsidRDefault="00807FD7" w:rsidP="00807FD7">
      <w:pPr>
        <w:spacing w:after="0" w:line="240" w:lineRule="auto"/>
        <w:rPr>
          <w:rFonts w:ascii="Times New Roman" w:eastAsia="Times New Roman" w:hAnsi="Times New Roman" w:cs="Times New Roman"/>
          <w:lang w:val="bg-BG"/>
        </w:rPr>
      </w:pPr>
      <w:proofErr w:type="spellStart"/>
      <w:r w:rsidRPr="006D1864">
        <w:rPr>
          <w:rFonts w:ascii="Arial" w:eastAsia="Times New Roman" w:hAnsi="Arial" w:cs="Arial"/>
          <w:color w:val="000000"/>
          <w:lang w:val="bg-BG" w:eastAsia="bg-BG"/>
        </w:rPr>
        <w:t>Деанксит</w:t>
      </w:r>
      <w:proofErr w:type="spellEnd"/>
      <w:r w:rsidRPr="006D1864">
        <w:rPr>
          <w:rFonts w:ascii="Arial" w:eastAsia="Times New Roman" w:hAnsi="Arial" w:cs="Arial"/>
          <w:color w:val="000000"/>
          <w:lang w:val="bg-BG" w:eastAsia="bg-BG"/>
        </w:rPr>
        <w:t xml:space="preserve"> се състои от две добре познати и добре доказани съединения:</w:t>
      </w:r>
    </w:p>
    <w:p w14:paraId="1F5FC58C" w14:textId="77777777" w:rsidR="00807FD7" w:rsidRPr="006D1864" w:rsidRDefault="00807FD7" w:rsidP="00807FD7">
      <w:pPr>
        <w:spacing w:after="0" w:line="240" w:lineRule="auto"/>
        <w:rPr>
          <w:rFonts w:ascii="Arial" w:eastAsia="Times New Roman" w:hAnsi="Arial" w:cs="Arial"/>
          <w:color w:val="000000"/>
          <w:lang w:val="bg-BG" w:eastAsia="bg-BG"/>
        </w:rPr>
      </w:pPr>
    </w:p>
    <w:p w14:paraId="382A476E" w14:textId="77777777" w:rsidR="00807FD7" w:rsidRPr="006D1864" w:rsidRDefault="00807FD7" w:rsidP="00807FD7">
      <w:pPr>
        <w:spacing w:after="0" w:line="240" w:lineRule="auto"/>
        <w:rPr>
          <w:rFonts w:ascii="Times New Roman" w:eastAsia="Times New Roman" w:hAnsi="Times New Roman" w:cs="Times New Roman"/>
          <w:lang w:val="bg-BG"/>
        </w:rPr>
      </w:pPr>
      <w:proofErr w:type="spellStart"/>
      <w:r w:rsidRPr="006D1864">
        <w:rPr>
          <w:rFonts w:ascii="Arial" w:eastAsia="Times New Roman" w:hAnsi="Arial" w:cs="Arial"/>
          <w:color w:val="000000"/>
          <w:lang w:val="bg-BG" w:eastAsia="bg-BG"/>
        </w:rPr>
        <w:t>Флупентиксол</w:t>
      </w:r>
      <w:proofErr w:type="spellEnd"/>
      <w:r w:rsidRPr="006D1864">
        <w:rPr>
          <w:rFonts w:ascii="Arial" w:eastAsia="Times New Roman" w:hAnsi="Arial" w:cs="Arial"/>
          <w:color w:val="000000"/>
          <w:lang w:val="bg-BG" w:eastAsia="bg-BG"/>
        </w:rPr>
        <w:t xml:space="preserve"> е </w:t>
      </w:r>
      <w:proofErr w:type="spellStart"/>
      <w:r w:rsidRPr="006D1864">
        <w:rPr>
          <w:rFonts w:ascii="Arial" w:eastAsia="Times New Roman" w:hAnsi="Arial" w:cs="Arial"/>
          <w:color w:val="000000"/>
          <w:lang w:val="bg-BG" w:eastAsia="bg-BG"/>
        </w:rPr>
        <w:t>невролептик</w:t>
      </w:r>
      <w:proofErr w:type="spellEnd"/>
      <w:r w:rsidRPr="006D1864">
        <w:rPr>
          <w:rFonts w:ascii="Arial" w:eastAsia="Times New Roman" w:hAnsi="Arial" w:cs="Arial"/>
          <w:color w:val="000000"/>
          <w:lang w:val="bg-BG" w:eastAsia="bg-BG"/>
        </w:rPr>
        <w:t xml:space="preserve"> от </w:t>
      </w:r>
      <w:proofErr w:type="spellStart"/>
      <w:r w:rsidRPr="006D1864">
        <w:rPr>
          <w:rFonts w:ascii="Arial" w:eastAsia="Times New Roman" w:hAnsi="Arial" w:cs="Arial"/>
          <w:color w:val="000000"/>
          <w:lang w:val="bg-BG" w:eastAsia="bg-BG"/>
        </w:rPr>
        <w:t>тиоксантеновата</w:t>
      </w:r>
      <w:proofErr w:type="spellEnd"/>
      <w:r w:rsidRPr="006D1864">
        <w:rPr>
          <w:rFonts w:ascii="Arial" w:eastAsia="Times New Roman" w:hAnsi="Arial" w:cs="Arial"/>
          <w:color w:val="000000"/>
          <w:lang w:val="bg-BG" w:eastAsia="bg-BG"/>
        </w:rPr>
        <w:t xml:space="preserve"> група с </w:t>
      </w:r>
      <w:proofErr w:type="spellStart"/>
      <w:r w:rsidRPr="006D1864">
        <w:rPr>
          <w:rFonts w:ascii="Arial" w:eastAsia="Times New Roman" w:hAnsi="Arial" w:cs="Arial"/>
          <w:color w:val="000000"/>
          <w:lang w:val="bg-BG" w:eastAsia="bg-BG"/>
        </w:rPr>
        <w:t>анксиол</w:t>
      </w:r>
      <w:proofErr w:type="spellEnd"/>
      <w:r w:rsidRPr="006D1864">
        <w:rPr>
          <w:rFonts w:ascii="Arial" w:eastAsia="Times New Roman" w:hAnsi="Arial" w:cs="Arial"/>
          <w:color w:val="000000"/>
          <w:lang w:val="bg-BG" w:eastAsia="bg-BG"/>
        </w:rPr>
        <w:t xml:space="preserve"> </w:t>
      </w:r>
      <w:proofErr w:type="spellStart"/>
      <w:r w:rsidRPr="006D1864">
        <w:rPr>
          <w:rFonts w:ascii="Arial" w:eastAsia="Times New Roman" w:hAnsi="Arial" w:cs="Arial"/>
          <w:color w:val="000000"/>
          <w:lang w:val="bg-BG" w:eastAsia="bg-BG"/>
        </w:rPr>
        <w:t>итични</w:t>
      </w:r>
      <w:proofErr w:type="spellEnd"/>
      <w:r w:rsidRPr="006D1864">
        <w:rPr>
          <w:rFonts w:ascii="Arial" w:eastAsia="Times New Roman" w:hAnsi="Arial" w:cs="Arial"/>
          <w:color w:val="000000"/>
          <w:lang w:val="bg-BG" w:eastAsia="bg-BG"/>
        </w:rPr>
        <w:t xml:space="preserve"> и </w:t>
      </w:r>
      <w:proofErr w:type="spellStart"/>
      <w:r w:rsidRPr="006D1864">
        <w:rPr>
          <w:rFonts w:ascii="Arial" w:eastAsia="Times New Roman" w:hAnsi="Arial" w:cs="Arial"/>
          <w:color w:val="000000"/>
          <w:lang w:val="bg-BG" w:eastAsia="bg-BG"/>
        </w:rPr>
        <w:t>антидепресивии</w:t>
      </w:r>
      <w:proofErr w:type="spellEnd"/>
      <w:r w:rsidRPr="006D1864">
        <w:rPr>
          <w:rFonts w:ascii="Arial" w:eastAsia="Times New Roman" w:hAnsi="Arial" w:cs="Arial"/>
          <w:color w:val="000000"/>
          <w:lang w:val="bg-BG" w:eastAsia="bg-BG"/>
        </w:rPr>
        <w:t xml:space="preserve"> свойства, когато се прилага в ниски дози.</w:t>
      </w:r>
    </w:p>
    <w:p w14:paraId="490309F2" w14:textId="77777777" w:rsidR="00807FD7" w:rsidRPr="006D1864" w:rsidRDefault="00807FD7" w:rsidP="00807FD7">
      <w:pPr>
        <w:spacing w:after="0" w:line="240" w:lineRule="auto"/>
        <w:rPr>
          <w:rFonts w:ascii="Times New Roman" w:eastAsia="Times New Roman" w:hAnsi="Times New Roman" w:cs="Times New Roman"/>
          <w:lang w:val="bg-BG"/>
        </w:rPr>
      </w:pPr>
      <w:proofErr w:type="spellStart"/>
      <w:r w:rsidRPr="006D1864">
        <w:rPr>
          <w:rFonts w:ascii="Arial" w:eastAsia="Times New Roman" w:hAnsi="Arial" w:cs="Arial"/>
          <w:color w:val="000000"/>
          <w:lang w:val="bg-BG" w:eastAsia="bg-BG"/>
        </w:rPr>
        <w:t>Мелитрацен</w:t>
      </w:r>
      <w:proofErr w:type="spellEnd"/>
      <w:r w:rsidRPr="006D1864">
        <w:rPr>
          <w:rFonts w:ascii="Arial" w:eastAsia="Times New Roman" w:hAnsi="Arial" w:cs="Arial"/>
          <w:color w:val="000000"/>
          <w:lang w:val="bg-BG" w:eastAsia="bg-BG"/>
        </w:rPr>
        <w:t xml:space="preserve"> е </w:t>
      </w:r>
      <w:proofErr w:type="spellStart"/>
      <w:r w:rsidRPr="006D1864">
        <w:rPr>
          <w:rFonts w:ascii="Arial" w:eastAsia="Times New Roman" w:hAnsi="Arial" w:cs="Arial"/>
          <w:color w:val="000000"/>
          <w:lang w:val="bg-BG" w:eastAsia="bg-BG"/>
        </w:rPr>
        <w:t>трицикличен</w:t>
      </w:r>
      <w:proofErr w:type="spellEnd"/>
      <w:r w:rsidRPr="006D1864">
        <w:rPr>
          <w:rFonts w:ascii="Arial" w:eastAsia="Times New Roman" w:hAnsi="Arial" w:cs="Arial"/>
          <w:color w:val="000000"/>
          <w:lang w:val="bg-BG" w:eastAsia="bg-BG"/>
        </w:rPr>
        <w:t xml:space="preserve"> </w:t>
      </w:r>
      <w:proofErr w:type="spellStart"/>
      <w:r w:rsidRPr="006D1864">
        <w:rPr>
          <w:rFonts w:ascii="Arial" w:eastAsia="Times New Roman" w:hAnsi="Arial" w:cs="Arial"/>
          <w:color w:val="000000"/>
          <w:lang w:val="bg-BG" w:eastAsia="bg-BG"/>
        </w:rPr>
        <w:t>антидепресант</w:t>
      </w:r>
      <w:proofErr w:type="spellEnd"/>
      <w:r w:rsidRPr="006D1864">
        <w:rPr>
          <w:rFonts w:ascii="Arial" w:eastAsia="Times New Roman" w:hAnsi="Arial" w:cs="Arial"/>
          <w:color w:val="000000"/>
          <w:lang w:val="bg-BG" w:eastAsia="bg-BG"/>
        </w:rPr>
        <w:t xml:space="preserve"> с активиращи свойства в ниски дози. Има сходни фармакологични свойства с </w:t>
      </w:r>
      <w:proofErr w:type="spellStart"/>
      <w:r w:rsidRPr="006D1864">
        <w:rPr>
          <w:rFonts w:ascii="Arial" w:eastAsia="Times New Roman" w:hAnsi="Arial" w:cs="Arial"/>
          <w:color w:val="000000"/>
          <w:lang w:val="bg-BG" w:eastAsia="bg-BG"/>
        </w:rPr>
        <w:t>амитриптилин</w:t>
      </w:r>
      <w:proofErr w:type="spellEnd"/>
      <w:r w:rsidRPr="006D1864">
        <w:rPr>
          <w:rFonts w:ascii="Arial" w:eastAsia="Times New Roman" w:hAnsi="Arial" w:cs="Arial"/>
          <w:color w:val="000000"/>
          <w:lang w:val="bg-BG" w:eastAsia="bg-BG"/>
        </w:rPr>
        <w:t xml:space="preserve">, но е с по-слабо </w:t>
      </w:r>
      <w:proofErr w:type="spellStart"/>
      <w:r w:rsidRPr="006D1864">
        <w:rPr>
          <w:rFonts w:ascii="Arial" w:eastAsia="Times New Roman" w:hAnsi="Arial" w:cs="Arial"/>
          <w:color w:val="000000"/>
          <w:lang w:val="bg-BG" w:eastAsia="bg-BG"/>
        </w:rPr>
        <w:t>седиращо</w:t>
      </w:r>
      <w:proofErr w:type="spellEnd"/>
      <w:r w:rsidRPr="006D1864">
        <w:rPr>
          <w:rFonts w:ascii="Arial" w:eastAsia="Times New Roman" w:hAnsi="Arial" w:cs="Arial"/>
          <w:color w:val="000000"/>
          <w:lang w:val="bg-BG" w:eastAsia="bg-BG"/>
        </w:rPr>
        <w:t xml:space="preserve"> действие.</w:t>
      </w:r>
    </w:p>
    <w:p w14:paraId="14A17198" w14:textId="77777777" w:rsidR="00807FD7" w:rsidRPr="006D1864" w:rsidRDefault="00807FD7" w:rsidP="00807FD7">
      <w:pPr>
        <w:spacing w:after="0" w:line="240" w:lineRule="auto"/>
        <w:rPr>
          <w:rFonts w:ascii="Arial" w:eastAsia="Times New Roman" w:hAnsi="Arial" w:cs="Arial"/>
          <w:color w:val="000000"/>
          <w:lang w:val="bg-BG" w:eastAsia="bg-BG"/>
        </w:rPr>
      </w:pPr>
    </w:p>
    <w:p w14:paraId="108F7E2F"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 xml:space="preserve">В комбинация тези съединения представляват препарат, който притежава </w:t>
      </w:r>
      <w:proofErr w:type="spellStart"/>
      <w:r w:rsidRPr="006D1864">
        <w:rPr>
          <w:rFonts w:ascii="Arial" w:eastAsia="Times New Roman" w:hAnsi="Arial" w:cs="Arial"/>
          <w:color w:val="000000"/>
          <w:lang w:val="bg-BG" w:eastAsia="bg-BG"/>
        </w:rPr>
        <w:t>антидепресивии</w:t>
      </w:r>
      <w:proofErr w:type="spellEnd"/>
      <w:r w:rsidRPr="006D1864">
        <w:rPr>
          <w:rFonts w:ascii="Arial" w:eastAsia="Times New Roman" w:hAnsi="Arial" w:cs="Arial"/>
          <w:color w:val="000000"/>
          <w:lang w:val="bg-BG" w:eastAsia="bg-BG"/>
        </w:rPr>
        <w:t xml:space="preserve">, </w:t>
      </w:r>
      <w:proofErr w:type="spellStart"/>
      <w:r w:rsidRPr="006D1864">
        <w:rPr>
          <w:rFonts w:ascii="Arial" w:eastAsia="Times New Roman" w:hAnsi="Arial" w:cs="Arial"/>
          <w:color w:val="000000"/>
          <w:lang w:val="bg-BG" w:eastAsia="bg-BG"/>
        </w:rPr>
        <w:t>анксиолитични</w:t>
      </w:r>
      <w:proofErr w:type="spellEnd"/>
      <w:r w:rsidRPr="006D1864">
        <w:rPr>
          <w:rFonts w:ascii="Arial" w:eastAsia="Times New Roman" w:hAnsi="Arial" w:cs="Arial"/>
          <w:color w:val="000000"/>
          <w:lang w:val="bg-BG" w:eastAsia="bg-BG"/>
        </w:rPr>
        <w:t xml:space="preserve"> и активиращи свойства.</w:t>
      </w:r>
    </w:p>
    <w:p w14:paraId="6BE879C2" w14:textId="77777777" w:rsidR="00807FD7" w:rsidRPr="006D1864" w:rsidRDefault="00807FD7" w:rsidP="00807FD7">
      <w:pPr>
        <w:pStyle w:val="Heading2"/>
        <w:rPr>
          <w:lang w:val="bg-BG"/>
        </w:rPr>
      </w:pPr>
    </w:p>
    <w:p w14:paraId="5093F984" w14:textId="77777777" w:rsidR="00807FD7" w:rsidRPr="006D1864" w:rsidRDefault="00807FD7" w:rsidP="00807FD7">
      <w:pPr>
        <w:pStyle w:val="Heading2"/>
        <w:rPr>
          <w:lang w:val="bg-BG"/>
        </w:rPr>
      </w:pPr>
      <w:r w:rsidRPr="006D1864">
        <w:rPr>
          <w:lang w:val="bg-BG"/>
        </w:rPr>
        <w:t xml:space="preserve">5.2. </w:t>
      </w:r>
      <w:proofErr w:type="spellStart"/>
      <w:r w:rsidRPr="006D1864">
        <w:rPr>
          <w:lang w:val="bg-BG"/>
        </w:rPr>
        <w:t>Фармакокинетични</w:t>
      </w:r>
      <w:proofErr w:type="spellEnd"/>
      <w:r w:rsidRPr="006D1864">
        <w:rPr>
          <w:lang w:val="bg-BG"/>
        </w:rPr>
        <w:t xml:space="preserve"> свойства</w:t>
      </w:r>
    </w:p>
    <w:p w14:paraId="57D82879" w14:textId="77777777" w:rsidR="00807FD7" w:rsidRPr="001C3212" w:rsidRDefault="00807FD7" w:rsidP="001C3212">
      <w:pPr>
        <w:pStyle w:val="Heading3"/>
        <w:rPr>
          <w:rFonts w:ascii="Times New Roman" w:eastAsia="Times New Roman" w:hAnsi="Times New Roman" w:cs="Times New Roman"/>
          <w:u w:val="single"/>
          <w:lang w:val="bg-BG"/>
        </w:rPr>
      </w:pPr>
      <w:proofErr w:type="spellStart"/>
      <w:r w:rsidRPr="001C3212">
        <w:rPr>
          <w:rFonts w:eastAsia="Times New Roman"/>
          <w:u w:val="single"/>
          <w:lang w:val="bg-BG" w:eastAsia="bg-BG"/>
        </w:rPr>
        <w:t>Флупентиксол</w:t>
      </w:r>
      <w:proofErr w:type="spellEnd"/>
    </w:p>
    <w:p w14:paraId="1A959CE6" w14:textId="77777777" w:rsidR="00807FD7" w:rsidRPr="006D1864" w:rsidRDefault="00807FD7" w:rsidP="00807FD7">
      <w:pPr>
        <w:spacing w:after="0" w:line="240" w:lineRule="auto"/>
        <w:rPr>
          <w:rFonts w:ascii="Arial" w:eastAsia="Times New Roman" w:hAnsi="Arial" w:cs="Arial"/>
          <w:color w:val="000000"/>
          <w:lang w:val="bg-BG" w:eastAsia="bg-BG"/>
        </w:rPr>
      </w:pPr>
    </w:p>
    <w:p w14:paraId="78B0EF74" w14:textId="77777777" w:rsidR="00807FD7" w:rsidRPr="006D1864" w:rsidRDefault="00807FD7" w:rsidP="00807FD7">
      <w:pPr>
        <w:spacing w:after="0" w:line="240" w:lineRule="auto"/>
        <w:rPr>
          <w:rFonts w:ascii="Times New Roman" w:eastAsia="Times New Roman" w:hAnsi="Times New Roman" w:cs="Times New Roman"/>
          <w:lang w:val="bg-BG"/>
        </w:rPr>
      </w:pPr>
      <w:proofErr w:type="spellStart"/>
      <w:r w:rsidRPr="006D1864">
        <w:rPr>
          <w:rFonts w:ascii="Arial" w:eastAsia="Times New Roman" w:hAnsi="Arial" w:cs="Arial"/>
          <w:color w:val="000000"/>
          <w:lang w:val="bg-BG" w:eastAsia="bg-BG"/>
        </w:rPr>
        <w:t>Флупентиксол</w:t>
      </w:r>
      <w:proofErr w:type="spellEnd"/>
      <w:r w:rsidRPr="006D1864">
        <w:rPr>
          <w:rFonts w:ascii="Arial" w:eastAsia="Times New Roman" w:hAnsi="Arial" w:cs="Arial"/>
          <w:color w:val="000000"/>
          <w:lang w:val="bg-BG" w:eastAsia="bg-BG"/>
        </w:rPr>
        <w:t xml:space="preserve"> е смес от два геометрични изомера, активният </w:t>
      </w:r>
      <w:proofErr w:type="spellStart"/>
      <w:r w:rsidRPr="006D1864">
        <w:rPr>
          <w:rFonts w:ascii="Arial" w:eastAsia="Times New Roman" w:hAnsi="Arial" w:cs="Arial"/>
          <w:color w:val="000000"/>
          <w:lang w:val="bg-BG" w:eastAsia="bg-BG"/>
        </w:rPr>
        <w:t>цис</w:t>
      </w:r>
      <w:proofErr w:type="spellEnd"/>
      <w:r w:rsidRPr="006D1864">
        <w:rPr>
          <w:rFonts w:ascii="Arial" w:eastAsia="Times New Roman" w:hAnsi="Arial" w:cs="Arial"/>
          <w:color w:val="000000"/>
          <w:lang w:val="bg-BG" w:eastAsia="bg-BG"/>
        </w:rPr>
        <w:t>(</w:t>
      </w:r>
      <w:r w:rsidRPr="006D1864">
        <w:rPr>
          <w:rFonts w:ascii="Arial" w:eastAsia="Times New Roman" w:hAnsi="Arial" w:cs="Arial"/>
          <w:color w:val="000000"/>
          <w:lang w:val="bg-BG"/>
        </w:rPr>
        <w:t>Z</w:t>
      </w:r>
      <w:r w:rsidRPr="006D1864">
        <w:rPr>
          <w:rFonts w:ascii="Arial" w:eastAsia="Times New Roman" w:hAnsi="Arial" w:cs="Arial"/>
          <w:color w:val="000000"/>
          <w:lang w:val="bg-BG" w:eastAsia="bg-BG"/>
        </w:rPr>
        <w:t>)-</w:t>
      </w:r>
      <w:proofErr w:type="spellStart"/>
      <w:r w:rsidRPr="006D1864">
        <w:rPr>
          <w:rFonts w:ascii="Arial" w:eastAsia="Times New Roman" w:hAnsi="Arial" w:cs="Arial"/>
          <w:color w:val="000000"/>
          <w:lang w:val="bg-BG" w:eastAsia="bg-BG"/>
        </w:rPr>
        <w:t>флупентиксол</w:t>
      </w:r>
      <w:proofErr w:type="spellEnd"/>
      <w:r w:rsidRPr="006D1864">
        <w:rPr>
          <w:rFonts w:ascii="Arial" w:eastAsia="Times New Roman" w:hAnsi="Arial" w:cs="Arial"/>
          <w:color w:val="000000"/>
          <w:lang w:val="bg-BG" w:eastAsia="bg-BG"/>
        </w:rPr>
        <w:t xml:space="preserve"> и транс(Е)- </w:t>
      </w:r>
      <w:proofErr w:type="spellStart"/>
      <w:r w:rsidRPr="006D1864">
        <w:rPr>
          <w:rFonts w:ascii="Arial" w:eastAsia="Times New Roman" w:hAnsi="Arial" w:cs="Arial"/>
          <w:color w:val="000000"/>
          <w:lang w:val="bg-BG" w:eastAsia="bg-BG"/>
        </w:rPr>
        <w:t>флупентиксол</w:t>
      </w:r>
      <w:proofErr w:type="spellEnd"/>
      <w:r w:rsidRPr="006D1864">
        <w:rPr>
          <w:rFonts w:ascii="Arial" w:eastAsia="Times New Roman" w:hAnsi="Arial" w:cs="Arial"/>
          <w:color w:val="000000"/>
          <w:lang w:val="bg-BG" w:eastAsia="bg-BG"/>
        </w:rPr>
        <w:t>, приблизително в съотношение 1:1.</w:t>
      </w:r>
    </w:p>
    <w:p w14:paraId="36DF356B" w14:textId="77777777" w:rsidR="00807FD7" w:rsidRPr="006D1864" w:rsidRDefault="00807FD7" w:rsidP="00807FD7">
      <w:pPr>
        <w:spacing w:after="0" w:line="240" w:lineRule="auto"/>
        <w:rPr>
          <w:rFonts w:ascii="Arial" w:eastAsia="Times New Roman" w:hAnsi="Arial" w:cs="Arial"/>
          <w:i/>
          <w:iCs/>
          <w:color w:val="000000"/>
          <w:lang w:val="bg-BG" w:eastAsia="bg-BG"/>
        </w:rPr>
      </w:pPr>
    </w:p>
    <w:p w14:paraId="2C112283"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i/>
          <w:iCs/>
          <w:color w:val="000000"/>
          <w:lang w:val="bg-BG" w:eastAsia="bg-BG"/>
        </w:rPr>
        <w:t>Абсорбция</w:t>
      </w:r>
    </w:p>
    <w:p w14:paraId="2865D0DC"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Максимални плазмени концентрации се достигат за 12 часа след перорално приложение. Пероралната бионаличност е около 40%.</w:t>
      </w:r>
    </w:p>
    <w:p w14:paraId="650A5685" w14:textId="77777777" w:rsidR="00807FD7" w:rsidRPr="006D1864" w:rsidRDefault="00807FD7" w:rsidP="00807FD7">
      <w:pPr>
        <w:spacing w:after="0" w:line="240" w:lineRule="auto"/>
        <w:rPr>
          <w:rFonts w:ascii="Arial" w:eastAsia="Times New Roman" w:hAnsi="Arial" w:cs="Arial"/>
          <w:i/>
          <w:iCs/>
          <w:color w:val="000000"/>
          <w:lang w:val="bg-BG" w:eastAsia="bg-BG"/>
        </w:rPr>
      </w:pPr>
    </w:p>
    <w:p w14:paraId="58A61AE9"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i/>
          <w:iCs/>
          <w:color w:val="000000"/>
          <w:lang w:val="bg-BG" w:eastAsia="bg-BG"/>
        </w:rPr>
        <w:t>Разпределение</w:t>
      </w:r>
    </w:p>
    <w:p w14:paraId="77633A60"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Средният обем на разпределение (</w:t>
      </w:r>
      <w:proofErr w:type="spellStart"/>
      <w:r w:rsidRPr="006D1864">
        <w:rPr>
          <w:rFonts w:ascii="Arial" w:eastAsia="Times New Roman" w:hAnsi="Arial" w:cs="Arial"/>
          <w:color w:val="000000"/>
          <w:lang w:val="bg-BG"/>
        </w:rPr>
        <w:t>V</w:t>
      </w:r>
      <w:r w:rsidRPr="006D1864">
        <w:rPr>
          <w:rFonts w:ascii="Arial" w:eastAsia="Times New Roman" w:hAnsi="Arial" w:cs="Arial"/>
          <w:color w:val="000000"/>
          <w:vertAlign w:val="subscript"/>
          <w:lang w:val="bg-BG"/>
        </w:rPr>
        <w:t>d</w:t>
      </w:r>
      <w:proofErr w:type="spellEnd"/>
      <w:r w:rsidRPr="006D1864">
        <w:rPr>
          <w:rFonts w:ascii="Arial" w:eastAsia="Times New Roman" w:hAnsi="Arial" w:cs="Arial"/>
          <w:color w:val="000000"/>
          <w:lang w:val="bg-BG"/>
        </w:rPr>
        <w:t>)</w:t>
      </w:r>
      <w:r w:rsidRPr="006D1864">
        <w:rPr>
          <w:rFonts w:ascii="Arial" w:eastAsia="Times New Roman" w:hAnsi="Arial" w:cs="Arial"/>
          <w:color w:val="000000"/>
          <w:vertAlign w:val="subscript"/>
          <w:lang w:val="bg-BG"/>
        </w:rPr>
        <w:t>B</w:t>
      </w:r>
      <w:r w:rsidRPr="006D1864">
        <w:rPr>
          <w:rFonts w:ascii="Arial" w:eastAsia="Times New Roman" w:hAnsi="Arial" w:cs="Arial"/>
          <w:color w:val="000000"/>
          <w:lang w:val="bg-BG"/>
        </w:rPr>
        <w:t xml:space="preserve"> e </w:t>
      </w:r>
      <w:proofErr w:type="spellStart"/>
      <w:r w:rsidRPr="006D1864">
        <w:rPr>
          <w:rFonts w:ascii="Arial" w:eastAsia="Times New Roman" w:hAnsi="Arial" w:cs="Arial"/>
          <w:color w:val="000000"/>
          <w:lang w:val="bg-BG"/>
        </w:rPr>
        <w:t>okolo</w:t>
      </w:r>
      <w:proofErr w:type="spellEnd"/>
      <w:r w:rsidRPr="006D1864">
        <w:rPr>
          <w:rFonts w:ascii="Arial" w:eastAsia="Times New Roman" w:hAnsi="Arial" w:cs="Arial"/>
          <w:color w:val="000000"/>
          <w:lang w:val="bg-BG"/>
        </w:rPr>
        <w:t xml:space="preserve"> 14,1 l/</w:t>
      </w:r>
      <w:proofErr w:type="spellStart"/>
      <w:r w:rsidRPr="006D1864">
        <w:rPr>
          <w:rFonts w:ascii="Arial" w:eastAsia="Times New Roman" w:hAnsi="Arial" w:cs="Arial"/>
          <w:color w:val="000000"/>
          <w:lang w:val="bg-BG"/>
        </w:rPr>
        <w:t>kg</w:t>
      </w:r>
      <w:proofErr w:type="spellEnd"/>
      <w:r w:rsidRPr="006D1864">
        <w:rPr>
          <w:rFonts w:ascii="Arial" w:eastAsia="Times New Roman" w:hAnsi="Arial" w:cs="Arial"/>
          <w:color w:val="000000"/>
          <w:lang w:val="bg-BG"/>
        </w:rPr>
        <w:t>.</w:t>
      </w:r>
    </w:p>
    <w:p w14:paraId="34C37DFF"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Свързването с плазмените протеини е около 99%.</w:t>
      </w:r>
    </w:p>
    <w:p w14:paraId="4AC562B2" w14:textId="77777777" w:rsidR="00807FD7" w:rsidRPr="006D1864" w:rsidRDefault="00807FD7" w:rsidP="00807FD7">
      <w:pPr>
        <w:spacing w:after="0" w:line="240" w:lineRule="auto"/>
        <w:rPr>
          <w:rFonts w:ascii="Arial" w:eastAsia="Times New Roman" w:hAnsi="Arial" w:cs="Arial"/>
          <w:i/>
          <w:iCs/>
          <w:color w:val="000000"/>
          <w:lang w:val="bg-BG" w:eastAsia="bg-BG"/>
        </w:rPr>
      </w:pPr>
    </w:p>
    <w:p w14:paraId="1168364F"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i/>
          <w:iCs/>
          <w:color w:val="000000"/>
          <w:lang w:val="bg-BG" w:eastAsia="bg-BG"/>
        </w:rPr>
        <w:t>Биотрансформация</w:t>
      </w:r>
    </w:p>
    <w:p w14:paraId="65F840E6"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 xml:space="preserve">Метаболизмът на </w:t>
      </w:r>
      <w:proofErr w:type="spellStart"/>
      <w:r w:rsidRPr="006D1864">
        <w:rPr>
          <w:rFonts w:ascii="Arial" w:eastAsia="Times New Roman" w:hAnsi="Arial" w:cs="Arial"/>
          <w:color w:val="000000"/>
          <w:lang w:val="bg-BG" w:eastAsia="bg-BG"/>
        </w:rPr>
        <w:t>флупентиксол</w:t>
      </w:r>
      <w:proofErr w:type="spellEnd"/>
      <w:r w:rsidRPr="006D1864">
        <w:rPr>
          <w:rFonts w:ascii="Arial" w:eastAsia="Times New Roman" w:hAnsi="Arial" w:cs="Arial"/>
          <w:color w:val="000000"/>
          <w:lang w:val="bg-BG" w:eastAsia="bg-BG"/>
        </w:rPr>
        <w:t xml:space="preserve"> се осъществява по три основни начина—</w:t>
      </w:r>
      <w:proofErr w:type="spellStart"/>
      <w:r w:rsidRPr="006D1864">
        <w:rPr>
          <w:rFonts w:ascii="Arial" w:eastAsia="Times New Roman" w:hAnsi="Arial" w:cs="Arial"/>
          <w:color w:val="000000"/>
          <w:lang w:val="bg-BG" w:eastAsia="bg-BG"/>
        </w:rPr>
        <w:t>сулфоксидиране</w:t>
      </w:r>
      <w:proofErr w:type="spellEnd"/>
      <w:r w:rsidRPr="006D1864">
        <w:rPr>
          <w:rFonts w:ascii="Arial" w:eastAsia="Times New Roman" w:hAnsi="Arial" w:cs="Arial"/>
          <w:color w:val="000000"/>
          <w:lang w:val="bg-BG" w:eastAsia="bg-BG"/>
        </w:rPr>
        <w:t xml:space="preserve">, </w:t>
      </w:r>
      <w:r w:rsidRPr="006D1864">
        <w:rPr>
          <w:rFonts w:ascii="Arial" w:eastAsia="Times New Roman" w:hAnsi="Arial" w:cs="Arial"/>
          <w:color w:val="000000"/>
          <w:lang w:val="bg-BG"/>
        </w:rPr>
        <w:t xml:space="preserve">N- </w:t>
      </w:r>
      <w:proofErr w:type="spellStart"/>
      <w:r w:rsidRPr="006D1864">
        <w:rPr>
          <w:rFonts w:ascii="Arial" w:eastAsia="Times New Roman" w:hAnsi="Arial" w:cs="Arial"/>
          <w:color w:val="000000"/>
          <w:lang w:val="bg-BG" w:eastAsia="bg-BG"/>
        </w:rPr>
        <w:t>деалкилиране</w:t>
      </w:r>
      <w:proofErr w:type="spellEnd"/>
      <w:r w:rsidRPr="006D1864">
        <w:rPr>
          <w:rFonts w:ascii="Arial" w:eastAsia="Times New Roman" w:hAnsi="Arial" w:cs="Arial"/>
          <w:color w:val="000000"/>
          <w:lang w:val="bg-BG" w:eastAsia="bg-BG"/>
        </w:rPr>
        <w:t xml:space="preserve"> на страничната верига и </w:t>
      </w:r>
      <w:proofErr w:type="spellStart"/>
      <w:r w:rsidRPr="006D1864">
        <w:rPr>
          <w:rFonts w:ascii="Arial" w:eastAsia="Times New Roman" w:hAnsi="Arial" w:cs="Arial"/>
          <w:color w:val="000000"/>
          <w:lang w:val="bg-BG" w:eastAsia="bg-BG"/>
        </w:rPr>
        <w:t>конюгация</w:t>
      </w:r>
      <w:proofErr w:type="spellEnd"/>
      <w:r w:rsidRPr="006D1864">
        <w:rPr>
          <w:rFonts w:ascii="Arial" w:eastAsia="Times New Roman" w:hAnsi="Arial" w:cs="Arial"/>
          <w:color w:val="000000"/>
          <w:lang w:val="bg-BG" w:eastAsia="bg-BG"/>
        </w:rPr>
        <w:t xml:space="preserve"> с </w:t>
      </w:r>
      <w:proofErr w:type="spellStart"/>
      <w:r w:rsidRPr="006D1864">
        <w:rPr>
          <w:rFonts w:ascii="Arial" w:eastAsia="Times New Roman" w:hAnsi="Arial" w:cs="Arial"/>
          <w:color w:val="000000"/>
          <w:lang w:val="bg-BG" w:eastAsia="bg-BG"/>
        </w:rPr>
        <w:t>глкжоронова</w:t>
      </w:r>
      <w:proofErr w:type="spellEnd"/>
      <w:r w:rsidRPr="006D1864">
        <w:rPr>
          <w:rFonts w:ascii="Arial" w:eastAsia="Times New Roman" w:hAnsi="Arial" w:cs="Arial"/>
          <w:color w:val="000000"/>
          <w:lang w:val="bg-BG" w:eastAsia="bg-BG"/>
        </w:rPr>
        <w:t xml:space="preserve"> киселина. </w:t>
      </w:r>
      <w:proofErr w:type="spellStart"/>
      <w:r w:rsidRPr="006D1864">
        <w:rPr>
          <w:rFonts w:ascii="Arial" w:eastAsia="Times New Roman" w:hAnsi="Arial" w:cs="Arial"/>
          <w:color w:val="000000"/>
          <w:lang w:val="bg-BG" w:eastAsia="bg-BG"/>
        </w:rPr>
        <w:t>Метаболитите</w:t>
      </w:r>
      <w:proofErr w:type="spellEnd"/>
      <w:r w:rsidRPr="006D1864">
        <w:rPr>
          <w:rFonts w:ascii="Arial" w:eastAsia="Times New Roman" w:hAnsi="Arial" w:cs="Arial"/>
          <w:color w:val="000000"/>
          <w:lang w:val="bg-BG" w:eastAsia="bg-BG"/>
        </w:rPr>
        <w:t xml:space="preserve"> не са </w:t>
      </w:r>
      <w:proofErr w:type="spellStart"/>
      <w:r w:rsidRPr="006D1864">
        <w:rPr>
          <w:rFonts w:ascii="Arial" w:eastAsia="Times New Roman" w:hAnsi="Arial" w:cs="Arial"/>
          <w:color w:val="000000"/>
          <w:lang w:val="bg-BG" w:eastAsia="bg-BG"/>
        </w:rPr>
        <w:t>психофармакологично</w:t>
      </w:r>
      <w:proofErr w:type="spellEnd"/>
      <w:r w:rsidRPr="006D1864">
        <w:rPr>
          <w:rFonts w:ascii="Arial" w:eastAsia="Times New Roman" w:hAnsi="Arial" w:cs="Arial"/>
          <w:color w:val="000000"/>
          <w:lang w:val="bg-BG" w:eastAsia="bg-BG"/>
        </w:rPr>
        <w:t xml:space="preserve"> активни. </w:t>
      </w:r>
      <w:proofErr w:type="spellStart"/>
      <w:r w:rsidRPr="006D1864">
        <w:rPr>
          <w:rFonts w:ascii="Arial" w:eastAsia="Times New Roman" w:hAnsi="Arial" w:cs="Arial"/>
          <w:color w:val="000000"/>
          <w:lang w:val="bg-BG" w:eastAsia="bg-BG"/>
        </w:rPr>
        <w:t>Флупентиксол</w:t>
      </w:r>
      <w:proofErr w:type="spellEnd"/>
      <w:r w:rsidRPr="006D1864">
        <w:rPr>
          <w:rFonts w:ascii="Arial" w:eastAsia="Times New Roman" w:hAnsi="Arial" w:cs="Arial"/>
          <w:color w:val="000000"/>
          <w:lang w:val="bg-BG" w:eastAsia="bg-BG"/>
        </w:rPr>
        <w:t xml:space="preserve"> доминира над </w:t>
      </w:r>
      <w:proofErr w:type="spellStart"/>
      <w:r w:rsidRPr="006D1864">
        <w:rPr>
          <w:rFonts w:ascii="Arial" w:eastAsia="Times New Roman" w:hAnsi="Arial" w:cs="Arial"/>
          <w:color w:val="000000"/>
          <w:lang w:val="bg-BG" w:eastAsia="bg-BG"/>
        </w:rPr>
        <w:t>метаболитите</w:t>
      </w:r>
      <w:proofErr w:type="spellEnd"/>
      <w:r w:rsidRPr="006D1864">
        <w:rPr>
          <w:rFonts w:ascii="Arial" w:eastAsia="Times New Roman" w:hAnsi="Arial" w:cs="Arial"/>
          <w:color w:val="000000"/>
          <w:lang w:val="bg-BG" w:eastAsia="bg-BG"/>
        </w:rPr>
        <w:t xml:space="preserve"> в мозъка и другите тъкани.</w:t>
      </w:r>
    </w:p>
    <w:p w14:paraId="7FDEAD57" w14:textId="77777777" w:rsidR="00807FD7" w:rsidRPr="006D1864" w:rsidRDefault="00807FD7" w:rsidP="00807FD7">
      <w:pPr>
        <w:spacing w:after="0" w:line="240" w:lineRule="auto"/>
        <w:rPr>
          <w:rFonts w:ascii="Arial" w:eastAsia="Times New Roman" w:hAnsi="Arial" w:cs="Arial"/>
          <w:i/>
          <w:iCs/>
          <w:color w:val="000000"/>
          <w:lang w:val="bg-BG" w:eastAsia="bg-BG"/>
        </w:rPr>
      </w:pPr>
    </w:p>
    <w:p w14:paraId="1CACD121"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i/>
          <w:iCs/>
          <w:color w:val="000000"/>
          <w:lang w:val="bg-BG" w:eastAsia="bg-BG"/>
        </w:rPr>
        <w:t>Елиминиране</w:t>
      </w:r>
    </w:p>
    <w:p w14:paraId="2CDF8F78"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Елиминационният полуживот (Т</w:t>
      </w:r>
      <w:r w:rsidRPr="006D1864">
        <w:rPr>
          <w:rFonts w:ascii="Arial" w:eastAsia="Times New Roman" w:hAnsi="Arial" w:cs="Arial"/>
          <w:color w:val="000000"/>
          <w:lang w:val="bg-BG"/>
        </w:rPr>
        <w:t>½</w:t>
      </w:r>
      <w:r w:rsidRPr="006D1864">
        <w:rPr>
          <w:rFonts w:ascii="Arial" w:eastAsia="Times New Roman" w:hAnsi="Arial" w:cs="Arial"/>
          <w:color w:val="000000"/>
          <w:lang w:val="bg-BG" w:eastAsia="bg-BG"/>
        </w:rPr>
        <w:t>)</w:t>
      </w:r>
      <w:r w:rsidRPr="006D1864">
        <w:rPr>
          <w:rFonts w:ascii="Arial" w:eastAsia="Times New Roman" w:hAnsi="Arial" w:cs="Arial"/>
          <w:color w:val="000000"/>
          <w:vertAlign w:val="subscript"/>
          <w:lang w:val="bg-BG" w:eastAsia="bg-BG"/>
        </w:rPr>
        <w:t>в</w:t>
      </w:r>
      <w:r w:rsidRPr="006D1864">
        <w:rPr>
          <w:rFonts w:ascii="Arial" w:eastAsia="Times New Roman" w:hAnsi="Arial" w:cs="Arial"/>
          <w:color w:val="000000"/>
          <w:lang w:val="bg-BG" w:eastAsia="bg-BG"/>
        </w:rPr>
        <w:t xml:space="preserve"> е около 61 часа, а средният системен </w:t>
      </w:r>
      <w:proofErr w:type="spellStart"/>
      <w:r w:rsidRPr="006D1864">
        <w:rPr>
          <w:rFonts w:ascii="Arial" w:eastAsia="Times New Roman" w:hAnsi="Arial" w:cs="Arial"/>
          <w:color w:val="000000"/>
          <w:lang w:val="bg-BG" w:eastAsia="bg-BG"/>
        </w:rPr>
        <w:t>клирънс</w:t>
      </w:r>
      <w:proofErr w:type="spellEnd"/>
      <w:r w:rsidRPr="006D1864">
        <w:rPr>
          <w:rFonts w:ascii="Arial" w:eastAsia="Times New Roman" w:hAnsi="Arial" w:cs="Arial"/>
          <w:color w:val="000000"/>
          <w:lang w:val="bg-BG" w:eastAsia="bg-BG"/>
        </w:rPr>
        <w:t xml:space="preserve"> </w:t>
      </w:r>
      <w:r w:rsidRPr="006D1864">
        <w:rPr>
          <w:rFonts w:ascii="Arial" w:eastAsia="Times New Roman" w:hAnsi="Arial" w:cs="Arial"/>
          <w:color w:val="000000"/>
          <w:lang w:val="bg-BG"/>
        </w:rPr>
        <w:t>(</w:t>
      </w:r>
      <w:proofErr w:type="spellStart"/>
      <w:r w:rsidRPr="006D1864">
        <w:rPr>
          <w:rFonts w:ascii="Arial" w:eastAsia="Times New Roman" w:hAnsi="Arial" w:cs="Arial"/>
          <w:color w:val="000000"/>
          <w:lang w:val="bg-BG"/>
        </w:rPr>
        <w:t>Cls</w:t>
      </w:r>
      <w:proofErr w:type="spellEnd"/>
      <w:r w:rsidRPr="006D1864">
        <w:rPr>
          <w:rFonts w:ascii="Arial" w:eastAsia="Times New Roman" w:hAnsi="Arial" w:cs="Arial"/>
          <w:color w:val="000000"/>
          <w:lang w:val="bg-BG"/>
        </w:rPr>
        <w:t xml:space="preserve">) </w:t>
      </w:r>
      <w:r w:rsidRPr="006D1864">
        <w:rPr>
          <w:rFonts w:ascii="Arial" w:eastAsia="Times New Roman" w:hAnsi="Arial" w:cs="Arial"/>
          <w:color w:val="000000"/>
          <w:lang w:val="bg-BG" w:eastAsia="bg-BG"/>
        </w:rPr>
        <w:t xml:space="preserve">е около 0,29 </w:t>
      </w:r>
      <w:r w:rsidRPr="006D1864">
        <w:rPr>
          <w:rFonts w:ascii="Arial" w:eastAsia="Times New Roman" w:hAnsi="Arial" w:cs="Arial"/>
          <w:color w:val="000000"/>
          <w:lang w:val="bg-BG"/>
        </w:rPr>
        <w:t>1/</w:t>
      </w:r>
      <w:proofErr w:type="spellStart"/>
      <w:r w:rsidRPr="006D1864">
        <w:rPr>
          <w:rFonts w:ascii="Arial" w:eastAsia="Times New Roman" w:hAnsi="Arial" w:cs="Arial"/>
          <w:color w:val="000000"/>
          <w:lang w:val="bg-BG"/>
        </w:rPr>
        <w:t>min</w:t>
      </w:r>
      <w:proofErr w:type="spellEnd"/>
      <w:r w:rsidRPr="006D1864">
        <w:rPr>
          <w:rFonts w:ascii="Arial" w:eastAsia="Times New Roman" w:hAnsi="Arial" w:cs="Arial"/>
          <w:color w:val="000000"/>
          <w:lang w:val="bg-BG"/>
        </w:rPr>
        <w:t>.</w:t>
      </w:r>
    </w:p>
    <w:p w14:paraId="178FB614" w14:textId="77777777" w:rsidR="00807FD7" w:rsidRPr="006D1864" w:rsidRDefault="00807FD7" w:rsidP="00807FD7">
      <w:pPr>
        <w:spacing w:after="0" w:line="240" w:lineRule="auto"/>
        <w:rPr>
          <w:rFonts w:ascii="Times New Roman" w:eastAsia="Times New Roman" w:hAnsi="Times New Roman" w:cs="Times New Roman"/>
          <w:lang w:val="bg-BG"/>
        </w:rPr>
      </w:pPr>
      <w:proofErr w:type="spellStart"/>
      <w:r w:rsidRPr="006D1864">
        <w:rPr>
          <w:rFonts w:ascii="Arial" w:eastAsia="Times New Roman" w:hAnsi="Arial" w:cs="Arial"/>
          <w:color w:val="000000"/>
          <w:lang w:val="bg-BG" w:eastAsia="bg-BG"/>
        </w:rPr>
        <w:t>Флупентиксол</w:t>
      </w:r>
      <w:proofErr w:type="spellEnd"/>
      <w:r w:rsidRPr="006D1864">
        <w:rPr>
          <w:rFonts w:ascii="Arial" w:eastAsia="Times New Roman" w:hAnsi="Arial" w:cs="Arial"/>
          <w:color w:val="000000"/>
          <w:lang w:val="bg-BG" w:eastAsia="bg-BG"/>
        </w:rPr>
        <w:t xml:space="preserve"> се </w:t>
      </w:r>
      <w:proofErr w:type="spellStart"/>
      <w:r w:rsidRPr="006D1864">
        <w:rPr>
          <w:rFonts w:ascii="Arial" w:eastAsia="Times New Roman" w:hAnsi="Arial" w:cs="Arial"/>
          <w:color w:val="000000"/>
          <w:lang w:val="bg-BG" w:eastAsia="bg-BG"/>
        </w:rPr>
        <w:t>екскретира</w:t>
      </w:r>
      <w:proofErr w:type="spellEnd"/>
      <w:r w:rsidRPr="006D1864">
        <w:rPr>
          <w:rFonts w:ascii="Arial" w:eastAsia="Times New Roman" w:hAnsi="Arial" w:cs="Arial"/>
          <w:color w:val="000000"/>
          <w:lang w:val="bg-BG" w:eastAsia="bg-BG"/>
        </w:rPr>
        <w:t xml:space="preserve"> основно с фекалиите, но до известна степен и с урината. При проследяване на маркиран с </w:t>
      </w:r>
      <w:proofErr w:type="spellStart"/>
      <w:r w:rsidRPr="006D1864">
        <w:rPr>
          <w:rFonts w:ascii="Arial" w:eastAsia="Times New Roman" w:hAnsi="Arial" w:cs="Arial"/>
          <w:color w:val="000000"/>
          <w:lang w:val="bg-BG" w:eastAsia="bg-BG"/>
        </w:rPr>
        <w:t>тритий</w:t>
      </w:r>
      <w:proofErr w:type="spellEnd"/>
      <w:r w:rsidRPr="006D1864">
        <w:rPr>
          <w:rFonts w:ascii="Arial" w:eastAsia="Times New Roman" w:hAnsi="Arial" w:cs="Arial"/>
          <w:color w:val="000000"/>
          <w:lang w:val="bg-BG" w:eastAsia="bg-BG"/>
        </w:rPr>
        <w:t xml:space="preserve"> </w:t>
      </w:r>
      <w:proofErr w:type="spellStart"/>
      <w:r w:rsidRPr="006D1864">
        <w:rPr>
          <w:rFonts w:ascii="Arial" w:eastAsia="Times New Roman" w:hAnsi="Arial" w:cs="Arial"/>
          <w:color w:val="000000"/>
          <w:lang w:val="bg-BG" w:eastAsia="bg-BG"/>
        </w:rPr>
        <w:t>флупентиксол</w:t>
      </w:r>
      <w:proofErr w:type="spellEnd"/>
      <w:r w:rsidRPr="006D1864">
        <w:rPr>
          <w:rFonts w:ascii="Arial" w:eastAsia="Times New Roman" w:hAnsi="Arial" w:cs="Arial"/>
          <w:color w:val="000000"/>
          <w:lang w:val="bg-BG" w:eastAsia="bg-BG"/>
        </w:rPr>
        <w:t xml:space="preserve"> приложен на хора, се установява, че екскрецията му чрез фекалиите надвишава 4 пъти същата чрез урината.</w:t>
      </w:r>
    </w:p>
    <w:p w14:paraId="7F48DBAD" w14:textId="77777777" w:rsidR="00807FD7" w:rsidRPr="006D1864" w:rsidRDefault="00807FD7" w:rsidP="00807FD7">
      <w:pPr>
        <w:spacing w:after="0" w:line="240" w:lineRule="auto"/>
        <w:rPr>
          <w:rFonts w:ascii="Arial" w:eastAsia="Times New Roman" w:hAnsi="Arial" w:cs="Arial"/>
          <w:color w:val="000000"/>
          <w:lang w:val="bg-BG" w:eastAsia="bg-BG"/>
        </w:rPr>
      </w:pPr>
    </w:p>
    <w:p w14:paraId="292087D1"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lastRenderedPageBreak/>
        <w:t xml:space="preserve">При кърмещи жени </w:t>
      </w:r>
      <w:proofErr w:type="spellStart"/>
      <w:r w:rsidRPr="006D1864">
        <w:rPr>
          <w:rFonts w:ascii="Arial" w:eastAsia="Times New Roman" w:hAnsi="Arial" w:cs="Arial"/>
          <w:color w:val="000000"/>
          <w:lang w:val="bg-BG" w:eastAsia="bg-BG"/>
        </w:rPr>
        <w:t>флупентиксол</w:t>
      </w:r>
      <w:proofErr w:type="spellEnd"/>
      <w:r w:rsidRPr="006D1864">
        <w:rPr>
          <w:rFonts w:ascii="Arial" w:eastAsia="Times New Roman" w:hAnsi="Arial" w:cs="Arial"/>
          <w:color w:val="000000"/>
          <w:lang w:val="bg-BG" w:eastAsia="bg-BG"/>
        </w:rPr>
        <w:t xml:space="preserve"> се </w:t>
      </w:r>
      <w:proofErr w:type="spellStart"/>
      <w:r w:rsidRPr="006D1864">
        <w:rPr>
          <w:rFonts w:ascii="Arial" w:eastAsia="Times New Roman" w:hAnsi="Arial" w:cs="Arial"/>
          <w:color w:val="000000"/>
          <w:lang w:val="bg-BG" w:eastAsia="bg-BG"/>
        </w:rPr>
        <w:t>екскретира</w:t>
      </w:r>
      <w:proofErr w:type="spellEnd"/>
      <w:r w:rsidRPr="006D1864">
        <w:rPr>
          <w:rFonts w:ascii="Arial" w:eastAsia="Times New Roman" w:hAnsi="Arial" w:cs="Arial"/>
          <w:color w:val="000000"/>
          <w:lang w:val="bg-BG" w:eastAsia="bg-BG"/>
        </w:rPr>
        <w:t xml:space="preserve"> в малки количества с млякото. Съотношението концентрация в млякото/серумна концентрация у жената е средно 1:3.</w:t>
      </w:r>
    </w:p>
    <w:p w14:paraId="60071C17" w14:textId="77777777" w:rsidR="00807FD7" w:rsidRPr="006D1864" w:rsidRDefault="00807FD7" w:rsidP="00807FD7">
      <w:pPr>
        <w:spacing w:after="0" w:line="240" w:lineRule="auto"/>
        <w:rPr>
          <w:rFonts w:ascii="Arial" w:eastAsia="Times New Roman" w:hAnsi="Arial" w:cs="Arial"/>
          <w:i/>
          <w:iCs/>
          <w:color w:val="000000"/>
          <w:lang w:val="bg-BG" w:eastAsia="bg-BG"/>
        </w:rPr>
      </w:pPr>
    </w:p>
    <w:p w14:paraId="0BCD7CEB"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i/>
          <w:iCs/>
          <w:color w:val="000000"/>
          <w:lang w:val="bg-BG" w:eastAsia="bg-BG"/>
        </w:rPr>
        <w:t>Линейност</w:t>
      </w:r>
    </w:p>
    <w:p w14:paraId="653DFFB0" w14:textId="77777777" w:rsidR="00807FD7" w:rsidRPr="006D1864" w:rsidRDefault="00807FD7" w:rsidP="00807FD7">
      <w:pPr>
        <w:rPr>
          <w:rFonts w:ascii="Times New Roman" w:eastAsia="Times New Roman" w:hAnsi="Times New Roman" w:cs="Times New Roman"/>
          <w:lang w:val="bg-BG"/>
        </w:rPr>
      </w:pPr>
      <w:r w:rsidRPr="006D1864">
        <w:rPr>
          <w:rFonts w:ascii="Arial" w:eastAsia="Times New Roman" w:hAnsi="Arial" w:cs="Arial"/>
          <w:color w:val="000000"/>
          <w:lang w:val="bg-BG" w:eastAsia="bg-BG"/>
        </w:rPr>
        <w:t xml:space="preserve">Кинетиката е </w:t>
      </w:r>
      <w:proofErr w:type="spellStart"/>
      <w:r w:rsidRPr="006D1864">
        <w:rPr>
          <w:rFonts w:ascii="Arial" w:eastAsia="Times New Roman" w:hAnsi="Arial" w:cs="Arial"/>
          <w:color w:val="000000"/>
          <w:lang w:val="bg-BG" w:eastAsia="bg-BG"/>
        </w:rPr>
        <w:t>линеарна</w:t>
      </w:r>
      <w:proofErr w:type="spellEnd"/>
      <w:r w:rsidRPr="006D1864">
        <w:rPr>
          <w:rFonts w:ascii="Arial" w:eastAsia="Times New Roman" w:hAnsi="Arial" w:cs="Arial"/>
          <w:color w:val="000000"/>
          <w:lang w:val="bg-BG" w:eastAsia="bg-BG"/>
        </w:rPr>
        <w:t xml:space="preserve">. Стационарни плазмени концентрации се достигат за </w:t>
      </w:r>
      <w:proofErr w:type="spellStart"/>
      <w:r w:rsidRPr="006D1864">
        <w:rPr>
          <w:rFonts w:ascii="Arial" w:eastAsia="Times New Roman" w:hAnsi="Arial" w:cs="Arial"/>
          <w:color w:val="000000"/>
          <w:lang w:val="bg-BG" w:eastAsia="bg-BG"/>
        </w:rPr>
        <w:t>окол</w:t>
      </w:r>
      <w:r w:rsidRPr="006D1864">
        <w:rPr>
          <w:rFonts w:ascii="Arial" w:eastAsia="Times New Roman" w:hAnsi="Arial" w:cs="Arial"/>
          <w:color w:val="000000"/>
          <w:lang w:val="bg-BG"/>
        </w:rPr>
        <w:t>o</w:t>
      </w:r>
      <w:proofErr w:type="spellEnd"/>
      <w:r w:rsidRPr="006D1864">
        <w:rPr>
          <w:rFonts w:ascii="Arial" w:eastAsia="Times New Roman" w:hAnsi="Arial" w:cs="Arial"/>
          <w:color w:val="000000"/>
          <w:lang w:val="bg-BG"/>
        </w:rPr>
        <w:t xml:space="preserve"> 7 </w:t>
      </w:r>
      <w:r w:rsidRPr="006D1864">
        <w:rPr>
          <w:rFonts w:ascii="Arial" w:eastAsia="Times New Roman" w:hAnsi="Arial" w:cs="Arial"/>
          <w:color w:val="000000"/>
          <w:lang w:val="bg-BG" w:eastAsia="bg-BG"/>
        </w:rPr>
        <w:t xml:space="preserve">дни. Средното минимално стационарно ниво, отговарящо на 5 </w:t>
      </w:r>
      <w:proofErr w:type="spellStart"/>
      <w:r w:rsidRPr="006D1864">
        <w:rPr>
          <w:rFonts w:ascii="Arial" w:eastAsia="Times New Roman" w:hAnsi="Arial" w:cs="Arial"/>
          <w:color w:val="000000"/>
          <w:lang w:val="bg-BG"/>
        </w:rPr>
        <w:t>mg</w:t>
      </w:r>
      <w:proofErr w:type="spellEnd"/>
      <w:r w:rsidRPr="006D1864">
        <w:rPr>
          <w:rFonts w:ascii="Arial" w:eastAsia="Times New Roman" w:hAnsi="Arial" w:cs="Arial"/>
          <w:color w:val="000000"/>
          <w:lang w:val="bg-BG"/>
        </w:rPr>
        <w:t xml:space="preserve"> </w:t>
      </w:r>
      <w:proofErr w:type="spellStart"/>
      <w:r w:rsidRPr="006D1864">
        <w:rPr>
          <w:rFonts w:ascii="Arial" w:eastAsia="Times New Roman" w:hAnsi="Arial" w:cs="Arial"/>
          <w:color w:val="000000"/>
          <w:lang w:val="bg-BG" w:eastAsia="bg-BG"/>
        </w:rPr>
        <w:t>флупентиксол</w:t>
      </w:r>
      <w:proofErr w:type="spellEnd"/>
      <w:r w:rsidRPr="006D1864">
        <w:rPr>
          <w:rFonts w:ascii="Arial" w:eastAsia="Times New Roman" w:hAnsi="Arial" w:cs="Arial"/>
          <w:color w:val="000000"/>
          <w:lang w:val="bg-BG" w:eastAsia="bg-BG"/>
        </w:rPr>
        <w:t xml:space="preserve"> перорално еднократно дневна е окол </w:t>
      </w:r>
      <w:r w:rsidRPr="006D1864">
        <w:rPr>
          <w:rFonts w:ascii="Arial" w:eastAsia="Times New Roman" w:hAnsi="Arial" w:cs="Arial"/>
          <w:color w:val="000000"/>
          <w:lang w:val="bg-BG"/>
        </w:rPr>
        <w:t xml:space="preserve">1,7 </w:t>
      </w:r>
      <w:proofErr w:type="spellStart"/>
      <w:r w:rsidRPr="006D1864">
        <w:rPr>
          <w:rFonts w:ascii="Arial" w:eastAsia="Times New Roman" w:hAnsi="Arial" w:cs="Arial"/>
          <w:color w:val="000000"/>
          <w:lang w:val="bg-BG"/>
        </w:rPr>
        <w:t>ng</w:t>
      </w:r>
      <w:proofErr w:type="spellEnd"/>
      <w:r w:rsidRPr="006D1864">
        <w:rPr>
          <w:rFonts w:ascii="Arial" w:eastAsia="Times New Roman" w:hAnsi="Arial" w:cs="Arial"/>
          <w:color w:val="000000"/>
          <w:lang w:val="bg-BG"/>
        </w:rPr>
        <w:t>/ml (3,9nmol/l).</w:t>
      </w:r>
    </w:p>
    <w:p w14:paraId="1686E53F"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i/>
          <w:iCs/>
          <w:color w:val="000000"/>
          <w:lang w:val="bg-BG" w:eastAsia="bg-BG"/>
        </w:rPr>
        <w:t>Пациенти в старческа възраст</w:t>
      </w:r>
    </w:p>
    <w:p w14:paraId="5015615A"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 xml:space="preserve">Не са провеждани </w:t>
      </w:r>
      <w:proofErr w:type="spellStart"/>
      <w:r w:rsidRPr="006D1864">
        <w:rPr>
          <w:rFonts w:ascii="Arial" w:eastAsia="Times New Roman" w:hAnsi="Arial" w:cs="Arial"/>
          <w:color w:val="000000"/>
          <w:lang w:val="bg-BG" w:eastAsia="bg-BG"/>
        </w:rPr>
        <w:t>фармако</w:t>
      </w:r>
      <w:proofErr w:type="spellEnd"/>
      <w:r w:rsidRPr="006D1864">
        <w:rPr>
          <w:rFonts w:ascii="Arial" w:eastAsia="Times New Roman" w:hAnsi="Arial" w:cs="Arial"/>
          <w:color w:val="000000"/>
          <w:lang w:val="bg-BG" w:eastAsia="bg-BG"/>
        </w:rPr>
        <w:t xml:space="preserve"> кинетични проучвания при пациенти в </w:t>
      </w:r>
      <w:proofErr w:type="spellStart"/>
      <w:r w:rsidRPr="006D1864">
        <w:rPr>
          <w:rFonts w:ascii="Arial" w:eastAsia="Times New Roman" w:hAnsi="Arial" w:cs="Arial"/>
          <w:color w:val="000000"/>
          <w:lang w:val="bg-BG" w:eastAsia="bg-BG"/>
        </w:rPr>
        <w:t>страческа</w:t>
      </w:r>
      <w:proofErr w:type="spellEnd"/>
      <w:r w:rsidRPr="006D1864">
        <w:rPr>
          <w:rFonts w:ascii="Arial" w:eastAsia="Times New Roman" w:hAnsi="Arial" w:cs="Arial"/>
          <w:color w:val="000000"/>
          <w:lang w:val="bg-BG" w:eastAsia="bg-BG"/>
        </w:rPr>
        <w:t xml:space="preserve"> възраст. Обаче, при сходното </w:t>
      </w:r>
      <w:proofErr w:type="spellStart"/>
      <w:r w:rsidRPr="006D1864">
        <w:rPr>
          <w:rFonts w:ascii="Arial" w:eastAsia="Times New Roman" w:hAnsi="Arial" w:cs="Arial"/>
          <w:color w:val="000000"/>
          <w:lang w:val="bg-BG" w:eastAsia="bg-BG"/>
        </w:rPr>
        <w:t>тиоксантеново</w:t>
      </w:r>
      <w:proofErr w:type="spellEnd"/>
      <w:r w:rsidRPr="006D1864">
        <w:rPr>
          <w:rFonts w:ascii="Arial" w:eastAsia="Times New Roman" w:hAnsi="Arial" w:cs="Arial"/>
          <w:color w:val="000000"/>
          <w:lang w:val="bg-BG" w:eastAsia="bg-BG"/>
        </w:rPr>
        <w:t xml:space="preserve"> съединение - </w:t>
      </w:r>
      <w:proofErr w:type="spellStart"/>
      <w:r w:rsidRPr="006D1864">
        <w:rPr>
          <w:rFonts w:ascii="Arial" w:eastAsia="Times New Roman" w:hAnsi="Arial" w:cs="Arial"/>
          <w:color w:val="000000"/>
          <w:lang w:val="bg-BG" w:eastAsia="bg-BG"/>
        </w:rPr>
        <w:t>цуклопентиксол</w:t>
      </w:r>
      <w:proofErr w:type="spellEnd"/>
      <w:r w:rsidRPr="006D1864">
        <w:rPr>
          <w:rFonts w:ascii="Arial" w:eastAsia="Times New Roman" w:hAnsi="Arial" w:cs="Arial"/>
          <w:color w:val="000000"/>
          <w:lang w:val="bg-BG" w:eastAsia="bg-BG"/>
        </w:rPr>
        <w:t xml:space="preserve">, </w:t>
      </w:r>
      <w:proofErr w:type="spellStart"/>
      <w:r w:rsidRPr="006D1864">
        <w:rPr>
          <w:rFonts w:ascii="Arial" w:eastAsia="Times New Roman" w:hAnsi="Arial" w:cs="Arial"/>
          <w:color w:val="000000"/>
          <w:lang w:val="bg-BG" w:eastAsia="bg-BG"/>
        </w:rPr>
        <w:t>фармакокинетичните</w:t>
      </w:r>
      <w:proofErr w:type="spellEnd"/>
      <w:r w:rsidRPr="006D1864">
        <w:rPr>
          <w:rFonts w:ascii="Arial" w:eastAsia="Times New Roman" w:hAnsi="Arial" w:cs="Arial"/>
          <w:color w:val="000000"/>
          <w:lang w:val="bg-BG" w:eastAsia="bg-BG"/>
        </w:rPr>
        <w:t xml:space="preserve"> параметри са в голяма степен независими от възрастта на пациента.</w:t>
      </w:r>
    </w:p>
    <w:p w14:paraId="5F448DC3" w14:textId="77777777" w:rsidR="00807FD7" w:rsidRPr="006D1864" w:rsidRDefault="00807FD7" w:rsidP="00807FD7">
      <w:pPr>
        <w:spacing w:after="0" w:line="240" w:lineRule="auto"/>
        <w:rPr>
          <w:rFonts w:ascii="Arial" w:eastAsia="Times New Roman" w:hAnsi="Arial" w:cs="Arial"/>
          <w:i/>
          <w:iCs/>
          <w:color w:val="000000"/>
          <w:lang w:val="bg-BG" w:eastAsia="bg-BG"/>
        </w:rPr>
      </w:pPr>
    </w:p>
    <w:p w14:paraId="63FF6A66"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i/>
          <w:iCs/>
          <w:color w:val="000000"/>
          <w:lang w:val="bg-BG" w:eastAsia="bg-BG"/>
        </w:rPr>
        <w:t>Намалена чернодробна функция</w:t>
      </w:r>
    </w:p>
    <w:p w14:paraId="58A1AEDC"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Няма данни.</w:t>
      </w:r>
    </w:p>
    <w:p w14:paraId="4DBE05AA" w14:textId="77777777" w:rsidR="00807FD7" w:rsidRPr="006D1864" w:rsidRDefault="00807FD7" w:rsidP="00807FD7">
      <w:pPr>
        <w:spacing w:after="0" w:line="240" w:lineRule="auto"/>
        <w:rPr>
          <w:rFonts w:ascii="Arial" w:eastAsia="Times New Roman" w:hAnsi="Arial" w:cs="Arial"/>
          <w:i/>
          <w:iCs/>
          <w:color w:val="000000"/>
          <w:lang w:val="bg-BG" w:eastAsia="bg-BG"/>
        </w:rPr>
      </w:pPr>
    </w:p>
    <w:p w14:paraId="0DEC1923"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i/>
          <w:iCs/>
          <w:color w:val="000000"/>
          <w:lang w:val="bg-BG" w:eastAsia="bg-BG"/>
        </w:rPr>
        <w:t>Намалена бъбречна функция</w:t>
      </w:r>
    </w:p>
    <w:p w14:paraId="358D070B"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Основавайки се на горепосочените характеристики на елиминиране може основателно да се предположи, че серумните нива на основното съединение няма да се повлияват значимо.</w:t>
      </w:r>
    </w:p>
    <w:p w14:paraId="7E53F4BA" w14:textId="77777777" w:rsidR="00807FD7" w:rsidRPr="006D1864" w:rsidRDefault="00807FD7" w:rsidP="00807FD7">
      <w:pPr>
        <w:spacing w:after="0" w:line="240" w:lineRule="auto"/>
        <w:rPr>
          <w:rFonts w:ascii="Arial" w:eastAsia="Times New Roman" w:hAnsi="Arial" w:cs="Arial"/>
          <w:b/>
          <w:bCs/>
          <w:color w:val="000000"/>
          <w:lang w:val="bg-BG" w:eastAsia="bg-BG"/>
        </w:rPr>
      </w:pPr>
    </w:p>
    <w:p w14:paraId="75E08B90" w14:textId="77777777" w:rsidR="00807FD7" w:rsidRPr="006D1864" w:rsidRDefault="00807FD7" w:rsidP="00807FD7">
      <w:pPr>
        <w:pStyle w:val="Heading3"/>
        <w:rPr>
          <w:rFonts w:ascii="Times New Roman" w:eastAsia="Times New Roman" w:hAnsi="Times New Roman" w:cs="Times New Roman"/>
          <w:u w:val="single"/>
          <w:lang w:val="bg-BG"/>
        </w:rPr>
      </w:pPr>
      <w:proofErr w:type="spellStart"/>
      <w:r w:rsidRPr="006D1864">
        <w:rPr>
          <w:rFonts w:eastAsia="Times New Roman"/>
          <w:u w:val="single"/>
          <w:lang w:val="bg-BG" w:eastAsia="bg-BG"/>
        </w:rPr>
        <w:t>Мелитрацен</w:t>
      </w:r>
      <w:proofErr w:type="spellEnd"/>
    </w:p>
    <w:p w14:paraId="4257073A" w14:textId="77777777" w:rsidR="00807FD7" w:rsidRPr="006D1864" w:rsidRDefault="00807FD7" w:rsidP="00807FD7">
      <w:pPr>
        <w:spacing w:after="0" w:line="240" w:lineRule="auto"/>
        <w:rPr>
          <w:rFonts w:ascii="Arial" w:eastAsia="Times New Roman" w:hAnsi="Arial" w:cs="Arial"/>
          <w:i/>
          <w:iCs/>
          <w:color w:val="000000"/>
          <w:lang w:val="bg-BG" w:eastAsia="bg-BG"/>
        </w:rPr>
      </w:pPr>
    </w:p>
    <w:p w14:paraId="1FBD15E9"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i/>
          <w:iCs/>
          <w:color w:val="000000"/>
          <w:lang w:val="bg-BG" w:eastAsia="bg-BG"/>
        </w:rPr>
        <w:t>Абсорбция</w:t>
      </w:r>
    </w:p>
    <w:p w14:paraId="33FE5D51"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Максимални плазмени концентрации се достигат за около 5 часа след перорално приложение.</w:t>
      </w:r>
    </w:p>
    <w:p w14:paraId="404EC5D1"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Пероралната бионаличност не е известна.</w:t>
      </w:r>
    </w:p>
    <w:p w14:paraId="2907B127" w14:textId="77777777" w:rsidR="00807FD7" w:rsidRPr="006D1864" w:rsidRDefault="00807FD7" w:rsidP="00807FD7">
      <w:pPr>
        <w:spacing w:after="0" w:line="240" w:lineRule="auto"/>
        <w:rPr>
          <w:rFonts w:ascii="Arial" w:eastAsia="Times New Roman" w:hAnsi="Arial" w:cs="Arial"/>
          <w:i/>
          <w:iCs/>
          <w:color w:val="000000"/>
          <w:lang w:val="bg-BG" w:eastAsia="bg-BG"/>
        </w:rPr>
      </w:pPr>
    </w:p>
    <w:p w14:paraId="2723F0EC"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i/>
          <w:iCs/>
          <w:color w:val="000000"/>
          <w:lang w:val="bg-BG" w:eastAsia="bg-BG"/>
        </w:rPr>
        <w:t>Разпределение</w:t>
      </w:r>
    </w:p>
    <w:p w14:paraId="28DE59B7"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 xml:space="preserve">Средният обем на разпределение </w:t>
      </w:r>
      <w:r w:rsidRPr="006D1864">
        <w:rPr>
          <w:rFonts w:ascii="Arial" w:eastAsia="Times New Roman" w:hAnsi="Arial" w:cs="Arial"/>
          <w:color w:val="000000"/>
          <w:lang w:val="bg-BG"/>
        </w:rPr>
        <w:t>(</w:t>
      </w:r>
      <w:proofErr w:type="spellStart"/>
      <w:r w:rsidRPr="006D1864">
        <w:rPr>
          <w:rFonts w:ascii="Arial" w:eastAsia="Times New Roman" w:hAnsi="Arial" w:cs="Arial"/>
          <w:color w:val="000000"/>
          <w:lang w:val="bg-BG"/>
        </w:rPr>
        <w:t>V</w:t>
      </w:r>
      <w:r w:rsidRPr="006D1864">
        <w:rPr>
          <w:rFonts w:ascii="Arial" w:eastAsia="Times New Roman" w:hAnsi="Arial" w:cs="Arial"/>
          <w:color w:val="000000"/>
          <w:vertAlign w:val="subscript"/>
          <w:lang w:val="bg-BG"/>
        </w:rPr>
        <w:t>d</w:t>
      </w:r>
      <w:proofErr w:type="spellEnd"/>
      <w:r w:rsidRPr="006D1864">
        <w:rPr>
          <w:rFonts w:ascii="Arial" w:eastAsia="Times New Roman" w:hAnsi="Arial" w:cs="Arial"/>
          <w:color w:val="000000"/>
          <w:lang w:val="bg-BG"/>
        </w:rPr>
        <w:t>)</w:t>
      </w:r>
      <w:r w:rsidRPr="006D1864">
        <w:rPr>
          <w:rFonts w:ascii="Arial" w:eastAsia="Times New Roman" w:hAnsi="Arial" w:cs="Arial"/>
          <w:color w:val="000000"/>
          <w:vertAlign w:val="subscript"/>
          <w:lang w:val="bg-BG"/>
        </w:rPr>
        <w:t>B</w:t>
      </w:r>
      <w:r w:rsidRPr="006D1864">
        <w:rPr>
          <w:rFonts w:ascii="Arial" w:eastAsia="Times New Roman" w:hAnsi="Arial" w:cs="Arial"/>
          <w:color w:val="000000"/>
          <w:lang w:val="bg-BG"/>
        </w:rPr>
        <w:t xml:space="preserve"> </w:t>
      </w:r>
      <w:r w:rsidRPr="006D1864">
        <w:rPr>
          <w:rFonts w:ascii="Arial" w:eastAsia="Times New Roman" w:hAnsi="Arial" w:cs="Arial"/>
          <w:color w:val="000000"/>
          <w:lang w:val="bg-BG" w:eastAsia="bg-BG"/>
        </w:rPr>
        <w:t>не е известен. Свързването с плазмените протеини при плъхове е около 89%.</w:t>
      </w:r>
    </w:p>
    <w:p w14:paraId="75247BFF"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i/>
          <w:iCs/>
          <w:color w:val="000000"/>
          <w:lang w:val="bg-BG" w:eastAsia="bg-BG"/>
        </w:rPr>
        <w:t>Биотрансформация</w:t>
      </w:r>
    </w:p>
    <w:p w14:paraId="13B5E086"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 xml:space="preserve">Метаболизмът на </w:t>
      </w:r>
      <w:proofErr w:type="spellStart"/>
      <w:r w:rsidRPr="006D1864">
        <w:rPr>
          <w:rFonts w:ascii="Arial" w:eastAsia="Times New Roman" w:hAnsi="Arial" w:cs="Arial"/>
          <w:color w:val="000000"/>
          <w:lang w:val="bg-BG" w:eastAsia="bg-BG"/>
        </w:rPr>
        <w:t>мелитрацен</w:t>
      </w:r>
      <w:proofErr w:type="spellEnd"/>
      <w:r w:rsidRPr="006D1864">
        <w:rPr>
          <w:rFonts w:ascii="Arial" w:eastAsia="Times New Roman" w:hAnsi="Arial" w:cs="Arial"/>
          <w:color w:val="000000"/>
          <w:lang w:val="bg-BG" w:eastAsia="bg-BG"/>
        </w:rPr>
        <w:t xml:space="preserve"> се осъществява основно чрез </w:t>
      </w:r>
      <w:proofErr w:type="spellStart"/>
      <w:r w:rsidRPr="006D1864">
        <w:rPr>
          <w:rFonts w:ascii="Arial" w:eastAsia="Times New Roman" w:hAnsi="Arial" w:cs="Arial"/>
          <w:color w:val="000000"/>
          <w:lang w:val="bg-BG" w:eastAsia="bg-BG"/>
        </w:rPr>
        <w:t>деметилиране</w:t>
      </w:r>
      <w:proofErr w:type="spellEnd"/>
      <w:r w:rsidRPr="006D1864">
        <w:rPr>
          <w:rFonts w:ascii="Arial" w:eastAsia="Times New Roman" w:hAnsi="Arial" w:cs="Arial"/>
          <w:color w:val="000000"/>
          <w:lang w:val="bg-BG" w:eastAsia="bg-BG"/>
        </w:rPr>
        <w:t xml:space="preserve"> и </w:t>
      </w:r>
      <w:proofErr w:type="spellStart"/>
      <w:r w:rsidRPr="006D1864">
        <w:rPr>
          <w:rFonts w:ascii="Arial" w:eastAsia="Times New Roman" w:hAnsi="Arial" w:cs="Arial"/>
          <w:color w:val="000000"/>
          <w:lang w:val="bg-BG" w:eastAsia="bg-BG"/>
        </w:rPr>
        <w:t>хидроксилиране</w:t>
      </w:r>
      <w:proofErr w:type="spellEnd"/>
      <w:r w:rsidRPr="006D1864">
        <w:rPr>
          <w:rFonts w:ascii="Arial" w:eastAsia="Times New Roman" w:hAnsi="Arial" w:cs="Arial"/>
          <w:color w:val="000000"/>
          <w:lang w:val="bg-BG" w:eastAsia="bg-BG"/>
        </w:rPr>
        <w:t>.</w:t>
      </w:r>
    </w:p>
    <w:p w14:paraId="437323F6"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 xml:space="preserve">Основният активен метаболит е вторичен амин - </w:t>
      </w:r>
      <w:proofErr w:type="spellStart"/>
      <w:r w:rsidRPr="006D1864">
        <w:rPr>
          <w:rFonts w:ascii="Arial" w:eastAsia="Times New Roman" w:hAnsi="Arial" w:cs="Arial"/>
          <w:color w:val="000000"/>
          <w:lang w:val="bg-BG" w:eastAsia="bg-BG"/>
        </w:rPr>
        <w:t>литрацен</w:t>
      </w:r>
      <w:proofErr w:type="spellEnd"/>
      <w:r w:rsidRPr="006D1864">
        <w:rPr>
          <w:rFonts w:ascii="Arial" w:eastAsia="Times New Roman" w:hAnsi="Arial" w:cs="Arial"/>
          <w:color w:val="000000"/>
          <w:lang w:val="bg-BG" w:eastAsia="bg-BG"/>
        </w:rPr>
        <w:t>.</w:t>
      </w:r>
    </w:p>
    <w:p w14:paraId="33375F72" w14:textId="77777777" w:rsidR="00807FD7" w:rsidRPr="006D1864" w:rsidRDefault="00807FD7" w:rsidP="00807FD7">
      <w:pPr>
        <w:spacing w:after="0" w:line="240" w:lineRule="auto"/>
        <w:rPr>
          <w:rFonts w:ascii="Arial" w:eastAsia="Times New Roman" w:hAnsi="Arial" w:cs="Arial"/>
          <w:i/>
          <w:iCs/>
          <w:color w:val="000000"/>
          <w:lang w:val="bg-BG" w:eastAsia="bg-BG"/>
        </w:rPr>
      </w:pPr>
    </w:p>
    <w:p w14:paraId="6E557267" w14:textId="77777777" w:rsidR="00807FD7" w:rsidRPr="006D1864" w:rsidRDefault="00807FD7" w:rsidP="00807FD7">
      <w:pPr>
        <w:spacing w:after="0" w:line="240" w:lineRule="auto"/>
        <w:rPr>
          <w:rFonts w:ascii="Arial" w:eastAsia="Times New Roman" w:hAnsi="Arial" w:cs="Arial"/>
          <w:i/>
          <w:iCs/>
          <w:color w:val="000000"/>
          <w:lang w:val="bg-BG" w:eastAsia="bg-BG"/>
        </w:rPr>
      </w:pPr>
    </w:p>
    <w:p w14:paraId="1C2BAA33" w14:textId="77777777" w:rsidR="00807FD7" w:rsidRPr="006D1864" w:rsidRDefault="00807FD7" w:rsidP="00807FD7">
      <w:pPr>
        <w:rPr>
          <w:rFonts w:ascii="Arial" w:hAnsi="Arial" w:cs="Arial"/>
          <w:lang w:val="bg-BG"/>
        </w:rPr>
      </w:pPr>
      <w:r w:rsidRPr="006D1864">
        <w:rPr>
          <w:rFonts w:ascii="Arial" w:hAnsi="Arial" w:cs="Arial"/>
          <w:lang w:val="bg-BG" w:eastAsia="bg-BG"/>
        </w:rPr>
        <w:t>Елиминиране</w:t>
      </w:r>
    </w:p>
    <w:p w14:paraId="6C5112B0" w14:textId="1D6DE660" w:rsidR="00807FD7" w:rsidRPr="006D1864" w:rsidRDefault="00807FD7" w:rsidP="00807FD7">
      <w:pPr>
        <w:rPr>
          <w:rFonts w:ascii="Arial" w:hAnsi="Arial" w:cs="Arial"/>
          <w:lang w:val="bg-BG"/>
        </w:rPr>
      </w:pPr>
      <w:r w:rsidRPr="006D1864">
        <w:rPr>
          <w:rFonts w:ascii="Arial" w:eastAsia="Times New Roman" w:hAnsi="Arial" w:cs="Arial"/>
          <w:color w:val="000000"/>
          <w:lang w:val="bg-BG" w:eastAsia="bg-BG"/>
        </w:rPr>
        <w:t>Елиминационният полуживот (Т</w:t>
      </w:r>
      <w:r w:rsidRPr="006D1864">
        <w:rPr>
          <w:rFonts w:ascii="Arial" w:eastAsia="Times New Roman" w:hAnsi="Arial" w:cs="Arial"/>
          <w:color w:val="000000"/>
          <w:lang w:val="bg-BG"/>
        </w:rPr>
        <w:t>½</w:t>
      </w:r>
      <w:r w:rsidRPr="006D1864">
        <w:rPr>
          <w:rFonts w:ascii="Arial" w:eastAsia="Times New Roman" w:hAnsi="Arial" w:cs="Arial"/>
          <w:color w:val="000000"/>
          <w:lang w:val="bg-BG" w:eastAsia="bg-BG"/>
        </w:rPr>
        <w:t>)</w:t>
      </w:r>
      <w:r w:rsidRPr="006D1864">
        <w:rPr>
          <w:rFonts w:ascii="Arial" w:eastAsia="Times New Roman" w:hAnsi="Arial" w:cs="Arial"/>
          <w:color w:val="000000"/>
          <w:vertAlign w:val="subscript"/>
          <w:lang w:val="bg-BG" w:eastAsia="bg-BG"/>
        </w:rPr>
        <w:t>в</w:t>
      </w:r>
      <w:r w:rsidRPr="006D1864">
        <w:rPr>
          <w:rFonts w:ascii="Arial" w:eastAsia="Times New Roman" w:hAnsi="Arial" w:cs="Arial"/>
          <w:color w:val="000000"/>
          <w:lang w:val="bg-BG" w:eastAsia="bg-BG"/>
        </w:rPr>
        <w:t xml:space="preserve"> е около 62 часа при човек. Системният </w:t>
      </w:r>
      <w:proofErr w:type="spellStart"/>
      <w:r w:rsidRPr="006D1864">
        <w:rPr>
          <w:rFonts w:ascii="Arial" w:eastAsia="Times New Roman" w:hAnsi="Arial" w:cs="Arial"/>
          <w:color w:val="000000"/>
          <w:lang w:val="bg-BG" w:eastAsia="bg-BG"/>
        </w:rPr>
        <w:t>клирънс</w:t>
      </w:r>
      <w:proofErr w:type="spellEnd"/>
      <w:r w:rsidRPr="006D1864">
        <w:rPr>
          <w:rFonts w:ascii="Arial" w:eastAsia="Times New Roman" w:hAnsi="Arial" w:cs="Arial"/>
          <w:color w:val="000000"/>
          <w:lang w:val="bg-BG" w:eastAsia="bg-BG"/>
        </w:rPr>
        <w:t xml:space="preserve"> </w:t>
      </w:r>
      <w:r w:rsidRPr="006D1864">
        <w:rPr>
          <w:rFonts w:ascii="Arial" w:eastAsia="Times New Roman" w:hAnsi="Arial" w:cs="Arial"/>
          <w:color w:val="000000"/>
          <w:lang w:val="bg-BG"/>
        </w:rPr>
        <w:t>(</w:t>
      </w:r>
      <w:proofErr w:type="spellStart"/>
      <w:r w:rsidRPr="006D1864">
        <w:rPr>
          <w:rFonts w:ascii="Arial" w:eastAsia="Times New Roman" w:hAnsi="Arial" w:cs="Arial"/>
          <w:color w:val="000000"/>
          <w:lang w:val="bg-BG"/>
        </w:rPr>
        <w:t>Cis</w:t>
      </w:r>
      <w:proofErr w:type="spellEnd"/>
      <w:r w:rsidRPr="006D1864">
        <w:rPr>
          <w:rFonts w:ascii="Arial" w:eastAsia="Times New Roman" w:hAnsi="Arial" w:cs="Arial"/>
          <w:color w:val="000000"/>
          <w:lang w:val="bg-BG"/>
        </w:rPr>
        <w:t xml:space="preserve">) </w:t>
      </w:r>
      <w:r w:rsidRPr="006D1864">
        <w:rPr>
          <w:rFonts w:ascii="Arial" w:eastAsia="Times New Roman" w:hAnsi="Arial" w:cs="Arial"/>
          <w:color w:val="000000"/>
          <w:lang w:val="bg-BG" w:eastAsia="bg-BG"/>
        </w:rPr>
        <w:t>не е известен.</w:t>
      </w:r>
    </w:p>
    <w:p w14:paraId="7D46DF46"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 xml:space="preserve">При плъхове </w:t>
      </w:r>
      <w:proofErr w:type="spellStart"/>
      <w:r w:rsidRPr="006D1864">
        <w:rPr>
          <w:rFonts w:ascii="Arial" w:eastAsia="Times New Roman" w:hAnsi="Arial" w:cs="Arial"/>
          <w:color w:val="000000"/>
          <w:lang w:val="bg-BG" w:eastAsia="bg-BG"/>
        </w:rPr>
        <w:t>мелитрацен</w:t>
      </w:r>
      <w:proofErr w:type="spellEnd"/>
      <w:r w:rsidRPr="006D1864">
        <w:rPr>
          <w:rFonts w:ascii="Arial" w:eastAsia="Times New Roman" w:hAnsi="Arial" w:cs="Arial"/>
          <w:color w:val="000000"/>
          <w:lang w:val="bg-BG" w:eastAsia="bg-BG"/>
        </w:rPr>
        <w:t xml:space="preserve"> се </w:t>
      </w:r>
      <w:proofErr w:type="spellStart"/>
      <w:r w:rsidRPr="006D1864">
        <w:rPr>
          <w:rFonts w:ascii="Arial" w:eastAsia="Times New Roman" w:hAnsi="Arial" w:cs="Arial"/>
          <w:color w:val="000000"/>
          <w:lang w:val="bg-BG" w:eastAsia="bg-BG"/>
        </w:rPr>
        <w:t>екскретира</w:t>
      </w:r>
      <w:proofErr w:type="spellEnd"/>
      <w:r w:rsidRPr="006D1864">
        <w:rPr>
          <w:rFonts w:ascii="Arial" w:eastAsia="Times New Roman" w:hAnsi="Arial" w:cs="Arial"/>
          <w:color w:val="000000"/>
          <w:lang w:val="bg-BG" w:eastAsia="bg-BG"/>
        </w:rPr>
        <w:t xml:space="preserve"> основно с фекалиите, но до известна степен и с урината.</w:t>
      </w:r>
    </w:p>
    <w:p w14:paraId="22F06BA7"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 xml:space="preserve">Установява се, че </w:t>
      </w:r>
      <w:proofErr w:type="spellStart"/>
      <w:r w:rsidRPr="006D1864">
        <w:rPr>
          <w:rFonts w:ascii="Arial" w:eastAsia="Times New Roman" w:hAnsi="Arial" w:cs="Arial"/>
          <w:color w:val="000000"/>
          <w:lang w:val="bg-BG" w:eastAsia="bg-BG"/>
        </w:rPr>
        <w:t>екскретцията</w:t>
      </w:r>
      <w:proofErr w:type="spellEnd"/>
      <w:r w:rsidRPr="006D1864">
        <w:rPr>
          <w:rFonts w:ascii="Arial" w:eastAsia="Times New Roman" w:hAnsi="Arial" w:cs="Arial"/>
          <w:color w:val="000000"/>
          <w:lang w:val="bg-BG" w:eastAsia="bg-BG"/>
        </w:rPr>
        <w:t xml:space="preserve"> му чрез фекалиите надвишава 2</w:t>
      </w:r>
      <w:r w:rsidRPr="006D1864">
        <w:rPr>
          <w:rFonts w:ascii="Arial" w:eastAsia="Times New Roman" w:hAnsi="Arial" w:cs="Arial"/>
          <w:color w:val="000000"/>
          <w:lang w:val="bg-BG"/>
        </w:rPr>
        <w:t>½</w:t>
      </w:r>
      <w:r w:rsidRPr="006D1864">
        <w:rPr>
          <w:rFonts w:ascii="Arial" w:eastAsia="Times New Roman" w:hAnsi="Arial" w:cs="Arial"/>
          <w:color w:val="000000"/>
          <w:lang w:val="bg-BG" w:eastAsia="bg-BG"/>
        </w:rPr>
        <w:t xml:space="preserve"> пъти същата чрез урината.</w:t>
      </w:r>
    </w:p>
    <w:p w14:paraId="7C5EBCCE" w14:textId="77777777" w:rsidR="00807FD7" w:rsidRPr="006D1864" w:rsidRDefault="00807FD7" w:rsidP="00807FD7">
      <w:pPr>
        <w:spacing w:after="0" w:line="240" w:lineRule="auto"/>
        <w:rPr>
          <w:rFonts w:ascii="Arial" w:eastAsia="Times New Roman" w:hAnsi="Arial" w:cs="Arial"/>
          <w:color w:val="000000"/>
          <w:lang w:val="bg-BG" w:eastAsia="bg-BG"/>
        </w:rPr>
      </w:pPr>
    </w:p>
    <w:p w14:paraId="597E348E"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 xml:space="preserve">Не е известно дали </w:t>
      </w:r>
      <w:proofErr w:type="spellStart"/>
      <w:r w:rsidRPr="006D1864">
        <w:rPr>
          <w:rFonts w:ascii="Arial" w:eastAsia="Times New Roman" w:hAnsi="Arial" w:cs="Arial"/>
          <w:color w:val="000000"/>
          <w:lang w:val="bg-BG" w:eastAsia="bg-BG"/>
        </w:rPr>
        <w:t>мелитрацен</w:t>
      </w:r>
      <w:proofErr w:type="spellEnd"/>
      <w:r w:rsidRPr="006D1864">
        <w:rPr>
          <w:rFonts w:ascii="Arial" w:eastAsia="Times New Roman" w:hAnsi="Arial" w:cs="Arial"/>
          <w:color w:val="000000"/>
          <w:lang w:val="bg-BG" w:eastAsia="bg-BG"/>
        </w:rPr>
        <w:t xml:space="preserve"> се </w:t>
      </w:r>
      <w:proofErr w:type="spellStart"/>
      <w:r w:rsidRPr="006D1864">
        <w:rPr>
          <w:rFonts w:ascii="Arial" w:eastAsia="Times New Roman" w:hAnsi="Arial" w:cs="Arial"/>
          <w:color w:val="000000"/>
          <w:lang w:val="bg-BG" w:eastAsia="bg-BG"/>
        </w:rPr>
        <w:t>екскретира</w:t>
      </w:r>
      <w:proofErr w:type="spellEnd"/>
      <w:r w:rsidRPr="006D1864">
        <w:rPr>
          <w:rFonts w:ascii="Arial" w:eastAsia="Times New Roman" w:hAnsi="Arial" w:cs="Arial"/>
          <w:color w:val="000000"/>
          <w:lang w:val="bg-BG" w:eastAsia="bg-BG"/>
        </w:rPr>
        <w:t xml:space="preserve"> с майчиното мляко.</w:t>
      </w:r>
    </w:p>
    <w:p w14:paraId="59B30007" w14:textId="77777777" w:rsidR="00807FD7" w:rsidRPr="006D1864" w:rsidRDefault="00807FD7" w:rsidP="00807FD7">
      <w:pPr>
        <w:spacing w:after="0" w:line="240" w:lineRule="auto"/>
        <w:rPr>
          <w:rFonts w:ascii="Arial" w:eastAsia="Times New Roman" w:hAnsi="Arial" w:cs="Arial"/>
          <w:i/>
          <w:iCs/>
          <w:color w:val="000000"/>
          <w:lang w:val="bg-BG" w:eastAsia="bg-BG"/>
        </w:rPr>
      </w:pPr>
    </w:p>
    <w:p w14:paraId="43150195"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i/>
          <w:iCs/>
          <w:color w:val="000000"/>
          <w:lang w:val="bg-BG" w:eastAsia="bg-BG"/>
        </w:rPr>
        <w:t>Пациенти в старческа възраст</w:t>
      </w:r>
    </w:p>
    <w:p w14:paraId="17EA8055"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Няма данни.</w:t>
      </w:r>
    </w:p>
    <w:p w14:paraId="1A49F022" w14:textId="77777777" w:rsidR="00807FD7" w:rsidRPr="006D1864" w:rsidRDefault="00807FD7" w:rsidP="00807FD7">
      <w:pPr>
        <w:spacing w:after="0" w:line="240" w:lineRule="auto"/>
        <w:rPr>
          <w:rFonts w:ascii="Arial" w:eastAsia="Times New Roman" w:hAnsi="Arial" w:cs="Arial"/>
          <w:i/>
          <w:iCs/>
          <w:color w:val="000000"/>
          <w:lang w:val="bg-BG" w:eastAsia="bg-BG"/>
        </w:rPr>
      </w:pPr>
    </w:p>
    <w:p w14:paraId="218E051F"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i/>
          <w:iCs/>
          <w:color w:val="000000"/>
          <w:lang w:val="bg-BG" w:eastAsia="bg-BG"/>
        </w:rPr>
        <w:t>Намалена чернодробна функция</w:t>
      </w:r>
    </w:p>
    <w:p w14:paraId="606735A6"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Няма данни.</w:t>
      </w:r>
    </w:p>
    <w:p w14:paraId="728214C4" w14:textId="77777777" w:rsidR="00807FD7" w:rsidRPr="006D1864" w:rsidRDefault="00807FD7" w:rsidP="00807FD7">
      <w:pPr>
        <w:spacing w:after="0" w:line="240" w:lineRule="auto"/>
        <w:rPr>
          <w:rFonts w:ascii="Arial" w:eastAsia="Times New Roman" w:hAnsi="Arial" w:cs="Arial"/>
          <w:i/>
          <w:iCs/>
          <w:color w:val="000000"/>
          <w:lang w:val="bg-BG" w:eastAsia="bg-BG"/>
        </w:rPr>
      </w:pPr>
    </w:p>
    <w:p w14:paraId="03639FE3"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i/>
          <w:iCs/>
          <w:color w:val="000000"/>
          <w:lang w:val="bg-BG" w:eastAsia="bg-BG"/>
        </w:rPr>
        <w:t>Намалена бъбречна функция</w:t>
      </w:r>
    </w:p>
    <w:p w14:paraId="1FF98489"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Няма данни.</w:t>
      </w:r>
    </w:p>
    <w:p w14:paraId="425E30AB" w14:textId="77777777" w:rsidR="00807FD7" w:rsidRPr="006D1864" w:rsidRDefault="00807FD7" w:rsidP="00807FD7">
      <w:pPr>
        <w:rPr>
          <w:rFonts w:ascii="Arial" w:hAnsi="Arial" w:cs="Arial"/>
          <w:b/>
          <w:bCs/>
          <w:lang w:val="bg-BG"/>
        </w:rPr>
      </w:pPr>
    </w:p>
    <w:p w14:paraId="327DF31A" w14:textId="77777777" w:rsidR="00807FD7" w:rsidRPr="006D1864" w:rsidRDefault="00807FD7" w:rsidP="00807FD7">
      <w:pPr>
        <w:pStyle w:val="Heading2"/>
        <w:rPr>
          <w:lang w:val="bg-BG"/>
        </w:rPr>
      </w:pPr>
      <w:r w:rsidRPr="006D1864">
        <w:rPr>
          <w:lang w:val="bg-BG"/>
        </w:rPr>
        <w:t>5.3. Предклинични данни за безопасност</w:t>
      </w:r>
    </w:p>
    <w:p w14:paraId="24E40443" w14:textId="77777777" w:rsidR="00807FD7" w:rsidRPr="001C3212" w:rsidRDefault="00807FD7" w:rsidP="001C3212">
      <w:pPr>
        <w:pStyle w:val="Heading3"/>
        <w:rPr>
          <w:rFonts w:ascii="Times New Roman" w:eastAsia="Times New Roman" w:hAnsi="Times New Roman" w:cs="Times New Roman"/>
          <w:i/>
          <w:iCs/>
          <w:lang w:val="bg-BG"/>
        </w:rPr>
      </w:pPr>
      <w:r w:rsidRPr="001C3212">
        <w:rPr>
          <w:rFonts w:eastAsia="Times New Roman"/>
          <w:i/>
          <w:iCs/>
          <w:lang w:val="bg-BG" w:eastAsia="bg-BG"/>
        </w:rPr>
        <w:t>Остра токсичност</w:t>
      </w:r>
    </w:p>
    <w:p w14:paraId="5A8453AF" w14:textId="77777777" w:rsidR="00807FD7" w:rsidRPr="006D1864" w:rsidRDefault="00807FD7" w:rsidP="00807FD7">
      <w:pPr>
        <w:spacing w:after="0" w:line="240" w:lineRule="auto"/>
        <w:rPr>
          <w:rFonts w:ascii="Times New Roman" w:eastAsia="Times New Roman" w:hAnsi="Times New Roman" w:cs="Times New Roman"/>
          <w:lang w:val="bg-BG"/>
        </w:rPr>
      </w:pPr>
      <w:proofErr w:type="spellStart"/>
      <w:r w:rsidRPr="006D1864">
        <w:rPr>
          <w:rFonts w:ascii="Arial" w:eastAsia="Times New Roman" w:hAnsi="Arial" w:cs="Arial"/>
          <w:color w:val="000000"/>
          <w:lang w:val="bg-BG" w:eastAsia="bg-BG"/>
        </w:rPr>
        <w:t>Флупентиксол</w:t>
      </w:r>
      <w:proofErr w:type="spellEnd"/>
      <w:r w:rsidRPr="006D1864">
        <w:rPr>
          <w:rFonts w:ascii="Arial" w:eastAsia="Times New Roman" w:hAnsi="Arial" w:cs="Arial"/>
          <w:color w:val="000000"/>
          <w:lang w:val="bg-BG" w:eastAsia="bg-BG"/>
        </w:rPr>
        <w:t xml:space="preserve"> има ниска остра токсичност, но острата токсичност на трицикличните антидепресанти включително и на </w:t>
      </w:r>
      <w:proofErr w:type="spellStart"/>
      <w:r w:rsidRPr="006D1864">
        <w:rPr>
          <w:rFonts w:ascii="Arial" w:eastAsia="Times New Roman" w:hAnsi="Arial" w:cs="Arial"/>
          <w:color w:val="000000"/>
          <w:lang w:val="bg-BG" w:eastAsia="bg-BG"/>
        </w:rPr>
        <w:t>мелитрацен</w:t>
      </w:r>
      <w:proofErr w:type="spellEnd"/>
      <w:r w:rsidRPr="006D1864">
        <w:rPr>
          <w:rFonts w:ascii="Arial" w:eastAsia="Times New Roman" w:hAnsi="Arial" w:cs="Arial"/>
          <w:color w:val="000000"/>
          <w:lang w:val="bg-BG" w:eastAsia="bg-BG"/>
        </w:rPr>
        <w:t xml:space="preserve"> е висока.</w:t>
      </w:r>
    </w:p>
    <w:p w14:paraId="218B3625" w14:textId="77777777" w:rsidR="00807FD7" w:rsidRPr="006D1864" w:rsidRDefault="00807FD7" w:rsidP="00807FD7">
      <w:pPr>
        <w:spacing w:after="0" w:line="240" w:lineRule="auto"/>
        <w:rPr>
          <w:rFonts w:ascii="Arial" w:eastAsia="Times New Roman" w:hAnsi="Arial" w:cs="Arial"/>
          <w:i/>
          <w:iCs/>
          <w:color w:val="000000"/>
          <w:lang w:val="bg-BG" w:eastAsia="bg-BG"/>
        </w:rPr>
      </w:pPr>
    </w:p>
    <w:p w14:paraId="74A8ED8C" w14:textId="77777777" w:rsidR="00807FD7" w:rsidRPr="001C3212" w:rsidRDefault="00807FD7" w:rsidP="001C3212">
      <w:pPr>
        <w:pStyle w:val="Heading3"/>
        <w:rPr>
          <w:rFonts w:eastAsia="Times New Roman"/>
          <w:i/>
          <w:iCs/>
          <w:lang w:val="bg-BG" w:eastAsia="bg-BG"/>
        </w:rPr>
      </w:pPr>
      <w:r w:rsidRPr="001C3212">
        <w:rPr>
          <w:rFonts w:eastAsia="Times New Roman"/>
          <w:i/>
          <w:iCs/>
          <w:lang w:val="bg-BG" w:eastAsia="bg-BG"/>
        </w:rPr>
        <w:t>Хронична токсичност</w:t>
      </w:r>
    </w:p>
    <w:p w14:paraId="0FAE1856" w14:textId="77777777" w:rsidR="00807FD7" w:rsidRPr="006D1864" w:rsidRDefault="00807FD7" w:rsidP="00807FD7">
      <w:pPr>
        <w:spacing w:after="0" w:line="240" w:lineRule="auto"/>
        <w:rPr>
          <w:rFonts w:ascii="Arial" w:hAnsi="Arial" w:cs="Arial"/>
          <w:lang w:val="bg-BG"/>
        </w:rPr>
      </w:pPr>
      <w:r w:rsidRPr="006D1864">
        <w:rPr>
          <w:rFonts w:ascii="Arial" w:hAnsi="Arial" w:cs="Arial"/>
          <w:lang w:val="bg-BG"/>
        </w:rPr>
        <w:t xml:space="preserve">При проучвания за хронична токсичност няма данни, които да налагат специални съображения при терапевтичната употреба на </w:t>
      </w:r>
      <w:proofErr w:type="spellStart"/>
      <w:r w:rsidRPr="006D1864">
        <w:rPr>
          <w:rFonts w:ascii="Arial" w:hAnsi="Arial" w:cs="Arial"/>
          <w:lang w:val="bg-BG"/>
        </w:rPr>
        <w:t>флупентиксол</w:t>
      </w:r>
      <w:proofErr w:type="spellEnd"/>
      <w:r w:rsidRPr="006D1864">
        <w:rPr>
          <w:rFonts w:ascii="Arial" w:hAnsi="Arial" w:cs="Arial"/>
          <w:lang w:val="bg-BG"/>
        </w:rPr>
        <w:t xml:space="preserve"> или </w:t>
      </w:r>
      <w:proofErr w:type="spellStart"/>
      <w:r w:rsidRPr="006D1864">
        <w:rPr>
          <w:rFonts w:ascii="Arial" w:hAnsi="Arial" w:cs="Arial"/>
          <w:lang w:val="bg-BG"/>
        </w:rPr>
        <w:t>мелитрацен</w:t>
      </w:r>
      <w:proofErr w:type="spellEnd"/>
      <w:r w:rsidRPr="006D1864">
        <w:rPr>
          <w:rFonts w:ascii="Arial" w:hAnsi="Arial" w:cs="Arial"/>
          <w:lang w:val="bg-BG"/>
        </w:rPr>
        <w:t>.</w:t>
      </w:r>
    </w:p>
    <w:p w14:paraId="24E8541D" w14:textId="77777777" w:rsidR="00807FD7" w:rsidRPr="006D1864" w:rsidRDefault="00807FD7" w:rsidP="00807FD7">
      <w:pPr>
        <w:spacing w:after="0" w:line="240" w:lineRule="auto"/>
        <w:rPr>
          <w:rFonts w:ascii="Arial" w:hAnsi="Arial" w:cs="Arial"/>
          <w:lang w:val="bg-BG"/>
        </w:rPr>
      </w:pPr>
    </w:p>
    <w:p w14:paraId="7FEFB133" w14:textId="77777777" w:rsidR="00807FD7" w:rsidRPr="001C3212" w:rsidRDefault="00807FD7" w:rsidP="001C3212">
      <w:pPr>
        <w:pStyle w:val="Heading3"/>
        <w:rPr>
          <w:rFonts w:ascii="Times New Roman" w:eastAsia="Times New Roman" w:hAnsi="Times New Roman" w:cs="Times New Roman"/>
          <w:i/>
          <w:iCs/>
          <w:lang w:val="bg-BG"/>
        </w:rPr>
      </w:pPr>
      <w:r w:rsidRPr="001C3212">
        <w:rPr>
          <w:rFonts w:eastAsia="Times New Roman"/>
          <w:i/>
          <w:iCs/>
          <w:lang w:val="bg-BG" w:eastAsia="bg-BG"/>
        </w:rPr>
        <w:t>Репродуктивна токсичност</w:t>
      </w:r>
    </w:p>
    <w:p w14:paraId="296DFB79"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 xml:space="preserve">В </w:t>
      </w:r>
      <w:proofErr w:type="spellStart"/>
      <w:r w:rsidRPr="006D1864">
        <w:rPr>
          <w:rFonts w:ascii="Arial" w:eastAsia="Times New Roman" w:hAnsi="Arial" w:cs="Arial"/>
          <w:color w:val="000000"/>
          <w:lang w:val="bg-BG" w:eastAsia="bg-BG"/>
        </w:rPr>
        <w:t>предклинични</w:t>
      </w:r>
      <w:proofErr w:type="spellEnd"/>
      <w:r w:rsidRPr="006D1864">
        <w:rPr>
          <w:rFonts w:ascii="Arial" w:eastAsia="Times New Roman" w:hAnsi="Arial" w:cs="Arial"/>
          <w:color w:val="000000"/>
          <w:lang w:val="bg-BG" w:eastAsia="bg-BG"/>
        </w:rPr>
        <w:t xml:space="preserve"> проучвания върху </w:t>
      </w:r>
      <w:proofErr w:type="spellStart"/>
      <w:r w:rsidRPr="006D1864">
        <w:rPr>
          <w:rFonts w:ascii="Arial" w:eastAsia="Times New Roman" w:hAnsi="Arial" w:cs="Arial"/>
          <w:color w:val="000000"/>
          <w:lang w:val="bg-BG" w:eastAsia="bg-BG"/>
        </w:rPr>
        <w:t>фертилитета</w:t>
      </w:r>
      <w:proofErr w:type="spellEnd"/>
      <w:r w:rsidRPr="006D1864">
        <w:rPr>
          <w:rFonts w:ascii="Arial" w:eastAsia="Times New Roman" w:hAnsi="Arial" w:cs="Arial"/>
          <w:color w:val="000000"/>
          <w:lang w:val="bg-BG" w:eastAsia="bg-BG"/>
        </w:rPr>
        <w:t xml:space="preserve"> при плъхове, където </w:t>
      </w:r>
      <w:proofErr w:type="spellStart"/>
      <w:r w:rsidRPr="006D1864">
        <w:rPr>
          <w:rFonts w:ascii="Arial" w:eastAsia="Times New Roman" w:hAnsi="Arial" w:cs="Arial"/>
          <w:color w:val="000000"/>
          <w:lang w:val="bg-BG" w:eastAsia="bg-BG"/>
        </w:rPr>
        <w:t>флупентиксол</w:t>
      </w:r>
      <w:proofErr w:type="spellEnd"/>
      <w:r w:rsidRPr="006D1864">
        <w:rPr>
          <w:rFonts w:ascii="Arial" w:eastAsia="Times New Roman" w:hAnsi="Arial" w:cs="Arial"/>
          <w:color w:val="000000"/>
          <w:lang w:val="bg-BG" w:eastAsia="bg-BG"/>
        </w:rPr>
        <w:t xml:space="preserve"> и </w:t>
      </w:r>
      <w:proofErr w:type="spellStart"/>
      <w:r w:rsidRPr="006D1864">
        <w:rPr>
          <w:rFonts w:ascii="Arial" w:eastAsia="Times New Roman" w:hAnsi="Arial" w:cs="Arial"/>
          <w:color w:val="000000"/>
          <w:lang w:val="bg-BG" w:eastAsia="bg-BG"/>
        </w:rPr>
        <w:t>мелитрацен</w:t>
      </w:r>
      <w:proofErr w:type="spellEnd"/>
      <w:r w:rsidRPr="006D1864">
        <w:rPr>
          <w:rFonts w:ascii="Arial" w:eastAsia="Times New Roman" w:hAnsi="Arial" w:cs="Arial"/>
          <w:color w:val="000000"/>
          <w:lang w:val="bg-BG" w:eastAsia="bg-BG"/>
        </w:rPr>
        <w:t xml:space="preserve"> са прилагани поотделно, са отбелязани незначителни ефекти върху </w:t>
      </w:r>
      <w:proofErr w:type="spellStart"/>
      <w:r w:rsidRPr="006D1864">
        <w:rPr>
          <w:rFonts w:ascii="Arial" w:eastAsia="Times New Roman" w:hAnsi="Arial" w:cs="Arial"/>
          <w:color w:val="000000"/>
          <w:lang w:val="bg-BG" w:eastAsia="bg-BG"/>
        </w:rPr>
        <w:t>фертилитета</w:t>
      </w:r>
      <w:proofErr w:type="spellEnd"/>
      <w:r w:rsidRPr="006D1864">
        <w:rPr>
          <w:rFonts w:ascii="Arial" w:eastAsia="Times New Roman" w:hAnsi="Arial" w:cs="Arial"/>
          <w:color w:val="000000"/>
          <w:lang w:val="bg-BG" w:eastAsia="bg-BG"/>
        </w:rPr>
        <w:t>.</w:t>
      </w:r>
    </w:p>
    <w:p w14:paraId="7B5513DD" w14:textId="77777777" w:rsidR="00807FD7" w:rsidRPr="006D1864" w:rsidRDefault="00807FD7" w:rsidP="00807FD7">
      <w:pPr>
        <w:spacing w:after="0" w:line="240" w:lineRule="auto"/>
        <w:rPr>
          <w:rFonts w:ascii="Times New Roman" w:eastAsia="Times New Roman" w:hAnsi="Times New Roman" w:cs="Times New Roman"/>
          <w:lang w:val="bg-BG"/>
        </w:rPr>
      </w:pPr>
      <w:proofErr w:type="spellStart"/>
      <w:r w:rsidRPr="006D1864">
        <w:rPr>
          <w:rFonts w:ascii="Arial" w:eastAsia="Times New Roman" w:hAnsi="Arial" w:cs="Arial"/>
          <w:color w:val="000000"/>
          <w:lang w:val="bg-BG" w:eastAsia="bg-BG"/>
        </w:rPr>
        <w:t>Флупентиксол</w:t>
      </w:r>
      <w:proofErr w:type="spellEnd"/>
      <w:r w:rsidRPr="006D1864">
        <w:rPr>
          <w:rFonts w:ascii="Arial" w:eastAsia="Times New Roman" w:hAnsi="Arial" w:cs="Arial"/>
          <w:color w:val="000000"/>
          <w:lang w:val="bg-BG" w:eastAsia="bg-BG"/>
        </w:rPr>
        <w:t xml:space="preserve"> леко повлиява честотата на забременяване на женски плъхове, докато </w:t>
      </w:r>
      <w:proofErr w:type="spellStart"/>
      <w:r w:rsidRPr="006D1864">
        <w:rPr>
          <w:rFonts w:ascii="Arial" w:eastAsia="Times New Roman" w:hAnsi="Arial" w:cs="Arial"/>
          <w:color w:val="000000"/>
          <w:lang w:val="bg-BG" w:eastAsia="bg-BG"/>
        </w:rPr>
        <w:t>мелитрацен</w:t>
      </w:r>
      <w:proofErr w:type="spellEnd"/>
      <w:r w:rsidRPr="006D1864">
        <w:rPr>
          <w:rFonts w:ascii="Arial" w:eastAsia="Times New Roman" w:hAnsi="Arial" w:cs="Arial"/>
          <w:color w:val="000000"/>
          <w:lang w:val="bg-BG" w:eastAsia="bg-BG"/>
        </w:rPr>
        <w:t xml:space="preserve"> леко потиска </w:t>
      </w:r>
      <w:proofErr w:type="spellStart"/>
      <w:r w:rsidRPr="006D1864">
        <w:rPr>
          <w:rFonts w:ascii="Arial" w:eastAsia="Times New Roman" w:hAnsi="Arial" w:cs="Arial"/>
          <w:color w:val="000000"/>
          <w:lang w:val="bg-BG" w:eastAsia="bg-BG"/>
        </w:rPr>
        <w:t>фертилитета</w:t>
      </w:r>
      <w:proofErr w:type="spellEnd"/>
      <w:r w:rsidRPr="006D1864">
        <w:rPr>
          <w:rFonts w:ascii="Arial" w:eastAsia="Times New Roman" w:hAnsi="Arial" w:cs="Arial"/>
          <w:color w:val="000000"/>
          <w:lang w:val="bg-BG" w:eastAsia="bg-BG"/>
        </w:rPr>
        <w:t xml:space="preserve"> и плодовитостта на мъжките плъхове. Тези ефекти са наблюдавани при дози, значително по-високи от тези, прилагани по време на клинична употреба.</w:t>
      </w:r>
    </w:p>
    <w:p w14:paraId="09E80D5C" w14:textId="77777777" w:rsidR="00807FD7" w:rsidRPr="006D1864" w:rsidRDefault="00807FD7" w:rsidP="00807FD7">
      <w:pPr>
        <w:spacing w:after="0" w:line="240" w:lineRule="auto"/>
        <w:rPr>
          <w:rFonts w:ascii="Arial" w:eastAsia="Times New Roman" w:hAnsi="Arial" w:cs="Arial"/>
          <w:color w:val="000000"/>
          <w:lang w:val="bg-BG" w:eastAsia="bg-BG"/>
        </w:rPr>
      </w:pPr>
    </w:p>
    <w:p w14:paraId="26553081"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 xml:space="preserve">Комбинация от </w:t>
      </w:r>
      <w:proofErr w:type="spellStart"/>
      <w:r w:rsidRPr="006D1864">
        <w:rPr>
          <w:rFonts w:ascii="Arial" w:eastAsia="Times New Roman" w:hAnsi="Arial" w:cs="Arial"/>
          <w:color w:val="000000"/>
          <w:lang w:val="bg-BG" w:eastAsia="bg-BG"/>
        </w:rPr>
        <w:t>флупентиксол</w:t>
      </w:r>
      <w:proofErr w:type="spellEnd"/>
      <w:r w:rsidRPr="006D1864">
        <w:rPr>
          <w:rFonts w:ascii="Arial" w:eastAsia="Times New Roman" w:hAnsi="Arial" w:cs="Arial"/>
          <w:color w:val="000000"/>
          <w:lang w:val="bg-BG" w:eastAsia="bg-BG"/>
        </w:rPr>
        <w:t xml:space="preserve"> и </w:t>
      </w:r>
      <w:proofErr w:type="spellStart"/>
      <w:r w:rsidRPr="006D1864">
        <w:rPr>
          <w:rFonts w:ascii="Arial" w:eastAsia="Times New Roman" w:hAnsi="Arial" w:cs="Arial"/>
          <w:color w:val="000000"/>
          <w:lang w:val="bg-BG" w:eastAsia="bg-BG"/>
        </w:rPr>
        <w:t>мелитрацен</w:t>
      </w:r>
      <w:proofErr w:type="spellEnd"/>
      <w:r w:rsidRPr="006D1864">
        <w:rPr>
          <w:rFonts w:ascii="Arial" w:eastAsia="Times New Roman" w:hAnsi="Arial" w:cs="Arial"/>
          <w:color w:val="000000"/>
          <w:lang w:val="bg-BG" w:eastAsia="bg-BG"/>
        </w:rPr>
        <w:t xml:space="preserve"> не предизвиква големи малформации или има влияние върху бременността и </w:t>
      </w:r>
      <w:proofErr w:type="spellStart"/>
      <w:r w:rsidRPr="006D1864">
        <w:rPr>
          <w:rFonts w:ascii="Arial" w:eastAsia="Times New Roman" w:hAnsi="Arial" w:cs="Arial"/>
          <w:color w:val="000000"/>
          <w:lang w:val="bg-BG" w:eastAsia="bg-BG"/>
        </w:rPr>
        <w:t>ембриофеталното</w:t>
      </w:r>
      <w:proofErr w:type="spellEnd"/>
      <w:r w:rsidRPr="006D1864">
        <w:rPr>
          <w:rFonts w:ascii="Arial" w:eastAsia="Times New Roman" w:hAnsi="Arial" w:cs="Arial"/>
          <w:color w:val="000000"/>
          <w:lang w:val="bg-BG" w:eastAsia="bg-BG"/>
        </w:rPr>
        <w:t xml:space="preserve"> развитие при плъхове и зайци. При мишки </w:t>
      </w:r>
      <w:proofErr w:type="spellStart"/>
      <w:r w:rsidRPr="006D1864">
        <w:rPr>
          <w:rFonts w:ascii="Arial" w:eastAsia="Times New Roman" w:hAnsi="Arial" w:cs="Arial"/>
          <w:color w:val="000000"/>
          <w:lang w:val="bg-BG" w:eastAsia="bg-BG"/>
        </w:rPr>
        <w:t>мелитрацен</w:t>
      </w:r>
      <w:proofErr w:type="spellEnd"/>
      <w:r w:rsidRPr="006D1864">
        <w:rPr>
          <w:rFonts w:ascii="Arial" w:eastAsia="Times New Roman" w:hAnsi="Arial" w:cs="Arial"/>
          <w:color w:val="000000"/>
          <w:lang w:val="bg-BG" w:eastAsia="bg-BG"/>
        </w:rPr>
        <w:t xml:space="preserve"> е бил свързан с по-ниско телесно тегло на </w:t>
      </w:r>
      <w:proofErr w:type="spellStart"/>
      <w:r w:rsidRPr="006D1864">
        <w:rPr>
          <w:rFonts w:ascii="Arial" w:eastAsia="Times New Roman" w:hAnsi="Arial" w:cs="Arial"/>
          <w:color w:val="000000"/>
          <w:lang w:val="bg-BG" w:eastAsia="bg-BG"/>
        </w:rPr>
        <w:t>фетуса</w:t>
      </w:r>
      <w:proofErr w:type="spellEnd"/>
      <w:r w:rsidRPr="006D1864">
        <w:rPr>
          <w:rFonts w:ascii="Arial" w:eastAsia="Times New Roman" w:hAnsi="Arial" w:cs="Arial"/>
          <w:color w:val="000000"/>
          <w:lang w:val="bg-BG" w:eastAsia="bg-BG"/>
        </w:rPr>
        <w:t>, но не са отбелязани големи малформации.</w:t>
      </w:r>
    </w:p>
    <w:p w14:paraId="2D32938A" w14:textId="77777777" w:rsidR="00807FD7" w:rsidRPr="006D1864" w:rsidRDefault="00807FD7" w:rsidP="00807FD7">
      <w:pPr>
        <w:spacing w:after="0" w:line="240" w:lineRule="auto"/>
        <w:rPr>
          <w:rFonts w:ascii="Arial" w:eastAsia="Times New Roman" w:hAnsi="Arial" w:cs="Arial"/>
          <w:color w:val="000000"/>
          <w:lang w:val="bg-BG" w:eastAsia="bg-BG"/>
        </w:rPr>
      </w:pPr>
    </w:p>
    <w:p w14:paraId="0852E456"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 xml:space="preserve">Никакъв ефект на </w:t>
      </w:r>
      <w:proofErr w:type="spellStart"/>
      <w:r w:rsidRPr="006D1864">
        <w:rPr>
          <w:rFonts w:ascii="Arial" w:eastAsia="Times New Roman" w:hAnsi="Arial" w:cs="Arial"/>
          <w:color w:val="000000"/>
          <w:lang w:val="bg-BG" w:eastAsia="bg-BG"/>
        </w:rPr>
        <w:t>мелитрацен</w:t>
      </w:r>
      <w:proofErr w:type="spellEnd"/>
      <w:r w:rsidRPr="006D1864">
        <w:rPr>
          <w:rFonts w:ascii="Arial" w:eastAsia="Times New Roman" w:hAnsi="Arial" w:cs="Arial"/>
          <w:color w:val="000000"/>
          <w:lang w:val="bg-BG" w:eastAsia="bg-BG"/>
        </w:rPr>
        <w:t xml:space="preserve"> върху раждането или </w:t>
      </w:r>
      <w:proofErr w:type="spellStart"/>
      <w:r w:rsidRPr="006D1864">
        <w:rPr>
          <w:rFonts w:ascii="Arial" w:eastAsia="Times New Roman" w:hAnsi="Arial" w:cs="Arial"/>
          <w:color w:val="000000"/>
          <w:lang w:val="bg-BG" w:eastAsia="bg-BG"/>
        </w:rPr>
        <w:t>постнаталното</w:t>
      </w:r>
      <w:proofErr w:type="spellEnd"/>
      <w:r w:rsidRPr="006D1864">
        <w:rPr>
          <w:rFonts w:ascii="Arial" w:eastAsia="Times New Roman" w:hAnsi="Arial" w:cs="Arial"/>
          <w:color w:val="000000"/>
          <w:lang w:val="bg-BG" w:eastAsia="bg-BG"/>
        </w:rPr>
        <w:t xml:space="preserve"> развитие при мишки и плъхове не е отбелязан.</w:t>
      </w:r>
    </w:p>
    <w:p w14:paraId="6F0E6A7E" w14:textId="77777777" w:rsidR="00807FD7" w:rsidRPr="006D1864" w:rsidRDefault="00807FD7" w:rsidP="00807FD7">
      <w:pPr>
        <w:spacing w:after="0" w:line="240" w:lineRule="auto"/>
        <w:rPr>
          <w:rFonts w:ascii="Times New Roman" w:eastAsia="Times New Roman" w:hAnsi="Times New Roman" w:cs="Times New Roman"/>
          <w:lang w:val="bg-BG"/>
        </w:rPr>
      </w:pPr>
    </w:p>
    <w:p w14:paraId="171846E8" w14:textId="77777777" w:rsidR="00807FD7" w:rsidRPr="006D1864" w:rsidRDefault="00807FD7" w:rsidP="00807FD7">
      <w:pPr>
        <w:rPr>
          <w:rFonts w:ascii="Arial" w:hAnsi="Arial" w:cs="Arial"/>
          <w:b/>
          <w:bCs/>
          <w:lang w:val="bg-BG"/>
        </w:rPr>
      </w:pPr>
    </w:p>
    <w:p w14:paraId="1964F1C0" w14:textId="77777777" w:rsidR="00807FD7" w:rsidRPr="006D1864" w:rsidRDefault="00807FD7" w:rsidP="00807FD7">
      <w:pPr>
        <w:pStyle w:val="Heading1"/>
        <w:rPr>
          <w:lang w:val="bg-BG"/>
        </w:rPr>
      </w:pPr>
      <w:r w:rsidRPr="006D1864">
        <w:rPr>
          <w:lang w:val="bg-BG"/>
        </w:rPr>
        <w:t>7. ПРИТЕЖАТЕЛ НА РАЗРЕШЕНИЕТО ЗА УПОТРЕБА</w:t>
      </w:r>
    </w:p>
    <w:p w14:paraId="509B0075" w14:textId="77777777" w:rsidR="00807FD7" w:rsidRPr="006D1864" w:rsidRDefault="00807FD7" w:rsidP="00807FD7">
      <w:pPr>
        <w:spacing w:after="0" w:line="240" w:lineRule="auto"/>
        <w:rPr>
          <w:rFonts w:ascii="Times New Roman" w:eastAsia="Times New Roman" w:hAnsi="Times New Roman" w:cs="Times New Roman"/>
          <w:lang w:val="bg-BG"/>
        </w:rPr>
      </w:pPr>
      <w:proofErr w:type="spellStart"/>
      <w:r w:rsidRPr="006D1864">
        <w:rPr>
          <w:rFonts w:ascii="Arial" w:eastAsia="Times New Roman" w:hAnsi="Arial" w:cs="Arial"/>
          <w:color w:val="000000"/>
          <w:lang w:val="bg-BG"/>
        </w:rPr>
        <w:t>Lundbeck</w:t>
      </w:r>
      <w:proofErr w:type="spellEnd"/>
      <w:r w:rsidRPr="006D1864">
        <w:rPr>
          <w:rFonts w:ascii="Arial" w:eastAsia="Times New Roman" w:hAnsi="Arial" w:cs="Arial"/>
          <w:color w:val="000000"/>
          <w:lang w:val="bg-BG"/>
        </w:rPr>
        <w:t xml:space="preserve"> </w:t>
      </w:r>
      <w:proofErr w:type="spellStart"/>
      <w:r w:rsidRPr="006D1864">
        <w:rPr>
          <w:rFonts w:ascii="Arial" w:eastAsia="Times New Roman" w:hAnsi="Arial" w:cs="Arial"/>
          <w:color w:val="000000"/>
          <w:lang w:val="bg-BG"/>
        </w:rPr>
        <w:t>Export</w:t>
      </w:r>
      <w:proofErr w:type="spellEnd"/>
      <w:r w:rsidRPr="006D1864">
        <w:rPr>
          <w:rFonts w:ascii="Arial" w:eastAsia="Times New Roman" w:hAnsi="Arial" w:cs="Arial"/>
          <w:color w:val="000000"/>
          <w:lang w:val="bg-BG"/>
        </w:rPr>
        <w:t xml:space="preserve"> A/S</w:t>
      </w:r>
    </w:p>
    <w:p w14:paraId="656D5AB3" w14:textId="77777777" w:rsidR="00807FD7" w:rsidRPr="006D1864" w:rsidRDefault="00807FD7" w:rsidP="00807FD7">
      <w:pPr>
        <w:spacing w:after="0" w:line="240" w:lineRule="auto"/>
        <w:rPr>
          <w:rFonts w:ascii="Times New Roman" w:eastAsia="Times New Roman" w:hAnsi="Times New Roman" w:cs="Times New Roman"/>
          <w:lang w:val="bg-BG"/>
        </w:rPr>
      </w:pPr>
      <w:proofErr w:type="spellStart"/>
      <w:r w:rsidRPr="006D1864">
        <w:rPr>
          <w:rFonts w:ascii="Arial" w:eastAsia="Times New Roman" w:hAnsi="Arial" w:cs="Arial"/>
          <w:color w:val="000000"/>
          <w:lang w:val="bg-BG"/>
        </w:rPr>
        <w:t>Ottiliavej</w:t>
      </w:r>
      <w:proofErr w:type="spellEnd"/>
      <w:r w:rsidRPr="006D1864">
        <w:rPr>
          <w:rFonts w:ascii="Arial" w:eastAsia="Times New Roman" w:hAnsi="Arial" w:cs="Arial"/>
          <w:color w:val="000000"/>
          <w:lang w:val="bg-BG"/>
        </w:rPr>
        <w:t xml:space="preserve"> 9</w:t>
      </w:r>
    </w:p>
    <w:p w14:paraId="2F3D68D5"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rPr>
        <w:t xml:space="preserve">2500 </w:t>
      </w:r>
      <w:proofErr w:type="spellStart"/>
      <w:r w:rsidRPr="006D1864">
        <w:rPr>
          <w:rFonts w:ascii="Arial" w:eastAsia="Times New Roman" w:hAnsi="Arial" w:cs="Arial"/>
          <w:color w:val="000000"/>
          <w:lang w:val="bg-BG"/>
        </w:rPr>
        <w:t>Valby</w:t>
      </w:r>
      <w:proofErr w:type="spellEnd"/>
    </w:p>
    <w:p w14:paraId="61EB8B1E" w14:textId="77777777" w:rsidR="00807FD7" w:rsidRPr="006D1864" w:rsidRDefault="00807FD7" w:rsidP="00807FD7">
      <w:pPr>
        <w:rPr>
          <w:rFonts w:ascii="Arial" w:eastAsia="Times New Roman" w:hAnsi="Arial" w:cs="Arial"/>
          <w:color w:val="000000"/>
          <w:lang w:val="bg-BG" w:eastAsia="bg-BG"/>
        </w:rPr>
      </w:pPr>
      <w:r w:rsidRPr="006D1864">
        <w:rPr>
          <w:rFonts w:ascii="Arial" w:eastAsia="Times New Roman" w:hAnsi="Arial" w:cs="Arial"/>
          <w:color w:val="000000"/>
          <w:lang w:val="bg-BG" w:eastAsia="bg-BG"/>
        </w:rPr>
        <w:t>Дания</w:t>
      </w:r>
    </w:p>
    <w:p w14:paraId="2444F2A4" w14:textId="77777777" w:rsidR="00807FD7" w:rsidRPr="006D1864" w:rsidRDefault="00807FD7" w:rsidP="00807FD7">
      <w:pPr>
        <w:rPr>
          <w:rFonts w:ascii="Arial" w:hAnsi="Arial" w:cs="Arial"/>
          <w:b/>
          <w:bCs/>
          <w:lang w:val="bg-BG"/>
        </w:rPr>
      </w:pPr>
    </w:p>
    <w:p w14:paraId="041D30E8" w14:textId="77777777" w:rsidR="00807FD7" w:rsidRPr="006D1864" w:rsidRDefault="00807FD7" w:rsidP="00807FD7">
      <w:pPr>
        <w:pStyle w:val="Heading1"/>
        <w:rPr>
          <w:lang w:val="bg-BG"/>
        </w:rPr>
      </w:pPr>
      <w:r w:rsidRPr="006D1864">
        <w:rPr>
          <w:lang w:val="bg-BG"/>
        </w:rPr>
        <w:t>8. НОМЕР НА РАЗРЕШЕНИЕТО ЗА УПОТРЕБА</w:t>
      </w:r>
    </w:p>
    <w:p w14:paraId="6EE9F804" w14:textId="77777777" w:rsidR="00807FD7" w:rsidRPr="006D1864" w:rsidRDefault="00807FD7" w:rsidP="00807FD7">
      <w:pPr>
        <w:rPr>
          <w:rFonts w:ascii="Arial" w:hAnsi="Arial" w:cs="Arial"/>
          <w:lang w:val="bg-BG"/>
        </w:rPr>
      </w:pPr>
      <w:proofErr w:type="spellStart"/>
      <w:r w:rsidRPr="006D1864">
        <w:rPr>
          <w:rFonts w:ascii="Arial" w:hAnsi="Arial" w:cs="Arial"/>
          <w:lang w:val="bg-BG"/>
        </w:rPr>
        <w:t>Per</w:t>
      </w:r>
      <w:proofErr w:type="spellEnd"/>
      <w:r w:rsidRPr="006D1864">
        <w:rPr>
          <w:rFonts w:ascii="Arial" w:hAnsi="Arial" w:cs="Arial"/>
          <w:lang w:val="bg-BG"/>
        </w:rPr>
        <w:t>. №20110672</w:t>
      </w:r>
    </w:p>
    <w:p w14:paraId="20DC9316" w14:textId="77777777" w:rsidR="00807FD7" w:rsidRPr="006D1864" w:rsidRDefault="00807FD7" w:rsidP="00807FD7">
      <w:pPr>
        <w:rPr>
          <w:rFonts w:ascii="Arial" w:hAnsi="Arial" w:cs="Arial"/>
          <w:b/>
          <w:bCs/>
          <w:lang w:val="bg-BG"/>
        </w:rPr>
      </w:pPr>
    </w:p>
    <w:p w14:paraId="4903808B" w14:textId="77777777" w:rsidR="00807FD7" w:rsidRPr="006D1864" w:rsidRDefault="00807FD7" w:rsidP="00807FD7">
      <w:pPr>
        <w:pStyle w:val="Heading1"/>
        <w:rPr>
          <w:lang w:val="bg-BG"/>
        </w:rPr>
      </w:pPr>
      <w:r w:rsidRPr="006D1864">
        <w:rPr>
          <w:lang w:val="bg-BG"/>
        </w:rPr>
        <w:lastRenderedPageBreak/>
        <w:t>9. ДАТА НА ПЪРВО РАЗРЕШАВАНЕ/ПОДНОВЯВАНЕ НА РАЗРЕШЕНИЕТО ЗА УПОТРЕБА</w:t>
      </w:r>
    </w:p>
    <w:p w14:paraId="26672E43" w14:textId="77777777" w:rsidR="00807FD7" w:rsidRPr="006D1864" w:rsidRDefault="00807FD7" w:rsidP="00807FD7">
      <w:pPr>
        <w:spacing w:after="0" w:line="240" w:lineRule="auto"/>
        <w:rPr>
          <w:rFonts w:ascii="Times New Roman" w:eastAsia="Times New Roman" w:hAnsi="Times New Roman" w:cs="Times New Roman"/>
          <w:lang w:val="bg-BG"/>
        </w:rPr>
      </w:pPr>
      <w:r w:rsidRPr="006D1864">
        <w:rPr>
          <w:rFonts w:ascii="Arial" w:eastAsia="Times New Roman" w:hAnsi="Arial" w:cs="Arial"/>
          <w:color w:val="000000"/>
          <w:lang w:val="bg-BG" w:eastAsia="bg-BG"/>
        </w:rPr>
        <w:t>Дата на първо разрешаване: 09.11.2011г.</w:t>
      </w:r>
    </w:p>
    <w:p w14:paraId="5F668B0B" w14:textId="77777777" w:rsidR="00807FD7" w:rsidRPr="006D1864" w:rsidRDefault="00807FD7" w:rsidP="00807FD7">
      <w:pPr>
        <w:rPr>
          <w:rFonts w:ascii="Arial" w:eastAsia="Times New Roman" w:hAnsi="Arial" w:cs="Arial"/>
          <w:color w:val="000000"/>
          <w:lang w:val="bg-BG" w:eastAsia="bg-BG"/>
        </w:rPr>
      </w:pPr>
      <w:r w:rsidRPr="006D1864">
        <w:rPr>
          <w:rFonts w:ascii="Arial" w:eastAsia="Times New Roman" w:hAnsi="Arial" w:cs="Arial"/>
          <w:color w:val="000000"/>
          <w:lang w:val="bg-BG" w:eastAsia="bg-BG"/>
        </w:rPr>
        <w:t>Дата на последно подновяване: 24.01.2018г.</w:t>
      </w:r>
    </w:p>
    <w:p w14:paraId="7BF10281" w14:textId="77777777" w:rsidR="00807FD7" w:rsidRPr="006D1864" w:rsidRDefault="00807FD7" w:rsidP="00807FD7">
      <w:pPr>
        <w:rPr>
          <w:rFonts w:ascii="Arial" w:hAnsi="Arial" w:cs="Arial"/>
          <w:b/>
          <w:bCs/>
          <w:lang w:val="bg-BG"/>
        </w:rPr>
      </w:pPr>
    </w:p>
    <w:p w14:paraId="67FA0313" w14:textId="77777777" w:rsidR="00807FD7" w:rsidRPr="006D1864" w:rsidRDefault="00807FD7" w:rsidP="00807FD7">
      <w:pPr>
        <w:pStyle w:val="Heading1"/>
        <w:rPr>
          <w:lang w:val="bg-BG"/>
        </w:rPr>
      </w:pPr>
      <w:r w:rsidRPr="006D1864">
        <w:rPr>
          <w:lang w:val="bg-BG"/>
        </w:rPr>
        <w:t>10. ДАТА НА АКТУАЛИЗИРАНЕ НА ТЕКСТА</w:t>
      </w:r>
    </w:p>
    <w:bookmarkEnd w:id="0"/>
    <w:p w14:paraId="7D54E59C" w14:textId="77777777" w:rsidR="00807FD7" w:rsidRPr="006D1864" w:rsidRDefault="00807FD7" w:rsidP="00807FD7">
      <w:pPr>
        <w:rPr>
          <w:rFonts w:ascii="Arial" w:hAnsi="Arial" w:cs="Arial"/>
          <w:b/>
          <w:bCs/>
          <w:lang w:val="bg-BG"/>
        </w:rPr>
      </w:pPr>
      <w:r w:rsidRPr="006D1864">
        <w:rPr>
          <w:rFonts w:ascii="Arial" w:hAnsi="Arial" w:cs="Arial"/>
          <w:lang w:val="bg-BG"/>
        </w:rPr>
        <w:t>06/2020</w:t>
      </w:r>
    </w:p>
    <w:p w14:paraId="3CF99F96" w14:textId="77777777" w:rsidR="00807FD7" w:rsidRPr="006D1864" w:rsidRDefault="00807FD7" w:rsidP="00807FD7">
      <w:pPr>
        <w:rPr>
          <w:lang w:val="bg-BG"/>
        </w:rPr>
      </w:pPr>
    </w:p>
    <w:p w14:paraId="423F4C2A" w14:textId="77777777" w:rsidR="00C87E90" w:rsidRPr="006D1864" w:rsidRDefault="00C87E90" w:rsidP="00807FD7">
      <w:pPr>
        <w:rPr>
          <w:lang w:val="bg-BG"/>
        </w:rPr>
      </w:pPr>
    </w:p>
    <w:sectPr w:rsidR="00C87E90" w:rsidRPr="006D18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E07CD" w14:textId="77777777" w:rsidR="00090AAD" w:rsidRDefault="00090AAD" w:rsidP="00FC07D2">
      <w:pPr>
        <w:spacing w:after="0" w:line="240" w:lineRule="auto"/>
      </w:pPr>
      <w:r>
        <w:separator/>
      </w:r>
    </w:p>
  </w:endnote>
  <w:endnote w:type="continuationSeparator" w:id="0">
    <w:p w14:paraId="1B6401A3" w14:textId="77777777" w:rsidR="00090AAD" w:rsidRDefault="00090AAD" w:rsidP="00FC0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5416F" w14:textId="77777777" w:rsidR="00090AAD" w:rsidRDefault="00090AAD" w:rsidP="00FC07D2">
      <w:pPr>
        <w:spacing w:after="0" w:line="240" w:lineRule="auto"/>
      </w:pPr>
      <w:r>
        <w:separator/>
      </w:r>
    </w:p>
  </w:footnote>
  <w:footnote w:type="continuationSeparator" w:id="0">
    <w:p w14:paraId="0A1732F8" w14:textId="77777777" w:rsidR="00090AAD" w:rsidRDefault="00090AAD" w:rsidP="00FC0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6"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1"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8"/>
  </w:num>
  <w:num w:numId="4">
    <w:abstractNumId w:val="3"/>
  </w:num>
  <w:num w:numId="5">
    <w:abstractNumId w:val="1"/>
  </w:num>
  <w:num w:numId="6">
    <w:abstractNumId w:val="11"/>
  </w:num>
  <w:num w:numId="7">
    <w:abstractNumId w:val="6"/>
  </w:num>
  <w:num w:numId="8">
    <w:abstractNumId w:val="10"/>
  </w:num>
  <w:num w:numId="9">
    <w:abstractNumId w:val="2"/>
  </w:num>
  <w:num w:numId="10">
    <w:abstractNumId w:val="4"/>
  </w:num>
  <w:num w:numId="11">
    <w:abstractNumId w:val="15"/>
  </w:num>
  <w:num w:numId="12">
    <w:abstractNumId w:val="9"/>
  </w:num>
  <w:num w:numId="13">
    <w:abstractNumId w:val="12"/>
  </w:num>
  <w:num w:numId="14">
    <w:abstractNumId w:val="7"/>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090AAD"/>
    <w:rsid w:val="00142585"/>
    <w:rsid w:val="00185A46"/>
    <w:rsid w:val="001C3212"/>
    <w:rsid w:val="001D1B23"/>
    <w:rsid w:val="002B0A45"/>
    <w:rsid w:val="002C50EE"/>
    <w:rsid w:val="002E4533"/>
    <w:rsid w:val="00371CC4"/>
    <w:rsid w:val="003E3126"/>
    <w:rsid w:val="00517A5B"/>
    <w:rsid w:val="00593A00"/>
    <w:rsid w:val="005A65F4"/>
    <w:rsid w:val="00605BCA"/>
    <w:rsid w:val="006158A1"/>
    <w:rsid w:val="00617B1F"/>
    <w:rsid w:val="00672487"/>
    <w:rsid w:val="00672600"/>
    <w:rsid w:val="00681D4A"/>
    <w:rsid w:val="00685882"/>
    <w:rsid w:val="006D1864"/>
    <w:rsid w:val="0075649D"/>
    <w:rsid w:val="00807FD7"/>
    <w:rsid w:val="00814073"/>
    <w:rsid w:val="00826F0D"/>
    <w:rsid w:val="00893B92"/>
    <w:rsid w:val="008A01C7"/>
    <w:rsid w:val="008C70A2"/>
    <w:rsid w:val="008D6CCD"/>
    <w:rsid w:val="00950898"/>
    <w:rsid w:val="009773E4"/>
    <w:rsid w:val="00A20351"/>
    <w:rsid w:val="00A86779"/>
    <w:rsid w:val="00AC63CE"/>
    <w:rsid w:val="00AE2107"/>
    <w:rsid w:val="00B275A8"/>
    <w:rsid w:val="00BF2600"/>
    <w:rsid w:val="00C33464"/>
    <w:rsid w:val="00C83063"/>
    <w:rsid w:val="00C87E90"/>
    <w:rsid w:val="00EB6364"/>
    <w:rsid w:val="00F37B64"/>
    <w:rsid w:val="00FC07D2"/>
    <w:rsid w:val="00FF4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84B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FD7"/>
    <w:pPr>
      <w:spacing w:line="256" w:lineRule="auto"/>
    </w:pPr>
  </w:style>
  <w:style w:type="paragraph" w:styleId="Heading1">
    <w:name w:val="heading 1"/>
    <w:basedOn w:val="Normal"/>
    <w:next w:val="Normal"/>
    <w:link w:val="Heading1Char"/>
    <w:uiPriority w:val="9"/>
    <w:qFormat/>
    <w:rsid w:val="00681D4A"/>
    <w:pPr>
      <w:keepNext/>
      <w:keepLines/>
      <w:spacing w:before="240" w:after="0" w:line="259" w:lineRule="auto"/>
      <w:outlineLvl w:val="0"/>
    </w:pPr>
    <w:rPr>
      <w:rFonts w:ascii="Arial" w:eastAsiaTheme="majorEastAsia" w:hAnsi="Arial"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after="0" w:line="259" w:lineRule="auto"/>
      <w:outlineLvl w:val="1"/>
    </w:pPr>
    <w:rPr>
      <w:rFonts w:ascii="Arial" w:eastAsiaTheme="majorEastAsia" w:hAnsi="Arial"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after="0" w:line="259" w:lineRule="auto"/>
      <w:outlineLvl w:val="2"/>
    </w:pPr>
    <w:rPr>
      <w:rFonts w:ascii="Arial" w:eastAsiaTheme="majorEastAsia" w:hAnsi="Arial"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after="0" w:line="259" w:lineRule="auto"/>
      <w:ind w:left="720"/>
      <w:contextualSpacing/>
    </w:pPr>
    <w:rPr>
      <w:rFonts w:ascii="Arial" w:hAnsi="Arial"/>
    </w:r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0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7D2"/>
  </w:style>
  <w:style w:type="paragraph" w:styleId="Footer">
    <w:name w:val="footer"/>
    <w:basedOn w:val="Normal"/>
    <w:link w:val="FooterChar"/>
    <w:uiPriority w:val="99"/>
    <w:unhideWhenUsed/>
    <w:rsid w:val="00FC0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da.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3463</Words>
  <Characters>19742</Characters>
  <Application>Microsoft Office Word</Application>
  <DocSecurity>0</DocSecurity>
  <Lines>164</Lines>
  <Paragraphs>46</Paragraphs>
  <ScaleCrop>false</ScaleCrop>
  <Company/>
  <LinksUpToDate>false</LinksUpToDate>
  <CharactersWithSpaces>23159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2021-04-18T21:22:00Z</dcterms:created>
  <dcterms:modified xsi:type="dcterms:W3CDTF">2021-07-26T08:30:00Z</dcterms:modified>
</cp:coreProperties>
</file>