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52AF3E41" w:rsidR="00AA23EC" w:rsidRDefault="00DD466D" w:rsidP="00DD466D">
      <w:pPr>
        <w:pStyle w:val="1"/>
      </w:pPr>
      <w:r>
        <w:t>1.ИМЕ НА ЛЕКАРСТВЕНИЯ ПРОДУКТ</w:t>
      </w:r>
    </w:p>
    <w:p w14:paraId="79125B1B" w14:textId="77777777" w:rsidR="00634952" w:rsidRPr="00634952" w:rsidRDefault="00634952" w:rsidP="00634952">
      <w:pPr>
        <w:rPr>
          <w:sz w:val="24"/>
          <w:szCs w:val="24"/>
          <w:lang w:val="en-US"/>
        </w:rPr>
      </w:pP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 xml:space="preserve"> 5 </w:t>
      </w:r>
      <w:r w:rsidRPr="00634952">
        <w:rPr>
          <w:lang w:val="en-US"/>
        </w:rPr>
        <w:t xml:space="preserve">mg </w:t>
      </w:r>
      <w:r w:rsidRPr="00634952">
        <w:rPr>
          <w:lang w:eastAsia="bg-BG"/>
        </w:rPr>
        <w:t>филмирани таблетки</w:t>
      </w:r>
    </w:p>
    <w:p w14:paraId="27F41F7A" w14:textId="503E20B4" w:rsidR="00634952" w:rsidRPr="00634952" w:rsidRDefault="00634952" w:rsidP="00634952">
      <w:proofErr w:type="spellStart"/>
      <w:r w:rsidRPr="00634952">
        <w:rPr>
          <w:lang w:val="en-US"/>
        </w:rPr>
        <w:t>Desybel</w:t>
      </w:r>
      <w:proofErr w:type="spellEnd"/>
      <w:r w:rsidRPr="00634952">
        <w:rPr>
          <w:lang w:val="en-US"/>
        </w:rPr>
        <w:t xml:space="preserve"> </w:t>
      </w:r>
      <w:r w:rsidRPr="00634952">
        <w:rPr>
          <w:lang w:eastAsia="bg-BG"/>
        </w:rPr>
        <w:t xml:space="preserve">5 </w:t>
      </w:r>
      <w:r w:rsidRPr="00634952">
        <w:rPr>
          <w:lang w:val="en-US"/>
        </w:rPr>
        <w:t>mg film-coated tablets</w:t>
      </w:r>
    </w:p>
    <w:p w14:paraId="4D88B710" w14:textId="7A798A01" w:rsidR="00D86297" w:rsidRDefault="00DD466D" w:rsidP="00AA23EC">
      <w:pPr>
        <w:pStyle w:val="1"/>
      </w:pPr>
      <w:r>
        <w:t>2. КАЧЕСТВЕН И КОЛИЧЕСТВЕН СЪСТАВ</w:t>
      </w:r>
    </w:p>
    <w:p w14:paraId="23B048CB" w14:textId="3CE5541C" w:rsidR="00634952" w:rsidRDefault="00634952" w:rsidP="00634952"/>
    <w:p w14:paraId="44D89123" w14:textId="0D2F8A36" w:rsidR="00634952" w:rsidRPr="00634952" w:rsidRDefault="00634952" w:rsidP="00634952">
      <w:r>
        <w:t xml:space="preserve">Всяка филмирана таблетка съдържа 5 </w:t>
      </w:r>
      <w:r>
        <w:rPr>
          <w:lang w:val="en-US"/>
        </w:rPr>
        <w:t xml:space="preserve">mg </w:t>
      </w:r>
      <w:proofErr w:type="spellStart"/>
      <w:r>
        <w:t>деслоратадин</w:t>
      </w:r>
      <w:proofErr w:type="spellEnd"/>
      <w:r>
        <w:t xml:space="preserve"> </w:t>
      </w:r>
      <w:r>
        <w:rPr>
          <w:i/>
          <w:iCs/>
          <w:lang w:val="en-US"/>
        </w:rPr>
        <w:t>(desloratadine)</w:t>
      </w:r>
    </w:p>
    <w:p w14:paraId="5E332777" w14:textId="73D5E2E6" w:rsidR="005A66D9" w:rsidRDefault="00DD466D" w:rsidP="00CA1B57">
      <w:pPr>
        <w:pStyle w:val="1"/>
      </w:pPr>
      <w:r>
        <w:t>3. ЛЕКАРСТВЕНА ФОРМА</w:t>
      </w:r>
    </w:p>
    <w:p w14:paraId="6F6E94FA" w14:textId="00562BBE" w:rsidR="00634952" w:rsidRDefault="00634952" w:rsidP="00634952"/>
    <w:p w14:paraId="53C5CD33" w14:textId="77777777" w:rsidR="00634952" w:rsidRPr="00634952" w:rsidRDefault="00634952" w:rsidP="00634952">
      <w:pPr>
        <w:rPr>
          <w:sz w:val="24"/>
          <w:szCs w:val="24"/>
        </w:rPr>
      </w:pPr>
      <w:r w:rsidRPr="00634952">
        <w:rPr>
          <w:lang w:eastAsia="bg-BG"/>
        </w:rPr>
        <w:t>Филмирана таблетка.</w:t>
      </w:r>
    </w:p>
    <w:p w14:paraId="04D8C150" w14:textId="665E005B" w:rsidR="00634952" w:rsidRPr="00634952" w:rsidRDefault="00634952" w:rsidP="00634952">
      <w:r w:rsidRPr="00634952">
        <w:rPr>
          <w:lang w:eastAsia="bg-BG"/>
        </w:rPr>
        <w:t xml:space="preserve">Сини, кръгли филмирани таблетки с надпис </w:t>
      </w:r>
      <w:r w:rsidRPr="00634952">
        <w:rPr>
          <w:lang w:val="en-US"/>
        </w:rPr>
        <w:t xml:space="preserve">Nobel </w:t>
      </w:r>
      <w:r w:rsidRPr="00634952">
        <w:rPr>
          <w:lang w:eastAsia="bg-BG"/>
        </w:rPr>
        <w:t>от едната страна.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3F40934D" w:rsidR="003765DC" w:rsidRDefault="003765DC" w:rsidP="00634952"/>
    <w:p w14:paraId="792A868F" w14:textId="77777777" w:rsidR="00634952" w:rsidRDefault="00634952" w:rsidP="00634952">
      <w:pPr>
        <w:rPr>
          <w:lang w:eastAsia="bg-BG"/>
        </w:rPr>
      </w:pP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 xml:space="preserve"> е показан при възрастни и юноши на 12 и повече години за облекчаване на симптомите на: </w:t>
      </w:r>
    </w:p>
    <w:p w14:paraId="2048943F" w14:textId="77777777" w:rsidR="00634952" w:rsidRPr="00634952" w:rsidRDefault="00634952" w:rsidP="00634952">
      <w:pPr>
        <w:pStyle w:val="a3"/>
        <w:numPr>
          <w:ilvl w:val="0"/>
          <w:numId w:val="26"/>
        </w:numPr>
        <w:rPr>
          <w:sz w:val="24"/>
          <w:szCs w:val="24"/>
        </w:rPr>
      </w:pPr>
      <w:r w:rsidRPr="00634952">
        <w:rPr>
          <w:lang w:eastAsia="bg-BG"/>
        </w:rPr>
        <w:t xml:space="preserve">алергичен ринит (вж. точка 5.1) </w:t>
      </w:r>
    </w:p>
    <w:p w14:paraId="35DB3AA6" w14:textId="4E514ECB" w:rsidR="00634952" w:rsidRPr="00634952" w:rsidRDefault="00634952" w:rsidP="00634952">
      <w:pPr>
        <w:pStyle w:val="a3"/>
        <w:numPr>
          <w:ilvl w:val="0"/>
          <w:numId w:val="26"/>
        </w:numPr>
        <w:rPr>
          <w:sz w:val="24"/>
          <w:szCs w:val="24"/>
        </w:rPr>
      </w:pPr>
      <w:r w:rsidRPr="00634952">
        <w:rPr>
          <w:lang w:eastAsia="bg-BG"/>
        </w:rPr>
        <w:t>уртикария (вж. точка 5.1)</w:t>
      </w:r>
    </w:p>
    <w:p w14:paraId="2B5FCE8F" w14:textId="77777777" w:rsidR="00634952" w:rsidRPr="003765DC" w:rsidRDefault="00634952" w:rsidP="003765DC"/>
    <w:p w14:paraId="66024DB0" w14:textId="1B6BE7D7" w:rsidR="003765DC" w:rsidRDefault="002C50EE" w:rsidP="002B3C38">
      <w:pPr>
        <w:pStyle w:val="2"/>
      </w:pPr>
      <w:r>
        <w:t>4.2. Дозировка и начин на приложение</w:t>
      </w:r>
    </w:p>
    <w:p w14:paraId="146911B4" w14:textId="77777777" w:rsidR="00634952" w:rsidRDefault="00634952" w:rsidP="00634952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4F8387E9" w14:textId="72B7E8C0" w:rsidR="00634952" w:rsidRPr="00634952" w:rsidRDefault="00634952" w:rsidP="00634952">
      <w:pPr>
        <w:pStyle w:val="3"/>
        <w:rPr>
          <w:rFonts w:eastAsia="Times New Roman"/>
          <w:u w:val="single"/>
        </w:rPr>
      </w:pPr>
      <w:r w:rsidRPr="00634952">
        <w:rPr>
          <w:rFonts w:eastAsia="Times New Roman"/>
          <w:u w:val="single"/>
          <w:lang w:eastAsia="bg-BG"/>
        </w:rPr>
        <w:t>Дозировка</w:t>
      </w:r>
    </w:p>
    <w:p w14:paraId="226D33DC" w14:textId="77777777" w:rsidR="00634952" w:rsidRPr="00634952" w:rsidRDefault="00634952" w:rsidP="0063495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01CE4A" w14:textId="1DD8D4EC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i/>
          <w:iCs/>
          <w:color w:val="000000"/>
          <w:lang w:eastAsia="bg-BG"/>
        </w:rPr>
        <w:t>Възрастни и юноши (на12 и повече години)</w:t>
      </w:r>
    </w:p>
    <w:p w14:paraId="54539BC9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Една таблетка веднъж дневно, приета с или без храна, за облекчаване на симптомите на алергичен ринит (включително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интермитентен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и персистиращ алергичен ринит) и уртикария (вж. точка 5.1).</w:t>
      </w:r>
    </w:p>
    <w:p w14:paraId="75EC3F8D" w14:textId="77777777" w:rsidR="00634952" w:rsidRPr="00634952" w:rsidRDefault="00634952" w:rsidP="006349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8C62FC" w14:textId="526B3565" w:rsidR="00634952" w:rsidRPr="00634952" w:rsidRDefault="00634952" w:rsidP="00634952">
      <w:pPr>
        <w:spacing w:line="240" w:lineRule="auto"/>
        <w:rPr>
          <w:rFonts w:eastAsia="Times New Roman" w:cs="Arial"/>
        </w:rPr>
      </w:pPr>
      <w:proofErr w:type="spellStart"/>
      <w:r w:rsidRPr="00634952">
        <w:rPr>
          <w:rFonts w:eastAsia="Times New Roman" w:cs="Arial"/>
          <w:color w:val="000000"/>
          <w:lang w:eastAsia="bg-BG"/>
        </w:rPr>
        <w:t>Интермитентният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алергичен ринит (наличие на симптоми в продължение на по-малко от 4 дни седмично или в продължение на по-малко от 4 седмици) трябва да бъде лекуван в съответствие с анамнезата на конкретния пациент. След овладяване на симптомите лечението може да се преустанови, а при евентуално рецидивиране на симптомите - да се възобнови. При персистиращ алергичен ринит (наличие на симптоми за 4 или повече дни седмично и за повече от 4 седмици) на пациентите може да се предложи лечение без прекъсване по време на периодите на експозиция на алергена.</w:t>
      </w:r>
    </w:p>
    <w:p w14:paraId="07A36FC8" w14:textId="77777777" w:rsidR="00634952" w:rsidRPr="00634952" w:rsidRDefault="00634952" w:rsidP="0063495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2BE25C6" w14:textId="034EF89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3BC2108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Има ограничен опит от клинични проучвания по отношение на ефикасността от приложението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при юноши от 12 до 17 години (вж. точки 4.8 и 5.1).</w:t>
      </w:r>
    </w:p>
    <w:p w14:paraId="0005B419" w14:textId="77777777" w:rsidR="00634952" w:rsidRPr="00634952" w:rsidRDefault="00634952" w:rsidP="00634952">
      <w:pPr>
        <w:rPr>
          <w:rFonts w:eastAsia="Times New Roman" w:cs="Arial"/>
          <w:color w:val="000000"/>
          <w:lang w:eastAsia="bg-BG"/>
        </w:rPr>
      </w:pPr>
    </w:p>
    <w:p w14:paraId="15A9EA5D" w14:textId="1FE377FD" w:rsidR="00634952" w:rsidRDefault="00634952" w:rsidP="00634952">
      <w:pPr>
        <w:rPr>
          <w:rFonts w:eastAsia="Times New Roman" w:cs="Arial"/>
          <w:color w:val="000000"/>
          <w:lang w:eastAsia="bg-BG"/>
        </w:rPr>
      </w:pPr>
      <w:r w:rsidRPr="00634952">
        <w:rPr>
          <w:rFonts w:eastAsia="Times New Roman" w:cs="Arial"/>
          <w:color w:val="000000"/>
          <w:lang w:eastAsia="bg-BG"/>
        </w:rPr>
        <w:lastRenderedPageBreak/>
        <w:t xml:space="preserve">Безопасността и ефикасността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Десибел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таблетки при деца под 12-годишна възраст но са установени. Липсват данни.</w:t>
      </w:r>
    </w:p>
    <w:p w14:paraId="747EED96" w14:textId="446D9B0A" w:rsidR="00634952" w:rsidRDefault="00634952" w:rsidP="00634952">
      <w:pPr>
        <w:rPr>
          <w:rFonts w:eastAsia="Times New Roman" w:cs="Arial"/>
          <w:color w:val="000000"/>
          <w:lang w:eastAsia="bg-BG"/>
        </w:rPr>
      </w:pPr>
    </w:p>
    <w:p w14:paraId="0AB83C7A" w14:textId="77777777" w:rsidR="00634952" w:rsidRPr="00634952" w:rsidRDefault="00634952" w:rsidP="00634952">
      <w:pPr>
        <w:pStyle w:val="3"/>
        <w:rPr>
          <w:rFonts w:eastAsia="Times New Roman"/>
          <w:u w:val="single"/>
        </w:rPr>
      </w:pPr>
      <w:r w:rsidRPr="00634952">
        <w:rPr>
          <w:rFonts w:eastAsia="Times New Roman"/>
          <w:u w:val="single"/>
          <w:lang w:eastAsia="bg-BG"/>
        </w:rPr>
        <w:t>Начин на приложение</w:t>
      </w:r>
    </w:p>
    <w:p w14:paraId="58F4D9B4" w14:textId="77777777" w:rsidR="00634952" w:rsidRPr="00634952" w:rsidRDefault="00634952" w:rsidP="00634952">
      <w:pPr>
        <w:rPr>
          <w:sz w:val="24"/>
          <w:szCs w:val="24"/>
        </w:rPr>
      </w:pPr>
      <w:r w:rsidRPr="00634952">
        <w:rPr>
          <w:lang w:eastAsia="bg-BG"/>
        </w:rPr>
        <w:t>Перорално приложение</w:t>
      </w:r>
    </w:p>
    <w:p w14:paraId="3BE198BD" w14:textId="4450AFDF" w:rsidR="00634952" w:rsidRDefault="00634952" w:rsidP="00634952">
      <w:pPr>
        <w:rPr>
          <w:rFonts w:cs="Arial"/>
          <w:lang w:eastAsia="bg-BG"/>
        </w:rPr>
      </w:pPr>
      <w:r w:rsidRPr="00634952">
        <w:rPr>
          <w:lang w:eastAsia="bg-BG"/>
        </w:rPr>
        <w:t>Дозата може да се приема с или без храна.</w:t>
      </w:r>
    </w:p>
    <w:p w14:paraId="7DCD0797" w14:textId="77777777" w:rsidR="00634952" w:rsidRPr="00634952" w:rsidRDefault="00634952" w:rsidP="00634952">
      <w:pPr>
        <w:rPr>
          <w:rFonts w:cs="Arial"/>
        </w:rPr>
      </w:pPr>
    </w:p>
    <w:p w14:paraId="1A261012" w14:textId="6677E3EA" w:rsidR="003765DC" w:rsidRDefault="002C50EE" w:rsidP="002B3C38">
      <w:pPr>
        <w:pStyle w:val="2"/>
      </w:pPr>
      <w:r>
        <w:t>4.3. Противопоказания</w:t>
      </w:r>
    </w:p>
    <w:p w14:paraId="206F630C" w14:textId="6C37916F" w:rsidR="00634952" w:rsidRDefault="00634952" w:rsidP="00634952"/>
    <w:p w14:paraId="2AD33381" w14:textId="0EE0019D" w:rsidR="00634952" w:rsidRDefault="00634952" w:rsidP="00634952">
      <w:r>
        <w:t xml:space="preserve">Свръхчувствителност към активното вещество или към някое от помощните вещества, изброени в точка 6.1 или към </w:t>
      </w:r>
      <w:proofErr w:type="spellStart"/>
      <w:r>
        <w:t>лоратадин</w:t>
      </w:r>
      <w:proofErr w:type="spellEnd"/>
      <w:r>
        <w:t>.</w:t>
      </w:r>
    </w:p>
    <w:p w14:paraId="42AAA393" w14:textId="77777777" w:rsidR="00634952" w:rsidRPr="00634952" w:rsidRDefault="00634952" w:rsidP="00634952"/>
    <w:p w14:paraId="5EF6E7D6" w14:textId="27521971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13A6D221" w14:textId="01D7F9CF" w:rsidR="00634952" w:rsidRDefault="00634952" w:rsidP="00634952"/>
    <w:p w14:paraId="240BA7CD" w14:textId="77777777" w:rsidR="00634952" w:rsidRPr="00634952" w:rsidRDefault="00634952" w:rsidP="00634952">
      <w:pPr>
        <w:rPr>
          <w:sz w:val="24"/>
          <w:szCs w:val="24"/>
          <w:u w:val="single"/>
        </w:rPr>
      </w:pPr>
      <w:r w:rsidRPr="00634952">
        <w:rPr>
          <w:u w:val="single"/>
          <w:lang w:eastAsia="bg-BG"/>
        </w:rPr>
        <w:t>Пациенти с бъбречна недостатъчност</w:t>
      </w:r>
    </w:p>
    <w:p w14:paraId="6E3127BB" w14:textId="77777777" w:rsidR="00634952" w:rsidRPr="00634952" w:rsidRDefault="00634952" w:rsidP="00634952">
      <w:pPr>
        <w:rPr>
          <w:sz w:val="24"/>
          <w:szCs w:val="24"/>
        </w:rPr>
      </w:pPr>
      <w:r w:rsidRPr="00634952">
        <w:rPr>
          <w:lang w:eastAsia="bg-BG"/>
        </w:rPr>
        <w:t xml:space="preserve">При пациенти с тежка бъбречна недостатъчност </w:t>
      </w: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 xml:space="preserve"> трябва да се прилага с повишено внимание (вж. точка 5.2).</w:t>
      </w:r>
    </w:p>
    <w:p w14:paraId="08257396" w14:textId="77777777" w:rsidR="00634952" w:rsidRDefault="00634952" w:rsidP="00634952">
      <w:pPr>
        <w:rPr>
          <w:lang w:eastAsia="bg-BG"/>
        </w:rPr>
      </w:pPr>
    </w:p>
    <w:p w14:paraId="5597280E" w14:textId="127F4169" w:rsidR="00634952" w:rsidRDefault="00634952" w:rsidP="00634952">
      <w:pPr>
        <w:rPr>
          <w:lang w:eastAsia="bg-BG"/>
        </w:rPr>
      </w:pPr>
      <w:proofErr w:type="spellStart"/>
      <w:r w:rsidRPr="00634952">
        <w:rPr>
          <w:lang w:eastAsia="bg-BG"/>
        </w:rPr>
        <w:t>Деслоратадин</w:t>
      </w:r>
      <w:proofErr w:type="spellEnd"/>
      <w:r w:rsidRPr="00634952">
        <w:rPr>
          <w:lang w:eastAsia="bg-BG"/>
        </w:rPr>
        <w:t xml:space="preserve"> трябва да се прилага с повишено внимание при пациенти с медицинска или фамилна анамнеза за гърчове и най-вече при малки деца, които са предразположени да развият нови гърчове по време на лечение с </w:t>
      </w:r>
      <w:proofErr w:type="spellStart"/>
      <w:r w:rsidRPr="00634952">
        <w:rPr>
          <w:lang w:eastAsia="bg-BG"/>
        </w:rPr>
        <w:t>деслоратадин</w:t>
      </w:r>
      <w:proofErr w:type="spellEnd"/>
      <w:r w:rsidRPr="00634952">
        <w:rPr>
          <w:lang w:eastAsia="bg-BG"/>
        </w:rPr>
        <w:t xml:space="preserve">. Медицинските специалисти могат да обмислят преустановяване на </w:t>
      </w:r>
      <w:proofErr w:type="spellStart"/>
      <w:r w:rsidRPr="00634952">
        <w:rPr>
          <w:lang w:eastAsia="bg-BG"/>
        </w:rPr>
        <w:t>деслоратадин</w:t>
      </w:r>
      <w:proofErr w:type="spellEnd"/>
      <w:r w:rsidRPr="00634952">
        <w:rPr>
          <w:lang w:eastAsia="bg-BG"/>
        </w:rPr>
        <w:t xml:space="preserve"> при пациенти, които получават гърч по време на лечението.</w:t>
      </w:r>
    </w:p>
    <w:p w14:paraId="36FD0880" w14:textId="77777777" w:rsidR="00634952" w:rsidRPr="00634952" w:rsidRDefault="00634952" w:rsidP="00634952"/>
    <w:p w14:paraId="297352C8" w14:textId="1FCFF678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082F1D2F" w14:textId="243BE88C" w:rsidR="00634952" w:rsidRPr="00634952" w:rsidRDefault="00634952" w:rsidP="00634952">
      <w:pPr>
        <w:rPr>
          <w:rFonts w:cs="Arial"/>
        </w:rPr>
      </w:pPr>
    </w:p>
    <w:p w14:paraId="47F8B57E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При клинични проучвания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не са наблюдавани клинично значими лекарствени взаимодействия при съвместно приложение с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(вж. точка 5.1).</w:t>
      </w:r>
    </w:p>
    <w:p w14:paraId="2E225F3F" w14:textId="77777777" w:rsidR="00634952" w:rsidRPr="00634952" w:rsidRDefault="00634952" w:rsidP="0063495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578AB3" w14:textId="05AF38CA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870CC64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>Проучвания за взаимодействията са провеждани само при възрастни.</w:t>
      </w:r>
    </w:p>
    <w:p w14:paraId="396BE09E" w14:textId="77777777" w:rsidR="00634952" w:rsidRPr="00634952" w:rsidRDefault="00634952" w:rsidP="006349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5E1096" w14:textId="77ACC0C3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При клинично-фармакологично изпитване на съвместен прием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Десибел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и алкохол не са установени данни, че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Десибел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потенцира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ефектите на алкохола, изявяващи се в разстройство на поведението (вж. точка 5.1). По време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постмаркетингова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употреба обаче са съобщавани случаи на алкохолна непоносимост и интоксикация. Затова се препоръчва повишено внимание, ако едновременно се приема алкохол.</w:t>
      </w:r>
    </w:p>
    <w:p w14:paraId="295518BB" w14:textId="77777777" w:rsidR="00634952" w:rsidRPr="00634952" w:rsidRDefault="00634952" w:rsidP="00634952"/>
    <w:p w14:paraId="20B09708" w14:textId="0F448B89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3A9B72C" w14:textId="30E4F9DD" w:rsidR="00634952" w:rsidRDefault="00634952" w:rsidP="00634952"/>
    <w:p w14:paraId="2000B66B" w14:textId="77777777" w:rsidR="00634952" w:rsidRPr="00634952" w:rsidRDefault="00634952" w:rsidP="00634952">
      <w:pPr>
        <w:pStyle w:val="2"/>
        <w:rPr>
          <w:rFonts w:eastAsia="Times New Roman"/>
          <w:sz w:val="24"/>
          <w:szCs w:val="24"/>
          <w:u w:val="single"/>
        </w:rPr>
      </w:pPr>
      <w:r w:rsidRPr="00634952">
        <w:rPr>
          <w:rFonts w:eastAsia="Times New Roman"/>
          <w:u w:val="single"/>
          <w:lang w:eastAsia="bg-BG"/>
        </w:rPr>
        <w:t>Бременност</w:t>
      </w:r>
    </w:p>
    <w:p w14:paraId="5662E0CA" w14:textId="77777777" w:rsidR="00634952" w:rsidRPr="00634952" w:rsidRDefault="00634952" w:rsidP="00634952">
      <w:pPr>
        <w:rPr>
          <w:sz w:val="24"/>
          <w:szCs w:val="24"/>
        </w:rPr>
      </w:pPr>
      <w:r w:rsidRPr="00634952">
        <w:rPr>
          <w:lang w:eastAsia="bg-BG"/>
        </w:rPr>
        <w:t xml:space="preserve">Голям обем данни за бременни жени (за изхода на повече от 1 000 случая на бременност) не показват </w:t>
      </w:r>
      <w:proofErr w:type="spellStart"/>
      <w:r w:rsidRPr="00634952">
        <w:rPr>
          <w:lang w:eastAsia="bg-BG"/>
        </w:rPr>
        <w:t>малформативна</w:t>
      </w:r>
      <w:proofErr w:type="spellEnd"/>
      <w:r w:rsidRPr="00634952">
        <w:rPr>
          <w:lang w:eastAsia="bg-BG"/>
        </w:rPr>
        <w:t xml:space="preserve"> или фетална/</w:t>
      </w:r>
      <w:proofErr w:type="spellStart"/>
      <w:r w:rsidRPr="00634952">
        <w:rPr>
          <w:lang w:eastAsia="bg-BG"/>
        </w:rPr>
        <w:t>неонатална</w:t>
      </w:r>
      <w:proofErr w:type="spellEnd"/>
      <w:r w:rsidRPr="00634952">
        <w:rPr>
          <w:lang w:eastAsia="bg-BG"/>
        </w:rPr>
        <w:t xml:space="preserve"> токсичност на </w:t>
      </w:r>
      <w:proofErr w:type="spellStart"/>
      <w:r w:rsidRPr="00634952">
        <w:rPr>
          <w:lang w:eastAsia="bg-BG"/>
        </w:rPr>
        <w:t>деслоратадин</w:t>
      </w:r>
      <w:proofErr w:type="spellEnd"/>
      <w:r w:rsidRPr="00634952">
        <w:rPr>
          <w:lang w:eastAsia="bg-BG"/>
        </w:rPr>
        <w:t xml:space="preserve">. Проучванията при животни не показват преки или непреки вредни ефекти </w:t>
      </w:r>
      <w:r w:rsidRPr="00634952">
        <w:rPr>
          <w:lang w:eastAsia="bg-BG"/>
        </w:rPr>
        <w:lastRenderedPageBreak/>
        <w:t xml:space="preserve">по отношение на репродуктивната токсичност (вж. точка 5.3). За предпочитане е, като предпазна мярка, да се избягва употребата на </w:t>
      </w: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>.</w:t>
      </w:r>
    </w:p>
    <w:p w14:paraId="7B2A1B1A" w14:textId="77777777" w:rsidR="00634952" w:rsidRDefault="00634952" w:rsidP="00634952">
      <w:pPr>
        <w:rPr>
          <w:lang w:eastAsia="bg-BG"/>
        </w:rPr>
      </w:pPr>
    </w:p>
    <w:p w14:paraId="2A568EE2" w14:textId="047AEEDC" w:rsidR="00634952" w:rsidRPr="00634952" w:rsidRDefault="00634952" w:rsidP="00634952">
      <w:pPr>
        <w:pStyle w:val="2"/>
        <w:rPr>
          <w:rFonts w:eastAsia="Times New Roman"/>
          <w:sz w:val="24"/>
          <w:szCs w:val="24"/>
          <w:u w:val="single"/>
        </w:rPr>
      </w:pPr>
      <w:r w:rsidRPr="00634952">
        <w:rPr>
          <w:rFonts w:eastAsia="Times New Roman"/>
          <w:u w:val="single"/>
          <w:lang w:eastAsia="bg-BG"/>
        </w:rPr>
        <w:t>Кърмене</w:t>
      </w:r>
    </w:p>
    <w:p w14:paraId="55B44459" w14:textId="77777777" w:rsidR="00634952" w:rsidRPr="00634952" w:rsidRDefault="00634952" w:rsidP="00634952">
      <w:pPr>
        <w:rPr>
          <w:sz w:val="24"/>
          <w:szCs w:val="24"/>
        </w:rPr>
      </w:pPr>
      <w:proofErr w:type="spellStart"/>
      <w:r w:rsidRPr="00634952">
        <w:rPr>
          <w:lang w:eastAsia="bg-BG"/>
        </w:rPr>
        <w:t>Деслоратадин</w:t>
      </w:r>
      <w:proofErr w:type="spellEnd"/>
      <w:r w:rsidRPr="00634952">
        <w:rPr>
          <w:lang w:eastAsia="bg-BG"/>
        </w:rPr>
        <w:t xml:space="preserve"> е открит у новородени/кърмачета, кърмени от жени, приемали лекарствения продукт. Ефектът при новородени кърмачета не е известен. Трябва да се вземе решение дали да се преустанови кърменето или да се преустанови терапията с </w:t>
      </w: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>, като се вземат в предвид ползата от кърменето за детето и ползата от терапията за майката.</w:t>
      </w:r>
    </w:p>
    <w:p w14:paraId="221B182B" w14:textId="77777777" w:rsidR="00634952" w:rsidRDefault="00634952" w:rsidP="00634952">
      <w:pPr>
        <w:rPr>
          <w:lang w:eastAsia="bg-BG"/>
        </w:rPr>
      </w:pPr>
    </w:p>
    <w:p w14:paraId="7FAEF8C6" w14:textId="4311EF6E" w:rsidR="00634952" w:rsidRPr="00634952" w:rsidRDefault="00634952" w:rsidP="00634952">
      <w:pPr>
        <w:pStyle w:val="2"/>
        <w:rPr>
          <w:rFonts w:eastAsia="Times New Roman"/>
          <w:sz w:val="24"/>
          <w:szCs w:val="24"/>
          <w:u w:val="single"/>
        </w:rPr>
      </w:pPr>
      <w:proofErr w:type="spellStart"/>
      <w:r w:rsidRPr="00634952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5B5255D2" w14:textId="195EA298" w:rsidR="00634952" w:rsidRDefault="00634952" w:rsidP="00634952">
      <w:pPr>
        <w:rPr>
          <w:lang w:eastAsia="bg-BG"/>
        </w:rPr>
      </w:pPr>
      <w:r w:rsidRPr="00634952">
        <w:rPr>
          <w:lang w:eastAsia="bg-BG"/>
        </w:rPr>
        <w:t xml:space="preserve">Липсват данни по отношение на мъжкия или женския </w:t>
      </w:r>
      <w:proofErr w:type="spellStart"/>
      <w:r w:rsidRPr="00634952">
        <w:rPr>
          <w:lang w:eastAsia="bg-BG"/>
        </w:rPr>
        <w:t>фертилитет</w:t>
      </w:r>
      <w:proofErr w:type="spellEnd"/>
      <w:r w:rsidRPr="00634952">
        <w:rPr>
          <w:lang w:eastAsia="bg-BG"/>
        </w:rPr>
        <w:t>.</w:t>
      </w:r>
    </w:p>
    <w:p w14:paraId="5E90554B" w14:textId="77777777" w:rsidR="00634952" w:rsidRPr="00634952" w:rsidRDefault="00634952" w:rsidP="00634952"/>
    <w:p w14:paraId="13465597" w14:textId="6225014D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40AFC5C2" w14:textId="324274B3" w:rsidR="00634952" w:rsidRDefault="00634952" w:rsidP="00634952"/>
    <w:p w14:paraId="6EEB315B" w14:textId="77777777" w:rsidR="00634952" w:rsidRPr="00634952" w:rsidRDefault="00634952" w:rsidP="00634952">
      <w:pPr>
        <w:rPr>
          <w:sz w:val="24"/>
          <w:szCs w:val="24"/>
        </w:rPr>
      </w:pP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 xml:space="preserve"> не повлиява или повлиява пренебрежимо способността за шофиране и работа с машини. При клинични проучвания за оценка на въздействието върху способността за шофиране не са установени данни, че </w:t>
      </w:r>
      <w:proofErr w:type="spellStart"/>
      <w:r w:rsidRPr="00634952">
        <w:rPr>
          <w:lang w:eastAsia="bg-BG"/>
        </w:rPr>
        <w:t>Десибел</w:t>
      </w:r>
      <w:proofErr w:type="spellEnd"/>
      <w:r w:rsidRPr="00634952">
        <w:rPr>
          <w:lang w:eastAsia="bg-BG"/>
        </w:rPr>
        <w:t xml:space="preserve"> повлиява способността за шофиране и работа с машини.</w:t>
      </w:r>
    </w:p>
    <w:p w14:paraId="4FD16206" w14:textId="77777777" w:rsidR="00634952" w:rsidRPr="00634952" w:rsidRDefault="00634952" w:rsidP="00634952">
      <w:pPr>
        <w:rPr>
          <w:sz w:val="24"/>
          <w:szCs w:val="24"/>
        </w:rPr>
      </w:pPr>
      <w:r w:rsidRPr="00634952">
        <w:rPr>
          <w:lang w:eastAsia="bg-BG"/>
        </w:rPr>
        <w:t>Въпреки това, при някои хора, макар и много рядко се наблюдава сънливост, която може да се отрази върху способността им за шофиране и работа с машини.</w:t>
      </w:r>
    </w:p>
    <w:p w14:paraId="3A83CCF9" w14:textId="77777777" w:rsidR="00634952" w:rsidRPr="00634952" w:rsidRDefault="00634952" w:rsidP="00634952"/>
    <w:p w14:paraId="5D66F04B" w14:textId="2EAA64A9" w:rsidR="003765DC" w:rsidRDefault="002C50EE" w:rsidP="002B3C38">
      <w:pPr>
        <w:pStyle w:val="2"/>
      </w:pPr>
      <w:r>
        <w:t>4.8. Нежелани лекарствени реакции</w:t>
      </w:r>
    </w:p>
    <w:p w14:paraId="59E4711F" w14:textId="2BD4A846" w:rsidR="00634952" w:rsidRDefault="00634952" w:rsidP="00634952"/>
    <w:p w14:paraId="6BADE665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u w:val="single"/>
          <w:lang w:eastAsia="bg-BG"/>
        </w:rPr>
        <w:t>Резюме на профила на безопасност</w:t>
      </w:r>
    </w:p>
    <w:p w14:paraId="096CAC8D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При клинични проучвания на голям брой показания, включително алергичен ринит и хронична идиопатична уртикария, при препоръчваната дозировка от 5 </w:t>
      </w:r>
      <w:r w:rsidRPr="00634952">
        <w:rPr>
          <w:rFonts w:eastAsia="Times New Roman" w:cs="Arial"/>
          <w:color w:val="000000"/>
          <w:lang w:val="en-US"/>
        </w:rPr>
        <w:t xml:space="preserve">mg </w:t>
      </w:r>
      <w:r w:rsidRPr="00634952">
        <w:rPr>
          <w:rFonts w:eastAsia="Times New Roman" w:cs="Arial"/>
          <w:color w:val="000000"/>
          <w:lang w:eastAsia="bg-BG"/>
        </w:rPr>
        <w:t>дневно е съобщено за нежелани ефекти 3% повече от тези при пациентите приемали плацебо.</w:t>
      </w:r>
    </w:p>
    <w:p w14:paraId="29245A71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>Най- често са наблюдавани следните нежелани реакции: отпадналост, сухота в устата и главоболие.</w:t>
      </w:r>
    </w:p>
    <w:p w14:paraId="17E8B077" w14:textId="77777777" w:rsidR="00634952" w:rsidRPr="00634952" w:rsidRDefault="00634952" w:rsidP="0063495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AE63E2" w14:textId="46C53E02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273AD634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В проведено клинично проучване с 578 пациенти на възраст от 12 до 17 години, лекувани с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634952">
        <w:rPr>
          <w:rFonts w:eastAsia="Times New Roman" w:cs="Arial"/>
          <w:color w:val="000000"/>
          <w:lang w:eastAsia="bg-BG"/>
        </w:rPr>
        <w:t>, при 5,9% от тях се проявява главоболие.</w:t>
      </w:r>
    </w:p>
    <w:p w14:paraId="5E679A09" w14:textId="77777777" w:rsidR="00634952" w:rsidRPr="00634952" w:rsidRDefault="00634952" w:rsidP="006349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386189" w14:textId="54C6819F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 xml:space="preserve">Останалите нежелани ефекти, за които се съобщава по време на </w:t>
      </w:r>
      <w:proofErr w:type="spellStart"/>
      <w:r w:rsidRPr="00634952">
        <w:rPr>
          <w:rFonts w:eastAsia="Times New Roman" w:cs="Arial"/>
          <w:color w:val="000000"/>
          <w:lang w:eastAsia="bg-BG"/>
        </w:rPr>
        <w:t>постмаркетинговия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 период са изброени в таблицата. Използвана е класификация на нежеланите лекарствени реакции по честота и </w:t>
      </w:r>
      <w:proofErr w:type="spellStart"/>
      <w:r w:rsidRPr="00634952">
        <w:rPr>
          <w:rFonts w:eastAsia="Times New Roman" w:cs="Arial"/>
          <w:color w:val="000000"/>
          <w:lang w:eastAsia="bg-BG"/>
        </w:rPr>
        <w:t>системо</w:t>
      </w:r>
      <w:proofErr w:type="spellEnd"/>
      <w:r w:rsidRPr="00634952">
        <w:rPr>
          <w:rFonts w:eastAsia="Times New Roman" w:cs="Arial"/>
          <w:color w:val="000000"/>
          <w:lang w:eastAsia="bg-BG"/>
        </w:rPr>
        <w:t xml:space="preserve">-органни класове по </w:t>
      </w:r>
      <w:r w:rsidRPr="00634952">
        <w:rPr>
          <w:rFonts w:eastAsia="Times New Roman" w:cs="Arial"/>
          <w:color w:val="000000"/>
          <w:lang w:val="en-US"/>
        </w:rPr>
        <w:t xml:space="preserve">MedDRA </w:t>
      </w:r>
      <w:r w:rsidRPr="00634952">
        <w:rPr>
          <w:rFonts w:eastAsia="Times New Roman" w:cs="Arial"/>
          <w:color w:val="000000"/>
          <w:lang w:eastAsia="bg-BG"/>
        </w:rPr>
        <w:t>конвенцията.</w:t>
      </w:r>
    </w:p>
    <w:p w14:paraId="690273AC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>Много чести (</w:t>
      </w:r>
      <w:r w:rsidRPr="00634952">
        <w:rPr>
          <w:rFonts w:eastAsia="Times New Roman" w:cs="Arial"/>
          <w:color w:val="000000"/>
          <w:lang w:val="en-US"/>
        </w:rPr>
        <w:t>≥</w:t>
      </w:r>
      <w:r w:rsidRPr="00634952">
        <w:rPr>
          <w:rFonts w:eastAsia="Times New Roman" w:cs="Arial"/>
          <w:color w:val="000000"/>
          <w:lang w:eastAsia="bg-BG"/>
        </w:rPr>
        <w:t>1/10), чести (</w:t>
      </w:r>
      <w:r w:rsidRPr="00634952">
        <w:rPr>
          <w:rFonts w:eastAsia="Times New Roman" w:cs="Arial"/>
          <w:color w:val="000000"/>
          <w:lang w:val="en-US"/>
        </w:rPr>
        <w:t>≥</w:t>
      </w:r>
      <w:r w:rsidRPr="00634952">
        <w:rPr>
          <w:rFonts w:eastAsia="Times New Roman" w:cs="Arial"/>
          <w:color w:val="000000"/>
          <w:lang w:eastAsia="bg-BG"/>
        </w:rPr>
        <w:t>1/100 до &lt;1/10), нечести (</w:t>
      </w:r>
      <w:r w:rsidRPr="00634952">
        <w:rPr>
          <w:rFonts w:eastAsia="Times New Roman" w:cs="Arial"/>
          <w:color w:val="000000"/>
          <w:lang w:val="en-US"/>
        </w:rPr>
        <w:t>≥</w:t>
      </w:r>
      <w:r w:rsidRPr="00634952">
        <w:rPr>
          <w:rFonts w:eastAsia="Times New Roman" w:cs="Arial"/>
          <w:color w:val="000000"/>
          <w:lang w:eastAsia="bg-BG"/>
        </w:rPr>
        <w:t>1/1000 до &lt;1/100), редки (</w:t>
      </w:r>
      <w:r w:rsidRPr="00634952">
        <w:rPr>
          <w:rFonts w:eastAsia="Times New Roman" w:cs="Arial"/>
          <w:color w:val="000000"/>
          <w:lang w:val="en-US"/>
        </w:rPr>
        <w:t>≥</w:t>
      </w:r>
      <w:r w:rsidRPr="00634952">
        <w:rPr>
          <w:rFonts w:eastAsia="Times New Roman" w:cs="Arial"/>
          <w:color w:val="000000"/>
          <w:lang w:eastAsia="bg-BG"/>
        </w:rPr>
        <w:t>1/10 000 до</w:t>
      </w:r>
    </w:p>
    <w:p w14:paraId="1E1C8273" w14:textId="77777777" w:rsidR="00634952" w:rsidRPr="00634952" w:rsidRDefault="00634952" w:rsidP="00634952">
      <w:pPr>
        <w:spacing w:line="240" w:lineRule="auto"/>
        <w:rPr>
          <w:rFonts w:eastAsia="Times New Roman" w:cs="Arial"/>
        </w:rPr>
      </w:pPr>
      <w:r w:rsidRPr="00634952">
        <w:rPr>
          <w:rFonts w:eastAsia="Times New Roman" w:cs="Arial"/>
          <w:color w:val="000000"/>
          <w:lang w:eastAsia="bg-BG"/>
        </w:rPr>
        <w:t>&lt;1/1000), много редки (&lt;1/10 000), с неизвестна честота (от наличните данни не може да бъде направена оценка).</w:t>
      </w:r>
    </w:p>
    <w:p w14:paraId="1848627E" w14:textId="507098F7" w:rsidR="00634952" w:rsidRDefault="00634952" w:rsidP="0063495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3085"/>
        <w:gridCol w:w="3146"/>
      </w:tblGrid>
      <w:tr w:rsidR="00F44A6C" w14:paraId="4F95130F" w14:textId="77777777" w:rsidTr="00F44A6C">
        <w:tc>
          <w:tcPr>
            <w:tcW w:w="3192" w:type="dxa"/>
          </w:tcPr>
          <w:p w14:paraId="02A697E3" w14:textId="4B263AFE" w:rsidR="00F44A6C" w:rsidRPr="00F44A6C" w:rsidRDefault="00F44A6C" w:rsidP="00F44A6C">
            <w:proofErr w:type="spellStart"/>
            <w:r w:rsidRPr="00F44A6C">
              <w:t>Системо</w:t>
            </w:r>
            <w:proofErr w:type="spellEnd"/>
            <w:r w:rsidRPr="00F44A6C">
              <w:t>-органен клас</w:t>
            </w:r>
          </w:p>
        </w:tc>
        <w:tc>
          <w:tcPr>
            <w:tcW w:w="3192" w:type="dxa"/>
          </w:tcPr>
          <w:p w14:paraId="4C1D8335" w14:textId="14B1FEAA" w:rsidR="00F44A6C" w:rsidRPr="00F44A6C" w:rsidRDefault="00F44A6C" w:rsidP="00F44A6C">
            <w:r w:rsidRPr="00F44A6C">
              <w:t>Честота</w:t>
            </w:r>
          </w:p>
        </w:tc>
        <w:tc>
          <w:tcPr>
            <w:tcW w:w="3192" w:type="dxa"/>
          </w:tcPr>
          <w:p w14:paraId="233F5463" w14:textId="0B8371D0" w:rsidR="00F44A6C" w:rsidRPr="00F44A6C" w:rsidRDefault="00F44A6C" w:rsidP="00F44A6C">
            <w:r w:rsidRPr="00F44A6C">
              <w:t xml:space="preserve">Нежелани реакции, наблюдавани при прием на </w:t>
            </w:r>
            <w:proofErr w:type="spellStart"/>
            <w:r w:rsidRPr="00F44A6C">
              <w:t>Десибел</w:t>
            </w:r>
            <w:proofErr w:type="spellEnd"/>
          </w:p>
        </w:tc>
      </w:tr>
      <w:tr w:rsidR="00F44A6C" w14:paraId="012BD7A1" w14:textId="77777777" w:rsidTr="00F44A6C">
        <w:tc>
          <w:tcPr>
            <w:tcW w:w="3192" w:type="dxa"/>
          </w:tcPr>
          <w:p w14:paraId="25091006" w14:textId="4CB1F8ED" w:rsidR="00F44A6C" w:rsidRPr="00F44A6C" w:rsidRDefault="00F44A6C" w:rsidP="00F44A6C">
            <w:r w:rsidRPr="00F44A6C">
              <w:t>Психични нарушения</w:t>
            </w:r>
          </w:p>
        </w:tc>
        <w:tc>
          <w:tcPr>
            <w:tcW w:w="3192" w:type="dxa"/>
          </w:tcPr>
          <w:p w14:paraId="259B28D6" w14:textId="77777777" w:rsidR="00F44A6C" w:rsidRDefault="00F44A6C" w:rsidP="00F44A6C">
            <w:r w:rsidRPr="00F44A6C">
              <w:t xml:space="preserve">Много редки </w:t>
            </w:r>
          </w:p>
          <w:p w14:paraId="67B88D65" w14:textId="05EE64BC" w:rsidR="00F44A6C" w:rsidRPr="00F44A6C" w:rsidRDefault="00F44A6C" w:rsidP="00F44A6C">
            <w:r w:rsidRPr="00F44A6C">
              <w:lastRenderedPageBreak/>
              <w:t>С неизвестна честота</w:t>
            </w:r>
          </w:p>
        </w:tc>
        <w:tc>
          <w:tcPr>
            <w:tcW w:w="3192" w:type="dxa"/>
          </w:tcPr>
          <w:p w14:paraId="4D8F67EB" w14:textId="77777777" w:rsidR="00F44A6C" w:rsidRPr="00F44A6C" w:rsidRDefault="00F44A6C" w:rsidP="00F44A6C">
            <w:r w:rsidRPr="00F44A6C">
              <w:lastRenderedPageBreak/>
              <w:t>Халюцинации</w:t>
            </w:r>
          </w:p>
          <w:p w14:paraId="2E154604" w14:textId="11928AAD" w:rsidR="00F44A6C" w:rsidRPr="00F44A6C" w:rsidRDefault="00F44A6C" w:rsidP="00F44A6C">
            <w:proofErr w:type="spellStart"/>
            <w:r w:rsidRPr="00F44A6C">
              <w:lastRenderedPageBreak/>
              <w:t>Абнормно</w:t>
            </w:r>
            <w:proofErr w:type="spellEnd"/>
            <w:r w:rsidRPr="00F44A6C">
              <w:t xml:space="preserve"> поведение, агресия</w:t>
            </w:r>
          </w:p>
        </w:tc>
      </w:tr>
      <w:tr w:rsidR="00F44A6C" w14:paraId="3E591F7A" w14:textId="77777777" w:rsidTr="00F44A6C">
        <w:tc>
          <w:tcPr>
            <w:tcW w:w="3192" w:type="dxa"/>
          </w:tcPr>
          <w:p w14:paraId="09FBFC9B" w14:textId="3DDEBC54" w:rsidR="00F44A6C" w:rsidRPr="00F44A6C" w:rsidRDefault="00F44A6C" w:rsidP="00F44A6C">
            <w:r w:rsidRPr="00F44A6C">
              <w:lastRenderedPageBreak/>
              <w:t>Нарушения на нервната система</w:t>
            </w:r>
          </w:p>
        </w:tc>
        <w:tc>
          <w:tcPr>
            <w:tcW w:w="3192" w:type="dxa"/>
          </w:tcPr>
          <w:p w14:paraId="24EBC62C" w14:textId="77777777" w:rsidR="00F44A6C" w:rsidRPr="00F44A6C" w:rsidRDefault="00F44A6C" w:rsidP="00F44A6C">
            <w:r w:rsidRPr="00F44A6C">
              <w:t>Чести</w:t>
            </w:r>
          </w:p>
          <w:p w14:paraId="231673DE" w14:textId="041E4FCB" w:rsidR="00F44A6C" w:rsidRPr="00F44A6C" w:rsidRDefault="00F44A6C" w:rsidP="00F44A6C">
            <w:r w:rsidRPr="00F44A6C">
              <w:t>Много редки</w:t>
            </w:r>
          </w:p>
        </w:tc>
        <w:tc>
          <w:tcPr>
            <w:tcW w:w="3192" w:type="dxa"/>
          </w:tcPr>
          <w:p w14:paraId="19E7CF01" w14:textId="77777777" w:rsidR="00F44A6C" w:rsidRPr="00F44A6C" w:rsidRDefault="00F44A6C" w:rsidP="00F44A6C">
            <w:r w:rsidRPr="00F44A6C">
              <w:t>Главоболие</w:t>
            </w:r>
          </w:p>
          <w:p w14:paraId="2F67DB69" w14:textId="6CFD0BF0" w:rsidR="00F44A6C" w:rsidRPr="00F44A6C" w:rsidRDefault="00F44A6C" w:rsidP="00F44A6C">
            <w:r w:rsidRPr="00F44A6C">
              <w:t>Замаяност, сънливост, безсъние, психомоторна възбуда, гърчове</w:t>
            </w:r>
          </w:p>
        </w:tc>
      </w:tr>
      <w:tr w:rsidR="00F44A6C" w14:paraId="727243D4" w14:textId="77777777" w:rsidTr="00F44A6C">
        <w:tc>
          <w:tcPr>
            <w:tcW w:w="3192" w:type="dxa"/>
          </w:tcPr>
          <w:p w14:paraId="7C1962B9" w14:textId="42BFE754" w:rsidR="00F44A6C" w:rsidRPr="00F44A6C" w:rsidRDefault="00F44A6C" w:rsidP="00F44A6C">
            <w:r w:rsidRPr="00F44A6C">
              <w:t>Сърдечни нарушения</w:t>
            </w:r>
          </w:p>
        </w:tc>
        <w:tc>
          <w:tcPr>
            <w:tcW w:w="3192" w:type="dxa"/>
          </w:tcPr>
          <w:p w14:paraId="0C7AFD4D" w14:textId="77777777" w:rsidR="00F44A6C" w:rsidRDefault="00F44A6C" w:rsidP="00F44A6C">
            <w:r w:rsidRPr="00F44A6C">
              <w:t xml:space="preserve">Много редки </w:t>
            </w:r>
          </w:p>
          <w:p w14:paraId="74ED3BCE" w14:textId="4C7A577C" w:rsidR="00F44A6C" w:rsidRPr="00F44A6C" w:rsidRDefault="00F44A6C" w:rsidP="00F44A6C">
            <w:r w:rsidRPr="00F44A6C">
              <w:t>С неизвестна честота</w:t>
            </w:r>
          </w:p>
        </w:tc>
        <w:tc>
          <w:tcPr>
            <w:tcW w:w="3192" w:type="dxa"/>
          </w:tcPr>
          <w:p w14:paraId="2ACD711C" w14:textId="77777777" w:rsidR="00F44A6C" w:rsidRPr="00F44A6C" w:rsidRDefault="00F44A6C" w:rsidP="00F44A6C">
            <w:r w:rsidRPr="00F44A6C">
              <w:t>Тахикардия, сърцебиене</w:t>
            </w:r>
          </w:p>
          <w:p w14:paraId="4C1C3D8E" w14:textId="26790695" w:rsidR="00F44A6C" w:rsidRPr="00F44A6C" w:rsidRDefault="00F44A6C" w:rsidP="00F44A6C">
            <w:r w:rsidRPr="00F44A6C">
              <w:t xml:space="preserve">Удължаване на </w:t>
            </w:r>
            <w:r w:rsidRPr="00F44A6C">
              <w:rPr>
                <w:lang w:val="en-US"/>
              </w:rPr>
              <w:t xml:space="preserve">QT </w:t>
            </w:r>
            <w:r w:rsidRPr="00F44A6C">
              <w:t>интервала</w:t>
            </w:r>
          </w:p>
        </w:tc>
      </w:tr>
      <w:tr w:rsidR="00F44A6C" w14:paraId="5CF7B7FF" w14:textId="77777777" w:rsidTr="00F44A6C">
        <w:tc>
          <w:tcPr>
            <w:tcW w:w="3192" w:type="dxa"/>
          </w:tcPr>
          <w:p w14:paraId="24A114A7" w14:textId="0BFE3994" w:rsidR="00F44A6C" w:rsidRPr="00F44A6C" w:rsidRDefault="00F44A6C" w:rsidP="00F44A6C">
            <w:r w:rsidRPr="00F44A6C">
              <w:t>Стомашно-чревни нарушения</w:t>
            </w:r>
          </w:p>
        </w:tc>
        <w:tc>
          <w:tcPr>
            <w:tcW w:w="3192" w:type="dxa"/>
          </w:tcPr>
          <w:p w14:paraId="32F3A621" w14:textId="77777777" w:rsidR="00F44A6C" w:rsidRPr="00F44A6C" w:rsidRDefault="00F44A6C" w:rsidP="00F44A6C">
            <w:r w:rsidRPr="00F44A6C">
              <w:t>Чести</w:t>
            </w:r>
          </w:p>
          <w:p w14:paraId="52A20F3A" w14:textId="4838FEC7" w:rsidR="00F44A6C" w:rsidRPr="00F44A6C" w:rsidRDefault="00F44A6C" w:rsidP="00F44A6C">
            <w:r w:rsidRPr="00F44A6C">
              <w:t>Много редки</w:t>
            </w:r>
          </w:p>
        </w:tc>
        <w:tc>
          <w:tcPr>
            <w:tcW w:w="3192" w:type="dxa"/>
          </w:tcPr>
          <w:p w14:paraId="4D92FA60" w14:textId="77777777" w:rsidR="00F44A6C" w:rsidRPr="00F44A6C" w:rsidRDefault="00F44A6C" w:rsidP="00F44A6C">
            <w:r w:rsidRPr="00F44A6C">
              <w:t>Сухота в устата</w:t>
            </w:r>
          </w:p>
          <w:p w14:paraId="2E2F05A1" w14:textId="655430DD" w:rsidR="00F44A6C" w:rsidRPr="00F44A6C" w:rsidRDefault="00F44A6C" w:rsidP="00F44A6C">
            <w:r w:rsidRPr="00F44A6C">
              <w:t>Болка в</w:t>
            </w:r>
            <w:r>
              <w:t xml:space="preserve"> </w:t>
            </w:r>
            <w:r w:rsidRPr="00F44A6C">
              <w:t xml:space="preserve">корема, гадене, повръщане, </w:t>
            </w:r>
            <w:proofErr w:type="spellStart"/>
            <w:r w:rsidRPr="00F44A6C">
              <w:t>диспептични</w:t>
            </w:r>
            <w:proofErr w:type="spellEnd"/>
            <w:r w:rsidRPr="00F44A6C">
              <w:t xml:space="preserve"> оплаквания, диария</w:t>
            </w:r>
          </w:p>
        </w:tc>
      </w:tr>
      <w:tr w:rsidR="00F44A6C" w14:paraId="7FD70D39" w14:textId="77777777" w:rsidTr="00F44A6C">
        <w:tc>
          <w:tcPr>
            <w:tcW w:w="3192" w:type="dxa"/>
          </w:tcPr>
          <w:p w14:paraId="265A888E" w14:textId="6E97438A" w:rsidR="00F44A6C" w:rsidRPr="00F44A6C" w:rsidRDefault="00F44A6C" w:rsidP="00F44A6C">
            <w:proofErr w:type="spellStart"/>
            <w:r w:rsidRPr="00F44A6C">
              <w:t>Хепатобилиарни</w:t>
            </w:r>
            <w:proofErr w:type="spellEnd"/>
            <w:r w:rsidRPr="00F44A6C">
              <w:t xml:space="preserve"> нарушения</w:t>
            </w:r>
          </w:p>
        </w:tc>
        <w:tc>
          <w:tcPr>
            <w:tcW w:w="3192" w:type="dxa"/>
          </w:tcPr>
          <w:p w14:paraId="3C06FC92" w14:textId="77777777" w:rsidR="00F44A6C" w:rsidRPr="00F44A6C" w:rsidRDefault="00F44A6C" w:rsidP="00F44A6C">
            <w:r w:rsidRPr="00F44A6C">
              <w:t>Много редки</w:t>
            </w:r>
          </w:p>
          <w:p w14:paraId="3CD417A6" w14:textId="77777777" w:rsidR="00F44A6C" w:rsidRDefault="00F44A6C" w:rsidP="00F44A6C"/>
          <w:p w14:paraId="11852262" w14:textId="77777777" w:rsidR="00F44A6C" w:rsidRDefault="00F44A6C" w:rsidP="00F44A6C"/>
          <w:p w14:paraId="716736A1" w14:textId="77777777" w:rsidR="00F44A6C" w:rsidRDefault="00F44A6C" w:rsidP="00F44A6C"/>
          <w:p w14:paraId="7F5A147E" w14:textId="77777777" w:rsidR="00F44A6C" w:rsidRDefault="00F44A6C" w:rsidP="00F44A6C"/>
          <w:p w14:paraId="7A357E08" w14:textId="1FA7B1BB" w:rsidR="00F44A6C" w:rsidRPr="00F44A6C" w:rsidRDefault="00F44A6C" w:rsidP="00F44A6C">
            <w:r w:rsidRPr="00F44A6C">
              <w:t>С неизвестна честота</w:t>
            </w:r>
          </w:p>
        </w:tc>
        <w:tc>
          <w:tcPr>
            <w:tcW w:w="3192" w:type="dxa"/>
          </w:tcPr>
          <w:p w14:paraId="1D30559E" w14:textId="77777777" w:rsidR="00F44A6C" w:rsidRDefault="00F44A6C" w:rsidP="00F44A6C">
            <w:r w:rsidRPr="00F44A6C">
              <w:t xml:space="preserve">Повишаване на чернодробните ензими, повишаване на </w:t>
            </w:r>
            <w:proofErr w:type="spellStart"/>
            <w:r w:rsidRPr="00F44A6C">
              <w:t>билирубина</w:t>
            </w:r>
            <w:proofErr w:type="spellEnd"/>
            <w:r w:rsidRPr="00F44A6C">
              <w:t xml:space="preserve">, хепатит </w:t>
            </w:r>
          </w:p>
          <w:p w14:paraId="644489EE" w14:textId="77777777" w:rsidR="00F44A6C" w:rsidRDefault="00F44A6C" w:rsidP="00F44A6C"/>
          <w:p w14:paraId="7130FFED" w14:textId="62514EAF" w:rsidR="00F44A6C" w:rsidRPr="00F44A6C" w:rsidRDefault="00F44A6C" w:rsidP="00F44A6C">
            <w:r w:rsidRPr="00F44A6C">
              <w:t>Жълтеница</w:t>
            </w:r>
          </w:p>
        </w:tc>
      </w:tr>
      <w:tr w:rsidR="00F44A6C" w14:paraId="46DC3531" w14:textId="77777777" w:rsidTr="00F44A6C">
        <w:tc>
          <w:tcPr>
            <w:tcW w:w="3192" w:type="dxa"/>
          </w:tcPr>
          <w:p w14:paraId="782333B9" w14:textId="4709B27D" w:rsidR="00F44A6C" w:rsidRPr="00F44A6C" w:rsidRDefault="00F44A6C" w:rsidP="00F44A6C">
            <w:r w:rsidRPr="00F44A6C">
              <w:t>Нарушения на кожата и подкожната тъкан</w:t>
            </w:r>
          </w:p>
        </w:tc>
        <w:tc>
          <w:tcPr>
            <w:tcW w:w="3192" w:type="dxa"/>
          </w:tcPr>
          <w:p w14:paraId="79842F53" w14:textId="5A1135E2" w:rsidR="00F44A6C" w:rsidRPr="00F44A6C" w:rsidRDefault="00F44A6C" w:rsidP="00F44A6C">
            <w:r w:rsidRPr="00F44A6C">
              <w:t>С неизвестна честота</w:t>
            </w:r>
          </w:p>
        </w:tc>
        <w:tc>
          <w:tcPr>
            <w:tcW w:w="3192" w:type="dxa"/>
          </w:tcPr>
          <w:p w14:paraId="5F186B60" w14:textId="614CFC16" w:rsidR="00F44A6C" w:rsidRPr="00F44A6C" w:rsidRDefault="00F44A6C" w:rsidP="00F44A6C">
            <w:r w:rsidRPr="00F44A6C">
              <w:t>Фоточувствителност</w:t>
            </w:r>
          </w:p>
        </w:tc>
      </w:tr>
      <w:tr w:rsidR="00F44A6C" w14:paraId="512B998F" w14:textId="77777777" w:rsidTr="00F44A6C">
        <w:tc>
          <w:tcPr>
            <w:tcW w:w="3192" w:type="dxa"/>
          </w:tcPr>
          <w:p w14:paraId="08F1612F" w14:textId="616FC1CA" w:rsidR="00F44A6C" w:rsidRPr="00F44A6C" w:rsidRDefault="00F44A6C" w:rsidP="00F44A6C">
            <w:r w:rsidRPr="00F44A6C">
              <w:t>Нарушения на мускулно-скелетната система и съединителната тъкан</w:t>
            </w:r>
          </w:p>
        </w:tc>
        <w:tc>
          <w:tcPr>
            <w:tcW w:w="3192" w:type="dxa"/>
          </w:tcPr>
          <w:p w14:paraId="2F2A0D62" w14:textId="176A4E82" w:rsidR="00F44A6C" w:rsidRPr="00F44A6C" w:rsidRDefault="00F44A6C" w:rsidP="00F44A6C">
            <w:r w:rsidRPr="00F44A6C">
              <w:t>Много редки</w:t>
            </w:r>
          </w:p>
        </w:tc>
        <w:tc>
          <w:tcPr>
            <w:tcW w:w="3192" w:type="dxa"/>
          </w:tcPr>
          <w:p w14:paraId="7B50431D" w14:textId="645288D2" w:rsidR="00F44A6C" w:rsidRPr="00F44A6C" w:rsidRDefault="00F44A6C" w:rsidP="00F44A6C">
            <w:proofErr w:type="spellStart"/>
            <w:r w:rsidRPr="00F44A6C">
              <w:t>Миалгия</w:t>
            </w:r>
            <w:proofErr w:type="spellEnd"/>
          </w:p>
        </w:tc>
      </w:tr>
      <w:tr w:rsidR="00F44A6C" w14:paraId="60271DFA" w14:textId="77777777" w:rsidTr="00BB1894">
        <w:tc>
          <w:tcPr>
            <w:tcW w:w="3192" w:type="dxa"/>
          </w:tcPr>
          <w:p w14:paraId="10AEDDB1" w14:textId="2C55A5A8" w:rsidR="00F44A6C" w:rsidRPr="00F44A6C" w:rsidRDefault="00F44A6C" w:rsidP="00F44A6C">
            <w:r w:rsidRPr="00F44A6C">
              <w:t>Общи нарушения и ефекти на мястото на приложение</w:t>
            </w:r>
          </w:p>
        </w:tc>
        <w:tc>
          <w:tcPr>
            <w:tcW w:w="3192" w:type="dxa"/>
            <w:vAlign w:val="bottom"/>
          </w:tcPr>
          <w:p w14:paraId="6CC0E882" w14:textId="77777777" w:rsidR="00F44A6C" w:rsidRPr="00F44A6C" w:rsidRDefault="00F44A6C" w:rsidP="00F44A6C">
            <w:r w:rsidRPr="00F44A6C">
              <w:t>Чести</w:t>
            </w:r>
          </w:p>
          <w:p w14:paraId="3FA4B232" w14:textId="77777777" w:rsidR="00F44A6C" w:rsidRPr="00F44A6C" w:rsidRDefault="00F44A6C" w:rsidP="00F44A6C">
            <w:r w:rsidRPr="00F44A6C">
              <w:t>Много редки</w:t>
            </w:r>
          </w:p>
          <w:p w14:paraId="1F7B8181" w14:textId="2C550274" w:rsidR="00F44A6C" w:rsidRPr="00F44A6C" w:rsidRDefault="00F44A6C" w:rsidP="00F44A6C">
            <w:r w:rsidRPr="00F44A6C">
              <w:t>С неизвестна честота</w:t>
            </w:r>
          </w:p>
        </w:tc>
        <w:tc>
          <w:tcPr>
            <w:tcW w:w="3192" w:type="dxa"/>
          </w:tcPr>
          <w:p w14:paraId="544BF142" w14:textId="77777777" w:rsidR="00F44A6C" w:rsidRPr="00F44A6C" w:rsidRDefault="00F44A6C" w:rsidP="00F44A6C">
            <w:r w:rsidRPr="00F44A6C">
              <w:t>Умора</w:t>
            </w:r>
          </w:p>
          <w:p w14:paraId="00735802" w14:textId="77777777" w:rsidR="00F44A6C" w:rsidRPr="00F44A6C" w:rsidRDefault="00F44A6C" w:rsidP="00F44A6C">
            <w:r w:rsidRPr="00F44A6C">
              <w:t xml:space="preserve">Реакции на свръхчувствителност (като анафилаксия, </w:t>
            </w:r>
            <w:proofErr w:type="spellStart"/>
            <w:r w:rsidRPr="00F44A6C">
              <w:t>ангиоедем,задух</w:t>
            </w:r>
            <w:proofErr w:type="spellEnd"/>
            <w:r w:rsidRPr="00F44A6C">
              <w:t>, сърбеж, обрив и уртикария)</w:t>
            </w:r>
          </w:p>
          <w:p w14:paraId="60240029" w14:textId="6403EED6" w:rsidR="00F44A6C" w:rsidRPr="00F44A6C" w:rsidRDefault="00F44A6C" w:rsidP="00F44A6C">
            <w:proofErr w:type="spellStart"/>
            <w:r w:rsidRPr="00F44A6C">
              <w:t>Астения</w:t>
            </w:r>
            <w:proofErr w:type="spellEnd"/>
          </w:p>
        </w:tc>
      </w:tr>
    </w:tbl>
    <w:p w14:paraId="0AA91EB7" w14:textId="3DD12381" w:rsidR="00F44A6C" w:rsidRPr="00F44A6C" w:rsidRDefault="00F44A6C" w:rsidP="00634952">
      <w:pPr>
        <w:rPr>
          <w:rFonts w:cs="Arial"/>
        </w:rPr>
      </w:pPr>
    </w:p>
    <w:p w14:paraId="430E38F6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13AC1A60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Други нежелани лекарствени реакции с неизвестна честота, съобщени по време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постмаркетинговия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период при педиатрични пациенти, включват удължаване на </w:t>
      </w:r>
      <w:r w:rsidRPr="00F44A6C">
        <w:rPr>
          <w:rFonts w:eastAsia="Times New Roman" w:cs="Arial"/>
          <w:color w:val="000000"/>
          <w:lang w:val="en-US"/>
        </w:rPr>
        <w:t xml:space="preserve">QT </w:t>
      </w:r>
      <w:r w:rsidRPr="00F44A6C">
        <w:rPr>
          <w:rFonts w:eastAsia="Times New Roman" w:cs="Arial"/>
          <w:color w:val="000000"/>
          <w:lang w:eastAsia="bg-BG"/>
        </w:rPr>
        <w:t>интервала, аритмия и брадикардия.</w:t>
      </w:r>
    </w:p>
    <w:p w14:paraId="5C93CCA2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7C82A8" w14:textId="575E6D4B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FAD4032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директно на Изпълнителна агенция по лекарствата (ИАЛ):</w:t>
      </w:r>
    </w:p>
    <w:p w14:paraId="7BFFA47D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849DDA" w14:textId="2D1E3C64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>БЪЛГАРИЯ, София 1303, ул. Дамян Груев 8</w:t>
      </w:r>
    </w:p>
    <w:p w14:paraId="3EA865F3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>Тел. +359 2 8903555</w:t>
      </w:r>
    </w:p>
    <w:p w14:paraId="5D5BE621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ел. поща: </w:t>
      </w:r>
      <w:hyperlink r:id="rId5" w:history="1">
        <w:r w:rsidRPr="00F44A6C">
          <w:rPr>
            <w:rFonts w:eastAsia="Times New Roman" w:cs="Arial"/>
            <w:color w:val="000000"/>
            <w:lang w:val="en-US"/>
          </w:rPr>
          <w:t>bda@bda.bg</w:t>
        </w:r>
      </w:hyperlink>
    </w:p>
    <w:p w14:paraId="29986B70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уебсайт: </w:t>
      </w:r>
      <w:hyperlink r:id="rId6" w:history="1">
        <w:r w:rsidRPr="00F44A6C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1B4BDDEA" w14:textId="77777777" w:rsidR="00F44A6C" w:rsidRPr="00634952" w:rsidRDefault="00F44A6C" w:rsidP="00634952"/>
    <w:p w14:paraId="42DF9851" w14:textId="5005151D" w:rsidR="003765DC" w:rsidRDefault="002C50EE" w:rsidP="002B3C38">
      <w:pPr>
        <w:pStyle w:val="2"/>
      </w:pPr>
      <w:r>
        <w:t>4.9. Предозиране</w:t>
      </w:r>
    </w:p>
    <w:p w14:paraId="6E07EA99" w14:textId="40BFF375" w:rsidR="00F44A6C" w:rsidRDefault="00F44A6C" w:rsidP="00F44A6C"/>
    <w:p w14:paraId="63FC9887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Профилът на нежеланите събития с предозиране, наблюдаван по време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постмаркетингова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употреба е подобен на този, наблюдаван при терапевтични дози, като степента на взаимодействие може да бъде по-висока.</w:t>
      </w:r>
    </w:p>
    <w:p w14:paraId="083694CB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7468AE" w14:textId="4349FB32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Лечение</w:t>
      </w:r>
    </w:p>
    <w:p w14:paraId="48E0BBCB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В случай на предозиране се препоръчва стандартното поведение за очистване на организма от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нерезорбираното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активно вещество. Препоръчва се симптоматично и поддържащо лечение.</w:t>
      </w:r>
    </w:p>
    <w:p w14:paraId="0BAB658B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9139D4" w14:textId="30F6EB3E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се елиминира чрез хемодиализа. Не е известно дали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се елиминира чрез перитонеална диализа.</w:t>
      </w:r>
    </w:p>
    <w:p w14:paraId="59483C9B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64671D" w14:textId="3C5D1054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Симптоми</w:t>
      </w:r>
    </w:p>
    <w:p w14:paraId="3CD488FF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клинично изпитване с многократно прилагане, при което е приложен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до 45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>(девет пъти по-високи от терапевтичната доза), не са установени клинично значими ефекти на предозиране.</w:t>
      </w:r>
    </w:p>
    <w:p w14:paraId="265595B5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09860B9" w14:textId="56521752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30C37AFD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Профилът на нежеланите събития, свързани с предозиране, наблюдаван по време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постмаркетингова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употреба е подобен на този, наблюдаван при терапевтични дози, като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степентта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на въздействие може да бъде по-висока.</w:t>
      </w:r>
    </w:p>
    <w:p w14:paraId="1EEB9D5B" w14:textId="77777777" w:rsidR="00F44A6C" w:rsidRPr="00F44A6C" w:rsidRDefault="00F44A6C" w:rsidP="00F44A6C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76D6E4D6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2D15EB01" w14:textId="3CE54DF8" w:rsidR="00F44A6C" w:rsidRDefault="00F44A6C" w:rsidP="00F44A6C"/>
    <w:p w14:paraId="728BE49E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Антихистамини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- Н1-антагонисти, АТС код: </w:t>
      </w:r>
      <w:r w:rsidRPr="00F44A6C">
        <w:rPr>
          <w:rFonts w:eastAsia="Times New Roman" w:cs="Arial"/>
          <w:color w:val="000000"/>
          <w:lang w:val="en-US"/>
        </w:rPr>
        <w:t>R06AX27</w:t>
      </w:r>
    </w:p>
    <w:p w14:paraId="57A5AFFA" w14:textId="77777777" w:rsidR="00F44A6C" w:rsidRPr="00F44A6C" w:rsidRDefault="00F44A6C" w:rsidP="00F44A6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BCE7D54" w14:textId="50F4BA8E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 xml:space="preserve">Механизъм на действие и </w:t>
      </w:r>
      <w:proofErr w:type="spellStart"/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>фармакодинамични</w:t>
      </w:r>
      <w:proofErr w:type="spellEnd"/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 xml:space="preserve"> ефекти</w:t>
      </w:r>
    </w:p>
    <w:p w14:paraId="3BAAEA24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хистаминов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антагонист с установено продължително действие.</w:t>
      </w:r>
    </w:p>
    <w:p w14:paraId="26E52CD7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Той притежава селективна периферна Н1 -рецепторна антагонистична активност без седативно действие. След перорален прием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прониква в централната нервна система, поради което блокира селективно периферните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хистаминови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Н1-рецептори.</w:t>
      </w:r>
    </w:p>
    <w:p w14:paraId="411154F3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F5EBB4" w14:textId="24613A96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</w:t>
      </w:r>
      <w:r w:rsidRPr="00F44A6C">
        <w:rPr>
          <w:rFonts w:eastAsia="Times New Roman" w:cs="Arial"/>
          <w:i/>
          <w:iCs/>
          <w:color w:val="000000"/>
          <w:lang w:val="en-US"/>
        </w:rPr>
        <w:t>in vitro</w:t>
      </w:r>
      <w:r w:rsidRPr="00F44A6C">
        <w:rPr>
          <w:rFonts w:eastAsia="Times New Roman" w:cs="Arial"/>
          <w:color w:val="000000"/>
          <w:lang w:val="en-US"/>
        </w:rPr>
        <w:t xml:space="preserve"> </w:t>
      </w:r>
      <w:r w:rsidRPr="00F44A6C">
        <w:rPr>
          <w:rFonts w:eastAsia="Times New Roman" w:cs="Arial"/>
          <w:color w:val="000000"/>
          <w:lang w:eastAsia="bg-BG"/>
        </w:rPr>
        <w:t xml:space="preserve">изследвания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показал антиалергични свойства. Те се проявяват в инхибиране освобождаването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проинфламаторни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цитокини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като </w:t>
      </w:r>
      <w:r w:rsidRPr="00F44A6C">
        <w:rPr>
          <w:rFonts w:eastAsia="Times New Roman" w:cs="Arial"/>
          <w:color w:val="000000"/>
          <w:lang w:val="en-US"/>
        </w:rPr>
        <w:t xml:space="preserve">IL-4, IL-6, IL-8 </w:t>
      </w:r>
      <w:r w:rsidRPr="00F44A6C">
        <w:rPr>
          <w:rFonts w:eastAsia="Times New Roman" w:cs="Arial"/>
          <w:color w:val="000000"/>
          <w:lang w:eastAsia="bg-BG"/>
        </w:rPr>
        <w:t xml:space="preserve">и </w:t>
      </w:r>
      <w:r w:rsidRPr="00F44A6C">
        <w:rPr>
          <w:rFonts w:eastAsia="Times New Roman" w:cs="Arial"/>
          <w:color w:val="000000"/>
          <w:lang w:val="en-US"/>
        </w:rPr>
        <w:t xml:space="preserve">IL-13 </w:t>
      </w:r>
      <w:r w:rsidRPr="00F44A6C">
        <w:rPr>
          <w:rFonts w:eastAsia="Times New Roman" w:cs="Arial"/>
          <w:color w:val="000000"/>
          <w:lang w:eastAsia="bg-BG"/>
        </w:rPr>
        <w:t xml:space="preserve">от човешките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мастоцити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базофили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 инхибиране на експресията на адхезионната протеин молекула Р-</w:t>
      </w:r>
      <w:proofErr w:type="spellStart"/>
      <w:r w:rsidRPr="00F44A6C">
        <w:rPr>
          <w:rFonts w:eastAsia="Times New Roman" w:cs="Arial"/>
          <w:color w:val="000000"/>
          <w:lang w:eastAsia="bg-BG"/>
        </w:rPr>
        <w:t>селектин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ендотелните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клетки. Клиничното значение на тези наблюдения все още не е напълно изяснено.</w:t>
      </w:r>
    </w:p>
    <w:p w14:paraId="54FDB6F8" w14:textId="77777777" w:rsidR="00F44A6C" w:rsidRPr="00F44A6C" w:rsidRDefault="00F44A6C" w:rsidP="00F44A6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56029B0" w14:textId="192C5676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>Клинична ефикасност и безопасност</w:t>
      </w:r>
    </w:p>
    <w:p w14:paraId="452C21D9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клинично изпитване с многократно прилагане, при което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прилаган в доза до 20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 xml:space="preserve">дневно в продължение на 14 дни, не са установени статистически или клинично значими ефекти върху сърдечно-съдовата система. При клинично фармакологично изпитване, при което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прилаган в доза 45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 xml:space="preserve">дневно </w:t>
      </w:r>
      <w:r w:rsidRPr="00F44A6C">
        <w:rPr>
          <w:rFonts w:eastAsia="Times New Roman" w:cs="Arial"/>
          <w:color w:val="000000"/>
          <w:lang w:eastAsia="bg-BG"/>
        </w:rPr>
        <w:lastRenderedPageBreak/>
        <w:t xml:space="preserve">(девет пъти по-висока от терапевтичната доза) не е наблюдавано удължаване на </w:t>
      </w:r>
      <w:r w:rsidRPr="00F44A6C">
        <w:rPr>
          <w:rFonts w:eastAsia="Times New Roman" w:cs="Arial"/>
          <w:color w:val="000000"/>
          <w:lang w:val="en-US"/>
        </w:rPr>
        <w:t>QT</w:t>
      </w:r>
      <w:r w:rsidRPr="00F44A6C">
        <w:rPr>
          <w:rFonts w:eastAsia="Times New Roman" w:cs="Arial"/>
          <w:color w:val="000000"/>
          <w:lang w:eastAsia="bg-BG"/>
        </w:rPr>
        <w:t>-интервала.</w:t>
      </w:r>
    </w:p>
    <w:p w14:paraId="491B64AA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клинично изпитване с многократно приложение на съвместен прием с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са установени клинично значими промени в плазмената концентрация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>.</w:t>
      </w:r>
    </w:p>
    <w:p w14:paraId="17EA78E3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F197A3" w14:textId="182D2B7F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прониква лесно в централната нервна система.</w:t>
      </w:r>
    </w:p>
    <w:p w14:paraId="615325CC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контролирани клинични проучвания, при препоръчителната дневна доза - 5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>в сравнение с плацебо, не е наблюдавана по-висока честота на сънливост.</w:t>
      </w:r>
    </w:p>
    <w:p w14:paraId="4DDDFE4A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клинични проучвания с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в еднократна дневна доза 7,5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>не са установени промени в психомоторното поведение.</w:t>
      </w:r>
    </w:p>
    <w:p w14:paraId="58714E66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изпитване с еднократна дневна доза от 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при възрастни не са установени промени в стандартните показатели за поведение по време на полет, включително и засилване на субективното усещане за сънливост или за други дейности, свързани с полета.</w:t>
      </w:r>
    </w:p>
    <w:p w14:paraId="063E1EB8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D98004" w14:textId="3D8A85DC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клинични фармакологични проучвания на съвместен прием с алкохол не е установено повишаване на свързано с алкохола разстройство в поведението или засилване на сънливостта. Не са установени значими разлики в резултатите от психомоторните тестове между групите приемащи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 тези приемащи плацебо - както при прием на алкохол, така и без прием на алкохол.</w:t>
      </w:r>
    </w:p>
    <w:p w14:paraId="5D2DB520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10CE93" w14:textId="1369CEC2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пациенти с алергичен ринит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ефикасен по отношение облекчаване на симптомите - като кихане, сърбеж и секреция от носа, сърбеж и зачервяване на очите, сълзене, както и сърбеж на небцето.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ефикасно контролира симптомите в продължение на 24 часа.</w:t>
      </w:r>
    </w:p>
    <w:p w14:paraId="2FF6355C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D1D549" w14:textId="1311E120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1BF04357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Ефикасността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е демонстрирана категорично в клинични проучвания с пациенти в юношеска възраст от 12 до 17 години.</w:t>
      </w:r>
    </w:p>
    <w:p w14:paraId="11518DB9" w14:textId="77777777" w:rsidR="00F44A6C" w:rsidRPr="00F44A6C" w:rsidRDefault="00F44A6C" w:rsidP="00F44A6C">
      <w:pPr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Освен по утвърдената класификация на алергичен ринит като сезонен и целогодишен, в зависимост от продължителността на проява на симптомите той може да бъде класифициран и като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интермитентен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алергичен ринит и персистиращ алергичен ринит.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Интермитентния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алергичен ринит се дефинира като наличие на симптоми в продължение на по-малко от 4 дни седмично или в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F44A6C">
        <w:rPr>
          <w:rFonts w:eastAsia="Times New Roman" w:cs="Arial"/>
          <w:color w:val="000000"/>
          <w:lang w:eastAsia="bg-BG"/>
        </w:rPr>
        <w:t>продължение на по-малко от 4 седмици. Персистиращият алергичен ринит се дефинира като наличие на симптоми в продължение на 4 или повече дни седмично и в продължение на повече от 4 седмици.</w:t>
      </w:r>
    </w:p>
    <w:p w14:paraId="02BD87FE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B6BE0A" w14:textId="4CC6D3F0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color w:val="000000"/>
          <w:lang w:eastAsia="bg-BG"/>
        </w:rPr>
        <w:t>Десибел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ефективно облекчава симптомите на сезонния алергичен ринит, както се вижда от общия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скор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от въпросника за качество на живот при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риноконюнктивит</w:t>
      </w:r>
      <w:proofErr w:type="spellEnd"/>
      <w:r w:rsidRPr="00F44A6C">
        <w:rPr>
          <w:rFonts w:eastAsia="Times New Roman" w:cs="Arial"/>
          <w:color w:val="000000"/>
          <w:lang w:eastAsia="bg-BG"/>
        </w:rPr>
        <w:t>. Най-голямо подобрение се наблюдава в разделите за практически проблеми и ограничаване на ежедневната дейност от симптомите.</w:t>
      </w:r>
    </w:p>
    <w:p w14:paraId="499DFB84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A53236" w14:textId="48C1B08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Хроничната идиопатична уртикария е била проучена като клиничен модел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уртикариални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състояния, тъй като независимо от етиологията, подлежащите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патофизиологични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механизми са сходни и защото включването на хронично болни пациенти в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проспективни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проучвания е по-лесно. Тъй като причинният фактор за всички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уртикариални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заболявания е освобождаването на хистамин, се очаква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да е ефективен по отношение на облекчаване на симптомите и на други свързани с уртикария </w:t>
      </w:r>
      <w:r w:rsidRPr="00F44A6C">
        <w:rPr>
          <w:rFonts w:eastAsia="Times New Roman" w:cs="Arial"/>
          <w:color w:val="000000"/>
          <w:lang w:eastAsia="bg-BG"/>
        </w:rPr>
        <w:lastRenderedPageBreak/>
        <w:t>състояния, освен хроничната идиопатична уртикария, както се препоръчва в клиничните ръководства.</w:t>
      </w:r>
    </w:p>
    <w:p w14:paraId="458444BE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две плацебо-контролирани 6-седмични изпитвания при пациенти с хронична идиопатична уртикария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бил ефикасен в облекчаването на сърбежа и намаляване на размера и броя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уртиките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още в края на първия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дозов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интервал.</w:t>
      </w:r>
    </w:p>
    <w:p w14:paraId="69785780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5410B5" w14:textId="69E9DDED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всяко едно от изпитванията ефектът се е поддържал през целия 24-часов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дозов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интервал. Както и при други проучвания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антихистамини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за хронична идиопатична уртикария, малък брой от пациентите идентифицирани като неотговарящи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антихистамини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са били изключвани. Облекчаване на сърбежа с над 50% е наблюдавано при 55% от пациентите лекувани с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, в сравнение с 19% от пациентите получили плацебо. Лечението с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намалило значително нарушението на ритъма на сън и бодърстване, измерено по четириточкова скала, използвана за оценка на тези промени.</w:t>
      </w:r>
    </w:p>
    <w:p w14:paraId="43ECFD4F" w14:textId="77777777" w:rsidR="00F44A6C" w:rsidRPr="00F44A6C" w:rsidRDefault="00F44A6C" w:rsidP="00F44A6C"/>
    <w:p w14:paraId="4D7DA0E3" w14:textId="4BF3C74E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6231DEFD" w14:textId="2E448014" w:rsidR="00F44A6C" w:rsidRDefault="00F44A6C" w:rsidP="00F44A6C"/>
    <w:p w14:paraId="703E3C7F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>Абсорбиия</w:t>
      </w:r>
      <w:proofErr w:type="spellEnd"/>
    </w:p>
    <w:p w14:paraId="1EA3C19C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Плазмени концентрации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могат да бъдат установени 30 минути след приема му.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има добра абсорбция, като максимална плазмена концентрация се постига приблизително след 3 часа.</w:t>
      </w:r>
    </w:p>
    <w:p w14:paraId="0B473FB0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Полуживотът на терминалната фаза е приблизително 27 часа. Степента на кумулиране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в зависимост от неговия плазмен полуживот (27 часа) и еднократния дневен прием. Бионаличността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пропорционална на дозата в диапазона от 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 xml:space="preserve">до 20 </w:t>
      </w:r>
      <w:r w:rsidRPr="00F44A6C">
        <w:rPr>
          <w:rFonts w:eastAsia="Times New Roman" w:cs="Arial"/>
          <w:color w:val="000000"/>
          <w:lang w:val="en-US"/>
        </w:rPr>
        <w:t>mg.</w:t>
      </w:r>
    </w:p>
    <w:p w14:paraId="1AD62821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62F763" w14:textId="4131494F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F44A6C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изпитване, при което демографския профил на пациентите е бил сравним с този на общата популация пациенти със сезонен алергичен ринит, при 4% от пациентите е постигната по-висока концентрация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>. Този процент може да варира в зависимост от етническия произход на пациентите.</w:t>
      </w:r>
    </w:p>
    <w:p w14:paraId="3AB97080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Максималната концентрация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при тези пациенти е била около 3 пъти по-висока (приблизително на седмия час), при полуживот на терминалната фаза приблизително 89 часа. Профилът на безопасност на тези пациенти не се е различавал от този на общата популация.</w:t>
      </w:r>
    </w:p>
    <w:p w14:paraId="38196480" w14:textId="77777777" w:rsidR="00F44A6C" w:rsidRPr="00F44A6C" w:rsidRDefault="00F44A6C" w:rsidP="00F44A6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71DA8AD" w14:textId="343032CB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>Разпределение</w:t>
      </w:r>
    </w:p>
    <w:p w14:paraId="47DCEE4E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се свързва в умерена степен (83-87%) с плазмените протеини.</w:t>
      </w:r>
    </w:p>
    <w:p w14:paraId="01AF111D" w14:textId="24CE37F5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44A6C">
        <w:rPr>
          <w:rFonts w:eastAsia="Times New Roman" w:cs="Arial"/>
          <w:color w:val="000000"/>
          <w:lang w:eastAsia="bg-BG"/>
        </w:rPr>
        <w:t xml:space="preserve">Няма данни за клинично значимо кумулиране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при еднократен дневен прием (от 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r w:rsidRPr="00F44A6C">
        <w:rPr>
          <w:rFonts w:eastAsia="Times New Roman" w:cs="Arial"/>
          <w:color w:val="000000"/>
          <w:lang w:eastAsia="bg-BG"/>
        </w:rPr>
        <w:t xml:space="preserve">до 20 </w:t>
      </w:r>
      <w:r w:rsidRPr="00F44A6C">
        <w:rPr>
          <w:rFonts w:eastAsia="Times New Roman" w:cs="Arial"/>
          <w:color w:val="000000"/>
          <w:lang w:val="en-US"/>
        </w:rPr>
        <w:t xml:space="preserve">mg) </w:t>
      </w:r>
      <w:r w:rsidRPr="00F44A6C">
        <w:rPr>
          <w:rFonts w:eastAsia="Times New Roman" w:cs="Arial"/>
          <w:color w:val="000000"/>
          <w:lang w:eastAsia="bg-BG"/>
        </w:rPr>
        <w:t>в продължение на 14 дни.</w:t>
      </w:r>
    </w:p>
    <w:p w14:paraId="16456DCD" w14:textId="00920301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5274D2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proofErr w:type="spellStart"/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>Биотрасформаиия</w:t>
      </w:r>
      <w:proofErr w:type="spellEnd"/>
    </w:p>
    <w:p w14:paraId="3F58821E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Ензимът отговорен за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метаболизирането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все още не е идентифициран и следователно някои лекарствени взаимодействия с други лекарствени продукти не могат да бъдат изключени.</w:t>
      </w:r>
    </w:p>
    <w:p w14:paraId="41848CF8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извършените проучвания е установено, че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инхибира </w:t>
      </w:r>
      <w:r w:rsidRPr="00F44A6C">
        <w:rPr>
          <w:rFonts w:eastAsia="Times New Roman" w:cs="Arial"/>
          <w:color w:val="000000"/>
          <w:lang w:val="en-US"/>
        </w:rPr>
        <w:t>CYP3A4 (</w:t>
      </w:r>
      <w:r w:rsidRPr="00F44A6C">
        <w:rPr>
          <w:rFonts w:eastAsia="Times New Roman" w:cs="Arial"/>
          <w:i/>
          <w:iCs/>
          <w:color w:val="000000"/>
          <w:lang w:val="en-US"/>
        </w:rPr>
        <w:t>in vivo)</w:t>
      </w:r>
      <w:r w:rsidRPr="00F44A6C">
        <w:rPr>
          <w:rFonts w:eastAsia="Times New Roman" w:cs="Arial"/>
          <w:color w:val="000000"/>
          <w:lang w:val="en-US"/>
        </w:rPr>
        <w:t xml:space="preserve"> </w:t>
      </w:r>
      <w:r w:rsidRPr="00F44A6C">
        <w:rPr>
          <w:rFonts w:eastAsia="Times New Roman" w:cs="Arial"/>
          <w:color w:val="000000"/>
          <w:lang w:eastAsia="bg-BG"/>
        </w:rPr>
        <w:t xml:space="preserve">и </w:t>
      </w:r>
      <w:r w:rsidRPr="00F44A6C">
        <w:rPr>
          <w:rFonts w:eastAsia="Times New Roman" w:cs="Arial"/>
          <w:color w:val="000000"/>
          <w:lang w:val="en-US"/>
        </w:rPr>
        <w:t xml:space="preserve">CYP2D6 </w:t>
      </w:r>
      <w:r w:rsidRPr="00F44A6C">
        <w:rPr>
          <w:rFonts w:eastAsia="Times New Roman" w:cs="Arial"/>
          <w:i/>
          <w:iCs/>
          <w:color w:val="000000"/>
          <w:lang w:val="en-US"/>
        </w:rPr>
        <w:t>(in vitro)</w:t>
      </w:r>
      <w:r w:rsidRPr="00F44A6C">
        <w:rPr>
          <w:rFonts w:eastAsia="Times New Roman" w:cs="Arial"/>
          <w:color w:val="000000"/>
          <w:lang w:val="en-US"/>
        </w:rPr>
        <w:t xml:space="preserve"> </w:t>
      </w:r>
      <w:r w:rsidRPr="00F44A6C">
        <w:rPr>
          <w:rFonts w:eastAsia="Times New Roman" w:cs="Arial"/>
          <w:color w:val="000000"/>
          <w:lang w:eastAsia="bg-BG"/>
        </w:rPr>
        <w:t>и не е субстрат или инхибитор на Р-</w:t>
      </w:r>
      <w:proofErr w:type="spellStart"/>
      <w:r w:rsidRPr="00F44A6C">
        <w:rPr>
          <w:rFonts w:eastAsia="Times New Roman" w:cs="Arial"/>
          <w:color w:val="000000"/>
          <w:lang w:eastAsia="bg-BG"/>
        </w:rPr>
        <w:t>гликопротеина</w:t>
      </w:r>
      <w:proofErr w:type="spellEnd"/>
      <w:r w:rsidRPr="00F44A6C">
        <w:rPr>
          <w:rFonts w:eastAsia="Times New Roman" w:cs="Arial"/>
          <w:color w:val="000000"/>
          <w:lang w:eastAsia="bg-BG"/>
        </w:rPr>
        <w:t>.</w:t>
      </w:r>
    </w:p>
    <w:p w14:paraId="45CDD1DD" w14:textId="77777777" w:rsidR="00F44A6C" w:rsidRPr="00F44A6C" w:rsidRDefault="00F44A6C" w:rsidP="00F44A6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520D84B" w14:textId="35096E00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i/>
          <w:iCs/>
          <w:color w:val="000000"/>
          <w:u w:val="single"/>
          <w:lang w:eastAsia="bg-BG"/>
        </w:rPr>
        <w:t>Елиминиране</w:t>
      </w:r>
    </w:p>
    <w:p w14:paraId="281672B0" w14:textId="77777777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lang w:eastAsia="bg-BG"/>
        </w:rPr>
        <w:t xml:space="preserve">При изпитване с единична доза от 7,5 </w:t>
      </w:r>
      <w:r w:rsidRPr="00F44A6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не е установена зависимост на разпределението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от вида на храната (богата на мазнини </w:t>
      </w:r>
      <w:r w:rsidRPr="00F44A6C">
        <w:rPr>
          <w:rFonts w:eastAsia="Times New Roman" w:cs="Arial"/>
          <w:color w:val="000000"/>
          <w:lang w:eastAsia="bg-BG"/>
        </w:rPr>
        <w:lastRenderedPageBreak/>
        <w:t xml:space="preserve">висококалорична закуска). При друго изпитване, приема на сок от грейпфрут не е оказал влияние върху разпределението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>.</w:t>
      </w:r>
    </w:p>
    <w:p w14:paraId="1BF22F33" w14:textId="77777777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3AA1AF" w14:textId="538E7A2F" w:rsidR="00F44A6C" w:rsidRPr="00F44A6C" w:rsidRDefault="00F44A6C" w:rsidP="00F44A6C">
      <w:pPr>
        <w:spacing w:line="240" w:lineRule="auto"/>
        <w:rPr>
          <w:rFonts w:eastAsia="Times New Roman" w:cs="Arial"/>
        </w:rPr>
      </w:pPr>
      <w:r w:rsidRPr="00F44A6C">
        <w:rPr>
          <w:rFonts w:eastAsia="Times New Roman" w:cs="Arial"/>
          <w:color w:val="000000"/>
          <w:u w:val="single"/>
          <w:lang w:eastAsia="bg-BG"/>
        </w:rPr>
        <w:t>Пациенти с бъбречно увреждане</w:t>
      </w:r>
    </w:p>
    <w:p w14:paraId="2D513544" w14:textId="1F753165" w:rsidR="00F44A6C" w:rsidRPr="00F44A6C" w:rsidRDefault="00F44A6C" w:rsidP="00F44A6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44A6C">
        <w:rPr>
          <w:rFonts w:eastAsia="Times New Roman" w:cs="Arial"/>
          <w:color w:val="000000"/>
          <w:lang w:eastAsia="bg-BG"/>
        </w:rPr>
        <w:t xml:space="preserve">Фармакокинетиката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сравнена при пациенти с хронична бъбречна недостатъчност (ХБН) с тази при здрави хора в проучване с многократно прилагане. В проучването с единична доза, експлоатацията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била приблизително 2 и 2,5 пъти по-висока при участници с лека степен до умерена и тежка степен на ХБН, сравнена с тази при здрави участници. В проучването с многократно прилагане, стационарно състояние е достигнато след 11 -ия ден и експозицията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е около 1,5 пъти по-висока при участници с лека до умерена степен на ХБН, и около 2,5 пъти по-висока при участници с тежка степен на ХБН, в сравнение със здравите участници. И при двете проучвания не са установени клинично значими промени в експозицията </w:t>
      </w:r>
      <w:r w:rsidRPr="00F44A6C">
        <w:rPr>
          <w:rFonts w:eastAsia="Times New Roman" w:cs="Arial"/>
          <w:color w:val="000000"/>
          <w:lang w:val="en-US"/>
        </w:rPr>
        <w:t xml:space="preserve">(AUC </w:t>
      </w:r>
      <w:r w:rsidRPr="00F44A6C">
        <w:rPr>
          <w:rFonts w:eastAsia="Times New Roman" w:cs="Arial"/>
          <w:color w:val="000000"/>
          <w:lang w:eastAsia="bg-BG"/>
        </w:rPr>
        <w:t>и С</w:t>
      </w:r>
      <w:r w:rsidRPr="00F44A6C">
        <w:rPr>
          <w:rFonts w:eastAsia="Times New Roman" w:cs="Arial"/>
          <w:color w:val="000000"/>
          <w:vertAlign w:val="subscript"/>
          <w:lang w:val="en-US"/>
        </w:rPr>
        <w:t>max</w:t>
      </w:r>
      <w:r w:rsidRPr="00F44A6C">
        <w:rPr>
          <w:rFonts w:eastAsia="Times New Roman" w:cs="Arial"/>
          <w:color w:val="000000"/>
          <w:lang w:eastAsia="bg-BG"/>
        </w:rPr>
        <w:t xml:space="preserve">) на </w:t>
      </w:r>
      <w:proofErr w:type="spellStart"/>
      <w:r w:rsidRPr="00F44A6C">
        <w:rPr>
          <w:rFonts w:eastAsia="Times New Roman" w:cs="Arial"/>
          <w:color w:val="000000"/>
          <w:lang w:eastAsia="bg-BG"/>
        </w:rPr>
        <w:t>деслоратадин</w:t>
      </w:r>
      <w:proofErr w:type="spellEnd"/>
      <w:r w:rsidRPr="00F44A6C">
        <w:rPr>
          <w:rFonts w:eastAsia="Times New Roman" w:cs="Arial"/>
          <w:color w:val="000000"/>
          <w:lang w:eastAsia="bg-BG"/>
        </w:rPr>
        <w:t xml:space="preserve"> и 3-хидроксидеслоратадин.</w:t>
      </w:r>
    </w:p>
    <w:p w14:paraId="14F255E3" w14:textId="77777777" w:rsidR="00F44A6C" w:rsidRPr="00F44A6C" w:rsidRDefault="00F44A6C" w:rsidP="00F44A6C"/>
    <w:p w14:paraId="1BDBE06B" w14:textId="6DF4B24D" w:rsidR="004D4D6B" w:rsidRDefault="002C50EE" w:rsidP="002B3C38">
      <w:pPr>
        <w:pStyle w:val="2"/>
      </w:pPr>
      <w:r>
        <w:t>5.3. Предклинични данни за безопасност</w:t>
      </w:r>
    </w:p>
    <w:p w14:paraId="5F69202B" w14:textId="5F03F68C" w:rsidR="00F44A6C" w:rsidRDefault="00F44A6C" w:rsidP="00F44A6C"/>
    <w:p w14:paraId="37C99BD1" w14:textId="77777777" w:rsidR="00F44A6C" w:rsidRPr="00F44A6C" w:rsidRDefault="00F44A6C" w:rsidP="00F44A6C">
      <w:pPr>
        <w:rPr>
          <w:sz w:val="24"/>
          <w:szCs w:val="24"/>
        </w:rPr>
      </w:pPr>
      <w:proofErr w:type="spellStart"/>
      <w:r w:rsidRPr="00F44A6C">
        <w:rPr>
          <w:lang w:eastAsia="bg-BG"/>
        </w:rPr>
        <w:t>Деслоратадин</w:t>
      </w:r>
      <w:proofErr w:type="spellEnd"/>
      <w:r w:rsidRPr="00F44A6C">
        <w:rPr>
          <w:lang w:eastAsia="bg-BG"/>
        </w:rPr>
        <w:t xml:space="preserve"> е основният активен метаболит на </w:t>
      </w:r>
      <w:proofErr w:type="spellStart"/>
      <w:r w:rsidRPr="00F44A6C">
        <w:rPr>
          <w:lang w:eastAsia="bg-BG"/>
        </w:rPr>
        <w:t>лоратадин</w:t>
      </w:r>
      <w:proofErr w:type="spellEnd"/>
      <w:r w:rsidRPr="00F44A6C">
        <w:rPr>
          <w:lang w:eastAsia="bg-BG"/>
        </w:rPr>
        <w:t xml:space="preserve">. Неклинични изпитвания на </w:t>
      </w:r>
      <w:proofErr w:type="spellStart"/>
      <w:r w:rsidRPr="00F44A6C">
        <w:rPr>
          <w:lang w:eastAsia="bg-BG"/>
        </w:rPr>
        <w:t>деслоратадин</w:t>
      </w:r>
      <w:proofErr w:type="spellEnd"/>
      <w:r w:rsidRPr="00F44A6C">
        <w:rPr>
          <w:lang w:eastAsia="bg-BG"/>
        </w:rPr>
        <w:t xml:space="preserve"> и </w:t>
      </w:r>
      <w:proofErr w:type="spellStart"/>
      <w:r w:rsidRPr="00F44A6C">
        <w:rPr>
          <w:lang w:eastAsia="bg-BG"/>
        </w:rPr>
        <w:t>лоратадин</w:t>
      </w:r>
      <w:proofErr w:type="spellEnd"/>
      <w:r w:rsidRPr="00F44A6C">
        <w:rPr>
          <w:lang w:eastAsia="bg-BG"/>
        </w:rPr>
        <w:t xml:space="preserve"> са показали, че няма качествена и количествена разлика в профила на токсичност на </w:t>
      </w:r>
      <w:proofErr w:type="spellStart"/>
      <w:r w:rsidRPr="00F44A6C">
        <w:rPr>
          <w:lang w:eastAsia="bg-BG"/>
        </w:rPr>
        <w:t>деслоратадин</w:t>
      </w:r>
      <w:proofErr w:type="spellEnd"/>
      <w:r w:rsidRPr="00F44A6C">
        <w:rPr>
          <w:lang w:eastAsia="bg-BG"/>
        </w:rPr>
        <w:t xml:space="preserve"> и </w:t>
      </w:r>
      <w:proofErr w:type="spellStart"/>
      <w:r w:rsidRPr="00F44A6C">
        <w:rPr>
          <w:lang w:eastAsia="bg-BG"/>
        </w:rPr>
        <w:t>лоратадин</w:t>
      </w:r>
      <w:proofErr w:type="spellEnd"/>
      <w:r w:rsidRPr="00F44A6C">
        <w:rPr>
          <w:lang w:eastAsia="bg-BG"/>
        </w:rPr>
        <w:t xml:space="preserve"> при сравними нива на експозиция към </w:t>
      </w:r>
      <w:proofErr w:type="spellStart"/>
      <w:r w:rsidRPr="00F44A6C">
        <w:rPr>
          <w:lang w:eastAsia="bg-BG"/>
        </w:rPr>
        <w:t>деслоратадин</w:t>
      </w:r>
      <w:proofErr w:type="spellEnd"/>
      <w:r w:rsidRPr="00F44A6C">
        <w:rPr>
          <w:lang w:eastAsia="bg-BG"/>
        </w:rPr>
        <w:t>.</w:t>
      </w:r>
    </w:p>
    <w:p w14:paraId="4C6B7059" w14:textId="77777777" w:rsidR="00F44A6C" w:rsidRPr="00F44A6C" w:rsidRDefault="00F44A6C" w:rsidP="00F44A6C">
      <w:pPr>
        <w:rPr>
          <w:sz w:val="24"/>
          <w:szCs w:val="24"/>
        </w:rPr>
      </w:pPr>
      <w:r w:rsidRPr="00F44A6C">
        <w:rPr>
          <w:lang w:eastAsia="bg-BG"/>
        </w:rPr>
        <w:t xml:space="preserve">Неклиничните данни не показват особен риск за хората на база на конвенционалните фармакологични проучвания за безопасност, токсичност при многократно приложение, </w:t>
      </w:r>
      <w:proofErr w:type="spellStart"/>
      <w:r w:rsidRPr="00F44A6C">
        <w:rPr>
          <w:lang w:eastAsia="bg-BG"/>
        </w:rPr>
        <w:t>генотоксичност</w:t>
      </w:r>
      <w:proofErr w:type="spellEnd"/>
      <w:r w:rsidRPr="00F44A6C">
        <w:rPr>
          <w:lang w:eastAsia="bg-BG"/>
        </w:rPr>
        <w:t>, репродуктивна токсичност и токсичност за развитието.</w:t>
      </w:r>
    </w:p>
    <w:p w14:paraId="50C1F4DA" w14:textId="77777777" w:rsidR="00F44A6C" w:rsidRPr="00F44A6C" w:rsidRDefault="00F44A6C" w:rsidP="00F44A6C">
      <w:pPr>
        <w:rPr>
          <w:sz w:val="24"/>
          <w:szCs w:val="24"/>
        </w:rPr>
      </w:pPr>
      <w:r w:rsidRPr="00F44A6C">
        <w:rPr>
          <w:lang w:eastAsia="bg-BG"/>
        </w:rPr>
        <w:t xml:space="preserve">Липсата на карциногенен потенциал е демонстрирана при проучвания на </w:t>
      </w:r>
      <w:proofErr w:type="spellStart"/>
      <w:r w:rsidRPr="00F44A6C">
        <w:rPr>
          <w:lang w:eastAsia="bg-BG"/>
        </w:rPr>
        <w:t>деслоратадин</w:t>
      </w:r>
      <w:proofErr w:type="spellEnd"/>
      <w:r w:rsidRPr="00F44A6C">
        <w:rPr>
          <w:lang w:eastAsia="bg-BG"/>
        </w:rPr>
        <w:t xml:space="preserve"> и </w:t>
      </w:r>
      <w:proofErr w:type="spellStart"/>
      <w:r w:rsidRPr="00F44A6C">
        <w:rPr>
          <w:lang w:eastAsia="bg-BG"/>
        </w:rPr>
        <w:t>лоратадин</w:t>
      </w:r>
      <w:proofErr w:type="spellEnd"/>
      <w:r w:rsidRPr="00F44A6C">
        <w:rPr>
          <w:lang w:eastAsia="bg-BG"/>
        </w:rPr>
        <w:t>.</w:t>
      </w:r>
    </w:p>
    <w:p w14:paraId="36164C66" w14:textId="77777777" w:rsidR="00F44A6C" w:rsidRPr="00F44A6C" w:rsidRDefault="00F44A6C" w:rsidP="00F44A6C"/>
    <w:p w14:paraId="6940F72E" w14:textId="3BDB25F6" w:rsidR="009B171C" w:rsidRDefault="002C50EE" w:rsidP="00CA1B57">
      <w:pPr>
        <w:pStyle w:val="1"/>
      </w:pPr>
      <w:r>
        <w:t>7. ПРИТЕЖАТЕЛ НА РАЗРЕШЕНИЕТО ЗА УПОТРЕБА</w:t>
      </w:r>
    </w:p>
    <w:p w14:paraId="614C353E" w14:textId="43A3746C" w:rsidR="00F44A6C" w:rsidRDefault="00F44A6C" w:rsidP="00F44A6C"/>
    <w:p w14:paraId="39730DF3" w14:textId="77777777" w:rsidR="00F44A6C" w:rsidRDefault="00F44A6C" w:rsidP="00F44A6C">
      <w:r>
        <w:t xml:space="preserve">НОБЕЛ ФАРМА ЕООД </w:t>
      </w:r>
    </w:p>
    <w:p w14:paraId="32A77B9A" w14:textId="77777777" w:rsidR="00F44A6C" w:rsidRDefault="00F44A6C" w:rsidP="00F44A6C">
      <w:r>
        <w:t xml:space="preserve">Околовръстен път 36 </w:t>
      </w:r>
    </w:p>
    <w:p w14:paraId="70B63876" w14:textId="4E7326E2" w:rsidR="00F44A6C" w:rsidRPr="00F44A6C" w:rsidRDefault="00F44A6C" w:rsidP="00F44A6C">
      <w:r>
        <w:t>София 1415, България</w:t>
      </w:r>
    </w:p>
    <w:p w14:paraId="04840D59" w14:textId="5E3D9211" w:rsidR="002C50EE" w:rsidRDefault="002C50EE" w:rsidP="002C50EE">
      <w:pPr>
        <w:pStyle w:val="1"/>
      </w:pPr>
      <w:r>
        <w:t>8. НОМЕР НА РАЗРЕШЕНИЕТО ЗА УПОТРЕБА</w:t>
      </w:r>
    </w:p>
    <w:p w14:paraId="7B198F2F" w14:textId="1E96E554" w:rsidR="00F44A6C" w:rsidRDefault="00F44A6C" w:rsidP="00F44A6C"/>
    <w:p w14:paraId="1DE886AF" w14:textId="6443938E" w:rsidR="00F44A6C" w:rsidRPr="00F44A6C" w:rsidRDefault="00F44A6C" w:rsidP="00F44A6C">
      <w:r>
        <w:rPr>
          <w:lang w:val="en-US"/>
        </w:rPr>
        <w:t xml:space="preserve">Per. </w:t>
      </w:r>
      <w:r>
        <w:t>№ 20130196</w:t>
      </w:r>
    </w:p>
    <w:p w14:paraId="5900CBF3" w14:textId="0F808A4D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70C3F9E4" w14:textId="77777777" w:rsidR="00F44A6C" w:rsidRDefault="00F44A6C" w:rsidP="00F44A6C"/>
    <w:p w14:paraId="6E8FE2CC" w14:textId="7CA56942" w:rsidR="00F44A6C" w:rsidRPr="00F44A6C" w:rsidRDefault="00F44A6C" w:rsidP="00F44A6C">
      <w:r>
        <w:t>Дата на първо разрешаване: 12,06.2013 г.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36469FC1" w:rsidR="00C87E90" w:rsidRPr="003E3126" w:rsidRDefault="00F44A6C" w:rsidP="00F44A6C">
      <w:r>
        <w:t>02/2020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682DFF"/>
    <w:multiLevelType w:val="hybridMultilevel"/>
    <w:tmpl w:val="CD70DBBC"/>
    <w:lvl w:ilvl="0" w:tplc="FF1C9E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17"/>
  </w:num>
  <w:num w:numId="14">
    <w:abstractNumId w:val="10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34952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44A6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bg" TargetMode="Externa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2021-10-11T10:38:00Z</dcterms:created>
  <dcterms:modified xsi:type="dcterms:W3CDTF">2021-10-11T10:38:00Z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