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7EF72FCE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6BF1E0CD" w14:textId="4F3E8B9F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Дуо 75 </w:t>
      </w:r>
      <w:r w:rsidRPr="000E3F2A">
        <w:t xml:space="preserve">mg </w:t>
      </w:r>
      <w:r w:rsidRPr="000E3F2A">
        <w:rPr>
          <w:lang w:val="bg-BG" w:eastAsia="bg-BG"/>
        </w:rPr>
        <w:t xml:space="preserve">твърди капсули с удължено освобождаване </w:t>
      </w:r>
      <w:r w:rsidRPr="000E3F2A">
        <w:t xml:space="preserve">Diclofenac Duo </w:t>
      </w:r>
      <w:r w:rsidRPr="000E3F2A">
        <w:rPr>
          <w:lang w:val="bg-BG" w:eastAsia="bg-BG"/>
        </w:rPr>
        <w:t xml:space="preserve">75 </w:t>
      </w:r>
      <w:r w:rsidRPr="000E3F2A">
        <w:t>mg prolonged-release capsules, hard</w:t>
      </w:r>
    </w:p>
    <w:p w14:paraId="3A916BC0" w14:textId="2D7F2363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2C8E82AD" w14:textId="77777777" w:rsid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Всяка 75 </w:t>
      </w:r>
      <w:r w:rsidRPr="000E3F2A">
        <w:t xml:space="preserve">mg </w:t>
      </w:r>
      <w:r w:rsidRPr="000E3F2A">
        <w:rPr>
          <w:lang w:val="bg-BG" w:eastAsia="bg-BG"/>
        </w:rPr>
        <w:t xml:space="preserve">твърда капсула с удължено освобождаване съдържа 75 </w:t>
      </w:r>
      <w:r w:rsidRPr="000E3F2A">
        <w:t xml:space="preserve">mg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натрий.</w:t>
      </w:r>
    </w:p>
    <w:p w14:paraId="30A98CF7" w14:textId="63AADA88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(25 </w:t>
      </w:r>
      <w:r w:rsidRPr="000E3F2A">
        <w:t xml:space="preserve">mg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натрий в стомашно-устойчива форма, 50 </w:t>
      </w:r>
      <w:r w:rsidRPr="000E3F2A">
        <w:t xml:space="preserve">mg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натрий във форма с удължено освобождаване).</w:t>
      </w:r>
    </w:p>
    <w:p w14:paraId="5EBCB5F5" w14:textId="77777777" w:rsidR="000E3F2A" w:rsidRDefault="000E3F2A" w:rsidP="000E3F2A">
      <w:pPr>
        <w:rPr>
          <w:lang w:val="bg-BG" w:eastAsia="bg-BG"/>
        </w:rPr>
      </w:pPr>
    </w:p>
    <w:p w14:paraId="7391B1A0" w14:textId="4E063219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Помощни вещества с известно действие;</w:t>
      </w:r>
    </w:p>
    <w:p w14:paraId="017D5187" w14:textId="0DF99BF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Всяка 75 </w:t>
      </w:r>
      <w:r w:rsidRPr="000E3F2A">
        <w:t xml:space="preserve">mg </w:t>
      </w:r>
      <w:r w:rsidRPr="000E3F2A">
        <w:rPr>
          <w:lang w:val="bg-BG" w:eastAsia="bg-BG"/>
        </w:rPr>
        <w:t xml:space="preserve">твърда капсула с удължено освобождаване съдържа 5,6 </w:t>
      </w:r>
      <w:r w:rsidRPr="000E3F2A">
        <w:t xml:space="preserve">mg </w:t>
      </w:r>
      <w:r w:rsidRPr="000E3F2A">
        <w:rPr>
          <w:lang w:val="bg-BG" w:eastAsia="bg-BG"/>
        </w:rPr>
        <w:t xml:space="preserve">натрий и </w:t>
      </w:r>
      <w:r w:rsidRPr="000E3F2A">
        <w:t xml:space="preserve">I mg </w:t>
      </w:r>
      <w:proofErr w:type="spellStart"/>
      <w:r w:rsidRPr="000E3F2A">
        <w:rPr>
          <w:lang w:val="bg-BG" w:eastAsia="bg-BG"/>
        </w:rPr>
        <w:t>пропиленгликол</w:t>
      </w:r>
      <w:proofErr w:type="spellEnd"/>
      <w:r w:rsidRPr="000E3F2A">
        <w:rPr>
          <w:lang w:val="bg-BG" w:eastAsia="bg-BG"/>
        </w:rPr>
        <w:t>.</w:t>
      </w:r>
    </w:p>
    <w:p w14:paraId="74A1D0A0" w14:textId="7237F692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7D963830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Твърда капсула с удължено освобождаване</w:t>
      </w:r>
    </w:p>
    <w:p w14:paraId="67FB2311" w14:textId="250EC3D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Твърда желатинова капсула, размер 2, със светлосиня горна част и прозрачна долна част.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38C3A481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12DF2FDA" w14:textId="77777777" w:rsidR="000E3F2A" w:rsidRDefault="000E3F2A" w:rsidP="000E3F2A">
      <w:pPr>
        <w:rPr>
          <w:lang w:val="bg-BG" w:eastAsia="bg-BG"/>
        </w:rPr>
      </w:pPr>
    </w:p>
    <w:p w14:paraId="5DE289C6" w14:textId="44DCF42A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E3F2A">
        <w:rPr>
          <w:lang w:val="bg-BG" w:eastAsia="bg-BG"/>
        </w:rPr>
        <w:t>Остри артрити (включително пристъпи на подагра)</w:t>
      </w:r>
    </w:p>
    <w:p w14:paraId="56CC56AE" w14:textId="77777777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E3F2A">
        <w:rPr>
          <w:lang w:val="bg-BG" w:eastAsia="bg-BG"/>
        </w:rPr>
        <w:t>Хронични артрити, особено ревматоиден артрит (хроничен полиартрит)</w:t>
      </w:r>
    </w:p>
    <w:p w14:paraId="782644AC" w14:textId="77777777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proofErr w:type="spellStart"/>
      <w:r w:rsidRPr="000E3F2A">
        <w:rPr>
          <w:lang w:val="bg-BG" w:eastAsia="bg-BG"/>
        </w:rPr>
        <w:t>Анкилозиращ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спондилит</w:t>
      </w:r>
      <w:proofErr w:type="spellEnd"/>
      <w:r w:rsidRPr="000E3F2A">
        <w:rPr>
          <w:lang w:val="bg-BG" w:eastAsia="bg-BG"/>
        </w:rPr>
        <w:t xml:space="preserve"> (Болест на </w:t>
      </w:r>
      <w:proofErr w:type="spellStart"/>
      <w:r w:rsidRPr="000E3F2A">
        <w:rPr>
          <w:lang w:val="bg-BG" w:eastAsia="bg-BG"/>
        </w:rPr>
        <w:t>Бехтерев</w:t>
      </w:r>
      <w:proofErr w:type="spellEnd"/>
      <w:r w:rsidRPr="000E3F2A">
        <w:rPr>
          <w:lang w:val="bg-BG" w:eastAsia="bg-BG"/>
        </w:rPr>
        <w:t>) и други възпалителни ревматични заболявания на гръбначния стълб</w:t>
      </w:r>
    </w:p>
    <w:p w14:paraId="6F25772A" w14:textId="77777777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E3F2A">
        <w:rPr>
          <w:lang w:val="bg-BG" w:eastAsia="bg-BG"/>
        </w:rPr>
        <w:t>При дегенеративни нарушения на ставите или гръбначния стълб (</w:t>
      </w:r>
      <w:proofErr w:type="spellStart"/>
      <w:r w:rsidRPr="000E3F2A">
        <w:rPr>
          <w:lang w:val="bg-BG" w:eastAsia="bg-BG"/>
        </w:rPr>
        <w:t>артрози</w:t>
      </w:r>
      <w:proofErr w:type="spellEnd"/>
      <w:r w:rsidRPr="000E3F2A">
        <w:rPr>
          <w:lang w:val="bg-BG" w:eastAsia="bg-BG"/>
        </w:rPr>
        <w:t xml:space="preserve"> и </w:t>
      </w:r>
      <w:proofErr w:type="spellStart"/>
      <w:r w:rsidRPr="000E3F2A">
        <w:rPr>
          <w:lang w:val="bg-BG" w:eastAsia="bg-BG"/>
        </w:rPr>
        <w:t>спондилартрози</w:t>
      </w:r>
      <w:proofErr w:type="spellEnd"/>
      <w:r w:rsidRPr="000E3F2A">
        <w:rPr>
          <w:lang w:val="bg-BG" w:eastAsia="bg-BG"/>
        </w:rPr>
        <w:t>).</w:t>
      </w:r>
    </w:p>
    <w:p w14:paraId="0B5969B1" w14:textId="77777777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E3F2A">
        <w:rPr>
          <w:lang w:val="bg-BG" w:eastAsia="bg-BG"/>
        </w:rPr>
        <w:t>Извънставен ревматизъм.</w:t>
      </w:r>
    </w:p>
    <w:p w14:paraId="00386048" w14:textId="77777777" w:rsidR="000E3F2A" w:rsidRPr="000E3F2A" w:rsidRDefault="000E3F2A" w:rsidP="000E3F2A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E3F2A">
        <w:rPr>
          <w:lang w:val="bg-BG" w:eastAsia="bg-BG"/>
        </w:rPr>
        <w:t>Болезнени отоци или възпаления след травма или хирургични интервенции.</w:t>
      </w:r>
    </w:p>
    <w:p w14:paraId="448ABAD6" w14:textId="77777777" w:rsidR="000E3F2A" w:rsidRPr="000E3F2A" w:rsidRDefault="000E3F2A" w:rsidP="000E3F2A"/>
    <w:p w14:paraId="71891A7D" w14:textId="6417FFFA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15C6BE15" w14:textId="77777777" w:rsidR="000E3F2A" w:rsidRDefault="000E3F2A" w:rsidP="000E3F2A">
      <w:pPr>
        <w:rPr>
          <w:lang w:val="bg-BG" w:eastAsia="bg-BG"/>
        </w:rPr>
      </w:pPr>
    </w:p>
    <w:p w14:paraId="4E5514A8" w14:textId="11FC43EE" w:rsidR="000E3F2A" w:rsidRPr="000E3F2A" w:rsidRDefault="000E3F2A" w:rsidP="000E3F2A">
      <w:pPr>
        <w:pStyle w:val="Heading3"/>
        <w:rPr>
          <w:rFonts w:eastAsia="Times New Roman"/>
          <w:u w:val="single"/>
          <w:lang w:val="bg-BG"/>
        </w:rPr>
      </w:pPr>
      <w:r w:rsidRPr="000E3F2A">
        <w:rPr>
          <w:rFonts w:eastAsia="Times New Roman"/>
          <w:u w:val="single"/>
          <w:lang w:val="bg-BG" w:eastAsia="bg-BG"/>
        </w:rPr>
        <w:t>Дозировка</w:t>
      </w:r>
    </w:p>
    <w:p w14:paraId="310645A0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Дозата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зависи от тежестта на състоянието.</w:t>
      </w:r>
    </w:p>
    <w:p w14:paraId="58A9E7BC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Възрастни: една капсула веднъж или два пъти дневно (еквивалентна на 75 или 150 </w:t>
      </w:r>
      <w:r w:rsidRPr="000E3F2A">
        <w:t xml:space="preserve">mg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натрий).</w:t>
      </w:r>
    </w:p>
    <w:p w14:paraId="5F0C43F8" w14:textId="77777777" w:rsidR="000E3F2A" w:rsidRDefault="000E3F2A" w:rsidP="000E3F2A">
      <w:pPr>
        <w:rPr>
          <w:lang w:val="bg-BG" w:eastAsia="bg-BG"/>
        </w:rPr>
      </w:pPr>
    </w:p>
    <w:p w14:paraId="092C049F" w14:textId="0476DD16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Начин и продължителност на приложение:</w:t>
      </w:r>
    </w:p>
    <w:p w14:paraId="779361A7" w14:textId="1081C7C3" w:rsidR="000E3F2A" w:rsidRDefault="000E3F2A" w:rsidP="000E3F2A">
      <w:pPr>
        <w:rPr>
          <w:lang w:val="bg-BG" w:eastAsia="bg-BG"/>
        </w:rPr>
      </w:pP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Дуо 75 </w:t>
      </w:r>
      <w:r w:rsidRPr="000E3F2A">
        <w:t xml:space="preserve">mg </w:t>
      </w:r>
      <w:r w:rsidRPr="000E3F2A">
        <w:rPr>
          <w:lang w:val="bg-BG" w:eastAsia="bg-BG"/>
        </w:rPr>
        <w:t xml:space="preserve">се приема преди хранене, без да се дъвче и с много течност. На пациентите с чувствителен стомах се препоръчва да приемат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Дуо 75 </w:t>
      </w:r>
      <w:r w:rsidRPr="000E3F2A">
        <w:t xml:space="preserve">mg </w:t>
      </w:r>
      <w:r w:rsidRPr="000E3F2A">
        <w:rPr>
          <w:lang w:val="bg-BG" w:eastAsia="bg-BG"/>
        </w:rPr>
        <w:t>по време на хранене</w:t>
      </w:r>
      <w:r>
        <w:rPr>
          <w:lang w:val="bg-BG" w:eastAsia="bg-BG"/>
        </w:rPr>
        <w:t>.</w:t>
      </w:r>
    </w:p>
    <w:p w14:paraId="2AF1EDE2" w14:textId="77777777" w:rsidR="000E3F2A" w:rsidRDefault="000E3F2A" w:rsidP="000E3F2A">
      <w:pPr>
        <w:rPr>
          <w:lang w:val="bg-BG" w:eastAsia="bg-BG"/>
        </w:rPr>
      </w:pPr>
    </w:p>
    <w:p w14:paraId="0C3E48BE" w14:textId="6C1634BB" w:rsidR="000E3F2A" w:rsidRPr="000E3F2A" w:rsidRDefault="000E3F2A" w:rsidP="000E3F2A">
      <w:pPr>
        <w:rPr>
          <w:lang w:val="bg-BG" w:eastAsia="bg-BG"/>
        </w:rPr>
      </w:pPr>
      <w:r w:rsidRPr="000E3F2A">
        <w:rPr>
          <w:lang w:val="bg-BG" w:eastAsia="bg-BG"/>
        </w:rPr>
        <w:t>Лекуващият лекар преценява продължителността на приложението.</w:t>
      </w:r>
    </w:p>
    <w:p w14:paraId="4C794AFC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 ревматични заболявания може да е необходимо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Дуо 75 </w:t>
      </w:r>
      <w:r w:rsidRPr="000E3F2A">
        <w:t xml:space="preserve">mg </w:t>
      </w:r>
      <w:r w:rsidRPr="000E3F2A">
        <w:rPr>
          <w:lang w:val="bg-BG" w:eastAsia="bg-BG"/>
        </w:rPr>
        <w:t>да се приема за по- продължителен период от време.</w:t>
      </w:r>
    </w:p>
    <w:p w14:paraId="643E7498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Нежеланите лекарствени реакции могат да бъдат сведени до минимум чрез използване на най-ниската ефективна доза за най-краткия период от време, необходим за контролиране на симптомите (вж. точка 4.4 Специални предупреждения и предпазни мерки при употреба).</w:t>
      </w:r>
    </w:p>
    <w:p w14:paraId="152A8FB0" w14:textId="77777777" w:rsidR="000E3F2A" w:rsidRDefault="000E3F2A" w:rsidP="000E3F2A">
      <w:pPr>
        <w:rPr>
          <w:lang w:val="bg-BG" w:eastAsia="bg-BG"/>
        </w:rPr>
      </w:pPr>
    </w:p>
    <w:p w14:paraId="4B0BDD42" w14:textId="78349AFB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Специални популации:</w:t>
      </w:r>
    </w:p>
    <w:p w14:paraId="3ED122E6" w14:textId="77777777" w:rsidR="000E3F2A" w:rsidRDefault="000E3F2A" w:rsidP="000E3F2A">
      <w:pPr>
        <w:rPr>
          <w:lang w:val="bg-BG" w:eastAsia="bg-BG"/>
        </w:rPr>
      </w:pPr>
    </w:p>
    <w:p w14:paraId="2134185A" w14:textId="251557AC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Пациенти в старческа възраст:</w:t>
      </w:r>
    </w:p>
    <w:p w14:paraId="6696F35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Не е необходимо специално коригиране на дозата. Поради профила на потенциалните нежелани лекарствени реакции е необходимо специално внимание при проследяването на пациенти в старческа възраст.</w:t>
      </w:r>
    </w:p>
    <w:p w14:paraId="47691347" w14:textId="77777777" w:rsidR="000E3F2A" w:rsidRDefault="000E3F2A" w:rsidP="000E3F2A">
      <w:pPr>
        <w:rPr>
          <w:lang w:val="bg-BG" w:eastAsia="bg-BG"/>
        </w:rPr>
      </w:pPr>
    </w:p>
    <w:p w14:paraId="4801FE63" w14:textId="12CC6C72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Пациенти с нарушения на бъбречната функция:</w:t>
      </w:r>
    </w:p>
    <w:p w14:paraId="0F88F522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пациенти с леко до умерено нарушена бъбречна функция не е необходимо намаляване на дозата (за пациенти с тежки бъбречни нарушения, вижте точка 4.3).</w:t>
      </w:r>
    </w:p>
    <w:p w14:paraId="2579D500" w14:textId="77777777" w:rsidR="000E3F2A" w:rsidRDefault="000E3F2A" w:rsidP="000E3F2A">
      <w:pPr>
        <w:rPr>
          <w:lang w:val="bg-BG" w:eastAsia="bg-BG"/>
        </w:rPr>
      </w:pPr>
    </w:p>
    <w:p w14:paraId="1430D2AD" w14:textId="0035A7FA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Пациенти с нарушения на чернодробната функция (вижте т. 5.2):</w:t>
      </w:r>
    </w:p>
    <w:p w14:paraId="300EE89A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пациенти с леко до умерено нарушение на чернодробна функция не е необходимо намаляване на дозата (за пациенти с тежко нарушение на чернодробна функция, вижте точка 4,3).</w:t>
      </w:r>
    </w:p>
    <w:p w14:paraId="1B90885F" w14:textId="77777777" w:rsidR="000E3F2A" w:rsidRDefault="000E3F2A" w:rsidP="000E3F2A">
      <w:pPr>
        <w:rPr>
          <w:lang w:val="bg-BG" w:eastAsia="bg-BG"/>
        </w:rPr>
      </w:pPr>
    </w:p>
    <w:p w14:paraId="46FE26CC" w14:textId="4DED16CD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Деца и юноши:</w:t>
      </w:r>
    </w:p>
    <w:p w14:paraId="1F234B8F" w14:textId="77777777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Дуо 75 </w:t>
      </w:r>
      <w:r w:rsidRPr="000E3F2A">
        <w:t xml:space="preserve">mg </w:t>
      </w:r>
      <w:r w:rsidRPr="000E3F2A">
        <w:rPr>
          <w:lang w:val="bg-BG" w:eastAsia="bg-BG"/>
        </w:rPr>
        <w:t>не е подходящ за деца и юноши под 18 годишна възраст.</w:t>
      </w:r>
    </w:p>
    <w:p w14:paraId="07C3FE74" w14:textId="2816728F" w:rsidR="000E3F2A" w:rsidRPr="000E3F2A" w:rsidRDefault="000E3F2A" w:rsidP="000E3F2A"/>
    <w:p w14:paraId="3194B1C9" w14:textId="5DD93A50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1EE24849" w14:textId="77777777" w:rsidR="000E3F2A" w:rsidRDefault="000E3F2A" w:rsidP="000E3F2A">
      <w:pPr>
        <w:rPr>
          <w:lang w:val="bg-BG" w:eastAsia="bg-BG"/>
        </w:rPr>
      </w:pPr>
    </w:p>
    <w:p w14:paraId="770569B5" w14:textId="632BB59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 xml:space="preserve">свръхчувствителност към активното вещество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натрий или към някое от помощните вещества;</w:t>
      </w:r>
    </w:p>
    <w:p w14:paraId="25B53B5E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 xml:space="preserve">известни предходни реакции на </w:t>
      </w:r>
      <w:proofErr w:type="spellStart"/>
      <w:r w:rsidRPr="000E3F2A">
        <w:rPr>
          <w:lang w:val="bg-BG" w:eastAsia="bg-BG"/>
        </w:rPr>
        <w:t>бронхоспазъм</w:t>
      </w:r>
      <w:proofErr w:type="spellEnd"/>
      <w:r w:rsidRPr="000E3F2A">
        <w:rPr>
          <w:lang w:val="bg-BG" w:eastAsia="bg-BG"/>
        </w:rPr>
        <w:t>. астма, ринит или уртикария след приемане на ацетилсалицилова киселина или други нестероидни противоревматични или противовъзпалителни средства (НСПВС);</w:t>
      </w:r>
    </w:p>
    <w:p w14:paraId="34B34D4E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 xml:space="preserve">неизяснени нарушения на </w:t>
      </w:r>
      <w:proofErr w:type="spellStart"/>
      <w:r w:rsidRPr="000E3F2A">
        <w:rPr>
          <w:lang w:val="bg-BG" w:eastAsia="bg-BG"/>
        </w:rPr>
        <w:t>хемопоезата</w:t>
      </w:r>
      <w:proofErr w:type="spellEnd"/>
      <w:r w:rsidRPr="000E3F2A">
        <w:rPr>
          <w:lang w:val="bg-BG" w:eastAsia="bg-BG"/>
        </w:rPr>
        <w:t>;</w:t>
      </w:r>
    </w:p>
    <w:p w14:paraId="5DA9801A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 xml:space="preserve">съществуваща или предходна анамнеза за повтарящи се </w:t>
      </w:r>
      <w:proofErr w:type="spellStart"/>
      <w:r w:rsidRPr="000E3F2A">
        <w:rPr>
          <w:lang w:val="bg-BG" w:eastAsia="bg-BG"/>
        </w:rPr>
        <w:t>пептични</w:t>
      </w:r>
      <w:proofErr w:type="spellEnd"/>
      <w:r w:rsidRPr="000E3F2A">
        <w:rPr>
          <w:lang w:val="bg-BG" w:eastAsia="bg-BG"/>
        </w:rPr>
        <w:t xml:space="preserve"> язви или кръвоизливи (поне 2 различни епизода на доказана язва или кръвоизлив);</w:t>
      </w:r>
    </w:p>
    <w:p w14:paraId="4AA44C52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>анамнеза за гастроинтестинален кръвоизлив или перфорация, свързани с предходно лечение с НСПВС;</w:t>
      </w:r>
    </w:p>
    <w:p w14:paraId="1C10CEB1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proofErr w:type="spellStart"/>
      <w:r w:rsidRPr="000E3F2A">
        <w:rPr>
          <w:lang w:val="bg-BG" w:eastAsia="bg-BG"/>
        </w:rPr>
        <w:t>цереброваскуларен</w:t>
      </w:r>
      <w:proofErr w:type="spellEnd"/>
      <w:r w:rsidRPr="000E3F2A">
        <w:rPr>
          <w:lang w:val="bg-BG" w:eastAsia="bg-BG"/>
        </w:rPr>
        <w:t xml:space="preserve"> или друг активен кръвоизлив;</w:t>
      </w:r>
    </w:p>
    <w:p w14:paraId="4BD61B2A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>тежка чернодробна дисфункция или бъбречно увреждане;</w:t>
      </w:r>
    </w:p>
    <w:p w14:paraId="6FDD034E" w14:textId="77777777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>тежко сърдечно увреждане;</w:t>
      </w:r>
    </w:p>
    <w:p w14:paraId="0CD4BA81" w14:textId="76D5FA3D" w:rsidR="000E3F2A" w:rsidRPr="000E3F2A" w:rsidRDefault="000E3F2A" w:rsidP="000E3F2A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0E3F2A">
        <w:rPr>
          <w:lang w:val="bg-BG" w:eastAsia="bg-BG"/>
        </w:rPr>
        <w:t xml:space="preserve">установена застойна сърдечна недостатъчност </w:t>
      </w:r>
      <w:r w:rsidRPr="000E3F2A">
        <w:t xml:space="preserve">(NYHAII-IV), </w:t>
      </w:r>
      <w:r w:rsidRPr="000E3F2A">
        <w:rPr>
          <w:lang w:val="bg-BG" w:eastAsia="bg-BG"/>
        </w:rPr>
        <w:t>исхемична болест на сърцето, периферно артериално заболяване и/или мозъчно-съдова болест</w:t>
      </w:r>
      <w:r>
        <w:rPr>
          <w:lang w:val="bg-BG" w:eastAsia="bg-BG"/>
        </w:rPr>
        <w:t>:</w:t>
      </w:r>
    </w:p>
    <w:p w14:paraId="5803A162" w14:textId="77777777" w:rsidR="000E3F2A" w:rsidRPr="000E3F2A" w:rsidRDefault="000E3F2A" w:rsidP="000E3F2A">
      <w:pPr>
        <w:pStyle w:val="ListParagraph"/>
        <w:rPr>
          <w:sz w:val="24"/>
          <w:szCs w:val="24"/>
          <w:lang w:val="bg-BG"/>
        </w:rPr>
      </w:pPr>
      <w:r w:rsidRPr="000E3F2A">
        <w:rPr>
          <w:lang w:val="bg-BG" w:eastAsia="bg-BG"/>
        </w:rPr>
        <w:t>последен триместър на бременността (вж. точка 4.6).</w:t>
      </w:r>
    </w:p>
    <w:p w14:paraId="719EEAEC" w14:textId="77777777" w:rsidR="000E3F2A" w:rsidRPr="000E3F2A" w:rsidRDefault="000E3F2A" w:rsidP="000E3F2A"/>
    <w:p w14:paraId="4B2B2AB1" w14:textId="09EDE369" w:rsidR="00605BCA" w:rsidRDefault="002C50EE" w:rsidP="00C07B84">
      <w:pPr>
        <w:pStyle w:val="Heading2"/>
      </w:pPr>
      <w:r>
        <w:lastRenderedPageBreak/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05760590" w14:textId="77777777" w:rsidR="000E3F2A" w:rsidRDefault="000E3F2A" w:rsidP="000E3F2A">
      <w:pPr>
        <w:rPr>
          <w:lang w:val="bg-BG" w:eastAsia="bg-BG"/>
        </w:rPr>
      </w:pPr>
    </w:p>
    <w:p w14:paraId="3EA7FC04" w14:textId="50C7362C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Общи</w:t>
      </w:r>
    </w:p>
    <w:p w14:paraId="32F41586" w14:textId="77777777" w:rsidR="000E3F2A" w:rsidRDefault="000E3F2A" w:rsidP="000E3F2A">
      <w:pPr>
        <w:rPr>
          <w:lang w:val="bg-BG" w:eastAsia="bg-BG"/>
        </w:rPr>
      </w:pPr>
    </w:p>
    <w:p w14:paraId="4D7C073C" w14:textId="1BC0150B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Както при други НСПВС, алергични реакции, включително </w:t>
      </w:r>
      <w:proofErr w:type="spellStart"/>
      <w:r w:rsidRPr="000E3F2A">
        <w:rPr>
          <w:lang w:val="bg-BG" w:eastAsia="bg-BG"/>
        </w:rPr>
        <w:t>анафилактични</w:t>
      </w:r>
      <w:proofErr w:type="spellEnd"/>
      <w:r w:rsidRPr="000E3F2A">
        <w:rPr>
          <w:lang w:val="bg-BG" w:eastAsia="bg-BG"/>
        </w:rPr>
        <w:t>/</w:t>
      </w:r>
      <w:proofErr w:type="spellStart"/>
      <w:r w:rsidRPr="000E3F2A">
        <w:rPr>
          <w:lang w:val="bg-BG" w:eastAsia="bg-BG"/>
        </w:rPr>
        <w:t>анафилактоидни</w:t>
      </w:r>
      <w:proofErr w:type="spellEnd"/>
      <w:r w:rsidRPr="000E3F2A">
        <w:rPr>
          <w:lang w:val="bg-BG" w:eastAsia="bg-BG"/>
        </w:rPr>
        <w:t xml:space="preserve"> реакции, може също да възникнат в редки случаи и при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, без предходна експозиция на лекарството. Реакциите на свръхчувствителност може също така да прогресират до синдром на </w:t>
      </w:r>
      <w:proofErr w:type="spellStart"/>
      <w:r w:rsidRPr="000E3F2A">
        <w:t>Kounis</w:t>
      </w:r>
      <w:proofErr w:type="spellEnd"/>
      <w:r w:rsidRPr="000E3F2A">
        <w:t xml:space="preserve"> - </w:t>
      </w:r>
      <w:r w:rsidRPr="000E3F2A">
        <w:rPr>
          <w:lang w:val="bg-BG" w:eastAsia="bg-BG"/>
        </w:rPr>
        <w:t>сериозна</w:t>
      </w:r>
    </w:p>
    <w:p w14:paraId="0639E055" w14:textId="1FBA2EB1" w:rsidR="000E3F2A" w:rsidRDefault="000E3F2A" w:rsidP="000E3F2A">
      <w:pPr>
        <w:rPr>
          <w:lang w:val="bg-BG" w:eastAsia="bg-BG"/>
        </w:rPr>
      </w:pPr>
      <w:r w:rsidRPr="000E3F2A">
        <w:rPr>
          <w:lang w:val="bg-BG" w:eastAsia="bg-BG"/>
        </w:rPr>
        <w:t xml:space="preserve">алергична реакция, която може да доведе до инфаркт на миокарда. Симптомите на такива реакции може да включват болка в гърдите, която възниква във връзка с алергична реакция към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>
        <w:rPr>
          <w:lang w:val="bg-BG" w:eastAsia="bg-BG"/>
        </w:rPr>
        <w:t>.</w:t>
      </w:r>
    </w:p>
    <w:p w14:paraId="449E0C40" w14:textId="7E48C5D1" w:rsidR="000E3F2A" w:rsidRDefault="000E3F2A" w:rsidP="000E3F2A">
      <w:pPr>
        <w:rPr>
          <w:lang w:val="bg-BG" w:eastAsia="bg-BG"/>
        </w:rPr>
      </w:pPr>
    </w:p>
    <w:p w14:paraId="21146CA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Подобно на други НСПВС,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маскира признаците и симптомите на инфекция поради </w:t>
      </w:r>
      <w:proofErr w:type="spellStart"/>
      <w:r w:rsidRPr="000E3F2A">
        <w:rPr>
          <w:lang w:val="bg-BG" w:eastAsia="bg-BG"/>
        </w:rPr>
        <w:t>фармакодинамичните</w:t>
      </w:r>
      <w:proofErr w:type="spellEnd"/>
      <w:r w:rsidRPr="000E3F2A">
        <w:rPr>
          <w:lang w:val="bg-BG" w:eastAsia="bg-BG"/>
        </w:rPr>
        <w:t xml:space="preserve"> си свойства. По тази причина пациентът трябва да бъде посъветван да посети лекар незабавно, при поява или влошаване на признаци на инфекция, по време на приемане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. Необходимо е да се провери дали е показана антиинфекциозна/антибиотична терапия.</w:t>
      </w:r>
    </w:p>
    <w:p w14:paraId="6DECC8D1" w14:textId="77777777" w:rsidR="000E3F2A" w:rsidRDefault="000E3F2A" w:rsidP="000E3F2A">
      <w:pPr>
        <w:rPr>
          <w:lang w:val="bg-BG" w:eastAsia="bg-BG"/>
        </w:rPr>
      </w:pPr>
    </w:p>
    <w:p w14:paraId="2798C092" w14:textId="70EDCD60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Нежеланите лекарствени реакции могат да бъдат намалени, като за контролиране на симптомите се употребява възможно най-ниската ефективна доза за възможно най-кратък период от време (вж. по-долу за гастроинтестинални и сърдечно-съдови рискове),</w:t>
      </w:r>
    </w:p>
    <w:p w14:paraId="5891EAE9" w14:textId="77777777" w:rsidR="000E3F2A" w:rsidRDefault="000E3F2A" w:rsidP="000E3F2A">
      <w:pPr>
        <w:rPr>
          <w:u w:val="single"/>
          <w:lang w:val="bg-BG" w:eastAsia="bg-BG"/>
        </w:rPr>
      </w:pPr>
    </w:p>
    <w:p w14:paraId="2A207795" w14:textId="6C8229FE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Гастроинтестинална безопасност:</w:t>
      </w:r>
    </w:p>
    <w:p w14:paraId="3A98611A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Съвместната употреба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със системни НСПВС. включително селективни инхибитори на циклооксигеназа-2, трябва да се избягва поради липсата на доказателства, показващи наличието на </w:t>
      </w:r>
      <w:proofErr w:type="spellStart"/>
      <w:r w:rsidRPr="000E3F2A">
        <w:rPr>
          <w:lang w:val="bg-BG" w:eastAsia="bg-BG"/>
        </w:rPr>
        <w:t>синергични</w:t>
      </w:r>
      <w:proofErr w:type="spellEnd"/>
      <w:r w:rsidRPr="000E3F2A">
        <w:rPr>
          <w:lang w:val="bg-BG" w:eastAsia="bg-BG"/>
        </w:rPr>
        <w:t xml:space="preserve"> ползи и възможността за натрупване на нежеланите реакции.</w:t>
      </w:r>
    </w:p>
    <w:p w14:paraId="41622069" w14:textId="77777777" w:rsidR="000E3F2A" w:rsidRDefault="000E3F2A" w:rsidP="000E3F2A">
      <w:pPr>
        <w:rPr>
          <w:u w:val="single"/>
          <w:lang w:val="bg-BG" w:eastAsia="bg-BG"/>
        </w:rPr>
      </w:pPr>
    </w:p>
    <w:p w14:paraId="02D1F159" w14:textId="287F941F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Пациенти в старческа възраст:</w:t>
      </w:r>
    </w:p>
    <w:p w14:paraId="4B24A113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По принцип е необходимо повишено внимание при третиране на пациенти в старческа възраст. По- специално се препоръчва да се използва най-ниската ефективна доза при изтощени пациенти в старческа възраст или такива с ниска телесна маса. Нежеланите лекарствени реакции са по-често срещани при хора в старческа възраст, приемащи лечение с НСПВС, особено при гастроинтестинален кръвоизлив и перфорация, като понякога могат да са фатални.</w:t>
      </w:r>
    </w:p>
    <w:p w14:paraId="5AE54471" w14:textId="77777777" w:rsidR="000E3F2A" w:rsidRDefault="000E3F2A" w:rsidP="000E3F2A">
      <w:pPr>
        <w:rPr>
          <w:u w:val="single"/>
          <w:lang w:val="bg-BG" w:eastAsia="bg-BG"/>
        </w:rPr>
      </w:pPr>
    </w:p>
    <w:p w14:paraId="57442328" w14:textId="77FA5D96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Стомашно-чревни ефекти:</w:t>
      </w:r>
    </w:p>
    <w:p w14:paraId="5E4AD5D6" w14:textId="77777777" w:rsidR="000E3F2A" w:rsidRDefault="000E3F2A" w:rsidP="000E3F2A">
      <w:pPr>
        <w:rPr>
          <w:lang w:val="bg-BG" w:eastAsia="bg-BG"/>
        </w:rPr>
      </w:pPr>
    </w:p>
    <w:p w14:paraId="6C058A6C" w14:textId="2C0887B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всички НСПВС са докладвани реакции като гастроинтестинален кръвоизлив, язви или перфорации, понякога с фатален край. Те се получават със или без предшестващи предупредителни симптоми или наличие на анамнеза за сериозни гастроинтестинални събития, по всяко време на лечението. Обикновено те имат по-сериозни последици при пациенти в старческа възраст.</w:t>
      </w:r>
    </w:p>
    <w:p w14:paraId="12B45AB5" w14:textId="77777777" w:rsidR="000E3F2A" w:rsidRDefault="000E3F2A" w:rsidP="000E3F2A">
      <w:pPr>
        <w:rPr>
          <w:lang w:val="bg-BG" w:eastAsia="bg-BG"/>
        </w:rPr>
      </w:pPr>
    </w:p>
    <w:p w14:paraId="2B9C49B8" w14:textId="080DC111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Рискът от появата на гастроинтестинален кръвоизлив, язва или перфорация е по-висок при приемане на по-високи дози от НСПВС и при пациенти с анамнеза за язви, особено с усложнения, включващи кръвоизлив или перфорация (</w:t>
      </w:r>
      <w:proofErr w:type="spellStart"/>
      <w:r w:rsidRPr="000E3F2A">
        <w:rPr>
          <w:lang w:val="bg-BG" w:eastAsia="bg-BG"/>
        </w:rPr>
        <w:t>вж</w:t>
      </w:r>
      <w:proofErr w:type="spellEnd"/>
      <w:r w:rsidRPr="000E3F2A">
        <w:rPr>
          <w:lang w:val="bg-BG" w:eastAsia="bg-BG"/>
        </w:rPr>
        <w:t xml:space="preserve">, точка 4.3), и при пациенти в </w:t>
      </w:r>
      <w:r w:rsidRPr="000E3F2A">
        <w:rPr>
          <w:lang w:val="bg-BG" w:eastAsia="bg-BG"/>
        </w:rPr>
        <w:lastRenderedPageBreak/>
        <w:t>напреднала възраст. За да се намали рискът от гастроинтестинална токсичност при тези пациенти лечението трябва да започне и да продължи с най- ниската ефективна доза. За тези пациенти, както и за пациенти, при които е необходимо съпътстващо лечение с малки дози ацетилсалицилова киселина (ДСК) или с други лекарствени средства, които могат да увеличат гастроинтестиналните рискове (вж. точка 4.5). трябва да се обмисли комбинирано лечение с предпазващи лекарствени средства (</w:t>
      </w:r>
      <w:proofErr w:type="spellStart"/>
      <w:r w:rsidRPr="000E3F2A">
        <w:rPr>
          <w:lang w:val="bg-BG" w:eastAsia="bg-BG"/>
        </w:rPr>
        <w:t>напр</w:t>
      </w:r>
      <w:proofErr w:type="spellEnd"/>
      <w:r w:rsidRPr="000E3F2A">
        <w:rPr>
          <w:lang w:val="bg-BG" w:eastAsia="bg-BG"/>
        </w:rPr>
        <w:t xml:space="preserve">, </w:t>
      </w:r>
      <w:proofErr w:type="spellStart"/>
      <w:r w:rsidRPr="000E3F2A">
        <w:rPr>
          <w:lang w:val="bg-BG" w:eastAsia="bg-BG"/>
        </w:rPr>
        <w:t>мизопростол</w:t>
      </w:r>
      <w:proofErr w:type="spellEnd"/>
      <w:r w:rsidRPr="000E3F2A">
        <w:rPr>
          <w:lang w:val="bg-BG" w:eastAsia="bg-BG"/>
        </w:rPr>
        <w:t xml:space="preserve"> или инхибитор на </w:t>
      </w:r>
      <w:proofErr w:type="spellStart"/>
      <w:r w:rsidRPr="000E3F2A">
        <w:rPr>
          <w:lang w:val="bg-BG" w:eastAsia="bg-BG"/>
        </w:rPr>
        <w:t>протонната</w:t>
      </w:r>
      <w:proofErr w:type="spellEnd"/>
      <w:r w:rsidRPr="000E3F2A">
        <w:rPr>
          <w:lang w:val="bg-BG" w:eastAsia="bg-BG"/>
        </w:rPr>
        <w:t xml:space="preserve"> помпа) (вж. по-долу и т, 4,5).</w:t>
      </w:r>
    </w:p>
    <w:p w14:paraId="342B9C08" w14:textId="77777777" w:rsidR="000E3F2A" w:rsidRDefault="000E3F2A" w:rsidP="000E3F2A">
      <w:pPr>
        <w:rPr>
          <w:lang w:val="bg-BG" w:eastAsia="bg-BG"/>
        </w:rPr>
      </w:pPr>
    </w:p>
    <w:p w14:paraId="25C4F4AF" w14:textId="6030334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Пациентите с анамнеза за гастроинтестинална токсичност, особено такива в старческа възраст, трябва да съобщават за всички необичайни стомашни симптоми (и преди всичко за гастроинтестинални кръвоизливи), особено в началото на лечението. Необходимо е повишено внимание, ако пациентите приемат едновременно лекарствени продукти, които могат да увеличат риска от язви и кръвоизливи, като например системни кортикостероиди, антикоагуланти като </w:t>
      </w:r>
      <w:proofErr w:type="spellStart"/>
      <w:r w:rsidRPr="000E3F2A">
        <w:rPr>
          <w:lang w:val="bg-BG" w:eastAsia="bg-BG"/>
        </w:rPr>
        <w:t>варфарин</w:t>
      </w:r>
      <w:proofErr w:type="spellEnd"/>
      <w:r w:rsidRPr="000E3F2A">
        <w:rPr>
          <w:lang w:val="bg-BG" w:eastAsia="bg-BG"/>
        </w:rPr>
        <w:t xml:space="preserve">, селективни инхибитори на обратното захващане на </w:t>
      </w:r>
      <w:proofErr w:type="spellStart"/>
      <w:r w:rsidRPr="000E3F2A">
        <w:rPr>
          <w:lang w:val="bg-BG" w:eastAsia="bg-BG"/>
        </w:rPr>
        <w:t>серотонина</w:t>
      </w:r>
      <w:proofErr w:type="spellEnd"/>
      <w:r w:rsidRPr="000E3F2A">
        <w:rPr>
          <w:lang w:val="bg-BG" w:eastAsia="bg-BG"/>
        </w:rPr>
        <w:t xml:space="preserve"> или инхибитори на </w:t>
      </w:r>
      <w:proofErr w:type="spellStart"/>
      <w:r w:rsidRPr="000E3F2A">
        <w:rPr>
          <w:lang w:val="bg-BG" w:eastAsia="bg-BG"/>
        </w:rPr>
        <w:t>тромбоцитната</w:t>
      </w:r>
      <w:proofErr w:type="spellEnd"/>
      <w:r w:rsidRPr="000E3F2A">
        <w:rPr>
          <w:lang w:val="bg-BG" w:eastAsia="bg-BG"/>
        </w:rPr>
        <w:t xml:space="preserve"> агрегация. като АСК (вж. точка 4.5).</w:t>
      </w:r>
    </w:p>
    <w:p w14:paraId="52A006C2" w14:textId="77777777" w:rsidR="000E3F2A" w:rsidRDefault="000E3F2A" w:rsidP="000E3F2A">
      <w:pPr>
        <w:rPr>
          <w:lang w:val="bg-BG" w:eastAsia="bg-BG"/>
        </w:rPr>
      </w:pPr>
    </w:p>
    <w:p w14:paraId="0FEB9314" w14:textId="1F95D88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Ако при пациенти, приемащи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, започнат кръвоизливи или язви, лечението трябва да се прекрати.</w:t>
      </w:r>
    </w:p>
    <w:p w14:paraId="7A18AC45" w14:textId="77777777" w:rsidR="000E3F2A" w:rsidRDefault="000E3F2A" w:rsidP="000E3F2A">
      <w:pPr>
        <w:rPr>
          <w:lang w:val="bg-BG" w:eastAsia="bg-BG"/>
        </w:rPr>
      </w:pPr>
    </w:p>
    <w:p w14:paraId="48D9E992" w14:textId="692C5788" w:rsidR="000E3F2A" w:rsidRDefault="000E3F2A" w:rsidP="000E3F2A">
      <w:pPr>
        <w:rPr>
          <w:lang w:val="bg-BG" w:eastAsia="bg-BG"/>
        </w:rPr>
      </w:pPr>
      <w:r w:rsidRPr="000E3F2A">
        <w:rPr>
          <w:lang w:val="bg-BG" w:eastAsia="bg-BG"/>
        </w:rPr>
        <w:t xml:space="preserve">Необходим е строг медицински контрол и внимание при пациенти с </w:t>
      </w:r>
      <w:proofErr w:type="spellStart"/>
      <w:r w:rsidRPr="000E3F2A">
        <w:rPr>
          <w:lang w:val="bg-BG" w:eastAsia="bg-BG"/>
        </w:rPr>
        <w:t>улцеративен</w:t>
      </w:r>
      <w:proofErr w:type="spellEnd"/>
      <w:r w:rsidRPr="000E3F2A">
        <w:rPr>
          <w:lang w:val="bg-BG" w:eastAsia="bg-BG"/>
        </w:rPr>
        <w:t xml:space="preserve"> колит или болест на</w:t>
      </w:r>
      <w:r>
        <w:rPr>
          <w:sz w:val="24"/>
          <w:szCs w:val="24"/>
          <w:lang w:val="bg-BG"/>
        </w:rPr>
        <w:t xml:space="preserve"> </w:t>
      </w:r>
      <w:r w:rsidRPr="000E3F2A">
        <w:rPr>
          <w:lang w:val="bg-BG" w:eastAsia="bg-BG"/>
        </w:rPr>
        <w:t>Крон, тъй като състоянието им може да се влоши (вж. точка 4.8).</w:t>
      </w:r>
    </w:p>
    <w:p w14:paraId="6526DB7D" w14:textId="1EBF3782" w:rsidR="000E3F2A" w:rsidRDefault="000E3F2A" w:rsidP="000E3F2A">
      <w:pPr>
        <w:rPr>
          <w:lang w:val="bg-BG" w:eastAsia="bg-BG"/>
        </w:rPr>
      </w:pPr>
    </w:p>
    <w:p w14:paraId="5E7620BB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Както при всички НСПВС, включително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строгият медицински контрол е задължителен както и да се подхожда с повишено внимание при предписване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 пациенти със симптоми, които са показателни за гастроинтестинални (ГИ) нарушения или с анамнеза, показателна за стомашна или чревна </w:t>
      </w:r>
      <w:proofErr w:type="spellStart"/>
      <w:r w:rsidRPr="000E3F2A">
        <w:rPr>
          <w:lang w:val="bg-BG" w:eastAsia="bg-BG"/>
        </w:rPr>
        <w:t>улцерация</w:t>
      </w:r>
      <w:proofErr w:type="spellEnd"/>
      <w:r w:rsidRPr="000E3F2A">
        <w:rPr>
          <w:lang w:val="bg-BG" w:eastAsia="bg-BG"/>
        </w:rPr>
        <w:t>, кървене или перфорация (вж. точка 4.8).</w:t>
      </w:r>
    </w:p>
    <w:p w14:paraId="00DE2FCB" w14:textId="77777777" w:rsidR="000E3F2A" w:rsidRDefault="000E3F2A" w:rsidP="000E3F2A">
      <w:pPr>
        <w:rPr>
          <w:lang w:val="bg-BG" w:eastAsia="bg-BG"/>
        </w:rPr>
      </w:pPr>
    </w:p>
    <w:p w14:paraId="74D29DAB" w14:textId="4AF05448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НСПВС, включително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може да са свързани с увеличен риск от изтичане от стомашно-чревна </w:t>
      </w:r>
      <w:proofErr w:type="spellStart"/>
      <w:r w:rsidRPr="000E3F2A">
        <w:rPr>
          <w:lang w:val="bg-BG" w:eastAsia="bg-BG"/>
        </w:rPr>
        <w:t>анастомоза</w:t>
      </w:r>
      <w:proofErr w:type="spellEnd"/>
      <w:r w:rsidRPr="000E3F2A">
        <w:rPr>
          <w:lang w:val="bg-BG" w:eastAsia="bg-BG"/>
        </w:rPr>
        <w:t xml:space="preserve">. Препоръчва се внимателно медицинско наблюдение и повишено внимание при 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след стомашно-чревна хирургична интервенция.</w:t>
      </w:r>
    </w:p>
    <w:p w14:paraId="379E31FC" w14:textId="77777777" w:rsidR="000E3F2A" w:rsidRDefault="000E3F2A" w:rsidP="000E3F2A">
      <w:pPr>
        <w:rPr>
          <w:u w:val="single"/>
          <w:lang w:val="bg-BG" w:eastAsia="bg-BG"/>
        </w:rPr>
      </w:pPr>
    </w:p>
    <w:p w14:paraId="4EF78D00" w14:textId="3B3D3EC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Сърдечно-съдови и мозъчно-съдови събития:</w:t>
      </w:r>
    </w:p>
    <w:p w14:paraId="09E917CA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Необходимо е да се осигурят подходящо наблюдение и съвети за пациенти с анамнеза за хипертония и/или лека до умерена </w:t>
      </w:r>
      <w:proofErr w:type="spellStart"/>
      <w:r w:rsidRPr="000E3F2A">
        <w:rPr>
          <w:lang w:val="bg-BG" w:eastAsia="bg-BG"/>
        </w:rPr>
        <w:t>декомпенсирана</w:t>
      </w:r>
      <w:proofErr w:type="spellEnd"/>
      <w:r w:rsidRPr="000E3F2A">
        <w:rPr>
          <w:lang w:val="bg-BG" w:eastAsia="bg-BG"/>
        </w:rPr>
        <w:t xml:space="preserve"> сърдечна недостатъчност, тъй като има съобщения за задържане на течности и отоци, свързани с лечението с НСПВС.</w:t>
      </w:r>
    </w:p>
    <w:p w14:paraId="4EEB7D93" w14:textId="77777777" w:rsidR="000E3F2A" w:rsidRDefault="000E3F2A" w:rsidP="000E3F2A">
      <w:pPr>
        <w:rPr>
          <w:lang w:val="bg-BG" w:eastAsia="bg-BG"/>
        </w:rPr>
      </w:pPr>
    </w:p>
    <w:p w14:paraId="4E424B3E" w14:textId="287295D9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Клинични проучвания и епидемиологични данни показват, че 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особено във висока доза (150 </w:t>
      </w:r>
      <w:r w:rsidRPr="000E3F2A">
        <w:t xml:space="preserve">mg </w:t>
      </w:r>
      <w:r w:rsidRPr="000E3F2A">
        <w:rPr>
          <w:lang w:val="bg-BG" w:eastAsia="bg-BG"/>
        </w:rPr>
        <w:t xml:space="preserve">дневно) и при продължително приложение, може да бъде свързана с леко повишен риск от артериални </w:t>
      </w:r>
      <w:proofErr w:type="spellStart"/>
      <w:r w:rsidRPr="000E3F2A">
        <w:rPr>
          <w:lang w:val="bg-BG" w:eastAsia="bg-BG"/>
        </w:rPr>
        <w:t>тромботични</w:t>
      </w:r>
      <w:proofErr w:type="spellEnd"/>
      <w:r w:rsidRPr="000E3F2A">
        <w:rPr>
          <w:lang w:val="bg-BG" w:eastAsia="bg-BG"/>
        </w:rPr>
        <w:t xml:space="preserve"> събития (например миокарден инфаркт или инсулт).</w:t>
      </w:r>
    </w:p>
    <w:p w14:paraId="29B1E388" w14:textId="77777777" w:rsidR="000E3F2A" w:rsidRDefault="000E3F2A" w:rsidP="000E3F2A">
      <w:pPr>
        <w:rPr>
          <w:lang w:val="bg-BG" w:eastAsia="bg-BG"/>
        </w:rPr>
      </w:pPr>
    </w:p>
    <w:p w14:paraId="604D5F77" w14:textId="4EA4F759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Пациенти с неконтролирана хипертония и/или застойна сърдечна недостатъчност </w:t>
      </w:r>
      <w:r w:rsidRPr="000E3F2A">
        <w:t xml:space="preserve">(NYHA </w:t>
      </w:r>
      <w:r w:rsidRPr="000E3F2A">
        <w:rPr>
          <w:lang w:val="bg-BG" w:eastAsia="bg-BG"/>
        </w:rPr>
        <w:t xml:space="preserve">I) трябва да се лекуват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само след внимателно обмисляне. Пациентите със значителни рискови фактори за сърдечно-съдови събития (напр. хипертония, </w:t>
      </w:r>
      <w:proofErr w:type="spellStart"/>
      <w:r w:rsidRPr="000E3F2A">
        <w:rPr>
          <w:lang w:val="bg-BG" w:eastAsia="bg-BG"/>
        </w:rPr>
        <w:lastRenderedPageBreak/>
        <w:t>хиперлипидемия</w:t>
      </w:r>
      <w:proofErr w:type="spellEnd"/>
      <w:r w:rsidRPr="000E3F2A">
        <w:rPr>
          <w:lang w:val="bg-BG" w:eastAsia="bg-BG"/>
        </w:rPr>
        <w:t xml:space="preserve">, захарен диабет, тютюнопушене) трябва да се лекуват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само след внимателна преценка.</w:t>
      </w:r>
    </w:p>
    <w:p w14:paraId="13543F2F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Тъй като сърдечно-съдовият риск при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нарасне с дозата и продължителността на експозицията, трябва да се прилага най-ниската ефективна дневна доза за възможно най-краткия период от време. Периодично трябва да се извършва преоценка на необходимостта на пациента от облекчаване на симптомите и на отговора към терапията.</w:t>
      </w:r>
    </w:p>
    <w:p w14:paraId="3D750DF3" w14:textId="77777777" w:rsidR="000E3F2A" w:rsidRDefault="000E3F2A" w:rsidP="000E3F2A">
      <w:pPr>
        <w:rPr>
          <w:u w:val="single"/>
          <w:lang w:val="bg-BG" w:eastAsia="bg-BG"/>
        </w:rPr>
      </w:pPr>
    </w:p>
    <w:p w14:paraId="2208B795" w14:textId="289028AC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Кожни реакции:</w:t>
      </w:r>
    </w:p>
    <w:p w14:paraId="437789DF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 лечение с НСПВС много рядко са докладвани сериозни кожни реакции, някои с фатален край (вж. т, 4.8), включително </w:t>
      </w:r>
      <w:proofErr w:type="spellStart"/>
      <w:r w:rsidRPr="000E3F2A">
        <w:rPr>
          <w:lang w:val="bg-BG" w:eastAsia="bg-BG"/>
        </w:rPr>
        <w:t>ексфолиативен</w:t>
      </w:r>
      <w:proofErr w:type="spellEnd"/>
      <w:r w:rsidRPr="000E3F2A">
        <w:rPr>
          <w:lang w:val="bg-BG" w:eastAsia="bg-BG"/>
        </w:rPr>
        <w:t xml:space="preserve"> дерматит, синдром на </w:t>
      </w:r>
      <w:r w:rsidRPr="000E3F2A">
        <w:t xml:space="preserve">Stevens </w:t>
      </w:r>
      <w:r w:rsidRPr="000E3F2A">
        <w:rPr>
          <w:lang w:val="bg-BG" w:eastAsia="bg-BG"/>
        </w:rPr>
        <w:t xml:space="preserve">- </w:t>
      </w:r>
      <w:r w:rsidRPr="000E3F2A">
        <w:t xml:space="preserve">Johnson </w:t>
      </w:r>
      <w:r w:rsidRPr="000E3F2A">
        <w:rPr>
          <w:lang w:val="bg-BG" w:eastAsia="bg-BG"/>
        </w:rPr>
        <w:t xml:space="preserve">и токсична епидермална </w:t>
      </w:r>
      <w:proofErr w:type="spellStart"/>
      <w:r w:rsidRPr="000E3F2A">
        <w:rPr>
          <w:lang w:val="bg-BG" w:eastAsia="bg-BG"/>
        </w:rPr>
        <w:t>некролиза</w:t>
      </w:r>
      <w:proofErr w:type="spellEnd"/>
      <w:r w:rsidRPr="000E3F2A">
        <w:rPr>
          <w:lang w:val="bg-BG" w:eastAsia="bg-BG"/>
        </w:rPr>
        <w:t xml:space="preserve"> (синдром на </w:t>
      </w:r>
      <w:r w:rsidRPr="000E3F2A">
        <w:t xml:space="preserve">Lyell). </w:t>
      </w:r>
      <w:r w:rsidRPr="000E3F2A">
        <w:rPr>
          <w:lang w:val="bg-BG" w:eastAsia="bg-BG"/>
        </w:rPr>
        <w:t xml:space="preserve">Изглежда, че най-високият риск от такива реакции е в началото на лечението, тъй като в повечето случаи тези реакции се наблюдават през първия месец от лечението. Приемът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трябва да се прекрати при първите признаци на кожни обриви, </w:t>
      </w:r>
      <w:proofErr w:type="spellStart"/>
      <w:r w:rsidRPr="000E3F2A">
        <w:rPr>
          <w:lang w:val="bg-BG" w:eastAsia="bg-BG"/>
        </w:rPr>
        <w:t>мукозни</w:t>
      </w:r>
      <w:proofErr w:type="spellEnd"/>
      <w:r w:rsidRPr="000E3F2A">
        <w:rPr>
          <w:lang w:val="bg-BG" w:eastAsia="bg-BG"/>
        </w:rPr>
        <w:t xml:space="preserve"> лезии или други симптоми на реакции на свръхчувствителност.</w:t>
      </w:r>
    </w:p>
    <w:p w14:paraId="411DA001" w14:textId="77777777" w:rsidR="000E3F2A" w:rsidRDefault="000E3F2A" w:rsidP="000E3F2A">
      <w:pPr>
        <w:rPr>
          <w:u w:val="single"/>
          <w:lang w:val="bg-BG" w:eastAsia="bg-BG"/>
        </w:rPr>
      </w:pPr>
    </w:p>
    <w:p w14:paraId="5BF1196F" w14:textId="3068D770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Чернодробни реакции:</w:t>
      </w:r>
    </w:p>
    <w:p w14:paraId="4B69A6F8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Необходим е строг медицински контрол при предписване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 пациенти с увреждане на чернодробната функция, тъй като състоянието им може да се влоши.</w:t>
      </w:r>
    </w:p>
    <w:p w14:paraId="2F37444C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Както при други НСПВС, включително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, стойностите на един или повече чернодробни ензими може да се повишат. По време на продължително лечение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редовното проследяване на чернодробната функция е показано като предпазна мярка. Ако </w:t>
      </w:r>
      <w:proofErr w:type="spellStart"/>
      <w:r w:rsidRPr="000E3F2A">
        <w:rPr>
          <w:lang w:val="bg-BG" w:eastAsia="bg-BG"/>
        </w:rPr>
        <w:t>абнормните</w:t>
      </w:r>
      <w:proofErr w:type="spellEnd"/>
      <w:r w:rsidRPr="000E3F2A">
        <w:rPr>
          <w:lang w:val="bg-BG" w:eastAsia="bg-BG"/>
        </w:rPr>
        <w:t xml:space="preserve"> тестове на чернодробната функция </w:t>
      </w:r>
      <w:proofErr w:type="spellStart"/>
      <w:r w:rsidRPr="000E3F2A">
        <w:rPr>
          <w:lang w:val="bg-BG" w:eastAsia="bg-BG"/>
        </w:rPr>
        <w:t>персистират</w:t>
      </w:r>
      <w:proofErr w:type="spellEnd"/>
      <w:r w:rsidRPr="000E3F2A">
        <w:rPr>
          <w:lang w:val="bg-BG" w:eastAsia="bg-BG"/>
        </w:rPr>
        <w:t xml:space="preserve"> или се влошат, ако се появят клинични признаци или симптоми, показателни за чернодробно заболяване или ако настъпят други прояви (напр. </w:t>
      </w:r>
      <w:proofErr w:type="spellStart"/>
      <w:r w:rsidRPr="000E3F2A">
        <w:rPr>
          <w:lang w:val="bg-BG" w:eastAsia="bg-BG"/>
        </w:rPr>
        <w:t>еозинофилия</w:t>
      </w:r>
      <w:proofErr w:type="spellEnd"/>
      <w:r w:rsidRPr="000E3F2A">
        <w:rPr>
          <w:lang w:val="bg-BG" w:eastAsia="bg-BG"/>
        </w:rPr>
        <w:t xml:space="preserve">. обрив), лечението трябва да се прекрати. При 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развие хепатит без </w:t>
      </w:r>
      <w:proofErr w:type="spellStart"/>
      <w:r w:rsidRPr="000E3F2A">
        <w:rPr>
          <w:lang w:val="bg-BG" w:eastAsia="bg-BG"/>
        </w:rPr>
        <w:t>продромални</w:t>
      </w:r>
      <w:proofErr w:type="spellEnd"/>
      <w:r w:rsidRPr="000E3F2A">
        <w:rPr>
          <w:lang w:val="bg-BG" w:eastAsia="bg-BG"/>
        </w:rPr>
        <w:t xml:space="preserve"> симптоми.</w:t>
      </w:r>
    </w:p>
    <w:p w14:paraId="33BE8E60" w14:textId="77777777" w:rsidR="000E3F2A" w:rsidRDefault="000E3F2A" w:rsidP="000E3F2A">
      <w:pPr>
        <w:rPr>
          <w:lang w:val="bg-BG" w:eastAsia="bg-BG"/>
        </w:rPr>
      </w:pPr>
    </w:p>
    <w:p w14:paraId="7643E708" w14:textId="4282ECAD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Повишено внимание е необходимо, когато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се използва при пациенти с чернодробна </w:t>
      </w:r>
      <w:proofErr w:type="spellStart"/>
      <w:r w:rsidRPr="000E3F2A">
        <w:rPr>
          <w:lang w:val="bg-BG" w:eastAsia="bg-BG"/>
        </w:rPr>
        <w:t>порфирия</w:t>
      </w:r>
      <w:proofErr w:type="spellEnd"/>
      <w:r w:rsidRPr="000E3F2A">
        <w:rPr>
          <w:lang w:val="bg-BG" w:eastAsia="bg-BG"/>
        </w:rPr>
        <w:t>, тъй като той може да предизвика пристъп.</w:t>
      </w:r>
    </w:p>
    <w:p w14:paraId="08C32C30" w14:textId="77777777" w:rsidR="000E3F2A" w:rsidRDefault="000E3F2A" w:rsidP="000E3F2A">
      <w:pPr>
        <w:rPr>
          <w:u w:val="single"/>
          <w:lang w:val="bg-BG" w:eastAsia="bg-BG"/>
        </w:rPr>
      </w:pPr>
    </w:p>
    <w:p w14:paraId="26030C6D" w14:textId="557F1E88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Увредена бъбречна и сърдечна функция</w:t>
      </w:r>
    </w:p>
    <w:p w14:paraId="6579A3D9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Тъй като са докладвани задържане на течности и оток, свързани с терапията с НСПВС включително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, особено внимание е необходимо при пациенти с увредена сърдечна или бъбречна функция анамнеза за хипертония, пациенти в старческа възраст, пациенти, приемащи съвместно лечение с</w:t>
      </w:r>
      <w:r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диуретици</w:t>
      </w:r>
      <w:proofErr w:type="spellEnd"/>
      <w:r w:rsidRPr="000E3F2A">
        <w:rPr>
          <w:lang w:val="bg-BG" w:eastAsia="bg-BG"/>
        </w:rPr>
        <w:t xml:space="preserve"> или лекарствени продукти, които могат съществено да повлияят бъбречната функция, както и при пациенти със значително намаляване на </w:t>
      </w:r>
      <w:proofErr w:type="spellStart"/>
      <w:r w:rsidRPr="000E3F2A">
        <w:rPr>
          <w:lang w:val="bg-BG" w:eastAsia="bg-BG"/>
        </w:rPr>
        <w:t>екстрацелуларния</w:t>
      </w:r>
      <w:proofErr w:type="spellEnd"/>
      <w:r w:rsidRPr="000E3F2A">
        <w:rPr>
          <w:lang w:val="bg-BG" w:eastAsia="bg-BG"/>
        </w:rPr>
        <w:t xml:space="preserve"> обем, независимо от причината, напр. преди или след големи хирургически интервенции (</w:t>
      </w:r>
      <w:proofErr w:type="spellStart"/>
      <w:r w:rsidRPr="000E3F2A">
        <w:rPr>
          <w:lang w:val="bg-BG" w:eastAsia="bg-BG"/>
        </w:rPr>
        <w:t>вж.точка</w:t>
      </w:r>
      <w:proofErr w:type="spellEnd"/>
      <w:r w:rsidRPr="000E3F2A">
        <w:rPr>
          <w:lang w:val="bg-BG" w:eastAsia="bg-BG"/>
        </w:rPr>
        <w:t xml:space="preserve"> 4,3). В тези случаи като предпазна мярка при 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се препоръчва проследяване на бъбречната функция. Спирането на терапията обикновено се последва от възстановяване на изходното състояние.</w:t>
      </w:r>
    </w:p>
    <w:p w14:paraId="1F768633" w14:textId="77777777" w:rsidR="000E3F2A" w:rsidRDefault="000E3F2A" w:rsidP="000E3F2A">
      <w:pPr>
        <w:rPr>
          <w:u w:val="single"/>
          <w:lang w:val="bg-BG" w:eastAsia="bg-BG"/>
        </w:rPr>
      </w:pPr>
    </w:p>
    <w:p w14:paraId="068FBAEA" w14:textId="65AFAC6C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Хематологични ефекти</w:t>
      </w:r>
    </w:p>
    <w:p w14:paraId="530258E1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Както други НСПВС.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потисне временно </w:t>
      </w:r>
      <w:proofErr w:type="spellStart"/>
      <w:r w:rsidRPr="000E3F2A">
        <w:rPr>
          <w:lang w:val="bg-BG" w:eastAsia="bg-BG"/>
        </w:rPr>
        <w:t>тромбоцитната</w:t>
      </w:r>
      <w:proofErr w:type="spellEnd"/>
      <w:r w:rsidRPr="000E3F2A">
        <w:rPr>
          <w:lang w:val="bg-BG" w:eastAsia="bg-BG"/>
        </w:rPr>
        <w:t xml:space="preserve"> агрегация. Пациентите с нарушения на </w:t>
      </w:r>
      <w:proofErr w:type="spellStart"/>
      <w:r w:rsidRPr="000E3F2A">
        <w:rPr>
          <w:lang w:val="bg-BG" w:eastAsia="bg-BG"/>
        </w:rPr>
        <w:t>хемостазата</w:t>
      </w:r>
      <w:proofErr w:type="spellEnd"/>
      <w:r w:rsidRPr="000E3F2A">
        <w:rPr>
          <w:lang w:val="bg-BG" w:eastAsia="bg-BG"/>
        </w:rPr>
        <w:t xml:space="preserve"> трябва да бъдат наблюдавани внимателно.</w:t>
      </w:r>
    </w:p>
    <w:p w14:paraId="1C18A09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lastRenderedPageBreak/>
        <w:t xml:space="preserve">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е препоръчителна само за краткотрайно лечение. По време на продължително лечение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. както и при други НСПВС е препоръчително редовно проследяване на кръвната картина.</w:t>
      </w:r>
    </w:p>
    <w:p w14:paraId="69E3DD5A" w14:textId="77777777" w:rsidR="000E3F2A" w:rsidRDefault="000E3F2A" w:rsidP="000E3F2A">
      <w:pPr>
        <w:rPr>
          <w:u w:val="single"/>
          <w:lang w:val="bg-BG" w:eastAsia="bg-BG"/>
        </w:rPr>
      </w:pPr>
    </w:p>
    <w:p w14:paraId="77D53CBB" w14:textId="73A707D1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Респираторни и алергични нарушения</w:t>
      </w:r>
    </w:p>
    <w:p w14:paraId="4A87D283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 пациенти с астма, сезонен алергичен ринит, подуване на назалната лигавица (т.е. назални полипи), хронична </w:t>
      </w:r>
      <w:proofErr w:type="spellStart"/>
      <w:r w:rsidRPr="000E3F2A">
        <w:rPr>
          <w:lang w:val="bg-BG" w:eastAsia="bg-BG"/>
        </w:rPr>
        <w:t>обструктивна</w:t>
      </w:r>
      <w:proofErr w:type="spellEnd"/>
      <w:r w:rsidRPr="000E3F2A">
        <w:rPr>
          <w:lang w:val="bg-BG" w:eastAsia="bg-BG"/>
        </w:rPr>
        <w:t xml:space="preserve"> белодробна болест или хронични инфекции на дихателните пътища (особено ако са свързани със симптоми, подобни на алергичен ринит, в сравнение с другите пациенти са по чести реакциите на влошаване на астма от НСПВС (т.нар. непоносимост към аналгетици / аналгетична астма), оток на </w:t>
      </w:r>
      <w:proofErr w:type="spellStart"/>
      <w:r w:rsidRPr="000E3F2A">
        <w:rPr>
          <w:lang w:val="bg-BG" w:eastAsia="bg-BG"/>
        </w:rPr>
        <w:t>Квинке</w:t>
      </w:r>
      <w:proofErr w:type="spellEnd"/>
      <w:r w:rsidRPr="000E3F2A">
        <w:rPr>
          <w:lang w:val="bg-BG" w:eastAsia="bg-BG"/>
        </w:rPr>
        <w:t xml:space="preserve"> или уртикария. Поради това при тези пациенти са необходими специални предпазни мерки (готовност за спешна помощ). Това също така се отнася и за пациенти, алергични към други субстанции, напр. кожни реакции, </w:t>
      </w:r>
      <w:proofErr w:type="spellStart"/>
      <w:r w:rsidRPr="000E3F2A">
        <w:rPr>
          <w:lang w:val="bg-BG" w:eastAsia="bg-BG"/>
        </w:rPr>
        <w:t>пруритус</w:t>
      </w:r>
      <w:proofErr w:type="spellEnd"/>
      <w:r w:rsidRPr="000E3F2A">
        <w:rPr>
          <w:lang w:val="bg-BG" w:eastAsia="bg-BG"/>
        </w:rPr>
        <w:t xml:space="preserve"> или уртикария.</w:t>
      </w:r>
    </w:p>
    <w:p w14:paraId="123418C5" w14:textId="77777777" w:rsidR="000E3F2A" w:rsidRDefault="000E3F2A" w:rsidP="000E3F2A">
      <w:pPr>
        <w:rPr>
          <w:u w:val="single"/>
          <w:lang w:val="bg-BG" w:eastAsia="bg-BG"/>
        </w:rPr>
      </w:pPr>
    </w:p>
    <w:p w14:paraId="57A3B9BD" w14:textId="49D8835B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u w:val="single"/>
          <w:lang w:val="bg-BG" w:eastAsia="bg-BG"/>
        </w:rPr>
        <w:t>Диклофенак</w:t>
      </w:r>
      <w:proofErr w:type="spellEnd"/>
      <w:r w:rsidRPr="000E3F2A">
        <w:rPr>
          <w:u w:val="single"/>
          <w:lang w:val="bg-BG" w:eastAsia="bg-BG"/>
        </w:rPr>
        <w:t xml:space="preserve"> трябва да се използва само след строга преценка на съотношението риск/полза</w:t>
      </w:r>
    </w:p>
    <w:p w14:paraId="0B759D84" w14:textId="77777777" w:rsid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 xml:space="preserve">при вродено нарушение на метаболизма на </w:t>
      </w:r>
      <w:proofErr w:type="spellStart"/>
      <w:r w:rsidRPr="000E3F2A">
        <w:rPr>
          <w:lang w:val="bg-BG" w:eastAsia="bg-BG"/>
        </w:rPr>
        <w:t>порфирин</w:t>
      </w:r>
      <w:proofErr w:type="spellEnd"/>
      <w:r w:rsidRPr="000E3F2A">
        <w:rPr>
          <w:lang w:val="bg-BG" w:eastAsia="bg-BG"/>
        </w:rPr>
        <w:t xml:space="preserve"> (напр. при остра </w:t>
      </w:r>
      <w:proofErr w:type="spellStart"/>
      <w:r w:rsidRPr="000E3F2A">
        <w:rPr>
          <w:lang w:val="bg-BG" w:eastAsia="bg-BG"/>
        </w:rPr>
        <w:t>интермитентна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порфирия</w:t>
      </w:r>
      <w:proofErr w:type="spellEnd"/>
      <w:r w:rsidRPr="000E3F2A">
        <w:rPr>
          <w:lang w:val="bg-BG" w:eastAsia="bg-BG"/>
        </w:rPr>
        <w:t>);</w:t>
      </w:r>
    </w:p>
    <w:p w14:paraId="4E563F4C" w14:textId="33883568" w:rsidR="000E3F2A" w:rsidRP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 xml:space="preserve">при системен </w:t>
      </w:r>
      <w:proofErr w:type="spellStart"/>
      <w:r w:rsidRPr="000E3F2A">
        <w:rPr>
          <w:lang w:val="bg-BG" w:eastAsia="bg-BG"/>
        </w:rPr>
        <w:t>еритематозен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лупус</w:t>
      </w:r>
      <w:proofErr w:type="spellEnd"/>
      <w:r w:rsidRPr="000E3F2A">
        <w:rPr>
          <w:lang w:val="bg-BG" w:eastAsia="bg-BG"/>
        </w:rPr>
        <w:t xml:space="preserve"> </w:t>
      </w:r>
      <w:r w:rsidRPr="000E3F2A">
        <w:t xml:space="preserve">(SLE) </w:t>
      </w:r>
      <w:r w:rsidRPr="000E3F2A">
        <w:rPr>
          <w:lang w:val="bg-BG" w:eastAsia="bg-BG"/>
        </w:rPr>
        <w:t xml:space="preserve">или при смесено </w:t>
      </w:r>
      <w:proofErr w:type="spellStart"/>
      <w:r w:rsidRPr="000E3F2A">
        <w:rPr>
          <w:lang w:val="bg-BG" w:eastAsia="bg-BG"/>
        </w:rPr>
        <w:t>съединителнотъканно</w:t>
      </w:r>
      <w:proofErr w:type="spellEnd"/>
      <w:r w:rsidRPr="000E3F2A">
        <w:rPr>
          <w:lang w:val="bg-BG" w:eastAsia="bg-BG"/>
        </w:rPr>
        <w:t xml:space="preserve"> заболяване (</w:t>
      </w:r>
      <w:proofErr w:type="spellStart"/>
      <w:r w:rsidRPr="000E3F2A">
        <w:rPr>
          <w:lang w:val="bg-BG" w:eastAsia="bg-BG"/>
        </w:rPr>
        <w:t>вж.точка</w:t>
      </w:r>
      <w:proofErr w:type="spellEnd"/>
      <w:r w:rsidRPr="000E3F2A">
        <w:rPr>
          <w:lang w:val="bg-BG" w:eastAsia="bg-BG"/>
        </w:rPr>
        <w:t xml:space="preserve"> 4.8).</w:t>
      </w:r>
    </w:p>
    <w:p w14:paraId="49C5F1C2" w14:textId="77777777" w:rsidR="000E3F2A" w:rsidRDefault="000E3F2A" w:rsidP="000E3F2A">
      <w:pPr>
        <w:rPr>
          <w:u w:val="single"/>
          <w:lang w:val="bg-BG" w:eastAsia="bg-BG"/>
        </w:rPr>
      </w:pPr>
    </w:p>
    <w:p w14:paraId="5DC7271E" w14:textId="74FA84CF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Особено внимателно лекарско наблюдение се изисква:</w:t>
      </w:r>
    </w:p>
    <w:p w14:paraId="3C3481F1" w14:textId="3F7F0300" w:rsidR="000E3F2A" w:rsidRP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>при нарушения на бъбречна функция;</w:t>
      </w:r>
    </w:p>
    <w:p w14:paraId="4569BE70" w14:textId="3069776E" w:rsidR="000E3F2A" w:rsidRP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>при нарушения на чернодробната функция;</w:t>
      </w:r>
    </w:p>
    <w:p w14:paraId="2D29477C" w14:textId="77777777" w:rsid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>непосредствено след сериозна хирургическа интервенция;</w:t>
      </w:r>
    </w:p>
    <w:p w14:paraId="6C71124B" w14:textId="77777777" w:rsid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>при пациенти с респираторни или алергични нарушения:</w:t>
      </w:r>
    </w:p>
    <w:p w14:paraId="5740B624" w14:textId="54697317" w:rsidR="000E3F2A" w:rsidRPr="000E3F2A" w:rsidRDefault="000E3F2A" w:rsidP="000E3F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0E3F2A">
        <w:rPr>
          <w:lang w:val="bg-BG" w:eastAsia="bg-BG"/>
        </w:rPr>
        <w:t xml:space="preserve">при пациенти, които имат алергични реакции към други вещества, тъй като има повишен риск от появата на алергични реакции и при приемането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.</w:t>
      </w:r>
    </w:p>
    <w:p w14:paraId="330C2BD6" w14:textId="77777777" w:rsidR="000E3F2A" w:rsidRDefault="000E3F2A" w:rsidP="000E3F2A">
      <w:pPr>
        <w:rPr>
          <w:lang w:val="bg-BG" w:eastAsia="bg-BG"/>
        </w:rPr>
      </w:pPr>
    </w:p>
    <w:p w14:paraId="68987138" w14:textId="047FB9EB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Много рядко са наблюдавани тежки остри реакции на свръхчувствителност (като </w:t>
      </w:r>
      <w:proofErr w:type="spellStart"/>
      <w:r w:rsidRPr="000E3F2A">
        <w:rPr>
          <w:lang w:val="bg-BG" w:eastAsia="bg-BG"/>
        </w:rPr>
        <w:t>анафилактичен</w:t>
      </w:r>
      <w:proofErr w:type="spellEnd"/>
      <w:r w:rsidRPr="000E3F2A">
        <w:rPr>
          <w:lang w:val="bg-BG" w:eastAsia="bg-BG"/>
        </w:rPr>
        <w:t xml:space="preserve"> шок). При първите признаци за реакция на свръхчувствителност след започване на приемането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лечението трябва да се прекрати. Необходимо е да се започнат медицински процедури, адекватни спрямо симптомите, от персонал със специални знания.</w:t>
      </w:r>
    </w:p>
    <w:p w14:paraId="7FFC135C" w14:textId="77777777" w:rsidR="000E3F2A" w:rsidRDefault="000E3F2A" w:rsidP="000E3F2A">
      <w:pPr>
        <w:rPr>
          <w:u w:val="single"/>
          <w:lang w:val="bg-BG" w:eastAsia="bg-BG"/>
        </w:rPr>
      </w:pPr>
    </w:p>
    <w:p w14:paraId="3B3C71FF" w14:textId="1F8D04C1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Друга информация</w:t>
      </w:r>
    </w:p>
    <w:p w14:paraId="18EE18C2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 дългосрочен прием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е необходимо редовно наблюдение на бъбречната функция и на кръвната картина.</w:t>
      </w:r>
    </w:p>
    <w:p w14:paraId="44DAF8F1" w14:textId="77777777" w:rsidR="000E3F2A" w:rsidRDefault="000E3F2A" w:rsidP="000E3F2A">
      <w:pPr>
        <w:rPr>
          <w:lang w:val="bg-BG" w:eastAsia="bg-BG"/>
        </w:rPr>
      </w:pPr>
    </w:p>
    <w:p w14:paraId="01388B25" w14:textId="2E8F271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дългосрочна употреба на аналгетици могат да се появят главоболия, които не трябва да се лекуват с по-големи дози от лекарствения продукт.</w:t>
      </w:r>
    </w:p>
    <w:p w14:paraId="5370EF0A" w14:textId="77777777" w:rsidR="000E3F2A" w:rsidRDefault="000E3F2A" w:rsidP="000E3F2A">
      <w:pPr>
        <w:rPr>
          <w:lang w:val="bg-BG" w:eastAsia="bg-BG"/>
        </w:rPr>
      </w:pPr>
    </w:p>
    <w:p w14:paraId="5E008870" w14:textId="48D7B863" w:rsidR="000E3F2A" w:rsidRDefault="000E3F2A" w:rsidP="000E3F2A">
      <w:pPr>
        <w:rPr>
          <w:lang w:val="bg-BG" w:eastAsia="bg-BG"/>
        </w:rPr>
      </w:pPr>
      <w:r w:rsidRPr="000E3F2A">
        <w:rPr>
          <w:lang w:val="bg-BG" w:eastAsia="bg-BG"/>
        </w:rPr>
        <w:t>Най-общо обичайното използване на аналгетици. особено когато се комбинират няколко аналгетични активни вещества, може да доведе до продължително увреждане на бъбреците с риск за бъбречна недостатъчност (аналгетична нефропатия).</w:t>
      </w:r>
    </w:p>
    <w:p w14:paraId="16C99299" w14:textId="4E09A8E2" w:rsidR="000E3F2A" w:rsidRDefault="000E3F2A" w:rsidP="000E3F2A">
      <w:pPr>
        <w:rPr>
          <w:lang w:val="bg-BG" w:eastAsia="bg-BG"/>
        </w:rPr>
      </w:pPr>
    </w:p>
    <w:p w14:paraId="1E780FBE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lastRenderedPageBreak/>
        <w:t>Приемането на НСПВС едновременно с алкохол може да засили нежеланите лекарствени реакции, причинени от активното вещество, особено тези, които засягат гастроинтестиналния тракт или централната нервна система.</w:t>
      </w:r>
    </w:p>
    <w:p w14:paraId="0999E1BD" w14:textId="77777777" w:rsidR="000E3F2A" w:rsidRDefault="000E3F2A" w:rsidP="000E3F2A">
      <w:pPr>
        <w:rPr>
          <w:lang w:val="bg-BG" w:eastAsia="bg-BG"/>
        </w:rPr>
      </w:pPr>
    </w:p>
    <w:p w14:paraId="7F009D19" w14:textId="254600D0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Относно фертилността при жени, вижте точка 4.6.</w:t>
      </w:r>
    </w:p>
    <w:p w14:paraId="1CA4458B" w14:textId="77777777" w:rsidR="000E3F2A" w:rsidRDefault="000E3F2A" w:rsidP="000E3F2A">
      <w:pPr>
        <w:rPr>
          <w:u w:val="single"/>
          <w:lang w:val="bg-BG" w:eastAsia="bg-BG"/>
        </w:rPr>
      </w:pPr>
    </w:p>
    <w:p w14:paraId="5597C74F" w14:textId="48E1E1E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Натрий</w:t>
      </w:r>
    </w:p>
    <w:p w14:paraId="3AC60C06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Това лекарство съдържа по-малко от 1 </w:t>
      </w:r>
      <w:r w:rsidRPr="000E3F2A">
        <w:t xml:space="preserve">mmol </w:t>
      </w:r>
      <w:r w:rsidRPr="000E3F2A">
        <w:rPr>
          <w:lang w:val="bg-BG" w:eastAsia="bg-BG"/>
        </w:rPr>
        <w:t xml:space="preserve">натрий (23 </w:t>
      </w:r>
      <w:r w:rsidRPr="000E3F2A">
        <w:t xml:space="preserve">mg) </w:t>
      </w:r>
      <w:r w:rsidRPr="000E3F2A">
        <w:rPr>
          <w:lang w:val="bg-BG" w:eastAsia="bg-BG"/>
        </w:rPr>
        <w:t>на твърда капсула с удължено освобождаване, т.е. може да се каже, че практически не съдържа натрий.</w:t>
      </w:r>
    </w:p>
    <w:p w14:paraId="320FDAB4" w14:textId="77777777" w:rsidR="000E3F2A" w:rsidRDefault="000E3F2A" w:rsidP="000E3F2A">
      <w:pPr>
        <w:rPr>
          <w:u w:val="single"/>
          <w:lang w:val="bg-BG" w:eastAsia="bg-BG"/>
        </w:rPr>
      </w:pPr>
    </w:p>
    <w:p w14:paraId="5AC8125A" w14:textId="650CAB2D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u w:val="single"/>
          <w:lang w:val="bg-BG" w:eastAsia="bg-BG"/>
        </w:rPr>
        <w:t>Пропиленгликол</w:t>
      </w:r>
      <w:proofErr w:type="spellEnd"/>
    </w:p>
    <w:p w14:paraId="35E1DD68" w14:textId="15ABF1CB" w:rsid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Това лекарство съдържа 1 </w:t>
      </w:r>
      <w:r w:rsidRPr="000E3F2A">
        <w:t xml:space="preserve">mg </w:t>
      </w:r>
      <w:proofErr w:type="spellStart"/>
      <w:r w:rsidRPr="000E3F2A">
        <w:rPr>
          <w:lang w:val="bg-BG" w:eastAsia="bg-BG"/>
        </w:rPr>
        <w:t>пропиленгликол</w:t>
      </w:r>
      <w:proofErr w:type="spellEnd"/>
      <w:r w:rsidRPr="000E3F2A">
        <w:rPr>
          <w:lang w:val="bg-BG" w:eastAsia="bg-BG"/>
        </w:rPr>
        <w:t xml:space="preserve"> във всяка твърда капсула с удължено освобождаване.</w:t>
      </w:r>
    </w:p>
    <w:p w14:paraId="0067AE2D" w14:textId="77777777" w:rsidR="000E3F2A" w:rsidRPr="000E3F2A" w:rsidRDefault="000E3F2A" w:rsidP="000E3F2A">
      <w:pPr>
        <w:rPr>
          <w:sz w:val="24"/>
          <w:szCs w:val="24"/>
          <w:lang w:val="bg-BG"/>
        </w:rPr>
      </w:pPr>
    </w:p>
    <w:p w14:paraId="78BEBB3D" w14:textId="24919505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6AC3F1B8" w14:textId="77777777" w:rsidR="000E3F2A" w:rsidRDefault="000E3F2A" w:rsidP="000E3F2A">
      <w:pPr>
        <w:rPr>
          <w:lang w:val="bg-BG" w:eastAsia="bg-BG"/>
        </w:rPr>
      </w:pPr>
    </w:p>
    <w:p w14:paraId="481A70F8" w14:textId="3585D833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 xml:space="preserve">Други НСПВС. включително </w:t>
      </w:r>
      <w:proofErr w:type="spellStart"/>
      <w:r w:rsidRPr="000E3F2A">
        <w:rPr>
          <w:u w:val="single"/>
          <w:lang w:val="bg-BG" w:eastAsia="bg-BG"/>
        </w:rPr>
        <w:t>салицилати</w:t>
      </w:r>
      <w:proofErr w:type="spellEnd"/>
    </w:p>
    <w:p w14:paraId="396CBD99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Едновременното приемане на няколко НСПВС може да увеличи риска от гастроинтестинални язви и кръвоизливи поради натрупващото действие. Поради това едновременното приемане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и други НСПВС не се препоръчва (вж. т. 4.4).</w:t>
      </w:r>
    </w:p>
    <w:p w14:paraId="7DC624FC" w14:textId="77777777" w:rsidR="000E3F2A" w:rsidRDefault="000E3F2A" w:rsidP="000E3F2A">
      <w:pPr>
        <w:rPr>
          <w:lang w:val="bg-BG" w:eastAsia="bg-BG"/>
        </w:rPr>
      </w:pPr>
    </w:p>
    <w:p w14:paraId="1BB278D1" w14:textId="784803C9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proofErr w:type="spellStart"/>
      <w:r w:rsidRPr="000E3F2A">
        <w:rPr>
          <w:u w:val="single"/>
          <w:lang w:val="bg-BG" w:eastAsia="bg-BG"/>
        </w:rPr>
        <w:t>Дигоксин</w:t>
      </w:r>
      <w:proofErr w:type="spellEnd"/>
      <w:r w:rsidRPr="000E3F2A">
        <w:rPr>
          <w:u w:val="single"/>
          <w:lang w:val="bg-BG" w:eastAsia="bg-BG"/>
        </w:rPr>
        <w:t xml:space="preserve">, </w:t>
      </w:r>
      <w:proofErr w:type="spellStart"/>
      <w:r w:rsidRPr="000E3F2A">
        <w:rPr>
          <w:u w:val="single"/>
          <w:lang w:val="bg-BG" w:eastAsia="bg-BG"/>
        </w:rPr>
        <w:t>фенитоин</w:t>
      </w:r>
      <w:proofErr w:type="spellEnd"/>
      <w:r w:rsidRPr="000E3F2A">
        <w:rPr>
          <w:u w:val="single"/>
          <w:lang w:val="bg-BG" w:eastAsia="bg-BG"/>
        </w:rPr>
        <w:t>. литий</w:t>
      </w:r>
    </w:p>
    <w:p w14:paraId="28D1A26C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Приемането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 </w:t>
      </w:r>
      <w:proofErr w:type="spellStart"/>
      <w:r w:rsidRPr="000E3F2A">
        <w:rPr>
          <w:lang w:val="bg-BG" w:eastAsia="bg-BG"/>
        </w:rPr>
        <w:t>дигоксин</w:t>
      </w:r>
      <w:proofErr w:type="spellEnd"/>
      <w:r w:rsidRPr="000E3F2A">
        <w:rPr>
          <w:lang w:val="bg-BG" w:eastAsia="bg-BG"/>
        </w:rPr>
        <w:t xml:space="preserve">, </w:t>
      </w:r>
      <w:proofErr w:type="spellStart"/>
      <w:r w:rsidRPr="000E3F2A">
        <w:rPr>
          <w:lang w:val="bg-BG" w:eastAsia="bg-BG"/>
        </w:rPr>
        <w:t>фенитоин</w:t>
      </w:r>
      <w:proofErr w:type="spellEnd"/>
      <w:r w:rsidRPr="000E3F2A">
        <w:rPr>
          <w:lang w:val="bg-BG" w:eastAsia="bg-BG"/>
        </w:rPr>
        <w:t xml:space="preserve"> или литий може да увеличи концентрацията на тези лекарствени продукти в кръвта. Мониторирането на серумните нива на литий е задължително. Мониторирането на серумните нива на </w:t>
      </w:r>
      <w:proofErr w:type="spellStart"/>
      <w:r w:rsidRPr="000E3F2A">
        <w:rPr>
          <w:lang w:val="bg-BG" w:eastAsia="bg-BG"/>
        </w:rPr>
        <w:t>дигоксин</w:t>
      </w:r>
      <w:proofErr w:type="spellEnd"/>
      <w:r w:rsidRPr="000E3F2A">
        <w:rPr>
          <w:lang w:val="bg-BG" w:eastAsia="bg-BG"/>
        </w:rPr>
        <w:t xml:space="preserve"> и на </w:t>
      </w:r>
      <w:proofErr w:type="spellStart"/>
      <w:r w:rsidRPr="000E3F2A">
        <w:rPr>
          <w:lang w:val="bg-BG" w:eastAsia="bg-BG"/>
        </w:rPr>
        <w:t>фенитоин</w:t>
      </w:r>
      <w:proofErr w:type="spellEnd"/>
      <w:r w:rsidRPr="000E3F2A">
        <w:rPr>
          <w:lang w:val="bg-BG" w:eastAsia="bg-BG"/>
        </w:rPr>
        <w:t xml:space="preserve"> е препоръчително.</w:t>
      </w:r>
    </w:p>
    <w:p w14:paraId="55960B9A" w14:textId="77777777" w:rsidR="000E3F2A" w:rsidRDefault="000E3F2A" w:rsidP="000E3F2A">
      <w:pPr>
        <w:rPr>
          <w:lang w:val="bg-BG" w:eastAsia="bg-BG"/>
        </w:rPr>
      </w:pPr>
    </w:p>
    <w:p w14:paraId="0D50E16E" w14:textId="0ECC7AF7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proofErr w:type="spellStart"/>
      <w:r w:rsidRPr="000E3F2A">
        <w:rPr>
          <w:u w:val="single"/>
          <w:lang w:val="bg-BG" w:eastAsia="bg-BG"/>
        </w:rPr>
        <w:t>Диуретици</w:t>
      </w:r>
      <w:proofErr w:type="spellEnd"/>
      <w:r w:rsidRPr="000E3F2A">
        <w:rPr>
          <w:u w:val="single"/>
          <w:lang w:val="bg-BG" w:eastAsia="bg-BG"/>
        </w:rPr>
        <w:t xml:space="preserve">, АСЕ-инхибитори и </w:t>
      </w:r>
      <w:proofErr w:type="spellStart"/>
      <w:r w:rsidRPr="000E3F2A">
        <w:rPr>
          <w:u w:val="single"/>
          <w:lang w:val="bg-BG" w:eastAsia="bg-BG"/>
        </w:rPr>
        <w:t>ангиотензин</w:t>
      </w:r>
      <w:proofErr w:type="spellEnd"/>
      <w:r w:rsidRPr="000E3F2A">
        <w:rPr>
          <w:u w:val="single"/>
          <w:lang w:val="bg-BG" w:eastAsia="bg-BG"/>
        </w:rPr>
        <w:t xml:space="preserve"> II </w:t>
      </w:r>
      <w:proofErr w:type="spellStart"/>
      <w:r w:rsidRPr="000E3F2A">
        <w:rPr>
          <w:u w:val="single"/>
          <w:lang w:val="bg-BG" w:eastAsia="bg-BG"/>
        </w:rPr>
        <w:t>антагонтисти</w:t>
      </w:r>
      <w:proofErr w:type="spellEnd"/>
    </w:p>
    <w:p w14:paraId="72E4E46B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Както при други НСПВС съвместното приложение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 </w:t>
      </w:r>
      <w:proofErr w:type="spellStart"/>
      <w:r w:rsidRPr="000E3F2A">
        <w:rPr>
          <w:lang w:val="bg-BG" w:eastAsia="bg-BG"/>
        </w:rPr>
        <w:t>диуретици</w:t>
      </w:r>
      <w:proofErr w:type="spellEnd"/>
      <w:r w:rsidRPr="000E3F2A">
        <w:rPr>
          <w:lang w:val="bg-BG" w:eastAsia="bg-BG"/>
        </w:rPr>
        <w:t xml:space="preserve"> или антихипертензивни средства (напр. бета-</w:t>
      </w:r>
      <w:proofErr w:type="spellStart"/>
      <w:r w:rsidRPr="000E3F2A">
        <w:rPr>
          <w:lang w:val="bg-BG" w:eastAsia="bg-BG"/>
        </w:rPr>
        <w:t>блокери</w:t>
      </w:r>
      <w:proofErr w:type="spellEnd"/>
      <w:r w:rsidRPr="000E3F2A">
        <w:rPr>
          <w:lang w:val="bg-BG" w:eastAsia="bg-BG"/>
        </w:rPr>
        <w:t xml:space="preserve">. инхибитори на </w:t>
      </w:r>
      <w:proofErr w:type="spellStart"/>
      <w:r w:rsidRPr="000E3F2A">
        <w:rPr>
          <w:lang w:val="bg-BG" w:eastAsia="bg-BG"/>
        </w:rPr>
        <w:t>ангиотензин</w:t>
      </w:r>
      <w:proofErr w:type="spellEnd"/>
      <w:r w:rsidRPr="000E3F2A">
        <w:rPr>
          <w:lang w:val="bg-BG" w:eastAsia="bg-BG"/>
        </w:rPr>
        <w:t xml:space="preserve">-конвертиращия ензим (АСЕ - инхибитори), антагонисти на </w:t>
      </w:r>
      <w:proofErr w:type="spellStart"/>
      <w:r w:rsidRPr="000E3F2A">
        <w:rPr>
          <w:lang w:val="bg-BG" w:eastAsia="bg-BG"/>
        </w:rPr>
        <w:t>ангиотензин</w:t>
      </w:r>
      <w:proofErr w:type="spellEnd"/>
      <w:r w:rsidRPr="000E3F2A">
        <w:rPr>
          <w:lang w:val="bg-BG" w:eastAsia="bg-BG"/>
        </w:rPr>
        <w:t xml:space="preserve"> II) може да причини намаление на антихипертензивния им ефект. Поради това тази комбинация трябва да се прилага с особено внимание и на пациентите, особено тези в старческа възраст, стойностите на кръвното налягане трябва да бъдат редовно проследявани. Поради повишения риск от нефротоксичност, пациентите трябва да бъдат добре </w:t>
      </w:r>
      <w:proofErr w:type="spellStart"/>
      <w:r w:rsidRPr="000E3F2A">
        <w:rPr>
          <w:lang w:val="bg-BG" w:eastAsia="bg-BG"/>
        </w:rPr>
        <w:t>хидратирани</w:t>
      </w:r>
      <w:proofErr w:type="spellEnd"/>
      <w:r w:rsidRPr="000E3F2A">
        <w:rPr>
          <w:lang w:val="bg-BG" w:eastAsia="bg-BG"/>
        </w:rPr>
        <w:t xml:space="preserve"> и бъбречната им функция да бъде проследявана при започване на съвместна терапия, както и периодично след това. Съвместното лечение с калий-съхраняващи лекарства може да се асоциира с повишени серумни концентрации на калий, поради което е необходимо често проследяване на стойностите му (вж. точка 4.4.).</w:t>
      </w:r>
    </w:p>
    <w:p w14:paraId="272C2D78" w14:textId="77777777" w:rsidR="000E3F2A" w:rsidRDefault="000E3F2A" w:rsidP="000E3F2A">
      <w:pPr>
        <w:rPr>
          <w:lang w:val="bg-BG" w:eastAsia="bg-BG"/>
        </w:rPr>
      </w:pPr>
    </w:p>
    <w:p w14:paraId="521BC432" w14:textId="12B7906C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proofErr w:type="spellStart"/>
      <w:r w:rsidRPr="000E3F2A">
        <w:rPr>
          <w:u w:val="single"/>
          <w:lang w:val="bg-BG" w:eastAsia="bg-BG"/>
        </w:rPr>
        <w:t>Глюкокостикостероиди</w:t>
      </w:r>
      <w:proofErr w:type="spellEnd"/>
    </w:p>
    <w:p w14:paraId="0E429E97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Увеличен риск от гастроинтестинални кръвоизливи (вж. точка 4.4).</w:t>
      </w:r>
    </w:p>
    <w:p w14:paraId="3576340C" w14:textId="77777777" w:rsidR="000E3F2A" w:rsidRDefault="000E3F2A" w:rsidP="000E3F2A">
      <w:pPr>
        <w:rPr>
          <w:lang w:val="bg-BG" w:eastAsia="bg-BG"/>
        </w:rPr>
      </w:pPr>
    </w:p>
    <w:p w14:paraId="2CCAB3F7" w14:textId="10BCC8F6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 xml:space="preserve">Селективни инхибитори на обратното захващане на </w:t>
      </w:r>
      <w:proofErr w:type="spellStart"/>
      <w:r w:rsidRPr="000E3F2A">
        <w:rPr>
          <w:u w:val="single"/>
          <w:lang w:val="bg-BG" w:eastAsia="bg-BG"/>
        </w:rPr>
        <w:t>серотонина</w:t>
      </w:r>
      <w:proofErr w:type="spellEnd"/>
      <w:r w:rsidRPr="000E3F2A">
        <w:rPr>
          <w:u w:val="single"/>
          <w:lang w:val="bg-BG" w:eastAsia="bg-BG"/>
        </w:rPr>
        <w:t xml:space="preserve"> </w:t>
      </w:r>
      <w:r w:rsidRPr="000E3F2A">
        <w:rPr>
          <w:u w:val="single"/>
        </w:rPr>
        <w:t>(SSRIs)</w:t>
      </w:r>
    </w:p>
    <w:p w14:paraId="7766CB8A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Съвместното приложение може да увеличи риска от гастроинтестинални кръвоизливи (вж. точка 4.4).</w:t>
      </w:r>
    </w:p>
    <w:p w14:paraId="716026C8" w14:textId="77777777" w:rsidR="000E3F2A" w:rsidRDefault="000E3F2A" w:rsidP="000E3F2A">
      <w:pPr>
        <w:rPr>
          <w:lang w:val="bg-BG" w:eastAsia="bg-BG"/>
        </w:rPr>
      </w:pPr>
    </w:p>
    <w:p w14:paraId="3D9B71E8" w14:textId="6F497D7D" w:rsidR="000E3F2A" w:rsidRPr="000E3F2A" w:rsidRDefault="000E3F2A" w:rsidP="000E3F2A">
      <w:pPr>
        <w:rPr>
          <w:sz w:val="24"/>
          <w:szCs w:val="24"/>
          <w:u w:val="single"/>
          <w:lang w:val="bg-BG"/>
        </w:rPr>
      </w:pPr>
      <w:r w:rsidRPr="000E3F2A">
        <w:rPr>
          <w:u w:val="single"/>
          <w:lang w:val="bg-BG" w:eastAsia="bg-BG"/>
        </w:rPr>
        <w:t>Антидиабетни лекарствени продукти</w:t>
      </w:r>
    </w:p>
    <w:p w14:paraId="0F6DA607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Клиничните проучвания са показали, че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се приема заедно с перорални антидиабетни средства, без да повлиява техния клиничен ефект. В хода на лечение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обаче се съобщава за изолирани случаи както на хипогликемични, така и на хипергликемични ефекти, налагащи промяна на дозата на антидиабетните средства по време на лечение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. По тази причина, като предпазна мярка се препоръчва проследяване на концентрацията на кръвната глюкоза по време на съвместна терапия.</w:t>
      </w:r>
    </w:p>
    <w:p w14:paraId="7C871EB9" w14:textId="77777777" w:rsidR="000E3F2A" w:rsidRPr="000E3F2A" w:rsidRDefault="000E3F2A" w:rsidP="000E3F2A">
      <w:pPr>
        <w:rPr>
          <w:sz w:val="24"/>
          <w:szCs w:val="24"/>
          <w:lang w:val="bg-BG"/>
        </w:rPr>
      </w:pPr>
    </w:p>
    <w:p w14:paraId="000E9BCA" w14:textId="7A1D0DD6" w:rsidR="000E3F2A" w:rsidRDefault="000E3F2A" w:rsidP="000E3F2A">
      <w:pPr>
        <w:rPr>
          <w:u w:val="single"/>
          <w:lang w:val="bg-BG" w:eastAsia="bg-BG"/>
        </w:rPr>
      </w:pPr>
      <w:proofErr w:type="spellStart"/>
      <w:r w:rsidRPr="000E3F2A">
        <w:rPr>
          <w:u w:val="single"/>
          <w:lang w:val="bg-BG" w:eastAsia="bg-BG"/>
        </w:rPr>
        <w:t>Метотрексат</w:t>
      </w:r>
      <w:proofErr w:type="spellEnd"/>
    </w:p>
    <w:p w14:paraId="347E6A59" w14:textId="3042CB95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може да инхибира </w:t>
      </w:r>
      <w:proofErr w:type="spellStart"/>
      <w:r w:rsidRPr="000E3F2A">
        <w:rPr>
          <w:lang w:val="bg-BG" w:eastAsia="bg-BG"/>
        </w:rPr>
        <w:t>тубуларния</w:t>
      </w:r>
      <w:proofErr w:type="spellEnd"/>
      <w:r w:rsidRPr="000E3F2A">
        <w:rPr>
          <w:lang w:val="bg-BG" w:eastAsia="bg-BG"/>
        </w:rPr>
        <w:t xml:space="preserve"> (бъбречен клирънс на </w:t>
      </w:r>
      <w:proofErr w:type="spellStart"/>
      <w:r w:rsidRPr="000E3F2A">
        <w:rPr>
          <w:lang w:val="bg-BG" w:eastAsia="bg-BG"/>
        </w:rPr>
        <w:t>метотрексат</w:t>
      </w:r>
      <w:proofErr w:type="spellEnd"/>
      <w:r w:rsidRPr="000E3F2A">
        <w:rPr>
          <w:lang w:val="bg-BG" w:eastAsia="bg-BG"/>
        </w:rPr>
        <w:t xml:space="preserve"> и по този начин да повиши нивата му. Препоръчва се повишено внимание при прилагане на НСПВС. включително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, по- малко от 24 часа преди или след лечение с </w:t>
      </w:r>
      <w:proofErr w:type="spellStart"/>
      <w:r w:rsidRPr="000E3F2A">
        <w:rPr>
          <w:lang w:val="bg-BG" w:eastAsia="bg-BG"/>
        </w:rPr>
        <w:t>метотрексат</w:t>
      </w:r>
      <w:proofErr w:type="spellEnd"/>
      <w:r w:rsidRPr="000E3F2A">
        <w:rPr>
          <w:lang w:val="bg-BG" w:eastAsia="bg-BG"/>
        </w:rPr>
        <w:t xml:space="preserve">, поради възможността за повишаване на плазмената концентрация </w:t>
      </w:r>
      <w:proofErr w:type="spellStart"/>
      <w:r w:rsidRPr="000E3F2A">
        <w:rPr>
          <w:lang w:val="bg-BG" w:eastAsia="bg-BG"/>
        </w:rPr>
        <w:t>метотрексат</w:t>
      </w:r>
      <w:proofErr w:type="spellEnd"/>
      <w:r w:rsidRPr="000E3F2A">
        <w:rPr>
          <w:lang w:val="bg-BG" w:eastAsia="bg-BG"/>
        </w:rPr>
        <w:t xml:space="preserve"> и увеличаване на токсичността на това вещество.</w:t>
      </w:r>
    </w:p>
    <w:p w14:paraId="65F4E92D" w14:textId="77777777" w:rsidR="000E3F2A" w:rsidRDefault="000E3F2A" w:rsidP="000E3F2A">
      <w:pPr>
        <w:rPr>
          <w:u w:val="single"/>
          <w:lang w:val="bg-BG" w:eastAsia="bg-BG"/>
        </w:rPr>
      </w:pPr>
    </w:p>
    <w:p w14:paraId="70C2A32F" w14:textId="5657160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Циклоспорин</w:t>
      </w:r>
    </w:p>
    <w:p w14:paraId="75FB2D8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 xml:space="preserve">Подобно на други НСПВС </w:t>
      </w:r>
      <w:proofErr w:type="spellStart"/>
      <w:r w:rsidRPr="000E3F2A">
        <w:rPr>
          <w:u w:val="single"/>
          <w:lang w:val="bg-BG" w:eastAsia="bg-BG"/>
        </w:rPr>
        <w:t>диклофенак</w:t>
      </w:r>
      <w:proofErr w:type="spellEnd"/>
      <w:r w:rsidRPr="000E3F2A">
        <w:rPr>
          <w:u w:val="single"/>
          <w:lang w:val="bg-BG" w:eastAsia="bg-BG"/>
        </w:rPr>
        <w:t xml:space="preserve"> може да увеличи нефротоксичността на циклоспорин. поради повлияване на бъбречните </w:t>
      </w:r>
      <w:proofErr w:type="spellStart"/>
      <w:r w:rsidRPr="000E3F2A">
        <w:rPr>
          <w:u w:val="single"/>
          <w:lang w:val="bg-BG" w:eastAsia="bg-BG"/>
        </w:rPr>
        <w:t>простагландини</w:t>
      </w:r>
      <w:proofErr w:type="spellEnd"/>
      <w:r w:rsidRPr="000E3F2A">
        <w:rPr>
          <w:u w:val="single"/>
          <w:lang w:val="bg-BG" w:eastAsia="bg-BG"/>
        </w:rPr>
        <w:t>. Поради това той трябва да се прилага в дози, по-ниски от тези които биха били използвани при пациенти, които не приемат циклоспорин.</w:t>
      </w:r>
    </w:p>
    <w:p w14:paraId="1070B0D3" w14:textId="77777777" w:rsidR="000E3F2A" w:rsidRDefault="000E3F2A" w:rsidP="000E3F2A">
      <w:pPr>
        <w:rPr>
          <w:u w:val="single"/>
          <w:lang w:val="bg-BG" w:eastAsia="bg-BG"/>
        </w:rPr>
      </w:pPr>
    </w:p>
    <w:p w14:paraId="400E3370" w14:textId="7FA24CFE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 xml:space="preserve">Антикоагуланти и </w:t>
      </w:r>
      <w:proofErr w:type="spellStart"/>
      <w:r w:rsidRPr="000E3F2A">
        <w:rPr>
          <w:u w:val="single"/>
          <w:lang w:val="bg-BG" w:eastAsia="bg-BG"/>
        </w:rPr>
        <w:t>антитромбоцитни</w:t>
      </w:r>
      <w:proofErr w:type="spellEnd"/>
      <w:r w:rsidRPr="000E3F2A">
        <w:rPr>
          <w:u w:val="single"/>
          <w:lang w:val="bg-BG" w:eastAsia="bg-BG"/>
        </w:rPr>
        <w:t xml:space="preserve"> средства</w:t>
      </w:r>
    </w:p>
    <w:p w14:paraId="7BD82DB8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Препоръчва се повишено внимание, тъй като едновременното приложение може да повиши риска от кървене (</w:t>
      </w:r>
      <w:proofErr w:type="spellStart"/>
      <w:r w:rsidRPr="000E3F2A">
        <w:rPr>
          <w:lang w:val="bg-BG" w:eastAsia="bg-BG"/>
        </w:rPr>
        <w:t>вж.точка</w:t>
      </w:r>
      <w:proofErr w:type="spellEnd"/>
      <w:r w:rsidRPr="000E3F2A">
        <w:rPr>
          <w:lang w:val="bg-BG" w:eastAsia="bg-BG"/>
        </w:rPr>
        <w:t xml:space="preserve"> 4.4). Въпреки че клиничните изследвания не показват, че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повлиява действието на антикоагулантите, има съобщения за повишен риск от кръвоизлив при пациенти, които получават едновременно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и антикоагуланти. По тази причина се препоръчва внимателно наблюдение на такива пациенти.</w:t>
      </w:r>
    </w:p>
    <w:p w14:paraId="7A9EE830" w14:textId="77777777" w:rsidR="000E3F2A" w:rsidRDefault="000E3F2A" w:rsidP="000E3F2A">
      <w:pPr>
        <w:rPr>
          <w:u w:val="single"/>
          <w:lang w:val="bg-BG" w:eastAsia="bg-BG"/>
        </w:rPr>
      </w:pPr>
    </w:p>
    <w:p w14:paraId="2F5EEA79" w14:textId="4E3C4E91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u w:val="single"/>
          <w:lang w:val="bg-BG" w:eastAsia="bg-BG"/>
        </w:rPr>
        <w:t>Пробенецид</w:t>
      </w:r>
      <w:proofErr w:type="spellEnd"/>
    </w:p>
    <w:p w14:paraId="6755FCE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Лекарствените продукти, които съдържат </w:t>
      </w:r>
      <w:proofErr w:type="spellStart"/>
      <w:r w:rsidRPr="000E3F2A">
        <w:rPr>
          <w:lang w:val="bg-BG" w:eastAsia="bg-BG"/>
        </w:rPr>
        <w:t>Пробенецид</w:t>
      </w:r>
      <w:proofErr w:type="spellEnd"/>
      <w:r w:rsidRPr="000E3F2A">
        <w:rPr>
          <w:lang w:val="bg-BG" w:eastAsia="bg-BG"/>
        </w:rPr>
        <w:t xml:space="preserve"> могат да забавят </w:t>
      </w:r>
      <w:proofErr w:type="spellStart"/>
      <w:r w:rsidRPr="000E3F2A">
        <w:rPr>
          <w:lang w:val="bg-BG" w:eastAsia="bg-BG"/>
        </w:rPr>
        <w:t>екскретирането</w:t>
      </w:r>
      <w:proofErr w:type="spellEnd"/>
      <w:r w:rsidRPr="000E3F2A">
        <w:rPr>
          <w:lang w:val="bg-BG" w:eastAsia="bg-BG"/>
        </w:rPr>
        <w:t xml:space="preserve">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.</w:t>
      </w:r>
    </w:p>
    <w:p w14:paraId="21B34FFB" w14:textId="77777777" w:rsidR="000E3F2A" w:rsidRDefault="000E3F2A" w:rsidP="000E3F2A">
      <w:pPr>
        <w:rPr>
          <w:u w:val="single"/>
          <w:lang w:val="bg-BG" w:eastAsia="bg-BG"/>
        </w:rPr>
      </w:pPr>
    </w:p>
    <w:p w14:paraId="68D3CE55" w14:textId="3D3E7FA2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u w:val="single"/>
          <w:lang w:val="bg-BG" w:eastAsia="bg-BG"/>
        </w:rPr>
        <w:t>Хинолонови</w:t>
      </w:r>
      <w:proofErr w:type="spellEnd"/>
      <w:r w:rsidRPr="000E3F2A">
        <w:rPr>
          <w:u w:val="single"/>
          <w:lang w:val="bg-BG" w:eastAsia="bg-BG"/>
        </w:rPr>
        <w:t xml:space="preserve"> антибактериални средства</w:t>
      </w:r>
    </w:p>
    <w:p w14:paraId="209F775C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Има изолирани доклади за гърчове, които може да се дължат на съвместната употреба на </w:t>
      </w:r>
      <w:proofErr w:type="spellStart"/>
      <w:r w:rsidRPr="000E3F2A">
        <w:rPr>
          <w:lang w:val="bg-BG" w:eastAsia="bg-BG"/>
        </w:rPr>
        <w:t>хинолони</w:t>
      </w:r>
      <w:proofErr w:type="spellEnd"/>
      <w:r w:rsidRPr="000E3F2A">
        <w:rPr>
          <w:lang w:val="bg-BG" w:eastAsia="bg-BG"/>
        </w:rPr>
        <w:t xml:space="preserve"> и НСПВС.</w:t>
      </w:r>
    </w:p>
    <w:p w14:paraId="3FB935EA" w14:textId="77777777" w:rsidR="000E3F2A" w:rsidRDefault="000E3F2A" w:rsidP="000E3F2A">
      <w:pPr>
        <w:rPr>
          <w:u w:val="single"/>
          <w:lang w:val="bg-BG" w:eastAsia="bg-BG"/>
        </w:rPr>
      </w:pPr>
    </w:p>
    <w:p w14:paraId="20B2CE27" w14:textId="771019C3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u w:val="single"/>
          <w:lang w:val="bg-BG" w:eastAsia="bg-BG"/>
        </w:rPr>
        <w:t>Колестипол</w:t>
      </w:r>
      <w:proofErr w:type="spellEnd"/>
      <w:r w:rsidRPr="000E3F2A">
        <w:rPr>
          <w:u w:val="single"/>
          <w:lang w:val="bg-BG" w:eastAsia="bg-BG"/>
        </w:rPr>
        <w:t xml:space="preserve"> и </w:t>
      </w:r>
      <w:proofErr w:type="spellStart"/>
      <w:r w:rsidRPr="000E3F2A">
        <w:rPr>
          <w:u w:val="single"/>
          <w:lang w:val="bg-BG" w:eastAsia="bg-BG"/>
        </w:rPr>
        <w:t>холестирамин</w:t>
      </w:r>
      <w:proofErr w:type="spellEnd"/>
    </w:p>
    <w:p w14:paraId="069B7DD2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Тези средства може да предизвикат забавяне или намаляване на абсорбцията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Поради това се препоръчва приложение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най-малко един час преди или 4 до 6 часа след приложение на </w:t>
      </w:r>
      <w:proofErr w:type="spellStart"/>
      <w:r w:rsidRPr="000E3F2A">
        <w:rPr>
          <w:lang w:val="bg-BG" w:eastAsia="bg-BG"/>
        </w:rPr>
        <w:t>колестипол</w:t>
      </w:r>
      <w:proofErr w:type="spellEnd"/>
      <w:r w:rsidRPr="000E3F2A">
        <w:rPr>
          <w:lang w:val="bg-BG" w:eastAsia="bg-BG"/>
        </w:rPr>
        <w:t>/</w:t>
      </w:r>
      <w:proofErr w:type="spellStart"/>
      <w:r w:rsidRPr="000E3F2A">
        <w:rPr>
          <w:lang w:val="bg-BG" w:eastAsia="bg-BG"/>
        </w:rPr>
        <w:t>холестирамин</w:t>
      </w:r>
      <w:proofErr w:type="spellEnd"/>
      <w:r w:rsidRPr="000E3F2A">
        <w:rPr>
          <w:lang w:val="bg-BG" w:eastAsia="bg-BG"/>
        </w:rPr>
        <w:t>.</w:t>
      </w:r>
    </w:p>
    <w:p w14:paraId="44D4BC26" w14:textId="77777777" w:rsidR="000E3F2A" w:rsidRDefault="000E3F2A" w:rsidP="000E3F2A">
      <w:pPr>
        <w:rPr>
          <w:u w:val="single"/>
          <w:lang w:val="bg-BG" w:eastAsia="bg-BG"/>
        </w:rPr>
      </w:pPr>
    </w:p>
    <w:p w14:paraId="163697FD" w14:textId="6A93D810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 xml:space="preserve">Мощни </w:t>
      </w:r>
      <w:r w:rsidRPr="000E3F2A">
        <w:rPr>
          <w:u w:val="single"/>
        </w:rPr>
        <w:t xml:space="preserve">CYP2C9 </w:t>
      </w:r>
      <w:r w:rsidRPr="000E3F2A">
        <w:rPr>
          <w:u w:val="single"/>
          <w:lang w:val="bg-BG" w:eastAsia="bg-BG"/>
        </w:rPr>
        <w:t>инхибитори</w:t>
      </w:r>
    </w:p>
    <w:p w14:paraId="47718F50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Препоръчва се повишено внимание при </w:t>
      </w:r>
      <w:proofErr w:type="spellStart"/>
      <w:r w:rsidRPr="000E3F2A">
        <w:rPr>
          <w:lang w:val="bg-BG" w:eastAsia="bg-BG"/>
        </w:rPr>
        <w:t>едновремненно</w:t>
      </w:r>
      <w:proofErr w:type="spellEnd"/>
      <w:r w:rsidRPr="000E3F2A">
        <w:rPr>
          <w:lang w:val="bg-BG" w:eastAsia="bg-BG"/>
        </w:rPr>
        <w:t xml:space="preserve"> предписване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 мощни </w:t>
      </w:r>
      <w:r w:rsidRPr="000E3F2A">
        <w:t xml:space="preserve">CYP2C9 </w:t>
      </w:r>
      <w:r w:rsidRPr="000E3F2A">
        <w:rPr>
          <w:lang w:val="bg-BG" w:eastAsia="bg-BG"/>
        </w:rPr>
        <w:t xml:space="preserve">инхибитори (като </w:t>
      </w:r>
      <w:proofErr w:type="spellStart"/>
      <w:r w:rsidRPr="000E3F2A">
        <w:rPr>
          <w:lang w:val="bg-BG" w:eastAsia="bg-BG"/>
        </w:rPr>
        <w:t>сулфинпиразон</w:t>
      </w:r>
      <w:proofErr w:type="spellEnd"/>
      <w:r w:rsidRPr="000E3F2A">
        <w:rPr>
          <w:lang w:val="bg-BG" w:eastAsia="bg-BG"/>
        </w:rPr>
        <w:t xml:space="preserve"> и </w:t>
      </w:r>
      <w:proofErr w:type="spellStart"/>
      <w:r w:rsidRPr="000E3F2A">
        <w:rPr>
          <w:lang w:val="bg-BG" w:eastAsia="bg-BG"/>
        </w:rPr>
        <w:t>вориконазол</w:t>
      </w:r>
      <w:proofErr w:type="spellEnd"/>
      <w:r w:rsidRPr="000E3F2A">
        <w:rPr>
          <w:lang w:val="bg-BG" w:eastAsia="bg-BG"/>
        </w:rPr>
        <w:t xml:space="preserve">), което може да доведе </w:t>
      </w:r>
      <w:r w:rsidRPr="000E3F2A">
        <w:rPr>
          <w:lang w:val="bg-BG" w:eastAsia="bg-BG"/>
        </w:rPr>
        <w:lastRenderedPageBreak/>
        <w:t xml:space="preserve">до значително увеличение на максималните плазмени концентрации и експозицията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>, поради инхибиране на неговия метаболизъм.</w:t>
      </w:r>
    </w:p>
    <w:p w14:paraId="47A8BD75" w14:textId="77777777" w:rsidR="000E3F2A" w:rsidRPr="000E3F2A" w:rsidRDefault="000E3F2A" w:rsidP="000E3F2A">
      <w:pPr>
        <w:rPr>
          <w:u w:val="single"/>
        </w:rPr>
      </w:pPr>
    </w:p>
    <w:p w14:paraId="48221AB5" w14:textId="3F563763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0605B523" w14:textId="77777777" w:rsidR="000E3F2A" w:rsidRDefault="000E3F2A" w:rsidP="000E3F2A">
      <w:pPr>
        <w:rPr>
          <w:lang w:val="bg-BG" w:eastAsia="bg-BG"/>
        </w:rPr>
      </w:pPr>
    </w:p>
    <w:p w14:paraId="00AB106A" w14:textId="3139808F" w:rsidR="000E3F2A" w:rsidRPr="000E3F2A" w:rsidRDefault="000E3F2A" w:rsidP="000E3F2A">
      <w:pPr>
        <w:pStyle w:val="Heading3"/>
        <w:rPr>
          <w:rFonts w:eastAsia="Times New Roman"/>
          <w:u w:val="single"/>
          <w:lang w:val="bg-BG"/>
        </w:rPr>
      </w:pPr>
      <w:r w:rsidRPr="000E3F2A">
        <w:rPr>
          <w:rFonts w:eastAsia="Times New Roman"/>
          <w:u w:val="single"/>
          <w:lang w:val="bg-BG" w:eastAsia="bg-BG"/>
        </w:rPr>
        <w:t>Бременност</w:t>
      </w:r>
    </w:p>
    <w:p w14:paraId="3DA169F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Инхибирането на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 може да има негативно влияние върху бременността и/или развитието на ембриона/</w:t>
      </w:r>
      <w:proofErr w:type="spellStart"/>
      <w:r w:rsidRPr="000E3F2A">
        <w:rPr>
          <w:lang w:val="bg-BG" w:eastAsia="bg-BG"/>
        </w:rPr>
        <w:t>фетуса</w:t>
      </w:r>
      <w:proofErr w:type="spellEnd"/>
      <w:r w:rsidRPr="000E3F2A">
        <w:rPr>
          <w:lang w:val="bg-BG" w:eastAsia="bg-BG"/>
        </w:rPr>
        <w:t xml:space="preserve">. Данни от епидемиологични проучвания показват увеличен риск от помятане, както и от сърдечни малформации и </w:t>
      </w:r>
      <w:proofErr w:type="spellStart"/>
      <w:r w:rsidRPr="000E3F2A">
        <w:rPr>
          <w:lang w:val="bg-BG" w:eastAsia="bg-BG"/>
        </w:rPr>
        <w:t>гастросхизис</w:t>
      </w:r>
      <w:proofErr w:type="spellEnd"/>
      <w:r w:rsidRPr="000E3F2A">
        <w:rPr>
          <w:lang w:val="bg-BG" w:eastAsia="bg-BG"/>
        </w:rPr>
        <w:t xml:space="preserve"> след прилагането на инхибитор на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 през ранната бременност. Абсолютният риск от сърдечносъдова малформация се увеличава от по-малко от 1% до приблизително 1.5%. Приема се. че рискът се увеличава с увеличаването на дозата и продължителността на лечението.</w:t>
      </w:r>
    </w:p>
    <w:p w14:paraId="14178DB4" w14:textId="77777777" w:rsidR="000E3F2A" w:rsidRDefault="000E3F2A" w:rsidP="000E3F2A">
      <w:pPr>
        <w:rPr>
          <w:lang w:val="bg-BG" w:eastAsia="bg-BG"/>
        </w:rPr>
      </w:pPr>
    </w:p>
    <w:p w14:paraId="746A9F5D" w14:textId="2402A242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 животни прилагането на инхибитори на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 води до увеличен брой загуби на плода преди и след имплантирането, както и до смърт на ембриона/</w:t>
      </w:r>
      <w:proofErr w:type="spellStart"/>
      <w:r w:rsidRPr="000E3F2A">
        <w:rPr>
          <w:lang w:val="bg-BG" w:eastAsia="bg-BG"/>
        </w:rPr>
        <w:t>фетуса</w:t>
      </w:r>
      <w:proofErr w:type="spellEnd"/>
      <w:r w:rsidRPr="000E3F2A">
        <w:rPr>
          <w:lang w:val="bg-BG" w:eastAsia="bg-BG"/>
        </w:rPr>
        <w:t xml:space="preserve">. Има доклади и за увеличен брой случаи </w:t>
      </w:r>
      <w:r w:rsidRPr="000E3F2A">
        <w:rPr>
          <w:i/>
          <w:iCs/>
          <w:lang w:val="bg-BG" w:eastAsia="bg-BG"/>
        </w:rPr>
        <w:t>на</w:t>
      </w:r>
      <w:r w:rsidRPr="000E3F2A">
        <w:rPr>
          <w:lang w:val="bg-BG" w:eastAsia="bg-BG"/>
        </w:rPr>
        <w:t xml:space="preserve"> различни малформации, включително сърдечносъдови малформации, при животни, които са получавали инхибитор на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 по време на фазата на </w:t>
      </w:r>
      <w:proofErr w:type="spellStart"/>
      <w:r w:rsidRPr="000E3F2A">
        <w:rPr>
          <w:lang w:val="bg-BG" w:eastAsia="bg-BG"/>
        </w:rPr>
        <w:t>органогенезата</w:t>
      </w:r>
      <w:proofErr w:type="spellEnd"/>
    </w:p>
    <w:p w14:paraId="3A3D35BC" w14:textId="77777777" w:rsidR="000E3F2A" w:rsidRDefault="000E3F2A" w:rsidP="000E3F2A">
      <w:pPr>
        <w:rPr>
          <w:lang w:val="bg-BG" w:eastAsia="bg-BG"/>
        </w:rPr>
      </w:pPr>
    </w:p>
    <w:p w14:paraId="45A94D38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През първия и втория триместър на бременността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трябва да се предписва, само ако е крайно необходимо. Ако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се прилага на жена, опитваща да зачене, или се приема през първия и</w:t>
      </w:r>
      <w:r>
        <w:rPr>
          <w:lang w:val="bg-BG" w:eastAsia="bg-BG"/>
        </w:rPr>
        <w:t xml:space="preserve"> </w:t>
      </w:r>
      <w:r w:rsidRPr="000E3F2A">
        <w:rPr>
          <w:lang w:val="bg-BG" w:eastAsia="bg-BG"/>
        </w:rPr>
        <w:t>втория триместър на бременността, дозата трябва да бъде поддържана колкото е възможно по-ниска, а продължителността на лечението - колкото е възможно по-кратка.</w:t>
      </w:r>
    </w:p>
    <w:p w14:paraId="73013614" w14:textId="77777777" w:rsidR="000E3F2A" w:rsidRDefault="000E3F2A" w:rsidP="000E3F2A">
      <w:pPr>
        <w:rPr>
          <w:lang w:val="bg-BG" w:eastAsia="bg-BG"/>
        </w:rPr>
      </w:pPr>
    </w:p>
    <w:p w14:paraId="0B042A4C" w14:textId="37D49FBF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От началото на шестия месец на бременността, всички инхибитори на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 могат:</w:t>
      </w:r>
    </w:p>
    <w:p w14:paraId="39D76DFE" w14:textId="0AE69C85" w:rsidR="000E3F2A" w:rsidRPr="000E3F2A" w:rsidRDefault="000E3F2A" w:rsidP="000E3F2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да изложат </w:t>
      </w:r>
      <w:proofErr w:type="spellStart"/>
      <w:r w:rsidRPr="000E3F2A">
        <w:rPr>
          <w:lang w:val="bg-BG" w:eastAsia="bg-BG"/>
        </w:rPr>
        <w:t>фетуса</w:t>
      </w:r>
      <w:proofErr w:type="spellEnd"/>
      <w:r w:rsidRPr="000E3F2A">
        <w:rPr>
          <w:lang w:val="bg-BG" w:eastAsia="bg-BG"/>
        </w:rPr>
        <w:t xml:space="preserve"> на следните рискове:</w:t>
      </w:r>
    </w:p>
    <w:p w14:paraId="1FA80AEA" w14:textId="77777777" w:rsidR="000E3F2A" w:rsidRDefault="000E3F2A" w:rsidP="000E3F2A">
      <w:pPr>
        <w:pStyle w:val="ListParagraph"/>
        <w:numPr>
          <w:ilvl w:val="0"/>
          <w:numId w:val="21"/>
        </w:numPr>
        <w:rPr>
          <w:lang w:val="bg-BG" w:eastAsia="bg-BG"/>
        </w:rPr>
      </w:pPr>
      <w:proofErr w:type="spellStart"/>
      <w:r w:rsidRPr="000E3F2A">
        <w:rPr>
          <w:lang w:val="bg-BG" w:eastAsia="bg-BG"/>
        </w:rPr>
        <w:t>кардиопулмонарна</w:t>
      </w:r>
      <w:proofErr w:type="spellEnd"/>
      <w:r w:rsidRPr="000E3F2A">
        <w:rPr>
          <w:lang w:val="bg-BG" w:eastAsia="bg-BG"/>
        </w:rPr>
        <w:t xml:space="preserve"> токсичност (с преждевременно затваряне на </w:t>
      </w:r>
      <w:r w:rsidRPr="000E3F2A">
        <w:rPr>
          <w:i/>
          <w:iCs/>
        </w:rPr>
        <w:t>ductus arteriosus</w:t>
      </w:r>
      <w:r w:rsidRPr="000E3F2A">
        <w:t xml:space="preserve"> </w:t>
      </w:r>
      <w:r w:rsidRPr="000E3F2A">
        <w:rPr>
          <w:lang w:val="bg-BG" w:eastAsia="bg-BG"/>
        </w:rPr>
        <w:t xml:space="preserve">и </w:t>
      </w:r>
      <w:proofErr w:type="spellStart"/>
      <w:r w:rsidRPr="000E3F2A">
        <w:rPr>
          <w:lang w:val="bg-BG" w:eastAsia="bg-BG"/>
        </w:rPr>
        <w:t>пулмонална</w:t>
      </w:r>
      <w:proofErr w:type="spellEnd"/>
      <w:r w:rsidRPr="000E3F2A">
        <w:rPr>
          <w:lang w:val="bg-BG" w:eastAsia="bg-BG"/>
        </w:rPr>
        <w:t xml:space="preserve"> хипертония):</w:t>
      </w:r>
    </w:p>
    <w:p w14:paraId="50D624A4" w14:textId="179DE6B2" w:rsidR="000E3F2A" w:rsidRPr="000E3F2A" w:rsidRDefault="000E3F2A" w:rsidP="000E3F2A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0E3F2A">
        <w:rPr>
          <w:lang w:val="bg-BG" w:eastAsia="bg-BG"/>
        </w:rPr>
        <w:t xml:space="preserve">нарушена бъбречна функция, която може да прогресира до бъбречна недостатъчност с </w:t>
      </w:r>
      <w:proofErr w:type="spellStart"/>
      <w:r w:rsidRPr="000E3F2A">
        <w:rPr>
          <w:lang w:val="bg-BG" w:eastAsia="bg-BG"/>
        </w:rPr>
        <w:t>олигохидрамнион</w:t>
      </w:r>
      <w:proofErr w:type="spellEnd"/>
      <w:r w:rsidRPr="000E3F2A">
        <w:rPr>
          <w:lang w:val="bg-BG" w:eastAsia="bg-BG"/>
        </w:rPr>
        <w:t>;</w:t>
      </w:r>
    </w:p>
    <w:p w14:paraId="310143C9" w14:textId="77777777" w:rsidR="000E3F2A" w:rsidRDefault="000E3F2A" w:rsidP="000E3F2A">
      <w:pPr>
        <w:rPr>
          <w:lang w:val="bg-BG" w:eastAsia="bg-BG"/>
        </w:rPr>
      </w:pPr>
    </w:p>
    <w:p w14:paraId="4248919A" w14:textId="32B734D5" w:rsidR="000E3F2A" w:rsidRPr="000E3F2A" w:rsidRDefault="000E3F2A" w:rsidP="000E3F2A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0E3F2A">
        <w:rPr>
          <w:lang w:val="bg-BG" w:eastAsia="bg-BG"/>
        </w:rPr>
        <w:t>да изложат майката и детето на следните рискове в края на бременността:</w:t>
      </w:r>
    </w:p>
    <w:p w14:paraId="75069B9B" w14:textId="19ECE485" w:rsidR="000E3F2A" w:rsidRPr="000E3F2A" w:rsidRDefault="000E3F2A" w:rsidP="000E3F2A">
      <w:pPr>
        <w:pStyle w:val="ListParagraph"/>
        <w:numPr>
          <w:ilvl w:val="0"/>
          <w:numId w:val="22"/>
        </w:numPr>
        <w:rPr>
          <w:lang w:val="bg-BG" w:eastAsia="bg-BG"/>
        </w:rPr>
      </w:pPr>
      <w:r w:rsidRPr="000E3F2A">
        <w:rPr>
          <w:lang w:val="bg-BG" w:eastAsia="bg-BG"/>
        </w:rPr>
        <w:t xml:space="preserve">възможно удължаване времето на кървене - въздействие, произтичащо от инхибирането на </w:t>
      </w:r>
      <w:proofErr w:type="spellStart"/>
      <w:r w:rsidRPr="000E3F2A">
        <w:rPr>
          <w:lang w:val="bg-BG" w:eastAsia="bg-BG"/>
        </w:rPr>
        <w:t>тромбоцитната</w:t>
      </w:r>
      <w:proofErr w:type="spellEnd"/>
      <w:r w:rsidRPr="000E3F2A">
        <w:rPr>
          <w:lang w:val="bg-BG" w:eastAsia="bg-BG"/>
        </w:rPr>
        <w:t xml:space="preserve"> агрегация. което може да се прояви дори при много ниски дози:</w:t>
      </w:r>
    </w:p>
    <w:p w14:paraId="198C8145" w14:textId="77777777" w:rsidR="000E3F2A" w:rsidRPr="000E3F2A" w:rsidRDefault="000E3F2A" w:rsidP="000E3F2A">
      <w:pPr>
        <w:pStyle w:val="ListParagraph"/>
        <w:numPr>
          <w:ilvl w:val="0"/>
          <w:numId w:val="22"/>
        </w:numPr>
        <w:rPr>
          <w:lang w:val="bg-BG" w:eastAsia="bg-BG"/>
        </w:rPr>
      </w:pPr>
      <w:proofErr w:type="spellStart"/>
      <w:r w:rsidRPr="000E3F2A">
        <w:rPr>
          <w:lang w:val="bg-BG" w:eastAsia="bg-BG"/>
        </w:rPr>
        <w:t>подтискане</w:t>
      </w:r>
      <w:proofErr w:type="spellEnd"/>
      <w:r w:rsidRPr="000E3F2A">
        <w:rPr>
          <w:lang w:val="bg-BG" w:eastAsia="bg-BG"/>
        </w:rPr>
        <w:t xml:space="preserve"> на маточните контракции, водещо до закъсняване на раждането или по- продължително раждане.</w:t>
      </w:r>
    </w:p>
    <w:p w14:paraId="79A115CF" w14:textId="77777777" w:rsidR="000E3F2A" w:rsidRDefault="000E3F2A" w:rsidP="000E3F2A">
      <w:pPr>
        <w:rPr>
          <w:lang w:val="bg-BG" w:eastAsia="bg-BG"/>
        </w:rPr>
      </w:pPr>
    </w:p>
    <w:p w14:paraId="3E480690" w14:textId="0E4B4BA1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Поради това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е противопоказен през третия </w:t>
      </w:r>
      <w:proofErr w:type="spellStart"/>
      <w:r w:rsidRPr="000E3F2A">
        <w:rPr>
          <w:lang w:val="bg-BG" w:eastAsia="bg-BG"/>
        </w:rPr>
        <w:t>триместьр</w:t>
      </w:r>
      <w:proofErr w:type="spellEnd"/>
      <w:r w:rsidRPr="000E3F2A">
        <w:rPr>
          <w:lang w:val="bg-BG" w:eastAsia="bg-BG"/>
        </w:rPr>
        <w:t xml:space="preserve"> на бременността.</w:t>
      </w:r>
    </w:p>
    <w:p w14:paraId="6D91D2A7" w14:textId="77777777" w:rsidR="000E3F2A" w:rsidRDefault="000E3F2A" w:rsidP="000E3F2A">
      <w:pPr>
        <w:rPr>
          <w:lang w:val="bg-BG" w:eastAsia="bg-BG"/>
        </w:rPr>
      </w:pPr>
    </w:p>
    <w:p w14:paraId="6C309BA0" w14:textId="6EF9507E" w:rsidR="000E3F2A" w:rsidRPr="000E3F2A" w:rsidRDefault="000E3F2A" w:rsidP="000E3F2A">
      <w:pPr>
        <w:pStyle w:val="Heading3"/>
        <w:rPr>
          <w:rFonts w:eastAsia="Times New Roman"/>
          <w:u w:val="single"/>
          <w:lang w:val="bg-BG"/>
        </w:rPr>
      </w:pPr>
      <w:r w:rsidRPr="000E3F2A">
        <w:rPr>
          <w:rFonts w:eastAsia="Times New Roman"/>
          <w:u w:val="single"/>
          <w:lang w:val="bg-BG" w:eastAsia="bg-BG"/>
        </w:rPr>
        <w:lastRenderedPageBreak/>
        <w:t>Кърмене</w:t>
      </w:r>
    </w:p>
    <w:p w14:paraId="1FCF36BF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Малки количества от активното вещество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и неговите остатъчни продукти преминават в майчината кърма в малки количества. Поради това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не трябва да се приема по време на кърмене, за да се избегнат нежеланите ефекти за кърмачето.</w:t>
      </w:r>
    </w:p>
    <w:p w14:paraId="43C4C654" w14:textId="77777777" w:rsidR="000E3F2A" w:rsidRDefault="000E3F2A" w:rsidP="000E3F2A">
      <w:pPr>
        <w:rPr>
          <w:lang w:val="bg-BG" w:eastAsia="bg-BG"/>
        </w:rPr>
      </w:pPr>
    </w:p>
    <w:p w14:paraId="6B740D55" w14:textId="2F96B5AF" w:rsidR="000E3F2A" w:rsidRPr="000E3F2A" w:rsidRDefault="000E3F2A" w:rsidP="000E3F2A">
      <w:pPr>
        <w:rPr>
          <w:sz w:val="24"/>
          <w:szCs w:val="24"/>
          <w:lang w:val="bg-BG"/>
        </w:rPr>
      </w:pPr>
      <w:proofErr w:type="spellStart"/>
      <w:r w:rsidRPr="000E3F2A">
        <w:rPr>
          <w:rStyle w:val="Heading3Char"/>
          <w:u w:val="single"/>
        </w:rPr>
        <w:t>Фертилитет</w:t>
      </w:r>
      <w:proofErr w:type="spellEnd"/>
      <w:r w:rsidRPr="000E3F2A">
        <w:rPr>
          <w:lang w:val="bg-BG" w:eastAsia="bg-BG"/>
        </w:rPr>
        <w:t>:</w:t>
      </w:r>
    </w:p>
    <w:p w14:paraId="5E306ED0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Прилагането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, както и на други лекарствени продукти, които инхибират </w:t>
      </w:r>
      <w:proofErr w:type="spellStart"/>
      <w:r w:rsidRPr="000E3F2A">
        <w:rPr>
          <w:lang w:val="bg-BG" w:eastAsia="bg-BG"/>
        </w:rPr>
        <w:t>циклооксигеназата</w:t>
      </w:r>
      <w:proofErr w:type="spellEnd"/>
      <w:r w:rsidRPr="000E3F2A">
        <w:rPr>
          <w:lang w:val="bg-BG" w:eastAsia="bg-BG"/>
        </w:rPr>
        <w:t xml:space="preserve">/ </w:t>
      </w:r>
      <w:proofErr w:type="spellStart"/>
      <w:r w:rsidRPr="000E3F2A">
        <w:rPr>
          <w:lang w:val="bg-BG" w:eastAsia="bg-BG"/>
        </w:rPr>
        <w:t>простагландиновия</w:t>
      </w:r>
      <w:proofErr w:type="spellEnd"/>
      <w:r w:rsidRPr="000E3F2A">
        <w:rPr>
          <w:lang w:val="bg-BG" w:eastAsia="bg-BG"/>
        </w:rPr>
        <w:t xml:space="preserve"> синтез, може да наруши фертилността на жената, поради което не е препоръчителен при жени, които искат да забременеят. Прекратяване на лечението с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 трябва да се обмисли при жени, които имат трудности да забременеят или които преминават изследвания за безплодие.</w:t>
      </w:r>
    </w:p>
    <w:p w14:paraId="6997A196" w14:textId="03180200" w:rsidR="000E3F2A" w:rsidRPr="000E3F2A" w:rsidRDefault="000E3F2A" w:rsidP="000E3F2A"/>
    <w:p w14:paraId="5F675BDB" w14:textId="246667CC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5D456325" w14:textId="77777777" w:rsidR="000E3F2A" w:rsidRDefault="000E3F2A" w:rsidP="000E3F2A">
      <w:pPr>
        <w:rPr>
          <w:lang w:val="bg-BG" w:eastAsia="bg-BG"/>
        </w:rPr>
      </w:pPr>
    </w:p>
    <w:p w14:paraId="3D5D412D" w14:textId="3D9A2334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Пациенти, които имат зрителни нарушения, </w:t>
      </w:r>
      <w:proofErr w:type="spellStart"/>
      <w:r w:rsidRPr="000E3F2A">
        <w:rPr>
          <w:lang w:val="bg-BG" w:eastAsia="bg-BG"/>
        </w:rPr>
        <w:t>вертиго</w:t>
      </w:r>
      <w:proofErr w:type="spellEnd"/>
      <w:r w:rsidRPr="000E3F2A">
        <w:rPr>
          <w:lang w:val="bg-BG" w:eastAsia="bg-BG"/>
        </w:rPr>
        <w:t xml:space="preserve">, сънливост или други нарушения на централната нервна система, докато приемат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, трябва да се въздържат от шофиране или работа с </w:t>
      </w:r>
      <w:proofErr w:type="spellStart"/>
      <w:r w:rsidRPr="000E3F2A">
        <w:rPr>
          <w:lang w:val="bg-BG" w:eastAsia="bg-BG"/>
        </w:rPr>
        <w:t>машини.Това</w:t>
      </w:r>
      <w:proofErr w:type="spellEnd"/>
      <w:r w:rsidRPr="000E3F2A">
        <w:rPr>
          <w:lang w:val="bg-BG" w:eastAsia="bg-BG"/>
        </w:rPr>
        <w:t xml:space="preserve"> важи особено, когато има и взаимодействие с алкохол.</w:t>
      </w:r>
    </w:p>
    <w:p w14:paraId="07A8BAB4" w14:textId="77777777" w:rsidR="000E3F2A" w:rsidRPr="000E3F2A" w:rsidRDefault="000E3F2A" w:rsidP="000E3F2A"/>
    <w:p w14:paraId="1B3BD30D" w14:textId="49F979CD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19D11453" w14:textId="77777777" w:rsidR="000E3F2A" w:rsidRDefault="000E3F2A" w:rsidP="000E3F2A">
      <w:pPr>
        <w:rPr>
          <w:lang w:val="bg-BG" w:eastAsia="bg-BG"/>
        </w:rPr>
      </w:pPr>
    </w:p>
    <w:p w14:paraId="152FF304" w14:textId="5373BAC6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Следните категории се използват за база за оценка на нежеланите лекарствени реакции:</w:t>
      </w:r>
    </w:p>
    <w:p w14:paraId="6B8AA695" w14:textId="77777777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Много чести (</w:t>
      </w:r>
      <w:r w:rsidRPr="000E3F2A">
        <w:t>≥</w:t>
      </w:r>
      <w:r w:rsidRPr="000E3F2A">
        <w:rPr>
          <w:lang w:val="bg-BG" w:eastAsia="bg-BG"/>
        </w:rPr>
        <w:t>1/10); чести (</w:t>
      </w:r>
      <w:r w:rsidRPr="000E3F2A">
        <w:t>≥</w:t>
      </w:r>
      <w:r w:rsidRPr="000E3F2A">
        <w:rPr>
          <w:lang w:val="bg-BG" w:eastAsia="bg-BG"/>
        </w:rPr>
        <w:t>1/100 до &lt;1/10); нечести (</w:t>
      </w:r>
      <w:r w:rsidRPr="000E3F2A">
        <w:t>≥</w:t>
      </w:r>
      <w:r w:rsidRPr="000E3F2A">
        <w:rPr>
          <w:lang w:val="bg-BG" w:eastAsia="bg-BG"/>
        </w:rPr>
        <w:t xml:space="preserve"> 1 /1 000 до &lt;1/100); редки (</w:t>
      </w:r>
      <w:r w:rsidRPr="000E3F2A">
        <w:t>≥</w:t>
      </w:r>
      <w:r w:rsidRPr="000E3F2A">
        <w:rPr>
          <w:lang w:val="bg-BG" w:eastAsia="bg-BG"/>
        </w:rPr>
        <w:t>1/10 000 до &lt;1/1 000); много редки (&lt;1/10 000); с неизвестна честота (от наличните данни не може да бъде направена оценка).</w:t>
      </w:r>
    </w:p>
    <w:p w14:paraId="3DE0A094" w14:textId="77777777" w:rsidR="000E3F2A" w:rsidRDefault="000E3F2A" w:rsidP="000E3F2A">
      <w:pPr>
        <w:rPr>
          <w:lang w:val="bg-BG" w:eastAsia="bg-BG"/>
        </w:rPr>
      </w:pPr>
    </w:p>
    <w:p w14:paraId="4125A2EE" w14:textId="05057831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Трябва да се има предвид, че посочените нежелани лекарствени реакции на лекарственото средство са преди всичко </w:t>
      </w:r>
      <w:proofErr w:type="spellStart"/>
      <w:r w:rsidRPr="000E3F2A">
        <w:rPr>
          <w:lang w:val="bg-BG" w:eastAsia="bg-BG"/>
        </w:rPr>
        <w:t>дозозависими</w:t>
      </w:r>
      <w:proofErr w:type="spellEnd"/>
      <w:r w:rsidRPr="000E3F2A">
        <w:rPr>
          <w:lang w:val="bg-BG" w:eastAsia="bg-BG"/>
        </w:rPr>
        <w:t xml:space="preserve"> и се проявяват различно при различните индивиди.</w:t>
      </w:r>
    </w:p>
    <w:p w14:paraId="45FA3E95" w14:textId="77777777" w:rsidR="000E3F2A" w:rsidRDefault="000E3F2A" w:rsidP="000E3F2A">
      <w:pPr>
        <w:rPr>
          <w:lang w:val="bg-BG" w:eastAsia="bg-BG"/>
        </w:rPr>
      </w:pPr>
    </w:p>
    <w:p w14:paraId="5BE86797" w14:textId="5F6522F0" w:rsidR="000E3F2A" w:rsidRPr="000E3F2A" w:rsidRDefault="000E3F2A" w:rsidP="000E3F2A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Най-често наблюдаваните нежелани лекарствени реакции засягат гастроинтестиналния тракт. Могат да се проявят </w:t>
      </w:r>
      <w:proofErr w:type="spellStart"/>
      <w:r w:rsidRPr="000E3F2A">
        <w:rPr>
          <w:lang w:val="bg-BG" w:eastAsia="bg-BG"/>
        </w:rPr>
        <w:t>пептични</w:t>
      </w:r>
      <w:proofErr w:type="spellEnd"/>
      <w:r w:rsidRPr="000E3F2A">
        <w:rPr>
          <w:lang w:val="bg-BG" w:eastAsia="bg-BG"/>
        </w:rPr>
        <w:t xml:space="preserve"> язви, перфорации или кръвоизливи, понякога с фатален край, особено при пациенти в напреднала възраст (вж. точка 4.4). След приложение са докладвани гадене, повръщане, диария подуване на корема, констипация. нарушено храносмилане, коремна болка, черни изпражнения, </w:t>
      </w:r>
      <w:proofErr w:type="spellStart"/>
      <w:r w:rsidRPr="000E3F2A">
        <w:rPr>
          <w:lang w:val="bg-BG" w:eastAsia="bg-BG"/>
        </w:rPr>
        <w:t>хематемезис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улцеративен</w:t>
      </w:r>
      <w:proofErr w:type="spellEnd"/>
      <w:r w:rsidRPr="000E3F2A">
        <w:rPr>
          <w:lang w:val="bg-BG" w:eastAsia="bg-BG"/>
        </w:rPr>
        <w:t xml:space="preserve"> стоматит, влошаване на колита или на болестта на Крои (вж. точка 4.4). По-рядко е</w:t>
      </w:r>
    </w:p>
    <w:p w14:paraId="02C294E1" w14:textId="2C3FBB76" w:rsidR="000E3F2A" w:rsidRDefault="000E3F2A" w:rsidP="000E3F2A">
      <w:pPr>
        <w:rPr>
          <w:lang w:val="bg-BG" w:eastAsia="bg-BG"/>
        </w:rPr>
      </w:pPr>
      <w:r w:rsidRPr="000E3F2A">
        <w:rPr>
          <w:lang w:val="bg-BG" w:eastAsia="bg-BG"/>
        </w:rPr>
        <w:t>наблюдаван гастрит.</w:t>
      </w:r>
    </w:p>
    <w:p w14:paraId="240775D6" w14:textId="4D404FA9" w:rsidR="000E3F2A" w:rsidRDefault="000E3F2A" w:rsidP="000E3F2A">
      <w:pPr>
        <w:rPr>
          <w:lang w:val="bg-BG" w:eastAsia="bg-BG"/>
        </w:rPr>
      </w:pPr>
    </w:p>
    <w:p w14:paraId="3B56652E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лечение с НСПВС са докладвани едем. хипертония и сърдечни нарушения.</w:t>
      </w:r>
    </w:p>
    <w:p w14:paraId="7C7465BB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Данните от клиничните проучвания и епидемиологичните данни еднакво сочат към повишен риск от артериални </w:t>
      </w:r>
      <w:proofErr w:type="spellStart"/>
      <w:r w:rsidRPr="000E3F2A">
        <w:rPr>
          <w:lang w:val="bg-BG" w:eastAsia="bg-BG"/>
        </w:rPr>
        <w:t>тромботични</w:t>
      </w:r>
      <w:proofErr w:type="spellEnd"/>
      <w:r w:rsidRPr="000E3F2A">
        <w:rPr>
          <w:lang w:val="bg-BG" w:eastAsia="bg-BG"/>
        </w:rPr>
        <w:t xml:space="preserve"> събития (например миокарден инфаркт или инсулт), свързани с употребата на </w:t>
      </w:r>
      <w:proofErr w:type="spellStart"/>
      <w:r w:rsidRPr="000E3F2A">
        <w:rPr>
          <w:lang w:val="bg-BG" w:eastAsia="bg-BG"/>
        </w:rPr>
        <w:t>диклофенак</w:t>
      </w:r>
      <w:proofErr w:type="spellEnd"/>
      <w:r w:rsidRPr="000E3F2A">
        <w:rPr>
          <w:lang w:val="bg-BG" w:eastAsia="bg-BG"/>
        </w:rPr>
        <w:t xml:space="preserve">. особено при висока доза (150 </w:t>
      </w:r>
      <w:r w:rsidRPr="000E3F2A">
        <w:t xml:space="preserve">mg </w:t>
      </w:r>
      <w:r w:rsidRPr="000E3F2A">
        <w:rPr>
          <w:lang w:val="bg-BG" w:eastAsia="bg-BG"/>
        </w:rPr>
        <w:t>дневно) и при продължително лечение (вж. точка 4.3 и 4,4 Противопоказания и Специални предупреждения и предпазни мерки при употреба).</w:t>
      </w:r>
    </w:p>
    <w:p w14:paraId="4D42E147" w14:textId="77777777" w:rsidR="005432EF" w:rsidRDefault="005432EF" w:rsidP="005432EF">
      <w:pPr>
        <w:rPr>
          <w:u w:val="single"/>
          <w:lang w:val="bg-BG" w:eastAsia="bg-BG"/>
        </w:rPr>
      </w:pPr>
    </w:p>
    <w:p w14:paraId="186FB6D7" w14:textId="182136E0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Сърдечни нарушения</w:t>
      </w:r>
    </w:p>
    <w:p w14:paraId="10C60BFB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lastRenderedPageBreak/>
        <w:t xml:space="preserve">Много редки: </w:t>
      </w:r>
      <w:proofErr w:type="spellStart"/>
      <w:r w:rsidRPr="000E3F2A">
        <w:rPr>
          <w:lang w:val="bg-BG" w:eastAsia="bg-BG"/>
        </w:rPr>
        <w:t>палпитации</w:t>
      </w:r>
      <w:proofErr w:type="spellEnd"/>
      <w:r w:rsidRPr="000E3F2A">
        <w:rPr>
          <w:lang w:val="bg-BG" w:eastAsia="bg-BG"/>
        </w:rPr>
        <w:t>, болка в гърдите, едем. сърдечни нарушения, миокарден инфаркт.</w:t>
      </w:r>
    </w:p>
    <w:p w14:paraId="18C666AA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С неизвестна честота: синдром на </w:t>
      </w:r>
      <w:proofErr w:type="spellStart"/>
      <w:r w:rsidRPr="000E3F2A">
        <w:t>Kounis</w:t>
      </w:r>
      <w:proofErr w:type="spellEnd"/>
      <w:r w:rsidRPr="000E3F2A">
        <w:t>.</w:t>
      </w:r>
    </w:p>
    <w:p w14:paraId="3B3FC2CE" w14:textId="77777777" w:rsidR="005432EF" w:rsidRDefault="005432EF" w:rsidP="005432EF">
      <w:pPr>
        <w:rPr>
          <w:u w:val="single"/>
          <w:lang w:val="bg-BG" w:eastAsia="bg-BG"/>
        </w:rPr>
      </w:pPr>
    </w:p>
    <w:p w14:paraId="0E5D505E" w14:textId="43F5796A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Нарушения на кръвта и лимфната система</w:t>
      </w:r>
    </w:p>
    <w:p w14:paraId="2CE0DA00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Много редки: </w:t>
      </w:r>
      <w:proofErr w:type="spellStart"/>
      <w:r w:rsidRPr="000E3F2A">
        <w:rPr>
          <w:lang w:val="bg-BG" w:eastAsia="bg-BG"/>
        </w:rPr>
        <w:t>хематопоетични</w:t>
      </w:r>
      <w:proofErr w:type="spellEnd"/>
      <w:r w:rsidRPr="000E3F2A">
        <w:rPr>
          <w:lang w:val="bg-BG" w:eastAsia="bg-BG"/>
        </w:rPr>
        <w:t xml:space="preserve"> нарушения (анемия включително </w:t>
      </w:r>
      <w:proofErr w:type="spellStart"/>
      <w:r w:rsidRPr="000E3F2A">
        <w:rPr>
          <w:lang w:val="bg-BG" w:eastAsia="bg-BG"/>
        </w:rPr>
        <w:t>хемолитична</w:t>
      </w:r>
      <w:proofErr w:type="spellEnd"/>
      <w:r w:rsidRPr="000E3F2A">
        <w:rPr>
          <w:lang w:val="bg-BG" w:eastAsia="bg-BG"/>
        </w:rPr>
        <w:t xml:space="preserve"> и </w:t>
      </w:r>
      <w:proofErr w:type="spellStart"/>
      <w:r w:rsidRPr="000E3F2A">
        <w:rPr>
          <w:lang w:val="bg-BG" w:eastAsia="bg-BG"/>
        </w:rPr>
        <w:t>апластична</w:t>
      </w:r>
      <w:proofErr w:type="spellEnd"/>
      <w:r w:rsidRPr="000E3F2A">
        <w:rPr>
          <w:lang w:val="bg-BG" w:eastAsia="bg-BG"/>
        </w:rPr>
        <w:t xml:space="preserve"> анемия, </w:t>
      </w:r>
      <w:proofErr w:type="spellStart"/>
      <w:r w:rsidRPr="000E3F2A">
        <w:rPr>
          <w:lang w:val="bg-BG" w:eastAsia="bg-BG"/>
        </w:rPr>
        <w:t>левкопения</w:t>
      </w:r>
      <w:proofErr w:type="spellEnd"/>
      <w:r w:rsidRPr="000E3F2A">
        <w:rPr>
          <w:lang w:val="bg-BG" w:eastAsia="bg-BG"/>
        </w:rPr>
        <w:t xml:space="preserve">. </w:t>
      </w:r>
      <w:proofErr w:type="spellStart"/>
      <w:r w:rsidRPr="000E3F2A">
        <w:rPr>
          <w:lang w:val="bg-BG" w:eastAsia="bg-BG"/>
        </w:rPr>
        <w:t>тромбоцитопения</w:t>
      </w:r>
      <w:proofErr w:type="spellEnd"/>
      <w:r w:rsidRPr="000E3F2A">
        <w:rPr>
          <w:lang w:val="bg-BG" w:eastAsia="bg-BG"/>
        </w:rPr>
        <w:t xml:space="preserve">. </w:t>
      </w:r>
      <w:proofErr w:type="spellStart"/>
      <w:r w:rsidRPr="000E3F2A">
        <w:rPr>
          <w:lang w:val="bg-BG" w:eastAsia="bg-BG"/>
        </w:rPr>
        <w:t>панцитопения</w:t>
      </w:r>
      <w:proofErr w:type="spellEnd"/>
      <w:r w:rsidRPr="000E3F2A">
        <w:rPr>
          <w:lang w:val="bg-BG" w:eastAsia="bg-BG"/>
        </w:rPr>
        <w:t xml:space="preserve">, </w:t>
      </w:r>
      <w:proofErr w:type="spellStart"/>
      <w:r w:rsidRPr="000E3F2A">
        <w:rPr>
          <w:lang w:val="bg-BG" w:eastAsia="bg-BG"/>
        </w:rPr>
        <w:t>агранулоцитоза</w:t>
      </w:r>
      <w:proofErr w:type="spellEnd"/>
      <w:r w:rsidRPr="000E3F2A">
        <w:rPr>
          <w:lang w:val="bg-BG" w:eastAsia="bg-BG"/>
        </w:rPr>
        <w:t>).</w:t>
      </w:r>
    </w:p>
    <w:p w14:paraId="49180026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Първите признаци могат да бъдат: треска, възпалено гърло, повърхностни рани в устата, грипоподобни симптоми, тежко изтощение, кървене от носа и подкожно кървене.</w:t>
      </w:r>
    </w:p>
    <w:p w14:paraId="5B9D7DF1" w14:textId="77777777" w:rsidR="005432EF" w:rsidRDefault="005432EF" w:rsidP="005432EF">
      <w:pPr>
        <w:rPr>
          <w:lang w:val="bg-BG" w:eastAsia="bg-BG"/>
        </w:rPr>
      </w:pPr>
    </w:p>
    <w:p w14:paraId="38CA9CF4" w14:textId="2A856C6E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При дългосрочно лечение е необходимо редовно наблюдение на кръвната картина.</w:t>
      </w:r>
    </w:p>
    <w:p w14:paraId="4318D3E2" w14:textId="77777777" w:rsidR="005432EF" w:rsidRDefault="005432EF" w:rsidP="005432EF">
      <w:pPr>
        <w:rPr>
          <w:u w:val="single"/>
          <w:lang w:val="bg-BG" w:eastAsia="bg-BG"/>
        </w:rPr>
      </w:pPr>
    </w:p>
    <w:p w14:paraId="4FF40CBD" w14:textId="3155C950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Нарушения на нервната система:</w:t>
      </w:r>
    </w:p>
    <w:p w14:paraId="60998F2B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Чести: нарушения на централната нервна система, като например главоболие и замаяност, възбуда. Редки: сънливост</w:t>
      </w:r>
    </w:p>
    <w:p w14:paraId="7E163CA9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Много редки: мозъчно-съдов инцидент, нарушена чувствителност, нарушено усещане за вкус, нарушения на паметта, конвулсии, тремор.</w:t>
      </w:r>
    </w:p>
    <w:p w14:paraId="453585AB" w14:textId="77777777" w:rsidR="005432EF" w:rsidRDefault="005432EF" w:rsidP="005432EF">
      <w:pPr>
        <w:rPr>
          <w:u w:val="single"/>
          <w:lang w:val="bg-BG" w:eastAsia="bg-BG"/>
        </w:rPr>
      </w:pPr>
    </w:p>
    <w:p w14:paraId="362209A5" w14:textId="29D7571C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Нарушения на очите</w:t>
      </w:r>
    </w:p>
    <w:p w14:paraId="52D8C84C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Много редки: нарушения на зрението (замъглено зрение и </w:t>
      </w:r>
      <w:proofErr w:type="spellStart"/>
      <w:r w:rsidRPr="000E3F2A">
        <w:rPr>
          <w:lang w:val="bg-BG" w:eastAsia="bg-BG"/>
        </w:rPr>
        <w:t>диплопия</w:t>
      </w:r>
      <w:proofErr w:type="spellEnd"/>
      <w:r w:rsidRPr="000E3F2A">
        <w:rPr>
          <w:lang w:val="bg-BG" w:eastAsia="bg-BG"/>
        </w:rPr>
        <w:t>).</w:t>
      </w:r>
    </w:p>
    <w:p w14:paraId="47873A60" w14:textId="77777777" w:rsidR="005432EF" w:rsidRDefault="005432EF" w:rsidP="005432EF">
      <w:pPr>
        <w:rPr>
          <w:u w:val="single"/>
          <w:lang w:val="bg-BG" w:eastAsia="bg-BG"/>
        </w:rPr>
      </w:pPr>
    </w:p>
    <w:p w14:paraId="6188DEC7" w14:textId="5512A66B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Нарушения на ухото и лабиринта</w:t>
      </w:r>
    </w:p>
    <w:p w14:paraId="5AD769F5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Чести: </w:t>
      </w:r>
      <w:proofErr w:type="spellStart"/>
      <w:r w:rsidRPr="000E3F2A">
        <w:rPr>
          <w:lang w:val="bg-BG" w:eastAsia="bg-BG"/>
        </w:rPr>
        <w:t>вертиго</w:t>
      </w:r>
      <w:proofErr w:type="spellEnd"/>
    </w:p>
    <w:p w14:paraId="1508CAE7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Много редки: </w:t>
      </w:r>
      <w:proofErr w:type="spellStart"/>
      <w:r w:rsidRPr="000E3F2A">
        <w:rPr>
          <w:lang w:val="bg-BG" w:eastAsia="bg-BG"/>
        </w:rPr>
        <w:t>тинитус</w:t>
      </w:r>
      <w:proofErr w:type="spellEnd"/>
      <w:r w:rsidRPr="000E3F2A">
        <w:rPr>
          <w:lang w:val="bg-BG" w:eastAsia="bg-BG"/>
        </w:rPr>
        <w:t>, временно нарушаване на слуха.</w:t>
      </w:r>
    </w:p>
    <w:p w14:paraId="043A8BD2" w14:textId="77777777" w:rsidR="005432EF" w:rsidRDefault="005432EF" w:rsidP="005432EF">
      <w:pPr>
        <w:rPr>
          <w:u w:val="single"/>
          <w:lang w:val="bg-BG" w:eastAsia="bg-BG"/>
        </w:rPr>
      </w:pPr>
    </w:p>
    <w:p w14:paraId="0D5CACCE" w14:textId="744B34EE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Стомашно-чревни нарушения:</w:t>
      </w:r>
    </w:p>
    <w:p w14:paraId="375E06BF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Може да се </w:t>
      </w:r>
      <w:proofErr w:type="spellStart"/>
      <w:r w:rsidRPr="000E3F2A">
        <w:rPr>
          <w:lang w:val="bg-BG" w:eastAsia="bg-BG"/>
        </w:rPr>
        <w:t>появат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пептични</w:t>
      </w:r>
      <w:proofErr w:type="spellEnd"/>
      <w:r w:rsidRPr="000E3F2A">
        <w:rPr>
          <w:lang w:val="bg-BG" w:eastAsia="bg-BG"/>
        </w:rPr>
        <w:t xml:space="preserve"> язви, перфорация или стомашно-чревно кървене, които понякога са фатални, особено при пациенти в старческа възраст (вж. точка 4.4).</w:t>
      </w:r>
    </w:p>
    <w:p w14:paraId="560AB83F" w14:textId="77777777" w:rsidR="005432EF" w:rsidRDefault="005432EF" w:rsidP="005432EF">
      <w:pPr>
        <w:rPr>
          <w:lang w:val="bg-BG" w:eastAsia="bg-BG"/>
        </w:rPr>
      </w:pPr>
    </w:p>
    <w:p w14:paraId="2D3591CC" w14:textId="2908EA21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Чести: гадене, повръщане, диария, диспепсия, </w:t>
      </w:r>
      <w:proofErr w:type="spellStart"/>
      <w:r w:rsidRPr="000E3F2A">
        <w:rPr>
          <w:lang w:val="bg-BG" w:eastAsia="bg-BG"/>
        </w:rPr>
        <w:t>флатуленция</w:t>
      </w:r>
      <w:proofErr w:type="spellEnd"/>
      <w:r w:rsidRPr="000E3F2A">
        <w:rPr>
          <w:lang w:val="bg-BG" w:eastAsia="bg-BG"/>
        </w:rPr>
        <w:t>, коремна болка, анорексия.</w:t>
      </w:r>
    </w:p>
    <w:p w14:paraId="7B2712BA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Редки: гастрит, стомашно-чревен кръвоизлив, </w:t>
      </w:r>
      <w:proofErr w:type="spellStart"/>
      <w:r w:rsidRPr="000E3F2A">
        <w:rPr>
          <w:lang w:val="bg-BG" w:eastAsia="bg-BG"/>
        </w:rPr>
        <w:t>хематемезис</w:t>
      </w:r>
      <w:proofErr w:type="spellEnd"/>
      <w:r w:rsidRPr="000E3F2A">
        <w:rPr>
          <w:lang w:val="bg-BG" w:eastAsia="bg-BG"/>
        </w:rPr>
        <w:t>, кървава диария, мелена. стомашно- чревна язва (със или без кървене или перфорация).</w:t>
      </w:r>
    </w:p>
    <w:p w14:paraId="25065EAF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Много редки: </w:t>
      </w:r>
      <w:proofErr w:type="spellStart"/>
      <w:r w:rsidRPr="000E3F2A">
        <w:rPr>
          <w:lang w:val="bg-BG" w:eastAsia="bg-BG"/>
        </w:rPr>
        <w:t>панкреатит</w:t>
      </w:r>
      <w:proofErr w:type="spellEnd"/>
      <w:r w:rsidRPr="000E3F2A">
        <w:rPr>
          <w:lang w:val="bg-BG" w:eastAsia="bg-BG"/>
        </w:rPr>
        <w:t xml:space="preserve">. колит (включително хеморагичен колит и влошаване на </w:t>
      </w:r>
      <w:proofErr w:type="spellStart"/>
      <w:r w:rsidRPr="000E3F2A">
        <w:rPr>
          <w:lang w:val="bg-BG" w:eastAsia="bg-BG"/>
        </w:rPr>
        <w:t>улцеративен</w:t>
      </w:r>
      <w:proofErr w:type="spellEnd"/>
      <w:r w:rsidRPr="000E3F2A">
        <w:rPr>
          <w:lang w:val="bg-BG" w:eastAsia="bg-BG"/>
        </w:rPr>
        <w:t xml:space="preserve"> колит или болест на Крон) (вж. точка 4.4), стоматит, включително </w:t>
      </w:r>
      <w:proofErr w:type="spellStart"/>
      <w:r w:rsidRPr="000E3F2A">
        <w:rPr>
          <w:lang w:val="bg-BG" w:eastAsia="bg-BG"/>
        </w:rPr>
        <w:t>улцеративен</w:t>
      </w:r>
      <w:proofErr w:type="spellEnd"/>
      <w:r w:rsidRPr="000E3F2A">
        <w:rPr>
          <w:lang w:val="bg-BG" w:eastAsia="bg-BG"/>
        </w:rPr>
        <w:t xml:space="preserve"> стоматит, </w:t>
      </w:r>
      <w:proofErr w:type="spellStart"/>
      <w:r w:rsidRPr="000E3F2A">
        <w:rPr>
          <w:lang w:val="bg-BG" w:eastAsia="bg-BG"/>
        </w:rPr>
        <w:t>глосит</w:t>
      </w:r>
      <w:proofErr w:type="spellEnd"/>
      <w:r w:rsidRPr="000E3F2A">
        <w:rPr>
          <w:lang w:val="bg-BG" w:eastAsia="bg-BG"/>
        </w:rPr>
        <w:t xml:space="preserve">, </w:t>
      </w:r>
      <w:proofErr w:type="spellStart"/>
      <w:r w:rsidRPr="000E3F2A">
        <w:rPr>
          <w:lang w:val="bg-BG" w:eastAsia="bg-BG"/>
        </w:rPr>
        <w:t>езофагеални</w:t>
      </w:r>
      <w:proofErr w:type="spellEnd"/>
      <w:r w:rsidRPr="000E3F2A">
        <w:rPr>
          <w:lang w:val="bg-BG" w:eastAsia="bg-BG"/>
        </w:rPr>
        <w:t xml:space="preserve"> лезии. констипация, </w:t>
      </w:r>
      <w:proofErr w:type="spellStart"/>
      <w:r w:rsidRPr="000E3F2A">
        <w:rPr>
          <w:lang w:val="bg-BG" w:eastAsia="bg-BG"/>
        </w:rPr>
        <w:t>панкреатит</w:t>
      </w:r>
      <w:proofErr w:type="spellEnd"/>
      <w:r w:rsidRPr="000E3F2A">
        <w:rPr>
          <w:lang w:val="bg-BG" w:eastAsia="bg-BG"/>
        </w:rPr>
        <w:t xml:space="preserve">. </w:t>
      </w:r>
      <w:proofErr w:type="spellStart"/>
      <w:r w:rsidRPr="000E3F2A">
        <w:rPr>
          <w:lang w:val="bg-BG" w:eastAsia="bg-BG"/>
        </w:rPr>
        <w:t>диафрагмо</w:t>
      </w:r>
      <w:proofErr w:type="spellEnd"/>
      <w:r w:rsidRPr="000E3F2A">
        <w:rPr>
          <w:lang w:val="bg-BG" w:eastAsia="bg-BG"/>
        </w:rPr>
        <w:t xml:space="preserve">-подобни чревни </w:t>
      </w:r>
      <w:proofErr w:type="spellStart"/>
      <w:r w:rsidRPr="000E3F2A">
        <w:rPr>
          <w:lang w:val="bg-BG" w:eastAsia="bg-BG"/>
        </w:rPr>
        <w:t>стриктури</w:t>
      </w:r>
      <w:proofErr w:type="spellEnd"/>
      <w:r w:rsidRPr="000E3F2A">
        <w:rPr>
          <w:lang w:val="bg-BG" w:eastAsia="bg-BG"/>
        </w:rPr>
        <w:t>.</w:t>
      </w:r>
    </w:p>
    <w:p w14:paraId="006B35D2" w14:textId="77777777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>С неизвестна честота: Исхемичен колит</w:t>
      </w:r>
    </w:p>
    <w:p w14:paraId="6EAE1FDA" w14:textId="77777777" w:rsidR="005432EF" w:rsidRDefault="005432EF" w:rsidP="005432EF">
      <w:pPr>
        <w:rPr>
          <w:lang w:val="bg-BG" w:eastAsia="bg-BG"/>
        </w:rPr>
      </w:pPr>
    </w:p>
    <w:p w14:paraId="2BFC6F64" w14:textId="3CD2665F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lang w:val="bg-BG" w:eastAsia="bg-BG"/>
        </w:rPr>
        <w:t xml:space="preserve">Пациентът трябва да бъде инструктиран да прекрати приемането на лекарствения продукт и да потърси незабавно лекар, ако получи тежки болки в горната част на корема или ако има черни изпражнения или </w:t>
      </w:r>
      <w:proofErr w:type="spellStart"/>
      <w:r w:rsidRPr="000E3F2A">
        <w:rPr>
          <w:lang w:val="bg-BG" w:eastAsia="bg-BG"/>
        </w:rPr>
        <w:t>хематемезис</w:t>
      </w:r>
      <w:proofErr w:type="spellEnd"/>
      <w:r w:rsidRPr="000E3F2A">
        <w:rPr>
          <w:lang w:val="bg-BG" w:eastAsia="bg-BG"/>
        </w:rPr>
        <w:t>.</w:t>
      </w:r>
    </w:p>
    <w:p w14:paraId="7AE1E6E1" w14:textId="77777777" w:rsidR="000E3F2A" w:rsidRDefault="000E3F2A" w:rsidP="005432EF">
      <w:pPr>
        <w:rPr>
          <w:u w:val="single"/>
          <w:lang w:val="bg-BG" w:eastAsia="bg-BG"/>
        </w:rPr>
      </w:pPr>
    </w:p>
    <w:p w14:paraId="0E4A085A" w14:textId="31C8AEAD" w:rsidR="000E3F2A" w:rsidRPr="000E3F2A" w:rsidRDefault="000E3F2A" w:rsidP="005432EF">
      <w:pPr>
        <w:rPr>
          <w:sz w:val="24"/>
          <w:szCs w:val="24"/>
          <w:lang w:val="bg-BG"/>
        </w:rPr>
      </w:pPr>
      <w:r w:rsidRPr="000E3F2A">
        <w:rPr>
          <w:u w:val="single"/>
          <w:lang w:val="bg-BG" w:eastAsia="bg-BG"/>
        </w:rPr>
        <w:t>Нарушения на бъбреците и пикочните пътища</w:t>
      </w:r>
    </w:p>
    <w:p w14:paraId="373CD3B9" w14:textId="0324DFE8" w:rsidR="000E3F2A" w:rsidRDefault="000E3F2A" w:rsidP="005432EF">
      <w:pPr>
        <w:rPr>
          <w:lang w:val="bg-BG" w:eastAsia="bg-BG"/>
        </w:rPr>
      </w:pPr>
      <w:r w:rsidRPr="000E3F2A">
        <w:rPr>
          <w:lang w:val="bg-BG" w:eastAsia="bg-BG"/>
        </w:rPr>
        <w:t>Нечести: развитие на едем. особено при пациенти със системна хипертония или бъбречно увреждане Много редки: увреждане на бъбречната тъкан (</w:t>
      </w:r>
      <w:proofErr w:type="spellStart"/>
      <w:r w:rsidRPr="000E3F2A">
        <w:rPr>
          <w:lang w:val="bg-BG" w:eastAsia="bg-BG"/>
        </w:rPr>
        <w:t>интерстициален</w:t>
      </w:r>
      <w:proofErr w:type="spellEnd"/>
      <w:r w:rsidRPr="000E3F2A">
        <w:rPr>
          <w:lang w:val="bg-BG" w:eastAsia="bg-BG"/>
        </w:rPr>
        <w:t xml:space="preserve"> нефрит, </w:t>
      </w:r>
      <w:proofErr w:type="spellStart"/>
      <w:r w:rsidRPr="000E3F2A">
        <w:rPr>
          <w:lang w:val="bg-BG" w:eastAsia="bg-BG"/>
        </w:rPr>
        <w:t>папиларна</w:t>
      </w:r>
      <w:proofErr w:type="spellEnd"/>
      <w:r w:rsidRPr="000E3F2A">
        <w:rPr>
          <w:lang w:val="bg-BG" w:eastAsia="bg-BG"/>
        </w:rPr>
        <w:t xml:space="preserve"> некроза), което може да е придружено от остра бъбречна недостатъчност, </w:t>
      </w:r>
      <w:proofErr w:type="spellStart"/>
      <w:r w:rsidRPr="000E3F2A">
        <w:rPr>
          <w:lang w:val="bg-BG" w:eastAsia="bg-BG"/>
        </w:rPr>
        <w:t>протеинурия</w:t>
      </w:r>
      <w:proofErr w:type="spellEnd"/>
      <w:r w:rsidRPr="000E3F2A">
        <w:rPr>
          <w:lang w:val="bg-BG" w:eastAsia="bg-BG"/>
        </w:rPr>
        <w:t xml:space="preserve"> и/</w:t>
      </w:r>
      <w:proofErr w:type="spellStart"/>
      <w:r w:rsidRPr="000E3F2A">
        <w:rPr>
          <w:lang w:val="bg-BG" w:eastAsia="bg-BG"/>
        </w:rPr>
        <w:t>илн</w:t>
      </w:r>
      <w:proofErr w:type="spellEnd"/>
      <w:r w:rsidRPr="000E3F2A">
        <w:rPr>
          <w:lang w:val="bg-BG" w:eastAsia="bg-BG"/>
        </w:rPr>
        <w:t xml:space="preserve"> </w:t>
      </w:r>
      <w:proofErr w:type="spellStart"/>
      <w:r w:rsidRPr="000E3F2A">
        <w:rPr>
          <w:lang w:val="bg-BG" w:eastAsia="bg-BG"/>
        </w:rPr>
        <w:t>хематурия</w:t>
      </w:r>
      <w:proofErr w:type="spellEnd"/>
      <w:r w:rsidRPr="000E3F2A">
        <w:rPr>
          <w:lang w:val="bg-BG" w:eastAsia="bg-BG"/>
        </w:rPr>
        <w:t xml:space="preserve">. </w:t>
      </w:r>
      <w:proofErr w:type="spellStart"/>
      <w:r w:rsidRPr="000E3F2A">
        <w:rPr>
          <w:lang w:val="bg-BG" w:eastAsia="bg-BG"/>
        </w:rPr>
        <w:t>Нефротичен</w:t>
      </w:r>
      <w:proofErr w:type="spellEnd"/>
      <w:r w:rsidRPr="000E3F2A">
        <w:rPr>
          <w:lang w:val="bg-BG" w:eastAsia="bg-BG"/>
        </w:rPr>
        <w:t xml:space="preserve"> синдром.</w:t>
      </w:r>
    </w:p>
    <w:p w14:paraId="38AE85C6" w14:textId="1A4EC324" w:rsidR="005432EF" w:rsidRDefault="005432EF" w:rsidP="005432EF">
      <w:pPr>
        <w:rPr>
          <w:lang w:val="bg-BG" w:eastAsia="bg-BG"/>
        </w:rPr>
      </w:pPr>
    </w:p>
    <w:p w14:paraId="02B51D28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lastRenderedPageBreak/>
        <w:t>Бъбречната функция трябва да се наблюдава редовно.</w:t>
      </w:r>
    </w:p>
    <w:p w14:paraId="5E57E4E9" w14:textId="77777777" w:rsidR="005432EF" w:rsidRDefault="005432EF" w:rsidP="005432EF">
      <w:pPr>
        <w:rPr>
          <w:u w:val="single"/>
          <w:lang w:val="bg-BG" w:eastAsia="bg-BG"/>
        </w:rPr>
      </w:pPr>
    </w:p>
    <w:p w14:paraId="792C39BB" w14:textId="27C8D31E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>Нарушения на кожата и подкожната тъкан</w:t>
      </w:r>
    </w:p>
    <w:p w14:paraId="30AFAF9A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Чести: кожен обрив</w:t>
      </w:r>
    </w:p>
    <w:p w14:paraId="5EF06A4E" w14:textId="77777777" w:rsidR="005432EF" w:rsidRPr="005432EF" w:rsidRDefault="005432EF" w:rsidP="005432EF">
      <w:pPr>
        <w:rPr>
          <w:sz w:val="24"/>
          <w:szCs w:val="24"/>
          <w:lang w:val="bg-BG"/>
        </w:rPr>
      </w:pPr>
      <w:proofErr w:type="spellStart"/>
      <w:r w:rsidRPr="005432EF">
        <w:rPr>
          <w:lang w:val="bg-BG" w:eastAsia="bg-BG"/>
        </w:rPr>
        <w:t>Редки:уртикария</w:t>
      </w:r>
      <w:proofErr w:type="spellEnd"/>
    </w:p>
    <w:p w14:paraId="482B177D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редки: </w:t>
      </w:r>
      <w:proofErr w:type="spellStart"/>
      <w:r w:rsidRPr="005432EF">
        <w:rPr>
          <w:lang w:val="bg-BG" w:eastAsia="bg-BG"/>
        </w:rPr>
        <w:t>екзантема</w:t>
      </w:r>
      <w:proofErr w:type="spellEnd"/>
      <w:r w:rsidRPr="005432EF">
        <w:rPr>
          <w:lang w:val="bg-BG" w:eastAsia="bg-BG"/>
        </w:rPr>
        <w:t xml:space="preserve">. екзема, еритема. еритема </w:t>
      </w:r>
      <w:proofErr w:type="spellStart"/>
      <w:r w:rsidRPr="005432EF">
        <w:rPr>
          <w:lang w:val="bg-BG" w:eastAsia="bg-BG"/>
        </w:rPr>
        <w:t>мултиформе</w:t>
      </w:r>
      <w:proofErr w:type="spellEnd"/>
      <w:r w:rsidRPr="005432EF">
        <w:rPr>
          <w:lang w:val="bg-BG" w:eastAsia="bg-BG"/>
        </w:rPr>
        <w:t xml:space="preserve">, </w:t>
      </w:r>
      <w:proofErr w:type="spellStart"/>
      <w:r w:rsidRPr="005432EF">
        <w:rPr>
          <w:lang w:val="bg-BG" w:eastAsia="bg-BG"/>
        </w:rPr>
        <w:t>ексфолиативен</w:t>
      </w:r>
      <w:proofErr w:type="spellEnd"/>
      <w:r w:rsidRPr="005432EF">
        <w:rPr>
          <w:lang w:val="bg-BG" w:eastAsia="bg-BG"/>
        </w:rPr>
        <w:t xml:space="preserve"> дерматит. косопад, </w:t>
      </w:r>
      <w:proofErr w:type="spellStart"/>
      <w:r w:rsidRPr="005432EF">
        <w:rPr>
          <w:lang w:val="bg-BG" w:eastAsia="bg-BG"/>
        </w:rPr>
        <w:t>пруритус</w:t>
      </w:r>
      <w:proofErr w:type="spellEnd"/>
      <w:r w:rsidRPr="005432EF">
        <w:rPr>
          <w:lang w:val="bg-BG" w:eastAsia="bg-BG"/>
        </w:rPr>
        <w:t xml:space="preserve">. фоточувствителност, пурпура (също и алергична пурпура) и </w:t>
      </w:r>
      <w:proofErr w:type="spellStart"/>
      <w:r w:rsidRPr="005432EF">
        <w:rPr>
          <w:lang w:val="bg-BG" w:eastAsia="bg-BG"/>
        </w:rPr>
        <w:t>булозни</w:t>
      </w:r>
      <w:proofErr w:type="spellEnd"/>
      <w:r w:rsidRPr="005432EF">
        <w:rPr>
          <w:lang w:val="bg-BG" w:eastAsia="bg-BG"/>
        </w:rPr>
        <w:t xml:space="preserve"> реакции на кожата, като например синдром на </w:t>
      </w:r>
      <w:r w:rsidRPr="005432EF">
        <w:t xml:space="preserve">Stevens-Johnson </w:t>
      </w:r>
      <w:r w:rsidRPr="005432EF">
        <w:rPr>
          <w:lang w:val="bg-BG" w:eastAsia="bg-BG"/>
        </w:rPr>
        <w:t xml:space="preserve">и токсична епидермална </w:t>
      </w:r>
      <w:proofErr w:type="spellStart"/>
      <w:r w:rsidRPr="005432EF">
        <w:rPr>
          <w:lang w:val="bg-BG" w:eastAsia="bg-BG"/>
        </w:rPr>
        <w:t>некролиза</w:t>
      </w:r>
      <w:proofErr w:type="spellEnd"/>
      <w:r w:rsidRPr="005432EF">
        <w:rPr>
          <w:lang w:val="bg-BG" w:eastAsia="bg-BG"/>
        </w:rPr>
        <w:t xml:space="preserve"> (синдром на </w:t>
      </w:r>
      <w:r w:rsidRPr="005432EF">
        <w:t>Lyell's).</w:t>
      </w:r>
    </w:p>
    <w:p w14:paraId="5EB38381" w14:textId="77777777" w:rsidR="005432EF" w:rsidRDefault="005432EF" w:rsidP="005432EF">
      <w:pPr>
        <w:rPr>
          <w:u w:val="single"/>
          <w:lang w:val="bg-BG" w:eastAsia="bg-BG"/>
        </w:rPr>
      </w:pPr>
    </w:p>
    <w:p w14:paraId="3830F87E" w14:textId="6A912E8B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 xml:space="preserve">Инфекции и </w:t>
      </w:r>
      <w:proofErr w:type="spellStart"/>
      <w:r w:rsidRPr="005432EF">
        <w:rPr>
          <w:u w:val="single"/>
          <w:lang w:val="bg-BG" w:eastAsia="bg-BG"/>
        </w:rPr>
        <w:t>инфестации</w:t>
      </w:r>
      <w:proofErr w:type="spellEnd"/>
    </w:p>
    <w:p w14:paraId="49B9CAB2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рядко е описано влошаване на възпаленията поради инфекция (например, развитие на </w:t>
      </w:r>
      <w:proofErr w:type="spellStart"/>
      <w:r w:rsidRPr="005432EF">
        <w:rPr>
          <w:lang w:val="bg-BG" w:eastAsia="bg-BG"/>
        </w:rPr>
        <w:t>некротизиращ</w:t>
      </w:r>
      <w:proofErr w:type="spellEnd"/>
      <w:r w:rsidRPr="005432EF">
        <w:rPr>
          <w:lang w:val="bg-BG" w:eastAsia="bg-BG"/>
        </w:rPr>
        <w:t xml:space="preserve"> </w:t>
      </w:r>
      <w:proofErr w:type="spellStart"/>
      <w:r w:rsidRPr="005432EF">
        <w:rPr>
          <w:lang w:val="bg-BG" w:eastAsia="bg-BG"/>
        </w:rPr>
        <w:t>фасцит</w:t>
      </w:r>
      <w:proofErr w:type="spellEnd"/>
      <w:r w:rsidRPr="005432EF">
        <w:rPr>
          <w:lang w:val="bg-BG" w:eastAsia="bg-BG"/>
        </w:rPr>
        <w:t>). което се случва по едно и също време заедно със системно използване на НСПВС. Това най-вероятно е свързано с механизма на действие на НСПВС.</w:t>
      </w:r>
    </w:p>
    <w:p w14:paraId="7BA7AC7D" w14:textId="77777777" w:rsidR="005432EF" w:rsidRDefault="005432EF" w:rsidP="005432EF">
      <w:pPr>
        <w:rPr>
          <w:lang w:val="bg-BG" w:eastAsia="bg-BG"/>
        </w:rPr>
      </w:pPr>
    </w:p>
    <w:p w14:paraId="77A1EF18" w14:textId="3FD5799F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Ако по време на приемането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се проявят или се влошат симптомите на инфекция, на пациента се препоръчва да потърси веднага лекарска помощ. Необходимо е да се провери дали е показано противовъзпалително/антибиотично лечение.</w:t>
      </w:r>
    </w:p>
    <w:p w14:paraId="47346362" w14:textId="77777777" w:rsidR="005432EF" w:rsidRDefault="005432EF" w:rsidP="005432EF">
      <w:pPr>
        <w:rPr>
          <w:lang w:val="bg-BG" w:eastAsia="bg-BG"/>
        </w:rPr>
      </w:pPr>
    </w:p>
    <w:p w14:paraId="1A5E6328" w14:textId="50B191D4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рядко по време на приемането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са наблюдавани симптоми на асептичен менингит, с вдървяване на врата, главоболие, гадене, повръщане или замъгляване на съзнанието. Изглежда, че пациентите с автоимунни заболявания (системен </w:t>
      </w:r>
      <w:proofErr w:type="spellStart"/>
      <w:r w:rsidRPr="005432EF">
        <w:rPr>
          <w:lang w:val="bg-BG" w:eastAsia="bg-BG"/>
        </w:rPr>
        <w:t>лупус</w:t>
      </w:r>
      <w:proofErr w:type="spellEnd"/>
      <w:r w:rsidRPr="005432EF">
        <w:rPr>
          <w:lang w:val="bg-BG" w:eastAsia="bg-BG"/>
        </w:rPr>
        <w:t xml:space="preserve"> </w:t>
      </w:r>
      <w:proofErr w:type="spellStart"/>
      <w:r w:rsidRPr="005432EF">
        <w:rPr>
          <w:lang w:val="bg-BG" w:eastAsia="bg-BG"/>
        </w:rPr>
        <w:t>еритематозис</w:t>
      </w:r>
      <w:proofErr w:type="spellEnd"/>
      <w:r w:rsidRPr="005432EF">
        <w:rPr>
          <w:lang w:val="bg-BG" w:eastAsia="bg-BG"/>
        </w:rPr>
        <w:t xml:space="preserve">, смесено </w:t>
      </w:r>
      <w:proofErr w:type="spellStart"/>
      <w:r w:rsidRPr="005432EF">
        <w:rPr>
          <w:lang w:val="bg-BG" w:eastAsia="bg-BG"/>
        </w:rPr>
        <w:t>съединителнотъканно</w:t>
      </w:r>
      <w:proofErr w:type="spellEnd"/>
      <w:r w:rsidRPr="005432EF">
        <w:rPr>
          <w:lang w:val="bg-BG" w:eastAsia="bg-BG"/>
        </w:rPr>
        <w:t xml:space="preserve"> заболяване) имат предразположение към това.</w:t>
      </w:r>
    </w:p>
    <w:p w14:paraId="60239900" w14:textId="77777777" w:rsidR="005432EF" w:rsidRDefault="005432EF" w:rsidP="005432EF">
      <w:pPr>
        <w:rPr>
          <w:u w:val="single"/>
          <w:lang w:val="bg-BG" w:eastAsia="bg-BG"/>
        </w:rPr>
      </w:pPr>
    </w:p>
    <w:p w14:paraId="320EBDB0" w14:textId="2E3270F1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>Съдови нарушения</w:t>
      </w:r>
    </w:p>
    <w:p w14:paraId="7A8FDFB4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редки: хипертония, </w:t>
      </w:r>
      <w:proofErr w:type="spellStart"/>
      <w:r w:rsidRPr="005432EF">
        <w:rPr>
          <w:lang w:val="bg-BG" w:eastAsia="bg-BG"/>
        </w:rPr>
        <w:t>васкулит</w:t>
      </w:r>
      <w:proofErr w:type="spellEnd"/>
      <w:r w:rsidRPr="005432EF">
        <w:rPr>
          <w:lang w:val="bg-BG" w:eastAsia="bg-BG"/>
        </w:rPr>
        <w:t>.</w:t>
      </w:r>
    </w:p>
    <w:p w14:paraId="747100A3" w14:textId="77777777" w:rsidR="005432EF" w:rsidRDefault="005432EF" w:rsidP="005432EF">
      <w:pPr>
        <w:rPr>
          <w:u w:val="single"/>
          <w:lang w:val="bg-BG" w:eastAsia="bg-BG"/>
        </w:rPr>
      </w:pPr>
    </w:p>
    <w:p w14:paraId="7C85E344" w14:textId="0113ECD3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 xml:space="preserve">Респираторни, гръдни и </w:t>
      </w:r>
      <w:proofErr w:type="spellStart"/>
      <w:r w:rsidRPr="005432EF">
        <w:rPr>
          <w:u w:val="single"/>
          <w:lang w:val="bg-BG" w:eastAsia="bg-BG"/>
        </w:rPr>
        <w:t>медиастинални</w:t>
      </w:r>
      <w:proofErr w:type="spellEnd"/>
      <w:r w:rsidRPr="005432EF">
        <w:rPr>
          <w:u w:val="single"/>
          <w:lang w:val="bg-BG" w:eastAsia="bg-BG"/>
        </w:rPr>
        <w:t xml:space="preserve"> нарушения</w:t>
      </w:r>
    </w:p>
    <w:p w14:paraId="376C90AE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Редки: астма (включително </w:t>
      </w:r>
      <w:proofErr w:type="spellStart"/>
      <w:r w:rsidRPr="005432EF">
        <w:rPr>
          <w:lang w:val="bg-BG" w:eastAsia="bg-BG"/>
        </w:rPr>
        <w:t>диспнея</w:t>
      </w:r>
      <w:proofErr w:type="spellEnd"/>
      <w:r w:rsidRPr="005432EF">
        <w:rPr>
          <w:lang w:val="bg-BG" w:eastAsia="bg-BG"/>
        </w:rPr>
        <w:t>).</w:t>
      </w:r>
    </w:p>
    <w:p w14:paraId="5AF7291E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редки: </w:t>
      </w:r>
      <w:proofErr w:type="spellStart"/>
      <w:r w:rsidRPr="005432EF">
        <w:rPr>
          <w:lang w:val="bg-BG" w:eastAsia="bg-BG"/>
        </w:rPr>
        <w:t>пневмонит</w:t>
      </w:r>
      <w:proofErr w:type="spellEnd"/>
    </w:p>
    <w:p w14:paraId="6BF71600" w14:textId="77777777" w:rsidR="005432EF" w:rsidRDefault="005432EF" w:rsidP="005432EF">
      <w:pPr>
        <w:rPr>
          <w:u w:val="single"/>
          <w:lang w:val="bg-BG" w:eastAsia="bg-BG"/>
        </w:rPr>
      </w:pPr>
    </w:p>
    <w:p w14:paraId="56F14FCB" w14:textId="798B3181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>Нарушения на имунната система</w:t>
      </w:r>
    </w:p>
    <w:p w14:paraId="028F0E2B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Редки: реакции на свръхчувствителност, </w:t>
      </w:r>
      <w:proofErr w:type="spellStart"/>
      <w:r w:rsidRPr="005432EF">
        <w:rPr>
          <w:lang w:val="bg-BG" w:eastAsia="bg-BG"/>
        </w:rPr>
        <w:t>анафилакткични</w:t>
      </w:r>
      <w:proofErr w:type="spellEnd"/>
      <w:r w:rsidRPr="005432EF">
        <w:rPr>
          <w:lang w:val="bg-BG" w:eastAsia="bg-BG"/>
        </w:rPr>
        <w:t xml:space="preserve"> и </w:t>
      </w:r>
      <w:proofErr w:type="spellStart"/>
      <w:r w:rsidRPr="005432EF">
        <w:rPr>
          <w:lang w:val="bg-BG" w:eastAsia="bg-BG"/>
        </w:rPr>
        <w:t>анафилактоидни</w:t>
      </w:r>
      <w:proofErr w:type="spellEnd"/>
      <w:r w:rsidRPr="005432EF">
        <w:rPr>
          <w:lang w:val="bg-BG" w:eastAsia="bg-BG"/>
        </w:rPr>
        <w:t xml:space="preserve"> реакции (включително хипотония, тахикардия и шок).</w:t>
      </w:r>
    </w:p>
    <w:p w14:paraId="451F3EEB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Пациентът трябва да бъде инструктиран в такива случаи да съобщи незабавно на лекаря си и да прекрати приема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>.</w:t>
      </w:r>
    </w:p>
    <w:p w14:paraId="5A5E951C" w14:textId="77777777" w:rsidR="005432EF" w:rsidRDefault="005432EF" w:rsidP="005432EF">
      <w:pPr>
        <w:rPr>
          <w:lang w:val="bg-BG" w:eastAsia="bg-BG"/>
        </w:rPr>
      </w:pPr>
    </w:p>
    <w:p w14:paraId="5ABD9929" w14:textId="5537D7CC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Много редки: </w:t>
      </w:r>
      <w:proofErr w:type="spellStart"/>
      <w:r w:rsidRPr="005432EF">
        <w:rPr>
          <w:lang w:val="bg-BG" w:eastAsia="bg-BG"/>
        </w:rPr>
        <w:t>ангионевротичен</w:t>
      </w:r>
      <w:proofErr w:type="spellEnd"/>
      <w:r w:rsidRPr="005432EF">
        <w:rPr>
          <w:lang w:val="bg-BG" w:eastAsia="bg-BG"/>
        </w:rPr>
        <w:t xml:space="preserve"> оток, включително лицев оток, подуване на езика, вътрешно подуване на ларинкса с обструкция на </w:t>
      </w:r>
      <w:proofErr w:type="spellStart"/>
      <w:r w:rsidRPr="005432EF">
        <w:rPr>
          <w:lang w:val="bg-BG" w:eastAsia="bg-BG"/>
        </w:rPr>
        <w:t>въздухоносните</w:t>
      </w:r>
      <w:proofErr w:type="spellEnd"/>
      <w:r w:rsidRPr="005432EF">
        <w:rPr>
          <w:lang w:val="bg-BG" w:eastAsia="bg-BG"/>
        </w:rPr>
        <w:t xml:space="preserve"> пътища</w:t>
      </w:r>
    </w:p>
    <w:p w14:paraId="36A997EE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Ако някой от тези симптоми се прояви, което може да се случи дори при първото приемане,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трябва да бъде спрян и незабавно да се потърси медицинска помощ.</w:t>
      </w:r>
    </w:p>
    <w:p w14:paraId="5A8902A8" w14:textId="77777777" w:rsidR="005432EF" w:rsidRDefault="005432EF" w:rsidP="005432EF">
      <w:pPr>
        <w:rPr>
          <w:u w:val="single"/>
          <w:lang w:val="bg-BG" w:eastAsia="bg-BG"/>
        </w:rPr>
      </w:pPr>
    </w:p>
    <w:p w14:paraId="23365DBB" w14:textId="71941F7D" w:rsidR="005432EF" w:rsidRPr="005432EF" w:rsidRDefault="005432EF" w:rsidP="005432EF">
      <w:pPr>
        <w:rPr>
          <w:sz w:val="24"/>
          <w:szCs w:val="24"/>
          <w:lang w:val="bg-BG"/>
        </w:rPr>
      </w:pPr>
      <w:proofErr w:type="spellStart"/>
      <w:r w:rsidRPr="005432EF">
        <w:rPr>
          <w:u w:val="single"/>
          <w:lang w:val="bg-BG" w:eastAsia="bg-BG"/>
        </w:rPr>
        <w:t>Хепатобилиарни</w:t>
      </w:r>
      <w:proofErr w:type="spellEnd"/>
      <w:r w:rsidRPr="005432EF">
        <w:rPr>
          <w:u w:val="single"/>
          <w:lang w:val="bg-BG" w:eastAsia="bg-BG"/>
        </w:rPr>
        <w:t xml:space="preserve"> нарушения</w:t>
      </w:r>
    </w:p>
    <w:p w14:paraId="77B6815B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Чести: увеличаване на серумните </w:t>
      </w:r>
      <w:proofErr w:type="spellStart"/>
      <w:r w:rsidRPr="005432EF">
        <w:rPr>
          <w:lang w:val="bg-BG" w:eastAsia="bg-BG"/>
        </w:rPr>
        <w:t>трансаминази</w:t>
      </w:r>
      <w:proofErr w:type="spellEnd"/>
      <w:r w:rsidRPr="005432EF">
        <w:rPr>
          <w:lang w:val="bg-BG" w:eastAsia="bg-BG"/>
        </w:rPr>
        <w:t>.</w:t>
      </w:r>
    </w:p>
    <w:p w14:paraId="2F8D89A1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Редки: хепатит, жълтеница, чернодробно нарушение</w:t>
      </w:r>
    </w:p>
    <w:p w14:paraId="63E5ABD8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lastRenderedPageBreak/>
        <w:t xml:space="preserve">Много редки: </w:t>
      </w:r>
      <w:proofErr w:type="spellStart"/>
      <w:r w:rsidRPr="005432EF">
        <w:rPr>
          <w:lang w:val="bg-BG" w:eastAsia="bg-BG"/>
        </w:rPr>
        <w:t>фулминантен</w:t>
      </w:r>
      <w:proofErr w:type="spellEnd"/>
      <w:r w:rsidRPr="005432EF">
        <w:rPr>
          <w:lang w:val="bg-BG" w:eastAsia="bg-BG"/>
        </w:rPr>
        <w:t xml:space="preserve"> хепатит (без </w:t>
      </w:r>
      <w:proofErr w:type="spellStart"/>
      <w:r w:rsidRPr="005432EF">
        <w:rPr>
          <w:lang w:val="bg-BG" w:eastAsia="bg-BG"/>
        </w:rPr>
        <w:t>продромални</w:t>
      </w:r>
      <w:proofErr w:type="spellEnd"/>
      <w:r w:rsidRPr="005432EF">
        <w:rPr>
          <w:lang w:val="bg-BG" w:eastAsia="bg-BG"/>
        </w:rPr>
        <w:t xml:space="preserve"> симптоми), чернодробна некроза, чернодробна недостатъчност.</w:t>
      </w:r>
    </w:p>
    <w:p w14:paraId="7CFE6CCF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При дългосрочно лечение показанията на черния дроб трябва да се наблюдават редовно.</w:t>
      </w:r>
    </w:p>
    <w:p w14:paraId="57123BFC" w14:textId="77777777" w:rsidR="005432EF" w:rsidRDefault="005432EF" w:rsidP="005432EF">
      <w:pPr>
        <w:rPr>
          <w:u w:val="single"/>
          <w:lang w:val="bg-BG" w:eastAsia="bg-BG"/>
        </w:rPr>
      </w:pPr>
    </w:p>
    <w:p w14:paraId="47A13E41" w14:textId="58087235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u w:val="single"/>
          <w:lang w:val="bg-BG" w:eastAsia="bg-BG"/>
        </w:rPr>
        <w:t>Психични нарушения</w:t>
      </w:r>
    </w:p>
    <w:p w14:paraId="5AA10E20" w14:textId="6CF5B5A1" w:rsidR="005432EF" w:rsidRDefault="005432EF" w:rsidP="005432EF">
      <w:pPr>
        <w:rPr>
          <w:lang w:val="bg-BG" w:eastAsia="bg-BG"/>
        </w:rPr>
      </w:pPr>
      <w:r w:rsidRPr="005432EF">
        <w:rPr>
          <w:lang w:val="bg-BG" w:eastAsia="bg-BG"/>
        </w:rPr>
        <w:t>Много редки: дезориентация, безсъние, раздразнителност, психотични реакции, депресия, чувство на тревожност, кошмари.</w:t>
      </w:r>
    </w:p>
    <w:p w14:paraId="2945CC6A" w14:textId="75BFB9C6" w:rsidR="005432EF" w:rsidRDefault="005432EF" w:rsidP="005432EF">
      <w:pPr>
        <w:rPr>
          <w:lang w:val="bg-BG" w:eastAsia="bg-BG"/>
        </w:rPr>
      </w:pPr>
    </w:p>
    <w:p w14:paraId="04AA7355" w14:textId="77777777" w:rsidR="005432EF" w:rsidRPr="005432EF" w:rsidRDefault="005432EF" w:rsidP="005432EF">
      <w:pPr>
        <w:rPr>
          <w:sz w:val="24"/>
          <w:szCs w:val="24"/>
          <w:u w:val="single"/>
          <w:lang w:val="bg-BG"/>
        </w:rPr>
      </w:pPr>
      <w:r w:rsidRPr="005432EF">
        <w:rPr>
          <w:u w:val="single"/>
          <w:lang w:val="bg-BG" w:eastAsia="bg-BG"/>
        </w:rPr>
        <w:t>Съобщаване на подозирани нежелани реакции</w:t>
      </w:r>
    </w:p>
    <w:p w14:paraId="1A172680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Груев" № 8 1303 София</w:t>
      </w:r>
    </w:p>
    <w:p w14:paraId="052CACD5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Тел.:+35 928903417</w:t>
      </w:r>
    </w:p>
    <w:p w14:paraId="5746D4C5" w14:textId="1DEF20ED" w:rsidR="005432EF" w:rsidRDefault="005432EF" w:rsidP="005432EF">
      <w:pPr>
        <w:rPr>
          <w:lang w:val="bg-BG" w:eastAsia="bg-BG"/>
        </w:rPr>
      </w:pPr>
      <w:r w:rsidRPr="005432EF">
        <w:rPr>
          <w:lang w:val="bg-BG" w:eastAsia="bg-BG"/>
        </w:rPr>
        <w:t xml:space="preserve">уебсайт: </w:t>
      </w:r>
      <w:hyperlink r:id="rId5" w:history="1">
        <w:r w:rsidRPr="005432EF">
          <w:t>www.bda.bg</w:t>
        </w:r>
      </w:hyperlink>
    </w:p>
    <w:p w14:paraId="4A438DED" w14:textId="77777777" w:rsidR="005432EF" w:rsidRPr="000E3F2A" w:rsidRDefault="005432EF" w:rsidP="005432EF"/>
    <w:p w14:paraId="611C622D" w14:textId="1CA893CB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59E250EB" w14:textId="77777777" w:rsidR="005432EF" w:rsidRDefault="005432EF" w:rsidP="005432EF">
      <w:pPr>
        <w:rPr>
          <w:lang w:val="bg-BG" w:eastAsia="bg-BG"/>
        </w:rPr>
      </w:pPr>
    </w:p>
    <w:p w14:paraId="1E7A8003" w14:textId="4230816F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Симптоми</w:t>
      </w:r>
    </w:p>
    <w:p w14:paraId="5C8DC00A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Няма типична клинична картина, асоциирана с предозиране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. Предозирането може да предизвика симптоми като нарушения на централната нервна система (главоболие, замаяност, и загуба на съзнание), повръщане, стомашно-чревно кървене, диария, замаяност, </w:t>
      </w:r>
      <w:proofErr w:type="spellStart"/>
      <w:r w:rsidRPr="005432EF">
        <w:rPr>
          <w:lang w:val="bg-BG" w:eastAsia="bg-BG"/>
        </w:rPr>
        <w:t>тинитус</w:t>
      </w:r>
      <w:proofErr w:type="spellEnd"/>
      <w:r w:rsidRPr="005432EF">
        <w:rPr>
          <w:lang w:val="bg-BG" w:eastAsia="bg-BG"/>
        </w:rPr>
        <w:t xml:space="preserve"> или гърчове. В случай на значимо отравяне е възможно да настъпят остра бъбречна недостатъчност и чернодробно увреждане.</w:t>
      </w:r>
    </w:p>
    <w:p w14:paraId="7A7510E0" w14:textId="77777777" w:rsidR="005432EF" w:rsidRDefault="005432EF" w:rsidP="005432EF">
      <w:pPr>
        <w:rPr>
          <w:lang w:val="bg-BG" w:eastAsia="bg-BG"/>
        </w:rPr>
      </w:pPr>
    </w:p>
    <w:p w14:paraId="450D2E60" w14:textId="5A474027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Терапевтични мерки</w:t>
      </w:r>
    </w:p>
    <w:p w14:paraId="25B9048D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Лечението на острото отравяне с НСПВС, включително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, се изразява главно в поддържащи мерки и симптоматично лечение. Поддържащи мерки и </w:t>
      </w:r>
      <w:proofErr w:type="spellStart"/>
      <w:r w:rsidRPr="005432EF">
        <w:rPr>
          <w:lang w:val="bg-BG" w:eastAsia="bg-BG"/>
        </w:rPr>
        <w:t>симтоматично</w:t>
      </w:r>
      <w:proofErr w:type="spellEnd"/>
      <w:r w:rsidRPr="005432EF">
        <w:rPr>
          <w:lang w:val="bg-BG" w:eastAsia="bg-BG"/>
        </w:rPr>
        <w:t xml:space="preserve"> лечение се прилагат при усложнения като хипотония, бъбречна недостатъчност, гърчове, стомашно-чревни нарушения и потискане на дишането.</w:t>
      </w:r>
    </w:p>
    <w:p w14:paraId="45F0495F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Малко вероятно е специални мерки като форсирана </w:t>
      </w:r>
      <w:proofErr w:type="spellStart"/>
      <w:r w:rsidRPr="005432EF">
        <w:rPr>
          <w:lang w:val="bg-BG" w:eastAsia="bg-BG"/>
        </w:rPr>
        <w:t>диуреза</w:t>
      </w:r>
      <w:proofErr w:type="spellEnd"/>
      <w:r w:rsidRPr="005432EF">
        <w:rPr>
          <w:lang w:val="bg-BG" w:eastAsia="bg-BG"/>
        </w:rPr>
        <w:t xml:space="preserve">, диализа или </w:t>
      </w:r>
      <w:proofErr w:type="spellStart"/>
      <w:r w:rsidRPr="005432EF">
        <w:rPr>
          <w:lang w:val="bg-BG" w:eastAsia="bg-BG"/>
        </w:rPr>
        <w:t>хемоперфузия</w:t>
      </w:r>
      <w:proofErr w:type="spellEnd"/>
      <w:r w:rsidRPr="005432EF">
        <w:rPr>
          <w:lang w:val="bg-BG" w:eastAsia="bg-BG"/>
        </w:rPr>
        <w:t xml:space="preserve"> да помогнат за елиминиране на НСПВС, включително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>, тъй като степента на тяхното протеиново свързване е висока и метаболизмът им е екстензивен.</w:t>
      </w:r>
    </w:p>
    <w:p w14:paraId="6522758C" w14:textId="77777777" w:rsidR="005432EF" w:rsidRDefault="005432EF" w:rsidP="005432EF">
      <w:pPr>
        <w:rPr>
          <w:lang w:val="bg-BG" w:eastAsia="bg-BG"/>
        </w:rPr>
      </w:pPr>
    </w:p>
    <w:p w14:paraId="2E3BAB89" w14:textId="7815531D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Може да се има предвид приложение на активен въглен след поглъщане на потенциално токсична свръхдоза и </w:t>
      </w:r>
      <w:proofErr w:type="spellStart"/>
      <w:r w:rsidRPr="005432EF">
        <w:rPr>
          <w:lang w:val="bg-BG" w:eastAsia="bg-BG"/>
        </w:rPr>
        <w:t>деконтаминация</w:t>
      </w:r>
      <w:proofErr w:type="spellEnd"/>
      <w:r w:rsidRPr="005432EF">
        <w:rPr>
          <w:lang w:val="bg-BG" w:eastAsia="bg-BG"/>
        </w:rPr>
        <w:t xml:space="preserve"> на стомаха (напр. повръщане, стомашна промивка) при поглъщане на потенциално животозастрашаваща доза.</w:t>
      </w:r>
    </w:p>
    <w:p w14:paraId="0A3A8C4B" w14:textId="77777777" w:rsidR="005432EF" w:rsidRPr="005432EF" w:rsidRDefault="005432EF" w:rsidP="005432EF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7B8E7C8" w14:textId="2CDDB1C9" w:rsidR="005432EF" w:rsidRDefault="002C50EE" w:rsidP="005432EF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4FFA29FC" w14:textId="77777777" w:rsidR="005432EF" w:rsidRPr="005432EF" w:rsidRDefault="005432EF" w:rsidP="005432EF"/>
    <w:p w14:paraId="4D0106CA" w14:textId="072EC143" w:rsidR="005432EF" w:rsidRPr="005432EF" w:rsidRDefault="005432EF" w:rsidP="005432EF">
      <w:pPr>
        <w:rPr>
          <w:sz w:val="24"/>
          <w:szCs w:val="24"/>
          <w:lang w:val="bg-BG"/>
        </w:rPr>
      </w:pPr>
      <w:proofErr w:type="spellStart"/>
      <w:r w:rsidRPr="005432EF">
        <w:rPr>
          <w:u w:val="single"/>
          <w:lang w:val="bg-BG" w:eastAsia="bg-BG"/>
        </w:rPr>
        <w:t>Фармакотерапевтична</w:t>
      </w:r>
      <w:proofErr w:type="spellEnd"/>
      <w:r w:rsidRPr="005432EF">
        <w:rPr>
          <w:u w:val="single"/>
          <w:lang w:val="bg-BG" w:eastAsia="bg-BG"/>
        </w:rPr>
        <w:t xml:space="preserve"> група:</w:t>
      </w:r>
      <w:r w:rsidRPr="005432EF">
        <w:rPr>
          <w:lang w:val="bg-BG" w:eastAsia="bg-BG"/>
        </w:rPr>
        <w:t xml:space="preserve"> Нестероидни противовъзпалителни и антиревматични продукти; Производни на оцетната киселина и сродни вещества;</w:t>
      </w:r>
    </w:p>
    <w:p w14:paraId="5C09370E" w14:textId="77777777" w:rsidR="005432EF" w:rsidRDefault="005432EF" w:rsidP="005432EF">
      <w:pPr>
        <w:rPr>
          <w:lang w:val="bg-BG" w:eastAsia="bg-BG"/>
        </w:rPr>
      </w:pPr>
    </w:p>
    <w:p w14:paraId="3B6E59CF" w14:textId="7BA09F39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lastRenderedPageBreak/>
        <w:t>АТС код: М01АВ05</w:t>
      </w:r>
    </w:p>
    <w:p w14:paraId="43A054E8" w14:textId="77777777" w:rsidR="005432EF" w:rsidRDefault="005432EF" w:rsidP="005432EF">
      <w:pPr>
        <w:rPr>
          <w:lang w:val="bg-BG" w:eastAsia="bg-BG"/>
        </w:rPr>
      </w:pPr>
    </w:p>
    <w:p w14:paraId="1FD70003" w14:textId="4B298AB4" w:rsidR="005432EF" w:rsidRDefault="005432EF" w:rsidP="005432EF">
      <w:pPr>
        <w:rPr>
          <w:lang w:val="bg-BG" w:eastAsia="bg-BG"/>
        </w:rPr>
      </w:pP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е нестероидно противовъзпалително/ антиревматично средство, което при проучвания при животни е с доказана ефективност спрямо обикновените модели на възпаление, като потиска </w:t>
      </w:r>
      <w:proofErr w:type="spellStart"/>
      <w:r w:rsidRPr="005432EF">
        <w:rPr>
          <w:lang w:val="bg-BG" w:eastAsia="bg-BG"/>
        </w:rPr>
        <w:t>простагландиновия</w:t>
      </w:r>
      <w:proofErr w:type="spellEnd"/>
      <w:r w:rsidRPr="005432EF">
        <w:rPr>
          <w:lang w:val="bg-BG" w:eastAsia="bg-BG"/>
        </w:rPr>
        <w:t xml:space="preserve"> синтез. При хора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намалява болката, отока и температурата, причинени от възпалителния процес. В допълнение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потиска </w:t>
      </w:r>
      <w:proofErr w:type="spellStart"/>
      <w:r w:rsidRPr="005432EF">
        <w:rPr>
          <w:lang w:val="bg-BG" w:eastAsia="bg-BG"/>
        </w:rPr>
        <w:t>тромбоцитната</w:t>
      </w:r>
      <w:proofErr w:type="spellEnd"/>
      <w:r w:rsidRPr="005432EF">
        <w:rPr>
          <w:lang w:val="bg-BG" w:eastAsia="bg-BG"/>
        </w:rPr>
        <w:t xml:space="preserve"> агрегация, причинено от АДФ и колаген.</w:t>
      </w:r>
    </w:p>
    <w:p w14:paraId="13BAF349" w14:textId="77777777" w:rsidR="005432EF" w:rsidRPr="005432EF" w:rsidRDefault="005432EF" w:rsidP="005432EF"/>
    <w:p w14:paraId="788B4E5E" w14:textId="0613ED79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6B61D58" w14:textId="77777777" w:rsidR="005432EF" w:rsidRDefault="005432EF" w:rsidP="005432EF">
      <w:pPr>
        <w:rPr>
          <w:lang w:val="bg-BG" w:eastAsia="bg-BG"/>
        </w:rPr>
      </w:pPr>
    </w:p>
    <w:p w14:paraId="0A4211E8" w14:textId="0C1F4566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Абсорбция</w:t>
      </w:r>
    </w:p>
    <w:p w14:paraId="5C15A3F7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При перорално приложение на обичайните стомашно-устойчиви лекарствени форми активното вещество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се резорбира напълно, </w:t>
      </w:r>
      <w:proofErr w:type="spellStart"/>
      <w:r w:rsidRPr="005432EF">
        <w:rPr>
          <w:lang w:val="bg-BG" w:eastAsia="bg-BG"/>
        </w:rPr>
        <w:t>дистално</w:t>
      </w:r>
      <w:proofErr w:type="spellEnd"/>
      <w:r w:rsidRPr="005432EF">
        <w:rPr>
          <w:lang w:val="bg-BG" w:eastAsia="bg-BG"/>
        </w:rPr>
        <w:t xml:space="preserve"> от стомаха. Максимални плазмени концентрации се</w:t>
      </w:r>
      <w:r>
        <w:rPr>
          <w:lang w:val="bg-BG" w:eastAsia="bg-BG"/>
        </w:rPr>
        <w:t xml:space="preserve"> </w:t>
      </w:r>
      <w:r w:rsidRPr="005432EF">
        <w:rPr>
          <w:lang w:val="bg-BG" w:eastAsia="bg-BG"/>
        </w:rPr>
        <w:t xml:space="preserve">достигат след 1-16 часа, в зависимост от продължителността на преминаване през стомаха, като средната стойност е 2 - 3 часа. Началото на резорбирането се отлага, когато приемът е след хранене. Количеството на резорбиране не зависи от храната. Перорално приетият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е подложен на значително въздействие при първото преминаване </w:t>
      </w:r>
      <w:r w:rsidRPr="005432EF">
        <w:t xml:space="preserve">(first pass effect): </w:t>
      </w:r>
      <w:r w:rsidRPr="005432EF">
        <w:rPr>
          <w:lang w:val="bg-BG" w:eastAsia="bg-BG"/>
        </w:rPr>
        <w:t xml:space="preserve">само 35 до 70% от активното вещество, което се е резорбирало, достига </w:t>
      </w:r>
      <w:proofErr w:type="spellStart"/>
      <w:r w:rsidRPr="005432EF">
        <w:rPr>
          <w:lang w:val="bg-BG" w:eastAsia="bg-BG"/>
        </w:rPr>
        <w:t>постхепаталната</w:t>
      </w:r>
      <w:proofErr w:type="spellEnd"/>
      <w:r w:rsidRPr="005432EF">
        <w:rPr>
          <w:lang w:val="bg-BG" w:eastAsia="bg-BG"/>
        </w:rPr>
        <w:t xml:space="preserve"> циркулация в непроменено състояние.</w:t>
      </w:r>
    </w:p>
    <w:p w14:paraId="03BB9471" w14:textId="77777777" w:rsidR="005432EF" w:rsidRDefault="005432EF" w:rsidP="005432EF">
      <w:pPr>
        <w:rPr>
          <w:lang w:val="bg-BG" w:eastAsia="bg-BG"/>
        </w:rPr>
      </w:pPr>
    </w:p>
    <w:p w14:paraId="45403337" w14:textId="4D710437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Разпределение</w:t>
      </w:r>
    </w:p>
    <w:p w14:paraId="4AF9AD48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Активното вещество се свързва с протеини до 99,7 %, главно с албумин (99.4 %).</w:t>
      </w:r>
    </w:p>
    <w:p w14:paraId="67797700" w14:textId="77777777" w:rsidR="005432EF" w:rsidRPr="005432EF" w:rsidRDefault="005432EF" w:rsidP="005432EF">
      <w:pPr>
        <w:rPr>
          <w:sz w:val="24"/>
          <w:szCs w:val="24"/>
          <w:lang w:val="bg-BG"/>
        </w:rPr>
      </w:pP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прониква в </w:t>
      </w:r>
      <w:proofErr w:type="spellStart"/>
      <w:r w:rsidRPr="005432EF">
        <w:rPr>
          <w:lang w:val="bg-BG" w:eastAsia="bg-BG"/>
        </w:rPr>
        <w:t>синовиалната</w:t>
      </w:r>
      <w:proofErr w:type="spellEnd"/>
      <w:r w:rsidRPr="005432EF">
        <w:rPr>
          <w:lang w:val="bg-BG" w:eastAsia="bg-BG"/>
        </w:rPr>
        <w:t xml:space="preserve"> течност, където достига максимални концентрации 2-4 часа след постигането на пикови плазмени стойности. Явният елиминационен полуживот от </w:t>
      </w:r>
      <w:proofErr w:type="spellStart"/>
      <w:r w:rsidRPr="005432EF">
        <w:rPr>
          <w:lang w:val="bg-BG" w:eastAsia="bg-BG"/>
        </w:rPr>
        <w:t>синовиалната</w:t>
      </w:r>
      <w:proofErr w:type="spellEnd"/>
      <w:r w:rsidRPr="005432EF">
        <w:rPr>
          <w:lang w:val="bg-BG" w:eastAsia="bg-BG"/>
        </w:rPr>
        <w:t xml:space="preserve"> течност е 3 - 6 часа. Два часа след достигането на пикови плазмени стойности, концентрациите на активното вещество вече са по-високи в </w:t>
      </w:r>
      <w:proofErr w:type="spellStart"/>
      <w:r w:rsidRPr="005432EF">
        <w:rPr>
          <w:lang w:val="bg-BG" w:eastAsia="bg-BG"/>
        </w:rPr>
        <w:t>синовиалната</w:t>
      </w:r>
      <w:proofErr w:type="spellEnd"/>
      <w:r w:rsidRPr="005432EF">
        <w:rPr>
          <w:lang w:val="bg-BG" w:eastAsia="bg-BG"/>
        </w:rPr>
        <w:t xml:space="preserve"> течност, отколкото в плазмата, и остават по-високи за около 12 часа.</w:t>
      </w:r>
    </w:p>
    <w:p w14:paraId="55843EFB" w14:textId="77777777" w:rsidR="005432EF" w:rsidRDefault="005432EF" w:rsidP="005432EF">
      <w:pPr>
        <w:rPr>
          <w:lang w:val="bg-BG" w:eastAsia="bg-BG"/>
        </w:rPr>
      </w:pPr>
    </w:p>
    <w:p w14:paraId="39D71EA8" w14:textId="7979ECF4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Биотрансформация</w:t>
      </w:r>
    </w:p>
    <w:p w14:paraId="0CBFDCD7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Биотрансформацията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се осъществява частично чрез </w:t>
      </w:r>
      <w:proofErr w:type="spellStart"/>
      <w:r w:rsidRPr="005432EF">
        <w:rPr>
          <w:lang w:val="bg-BG" w:eastAsia="bg-BG"/>
        </w:rPr>
        <w:t>глюкурониране</w:t>
      </w:r>
      <w:proofErr w:type="spellEnd"/>
      <w:r w:rsidRPr="005432EF">
        <w:rPr>
          <w:lang w:val="bg-BG" w:eastAsia="bg-BG"/>
        </w:rPr>
        <w:t xml:space="preserve"> на </w:t>
      </w:r>
      <w:proofErr w:type="spellStart"/>
      <w:r w:rsidRPr="005432EF">
        <w:rPr>
          <w:lang w:val="bg-BG" w:eastAsia="bg-BG"/>
        </w:rPr>
        <w:t>интактната</w:t>
      </w:r>
      <w:proofErr w:type="spellEnd"/>
      <w:r w:rsidRPr="005432EF">
        <w:rPr>
          <w:lang w:val="bg-BG" w:eastAsia="bg-BG"/>
        </w:rPr>
        <w:t xml:space="preserve"> молекула, но основно чрез единично или многократно </w:t>
      </w:r>
      <w:proofErr w:type="spellStart"/>
      <w:r w:rsidRPr="005432EF">
        <w:rPr>
          <w:lang w:val="bg-BG" w:eastAsia="bg-BG"/>
        </w:rPr>
        <w:t>хидроксилиране</w:t>
      </w:r>
      <w:proofErr w:type="spellEnd"/>
      <w:r w:rsidRPr="005432EF">
        <w:rPr>
          <w:lang w:val="bg-BG" w:eastAsia="bg-BG"/>
        </w:rPr>
        <w:t xml:space="preserve"> или </w:t>
      </w:r>
      <w:proofErr w:type="spellStart"/>
      <w:r w:rsidRPr="005432EF">
        <w:rPr>
          <w:lang w:val="bg-BG" w:eastAsia="bg-BG"/>
        </w:rPr>
        <w:t>метоксилиране</w:t>
      </w:r>
      <w:proofErr w:type="spellEnd"/>
      <w:r w:rsidRPr="005432EF">
        <w:rPr>
          <w:lang w:val="bg-BG" w:eastAsia="bg-BG"/>
        </w:rPr>
        <w:t xml:space="preserve">, в резултат на което се получават няколко фенолови метаболита. повечето от които се конвертират до </w:t>
      </w:r>
      <w:proofErr w:type="spellStart"/>
      <w:r w:rsidRPr="005432EF">
        <w:rPr>
          <w:lang w:val="bg-BG" w:eastAsia="bg-BG"/>
        </w:rPr>
        <w:t>глюкуронови</w:t>
      </w:r>
      <w:proofErr w:type="spellEnd"/>
      <w:r w:rsidRPr="005432EF">
        <w:rPr>
          <w:lang w:val="bg-BG" w:eastAsia="bg-BG"/>
        </w:rPr>
        <w:t xml:space="preserve"> съединения. Два от тези фенолови метаболита са биологично активни, но в много по-малка степен от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>.</w:t>
      </w:r>
    </w:p>
    <w:p w14:paraId="1ECEAAC4" w14:textId="77777777" w:rsidR="005432EF" w:rsidRPr="005432EF" w:rsidRDefault="005432EF" w:rsidP="005432EF">
      <w:pPr>
        <w:pStyle w:val="Heading3"/>
        <w:rPr>
          <w:rFonts w:eastAsia="Times New Roman"/>
          <w:u w:val="single"/>
          <w:lang w:val="bg-BG" w:eastAsia="bg-BG"/>
        </w:rPr>
      </w:pPr>
    </w:p>
    <w:p w14:paraId="3787D45C" w14:textId="07353213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Елиминиране</w:t>
      </w:r>
    </w:p>
    <w:p w14:paraId="70EAA65C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Тоталният системен клирънс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в плазмата е 263 ± 56 </w:t>
      </w:r>
      <w:r w:rsidRPr="005432EF">
        <w:t xml:space="preserve">mL/min </w:t>
      </w:r>
      <w:r w:rsidRPr="005432EF">
        <w:rPr>
          <w:lang w:val="bg-BG" w:eastAsia="bg-BG"/>
        </w:rPr>
        <w:t xml:space="preserve">(средна стойност </w:t>
      </w:r>
      <w:r w:rsidRPr="005432EF">
        <w:t>±SD).</w:t>
      </w:r>
    </w:p>
    <w:p w14:paraId="74FD0890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>Елиминационният полуживот в плазмата е около 1 - 2 часа. Четири от метаболитите, включително двата активни, също имат кратък плазмен полуживот от 1 - 3 часа.</w:t>
      </w:r>
    </w:p>
    <w:p w14:paraId="2A3E60F1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Около 60 % от приетата доза се </w:t>
      </w:r>
      <w:proofErr w:type="spellStart"/>
      <w:r w:rsidRPr="005432EF">
        <w:rPr>
          <w:lang w:val="bg-BG" w:eastAsia="bg-BG"/>
        </w:rPr>
        <w:t>екскретира</w:t>
      </w:r>
      <w:proofErr w:type="spellEnd"/>
      <w:r w:rsidRPr="005432EF">
        <w:rPr>
          <w:lang w:val="bg-BG" w:eastAsia="bg-BG"/>
        </w:rPr>
        <w:t xml:space="preserve"> в урината под формата на </w:t>
      </w:r>
      <w:proofErr w:type="spellStart"/>
      <w:r w:rsidRPr="005432EF">
        <w:rPr>
          <w:lang w:val="bg-BG" w:eastAsia="bg-BG"/>
        </w:rPr>
        <w:t>глюкуронови</w:t>
      </w:r>
      <w:proofErr w:type="spellEnd"/>
      <w:r w:rsidRPr="005432EF">
        <w:rPr>
          <w:lang w:val="bg-BG" w:eastAsia="bg-BG"/>
        </w:rPr>
        <w:t xml:space="preserve"> съединения на </w:t>
      </w:r>
      <w:proofErr w:type="spellStart"/>
      <w:r w:rsidRPr="005432EF">
        <w:rPr>
          <w:lang w:val="bg-BG" w:eastAsia="bg-BG"/>
        </w:rPr>
        <w:t>интактната</w:t>
      </w:r>
      <w:proofErr w:type="spellEnd"/>
      <w:r w:rsidRPr="005432EF">
        <w:rPr>
          <w:lang w:val="bg-BG" w:eastAsia="bg-BG"/>
        </w:rPr>
        <w:t xml:space="preserve"> молекула и като метаболити, повечето от които също се конвертират до </w:t>
      </w:r>
      <w:proofErr w:type="spellStart"/>
      <w:r w:rsidRPr="005432EF">
        <w:rPr>
          <w:lang w:val="bg-BG" w:eastAsia="bg-BG"/>
        </w:rPr>
        <w:t>глюкуронови</w:t>
      </w:r>
      <w:proofErr w:type="spellEnd"/>
      <w:r w:rsidRPr="005432EF">
        <w:rPr>
          <w:lang w:val="bg-BG" w:eastAsia="bg-BG"/>
        </w:rPr>
        <w:t xml:space="preserve"> съединения. По-малко от 1 % се </w:t>
      </w:r>
      <w:proofErr w:type="spellStart"/>
      <w:r w:rsidRPr="005432EF">
        <w:rPr>
          <w:lang w:val="bg-BG" w:eastAsia="bg-BG"/>
        </w:rPr>
        <w:t>екскретира</w:t>
      </w:r>
      <w:proofErr w:type="spellEnd"/>
      <w:r w:rsidRPr="005432EF">
        <w:rPr>
          <w:lang w:val="bg-BG" w:eastAsia="bg-BG"/>
        </w:rPr>
        <w:t xml:space="preserve"> като непроменено вещество. Останалата част от дозата се елиминира като метаболити чрез жлъчката в изпражненията</w:t>
      </w:r>
    </w:p>
    <w:p w14:paraId="32191486" w14:textId="77777777" w:rsidR="005432EF" w:rsidRDefault="005432EF" w:rsidP="005432EF">
      <w:pPr>
        <w:rPr>
          <w:lang w:val="bg-BG" w:eastAsia="bg-BG"/>
        </w:rPr>
      </w:pPr>
    </w:p>
    <w:p w14:paraId="3619D54B" w14:textId="140C2CA3" w:rsidR="005432EF" w:rsidRPr="005432EF" w:rsidRDefault="005432EF" w:rsidP="005432EF">
      <w:pPr>
        <w:pStyle w:val="Heading3"/>
        <w:rPr>
          <w:rFonts w:eastAsia="Times New Roman"/>
          <w:u w:val="single"/>
          <w:lang w:val="bg-BG"/>
        </w:rPr>
      </w:pPr>
      <w:r w:rsidRPr="005432EF">
        <w:rPr>
          <w:rFonts w:eastAsia="Times New Roman"/>
          <w:u w:val="single"/>
          <w:lang w:val="bg-BG" w:eastAsia="bg-BG"/>
        </w:rPr>
        <w:t>Бионаличност</w:t>
      </w:r>
    </w:p>
    <w:p w14:paraId="18186CA0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В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Дуо 75 </w:t>
      </w:r>
      <w:r w:rsidRPr="005432EF">
        <w:t xml:space="preserve">mg, </w:t>
      </w:r>
      <w:r w:rsidRPr="005432EF">
        <w:rPr>
          <w:lang w:val="bg-BG" w:eastAsia="bg-BG"/>
        </w:rPr>
        <w:t xml:space="preserve">твърди капсули, 25 </w:t>
      </w:r>
      <w:r w:rsidRPr="005432EF">
        <w:t xml:space="preserve">mg </w:t>
      </w:r>
      <w:r w:rsidRPr="005432EF">
        <w:rPr>
          <w:lang w:val="bg-BG" w:eastAsia="bg-BG"/>
        </w:rPr>
        <w:t xml:space="preserve">от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натрий присъства в стомашно-устойчива форма, 50 </w:t>
      </w:r>
      <w:r w:rsidRPr="005432EF">
        <w:t xml:space="preserve">mg </w:t>
      </w:r>
      <w:r w:rsidRPr="005432EF">
        <w:rPr>
          <w:lang w:val="bg-BG" w:eastAsia="bg-BG"/>
        </w:rPr>
        <w:t xml:space="preserve">от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натрий - във формата с удължено освобождаване. Компонентът от продукта с обвита </w:t>
      </w:r>
      <w:proofErr w:type="spellStart"/>
      <w:r w:rsidRPr="005432EF">
        <w:rPr>
          <w:lang w:val="bg-BG" w:eastAsia="bg-BG"/>
        </w:rPr>
        <w:t>пелета</w:t>
      </w:r>
      <w:proofErr w:type="spellEnd"/>
      <w:r w:rsidRPr="005432EF">
        <w:rPr>
          <w:lang w:val="bg-BG" w:eastAsia="bg-BG"/>
        </w:rPr>
        <w:t xml:space="preserve"> осигурява бърза наличност на активното вещество в кръвообращението, след бързо преминаване през стомаха. </w:t>
      </w:r>
      <w:proofErr w:type="spellStart"/>
      <w:r w:rsidRPr="005432EF">
        <w:rPr>
          <w:lang w:val="bg-BG" w:eastAsia="bg-BG"/>
        </w:rPr>
        <w:t>Пелетата</w:t>
      </w:r>
      <w:proofErr w:type="spellEnd"/>
      <w:r w:rsidRPr="005432EF">
        <w:rPr>
          <w:lang w:val="bg-BG" w:eastAsia="bg-BG"/>
        </w:rPr>
        <w:t xml:space="preserve"> с удължено освобождаване осигурява продължително освобождаване на активното вещество. Плазмените концентрации над 13 </w:t>
      </w:r>
      <w:r w:rsidRPr="005432EF">
        <w:t xml:space="preserve">ng/ml </w:t>
      </w:r>
      <w:r w:rsidRPr="005432EF">
        <w:rPr>
          <w:lang w:val="bg-BG" w:eastAsia="bg-BG"/>
        </w:rPr>
        <w:t xml:space="preserve">(40 </w:t>
      </w:r>
      <w:proofErr w:type="spellStart"/>
      <w:r w:rsidRPr="005432EF">
        <w:t>μmol</w:t>
      </w:r>
      <w:proofErr w:type="spellEnd"/>
      <w:r w:rsidRPr="005432EF">
        <w:t xml:space="preserve">/l), </w:t>
      </w:r>
      <w:r w:rsidRPr="005432EF">
        <w:rPr>
          <w:lang w:val="bg-BG" w:eastAsia="bg-BG"/>
        </w:rPr>
        <w:t>могат да бъдат записани от 0.5 до 8 часа (средно) след прием.</w:t>
      </w:r>
    </w:p>
    <w:p w14:paraId="4C3E7B47" w14:textId="77777777" w:rsidR="005432EF" w:rsidRDefault="005432EF" w:rsidP="005432EF">
      <w:pPr>
        <w:rPr>
          <w:lang w:val="bg-BG" w:eastAsia="bg-BG"/>
        </w:rPr>
      </w:pPr>
    </w:p>
    <w:p w14:paraId="4589E60A" w14:textId="02C7A769" w:rsidR="005432EF" w:rsidRDefault="005432EF" w:rsidP="005432EF">
      <w:pPr>
        <w:rPr>
          <w:lang w:val="bg-BG" w:eastAsia="bg-BG"/>
        </w:rPr>
      </w:pPr>
      <w:r w:rsidRPr="005432EF">
        <w:rPr>
          <w:lang w:val="bg-BG" w:eastAsia="bg-BG"/>
        </w:rPr>
        <w:t xml:space="preserve">Бионаличността на </w:t>
      </w:r>
      <w:proofErr w:type="spellStart"/>
      <w:r w:rsidRPr="005432EF">
        <w:rPr>
          <w:lang w:val="bg-BG" w:eastAsia="bg-BG"/>
        </w:rPr>
        <w:t>Диклофенак-Дивидо</w:t>
      </w:r>
      <w:proofErr w:type="spellEnd"/>
      <w:r w:rsidRPr="005432EF">
        <w:rPr>
          <w:lang w:val="bg-BG" w:eastAsia="bg-BG"/>
        </w:rPr>
        <w:t xml:space="preserve"> 75 </w:t>
      </w:r>
      <w:r w:rsidRPr="005432EF">
        <w:t xml:space="preserve">mg </w:t>
      </w:r>
      <w:r w:rsidRPr="005432EF">
        <w:rPr>
          <w:lang w:val="bg-BG" w:eastAsia="bg-BG"/>
        </w:rPr>
        <w:t>е проучвана върху 24 субекта и сравнена с два референтни продукта (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50 </w:t>
      </w:r>
      <w:r w:rsidRPr="005432EF">
        <w:t xml:space="preserve">mg </w:t>
      </w:r>
      <w:r w:rsidRPr="005432EF">
        <w:rPr>
          <w:lang w:val="bg-BG" w:eastAsia="bg-BG"/>
        </w:rPr>
        <w:t xml:space="preserve">ЕС [стомашно-устойчиви таблетки] и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75 </w:t>
      </w:r>
      <w:r w:rsidRPr="005432EF">
        <w:t xml:space="preserve">mg SR </w:t>
      </w:r>
      <w:r w:rsidRPr="005432EF">
        <w:rPr>
          <w:lang w:val="bg-BG" w:eastAsia="bg-BG"/>
        </w:rPr>
        <w:t>[таблетки с удължено освобождаване]). Получени са следните резултати</w:t>
      </w:r>
      <w:r>
        <w:rPr>
          <w:lang w:val="bg-BG" w:eastAsia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432EF" w14:paraId="0B0EC8DA" w14:textId="77777777" w:rsidTr="00431408">
        <w:tc>
          <w:tcPr>
            <w:tcW w:w="2394" w:type="dxa"/>
          </w:tcPr>
          <w:p w14:paraId="72522716" w14:textId="77777777" w:rsidR="005432EF" w:rsidRDefault="005432EF" w:rsidP="005432EF">
            <w:pPr>
              <w:rPr>
                <w:lang w:val="bg-BG" w:eastAsia="bg-BG"/>
              </w:rPr>
            </w:pPr>
          </w:p>
        </w:tc>
        <w:tc>
          <w:tcPr>
            <w:tcW w:w="2394" w:type="dxa"/>
            <w:vAlign w:val="bottom"/>
          </w:tcPr>
          <w:p w14:paraId="54B268E2" w14:textId="367F610A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Тестов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 xml:space="preserve"> </w:t>
            </w:r>
            <w:proofErr w:type="spellStart"/>
            <w:r>
              <w:t>Диклофенак-Дивидо</w:t>
            </w:r>
            <w:proofErr w:type="spellEnd"/>
            <w:r>
              <w:t xml:space="preserve"> 75 mg*, </w:t>
            </w:r>
            <w:proofErr w:type="spellStart"/>
            <w:r>
              <w:t>капсули</w:t>
            </w:r>
            <w:proofErr w:type="spellEnd"/>
            <w:r>
              <w:t xml:space="preserve"> с </w:t>
            </w:r>
            <w:proofErr w:type="spellStart"/>
            <w:r>
              <w:t>удължено</w:t>
            </w:r>
            <w:proofErr w:type="spellEnd"/>
            <w:r>
              <w:t xml:space="preserve"> </w:t>
            </w:r>
            <w:proofErr w:type="spellStart"/>
            <w:r>
              <w:t>освобождаване</w:t>
            </w:r>
            <w:proofErr w:type="spellEnd"/>
            <w:r>
              <w:t xml:space="preserve">, </w:t>
            </w:r>
            <w:proofErr w:type="spellStart"/>
            <w:r>
              <w:t>твърди</w:t>
            </w:r>
            <w:proofErr w:type="spellEnd"/>
          </w:p>
        </w:tc>
        <w:tc>
          <w:tcPr>
            <w:tcW w:w="2394" w:type="dxa"/>
          </w:tcPr>
          <w:p w14:paraId="4FBA7F9E" w14:textId="77777777" w:rsidR="005432EF" w:rsidRDefault="005432EF" w:rsidP="005432EF">
            <w:proofErr w:type="spellStart"/>
            <w:r>
              <w:t>Референтен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</w:p>
          <w:p w14:paraId="5B6E8389" w14:textId="40BEB913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Диклофенак</w:t>
            </w:r>
            <w:proofErr w:type="spellEnd"/>
            <w:r>
              <w:t xml:space="preserve"> 50 mg ЕС</w:t>
            </w:r>
          </w:p>
        </w:tc>
        <w:tc>
          <w:tcPr>
            <w:tcW w:w="2394" w:type="dxa"/>
          </w:tcPr>
          <w:p w14:paraId="6FCEDE39" w14:textId="77777777" w:rsidR="005432EF" w:rsidRDefault="005432EF" w:rsidP="005432EF">
            <w:proofErr w:type="spellStart"/>
            <w:r>
              <w:t>Референтен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</w:p>
          <w:p w14:paraId="39B90C04" w14:textId="6E30261E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Диклофенак</w:t>
            </w:r>
            <w:proofErr w:type="spellEnd"/>
            <w:r>
              <w:t xml:space="preserve"> 75 mg SR</w:t>
            </w:r>
          </w:p>
        </w:tc>
      </w:tr>
      <w:tr w:rsidR="005432EF" w14:paraId="17EC777D" w14:textId="77777777" w:rsidTr="00E31968">
        <w:tc>
          <w:tcPr>
            <w:tcW w:w="2394" w:type="dxa"/>
            <w:vAlign w:val="bottom"/>
          </w:tcPr>
          <w:p w14:paraId="513C0D0A" w14:textId="725069B0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Максимални</w:t>
            </w:r>
            <w:proofErr w:type="spellEnd"/>
            <w:r>
              <w:t xml:space="preserve"> </w:t>
            </w:r>
            <w:proofErr w:type="spellStart"/>
            <w:r>
              <w:t>плазмени</w:t>
            </w:r>
            <w:proofErr w:type="spellEnd"/>
            <w:r>
              <w:t xml:space="preserve"> </w:t>
            </w:r>
            <w:proofErr w:type="spellStart"/>
            <w:r>
              <w:t>концентрации</w:t>
            </w:r>
            <w:proofErr w:type="spellEnd"/>
            <w:r>
              <w:t xml:space="preserve"> (</w:t>
            </w:r>
            <w:proofErr w:type="spellStart"/>
            <w:r>
              <w:t>С</w:t>
            </w:r>
            <w:r>
              <w:rPr>
                <w:vertAlign w:val="subscript"/>
              </w:rPr>
              <w:t>max</w:t>
            </w:r>
            <w:proofErr w:type="spellEnd"/>
            <w:r>
              <w:t>) [mg/ml]</w:t>
            </w:r>
          </w:p>
        </w:tc>
        <w:tc>
          <w:tcPr>
            <w:tcW w:w="2394" w:type="dxa"/>
          </w:tcPr>
          <w:p w14:paraId="07CD1B2B" w14:textId="11F37DE0" w:rsidR="005432EF" w:rsidRDefault="005432EF" w:rsidP="005432EF">
            <w:pPr>
              <w:rPr>
                <w:lang w:val="bg-BG" w:eastAsia="bg-BG"/>
              </w:rPr>
            </w:pPr>
            <w:r>
              <w:t>869,3</w:t>
            </w:r>
          </w:p>
        </w:tc>
        <w:tc>
          <w:tcPr>
            <w:tcW w:w="2394" w:type="dxa"/>
          </w:tcPr>
          <w:p w14:paraId="6297EEA0" w14:textId="4530B472" w:rsidR="005432EF" w:rsidRDefault="005432EF" w:rsidP="005432EF">
            <w:pPr>
              <w:rPr>
                <w:lang w:val="bg-BG" w:eastAsia="bg-BG"/>
              </w:rPr>
            </w:pPr>
            <w:r>
              <w:t>1003,0</w:t>
            </w:r>
          </w:p>
        </w:tc>
        <w:tc>
          <w:tcPr>
            <w:tcW w:w="2394" w:type="dxa"/>
          </w:tcPr>
          <w:p w14:paraId="79AA5E31" w14:textId="78874A7C" w:rsidR="005432EF" w:rsidRDefault="005432EF" w:rsidP="005432EF">
            <w:pPr>
              <w:rPr>
                <w:lang w:val="bg-BG" w:eastAsia="bg-BG"/>
              </w:rPr>
            </w:pPr>
            <w:r>
              <w:t>289,9</w:t>
            </w:r>
          </w:p>
        </w:tc>
      </w:tr>
      <w:tr w:rsidR="005432EF" w14:paraId="7AC29B11" w14:textId="77777777" w:rsidTr="005432EF">
        <w:tc>
          <w:tcPr>
            <w:tcW w:w="2394" w:type="dxa"/>
          </w:tcPr>
          <w:p w14:paraId="65B0A949" w14:textId="7941656A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rPr>
                <w:u w:val="single"/>
              </w:rPr>
              <w:t>Обхват</w:t>
            </w:r>
            <w:proofErr w:type="spellEnd"/>
            <w:r>
              <w:rPr>
                <w:u w:val="single"/>
              </w:rPr>
              <w:t>:</w:t>
            </w:r>
          </w:p>
        </w:tc>
        <w:tc>
          <w:tcPr>
            <w:tcW w:w="2394" w:type="dxa"/>
          </w:tcPr>
          <w:p w14:paraId="455B3C2C" w14:textId="5CDC82C6" w:rsidR="005432EF" w:rsidRDefault="005432EF" w:rsidP="005432EF">
            <w:pPr>
              <w:rPr>
                <w:lang w:val="bg-BG" w:eastAsia="bg-BG"/>
              </w:rPr>
            </w:pPr>
            <w:r>
              <w:t>232,1 - 1652,3</w:t>
            </w:r>
          </w:p>
        </w:tc>
        <w:tc>
          <w:tcPr>
            <w:tcW w:w="2394" w:type="dxa"/>
          </w:tcPr>
          <w:p w14:paraId="582037FA" w14:textId="1291DC18" w:rsidR="005432EF" w:rsidRDefault="005432EF" w:rsidP="005432EF">
            <w:pPr>
              <w:rPr>
                <w:lang w:val="bg-BG" w:eastAsia="bg-BG"/>
              </w:rPr>
            </w:pPr>
            <w:r>
              <w:t>0,0-2152,1</w:t>
            </w:r>
          </w:p>
        </w:tc>
        <w:tc>
          <w:tcPr>
            <w:tcW w:w="2394" w:type="dxa"/>
          </w:tcPr>
          <w:p w14:paraId="67106369" w14:textId="00B5495B" w:rsidR="005432EF" w:rsidRDefault="005432EF" w:rsidP="005432EF">
            <w:pPr>
              <w:rPr>
                <w:lang w:val="bg-BG" w:eastAsia="bg-BG"/>
              </w:rPr>
            </w:pPr>
            <w:r>
              <w:t>144,3-1160,9</w:t>
            </w:r>
          </w:p>
        </w:tc>
      </w:tr>
      <w:tr w:rsidR="005432EF" w14:paraId="64010CDB" w14:textId="77777777" w:rsidTr="00C552FC">
        <w:tc>
          <w:tcPr>
            <w:tcW w:w="2394" w:type="dxa"/>
            <w:vAlign w:val="bottom"/>
          </w:tcPr>
          <w:p w14:paraId="16C3D8E9" w14:textId="610145F5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максималната</w:t>
            </w:r>
            <w:proofErr w:type="spellEnd"/>
            <w:r>
              <w:t xml:space="preserve"> </w:t>
            </w:r>
            <w:proofErr w:type="spellStart"/>
            <w:r>
              <w:t>плазмена</w:t>
            </w:r>
            <w:proofErr w:type="spellEnd"/>
            <w:r>
              <w:t xml:space="preserve"> </w:t>
            </w:r>
            <w:proofErr w:type="spellStart"/>
            <w:r>
              <w:t>концентрация</w:t>
            </w:r>
            <w:proofErr w:type="spellEnd"/>
            <w:r>
              <w:t xml:space="preserve"> (t max) [</w:t>
            </w:r>
            <w:proofErr w:type="spellStart"/>
            <w:r>
              <w:t>час</w:t>
            </w:r>
            <w:proofErr w:type="spellEnd"/>
            <w:r>
              <w:t>]</w:t>
            </w:r>
          </w:p>
        </w:tc>
        <w:tc>
          <w:tcPr>
            <w:tcW w:w="2394" w:type="dxa"/>
          </w:tcPr>
          <w:p w14:paraId="72650E53" w14:textId="08E5C4D7" w:rsidR="005432EF" w:rsidRDefault="005432EF" w:rsidP="005432EF">
            <w:pPr>
              <w:rPr>
                <w:lang w:val="bg-BG" w:eastAsia="bg-BG"/>
              </w:rPr>
            </w:pPr>
            <w:r>
              <w:t>1,00</w:t>
            </w:r>
          </w:p>
        </w:tc>
        <w:tc>
          <w:tcPr>
            <w:tcW w:w="2394" w:type="dxa"/>
          </w:tcPr>
          <w:p w14:paraId="29E38263" w14:textId="71BD10BE" w:rsidR="005432EF" w:rsidRDefault="005432EF" w:rsidP="005432EF">
            <w:pPr>
              <w:rPr>
                <w:lang w:val="bg-BG" w:eastAsia="bg-BG"/>
              </w:rPr>
            </w:pPr>
            <w:r>
              <w:t>2,00</w:t>
            </w:r>
          </w:p>
        </w:tc>
        <w:tc>
          <w:tcPr>
            <w:tcW w:w="2394" w:type="dxa"/>
          </w:tcPr>
          <w:p w14:paraId="180DC9BD" w14:textId="7D384267" w:rsidR="005432EF" w:rsidRDefault="005432EF" w:rsidP="005432EF">
            <w:pPr>
              <w:rPr>
                <w:lang w:val="bg-BG" w:eastAsia="bg-BG"/>
              </w:rPr>
            </w:pPr>
            <w:r>
              <w:t>6,00</w:t>
            </w:r>
          </w:p>
        </w:tc>
      </w:tr>
      <w:tr w:rsidR="005432EF" w14:paraId="2C7AFB42" w14:textId="77777777" w:rsidTr="00C552FC">
        <w:tc>
          <w:tcPr>
            <w:tcW w:w="2394" w:type="dxa"/>
            <w:vAlign w:val="bottom"/>
          </w:tcPr>
          <w:p w14:paraId="17572C6A" w14:textId="72587382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Обхват</w:t>
            </w:r>
            <w:proofErr w:type="spellEnd"/>
            <w:r>
              <w:t>:</w:t>
            </w:r>
          </w:p>
        </w:tc>
        <w:tc>
          <w:tcPr>
            <w:tcW w:w="2394" w:type="dxa"/>
            <w:vAlign w:val="bottom"/>
          </w:tcPr>
          <w:p w14:paraId="064FA5D8" w14:textId="46543970" w:rsidR="005432EF" w:rsidRDefault="005432EF" w:rsidP="005432EF">
            <w:pPr>
              <w:rPr>
                <w:lang w:val="bg-BG" w:eastAsia="bg-BG"/>
              </w:rPr>
            </w:pPr>
            <w:r>
              <w:t>0,67 - 2,00</w:t>
            </w:r>
          </w:p>
        </w:tc>
        <w:tc>
          <w:tcPr>
            <w:tcW w:w="2394" w:type="dxa"/>
            <w:vAlign w:val="bottom"/>
          </w:tcPr>
          <w:p w14:paraId="3899FFF3" w14:textId="282C573B" w:rsidR="005432EF" w:rsidRDefault="005432EF" w:rsidP="005432EF">
            <w:pPr>
              <w:rPr>
                <w:lang w:val="bg-BG" w:eastAsia="bg-BG"/>
              </w:rPr>
            </w:pPr>
            <w:r>
              <w:t>1,5-6,00</w:t>
            </w:r>
          </w:p>
        </w:tc>
        <w:tc>
          <w:tcPr>
            <w:tcW w:w="2394" w:type="dxa"/>
            <w:vAlign w:val="bottom"/>
          </w:tcPr>
          <w:p w14:paraId="06FCD4C3" w14:textId="481B283B" w:rsidR="005432EF" w:rsidRDefault="005432EF" w:rsidP="005432EF">
            <w:pPr>
              <w:rPr>
                <w:lang w:val="bg-BG" w:eastAsia="bg-BG"/>
              </w:rPr>
            </w:pPr>
            <w:r>
              <w:t>0,33-8,00</w:t>
            </w:r>
          </w:p>
        </w:tc>
      </w:tr>
      <w:tr w:rsidR="005432EF" w14:paraId="06081457" w14:textId="77777777" w:rsidTr="00107C51">
        <w:tc>
          <w:tcPr>
            <w:tcW w:w="2394" w:type="dxa"/>
            <w:vAlign w:val="bottom"/>
          </w:tcPr>
          <w:p w14:paraId="0505D238" w14:textId="04802C00" w:rsidR="005432EF" w:rsidRDefault="005432EF" w:rsidP="005432EF">
            <w:pPr>
              <w:rPr>
                <w:lang w:val="bg-BG" w:eastAsia="bg-BG"/>
              </w:rPr>
            </w:pPr>
            <w:proofErr w:type="spellStart"/>
            <w:r>
              <w:t>Област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кривата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концентрация</w:t>
            </w:r>
            <w:proofErr w:type="spellEnd"/>
            <w:r>
              <w:t>/</w:t>
            </w:r>
            <w:proofErr w:type="spellStart"/>
            <w:r>
              <w:t>време</w:t>
            </w:r>
            <w:proofErr w:type="spellEnd"/>
          </w:p>
        </w:tc>
        <w:tc>
          <w:tcPr>
            <w:tcW w:w="2394" w:type="dxa"/>
          </w:tcPr>
          <w:p w14:paraId="4B5E6D82" w14:textId="4424A1D7" w:rsidR="005432EF" w:rsidRDefault="005432EF" w:rsidP="005432EF">
            <w:pPr>
              <w:rPr>
                <w:lang w:val="bg-BG" w:eastAsia="bg-BG"/>
              </w:rPr>
            </w:pPr>
            <w:r>
              <w:t>1473,1</w:t>
            </w:r>
          </w:p>
        </w:tc>
        <w:tc>
          <w:tcPr>
            <w:tcW w:w="2394" w:type="dxa"/>
          </w:tcPr>
          <w:p w14:paraId="009BF2CA" w14:textId="4C618487" w:rsidR="005432EF" w:rsidRDefault="005432EF" w:rsidP="005432EF">
            <w:pPr>
              <w:rPr>
                <w:lang w:val="bg-BG" w:eastAsia="bg-BG"/>
              </w:rPr>
            </w:pPr>
            <w:r>
              <w:t>1315,7</w:t>
            </w:r>
          </w:p>
        </w:tc>
        <w:tc>
          <w:tcPr>
            <w:tcW w:w="2394" w:type="dxa"/>
          </w:tcPr>
          <w:p w14:paraId="79BDEBB2" w14:textId="54261D90" w:rsidR="005432EF" w:rsidRDefault="005432EF" w:rsidP="005432EF">
            <w:pPr>
              <w:rPr>
                <w:lang w:val="bg-BG" w:eastAsia="bg-BG"/>
              </w:rPr>
            </w:pPr>
            <w:r>
              <w:t>1428,4</w:t>
            </w:r>
          </w:p>
        </w:tc>
      </w:tr>
      <w:tr w:rsidR="005432EF" w14:paraId="3C4F10C8" w14:textId="77777777" w:rsidTr="005432EF">
        <w:tc>
          <w:tcPr>
            <w:tcW w:w="2394" w:type="dxa"/>
          </w:tcPr>
          <w:p w14:paraId="7F00F23E" w14:textId="5548F414" w:rsidR="005432EF" w:rsidRDefault="005432EF" w:rsidP="005432EF">
            <w:pPr>
              <w:rPr>
                <w:lang w:val="bg-BG" w:eastAsia="bg-BG"/>
              </w:rPr>
            </w:pPr>
            <w:r>
              <w:rPr>
                <w:u w:val="single"/>
              </w:rPr>
              <w:t>(AUC п -л) [</w:t>
            </w:r>
            <w:proofErr w:type="spellStart"/>
            <w:r>
              <w:rPr>
                <w:u w:val="single"/>
              </w:rPr>
              <w:t>час</w:t>
            </w:r>
            <w:proofErr w:type="spellEnd"/>
            <w:r>
              <w:t>* ng/ml]</w:t>
            </w:r>
          </w:p>
        </w:tc>
        <w:tc>
          <w:tcPr>
            <w:tcW w:w="2394" w:type="dxa"/>
          </w:tcPr>
          <w:p w14:paraId="625A2DE8" w14:textId="6AC88A24" w:rsidR="005432EF" w:rsidRDefault="005432EF" w:rsidP="005432EF">
            <w:pPr>
              <w:rPr>
                <w:lang w:val="bg-BG" w:eastAsia="bg-BG"/>
              </w:rPr>
            </w:pPr>
            <w:r>
              <w:t>787,5 - 3592,1</w:t>
            </w:r>
          </w:p>
        </w:tc>
        <w:tc>
          <w:tcPr>
            <w:tcW w:w="2394" w:type="dxa"/>
          </w:tcPr>
          <w:p w14:paraId="38A00103" w14:textId="2A686FFB" w:rsidR="005432EF" w:rsidRDefault="005432EF" w:rsidP="005432EF">
            <w:pPr>
              <w:rPr>
                <w:lang w:val="bg-BG" w:eastAsia="bg-BG"/>
              </w:rPr>
            </w:pPr>
            <w:r>
              <w:t>0,00 - 2798,3</w:t>
            </w:r>
          </w:p>
        </w:tc>
        <w:tc>
          <w:tcPr>
            <w:tcW w:w="2394" w:type="dxa"/>
          </w:tcPr>
          <w:p w14:paraId="6D53A0DC" w14:textId="039CAF0D" w:rsidR="005432EF" w:rsidRDefault="005432EF" w:rsidP="005432EF">
            <w:pPr>
              <w:rPr>
                <w:lang w:val="bg-BG" w:eastAsia="bg-BG"/>
              </w:rPr>
            </w:pPr>
            <w:r>
              <w:t>741,4-2973,2</w:t>
            </w:r>
          </w:p>
        </w:tc>
      </w:tr>
    </w:tbl>
    <w:p w14:paraId="44822457" w14:textId="77777777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t xml:space="preserve">* </w:t>
      </w:r>
      <w:r w:rsidRPr="005432EF">
        <w:rPr>
          <w:lang w:val="bg-BG" w:eastAsia="bg-BG"/>
        </w:rPr>
        <w:t xml:space="preserve">Съставът е идентичен с този на </w:t>
      </w:r>
      <w:proofErr w:type="spellStart"/>
      <w:r w:rsidRPr="005432EF">
        <w:rPr>
          <w:lang w:val="bg-BG" w:eastAsia="bg-BG"/>
        </w:rPr>
        <w:t>Диклофенак</w:t>
      </w:r>
      <w:proofErr w:type="spellEnd"/>
      <w:r w:rsidRPr="005432EF">
        <w:rPr>
          <w:lang w:val="bg-BG" w:eastAsia="bg-BG"/>
        </w:rPr>
        <w:t xml:space="preserve"> Дуо 75 </w:t>
      </w:r>
      <w:r w:rsidRPr="005432EF">
        <w:t>mg.</w:t>
      </w:r>
    </w:p>
    <w:p w14:paraId="19AC56A7" w14:textId="77777777" w:rsidR="005432EF" w:rsidRDefault="005432EF" w:rsidP="005432EF">
      <w:pPr>
        <w:rPr>
          <w:lang w:val="bg-BG" w:eastAsia="bg-BG"/>
        </w:rPr>
      </w:pPr>
    </w:p>
    <w:p w14:paraId="4FB8F951" w14:textId="06417EDB" w:rsidR="005432EF" w:rsidRPr="005432EF" w:rsidRDefault="005432EF" w:rsidP="005432EF">
      <w:pPr>
        <w:rPr>
          <w:sz w:val="24"/>
          <w:szCs w:val="24"/>
          <w:lang w:val="bg-BG"/>
        </w:rPr>
      </w:pPr>
      <w:r w:rsidRPr="005432EF">
        <w:rPr>
          <w:lang w:val="bg-BG" w:eastAsia="bg-BG"/>
        </w:rPr>
        <w:t xml:space="preserve">Средните криви на плазмените нива на </w:t>
      </w:r>
      <w:proofErr w:type="spellStart"/>
      <w:r w:rsidRPr="005432EF">
        <w:rPr>
          <w:lang w:val="bg-BG" w:eastAsia="bg-BG"/>
        </w:rPr>
        <w:t>Диклофенак-Дивидо</w:t>
      </w:r>
      <w:proofErr w:type="spellEnd"/>
      <w:r w:rsidRPr="005432EF">
        <w:rPr>
          <w:lang w:val="bg-BG" w:eastAsia="bg-BG"/>
        </w:rPr>
        <w:t xml:space="preserve"> 75 </w:t>
      </w:r>
      <w:r w:rsidRPr="005432EF">
        <w:t xml:space="preserve">mg </w:t>
      </w:r>
      <w:r w:rsidRPr="005432EF">
        <w:rPr>
          <w:lang w:val="bg-BG" w:eastAsia="bg-BG"/>
        </w:rPr>
        <w:t>(</w:t>
      </w:r>
      <w:proofErr w:type="spellStart"/>
      <w:r w:rsidRPr="005432EF">
        <w:rPr>
          <w:lang w:val="bg-BG" w:eastAsia="bg-BG"/>
        </w:rPr>
        <w:t>Дикло-Дивидо</w:t>
      </w:r>
      <w:proofErr w:type="spellEnd"/>
      <w:r w:rsidRPr="005432EF">
        <w:rPr>
          <w:lang w:val="bg-BG" w:eastAsia="bg-BG"/>
        </w:rPr>
        <w:t>)*, сравнени с референтните продукти в диаграма време/концентрация:</w:t>
      </w:r>
    </w:p>
    <w:p w14:paraId="003CF5DD" w14:textId="3DB0C473" w:rsidR="005432EF" w:rsidRDefault="005432EF" w:rsidP="005432EF">
      <w:pPr>
        <w:rPr>
          <w:lang w:val="bg-BG" w:eastAsia="bg-BG"/>
        </w:rPr>
      </w:pPr>
    </w:p>
    <w:p w14:paraId="416D4D37" w14:textId="3B041DC2" w:rsidR="005432EF" w:rsidRDefault="005432EF" w:rsidP="005432EF">
      <w:pPr>
        <w:rPr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 wp14:anchorId="34C94A35" wp14:editId="6015AFBF">
            <wp:extent cx="5943600" cy="300990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4F73" w14:textId="77777777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t xml:space="preserve">* </w:t>
      </w:r>
      <w:r w:rsidRPr="00F641D4">
        <w:rPr>
          <w:lang w:val="bg-BG" w:eastAsia="bg-BG"/>
        </w:rPr>
        <w:t xml:space="preserve">Съставът е идентичен с този на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Дуо 75 </w:t>
      </w:r>
      <w:r w:rsidRPr="00F641D4">
        <w:t>mg.</w:t>
      </w:r>
    </w:p>
    <w:p w14:paraId="4CC63A3B" w14:textId="77777777" w:rsidR="00F641D4" w:rsidRDefault="00F641D4" w:rsidP="00F641D4">
      <w:pPr>
        <w:rPr>
          <w:u w:val="single"/>
          <w:lang w:val="bg-BG" w:eastAsia="bg-BG"/>
        </w:rPr>
      </w:pPr>
    </w:p>
    <w:p w14:paraId="7CEEB6DB" w14:textId="0FE484C5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u w:val="single"/>
          <w:lang w:val="bg-BG" w:eastAsia="bg-BG"/>
        </w:rPr>
        <w:t>Особености при пациенти</w:t>
      </w:r>
    </w:p>
    <w:p w14:paraId="0F4CD645" w14:textId="77777777" w:rsidR="00F641D4" w:rsidRDefault="00F641D4" w:rsidP="00F641D4">
      <w:pPr>
        <w:rPr>
          <w:i/>
          <w:iCs/>
          <w:lang w:val="bg-BG" w:eastAsia="bg-BG"/>
        </w:rPr>
      </w:pPr>
    </w:p>
    <w:p w14:paraId="6CE9E5B8" w14:textId="6BB4B9E7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i/>
          <w:iCs/>
          <w:lang w:val="bg-BG" w:eastAsia="bg-BG"/>
        </w:rPr>
        <w:t>Пациенти в старческа възраст:</w:t>
      </w:r>
      <w:r w:rsidRPr="00F641D4">
        <w:rPr>
          <w:lang w:val="bg-BG" w:eastAsia="bg-BG"/>
        </w:rPr>
        <w:t xml:space="preserve"> Не са наблюдавани зависими от възрастта различия в резорбирането, метаболизма или </w:t>
      </w:r>
      <w:proofErr w:type="spellStart"/>
      <w:r w:rsidRPr="00F641D4">
        <w:rPr>
          <w:lang w:val="bg-BG" w:eastAsia="bg-BG"/>
        </w:rPr>
        <w:t>екскретирането</w:t>
      </w:r>
      <w:proofErr w:type="spellEnd"/>
      <w:r w:rsidRPr="00F641D4">
        <w:rPr>
          <w:lang w:val="bg-BG" w:eastAsia="bg-BG"/>
        </w:rPr>
        <w:t xml:space="preserve"> на лекарствения продукт, с изключение на факта, че при пет пациента в старческа възраст като резултат от 15-минутна </w:t>
      </w:r>
      <w:proofErr w:type="spellStart"/>
      <w:r w:rsidRPr="00F641D4">
        <w:rPr>
          <w:i/>
          <w:iCs/>
        </w:rPr>
        <w:t>i.v.</w:t>
      </w:r>
      <w:proofErr w:type="spellEnd"/>
      <w:r w:rsidRPr="00F641D4">
        <w:t xml:space="preserve"> </w:t>
      </w:r>
      <w:r w:rsidRPr="00F641D4">
        <w:rPr>
          <w:lang w:val="bg-BG" w:eastAsia="bg-BG"/>
        </w:rPr>
        <w:t>инфузия са достигнати с 50 % по-високи плазмени концентрации, отколкото се очаква при млади здрави доброволци.</w:t>
      </w:r>
    </w:p>
    <w:p w14:paraId="37F367DE" w14:textId="77777777" w:rsidR="00F641D4" w:rsidRDefault="00F641D4" w:rsidP="00F641D4">
      <w:pPr>
        <w:rPr>
          <w:i/>
          <w:iCs/>
          <w:lang w:val="bg-BG" w:eastAsia="bg-BG"/>
        </w:rPr>
      </w:pPr>
    </w:p>
    <w:p w14:paraId="641EAEEA" w14:textId="1BF242A5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i/>
          <w:iCs/>
          <w:lang w:val="bg-BG" w:eastAsia="bg-BG"/>
        </w:rPr>
        <w:t>Пациенти с нарушение на бъбречната функция:</w:t>
      </w:r>
      <w:r w:rsidRPr="00F641D4">
        <w:rPr>
          <w:lang w:val="bg-BG" w:eastAsia="bg-BG"/>
        </w:rPr>
        <w:t xml:space="preserve"> При пациенти, страдащи от нарушение на бъбречната функция, когато се прилага обичайната </w:t>
      </w:r>
      <w:proofErr w:type="spellStart"/>
      <w:r w:rsidRPr="00F641D4">
        <w:rPr>
          <w:lang w:val="bg-BG" w:eastAsia="bg-BG"/>
        </w:rPr>
        <w:t>дозова</w:t>
      </w:r>
      <w:proofErr w:type="spellEnd"/>
      <w:r w:rsidRPr="00F641D4">
        <w:rPr>
          <w:lang w:val="bg-BG" w:eastAsia="bg-BG"/>
        </w:rPr>
        <w:t xml:space="preserve"> схема, не се натрупва непроменено активно вещество при кинетиката на единична доза. При </w:t>
      </w:r>
      <w:proofErr w:type="spellStart"/>
      <w:r w:rsidRPr="00F641D4">
        <w:rPr>
          <w:lang w:val="bg-BG" w:eastAsia="bg-BG"/>
        </w:rPr>
        <w:t>креатининов</w:t>
      </w:r>
      <w:proofErr w:type="spellEnd"/>
      <w:r w:rsidRPr="00F641D4">
        <w:rPr>
          <w:lang w:val="bg-BG" w:eastAsia="bg-BG"/>
        </w:rPr>
        <w:t xml:space="preserve"> клирънс под 10 </w:t>
      </w:r>
      <w:r w:rsidRPr="00F641D4">
        <w:t xml:space="preserve">ml/ </w:t>
      </w:r>
      <w:r w:rsidRPr="00F641D4">
        <w:rPr>
          <w:lang w:val="bg-BG" w:eastAsia="bg-BG"/>
        </w:rPr>
        <w:t xml:space="preserve">мин. изчисленото стабилно състояние </w:t>
      </w:r>
      <w:r w:rsidRPr="00F641D4">
        <w:t xml:space="preserve">(steady state) </w:t>
      </w:r>
      <w:r w:rsidRPr="00F641D4">
        <w:rPr>
          <w:lang w:val="bg-BG" w:eastAsia="bg-BG"/>
        </w:rPr>
        <w:t xml:space="preserve">на плазмените нива на </w:t>
      </w:r>
      <w:proofErr w:type="spellStart"/>
      <w:r w:rsidRPr="00F641D4">
        <w:rPr>
          <w:lang w:val="bg-BG" w:eastAsia="bg-BG"/>
        </w:rPr>
        <w:t>хидрокси</w:t>
      </w:r>
      <w:proofErr w:type="spellEnd"/>
      <w:r w:rsidRPr="00F641D4">
        <w:rPr>
          <w:lang w:val="bg-BG" w:eastAsia="bg-BG"/>
        </w:rPr>
        <w:t xml:space="preserve">-метаболитите е около 4 пъти по-високо, отколкото при здрави индивиди. Въпреки това, метаболитите в крайна сметка се </w:t>
      </w:r>
      <w:proofErr w:type="spellStart"/>
      <w:r w:rsidRPr="00F641D4">
        <w:rPr>
          <w:lang w:val="bg-BG" w:eastAsia="bg-BG"/>
        </w:rPr>
        <w:t>екскретират</w:t>
      </w:r>
      <w:proofErr w:type="spellEnd"/>
      <w:r w:rsidRPr="00F641D4">
        <w:rPr>
          <w:lang w:val="bg-BG" w:eastAsia="bg-BG"/>
        </w:rPr>
        <w:t xml:space="preserve"> чрез жлъчката.</w:t>
      </w:r>
    </w:p>
    <w:p w14:paraId="460A808C" w14:textId="77777777" w:rsidR="00F641D4" w:rsidRDefault="00F641D4" w:rsidP="00F641D4">
      <w:pPr>
        <w:rPr>
          <w:i/>
          <w:iCs/>
          <w:lang w:val="bg-BG" w:eastAsia="bg-BG"/>
        </w:rPr>
      </w:pPr>
    </w:p>
    <w:p w14:paraId="08293694" w14:textId="301F9100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i/>
          <w:iCs/>
          <w:lang w:val="bg-BG" w:eastAsia="bg-BG"/>
        </w:rPr>
        <w:t>Пациенти с чернодробно заболяване:</w:t>
      </w:r>
      <w:r w:rsidRPr="00F641D4">
        <w:rPr>
          <w:lang w:val="bg-BG" w:eastAsia="bg-BG"/>
        </w:rPr>
        <w:t xml:space="preserve"> При пациенти с хроничен хепатит или </w:t>
      </w:r>
      <w:proofErr w:type="spellStart"/>
      <w:r w:rsidRPr="00F641D4">
        <w:rPr>
          <w:lang w:val="bg-BG" w:eastAsia="bg-BG"/>
        </w:rPr>
        <w:t>недекомпенсиран</w:t>
      </w:r>
      <w:proofErr w:type="spellEnd"/>
      <w:r w:rsidRPr="00F641D4">
        <w:rPr>
          <w:lang w:val="bg-BG" w:eastAsia="bg-BG"/>
        </w:rPr>
        <w:t xml:space="preserve"> а цироза кинетиката и метаболизмът на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са същите, както при пациенти без чернодробно заболяване.</w:t>
      </w:r>
    </w:p>
    <w:p w14:paraId="27F6807B" w14:textId="77777777" w:rsidR="005432EF" w:rsidRPr="005432EF" w:rsidRDefault="005432EF" w:rsidP="005432EF">
      <w:pPr>
        <w:rPr>
          <w:lang w:eastAsia="bg-BG"/>
        </w:rPr>
      </w:pPr>
    </w:p>
    <w:p w14:paraId="134A69A8" w14:textId="11C4D894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5A1A10E8" w14:textId="77777777" w:rsidR="00F641D4" w:rsidRDefault="00F641D4" w:rsidP="00F641D4">
      <w:pPr>
        <w:rPr>
          <w:lang w:val="bg-BG" w:eastAsia="bg-BG"/>
        </w:rPr>
      </w:pPr>
    </w:p>
    <w:p w14:paraId="745CF326" w14:textId="150E2124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lang w:val="bg-BG" w:eastAsia="bg-BG"/>
        </w:rPr>
        <w:t>Пред клиничните данни на базата на конвенционални проучвания за фармакологична безопасност.</w:t>
      </w:r>
    </w:p>
    <w:p w14:paraId="7C1DAA24" w14:textId="77777777" w:rsidR="00F641D4" w:rsidRDefault="00F641D4" w:rsidP="00F641D4">
      <w:pPr>
        <w:rPr>
          <w:lang w:val="bg-BG" w:eastAsia="bg-BG"/>
        </w:rPr>
      </w:pPr>
    </w:p>
    <w:p w14:paraId="5114C12C" w14:textId="35078247" w:rsidR="00F641D4" w:rsidRPr="00F641D4" w:rsidRDefault="00F641D4" w:rsidP="00F641D4">
      <w:pPr>
        <w:rPr>
          <w:sz w:val="24"/>
          <w:szCs w:val="24"/>
          <w:lang w:val="bg-BG"/>
        </w:rPr>
      </w:pPr>
      <w:proofErr w:type="spellStart"/>
      <w:r>
        <w:rPr>
          <w:lang w:val="bg-BG" w:eastAsia="bg-BG"/>
        </w:rPr>
        <w:t>Г</w:t>
      </w:r>
      <w:r w:rsidRPr="00F641D4">
        <w:rPr>
          <w:lang w:val="bg-BG" w:eastAsia="bg-BG"/>
        </w:rPr>
        <w:t>енотоксичност</w:t>
      </w:r>
      <w:proofErr w:type="spellEnd"/>
      <w:r w:rsidRPr="00F641D4">
        <w:rPr>
          <w:lang w:val="bg-BG" w:eastAsia="bg-BG"/>
        </w:rPr>
        <w:t xml:space="preserve"> и </w:t>
      </w:r>
      <w:proofErr w:type="spellStart"/>
      <w:r w:rsidRPr="00F641D4">
        <w:rPr>
          <w:lang w:val="bg-BG" w:eastAsia="bg-BG"/>
        </w:rPr>
        <w:t>карценогенен</w:t>
      </w:r>
      <w:proofErr w:type="spellEnd"/>
      <w:r w:rsidRPr="00F641D4">
        <w:rPr>
          <w:lang w:val="bg-BG" w:eastAsia="bg-BG"/>
        </w:rPr>
        <w:t xml:space="preserve"> потенциал не разкриват </w:t>
      </w:r>
      <w:proofErr w:type="spellStart"/>
      <w:r w:rsidRPr="00F641D4">
        <w:rPr>
          <w:lang w:val="bg-BG" w:eastAsia="bg-BG"/>
        </w:rPr>
        <w:t>осооена</w:t>
      </w:r>
      <w:proofErr w:type="spellEnd"/>
      <w:r w:rsidRPr="00F641D4">
        <w:rPr>
          <w:lang w:val="bg-BG" w:eastAsia="bg-BG"/>
        </w:rPr>
        <w:t xml:space="preserve"> опасност за хора, която да надвишава рисковете, вече описани в различните точки от информацията за медицинските специалисти. Хроничната токсичност на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е наблюдавана при проучвания при животни, предимно под формата на лезии и язви в гастроинтестиналния </w:t>
      </w:r>
      <w:r w:rsidRPr="00F641D4">
        <w:rPr>
          <w:lang w:val="bg-BG" w:eastAsia="bg-BG"/>
        </w:rPr>
        <w:lastRenderedPageBreak/>
        <w:t xml:space="preserve">тракт. При двугодишно изследване за токсичност плъхове, лекувани с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. са развили </w:t>
      </w:r>
      <w:proofErr w:type="spellStart"/>
      <w:r w:rsidRPr="00F641D4">
        <w:rPr>
          <w:lang w:val="bg-BG" w:eastAsia="bg-BG"/>
        </w:rPr>
        <w:t>дозозависимо</w:t>
      </w:r>
      <w:proofErr w:type="spellEnd"/>
      <w:r w:rsidRPr="00F641D4">
        <w:rPr>
          <w:lang w:val="bg-BG" w:eastAsia="bg-BG"/>
        </w:rPr>
        <w:t xml:space="preserve"> увеличаване на </w:t>
      </w:r>
      <w:proofErr w:type="spellStart"/>
      <w:r w:rsidRPr="00F641D4">
        <w:rPr>
          <w:lang w:val="bg-BG" w:eastAsia="bg-BG"/>
        </w:rPr>
        <w:t>тромботичните</w:t>
      </w:r>
      <w:proofErr w:type="spellEnd"/>
      <w:r w:rsidRPr="00F641D4">
        <w:rPr>
          <w:lang w:val="bg-BG" w:eastAsia="bg-BG"/>
        </w:rPr>
        <w:t xml:space="preserve"> съдови запушвания на сърцето.</w:t>
      </w:r>
    </w:p>
    <w:p w14:paraId="7D1B22AC" w14:textId="77777777" w:rsidR="00F641D4" w:rsidRDefault="00F641D4" w:rsidP="00F641D4">
      <w:pPr>
        <w:rPr>
          <w:lang w:val="bg-BG" w:eastAsia="bg-BG"/>
        </w:rPr>
      </w:pPr>
    </w:p>
    <w:p w14:paraId="244384EF" w14:textId="5E79AE28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lang w:val="bg-BG" w:eastAsia="bg-BG"/>
        </w:rPr>
        <w:t xml:space="preserve">При проучвания за репродуктивна токсичност при животни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е затруднил овулацията при зайци и също така е нарушил имплементирането и ранното развитие на ембриона при плъхове. Под влияние на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се забавят </w:t>
      </w:r>
      <w:proofErr w:type="spellStart"/>
      <w:r w:rsidRPr="00F641D4">
        <w:rPr>
          <w:lang w:val="bg-BG" w:eastAsia="bg-BG"/>
        </w:rPr>
        <w:t>гестационният</w:t>
      </w:r>
      <w:proofErr w:type="spellEnd"/>
      <w:r w:rsidRPr="00F641D4">
        <w:rPr>
          <w:lang w:val="bg-BG" w:eastAsia="bg-BG"/>
        </w:rPr>
        <w:t xml:space="preserve"> период и процесът на раждане. </w:t>
      </w:r>
      <w:proofErr w:type="spellStart"/>
      <w:r w:rsidRPr="00F641D4">
        <w:rPr>
          <w:lang w:val="bg-BG" w:eastAsia="bg-BG"/>
        </w:rPr>
        <w:t>Ембриотоксичният</w:t>
      </w:r>
      <w:proofErr w:type="spellEnd"/>
      <w:r w:rsidRPr="00F641D4">
        <w:rPr>
          <w:lang w:val="bg-BG" w:eastAsia="bg-BG"/>
        </w:rPr>
        <w:t xml:space="preserve"> потенциал на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е изследван в три животински вида (плъхове, мишки и зайци). При токсични нива у майката се наблюдават смърт и забавен растеж на ембриона. На базата на наличните данни </w:t>
      </w:r>
      <w:proofErr w:type="spellStart"/>
      <w:r w:rsidRPr="00F641D4">
        <w:rPr>
          <w:lang w:val="bg-BG" w:eastAsia="bg-BG"/>
        </w:rPr>
        <w:t>диклофенак</w:t>
      </w:r>
      <w:proofErr w:type="spellEnd"/>
      <w:r w:rsidRPr="00F641D4">
        <w:rPr>
          <w:lang w:val="bg-BG" w:eastAsia="bg-BG"/>
        </w:rPr>
        <w:t xml:space="preserve"> се счита за </w:t>
      </w:r>
      <w:proofErr w:type="spellStart"/>
      <w:r w:rsidRPr="00F641D4">
        <w:rPr>
          <w:lang w:val="bg-BG" w:eastAsia="bg-BG"/>
        </w:rPr>
        <w:t>нетератогенен</w:t>
      </w:r>
      <w:proofErr w:type="spellEnd"/>
      <w:r w:rsidRPr="00F641D4">
        <w:rPr>
          <w:lang w:val="bg-BG" w:eastAsia="bg-BG"/>
        </w:rPr>
        <w:t xml:space="preserve">. Дози под токсичните нива за майката не са имали влияние върху </w:t>
      </w:r>
      <w:proofErr w:type="spellStart"/>
      <w:r w:rsidRPr="00F641D4">
        <w:rPr>
          <w:lang w:val="bg-BG" w:eastAsia="bg-BG"/>
        </w:rPr>
        <w:t>постнаталното</w:t>
      </w:r>
      <w:proofErr w:type="spellEnd"/>
      <w:r w:rsidRPr="00F641D4">
        <w:rPr>
          <w:lang w:val="bg-BG" w:eastAsia="bg-BG"/>
        </w:rPr>
        <w:t xml:space="preserve"> развитие на потомството.</w:t>
      </w:r>
    </w:p>
    <w:p w14:paraId="47B5727E" w14:textId="77777777" w:rsidR="00F641D4" w:rsidRPr="00F641D4" w:rsidRDefault="00F641D4" w:rsidP="00F641D4"/>
    <w:p w14:paraId="28C40F19" w14:textId="19152ACE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6CF51C7A" w14:textId="77777777" w:rsidR="00F641D4" w:rsidRPr="00F641D4" w:rsidRDefault="00F641D4" w:rsidP="00F641D4">
      <w:pPr>
        <w:rPr>
          <w:sz w:val="24"/>
          <w:szCs w:val="24"/>
        </w:rPr>
      </w:pPr>
      <w:r w:rsidRPr="00F641D4">
        <w:t>Bausch Health Ireland Limited</w:t>
      </w:r>
    </w:p>
    <w:p w14:paraId="12525894" w14:textId="77777777" w:rsidR="00F641D4" w:rsidRPr="00F641D4" w:rsidRDefault="00F641D4" w:rsidP="00F641D4">
      <w:pPr>
        <w:rPr>
          <w:sz w:val="24"/>
          <w:szCs w:val="24"/>
        </w:rPr>
      </w:pPr>
      <w:r w:rsidRPr="00F641D4">
        <w:t>3013 Lake Drive</w:t>
      </w:r>
    </w:p>
    <w:p w14:paraId="7C1CDABD" w14:textId="77777777" w:rsidR="00F641D4" w:rsidRPr="00F641D4" w:rsidRDefault="00F641D4" w:rsidP="00F641D4">
      <w:pPr>
        <w:rPr>
          <w:sz w:val="24"/>
          <w:szCs w:val="24"/>
        </w:rPr>
      </w:pPr>
      <w:r w:rsidRPr="00F641D4">
        <w:t>Citywest Business Campus</w:t>
      </w:r>
    </w:p>
    <w:p w14:paraId="7A006E9B" w14:textId="77777777" w:rsidR="00F641D4" w:rsidRPr="00F641D4" w:rsidRDefault="00F641D4" w:rsidP="00F641D4">
      <w:pPr>
        <w:rPr>
          <w:sz w:val="24"/>
          <w:szCs w:val="24"/>
        </w:rPr>
      </w:pPr>
      <w:r w:rsidRPr="00F641D4">
        <w:t>Dublin 24, D24PPT3</w:t>
      </w:r>
    </w:p>
    <w:p w14:paraId="5C17E0E6" w14:textId="048BEDB0" w:rsidR="00F641D4" w:rsidRPr="00F641D4" w:rsidRDefault="00F641D4" w:rsidP="00F641D4">
      <w:pPr>
        <w:rPr>
          <w:sz w:val="24"/>
          <w:szCs w:val="24"/>
        </w:rPr>
      </w:pPr>
      <w:r w:rsidRPr="00F641D4">
        <w:rPr>
          <w:lang w:val="bg-BG" w:eastAsia="bg-BG"/>
        </w:rPr>
        <w:t>Ирландия</w:t>
      </w:r>
    </w:p>
    <w:p w14:paraId="04840D59" w14:textId="072A236D" w:rsidR="002C50EE" w:rsidRDefault="002C50EE" w:rsidP="002C50EE">
      <w:pPr>
        <w:pStyle w:val="Heading1"/>
      </w:pPr>
      <w:r>
        <w:t>8. НОМЕР НА РАЗРЕШЕНИЕТО ЗА УПОТРЕБА</w:t>
      </w:r>
    </w:p>
    <w:p w14:paraId="769DBFB2" w14:textId="1BE3C1D4" w:rsidR="00F641D4" w:rsidRPr="00F641D4" w:rsidRDefault="00F641D4" w:rsidP="00F641D4">
      <w:r>
        <w:t>20000064</w:t>
      </w:r>
    </w:p>
    <w:p w14:paraId="5900CBF3" w14:textId="0B8FB5CA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5B03000C" w14:textId="77777777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lang w:val="bg-BG" w:eastAsia="bg-BG"/>
        </w:rPr>
        <w:t>Дата на първо разрешаване: 04.02.2000</w:t>
      </w:r>
    </w:p>
    <w:p w14:paraId="233DBCB5" w14:textId="4C0BFA2B" w:rsidR="00F641D4" w:rsidRPr="00F641D4" w:rsidRDefault="00F641D4" w:rsidP="00F641D4">
      <w:pPr>
        <w:rPr>
          <w:sz w:val="24"/>
          <w:szCs w:val="24"/>
          <w:lang w:val="bg-BG"/>
        </w:rPr>
      </w:pPr>
      <w:r w:rsidRPr="00F641D4">
        <w:rPr>
          <w:lang w:val="bg-BG" w:eastAsia="bg-BG"/>
        </w:rPr>
        <w:t>Дата на последно подновяване: 27.05.2011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2C87"/>
    <w:multiLevelType w:val="hybridMultilevel"/>
    <w:tmpl w:val="C3A62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213DE"/>
    <w:multiLevelType w:val="hybridMultilevel"/>
    <w:tmpl w:val="5D1C9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77BB8"/>
    <w:multiLevelType w:val="hybridMultilevel"/>
    <w:tmpl w:val="BFE8A6D2"/>
    <w:lvl w:ilvl="0" w:tplc="258A90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B7D8A"/>
    <w:multiLevelType w:val="hybridMultilevel"/>
    <w:tmpl w:val="CA0A6BB0"/>
    <w:lvl w:ilvl="0" w:tplc="258A90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E03A4"/>
    <w:multiLevelType w:val="hybridMultilevel"/>
    <w:tmpl w:val="E410F836"/>
    <w:lvl w:ilvl="0" w:tplc="258A90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21"/>
  </w:num>
  <w:num w:numId="19">
    <w:abstractNumId w:val="20"/>
  </w:num>
  <w:num w:numId="20">
    <w:abstractNumId w:val="19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0E3F2A"/>
    <w:rsid w:val="00185A46"/>
    <w:rsid w:val="001915B6"/>
    <w:rsid w:val="001D1B23"/>
    <w:rsid w:val="002B4DBB"/>
    <w:rsid w:val="002C50EE"/>
    <w:rsid w:val="00340A0A"/>
    <w:rsid w:val="003E3126"/>
    <w:rsid w:val="00517A5B"/>
    <w:rsid w:val="005432EF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  <w:rsid w:val="00F6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2021-07-26T10:30:00Z</dcterms:created>
  <dcterms:modified xsi:type="dcterms:W3CDTF">2021-07-26T10:30:00Z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