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48C0D81B" w:rsidR="00C40420" w:rsidRDefault="00DD466D" w:rsidP="004A448E">
      <w:pPr>
        <w:pStyle w:val="Heading1"/>
      </w:pPr>
      <w:r>
        <w:t>1.ИМЕ НА ЛЕКАРСТВЕНИЯ ПРОДУКТ</w:t>
      </w:r>
    </w:p>
    <w:p w14:paraId="292F727B" w14:textId="1C479707" w:rsidR="007E7515" w:rsidRDefault="007E7515" w:rsidP="007E7515"/>
    <w:p w14:paraId="2CAB863C" w14:textId="455093C0" w:rsidR="007E7515" w:rsidRPr="007E7515" w:rsidRDefault="008E59DA" w:rsidP="007E7515">
      <w:pPr>
        <w:rPr>
          <w:sz w:val="24"/>
          <w:szCs w:val="24"/>
        </w:rPr>
      </w:pPr>
      <w:r>
        <w:rPr>
          <w:lang w:eastAsia="bg-BG"/>
        </w:rPr>
        <w:t>Дилатренд 12,5</w:t>
      </w:r>
      <w:r w:rsidR="007E7515" w:rsidRPr="007E7515">
        <w:rPr>
          <w:lang w:eastAsia="bg-BG"/>
        </w:rPr>
        <w:t xml:space="preserve"> </w:t>
      </w:r>
      <w:r w:rsidR="007E7515" w:rsidRPr="007E7515">
        <w:rPr>
          <w:lang w:val="en-US"/>
        </w:rPr>
        <w:t>mg</w:t>
      </w:r>
      <w:r w:rsidR="007E7515" w:rsidRPr="007E7515">
        <w:t xml:space="preserve"> </w:t>
      </w:r>
      <w:r w:rsidR="007E7515" w:rsidRPr="007E7515">
        <w:rPr>
          <w:lang w:eastAsia="bg-BG"/>
        </w:rPr>
        <w:t>таблетки</w:t>
      </w:r>
    </w:p>
    <w:p w14:paraId="01799FD1" w14:textId="24BDCAE0" w:rsidR="007E7515" w:rsidRPr="007E7515" w:rsidRDefault="007E7515" w:rsidP="007E7515">
      <w:proofErr w:type="spellStart"/>
      <w:r w:rsidRPr="007E7515">
        <w:rPr>
          <w:lang w:val="en-US"/>
        </w:rPr>
        <w:t>Dilatrend</w:t>
      </w:r>
      <w:proofErr w:type="spellEnd"/>
      <w:r w:rsidRPr="007E7515">
        <w:t xml:space="preserve"> </w:t>
      </w:r>
      <w:r w:rsidR="008E59DA">
        <w:rPr>
          <w:lang w:eastAsia="bg-BG"/>
        </w:rPr>
        <w:t>12</w:t>
      </w:r>
      <w:proofErr w:type="gramStart"/>
      <w:r w:rsidR="008E59DA">
        <w:rPr>
          <w:lang w:eastAsia="bg-BG"/>
        </w:rPr>
        <w:t>,5</w:t>
      </w:r>
      <w:proofErr w:type="gramEnd"/>
      <w:r w:rsidRPr="007E7515">
        <w:rPr>
          <w:lang w:eastAsia="bg-BG"/>
        </w:rPr>
        <w:t xml:space="preserve"> </w:t>
      </w:r>
      <w:r w:rsidRPr="007E7515">
        <w:rPr>
          <w:lang w:val="en-US"/>
        </w:rPr>
        <w:t>mg</w:t>
      </w:r>
      <w:r w:rsidRPr="007E7515">
        <w:t xml:space="preserve"> </w:t>
      </w:r>
      <w:r w:rsidRPr="007E7515">
        <w:rPr>
          <w:lang w:val="en-US"/>
        </w:rPr>
        <w:t>tablets</w:t>
      </w:r>
    </w:p>
    <w:p w14:paraId="6920A680" w14:textId="598DE9F4" w:rsidR="00C40420" w:rsidRDefault="00DD466D" w:rsidP="004A448E">
      <w:pPr>
        <w:pStyle w:val="Heading1"/>
      </w:pPr>
      <w:r>
        <w:t>2. КАЧЕСТВЕН И КОЛИЧЕСТВЕН СЪСТАВ</w:t>
      </w:r>
    </w:p>
    <w:p w14:paraId="345517F3" w14:textId="3F8484BE" w:rsidR="007E7515" w:rsidRDefault="007E7515" w:rsidP="007E7515"/>
    <w:p w14:paraId="799F2974" w14:textId="586769CD" w:rsidR="007E7515" w:rsidRPr="007E7515" w:rsidRDefault="007E7515" w:rsidP="007E7515">
      <w:pPr>
        <w:rPr>
          <w:sz w:val="24"/>
          <w:szCs w:val="24"/>
        </w:rPr>
      </w:pPr>
      <w:r w:rsidRPr="007E7515">
        <w:rPr>
          <w:lang w:eastAsia="bg-BG"/>
        </w:rPr>
        <w:t xml:space="preserve">Всяка таблетка Дилатренд от </w:t>
      </w:r>
      <w:r w:rsidR="008E59DA" w:rsidRPr="008E59DA">
        <w:rPr>
          <w:lang w:eastAsia="bg-BG"/>
        </w:rPr>
        <w:t xml:space="preserve">12,5 </w:t>
      </w:r>
      <w:r w:rsidRPr="007E7515">
        <w:rPr>
          <w:lang w:val="en-US"/>
        </w:rPr>
        <w:t>mg</w:t>
      </w:r>
      <w:r w:rsidRPr="007E7515">
        <w:t xml:space="preserve"> </w:t>
      </w:r>
      <w:r w:rsidR="008E59DA">
        <w:rPr>
          <w:lang w:eastAsia="bg-BG"/>
        </w:rPr>
        <w:t>съдържа 12,5</w:t>
      </w:r>
      <w:r w:rsidRPr="007E7515">
        <w:rPr>
          <w:lang w:eastAsia="bg-BG"/>
        </w:rPr>
        <w:t xml:space="preserve"> </w:t>
      </w:r>
      <w:r w:rsidRPr="007E7515">
        <w:rPr>
          <w:lang w:val="en-US"/>
        </w:rPr>
        <w:t>mg</w:t>
      </w:r>
      <w:r w:rsidRPr="007E7515">
        <w:t xml:space="preserve"> </w:t>
      </w:r>
      <w:r w:rsidRPr="007E7515">
        <w:rPr>
          <w:lang w:eastAsia="bg-BG"/>
        </w:rPr>
        <w:t xml:space="preserve">карведилол </w:t>
      </w:r>
      <w:r w:rsidRPr="007E7515">
        <w:rPr>
          <w:i/>
          <w:iCs/>
        </w:rPr>
        <w:t>(</w:t>
      </w:r>
      <w:r w:rsidRPr="007E7515">
        <w:rPr>
          <w:i/>
          <w:iCs/>
          <w:lang w:val="en-US"/>
        </w:rPr>
        <w:t>carvedilol</w:t>
      </w:r>
      <w:r w:rsidRPr="007E7515">
        <w:rPr>
          <w:i/>
          <w:iCs/>
        </w:rPr>
        <w:t>).</w:t>
      </w:r>
    </w:p>
    <w:p w14:paraId="7F6AE38D" w14:textId="77777777" w:rsidR="007E7515" w:rsidRDefault="007E7515" w:rsidP="007E7515">
      <w:pPr>
        <w:rPr>
          <w:lang w:eastAsia="bg-BG"/>
        </w:rPr>
      </w:pPr>
    </w:p>
    <w:p w14:paraId="6A062E17" w14:textId="18C3E891" w:rsidR="007E7515" w:rsidRPr="007E7515" w:rsidRDefault="007E7515" w:rsidP="007E7515">
      <w:pPr>
        <w:rPr>
          <w:sz w:val="24"/>
          <w:szCs w:val="24"/>
        </w:rPr>
      </w:pPr>
      <w:r w:rsidRPr="007E7515">
        <w:rPr>
          <w:lang w:eastAsia="bg-BG"/>
        </w:rPr>
        <w:t>Помощни вещества с известно действие: лактоза монохидрат, захар</w:t>
      </w:r>
      <w:r w:rsidR="008E59DA">
        <w:rPr>
          <w:lang w:eastAsia="bg-BG"/>
        </w:rPr>
        <w:t>оза. Всяка таблетка съдържа 59,1</w:t>
      </w:r>
      <w:r w:rsidRPr="007E7515">
        <w:rPr>
          <w:lang w:eastAsia="bg-BG"/>
        </w:rPr>
        <w:t xml:space="preserve"> </w:t>
      </w:r>
      <w:r w:rsidRPr="007E7515">
        <w:rPr>
          <w:lang w:val="en-US"/>
        </w:rPr>
        <w:t>mg</w:t>
      </w:r>
      <w:r w:rsidRPr="007E7515">
        <w:rPr>
          <w:lang w:val="ru-RU"/>
        </w:rPr>
        <w:t xml:space="preserve"> </w:t>
      </w:r>
      <w:r w:rsidR="008E59DA">
        <w:rPr>
          <w:lang w:eastAsia="bg-BG"/>
        </w:rPr>
        <w:t>лактоза монохидрат и 12,5</w:t>
      </w:r>
      <w:r w:rsidRPr="007E7515">
        <w:rPr>
          <w:lang w:eastAsia="bg-BG"/>
        </w:rPr>
        <w:t xml:space="preserve"> </w:t>
      </w:r>
      <w:r w:rsidRPr="007E7515">
        <w:rPr>
          <w:lang w:val="en-US"/>
        </w:rPr>
        <w:t>mg</w:t>
      </w:r>
      <w:r w:rsidRPr="007E7515">
        <w:rPr>
          <w:lang w:val="ru-RU"/>
        </w:rPr>
        <w:t xml:space="preserve"> </w:t>
      </w:r>
      <w:r w:rsidRPr="007E7515">
        <w:rPr>
          <w:lang w:eastAsia="bg-BG"/>
        </w:rPr>
        <w:t>захароза.</w:t>
      </w:r>
    </w:p>
    <w:p w14:paraId="59E54117" w14:textId="77777777" w:rsidR="007E7515" w:rsidRPr="007E7515" w:rsidRDefault="007E7515" w:rsidP="007E7515"/>
    <w:p w14:paraId="614984C4" w14:textId="42A89FC5" w:rsidR="008A6AF2" w:rsidRDefault="00DD466D" w:rsidP="002C50EE">
      <w:pPr>
        <w:pStyle w:val="Heading1"/>
      </w:pPr>
      <w:r>
        <w:t>3. ЛЕКАРСТВЕНА ФОРМА</w:t>
      </w:r>
    </w:p>
    <w:p w14:paraId="5A0612AB" w14:textId="36071C9D" w:rsidR="007E7515" w:rsidRDefault="007E7515" w:rsidP="007E7515"/>
    <w:p w14:paraId="02BAF5F8" w14:textId="77777777" w:rsidR="007E7515" w:rsidRPr="007E7515" w:rsidRDefault="007E7515" w:rsidP="007E7515">
      <w:pPr>
        <w:rPr>
          <w:sz w:val="24"/>
          <w:szCs w:val="24"/>
        </w:rPr>
      </w:pPr>
      <w:r w:rsidRPr="007E7515">
        <w:rPr>
          <w:lang w:eastAsia="bg-BG"/>
        </w:rPr>
        <w:t>Таблетка.</w:t>
      </w:r>
    </w:p>
    <w:p w14:paraId="597AF007" w14:textId="66FEBFD2" w:rsidR="007E7515" w:rsidRPr="007E7515" w:rsidRDefault="008E59DA" w:rsidP="007E7515">
      <w:pPr>
        <w:rPr>
          <w:sz w:val="24"/>
          <w:szCs w:val="24"/>
        </w:rPr>
      </w:pPr>
      <w:r>
        <w:rPr>
          <w:lang w:eastAsia="bg-BG"/>
        </w:rPr>
        <w:t>Дилатренд 12,5</w:t>
      </w:r>
      <w:r w:rsidR="007E7515" w:rsidRPr="007E7515">
        <w:rPr>
          <w:lang w:eastAsia="bg-BG"/>
        </w:rPr>
        <w:t xml:space="preserve"> </w:t>
      </w:r>
      <w:r w:rsidR="007E7515" w:rsidRPr="007E7515">
        <w:rPr>
          <w:lang w:val="en-US"/>
        </w:rPr>
        <w:t>mg</w:t>
      </w:r>
      <w:r w:rsidR="007E7515" w:rsidRPr="007E7515">
        <w:rPr>
          <w:lang w:val="ru-RU"/>
        </w:rPr>
        <w:t xml:space="preserve"> </w:t>
      </w:r>
      <w:r w:rsidR="00085C9C">
        <w:rPr>
          <w:lang w:eastAsia="bg-BG"/>
        </w:rPr>
        <w:t>таблетки са кръгли, светлокафяви</w:t>
      </w:r>
      <w:r w:rsidR="007E7515" w:rsidRPr="007E7515">
        <w:rPr>
          <w:lang w:eastAsia="bg-BG"/>
        </w:rPr>
        <w:t xml:space="preserve">, с делителна черта и от двете страни, с надпис ВМ от едната страна и </w:t>
      </w:r>
      <w:r>
        <w:rPr>
          <w:lang w:val="en-US"/>
        </w:rPr>
        <w:t>H</w:t>
      </w:r>
      <w:r w:rsidRPr="008E59DA">
        <w:rPr>
          <w:lang w:val="ru-RU"/>
        </w:rPr>
        <w:t>3</w:t>
      </w:r>
      <w:r w:rsidR="007E7515" w:rsidRPr="007E7515">
        <w:rPr>
          <w:lang w:val="ru-RU"/>
        </w:rPr>
        <w:t xml:space="preserve"> </w:t>
      </w:r>
      <w:r w:rsidR="007E7515" w:rsidRPr="007E7515">
        <w:rPr>
          <w:lang w:eastAsia="bg-BG"/>
        </w:rPr>
        <w:t>от другата страна.</w:t>
      </w:r>
    </w:p>
    <w:p w14:paraId="06382149" w14:textId="77777777" w:rsidR="00085C9C" w:rsidRDefault="00085C9C" w:rsidP="007E7515">
      <w:pPr>
        <w:rPr>
          <w:lang w:eastAsia="bg-BG"/>
        </w:rPr>
      </w:pPr>
    </w:p>
    <w:p w14:paraId="5C571A94" w14:textId="5611DC2A" w:rsidR="007E7515" w:rsidRPr="007E7515" w:rsidRDefault="007E7515" w:rsidP="007E7515">
      <w:pPr>
        <w:rPr>
          <w:sz w:val="24"/>
          <w:szCs w:val="24"/>
        </w:rPr>
      </w:pPr>
      <w:bookmarkStart w:id="1" w:name="_GoBack"/>
      <w:bookmarkEnd w:id="1"/>
      <w:r w:rsidRPr="007E7515">
        <w:rPr>
          <w:lang w:eastAsia="bg-BG"/>
        </w:rPr>
        <w:t>Таблетката може да бъде разделена на две равни дози.</w:t>
      </w:r>
    </w:p>
    <w:p w14:paraId="49E17B7E" w14:textId="77777777" w:rsidR="007E7515" w:rsidRPr="007E7515" w:rsidRDefault="007E7515" w:rsidP="007E7515"/>
    <w:p w14:paraId="490FC2C4" w14:textId="32682B15" w:rsidR="002C50EE" w:rsidRDefault="002C50EE" w:rsidP="002C50EE">
      <w:pPr>
        <w:pStyle w:val="Heading1"/>
      </w:pPr>
      <w:r>
        <w:t>4. КЛИНИЧНИ ДАННИ</w:t>
      </w:r>
    </w:p>
    <w:p w14:paraId="0C8E6903" w14:textId="14A38F09" w:rsidR="008134C8" w:rsidRDefault="002C50EE" w:rsidP="004A448E">
      <w:pPr>
        <w:pStyle w:val="Heading2"/>
      </w:pPr>
      <w:r>
        <w:t>4.1. Терапевтични показания</w:t>
      </w:r>
    </w:p>
    <w:p w14:paraId="61B31BFE" w14:textId="2F45C34E" w:rsidR="007E7515" w:rsidRDefault="007E7515" w:rsidP="007E7515"/>
    <w:p w14:paraId="3AED5C2D" w14:textId="77777777" w:rsidR="007E7515" w:rsidRPr="007E7515" w:rsidRDefault="007E7515" w:rsidP="007E7515">
      <w:pPr>
        <w:spacing w:line="240" w:lineRule="auto"/>
        <w:rPr>
          <w:rFonts w:eastAsia="Times New Roman" w:cs="Arial"/>
        </w:rPr>
      </w:pPr>
      <w:bookmarkStart w:id="2" w:name="bookmark0"/>
      <w:r w:rsidRPr="007E7515">
        <w:rPr>
          <w:rFonts w:eastAsia="Times New Roman" w:cs="Arial"/>
          <w:b/>
          <w:bCs/>
          <w:color w:val="000000"/>
          <w:lang w:eastAsia="bg-BG"/>
        </w:rPr>
        <w:t>Хронична сърдечна недостатъчност (ХСН)</w:t>
      </w:r>
      <w:bookmarkEnd w:id="2"/>
    </w:p>
    <w:p w14:paraId="3EF5ED55"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Дилатренд е показан за лечение на всички пациенти със стабилна и симптоматична лека, умерена и тежка хронична сърдечна недостатъчност с исхемична или не-исхемична етиология, в комбинация със стандартна терапия (включително АСЕ инхибитори и диуретици с или без дигиталис)</w:t>
      </w:r>
    </w:p>
    <w:p w14:paraId="4DDFF4BC" w14:textId="77777777" w:rsidR="007E7515" w:rsidRPr="007E7515" w:rsidRDefault="007E7515" w:rsidP="007E7515">
      <w:pPr>
        <w:spacing w:line="240" w:lineRule="auto"/>
        <w:rPr>
          <w:rFonts w:eastAsia="Times New Roman" w:cs="Arial"/>
          <w:b/>
          <w:bCs/>
          <w:color w:val="000000"/>
          <w:lang w:eastAsia="bg-BG"/>
        </w:rPr>
      </w:pPr>
      <w:bookmarkStart w:id="3" w:name="bookmark2"/>
    </w:p>
    <w:p w14:paraId="7B9EBE8D" w14:textId="3FE84D08" w:rsidR="007E7515" w:rsidRPr="007E7515" w:rsidRDefault="007E7515" w:rsidP="007E7515">
      <w:pPr>
        <w:spacing w:line="240" w:lineRule="auto"/>
        <w:rPr>
          <w:rFonts w:eastAsia="Times New Roman" w:cs="Arial"/>
        </w:rPr>
      </w:pPr>
      <w:r w:rsidRPr="007E7515">
        <w:rPr>
          <w:rFonts w:eastAsia="Times New Roman" w:cs="Arial"/>
          <w:b/>
          <w:bCs/>
          <w:color w:val="000000"/>
          <w:lang w:eastAsia="bg-BG"/>
        </w:rPr>
        <w:t>Хипертония</w:t>
      </w:r>
      <w:bookmarkEnd w:id="3"/>
    </w:p>
    <w:p w14:paraId="14011DE9"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Дилатренд е показан за лечение на есенциална хипертония. Той може да се използва самостоятелно или в комбинация с други анти-хипертензивни средства (напр. блокери на калциевите канали, диуретици).</w:t>
      </w:r>
    </w:p>
    <w:p w14:paraId="24327CBE" w14:textId="77777777" w:rsidR="007E7515" w:rsidRPr="007E7515" w:rsidRDefault="007E7515" w:rsidP="007E7515">
      <w:pPr>
        <w:spacing w:line="240" w:lineRule="auto"/>
        <w:rPr>
          <w:rFonts w:eastAsia="Times New Roman" w:cs="Arial"/>
          <w:b/>
          <w:bCs/>
          <w:color w:val="000000"/>
          <w:lang w:eastAsia="bg-BG"/>
        </w:rPr>
      </w:pPr>
      <w:bookmarkStart w:id="4" w:name="bookmark4"/>
    </w:p>
    <w:p w14:paraId="09E542B3" w14:textId="7560F8B7" w:rsidR="007E7515" w:rsidRPr="007E7515" w:rsidRDefault="007E7515" w:rsidP="007E7515">
      <w:pPr>
        <w:spacing w:line="240" w:lineRule="auto"/>
        <w:rPr>
          <w:rFonts w:eastAsia="Times New Roman" w:cs="Arial"/>
        </w:rPr>
      </w:pPr>
      <w:r w:rsidRPr="007E7515">
        <w:rPr>
          <w:rFonts w:eastAsia="Times New Roman" w:cs="Arial"/>
          <w:b/>
          <w:bCs/>
          <w:color w:val="000000"/>
          <w:lang w:eastAsia="bg-BG"/>
        </w:rPr>
        <w:t>Стенокардия</w:t>
      </w:r>
      <w:bookmarkEnd w:id="4"/>
    </w:p>
    <w:p w14:paraId="22624D9F" w14:textId="23BCBF6B" w:rsidR="007E7515" w:rsidRPr="007E7515" w:rsidRDefault="007E7515" w:rsidP="007E7515">
      <w:pPr>
        <w:rPr>
          <w:rFonts w:eastAsia="Times New Roman" w:cs="Arial"/>
          <w:color w:val="000000"/>
          <w:lang w:eastAsia="bg-BG"/>
        </w:rPr>
      </w:pPr>
      <w:r w:rsidRPr="007E7515">
        <w:rPr>
          <w:rFonts w:eastAsia="Times New Roman" w:cs="Arial"/>
          <w:color w:val="000000"/>
          <w:lang w:eastAsia="bg-BG"/>
        </w:rPr>
        <w:t>Дилатренд е показан за лечение на стабилна стенокардия.</w:t>
      </w:r>
    </w:p>
    <w:p w14:paraId="1B082DA9" w14:textId="77777777" w:rsidR="007E7515" w:rsidRPr="007E7515" w:rsidRDefault="007E7515" w:rsidP="007E7515"/>
    <w:p w14:paraId="30BE2C7B" w14:textId="2E1E3711" w:rsidR="008134C8" w:rsidRDefault="002C50EE" w:rsidP="004A448E">
      <w:pPr>
        <w:pStyle w:val="Heading2"/>
      </w:pPr>
      <w:r>
        <w:t>4.2. Дозировка и начин на приложение</w:t>
      </w:r>
    </w:p>
    <w:p w14:paraId="583364E9" w14:textId="46B32166" w:rsidR="007E7515" w:rsidRDefault="007E7515" w:rsidP="007E7515"/>
    <w:p w14:paraId="4D9E906A"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Перорална употреба.</w:t>
      </w:r>
    </w:p>
    <w:p w14:paraId="7BD97A43" w14:textId="77777777" w:rsidR="007E7515" w:rsidRPr="007E7515" w:rsidRDefault="007E7515" w:rsidP="007E7515">
      <w:pPr>
        <w:spacing w:line="240" w:lineRule="auto"/>
        <w:rPr>
          <w:rFonts w:eastAsia="Times New Roman" w:cs="Arial"/>
          <w:b/>
          <w:bCs/>
          <w:i/>
          <w:iCs/>
          <w:color w:val="000000"/>
          <w:lang w:eastAsia="bg-BG"/>
        </w:rPr>
      </w:pPr>
    </w:p>
    <w:p w14:paraId="57171A82" w14:textId="22C1B214"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lastRenderedPageBreak/>
        <w:t>Продължителност на лечението</w:t>
      </w:r>
    </w:p>
    <w:p w14:paraId="2D179CFA" w14:textId="77777777" w:rsidR="007E7515" w:rsidRPr="007E7515" w:rsidRDefault="007E7515" w:rsidP="007E7515">
      <w:pPr>
        <w:spacing w:line="240" w:lineRule="auto"/>
        <w:rPr>
          <w:rFonts w:eastAsia="Times New Roman" w:cs="Arial"/>
          <w:color w:val="000000"/>
          <w:lang w:eastAsia="bg-BG"/>
        </w:rPr>
      </w:pPr>
    </w:p>
    <w:p w14:paraId="2C60CB90" w14:textId="613443BD"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Лечението с карведилол е дългосрочно лечение. Както при всички </w:t>
      </w:r>
      <w:r w:rsidRPr="007E7515">
        <w:rPr>
          <w:rFonts w:eastAsia="Times New Roman" w:cs="Arial"/>
          <w:color w:val="000000"/>
          <w:lang w:val="en-US"/>
        </w:rPr>
        <w:t>p</w:t>
      </w:r>
      <w:r w:rsidRPr="007E7515">
        <w:rPr>
          <w:rFonts w:eastAsia="Times New Roman" w:cs="Arial"/>
          <w:color w:val="000000"/>
          <w:lang w:eastAsia="bg-BG"/>
        </w:rPr>
        <w:t>-блокери, лечението не трябва рязко да се спира, а по-скоро постепенно да се намалява на седмични интервали. Това е особено важно при пациенти със съпътстващо заболяване коронарна болест на сърцето.</w:t>
      </w:r>
    </w:p>
    <w:p w14:paraId="2B64EF33" w14:textId="77777777" w:rsidR="007E7515" w:rsidRPr="007E7515" w:rsidRDefault="007E7515" w:rsidP="007E7515">
      <w:pPr>
        <w:spacing w:line="240" w:lineRule="auto"/>
        <w:rPr>
          <w:rFonts w:eastAsia="Times New Roman" w:cs="Arial"/>
          <w:b/>
          <w:bCs/>
          <w:color w:val="000000"/>
          <w:u w:val="single"/>
          <w:lang w:eastAsia="bg-BG"/>
        </w:rPr>
      </w:pPr>
    </w:p>
    <w:p w14:paraId="186E2117" w14:textId="7DEDEB33" w:rsidR="007E7515" w:rsidRPr="007E7515" w:rsidRDefault="007E7515" w:rsidP="007E7515">
      <w:pPr>
        <w:spacing w:line="240" w:lineRule="auto"/>
        <w:rPr>
          <w:rFonts w:eastAsia="Times New Roman" w:cs="Arial"/>
        </w:rPr>
      </w:pPr>
      <w:r w:rsidRPr="007E7515">
        <w:rPr>
          <w:rFonts w:eastAsia="Times New Roman" w:cs="Arial"/>
          <w:b/>
          <w:bCs/>
          <w:color w:val="000000"/>
          <w:u w:val="single"/>
          <w:lang w:eastAsia="bg-BG"/>
        </w:rPr>
        <w:t>Хронична сърдечна недостатъчност</w:t>
      </w:r>
    </w:p>
    <w:p w14:paraId="61152F54" w14:textId="5A39521D" w:rsidR="007E7515" w:rsidRPr="007E7515" w:rsidRDefault="007E7515" w:rsidP="007E7515">
      <w:pPr>
        <w:rPr>
          <w:rFonts w:eastAsia="Times New Roman" w:cs="Arial"/>
          <w:color w:val="000000"/>
          <w:lang w:eastAsia="bg-BG"/>
        </w:rPr>
      </w:pPr>
      <w:r w:rsidRPr="007E7515">
        <w:rPr>
          <w:rFonts w:eastAsia="Times New Roman" w:cs="Arial"/>
          <w:color w:val="000000"/>
          <w:lang w:eastAsia="bg-BG"/>
        </w:rPr>
        <w:t>Лечението с Дилатренд трябва да се започва само под наблюдението на лекар в болница след задълбочена оценка на състоянието на пациента.</w:t>
      </w:r>
    </w:p>
    <w:p w14:paraId="64101386" w14:textId="57C9F896" w:rsidR="007E7515" w:rsidRPr="007E7515" w:rsidRDefault="007E7515" w:rsidP="007E7515">
      <w:pPr>
        <w:rPr>
          <w:rFonts w:eastAsia="Times New Roman" w:cs="Arial"/>
          <w:color w:val="000000"/>
          <w:lang w:eastAsia="bg-BG"/>
        </w:rPr>
      </w:pPr>
    </w:p>
    <w:p w14:paraId="4D46E1E7"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Преди всяко последващо повишение на дозата клиничното състояние на пациента трябва да се оценява в деня на повишаването от специалист с опит в лечението на сърдечна недостатъчност, за да се потвърди, че клиничното състояние остава стабилно. Дозата на карведилол не трябва да се увеличава при пациенти с влошаваща се сърдечна недостатъчност след последното посещение или с признаци на декомпенсирана или нестабилна хронична сърдечна недостатъчност.</w:t>
      </w:r>
    </w:p>
    <w:p w14:paraId="69F0B88F" w14:textId="77777777" w:rsidR="007E7515" w:rsidRPr="007E7515" w:rsidRDefault="007E7515" w:rsidP="007E7515">
      <w:pPr>
        <w:spacing w:line="240" w:lineRule="auto"/>
        <w:rPr>
          <w:rFonts w:eastAsia="Times New Roman" w:cs="Arial"/>
          <w:color w:val="000000"/>
          <w:lang w:eastAsia="bg-BG"/>
        </w:rPr>
      </w:pPr>
    </w:p>
    <w:p w14:paraId="335548EA" w14:textId="5F55642B" w:rsidR="007E7515" w:rsidRPr="007E7515" w:rsidRDefault="007E7515" w:rsidP="007E7515">
      <w:pPr>
        <w:spacing w:line="240" w:lineRule="auto"/>
        <w:rPr>
          <w:rFonts w:eastAsia="Times New Roman" w:cs="Arial"/>
        </w:rPr>
      </w:pPr>
      <w:r w:rsidRPr="007E7515">
        <w:rPr>
          <w:rFonts w:eastAsia="Times New Roman" w:cs="Arial"/>
          <w:color w:val="000000"/>
          <w:lang w:eastAsia="bg-BG"/>
        </w:rPr>
        <w:t>Дозата трябва да се титрира според индивидуалните нужди.</w:t>
      </w:r>
    </w:p>
    <w:p w14:paraId="3EAA6FE5" w14:textId="77777777" w:rsidR="007E7515" w:rsidRPr="007E7515" w:rsidRDefault="007E7515" w:rsidP="007E7515">
      <w:pPr>
        <w:spacing w:line="240" w:lineRule="auto"/>
        <w:rPr>
          <w:rFonts w:eastAsia="Times New Roman" w:cs="Arial"/>
          <w:color w:val="000000"/>
          <w:lang w:eastAsia="bg-BG"/>
        </w:rPr>
      </w:pPr>
    </w:p>
    <w:p w14:paraId="69DB055C" w14:textId="52E53837" w:rsidR="007E7515" w:rsidRPr="007E7515" w:rsidRDefault="007E7515" w:rsidP="007E7515">
      <w:pPr>
        <w:spacing w:line="240" w:lineRule="auto"/>
        <w:rPr>
          <w:rFonts w:eastAsia="Times New Roman" w:cs="Arial"/>
        </w:rPr>
      </w:pPr>
      <w:r w:rsidRPr="007E7515">
        <w:rPr>
          <w:rFonts w:eastAsia="Times New Roman" w:cs="Arial"/>
          <w:color w:val="000000"/>
          <w:lang w:eastAsia="bg-BG"/>
        </w:rPr>
        <w:t>При пациентите, които получават диуретици и/или дигоксин, и/или АСЕ-инхибитори дозировката на другите лекарствени продукти трябва да се стабилизира преди започване на лечение с Дилатренд.</w:t>
      </w:r>
    </w:p>
    <w:p w14:paraId="5428CCA5" w14:textId="77777777" w:rsidR="007E7515" w:rsidRPr="007E7515" w:rsidRDefault="007E7515" w:rsidP="007E7515">
      <w:pPr>
        <w:spacing w:line="240" w:lineRule="auto"/>
        <w:rPr>
          <w:rFonts w:eastAsia="Times New Roman" w:cs="Arial"/>
          <w:b/>
          <w:bCs/>
          <w:i/>
          <w:iCs/>
          <w:color w:val="000000"/>
          <w:lang w:eastAsia="bg-BG"/>
        </w:rPr>
      </w:pPr>
    </w:p>
    <w:p w14:paraId="126977C9" w14:textId="2B937CD5"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Възрастни</w:t>
      </w:r>
    </w:p>
    <w:p w14:paraId="732519EE"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Препоръчителната доза за започване на терапията е 3,125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 xml:space="preserve">два пъти дневно в продължение на две седмици. Ако тази доза се понася, дозата трябва след това да се увеличи през интервали не по- малки от две седмици до 6,25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 xml:space="preserve">два пъти дневно, последвано от 12,5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 xml:space="preserve">два пъти дневно и след това 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два пъти дневно. Дозировката трябва да се увеличи до най-високото ниво, поносимо за пациента.</w:t>
      </w:r>
    </w:p>
    <w:p w14:paraId="7657EE82" w14:textId="77777777" w:rsidR="007E7515" w:rsidRPr="007E7515" w:rsidRDefault="007E7515" w:rsidP="007E7515">
      <w:pPr>
        <w:spacing w:line="240" w:lineRule="auto"/>
        <w:rPr>
          <w:rFonts w:eastAsia="Times New Roman" w:cs="Arial"/>
          <w:color w:val="000000"/>
          <w:lang w:eastAsia="bg-BG"/>
        </w:rPr>
      </w:pPr>
    </w:p>
    <w:p w14:paraId="7160BD56" w14:textId="3C3FCAE8"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Препоръчителната максимална дневна доза е 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 xml:space="preserve">два пъти дневно за всички пациенти с тежка ХСН и за пациенти с лека до умерена ХСН с тегло под 85 </w:t>
      </w:r>
      <w:r w:rsidRPr="007E7515">
        <w:rPr>
          <w:rFonts w:eastAsia="Times New Roman" w:cs="Arial"/>
          <w:color w:val="000000"/>
          <w:lang w:val="en-US"/>
        </w:rPr>
        <w:t>kg</w:t>
      </w:r>
      <w:r w:rsidRPr="007E7515">
        <w:rPr>
          <w:rFonts w:eastAsia="Times New Roman" w:cs="Arial"/>
          <w:color w:val="000000"/>
          <w:lang w:val="ru-RU"/>
        </w:rPr>
        <w:t xml:space="preserve">. </w:t>
      </w:r>
      <w:r w:rsidRPr="007E7515">
        <w:rPr>
          <w:rFonts w:eastAsia="Times New Roman" w:cs="Arial"/>
          <w:color w:val="000000"/>
          <w:lang w:eastAsia="bg-BG"/>
        </w:rPr>
        <w:t xml:space="preserve">При пациенти с лека до умерена ХСН с тегло над 85 </w:t>
      </w:r>
      <w:r w:rsidRPr="007E7515">
        <w:rPr>
          <w:rFonts w:eastAsia="Times New Roman" w:cs="Arial"/>
          <w:color w:val="000000"/>
          <w:lang w:val="en-US"/>
        </w:rPr>
        <w:t>kg</w:t>
      </w:r>
      <w:r w:rsidRPr="007E7515">
        <w:rPr>
          <w:rFonts w:eastAsia="Times New Roman" w:cs="Arial"/>
          <w:color w:val="000000"/>
          <w:lang w:val="ru-RU"/>
        </w:rPr>
        <w:t xml:space="preserve"> </w:t>
      </w:r>
      <w:r w:rsidRPr="007E7515">
        <w:rPr>
          <w:rFonts w:eastAsia="Times New Roman" w:cs="Arial"/>
          <w:color w:val="000000"/>
          <w:lang w:eastAsia="bg-BG"/>
        </w:rPr>
        <w:t xml:space="preserve">препоръчителната максимална доза е 50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два пъти дневно.</w:t>
      </w:r>
    </w:p>
    <w:p w14:paraId="308153FC" w14:textId="77777777" w:rsidR="007E7515" w:rsidRPr="007E7515" w:rsidRDefault="007E7515" w:rsidP="007E7515">
      <w:pPr>
        <w:spacing w:line="240" w:lineRule="auto"/>
        <w:rPr>
          <w:rFonts w:eastAsia="Times New Roman" w:cs="Arial"/>
          <w:color w:val="000000"/>
          <w:lang w:eastAsia="bg-BG"/>
        </w:rPr>
      </w:pPr>
    </w:p>
    <w:p w14:paraId="274C9271" w14:textId="2665F554" w:rsidR="007E7515" w:rsidRPr="007E7515" w:rsidRDefault="007E7515" w:rsidP="007E7515">
      <w:pPr>
        <w:spacing w:line="240" w:lineRule="auto"/>
        <w:rPr>
          <w:rFonts w:eastAsia="Times New Roman" w:cs="Arial"/>
        </w:rPr>
      </w:pPr>
      <w:r w:rsidRPr="007E7515">
        <w:rPr>
          <w:rFonts w:eastAsia="Times New Roman" w:cs="Arial"/>
          <w:color w:val="000000"/>
          <w:lang w:eastAsia="bg-BG"/>
        </w:rPr>
        <w:t>Преди всяко увеличение на дозата, пациентът трябва да бъде прегледан от лекаря за симптоми на вазодилатация или влошаване на сърдечната недостатъчност. Преходното влошаване на сърдечната недостатъчност или задържането на течности трябва да бъде лекувано с повишени дози на диуретиците. В някои случаи, може да е необходимо да се намали дозата на карведилол и в редки случаи, временно да се преустанови лечението с карведилол.</w:t>
      </w:r>
    </w:p>
    <w:p w14:paraId="7A39972E" w14:textId="77777777" w:rsidR="007E7515" w:rsidRPr="007E7515" w:rsidRDefault="007E7515" w:rsidP="007E7515">
      <w:pPr>
        <w:spacing w:line="240" w:lineRule="auto"/>
        <w:rPr>
          <w:rFonts w:eastAsia="Times New Roman" w:cs="Arial"/>
          <w:color w:val="000000"/>
          <w:lang w:eastAsia="bg-BG"/>
        </w:rPr>
      </w:pPr>
    </w:p>
    <w:p w14:paraId="3F9AB8D1" w14:textId="6C7FB46C"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Ако лечението с карведилол се преустанови за повече от една седмица, лечението следва да се поднови на по-ниско дозово ниво (два пъти дневно) и постепенно да се повишава според горните препоръки за дозиране. Ако лечението с Дилатренд се преустанови за повече от две седмици, лечението следва да се възобнови с 3,125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два пъти дневно и да се повишава според горните препоръки за дозиране.</w:t>
      </w:r>
    </w:p>
    <w:p w14:paraId="09368E4B" w14:textId="77777777" w:rsidR="007E7515" w:rsidRPr="007E7515" w:rsidRDefault="007E7515" w:rsidP="007E7515">
      <w:pPr>
        <w:spacing w:line="240" w:lineRule="auto"/>
        <w:rPr>
          <w:rFonts w:eastAsia="Times New Roman" w:cs="Arial"/>
          <w:color w:val="000000"/>
          <w:lang w:eastAsia="bg-BG"/>
        </w:rPr>
      </w:pPr>
    </w:p>
    <w:p w14:paraId="2DB0F382" w14:textId="0E69BAF9"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Симптомите на вазодилатация могат да бъдат овладяни първоначално чрез намаляване на дозата на диуретиците. Ако симптомите продължат, дозировката на АСЕ инхибитора </w:t>
      </w:r>
      <w:r w:rsidRPr="007E7515">
        <w:rPr>
          <w:rFonts w:eastAsia="Times New Roman" w:cs="Arial"/>
          <w:color w:val="000000"/>
          <w:lang w:eastAsia="bg-BG"/>
        </w:rPr>
        <w:lastRenderedPageBreak/>
        <w:t>(ако се приема) може да бъде намалена, след което, ако е необходимо да се намали и дозировката на карведилол. При такива обстоятелства, докато симптомите на влошаване на сърдечна недостатъчност или вазодилатация не бъдат овладени, дозировката на карведилол не трябва да се увеличава.</w:t>
      </w:r>
    </w:p>
    <w:p w14:paraId="76A487AD" w14:textId="77777777" w:rsidR="007E7515" w:rsidRPr="007E7515" w:rsidRDefault="007E7515" w:rsidP="007E7515">
      <w:pPr>
        <w:spacing w:line="240" w:lineRule="auto"/>
        <w:rPr>
          <w:rFonts w:eastAsia="Times New Roman" w:cs="Arial"/>
          <w:b/>
          <w:bCs/>
          <w:i/>
          <w:iCs/>
          <w:color w:val="000000"/>
          <w:lang w:eastAsia="bg-BG"/>
        </w:rPr>
      </w:pPr>
    </w:p>
    <w:p w14:paraId="787A83F0" w14:textId="0CFD90B1"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Пациенти в старческа възраст</w:t>
      </w:r>
    </w:p>
    <w:p w14:paraId="0F24737E"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Както при възрастните.</w:t>
      </w:r>
    </w:p>
    <w:p w14:paraId="15821056" w14:textId="77777777" w:rsidR="007E7515" w:rsidRPr="007E7515" w:rsidRDefault="007E7515" w:rsidP="007E7515">
      <w:pPr>
        <w:spacing w:line="240" w:lineRule="auto"/>
        <w:rPr>
          <w:rFonts w:eastAsia="Times New Roman" w:cs="Arial"/>
          <w:b/>
          <w:bCs/>
          <w:i/>
          <w:iCs/>
          <w:color w:val="000000"/>
          <w:lang w:eastAsia="bg-BG"/>
        </w:rPr>
      </w:pPr>
    </w:p>
    <w:p w14:paraId="046F726F" w14:textId="20F5EC97"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Деца</w:t>
      </w:r>
    </w:p>
    <w:p w14:paraId="4285AEA4"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Безопасността и ефикасността при деца (под 18 години) не са установени.</w:t>
      </w:r>
    </w:p>
    <w:p w14:paraId="176D209D" w14:textId="77777777" w:rsidR="007E7515" w:rsidRPr="007E7515" w:rsidRDefault="007E7515" w:rsidP="007E7515">
      <w:pPr>
        <w:spacing w:line="240" w:lineRule="auto"/>
        <w:rPr>
          <w:rFonts w:eastAsia="Times New Roman" w:cs="Arial"/>
          <w:b/>
          <w:bCs/>
          <w:color w:val="000000"/>
          <w:u w:val="single"/>
          <w:lang w:eastAsia="bg-BG"/>
        </w:rPr>
      </w:pPr>
    </w:p>
    <w:p w14:paraId="1D89AAC3" w14:textId="39B95E8D" w:rsidR="007E7515" w:rsidRPr="007E7515" w:rsidRDefault="007E7515" w:rsidP="007E7515">
      <w:pPr>
        <w:spacing w:line="240" w:lineRule="auto"/>
        <w:rPr>
          <w:rFonts w:eastAsia="Times New Roman" w:cs="Arial"/>
        </w:rPr>
      </w:pPr>
      <w:r w:rsidRPr="007E7515">
        <w:rPr>
          <w:rFonts w:eastAsia="Times New Roman" w:cs="Arial"/>
          <w:b/>
          <w:bCs/>
          <w:color w:val="000000"/>
          <w:u w:val="single"/>
          <w:lang w:eastAsia="bg-BG"/>
        </w:rPr>
        <w:t>Хипертония</w:t>
      </w:r>
    </w:p>
    <w:p w14:paraId="4568C4DE" w14:textId="5088F542" w:rsidR="007E7515" w:rsidRPr="007E7515" w:rsidRDefault="007E7515" w:rsidP="007E7515">
      <w:pPr>
        <w:spacing w:line="240" w:lineRule="auto"/>
        <w:rPr>
          <w:rFonts w:eastAsia="Times New Roman" w:cs="Arial"/>
          <w:color w:val="000000"/>
          <w:lang w:eastAsia="bg-BG"/>
        </w:rPr>
      </w:pPr>
      <w:r w:rsidRPr="007E7515">
        <w:rPr>
          <w:rFonts w:eastAsia="Times New Roman" w:cs="Arial"/>
          <w:color w:val="000000"/>
          <w:lang w:eastAsia="bg-BG"/>
        </w:rPr>
        <w:t>Препоръчва се приложение веднъж дневно.</w:t>
      </w:r>
    </w:p>
    <w:p w14:paraId="3135D718" w14:textId="79897FB1" w:rsidR="007E7515" w:rsidRPr="007E7515" w:rsidRDefault="007E7515" w:rsidP="007E7515">
      <w:pPr>
        <w:spacing w:line="240" w:lineRule="auto"/>
        <w:rPr>
          <w:rFonts w:eastAsia="Times New Roman" w:cs="Arial"/>
          <w:color w:val="000000"/>
          <w:lang w:eastAsia="bg-BG"/>
        </w:rPr>
      </w:pPr>
    </w:p>
    <w:p w14:paraId="723DDFAC" w14:textId="77777777"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Възрастни</w:t>
      </w:r>
    </w:p>
    <w:p w14:paraId="4ABAB35C"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Препоръчителната доза за започване на терапията е 12,5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 xml:space="preserve">веднъж дневно за първите два дни. След това препоръчителната доза е 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 xml:space="preserve">веднъж дневно. Ако е необходимо, дозата може да се повиши до максималната препоръчителна дневна доза от 50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веднъж или два пъти дневно.</w:t>
      </w:r>
    </w:p>
    <w:p w14:paraId="5938BB88" w14:textId="77777777" w:rsidR="007E7515" w:rsidRPr="007E7515" w:rsidRDefault="007E7515" w:rsidP="007E7515">
      <w:pPr>
        <w:spacing w:line="240" w:lineRule="auto"/>
        <w:rPr>
          <w:rFonts w:eastAsia="Times New Roman" w:cs="Arial"/>
          <w:color w:val="000000"/>
          <w:lang w:eastAsia="bg-BG"/>
        </w:rPr>
      </w:pPr>
    </w:p>
    <w:p w14:paraId="777F9D38" w14:textId="06A3E945" w:rsidR="007E7515" w:rsidRPr="007E7515" w:rsidRDefault="007E7515" w:rsidP="007E7515">
      <w:pPr>
        <w:spacing w:line="240" w:lineRule="auto"/>
        <w:rPr>
          <w:rFonts w:eastAsia="Times New Roman" w:cs="Arial"/>
        </w:rPr>
      </w:pPr>
      <w:r w:rsidRPr="007E7515">
        <w:rPr>
          <w:rFonts w:eastAsia="Times New Roman" w:cs="Arial"/>
          <w:color w:val="000000"/>
          <w:lang w:eastAsia="bg-BG"/>
        </w:rPr>
        <w:t>Повишаването на дозата трябва да се извършва през интервали от най-малко две седмици.</w:t>
      </w:r>
    </w:p>
    <w:p w14:paraId="58A72E84" w14:textId="77777777" w:rsidR="007E7515" w:rsidRPr="007E7515" w:rsidRDefault="007E7515" w:rsidP="007E7515">
      <w:pPr>
        <w:spacing w:line="240" w:lineRule="auto"/>
        <w:rPr>
          <w:rFonts w:eastAsia="Times New Roman" w:cs="Arial"/>
          <w:b/>
          <w:bCs/>
          <w:i/>
          <w:iCs/>
          <w:color w:val="000000"/>
          <w:lang w:eastAsia="bg-BG"/>
        </w:rPr>
      </w:pPr>
    </w:p>
    <w:p w14:paraId="75BF7483" w14:textId="707F2479"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Пациенти в старческа възраст</w:t>
      </w:r>
    </w:p>
    <w:p w14:paraId="4CE5B981"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Препоръчва се начална доза от 12,5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 xml:space="preserve">дневно. Тя е осигурила задоволителен контрол в някои случаи. Ако отговорът е неадекватен, дозата може да се повиши до максималната препоръчителна дневна доза от 50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веднъж дневно или в разделени приеми.</w:t>
      </w:r>
    </w:p>
    <w:p w14:paraId="29A60717" w14:textId="77777777" w:rsidR="007E7515" w:rsidRPr="007E7515" w:rsidRDefault="007E7515" w:rsidP="007E7515">
      <w:pPr>
        <w:spacing w:line="240" w:lineRule="auto"/>
        <w:rPr>
          <w:rFonts w:eastAsia="Times New Roman" w:cs="Arial"/>
          <w:b/>
          <w:bCs/>
          <w:color w:val="000000"/>
          <w:lang w:eastAsia="bg-BG"/>
        </w:rPr>
      </w:pPr>
    </w:p>
    <w:p w14:paraId="240A63B4" w14:textId="20B061D6" w:rsidR="007E7515" w:rsidRPr="007E7515" w:rsidRDefault="007E7515" w:rsidP="007E7515">
      <w:pPr>
        <w:spacing w:line="240" w:lineRule="auto"/>
        <w:rPr>
          <w:rFonts w:eastAsia="Times New Roman" w:cs="Arial"/>
        </w:rPr>
      </w:pPr>
      <w:r w:rsidRPr="007E7515">
        <w:rPr>
          <w:rFonts w:eastAsia="Times New Roman" w:cs="Arial"/>
          <w:b/>
          <w:bCs/>
          <w:color w:val="000000"/>
          <w:lang w:eastAsia="bg-BG"/>
        </w:rPr>
        <w:t>Деца</w:t>
      </w:r>
    </w:p>
    <w:p w14:paraId="3D9FC210"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Безопасността и ефикасността при деца (под 18 години) не са установени.</w:t>
      </w:r>
    </w:p>
    <w:p w14:paraId="587885BC" w14:textId="77777777" w:rsidR="007E7515" w:rsidRPr="007E7515" w:rsidRDefault="007E7515" w:rsidP="007E7515">
      <w:pPr>
        <w:spacing w:line="240" w:lineRule="auto"/>
        <w:rPr>
          <w:rFonts w:eastAsia="Times New Roman" w:cs="Arial"/>
          <w:b/>
          <w:bCs/>
          <w:color w:val="000000"/>
          <w:u w:val="single"/>
          <w:lang w:eastAsia="bg-BG"/>
        </w:rPr>
      </w:pPr>
    </w:p>
    <w:p w14:paraId="34E4B934" w14:textId="616AC79C" w:rsidR="007E7515" w:rsidRPr="007E7515" w:rsidRDefault="007E7515" w:rsidP="007E7515">
      <w:pPr>
        <w:spacing w:line="240" w:lineRule="auto"/>
        <w:rPr>
          <w:rFonts w:eastAsia="Times New Roman" w:cs="Arial"/>
        </w:rPr>
      </w:pPr>
      <w:r w:rsidRPr="007E7515">
        <w:rPr>
          <w:rFonts w:eastAsia="Times New Roman" w:cs="Arial"/>
          <w:b/>
          <w:bCs/>
          <w:color w:val="000000"/>
          <w:u w:val="single"/>
          <w:lang w:eastAsia="bg-BG"/>
        </w:rPr>
        <w:t>Стенокардия</w:t>
      </w:r>
    </w:p>
    <w:p w14:paraId="45A1CE1E" w14:textId="77777777"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Възрастни</w:t>
      </w:r>
    </w:p>
    <w:p w14:paraId="6B6D20A6"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Препоръчителната доза за започване на терапията е 12,5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 xml:space="preserve">два пъти дневно за първите два дни. След това препоръчителната доза е 25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два пъти дневно.</w:t>
      </w:r>
    </w:p>
    <w:p w14:paraId="3D975567" w14:textId="77777777" w:rsidR="007E7515" w:rsidRPr="007E7515" w:rsidRDefault="007E7515" w:rsidP="007E7515">
      <w:pPr>
        <w:spacing w:line="240" w:lineRule="auto"/>
        <w:rPr>
          <w:rFonts w:eastAsia="Times New Roman" w:cs="Arial"/>
          <w:b/>
          <w:bCs/>
          <w:i/>
          <w:iCs/>
          <w:color w:val="000000"/>
          <w:lang w:eastAsia="bg-BG"/>
        </w:rPr>
      </w:pPr>
    </w:p>
    <w:p w14:paraId="548A72A5" w14:textId="22AF63E0"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Пациенти в старческа възраст</w:t>
      </w:r>
    </w:p>
    <w:p w14:paraId="5E5D04F9"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Препоръчителната максимална дневна доза е 50 </w:t>
      </w:r>
      <w:r w:rsidRPr="007E7515">
        <w:rPr>
          <w:rFonts w:eastAsia="Times New Roman" w:cs="Arial"/>
          <w:color w:val="000000"/>
          <w:lang w:val="en-US"/>
        </w:rPr>
        <w:t>mg</w:t>
      </w:r>
      <w:r w:rsidRPr="007E7515">
        <w:rPr>
          <w:rFonts w:eastAsia="Times New Roman" w:cs="Arial"/>
          <w:color w:val="000000"/>
          <w:lang w:val="ru-RU"/>
        </w:rPr>
        <w:t xml:space="preserve"> </w:t>
      </w:r>
      <w:r w:rsidRPr="007E7515">
        <w:rPr>
          <w:rFonts w:eastAsia="Times New Roman" w:cs="Arial"/>
          <w:color w:val="000000"/>
          <w:lang w:eastAsia="bg-BG"/>
        </w:rPr>
        <w:t>в разделени приеми.</w:t>
      </w:r>
    </w:p>
    <w:p w14:paraId="263389C2" w14:textId="77777777" w:rsidR="007E7515" w:rsidRPr="007E7515" w:rsidRDefault="007E7515" w:rsidP="007E7515">
      <w:pPr>
        <w:spacing w:line="240" w:lineRule="auto"/>
        <w:rPr>
          <w:rFonts w:eastAsia="Times New Roman" w:cs="Arial"/>
          <w:b/>
          <w:bCs/>
          <w:i/>
          <w:iCs/>
          <w:color w:val="000000"/>
          <w:lang w:eastAsia="bg-BG"/>
        </w:rPr>
      </w:pPr>
    </w:p>
    <w:p w14:paraId="3194A6EA" w14:textId="71B41FC4"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Деца</w:t>
      </w:r>
    </w:p>
    <w:p w14:paraId="2ED42C69"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Безопасността и ефикасността при деца (под 18 години) не са установени.</w:t>
      </w:r>
    </w:p>
    <w:p w14:paraId="6E65823E" w14:textId="77777777" w:rsidR="007E7515" w:rsidRPr="007E7515" w:rsidRDefault="007E7515" w:rsidP="007E7515">
      <w:pPr>
        <w:spacing w:line="240" w:lineRule="auto"/>
        <w:rPr>
          <w:rFonts w:eastAsia="Times New Roman" w:cs="Arial"/>
          <w:b/>
          <w:bCs/>
          <w:color w:val="000000"/>
          <w:u w:val="single"/>
          <w:lang w:eastAsia="bg-BG"/>
        </w:rPr>
      </w:pPr>
    </w:p>
    <w:p w14:paraId="1CB883F9" w14:textId="22388C27" w:rsidR="007E7515" w:rsidRPr="007E7515" w:rsidRDefault="007E7515" w:rsidP="007E7515">
      <w:pPr>
        <w:spacing w:line="240" w:lineRule="auto"/>
        <w:rPr>
          <w:rFonts w:eastAsia="Times New Roman" w:cs="Arial"/>
        </w:rPr>
      </w:pPr>
      <w:r w:rsidRPr="007E7515">
        <w:rPr>
          <w:rFonts w:eastAsia="Times New Roman" w:cs="Arial"/>
          <w:b/>
          <w:bCs/>
          <w:color w:val="000000"/>
          <w:u w:val="single"/>
          <w:lang w:eastAsia="bg-BG"/>
        </w:rPr>
        <w:t>Пациенти със съпътстващо чернодробно заболяване</w:t>
      </w:r>
    </w:p>
    <w:p w14:paraId="6DABBA66"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Дилатренд е противопоказан при пациенти с нарушена чернодробна функция (вж. точка 4.3. Противопоказания и 5.2. Фармакокинетични свойства).</w:t>
      </w:r>
    </w:p>
    <w:p w14:paraId="701ADE2D"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Едно фармакокинетично проучване при пациенти с цироза е показало, че експозицията </w:t>
      </w:r>
      <w:r w:rsidRPr="007E7515">
        <w:rPr>
          <w:rFonts w:eastAsia="Times New Roman" w:cs="Arial"/>
          <w:color w:val="000000"/>
          <w:lang w:val="ru-RU"/>
        </w:rPr>
        <w:t>(</w:t>
      </w:r>
      <w:r w:rsidRPr="007E7515">
        <w:rPr>
          <w:rFonts w:eastAsia="Times New Roman" w:cs="Arial"/>
          <w:color w:val="000000"/>
          <w:lang w:val="en-US"/>
        </w:rPr>
        <w:t>AUC</w:t>
      </w:r>
      <w:r w:rsidRPr="007E7515">
        <w:rPr>
          <w:rFonts w:eastAsia="Times New Roman" w:cs="Arial"/>
          <w:color w:val="000000"/>
          <w:lang w:val="ru-RU"/>
        </w:rPr>
        <w:t xml:space="preserve">) </w:t>
      </w:r>
      <w:r w:rsidRPr="007E7515">
        <w:rPr>
          <w:rFonts w:eastAsia="Times New Roman" w:cs="Arial"/>
          <w:color w:val="000000"/>
          <w:lang w:eastAsia="bg-BG"/>
        </w:rPr>
        <w:t>на карведилол е увеличена с 6,8 пункта при пациенти с чернодробно увреждане, в сравнение със здрави индивиди.</w:t>
      </w:r>
    </w:p>
    <w:p w14:paraId="59B795AF" w14:textId="77777777" w:rsidR="007E7515" w:rsidRPr="007E7515" w:rsidRDefault="007E7515" w:rsidP="007E7515">
      <w:pPr>
        <w:spacing w:line="240" w:lineRule="auto"/>
        <w:rPr>
          <w:rFonts w:eastAsia="Times New Roman" w:cs="Arial"/>
          <w:b/>
          <w:bCs/>
          <w:color w:val="000000"/>
          <w:u w:val="single"/>
          <w:lang w:eastAsia="bg-BG"/>
        </w:rPr>
      </w:pPr>
    </w:p>
    <w:p w14:paraId="51CA5FC1" w14:textId="474268B4" w:rsidR="007E7515" w:rsidRPr="007E7515" w:rsidRDefault="007E7515" w:rsidP="007E7515">
      <w:pPr>
        <w:spacing w:line="240" w:lineRule="auto"/>
        <w:rPr>
          <w:rFonts w:eastAsia="Times New Roman" w:cs="Arial"/>
        </w:rPr>
      </w:pPr>
      <w:r w:rsidRPr="007E7515">
        <w:rPr>
          <w:rFonts w:eastAsia="Times New Roman" w:cs="Arial"/>
          <w:b/>
          <w:bCs/>
          <w:color w:val="000000"/>
          <w:u w:val="single"/>
          <w:lang w:eastAsia="bg-BG"/>
        </w:rPr>
        <w:t>Пациенти със съпътстваща нарушена бъбречна фуннкция</w:t>
      </w:r>
    </w:p>
    <w:p w14:paraId="6C426149" w14:textId="77777777" w:rsidR="007E7515" w:rsidRPr="007E7515" w:rsidRDefault="007E7515" w:rsidP="007E7515">
      <w:pPr>
        <w:spacing w:line="240" w:lineRule="auto"/>
        <w:rPr>
          <w:rFonts w:eastAsia="Times New Roman" w:cs="Arial"/>
          <w:color w:val="000000"/>
          <w:lang w:eastAsia="bg-BG"/>
        </w:rPr>
      </w:pPr>
    </w:p>
    <w:p w14:paraId="5BC84F3F" w14:textId="72F641AC" w:rsidR="007E7515" w:rsidRPr="007E7515" w:rsidRDefault="007E7515" w:rsidP="007E7515">
      <w:pPr>
        <w:spacing w:line="240" w:lineRule="auto"/>
        <w:rPr>
          <w:rFonts w:eastAsia="Times New Roman" w:cs="Arial"/>
        </w:rPr>
      </w:pPr>
      <w:r w:rsidRPr="007E7515">
        <w:rPr>
          <w:rFonts w:eastAsia="Times New Roman" w:cs="Arial"/>
          <w:color w:val="000000"/>
          <w:lang w:eastAsia="bg-BG"/>
        </w:rPr>
        <w:lastRenderedPageBreak/>
        <w:t>При пациенти с умерена до тежка бъбречна недостатъчност, няма основание за промени в дозировката на Дилатренд. (виж точка 4.4. Специални предупреждения и предпазни мерки при употреба).</w:t>
      </w:r>
    </w:p>
    <w:p w14:paraId="61136581" w14:textId="77777777" w:rsidR="007E7515" w:rsidRPr="007E7515" w:rsidRDefault="007E7515" w:rsidP="007E7515">
      <w:pPr>
        <w:spacing w:line="240" w:lineRule="auto"/>
        <w:rPr>
          <w:rFonts w:eastAsia="Times New Roman" w:cs="Arial"/>
          <w:color w:val="000000"/>
          <w:lang w:eastAsia="bg-BG"/>
        </w:rPr>
      </w:pPr>
    </w:p>
    <w:p w14:paraId="2E94FF73" w14:textId="499B2CD3"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Не се предвижда коригиране на дозата, докато систолното артериално налягане е над 100 </w:t>
      </w:r>
      <w:r w:rsidRPr="007E7515">
        <w:rPr>
          <w:rFonts w:eastAsia="Times New Roman" w:cs="Arial"/>
          <w:color w:val="000000"/>
          <w:lang w:val="en-US"/>
        </w:rPr>
        <w:t>mm</w:t>
      </w:r>
      <w:r w:rsidRPr="007E7515">
        <w:rPr>
          <w:rFonts w:eastAsia="Times New Roman" w:cs="Arial"/>
          <w:color w:val="000000"/>
          <w:lang w:val="ru-RU"/>
        </w:rPr>
        <w:t xml:space="preserve"> </w:t>
      </w:r>
      <w:r w:rsidRPr="007E7515">
        <w:rPr>
          <w:rFonts w:eastAsia="Times New Roman" w:cs="Arial"/>
          <w:color w:val="000000"/>
          <w:lang w:val="en-US"/>
        </w:rPr>
        <w:t>Hg</w:t>
      </w:r>
      <w:r w:rsidRPr="007E7515">
        <w:rPr>
          <w:rFonts w:eastAsia="Times New Roman" w:cs="Arial"/>
          <w:color w:val="000000"/>
          <w:lang w:val="ru-RU"/>
        </w:rPr>
        <w:t xml:space="preserve"> </w:t>
      </w:r>
      <w:r w:rsidRPr="007E7515">
        <w:rPr>
          <w:rFonts w:eastAsia="Times New Roman" w:cs="Arial"/>
          <w:color w:val="000000"/>
          <w:lang w:eastAsia="bg-BG"/>
        </w:rPr>
        <w:t>(вж. също и точки 4.4. Специални предупреждения и предпазни мерки при употреба и 5.2. Фармакокинетични свойства).</w:t>
      </w:r>
    </w:p>
    <w:p w14:paraId="241B4FAC" w14:textId="77777777" w:rsidR="007E7515" w:rsidRPr="007E7515" w:rsidRDefault="007E7515" w:rsidP="007E7515">
      <w:pPr>
        <w:spacing w:line="240" w:lineRule="auto"/>
        <w:rPr>
          <w:rFonts w:eastAsia="Times New Roman" w:cs="Arial"/>
          <w:b/>
          <w:bCs/>
          <w:color w:val="000000"/>
          <w:u w:val="single"/>
          <w:lang w:eastAsia="bg-BG"/>
        </w:rPr>
      </w:pPr>
      <w:bookmarkStart w:id="5" w:name="bookmark6"/>
    </w:p>
    <w:p w14:paraId="2518B745" w14:textId="4029F150" w:rsidR="007E7515" w:rsidRPr="007E7515" w:rsidRDefault="007E7515" w:rsidP="007E7515">
      <w:pPr>
        <w:spacing w:line="240" w:lineRule="auto"/>
        <w:rPr>
          <w:rFonts w:eastAsia="Times New Roman" w:cs="Arial"/>
        </w:rPr>
      </w:pPr>
      <w:r w:rsidRPr="007E7515">
        <w:rPr>
          <w:rFonts w:eastAsia="Times New Roman" w:cs="Arial"/>
          <w:b/>
          <w:bCs/>
          <w:color w:val="000000"/>
          <w:u w:val="single"/>
          <w:lang w:eastAsia="bg-BG"/>
        </w:rPr>
        <w:t>Пациенти с диабет</w:t>
      </w:r>
      <w:bookmarkEnd w:id="5"/>
    </w:p>
    <w:p w14:paraId="403B9966"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Бета-блокерите могат да увеличат инсулиновата резистентност и да маскират симптомите на хипогликемия. Въпреки това, много проучвания са установили, че вазодилатиращи бета-блокери като карведилол са свързани с по-благоприятни ефекти върху глюкозния и липиден профил.</w:t>
      </w:r>
    </w:p>
    <w:p w14:paraId="262CD9C5" w14:textId="77777777" w:rsidR="007E7515" w:rsidRPr="007E7515" w:rsidRDefault="007E7515" w:rsidP="007E7515">
      <w:pPr>
        <w:spacing w:line="240" w:lineRule="auto"/>
        <w:rPr>
          <w:rFonts w:eastAsia="Times New Roman" w:cs="Arial"/>
          <w:color w:val="000000"/>
          <w:lang w:eastAsia="bg-BG"/>
        </w:rPr>
      </w:pPr>
    </w:p>
    <w:p w14:paraId="4978B4E5" w14:textId="46CC4982" w:rsidR="007E7515" w:rsidRPr="007E7515" w:rsidRDefault="007E7515" w:rsidP="007E7515">
      <w:pPr>
        <w:spacing w:line="240" w:lineRule="auto"/>
        <w:rPr>
          <w:rFonts w:eastAsia="Times New Roman" w:cs="Arial"/>
        </w:rPr>
      </w:pPr>
      <w:r w:rsidRPr="007E7515">
        <w:rPr>
          <w:rFonts w:eastAsia="Times New Roman" w:cs="Arial"/>
          <w:color w:val="000000"/>
          <w:lang w:eastAsia="bg-BG"/>
        </w:rPr>
        <w:t>Установено е, че карведилол проявява умерени инсулин-сенсибилизиращи свойства и може да облекчи някои прояви на метаболитен синдром.</w:t>
      </w:r>
    </w:p>
    <w:p w14:paraId="3A9FA9A9" w14:textId="77777777" w:rsidR="007E7515" w:rsidRPr="007E7515" w:rsidRDefault="007E7515" w:rsidP="007E7515">
      <w:pPr>
        <w:spacing w:line="240" w:lineRule="auto"/>
        <w:rPr>
          <w:rFonts w:eastAsia="Times New Roman" w:cs="Arial"/>
          <w:i/>
          <w:iCs/>
          <w:color w:val="000000"/>
          <w:lang w:eastAsia="bg-BG"/>
        </w:rPr>
      </w:pPr>
    </w:p>
    <w:p w14:paraId="36C0A30A" w14:textId="21AB105E" w:rsidR="007E7515" w:rsidRPr="007E7515" w:rsidRDefault="007E7515" w:rsidP="007E7515">
      <w:pPr>
        <w:pStyle w:val="Heading3"/>
        <w:rPr>
          <w:rFonts w:eastAsia="Times New Roman"/>
          <w:i/>
        </w:rPr>
      </w:pPr>
      <w:r w:rsidRPr="007E7515">
        <w:rPr>
          <w:rFonts w:eastAsia="Times New Roman"/>
          <w:i/>
          <w:lang w:eastAsia="bg-BG"/>
        </w:rPr>
        <w:t>Начин на приложение</w:t>
      </w:r>
    </w:p>
    <w:p w14:paraId="1ECBD01A" w14:textId="77777777" w:rsidR="007E7515" w:rsidRPr="007E7515" w:rsidRDefault="007E7515" w:rsidP="007E7515">
      <w:pPr>
        <w:spacing w:line="240" w:lineRule="auto"/>
        <w:rPr>
          <w:rFonts w:eastAsia="Times New Roman" w:cs="Arial"/>
          <w:color w:val="000000"/>
          <w:lang w:eastAsia="bg-BG"/>
        </w:rPr>
      </w:pPr>
    </w:p>
    <w:p w14:paraId="2AF4B08C" w14:textId="1A3C8520" w:rsidR="007E7515" w:rsidRPr="007E7515" w:rsidRDefault="007E7515" w:rsidP="007E7515">
      <w:pPr>
        <w:spacing w:line="240" w:lineRule="auto"/>
        <w:rPr>
          <w:rFonts w:eastAsia="Times New Roman" w:cs="Arial"/>
        </w:rPr>
      </w:pPr>
      <w:r w:rsidRPr="007E7515">
        <w:rPr>
          <w:rFonts w:eastAsia="Times New Roman" w:cs="Arial"/>
          <w:color w:val="000000"/>
          <w:lang w:eastAsia="bg-BG"/>
        </w:rPr>
        <w:t>Таблетките трябва да се приемат с достатъчно течност.</w:t>
      </w:r>
    </w:p>
    <w:p w14:paraId="1A373360" w14:textId="52BA9F00" w:rsidR="007E7515" w:rsidRPr="007E7515" w:rsidRDefault="007E7515" w:rsidP="007E7515">
      <w:pPr>
        <w:rPr>
          <w:rFonts w:cs="Arial"/>
        </w:rPr>
      </w:pPr>
    </w:p>
    <w:p w14:paraId="28C984E8" w14:textId="188AB514" w:rsidR="008134C8" w:rsidRDefault="002C50EE" w:rsidP="004A448E">
      <w:pPr>
        <w:pStyle w:val="Heading2"/>
      </w:pPr>
      <w:r>
        <w:t>4.3. Противопоказания</w:t>
      </w:r>
    </w:p>
    <w:p w14:paraId="1C517ACA" w14:textId="7CE04589" w:rsidR="007E7515" w:rsidRDefault="007E7515" w:rsidP="007E7515"/>
    <w:p w14:paraId="30F54F9E" w14:textId="77777777" w:rsidR="007E7515" w:rsidRPr="007E7515" w:rsidRDefault="007E7515" w:rsidP="007E7515">
      <w:pPr>
        <w:rPr>
          <w:sz w:val="24"/>
          <w:szCs w:val="24"/>
        </w:rPr>
      </w:pPr>
      <w:r w:rsidRPr="007E7515">
        <w:rPr>
          <w:lang w:eastAsia="bg-BG"/>
        </w:rPr>
        <w:t>Карведилол не трябва да се употребява от пациенти с:</w:t>
      </w:r>
    </w:p>
    <w:p w14:paraId="2D3072C0" w14:textId="77777777" w:rsidR="007E7515" w:rsidRDefault="007E7515" w:rsidP="007E7515">
      <w:pPr>
        <w:pStyle w:val="ListParagraph"/>
        <w:numPr>
          <w:ilvl w:val="0"/>
          <w:numId w:val="35"/>
        </w:numPr>
        <w:rPr>
          <w:lang w:eastAsia="bg-BG"/>
        </w:rPr>
      </w:pPr>
      <w:r w:rsidRPr="007E7515">
        <w:rPr>
          <w:lang w:eastAsia="bg-BG"/>
        </w:rPr>
        <w:t>Свръхчувствителност към карведилол или към някое от помощните вещества, изброени в точка 6.1.</w:t>
      </w:r>
    </w:p>
    <w:p w14:paraId="1971D2B8" w14:textId="77777777" w:rsidR="007E7515" w:rsidRDefault="007E7515" w:rsidP="007E7515">
      <w:pPr>
        <w:pStyle w:val="ListParagraph"/>
        <w:numPr>
          <w:ilvl w:val="0"/>
          <w:numId w:val="35"/>
        </w:numPr>
        <w:rPr>
          <w:lang w:eastAsia="bg-BG"/>
        </w:rPr>
      </w:pPr>
      <w:r w:rsidRPr="007E7515">
        <w:rPr>
          <w:lang w:eastAsia="bg-BG"/>
        </w:rPr>
        <w:t>Нестабилна/декомпенсирана сърдечна недостатъчност.</w:t>
      </w:r>
    </w:p>
    <w:p w14:paraId="2BCA350F" w14:textId="5D8A3075" w:rsidR="007E7515" w:rsidRPr="007E7515" w:rsidRDefault="007E7515" w:rsidP="007E7515">
      <w:pPr>
        <w:pStyle w:val="ListParagraph"/>
        <w:numPr>
          <w:ilvl w:val="0"/>
          <w:numId w:val="35"/>
        </w:numPr>
        <w:rPr>
          <w:lang w:eastAsia="bg-BG"/>
        </w:rPr>
      </w:pPr>
      <w:r w:rsidRPr="007E7515">
        <w:rPr>
          <w:lang w:eastAsia="bg-BG"/>
        </w:rPr>
        <w:t>Клинично изразена чернодробна дисфункция.</w:t>
      </w:r>
    </w:p>
    <w:p w14:paraId="2785BD6C" w14:textId="77777777" w:rsidR="007E7515" w:rsidRDefault="007E7515" w:rsidP="007E7515">
      <w:pPr>
        <w:rPr>
          <w:lang w:eastAsia="bg-BG"/>
        </w:rPr>
      </w:pPr>
    </w:p>
    <w:p w14:paraId="07624B9B" w14:textId="3EADAAFF" w:rsidR="007E7515" w:rsidRPr="007E7515" w:rsidRDefault="007E7515" w:rsidP="007E7515">
      <w:pPr>
        <w:rPr>
          <w:sz w:val="24"/>
          <w:szCs w:val="24"/>
        </w:rPr>
      </w:pPr>
      <w:r w:rsidRPr="007E7515">
        <w:rPr>
          <w:lang w:eastAsia="bg-BG"/>
        </w:rPr>
        <w:t>Както при другите бета-блокери карведилол не трябва да се прилага при пациенти с:</w:t>
      </w:r>
    </w:p>
    <w:p w14:paraId="7487A9DC" w14:textId="77777777" w:rsidR="007E7515" w:rsidRDefault="007E7515" w:rsidP="007E7515">
      <w:pPr>
        <w:pStyle w:val="ListParagraph"/>
        <w:numPr>
          <w:ilvl w:val="0"/>
          <w:numId w:val="35"/>
        </w:numPr>
        <w:rPr>
          <w:lang w:eastAsia="bg-BG"/>
        </w:rPr>
      </w:pPr>
      <w:r w:rsidRPr="007E7515">
        <w:rPr>
          <w:lang w:eastAsia="bg-BG"/>
        </w:rPr>
        <w:t xml:space="preserve">Сърдечен атриовентрикуларен </w:t>
      </w:r>
      <w:r w:rsidRPr="007E7515">
        <w:rPr>
          <w:lang w:val="ru-RU"/>
        </w:rPr>
        <w:t>(</w:t>
      </w:r>
      <w:r w:rsidRPr="007E7515">
        <w:rPr>
          <w:lang w:val="en-US"/>
        </w:rPr>
        <w:t>AV</w:t>
      </w:r>
      <w:r w:rsidRPr="007E7515">
        <w:rPr>
          <w:lang w:val="ru-RU"/>
        </w:rPr>
        <w:t xml:space="preserve">) </w:t>
      </w:r>
      <w:r w:rsidRPr="007E7515">
        <w:rPr>
          <w:lang w:eastAsia="bg-BG"/>
        </w:rPr>
        <w:t xml:space="preserve">блок </w:t>
      </w:r>
      <w:r w:rsidRPr="007E7515">
        <w:rPr>
          <w:lang w:val="en-US"/>
        </w:rPr>
        <w:t>II</w:t>
      </w:r>
      <w:r w:rsidRPr="007E7515">
        <w:rPr>
          <w:lang w:eastAsia="bg-BG"/>
        </w:rPr>
        <w:t xml:space="preserve"> и III степен (освен ако не е поставен постоянен пейсмейкьр)</w:t>
      </w:r>
    </w:p>
    <w:p w14:paraId="2B35BF8E" w14:textId="77777777" w:rsidR="007E7515" w:rsidRDefault="007E7515" w:rsidP="007E7515">
      <w:pPr>
        <w:pStyle w:val="ListParagraph"/>
        <w:numPr>
          <w:ilvl w:val="0"/>
          <w:numId w:val="35"/>
        </w:numPr>
        <w:rPr>
          <w:lang w:eastAsia="bg-BG"/>
        </w:rPr>
      </w:pPr>
      <w:r w:rsidRPr="007E7515">
        <w:rPr>
          <w:lang w:eastAsia="bg-BG"/>
        </w:rPr>
        <w:t>Тежка брадикардия (&lt; 50 удара/мин)</w:t>
      </w:r>
    </w:p>
    <w:p w14:paraId="1497B293" w14:textId="77777777" w:rsidR="007E7515" w:rsidRDefault="007E7515" w:rsidP="007E7515">
      <w:pPr>
        <w:pStyle w:val="ListParagraph"/>
        <w:numPr>
          <w:ilvl w:val="0"/>
          <w:numId w:val="35"/>
        </w:numPr>
        <w:rPr>
          <w:lang w:eastAsia="bg-BG"/>
        </w:rPr>
      </w:pPr>
      <w:r w:rsidRPr="007E7515">
        <w:rPr>
          <w:lang w:eastAsia="bg-BG"/>
        </w:rPr>
        <w:t>Синдром на болния синусов възел (включително сино-атриален блок)</w:t>
      </w:r>
    </w:p>
    <w:p w14:paraId="656F6B04" w14:textId="77777777" w:rsidR="007E7515" w:rsidRPr="007E7515" w:rsidRDefault="007E7515" w:rsidP="007E7515">
      <w:pPr>
        <w:pStyle w:val="ListParagraph"/>
        <w:numPr>
          <w:ilvl w:val="0"/>
          <w:numId w:val="35"/>
        </w:numPr>
        <w:rPr>
          <w:lang w:eastAsia="bg-BG"/>
        </w:rPr>
      </w:pPr>
      <w:r w:rsidRPr="007E7515">
        <w:rPr>
          <w:lang w:eastAsia="bg-BG"/>
        </w:rPr>
        <w:t xml:space="preserve">Тежка хипотония (систолно артериално налягане &lt; 85 </w:t>
      </w:r>
      <w:r w:rsidRPr="007E7515">
        <w:rPr>
          <w:lang w:val="en-US"/>
        </w:rPr>
        <w:t>mmHg</w:t>
      </w:r>
      <w:r w:rsidRPr="007E7515">
        <w:rPr>
          <w:lang w:val="ru-RU"/>
        </w:rPr>
        <w:t>)</w:t>
      </w:r>
    </w:p>
    <w:p w14:paraId="2EC42B28" w14:textId="77777777" w:rsidR="007E7515" w:rsidRDefault="007E7515" w:rsidP="007E7515">
      <w:pPr>
        <w:pStyle w:val="ListParagraph"/>
        <w:numPr>
          <w:ilvl w:val="0"/>
          <w:numId w:val="35"/>
        </w:numPr>
        <w:rPr>
          <w:lang w:eastAsia="bg-BG"/>
        </w:rPr>
      </w:pPr>
      <w:r w:rsidRPr="007E7515">
        <w:rPr>
          <w:lang w:eastAsia="bg-BG"/>
        </w:rPr>
        <w:t>Кардиогенен шок</w:t>
      </w:r>
    </w:p>
    <w:p w14:paraId="7258DB32" w14:textId="0C0173CD" w:rsidR="007E7515" w:rsidRPr="007E7515" w:rsidRDefault="007E7515" w:rsidP="007E7515">
      <w:pPr>
        <w:pStyle w:val="ListParagraph"/>
        <w:numPr>
          <w:ilvl w:val="0"/>
          <w:numId w:val="35"/>
        </w:numPr>
        <w:rPr>
          <w:lang w:eastAsia="bg-BG"/>
        </w:rPr>
      </w:pPr>
      <w:r w:rsidRPr="007E7515">
        <w:rPr>
          <w:lang w:eastAsia="bg-BG"/>
        </w:rPr>
        <w:t>История на бронхоспазъм или астма</w:t>
      </w:r>
    </w:p>
    <w:p w14:paraId="423261EA" w14:textId="21E31857" w:rsidR="007E7515" w:rsidRPr="007E7515" w:rsidRDefault="007E7515" w:rsidP="007E7515"/>
    <w:p w14:paraId="212F509C" w14:textId="36B87366" w:rsidR="004F498A" w:rsidRDefault="002C50EE" w:rsidP="004A448E">
      <w:pPr>
        <w:pStyle w:val="Heading2"/>
      </w:pPr>
      <w:r>
        <w:t>4.4. Специални предупреждения и предпазни мерки при употреба</w:t>
      </w:r>
    </w:p>
    <w:p w14:paraId="5D2FF009" w14:textId="13187D43" w:rsidR="007E7515" w:rsidRDefault="007E7515" w:rsidP="007E7515"/>
    <w:p w14:paraId="5E1529BD" w14:textId="77777777"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Хронична застойна сърдечна недостатъчност</w:t>
      </w:r>
    </w:p>
    <w:p w14:paraId="4268F3CF" w14:textId="77777777" w:rsidR="007E7515" w:rsidRPr="00AB1570" w:rsidRDefault="007E7515" w:rsidP="007E7515">
      <w:pPr>
        <w:spacing w:line="240" w:lineRule="auto"/>
        <w:rPr>
          <w:rFonts w:eastAsia="Times New Roman" w:cs="Arial"/>
          <w:color w:val="000000"/>
          <w:lang w:eastAsia="bg-BG"/>
        </w:rPr>
      </w:pPr>
    </w:p>
    <w:p w14:paraId="6CEF1744" w14:textId="34307799"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При пациенти със застойна сърдечна недостатъчност по време на повишаване на дозата на Дилатренд може да възникне влошаваща се сърдечна недостатъчност или задръжка на течности. Ако се появят такива симптоми, дозата на диуретиците трябва да се повиши, а дозата на Дилатренд не трябва да се увеличава до възстановяване на клиничната стабилност. Понякога може да се наложи да се намали дозата на Дилатренд или, в редки </w:t>
      </w:r>
      <w:r w:rsidRPr="007E7515">
        <w:rPr>
          <w:rFonts w:eastAsia="Times New Roman" w:cs="Arial"/>
          <w:color w:val="000000"/>
          <w:lang w:eastAsia="bg-BG"/>
        </w:rPr>
        <w:lastRenderedPageBreak/>
        <w:t>случаи, лечението временно да се преустанови. Такива епизоди не изключват последващо успешно титриране на Дилатренд.</w:t>
      </w:r>
    </w:p>
    <w:p w14:paraId="6C0286FD" w14:textId="77777777" w:rsidR="007E7515" w:rsidRPr="00AB1570" w:rsidRDefault="007E7515" w:rsidP="007E7515">
      <w:pPr>
        <w:spacing w:line="240" w:lineRule="auto"/>
        <w:rPr>
          <w:rFonts w:eastAsia="Times New Roman" w:cs="Arial"/>
          <w:color w:val="000000"/>
          <w:lang w:eastAsia="bg-BG"/>
        </w:rPr>
      </w:pPr>
      <w:r w:rsidRPr="007E7515">
        <w:rPr>
          <w:rFonts w:eastAsia="Times New Roman" w:cs="Arial"/>
          <w:color w:val="000000"/>
          <w:lang w:eastAsia="bg-BG"/>
        </w:rPr>
        <w:t xml:space="preserve">Дилатренд трябва да се прилага внимателно в комбинация с дигиталисови гликозиди, тъй като и </w:t>
      </w:r>
    </w:p>
    <w:p w14:paraId="2B5C8337" w14:textId="4F5E3420"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двата лекарствени продукта могат да забавят </w:t>
      </w:r>
      <w:r w:rsidRPr="007E7515">
        <w:rPr>
          <w:rFonts w:eastAsia="Times New Roman" w:cs="Arial"/>
          <w:color w:val="000000"/>
          <w:lang w:val="en-US"/>
        </w:rPr>
        <w:t>AV</w:t>
      </w:r>
      <w:r w:rsidRPr="007E7515">
        <w:rPr>
          <w:rFonts w:eastAsia="Times New Roman" w:cs="Arial"/>
          <w:color w:val="000000"/>
          <w:lang w:val="ru-RU"/>
        </w:rPr>
        <w:t xml:space="preserve">- </w:t>
      </w:r>
      <w:r w:rsidRPr="007E7515">
        <w:rPr>
          <w:rFonts w:eastAsia="Times New Roman" w:cs="Arial"/>
          <w:color w:val="000000"/>
          <w:lang w:eastAsia="bg-BG"/>
        </w:rPr>
        <w:t>проводимостта (вж. точка 4.5.).</w:t>
      </w:r>
    </w:p>
    <w:p w14:paraId="2F04AFFE" w14:textId="77777777" w:rsidR="007E7515" w:rsidRPr="00AB1570" w:rsidRDefault="007E7515" w:rsidP="007E7515">
      <w:pPr>
        <w:spacing w:line="240" w:lineRule="auto"/>
        <w:rPr>
          <w:rFonts w:eastAsia="Times New Roman" w:cs="Arial"/>
          <w:i/>
          <w:iCs/>
          <w:color w:val="000000"/>
          <w:lang w:eastAsia="bg-BG"/>
        </w:rPr>
      </w:pPr>
    </w:p>
    <w:p w14:paraId="1722A408" w14:textId="3801902C"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Бъбречна функция при застойна сърдечна недостатъчност</w:t>
      </w:r>
    </w:p>
    <w:p w14:paraId="79A01090" w14:textId="77777777" w:rsidR="007E7515" w:rsidRPr="00AB1570" w:rsidRDefault="007E7515" w:rsidP="007E7515">
      <w:pPr>
        <w:spacing w:line="240" w:lineRule="auto"/>
        <w:rPr>
          <w:rFonts w:eastAsia="Times New Roman" w:cs="Arial"/>
          <w:color w:val="000000"/>
          <w:lang w:eastAsia="bg-BG"/>
        </w:rPr>
      </w:pPr>
    </w:p>
    <w:p w14:paraId="26FB9296" w14:textId="61E06C1A"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Наблюдавано е обратимо влошаване на бъбречната функция при лечение с Дилатренд при пациенти с хронична сърдечна недостатъчност с ниско артериално налягане (систолно АН &lt; 100 </w:t>
      </w:r>
      <w:r w:rsidRPr="007E7515">
        <w:rPr>
          <w:rFonts w:eastAsia="Times New Roman" w:cs="Arial"/>
          <w:color w:val="000000"/>
          <w:lang w:val="en-US"/>
        </w:rPr>
        <w:t>mmHg</w:t>
      </w:r>
      <w:r w:rsidRPr="007E7515">
        <w:rPr>
          <w:rFonts w:eastAsia="Times New Roman" w:cs="Arial"/>
          <w:color w:val="000000"/>
          <w:lang w:val="ru-RU"/>
        </w:rPr>
        <w:t xml:space="preserve">), </w:t>
      </w:r>
      <w:r w:rsidRPr="007E7515">
        <w:rPr>
          <w:rFonts w:eastAsia="Times New Roman" w:cs="Arial"/>
          <w:color w:val="000000"/>
          <w:lang w:eastAsia="bg-BG"/>
        </w:rPr>
        <w:t>исхемична болест на сърцето и дифузно съдово заболяване и/или съпътстваща бъбречна недостатъчност. При пациенти с ХСН с тези рискови фактори бъбречната функция трябва да се мониторира по време на повишаването на дозата на Дилатренд и при влошаване на бъбречната недостатъчност трябва дозата да се намали или приемът на лекарствения продукт да се преустанови.</w:t>
      </w:r>
    </w:p>
    <w:p w14:paraId="2F8A374A" w14:textId="77777777" w:rsidR="007E7515" w:rsidRPr="00AB1570" w:rsidRDefault="007E7515" w:rsidP="007E7515">
      <w:pPr>
        <w:spacing w:line="240" w:lineRule="auto"/>
        <w:rPr>
          <w:rFonts w:eastAsia="Times New Roman" w:cs="Arial"/>
          <w:i/>
          <w:iCs/>
          <w:color w:val="000000"/>
          <w:lang w:eastAsia="bg-BG"/>
        </w:rPr>
      </w:pPr>
    </w:p>
    <w:p w14:paraId="1C334981" w14:textId="0CA84C77"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Брадикардия</w:t>
      </w:r>
    </w:p>
    <w:p w14:paraId="66A694DF" w14:textId="77777777" w:rsidR="007E7515" w:rsidRPr="00AB1570" w:rsidRDefault="007E7515" w:rsidP="007E7515">
      <w:pPr>
        <w:spacing w:line="240" w:lineRule="auto"/>
        <w:rPr>
          <w:rFonts w:eastAsia="Times New Roman" w:cs="Arial"/>
          <w:color w:val="000000"/>
          <w:lang w:eastAsia="bg-BG"/>
        </w:rPr>
      </w:pPr>
    </w:p>
    <w:p w14:paraId="76979880" w14:textId="6477E55A" w:rsidR="007E7515" w:rsidRPr="007E7515" w:rsidRDefault="007E7515" w:rsidP="007E7515">
      <w:pPr>
        <w:spacing w:line="240" w:lineRule="auto"/>
        <w:rPr>
          <w:rFonts w:eastAsia="Times New Roman" w:cs="Arial"/>
        </w:rPr>
      </w:pPr>
      <w:r w:rsidRPr="007E7515">
        <w:rPr>
          <w:rFonts w:eastAsia="Times New Roman" w:cs="Arial"/>
          <w:color w:val="000000"/>
          <w:lang w:eastAsia="bg-BG"/>
        </w:rPr>
        <w:t>Карведилол може да предизвика брадикардия. Ако честотата на пусът на пациента се понижи под 55 удара в минута, дозировката на Дилатренд трябва да бъде намалена.</w:t>
      </w:r>
    </w:p>
    <w:p w14:paraId="255D4178" w14:textId="77777777" w:rsidR="007E7515" w:rsidRPr="00AB1570" w:rsidRDefault="007E7515" w:rsidP="007E7515">
      <w:pPr>
        <w:spacing w:line="240" w:lineRule="auto"/>
        <w:rPr>
          <w:rFonts w:eastAsia="Times New Roman" w:cs="Arial"/>
          <w:i/>
          <w:iCs/>
          <w:color w:val="000000"/>
          <w:lang w:eastAsia="bg-BG"/>
        </w:rPr>
      </w:pPr>
    </w:p>
    <w:p w14:paraId="30C26102" w14:textId="0FD2CF09"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Вариантна ангина на Принцметал</w:t>
      </w:r>
    </w:p>
    <w:p w14:paraId="36F02053" w14:textId="77777777" w:rsidR="007E7515" w:rsidRPr="00AB1570" w:rsidRDefault="007E7515" w:rsidP="007E7515">
      <w:pPr>
        <w:spacing w:line="240" w:lineRule="auto"/>
        <w:rPr>
          <w:rFonts w:eastAsia="Times New Roman" w:cs="Arial"/>
          <w:color w:val="000000"/>
          <w:lang w:eastAsia="bg-BG"/>
        </w:rPr>
      </w:pPr>
    </w:p>
    <w:p w14:paraId="2C1062F8" w14:textId="05A57117" w:rsidR="007E7515" w:rsidRPr="007E7515" w:rsidRDefault="007E7515" w:rsidP="007E7515">
      <w:pPr>
        <w:spacing w:line="240" w:lineRule="auto"/>
        <w:rPr>
          <w:rFonts w:eastAsia="Times New Roman" w:cs="Arial"/>
        </w:rPr>
      </w:pPr>
      <w:r w:rsidRPr="007E7515">
        <w:rPr>
          <w:rFonts w:eastAsia="Times New Roman" w:cs="Arial"/>
          <w:color w:val="000000"/>
          <w:lang w:eastAsia="bg-BG"/>
        </w:rPr>
        <w:t>Лекарствените продукти, притежаващи неселективна бета-блокираща активност, може да предизвикат болка в гърдите при пациенти с вариантна ангина на Принцметал. Няма клиничен опит с Дилатренд при тези пациенти, въпреки че алфа-блокиращата активност на Дилатренд може да предотврати такива симптоми. Дилатренд трябва да се прилага с повишено внимание при пациенти с подозрение за вариантна ангина на Принцметал.</w:t>
      </w:r>
    </w:p>
    <w:p w14:paraId="7DEE8C1D" w14:textId="77777777" w:rsidR="007E7515" w:rsidRPr="00AB1570" w:rsidRDefault="007E7515" w:rsidP="007E7515">
      <w:pPr>
        <w:rPr>
          <w:rFonts w:eastAsia="Times New Roman" w:cs="Arial"/>
          <w:i/>
          <w:iCs/>
          <w:color w:val="000000"/>
          <w:lang w:eastAsia="bg-BG"/>
        </w:rPr>
      </w:pPr>
    </w:p>
    <w:p w14:paraId="2D8A2DB6" w14:textId="43823FAD" w:rsidR="007E7515" w:rsidRPr="00AB1570" w:rsidRDefault="007E7515" w:rsidP="007E7515">
      <w:pPr>
        <w:rPr>
          <w:rFonts w:eastAsia="Times New Roman" w:cs="Arial"/>
          <w:i/>
          <w:iCs/>
          <w:color w:val="000000"/>
          <w:lang w:eastAsia="bg-BG"/>
        </w:rPr>
      </w:pPr>
      <w:r w:rsidRPr="00AB1570">
        <w:rPr>
          <w:rFonts w:eastAsia="Times New Roman" w:cs="Arial"/>
          <w:i/>
          <w:iCs/>
          <w:color w:val="000000"/>
          <w:lang w:eastAsia="bg-BG"/>
        </w:rPr>
        <w:t>Хронична обструктивна белодробна болест (ХОББ)</w:t>
      </w:r>
    </w:p>
    <w:p w14:paraId="76D1B586" w14:textId="662DC22D" w:rsidR="007E7515" w:rsidRPr="00AB1570" w:rsidRDefault="007E7515" w:rsidP="007E7515">
      <w:pPr>
        <w:rPr>
          <w:rFonts w:eastAsia="Times New Roman" w:cs="Arial"/>
          <w:i/>
          <w:iCs/>
          <w:color w:val="000000"/>
          <w:lang w:eastAsia="bg-BG"/>
        </w:rPr>
      </w:pPr>
    </w:p>
    <w:p w14:paraId="034806BE"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Карведилол трябва да се използва внимателно при пациенти с хронична обструктивна белодробна болест с бронхоспастична компонента, които не получават перорално или инхалаторно лечение и само ако потенциалната полза надхвърля евентуалния риск.</w:t>
      </w:r>
    </w:p>
    <w:p w14:paraId="4E2475C2" w14:textId="77777777" w:rsidR="007E7515" w:rsidRPr="00AB1570" w:rsidRDefault="007E7515" w:rsidP="007E7515">
      <w:pPr>
        <w:spacing w:line="240" w:lineRule="auto"/>
        <w:rPr>
          <w:rFonts w:eastAsia="Times New Roman" w:cs="Arial"/>
          <w:color w:val="000000"/>
          <w:lang w:eastAsia="bg-BG"/>
        </w:rPr>
      </w:pPr>
    </w:p>
    <w:p w14:paraId="7D37674F" w14:textId="438B32B0" w:rsidR="007E7515" w:rsidRPr="007E7515" w:rsidRDefault="007E7515" w:rsidP="007E7515">
      <w:pPr>
        <w:spacing w:line="240" w:lineRule="auto"/>
        <w:rPr>
          <w:rFonts w:eastAsia="Times New Roman" w:cs="Arial"/>
        </w:rPr>
      </w:pPr>
      <w:r w:rsidRPr="007E7515">
        <w:rPr>
          <w:rFonts w:eastAsia="Times New Roman" w:cs="Arial"/>
          <w:color w:val="000000"/>
          <w:lang w:eastAsia="bg-BG"/>
        </w:rPr>
        <w:t>При пациенти със склонност към бронхоспастични реакции може да се появи респираторен дистрес като резултат от възможно засилване на съпротивлението на дихателните пътища. Пациентите трябва да се наблюдават стриктно при започването и постепенното повишаване на дозата на карведилол, като дозата на карведилол трябва да се намали при появата на данни за бронхоспазъм по време на лечението.</w:t>
      </w:r>
    </w:p>
    <w:p w14:paraId="448D14E1" w14:textId="77777777" w:rsidR="007E7515" w:rsidRPr="00AB1570" w:rsidRDefault="007E7515" w:rsidP="007E7515">
      <w:pPr>
        <w:spacing w:line="240" w:lineRule="auto"/>
        <w:rPr>
          <w:rFonts w:eastAsia="Times New Roman" w:cs="Arial"/>
          <w:i/>
          <w:iCs/>
          <w:color w:val="000000"/>
          <w:lang w:eastAsia="bg-BG"/>
        </w:rPr>
      </w:pPr>
    </w:p>
    <w:p w14:paraId="51833C0F" w14:textId="67C67BED"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Диабет</w:t>
      </w:r>
    </w:p>
    <w:p w14:paraId="4B58BDB9" w14:textId="77777777" w:rsidR="007E7515" w:rsidRPr="00AB1570" w:rsidRDefault="007E7515" w:rsidP="007E7515">
      <w:pPr>
        <w:spacing w:line="240" w:lineRule="auto"/>
        <w:rPr>
          <w:rFonts w:eastAsia="Times New Roman" w:cs="Arial"/>
          <w:color w:val="000000"/>
          <w:lang w:eastAsia="bg-BG"/>
        </w:rPr>
      </w:pPr>
    </w:p>
    <w:p w14:paraId="32A3EDAE" w14:textId="7366D726" w:rsidR="007E7515" w:rsidRPr="007E7515" w:rsidRDefault="007E7515" w:rsidP="007E7515">
      <w:pPr>
        <w:spacing w:line="240" w:lineRule="auto"/>
        <w:rPr>
          <w:rFonts w:eastAsia="Times New Roman" w:cs="Arial"/>
        </w:rPr>
      </w:pPr>
      <w:r w:rsidRPr="007E7515">
        <w:rPr>
          <w:rFonts w:eastAsia="Times New Roman" w:cs="Arial"/>
          <w:color w:val="000000"/>
          <w:lang w:eastAsia="bg-BG"/>
        </w:rPr>
        <w:t>При пациенти със захарен диабет Дилатренд трябва да се прилага внимателно, тъй като той може да бъде свързан с влошаване на контрола на глюкозата в кръвта или могат да бъдат маскирани или отслабени ранните признаци и симптоми на остра хипогликемия (вж. раздели 4.5. Взаимодействие с други лекарствени продукти и други форми на взаимодействие и 4.4. Специални предупреждения и предпазни мерки при употреба).</w:t>
      </w:r>
    </w:p>
    <w:p w14:paraId="2C4C7B9F" w14:textId="77777777" w:rsidR="007E7515" w:rsidRPr="00AB1570" w:rsidRDefault="007E7515" w:rsidP="007E7515">
      <w:pPr>
        <w:spacing w:line="240" w:lineRule="auto"/>
        <w:rPr>
          <w:rFonts w:eastAsia="Times New Roman" w:cs="Arial"/>
          <w:i/>
          <w:iCs/>
          <w:color w:val="000000"/>
          <w:lang w:eastAsia="bg-BG"/>
        </w:rPr>
      </w:pPr>
    </w:p>
    <w:p w14:paraId="55E20B12" w14:textId="267331DC"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Периферно съдово заболяване и феномен на Рейно</w:t>
      </w:r>
    </w:p>
    <w:p w14:paraId="6AB02C42" w14:textId="77777777" w:rsidR="007E7515" w:rsidRPr="00AB1570" w:rsidRDefault="007E7515" w:rsidP="007E7515">
      <w:pPr>
        <w:spacing w:line="240" w:lineRule="auto"/>
        <w:rPr>
          <w:rFonts w:eastAsia="Times New Roman" w:cs="Arial"/>
          <w:color w:val="000000"/>
          <w:lang w:eastAsia="bg-BG"/>
        </w:rPr>
      </w:pPr>
    </w:p>
    <w:p w14:paraId="5BCF89BA" w14:textId="0D2F4D2B" w:rsidR="007E7515" w:rsidRPr="007E7515" w:rsidRDefault="007E7515" w:rsidP="007E7515">
      <w:pPr>
        <w:spacing w:line="240" w:lineRule="auto"/>
        <w:rPr>
          <w:rFonts w:eastAsia="Times New Roman" w:cs="Arial"/>
        </w:rPr>
      </w:pPr>
      <w:r w:rsidRPr="007E7515">
        <w:rPr>
          <w:rFonts w:eastAsia="Times New Roman" w:cs="Arial"/>
          <w:color w:val="000000"/>
          <w:lang w:eastAsia="bg-BG"/>
        </w:rPr>
        <w:lastRenderedPageBreak/>
        <w:t>Дилатренд трябва да се прилага внимателно при пациенти с периферно съдово заболяване (напр. феномен на Рейно), тъй като бета-блокерите могат да отключат или да влошат симптоми на артериална недостатъчност</w:t>
      </w:r>
    </w:p>
    <w:p w14:paraId="7BF7D0D6" w14:textId="77777777" w:rsidR="007E7515" w:rsidRPr="00AB1570" w:rsidRDefault="007E7515" w:rsidP="007E7515">
      <w:pPr>
        <w:spacing w:line="240" w:lineRule="auto"/>
        <w:rPr>
          <w:rFonts w:eastAsia="Times New Roman" w:cs="Arial"/>
          <w:i/>
          <w:iCs/>
          <w:color w:val="000000"/>
          <w:lang w:eastAsia="bg-BG"/>
        </w:rPr>
      </w:pPr>
    </w:p>
    <w:p w14:paraId="43E39CC1" w14:textId="039EBE51"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Тиреотоксикоза</w:t>
      </w:r>
    </w:p>
    <w:p w14:paraId="2297F0ED" w14:textId="77777777" w:rsidR="007E7515" w:rsidRPr="00AB1570" w:rsidRDefault="007E7515" w:rsidP="007E7515">
      <w:pPr>
        <w:spacing w:line="240" w:lineRule="auto"/>
        <w:rPr>
          <w:rFonts w:eastAsia="Times New Roman" w:cs="Arial"/>
          <w:color w:val="000000"/>
          <w:lang w:eastAsia="bg-BG"/>
        </w:rPr>
      </w:pPr>
    </w:p>
    <w:p w14:paraId="0E017F71" w14:textId="6D139069" w:rsidR="007E7515" w:rsidRPr="007E7515" w:rsidRDefault="007E7515" w:rsidP="007E7515">
      <w:pPr>
        <w:spacing w:line="240" w:lineRule="auto"/>
        <w:rPr>
          <w:rFonts w:eastAsia="Times New Roman" w:cs="Arial"/>
        </w:rPr>
      </w:pPr>
      <w:r w:rsidRPr="007E7515">
        <w:rPr>
          <w:rFonts w:eastAsia="Times New Roman" w:cs="Arial"/>
          <w:color w:val="000000"/>
          <w:lang w:eastAsia="bg-BG"/>
        </w:rPr>
        <w:t>Дилатренд, както и другите средства с бета-блокиращи свойства, може да маскира симптомите на тиреотоксикоза.</w:t>
      </w:r>
    </w:p>
    <w:p w14:paraId="0B126FA5" w14:textId="77777777" w:rsidR="007E7515" w:rsidRPr="00AB1570" w:rsidRDefault="007E7515" w:rsidP="007E7515">
      <w:pPr>
        <w:spacing w:line="240" w:lineRule="auto"/>
        <w:rPr>
          <w:rFonts w:eastAsia="Times New Roman" w:cs="Arial"/>
          <w:i/>
          <w:iCs/>
          <w:color w:val="000000"/>
          <w:lang w:eastAsia="bg-BG"/>
        </w:rPr>
      </w:pPr>
    </w:p>
    <w:p w14:paraId="6A82D808" w14:textId="3A02736A"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Феохромоцитом</w:t>
      </w:r>
    </w:p>
    <w:p w14:paraId="24669983" w14:textId="77777777" w:rsidR="007E7515" w:rsidRPr="00AB1570" w:rsidRDefault="007E7515" w:rsidP="007E7515">
      <w:pPr>
        <w:spacing w:line="240" w:lineRule="auto"/>
        <w:rPr>
          <w:rFonts w:eastAsia="Times New Roman" w:cs="Arial"/>
          <w:color w:val="000000"/>
          <w:lang w:eastAsia="bg-BG"/>
        </w:rPr>
      </w:pPr>
    </w:p>
    <w:p w14:paraId="38A69DC6" w14:textId="5D51C104" w:rsidR="007E7515" w:rsidRPr="007E7515" w:rsidRDefault="007E7515" w:rsidP="007E7515">
      <w:pPr>
        <w:spacing w:line="240" w:lineRule="auto"/>
        <w:rPr>
          <w:rFonts w:eastAsia="Times New Roman" w:cs="Arial"/>
        </w:rPr>
      </w:pPr>
      <w:r w:rsidRPr="007E7515">
        <w:rPr>
          <w:rFonts w:eastAsia="Times New Roman" w:cs="Arial"/>
          <w:color w:val="000000"/>
          <w:lang w:eastAsia="bg-BG"/>
        </w:rPr>
        <w:t>При пациенти с феохромоцитом преди приложението на каквото и да е бета-блокиращо средство трябва да се започне лечение с алфа-блокер. Въпреки че карведилол притежава както алфа-, така и бета-блокираща фармакологична активност, няма опит с неговото приложение при това състояние. Поради това трябва да се внимава при приложение на Дилатренд при пациенти с подозрение за феохромоцитом.</w:t>
      </w:r>
    </w:p>
    <w:p w14:paraId="3DAD1750" w14:textId="77777777" w:rsidR="007E7515" w:rsidRPr="00AB1570" w:rsidRDefault="007E7515" w:rsidP="007E7515">
      <w:pPr>
        <w:spacing w:line="240" w:lineRule="auto"/>
        <w:rPr>
          <w:rFonts w:eastAsia="Times New Roman" w:cs="Arial"/>
          <w:i/>
          <w:iCs/>
          <w:color w:val="000000"/>
          <w:lang w:eastAsia="bg-BG"/>
        </w:rPr>
      </w:pPr>
    </w:p>
    <w:p w14:paraId="6AFF79DD" w14:textId="0F1BEF04"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Свръхчувствителност</w:t>
      </w:r>
    </w:p>
    <w:p w14:paraId="0245C352" w14:textId="77777777" w:rsidR="007E7515" w:rsidRPr="00AB1570" w:rsidRDefault="007E7515" w:rsidP="007E7515">
      <w:pPr>
        <w:spacing w:line="240" w:lineRule="auto"/>
        <w:rPr>
          <w:rFonts w:eastAsia="Times New Roman" w:cs="Arial"/>
          <w:color w:val="000000"/>
          <w:lang w:eastAsia="bg-BG"/>
        </w:rPr>
      </w:pPr>
    </w:p>
    <w:p w14:paraId="65F2F151" w14:textId="34642E02" w:rsidR="007E7515" w:rsidRPr="007E7515" w:rsidRDefault="007E7515" w:rsidP="007E7515">
      <w:pPr>
        <w:spacing w:line="240" w:lineRule="auto"/>
        <w:rPr>
          <w:rFonts w:eastAsia="Times New Roman" w:cs="Arial"/>
        </w:rPr>
      </w:pPr>
      <w:r w:rsidRPr="007E7515">
        <w:rPr>
          <w:rFonts w:eastAsia="Times New Roman" w:cs="Arial"/>
          <w:color w:val="000000"/>
          <w:lang w:eastAsia="bg-BG"/>
        </w:rPr>
        <w:t>Трябва да се внимава при прилагането на Дилатренд при пациенти с анамнеза за сериозни реакции на свръхчувствителност и при болни, подложени на десенсибилизиращо лечение, тъй като бета- блокерите може да увеличат както чувствителността към алергени, така и тежестта на реакциите на свръхчувствителност.</w:t>
      </w:r>
    </w:p>
    <w:p w14:paraId="6D036291" w14:textId="77777777" w:rsidR="007E7515" w:rsidRPr="00AB1570" w:rsidRDefault="007E7515" w:rsidP="007E7515">
      <w:pPr>
        <w:spacing w:line="240" w:lineRule="auto"/>
        <w:rPr>
          <w:rFonts w:eastAsia="Times New Roman" w:cs="Arial"/>
          <w:i/>
          <w:iCs/>
          <w:color w:val="000000"/>
          <w:lang w:eastAsia="bg-BG"/>
        </w:rPr>
      </w:pPr>
    </w:p>
    <w:p w14:paraId="3420AF21" w14:textId="4962C3EE"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 xml:space="preserve">Тежки кожни нежелани реакции </w:t>
      </w:r>
      <w:r w:rsidRPr="007E7515">
        <w:rPr>
          <w:rFonts w:eastAsia="Times New Roman" w:cs="Arial"/>
          <w:i/>
          <w:iCs/>
          <w:color w:val="000000"/>
          <w:lang w:val="ru-RU"/>
        </w:rPr>
        <w:t>(</w:t>
      </w:r>
      <w:r w:rsidRPr="007E7515">
        <w:rPr>
          <w:rFonts w:eastAsia="Times New Roman" w:cs="Arial"/>
          <w:i/>
          <w:iCs/>
          <w:color w:val="000000"/>
          <w:lang w:val="en-US"/>
        </w:rPr>
        <w:t>SCAR</w:t>
      </w:r>
      <w:r w:rsidRPr="007E7515">
        <w:rPr>
          <w:rFonts w:eastAsia="Times New Roman" w:cs="Arial"/>
          <w:i/>
          <w:iCs/>
          <w:color w:val="000000"/>
          <w:lang w:val="ru-RU"/>
        </w:rPr>
        <w:t>)</w:t>
      </w:r>
    </w:p>
    <w:p w14:paraId="5372AD2C" w14:textId="77777777" w:rsidR="007E7515" w:rsidRPr="00AB1570" w:rsidRDefault="007E7515" w:rsidP="007E7515">
      <w:pPr>
        <w:spacing w:line="240" w:lineRule="auto"/>
        <w:rPr>
          <w:rFonts w:eastAsia="Times New Roman" w:cs="Arial"/>
          <w:i/>
          <w:iCs/>
          <w:color w:val="000000"/>
          <w:lang w:eastAsia="bg-BG"/>
        </w:rPr>
      </w:pPr>
    </w:p>
    <w:p w14:paraId="64EB64BF" w14:textId="35E9551B"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По</w:t>
      </w:r>
      <w:r w:rsidRPr="007E7515">
        <w:rPr>
          <w:rFonts w:eastAsia="Times New Roman" w:cs="Arial"/>
          <w:color w:val="000000"/>
          <w:lang w:eastAsia="bg-BG"/>
        </w:rPr>
        <w:t xml:space="preserve"> време на лечението с карведилол се съобщава за </w:t>
      </w:r>
      <w:r w:rsidRPr="007E7515">
        <w:rPr>
          <w:rFonts w:eastAsia="Times New Roman" w:cs="Arial"/>
          <w:i/>
          <w:iCs/>
          <w:color w:val="000000"/>
          <w:lang w:eastAsia="bg-BG"/>
        </w:rPr>
        <w:t>много</w:t>
      </w:r>
      <w:r w:rsidRPr="007E7515">
        <w:rPr>
          <w:rFonts w:eastAsia="Times New Roman" w:cs="Arial"/>
          <w:color w:val="000000"/>
          <w:lang w:eastAsia="bg-BG"/>
        </w:rPr>
        <w:t xml:space="preserve"> редки случаи на тежки кожни нежелани реакции като токсична епидермална некролиза </w:t>
      </w:r>
      <w:r w:rsidRPr="007E7515">
        <w:rPr>
          <w:rFonts w:eastAsia="Times New Roman" w:cs="Arial"/>
          <w:color w:val="000000"/>
          <w:lang w:val="ru-RU"/>
        </w:rPr>
        <w:t>(</w:t>
      </w:r>
      <w:r w:rsidRPr="007E7515">
        <w:rPr>
          <w:rFonts w:eastAsia="Times New Roman" w:cs="Arial"/>
          <w:color w:val="000000"/>
          <w:lang w:val="en-US"/>
        </w:rPr>
        <w:t>TEN</w:t>
      </w:r>
      <w:r w:rsidRPr="007E7515">
        <w:rPr>
          <w:rFonts w:eastAsia="Times New Roman" w:cs="Arial"/>
          <w:color w:val="000000"/>
          <w:lang w:val="ru-RU"/>
        </w:rPr>
        <w:t xml:space="preserve">) </w:t>
      </w:r>
      <w:r w:rsidRPr="007E7515">
        <w:rPr>
          <w:rFonts w:eastAsia="Times New Roman" w:cs="Arial"/>
          <w:color w:val="000000"/>
          <w:lang w:eastAsia="bg-BG"/>
        </w:rPr>
        <w:t xml:space="preserve">и синдром на Стивънс-Джонсън </w:t>
      </w:r>
      <w:r w:rsidRPr="007E7515">
        <w:rPr>
          <w:rFonts w:eastAsia="Times New Roman" w:cs="Arial"/>
          <w:color w:val="000000"/>
          <w:lang w:val="ru-RU"/>
        </w:rPr>
        <w:t>(</w:t>
      </w:r>
      <w:r w:rsidRPr="007E7515">
        <w:rPr>
          <w:rFonts w:eastAsia="Times New Roman" w:cs="Arial"/>
          <w:color w:val="000000"/>
          <w:lang w:val="en-US"/>
        </w:rPr>
        <w:t>SJS</w:t>
      </w:r>
      <w:r w:rsidRPr="007E7515">
        <w:rPr>
          <w:rFonts w:eastAsia="Times New Roman" w:cs="Arial"/>
          <w:color w:val="000000"/>
          <w:lang w:val="ru-RU"/>
        </w:rPr>
        <w:t xml:space="preserve">) </w:t>
      </w:r>
      <w:r w:rsidRPr="007E7515">
        <w:rPr>
          <w:rFonts w:eastAsia="Times New Roman" w:cs="Arial"/>
          <w:color w:val="000000"/>
          <w:lang w:eastAsia="bg-BG"/>
        </w:rPr>
        <w:t>(вж точка 4.8. Нежелани лекарствени реакции част Постмаркетингови данни). Приемането на Дилатренд трябва окончателно да се преустанови при пациенти, при които се наблюдават тежки кожни нежелани реакции, които е възможно да се дължат на карведилол.</w:t>
      </w:r>
    </w:p>
    <w:p w14:paraId="15F07063" w14:textId="77777777" w:rsidR="007E7515" w:rsidRPr="00AB1570" w:rsidRDefault="007E7515" w:rsidP="007E7515">
      <w:pPr>
        <w:spacing w:line="240" w:lineRule="auto"/>
        <w:rPr>
          <w:rFonts w:eastAsia="Times New Roman" w:cs="Arial"/>
          <w:i/>
          <w:iCs/>
          <w:color w:val="000000"/>
          <w:lang w:eastAsia="bg-BG"/>
        </w:rPr>
      </w:pPr>
    </w:p>
    <w:p w14:paraId="3584D279" w14:textId="716A4BF2"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Псориазис</w:t>
      </w:r>
    </w:p>
    <w:p w14:paraId="047F12CA" w14:textId="441447FA" w:rsidR="007E7515" w:rsidRPr="00AB1570" w:rsidRDefault="007E7515" w:rsidP="007E7515">
      <w:pPr>
        <w:rPr>
          <w:rFonts w:cs="Arial"/>
        </w:rPr>
      </w:pPr>
    </w:p>
    <w:p w14:paraId="0168898B"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При пациенти с анамнеза за псориазис, свързан с лечение с бета-блокери, Дилатренд трябва да се прилага само след преценка на съотношението риск-полза.</w:t>
      </w:r>
    </w:p>
    <w:p w14:paraId="480A5454" w14:textId="77777777" w:rsidR="007E7515" w:rsidRPr="00AB1570" w:rsidRDefault="007E7515" w:rsidP="007E7515">
      <w:pPr>
        <w:spacing w:line="240" w:lineRule="auto"/>
        <w:rPr>
          <w:rFonts w:eastAsia="Times New Roman" w:cs="Arial"/>
          <w:i/>
          <w:iCs/>
          <w:color w:val="000000"/>
          <w:lang w:eastAsia="bg-BG"/>
        </w:rPr>
      </w:pPr>
    </w:p>
    <w:p w14:paraId="22713A51" w14:textId="46B27A4A"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Взаимодействия с други лекарствени продукти</w:t>
      </w:r>
    </w:p>
    <w:p w14:paraId="18CFB970" w14:textId="77777777" w:rsidR="007E7515" w:rsidRPr="00AB1570" w:rsidRDefault="007E7515" w:rsidP="007E7515">
      <w:pPr>
        <w:spacing w:line="240" w:lineRule="auto"/>
        <w:rPr>
          <w:rFonts w:eastAsia="Times New Roman" w:cs="Arial"/>
          <w:color w:val="000000"/>
          <w:lang w:eastAsia="bg-BG"/>
        </w:rPr>
      </w:pPr>
    </w:p>
    <w:p w14:paraId="6CD6FE54" w14:textId="4F52067D" w:rsidR="007E7515" w:rsidRPr="007E7515" w:rsidRDefault="007E7515" w:rsidP="007E7515">
      <w:pPr>
        <w:spacing w:line="240" w:lineRule="auto"/>
        <w:rPr>
          <w:rFonts w:eastAsia="Times New Roman" w:cs="Arial"/>
        </w:rPr>
      </w:pPr>
      <w:r w:rsidRPr="007E7515">
        <w:rPr>
          <w:rFonts w:eastAsia="Times New Roman" w:cs="Arial"/>
          <w:color w:val="000000"/>
          <w:lang w:eastAsia="bg-BG"/>
        </w:rPr>
        <w:t>Налице са редица значими фармакокинетични и фармакодинамични взаимодействия с други лекарствени продукти (напр. дигоксин, цнклоспорин, рифампицин, анестетици, антиаритмични лекарства), вж. точка 4.5. Взаимодействия с други лекарствени продукти и други форми на взаимодействие,</w:t>
      </w:r>
    </w:p>
    <w:p w14:paraId="32D2EA73" w14:textId="77777777" w:rsidR="007E7515" w:rsidRPr="00AB1570" w:rsidRDefault="007E7515" w:rsidP="007E7515">
      <w:pPr>
        <w:spacing w:line="240" w:lineRule="auto"/>
        <w:rPr>
          <w:rFonts w:eastAsia="Times New Roman" w:cs="Arial"/>
          <w:i/>
          <w:iCs/>
          <w:color w:val="000000"/>
          <w:lang w:eastAsia="bg-BG"/>
        </w:rPr>
      </w:pPr>
    </w:p>
    <w:p w14:paraId="0EE7DE1C" w14:textId="7409B0DC"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Контактни лещи</w:t>
      </w:r>
    </w:p>
    <w:p w14:paraId="1D39005A" w14:textId="77777777" w:rsidR="007E7515" w:rsidRPr="00AB1570" w:rsidRDefault="007E7515" w:rsidP="007E7515">
      <w:pPr>
        <w:spacing w:line="240" w:lineRule="auto"/>
        <w:rPr>
          <w:rFonts w:eastAsia="Times New Roman" w:cs="Arial"/>
          <w:color w:val="000000"/>
          <w:lang w:eastAsia="bg-BG"/>
        </w:rPr>
      </w:pPr>
    </w:p>
    <w:p w14:paraId="70407E28" w14:textId="60790170" w:rsidR="007E7515" w:rsidRPr="007E7515" w:rsidRDefault="007E7515" w:rsidP="007E7515">
      <w:pPr>
        <w:spacing w:line="240" w:lineRule="auto"/>
        <w:rPr>
          <w:rFonts w:eastAsia="Times New Roman" w:cs="Arial"/>
        </w:rPr>
      </w:pPr>
      <w:r w:rsidRPr="007E7515">
        <w:rPr>
          <w:rFonts w:eastAsia="Times New Roman" w:cs="Arial"/>
          <w:color w:val="000000"/>
          <w:lang w:eastAsia="bg-BG"/>
        </w:rPr>
        <w:t>Лица, които носят контактни лещи, трябва да бъдат уведомени за възможността от намалено сълзоотделяне (лакримация).</w:t>
      </w:r>
    </w:p>
    <w:p w14:paraId="61FB65AA" w14:textId="77777777" w:rsidR="007E7515" w:rsidRPr="00AB1570" w:rsidRDefault="007E7515" w:rsidP="007E7515">
      <w:pPr>
        <w:spacing w:line="240" w:lineRule="auto"/>
        <w:rPr>
          <w:rFonts w:eastAsia="Times New Roman" w:cs="Arial"/>
          <w:i/>
          <w:iCs/>
          <w:color w:val="000000"/>
          <w:lang w:eastAsia="bg-BG"/>
        </w:rPr>
      </w:pPr>
    </w:p>
    <w:p w14:paraId="7534C841" w14:textId="2ECF4E4B"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Синдром на отнемане</w:t>
      </w:r>
    </w:p>
    <w:p w14:paraId="0FF57DFA" w14:textId="77777777" w:rsidR="007E7515" w:rsidRPr="00AB1570" w:rsidRDefault="007E7515" w:rsidP="007E7515">
      <w:pPr>
        <w:spacing w:line="240" w:lineRule="auto"/>
        <w:rPr>
          <w:rFonts w:eastAsia="Times New Roman" w:cs="Arial"/>
          <w:color w:val="000000"/>
          <w:lang w:eastAsia="bg-BG"/>
        </w:rPr>
      </w:pPr>
    </w:p>
    <w:p w14:paraId="04F34C0B" w14:textId="04782379" w:rsidR="007E7515" w:rsidRPr="007E7515" w:rsidRDefault="007E7515" w:rsidP="007E7515">
      <w:pPr>
        <w:spacing w:line="240" w:lineRule="auto"/>
        <w:rPr>
          <w:rFonts w:eastAsia="Times New Roman" w:cs="Arial"/>
        </w:rPr>
      </w:pPr>
      <w:r w:rsidRPr="007E7515">
        <w:rPr>
          <w:rFonts w:eastAsia="Times New Roman" w:cs="Arial"/>
          <w:color w:val="000000"/>
          <w:lang w:eastAsia="bg-BG"/>
        </w:rPr>
        <w:t>Лечението с карведилол не трябва да се преустановява рязко особено при пациенти, страдащи от исхемична болест на сърцето. Прекратяването на лечението с карведилол трябва да става постепенно (в продължение на период от две седмици).</w:t>
      </w:r>
    </w:p>
    <w:p w14:paraId="7508EE20" w14:textId="77777777" w:rsidR="007E7515" w:rsidRPr="00AB1570" w:rsidRDefault="007E7515" w:rsidP="007E7515">
      <w:pPr>
        <w:spacing w:line="240" w:lineRule="auto"/>
        <w:rPr>
          <w:rFonts w:eastAsia="Times New Roman" w:cs="Arial"/>
          <w:i/>
          <w:iCs/>
          <w:color w:val="000000"/>
          <w:lang w:eastAsia="bg-BG"/>
        </w:rPr>
      </w:pPr>
    </w:p>
    <w:p w14:paraId="04B9012A" w14:textId="57EE88F4"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Лактоза</w:t>
      </w:r>
    </w:p>
    <w:p w14:paraId="216A402E" w14:textId="77777777" w:rsidR="007E7515" w:rsidRPr="00AB1570" w:rsidRDefault="007E7515" w:rsidP="007E7515">
      <w:pPr>
        <w:spacing w:line="240" w:lineRule="auto"/>
        <w:rPr>
          <w:rFonts w:eastAsia="Times New Roman" w:cs="Arial"/>
          <w:color w:val="000000"/>
          <w:lang w:eastAsia="bg-BG"/>
        </w:rPr>
      </w:pPr>
    </w:p>
    <w:p w14:paraId="486E6074" w14:textId="72A43AA2" w:rsidR="007E7515" w:rsidRPr="007E7515" w:rsidRDefault="007E7515" w:rsidP="007E7515">
      <w:pPr>
        <w:spacing w:line="240" w:lineRule="auto"/>
        <w:rPr>
          <w:rFonts w:eastAsia="Times New Roman" w:cs="Arial"/>
        </w:rPr>
      </w:pPr>
      <w:r w:rsidRPr="007E7515">
        <w:rPr>
          <w:rFonts w:eastAsia="Times New Roman" w:cs="Arial"/>
          <w:color w:val="000000"/>
          <w:lang w:eastAsia="bg-BG"/>
        </w:rPr>
        <w:t xml:space="preserve">Този лекарствен продукт съдържа лактоза монохидрат, поради което не трябва да бъде приеман от пациенти с редки наследствени проблеми на галактозна непоносимост, </w:t>
      </w:r>
      <w:r w:rsidRPr="007E7515">
        <w:rPr>
          <w:rFonts w:eastAsia="Times New Roman" w:cs="Arial"/>
          <w:color w:val="000000"/>
          <w:lang w:val="en-US"/>
        </w:rPr>
        <w:t>Lapp</w:t>
      </w:r>
      <w:r w:rsidRPr="007E7515">
        <w:rPr>
          <w:rFonts w:eastAsia="Times New Roman" w:cs="Arial"/>
          <w:color w:val="000000"/>
          <w:lang w:val="ru-RU"/>
        </w:rPr>
        <w:t xml:space="preserve"> </w:t>
      </w:r>
      <w:r w:rsidRPr="007E7515">
        <w:rPr>
          <w:rFonts w:eastAsia="Times New Roman" w:cs="Arial"/>
          <w:color w:val="000000"/>
          <w:lang w:eastAsia="bg-BG"/>
        </w:rPr>
        <w:t>лактазен дефицит или глюкозо-галактозна малабсорбция.</w:t>
      </w:r>
    </w:p>
    <w:p w14:paraId="6D542A3D" w14:textId="77777777" w:rsidR="00AB1570" w:rsidRPr="00AB1570" w:rsidRDefault="00AB1570" w:rsidP="007E7515">
      <w:pPr>
        <w:spacing w:line="240" w:lineRule="auto"/>
        <w:rPr>
          <w:rFonts w:eastAsia="Times New Roman" w:cs="Arial"/>
          <w:i/>
          <w:iCs/>
          <w:color w:val="000000"/>
          <w:lang w:eastAsia="bg-BG"/>
        </w:rPr>
      </w:pPr>
    </w:p>
    <w:p w14:paraId="4D7724D2" w14:textId="1DBCC166" w:rsidR="007E7515" w:rsidRPr="007E7515" w:rsidRDefault="007E7515" w:rsidP="007E7515">
      <w:pPr>
        <w:spacing w:line="240" w:lineRule="auto"/>
        <w:rPr>
          <w:rFonts w:eastAsia="Times New Roman" w:cs="Arial"/>
        </w:rPr>
      </w:pPr>
      <w:r w:rsidRPr="007E7515">
        <w:rPr>
          <w:rFonts w:eastAsia="Times New Roman" w:cs="Arial"/>
          <w:i/>
          <w:iCs/>
          <w:color w:val="000000"/>
          <w:lang w:eastAsia="bg-BG"/>
        </w:rPr>
        <w:t>Захароза</w:t>
      </w:r>
    </w:p>
    <w:p w14:paraId="07843E5A" w14:textId="77777777" w:rsidR="00AB1570" w:rsidRPr="00AB1570" w:rsidRDefault="00AB1570" w:rsidP="007E7515">
      <w:pPr>
        <w:spacing w:line="240" w:lineRule="auto"/>
        <w:rPr>
          <w:rFonts w:eastAsia="Times New Roman" w:cs="Arial"/>
          <w:color w:val="000000"/>
          <w:lang w:eastAsia="bg-BG"/>
        </w:rPr>
      </w:pPr>
    </w:p>
    <w:p w14:paraId="6ECC6E98" w14:textId="50E54B3D" w:rsidR="007E7515" w:rsidRPr="007E7515" w:rsidRDefault="007E7515" w:rsidP="007E7515">
      <w:pPr>
        <w:spacing w:line="240" w:lineRule="auto"/>
        <w:rPr>
          <w:rFonts w:eastAsia="Times New Roman" w:cs="Arial"/>
        </w:rPr>
      </w:pPr>
      <w:r w:rsidRPr="007E7515">
        <w:rPr>
          <w:rFonts w:eastAsia="Times New Roman" w:cs="Arial"/>
          <w:color w:val="000000"/>
          <w:lang w:eastAsia="bg-BG"/>
        </w:rPr>
        <w:t>Този лекарствен продукт съдържа захароза, поради което не трябва да бъде приеман от пациенти с редки наследствени проблеми на непоносимост към фруктоза, глюкозо-галактозна малабсорбция или сукраза-изомалтазна недостатъчност.</w:t>
      </w:r>
    </w:p>
    <w:p w14:paraId="0F272037" w14:textId="77777777" w:rsidR="00AB1570" w:rsidRPr="00AB1570" w:rsidRDefault="00AB1570" w:rsidP="007E7515">
      <w:pPr>
        <w:spacing w:line="240" w:lineRule="auto"/>
        <w:rPr>
          <w:rFonts w:eastAsia="Times New Roman" w:cs="Arial"/>
          <w:color w:val="000000"/>
          <w:lang w:eastAsia="bg-BG"/>
        </w:rPr>
      </w:pPr>
    </w:p>
    <w:p w14:paraId="33BBA30C" w14:textId="4DC81053" w:rsidR="007E7515" w:rsidRPr="007E7515" w:rsidRDefault="007E7515" w:rsidP="007E7515">
      <w:pPr>
        <w:spacing w:line="240" w:lineRule="auto"/>
        <w:rPr>
          <w:rFonts w:eastAsia="Times New Roman" w:cs="Arial"/>
        </w:rPr>
      </w:pPr>
      <w:r w:rsidRPr="007E7515">
        <w:rPr>
          <w:rFonts w:eastAsia="Times New Roman" w:cs="Arial"/>
          <w:color w:val="000000"/>
          <w:lang w:eastAsia="bg-BG"/>
        </w:rPr>
        <w:t>Следните предупреждения са включени във вторичната опаковка и листовката:</w:t>
      </w:r>
    </w:p>
    <w:p w14:paraId="21A4E3E8" w14:textId="77777777" w:rsidR="00AB1570" w:rsidRPr="00AB1570" w:rsidRDefault="00AB1570" w:rsidP="007E7515">
      <w:pPr>
        <w:spacing w:line="240" w:lineRule="auto"/>
        <w:rPr>
          <w:rFonts w:eastAsia="Times New Roman" w:cs="Arial"/>
          <w:b/>
          <w:bCs/>
          <w:i/>
          <w:iCs/>
          <w:color w:val="000000"/>
          <w:lang w:eastAsia="bg-BG"/>
        </w:rPr>
      </w:pPr>
    </w:p>
    <w:p w14:paraId="406AD781" w14:textId="7758B857"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Опаковка</w:t>
      </w:r>
    </w:p>
    <w:p w14:paraId="5DDA4907" w14:textId="14572E65" w:rsidR="007E7515" w:rsidRPr="007E7515" w:rsidRDefault="007E7515" w:rsidP="007E7515">
      <w:pPr>
        <w:spacing w:line="240" w:lineRule="auto"/>
        <w:rPr>
          <w:rFonts w:eastAsia="Times New Roman" w:cs="Arial"/>
        </w:rPr>
      </w:pPr>
      <w:r w:rsidRPr="007E7515">
        <w:rPr>
          <w:rFonts w:eastAsia="Times New Roman" w:cs="Arial"/>
          <w:color w:val="000000"/>
          <w:lang w:eastAsia="bg-BG"/>
        </w:rPr>
        <w:t>Не прилагайте този лекарствен продукт, ако сте имали хрипове, дължащи се на астма или друго белодробно заболяване.</w:t>
      </w:r>
    </w:p>
    <w:p w14:paraId="3D713E63" w14:textId="77777777" w:rsidR="00AB1570" w:rsidRPr="00AB1570" w:rsidRDefault="00AB1570" w:rsidP="007E7515">
      <w:pPr>
        <w:spacing w:line="240" w:lineRule="auto"/>
        <w:rPr>
          <w:rFonts w:eastAsia="Times New Roman" w:cs="Arial"/>
          <w:b/>
          <w:bCs/>
          <w:i/>
          <w:iCs/>
          <w:color w:val="000000"/>
          <w:lang w:eastAsia="bg-BG"/>
        </w:rPr>
      </w:pPr>
    </w:p>
    <w:p w14:paraId="1A30713B" w14:textId="6F9B8CB0" w:rsidR="007E7515" w:rsidRPr="007E7515" w:rsidRDefault="007E7515" w:rsidP="007E7515">
      <w:pPr>
        <w:spacing w:line="240" w:lineRule="auto"/>
        <w:rPr>
          <w:rFonts w:eastAsia="Times New Roman" w:cs="Arial"/>
        </w:rPr>
      </w:pPr>
      <w:r w:rsidRPr="007E7515">
        <w:rPr>
          <w:rFonts w:eastAsia="Times New Roman" w:cs="Arial"/>
          <w:b/>
          <w:bCs/>
          <w:i/>
          <w:iCs/>
          <w:color w:val="000000"/>
          <w:lang w:eastAsia="bg-BG"/>
        </w:rPr>
        <w:t>Листовка</w:t>
      </w:r>
    </w:p>
    <w:p w14:paraId="4F74962F" w14:textId="77777777" w:rsidR="007E7515" w:rsidRPr="007E7515" w:rsidRDefault="007E7515" w:rsidP="007E7515">
      <w:pPr>
        <w:spacing w:line="240" w:lineRule="auto"/>
        <w:rPr>
          <w:rFonts w:eastAsia="Times New Roman" w:cs="Arial"/>
        </w:rPr>
      </w:pPr>
      <w:r w:rsidRPr="007E7515">
        <w:rPr>
          <w:rFonts w:eastAsia="Times New Roman" w:cs="Arial"/>
          <w:color w:val="000000"/>
          <w:lang w:eastAsia="bg-BG"/>
        </w:rPr>
        <w:t>Не използвайте Дилатренд, ако някога сте имали хрипове, дължащи се на астма или друго белодробно заболяване. Ако имате някакви колебания, преди да използвате Дилатренд, се посъветвайте с Вашия лекар или фармацевт.</w:t>
      </w:r>
    </w:p>
    <w:p w14:paraId="077691ED" w14:textId="0DA9F034" w:rsidR="006E5047" w:rsidRPr="007E7515" w:rsidRDefault="006E5047" w:rsidP="007E7515"/>
    <w:p w14:paraId="619DED1E" w14:textId="6AC8EE76"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9711C01" w14:textId="434C2502" w:rsidR="006E5047" w:rsidRDefault="006E5047" w:rsidP="006E5047"/>
    <w:p w14:paraId="17ECCF63" w14:textId="77777777" w:rsidR="006E5047" w:rsidRPr="006E5047" w:rsidRDefault="006E5047" w:rsidP="006E5047">
      <w:pPr>
        <w:spacing w:line="240" w:lineRule="auto"/>
        <w:rPr>
          <w:rFonts w:eastAsia="Times New Roman" w:cs="Arial"/>
        </w:rPr>
      </w:pPr>
      <w:r w:rsidRPr="006E5047">
        <w:rPr>
          <w:rFonts w:eastAsia="Times New Roman" w:cs="Arial"/>
          <w:b/>
          <w:bCs/>
          <w:i/>
          <w:iCs/>
          <w:color w:val="000000"/>
          <w:lang w:eastAsia="bg-BG"/>
        </w:rPr>
        <w:t>Фармакокинетични взаимодействия</w:t>
      </w:r>
    </w:p>
    <w:p w14:paraId="72DCC9DA" w14:textId="77777777"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Влияние на Дилатренд на фармакокинетиката на другите лекарствени продукти</w:t>
      </w:r>
    </w:p>
    <w:p w14:paraId="733725F8" w14:textId="77777777" w:rsidR="006E5047" w:rsidRPr="006E5047" w:rsidRDefault="006E5047" w:rsidP="006E5047">
      <w:pPr>
        <w:rPr>
          <w:rFonts w:eastAsia="Times New Roman" w:cs="Arial"/>
          <w:color w:val="000000"/>
          <w:lang w:eastAsia="bg-BG"/>
        </w:rPr>
      </w:pPr>
    </w:p>
    <w:p w14:paraId="032E24CC" w14:textId="77777777" w:rsidR="006E5047" w:rsidRPr="006E5047" w:rsidRDefault="006E5047" w:rsidP="006E5047">
      <w:pPr>
        <w:rPr>
          <w:rFonts w:eastAsia="Times New Roman" w:cs="Arial"/>
        </w:rPr>
      </w:pPr>
      <w:r w:rsidRPr="006E5047">
        <w:rPr>
          <w:rFonts w:eastAsia="Times New Roman" w:cs="Arial"/>
          <w:color w:val="000000"/>
          <w:lang w:eastAsia="bg-BG"/>
        </w:rPr>
        <w:t>Карведилол е субстрат и инхибитор на Р-гликопротеина. Поради това бионаличността на лекарствата, пренасяни от Р-гликопротеина, може да е увеличена при едновременно приложение с</w:t>
      </w:r>
      <w:r w:rsidRPr="006E5047">
        <w:rPr>
          <w:rFonts w:eastAsia="Times New Roman" w:cs="Arial"/>
          <w:color w:val="000000"/>
          <w:lang w:val="ru-RU" w:eastAsia="bg-BG"/>
        </w:rPr>
        <w:t xml:space="preserve"> </w:t>
      </w:r>
      <w:r w:rsidRPr="006E5047">
        <w:rPr>
          <w:rFonts w:eastAsia="Times New Roman" w:cs="Arial"/>
          <w:color w:val="000000"/>
          <w:lang w:eastAsia="bg-BG"/>
        </w:rPr>
        <w:t>карведилол. Освен това бионаличността на карведилол може да се модифицира от индуктори или инхибитори на Р-гликопротеина.</w:t>
      </w:r>
    </w:p>
    <w:p w14:paraId="188E57C4" w14:textId="77777777" w:rsidR="006E5047" w:rsidRPr="006E5047" w:rsidRDefault="006E5047" w:rsidP="006E5047">
      <w:pPr>
        <w:spacing w:line="240" w:lineRule="auto"/>
        <w:rPr>
          <w:rFonts w:eastAsia="Times New Roman" w:cs="Arial"/>
          <w:color w:val="000000"/>
          <w:lang w:eastAsia="bg-BG"/>
        </w:rPr>
      </w:pPr>
    </w:p>
    <w:p w14:paraId="1C4647AE" w14:textId="4ED33B14" w:rsidR="006E5047" w:rsidRPr="006E5047" w:rsidRDefault="006E5047" w:rsidP="006E5047">
      <w:pPr>
        <w:spacing w:line="240" w:lineRule="auto"/>
        <w:rPr>
          <w:rFonts w:eastAsia="Times New Roman" w:cs="Arial"/>
        </w:rPr>
      </w:pPr>
      <w:r w:rsidRPr="006E5047">
        <w:rPr>
          <w:rFonts w:eastAsia="Times New Roman" w:cs="Arial"/>
          <w:color w:val="000000"/>
          <w:lang w:eastAsia="bg-BG"/>
        </w:rPr>
        <w:t xml:space="preserve">Инхибиторите, както и индукторите на </w:t>
      </w:r>
      <w:r w:rsidRPr="006E5047">
        <w:rPr>
          <w:rFonts w:eastAsia="Times New Roman" w:cs="Arial"/>
          <w:color w:val="000000"/>
          <w:lang w:val="en-US"/>
        </w:rPr>
        <w:t>CYP</w:t>
      </w:r>
      <w:r w:rsidRPr="006E5047">
        <w:rPr>
          <w:rFonts w:eastAsia="Times New Roman" w:cs="Arial"/>
          <w:color w:val="000000"/>
          <w:lang w:val="ru-RU"/>
        </w:rPr>
        <w:t>2</w:t>
      </w:r>
      <w:r w:rsidRPr="006E5047">
        <w:rPr>
          <w:rFonts w:eastAsia="Times New Roman" w:cs="Arial"/>
          <w:color w:val="000000"/>
          <w:lang w:val="en-US"/>
        </w:rPr>
        <w:t>D</w:t>
      </w:r>
      <w:r w:rsidRPr="006E5047">
        <w:rPr>
          <w:rFonts w:eastAsia="Times New Roman" w:cs="Arial"/>
          <w:color w:val="000000"/>
          <w:lang w:val="ru-RU"/>
        </w:rPr>
        <w:t xml:space="preserve">6 </w:t>
      </w:r>
      <w:r w:rsidRPr="006E5047">
        <w:rPr>
          <w:rFonts w:eastAsia="Times New Roman" w:cs="Arial"/>
          <w:color w:val="000000"/>
          <w:lang w:eastAsia="bg-BG"/>
        </w:rPr>
        <w:t xml:space="preserve">и </w:t>
      </w:r>
      <w:r w:rsidRPr="006E5047">
        <w:rPr>
          <w:rFonts w:eastAsia="Times New Roman" w:cs="Arial"/>
          <w:color w:val="000000"/>
          <w:lang w:val="en-US"/>
        </w:rPr>
        <w:t>CYP</w:t>
      </w:r>
      <w:r w:rsidRPr="006E5047">
        <w:rPr>
          <w:rFonts w:eastAsia="Times New Roman" w:cs="Arial"/>
          <w:color w:val="000000"/>
          <w:lang w:val="ru-RU"/>
        </w:rPr>
        <w:t>2</w:t>
      </w:r>
      <w:r w:rsidRPr="006E5047">
        <w:rPr>
          <w:rFonts w:eastAsia="Times New Roman" w:cs="Arial"/>
          <w:color w:val="000000"/>
          <w:lang w:val="en-US"/>
        </w:rPr>
        <w:t>C</w:t>
      </w:r>
      <w:r w:rsidRPr="006E5047">
        <w:rPr>
          <w:rFonts w:eastAsia="Times New Roman" w:cs="Arial"/>
          <w:color w:val="000000"/>
          <w:lang w:val="ru-RU"/>
        </w:rPr>
        <w:t xml:space="preserve">9, </w:t>
      </w:r>
      <w:r w:rsidRPr="006E5047">
        <w:rPr>
          <w:rFonts w:eastAsia="Times New Roman" w:cs="Arial"/>
          <w:color w:val="000000"/>
          <w:lang w:eastAsia="bg-BG"/>
        </w:rPr>
        <w:t xml:space="preserve">може да променят системния и/или предсистемния метаболизъм на карведилол стереоселективно, което води до повишени или намалени плазмени концентрации на </w:t>
      </w:r>
      <w:r w:rsidRPr="006E5047">
        <w:rPr>
          <w:rFonts w:eastAsia="Times New Roman" w:cs="Arial"/>
          <w:color w:val="000000"/>
          <w:lang w:val="en-US"/>
        </w:rPr>
        <w:t>R</w:t>
      </w:r>
      <w:r w:rsidRPr="006E5047">
        <w:rPr>
          <w:rFonts w:eastAsia="Times New Roman" w:cs="Arial"/>
          <w:color w:val="000000"/>
          <w:lang w:val="ru-RU"/>
        </w:rPr>
        <w:t xml:space="preserve"> </w:t>
      </w:r>
      <w:r w:rsidRPr="006E5047">
        <w:rPr>
          <w:rFonts w:eastAsia="Times New Roman" w:cs="Arial"/>
          <w:color w:val="000000"/>
          <w:lang w:eastAsia="bg-BG"/>
        </w:rPr>
        <w:t xml:space="preserve">и </w:t>
      </w:r>
      <w:r w:rsidRPr="006E5047">
        <w:rPr>
          <w:rFonts w:eastAsia="Times New Roman" w:cs="Arial"/>
          <w:color w:val="000000"/>
          <w:lang w:val="en-US"/>
        </w:rPr>
        <w:t>S</w:t>
      </w:r>
      <w:r w:rsidRPr="006E5047">
        <w:rPr>
          <w:rFonts w:eastAsia="Times New Roman" w:cs="Arial"/>
          <w:color w:val="000000"/>
          <w:lang w:eastAsia="bg-BG"/>
        </w:rPr>
        <w:t>-карведилол (вж. точка 5.2). Примери за взаимодействие, наблюдавани при пациенти или при здрави лица, са дадени по-долу.</w:t>
      </w:r>
    </w:p>
    <w:p w14:paraId="03688C3A" w14:textId="77777777" w:rsidR="006E5047" w:rsidRPr="006E5047" w:rsidRDefault="006E5047" w:rsidP="006E5047">
      <w:pPr>
        <w:spacing w:line="240" w:lineRule="auto"/>
        <w:rPr>
          <w:rFonts w:eastAsia="Times New Roman" w:cs="Arial"/>
          <w:i/>
          <w:iCs/>
          <w:color w:val="000000"/>
          <w:lang w:eastAsia="bg-BG"/>
        </w:rPr>
      </w:pPr>
    </w:p>
    <w:p w14:paraId="4F38A013" w14:textId="27C9CA74"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Дигоксин</w:t>
      </w:r>
    </w:p>
    <w:p w14:paraId="6DAFDDDC" w14:textId="77777777" w:rsidR="006E5047" w:rsidRPr="006E5047" w:rsidRDefault="006E5047" w:rsidP="006E5047">
      <w:pPr>
        <w:spacing w:line="240" w:lineRule="auto"/>
        <w:rPr>
          <w:rFonts w:eastAsia="Times New Roman" w:cs="Arial"/>
          <w:color w:val="000000"/>
          <w:lang w:eastAsia="bg-BG"/>
        </w:rPr>
      </w:pPr>
    </w:p>
    <w:p w14:paraId="4A61DCC8" w14:textId="5CD83681" w:rsidR="006E5047" w:rsidRPr="006E5047" w:rsidRDefault="006E5047" w:rsidP="006E5047">
      <w:pPr>
        <w:spacing w:line="240" w:lineRule="auto"/>
        <w:rPr>
          <w:rFonts w:eastAsia="Times New Roman" w:cs="Arial"/>
        </w:rPr>
      </w:pPr>
      <w:r w:rsidRPr="006E5047">
        <w:rPr>
          <w:rFonts w:eastAsia="Times New Roman" w:cs="Arial"/>
          <w:color w:val="000000"/>
          <w:lang w:eastAsia="bg-BG"/>
        </w:rPr>
        <w:t xml:space="preserve">В някои проучвания при здрави индивиди и при пациенти със сърдечна недостатъчност е доказана повишена експозиция на дигоксин до 20%.. Значително по-голям ефект е наблюдаван при пациенти от мъжки пол в сравнение с пациенти от женски пол. Поради </w:t>
      </w:r>
      <w:r w:rsidRPr="006E5047">
        <w:rPr>
          <w:rFonts w:eastAsia="Times New Roman" w:cs="Arial"/>
          <w:color w:val="000000"/>
          <w:lang w:eastAsia="bg-BG"/>
        </w:rPr>
        <w:lastRenderedPageBreak/>
        <w:t>това се препоръчва мониториране на нивата на дигоксин при започване, адаптиране или преустановяване на карведилол (вж. раздел Общи от точка 4.4. Специални предупреждения и предпазни мерки при употреба.) Карведилол не влияе върху приложения интравенозно дигоксин.</w:t>
      </w:r>
    </w:p>
    <w:p w14:paraId="2245E33E" w14:textId="77777777" w:rsidR="006E5047" w:rsidRPr="006E5047" w:rsidRDefault="006E5047" w:rsidP="006E5047">
      <w:pPr>
        <w:spacing w:line="240" w:lineRule="auto"/>
        <w:rPr>
          <w:rFonts w:eastAsia="Times New Roman" w:cs="Arial"/>
          <w:i/>
          <w:iCs/>
          <w:color w:val="000000"/>
          <w:lang w:eastAsia="bg-BG"/>
        </w:rPr>
      </w:pPr>
    </w:p>
    <w:p w14:paraId="275FC35E" w14:textId="0EDF2973"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Циклоспорил</w:t>
      </w:r>
    </w:p>
    <w:p w14:paraId="14DDEB0B" w14:textId="77777777" w:rsidR="006E5047" w:rsidRPr="006E5047" w:rsidRDefault="006E5047" w:rsidP="006E5047">
      <w:pPr>
        <w:spacing w:line="240" w:lineRule="auto"/>
        <w:rPr>
          <w:rFonts w:eastAsia="Times New Roman" w:cs="Arial"/>
          <w:color w:val="000000"/>
          <w:lang w:eastAsia="bg-BG"/>
        </w:rPr>
      </w:pPr>
    </w:p>
    <w:p w14:paraId="1FD6B768" w14:textId="6E2B796B" w:rsidR="006E5047" w:rsidRPr="006E5047" w:rsidRDefault="006E5047" w:rsidP="006E5047">
      <w:pPr>
        <w:spacing w:line="240" w:lineRule="auto"/>
        <w:rPr>
          <w:rFonts w:eastAsia="Times New Roman" w:cs="Arial"/>
        </w:rPr>
      </w:pPr>
      <w:r w:rsidRPr="006E5047">
        <w:rPr>
          <w:rFonts w:eastAsia="Times New Roman" w:cs="Arial"/>
          <w:color w:val="000000"/>
          <w:lang w:eastAsia="bg-BG"/>
        </w:rPr>
        <w:t>Две проучвания при пациенти с бъбречна и сърдечна трансплантация, приемащи перорално циклоспорин, са показали увеличение на плазмената концентрация на цнклоспорин след прием на карведилол. Данните показват, че карведилол увеличава действието на перорално приемания циклоспорин с около 10 до 20%, поради което се налага намаляване на дозата на цнклоспорин с 10- 20% за да се поддържат терапевтичните концентрации на циклоспорин.</w:t>
      </w:r>
    </w:p>
    <w:p w14:paraId="619EE3D9" w14:textId="77777777" w:rsidR="006E5047" w:rsidRPr="006E5047" w:rsidRDefault="006E5047" w:rsidP="006E5047">
      <w:pPr>
        <w:spacing w:line="240" w:lineRule="auto"/>
        <w:rPr>
          <w:rFonts w:eastAsia="Times New Roman" w:cs="Arial"/>
          <w:color w:val="000000"/>
          <w:lang w:eastAsia="bg-BG"/>
        </w:rPr>
      </w:pPr>
    </w:p>
    <w:p w14:paraId="0B46C47C" w14:textId="6A8A95BA" w:rsidR="006E5047" w:rsidRPr="006E5047" w:rsidRDefault="006E5047" w:rsidP="006E5047">
      <w:pPr>
        <w:spacing w:line="240" w:lineRule="auto"/>
        <w:rPr>
          <w:rFonts w:eastAsia="Times New Roman" w:cs="Arial"/>
        </w:rPr>
      </w:pPr>
      <w:r w:rsidRPr="006E5047">
        <w:rPr>
          <w:rFonts w:eastAsia="Times New Roman" w:cs="Arial"/>
          <w:color w:val="000000"/>
          <w:lang w:eastAsia="bg-BG"/>
        </w:rPr>
        <w:t>Механизмът на взаимодействието не е известен, но причината може да бъде инхибирането на чревния Р гликопротеин от карведилол. Поради вариабилността на нивата на циклоспорин при отделните пациенти се препоръчва след започване на терапия с карведилол концентрациите на цнклоспорин да се наблюдават внимателно и ако е необходимо дозата на циклоспорин да се коригира индивидуално. В случай на интравенозно приложение на циклоспорин не се очаква взаимодействия с карведилол.</w:t>
      </w:r>
    </w:p>
    <w:p w14:paraId="2207E070" w14:textId="77777777" w:rsidR="006E5047" w:rsidRPr="006E5047" w:rsidRDefault="006E5047" w:rsidP="006E5047">
      <w:pPr>
        <w:spacing w:line="240" w:lineRule="auto"/>
        <w:rPr>
          <w:rFonts w:eastAsia="Times New Roman" w:cs="Arial"/>
          <w:i/>
          <w:iCs/>
          <w:color w:val="000000"/>
          <w:lang w:eastAsia="bg-BG"/>
        </w:rPr>
      </w:pPr>
    </w:p>
    <w:p w14:paraId="34EC8943" w14:textId="208ED180"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Влияние на други лекарства върху фармакокинетиката на Дилатренд</w:t>
      </w:r>
    </w:p>
    <w:p w14:paraId="7E6101AF" w14:textId="77777777" w:rsidR="006E5047" w:rsidRPr="006E5047" w:rsidRDefault="006E5047" w:rsidP="006E5047">
      <w:pPr>
        <w:spacing w:line="240" w:lineRule="auto"/>
        <w:rPr>
          <w:rFonts w:eastAsia="Times New Roman" w:cs="Arial"/>
          <w:color w:val="000000"/>
          <w:lang w:eastAsia="bg-BG"/>
        </w:rPr>
      </w:pPr>
    </w:p>
    <w:p w14:paraId="715A9C5D" w14:textId="2339E05C" w:rsidR="006E5047" w:rsidRPr="006E5047" w:rsidRDefault="006E5047" w:rsidP="006E5047">
      <w:pPr>
        <w:spacing w:line="240" w:lineRule="auto"/>
        <w:rPr>
          <w:rFonts w:eastAsia="Times New Roman" w:cs="Arial"/>
        </w:rPr>
      </w:pPr>
      <w:r w:rsidRPr="006E5047">
        <w:rPr>
          <w:rFonts w:eastAsia="Times New Roman" w:cs="Arial"/>
          <w:color w:val="000000"/>
          <w:lang w:eastAsia="bg-BG"/>
        </w:rPr>
        <w:t xml:space="preserve">Инхибиторите, както и индукторите на </w:t>
      </w:r>
      <w:r w:rsidRPr="006E5047">
        <w:rPr>
          <w:rFonts w:eastAsia="Times New Roman" w:cs="Arial"/>
          <w:color w:val="000000"/>
          <w:lang w:val="en-US"/>
        </w:rPr>
        <w:t>CYP</w:t>
      </w:r>
      <w:r w:rsidRPr="006E5047">
        <w:rPr>
          <w:rFonts w:eastAsia="Times New Roman" w:cs="Arial"/>
          <w:color w:val="000000"/>
          <w:lang w:val="ru-RU"/>
        </w:rPr>
        <w:t>2</w:t>
      </w:r>
      <w:r w:rsidRPr="006E5047">
        <w:rPr>
          <w:rFonts w:eastAsia="Times New Roman" w:cs="Arial"/>
          <w:color w:val="000000"/>
          <w:lang w:val="en-US"/>
        </w:rPr>
        <w:t>D</w:t>
      </w:r>
      <w:r w:rsidRPr="006E5047">
        <w:rPr>
          <w:rFonts w:eastAsia="Times New Roman" w:cs="Arial"/>
          <w:color w:val="000000"/>
          <w:lang w:val="ru-RU"/>
        </w:rPr>
        <w:t xml:space="preserve">6 </w:t>
      </w:r>
      <w:r w:rsidRPr="006E5047">
        <w:rPr>
          <w:rFonts w:eastAsia="Times New Roman" w:cs="Arial"/>
          <w:color w:val="000000"/>
          <w:lang w:eastAsia="bg-BG"/>
        </w:rPr>
        <w:t xml:space="preserve">и </w:t>
      </w:r>
      <w:r w:rsidRPr="006E5047">
        <w:rPr>
          <w:rFonts w:eastAsia="Times New Roman" w:cs="Arial"/>
          <w:color w:val="000000"/>
          <w:lang w:val="en-US"/>
        </w:rPr>
        <w:t>CYP</w:t>
      </w:r>
      <w:r w:rsidRPr="006E5047">
        <w:rPr>
          <w:rFonts w:eastAsia="Times New Roman" w:cs="Arial"/>
          <w:color w:val="000000"/>
          <w:lang w:val="ru-RU"/>
        </w:rPr>
        <w:t>2</w:t>
      </w:r>
      <w:r w:rsidRPr="006E5047">
        <w:rPr>
          <w:rFonts w:eastAsia="Times New Roman" w:cs="Arial"/>
          <w:color w:val="000000"/>
          <w:lang w:val="en-US"/>
        </w:rPr>
        <w:t>C</w:t>
      </w:r>
      <w:r w:rsidRPr="006E5047">
        <w:rPr>
          <w:rFonts w:eastAsia="Times New Roman" w:cs="Arial"/>
          <w:color w:val="000000"/>
          <w:lang w:val="ru-RU"/>
        </w:rPr>
        <w:t xml:space="preserve">9 </w:t>
      </w:r>
      <w:r w:rsidRPr="006E5047">
        <w:rPr>
          <w:rFonts w:eastAsia="Times New Roman" w:cs="Arial"/>
          <w:color w:val="000000"/>
          <w:lang w:eastAsia="bg-BG"/>
        </w:rPr>
        <w:t xml:space="preserve">могат да променят системния и / или предсистемния метаболизъм на карведилол стереоселективно, което увеличава или намалява плазмените концентрации на </w:t>
      </w:r>
      <w:r w:rsidRPr="006E5047">
        <w:rPr>
          <w:rFonts w:eastAsia="Times New Roman" w:cs="Arial"/>
          <w:color w:val="000000"/>
          <w:lang w:val="en-US"/>
        </w:rPr>
        <w:t>R</w:t>
      </w:r>
      <w:r w:rsidRPr="006E5047">
        <w:rPr>
          <w:rFonts w:eastAsia="Times New Roman" w:cs="Arial"/>
          <w:color w:val="000000"/>
          <w:lang w:val="ru-RU"/>
        </w:rPr>
        <w:t xml:space="preserve"> </w:t>
      </w:r>
      <w:r w:rsidRPr="006E5047">
        <w:rPr>
          <w:rFonts w:eastAsia="Times New Roman" w:cs="Arial"/>
          <w:color w:val="000000"/>
          <w:lang w:eastAsia="bg-BG"/>
        </w:rPr>
        <w:t xml:space="preserve">и </w:t>
      </w:r>
      <w:r w:rsidRPr="006E5047">
        <w:rPr>
          <w:rFonts w:eastAsia="Times New Roman" w:cs="Arial"/>
          <w:color w:val="000000"/>
          <w:lang w:val="en-US"/>
        </w:rPr>
        <w:t>S</w:t>
      </w:r>
      <w:r w:rsidRPr="006E5047">
        <w:rPr>
          <w:rFonts w:eastAsia="Times New Roman" w:cs="Arial"/>
          <w:color w:val="000000"/>
          <w:lang w:val="ru-RU"/>
        </w:rPr>
        <w:t xml:space="preserve">- </w:t>
      </w:r>
      <w:r w:rsidRPr="006E5047">
        <w:rPr>
          <w:rFonts w:eastAsia="Times New Roman" w:cs="Arial"/>
          <w:color w:val="000000"/>
          <w:lang w:eastAsia="bg-BG"/>
        </w:rPr>
        <w:t>карведилол (вж. раздел Метаболизъм на точка 5.2. Фармакокинетични свойства). Някои примери, наблюдавани при пациенти или при здрави индивиди са изброени по-долу, но списъкът не е изчерпателен.</w:t>
      </w:r>
    </w:p>
    <w:p w14:paraId="0ACCAC8B" w14:textId="77777777" w:rsidR="006E5047" w:rsidRPr="006E5047" w:rsidRDefault="006E5047" w:rsidP="006E5047">
      <w:pPr>
        <w:spacing w:line="240" w:lineRule="auto"/>
        <w:rPr>
          <w:rFonts w:eastAsia="Times New Roman" w:cs="Arial"/>
          <w:i/>
          <w:iCs/>
          <w:color w:val="000000"/>
          <w:lang w:eastAsia="bg-BG"/>
        </w:rPr>
      </w:pPr>
    </w:p>
    <w:p w14:paraId="3C2D9180" w14:textId="2797EF86"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Амиодарон</w:t>
      </w:r>
    </w:p>
    <w:p w14:paraId="59AEDDEA" w14:textId="77777777" w:rsidR="006E5047" w:rsidRPr="006E5047" w:rsidRDefault="006E5047" w:rsidP="006E5047">
      <w:pPr>
        <w:spacing w:line="240" w:lineRule="auto"/>
        <w:rPr>
          <w:rFonts w:eastAsia="Times New Roman" w:cs="Arial"/>
          <w:color w:val="000000"/>
          <w:lang w:eastAsia="bg-BG"/>
        </w:rPr>
      </w:pPr>
    </w:p>
    <w:p w14:paraId="3B339CC3" w14:textId="69040133" w:rsidR="006E5047" w:rsidRPr="006E5047" w:rsidRDefault="006E5047" w:rsidP="006E5047">
      <w:pPr>
        <w:spacing w:line="240" w:lineRule="auto"/>
        <w:rPr>
          <w:rFonts w:eastAsia="Times New Roman" w:cs="Arial"/>
        </w:rPr>
      </w:pPr>
      <w:r w:rsidRPr="006E5047">
        <w:rPr>
          <w:rFonts w:eastAsia="Times New Roman" w:cs="Arial"/>
          <w:color w:val="000000"/>
          <w:lang w:eastAsia="bg-BG"/>
        </w:rPr>
        <w:t xml:space="preserve">В ин-витро проучване с човешки чернодробни микрозоми е установено, че амиодарон и дезетиламиодарон инхибират окислението на </w:t>
      </w:r>
      <w:r w:rsidRPr="006E5047">
        <w:rPr>
          <w:rFonts w:eastAsia="Times New Roman" w:cs="Arial"/>
          <w:color w:val="000000"/>
          <w:lang w:val="en-US"/>
        </w:rPr>
        <w:t>R</w:t>
      </w:r>
      <w:r w:rsidRPr="006E5047">
        <w:rPr>
          <w:rFonts w:eastAsia="Times New Roman" w:cs="Arial"/>
          <w:color w:val="000000"/>
          <w:lang w:val="ru-RU"/>
        </w:rPr>
        <w:t xml:space="preserve"> </w:t>
      </w:r>
      <w:r w:rsidRPr="006E5047">
        <w:rPr>
          <w:rFonts w:eastAsia="Times New Roman" w:cs="Arial"/>
          <w:color w:val="000000"/>
          <w:lang w:eastAsia="bg-BG"/>
        </w:rPr>
        <w:t xml:space="preserve">и </w:t>
      </w:r>
      <w:r w:rsidRPr="006E5047">
        <w:rPr>
          <w:rFonts w:eastAsia="Times New Roman" w:cs="Arial"/>
          <w:color w:val="000000"/>
          <w:lang w:val="en-US"/>
        </w:rPr>
        <w:t>S</w:t>
      </w:r>
      <w:r w:rsidRPr="006E5047">
        <w:rPr>
          <w:rFonts w:eastAsia="Times New Roman" w:cs="Arial"/>
          <w:color w:val="000000"/>
          <w:lang w:val="ru-RU"/>
        </w:rPr>
        <w:t xml:space="preserve">- </w:t>
      </w:r>
      <w:r w:rsidRPr="006E5047">
        <w:rPr>
          <w:rFonts w:eastAsia="Times New Roman" w:cs="Arial"/>
          <w:color w:val="000000"/>
          <w:lang w:eastAsia="bg-BG"/>
        </w:rPr>
        <w:t xml:space="preserve">карведилол. Минималната концентрацията на </w:t>
      </w:r>
      <w:r w:rsidRPr="006E5047">
        <w:rPr>
          <w:rFonts w:eastAsia="Times New Roman" w:cs="Arial"/>
          <w:color w:val="000000"/>
          <w:lang w:val="en-US"/>
        </w:rPr>
        <w:t>R</w:t>
      </w:r>
      <w:r w:rsidRPr="006E5047">
        <w:rPr>
          <w:rFonts w:eastAsia="Times New Roman" w:cs="Arial"/>
          <w:color w:val="000000"/>
          <w:lang w:val="ru-RU"/>
        </w:rPr>
        <w:t xml:space="preserve"> </w:t>
      </w:r>
      <w:r w:rsidRPr="006E5047">
        <w:rPr>
          <w:rFonts w:eastAsia="Times New Roman" w:cs="Arial"/>
          <w:color w:val="000000"/>
          <w:lang w:eastAsia="bg-BG"/>
        </w:rPr>
        <w:t xml:space="preserve">и </w:t>
      </w:r>
      <w:r w:rsidRPr="006E5047">
        <w:rPr>
          <w:rFonts w:eastAsia="Times New Roman" w:cs="Arial"/>
          <w:color w:val="000000"/>
          <w:lang w:val="en-US"/>
        </w:rPr>
        <w:t>S</w:t>
      </w:r>
      <w:r w:rsidRPr="006E5047">
        <w:rPr>
          <w:rFonts w:eastAsia="Times New Roman" w:cs="Arial"/>
          <w:color w:val="000000"/>
          <w:lang w:val="ru-RU"/>
        </w:rPr>
        <w:t xml:space="preserve">- </w:t>
      </w:r>
      <w:r w:rsidRPr="006E5047">
        <w:rPr>
          <w:rFonts w:eastAsia="Times New Roman" w:cs="Arial"/>
          <w:color w:val="000000"/>
          <w:lang w:eastAsia="bg-BG"/>
        </w:rPr>
        <w:t xml:space="preserve">карведилол значително се увеличава 2.2-кратно при пациенти със сърдечна недостатъчност, получаващи карведилол и едновременно амиодарон в сравнение с пациенти, подложени на монотерапия с карведилол. Ефектът на </w:t>
      </w:r>
      <w:r w:rsidRPr="006E5047">
        <w:rPr>
          <w:rFonts w:eastAsia="Times New Roman" w:cs="Arial"/>
          <w:color w:val="000000"/>
          <w:lang w:val="en-US"/>
        </w:rPr>
        <w:t>S</w:t>
      </w:r>
      <w:r w:rsidRPr="006E5047">
        <w:rPr>
          <w:rFonts w:eastAsia="Times New Roman" w:cs="Arial"/>
          <w:color w:val="000000"/>
          <w:lang w:val="ru-RU"/>
        </w:rPr>
        <w:t xml:space="preserve">- </w:t>
      </w:r>
      <w:r w:rsidRPr="006E5047">
        <w:rPr>
          <w:rFonts w:eastAsia="Times New Roman" w:cs="Arial"/>
          <w:color w:val="000000"/>
          <w:lang w:eastAsia="bg-BG"/>
        </w:rPr>
        <w:t xml:space="preserve">карведилол се приписва на дезетиламиодарон, метаболит на амиодарона, който е силен инхибитор на </w:t>
      </w:r>
      <w:r w:rsidRPr="006E5047">
        <w:rPr>
          <w:rFonts w:eastAsia="Times New Roman" w:cs="Arial"/>
          <w:color w:val="000000"/>
          <w:lang w:val="en-US"/>
        </w:rPr>
        <w:t>CYP</w:t>
      </w:r>
      <w:r w:rsidRPr="006E5047">
        <w:rPr>
          <w:rFonts w:eastAsia="Times New Roman" w:cs="Arial"/>
          <w:color w:val="000000"/>
          <w:lang w:val="ru-RU"/>
        </w:rPr>
        <w:t>2</w:t>
      </w:r>
      <w:r w:rsidRPr="006E5047">
        <w:rPr>
          <w:rFonts w:eastAsia="Times New Roman" w:cs="Arial"/>
          <w:color w:val="000000"/>
          <w:lang w:val="en-US"/>
        </w:rPr>
        <w:t>C</w:t>
      </w:r>
      <w:r w:rsidRPr="006E5047">
        <w:rPr>
          <w:rFonts w:eastAsia="Times New Roman" w:cs="Arial"/>
          <w:color w:val="000000"/>
          <w:lang w:val="ru-RU"/>
        </w:rPr>
        <w:t xml:space="preserve">9. </w:t>
      </w:r>
      <w:r w:rsidRPr="006E5047">
        <w:rPr>
          <w:rFonts w:eastAsia="Times New Roman" w:cs="Arial"/>
          <w:color w:val="000000"/>
          <w:lang w:eastAsia="bg-BG"/>
        </w:rPr>
        <w:t>Препоръчва се наблюдение за проява на бета- блокада при пациенти, лекувани с комбинация карведилол и амиодарон.</w:t>
      </w:r>
    </w:p>
    <w:p w14:paraId="7E74D322" w14:textId="77777777" w:rsidR="006E5047" w:rsidRPr="006E5047" w:rsidRDefault="006E5047" w:rsidP="006E5047">
      <w:pPr>
        <w:spacing w:line="240" w:lineRule="auto"/>
        <w:rPr>
          <w:rFonts w:eastAsia="Times New Roman" w:cs="Arial"/>
          <w:i/>
          <w:iCs/>
          <w:color w:val="000000"/>
          <w:lang w:eastAsia="bg-BG"/>
        </w:rPr>
      </w:pPr>
    </w:p>
    <w:p w14:paraId="4611C6B2" w14:textId="58959B54"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Рифампицин</w:t>
      </w:r>
    </w:p>
    <w:p w14:paraId="7E8F3FF5" w14:textId="77777777" w:rsidR="006E5047" w:rsidRPr="006E5047" w:rsidRDefault="006E5047" w:rsidP="006E5047">
      <w:pPr>
        <w:spacing w:line="240" w:lineRule="auto"/>
        <w:rPr>
          <w:rFonts w:eastAsia="Times New Roman" w:cs="Arial"/>
          <w:color w:val="000000"/>
          <w:lang w:eastAsia="bg-BG"/>
        </w:rPr>
      </w:pPr>
    </w:p>
    <w:p w14:paraId="33007D0C" w14:textId="2484326D" w:rsidR="006E5047" w:rsidRPr="006E5047" w:rsidRDefault="006E5047" w:rsidP="006E5047">
      <w:pPr>
        <w:spacing w:line="240" w:lineRule="auto"/>
        <w:rPr>
          <w:rFonts w:eastAsia="Times New Roman" w:cs="Arial"/>
        </w:rPr>
      </w:pPr>
      <w:r w:rsidRPr="006E5047">
        <w:rPr>
          <w:rFonts w:eastAsia="Times New Roman" w:cs="Arial"/>
          <w:color w:val="000000"/>
          <w:lang w:eastAsia="bg-BG"/>
        </w:rPr>
        <w:t>В проучване на 12 здрави доброволци приложението на рифампицин е намалило плазмените нива</w:t>
      </w:r>
    </w:p>
    <w:p w14:paraId="77ABFB0B" w14:textId="77777777" w:rsidR="006E5047" w:rsidRPr="006E5047" w:rsidRDefault="006E5047" w:rsidP="006E5047">
      <w:pPr>
        <w:rPr>
          <w:rFonts w:eastAsia="Times New Roman" w:cs="Arial"/>
        </w:rPr>
      </w:pPr>
      <w:r w:rsidRPr="006E5047">
        <w:rPr>
          <w:rFonts w:eastAsia="Times New Roman" w:cs="Arial"/>
          <w:color w:val="000000"/>
          <w:lang w:eastAsia="bg-BG"/>
        </w:rPr>
        <w:t>на карведилол с около 60% и е наблюдавано намаление на ефекта на карведилол върху</w:t>
      </w:r>
      <w:r w:rsidRPr="006E5047">
        <w:rPr>
          <w:rFonts w:eastAsia="Times New Roman" w:cs="Arial"/>
          <w:color w:val="000000"/>
          <w:lang w:val="ru-RU" w:eastAsia="bg-BG"/>
        </w:rPr>
        <w:t xml:space="preserve"> </w:t>
      </w:r>
      <w:r w:rsidRPr="006E5047">
        <w:rPr>
          <w:rFonts w:eastAsia="Times New Roman" w:cs="Arial"/>
          <w:color w:val="000000"/>
          <w:lang w:eastAsia="bg-BG"/>
        </w:rPr>
        <w:t>систоличното кръвно налягане. Механизмът на взаимодействието не е известен, но може да се дължи на индуцирането на чревния Р гликопротеин от рифампицин. Необходимо е да има строго наблюдение на р-блокадата при пациенти, приемащи едновременно карведилол и рифампицин.</w:t>
      </w:r>
    </w:p>
    <w:p w14:paraId="540891D6" w14:textId="77777777" w:rsidR="006E5047" w:rsidRPr="006E5047" w:rsidRDefault="006E5047" w:rsidP="006E5047">
      <w:pPr>
        <w:spacing w:line="240" w:lineRule="auto"/>
        <w:rPr>
          <w:rFonts w:eastAsia="Times New Roman" w:cs="Arial"/>
          <w:i/>
          <w:iCs/>
          <w:color w:val="000000"/>
          <w:lang w:eastAsia="bg-BG"/>
        </w:rPr>
      </w:pPr>
    </w:p>
    <w:p w14:paraId="1BCAC9D0" w14:textId="30EB7587"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lastRenderedPageBreak/>
        <w:t>Флуоксетин и пароксетин</w:t>
      </w:r>
    </w:p>
    <w:p w14:paraId="21FDBF3A" w14:textId="77777777" w:rsidR="006E5047" w:rsidRPr="006E5047" w:rsidRDefault="006E5047" w:rsidP="006E5047">
      <w:pPr>
        <w:spacing w:line="240" w:lineRule="auto"/>
        <w:rPr>
          <w:rFonts w:eastAsia="Times New Roman" w:cs="Arial"/>
          <w:color w:val="000000"/>
          <w:lang w:eastAsia="bg-BG"/>
        </w:rPr>
      </w:pPr>
    </w:p>
    <w:p w14:paraId="4DACEAEE" w14:textId="67CF97C1" w:rsidR="006E5047" w:rsidRPr="006E5047" w:rsidRDefault="006E5047" w:rsidP="006E5047">
      <w:pPr>
        <w:spacing w:line="240" w:lineRule="auto"/>
        <w:rPr>
          <w:rFonts w:eastAsia="Times New Roman" w:cs="Arial"/>
        </w:rPr>
      </w:pPr>
      <w:r w:rsidRPr="006E5047">
        <w:rPr>
          <w:rFonts w:eastAsia="Times New Roman" w:cs="Arial"/>
          <w:color w:val="000000"/>
          <w:lang w:eastAsia="bg-BG"/>
        </w:rPr>
        <w:t xml:space="preserve">В едно рандомизирано, кръстосано проучване при 10 пациенти със сърдечна недостатъчност едновременното приложение на флуоксетин, мощен инхибитор на </w:t>
      </w:r>
      <w:r w:rsidRPr="006E5047">
        <w:rPr>
          <w:rFonts w:eastAsia="Times New Roman" w:cs="Arial"/>
          <w:color w:val="000000"/>
          <w:lang w:val="en-US"/>
        </w:rPr>
        <w:t>CYP</w:t>
      </w:r>
      <w:r w:rsidRPr="006E5047">
        <w:rPr>
          <w:rFonts w:eastAsia="Times New Roman" w:cs="Arial"/>
          <w:color w:val="000000"/>
          <w:lang w:val="ru-RU"/>
        </w:rPr>
        <w:t>2</w:t>
      </w:r>
      <w:r w:rsidRPr="006E5047">
        <w:rPr>
          <w:rFonts w:eastAsia="Times New Roman" w:cs="Arial"/>
          <w:color w:val="000000"/>
          <w:lang w:val="en-US"/>
        </w:rPr>
        <w:t>D</w:t>
      </w:r>
      <w:r w:rsidRPr="006E5047">
        <w:rPr>
          <w:rFonts w:eastAsia="Times New Roman" w:cs="Arial"/>
          <w:color w:val="000000"/>
          <w:lang w:val="ru-RU"/>
        </w:rPr>
        <w:t xml:space="preserve">6, </w:t>
      </w:r>
      <w:r w:rsidRPr="006E5047">
        <w:rPr>
          <w:rFonts w:eastAsia="Times New Roman" w:cs="Arial"/>
          <w:color w:val="000000"/>
          <w:lang w:eastAsia="bg-BG"/>
        </w:rPr>
        <w:t xml:space="preserve">е довело до стереоселективно инхибиране на метаболизма на карведилол със 77%-увеличение на средната </w:t>
      </w:r>
      <w:r w:rsidRPr="006E5047">
        <w:rPr>
          <w:rFonts w:eastAsia="Times New Roman" w:cs="Arial"/>
          <w:color w:val="000000"/>
          <w:lang w:val="en-US"/>
        </w:rPr>
        <w:t>AUC</w:t>
      </w:r>
      <w:r w:rsidRPr="006E5047">
        <w:rPr>
          <w:rFonts w:eastAsia="Times New Roman" w:cs="Arial"/>
          <w:color w:val="000000"/>
          <w:lang w:val="ru-RU"/>
        </w:rPr>
        <w:t xml:space="preserve"> </w:t>
      </w:r>
      <w:r w:rsidRPr="006E5047">
        <w:rPr>
          <w:rFonts w:eastAsia="Times New Roman" w:cs="Arial"/>
          <w:color w:val="000000"/>
          <w:lang w:eastAsia="bg-BG"/>
        </w:rPr>
        <w:t xml:space="preserve">на </w:t>
      </w:r>
      <w:r w:rsidRPr="006E5047">
        <w:rPr>
          <w:rFonts w:eastAsia="Times New Roman" w:cs="Arial"/>
          <w:color w:val="000000"/>
          <w:lang w:val="en-US"/>
        </w:rPr>
        <w:t>R</w:t>
      </w:r>
      <w:r w:rsidRPr="006E5047">
        <w:rPr>
          <w:rFonts w:eastAsia="Times New Roman" w:cs="Arial"/>
          <w:color w:val="000000"/>
          <w:lang w:val="ru-RU"/>
        </w:rPr>
        <w:t xml:space="preserve">(+) </w:t>
      </w:r>
      <w:r w:rsidRPr="006E5047">
        <w:rPr>
          <w:rFonts w:eastAsia="Times New Roman" w:cs="Arial"/>
          <w:color w:val="000000"/>
          <w:lang w:eastAsia="bg-BG"/>
        </w:rPr>
        <w:t xml:space="preserve">енантиомера и статистически незначимо увеличение с 35% на </w:t>
      </w:r>
      <w:r w:rsidRPr="006E5047">
        <w:rPr>
          <w:rFonts w:eastAsia="Times New Roman" w:cs="Arial"/>
          <w:color w:val="000000"/>
          <w:lang w:val="en-US"/>
        </w:rPr>
        <w:t>S</w:t>
      </w:r>
      <w:r w:rsidRPr="006E5047">
        <w:rPr>
          <w:rFonts w:eastAsia="Times New Roman" w:cs="Arial"/>
          <w:color w:val="000000"/>
          <w:lang w:val="ru-RU"/>
        </w:rPr>
        <w:t xml:space="preserve"> (-)</w:t>
      </w:r>
      <w:r w:rsidRPr="006E5047">
        <w:rPr>
          <w:rFonts w:eastAsia="Times New Roman" w:cs="Arial"/>
          <w:color w:val="000000"/>
          <w:lang w:val="en-US"/>
        </w:rPr>
        <w:t>AUC</w:t>
      </w:r>
      <w:r w:rsidRPr="006E5047">
        <w:rPr>
          <w:rFonts w:eastAsia="Times New Roman" w:cs="Arial"/>
          <w:color w:val="000000"/>
          <w:lang w:val="ru-RU"/>
        </w:rPr>
        <w:t xml:space="preserve"> </w:t>
      </w:r>
      <w:r w:rsidRPr="006E5047">
        <w:rPr>
          <w:rFonts w:eastAsia="Times New Roman" w:cs="Arial"/>
          <w:color w:val="000000"/>
          <w:lang w:eastAsia="bg-BG"/>
        </w:rPr>
        <w:t>на енантиомера, в сравнение с плацебо групата. Въпреки това, не са отбелязани разлики в нежеланите реакции, кръвното налягане или сърдечната честота между групите на лечение.</w:t>
      </w:r>
    </w:p>
    <w:p w14:paraId="7DBD9967"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 xml:space="preserve">Ефектът на еднократната доза пароксетин, мощен инхибитор на </w:t>
      </w:r>
      <w:r w:rsidRPr="006E5047">
        <w:rPr>
          <w:rFonts w:eastAsia="Times New Roman" w:cs="Arial"/>
          <w:color w:val="000000"/>
          <w:lang w:val="en-US"/>
        </w:rPr>
        <w:t>CYP</w:t>
      </w:r>
      <w:r w:rsidRPr="006E5047">
        <w:rPr>
          <w:rFonts w:eastAsia="Times New Roman" w:cs="Arial"/>
          <w:color w:val="000000"/>
          <w:lang w:val="ru-RU"/>
        </w:rPr>
        <w:t>2</w:t>
      </w:r>
      <w:r w:rsidRPr="006E5047">
        <w:rPr>
          <w:rFonts w:eastAsia="Times New Roman" w:cs="Arial"/>
          <w:color w:val="000000"/>
          <w:lang w:val="en-US"/>
        </w:rPr>
        <w:t>D</w:t>
      </w:r>
      <w:r w:rsidRPr="006E5047">
        <w:rPr>
          <w:rFonts w:eastAsia="Times New Roman" w:cs="Arial"/>
          <w:color w:val="000000"/>
          <w:lang w:val="ru-RU"/>
        </w:rPr>
        <w:t xml:space="preserve">6, </w:t>
      </w:r>
      <w:r w:rsidRPr="006E5047">
        <w:rPr>
          <w:rFonts w:eastAsia="Times New Roman" w:cs="Arial"/>
          <w:color w:val="000000"/>
          <w:lang w:eastAsia="bg-BG"/>
        </w:rPr>
        <w:t xml:space="preserve">върху фармакокинетиката на карведилол е бил изследван при 12 здрави доброволци след еднократен перорален прием. Независимо от голямото увеличение на влиянието на </w:t>
      </w:r>
      <w:r w:rsidRPr="006E5047">
        <w:rPr>
          <w:rFonts w:eastAsia="Times New Roman" w:cs="Arial"/>
          <w:color w:val="000000"/>
          <w:lang w:val="en-US"/>
        </w:rPr>
        <w:t>R</w:t>
      </w:r>
      <w:r w:rsidRPr="006E5047">
        <w:rPr>
          <w:rFonts w:eastAsia="Times New Roman" w:cs="Arial"/>
          <w:color w:val="000000"/>
          <w:lang w:val="ru-RU"/>
        </w:rPr>
        <w:t xml:space="preserve"> </w:t>
      </w:r>
      <w:r w:rsidRPr="006E5047">
        <w:rPr>
          <w:rFonts w:eastAsia="Times New Roman" w:cs="Arial"/>
          <w:color w:val="000000"/>
          <w:lang w:eastAsia="bg-BG"/>
        </w:rPr>
        <w:t xml:space="preserve">и </w:t>
      </w:r>
      <w:r w:rsidRPr="006E5047">
        <w:rPr>
          <w:rFonts w:eastAsia="Times New Roman" w:cs="Arial"/>
          <w:color w:val="000000"/>
          <w:lang w:val="en-US"/>
        </w:rPr>
        <w:t>S</w:t>
      </w:r>
      <w:r w:rsidRPr="006E5047">
        <w:rPr>
          <w:rFonts w:eastAsia="Times New Roman" w:cs="Arial"/>
          <w:color w:val="000000"/>
          <w:lang w:val="ru-RU"/>
        </w:rPr>
        <w:t xml:space="preserve">- </w:t>
      </w:r>
      <w:r w:rsidRPr="006E5047">
        <w:rPr>
          <w:rFonts w:eastAsia="Times New Roman" w:cs="Arial"/>
          <w:color w:val="000000"/>
          <w:lang w:eastAsia="bg-BG"/>
        </w:rPr>
        <w:t>карведилол в тези здрави индивиди не са наблюдавани клинични ефекти.</w:t>
      </w:r>
    </w:p>
    <w:p w14:paraId="26F72C48" w14:textId="77777777" w:rsidR="006E5047" w:rsidRPr="006E5047" w:rsidRDefault="006E5047" w:rsidP="006E5047">
      <w:pPr>
        <w:spacing w:line="240" w:lineRule="auto"/>
        <w:rPr>
          <w:rFonts w:eastAsia="Times New Roman" w:cs="Arial"/>
          <w:b/>
          <w:bCs/>
          <w:i/>
          <w:iCs/>
          <w:color w:val="000000"/>
          <w:lang w:eastAsia="bg-BG"/>
        </w:rPr>
      </w:pPr>
    </w:p>
    <w:p w14:paraId="6DB308AA" w14:textId="1E9DCE11" w:rsidR="006E5047" w:rsidRPr="006E5047" w:rsidRDefault="006E5047" w:rsidP="006E5047">
      <w:pPr>
        <w:spacing w:line="240" w:lineRule="auto"/>
        <w:rPr>
          <w:rFonts w:eastAsia="Times New Roman" w:cs="Arial"/>
        </w:rPr>
      </w:pPr>
      <w:r w:rsidRPr="006E5047">
        <w:rPr>
          <w:rFonts w:eastAsia="Times New Roman" w:cs="Arial"/>
          <w:b/>
          <w:bCs/>
          <w:i/>
          <w:iCs/>
          <w:color w:val="000000"/>
          <w:lang w:eastAsia="bg-BG"/>
        </w:rPr>
        <w:t>Фармакодинамични взаимодействия</w:t>
      </w:r>
    </w:p>
    <w:p w14:paraId="5A7AC2F9" w14:textId="77777777" w:rsidR="006E5047" w:rsidRPr="006E5047" w:rsidRDefault="006E5047" w:rsidP="006E5047">
      <w:pPr>
        <w:spacing w:line="240" w:lineRule="auto"/>
        <w:rPr>
          <w:rFonts w:eastAsia="Times New Roman" w:cs="Arial"/>
          <w:i/>
          <w:iCs/>
          <w:color w:val="000000"/>
          <w:lang w:eastAsia="bg-BG"/>
        </w:rPr>
      </w:pPr>
    </w:p>
    <w:p w14:paraId="08605287" w14:textId="736A9248"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Инсулин или перорални хипогликемични средства</w:t>
      </w:r>
    </w:p>
    <w:p w14:paraId="5BE41E58" w14:textId="77777777" w:rsidR="006E5047" w:rsidRPr="006E5047" w:rsidRDefault="006E5047" w:rsidP="006E5047">
      <w:pPr>
        <w:spacing w:line="240" w:lineRule="auto"/>
        <w:rPr>
          <w:rFonts w:eastAsia="Times New Roman" w:cs="Arial"/>
          <w:color w:val="000000"/>
          <w:lang w:eastAsia="bg-BG"/>
        </w:rPr>
      </w:pPr>
    </w:p>
    <w:p w14:paraId="724AC6C1" w14:textId="3296BD2C" w:rsidR="006E5047" w:rsidRPr="006E5047" w:rsidRDefault="006E5047" w:rsidP="006E5047">
      <w:pPr>
        <w:spacing w:line="240" w:lineRule="auto"/>
        <w:rPr>
          <w:rFonts w:eastAsia="Times New Roman" w:cs="Arial"/>
        </w:rPr>
      </w:pPr>
      <w:r w:rsidRPr="006E5047">
        <w:rPr>
          <w:rFonts w:eastAsia="Times New Roman" w:cs="Arial"/>
          <w:color w:val="000000"/>
          <w:lang w:eastAsia="bg-BG"/>
        </w:rPr>
        <w:t>Лекарствените продукти с бета-блокиращи свойства може да засилят глюкозопонижаващия ефект на инсулин и на пероралните хипогликемични средства. Признаците на хипогликемия може да бъдат маскирани или смекчени (особено тахикардия). Поради това при пациентите, приемащи инсулин или перорални хипогликемични средства, се препоръчва редовно проследяване на глюкозата в кръвта (вж. точка 4.4).</w:t>
      </w:r>
    </w:p>
    <w:p w14:paraId="4515D467" w14:textId="77777777" w:rsidR="006E5047" w:rsidRPr="006E5047" w:rsidRDefault="006E5047" w:rsidP="006E5047">
      <w:pPr>
        <w:spacing w:line="240" w:lineRule="auto"/>
        <w:rPr>
          <w:rFonts w:eastAsia="Times New Roman" w:cs="Arial"/>
          <w:i/>
          <w:iCs/>
          <w:color w:val="000000"/>
          <w:lang w:eastAsia="bg-BG"/>
        </w:rPr>
      </w:pPr>
    </w:p>
    <w:p w14:paraId="39B7BF6B" w14:textId="596CFC3F"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Катехоламин-изчерпващи агенти</w:t>
      </w:r>
    </w:p>
    <w:p w14:paraId="59373586"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Пациенти, които приемат едновременно продукти с бета-блокираща активност и лекарствени продукти с изчерпващо катехоламините действие (например резерпин и инхибитори на моноаминооксидазата), трябва да бъдат наблюдавани внимателно за признаци на хипотония и/или тежка брадикардия.</w:t>
      </w:r>
    </w:p>
    <w:p w14:paraId="2FC0A44E" w14:textId="77777777" w:rsidR="006E5047" w:rsidRPr="006E5047" w:rsidRDefault="006E5047" w:rsidP="006E5047">
      <w:pPr>
        <w:spacing w:line="240" w:lineRule="auto"/>
        <w:rPr>
          <w:rFonts w:eastAsia="Times New Roman" w:cs="Arial"/>
          <w:i/>
          <w:iCs/>
          <w:color w:val="000000"/>
          <w:lang w:eastAsia="bg-BG"/>
        </w:rPr>
      </w:pPr>
    </w:p>
    <w:p w14:paraId="360D44B9" w14:textId="71825340"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Дигоксин:</w:t>
      </w:r>
      <w:r w:rsidRPr="006E5047">
        <w:rPr>
          <w:rFonts w:eastAsia="Times New Roman" w:cs="Arial"/>
          <w:color w:val="000000"/>
          <w:lang w:eastAsia="bg-BG"/>
        </w:rPr>
        <w:t xml:space="preserve"> Комбинираната употреба на бета-блокери и дигоксин може да доведе до адитивно удължаване на времето на атриовентрикуларна </w:t>
      </w:r>
      <w:r w:rsidRPr="006E5047">
        <w:rPr>
          <w:rFonts w:eastAsia="Times New Roman" w:cs="Arial"/>
          <w:color w:val="000000"/>
          <w:lang w:val="ru-RU"/>
        </w:rPr>
        <w:t>(</w:t>
      </w:r>
      <w:r w:rsidRPr="006E5047">
        <w:rPr>
          <w:rFonts w:eastAsia="Times New Roman" w:cs="Arial"/>
          <w:color w:val="000000"/>
          <w:lang w:val="en-US"/>
        </w:rPr>
        <w:t>AV</w:t>
      </w:r>
      <w:r w:rsidRPr="006E5047">
        <w:rPr>
          <w:rFonts w:eastAsia="Times New Roman" w:cs="Arial"/>
          <w:color w:val="000000"/>
          <w:lang w:val="ru-RU"/>
        </w:rPr>
        <w:t xml:space="preserve">) </w:t>
      </w:r>
      <w:r w:rsidRPr="006E5047">
        <w:rPr>
          <w:rFonts w:eastAsia="Times New Roman" w:cs="Arial"/>
          <w:color w:val="000000"/>
          <w:lang w:eastAsia="bg-BG"/>
        </w:rPr>
        <w:t>проводимост.</w:t>
      </w:r>
    </w:p>
    <w:p w14:paraId="27591DDB" w14:textId="77777777" w:rsidR="006E5047" w:rsidRPr="006E5047" w:rsidRDefault="006E5047" w:rsidP="006E5047">
      <w:pPr>
        <w:spacing w:line="240" w:lineRule="auto"/>
        <w:rPr>
          <w:rFonts w:eastAsia="Times New Roman" w:cs="Arial"/>
          <w:i/>
          <w:iCs/>
          <w:color w:val="000000"/>
          <w:lang w:eastAsia="bg-BG"/>
        </w:rPr>
      </w:pPr>
    </w:p>
    <w:p w14:paraId="36124E64" w14:textId="0C6C071A"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Не-дихидропиридинови блокери на калциевите канали, амиодарон или други антиаритмични средства</w:t>
      </w:r>
    </w:p>
    <w:p w14:paraId="77561C5B"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 xml:space="preserve">В комбинация с карведилол може да се увеличи рискът от смущения в </w:t>
      </w:r>
      <w:r w:rsidRPr="006E5047">
        <w:rPr>
          <w:rFonts w:eastAsia="Times New Roman" w:cs="Arial"/>
          <w:color w:val="000000"/>
          <w:lang w:val="en-US"/>
        </w:rPr>
        <w:t>AV</w:t>
      </w:r>
      <w:r w:rsidRPr="006E5047">
        <w:rPr>
          <w:rFonts w:eastAsia="Times New Roman" w:cs="Arial"/>
          <w:color w:val="000000"/>
          <w:lang w:val="ru-RU"/>
        </w:rPr>
        <w:t xml:space="preserve"> </w:t>
      </w:r>
      <w:r w:rsidRPr="006E5047">
        <w:rPr>
          <w:rFonts w:eastAsia="Times New Roman" w:cs="Arial"/>
          <w:color w:val="000000"/>
          <w:lang w:eastAsia="bg-BG"/>
        </w:rPr>
        <w:t>проводимост. Наблюдавани са изолирани случаи на нарушение на проводимостта (рядко с нарушение на хемодинамиката), когато карведилол се прилага едновременно с дилтиазем. Както и при други продукти с бета-блокиращи свойства, ако карведилол трябва да се прилага перорално с не- дихидропиридиновите блокери на калциевите канали от вида на верапамил или дилтиазем, амиодарон или други антиаритмични продукти, се препоръчва да се контролира ЕКГ и кръвното налягане.</w:t>
      </w:r>
    </w:p>
    <w:p w14:paraId="0F237C08" w14:textId="77777777" w:rsidR="006E5047" w:rsidRPr="006E5047" w:rsidRDefault="006E5047" w:rsidP="006E5047">
      <w:pPr>
        <w:spacing w:line="240" w:lineRule="auto"/>
        <w:rPr>
          <w:rFonts w:eastAsia="Times New Roman" w:cs="Arial"/>
          <w:i/>
          <w:iCs/>
          <w:color w:val="000000"/>
          <w:lang w:eastAsia="bg-BG"/>
        </w:rPr>
      </w:pPr>
    </w:p>
    <w:p w14:paraId="3D8ABA95" w14:textId="20DB10E2"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Клонидин</w:t>
      </w:r>
    </w:p>
    <w:p w14:paraId="182A717C" w14:textId="77777777" w:rsidR="006E5047" w:rsidRPr="006E5047" w:rsidRDefault="006E5047" w:rsidP="006E5047">
      <w:pPr>
        <w:rPr>
          <w:rFonts w:eastAsia="Times New Roman" w:cs="Arial"/>
          <w:color w:val="000000"/>
          <w:lang w:eastAsia="bg-BG"/>
        </w:rPr>
      </w:pPr>
    </w:p>
    <w:p w14:paraId="72DDFA1C" w14:textId="77777777" w:rsidR="006E5047" w:rsidRPr="006E5047" w:rsidRDefault="006E5047" w:rsidP="006E5047">
      <w:pPr>
        <w:rPr>
          <w:rFonts w:eastAsia="Times New Roman" w:cs="Arial"/>
        </w:rPr>
      </w:pPr>
      <w:r w:rsidRPr="006E5047">
        <w:rPr>
          <w:rFonts w:eastAsia="Times New Roman" w:cs="Arial"/>
          <w:color w:val="000000"/>
          <w:lang w:eastAsia="bg-BG"/>
        </w:rPr>
        <w:t>Едновременното приложение на клонидин с лекарствени продукти с бета-блокиращи свойства може да потенцира ефектите на понижаване на артериалното налягане и сърдечната честота. Когато едновременното лечение с лекарствени продукти с бета-блокиращи свойства и клонидин трябва да</w:t>
      </w:r>
      <w:r w:rsidRPr="006E5047">
        <w:rPr>
          <w:rFonts w:eastAsia="Times New Roman" w:cs="Arial"/>
          <w:color w:val="000000"/>
          <w:lang w:val="ru-RU" w:eastAsia="bg-BG"/>
        </w:rPr>
        <w:t xml:space="preserve"> </w:t>
      </w:r>
      <w:r w:rsidRPr="006E5047">
        <w:rPr>
          <w:rFonts w:eastAsia="Times New Roman" w:cs="Arial"/>
          <w:color w:val="000000"/>
          <w:lang w:eastAsia="bg-BG"/>
        </w:rPr>
        <w:t>се преустанови, първо трябва да се спре бета-</w:t>
      </w:r>
      <w:r w:rsidRPr="006E5047">
        <w:rPr>
          <w:rFonts w:eastAsia="Times New Roman" w:cs="Arial"/>
          <w:color w:val="000000"/>
          <w:lang w:eastAsia="bg-BG"/>
        </w:rPr>
        <w:lastRenderedPageBreak/>
        <w:t>блокиращия лекарствен продукт. След това, няколко дена по-късно терапията с клонидин може да се преустанови чрез постепенното намаляване на дозата.</w:t>
      </w:r>
    </w:p>
    <w:p w14:paraId="388A034F" w14:textId="77777777" w:rsidR="006E5047" w:rsidRPr="006E5047" w:rsidRDefault="006E5047" w:rsidP="006E5047">
      <w:pPr>
        <w:spacing w:line="240" w:lineRule="auto"/>
        <w:rPr>
          <w:rFonts w:eastAsia="Times New Roman" w:cs="Arial"/>
          <w:i/>
          <w:iCs/>
          <w:color w:val="000000"/>
          <w:lang w:eastAsia="bg-BG"/>
        </w:rPr>
      </w:pPr>
    </w:p>
    <w:p w14:paraId="48D10593" w14:textId="719692C8"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Антихипертензивни средства</w:t>
      </w:r>
    </w:p>
    <w:p w14:paraId="221A92D3" w14:textId="77777777" w:rsidR="006E5047" w:rsidRPr="006E5047" w:rsidRDefault="006E5047" w:rsidP="006E5047">
      <w:pPr>
        <w:spacing w:line="240" w:lineRule="auto"/>
        <w:rPr>
          <w:rFonts w:eastAsia="Times New Roman" w:cs="Arial"/>
          <w:color w:val="000000"/>
          <w:lang w:eastAsia="bg-BG"/>
        </w:rPr>
      </w:pPr>
    </w:p>
    <w:p w14:paraId="15CFA68E" w14:textId="21ADC2E5" w:rsidR="006E5047" w:rsidRPr="006E5047" w:rsidRDefault="006E5047" w:rsidP="006E5047">
      <w:pPr>
        <w:spacing w:line="240" w:lineRule="auto"/>
        <w:rPr>
          <w:rFonts w:eastAsia="Times New Roman" w:cs="Arial"/>
        </w:rPr>
      </w:pPr>
      <w:r w:rsidRPr="006E5047">
        <w:rPr>
          <w:rFonts w:eastAsia="Times New Roman" w:cs="Arial"/>
          <w:color w:val="000000"/>
          <w:lang w:eastAsia="bg-BG"/>
        </w:rPr>
        <w:t>Както и при другите лекарствени продукти с бета-блокираща активност, Дилатренд може да потенцира ефекта на други едновременно приемани лекарствени продукти с антихипертензивно действие (например алфа</w:t>
      </w:r>
      <w:r w:rsidRPr="006E5047">
        <w:rPr>
          <w:rFonts w:eastAsia="Times New Roman" w:cs="Arial"/>
          <w:color w:val="000000"/>
          <w:vertAlign w:val="subscript"/>
          <w:lang w:eastAsia="bg-BG"/>
        </w:rPr>
        <w:t>1</w:t>
      </w:r>
      <w:r w:rsidRPr="006E5047">
        <w:rPr>
          <w:rFonts w:eastAsia="Times New Roman" w:cs="Arial"/>
          <w:color w:val="000000"/>
          <w:lang w:eastAsia="bg-BG"/>
        </w:rPr>
        <w:t>-рецепторни антагонисти) или хипотензията е част от профила на нежеланите им ефекти.</w:t>
      </w:r>
    </w:p>
    <w:p w14:paraId="64B884B9" w14:textId="77777777" w:rsidR="006E5047" w:rsidRPr="006E5047" w:rsidRDefault="006E5047" w:rsidP="006E5047">
      <w:pPr>
        <w:spacing w:line="240" w:lineRule="auto"/>
        <w:rPr>
          <w:rFonts w:eastAsia="Times New Roman" w:cs="Arial"/>
          <w:i/>
          <w:iCs/>
          <w:color w:val="000000"/>
          <w:lang w:eastAsia="bg-BG"/>
        </w:rPr>
      </w:pPr>
    </w:p>
    <w:p w14:paraId="5A355A5E" w14:textId="707F7500"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Анестезиращи средства</w:t>
      </w:r>
    </w:p>
    <w:p w14:paraId="4AD4934E" w14:textId="77777777" w:rsidR="006E5047" w:rsidRPr="006E5047" w:rsidRDefault="006E5047" w:rsidP="006E5047">
      <w:pPr>
        <w:spacing w:line="240" w:lineRule="auto"/>
        <w:rPr>
          <w:rFonts w:eastAsia="Times New Roman" w:cs="Arial"/>
          <w:color w:val="000000"/>
          <w:lang w:eastAsia="bg-BG"/>
        </w:rPr>
      </w:pPr>
    </w:p>
    <w:p w14:paraId="4BD8BE9C" w14:textId="15C893A3" w:rsidR="006E5047" w:rsidRPr="006E5047" w:rsidRDefault="006E5047" w:rsidP="006E5047">
      <w:pPr>
        <w:spacing w:line="240" w:lineRule="auto"/>
        <w:rPr>
          <w:rFonts w:eastAsia="Times New Roman" w:cs="Arial"/>
        </w:rPr>
      </w:pPr>
      <w:r w:rsidRPr="006E5047">
        <w:rPr>
          <w:rFonts w:eastAsia="Times New Roman" w:cs="Arial"/>
          <w:color w:val="000000"/>
          <w:lang w:eastAsia="bg-BG"/>
        </w:rPr>
        <w:t>Препоръчва се внимателно проследяване на жизнените показатели по време на анестезия поради синергичните, негативни, инотропни и хипотензивни ефекти на карведилол и анестетиците.</w:t>
      </w:r>
    </w:p>
    <w:p w14:paraId="35E6BCFA" w14:textId="77777777" w:rsidR="006E5047" w:rsidRPr="006E5047" w:rsidRDefault="006E5047" w:rsidP="006E5047">
      <w:pPr>
        <w:spacing w:line="240" w:lineRule="auto"/>
        <w:rPr>
          <w:rFonts w:eastAsia="Times New Roman" w:cs="Arial"/>
          <w:i/>
          <w:iCs/>
          <w:color w:val="000000"/>
          <w:lang w:eastAsia="bg-BG"/>
        </w:rPr>
      </w:pPr>
    </w:p>
    <w:p w14:paraId="5515472E" w14:textId="28CF5B1A"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НСПВС</w:t>
      </w:r>
    </w:p>
    <w:p w14:paraId="27A2BA3C" w14:textId="77777777" w:rsidR="006E5047" w:rsidRPr="006E5047" w:rsidRDefault="006E5047" w:rsidP="006E5047">
      <w:pPr>
        <w:spacing w:line="240" w:lineRule="auto"/>
        <w:rPr>
          <w:rFonts w:eastAsia="Times New Roman" w:cs="Arial"/>
          <w:color w:val="000000"/>
          <w:lang w:eastAsia="bg-BG"/>
        </w:rPr>
      </w:pPr>
    </w:p>
    <w:p w14:paraId="2C5887C1" w14:textId="38FEF250" w:rsidR="006E5047" w:rsidRPr="006E5047" w:rsidRDefault="006E5047" w:rsidP="006E5047">
      <w:pPr>
        <w:spacing w:line="240" w:lineRule="auto"/>
        <w:rPr>
          <w:rFonts w:eastAsia="Times New Roman" w:cs="Arial"/>
        </w:rPr>
      </w:pPr>
      <w:r w:rsidRPr="006E5047">
        <w:rPr>
          <w:rFonts w:eastAsia="Times New Roman" w:cs="Arial"/>
          <w:color w:val="000000"/>
          <w:lang w:eastAsia="bg-BG"/>
        </w:rPr>
        <w:t>Едновременната употреба на нестероидни противовъзпалителни средства (НСПВС) и бета- адренергични блокери може да доведе до повишение и влошен контрол на артериалното налягане.</w:t>
      </w:r>
    </w:p>
    <w:p w14:paraId="7591E0E5" w14:textId="77777777" w:rsidR="006E5047" w:rsidRPr="006E5047" w:rsidRDefault="006E5047" w:rsidP="006E5047">
      <w:pPr>
        <w:spacing w:line="240" w:lineRule="auto"/>
        <w:rPr>
          <w:rFonts w:eastAsia="Times New Roman" w:cs="Arial"/>
          <w:i/>
          <w:iCs/>
          <w:color w:val="000000"/>
          <w:lang w:eastAsia="bg-BG"/>
        </w:rPr>
      </w:pPr>
    </w:p>
    <w:p w14:paraId="5B5CBAFF" w14:textId="5823EEED" w:rsidR="006E5047" w:rsidRPr="006E5047" w:rsidRDefault="006E5047" w:rsidP="006E5047">
      <w:pPr>
        <w:spacing w:line="240" w:lineRule="auto"/>
        <w:rPr>
          <w:rFonts w:eastAsia="Times New Roman" w:cs="Arial"/>
        </w:rPr>
      </w:pPr>
      <w:r w:rsidRPr="006E5047">
        <w:rPr>
          <w:rFonts w:eastAsia="Times New Roman" w:cs="Arial"/>
          <w:i/>
          <w:iCs/>
          <w:color w:val="000000"/>
          <w:lang w:eastAsia="bg-BG"/>
        </w:rPr>
        <w:t>Бронходилататори бета-агонисти</w:t>
      </w:r>
    </w:p>
    <w:p w14:paraId="2471B379" w14:textId="77777777" w:rsidR="006E5047" w:rsidRPr="006E5047" w:rsidRDefault="006E5047" w:rsidP="006E5047">
      <w:pPr>
        <w:spacing w:line="240" w:lineRule="auto"/>
        <w:rPr>
          <w:rFonts w:eastAsia="Times New Roman" w:cs="Arial"/>
          <w:color w:val="000000"/>
          <w:lang w:eastAsia="bg-BG"/>
        </w:rPr>
      </w:pPr>
    </w:p>
    <w:p w14:paraId="0F7EB835" w14:textId="786DB97C" w:rsidR="006E5047" w:rsidRPr="006E5047" w:rsidRDefault="006E5047" w:rsidP="006E5047">
      <w:pPr>
        <w:spacing w:line="240" w:lineRule="auto"/>
        <w:rPr>
          <w:rFonts w:eastAsia="Times New Roman" w:cs="Arial"/>
        </w:rPr>
      </w:pPr>
      <w:r w:rsidRPr="006E5047">
        <w:rPr>
          <w:rFonts w:eastAsia="Times New Roman" w:cs="Arial"/>
          <w:color w:val="000000"/>
          <w:lang w:eastAsia="bg-BG"/>
        </w:rPr>
        <w:t>Некардиоселективните бета-блокери антагонизират бронходилатиращия ефект на бронходилататорите бета-агонисти. Препоръчва се внимателно проследяване на пациентите.</w:t>
      </w:r>
    </w:p>
    <w:p w14:paraId="15472D9C" w14:textId="2F505B12" w:rsidR="006E5047" w:rsidRPr="006E5047" w:rsidRDefault="006E5047" w:rsidP="006E5047">
      <w:pPr>
        <w:rPr>
          <w:rFonts w:ascii="Times New Roman" w:eastAsia="Times New Roman" w:hAnsi="Times New Roman" w:cs="Times New Roman"/>
          <w:color w:val="000000"/>
          <w:lang w:val="ru-RU" w:eastAsia="bg-BG"/>
        </w:rPr>
      </w:pPr>
    </w:p>
    <w:p w14:paraId="394A7584" w14:textId="0A6AFEFC" w:rsidR="004F498A" w:rsidRDefault="002C50EE" w:rsidP="004A448E">
      <w:pPr>
        <w:pStyle w:val="Heading2"/>
      </w:pPr>
      <w:r>
        <w:t>4.6. Фертилитет, бременност и кърмене</w:t>
      </w:r>
    </w:p>
    <w:p w14:paraId="45C4BA1A" w14:textId="272445E6" w:rsidR="006E5047" w:rsidRDefault="006E5047" w:rsidP="006E5047"/>
    <w:p w14:paraId="3FADD517" w14:textId="77777777" w:rsidR="006E5047" w:rsidRPr="006E5047" w:rsidRDefault="006E5047" w:rsidP="006E5047">
      <w:pPr>
        <w:pStyle w:val="Heading3"/>
        <w:rPr>
          <w:rFonts w:eastAsia="Times New Roman"/>
          <w:b/>
          <w:i/>
        </w:rPr>
      </w:pPr>
      <w:r w:rsidRPr="006E5047">
        <w:rPr>
          <w:rFonts w:eastAsia="Times New Roman"/>
          <w:b/>
          <w:i/>
          <w:lang w:eastAsia="bg-BG"/>
        </w:rPr>
        <w:t>Бременност</w:t>
      </w:r>
    </w:p>
    <w:p w14:paraId="0AD4AF99"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Проучванията при животни са показали репродуктивна токсичност (вж. точка 5.3. Предклинични данни за безопасност). При хората потенциалният риск е неизвестен.</w:t>
      </w:r>
    </w:p>
    <w:p w14:paraId="1C6124B3"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Бета блокерите намаляват плацентарната перфузия, което може да доведе до интраутеринна смърт на плода, раждане на незрял плод и преждевременно раждане. Освен това, може да възникнат нежелани ефекти (особено хипогликемия и брадикардия) при плода и новороденото. Може да съществува повишен риск от сърдечни и белодробни усложнения при новороденото в постналния период. При проучванията върху животни не е доказано, че карведилол има тератогенни ефекти.</w:t>
      </w:r>
    </w:p>
    <w:p w14:paraId="02BB5B7A" w14:textId="77777777" w:rsidR="006E5047" w:rsidRPr="006E5047" w:rsidRDefault="006E5047" w:rsidP="006E5047">
      <w:pPr>
        <w:spacing w:line="240" w:lineRule="auto"/>
        <w:rPr>
          <w:rFonts w:eastAsia="Times New Roman" w:cs="Arial"/>
          <w:color w:val="000000"/>
          <w:lang w:eastAsia="bg-BG"/>
        </w:rPr>
      </w:pPr>
    </w:p>
    <w:p w14:paraId="55C9AFA2" w14:textId="285FEAB1" w:rsidR="006E5047" w:rsidRPr="006E5047" w:rsidRDefault="006E5047" w:rsidP="006E5047">
      <w:pPr>
        <w:spacing w:line="240" w:lineRule="auto"/>
        <w:rPr>
          <w:rFonts w:eastAsia="Times New Roman" w:cs="Arial"/>
        </w:rPr>
      </w:pPr>
      <w:r w:rsidRPr="006E5047">
        <w:rPr>
          <w:rFonts w:eastAsia="Times New Roman" w:cs="Arial"/>
          <w:color w:val="000000"/>
          <w:lang w:eastAsia="bg-BG"/>
        </w:rPr>
        <w:t>Няма достатъчно клинични данни за употребата на карведилол при бременни жени.</w:t>
      </w:r>
    </w:p>
    <w:p w14:paraId="32EC254E" w14:textId="77777777" w:rsidR="006E5047" w:rsidRPr="006E5047" w:rsidRDefault="006E5047" w:rsidP="006E5047">
      <w:pPr>
        <w:spacing w:line="240" w:lineRule="auto"/>
        <w:rPr>
          <w:rFonts w:eastAsia="Times New Roman" w:cs="Arial"/>
          <w:color w:val="000000"/>
          <w:lang w:eastAsia="bg-BG"/>
        </w:rPr>
      </w:pPr>
    </w:p>
    <w:p w14:paraId="3563B411" w14:textId="7FEC9A66" w:rsidR="006E5047" w:rsidRPr="006E5047" w:rsidRDefault="006E5047" w:rsidP="006E5047">
      <w:pPr>
        <w:spacing w:line="240" w:lineRule="auto"/>
        <w:rPr>
          <w:rFonts w:eastAsia="Times New Roman" w:cs="Arial"/>
        </w:rPr>
      </w:pPr>
      <w:r w:rsidRPr="006E5047">
        <w:rPr>
          <w:rFonts w:eastAsia="Times New Roman" w:cs="Arial"/>
          <w:color w:val="000000"/>
          <w:lang w:eastAsia="bg-BG"/>
        </w:rPr>
        <w:t>Карведилол не трябва да се прилага по време на бременност освен ако очакваната полза не надхвърля потенциалния риск.</w:t>
      </w:r>
    </w:p>
    <w:p w14:paraId="5BCA6E0C" w14:textId="77777777" w:rsidR="006E5047" w:rsidRPr="006E5047" w:rsidRDefault="006E5047" w:rsidP="006E5047">
      <w:pPr>
        <w:spacing w:line="240" w:lineRule="auto"/>
        <w:rPr>
          <w:rFonts w:eastAsia="Times New Roman" w:cs="Arial"/>
          <w:b/>
          <w:bCs/>
          <w:i/>
          <w:iCs/>
          <w:color w:val="000000"/>
          <w:lang w:eastAsia="bg-BG"/>
        </w:rPr>
      </w:pPr>
    </w:p>
    <w:p w14:paraId="4CFFBE53" w14:textId="3CE29712" w:rsidR="006E5047" w:rsidRPr="006E5047" w:rsidRDefault="006E5047" w:rsidP="006E5047">
      <w:pPr>
        <w:pStyle w:val="Heading3"/>
        <w:rPr>
          <w:rFonts w:eastAsia="Times New Roman"/>
          <w:b/>
          <w:i/>
        </w:rPr>
      </w:pPr>
      <w:r w:rsidRPr="006E5047">
        <w:rPr>
          <w:rFonts w:eastAsia="Times New Roman"/>
          <w:b/>
          <w:i/>
          <w:lang w:eastAsia="bg-BG"/>
        </w:rPr>
        <w:t>Кърмене</w:t>
      </w:r>
    </w:p>
    <w:p w14:paraId="0A35614E"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 xml:space="preserve">Проучванията при животни са показали, че карведилол или неговите метаболити се екскретират в кърмата. Не е известно дали карведилол се екскретира в кърмата при човека. Въпреки това, повечето бета-блокери, по-специално на липофилните съединения, </w:t>
      </w:r>
      <w:r w:rsidRPr="006E5047">
        <w:rPr>
          <w:rFonts w:eastAsia="Times New Roman" w:cs="Arial"/>
          <w:color w:val="000000"/>
          <w:lang w:eastAsia="bg-BG"/>
        </w:rPr>
        <w:lastRenderedPageBreak/>
        <w:t>преминават в кърмата, макар и в различна степен. Поради това след приемане на карведилол не се препоръчва да се кърми.</w:t>
      </w:r>
    </w:p>
    <w:p w14:paraId="359A42DA" w14:textId="77777777" w:rsidR="006E5047" w:rsidRPr="006E5047" w:rsidRDefault="006E5047" w:rsidP="006E5047"/>
    <w:p w14:paraId="064DF1DE" w14:textId="6C43FA17" w:rsidR="00CF77F7" w:rsidRDefault="002C50EE" w:rsidP="004A448E">
      <w:pPr>
        <w:pStyle w:val="Heading2"/>
      </w:pPr>
      <w:r>
        <w:t>4.7. Ефекти върху способността за шофиране и работа с машини</w:t>
      </w:r>
    </w:p>
    <w:p w14:paraId="06DE3E45" w14:textId="17077E90" w:rsidR="006E5047" w:rsidRDefault="006E5047" w:rsidP="006E5047"/>
    <w:p w14:paraId="2FB7EE59" w14:textId="3E3FA832" w:rsidR="006E5047" w:rsidRDefault="006E5047" w:rsidP="006E5047">
      <w:pPr>
        <w:rPr>
          <w:lang w:eastAsia="bg-BG"/>
        </w:rPr>
      </w:pPr>
      <w:r w:rsidRPr="006E5047">
        <w:rPr>
          <w:lang w:eastAsia="bg-BG"/>
        </w:rPr>
        <w:t>Не са провеждани проучвания за ефектите на карведилол върху способността на пациентите за шофиране и работа с машини.</w:t>
      </w:r>
    </w:p>
    <w:p w14:paraId="2B24542A" w14:textId="2BBDAC78" w:rsidR="006E5047" w:rsidRDefault="006E5047" w:rsidP="006E5047">
      <w:pPr>
        <w:rPr>
          <w:lang w:eastAsia="bg-BG"/>
        </w:rPr>
      </w:pPr>
    </w:p>
    <w:p w14:paraId="0194B25F" w14:textId="77777777" w:rsidR="006E5047" w:rsidRPr="006E5047" w:rsidRDefault="006E5047" w:rsidP="006E5047">
      <w:pPr>
        <w:rPr>
          <w:sz w:val="24"/>
          <w:szCs w:val="24"/>
        </w:rPr>
      </w:pPr>
      <w:r w:rsidRPr="006E5047">
        <w:rPr>
          <w:lang w:eastAsia="bg-BG"/>
        </w:rPr>
        <w:t>Поради индивидуално вариращите реакции (например замайване, умора) способността за шофиране, работа с машини или работа без стабилна опора може да бъде нарушена. Както при други лекарствени продукти, които предизвикват промени в артериалното налягане, пациентите, приемащи Дилатренд, трябва да бъдат предупредени да не шофират или да не работят с машини, ако имат замайване или свързани симптоми. Това се отнася особено при започването на лечението, след увеличение на дозата, при промяна на лекарствените продукти и при комбинация с алкохол.</w:t>
      </w:r>
    </w:p>
    <w:p w14:paraId="158F1536" w14:textId="4F384BC4" w:rsidR="006E5047" w:rsidRPr="006E5047" w:rsidRDefault="006E5047" w:rsidP="006E5047"/>
    <w:p w14:paraId="37A3FD9F" w14:textId="3DBF7725" w:rsidR="00CF77F7" w:rsidRDefault="002C50EE" w:rsidP="004A448E">
      <w:pPr>
        <w:pStyle w:val="Heading2"/>
      </w:pPr>
      <w:r>
        <w:t>4.8. Нежелани лекарствени реакции</w:t>
      </w:r>
    </w:p>
    <w:p w14:paraId="754A9138" w14:textId="48B1F5D3" w:rsidR="006E5047" w:rsidRDefault="006E5047" w:rsidP="006E5047"/>
    <w:p w14:paraId="7A383560"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 xml:space="preserve">Нежеланите лекарствени реакции </w:t>
      </w:r>
      <w:r w:rsidRPr="006E5047">
        <w:rPr>
          <w:rFonts w:eastAsia="Times New Roman" w:cs="Arial"/>
          <w:color w:val="000000"/>
          <w:lang w:val="ru-RU"/>
        </w:rPr>
        <w:t>(</w:t>
      </w:r>
      <w:r w:rsidRPr="006E5047">
        <w:rPr>
          <w:rFonts w:eastAsia="Times New Roman" w:cs="Arial"/>
          <w:color w:val="000000"/>
          <w:lang w:val="en-US"/>
        </w:rPr>
        <w:t>ADR</w:t>
      </w:r>
      <w:r w:rsidRPr="006E5047">
        <w:rPr>
          <w:rFonts w:eastAsia="Times New Roman" w:cs="Arial"/>
          <w:color w:val="000000"/>
          <w:lang w:val="ru-RU"/>
        </w:rPr>
        <w:t xml:space="preserve">) </w:t>
      </w:r>
      <w:r w:rsidRPr="006E5047">
        <w:rPr>
          <w:rFonts w:eastAsia="Times New Roman" w:cs="Arial"/>
          <w:color w:val="000000"/>
          <w:lang w:eastAsia="bg-BG"/>
        </w:rPr>
        <w:t xml:space="preserve">са изброени съгласно системно-органните класове на </w:t>
      </w:r>
      <w:proofErr w:type="spellStart"/>
      <w:r w:rsidRPr="006E5047">
        <w:rPr>
          <w:rFonts w:eastAsia="Times New Roman" w:cs="Arial"/>
          <w:color w:val="000000"/>
          <w:lang w:val="en-US"/>
        </w:rPr>
        <w:t>MedDRA</w:t>
      </w:r>
      <w:proofErr w:type="spellEnd"/>
      <w:r w:rsidRPr="006E5047">
        <w:rPr>
          <w:rFonts w:eastAsia="Times New Roman" w:cs="Arial"/>
          <w:color w:val="000000"/>
          <w:lang w:val="ru-RU"/>
        </w:rPr>
        <w:t xml:space="preserve"> </w:t>
      </w:r>
      <w:r w:rsidRPr="006E5047">
        <w:rPr>
          <w:rFonts w:eastAsia="Times New Roman" w:cs="Arial"/>
          <w:color w:val="000000"/>
          <w:lang w:eastAsia="bg-BG"/>
        </w:rPr>
        <w:t xml:space="preserve">и категориите за честота </w:t>
      </w:r>
      <w:r w:rsidRPr="006E5047">
        <w:rPr>
          <w:rFonts w:eastAsia="Times New Roman" w:cs="Arial"/>
          <w:color w:val="000000"/>
          <w:lang w:val="en-US"/>
        </w:rPr>
        <w:t>CIOMS</w:t>
      </w:r>
      <w:r w:rsidRPr="006E5047">
        <w:rPr>
          <w:rFonts w:eastAsia="Times New Roman" w:cs="Arial"/>
          <w:color w:val="000000"/>
          <w:lang w:val="ru-RU"/>
        </w:rPr>
        <w:t xml:space="preserve"> </w:t>
      </w:r>
      <w:r w:rsidRPr="006E5047">
        <w:rPr>
          <w:rFonts w:eastAsia="Times New Roman" w:cs="Arial"/>
          <w:color w:val="000000"/>
          <w:lang w:eastAsia="bg-BG"/>
        </w:rPr>
        <w:t>на нежеланите лекарствени реакции :</w:t>
      </w:r>
    </w:p>
    <w:p w14:paraId="5964A26D"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Много чести ≥1/10</w:t>
      </w:r>
    </w:p>
    <w:p w14:paraId="04B827DD"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Чести ≥1/100 и &lt;1/10</w:t>
      </w:r>
    </w:p>
    <w:p w14:paraId="27DDEADB"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Нечести ≥1/1,000 и &lt;1/100</w:t>
      </w:r>
    </w:p>
    <w:p w14:paraId="0787956D"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Редки ≥1/10,000 и &lt;1/1,000</w:t>
      </w:r>
    </w:p>
    <w:p w14:paraId="777C1D1C"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Много редки &lt;1/10,000</w:t>
      </w:r>
    </w:p>
    <w:p w14:paraId="6F75A2F2" w14:textId="77777777" w:rsidR="006E5047" w:rsidRPr="006E5047" w:rsidRDefault="006E5047" w:rsidP="006E5047">
      <w:pPr>
        <w:spacing w:line="240" w:lineRule="auto"/>
        <w:rPr>
          <w:rFonts w:eastAsia="Times New Roman" w:cs="Arial"/>
        </w:rPr>
      </w:pPr>
      <w:r w:rsidRPr="006E5047">
        <w:rPr>
          <w:rFonts w:eastAsia="Times New Roman" w:cs="Arial"/>
          <w:color w:val="000000"/>
          <w:lang w:eastAsia="bg-BG"/>
        </w:rPr>
        <w:t>Таблица 1 по-долу обобщава нежеланите реакции, за които е било съобщено по отношение на употребата на карведилол във важните клинични изследвания със следните показания: хронична сърдечна недостатъчност, левокамерна дисфункция след остър инфаркт на миокарда, хипертония и дългосрочно лечение на коронарна болест на сърцето</w:t>
      </w:r>
    </w:p>
    <w:p w14:paraId="15E8E0F4" w14:textId="77777777" w:rsidR="006E5047" w:rsidRPr="006E5047" w:rsidRDefault="006E5047" w:rsidP="006E5047">
      <w:pPr>
        <w:rPr>
          <w:rFonts w:eastAsia="Times New Roman" w:cs="Arial"/>
          <w:b/>
          <w:bCs/>
          <w:color w:val="000000"/>
          <w:lang w:eastAsia="bg-BG"/>
        </w:rPr>
      </w:pPr>
    </w:p>
    <w:p w14:paraId="6E306974" w14:textId="1A965FE0" w:rsidR="006E5047" w:rsidRPr="006E5047" w:rsidRDefault="006E5047" w:rsidP="006E5047">
      <w:pPr>
        <w:rPr>
          <w:rFonts w:eastAsia="Times New Roman" w:cs="Arial"/>
          <w:b/>
          <w:bCs/>
          <w:color w:val="000000"/>
          <w:sz w:val="44"/>
          <w:szCs w:val="44"/>
          <w:lang w:eastAsia="bg-BG"/>
        </w:rPr>
      </w:pPr>
      <w:r w:rsidRPr="006E5047">
        <w:rPr>
          <w:rFonts w:eastAsia="Times New Roman" w:cs="Arial"/>
          <w:b/>
          <w:bCs/>
          <w:color w:val="000000"/>
          <w:lang w:eastAsia="bg-BG"/>
        </w:rPr>
        <w:t>Таблица 1 Нежелани лекарствени реакции от клинични изследвания</w:t>
      </w:r>
    </w:p>
    <w:tbl>
      <w:tblPr>
        <w:tblStyle w:val="TableGrid"/>
        <w:tblW w:w="0" w:type="auto"/>
        <w:tblLook w:val="04A0" w:firstRow="1" w:lastRow="0" w:firstColumn="1" w:lastColumn="0" w:noHBand="0" w:noVBand="1"/>
      </w:tblPr>
      <w:tblGrid>
        <w:gridCol w:w="3145"/>
        <w:gridCol w:w="3150"/>
        <w:gridCol w:w="3055"/>
      </w:tblGrid>
      <w:tr w:rsidR="0038606A" w14:paraId="5D5C4E9E" w14:textId="77777777" w:rsidTr="0038606A">
        <w:tc>
          <w:tcPr>
            <w:tcW w:w="3192" w:type="dxa"/>
          </w:tcPr>
          <w:p w14:paraId="5400BE4A" w14:textId="7E5BF374" w:rsidR="0038606A" w:rsidRPr="0038606A" w:rsidRDefault="0038606A" w:rsidP="0038606A">
            <w:pPr>
              <w:rPr>
                <w:b/>
              </w:rPr>
            </w:pPr>
            <w:r w:rsidRPr="0038606A">
              <w:rPr>
                <w:b/>
              </w:rPr>
              <w:t>Системно-органен клас</w:t>
            </w:r>
          </w:p>
        </w:tc>
        <w:tc>
          <w:tcPr>
            <w:tcW w:w="3192" w:type="dxa"/>
          </w:tcPr>
          <w:p w14:paraId="3B910209" w14:textId="289793EA" w:rsidR="0038606A" w:rsidRPr="0038606A" w:rsidRDefault="0038606A" w:rsidP="0038606A">
            <w:pPr>
              <w:rPr>
                <w:b/>
              </w:rPr>
            </w:pPr>
            <w:r w:rsidRPr="0038606A">
              <w:rPr>
                <w:b/>
              </w:rPr>
              <w:t>Нежелана реакция</w:t>
            </w:r>
          </w:p>
        </w:tc>
        <w:tc>
          <w:tcPr>
            <w:tcW w:w="3192" w:type="dxa"/>
          </w:tcPr>
          <w:p w14:paraId="4507F55A" w14:textId="5A124BB4" w:rsidR="0038606A" w:rsidRPr="0038606A" w:rsidRDefault="0038606A" w:rsidP="0038606A">
            <w:pPr>
              <w:rPr>
                <w:b/>
              </w:rPr>
            </w:pPr>
            <w:r w:rsidRPr="0038606A">
              <w:rPr>
                <w:b/>
              </w:rPr>
              <w:t>Честота</w:t>
            </w:r>
          </w:p>
        </w:tc>
      </w:tr>
      <w:tr w:rsidR="0038606A" w14:paraId="78CBC7A2" w14:textId="77777777" w:rsidTr="0038606A">
        <w:tc>
          <w:tcPr>
            <w:tcW w:w="3192" w:type="dxa"/>
            <w:vMerge w:val="restart"/>
          </w:tcPr>
          <w:p w14:paraId="3940E3D5" w14:textId="15BE46E7" w:rsidR="0038606A" w:rsidRPr="0038606A" w:rsidRDefault="0038606A" w:rsidP="0038606A">
            <w:r w:rsidRPr="0038606A">
              <w:t>Нарушения на кръвта и лимфната система</w:t>
            </w:r>
          </w:p>
        </w:tc>
        <w:tc>
          <w:tcPr>
            <w:tcW w:w="3192" w:type="dxa"/>
          </w:tcPr>
          <w:p w14:paraId="09713374" w14:textId="3FB2C7B6" w:rsidR="0038606A" w:rsidRPr="0038606A" w:rsidRDefault="0038606A" w:rsidP="0038606A">
            <w:r w:rsidRPr="0038606A">
              <w:t>Анемия</w:t>
            </w:r>
          </w:p>
        </w:tc>
        <w:tc>
          <w:tcPr>
            <w:tcW w:w="3192" w:type="dxa"/>
          </w:tcPr>
          <w:p w14:paraId="56CFB125" w14:textId="48A46902" w:rsidR="0038606A" w:rsidRPr="0038606A" w:rsidRDefault="0038606A" w:rsidP="0038606A">
            <w:r w:rsidRPr="0038606A">
              <w:t>Чести</w:t>
            </w:r>
          </w:p>
        </w:tc>
      </w:tr>
      <w:tr w:rsidR="0038606A" w14:paraId="2FB20189" w14:textId="77777777" w:rsidTr="0038606A">
        <w:tc>
          <w:tcPr>
            <w:tcW w:w="3192" w:type="dxa"/>
            <w:vMerge/>
          </w:tcPr>
          <w:p w14:paraId="3CB680F9" w14:textId="77777777" w:rsidR="0038606A" w:rsidRPr="0038606A" w:rsidRDefault="0038606A" w:rsidP="0038606A"/>
        </w:tc>
        <w:tc>
          <w:tcPr>
            <w:tcW w:w="3192" w:type="dxa"/>
          </w:tcPr>
          <w:p w14:paraId="407E9252" w14:textId="665D4E09" w:rsidR="0038606A" w:rsidRPr="0038606A" w:rsidRDefault="0038606A" w:rsidP="0038606A">
            <w:r w:rsidRPr="0038606A">
              <w:t>Тромбоцитопения</w:t>
            </w:r>
          </w:p>
        </w:tc>
        <w:tc>
          <w:tcPr>
            <w:tcW w:w="3192" w:type="dxa"/>
          </w:tcPr>
          <w:p w14:paraId="52C020AA" w14:textId="2487A715" w:rsidR="0038606A" w:rsidRPr="0038606A" w:rsidRDefault="0038606A" w:rsidP="0038606A">
            <w:r w:rsidRPr="0038606A">
              <w:t>Редки</w:t>
            </w:r>
          </w:p>
        </w:tc>
      </w:tr>
      <w:tr w:rsidR="0038606A" w14:paraId="121B383F" w14:textId="77777777" w:rsidTr="0038606A">
        <w:tc>
          <w:tcPr>
            <w:tcW w:w="3192" w:type="dxa"/>
            <w:vMerge/>
          </w:tcPr>
          <w:p w14:paraId="5AF1AE33" w14:textId="77777777" w:rsidR="0038606A" w:rsidRPr="0038606A" w:rsidRDefault="0038606A" w:rsidP="0038606A"/>
        </w:tc>
        <w:tc>
          <w:tcPr>
            <w:tcW w:w="3192" w:type="dxa"/>
          </w:tcPr>
          <w:p w14:paraId="04B4B4AC" w14:textId="0321951E" w:rsidR="0038606A" w:rsidRPr="0038606A" w:rsidRDefault="0038606A" w:rsidP="0038606A">
            <w:r w:rsidRPr="0038606A">
              <w:t>Левкопения</w:t>
            </w:r>
          </w:p>
        </w:tc>
        <w:tc>
          <w:tcPr>
            <w:tcW w:w="3192" w:type="dxa"/>
          </w:tcPr>
          <w:p w14:paraId="2383CB4E" w14:textId="3A625420" w:rsidR="0038606A" w:rsidRPr="0038606A" w:rsidRDefault="0038606A" w:rsidP="0038606A">
            <w:r w:rsidRPr="0038606A">
              <w:t>Много редки</w:t>
            </w:r>
          </w:p>
        </w:tc>
      </w:tr>
      <w:tr w:rsidR="0038606A" w14:paraId="7D2E060A" w14:textId="77777777" w:rsidTr="0038606A">
        <w:tc>
          <w:tcPr>
            <w:tcW w:w="3192" w:type="dxa"/>
            <w:vMerge w:val="restart"/>
          </w:tcPr>
          <w:p w14:paraId="3949723F" w14:textId="69421A41" w:rsidR="0038606A" w:rsidRPr="0038606A" w:rsidRDefault="0038606A" w:rsidP="0038606A">
            <w:r w:rsidRPr="0038606A">
              <w:t>Сърдечни нарушения</w:t>
            </w:r>
          </w:p>
        </w:tc>
        <w:tc>
          <w:tcPr>
            <w:tcW w:w="3192" w:type="dxa"/>
          </w:tcPr>
          <w:p w14:paraId="51B0BEEA" w14:textId="27F61D29" w:rsidR="0038606A" w:rsidRPr="0038606A" w:rsidRDefault="0038606A" w:rsidP="0038606A">
            <w:r w:rsidRPr="0038606A">
              <w:t>Сърдечна недостатъчност</w:t>
            </w:r>
          </w:p>
        </w:tc>
        <w:tc>
          <w:tcPr>
            <w:tcW w:w="3192" w:type="dxa"/>
          </w:tcPr>
          <w:p w14:paraId="049903A8" w14:textId="27C976CD" w:rsidR="0038606A" w:rsidRPr="0038606A" w:rsidRDefault="0038606A" w:rsidP="0038606A">
            <w:r w:rsidRPr="0038606A">
              <w:t>Много чести</w:t>
            </w:r>
          </w:p>
        </w:tc>
      </w:tr>
      <w:tr w:rsidR="0038606A" w14:paraId="3893E36B" w14:textId="77777777" w:rsidTr="0038606A">
        <w:tc>
          <w:tcPr>
            <w:tcW w:w="3192" w:type="dxa"/>
            <w:vMerge/>
          </w:tcPr>
          <w:p w14:paraId="69AAAECF" w14:textId="77777777" w:rsidR="0038606A" w:rsidRPr="0038606A" w:rsidRDefault="0038606A" w:rsidP="0038606A"/>
        </w:tc>
        <w:tc>
          <w:tcPr>
            <w:tcW w:w="3192" w:type="dxa"/>
          </w:tcPr>
          <w:p w14:paraId="54011ABB" w14:textId="76DF6631" w:rsidR="0038606A" w:rsidRPr="0038606A" w:rsidRDefault="0038606A" w:rsidP="0038606A">
            <w:r w:rsidRPr="0038606A">
              <w:t>Брадикардия</w:t>
            </w:r>
          </w:p>
        </w:tc>
        <w:tc>
          <w:tcPr>
            <w:tcW w:w="3192" w:type="dxa"/>
          </w:tcPr>
          <w:p w14:paraId="496B687A" w14:textId="73607031" w:rsidR="0038606A" w:rsidRPr="0038606A" w:rsidRDefault="0038606A" w:rsidP="0038606A">
            <w:r w:rsidRPr="0038606A">
              <w:t>Чести</w:t>
            </w:r>
          </w:p>
        </w:tc>
      </w:tr>
      <w:tr w:rsidR="0038606A" w14:paraId="316141F6" w14:textId="77777777" w:rsidTr="0038606A">
        <w:tc>
          <w:tcPr>
            <w:tcW w:w="3192" w:type="dxa"/>
            <w:vMerge/>
          </w:tcPr>
          <w:p w14:paraId="1C884435" w14:textId="77777777" w:rsidR="0038606A" w:rsidRPr="0038606A" w:rsidRDefault="0038606A" w:rsidP="0038606A"/>
        </w:tc>
        <w:tc>
          <w:tcPr>
            <w:tcW w:w="3192" w:type="dxa"/>
          </w:tcPr>
          <w:p w14:paraId="32AD71E8" w14:textId="55BCF485" w:rsidR="0038606A" w:rsidRPr="0038606A" w:rsidRDefault="0038606A" w:rsidP="0038606A">
            <w:r w:rsidRPr="0038606A">
              <w:t>Хиперволемия</w:t>
            </w:r>
          </w:p>
        </w:tc>
        <w:tc>
          <w:tcPr>
            <w:tcW w:w="3192" w:type="dxa"/>
          </w:tcPr>
          <w:p w14:paraId="42F7A427" w14:textId="4CFD81BC" w:rsidR="0038606A" w:rsidRPr="0038606A" w:rsidRDefault="0038606A" w:rsidP="0038606A">
            <w:r w:rsidRPr="0038606A">
              <w:t>Чести</w:t>
            </w:r>
          </w:p>
        </w:tc>
      </w:tr>
      <w:tr w:rsidR="0038606A" w14:paraId="1F3EB65A" w14:textId="77777777" w:rsidTr="0038606A">
        <w:tc>
          <w:tcPr>
            <w:tcW w:w="3192" w:type="dxa"/>
            <w:vMerge/>
          </w:tcPr>
          <w:p w14:paraId="7B2C5361" w14:textId="77777777" w:rsidR="0038606A" w:rsidRPr="0038606A" w:rsidRDefault="0038606A" w:rsidP="0038606A"/>
        </w:tc>
        <w:tc>
          <w:tcPr>
            <w:tcW w:w="3192" w:type="dxa"/>
          </w:tcPr>
          <w:p w14:paraId="6E87A859" w14:textId="3466E6F5" w:rsidR="0038606A" w:rsidRPr="0038606A" w:rsidRDefault="0038606A" w:rsidP="0038606A">
            <w:r w:rsidRPr="0038606A">
              <w:t>Плетора</w:t>
            </w:r>
          </w:p>
        </w:tc>
        <w:tc>
          <w:tcPr>
            <w:tcW w:w="3192" w:type="dxa"/>
          </w:tcPr>
          <w:p w14:paraId="65523EC3" w14:textId="6AB720CA" w:rsidR="0038606A" w:rsidRPr="0038606A" w:rsidRDefault="0038606A" w:rsidP="0038606A">
            <w:r w:rsidRPr="0038606A">
              <w:t>Чести</w:t>
            </w:r>
          </w:p>
        </w:tc>
      </w:tr>
      <w:tr w:rsidR="0038606A" w14:paraId="4F6A1CE0" w14:textId="77777777" w:rsidTr="0038606A">
        <w:tc>
          <w:tcPr>
            <w:tcW w:w="3192" w:type="dxa"/>
            <w:vMerge/>
          </w:tcPr>
          <w:p w14:paraId="43E669AB" w14:textId="77777777" w:rsidR="0038606A" w:rsidRPr="0038606A" w:rsidRDefault="0038606A" w:rsidP="0038606A"/>
        </w:tc>
        <w:tc>
          <w:tcPr>
            <w:tcW w:w="3192" w:type="dxa"/>
          </w:tcPr>
          <w:p w14:paraId="7970B031" w14:textId="0E71D2C8" w:rsidR="0038606A" w:rsidRPr="0038606A" w:rsidRDefault="0038606A" w:rsidP="0038606A">
            <w:r w:rsidRPr="0038606A">
              <w:t>Атриовентрикуларен блок</w:t>
            </w:r>
          </w:p>
        </w:tc>
        <w:tc>
          <w:tcPr>
            <w:tcW w:w="3192" w:type="dxa"/>
          </w:tcPr>
          <w:p w14:paraId="7324374B" w14:textId="3FAFFDA0" w:rsidR="0038606A" w:rsidRPr="0038606A" w:rsidRDefault="0038606A" w:rsidP="0038606A">
            <w:r w:rsidRPr="0038606A">
              <w:t>Нечести</w:t>
            </w:r>
          </w:p>
        </w:tc>
      </w:tr>
      <w:tr w:rsidR="0038606A" w14:paraId="3EB96212" w14:textId="77777777" w:rsidTr="0038606A">
        <w:tc>
          <w:tcPr>
            <w:tcW w:w="3192" w:type="dxa"/>
            <w:vMerge/>
          </w:tcPr>
          <w:p w14:paraId="34E2951E" w14:textId="77777777" w:rsidR="0038606A" w:rsidRPr="0038606A" w:rsidRDefault="0038606A" w:rsidP="0038606A"/>
        </w:tc>
        <w:tc>
          <w:tcPr>
            <w:tcW w:w="3192" w:type="dxa"/>
          </w:tcPr>
          <w:p w14:paraId="737F6E45" w14:textId="5DA1BB17" w:rsidR="0038606A" w:rsidRPr="0038606A" w:rsidRDefault="0038606A" w:rsidP="0038606A">
            <w:r w:rsidRPr="0038606A">
              <w:t>Ангина пекторис</w:t>
            </w:r>
          </w:p>
        </w:tc>
        <w:tc>
          <w:tcPr>
            <w:tcW w:w="3192" w:type="dxa"/>
          </w:tcPr>
          <w:p w14:paraId="7AB64D1E" w14:textId="209344A3" w:rsidR="0038606A" w:rsidRPr="0038606A" w:rsidRDefault="0038606A" w:rsidP="0038606A">
            <w:r w:rsidRPr="0038606A">
              <w:t>Нечести</w:t>
            </w:r>
          </w:p>
        </w:tc>
      </w:tr>
      <w:tr w:rsidR="0038606A" w14:paraId="5BE6CBB7" w14:textId="77777777" w:rsidTr="0038606A">
        <w:tc>
          <w:tcPr>
            <w:tcW w:w="3192" w:type="dxa"/>
            <w:vMerge w:val="restart"/>
          </w:tcPr>
          <w:p w14:paraId="68F43536" w14:textId="4CBCEE8A" w:rsidR="0038606A" w:rsidRPr="0038606A" w:rsidRDefault="0038606A" w:rsidP="0038606A">
            <w:r w:rsidRPr="0038606A">
              <w:t>Нарушения на очите</w:t>
            </w:r>
          </w:p>
        </w:tc>
        <w:tc>
          <w:tcPr>
            <w:tcW w:w="3192" w:type="dxa"/>
          </w:tcPr>
          <w:p w14:paraId="7BAA4F4D" w14:textId="07180F5C" w:rsidR="0038606A" w:rsidRPr="0038606A" w:rsidRDefault="0038606A" w:rsidP="0038606A">
            <w:r w:rsidRPr="0038606A">
              <w:t>Увреждане на зрението</w:t>
            </w:r>
          </w:p>
        </w:tc>
        <w:tc>
          <w:tcPr>
            <w:tcW w:w="3192" w:type="dxa"/>
          </w:tcPr>
          <w:p w14:paraId="4FB13262" w14:textId="4111ED20" w:rsidR="0038606A" w:rsidRPr="0038606A" w:rsidRDefault="0038606A" w:rsidP="0038606A">
            <w:r w:rsidRPr="0038606A">
              <w:t>Чести</w:t>
            </w:r>
          </w:p>
        </w:tc>
      </w:tr>
      <w:tr w:rsidR="0038606A" w14:paraId="1C0FD882" w14:textId="77777777" w:rsidTr="0038606A">
        <w:tc>
          <w:tcPr>
            <w:tcW w:w="3192" w:type="dxa"/>
            <w:vMerge/>
          </w:tcPr>
          <w:p w14:paraId="40221DD2" w14:textId="77777777" w:rsidR="0038606A" w:rsidRPr="0038606A" w:rsidRDefault="0038606A" w:rsidP="0038606A"/>
        </w:tc>
        <w:tc>
          <w:tcPr>
            <w:tcW w:w="3192" w:type="dxa"/>
          </w:tcPr>
          <w:p w14:paraId="77DEE22B" w14:textId="67C2C102" w:rsidR="0038606A" w:rsidRPr="0038606A" w:rsidRDefault="0038606A" w:rsidP="0038606A">
            <w:r w:rsidRPr="0038606A">
              <w:t>Намалено сълзене (сухота в очите)</w:t>
            </w:r>
          </w:p>
        </w:tc>
        <w:tc>
          <w:tcPr>
            <w:tcW w:w="3192" w:type="dxa"/>
          </w:tcPr>
          <w:p w14:paraId="3C978681" w14:textId="35736882" w:rsidR="0038606A" w:rsidRPr="0038606A" w:rsidRDefault="0038606A" w:rsidP="0038606A">
            <w:r w:rsidRPr="0038606A">
              <w:t>Чести</w:t>
            </w:r>
          </w:p>
        </w:tc>
      </w:tr>
      <w:tr w:rsidR="0038606A" w14:paraId="4864CCFD" w14:textId="77777777" w:rsidTr="0038606A">
        <w:tc>
          <w:tcPr>
            <w:tcW w:w="3192" w:type="dxa"/>
            <w:vMerge/>
          </w:tcPr>
          <w:p w14:paraId="26F1BE4E" w14:textId="77777777" w:rsidR="0038606A" w:rsidRPr="0038606A" w:rsidRDefault="0038606A" w:rsidP="0038606A"/>
        </w:tc>
        <w:tc>
          <w:tcPr>
            <w:tcW w:w="3192" w:type="dxa"/>
          </w:tcPr>
          <w:p w14:paraId="231E9054" w14:textId="277D0397" w:rsidR="0038606A" w:rsidRPr="0038606A" w:rsidRDefault="0038606A" w:rsidP="0038606A">
            <w:r w:rsidRPr="0038606A">
              <w:t>Дразнене на очите</w:t>
            </w:r>
          </w:p>
        </w:tc>
        <w:tc>
          <w:tcPr>
            <w:tcW w:w="3192" w:type="dxa"/>
          </w:tcPr>
          <w:p w14:paraId="66939FC2" w14:textId="01FF92D3" w:rsidR="0038606A" w:rsidRPr="0038606A" w:rsidRDefault="0038606A" w:rsidP="0038606A">
            <w:r w:rsidRPr="0038606A">
              <w:t>Чести</w:t>
            </w:r>
          </w:p>
        </w:tc>
      </w:tr>
      <w:tr w:rsidR="0038606A" w14:paraId="287E2CF3" w14:textId="77777777" w:rsidTr="0038606A">
        <w:tc>
          <w:tcPr>
            <w:tcW w:w="3192" w:type="dxa"/>
            <w:vMerge w:val="restart"/>
          </w:tcPr>
          <w:p w14:paraId="5E18D4E2" w14:textId="5F853E7C" w:rsidR="0038606A" w:rsidRPr="0038606A" w:rsidRDefault="0038606A" w:rsidP="0038606A">
            <w:r w:rsidRPr="0038606A">
              <w:lastRenderedPageBreak/>
              <w:t>Стомашно-чревни нарушения</w:t>
            </w:r>
          </w:p>
        </w:tc>
        <w:tc>
          <w:tcPr>
            <w:tcW w:w="3192" w:type="dxa"/>
          </w:tcPr>
          <w:p w14:paraId="79ABCD2C" w14:textId="15BAF976" w:rsidR="0038606A" w:rsidRPr="0038606A" w:rsidRDefault="0038606A" w:rsidP="0038606A">
            <w:r w:rsidRPr="0038606A">
              <w:t>Гадене</w:t>
            </w:r>
          </w:p>
        </w:tc>
        <w:tc>
          <w:tcPr>
            <w:tcW w:w="3192" w:type="dxa"/>
          </w:tcPr>
          <w:p w14:paraId="4EEB007A" w14:textId="4100D240" w:rsidR="0038606A" w:rsidRPr="0038606A" w:rsidRDefault="0038606A" w:rsidP="0038606A">
            <w:r w:rsidRPr="0038606A">
              <w:t>Чести</w:t>
            </w:r>
          </w:p>
        </w:tc>
      </w:tr>
      <w:tr w:rsidR="0038606A" w14:paraId="5B25D64E" w14:textId="77777777" w:rsidTr="0038606A">
        <w:tc>
          <w:tcPr>
            <w:tcW w:w="3192" w:type="dxa"/>
            <w:vMerge/>
          </w:tcPr>
          <w:p w14:paraId="0B8F3DF2" w14:textId="77777777" w:rsidR="0038606A" w:rsidRPr="0038606A" w:rsidRDefault="0038606A" w:rsidP="0038606A"/>
        </w:tc>
        <w:tc>
          <w:tcPr>
            <w:tcW w:w="3192" w:type="dxa"/>
          </w:tcPr>
          <w:p w14:paraId="11483453" w14:textId="578EA56F" w:rsidR="0038606A" w:rsidRPr="0038606A" w:rsidRDefault="0038606A" w:rsidP="0038606A">
            <w:r w:rsidRPr="0038606A">
              <w:t>Диария</w:t>
            </w:r>
          </w:p>
        </w:tc>
        <w:tc>
          <w:tcPr>
            <w:tcW w:w="3192" w:type="dxa"/>
          </w:tcPr>
          <w:p w14:paraId="1A0C0B9A" w14:textId="166D7868" w:rsidR="0038606A" w:rsidRPr="0038606A" w:rsidRDefault="0038606A" w:rsidP="0038606A">
            <w:r w:rsidRPr="0038606A">
              <w:t>Чести</w:t>
            </w:r>
          </w:p>
        </w:tc>
      </w:tr>
      <w:tr w:rsidR="0038606A" w14:paraId="5DB31B18" w14:textId="77777777" w:rsidTr="0038606A">
        <w:tc>
          <w:tcPr>
            <w:tcW w:w="3192" w:type="dxa"/>
            <w:vMerge/>
          </w:tcPr>
          <w:p w14:paraId="559B537D" w14:textId="77777777" w:rsidR="0038606A" w:rsidRPr="0038606A" w:rsidRDefault="0038606A" w:rsidP="0038606A"/>
        </w:tc>
        <w:tc>
          <w:tcPr>
            <w:tcW w:w="3192" w:type="dxa"/>
          </w:tcPr>
          <w:p w14:paraId="42DEC47E" w14:textId="00B0E289" w:rsidR="0038606A" w:rsidRPr="0038606A" w:rsidRDefault="0038606A" w:rsidP="0038606A">
            <w:r w:rsidRPr="0038606A">
              <w:t>Повръщане</w:t>
            </w:r>
          </w:p>
        </w:tc>
        <w:tc>
          <w:tcPr>
            <w:tcW w:w="3192" w:type="dxa"/>
          </w:tcPr>
          <w:p w14:paraId="7724E6B1" w14:textId="1CEF5074" w:rsidR="0038606A" w:rsidRPr="0038606A" w:rsidRDefault="0038606A" w:rsidP="0038606A">
            <w:r w:rsidRPr="0038606A">
              <w:t>Чести</w:t>
            </w:r>
          </w:p>
        </w:tc>
      </w:tr>
      <w:tr w:rsidR="0038606A" w14:paraId="5FFE4BB0" w14:textId="77777777" w:rsidTr="0038606A">
        <w:tc>
          <w:tcPr>
            <w:tcW w:w="3192" w:type="dxa"/>
            <w:vMerge/>
          </w:tcPr>
          <w:p w14:paraId="3B235F3B" w14:textId="77777777" w:rsidR="0038606A" w:rsidRPr="0038606A" w:rsidRDefault="0038606A" w:rsidP="0038606A"/>
        </w:tc>
        <w:tc>
          <w:tcPr>
            <w:tcW w:w="3192" w:type="dxa"/>
          </w:tcPr>
          <w:p w14:paraId="57092968" w14:textId="23EE2BD7" w:rsidR="0038606A" w:rsidRPr="0038606A" w:rsidRDefault="0038606A" w:rsidP="0038606A">
            <w:r w:rsidRPr="0038606A">
              <w:t>Диспепсия</w:t>
            </w:r>
          </w:p>
        </w:tc>
        <w:tc>
          <w:tcPr>
            <w:tcW w:w="3192" w:type="dxa"/>
          </w:tcPr>
          <w:p w14:paraId="158665DB" w14:textId="031490D7" w:rsidR="0038606A" w:rsidRPr="0038606A" w:rsidRDefault="0038606A" w:rsidP="0038606A">
            <w:r w:rsidRPr="0038606A">
              <w:t>Чести</w:t>
            </w:r>
          </w:p>
        </w:tc>
      </w:tr>
      <w:tr w:rsidR="0038606A" w14:paraId="5FCF2CAF" w14:textId="77777777" w:rsidTr="0038606A">
        <w:tc>
          <w:tcPr>
            <w:tcW w:w="3192" w:type="dxa"/>
            <w:vMerge/>
          </w:tcPr>
          <w:p w14:paraId="39AA8391" w14:textId="77777777" w:rsidR="0038606A" w:rsidRPr="0038606A" w:rsidRDefault="0038606A" w:rsidP="0038606A"/>
        </w:tc>
        <w:tc>
          <w:tcPr>
            <w:tcW w:w="3192" w:type="dxa"/>
          </w:tcPr>
          <w:p w14:paraId="5D862957" w14:textId="47054D00" w:rsidR="0038606A" w:rsidRPr="0038606A" w:rsidRDefault="0038606A" w:rsidP="0038606A">
            <w:r w:rsidRPr="0038606A">
              <w:t>Коремна болка</w:t>
            </w:r>
          </w:p>
        </w:tc>
        <w:tc>
          <w:tcPr>
            <w:tcW w:w="3192" w:type="dxa"/>
          </w:tcPr>
          <w:p w14:paraId="7EECDC5F" w14:textId="3167E6BC" w:rsidR="0038606A" w:rsidRPr="0038606A" w:rsidRDefault="0038606A" w:rsidP="0038606A">
            <w:r w:rsidRPr="0038606A">
              <w:t>Чести</w:t>
            </w:r>
          </w:p>
        </w:tc>
      </w:tr>
      <w:tr w:rsidR="0038606A" w14:paraId="2B82C3A9" w14:textId="77777777" w:rsidTr="0038606A">
        <w:tc>
          <w:tcPr>
            <w:tcW w:w="3192" w:type="dxa"/>
            <w:vMerge/>
          </w:tcPr>
          <w:p w14:paraId="29F21F4D" w14:textId="77777777" w:rsidR="0038606A" w:rsidRPr="0038606A" w:rsidRDefault="0038606A" w:rsidP="0038606A"/>
        </w:tc>
        <w:tc>
          <w:tcPr>
            <w:tcW w:w="3192" w:type="dxa"/>
          </w:tcPr>
          <w:p w14:paraId="48A78BC3" w14:textId="7A0B9867" w:rsidR="0038606A" w:rsidRPr="0038606A" w:rsidRDefault="0038606A" w:rsidP="0038606A">
            <w:r w:rsidRPr="0038606A">
              <w:t>Запек</w:t>
            </w:r>
          </w:p>
        </w:tc>
        <w:tc>
          <w:tcPr>
            <w:tcW w:w="3192" w:type="dxa"/>
          </w:tcPr>
          <w:p w14:paraId="5EA999EB" w14:textId="29E2AD04" w:rsidR="0038606A" w:rsidRPr="0038606A" w:rsidRDefault="0038606A" w:rsidP="0038606A">
            <w:r w:rsidRPr="0038606A">
              <w:t>Нечести</w:t>
            </w:r>
          </w:p>
        </w:tc>
      </w:tr>
      <w:tr w:rsidR="0038606A" w14:paraId="55885ACC" w14:textId="77777777" w:rsidTr="0038606A">
        <w:tc>
          <w:tcPr>
            <w:tcW w:w="3192" w:type="dxa"/>
            <w:vMerge/>
          </w:tcPr>
          <w:p w14:paraId="5298E477" w14:textId="77777777" w:rsidR="0038606A" w:rsidRPr="0038606A" w:rsidRDefault="0038606A" w:rsidP="0038606A"/>
        </w:tc>
        <w:tc>
          <w:tcPr>
            <w:tcW w:w="3192" w:type="dxa"/>
          </w:tcPr>
          <w:p w14:paraId="4E817A4D" w14:textId="78144732" w:rsidR="0038606A" w:rsidRPr="0038606A" w:rsidRDefault="0038606A" w:rsidP="0038606A">
            <w:r w:rsidRPr="0038606A">
              <w:t>Сухота в устата</w:t>
            </w:r>
          </w:p>
        </w:tc>
        <w:tc>
          <w:tcPr>
            <w:tcW w:w="3192" w:type="dxa"/>
          </w:tcPr>
          <w:p w14:paraId="583DCA57" w14:textId="3CFC33B6" w:rsidR="0038606A" w:rsidRPr="0038606A" w:rsidRDefault="0038606A" w:rsidP="0038606A">
            <w:r w:rsidRPr="0038606A">
              <w:t>Редки</w:t>
            </w:r>
          </w:p>
        </w:tc>
      </w:tr>
      <w:tr w:rsidR="0038606A" w14:paraId="40DB62AC" w14:textId="77777777" w:rsidTr="0038606A">
        <w:tc>
          <w:tcPr>
            <w:tcW w:w="3192" w:type="dxa"/>
            <w:vMerge w:val="restart"/>
          </w:tcPr>
          <w:p w14:paraId="6B10333A" w14:textId="3258B259" w:rsidR="0038606A" w:rsidRPr="0038606A" w:rsidRDefault="0038606A" w:rsidP="0038606A">
            <w:r w:rsidRPr="0038606A">
              <w:t>Общи нарушения и Състояние на мястото на приложение на препарата</w:t>
            </w:r>
          </w:p>
        </w:tc>
        <w:tc>
          <w:tcPr>
            <w:tcW w:w="3192" w:type="dxa"/>
          </w:tcPr>
          <w:p w14:paraId="678A2038" w14:textId="0FBEC306" w:rsidR="0038606A" w:rsidRPr="0038606A" w:rsidRDefault="0038606A" w:rsidP="0038606A">
            <w:r w:rsidRPr="0038606A">
              <w:t>Астения (умора)</w:t>
            </w:r>
          </w:p>
        </w:tc>
        <w:tc>
          <w:tcPr>
            <w:tcW w:w="3192" w:type="dxa"/>
          </w:tcPr>
          <w:p w14:paraId="3902F0C4" w14:textId="244C639F" w:rsidR="0038606A" w:rsidRPr="0038606A" w:rsidRDefault="0038606A" w:rsidP="0038606A">
            <w:r w:rsidRPr="0038606A">
              <w:t>Много чести</w:t>
            </w:r>
          </w:p>
        </w:tc>
      </w:tr>
      <w:tr w:rsidR="0038606A" w14:paraId="5630FB50" w14:textId="77777777" w:rsidTr="0038606A">
        <w:tc>
          <w:tcPr>
            <w:tcW w:w="3192" w:type="dxa"/>
            <w:vMerge/>
          </w:tcPr>
          <w:p w14:paraId="3B6547A9" w14:textId="77777777" w:rsidR="0038606A" w:rsidRPr="0038606A" w:rsidRDefault="0038606A" w:rsidP="0038606A"/>
        </w:tc>
        <w:tc>
          <w:tcPr>
            <w:tcW w:w="3192" w:type="dxa"/>
          </w:tcPr>
          <w:p w14:paraId="377AFCCE" w14:textId="21968535" w:rsidR="0038606A" w:rsidRPr="0038606A" w:rsidRDefault="0038606A" w:rsidP="0038606A">
            <w:r w:rsidRPr="0038606A">
              <w:t>Оток</w:t>
            </w:r>
          </w:p>
        </w:tc>
        <w:tc>
          <w:tcPr>
            <w:tcW w:w="3192" w:type="dxa"/>
          </w:tcPr>
          <w:p w14:paraId="04413F95" w14:textId="26810FCE" w:rsidR="0038606A" w:rsidRPr="0038606A" w:rsidRDefault="0038606A" w:rsidP="0038606A">
            <w:r w:rsidRPr="0038606A">
              <w:t>Чести</w:t>
            </w:r>
          </w:p>
        </w:tc>
      </w:tr>
      <w:tr w:rsidR="0038606A" w14:paraId="1BA3CF88" w14:textId="77777777" w:rsidTr="0038606A">
        <w:tc>
          <w:tcPr>
            <w:tcW w:w="3192" w:type="dxa"/>
            <w:vMerge/>
          </w:tcPr>
          <w:p w14:paraId="30261124" w14:textId="77777777" w:rsidR="0038606A" w:rsidRPr="0038606A" w:rsidRDefault="0038606A" w:rsidP="0038606A"/>
        </w:tc>
        <w:tc>
          <w:tcPr>
            <w:tcW w:w="3192" w:type="dxa"/>
          </w:tcPr>
          <w:p w14:paraId="3F6C6D31" w14:textId="40482B9A" w:rsidR="0038606A" w:rsidRPr="0038606A" w:rsidRDefault="0038606A" w:rsidP="0038606A">
            <w:r w:rsidRPr="0038606A">
              <w:t>Болка</w:t>
            </w:r>
          </w:p>
        </w:tc>
        <w:tc>
          <w:tcPr>
            <w:tcW w:w="3192" w:type="dxa"/>
          </w:tcPr>
          <w:p w14:paraId="3DA5C5D8" w14:textId="2BBD7DA6" w:rsidR="0038606A" w:rsidRPr="0038606A" w:rsidRDefault="0038606A" w:rsidP="0038606A">
            <w:r w:rsidRPr="0038606A">
              <w:t>Чести</w:t>
            </w:r>
          </w:p>
        </w:tc>
      </w:tr>
      <w:tr w:rsidR="0038606A" w14:paraId="769044E4" w14:textId="77777777" w:rsidTr="0038606A">
        <w:tc>
          <w:tcPr>
            <w:tcW w:w="3192" w:type="dxa"/>
          </w:tcPr>
          <w:p w14:paraId="765D42A2" w14:textId="1F8A26D1" w:rsidR="0038606A" w:rsidRPr="0038606A" w:rsidRDefault="0038606A" w:rsidP="0038606A">
            <w:r w:rsidRPr="0038606A">
              <w:t>Хепатобилиарни нарушения</w:t>
            </w:r>
          </w:p>
        </w:tc>
        <w:tc>
          <w:tcPr>
            <w:tcW w:w="3192" w:type="dxa"/>
          </w:tcPr>
          <w:p w14:paraId="72D243D3" w14:textId="11FFEDC8" w:rsidR="0038606A" w:rsidRPr="0038606A" w:rsidRDefault="0038606A" w:rsidP="0038606A">
            <w:r w:rsidRPr="0038606A">
              <w:t xml:space="preserve">Увеличени аланин аминотрансфераза </w:t>
            </w:r>
            <w:r w:rsidRPr="0038606A">
              <w:rPr>
                <w:lang w:val="ru-RU"/>
              </w:rPr>
              <w:t>(</w:t>
            </w:r>
            <w:r w:rsidRPr="0038606A">
              <w:rPr>
                <w:lang w:val="en-US"/>
              </w:rPr>
              <w:t>ALT</w:t>
            </w:r>
            <w:r w:rsidRPr="0038606A">
              <w:rPr>
                <w:lang w:val="ru-RU"/>
              </w:rPr>
              <w:t xml:space="preserve">), </w:t>
            </w:r>
            <w:r w:rsidRPr="0038606A">
              <w:t xml:space="preserve">аспартат аминотрансфераза </w:t>
            </w:r>
            <w:r w:rsidRPr="0038606A">
              <w:rPr>
                <w:lang w:val="ru-RU"/>
              </w:rPr>
              <w:t>(</w:t>
            </w:r>
            <w:r w:rsidRPr="0038606A">
              <w:rPr>
                <w:lang w:val="en-US"/>
              </w:rPr>
              <w:t>AST</w:t>
            </w:r>
            <w:r w:rsidRPr="0038606A">
              <w:rPr>
                <w:lang w:val="ru-RU"/>
              </w:rPr>
              <w:t xml:space="preserve">) </w:t>
            </w:r>
            <w:r w:rsidRPr="0038606A">
              <w:t xml:space="preserve">и гама-глутамилтрансфераза </w:t>
            </w:r>
            <w:r w:rsidRPr="0038606A">
              <w:rPr>
                <w:lang w:val="ru-RU"/>
              </w:rPr>
              <w:t>(</w:t>
            </w:r>
            <w:r w:rsidRPr="0038606A">
              <w:rPr>
                <w:lang w:val="en-US"/>
              </w:rPr>
              <w:t>GGT</w:t>
            </w:r>
            <w:r w:rsidRPr="0038606A">
              <w:rPr>
                <w:lang w:val="ru-RU"/>
              </w:rPr>
              <w:t>)</w:t>
            </w:r>
          </w:p>
        </w:tc>
        <w:tc>
          <w:tcPr>
            <w:tcW w:w="3192" w:type="dxa"/>
          </w:tcPr>
          <w:p w14:paraId="0780E2FA" w14:textId="2251BA92" w:rsidR="0038606A" w:rsidRPr="0038606A" w:rsidRDefault="0038606A" w:rsidP="0038606A">
            <w:r w:rsidRPr="0038606A">
              <w:t>Много редки</w:t>
            </w:r>
          </w:p>
        </w:tc>
      </w:tr>
      <w:tr w:rsidR="0038606A" w14:paraId="58AA337A" w14:textId="77777777" w:rsidTr="0038606A">
        <w:tc>
          <w:tcPr>
            <w:tcW w:w="3192" w:type="dxa"/>
          </w:tcPr>
          <w:p w14:paraId="17AFE840" w14:textId="3B1D947A" w:rsidR="0038606A" w:rsidRPr="0038606A" w:rsidRDefault="0038606A" w:rsidP="0038606A">
            <w:r w:rsidRPr="0038606A">
              <w:t>Нарушения на имунната система</w:t>
            </w:r>
          </w:p>
        </w:tc>
        <w:tc>
          <w:tcPr>
            <w:tcW w:w="3192" w:type="dxa"/>
            <w:vAlign w:val="bottom"/>
          </w:tcPr>
          <w:p w14:paraId="526D97D2" w14:textId="78D5EB7A" w:rsidR="0038606A" w:rsidRPr="0038606A" w:rsidRDefault="0038606A" w:rsidP="0038606A">
            <w:r w:rsidRPr="0038606A">
              <w:t>Свръхчувствителност (алергични реакции)</w:t>
            </w:r>
          </w:p>
        </w:tc>
        <w:tc>
          <w:tcPr>
            <w:tcW w:w="3192" w:type="dxa"/>
          </w:tcPr>
          <w:p w14:paraId="51663272" w14:textId="41B79B62" w:rsidR="0038606A" w:rsidRPr="0038606A" w:rsidRDefault="0038606A" w:rsidP="0038606A">
            <w:r w:rsidRPr="0038606A">
              <w:t>Много редки</w:t>
            </w:r>
          </w:p>
        </w:tc>
      </w:tr>
      <w:tr w:rsidR="0038606A" w14:paraId="63E286E9" w14:textId="77777777" w:rsidTr="0038606A">
        <w:tc>
          <w:tcPr>
            <w:tcW w:w="3192" w:type="dxa"/>
            <w:vMerge w:val="restart"/>
          </w:tcPr>
          <w:p w14:paraId="1485B706" w14:textId="3BD0E661" w:rsidR="0038606A" w:rsidRPr="0038606A" w:rsidRDefault="0038606A" w:rsidP="0038606A">
            <w:r w:rsidRPr="0038606A">
              <w:t>Инфекции и паразитози</w:t>
            </w:r>
          </w:p>
        </w:tc>
        <w:tc>
          <w:tcPr>
            <w:tcW w:w="3192" w:type="dxa"/>
            <w:vAlign w:val="bottom"/>
          </w:tcPr>
          <w:p w14:paraId="68CB23A4" w14:textId="5822E0AB" w:rsidR="0038606A" w:rsidRPr="0038606A" w:rsidRDefault="0038606A" w:rsidP="0038606A">
            <w:r w:rsidRPr="0038606A">
              <w:t>Пневмония</w:t>
            </w:r>
          </w:p>
        </w:tc>
        <w:tc>
          <w:tcPr>
            <w:tcW w:w="3192" w:type="dxa"/>
            <w:vAlign w:val="bottom"/>
          </w:tcPr>
          <w:p w14:paraId="542328D6" w14:textId="4D11DA42" w:rsidR="0038606A" w:rsidRPr="0038606A" w:rsidRDefault="0038606A" w:rsidP="0038606A">
            <w:r w:rsidRPr="0038606A">
              <w:t>Чести</w:t>
            </w:r>
          </w:p>
        </w:tc>
      </w:tr>
      <w:tr w:rsidR="0038606A" w14:paraId="2BEEAB8B" w14:textId="77777777" w:rsidTr="0038606A">
        <w:tc>
          <w:tcPr>
            <w:tcW w:w="3192" w:type="dxa"/>
            <w:vMerge/>
          </w:tcPr>
          <w:p w14:paraId="045E8B70" w14:textId="77777777" w:rsidR="0038606A" w:rsidRPr="0038606A" w:rsidRDefault="0038606A" w:rsidP="0038606A"/>
        </w:tc>
        <w:tc>
          <w:tcPr>
            <w:tcW w:w="3192" w:type="dxa"/>
            <w:vAlign w:val="bottom"/>
          </w:tcPr>
          <w:p w14:paraId="3A1805A7" w14:textId="40EF0386" w:rsidR="0038606A" w:rsidRPr="0038606A" w:rsidRDefault="0038606A" w:rsidP="0038606A">
            <w:r w:rsidRPr="0038606A">
              <w:t>Бронхит</w:t>
            </w:r>
          </w:p>
        </w:tc>
        <w:tc>
          <w:tcPr>
            <w:tcW w:w="3192" w:type="dxa"/>
            <w:vAlign w:val="bottom"/>
          </w:tcPr>
          <w:p w14:paraId="469DB9D3" w14:textId="2C66F496" w:rsidR="0038606A" w:rsidRPr="0038606A" w:rsidRDefault="0038606A" w:rsidP="0038606A">
            <w:r w:rsidRPr="0038606A">
              <w:t>Чести</w:t>
            </w:r>
          </w:p>
        </w:tc>
      </w:tr>
      <w:tr w:rsidR="0038606A" w14:paraId="186AA4D8" w14:textId="77777777" w:rsidTr="0038606A">
        <w:tc>
          <w:tcPr>
            <w:tcW w:w="3192" w:type="dxa"/>
            <w:vMerge/>
          </w:tcPr>
          <w:p w14:paraId="7E37CFCE" w14:textId="77777777" w:rsidR="0038606A" w:rsidRPr="0038606A" w:rsidRDefault="0038606A" w:rsidP="0038606A"/>
        </w:tc>
        <w:tc>
          <w:tcPr>
            <w:tcW w:w="3192" w:type="dxa"/>
            <w:vAlign w:val="bottom"/>
          </w:tcPr>
          <w:p w14:paraId="3E2C09A6" w14:textId="04C1EE38" w:rsidR="0038606A" w:rsidRPr="0038606A" w:rsidRDefault="0038606A" w:rsidP="0038606A">
            <w:r w:rsidRPr="0038606A">
              <w:t>Инфекция на горните дихателни пътища</w:t>
            </w:r>
          </w:p>
        </w:tc>
        <w:tc>
          <w:tcPr>
            <w:tcW w:w="3192" w:type="dxa"/>
          </w:tcPr>
          <w:p w14:paraId="3A7AE9DD" w14:textId="1EDC9803" w:rsidR="0038606A" w:rsidRPr="0038606A" w:rsidRDefault="0038606A" w:rsidP="0038606A">
            <w:r w:rsidRPr="0038606A">
              <w:t>Чести</w:t>
            </w:r>
          </w:p>
        </w:tc>
      </w:tr>
      <w:tr w:rsidR="0038606A" w14:paraId="534D1CE7" w14:textId="77777777" w:rsidTr="0038606A">
        <w:tc>
          <w:tcPr>
            <w:tcW w:w="3192" w:type="dxa"/>
            <w:vMerge/>
          </w:tcPr>
          <w:p w14:paraId="4E42B8FA" w14:textId="77777777" w:rsidR="0038606A" w:rsidRPr="0038606A" w:rsidRDefault="0038606A" w:rsidP="0038606A"/>
        </w:tc>
        <w:tc>
          <w:tcPr>
            <w:tcW w:w="3192" w:type="dxa"/>
            <w:vAlign w:val="bottom"/>
          </w:tcPr>
          <w:p w14:paraId="70BF25BC" w14:textId="0FC07160" w:rsidR="0038606A" w:rsidRPr="0038606A" w:rsidRDefault="0038606A" w:rsidP="0038606A">
            <w:r w:rsidRPr="0038606A">
              <w:t>Инфекция на пикочните пътища</w:t>
            </w:r>
          </w:p>
        </w:tc>
        <w:tc>
          <w:tcPr>
            <w:tcW w:w="3192" w:type="dxa"/>
            <w:vAlign w:val="bottom"/>
          </w:tcPr>
          <w:p w14:paraId="7017921C" w14:textId="64CA31E3" w:rsidR="0038606A" w:rsidRPr="0038606A" w:rsidRDefault="0038606A" w:rsidP="0038606A">
            <w:r w:rsidRPr="0038606A">
              <w:t>Чести</w:t>
            </w:r>
          </w:p>
        </w:tc>
      </w:tr>
      <w:tr w:rsidR="0038606A" w14:paraId="1518324D" w14:textId="77777777" w:rsidTr="0038606A">
        <w:tc>
          <w:tcPr>
            <w:tcW w:w="3192" w:type="dxa"/>
            <w:vMerge w:val="restart"/>
          </w:tcPr>
          <w:p w14:paraId="505AB6F0" w14:textId="3BE8AC47" w:rsidR="0038606A" w:rsidRPr="0038606A" w:rsidRDefault="0038606A" w:rsidP="0038606A">
            <w:r w:rsidRPr="0038606A">
              <w:t>Нарушения на метаболизма и храненето</w:t>
            </w:r>
          </w:p>
        </w:tc>
        <w:tc>
          <w:tcPr>
            <w:tcW w:w="3192" w:type="dxa"/>
            <w:vAlign w:val="bottom"/>
          </w:tcPr>
          <w:p w14:paraId="4328FA0B" w14:textId="6825FF53" w:rsidR="0038606A" w:rsidRPr="0038606A" w:rsidRDefault="0038606A" w:rsidP="0038606A">
            <w:r w:rsidRPr="0038606A">
              <w:t>Повишаване на телесното тегло</w:t>
            </w:r>
          </w:p>
        </w:tc>
        <w:tc>
          <w:tcPr>
            <w:tcW w:w="3192" w:type="dxa"/>
            <w:vAlign w:val="bottom"/>
          </w:tcPr>
          <w:p w14:paraId="160D3E35" w14:textId="14C103B3" w:rsidR="0038606A" w:rsidRPr="0038606A" w:rsidRDefault="0038606A" w:rsidP="0038606A">
            <w:r w:rsidRPr="0038606A">
              <w:t>Чести</w:t>
            </w:r>
          </w:p>
        </w:tc>
      </w:tr>
      <w:tr w:rsidR="0038606A" w14:paraId="6C9566A2" w14:textId="77777777" w:rsidTr="0038606A">
        <w:tc>
          <w:tcPr>
            <w:tcW w:w="3192" w:type="dxa"/>
            <w:vMerge/>
          </w:tcPr>
          <w:p w14:paraId="5C4E6C8B" w14:textId="77777777" w:rsidR="0038606A" w:rsidRPr="0038606A" w:rsidRDefault="0038606A" w:rsidP="0038606A"/>
        </w:tc>
        <w:tc>
          <w:tcPr>
            <w:tcW w:w="3192" w:type="dxa"/>
            <w:vAlign w:val="bottom"/>
          </w:tcPr>
          <w:p w14:paraId="47A6EFA8" w14:textId="4BB796C2" w:rsidR="0038606A" w:rsidRPr="0038606A" w:rsidRDefault="0038606A" w:rsidP="0038606A">
            <w:r w:rsidRPr="0038606A">
              <w:t>Хиперхолестеролемия</w:t>
            </w:r>
          </w:p>
        </w:tc>
        <w:tc>
          <w:tcPr>
            <w:tcW w:w="3192" w:type="dxa"/>
            <w:vAlign w:val="bottom"/>
          </w:tcPr>
          <w:p w14:paraId="6A44CDBB" w14:textId="5D1F7B2C" w:rsidR="0038606A" w:rsidRPr="0038606A" w:rsidRDefault="0038606A" w:rsidP="0038606A">
            <w:r w:rsidRPr="0038606A">
              <w:t>Чести</w:t>
            </w:r>
          </w:p>
        </w:tc>
      </w:tr>
      <w:tr w:rsidR="0038606A" w14:paraId="213B7F81" w14:textId="77777777" w:rsidTr="0038606A">
        <w:tc>
          <w:tcPr>
            <w:tcW w:w="3192" w:type="dxa"/>
            <w:vMerge/>
          </w:tcPr>
          <w:p w14:paraId="3A8F3DAD" w14:textId="77777777" w:rsidR="0038606A" w:rsidRPr="0038606A" w:rsidRDefault="0038606A" w:rsidP="0038606A"/>
        </w:tc>
        <w:tc>
          <w:tcPr>
            <w:tcW w:w="3192" w:type="dxa"/>
            <w:vAlign w:val="bottom"/>
          </w:tcPr>
          <w:p w14:paraId="243DF42F" w14:textId="1BC53A00" w:rsidR="0038606A" w:rsidRPr="0038606A" w:rsidRDefault="0038606A" w:rsidP="0038606A">
            <w:r w:rsidRPr="0038606A">
              <w:t>Нарушен контрол на кръвната захар (хипергликемия, хипогликемия) при пациенти с установен диабет</w:t>
            </w:r>
          </w:p>
        </w:tc>
        <w:tc>
          <w:tcPr>
            <w:tcW w:w="3192" w:type="dxa"/>
          </w:tcPr>
          <w:p w14:paraId="77CD7CD9" w14:textId="784EE4DE" w:rsidR="0038606A" w:rsidRPr="0038606A" w:rsidRDefault="0038606A" w:rsidP="0038606A">
            <w:r w:rsidRPr="0038606A">
              <w:t>Чести</w:t>
            </w:r>
          </w:p>
        </w:tc>
      </w:tr>
      <w:tr w:rsidR="0038606A" w14:paraId="2B37E0E8" w14:textId="77777777" w:rsidTr="0038606A">
        <w:tc>
          <w:tcPr>
            <w:tcW w:w="3192" w:type="dxa"/>
            <w:vAlign w:val="bottom"/>
          </w:tcPr>
          <w:p w14:paraId="02973648" w14:textId="273A906E" w:rsidR="0038606A" w:rsidRDefault="0038606A" w:rsidP="0038606A">
            <w:r>
              <w:t>Нарушения на мускулно- скелетната система и съединителната тъкан</w:t>
            </w:r>
          </w:p>
        </w:tc>
        <w:tc>
          <w:tcPr>
            <w:tcW w:w="3192" w:type="dxa"/>
          </w:tcPr>
          <w:p w14:paraId="7E0A2764" w14:textId="0CC38223" w:rsidR="0038606A" w:rsidRDefault="0038606A" w:rsidP="0038606A">
            <w:r>
              <w:t>Болка в крайниците</w:t>
            </w:r>
          </w:p>
        </w:tc>
        <w:tc>
          <w:tcPr>
            <w:tcW w:w="3192" w:type="dxa"/>
          </w:tcPr>
          <w:p w14:paraId="66963338" w14:textId="436438B4" w:rsidR="0038606A" w:rsidRDefault="0038606A" w:rsidP="0038606A">
            <w:r>
              <w:t>Чести</w:t>
            </w:r>
          </w:p>
        </w:tc>
      </w:tr>
      <w:tr w:rsidR="0038606A" w14:paraId="1309799A" w14:textId="77777777" w:rsidTr="0038606A">
        <w:tc>
          <w:tcPr>
            <w:tcW w:w="3192" w:type="dxa"/>
            <w:vMerge w:val="restart"/>
          </w:tcPr>
          <w:p w14:paraId="19BBFDE6" w14:textId="76E02FDF" w:rsidR="0038606A" w:rsidRDefault="0038606A" w:rsidP="0038606A">
            <w:r>
              <w:t>Нарушения на нервната система</w:t>
            </w:r>
          </w:p>
        </w:tc>
        <w:tc>
          <w:tcPr>
            <w:tcW w:w="3192" w:type="dxa"/>
            <w:vAlign w:val="bottom"/>
          </w:tcPr>
          <w:p w14:paraId="5C081D52" w14:textId="11998017" w:rsidR="0038606A" w:rsidRDefault="0038606A" w:rsidP="0038606A">
            <w:r>
              <w:t>Световъртеж</w:t>
            </w:r>
          </w:p>
        </w:tc>
        <w:tc>
          <w:tcPr>
            <w:tcW w:w="3192" w:type="dxa"/>
            <w:vAlign w:val="bottom"/>
          </w:tcPr>
          <w:p w14:paraId="3E59B88B" w14:textId="48D3B26B" w:rsidR="0038606A" w:rsidRDefault="0038606A" w:rsidP="0038606A">
            <w:r>
              <w:t>Много чести</w:t>
            </w:r>
          </w:p>
        </w:tc>
      </w:tr>
      <w:tr w:rsidR="0038606A" w14:paraId="1F1B7021" w14:textId="77777777" w:rsidTr="0038606A">
        <w:tc>
          <w:tcPr>
            <w:tcW w:w="3192" w:type="dxa"/>
            <w:vMerge/>
          </w:tcPr>
          <w:p w14:paraId="6D8AB8E6" w14:textId="77777777" w:rsidR="0038606A" w:rsidRDefault="0038606A" w:rsidP="0038606A"/>
        </w:tc>
        <w:tc>
          <w:tcPr>
            <w:tcW w:w="3192" w:type="dxa"/>
            <w:vAlign w:val="bottom"/>
          </w:tcPr>
          <w:p w14:paraId="7DE432FB" w14:textId="7C709852" w:rsidR="0038606A" w:rsidRDefault="0038606A" w:rsidP="0038606A">
            <w:r>
              <w:t>Главоболие</w:t>
            </w:r>
          </w:p>
        </w:tc>
        <w:tc>
          <w:tcPr>
            <w:tcW w:w="3192" w:type="dxa"/>
            <w:vAlign w:val="bottom"/>
          </w:tcPr>
          <w:p w14:paraId="3684C8E3" w14:textId="06907FBF" w:rsidR="0038606A" w:rsidRDefault="0038606A" w:rsidP="0038606A">
            <w:r>
              <w:t>Много чести</w:t>
            </w:r>
          </w:p>
        </w:tc>
      </w:tr>
      <w:tr w:rsidR="0038606A" w14:paraId="2FA03107" w14:textId="77777777" w:rsidTr="0038606A">
        <w:tc>
          <w:tcPr>
            <w:tcW w:w="3192" w:type="dxa"/>
            <w:vMerge/>
          </w:tcPr>
          <w:p w14:paraId="7AA95649" w14:textId="77777777" w:rsidR="0038606A" w:rsidRDefault="0038606A" w:rsidP="0038606A"/>
        </w:tc>
        <w:tc>
          <w:tcPr>
            <w:tcW w:w="3192" w:type="dxa"/>
            <w:vAlign w:val="bottom"/>
          </w:tcPr>
          <w:p w14:paraId="4D60267B" w14:textId="708182E6" w:rsidR="0038606A" w:rsidRDefault="0038606A" w:rsidP="0038606A">
            <w:r>
              <w:t>Синкоп, пресинкоп</w:t>
            </w:r>
          </w:p>
        </w:tc>
        <w:tc>
          <w:tcPr>
            <w:tcW w:w="3192" w:type="dxa"/>
            <w:vAlign w:val="bottom"/>
          </w:tcPr>
          <w:p w14:paraId="7CB10F2D" w14:textId="33879A75" w:rsidR="0038606A" w:rsidRDefault="0038606A" w:rsidP="0038606A">
            <w:r>
              <w:t>Чести</w:t>
            </w:r>
          </w:p>
        </w:tc>
      </w:tr>
      <w:tr w:rsidR="0038606A" w14:paraId="77C69A3A" w14:textId="77777777" w:rsidTr="0038606A">
        <w:tc>
          <w:tcPr>
            <w:tcW w:w="3192" w:type="dxa"/>
            <w:vMerge/>
          </w:tcPr>
          <w:p w14:paraId="2F85A0CD" w14:textId="77777777" w:rsidR="0038606A" w:rsidRDefault="0038606A" w:rsidP="0038606A"/>
        </w:tc>
        <w:tc>
          <w:tcPr>
            <w:tcW w:w="3192" w:type="dxa"/>
            <w:vAlign w:val="bottom"/>
          </w:tcPr>
          <w:p w14:paraId="3476A859" w14:textId="743D395E" w:rsidR="0038606A" w:rsidRDefault="0038606A" w:rsidP="0038606A">
            <w:r>
              <w:t>Парестезия</w:t>
            </w:r>
          </w:p>
        </w:tc>
        <w:tc>
          <w:tcPr>
            <w:tcW w:w="3192" w:type="dxa"/>
            <w:vAlign w:val="bottom"/>
          </w:tcPr>
          <w:p w14:paraId="472529EF" w14:textId="6BCEB432" w:rsidR="0038606A" w:rsidRDefault="0038606A" w:rsidP="0038606A">
            <w:r>
              <w:t>Нечести</w:t>
            </w:r>
          </w:p>
        </w:tc>
      </w:tr>
      <w:tr w:rsidR="0038606A" w14:paraId="1C5A0769" w14:textId="77777777" w:rsidTr="0038606A">
        <w:tc>
          <w:tcPr>
            <w:tcW w:w="3192" w:type="dxa"/>
            <w:vMerge w:val="restart"/>
          </w:tcPr>
          <w:p w14:paraId="19178C33" w14:textId="73E3D57A" w:rsidR="0038606A" w:rsidRDefault="0038606A" w:rsidP="0038606A">
            <w:r>
              <w:t>Психични нарушения</w:t>
            </w:r>
          </w:p>
        </w:tc>
        <w:tc>
          <w:tcPr>
            <w:tcW w:w="3192" w:type="dxa"/>
            <w:vAlign w:val="bottom"/>
          </w:tcPr>
          <w:p w14:paraId="376A2E02" w14:textId="06819825" w:rsidR="0038606A" w:rsidRDefault="0038606A" w:rsidP="0038606A">
            <w:r>
              <w:t>Депресия, потиснато настроение</w:t>
            </w:r>
          </w:p>
        </w:tc>
        <w:tc>
          <w:tcPr>
            <w:tcW w:w="3192" w:type="dxa"/>
            <w:vAlign w:val="bottom"/>
          </w:tcPr>
          <w:p w14:paraId="7F73E661" w14:textId="34B6696E" w:rsidR="0038606A" w:rsidRDefault="0038606A" w:rsidP="0038606A">
            <w:r>
              <w:t>Чести</w:t>
            </w:r>
          </w:p>
        </w:tc>
      </w:tr>
      <w:tr w:rsidR="0038606A" w14:paraId="3CC83031" w14:textId="77777777" w:rsidTr="0038606A">
        <w:tc>
          <w:tcPr>
            <w:tcW w:w="3192" w:type="dxa"/>
            <w:vMerge/>
          </w:tcPr>
          <w:p w14:paraId="44DAF779" w14:textId="77777777" w:rsidR="0038606A" w:rsidRDefault="0038606A" w:rsidP="0038606A"/>
        </w:tc>
        <w:tc>
          <w:tcPr>
            <w:tcW w:w="3192" w:type="dxa"/>
            <w:vAlign w:val="bottom"/>
          </w:tcPr>
          <w:p w14:paraId="1F54BCDE" w14:textId="54F77E52" w:rsidR="0038606A" w:rsidRDefault="0038606A" w:rsidP="0038606A">
            <w:r>
              <w:t>Нарушения на съня</w:t>
            </w:r>
          </w:p>
        </w:tc>
        <w:tc>
          <w:tcPr>
            <w:tcW w:w="3192" w:type="dxa"/>
            <w:vAlign w:val="bottom"/>
          </w:tcPr>
          <w:p w14:paraId="10DE574F" w14:textId="35B5F611" w:rsidR="0038606A" w:rsidRDefault="0038606A" w:rsidP="0038606A">
            <w:r>
              <w:t>Нечести</w:t>
            </w:r>
          </w:p>
        </w:tc>
      </w:tr>
      <w:tr w:rsidR="0038606A" w14:paraId="092B6EAF" w14:textId="77777777" w:rsidTr="0038606A">
        <w:tc>
          <w:tcPr>
            <w:tcW w:w="3192" w:type="dxa"/>
            <w:vMerge w:val="restart"/>
          </w:tcPr>
          <w:p w14:paraId="66ED8E02" w14:textId="20ADC1B2" w:rsidR="0038606A" w:rsidRDefault="0038606A" w:rsidP="0038606A">
            <w:r>
              <w:t>Нарушения на бъбреците и пикочните пътища</w:t>
            </w:r>
          </w:p>
        </w:tc>
        <w:tc>
          <w:tcPr>
            <w:tcW w:w="3192" w:type="dxa"/>
            <w:vAlign w:val="bottom"/>
          </w:tcPr>
          <w:p w14:paraId="426DC422" w14:textId="44EC8322" w:rsidR="0038606A" w:rsidRDefault="0038606A" w:rsidP="0038606A">
            <w:r>
              <w:t xml:space="preserve">Бъбречна недостатъчност и аномалии на бъбречната функция при пациенти с </w:t>
            </w:r>
            <w:r>
              <w:lastRenderedPageBreak/>
              <w:t>дифузно съдово заболяване и / или съпътстваща бъбречна недостатъчност</w:t>
            </w:r>
          </w:p>
        </w:tc>
        <w:tc>
          <w:tcPr>
            <w:tcW w:w="3192" w:type="dxa"/>
          </w:tcPr>
          <w:p w14:paraId="080A2B4A" w14:textId="406F9567" w:rsidR="0038606A" w:rsidRDefault="0038606A" w:rsidP="0038606A">
            <w:r>
              <w:lastRenderedPageBreak/>
              <w:t>Чести</w:t>
            </w:r>
          </w:p>
        </w:tc>
      </w:tr>
      <w:tr w:rsidR="0038606A" w14:paraId="64451201" w14:textId="77777777" w:rsidTr="0038606A">
        <w:tc>
          <w:tcPr>
            <w:tcW w:w="3192" w:type="dxa"/>
            <w:vMerge/>
          </w:tcPr>
          <w:p w14:paraId="6241D6E9" w14:textId="77777777" w:rsidR="0038606A" w:rsidRDefault="0038606A" w:rsidP="0038606A"/>
        </w:tc>
        <w:tc>
          <w:tcPr>
            <w:tcW w:w="3192" w:type="dxa"/>
            <w:vAlign w:val="bottom"/>
          </w:tcPr>
          <w:p w14:paraId="12DE9059" w14:textId="13C37965" w:rsidR="0038606A" w:rsidRDefault="0038606A" w:rsidP="0038606A">
            <w:r>
              <w:t>Нарушения на уринирането</w:t>
            </w:r>
          </w:p>
        </w:tc>
        <w:tc>
          <w:tcPr>
            <w:tcW w:w="3192" w:type="dxa"/>
            <w:vAlign w:val="bottom"/>
          </w:tcPr>
          <w:p w14:paraId="7F5468CA" w14:textId="4D14DD86" w:rsidR="0038606A" w:rsidRDefault="0038606A" w:rsidP="0038606A">
            <w:r>
              <w:t>Редки</w:t>
            </w:r>
          </w:p>
        </w:tc>
      </w:tr>
      <w:tr w:rsidR="0038606A" w14:paraId="60960355" w14:textId="77777777" w:rsidTr="0038606A">
        <w:tc>
          <w:tcPr>
            <w:tcW w:w="3192" w:type="dxa"/>
            <w:vAlign w:val="bottom"/>
          </w:tcPr>
          <w:p w14:paraId="48D09DAF" w14:textId="6C7C6EF4" w:rsidR="0038606A" w:rsidRDefault="0038606A" w:rsidP="0038606A">
            <w:r>
              <w:t>Нарушения на възпроизводителната система и гърдата</w:t>
            </w:r>
          </w:p>
        </w:tc>
        <w:tc>
          <w:tcPr>
            <w:tcW w:w="3192" w:type="dxa"/>
          </w:tcPr>
          <w:p w14:paraId="063E1CF1" w14:textId="7CB9711C" w:rsidR="0038606A" w:rsidRDefault="0038606A" w:rsidP="0038606A">
            <w:r>
              <w:t>Еректилна дисфункция</w:t>
            </w:r>
          </w:p>
        </w:tc>
        <w:tc>
          <w:tcPr>
            <w:tcW w:w="3192" w:type="dxa"/>
          </w:tcPr>
          <w:p w14:paraId="17E8FF47" w14:textId="713543B8" w:rsidR="0038606A" w:rsidRDefault="0038606A" w:rsidP="0038606A">
            <w:r>
              <w:t>Нечести</w:t>
            </w:r>
          </w:p>
        </w:tc>
      </w:tr>
      <w:tr w:rsidR="0038606A" w14:paraId="57A2EF6B" w14:textId="77777777" w:rsidTr="0038606A">
        <w:tc>
          <w:tcPr>
            <w:tcW w:w="3192" w:type="dxa"/>
            <w:vMerge w:val="restart"/>
          </w:tcPr>
          <w:p w14:paraId="760ACB16" w14:textId="2373D01F" w:rsidR="0038606A" w:rsidRDefault="0038606A" w:rsidP="0038606A">
            <w:r>
              <w:t>Респираторни, гръдни и медиастинални нарушения</w:t>
            </w:r>
          </w:p>
        </w:tc>
        <w:tc>
          <w:tcPr>
            <w:tcW w:w="3192" w:type="dxa"/>
            <w:vAlign w:val="bottom"/>
          </w:tcPr>
          <w:p w14:paraId="171E0AD3" w14:textId="2D040CDB" w:rsidR="0038606A" w:rsidRDefault="0038606A" w:rsidP="0038606A">
            <w:r>
              <w:t>Затруднено дишане</w:t>
            </w:r>
          </w:p>
        </w:tc>
        <w:tc>
          <w:tcPr>
            <w:tcW w:w="3192" w:type="dxa"/>
            <w:vAlign w:val="bottom"/>
          </w:tcPr>
          <w:p w14:paraId="7691EFA1" w14:textId="0F6DEE00" w:rsidR="0038606A" w:rsidRDefault="0038606A" w:rsidP="0038606A">
            <w:r>
              <w:t>Чести</w:t>
            </w:r>
          </w:p>
        </w:tc>
      </w:tr>
      <w:tr w:rsidR="0038606A" w14:paraId="2FD22593" w14:textId="77777777" w:rsidTr="0038606A">
        <w:tc>
          <w:tcPr>
            <w:tcW w:w="3192" w:type="dxa"/>
            <w:vMerge/>
          </w:tcPr>
          <w:p w14:paraId="20C7C67F" w14:textId="77777777" w:rsidR="0038606A" w:rsidRDefault="0038606A" w:rsidP="0038606A"/>
        </w:tc>
        <w:tc>
          <w:tcPr>
            <w:tcW w:w="3192" w:type="dxa"/>
            <w:vAlign w:val="bottom"/>
          </w:tcPr>
          <w:p w14:paraId="2B16BBD2" w14:textId="07503192" w:rsidR="0038606A" w:rsidRDefault="0038606A" w:rsidP="0038606A">
            <w:r>
              <w:t>Белодробен оток</w:t>
            </w:r>
          </w:p>
        </w:tc>
        <w:tc>
          <w:tcPr>
            <w:tcW w:w="3192" w:type="dxa"/>
            <w:vAlign w:val="bottom"/>
          </w:tcPr>
          <w:p w14:paraId="22303E48" w14:textId="2A8A7107" w:rsidR="0038606A" w:rsidRDefault="0038606A" w:rsidP="0038606A">
            <w:r>
              <w:t>Чести</w:t>
            </w:r>
          </w:p>
        </w:tc>
      </w:tr>
      <w:tr w:rsidR="0038606A" w14:paraId="5A1C8E2F" w14:textId="77777777" w:rsidTr="0038606A">
        <w:tc>
          <w:tcPr>
            <w:tcW w:w="3192" w:type="dxa"/>
            <w:vMerge/>
          </w:tcPr>
          <w:p w14:paraId="2BF854F1" w14:textId="77777777" w:rsidR="0038606A" w:rsidRDefault="0038606A" w:rsidP="0038606A"/>
        </w:tc>
        <w:tc>
          <w:tcPr>
            <w:tcW w:w="3192" w:type="dxa"/>
            <w:vAlign w:val="bottom"/>
          </w:tcPr>
          <w:p w14:paraId="70DF6189" w14:textId="1C1EDBDB" w:rsidR="0038606A" w:rsidRDefault="0038606A" w:rsidP="0038606A">
            <w:r>
              <w:t>Астма при предразположени пациенти</w:t>
            </w:r>
          </w:p>
        </w:tc>
        <w:tc>
          <w:tcPr>
            <w:tcW w:w="3192" w:type="dxa"/>
            <w:vAlign w:val="bottom"/>
          </w:tcPr>
          <w:p w14:paraId="44ADC99E" w14:textId="66E530E1" w:rsidR="0038606A" w:rsidRDefault="0038606A" w:rsidP="0038606A">
            <w:r>
              <w:t>Чести</w:t>
            </w:r>
          </w:p>
        </w:tc>
      </w:tr>
      <w:tr w:rsidR="0038606A" w14:paraId="38853718" w14:textId="77777777" w:rsidTr="0038606A">
        <w:tc>
          <w:tcPr>
            <w:tcW w:w="3192" w:type="dxa"/>
            <w:vMerge/>
          </w:tcPr>
          <w:p w14:paraId="14878E79" w14:textId="77777777" w:rsidR="0038606A" w:rsidRDefault="0038606A" w:rsidP="0038606A"/>
        </w:tc>
        <w:tc>
          <w:tcPr>
            <w:tcW w:w="3192" w:type="dxa"/>
            <w:vAlign w:val="bottom"/>
          </w:tcPr>
          <w:p w14:paraId="2F7172ED" w14:textId="01911D28" w:rsidR="0038606A" w:rsidRDefault="0038606A" w:rsidP="0038606A">
            <w:r>
              <w:t>Нзална конгестия</w:t>
            </w:r>
          </w:p>
        </w:tc>
        <w:tc>
          <w:tcPr>
            <w:tcW w:w="3192" w:type="dxa"/>
            <w:vAlign w:val="bottom"/>
          </w:tcPr>
          <w:p w14:paraId="2E52C611" w14:textId="37182CD9" w:rsidR="0038606A" w:rsidRDefault="0038606A" w:rsidP="0038606A">
            <w:r>
              <w:t>Редки</w:t>
            </w:r>
          </w:p>
        </w:tc>
      </w:tr>
      <w:tr w:rsidR="0038606A" w14:paraId="4DF6C588" w14:textId="77777777" w:rsidTr="0038606A">
        <w:tc>
          <w:tcPr>
            <w:tcW w:w="3192" w:type="dxa"/>
          </w:tcPr>
          <w:p w14:paraId="699F610B" w14:textId="357D45D8" w:rsidR="0038606A" w:rsidRDefault="0038606A" w:rsidP="0038606A">
            <w:r>
              <w:t>Кожни и подкожни нарушения</w:t>
            </w:r>
          </w:p>
        </w:tc>
        <w:tc>
          <w:tcPr>
            <w:tcW w:w="3192" w:type="dxa"/>
            <w:vAlign w:val="bottom"/>
          </w:tcPr>
          <w:p w14:paraId="225ACE38" w14:textId="21ED3993" w:rsidR="0038606A" w:rsidRDefault="0038606A" w:rsidP="0038606A">
            <w:r>
              <w:t>Кожни реакции (напр. алергични екзантема, дерматит, уртикария, сърбеж, псориатични и лихен планус като кожни лезии)</w:t>
            </w:r>
          </w:p>
        </w:tc>
        <w:tc>
          <w:tcPr>
            <w:tcW w:w="3192" w:type="dxa"/>
          </w:tcPr>
          <w:p w14:paraId="10A6116A" w14:textId="24C68888" w:rsidR="0038606A" w:rsidRDefault="0038606A" w:rsidP="0038606A">
            <w:r>
              <w:t>Нечести</w:t>
            </w:r>
          </w:p>
        </w:tc>
      </w:tr>
      <w:tr w:rsidR="0038606A" w14:paraId="6E197CFA" w14:textId="77777777" w:rsidTr="0038606A">
        <w:tc>
          <w:tcPr>
            <w:tcW w:w="3192" w:type="dxa"/>
            <w:vMerge w:val="restart"/>
          </w:tcPr>
          <w:p w14:paraId="0F04CAD3" w14:textId="6F7091DC" w:rsidR="0038606A" w:rsidRDefault="0038606A" w:rsidP="0038606A">
            <w:r>
              <w:t>Съдови нарушения</w:t>
            </w:r>
          </w:p>
        </w:tc>
        <w:tc>
          <w:tcPr>
            <w:tcW w:w="3192" w:type="dxa"/>
            <w:vAlign w:val="bottom"/>
          </w:tcPr>
          <w:p w14:paraId="45E5C104" w14:textId="4C989790" w:rsidR="0038606A" w:rsidRDefault="0038606A" w:rsidP="0038606A">
            <w:r>
              <w:t>Хипотония</w:t>
            </w:r>
          </w:p>
        </w:tc>
        <w:tc>
          <w:tcPr>
            <w:tcW w:w="3192" w:type="dxa"/>
            <w:vAlign w:val="bottom"/>
          </w:tcPr>
          <w:p w14:paraId="1A2A916B" w14:textId="14FB45DC" w:rsidR="0038606A" w:rsidRDefault="0038606A" w:rsidP="0038606A">
            <w:r>
              <w:t>Много чести</w:t>
            </w:r>
          </w:p>
        </w:tc>
      </w:tr>
      <w:tr w:rsidR="0038606A" w14:paraId="34B28A09" w14:textId="77777777" w:rsidTr="0038606A">
        <w:tc>
          <w:tcPr>
            <w:tcW w:w="3192" w:type="dxa"/>
            <w:vMerge/>
          </w:tcPr>
          <w:p w14:paraId="62DC6B1E" w14:textId="77777777" w:rsidR="0038606A" w:rsidRDefault="0038606A" w:rsidP="0038606A"/>
        </w:tc>
        <w:tc>
          <w:tcPr>
            <w:tcW w:w="3192" w:type="dxa"/>
            <w:vAlign w:val="bottom"/>
          </w:tcPr>
          <w:p w14:paraId="3D06581B" w14:textId="06B3B489" w:rsidR="0038606A" w:rsidRDefault="0038606A" w:rsidP="0038606A">
            <w:r>
              <w:t>Ортостатична хипотония</w:t>
            </w:r>
          </w:p>
        </w:tc>
        <w:tc>
          <w:tcPr>
            <w:tcW w:w="3192" w:type="dxa"/>
            <w:vAlign w:val="bottom"/>
          </w:tcPr>
          <w:p w14:paraId="376EE777" w14:textId="3721944E" w:rsidR="0038606A" w:rsidRDefault="0038606A" w:rsidP="0038606A">
            <w:r>
              <w:t>Чести</w:t>
            </w:r>
          </w:p>
        </w:tc>
      </w:tr>
      <w:tr w:rsidR="0038606A" w14:paraId="72ED4C6D" w14:textId="77777777" w:rsidTr="0038606A">
        <w:tc>
          <w:tcPr>
            <w:tcW w:w="3192" w:type="dxa"/>
            <w:vMerge/>
          </w:tcPr>
          <w:p w14:paraId="406651E3" w14:textId="77777777" w:rsidR="0038606A" w:rsidRDefault="0038606A" w:rsidP="0038606A"/>
        </w:tc>
        <w:tc>
          <w:tcPr>
            <w:tcW w:w="3192" w:type="dxa"/>
            <w:vAlign w:val="bottom"/>
          </w:tcPr>
          <w:p w14:paraId="30604A68" w14:textId="1E435871" w:rsidR="0038606A" w:rsidRDefault="0038606A" w:rsidP="0038606A">
            <w:r>
              <w:t>Нарушения на периферното кръвообращение (студени крайници, периферна съдова болест, обостряне на интермитентното накуцване и феномен на Рейно)</w:t>
            </w:r>
          </w:p>
        </w:tc>
        <w:tc>
          <w:tcPr>
            <w:tcW w:w="3192" w:type="dxa"/>
          </w:tcPr>
          <w:p w14:paraId="7913428E" w14:textId="18A4B44E" w:rsidR="0038606A" w:rsidRDefault="0038606A" w:rsidP="0038606A">
            <w:r>
              <w:t>Чести</w:t>
            </w:r>
          </w:p>
        </w:tc>
      </w:tr>
      <w:tr w:rsidR="0038606A" w14:paraId="16897B1B" w14:textId="77777777" w:rsidTr="0038606A">
        <w:tc>
          <w:tcPr>
            <w:tcW w:w="3192" w:type="dxa"/>
            <w:vMerge/>
          </w:tcPr>
          <w:p w14:paraId="1499E1C5" w14:textId="77777777" w:rsidR="0038606A" w:rsidRDefault="0038606A" w:rsidP="0038606A"/>
        </w:tc>
        <w:tc>
          <w:tcPr>
            <w:tcW w:w="3192" w:type="dxa"/>
            <w:vAlign w:val="bottom"/>
          </w:tcPr>
          <w:p w14:paraId="6E76F2E5" w14:textId="01A5D23B" w:rsidR="0038606A" w:rsidRDefault="0038606A" w:rsidP="0038606A">
            <w:r>
              <w:t>Хипертония</w:t>
            </w:r>
          </w:p>
        </w:tc>
        <w:tc>
          <w:tcPr>
            <w:tcW w:w="3192" w:type="dxa"/>
            <w:vAlign w:val="bottom"/>
          </w:tcPr>
          <w:p w14:paraId="64511B19" w14:textId="517ED642" w:rsidR="0038606A" w:rsidRDefault="0038606A" w:rsidP="0038606A">
            <w:r>
              <w:t>Чести</w:t>
            </w:r>
          </w:p>
        </w:tc>
      </w:tr>
    </w:tbl>
    <w:p w14:paraId="6DBE635E" w14:textId="77777777" w:rsidR="0038606A" w:rsidRPr="0038606A" w:rsidRDefault="0038606A" w:rsidP="0038606A">
      <w:pPr>
        <w:spacing w:line="240" w:lineRule="auto"/>
        <w:rPr>
          <w:rFonts w:eastAsia="Times New Roman" w:cs="Arial"/>
        </w:rPr>
      </w:pPr>
      <w:r w:rsidRPr="0038606A">
        <w:rPr>
          <w:rFonts w:eastAsia="Times New Roman" w:cs="Arial"/>
          <w:i/>
          <w:iCs/>
          <w:color w:val="000000"/>
          <w:lang w:eastAsia="bg-BG"/>
        </w:rPr>
        <w:t>Описание на избрани нежелани реакции</w:t>
      </w:r>
    </w:p>
    <w:p w14:paraId="3BF70675" w14:textId="0EBF9358" w:rsidR="0038606A" w:rsidRPr="0038606A" w:rsidRDefault="0038606A" w:rsidP="0038606A">
      <w:pPr>
        <w:spacing w:line="240" w:lineRule="auto"/>
        <w:rPr>
          <w:rFonts w:eastAsia="Times New Roman" w:cs="Arial"/>
          <w:color w:val="000000"/>
          <w:lang w:eastAsia="bg-BG"/>
        </w:rPr>
      </w:pPr>
      <w:r w:rsidRPr="0038606A">
        <w:rPr>
          <w:rFonts w:eastAsia="Times New Roman" w:cs="Arial"/>
          <w:color w:val="000000"/>
          <w:lang w:eastAsia="bg-BG"/>
        </w:rPr>
        <w:t>Честотата на нежеланите реакции не зависи от дозата, с изключение на световъртежа,</w:t>
      </w:r>
      <w:r w:rsidRPr="0038606A">
        <w:rPr>
          <w:rFonts w:eastAsia="Times New Roman" w:cs="Arial"/>
          <w:color w:val="000000"/>
          <w:lang w:val="ru-RU"/>
        </w:rPr>
        <w:t xml:space="preserve"> </w:t>
      </w:r>
      <w:r w:rsidRPr="0038606A">
        <w:rPr>
          <w:rFonts w:eastAsia="Times New Roman" w:cs="Arial"/>
          <w:color w:val="000000"/>
          <w:lang w:eastAsia="bg-BG"/>
        </w:rPr>
        <w:t>нарушеното зрение и брадикардията. Световъртежът, синкопът, главоболието и астенията обикновено са леки и</w:t>
      </w:r>
      <w:r w:rsidRPr="0038606A">
        <w:rPr>
          <w:rFonts w:eastAsia="Times New Roman" w:cs="Arial"/>
          <w:color w:val="000000"/>
          <w:vertAlign w:val="superscript"/>
          <w:lang w:eastAsia="bg-BG"/>
        </w:rPr>
        <w:t xml:space="preserve"> </w:t>
      </w:r>
      <w:r w:rsidRPr="0038606A">
        <w:rPr>
          <w:rFonts w:eastAsia="Times New Roman" w:cs="Arial"/>
          <w:color w:val="000000"/>
          <w:lang w:eastAsia="bg-BG"/>
        </w:rPr>
        <w:t>е по-вероятно да се проявят в началото на лечението.</w:t>
      </w:r>
    </w:p>
    <w:p w14:paraId="66844C77" w14:textId="7C766597" w:rsidR="0038606A" w:rsidRPr="0038606A" w:rsidRDefault="0038606A" w:rsidP="0038606A">
      <w:pPr>
        <w:spacing w:line="240" w:lineRule="auto"/>
        <w:rPr>
          <w:rFonts w:eastAsia="Times New Roman" w:cs="Arial"/>
          <w:color w:val="000000"/>
          <w:lang w:eastAsia="bg-BG"/>
        </w:rPr>
      </w:pPr>
    </w:p>
    <w:p w14:paraId="29334702"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При пациенти със застойна сърдечна недостатъчност по време на повишаване на дозата на карведилол може да възникне влошаване на сърдечната недостатъчност и задръжка на течности (вж. точка 4.4).</w:t>
      </w:r>
    </w:p>
    <w:p w14:paraId="242B960A" w14:textId="77777777" w:rsidR="0038606A" w:rsidRDefault="0038606A" w:rsidP="0038606A">
      <w:pPr>
        <w:spacing w:line="240" w:lineRule="auto"/>
        <w:rPr>
          <w:rFonts w:eastAsia="Times New Roman" w:cs="Arial"/>
          <w:color w:val="000000"/>
          <w:lang w:eastAsia="bg-BG"/>
        </w:rPr>
      </w:pPr>
    </w:p>
    <w:p w14:paraId="2F37DFA9" w14:textId="15B38CC1" w:rsidR="0038606A" w:rsidRPr="0038606A" w:rsidRDefault="0038606A" w:rsidP="0038606A">
      <w:pPr>
        <w:spacing w:line="240" w:lineRule="auto"/>
        <w:rPr>
          <w:rFonts w:eastAsia="Times New Roman" w:cs="Arial"/>
        </w:rPr>
      </w:pPr>
      <w:r w:rsidRPr="0038606A">
        <w:rPr>
          <w:rFonts w:eastAsia="Times New Roman" w:cs="Arial"/>
          <w:color w:val="000000"/>
          <w:lang w:eastAsia="bg-BG"/>
        </w:rPr>
        <w:t>Сърдечната недостатъчност е много често съобщавана нежелана реакция при пациенти с левокамерна дисфункция след остър инфаркт на миокарда и в групата пациенти, лекувани с плацебо (14,5%), и в групата пациенти, лекувани с карведилол (15,4%).</w:t>
      </w:r>
    </w:p>
    <w:p w14:paraId="0D8C1843"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Наблюдавано е обратимо влошаване на бъбречната функция при лечение с карведилол при пациенти с хронична сърдечна недостатъчност с ниско артериално налягане, исхемична болест на сърцето и дифузно съдово заболяване и/или съпътстваща бъбречна недостатъчност (вж. точка 4.4).</w:t>
      </w:r>
    </w:p>
    <w:p w14:paraId="09762D46" w14:textId="77777777" w:rsidR="0038606A" w:rsidRDefault="0038606A" w:rsidP="0038606A">
      <w:pPr>
        <w:spacing w:line="240" w:lineRule="auto"/>
        <w:rPr>
          <w:rFonts w:eastAsia="Times New Roman" w:cs="Arial"/>
          <w:b/>
          <w:bCs/>
          <w:color w:val="000000"/>
          <w:lang w:eastAsia="bg-BG"/>
        </w:rPr>
      </w:pPr>
    </w:p>
    <w:p w14:paraId="528B68DA" w14:textId="46962780" w:rsidR="0038606A" w:rsidRPr="0038606A" w:rsidRDefault="0038606A" w:rsidP="0038606A">
      <w:pPr>
        <w:spacing w:line="240" w:lineRule="auto"/>
        <w:rPr>
          <w:rFonts w:eastAsia="Times New Roman" w:cs="Arial"/>
        </w:rPr>
      </w:pPr>
      <w:r w:rsidRPr="0038606A">
        <w:rPr>
          <w:rFonts w:eastAsia="Times New Roman" w:cs="Arial"/>
          <w:b/>
          <w:bCs/>
          <w:color w:val="000000"/>
          <w:lang w:eastAsia="bg-BG"/>
        </w:rPr>
        <w:t>Пост маркетингови нежелани лекарствени реакции</w:t>
      </w:r>
    </w:p>
    <w:p w14:paraId="0DF814D7" w14:textId="77777777" w:rsidR="0038606A" w:rsidRDefault="0038606A" w:rsidP="0038606A">
      <w:pPr>
        <w:spacing w:line="240" w:lineRule="auto"/>
        <w:rPr>
          <w:rFonts w:eastAsia="Times New Roman" w:cs="Arial"/>
          <w:color w:val="000000"/>
          <w:lang w:eastAsia="bg-BG"/>
        </w:rPr>
      </w:pPr>
    </w:p>
    <w:p w14:paraId="49425AF9" w14:textId="3727D3E0" w:rsidR="0038606A" w:rsidRPr="0038606A" w:rsidRDefault="0038606A" w:rsidP="0038606A">
      <w:pPr>
        <w:spacing w:line="240" w:lineRule="auto"/>
        <w:rPr>
          <w:rFonts w:eastAsia="Times New Roman" w:cs="Arial"/>
        </w:rPr>
      </w:pPr>
      <w:r w:rsidRPr="0038606A">
        <w:rPr>
          <w:rFonts w:eastAsia="Times New Roman" w:cs="Arial"/>
          <w:color w:val="000000"/>
          <w:lang w:eastAsia="bg-BG"/>
        </w:rPr>
        <w:lastRenderedPageBreak/>
        <w:t>Следните нежелани реакции са били идентифицирани по време на пост-маркетинговата употреба на карведилол. Тъй като тези събития са докладвани при популация с неопределена големина, не винаги е възможно да се направи надеждна оценка на тяхната честота и / или да се установи причинно-следствена връзка с въздействието на лекарствения продукт.</w:t>
      </w:r>
    </w:p>
    <w:p w14:paraId="30B6EF3B" w14:textId="77777777" w:rsidR="0038606A" w:rsidRDefault="0038606A" w:rsidP="0038606A">
      <w:pPr>
        <w:spacing w:line="240" w:lineRule="auto"/>
        <w:rPr>
          <w:rFonts w:eastAsia="Times New Roman" w:cs="Arial"/>
          <w:i/>
          <w:iCs/>
          <w:color w:val="000000"/>
          <w:lang w:eastAsia="bg-BG"/>
        </w:rPr>
      </w:pPr>
    </w:p>
    <w:p w14:paraId="11A8CBE4" w14:textId="01443521" w:rsidR="0038606A" w:rsidRPr="0038606A" w:rsidRDefault="0038606A" w:rsidP="0038606A">
      <w:pPr>
        <w:spacing w:line="240" w:lineRule="auto"/>
        <w:rPr>
          <w:rFonts w:eastAsia="Times New Roman" w:cs="Arial"/>
        </w:rPr>
      </w:pPr>
      <w:r w:rsidRPr="0038606A">
        <w:rPr>
          <w:rFonts w:eastAsia="Times New Roman" w:cs="Arial"/>
          <w:i/>
          <w:iCs/>
          <w:color w:val="000000"/>
          <w:lang w:eastAsia="bg-BG"/>
        </w:rPr>
        <w:t>Нарушения на метаболизма и храненето</w:t>
      </w:r>
    </w:p>
    <w:p w14:paraId="498CCC04" w14:textId="77777777" w:rsidR="0038606A" w:rsidRDefault="0038606A" w:rsidP="0038606A">
      <w:pPr>
        <w:spacing w:line="240" w:lineRule="auto"/>
        <w:rPr>
          <w:rFonts w:eastAsia="Times New Roman" w:cs="Arial"/>
          <w:color w:val="000000"/>
          <w:lang w:eastAsia="bg-BG"/>
        </w:rPr>
      </w:pPr>
    </w:p>
    <w:p w14:paraId="13A29D9B" w14:textId="750485C5" w:rsidR="0038606A" w:rsidRPr="0038606A" w:rsidRDefault="0038606A" w:rsidP="0038606A">
      <w:pPr>
        <w:spacing w:line="240" w:lineRule="auto"/>
        <w:rPr>
          <w:rFonts w:eastAsia="Times New Roman" w:cs="Arial"/>
        </w:rPr>
      </w:pPr>
      <w:r w:rsidRPr="0038606A">
        <w:rPr>
          <w:rFonts w:eastAsia="Times New Roman" w:cs="Arial"/>
          <w:color w:val="000000"/>
          <w:lang w:eastAsia="bg-BG"/>
        </w:rPr>
        <w:t>Поради бета-блокиращите свойства също така е възможно латентният захарен диабет да стане явен, явният диабет да се влоши и контра-регулацията на кръвната глюкоза да бъде потисната.</w:t>
      </w:r>
    </w:p>
    <w:p w14:paraId="557CB32C" w14:textId="77777777" w:rsidR="0038606A" w:rsidRDefault="0038606A" w:rsidP="0038606A">
      <w:pPr>
        <w:spacing w:line="240" w:lineRule="auto"/>
        <w:rPr>
          <w:rFonts w:eastAsia="Times New Roman" w:cs="Arial"/>
          <w:i/>
          <w:iCs/>
          <w:color w:val="000000"/>
          <w:lang w:eastAsia="bg-BG"/>
        </w:rPr>
      </w:pPr>
    </w:p>
    <w:p w14:paraId="60850A7D" w14:textId="397B97D6" w:rsidR="0038606A" w:rsidRPr="0038606A" w:rsidRDefault="0038606A" w:rsidP="0038606A">
      <w:pPr>
        <w:spacing w:line="240" w:lineRule="auto"/>
        <w:rPr>
          <w:rFonts w:eastAsia="Times New Roman" w:cs="Arial"/>
        </w:rPr>
      </w:pPr>
      <w:r w:rsidRPr="0038606A">
        <w:rPr>
          <w:rFonts w:eastAsia="Times New Roman" w:cs="Arial"/>
          <w:i/>
          <w:iCs/>
          <w:color w:val="000000"/>
          <w:lang w:eastAsia="bg-BG"/>
        </w:rPr>
        <w:t>Нарушения на кожата и подкожната тъкан</w:t>
      </w:r>
    </w:p>
    <w:p w14:paraId="5D7CA874" w14:textId="77777777" w:rsidR="0038606A" w:rsidRPr="0038606A" w:rsidRDefault="0038606A" w:rsidP="0038606A">
      <w:pPr>
        <w:pStyle w:val="ListParagraph"/>
        <w:numPr>
          <w:ilvl w:val="0"/>
          <w:numId w:val="35"/>
        </w:numPr>
        <w:spacing w:line="240" w:lineRule="auto"/>
        <w:rPr>
          <w:rFonts w:eastAsia="Times New Roman" w:cs="Arial"/>
        </w:rPr>
      </w:pPr>
      <w:r w:rsidRPr="0038606A">
        <w:rPr>
          <w:rFonts w:eastAsia="Times New Roman" w:cs="Arial"/>
          <w:color w:val="000000"/>
          <w:lang w:eastAsia="bg-BG"/>
        </w:rPr>
        <w:t>Алопеция</w:t>
      </w:r>
    </w:p>
    <w:p w14:paraId="1FBA7EF0" w14:textId="0C84CB6C" w:rsidR="0038606A" w:rsidRPr="0038606A" w:rsidRDefault="0038606A" w:rsidP="0038606A">
      <w:pPr>
        <w:pStyle w:val="ListParagraph"/>
        <w:numPr>
          <w:ilvl w:val="0"/>
          <w:numId w:val="35"/>
        </w:numPr>
        <w:spacing w:line="240" w:lineRule="auto"/>
        <w:rPr>
          <w:rFonts w:eastAsia="Times New Roman" w:cs="Arial"/>
        </w:rPr>
      </w:pPr>
      <w:r w:rsidRPr="0038606A">
        <w:rPr>
          <w:rFonts w:eastAsia="Times New Roman" w:cs="Arial"/>
          <w:color w:val="000000"/>
          <w:lang w:eastAsia="bg-BG"/>
        </w:rPr>
        <w:t>Тежки кожни нежелани реакции (токсична епидермална некролиза, синдром на Стивънс- Джонсън (виж точка 4.4. Специални предупреждения и специални предпазни мерки)).</w:t>
      </w:r>
    </w:p>
    <w:p w14:paraId="399E1CEF" w14:textId="77777777" w:rsidR="0038606A" w:rsidRDefault="0038606A" w:rsidP="0038606A">
      <w:pPr>
        <w:spacing w:line="240" w:lineRule="auto"/>
        <w:rPr>
          <w:rFonts w:eastAsia="Times New Roman" w:cs="Arial"/>
          <w:i/>
          <w:iCs/>
          <w:color w:val="000000"/>
          <w:lang w:eastAsia="bg-BG"/>
        </w:rPr>
      </w:pPr>
    </w:p>
    <w:p w14:paraId="50A47ADA" w14:textId="12574927" w:rsidR="0038606A" w:rsidRPr="0038606A" w:rsidRDefault="0038606A" w:rsidP="0038606A">
      <w:pPr>
        <w:spacing w:line="240" w:lineRule="auto"/>
        <w:rPr>
          <w:rFonts w:eastAsia="Times New Roman" w:cs="Arial"/>
        </w:rPr>
      </w:pPr>
      <w:r w:rsidRPr="0038606A">
        <w:rPr>
          <w:rFonts w:eastAsia="Times New Roman" w:cs="Arial"/>
          <w:i/>
          <w:iCs/>
          <w:color w:val="000000"/>
          <w:lang w:eastAsia="bg-BG"/>
        </w:rPr>
        <w:t>Нарушения на бъбреците и пикочните пътища</w:t>
      </w:r>
    </w:p>
    <w:p w14:paraId="0E70457F" w14:textId="77777777" w:rsidR="0038606A" w:rsidRDefault="0038606A" w:rsidP="0038606A">
      <w:pPr>
        <w:spacing w:line="240" w:lineRule="auto"/>
        <w:rPr>
          <w:rFonts w:eastAsia="Times New Roman" w:cs="Arial"/>
          <w:color w:val="000000"/>
          <w:lang w:eastAsia="bg-BG"/>
        </w:rPr>
      </w:pPr>
    </w:p>
    <w:p w14:paraId="5109E9D7" w14:textId="01C8C668" w:rsidR="0038606A" w:rsidRPr="0038606A" w:rsidRDefault="0038606A" w:rsidP="0038606A">
      <w:pPr>
        <w:spacing w:line="240" w:lineRule="auto"/>
        <w:rPr>
          <w:rFonts w:eastAsia="Times New Roman" w:cs="Arial"/>
        </w:rPr>
      </w:pPr>
      <w:r w:rsidRPr="0038606A">
        <w:rPr>
          <w:rFonts w:eastAsia="Times New Roman" w:cs="Arial"/>
          <w:color w:val="000000"/>
          <w:lang w:eastAsia="bg-BG"/>
        </w:rPr>
        <w:t>Докладвани са изолирани случаи на уринарна инконтиненция при жени, която отзвучава след преустановяване на лечението.</w:t>
      </w:r>
    </w:p>
    <w:p w14:paraId="613C57EC" w14:textId="77777777" w:rsidR="0038606A" w:rsidRDefault="0038606A" w:rsidP="0038606A">
      <w:pPr>
        <w:spacing w:line="240" w:lineRule="auto"/>
        <w:rPr>
          <w:rFonts w:eastAsia="Times New Roman" w:cs="Arial"/>
          <w:color w:val="000000"/>
          <w:u w:val="single"/>
          <w:lang w:eastAsia="bg-BG"/>
        </w:rPr>
      </w:pPr>
    </w:p>
    <w:p w14:paraId="045CC57C" w14:textId="0426D815" w:rsidR="0038606A" w:rsidRPr="0038606A" w:rsidRDefault="0038606A" w:rsidP="0038606A">
      <w:pPr>
        <w:spacing w:line="240" w:lineRule="auto"/>
        <w:rPr>
          <w:rFonts w:eastAsia="Times New Roman" w:cs="Arial"/>
        </w:rPr>
      </w:pPr>
      <w:r w:rsidRPr="0038606A">
        <w:rPr>
          <w:rFonts w:eastAsia="Times New Roman" w:cs="Arial"/>
          <w:color w:val="000000"/>
          <w:u w:val="single"/>
          <w:lang w:eastAsia="bg-BG"/>
        </w:rPr>
        <w:t>Съобщаване на подозирани нежелани реакции</w:t>
      </w:r>
    </w:p>
    <w:p w14:paraId="7610DA7E"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733DCE1F" w14:textId="77777777" w:rsidR="0038606A" w:rsidRDefault="0038606A" w:rsidP="0038606A">
      <w:pPr>
        <w:spacing w:line="240" w:lineRule="auto"/>
        <w:rPr>
          <w:rFonts w:eastAsia="Times New Roman" w:cs="Arial"/>
          <w:color w:val="000000"/>
          <w:lang w:eastAsia="bg-BG"/>
        </w:rPr>
      </w:pPr>
    </w:p>
    <w:p w14:paraId="7F9B19AB" w14:textId="6305DEB6" w:rsidR="0038606A" w:rsidRPr="0038606A" w:rsidRDefault="0038606A" w:rsidP="0038606A">
      <w:pPr>
        <w:spacing w:line="240" w:lineRule="auto"/>
        <w:rPr>
          <w:rFonts w:eastAsia="Times New Roman" w:cs="Arial"/>
        </w:rPr>
      </w:pPr>
      <w:r w:rsidRPr="0038606A">
        <w:rPr>
          <w:rFonts w:eastAsia="Times New Roman" w:cs="Arial"/>
          <w:color w:val="000000"/>
          <w:lang w:eastAsia="bg-BG"/>
        </w:rPr>
        <w:t>Изпълнителна агенция по лекарствата</w:t>
      </w:r>
    </w:p>
    <w:p w14:paraId="7C34A5BC"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ул. „Дамян Груев” № 8</w:t>
      </w:r>
    </w:p>
    <w:p w14:paraId="0AC71DCD"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1303 София</w:t>
      </w:r>
    </w:p>
    <w:p w14:paraId="13CF08BC"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тел.: +35 928903417</w:t>
      </w:r>
    </w:p>
    <w:p w14:paraId="088EBDD0"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 xml:space="preserve">уебсайт: </w:t>
      </w:r>
      <w:r w:rsidRPr="0038606A">
        <w:rPr>
          <w:rFonts w:eastAsia="Times New Roman" w:cs="Arial"/>
        </w:rPr>
        <w:fldChar w:fldCharType="begin"/>
      </w:r>
      <w:r w:rsidRPr="0038606A">
        <w:rPr>
          <w:rFonts w:eastAsia="Times New Roman" w:cs="Arial"/>
        </w:rPr>
        <w:instrText xml:space="preserve"> HYPERLINK "http://www.bda.bg" </w:instrText>
      </w:r>
      <w:r w:rsidRPr="0038606A">
        <w:rPr>
          <w:rFonts w:eastAsia="Times New Roman" w:cs="Arial"/>
        </w:rPr>
        <w:fldChar w:fldCharType="separate"/>
      </w:r>
      <w:r w:rsidRPr="0038606A">
        <w:rPr>
          <w:rFonts w:eastAsia="Times New Roman" w:cs="Arial"/>
          <w:color w:val="000000"/>
          <w:u w:val="single"/>
          <w:lang w:val="en-US"/>
        </w:rPr>
        <w:t>www</w:t>
      </w:r>
      <w:r w:rsidRPr="0038606A">
        <w:rPr>
          <w:rFonts w:eastAsia="Times New Roman" w:cs="Arial"/>
          <w:color w:val="000000"/>
          <w:u w:val="single"/>
          <w:lang w:val="ru-RU"/>
        </w:rPr>
        <w:t>.</w:t>
      </w:r>
      <w:proofErr w:type="spellStart"/>
      <w:r w:rsidRPr="0038606A">
        <w:rPr>
          <w:rFonts w:eastAsia="Times New Roman" w:cs="Arial"/>
          <w:color w:val="000000"/>
          <w:u w:val="single"/>
          <w:lang w:val="en-US"/>
        </w:rPr>
        <w:t>bda</w:t>
      </w:r>
      <w:proofErr w:type="spellEnd"/>
      <w:r w:rsidRPr="0038606A">
        <w:rPr>
          <w:rFonts w:eastAsia="Times New Roman" w:cs="Arial"/>
          <w:color w:val="000000"/>
          <w:u w:val="single"/>
          <w:lang w:val="ru-RU"/>
        </w:rPr>
        <w:t>.</w:t>
      </w:r>
      <w:proofErr w:type="spellStart"/>
      <w:r w:rsidRPr="0038606A">
        <w:rPr>
          <w:rFonts w:eastAsia="Times New Roman" w:cs="Arial"/>
          <w:color w:val="000000"/>
          <w:u w:val="single"/>
          <w:lang w:val="en-US"/>
        </w:rPr>
        <w:t>bg</w:t>
      </w:r>
      <w:proofErr w:type="spellEnd"/>
      <w:r w:rsidRPr="0038606A">
        <w:rPr>
          <w:rFonts w:eastAsia="Times New Roman" w:cs="Arial"/>
        </w:rPr>
        <w:fldChar w:fldCharType="end"/>
      </w:r>
    </w:p>
    <w:p w14:paraId="29180C23" w14:textId="0348F1D4" w:rsidR="006E5047" w:rsidRPr="006E5047" w:rsidRDefault="006E5047" w:rsidP="006E5047"/>
    <w:p w14:paraId="0A023CE0" w14:textId="25196B95" w:rsidR="00CF77F7" w:rsidRDefault="002C50EE" w:rsidP="004A448E">
      <w:pPr>
        <w:pStyle w:val="Heading2"/>
      </w:pPr>
      <w:r>
        <w:t>4.9. Предозиране</w:t>
      </w:r>
    </w:p>
    <w:p w14:paraId="5B40F165" w14:textId="6579875B" w:rsidR="0038606A" w:rsidRDefault="0038606A" w:rsidP="0038606A"/>
    <w:p w14:paraId="1DED72A6" w14:textId="77777777" w:rsidR="0038606A" w:rsidRPr="0038606A" w:rsidRDefault="0038606A" w:rsidP="0038606A">
      <w:pPr>
        <w:spacing w:line="240" w:lineRule="auto"/>
        <w:rPr>
          <w:rFonts w:eastAsia="Times New Roman" w:cs="Arial"/>
        </w:rPr>
      </w:pPr>
      <w:r w:rsidRPr="0038606A">
        <w:rPr>
          <w:rFonts w:eastAsia="Times New Roman" w:cs="Arial"/>
          <w:b/>
          <w:bCs/>
          <w:i/>
          <w:iCs/>
          <w:color w:val="000000"/>
          <w:lang w:eastAsia="bg-BG"/>
        </w:rPr>
        <w:t>Симптоми и признаци на предозиране</w:t>
      </w:r>
    </w:p>
    <w:p w14:paraId="39540DD1"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В случай на предозиране може да се очаква тежка хипотония, брадикардия, сърдечна недостатъчност, кардиогенен шок и сърдечен арест. Може да има също и респираторни проблеми, бронхоспазъм, повръщане, нарушено съзнание и генерализирани гърчове.</w:t>
      </w:r>
    </w:p>
    <w:p w14:paraId="024A9BD5" w14:textId="68A2D7A6" w:rsidR="0038606A" w:rsidRPr="0038606A" w:rsidRDefault="0038606A" w:rsidP="0038606A">
      <w:pPr>
        <w:rPr>
          <w:rFonts w:cs="Arial"/>
        </w:rPr>
      </w:pPr>
    </w:p>
    <w:p w14:paraId="3B23409F" w14:textId="77777777" w:rsidR="0038606A" w:rsidRPr="0038606A" w:rsidRDefault="0038606A" w:rsidP="0038606A">
      <w:pPr>
        <w:spacing w:line="240" w:lineRule="auto"/>
        <w:rPr>
          <w:rFonts w:eastAsia="Times New Roman" w:cs="Arial"/>
        </w:rPr>
      </w:pPr>
      <w:r w:rsidRPr="0038606A">
        <w:rPr>
          <w:rFonts w:eastAsia="Times New Roman" w:cs="Arial"/>
          <w:b/>
          <w:bCs/>
          <w:i/>
          <w:iCs/>
          <w:color w:val="000000"/>
          <w:lang w:eastAsia="bg-BG"/>
        </w:rPr>
        <w:t>Лечение при предозиране</w:t>
      </w:r>
    </w:p>
    <w:p w14:paraId="5272DC97"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Пациентите трябва да бъдат наблюдавани за горепосочените признаци и симптоми и лекувани според преценката на лекуващия лекар и в съответствие със стандартната практика при пациенти с анамнеза за предозиране с бета-блокер (напр. атропин, трансвенозно стимулиране, глюкагон, фосфодиестеразен инхибитор като амринон или милринон, бета(β)-симпатикомиметици).</w:t>
      </w:r>
    </w:p>
    <w:p w14:paraId="3D6246BD" w14:textId="77777777" w:rsidR="0038606A" w:rsidRPr="0038606A" w:rsidRDefault="0038606A" w:rsidP="0038606A">
      <w:pPr>
        <w:spacing w:line="240" w:lineRule="auto"/>
        <w:rPr>
          <w:rFonts w:eastAsia="Times New Roman" w:cs="Arial"/>
          <w:b/>
          <w:bCs/>
          <w:i/>
          <w:iCs/>
          <w:color w:val="000000"/>
          <w:lang w:eastAsia="bg-BG"/>
        </w:rPr>
      </w:pPr>
    </w:p>
    <w:p w14:paraId="1B857BFA" w14:textId="5D4F1194" w:rsidR="0038606A" w:rsidRPr="0038606A" w:rsidRDefault="0038606A" w:rsidP="0038606A">
      <w:pPr>
        <w:spacing w:line="240" w:lineRule="auto"/>
        <w:rPr>
          <w:rFonts w:eastAsia="Times New Roman" w:cs="Arial"/>
        </w:rPr>
      </w:pPr>
      <w:r w:rsidRPr="0038606A">
        <w:rPr>
          <w:rFonts w:eastAsia="Times New Roman" w:cs="Arial"/>
          <w:b/>
          <w:bCs/>
          <w:i/>
          <w:iCs/>
          <w:color w:val="000000"/>
          <w:lang w:eastAsia="bg-BG"/>
        </w:rPr>
        <w:t>Важна забележка</w:t>
      </w:r>
    </w:p>
    <w:p w14:paraId="6AF1E79B" w14:textId="77777777" w:rsidR="0038606A" w:rsidRPr="0038606A" w:rsidRDefault="0038606A" w:rsidP="0038606A">
      <w:pPr>
        <w:spacing w:line="240" w:lineRule="auto"/>
        <w:rPr>
          <w:rFonts w:ascii="Times New Roman" w:eastAsia="Times New Roman" w:hAnsi="Times New Roman" w:cs="Times New Roman"/>
          <w:sz w:val="24"/>
          <w:szCs w:val="24"/>
        </w:rPr>
      </w:pPr>
      <w:r w:rsidRPr="0038606A">
        <w:rPr>
          <w:rFonts w:eastAsia="Times New Roman" w:cs="Arial"/>
          <w:color w:val="000000"/>
          <w:lang w:eastAsia="bg-BG"/>
        </w:rPr>
        <w:lastRenderedPageBreak/>
        <w:t>В случай на тежка интоксикация с шок, поддържащото лечение трябва да се продължи достатъчно дълъг период от време, като трябва да се очакват удължаване на елиминационния полуживот и преразпределение на карведилол от по-дълбоките отделения. Продължителността на поддьржащата/антидотова терапия зависи от тежестта на предозирането. Поради това поддържащото лечение трябва да продължи, докато състоянието на пациента се стабилизира.</w:t>
      </w:r>
    </w:p>
    <w:p w14:paraId="4A37FB82" w14:textId="77777777" w:rsidR="0038606A" w:rsidRPr="0038606A" w:rsidRDefault="0038606A" w:rsidP="0038606A"/>
    <w:p w14:paraId="02081B24" w14:textId="1F46E296" w:rsidR="00395555" w:rsidRPr="00395555" w:rsidRDefault="002C50EE" w:rsidP="008A6AF2">
      <w:pPr>
        <w:pStyle w:val="Heading1"/>
      </w:pPr>
      <w:r>
        <w:t>5. ФАРМАКОЛОГИЧНИ СВОЙСТВА</w:t>
      </w:r>
    </w:p>
    <w:p w14:paraId="32B6DE66" w14:textId="00162BC7" w:rsidR="00CF77F7" w:rsidRDefault="002C50EE" w:rsidP="004A448E">
      <w:pPr>
        <w:pStyle w:val="Heading2"/>
      </w:pPr>
      <w:r>
        <w:t>5.1. Фармакодинамични свойства</w:t>
      </w:r>
    </w:p>
    <w:p w14:paraId="6D9A1568" w14:textId="4B3425C0" w:rsidR="0038606A" w:rsidRDefault="0038606A" w:rsidP="0038606A"/>
    <w:p w14:paraId="2BACB483"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 xml:space="preserve">Фармакотерапевтична група: Алфа- и бета-блокери, АТС код: </w:t>
      </w:r>
      <w:r w:rsidRPr="0038606A">
        <w:rPr>
          <w:rFonts w:eastAsia="Times New Roman" w:cs="Arial"/>
          <w:color w:val="000000"/>
          <w:lang w:val="en-US"/>
        </w:rPr>
        <w:t>C</w:t>
      </w:r>
      <w:r w:rsidRPr="0038606A">
        <w:rPr>
          <w:rFonts w:eastAsia="Times New Roman" w:cs="Arial"/>
          <w:color w:val="000000"/>
          <w:lang w:val="ru-RU"/>
        </w:rPr>
        <w:t>07</w:t>
      </w:r>
      <w:r w:rsidRPr="0038606A">
        <w:rPr>
          <w:rFonts w:eastAsia="Times New Roman" w:cs="Arial"/>
          <w:color w:val="000000"/>
          <w:lang w:val="en-US"/>
        </w:rPr>
        <w:t>AG</w:t>
      </w:r>
      <w:r w:rsidRPr="0038606A">
        <w:rPr>
          <w:rFonts w:eastAsia="Times New Roman" w:cs="Arial"/>
          <w:color w:val="000000"/>
          <w:lang w:val="ru-RU"/>
        </w:rPr>
        <w:t>02.</w:t>
      </w:r>
    </w:p>
    <w:p w14:paraId="5F2E1EC7" w14:textId="77777777" w:rsidR="0038606A" w:rsidRDefault="0038606A" w:rsidP="0038606A">
      <w:pPr>
        <w:spacing w:line="240" w:lineRule="auto"/>
        <w:rPr>
          <w:rFonts w:eastAsia="Times New Roman" w:cs="Arial"/>
          <w:b/>
          <w:bCs/>
          <w:i/>
          <w:iCs/>
          <w:color w:val="000000"/>
          <w:lang w:eastAsia="bg-BG"/>
        </w:rPr>
      </w:pPr>
    </w:p>
    <w:p w14:paraId="1B95C74E" w14:textId="721D0AA4" w:rsidR="0038606A" w:rsidRPr="0038606A" w:rsidRDefault="0038606A" w:rsidP="0038606A">
      <w:pPr>
        <w:spacing w:line="240" w:lineRule="auto"/>
        <w:rPr>
          <w:rFonts w:eastAsia="Times New Roman" w:cs="Arial"/>
        </w:rPr>
      </w:pPr>
      <w:r w:rsidRPr="0038606A">
        <w:rPr>
          <w:rFonts w:eastAsia="Times New Roman" w:cs="Arial"/>
          <w:b/>
          <w:bCs/>
          <w:i/>
          <w:iCs/>
          <w:color w:val="000000"/>
          <w:lang w:eastAsia="bg-BG"/>
        </w:rPr>
        <w:t>Механизъм на действие</w:t>
      </w:r>
    </w:p>
    <w:p w14:paraId="5C0BBA46"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Карведилол е адренергичен рецепторен бета-блокер с множествено действие, който блокира α</w:t>
      </w:r>
      <w:r w:rsidRPr="0038606A">
        <w:rPr>
          <w:rFonts w:eastAsia="Times New Roman" w:cs="Arial"/>
          <w:color w:val="000000"/>
          <w:vertAlign w:val="subscript"/>
          <w:lang w:eastAsia="bg-BG"/>
        </w:rPr>
        <w:t>1</w:t>
      </w:r>
      <w:r w:rsidRPr="0038606A">
        <w:rPr>
          <w:rFonts w:eastAsia="Times New Roman" w:cs="Arial"/>
          <w:color w:val="000000"/>
          <w:lang w:eastAsia="bg-BG"/>
        </w:rPr>
        <w:t>, β</w:t>
      </w:r>
      <w:r w:rsidRPr="0038606A">
        <w:rPr>
          <w:rFonts w:eastAsia="Times New Roman" w:cs="Arial"/>
          <w:color w:val="000000"/>
          <w:vertAlign w:val="subscript"/>
          <w:lang w:eastAsia="bg-BG"/>
        </w:rPr>
        <w:t>1</w:t>
      </w:r>
      <w:r w:rsidRPr="0038606A">
        <w:rPr>
          <w:rFonts w:eastAsia="Times New Roman" w:cs="Arial"/>
          <w:color w:val="000000"/>
          <w:lang w:val="ru-RU"/>
        </w:rPr>
        <w:t xml:space="preserve"> </w:t>
      </w:r>
      <w:r w:rsidRPr="0038606A">
        <w:rPr>
          <w:rFonts w:eastAsia="Times New Roman" w:cs="Arial"/>
          <w:color w:val="000000"/>
          <w:lang w:eastAsia="bg-BG"/>
        </w:rPr>
        <w:t>и</w:t>
      </w:r>
    </w:p>
    <w:p w14:paraId="48F5FF72"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β</w:t>
      </w:r>
      <w:r w:rsidRPr="0038606A">
        <w:rPr>
          <w:rFonts w:eastAsia="Times New Roman" w:cs="Arial"/>
          <w:color w:val="000000"/>
          <w:vertAlign w:val="subscript"/>
          <w:lang w:eastAsia="bg-BG"/>
        </w:rPr>
        <w:t>2</w:t>
      </w:r>
      <w:r w:rsidRPr="0038606A">
        <w:rPr>
          <w:rFonts w:eastAsia="Times New Roman" w:cs="Arial"/>
          <w:color w:val="000000"/>
          <w:lang w:eastAsia="bg-BG"/>
        </w:rPr>
        <w:t xml:space="preserve"> адренергичните рецептори..</w:t>
      </w:r>
    </w:p>
    <w:p w14:paraId="2055A776"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Установено е, че Карведилол има органно-защитен ефект. Карведилол е мощен антиоксидант и акцептор на реактивни кислородни радикали.</w:t>
      </w:r>
    </w:p>
    <w:p w14:paraId="110614B0"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 xml:space="preserve">Карведилол е рацемат, както </w:t>
      </w:r>
      <w:r w:rsidRPr="0038606A">
        <w:rPr>
          <w:rFonts w:eastAsia="Times New Roman" w:cs="Arial"/>
          <w:color w:val="000000"/>
          <w:lang w:val="en-US"/>
        </w:rPr>
        <w:t>R</w:t>
      </w:r>
      <w:r w:rsidRPr="0038606A">
        <w:rPr>
          <w:rFonts w:eastAsia="Times New Roman" w:cs="Arial"/>
          <w:color w:val="000000"/>
          <w:lang w:val="ru-RU"/>
        </w:rPr>
        <w:t xml:space="preserve"> </w:t>
      </w:r>
      <w:r w:rsidRPr="0038606A">
        <w:rPr>
          <w:rFonts w:eastAsia="Times New Roman" w:cs="Arial"/>
          <w:color w:val="000000"/>
          <w:lang w:eastAsia="bg-BG"/>
        </w:rPr>
        <w:t xml:space="preserve">(+), така и </w:t>
      </w:r>
      <w:r w:rsidRPr="0038606A">
        <w:rPr>
          <w:rFonts w:eastAsia="Times New Roman" w:cs="Arial"/>
          <w:color w:val="000000"/>
          <w:lang w:val="en-US"/>
        </w:rPr>
        <w:t>S</w:t>
      </w:r>
      <w:r w:rsidRPr="0038606A">
        <w:rPr>
          <w:rFonts w:eastAsia="Times New Roman" w:cs="Arial"/>
          <w:color w:val="000000"/>
          <w:lang w:val="ru-RU"/>
        </w:rPr>
        <w:t xml:space="preserve"> </w:t>
      </w:r>
      <w:r w:rsidRPr="0038606A">
        <w:rPr>
          <w:rFonts w:eastAsia="Times New Roman" w:cs="Arial"/>
          <w:color w:val="000000"/>
          <w:lang w:eastAsia="bg-BG"/>
        </w:rPr>
        <w:t>(-) енантиомерите имат еднакви а-адрено рецепторни и антиоксидантни свойства.</w:t>
      </w:r>
    </w:p>
    <w:p w14:paraId="31546DF8"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Карведилол има антипролиферативен ефект върху човешките гладкомускулни съдови клетки.</w:t>
      </w:r>
    </w:p>
    <w:p w14:paraId="78987278" w14:textId="77777777" w:rsidR="0038606A" w:rsidRDefault="0038606A" w:rsidP="0038606A">
      <w:pPr>
        <w:spacing w:line="240" w:lineRule="auto"/>
        <w:rPr>
          <w:rFonts w:eastAsia="Times New Roman" w:cs="Arial"/>
          <w:color w:val="000000"/>
          <w:lang w:eastAsia="bg-BG"/>
        </w:rPr>
      </w:pPr>
    </w:p>
    <w:p w14:paraId="0F0B8842" w14:textId="075F9309" w:rsidR="0038606A" w:rsidRPr="0038606A" w:rsidRDefault="0038606A" w:rsidP="0038606A">
      <w:pPr>
        <w:spacing w:line="240" w:lineRule="auto"/>
        <w:rPr>
          <w:rFonts w:eastAsia="Times New Roman" w:cs="Arial"/>
        </w:rPr>
      </w:pPr>
      <w:r w:rsidRPr="0038606A">
        <w:rPr>
          <w:rFonts w:eastAsia="Times New Roman" w:cs="Arial"/>
          <w:color w:val="000000"/>
          <w:lang w:eastAsia="bg-BG"/>
        </w:rPr>
        <w:t>Клинични проучвания показват намаляване на оксидативния стрес по време на продължително лечение на пациенти с карведилол, чрез измерване на различни маркери.</w:t>
      </w:r>
    </w:p>
    <w:p w14:paraId="56CF68C5" w14:textId="77777777" w:rsidR="0038606A" w:rsidRDefault="0038606A" w:rsidP="0038606A">
      <w:pPr>
        <w:spacing w:line="240" w:lineRule="auto"/>
        <w:rPr>
          <w:rFonts w:eastAsia="Times New Roman" w:cs="Arial"/>
          <w:color w:val="000000"/>
          <w:lang w:eastAsia="bg-BG"/>
        </w:rPr>
      </w:pPr>
    </w:p>
    <w:p w14:paraId="4876F231" w14:textId="0B6C5A43" w:rsidR="0038606A" w:rsidRPr="0038606A" w:rsidRDefault="0038606A" w:rsidP="0038606A">
      <w:pPr>
        <w:spacing w:line="240" w:lineRule="auto"/>
        <w:rPr>
          <w:rFonts w:eastAsia="Times New Roman" w:cs="Arial"/>
        </w:rPr>
      </w:pPr>
      <w:r w:rsidRPr="0038606A">
        <w:rPr>
          <w:rFonts w:eastAsia="Times New Roman" w:cs="Arial"/>
          <w:color w:val="000000"/>
          <w:lang w:eastAsia="bg-BG"/>
        </w:rPr>
        <w:t>Бета-блокиращите адренергични рецепторни свойства на карведилол са неселективни за β</w:t>
      </w:r>
      <w:r w:rsidRPr="0038606A">
        <w:rPr>
          <w:rFonts w:eastAsia="Times New Roman" w:cs="Arial"/>
          <w:color w:val="000000"/>
          <w:vertAlign w:val="subscript"/>
          <w:lang w:eastAsia="bg-BG"/>
        </w:rPr>
        <w:t>1</w:t>
      </w:r>
      <w:r w:rsidRPr="0038606A">
        <w:rPr>
          <w:rFonts w:eastAsia="Times New Roman" w:cs="Arial"/>
          <w:color w:val="000000"/>
          <w:lang w:val="ru-RU"/>
        </w:rPr>
        <w:t xml:space="preserve"> </w:t>
      </w:r>
      <w:r w:rsidRPr="0038606A">
        <w:rPr>
          <w:rFonts w:eastAsia="Times New Roman" w:cs="Arial"/>
          <w:color w:val="000000"/>
          <w:lang w:eastAsia="bg-BG"/>
        </w:rPr>
        <w:t>и β</w:t>
      </w:r>
      <w:r w:rsidRPr="0038606A">
        <w:rPr>
          <w:rFonts w:eastAsia="Times New Roman" w:cs="Arial"/>
          <w:color w:val="000000"/>
          <w:vertAlign w:val="subscript"/>
          <w:lang w:eastAsia="bg-BG"/>
        </w:rPr>
        <w:t>2</w:t>
      </w:r>
      <w:r w:rsidRPr="0038606A">
        <w:rPr>
          <w:rFonts w:eastAsia="Times New Roman" w:cs="Arial"/>
          <w:color w:val="000000"/>
          <w:lang w:eastAsia="bg-BG"/>
        </w:rPr>
        <w:t xml:space="preserve">- адренорецепторите и се свързват с </w:t>
      </w:r>
      <w:r w:rsidRPr="0038606A">
        <w:rPr>
          <w:rFonts w:eastAsia="Times New Roman" w:cs="Arial"/>
          <w:color w:val="000000"/>
          <w:lang w:val="en-US"/>
        </w:rPr>
        <w:t>S</w:t>
      </w:r>
      <w:r w:rsidRPr="0038606A">
        <w:rPr>
          <w:rFonts w:eastAsia="Times New Roman" w:cs="Arial"/>
          <w:color w:val="000000"/>
          <w:lang w:val="ru-RU"/>
        </w:rPr>
        <w:t xml:space="preserve">(-) </w:t>
      </w:r>
      <w:r w:rsidRPr="0038606A">
        <w:rPr>
          <w:rFonts w:eastAsia="Times New Roman" w:cs="Arial"/>
          <w:color w:val="000000"/>
          <w:lang w:eastAsia="bg-BG"/>
        </w:rPr>
        <w:t>енантиомера.</w:t>
      </w:r>
    </w:p>
    <w:p w14:paraId="2854C340" w14:textId="77777777" w:rsidR="0038606A" w:rsidRDefault="0038606A" w:rsidP="0038606A">
      <w:pPr>
        <w:spacing w:line="240" w:lineRule="auto"/>
        <w:rPr>
          <w:rFonts w:eastAsia="Times New Roman" w:cs="Arial"/>
          <w:color w:val="000000"/>
          <w:lang w:eastAsia="bg-BG"/>
        </w:rPr>
      </w:pPr>
    </w:p>
    <w:p w14:paraId="16360DB5" w14:textId="6DF342C0" w:rsidR="0038606A" w:rsidRPr="0038606A" w:rsidRDefault="0038606A" w:rsidP="0038606A">
      <w:pPr>
        <w:spacing w:line="240" w:lineRule="auto"/>
        <w:rPr>
          <w:rFonts w:eastAsia="Times New Roman" w:cs="Arial"/>
        </w:rPr>
      </w:pPr>
      <w:r w:rsidRPr="0038606A">
        <w:rPr>
          <w:rFonts w:eastAsia="Times New Roman" w:cs="Arial"/>
          <w:color w:val="000000"/>
          <w:lang w:eastAsia="bg-BG"/>
        </w:rPr>
        <w:t>Карведилол не проявява вътрешна симпатико-миметична активност и като пропранолол има мембранно стабилизиращи свойства. Карведилол потиска ренин-ангиотензин-алдостерон системата чрез бета-блокада, което намалява освобождаването на ренин, като по този начин рядко се задържат течности.</w:t>
      </w:r>
    </w:p>
    <w:p w14:paraId="32B88C4E"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Карведилол намалява периферното съдово съпротивление чрез селективна блокада на α1- адреноцепторите. Карведилол повлиява повишаването на кръвното налягане, предизвикано от фенилефрина, α</w:t>
      </w:r>
      <w:r w:rsidRPr="0038606A">
        <w:rPr>
          <w:rFonts w:eastAsia="Times New Roman" w:cs="Arial"/>
          <w:color w:val="000000"/>
          <w:vertAlign w:val="subscript"/>
          <w:lang w:eastAsia="bg-BG"/>
        </w:rPr>
        <w:t>1</w:t>
      </w:r>
      <w:r w:rsidRPr="0038606A">
        <w:rPr>
          <w:rFonts w:eastAsia="Times New Roman" w:cs="Arial"/>
          <w:color w:val="000000"/>
          <w:lang w:eastAsia="bg-BG"/>
        </w:rPr>
        <w:t>-адренорецепторен агонист, но не и повишаването, предизвикано от ангиотензин II.</w:t>
      </w:r>
    </w:p>
    <w:p w14:paraId="013F7A84" w14:textId="77777777" w:rsidR="0038606A" w:rsidRDefault="0038606A" w:rsidP="0038606A">
      <w:pPr>
        <w:spacing w:line="240" w:lineRule="auto"/>
        <w:rPr>
          <w:rFonts w:eastAsia="Times New Roman" w:cs="Arial"/>
          <w:color w:val="000000"/>
          <w:lang w:eastAsia="bg-BG"/>
        </w:rPr>
      </w:pPr>
    </w:p>
    <w:p w14:paraId="6CEB64F9" w14:textId="56D33FB2" w:rsidR="0038606A" w:rsidRPr="0038606A" w:rsidRDefault="0038606A" w:rsidP="0038606A">
      <w:pPr>
        <w:spacing w:line="240" w:lineRule="auto"/>
        <w:rPr>
          <w:rFonts w:eastAsia="Times New Roman" w:cs="Arial"/>
        </w:rPr>
      </w:pPr>
      <w:r w:rsidRPr="0038606A">
        <w:rPr>
          <w:rFonts w:eastAsia="Times New Roman" w:cs="Arial"/>
          <w:color w:val="000000"/>
          <w:lang w:eastAsia="bg-BG"/>
        </w:rPr>
        <w:t xml:space="preserve">Карведилол няма неблагоприятен ефект върху липидния профил. Установено е нормално съотношение междулипопротеини с висока плътност и липопротеини с ниска плътност </w:t>
      </w:r>
      <w:r w:rsidRPr="0038606A">
        <w:rPr>
          <w:rFonts w:eastAsia="Times New Roman" w:cs="Arial"/>
          <w:color w:val="000000"/>
          <w:lang w:val="ru-RU"/>
        </w:rPr>
        <w:t>(</w:t>
      </w:r>
      <w:r w:rsidRPr="0038606A">
        <w:rPr>
          <w:rFonts w:eastAsia="Times New Roman" w:cs="Arial"/>
          <w:color w:val="000000"/>
          <w:lang w:val="en-US"/>
        </w:rPr>
        <w:t>HDL</w:t>
      </w:r>
      <w:r w:rsidRPr="0038606A">
        <w:rPr>
          <w:rFonts w:eastAsia="Times New Roman" w:cs="Arial"/>
          <w:color w:val="000000"/>
          <w:lang w:val="ru-RU"/>
        </w:rPr>
        <w:t xml:space="preserve"> </w:t>
      </w:r>
      <w:r w:rsidRPr="0038606A">
        <w:rPr>
          <w:rFonts w:eastAsia="Times New Roman" w:cs="Arial"/>
          <w:color w:val="000000"/>
          <w:lang w:eastAsia="bg-BG"/>
        </w:rPr>
        <w:t xml:space="preserve">/ </w:t>
      </w:r>
      <w:r w:rsidRPr="0038606A">
        <w:rPr>
          <w:rFonts w:eastAsia="Times New Roman" w:cs="Arial"/>
          <w:color w:val="000000"/>
          <w:lang w:val="en-US"/>
        </w:rPr>
        <w:t>LDL</w:t>
      </w:r>
      <w:r w:rsidRPr="0038606A">
        <w:rPr>
          <w:rFonts w:eastAsia="Times New Roman" w:cs="Arial"/>
          <w:color w:val="000000"/>
          <w:lang w:val="ru-RU"/>
        </w:rPr>
        <w:t>).</w:t>
      </w:r>
    </w:p>
    <w:p w14:paraId="26318558" w14:textId="77777777" w:rsidR="0038606A" w:rsidRDefault="0038606A" w:rsidP="0038606A">
      <w:pPr>
        <w:spacing w:line="240" w:lineRule="auto"/>
        <w:rPr>
          <w:rFonts w:eastAsia="Times New Roman" w:cs="Arial"/>
          <w:color w:val="000000"/>
          <w:lang w:eastAsia="bg-BG"/>
        </w:rPr>
      </w:pPr>
    </w:p>
    <w:p w14:paraId="0C10C822" w14:textId="77777777" w:rsidR="0038606A" w:rsidRDefault="0038606A" w:rsidP="0038606A">
      <w:pPr>
        <w:spacing w:line="240" w:lineRule="auto"/>
        <w:rPr>
          <w:rFonts w:eastAsia="Times New Roman" w:cs="Arial"/>
        </w:rPr>
      </w:pPr>
      <w:r w:rsidRPr="0038606A">
        <w:rPr>
          <w:rFonts w:eastAsia="Times New Roman" w:cs="Arial"/>
          <w:color w:val="000000"/>
          <w:lang w:eastAsia="bg-BG"/>
        </w:rPr>
        <w:t>Клиничните проучвания са показали следните резултати за карведилол:</w:t>
      </w:r>
    </w:p>
    <w:p w14:paraId="2CADFA41" w14:textId="77777777" w:rsidR="0038606A" w:rsidRDefault="0038606A" w:rsidP="0038606A">
      <w:pPr>
        <w:spacing w:line="240" w:lineRule="auto"/>
        <w:rPr>
          <w:rFonts w:eastAsia="Times New Roman" w:cs="Arial"/>
        </w:rPr>
      </w:pPr>
    </w:p>
    <w:p w14:paraId="425857E2" w14:textId="7E81D0FB" w:rsidR="0038606A" w:rsidRPr="0038606A" w:rsidRDefault="0038606A" w:rsidP="0038606A">
      <w:pPr>
        <w:pStyle w:val="ListParagraph"/>
        <w:numPr>
          <w:ilvl w:val="0"/>
          <w:numId w:val="35"/>
        </w:numPr>
        <w:spacing w:line="240" w:lineRule="auto"/>
        <w:rPr>
          <w:rFonts w:eastAsia="Times New Roman" w:cs="Arial"/>
        </w:rPr>
      </w:pPr>
      <w:r w:rsidRPr="0038606A">
        <w:rPr>
          <w:rFonts w:eastAsia="Times New Roman" w:cs="Arial"/>
          <w:color w:val="000000"/>
          <w:lang w:eastAsia="bg-BG"/>
        </w:rPr>
        <w:t>Карведилол понижава кръвното налягане при пациенти с хипертония чрез комбинация от бета блокада и алфа</w:t>
      </w:r>
      <w:r w:rsidRPr="0038606A">
        <w:rPr>
          <w:rFonts w:eastAsia="Times New Roman" w:cs="Arial"/>
          <w:color w:val="000000"/>
          <w:vertAlign w:val="subscript"/>
          <w:lang w:eastAsia="bg-BG"/>
        </w:rPr>
        <w:t>1</w:t>
      </w:r>
      <w:r w:rsidRPr="0038606A">
        <w:rPr>
          <w:rFonts w:eastAsia="Times New Roman" w:cs="Arial"/>
          <w:color w:val="000000"/>
          <w:lang w:eastAsia="bg-BG"/>
        </w:rPr>
        <w:t xml:space="preserve"> медиирана вазодилатация. Някои ограниченията на традиционните бета- блокери не касаят вазодилататорните бета-блокери, като карведилол. Понижаването на</w:t>
      </w:r>
      <w:r w:rsidRPr="0038606A">
        <w:rPr>
          <w:rFonts w:eastAsia="Times New Roman" w:cs="Arial"/>
          <w:color w:val="000000"/>
          <w:lang w:val="ru-RU" w:eastAsia="bg-BG"/>
        </w:rPr>
        <w:t xml:space="preserve"> </w:t>
      </w:r>
      <w:r w:rsidRPr="0038606A">
        <w:rPr>
          <w:rFonts w:eastAsia="Times New Roman" w:cs="Arial"/>
          <w:color w:val="000000"/>
          <w:lang w:eastAsia="bg-BG"/>
        </w:rPr>
        <w:t xml:space="preserve">кръвното налягане не е </w:t>
      </w:r>
      <w:r w:rsidRPr="0038606A">
        <w:rPr>
          <w:rFonts w:eastAsia="Times New Roman" w:cs="Arial"/>
          <w:color w:val="000000"/>
          <w:lang w:eastAsia="bg-BG"/>
        </w:rPr>
        <w:lastRenderedPageBreak/>
        <w:t>свързано с едновременно повишаване на общото периферно съпротивление, което се наблюдава при класическите бета-блокери.</w:t>
      </w:r>
    </w:p>
    <w:p w14:paraId="5BB0678C" w14:textId="77777777" w:rsidR="0038606A" w:rsidRDefault="0038606A" w:rsidP="0038606A">
      <w:pPr>
        <w:spacing w:line="240" w:lineRule="auto"/>
        <w:rPr>
          <w:rFonts w:eastAsia="Times New Roman" w:cs="Arial"/>
          <w:color w:val="000000"/>
          <w:lang w:eastAsia="bg-BG"/>
        </w:rPr>
      </w:pPr>
    </w:p>
    <w:p w14:paraId="115E0635" w14:textId="77777777" w:rsidR="0038606A" w:rsidRDefault="0038606A" w:rsidP="0038606A">
      <w:pPr>
        <w:spacing w:line="240" w:lineRule="auto"/>
        <w:rPr>
          <w:rFonts w:eastAsia="Times New Roman" w:cs="Arial"/>
          <w:color w:val="000000"/>
          <w:lang w:eastAsia="bg-BG"/>
        </w:rPr>
      </w:pPr>
    </w:p>
    <w:p w14:paraId="62EB127C" w14:textId="77777777" w:rsidR="0038606A" w:rsidRDefault="0038606A" w:rsidP="0038606A">
      <w:pPr>
        <w:spacing w:line="240" w:lineRule="auto"/>
        <w:rPr>
          <w:rFonts w:eastAsia="Times New Roman" w:cs="Arial"/>
        </w:rPr>
      </w:pPr>
      <w:r w:rsidRPr="0038606A">
        <w:rPr>
          <w:rFonts w:eastAsia="Times New Roman" w:cs="Arial"/>
          <w:color w:val="000000"/>
          <w:lang w:eastAsia="bg-BG"/>
        </w:rPr>
        <w:t>Сърдечната честота се намалява слабо. При пациенти с хипертония се мониторират бъбречният кръвоток и бъбречната функция. Карведилол поддържа ударния обем на сърцето и намалява общото периферно съпротивление. Снабдяването на отделните органи и съдове с кръв, включително бъбреците, скелетните мускули, предмишниците, краката, кожата, мозъка или сънната артерия не се нарушава от употребата на карведилол. Намалена е честотата на случаите на студени крайници и на начална умора по време на физическа активност. Дългосрочният ефект на карведилол върху хипертонията е установен в няколко двойно-слепи контролирани проучвания.</w:t>
      </w:r>
    </w:p>
    <w:p w14:paraId="12B70510" w14:textId="77777777" w:rsidR="0038606A" w:rsidRPr="0038606A" w:rsidRDefault="0038606A" w:rsidP="0038606A">
      <w:pPr>
        <w:pStyle w:val="ListParagraph"/>
        <w:numPr>
          <w:ilvl w:val="0"/>
          <w:numId w:val="35"/>
        </w:numPr>
        <w:spacing w:line="240" w:lineRule="auto"/>
        <w:rPr>
          <w:rFonts w:eastAsia="Times New Roman" w:cs="Arial"/>
        </w:rPr>
      </w:pPr>
      <w:r w:rsidRPr="0038606A">
        <w:rPr>
          <w:rFonts w:eastAsia="Times New Roman" w:cs="Arial"/>
          <w:color w:val="000000"/>
          <w:lang w:eastAsia="bg-BG"/>
        </w:rPr>
        <w:t>Няколко отворени проучвания са показали, че карведилол е ефективен лекарствен продукт при пациентите с бъбречна хипертония. Ефективността на карведилол е доказана и при пациентите с хронична бъбречна недостатъчност или такива на хемодиализа или след бъбречна трансплантация.</w:t>
      </w:r>
      <w:r w:rsidRPr="0038606A">
        <w:rPr>
          <w:rFonts w:eastAsia="Times New Roman" w:cs="Arial"/>
          <w:color w:val="000000"/>
          <w:lang w:val="ru-RU" w:eastAsia="bg-BG"/>
        </w:rPr>
        <w:t xml:space="preserve"> </w:t>
      </w:r>
      <w:r w:rsidRPr="0038606A">
        <w:rPr>
          <w:rFonts w:eastAsia="Times New Roman" w:cs="Arial"/>
          <w:color w:val="000000"/>
          <w:lang w:eastAsia="bg-BG"/>
        </w:rPr>
        <w:t>Карведилол води до постепенно намаляване на кръвното налягане както в дните на хемодиализа, така и в дните без хемодиализа и понижаващият ефект на кръвното налягане е сравним с този, наблюдаван при пациенти с нормална бъбречна функция. Въз основа на получените резултати в сравнителните проучвания при пациенти на хемодиализа е направено заключението, че карведилол е по-ефективен и по-добре поносим от блокерите на калциевите канали (калциеви антагонисти).</w:t>
      </w:r>
    </w:p>
    <w:p w14:paraId="7A787368" w14:textId="77777777" w:rsidR="0038606A" w:rsidRPr="0038606A" w:rsidRDefault="0038606A" w:rsidP="0038606A">
      <w:pPr>
        <w:pStyle w:val="ListParagraph"/>
        <w:numPr>
          <w:ilvl w:val="0"/>
          <w:numId w:val="35"/>
        </w:numPr>
        <w:spacing w:line="240" w:lineRule="auto"/>
        <w:rPr>
          <w:rFonts w:eastAsia="Times New Roman" w:cs="Arial"/>
        </w:rPr>
      </w:pPr>
      <w:r w:rsidRPr="0038606A">
        <w:rPr>
          <w:rFonts w:eastAsia="Times New Roman" w:cs="Arial"/>
          <w:color w:val="000000"/>
          <w:lang w:eastAsia="bg-BG"/>
        </w:rPr>
        <w:t>Карведилол значително намалява смъртността и хоспитализациите и подобрява симптомите и левокамерната функция при пациенти с исхемична или не-исхемична хронична сърдечна недостатъчност. Ефектът на карведилол е дозозависим.</w:t>
      </w:r>
    </w:p>
    <w:p w14:paraId="7330D8EC" w14:textId="77777777" w:rsidR="0038606A" w:rsidRPr="0038606A" w:rsidRDefault="0038606A" w:rsidP="0038606A">
      <w:pPr>
        <w:pStyle w:val="ListParagraph"/>
        <w:numPr>
          <w:ilvl w:val="0"/>
          <w:numId w:val="35"/>
        </w:numPr>
        <w:spacing w:line="240" w:lineRule="auto"/>
        <w:rPr>
          <w:rFonts w:eastAsia="Times New Roman" w:cs="Arial"/>
        </w:rPr>
      </w:pPr>
      <w:r w:rsidRPr="0038606A">
        <w:rPr>
          <w:rFonts w:eastAsia="Times New Roman" w:cs="Arial"/>
          <w:color w:val="000000"/>
          <w:lang w:eastAsia="bg-BG"/>
        </w:rPr>
        <w:t>Карведилол намалява заболеваемостта и смъртността при пациенти на диализа с дилатативна кардиомиопатия. Мета-анализът на плацебо-контролирани клинични изследвания, включващи голям брой пациенти (&gt; 4000) с лека до умерена хронична бъбречна болест, подкрепя лечението на пациенти с левокамерна дисфункция (със или без симптоматична сърдечна недостатъчност) с карведилол за намаляване честотата на смъртността от всякакъв произход, както и на събитията, свързани със сърдечна недостатъчност.</w:t>
      </w:r>
    </w:p>
    <w:p w14:paraId="79AC2F9A" w14:textId="77777777" w:rsidR="0038606A" w:rsidRPr="0038606A" w:rsidRDefault="0038606A" w:rsidP="0038606A">
      <w:pPr>
        <w:pStyle w:val="ListParagraph"/>
        <w:numPr>
          <w:ilvl w:val="0"/>
          <w:numId w:val="35"/>
        </w:numPr>
        <w:spacing w:line="240" w:lineRule="auto"/>
        <w:rPr>
          <w:rFonts w:eastAsia="Times New Roman" w:cs="Arial"/>
        </w:rPr>
      </w:pPr>
      <w:r w:rsidRPr="0038606A">
        <w:rPr>
          <w:rFonts w:eastAsia="Times New Roman" w:cs="Arial"/>
          <w:color w:val="000000"/>
          <w:lang w:eastAsia="bg-BG"/>
        </w:rPr>
        <w:t>При пациенти със стабилна стенокардия Дилатренд показва анти-исхемични и антистенокардни свойства. Острите хемодинамични проучвания показват, че Дилатренд намалява камерното пред- и следнатоварване.</w:t>
      </w:r>
    </w:p>
    <w:p w14:paraId="17AB0F44" w14:textId="77777777" w:rsidR="0038606A" w:rsidRPr="0038606A" w:rsidRDefault="0038606A" w:rsidP="0038606A">
      <w:pPr>
        <w:pStyle w:val="ListParagraph"/>
        <w:numPr>
          <w:ilvl w:val="0"/>
          <w:numId w:val="35"/>
        </w:numPr>
        <w:spacing w:line="240" w:lineRule="auto"/>
        <w:rPr>
          <w:rFonts w:eastAsia="Times New Roman" w:cs="Arial"/>
        </w:rPr>
      </w:pPr>
      <w:r w:rsidRPr="0038606A">
        <w:rPr>
          <w:rFonts w:eastAsia="Times New Roman" w:cs="Arial"/>
          <w:color w:val="000000"/>
          <w:lang w:eastAsia="bg-BG"/>
        </w:rPr>
        <w:t>При пациенти с левокамерна дисфункция или хронична сърдечна недостатъчност карведилол е показал благоприятни ефекти върху хемодинамиката и подобрение на левокамерната фракция на изтласкване, както и върху размерите на лявата камера.</w:t>
      </w:r>
    </w:p>
    <w:p w14:paraId="3D6F1B72" w14:textId="3FCF8842" w:rsidR="0038606A" w:rsidRPr="0038606A" w:rsidRDefault="0038606A" w:rsidP="0038606A">
      <w:pPr>
        <w:pStyle w:val="ListParagraph"/>
        <w:numPr>
          <w:ilvl w:val="0"/>
          <w:numId w:val="35"/>
        </w:numPr>
        <w:spacing w:line="240" w:lineRule="auto"/>
        <w:rPr>
          <w:rFonts w:eastAsia="Times New Roman" w:cs="Arial"/>
        </w:rPr>
      </w:pPr>
      <w:r w:rsidRPr="0038606A">
        <w:rPr>
          <w:rFonts w:eastAsia="Times New Roman" w:cs="Arial"/>
          <w:color w:val="000000"/>
          <w:lang w:eastAsia="bg-BG"/>
        </w:rPr>
        <w:t xml:space="preserve">В едно голямо многоцентрово, двойно-сляпо, плацебо-контролирано клинично изпитване за смъртността </w:t>
      </w:r>
      <w:r w:rsidRPr="0038606A">
        <w:rPr>
          <w:rFonts w:eastAsia="Times New Roman" w:cs="Arial"/>
          <w:color w:val="000000"/>
          <w:lang w:val="ru-RU"/>
        </w:rPr>
        <w:t>(</w:t>
      </w:r>
      <w:r w:rsidRPr="0038606A">
        <w:rPr>
          <w:rFonts w:eastAsia="Times New Roman" w:cs="Arial"/>
          <w:color w:val="000000"/>
          <w:lang w:val="en-US"/>
        </w:rPr>
        <w:t>COPERNICUS</w:t>
      </w:r>
      <w:r w:rsidRPr="0038606A">
        <w:rPr>
          <w:rFonts w:eastAsia="Times New Roman" w:cs="Arial"/>
          <w:color w:val="000000"/>
          <w:lang w:val="ru-RU"/>
        </w:rPr>
        <w:t xml:space="preserve">) </w:t>
      </w:r>
      <w:r w:rsidRPr="0038606A">
        <w:rPr>
          <w:rFonts w:eastAsia="Times New Roman" w:cs="Arial"/>
          <w:color w:val="000000"/>
          <w:lang w:eastAsia="bg-BG"/>
        </w:rPr>
        <w:t>2 289 пациенти с тежка стабилна ХСН от исхемичен или неисхемичен произход на стандартно лечение, са били рандомизирани за лечение с карведилол (1 156 пациенти) или с плацебо (1 133 пациенти). Пациентите са имали левокамерна систолна дисфункция със средна фракция на изтласкване по-малко от 20%. Смъртността от всякакъв произход е била намалена с 35% от 19,7% в групата с плацебо до 12,8% в групата с карведилол (Сох пропорционален риск, р = 0,00013).</w:t>
      </w:r>
    </w:p>
    <w:p w14:paraId="694509E1" w14:textId="77777777" w:rsidR="0038606A" w:rsidRDefault="0038606A" w:rsidP="0038606A">
      <w:pPr>
        <w:spacing w:line="240" w:lineRule="auto"/>
        <w:rPr>
          <w:rFonts w:eastAsia="Times New Roman" w:cs="Arial"/>
          <w:color w:val="000000"/>
          <w:lang w:eastAsia="bg-BG"/>
        </w:rPr>
      </w:pPr>
    </w:p>
    <w:p w14:paraId="3EC80B42" w14:textId="77777777" w:rsidR="0038606A" w:rsidRDefault="0038606A" w:rsidP="0038606A">
      <w:pPr>
        <w:spacing w:line="240" w:lineRule="auto"/>
        <w:rPr>
          <w:rFonts w:eastAsia="Times New Roman" w:cs="Arial"/>
          <w:color w:val="000000"/>
          <w:lang w:eastAsia="bg-BG"/>
        </w:rPr>
      </w:pPr>
      <w:r w:rsidRPr="0038606A">
        <w:rPr>
          <w:rFonts w:eastAsia="Times New Roman" w:cs="Arial"/>
          <w:color w:val="000000"/>
          <w:lang w:eastAsia="bg-BG"/>
        </w:rPr>
        <w:t xml:space="preserve">Комбинираните второстепенни крайни точки на смъртност или хоспитализиране поради сърдечна недостатъчност, смъртност или хоспитализиране поради сърдечносъдови </w:t>
      </w:r>
      <w:r w:rsidRPr="0038606A">
        <w:rPr>
          <w:rFonts w:eastAsia="Times New Roman" w:cs="Arial"/>
          <w:color w:val="000000"/>
          <w:lang w:eastAsia="bg-BG"/>
        </w:rPr>
        <w:lastRenderedPageBreak/>
        <w:t xml:space="preserve">причини и смъртност или хоспитализиране поради други причини са били значително по-ниски в групата с карведилол в сравнение с плацебо (31%, 27% и 24% намаление съответно, за всичките </w:t>
      </w:r>
      <w:r w:rsidRPr="0038606A">
        <w:rPr>
          <w:rFonts w:eastAsia="Times New Roman" w:cs="Arial"/>
          <w:color w:val="000000"/>
          <w:lang w:val="en-US"/>
        </w:rPr>
        <w:t>p</w:t>
      </w:r>
      <w:r w:rsidRPr="0038606A">
        <w:rPr>
          <w:rFonts w:eastAsia="Times New Roman" w:cs="Arial"/>
          <w:color w:val="000000"/>
          <w:lang w:val="ru-RU"/>
        </w:rPr>
        <w:t>&lt; 0,00004).</w:t>
      </w:r>
      <w:r w:rsidRPr="0038606A">
        <w:rPr>
          <w:rFonts w:eastAsia="Times New Roman" w:cs="Arial"/>
          <w:color w:val="000000"/>
          <w:lang w:eastAsia="bg-BG"/>
        </w:rPr>
        <w:t xml:space="preserve"> </w:t>
      </w:r>
    </w:p>
    <w:p w14:paraId="5545B2EA" w14:textId="77777777" w:rsidR="0038606A" w:rsidRPr="0038606A" w:rsidRDefault="0038606A" w:rsidP="0038606A">
      <w:pPr>
        <w:rPr>
          <w:sz w:val="24"/>
          <w:szCs w:val="24"/>
        </w:rPr>
      </w:pPr>
      <w:r w:rsidRPr="0038606A">
        <w:rPr>
          <w:rFonts w:cs="Arial"/>
          <w:lang w:eastAsia="bg-BG"/>
        </w:rPr>
        <w:t>Честотата на сериозните нежелани събития по време на проучването е била</w:t>
      </w:r>
      <w:r w:rsidRPr="0038606A">
        <w:rPr>
          <w:rFonts w:cs="Arial"/>
          <w:lang w:val="ru-RU"/>
        </w:rPr>
        <w:t xml:space="preserve"> </w:t>
      </w:r>
      <w:r w:rsidRPr="0038606A">
        <w:rPr>
          <w:rFonts w:cs="Arial"/>
          <w:lang w:eastAsia="bg-BG"/>
        </w:rPr>
        <w:t>по-ниска в групата с карведилол (39,0% спрямо 45,4%). По време на започване на лечението честотата на влошаване на</w:t>
      </w:r>
      <w:r w:rsidRPr="0038606A">
        <w:rPr>
          <w:rFonts w:cs="Arial"/>
          <w:lang w:val="ru-RU" w:eastAsia="bg-BG"/>
        </w:rPr>
        <w:t xml:space="preserve"> </w:t>
      </w:r>
      <w:r w:rsidRPr="0038606A">
        <w:rPr>
          <w:lang w:eastAsia="bg-BG"/>
        </w:rPr>
        <w:t>сърдечната недостатъчност е била подобна в групите с карведилол и плацебо. Честотата на сериозно влошаване на сърдечната недостатъчност по време на проучването е била по-ниска в групата с карведилол (14,6% спрямо 21,6%).</w:t>
      </w:r>
    </w:p>
    <w:p w14:paraId="74C9033F" w14:textId="77777777" w:rsidR="0038606A" w:rsidRDefault="0038606A" w:rsidP="0038606A">
      <w:pPr>
        <w:rPr>
          <w:lang w:eastAsia="bg-BG"/>
        </w:rPr>
      </w:pPr>
    </w:p>
    <w:p w14:paraId="37F76438" w14:textId="4DF2C053" w:rsidR="0038606A" w:rsidRPr="0038606A" w:rsidRDefault="0038606A" w:rsidP="0038606A">
      <w:pPr>
        <w:rPr>
          <w:rFonts w:cs="Arial"/>
          <w:lang w:val="ru-RU"/>
        </w:rPr>
      </w:pPr>
      <w:r w:rsidRPr="0038606A">
        <w:rPr>
          <w:lang w:eastAsia="bg-BG"/>
        </w:rPr>
        <w:t>И електролитите, и профилът на серумните липиди не се повлияват.</w:t>
      </w:r>
    </w:p>
    <w:p w14:paraId="2A991EAD" w14:textId="1B64C8A8" w:rsidR="0038606A" w:rsidRPr="0038606A" w:rsidRDefault="0038606A" w:rsidP="0038606A">
      <w:pPr>
        <w:rPr>
          <w:lang w:val="ru-RU"/>
        </w:rPr>
      </w:pPr>
      <w:r w:rsidRPr="0038606A">
        <w:rPr>
          <w:lang w:val="ru-RU"/>
        </w:rPr>
        <w:t xml:space="preserve"> </w:t>
      </w:r>
    </w:p>
    <w:p w14:paraId="35F84B81" w14:textId="5E8E7295" w:rsidR="00CF77F7" w:rsidRDefault="002C50EE" w:rsidP="004A448E">
      <w:pPr>
        <w:pStyle w:val="Heading2"/>
      </w:pPr>
      <w:r>
        <w:t>5.2. Фармакокинетични свойства</w:t>
      </w:r>
    </w:p>
    <w:p w14:paraId="19CEB126" w14:textId="296EAB50" w:rsidR="0038606A" w:rsidRDefault="0038606A" w:rsidP="0038606A"/>
    <w:p w14:paraId="7A97C866" w14:textId="77777777" w:rsidR="0038606A" w:rsidRPr="00271BD4" w:rsidRDefault="0038606A" w:rsidP="00271BD4">
      <w:pPr>
        <w:pStyle w:val="Heading3"/>
        <w:rPr>
          <w:rFonts w:eastAsia="Times New Roman"/>
          <w:u w:val="single"/>
        </w:rPr>
      </w:pPr>
      <w:r w:rsidRPr="00271BD4">
        <w:rPr>
          <w:rFonts w:eastAsia="Times New Roman"/>
          <w:u w:val="single"/>
          <w:lang w:eastAsia="bg-BG"/>
        </w:rPr>
        <w:t>Абсорбпия</w:t>
      </w:r>
    </w:p>
    <w:p w14:paraId="2BEFE891"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 xml:space="preserve">След перорално приемане </w:t>
      </w:r>
      <w:r w:rsidRPr="0038606A">
        <w:rPr>
          <w:rFonts w:eastAsia="Times New Roman" w:cs="Arial"/>
          <w:b/>
          <w:bCs/>
          <w:i/>
          <w:iCs/>
          <w:color w:val="000000"/>
          <w:lang w:eastAsia="bg-BG"/>
        </w:rPr>
        <w:t>на</w:t>
      </w:r>
      <w:r w:rsidRPr="0038606A">
        <w:rPr>
          <w:rFonts w:eastAsia="Times New Roman" w:cs="Arial"/>
          <w:color w:val="000000"/>
          <w:lang w:eastAsia="bg-BG"/>
        </w:rPr>
        <w:t xml:space="preserve"> таблетка от 25 </w:t>
      </w:r>
      <w:r w:rsidRPr="0038606A">
        <w:rPr>
          <w:rFonts w:eastAsia="Times New Roman" w:cs="Arial"/>
          <w:color w:val="000000"/>
          <w:lang w:val="en-US"/>
        </w:rPr>
        <w:t>mg</w:t>
      </w:r>
      <w:r w:rsidRPr="0038606A">
        <w:rPr>
          <w:rFonts w:eastAsia="Times New Roman" w:cs="Arial"/>
          <w:color w:val="000000"/>
          <w:lang w:val="ru-RU"/>
        </w:rPr>
        <w:t xml:space="preserve"> </w:t>
      </w:r>
      <w:r w:rsidRPr="0038606A">
        <w:rPr>
          <w:rFonts w:eastAsia="Times New Roman" w:cs="Arial"/>
          <w:color w:val="000000"/>
          <w:lang w:eastAsia="bg-BG"/>
        </w:rPr>
        <w:t>от здрави лица, карведилол бързо се абсорбира с връх в плазмената концентрация С</w:t>
      </w:r>
      <w:r w:rsidRPr="0038606A">
        <w:rPr>
          <w:rFonts w:eastAsia="Times New Roman" w:cs="Arial"/>
          <w:color w:val="000000"/>
          <w:vertAlign w:val="subscript"/>
          <w:lang w:val="en-US"/>
        </w:rPr>
        <w:t>max</w:t>
      </w:r>
      <w:r w:rsidRPr="0038606A">
        <w:rPr>
          <w:rFonts w:eastAsia="Times New Roman" w:cs="Arial"/>
          <w:color w:val="000000"/>
          <w:lang w:eastAsia="bg-BG"/>
        </w:rPr>
        <w:t xml:space="preserve"> от 21 </w:t>
      </w:r>
      <w:r w:rsidRPr="0038606A">
        <w:rPr>
          <w:rFonts w:eastAsia="Times New Roman" w:cs="Arial"/>
          <w:color w:val="000000"/>
          <w:lang w:val="en-US"/>
        </w:rPr>
        <w:t>mg</w:t>
      </w:r>
      <w:r w:rsidRPr="0038606A">
        <w:rPr>
          <w:rFonts w:eastAsia="Times New Roman" w:cs="Arial"/>
          <w:color w:val="000000"/>
          <w:lang w:val="ru-RU"/>
        </w:rPr>
        <w:t xml:space="preserve">/1, </w:t>
      </w:r>
      <w:r w:rsidRPr="0038606A">
        <w:rPr>
          <w:rFonts w:eastAsia="Times New Roman" w:cs="Arial"/>
          <w:color w:val="000000"/>
          <w:lang w:eastAsia="bg-BG"/>
        </w:rPr>
        <w:t xml:space="preserve">които се достигат след приблизително 1.5 часа </w:t>
      </w:r>
      <w:r w:rsidRPr="0038606A">
        <w:rPr>
          <w:rFonts w:eastAsia="Times New Roman" w:cs="Arial"/>
          <w:color w:val="000000"/>
          <w:lang w:val="ru-RU"/>
        </w:rPr>
        <w:t>(</w:t>
      </w:r>
      <w:proofErr w:type="spellStart"/>
      <w:r w:rsidRPr="0038606A">
        <w:rPr>
          <w:rFonts w:eastAsia="Times New Roman" w:cs="Arial"/>
          <w:color w:val="000000"/>
          <w:lang w:val="en-US"/>
        </w:rPr>
        <w:t>t</w:t>
      </w:r>
      <w:r w:rsidRPr="0038606A">
        <w:rPr>
          <w:rFonts w:eastAsia="Times New Roman" w:cs="Arial"/>
          <w:color w:val="000000"/>
          <w:vertAlign w:val="subscript"/>
          <w:lang w:val="en-US"/>
        </w:rPr>
        <w:t>max</w:t>
      </w:r>
      <w:proofErr w:type="spellEnd"/>
      <w:r w:rsidRPr="0038606A">
        <w:rPr>
          <w:rFonts w:eastAsia="Times New Roman" w:cs="Arial"/>
          <w:color w:val="000000"/>
          <w:lang w:val="ru-RU"/>
        </w:rPr>
        <w:t xml:space="preserve">). </w:t>
      </w:r>
      <w:r w:rsidRPr="0038606A">
        <w:rPr>
          <w:rFonts w:eastAsia="Times New Roman" w:cs="Arial"/>
          <w:color w:val="000000"/>
          <w:lang w:eastAsia="bg-BG"/>
        </w:rPr>
        <w:t xml:space="preserve">Стойностите на </w:t>
      </w:r>
      <w:proofErr w:type="spellStart"/>
      <w:r w:rsidRPr="0038606A">
        <w:rPr>
          <w:rFonts w:eastAsia="Times New Roman" w:cs="Arial"/>
          <w:color w:val="000000"/>
          <w:lang w:val="en-US"/>
        </w:rPr>
        <w:t>C</w:t>
      </w:r>
      <w:r w:rsidRPr="0038606A">
        <w:rPr>
          <w:rFonts w:eastAsia="Times New Roman" w:cs="Arial"/>
          <w:color w:val="000000"/>
          <w:vertAlign w:val="subscript"/>
          <w:lang w:val="en-US"/>
        </w:rPr>
        <w:t>max</w:t>
      </w:r>
      <w:proofErr w:type="spellEnd"/>
      <w:r w:rsidRPr="0038606A">
        <w:rPr>
          <w:rFonts w:eastAsia="Times New Roman" w:cs="Arial"/>
          <w:color w:val="000000"/>
          <w:lang w:val="ru-RU"/>
        </w:rPr>
        <w:t xml:space="preserve"> </w:t>
      </w:r>
      <w:r w:rsidRPr="0038606A">
        <w:rPr>
          <w:rFonts w:eastAsia="Times New Roman" w:cs="Arial"/>
          <w:color w:val="000000"/>
          <w:lang w:eastAsia="bg-BG"/>
        </w:rPr>
        <w:t xml:space="preserve">са линейно свързани с дозата. След пероралното приемане, карведилол преминава през екстензивен пресистемен метаболизъм, което дава като резултат абсолютна бионаличност от около 25% при здравите мъже. Карведилол е рацемат и </w:t>
      </w:r>
      <w:r w:rsidRPr="0038606A">
        <w:rPr>
          <w:rFonts w:eastAsia="Times New Roman" w:cs="Arial"/>
          <w:color w:val="000000"/>
          <w:lang w:val="en-US"/>
        </w:rPr>
        <w:t>S</w:t>
      </w:r>
      <w:r w:rsidRPr="0038606A">
        <w:rPr>
          <w:rFonts w:eastAsia="Times New Roman" w:cs="Arial"/>
          <w:color w:val="000000"/>
          <w:lang w:val="ru-RU"/>
        </w:rPr>
        <w:t xml:space="preserve">-(-)- </w:t>
      </w:r>
      <w:r w:rsidRPr="0038606A">
        <w:rPr>
          <w:rFonts w:eastAsia="Times New Roman" w:cs="Arial"/>
          <w:color w:val="000000"/>
          <w:lang w:eastAsia="bg-BG"/>
        </w:rPr>
        <w:t xml:space="preserve">енантиомерът се метаболизира по-бързо от </w:t>
      </w:r>
      <w:r w:rsidRPr="0038606A">
        <w:rPr>
          <w:rFonts w:eastAsia="Times New Roman" w:cs="Arial"/>
          <w:color w:val="000000"/>
          <w:lang w:val="en-US"/>
        </w:rPr>
        <w:t>R</w:t>
      </w:r>
      <w:r w:rsidRPr="0038606A">
        <w:rPr>
          <w:rFonts w:eastAsia="Times New Roman" w:cs="Arial"/>
          <w:color w:val="000000"/>
          <w:lang w:val="ru-RU"/>
        </w:rPr>
        <w:t xml:space="preserve">-(+)- </w:t>
      </w:r>
      <w:r w:rsidRPr="0038606A">
        <w:rPr>
          <w:rFonts w:eastAsia="Times New Roman" w:cs="Arial"/>
          <w:color w:val="000000"/>
          <w:lang w:eastAsia="bg-BG"/>
        </w:rPr>
        <w:t xml:space="preserve">енантиомера, като показва абсолютна орална бионаличност от 15% в сравнение с 31% за </w:t>
      </w:r>
      <w:r w:rsidRPr="0038606A">
        <w:rPr>
          <w:rFonts w:eastAsia="Times New Roman" w:cs="Arial"/>
          <w:color w:val="000000"/>
          <w:lang w:val="en-US"/>
        </w:rPr>
        <w:t>R</w:t>
      </w:r>
      <w:r w:rsidRPr="0038606A">
        <w:rPr>
          <w:rFonts w:eastAsia="Times New Roman" w:cs="Arial"/>
          <w:color w:val="000000"/>
          <w:lang w:val="ru-RU"/>
        </w:rPr>
        <w:t xml:space="preserve">-(+)- </w:t>
      </w:r>
      <w:r w:rsidRPr="0038606A">
        <w:rPr>
          <w:rFonts w:eastAsia="Times New Roman" w:cs="Arial"/>
          <w:color w:val="000000"/>
          <w:lang w:eastAsia="bg-BG"/>
        </w:rPr>
        <w:t xml:space="preserve">енантиомер. Максималната плазмена концентрация на </w:t>
      </w:r>
      <w:r w:rsidRPr="0038606A">
        <w:rPr>
          <w:rFonts w:eastAsia="Times New Roman" w:cs="Arial"/>
          <w:color w:val="000000"/>
          <w:lang w:val="en-US"/>
        </w:rPr>
        <w:t>R</w:t>
      </w:r>
      <w:r w:rsidRPr="0038606A">
        <w:rPr>
          <w:rFonts w:eastAsia="Times New Roman" w:cs="Arial"/>
          <w:color w:val="000000"/>
          <w:lang w:eastAsia="bg-BG"/>
        </w:rPr>
        <w:t xml:space="preserve">-карведилол е приблизително 2-кратно по-висока от тази на </w:t>
      </w:r>
      <w:r w:rsidRPr="0038606A">
        <w:rPr>
          <w:rFonts w:eastAsia="Times New Roman" w:cs="Arial"/>
          <w:color w:val="000000"/>
          <w:lang w:val="en-US"/>
        </w:rPr>
        <w:t>S</w:t>
      </w:r>
      <w:r w:rsidRPr="0038606A">
        <w:rPr>
          <w:rFonts w:eastAsia="Times New Roman" w:cs="Arial"/>
          <w:color w:val="000000"/>
          <w:lang w:eastAsia="bg-BG"/>
        </w:rPr>
        <w:t>-карведилол.</w:t>
      </w:r>
    </w:p>
    <w:p w14:paraId="2B1A40C7" w14:textId="77777777" w:rsidR="0038606A" w:rsidRDefault="0038606A" w:rsidP="0038606A">
      <w:pPr>
        <w:spacing w:line="240" w:lineRule="auto"/>
        <w:rPr>
          <w:rFonts w:eastAsia="Times New Roman" w:cs="Arial"/>
          <w:color w:val="000000"/>
          <w:lang w:eastAsia="bg-BG"/>
        </w:rPr>
      </w:pPr>
    </w:p>
    <w:p w14:paraId="2DB9D1BA" w14:textId="2C9A00B7" w:rsidR="0038606A" w:rsidRPr="0038606A" w:rsidRDefault="0038606A" w:rsidP="0038606A">
      <w:pPr>
        <w:spacing w:line="240" w:lineRule="auto"/>
        <w:rPr>
          <w:rFonts w:eastAsia="Times New Roman" w:cs="Arial"/>
        </w:rPr>
      </w:pPr>
      <w:r w:rsidRPr="0038606A">
        <w:rPr>
          <w:rFonts w:eastAsia="Times New Roman" w:cs="Arial"/>
          <w:color w:val="000000"/>
          <w:lang w:eastAsia="bg-BG"/>
        </w:rPr>
        <w:t>Ин-витро проучванията са показали, че карведилол е субстрат на ефлуксния транспортен Р- гликопротеин. Ролята на Р-гликопротеин в разпределението на карведилол също е потвърдена ин- виво при здрави индивиди.</w:t>
      </w:r>
    </w:p>
    <w:p w14:paraId="4041850C" w14:textId="77777777" w:rsidR="0038606A" w:rsidRDefault="0038606A" w:rsidP="0038606A">
      <w:pPr>
        <w:spacing w:line="240" w:lineRule="auto"/>
        <w:rPr>
          <w:rFonts w:eastAsia="Times New Roman" w:cs="Arial"/>
          <w:color w:val="000000"/>
          <w:u w:val="single"/>
          <w:lang w:eastAsia="bg-BG"/>
        </w:rPr>
      </w:pPr>
    </w:p>
    <w:p w14:paraId="4CAF983F" w14:textId="2673B708" w:rsidR="0038606A" w:rsidRPr="00271BD4" w:rsidRDefault="0038606A" w:rsidP="00271BD4">
      <w:pPr>
        <w:pStyle w:val="Heading3"/>
        <w:rPr>
          <w:rFonts w:eastAsia="Times New Roman"/>
          <w:u w:val="single"/>
        </w:rPr>
      </w:pPr>
      <w:r w:rsidRPr="00271BD4">
        <w:rPr>
          <w:rFonts w:eastAsia="Times New Roman"/>
          <w:u w:val="single"/>
          <w:lang w:eastAsia="bg-BG"/>
        </w:rPr>
        <w:t>Разпределение</w:t>
      </w:r>
    </w:p>
    <w:p w14:paraId="07709443"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Карведилол е силно липофилен, което показва свързване на около 95% с плазмените протеини. Обемът на разпределение варира между 1.5 и 2</w:t>
      </w:r>
      <w:r w:rsidRPr="0038606A">
        <w:rPr>
          <w:rFonts w:eastAsia="Times New Roman" w:cs="Arial"/>
          <w:color w:val="000000"/>
          <w:lang w:val="ru-RU"/>
        </w:rPr>
        <w:t xml:space="preserve"> </w:t>
      </w:r>
      <w:r w:rsidRPr="0038606A">
        <w:rPr>
          <w:rFonts w:eastAsia="Times New Roman" w:cs="Arial"/>
          <w:color w:val="000000"/>
          <w:lang w:val="en-US"/>
        </w:rPr>
        <w:t>l</w:t>
      </w:r>
      <w:r w:rsidRPr="0038606A">
        <w:rPr>
          <w:rFonts w:eastAsia="Times New Roman" w:cs="Arial"/>
          <w:color w:val="000000"/>
          <w:lang w:val="ru-RU"/>
        </w:rPr>
        <w:t>/</w:t>
      </w:r>
      <w:r w:rsidRPr="0038606A">
        <w:rPr>
          <w:rFonts w:eastAsia="Times New Roman" w:cs="Arial"/>
          <w:color w:val="000000"/>
          <w:lang w:val="en-US"/>
        </w:rPr>
        <w:t>kg</w:t>
      </w:r>
      <w:r w:rsidRPr="0038606A">
        <w:rPr>
          <w:rFonts w:eastAsia="Times New Roman" w:cs="Arial"/>
          <w:color w:val="000000"/>
          <w:lang w:val="ru-RU"/>
        </w:rPr>
        <w:t>.</w:t>
      </w:r>
    </w:p>
    <w:p w14:paraId="4433B159" w14:textId="77777777" w:rsidR="0038606A" w:rsidRDefault="0038606A" w:rsidP="0038606A">
      <w:pPr>
        <w:spacing w:line="240" w:lineRule="auto"/>
        <w:rPr>
          <w:rFonts w:eastAsia="Times New Roman" w:cs="Arial"/>
          <w:b/>
          <w:bCs/>
          <w:i/>
          <w:iCs/>
          <w:color w:val="000000"/>
          <w:lang w:eastAsia="bg-BG"/>
        </w:rPr>
      </w:pPr>
    </w:p>
    <w:p w14:paraId="04F48CFC" w14:textId="2933D308" w:rsidR="0038606A" w:rsidRPr="0038606A" w:rsidRDefault="0038606A" w:rsidP="0038606A">
      <w:pPr>
        <w:spacing w:line="240" w:lineRule="auto"/>
        <w:rPr>
          <w:rFonts w:eastAsia="Times New Roman" w:cs="Arial"/>
        </w:rPr>
      </w:pPr>
      <w:r w:rsidRPr="0038606A">
        <w:rPr>
          <w:rFonts w:eastAsia="Times New Roman" w:cs="Arial"/>
          <w:b/>
          <w:bCs/>
          <w:i/>
          <w:iCs/>
          <w:color w:val="000000"/>
          <w:lang w:eastAsia="bg-BG"/>
        </w:rPr>
        <w:t>Метаболизъм</w:t>
      </w:r>
    </w:p>
    <w:p w14:paraId="34D14D54"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При хора карведилол се метаболизира екстензивно в черния дроб чрез оксидиране и конюгиране до разнообразни метаболити, които се елиминират предимно през жлъчката. Доказан е ентерохепатален кръговрат на изходното вещество при животни.</w:t>
      </w:r>
    </w:p>
    <w:p w14:paraId="0720FAD4" w14:textId="77777777" w:rsidR="00271BD4" w:rsidRDefault="00271BD4" w:rsidP="0038606A">
      <w:pPr>
        <w:spacing w:line="240" w:lineRule="auto"/>
        <w:rPr>
          <w:rFonts w:eastAsia="Times New Roman" w:cs="Arial"/>
          <w:color w:val="000000"/>
          <w:lang w:eastAsia="bg-BG"/>
        </w:rPr>
      </w:pPr>
    </w:p>
    <w:p w14:paraId="5C9068AE" w14:textId="407FEFD8" w:rsidR="0038606A" w:rsidRPr="0038606A" w:rsidRDefault="0038606A" w:rsidP="0038606A">
      <w:pPr>
        <w:spacing w:line="240" w:lineRule="auto"/>
        <w:rPr>
          <w:rFonts w:eastAsia="Times New Roman" w:cs="Arial"/>
        </w:rPr>
      </w:pPr>
      <w:r w:rsidRPr="0038606A">
        <w:rPr>
          <w:rFonts w:eastAsia="Times New Roman" w:cs="Arial"/>
          <w:color w:val="000000"/>
          <w:lang w:eastAsia="bg-BG"/>
        </w:rPr>
        <w:t>Деметилирането и хидроксилирането на феноловия пръстен води до образуване на 3 метаболита с бета-блокираща рецепторна активност. Въз основа на предклинични проучвания 4'- хидроксифеноловия метаболит е приблизително 13 пъти по-мощен от карведилол за бета-блокада. В сравнение с карведилол трите активни метаболита проявяват слаба вазодилатираща активност.</w:t>
      </w:r>
    </w:p>
    <w:p w14:paraId="0A8DC0F5" w14:textId="77777777" w:rsidR="00271BD4" w:rsidRDefault="00271BD4" w:rsidP="0038606A">
      <w:pPr>
        <w:spacing w:line="240" w:lineRule="auto"/>
        <w:rPr>
          <w:rFonts w:eastAsia="Times New Roman" w:cs="Arial"/>
          <w:color w:val="000000"/>
          <w:lang w:eastAsia="bg-BG"/>
        </w:rPr>
      </w:pPr>
    </w:p>
    <w:p w14:paraId="2B0CBAE5" w14:textId="174343D3" w:rsidR="0038606A" w:rsidRPr="0038606A" w:rsidRDefault="0038606A" w:rsidP="0038606A">
      <w:pPr>
        <w:spacing w:line="240" w:lineRule="auto"/>
        <w:rPr>
          <w:rFonts w:eastAsia="Times New Roman" w:cs="Arial"/>
        </w:rPr>
      </w:pPr>
      <w:r w:rsidRPr="0038606A">
        <w:rPr>
          <w:rFonts w:eastAsia="Times New Roman" w:cs="Arial"/>
          <w:color w:val="000000"/>
          <w:lang w:eastAsia="bg-BG"/>
        </w:rPr>
        <w:t>При хората, концентрациите на трите активни метаболита са около 10 пъти по-ниски от тази на изходното вещество. Два от хидрокси-карбазол метаболитите на карведилол са изключително мощни антиоксиданти, демонстриращи 30 до 80 пъти по-голяма сила от карведилол.</w:t>
      </w:r>
    </w:p>
    <w:p w14:paraId="05023E05" w14:textId="77777777" w:rsidR="00271BD4" w:rsidRDefault="00271BD4" w:rsidP="0038606A">
      <w:pPr>
        <w:spacing w:line="240" w:lineRule="auto"/>
        <w:rPr>
          <w:rFonts w:eastAsia="Times New Roman" w:cs="Arial"/>
          <w:color w:val="000000"/>
          <w:lang w:eastAsia="bg-BG"/>
        </w:rPr>
      </w:pPr>
    </w:p>
    <w:p w14:paraId="226ABB4F" w14:textId="7B303F88" w:rsidR="0038606A" w:rsidRPr="0038606A" w:rsidRDefault="0038606A" w:rsidP="0038606A">
      <w:pPr>
        <w:spacing w:line="240" w:lineRule="auto"/>
        <w:rPr>
          <w:rFonts w:eastAsia="Times New Roman" w:cs="Arial"/>
        </w:rPr>
      </w:pPr>
      <w:r w:rsidRPr="0038606A">
        <w:rPr>
          <w:rFonts w:eastAsia="Times New Roman" w:cs="Arial"/>
          <w:color w:val="000000"/>
          <w:lang w:eastAsia="bg-BG"/>
        </w:rPr>
        <w:lastRenderedPageBreak/>
        <w:t xml:space="preserve">Фармакокинетичните изследвания при хората са показали, че оксидативния метаболизъм на карведилол е стереоселективен. Резултатите от ин-витро изследване посочват, че различни цитохром Р450 изоензими могат да бъдат включени в процеса на окисление и хидроксилиране включително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D</w:t>
      </w:r>
      <w:r w:rsidRPr="0038606A">
        <w:rPr>
          <w:rFonts w:eastAsia="Times New Roman" w:cs="Arial"/>
          <w:color w:val="000000"/>
          <w:lang w:val="ru-RU"/>
        </w:rPr>
        <w:t xml:space="preserve">6, </w:t>
      </w:r>
      <w:r w:rsidRPr="0038606A">
        <w:rPr>
          <w:rFonts w:eastAsia="Times New Roman" w:cs="Arial"/>
          <w:color w:val="000000"/>
          <w:lang w:val="en-US"/>
        </w:rPr>
        <w:t>CYP</w:t>
      </w:r>
      <w:r w:rsidRPr="0038606A">
        <w:rPr>
          <w:rFonts w:eastAsia="Times New Roman" w:cs="Arial"/>
          <w:color w:val="000000"/>
          <w:lang w:val="ru-RU"/>
        </w:rPr>
        <w:t>3</w:t>
      </w:r>
      <w:r w:rsidRPr="0038606A">
        <w:rPr>
          <w:rFonts w:eastAsia="Times New Roman" w:cs="Arial"/>
          <w:color w:val="000000"/>
          <w:lang w:val="en-US"/>
        </w:rPr>
        <w:t>A</w:t>
      </w:r>
      <w:r w:rsidRPr="0038606A">
        <w:rPr>
          <w:rFonts w:eastAsia="Times New Roman" w:cs="Arial"/>
          <w:color w:val="000000"/>
          <w:lang w:val="ru-RU"/>
        </w:rPr>
        <w:t xml:space="preserve">4,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E</w:t>
      </w:r>
      <w:r w:rsidRPr="0038606A">
        <w:rPr>
          <w:rFonts w:eastAsia="Times New Roman" w:cs="Arial"/>
          <w:color w:val="000000"/>
          <w:lang w:val="ru-RU"/>
        </w:rPr>
        <w:t xml:space="preserve">1,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C</w:t>
      </w:r>
      <w:r w:rsidRPr="0038606A">
        <w:rPr>
          <w:rFonts w:eastAsia="Times New Roman" w:cs="Arial"/>
          <w:color w:val="000000"/>
          <w:lang w:val="ru-RU"/>
        </w:rPr>
        <w:t xml:space="preserve">9, </w:t>
      </w:r>
      <w:r w:rsidRPr="0038606A">
        <w:rPr>
          <w:rFonts w:eastAsia="Times New Roman" w:cs="Arial"/>
          <w:color w:val="000000"/>
          <w:lang w:eastAsia="bg-BG"/>
        </w:rPr>
        <w:t xml:space="preserve">както и </w:t>
      </w:r>
      <w:r w:rsidRPr="0038606A">
        <w:rPr>
          <w:rFonts w:eastAsia="Times New Roman" w:cs="Arial"/>
          <w:color w:val="000000"/>
          <w:lang w:val="en-US"/>
        </w:rPr>
        <w:t>CYP</w:t>
      </w:r>
      <w:r w:rsidRPr="0038606A">
        <w:rPr>
          <w:rFonts w:eastAsia="Times New Roman" w:cs="Arial"/>
          <w:color w:val="000000"/>
          <w:lang w:val="ru-RU"/>
        </w:rPr>
        <w:t>1</w:t>
      </w:r>
      <w:r w:rsidRPr="0038606A">
        <w:rPr>
          <w:rFonts w:eastAsia="Times New Roman" w:cs="Arial"/>
          <w:color w:val="000000"/>
          <w:lang w:val="en-US"/>
        </w:rPr>
        <w:t>A</w:t>
      </w:r>
      <w:r w:rsidRPr="0038606A">
        <w:rPr>
          <w:rFonts w:eastAsia="Times New Roman" w:cs="Arial"/>
          <w:color w:val="000000"/>
          <w:lang w:val="ru-RU"/>
        </w:rPr>
        <w:t>2.</w:t>
      </w:r>
    </w:p>
    <w:p w14:paraId="73A0908D" w14:textId="77777777" w:rsidR="0038606A" w:rsidRPr="0038606A" w:rsidRDefault="0038606A" w:rsidP="0038606A">
      <w:pPr>
        <w:spacing w:line="240" w:lineRule="auto"/>
        <w:rPr>
          <w:rFonts w:eastAsia="Times New Roman" w:cs="Arial"/>
        </w:rPr>
      </w:pPr>
      <w:r w:rsidRPr="0038606A">
        <w:rPr>
          <w:rFonts w:eastAsia="Times New Roman" w:cs="Arial"/>
          <w:color w:val="000000"/>
          <w:lang w:eastAsia="bg-BG"/>
        </w:rPr>
        <w:t xml:space="preserve">Проучванията при здрави доброволци и при пациенти са показали, че </w:t>
      </w:r>
      <w:r w:rsidRPr="0038606A">
        <w:rPr>
          <w:rFonts w:eastAsia="Times New Roman" w:cs="Arial"/>
          <w:color w:val="000000"/>
          <w:lang w:val="en-US"/>
        </w:rPr>
        <w:t>R</w:t>
      </w:r>
      <w:r w:rsidRPr="0038606A">
        <w:rPr>
          <w:rFonts w:eastAsia="Times New Roman" w:cs="Arial"/>
          <w:color w:val="000000"/>
          <w:lang w:eastAsia="bg-BG"/>
        </w:rPr>
        <w:t xml:space="preserve">-енантиомерът се метаболизира предимно от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D</w:t>
      </w:r>
      <w:r w:rsidRPr="0038606A">
        <w:rPr>
          <w:rFonts w:eastAsia="Times New Roman" w:cs="Arial"/>
          <w:color w:val="000000"/>
          <w:lang w:val="ru-RU"/>
        </w:rPr>
        <w:t xml:space="preserve">6. </w:t>
      </w:r>
      <w:r w:rsidRPr="0038606A">
        <w:rPr>
          <w:rFonts w:eastAsia="Times New Roman" w:cs="Arial"/>
          <w:color w:val="000000"/>
          <w:lang w:val="en-US"/>
        </w:rPr>
        <w:t>S</w:t>
      </w:r>
      <w:r w:rsidRPr="0038606A">
        <w:rPr>
          <w:rFonts w:eastAsia="Times New Roman" w:cs="Arial"/>
          <w:color w:val="000000"/>
          <w:lang w:eastAsia="bg-BG"/>
        </w:rPr>
        <w:t xml:space="preserve">-енантиомерът се метаболизира главно от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D</w:t>
      </w:r>
      <w:r w:rsidRPr="0038606A">
        <w:rPr>
          <w:rFonts w:eastAsia="Times New Roman" w:cs="Arial"/>
          <w:color w:val="000000"/>
          <w:lang w:val="ru-RU"/>
        </w:rPr>
        <w:t xml:space="preserve">6 </w:t>
      </w:r>
      <w:r w:rsidRPr="0038606A">
        <w:rPr>
          <w:rFonts w:eastAsia="Times New Roman" w:cs="Arial"/>
          <w:color w:val="000000"/>
          <w:lang w:eastAsia="bg-BG"/>
        </w:rPr>
        <w:t xml:space="preserve">и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C</w:t>
      </w:r>
      <w:r w:rsidRPr="0038606A">
        <w:rPr>
          <w:rFonts w:eastAsia="Times New Roman" w:cs="Arial"/>
          <w:color w:val="000000"/>
          <w:lang w:val="ru-RU"/>
        </w:rPr>
        <w:t>9.</w:t>
      </w:r>
    </w:p>
    <w:p w14:paraId="457610DA" w14:textId="77777777" w:rsidR="00271BD4" w:rsidRDefault="00271BD4" w:rsidP="0038606A">
      <w:pPr>
        <w:spacing w:line="240" w:lineRule="auto"/>
        <w:rPr>
          <w:rFonts w:eastAsia="Times New Roman" w:cs="Arial"/>
          <w:i/>
          <w:iCs/>
          <w:color w:val="000000"/>
          <w:lang w:eastAsia="bg-BG"/>
        </w:rPr>
      </w:pPr>
    </w:p>
    <w:p w14:paraId="71D65CAB" w14:textId="4211F1CD" w:rsidR="0038606A" w:rsidRPr="0038606A" w:rsidRDefault="0038606A" w:rsidP="0038606A">
      <w:pPr>
        <w:spacing w:line="240" w:lineRule="auto"/>
        <w:rPr>
          <w:rFonts w:eastAsia="Times New Roman" w:cs="Arial"/>
        </w:rPr>
      </w:pPr>
      <w:r w:rsidRPr="0038606A">
        <w:rPr>
          <w:rFonts w:eastAsia="Times New Roman" w:cs="Arial"/>
          <w:i/>
          <w:iCs/>
          <w:color w:val="000000"/>
          <w:lang w:eastAsia="bg-BG"/>
        </w:rPr>
        <w:t>Генетичен полиморфизъм</w:t>
      </w:r>
    </w:p>
    <w:p w14:paraId="5E4B5DC9" w14:textId="77777777" w:rsidR="00271BD4" w:rsidRDefault="00271BD4" w:rsidP="0038606A">
      <w:pPr>
        <w:spacing w:line="240" w:lineRule="auto"/>
        <w:rPr>
          <w:rFonts w:eastAsia="Times New Roman" w:cs="Arial"/>
          <w:color w:val="000000"/>
          <w:lang w:eastAsia="bg-BG"/>
        </w:rPr>
      </w:pPr>
    </w:p>
    <w:p w14:paraId="47ADF83E" w14:textId="5D714AB1" w:rsidR="0038606A" w:rsidRPr="0038606A" w:rsidRDefault="0038606A" w:rsidP="0038606A">
      <w:pPr>
        <w:spacing w:line="240" w:lineRule="auto"/>
        <w:rPr>
          <w:rFonts w:eastAsia="Times New Roman" w:cs="Arial"/>
        </w:rPr>
      </w:pPr>
      <w:r w:rsidRPr="0038606A">
        <w:rPr>
          <w:rFonts w:eastAsia="Times New Roman" w:cs="Arial"/>
          <w:color w:val="000000"/>
          <w:lang w:eastAsia="bg-BG"/>
        </w:rPr>
        <w:t xml:space="preserve">Резултатите от клиничните фармакокинетични изследвания при хора показват, че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D</w:t>
      </w:r>
      <w:r w:rsidRPr="0038606A">
        <w:rPr>
          <w:rFonts w:eastAsia="Times New Roman" w:cs="Arial"/>
          <w:color w:val="000000"/>
          <w:lang w:val="ru-RU"/>
        </w:rPr>
        <w:t xml:space="preserve">6 </w:t>
      </w:r>
      <w:r w:rsidRPr="0038606A">
        <w:rPr>
          <w:rFonts w:eastAsia="Times New Roman" w:cs="Arial"/>
          <w:color w:val="000000"/>
          <w:lang w:eastAsia="bg-BG"/>
        </w:rPr>
        <w:t xml:space="preserve">играе важна роля в метаболизма на </w:t>
      </w:r>
      <w:r w:rsidRPr="0038606A">
        <w:rPr>
          <w:rFonts w:eastAsia="Times New Roman" w:cs="Arial"/>
          <w:color w:val="000000"/>
          <w:lang w:val="en-US"/>
        </w:rPr>
        <w:t>R</w:t>
      </w:r>
      <w:r w:rsidRPr="0038606A">
        <w:rPr>
          <w:rFonts w:eastAsia="Times New Roman" w:cs="Arial"/>
          <w:color w:val="000000"/>
          <w:lang w:val="ru-RU"/>
        </w:rPr>
        <w:t xml:space="preserve"> </w:t>
      </w:r>
      <w:r w:rsidRPr="0038606A">
        <w:rPr>
          <w:rFonts w:eastAsia="Times New Roman" w:cs="Arial"/>
          <w:color w:val="000000"/>
          <w:lang w:eastAsia="bg-BG"/>
        </w:rPr>
        <w:t xml:space="preserve">и </w:t>
      </w:r>
      <w:r w:rsidRPr="0038606A">
        <w:rPr>
          <w:rFonts w:eastAsia="Times New Roman" w:cs="Arial"/>
          <w:color w:val="000000"/>
          <w:lang w:val="en-US"/>
        </w:rPr>
        <w:t>S</w:t>
      </w:r>
      <w:r w:rsidRPr="0038606A">
        <w:rPr>
          <w:rFonts w:eastAsia="Times New Roman" w:cs="Arial"/>
          <w:color w:val="000000"/>
          <w:lang w:val="ru-RU"/>
        </w:rPr>
        <w:t xml:space="preserve">- </w:t>
      </w:r>
      <w:r w:rsidRPr="0038606A">
        <w:rPr>
          <w:rFonts w:eastAsia="Times New Roman" w:cs="Arial"/>
          <w:color w:val="000000"/>
          <w:lang w:eastAsia="bg-BG"/>
        </w:rPr>
        <w:t xml:space="preserve">карведилол. Като следствие на бавните метаболизатори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D</w:t>
      </w:r>
      <w:r w:rsidRPr="0038606A">
        <w:rPr>
          <w:rFonts w:eastAsia="Times New Roman" w:cs="Arial"/>
          <w:color w:val="000000"/>
          <w:lang w:val="ru-RU"/>
        </w:rPr>
        <w:t xml:space="preserve">6 </w:t>
      </w:r>
      <w:r w:rsidRPr="0038606A">
        <w:rPr>
          <w:rFonts w:eastAsia="Times New Roman" w:cs="Arial"/>
          <w:color w:val="000000"/>
          <w:lang w:eastAsia="bg-BG"/>
        </w:rPr>
        <w:t xml:space="preserve">се увеличават плазмените концентрации на </w:t>
      </w:r>
      <w:r w:rsidRPr="0038606A">
        <w:rPr>
          <w:rFonts w:eastAsia="Times New Roman" w:cs="Arial"/>
          <w:color w:val="000000"/>
          <w:lang w:val="en-US"/>
        </w:rPr>
        <w:t>R</w:t>
      </w:r>
      <w:r w:rsidRPr="0038606A">
        <w:rPr>
          <w:rFonts w:eastAsia="Times New Roman" w:cs="Arial"/>
          <w:color w:val="000000"/>
          <w:lang w:val="ru-RU"/>
        </w:rPr>
        <w:t xml:space="preserve"> </w:t>
      </w:r>
      <w:r w:rsidRPr="0038606A">
        <w:rPr>
          <w:rFonts w:eastAsia="Times New Roman" w:cs="Arial"/>
          <w:color w:val="000000"/>
          <w:lang w:eastAsia="bg-BG"/>
        </w:rPr>
        <w:t xml:space="preserve">и </w:t>
      </w:r>
      <w:r w:rsidRPr="0038606A">
        <w:rPr>
          <w:rFonts w:eastAsia="Times New Roman" w:cs="Arial"/>
          <w:color w:val="000000"/>
          <w:lang w:val="en-US"/>
        </w:rPr>
        <w:t>S</w:t>
      </w:r>
      <w:r w:rsidRPr="0038606A">
        <w:rPr>
          <w:rFonts w:eastAsia="Times New Roman" w:cs="Arial"/>
          <w:color w:val="000000"/>
          <w:lang w:val="ru-RU"/>
        </w:rPr>
        <w:t xml:space="preserve">- </w:t>
      </w:r>
      <w:r w:rsidRPr="0038606A">
        <w:rPr>
          <w:rFonts w:eastAsia="Times New Roman" w:cs="Arial"/>
          <w:color w:val="000000"/>
          <w:lang w:eastAsia="bg-BG"/>
        </w:rPr>
        <w:t>карведилол. Значението</w:t>
      </w:r>
      <w:r w:rsidRPr="0038606A">
        <w:rPr>
          <w:rFonts w:eastAsia="Times New Roman" w:cs="Arial"/>
          <w:color w:val="000000"/>
          <w:lang w:val="ru-RU"/>
        </w:rPr>
        <w:t xml:space="preserve"> </w:t>
      </w:r>
      <w:r w:rsidRPr="0038606A">
        <w:rPr>
          <w:rFonts w:eastAsia="Times New Roman" w:cs="Arial"/>
          <w:color w:val="000000"/>
          <w:lang w:eastAsia="bg-BG"/>
        </w:rPr>
        <w:t xml:space="preserve">на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D</w:t>
      </w:r>
      <w:r w:rsidRPr="0038606A">
        <w:rPr>
          <w:rFonts w:eastAsia="Times New Roman" w:cs="Arial"/>
          <w:color w:val="000000"/>
          <w:lang w:val="ru-RU"/>
        </w:rPr>
        <w:t>6</w:t>
      </w:r>
      <w:r w:rsidRPr="0038606A">
        <w:rPr>
          <w:rFonts w:eastAsia="Times New Roman" w:cs="Arial"/>
          <w:color w:val="000000"/>
          <w:lang w:eastAsia="bg-BG"/>
        </w:rPr>
        <w:t xml:space="preserve"> генотип във фармакокинетиката на </w:t>
      </w:r>
      <w:r w:rsidRPr="0038606A">
        <w:rPr>
          <w:rFonts w:eastAsia="Times New Roman" w:cs="Arial"/>
          <w:color w:val="000000"/>
          <w:lang w:val="en-US"/>
        </w:rPr>
        <w:t>R</w:t>
      </w:r>
      <w:r w:rsidRPr="0038606A">
        <w:rPr>
          <w:rFonts w:eastAsia="Times New Roman" w:cs="Arial"/>
          <w:color w:val="000000"/>
          <w:lang w:val="ru-RU"/>
        </w:rPr>
        <w:t xml:space="preserve"> </w:t>
      </w:r>
      <w:r w:rsidRPr="0038606A">
        <w:rPr>
          <w:rFonts w:eastAsia="Times New Roman" w:cs="Arial"/>
          <w:color w:val="000000"/>
          <w:lang w:eastAsia="bg-BG"/>
        </w:rPr>
        <w:t xml:space="preserve">и </w:t>
      </w:r>
      <w:r w:rsidRPr="0038606A">
        <w:rPr>
          <w:rFonts w:eastAsia="Times New Roman" w:cs="Arial"/>
          <w:color w:val="000000"/>
          <w:lang w:val="en-US"/>
        </w:rPr>
        <w:t>S</w:t>
      </w:r>
      <w:r w:rsidRPr="0038606A">
        <w:rPr>
          <w:rFonts w:eastAsia="Times New Roman" w:cs="Arial"/>
          <w:color w:val="000000"/>
          <w:lang w:val="ru-RU"/>
        </w:rPr>
        <w:t xml:space="preserve">- </w:t>
      </w:r>
      <w:r w:rsidRPr="0038606A">
        <w:rPr>
          <w:rFonts w:eastAsia="Times New Roman" w:cs="Arial"/>
          <w:color w:val="000000"/>
          <w:lang w:eastAsia="bg-BG"/>
        </w:rPr>
        <w:t>карведилол е било потвърдено във фармакокинетичните изслевания на населението, докато други изследвания не потвърждават това наблюдение. Направен</w:t>
      </w:r>
    </w:p>
    <w:p w14:paraId="15AEF1DC" w14:textId="6F1AB0CB" w:rsidR="0038606A" w:rsidRPr="00271BD4" w:rsidRDefault="0038606A" w:rsidP="0038606A">
      <w:pPr>
        <w:rPr>
          <w:rFonts w:eastAsia="Times New Roman" w:cs="Arial"/>
          <w:color w:val="000000"/>
          <w:lang w:val="ru-RU" w:eastAsia="bg-BG"/>
        </w:rPr>
      </w:pPr>
      <w:r w:rsidRPr="0038606A">
        <w:rPr>
          <w:rFonts w:eastAsia="Times New Roman" w:cs="Arial"/>
          <w:color w:val="000000"/>
          <w:lang w:eastAsia="bg-BG"/>
        </w:rPr>
        <w:t xml:space="preserve">е изводът, че генетичният полиморфизъм </w:t>
      </w:r>
      <w:r w:rsidRPr="0038606A">
        <w:rPr>
          <w:rFonts w:eastAsia="Times New Roman" w:cs="Arial"/>
          <w:color w:val="000000"/>
          <w:lang w:val="en-US"/>
        </w:rPr>
        <w:t>CYP</w:t>
      </w:r>
      <w:r w:rsidRPr="0038606A">
        <w:rPr>
          <w:rFonts w:eastAsia="Times New Roman" w:cs="Arial"/>
          <w:color w:val="000000"/>
          <w:lang w:val="ru-RU"/>
        </w:rPr>
        <w:t>2</w:t>
      </w:r>
      <w:r w:rsidRPr="0038606A">
        <w:rPr>
          <w:rFonts w:eastAsia="Times New Roman" w:cs="Arial"/>
          <w:color w:val="000000"/>
          <w:lang w:val="en-US"/>
        </w:rPr>
        <w:t>D</w:t>
      </w:r>
      <w:r w:rsidRPr="0038606A">
        <w:rPr>
          <w:rFonts w:eastAsia="Times New Roman" w:cs="Arial"/>
          <w:color w:val="000000"/>
          <w:lang w:val="ru-RU"/>
        </w:rPr>
        <w:t xml:space="preserve">6 </w:t>
      </w:r>
      <w:r w:rsidRPr="0038606A">
        <w:rPr>
          <w:rFonts w:eastAsia="Times New Roman" w:cs="Arial"/>
          <w:color w:val="000000"/>
          <w:lang w:eastAsia="bg-BG"/>
        </w:rPr>
        <w:t>може да има ограничено клинично значение</w:t>
      </w:r>
      <w:r w:rsidR="00271BD4" w:rsidRPr="00271BD4">
        <w:rPr>
          <w:rFonts w:eastAsia="Times New Roman" w:cs="Arial"/>
          <w:color w:val="000000"/>
          <w:lang w:val="ru-RU" w:eastAsia="bg-BG"/>
        </w:rPr>
        <w:t>.</w:t>
      </w:r>
    </w:p>
    <w:p w14:paraId="6DFD411F" w14:textId="27B83953" w:rsidR="00271BD4" w:rsidRDefault="00271BD4" w:rsidP="0038606A">
      <w:pPr>
        <w:rPr>
          <w:rFonts w:eastAsia="Times New Roman" w:cs="Arial"/>
          <w:color w:val="000000"/>
          <w:lang w:val="ru-RU" w:eastAsia="bg-BG"/>
        </w:rPr>
      </w:pPr>
    </w:p>
    <w:p w14:paraId="380402FE" w14:textId="77777777" w:rsidR="00271BD4" w:rsidRPr="00271BD4" w:rsidRDefault="00271BD4" w:rsidP="00271BD4">
      <w:pPr>
        <w:pStyle w:val="Heading3"/>
        <w:rPr>
          <w:rFonts w:eastAsia="Times New Roman"/>
          <w:u w:val="single"/>
        </w:rPr>
      </w:pPr>
      <w:r w:rsidRPr="00271BD4">
        <w:rPr>
          <w:rFonts w:eastAsia="Times New Roman"/>
          <w:u w:val="single"/>
          <w:lang w:eastAsia="bg-BG"/>
        </w:rPr>
        <w:t>Елиминация</w:t>
      </w:r>
    </w:p>
    <w:p w14:paraId="0CF3A072" w14:textId="77777777" w:rsidR="00271BD4" w:rsidRPr="00271BD4" w:rsidRDefault="00271BD4" w:rsidP="00271BD4">
      <w:pPr>
        <w:spacing w:line="240" w:lineRule="auto"/>
        <w:rPr>
          <w:rFonts w:eastAsia="Times New Roman" w:cs="Arial"/>
        </w:rPr>
      </w:pPr>
      <w:r w:rsidRPr="00271BD4">
        <w:rPr>
          <w:rFonts w:eastAsia="Times New Roman" w:cs="Arial"/>
          <w:color w:val="000000"/>
          <w:lang w:eastAsia="bg-BG"/>
        </w:rPr>
        <w:t xml:space="preserve">След единична перорална доза от 50 </w:t>
      </w:r>
      <w:r w:rsidRPr="00271BD4">
        <w:rPr>
          <w:rFonts w:eastAsia="Times New Roman" w:cs="Arial"/>
          <w:color w:val="000000"/>
          <w:lang w:val="en-US"/>
        </w:rPr>
        <w:t>mg</w:t>
      </w:r>
      <w:r w:rsidRPr="00271BD4">
        <w:rPr>
          <w:rFonts w:eastAsia="Times New Roman" w:cs="Arial"/>
          <w:color w:val="000000"/>
          <w:lang w:val="ru-RU"/>
        </w:rPr>
        <w:t xml:space="preserve">, </w:t>
      </w:r>
      <w:r w:rsidRPr="00271BD4">
        <w:rPr>
          <w:rFonts w:eastAsia="Times New Roman" w:cs="Arial"/>
          <w:color w:val="000000"/>
          <w:lang w:eastAsia="bg-BG"/>
        </w:rPr>
        <w:t xml:space="preserve">карведилол се отделя в жлъчката около 60% и се елиминира с фекалиите под формата на метаболити в рамките на 11 дни. След еднократна перорална доза, само около 16% се отделя в урината под формата на карведилол или неговите метаболити. Екскрецията на непроменения лекарствен продукт в урината представлява по-малко от 2%. След интравенозна инфузия на 12,5 </w:t>
      </w:r>
      <w:r w:rsidRPr="00271BD4">
        <w:rPr>
          <w:rFonts w:eastAsia="Times New Roman" w:cs="Arial"/>
          <w:color w:val="000000"/>
          <w:lang w:val="en-US"/>
        </w:rPr>
        <w:t>mg</w:t>
      </w:r>
      <w:r w:rsidRPr="00271BD4">
        <w:rPr>
          <w:rFonts w:eastAsia="Times New Roman" w:cs="Arial"/>
          <w:color w:val="000000"/>
          <w:lang w:val="ru-RU"/>
        </w:rPr>
        <w:t xml:space="preserve"> </w:t>
      </w:r>
      <w:r w:rsidRPr="00271BD4">
        <w:rPr>
          <w:rFonts w:eastAsia="Times New Roman" w:cs="Arial"/>
          <w:color w:val="000000"/>
          <w:lang w:eastAsia="bg-BG"/>
        </w:rPr>
        <w:t xml:space="preserve">при здрави доброволци, плазменият клирънс на карведилол достига около 600 </w:t>
      </w:r>
      <w:r w:rsidRPr="00271BD4">
        <w:rPr>
          <w:rFonts w:eastAsia="Times New Roman" w:cs="Arial"/>
          <w:color w:val="000000"/>
          <w:lang w:val="en-US"/>
        </w:rPr>
        <w:t>ml</w:t>
      </w:r>
      <w:r w:rsidRPr="00271BD4">
        <w:rPr>
          <w:rFonts w:eastAsia="Times New Roman" w:cs="Arial"/>
          <w:color w:val="000000"/>
          <w:lang w:val="ru-RU"/>
        </w:rPr>
        <w:t>/</w:t>
      </w:r>
      <w:r w:rsidRPr="00271BD4">
        <w:rPr>
          <w:rFonts w:eastAsia="Times New Roman" w:cs="Arial"/>
          <w:color w:val="000000"/>
          <w:lang w:val="en-US"/>
        </w:rPr>
        <w:t>min</w:t>
      </w:r>
      <w:r w:rsidRPr="00271BD4">
        <w:rPr>
          <w:rFonts w:eastAsia="Times New Roman" w:cs="Arial"/>
          <w:color w:val="000000"/>
          <w:lang w:val="ru-RU"/>
        </w:rPr>
        <w:t xml:space="preserve">, </w:t>
      </w:r>
      <w:r w:rsidRPr="00271BD4">
        <w:rPr>
          <w:rFonts w:eastAsia="Times New Roman" w:cs="Arial"/>
          <w:color w:val="000000"/>
          <w:lang w:eastAsia="bg-BG"/>
        </w:rPr>
        <w:t xml:space="preserve">а елиминационният полуживот около е 2,5 часа. Времето на полуживот на карведилол при прилагане на капсули от 50 </w:t>
      </w:r>
      <w:r w:rsidRPr="00271BD4">
        <w:rPr>
          <w:rFonts w:eastAsia="Times New Roman" w:cs="Arial"/>
          <w:color w:val="000000"/>
          <w:lang w:val="en-US"/>
        </w:rPr>
        <w:t>mg</w:t>
      </w:r>
      <w:r w:rsidRPr="00271BD4">
        <w:rPr>
          <w:rFonts w:eastAsia="Times New Roman" w:cs="Arial"/>
          <w:color w:val="000000"/>
          <w:lang w:val="ru-RU"/>
        </w:rPr>
        <w:t xml:space="preserve">, </w:t>
      </w:r>
      <w:r w:rsidRPr="00271BD4">
        <w:rPr>
          <w:rFonts w:eastAsia="Times New Roman" w:cs="Arial"/>
          <w:color w:val="000000"/>
          <w:lang w:eastAsia="bg-BG"/>
        </w:rPr>
        <w:t xml:space="preserve">наблюдавано при същите лица, е 6.5 часа и действително съответства на полупериода на абсорбцията от капсулата. След перорално приложение общият клирънс на </w:t>
      </w:r>
      <w:r w:rsidRPr="00271BD4">
        <w:rPr>
          <w:rFonts w:eastAsia="Times New Roman" w:cs="Arial"/>
          <w:color w:val="000000"/>
          <w:lang w:val="en-US"/>
        </w:rPr>
        <w:t>S</w:t>
      </w:r>
      <w:r w:rsidRPr="00271BD4">
        <w:rPr>
          <w:rFonts w:eastAsia="Times New Roman" w:cs="Arial"/>
          <w:color w:val="000000"/>
          <w:lang w:val="ru-RU"/>
        </w:rPr>
        <w:t xml:space="preserve">- </w:t>
      </w:r>
      <w:r w:rsidRPr="00271BD4">
        <w:rPr>
          <w:rFonts w:eastAsia="Times New Roman" w:cs="Arial"/>
          <w:color w:val="000000"/>
          <w:lang w:eastAsia="bg-BG"/>
        </w:rPr>
        <w:t xml:space="preserve">карведилол е приблизително два пъти по-голям от този на </w:t>
      </w:r>
      <w:r w:rsidRPr="00271BD4">
        <w:rPr>
          <w:rFonts w:eastAsia="Times New Roman" w:cs="Arial"/>
          <w:color w:val="000000"/>
          <w:lang w:val="en-US"/>
        </w:rPr>
        <w:t>R</w:t>
      </w:r>
      <w:r w:rsidRPr="00271BD4">
        <w:rPr>
          <w:rFonts w:eastAsia="Times New Roman" w:cs="Arial"/>
          <w:color w:val="000000"/>
          <w:lang w:val="ru-RU"/>
        </w:rPr>
        <w:t xml:space="preserve">- </w:t>
      </w:r>
      <w:r w:rsidRPr="00271BD4">
        <w:rPr>
          <w:rFonts w:eastAsia="Times New Roman" w:cs="Arial"/>
          <w:color w:val="000000"/>
          <w:lang w:eastAsia="bg-BG"/>
        </w:rPr>
        <w:t>карведилол.</w:t>
      </w:r>
    </w:p>
    <w:p w14:paraId="617BF0C1" w14:textId="77777777" w:rsidR="00271BD4" w:rsidRPr="00271BD4" w:rsidRDefault="00271BD4" w:rsidP="0038606A">
      <w:pPr>
        <w:rPr>
          <w:rFonts w:eastAsia="Times New Roman" w:cs="Arial"/>
          <w:color w:val="000000"/>
          <w:lang w:eastAsia="bg-BG"/>
        </w:rPr>
      </w:pPr>
    </w:p>
    <w:p w14:paraId="11217CE9" w14:textId="77777777" w:rsidR="00271BD4" w:rsidRPr="00271BD4" w:rsidRDefault="00271BD4" w:rsidP="00271BD4">
      <w:pPr>
        <w:spacing w:line="240" w:lineRule="auto"/>
        <w:rPr>
          <w:rFonts w:eastAsia="Times New Roman" w:cs="Arial"/>
        </w:rPr>
      </w:pPr>
      <w:r w:rsidRPr="00271BD4">
        <w:rPr>
          <w:rFonts w:eastAsia="Times New Roman" w:cs="Arial"/>
          <w:b/>
          <w:bCs/>
          <w:i/>
          <w:iCs/>
          <w:color w:val="000000"/>
          <w:lang w:eastAsia="bg-BG"/>
        </w:rPr>
        <w:t>Фармакокинетика при специални популации</w:t>
      </w:r>
    </w:p>
    <w:p w14:paraId="1E76720A" w14:textId="77777777" w:rsidR="00271BD4" w:rsidRDefault="00271BD4" w:rsidP="00271BD4">
      <w:pPr>
        <w:spacing w:line="240" w:lineRule="auto"/>
        <w:rPr>
          <w:rFonts w:eastAsia="Times New Roman" w:cs="Arial"/>
          <w:i/>
          <w:iCs/>
          <w:color w:val="000000"/>
          <w:lang w:eastAsia="bg-BG"/>
        </w:rPr>
      </w:pPr>
    </w:p>
    <w:p w14:paraId="4CC1B9EE" w14:textId="23F238B6" w:rsidR="00271BD4" w:rsidRPr="00271BD4" w:rsidRDefault="00271BD4" w:rsidP="00271BD4">
      <w:pPr>
        <w:spacing w:line="240" w:lineRule="auto"/>
        <w:rPr>
          <w:rFonts w:eastAsia="Times New Roman" w:cs="Arial"/>
        </w:rPr>
      </w:pPr>
      <w:r w:rsidRPr="00271BD4">
        <w:rPr>
          <w:rFonts w:eastAsia="Times New Roman" w:cs="Arial"/>
          <w:i/>
          <w:iCs/>
          <w:color w:val="000000"/>
          <w:lang w:eastAsia="bg-BG"/>
        </w:rPr>
        <w:t>Деца</w:t>
      </w:r>
    </w:p>
    <w:p w14:paraId="3F06BDA5" w14:textId="77777777" w:rsidR="00271BD4" w:rsidRPr="00271BD4" w:rsidRDefault="00271BD4" w:rsidP="00271BD4">
      <w:pPr>
        <w:spacing w:line="240" w:lineRule="auto"/>
        <w:rPr>
          <w:rFonts w:eastAsia="Times New Roman" w:cs="Arial"/>
        </w:rPr>
      </w:pPr>
      <w:r w:rsidRPr="00271BD4">
        <w:rPr>
          <w:rFonts w:eastAsia="Times New Roman" w:cs="Arial"/>
          <w:color w:val="000000"/>
          <w:lang w:eastAsia="bg-BG"/>
        </w:rPr>
        <w:t>Изследване в педиатрията е показало, че адаптираният спрямо теглото клирънс е значително по- голям при децата в сравнение с възрастните.</w:t>
      </w:r>
    </w:p>
    <w:p w14:paraId="54538A6C" w14:textId="77777777" w:rsidR="00271BD4" w:rsidRDefault="00271BD4" w:rsidP="00271BD4">
      <w:pPr>
        <w:spacing w:line="240" w:lineRule="auto"/>
        <w:rPr>
          <w:rFonts w:eastAsia="Times New Roman" w:cs="Arial"/>
          <w:i/>
          <w:iCs/>
          <w:color w:val="000000"/>
          <w:lang w:eastAsia="bg-BG"/>
        </w:rPr>
      </w:pPr>
    </w:p>
    <w:p w14:paraId="00A64926" w14:textId="51B97F40" w:rsidR="00271BD4" w:rsidRPr="00271BD4" w:rsidRDefault="00271BD4" w:rsidP="00271BD4">
      <w:pPr>
        <w:spacing w:line="240" w:lineRule="auto"/>
        <w:rPr>
          <w:rFonts w:eastAsia="Times New Roman" w:cs="Arial"/>
        </w:rPr>
      </w:pPr>
      <w:r w:rsidRPr="00271BD4">
        <w:rPr>
          <w:rFonts w:eastAsia="Times New Roman" w:cs="Arial"/>
          <w:i/>
          <w:iCs/>
          <w:color w:val="000000"/>
          <w:lang w:eastAsia="bg-BG"/>
        </w:rPr>
        <w:t>Пациенти в старческа възраст</w:t>
      </w:r>
    </w:p>
    <w:p w14:paraId="0650E0FE" w14:textId="77777777" w:rsidR="00271BD4" w:rsidRPr="00271BD4" w:rsidRDefault="00271BD4" w:rsidP="00271BD4">
      <w:pPr>
        <w:spacing w:line="240" w:lineRule="auto"/>
        <w:rPr>
          <w:rFonts w:eastAsia="Times New Roman" w:cs="Arial"/>
        </w:rPr>
      </w:pPr>
      <w:r w:rsidRPr="00271BD4">
        <w:rPr>
          <w:rFonts w:eastAsia="Times New Roman" w:cs="Arial"/>
          <w:color w:val="000000"/>
          <w:lang w:eastAsia="bg-BG"/>
        </w:rPr>
        <w:t>Възрастта няма статистически значимо влияние върху фармакокинетиката на карведилол при хипертензивни пациенти.</w:t>
      </w:r>
    </w:p>
    <w:p w14:paraId="7878EFDF" w14:textId="77777777" w:rsidR="00271BD4" w:rsidRDefault="00271BD4" w:rsidP="00271BD4">
      <w:pPr>
        <w:spacing w:line="240" w:lineRule="auto"/>
        <w:rPr>
          <w:rFonts w:eastAsia="Times New Roman" w:cs="Arial"/>
          <w:i/>
          <w:iCs/>
          <w:color w:val="000000"/>
          <w:lang w:eastAsia="bg-BG"/>
        </w:rPr>
      </w:pPr>
    </w:p>
    <w:p w14:paraId="67D42DDD" w14:textId="4101ADE5" w:rsidR="00271BD4" w:rsidRPr="00271BD4" w:rsidRDefault="00271BD4" w:rsidP="00271BD4">
      <w:pPr>
        <w:spacing w:line="240" w:lineRule="auto"/>
        <w:rPr>
          <w:rFonts w:eastAsia="Times New Roman" w:cs="Arial"/>
        </w:rPr>
      </w:pPr>
      <w:r w:rsidRPr="00271BD4">
        <w:rPr>
          <w:rFonts w:eastAsia="Times New Roman" w:cs="Arial"/>
          <w:i/>
          <w:iCs/>
          <w:color w:val="000000"/>
          <w:lang w:eastAsia="bg-BG"/>
        </w:rPr>
        <w:t>Бъбречно увреждане</w:t>
      </w:r>
    </w:p>
    <w:p w14:paraId="51F06875" w14:textId="77777777" w:rsidR="00271BD4" w:rsidRPr="00271BD4" w:rsidRDefault="00271BD4" w:rsidP="00271BD4">
      <w:pPr>
        <w:spacing w:line="240" w:lineRule="auto"/>
        <w:rPr>
          <w:rFonts w:eastAsia="Times New Roman" w:cs="Arial"/>
        </w:rPr>
      </w:pPr>
      <w:r w:rsidRPr="00271BD4">
        <w:rPr>
          <w:rFonts w:eastAsia="Times New Roman" w:cs="Arial"/>
          <w:color w:val="000000"/>
          <w:lang w:eastAsia="bg-BG"/>
        </w:rPr>
        <w:t>При пациенти с хипертония и бъбречна недостатъчност, областта под плазмената крива на зависимостта от времето, елиминационния полуживот и максималната плазмена концентрация не се променят значително. Бъбречната екскреция на непромененият лекарствен продукт намалява при пациентите с бъбречна недостатъчност; обаче промените във фармакокинетичните параметри са малки.</w:t>
      </w:r>
    </w:p>
    <w:p w14:paraId="0EE4440C" w14:textId="77777777" w:rsidR="00271BD4" w:rsidRPr="00271BD4" w:rsidRDefault="00271BD4" w:rsidP="00271BD4">
      <w:pPr>
        <w:spacing w:line="240" w:lineRule="auto"/>
        <w:rPr>
          <w:rFonts w:eastAsia="Times New Roman" w:cs="Arial"/>
        </w:rPr>
      </w:pPr>
      <w:r w:rsidRPr="00271BD4">
        <w:rPr>
          <w:rFonts w:eastAsia="Times New Roman" w:cs="Arial"/>
          <w:color w:val="000000"/>
          <w:lang w:eastAsia="bg-BG"/>
        </w:rPr>
        <w:lastRenderedPageBreak/>
        <w:t>Карведилол не се елиминира по време на диализата, тъй като не преминава през диализната мембрана, вероятно поради високата степен на свързване с плазмените протеини.</w:t>
      </w:r>
    </w:p>
    <w:p w14:paraId="0ECD5AA5" w14:textId="77777777" w:rsidR="00271BD4" w:rsidRDefault="00271BD4" w:rsidP="00271BD4">
      <w:pPr>
        <w:spacing w:line="240" w:lineRule="auto"/>
        <w:rPr>
          <w:rFonts w:eastAsia="Times New Roman" w:cs="Arial"/>
          <w:i/>
          <w:iCs/>
          <w:color w:val="000000"/>
          <w:lang w:eastAsia="bg-BG"/>
        </w:rPr>
      </w:pPr>
    </w:p>
    <w:p w14:paraId="66133748" w14:textId="52973B5E" w:rsidR="00271BD4" w:rsidRPr="00271BD4" w:rsidRDefault="00271BD4" w:rsidP="00271BD4">
      <w:pPr>
        <w:spacing w:line="240" w:lineRule="auto"/>
        <w:rPr>
          <w:rFonts w:eastAsia="Times New Roman" w:cs="Arial"/>
        </w:rPr>
      </w:pPr>
      <w:r w:rsidRPr="00271BD4">
        <w:rPr>
          <w:rFonts w:eastAsia="Times New Roman" w:cs="Arial"/>
          <w:i/>
          <w:iCs/>
          <w:color w:val="000000"/>
          <w:lang w:eastAsia="bg-BG"/>
        </w:rPr>
        <w:t>Пациенти с чернодробно увреждане</w:t>
      </w:r>
    </w:p>
    <w:p w14:paraId="0A3CA478" w14:textId="77777777" w:rsidR="00271BD4" w:rsidRPr="00271BD4" w:rsidRDefault="00271BD4" w:rsidP="00271BD4">
      <w:pPr>
        <w:spacing w:line="240" w:lineRule="auto"/>
        <w:rPr>
          <w:rFonts w:eastAsia="Times New Roman" w:cs="Arial"/>
        </w:rPr>
      </w:pPr>
      <w:r w:rsidRPr="00271BD4">
        <w:rPr>
          <w:rFonts w:eastAsia="Times New Roman" w:cs="Arial"/>
          <w:color w:val="000000"/>
          <w:lang w:eastAsia="bg-BG"/>
        </w:rPr>
        <w:t>Вж. точка 4.3 Противопоказания и точка 4.2 Употреба при специални популации / Чернодробно увреждане.</w:t>
      </w:r>
    </w:p>
    <w:p w14:paraId="6803ECDC" w14:textId="77777777" w:rsidR="00271BD4" w:rsidRDefault="00271BD4" w:rsidP="00271BD4">
      <w:pPr>
        <w:spacing w:line="240" w:lineRule="auto"/>
        <w:rPr>
          <w:rFonts w:eastAsia="Times New Roman" w:cs="Arial"/>
          <w:i/>
          <w:iCs/>
          <w:color w:val="000000"/>
          <w:lang w:eastAsia="bg-BG"/>
        </w:rPr>
      </w:pPr>
    </w:p>
    <w:p w14:paraId="537E44DE" w14:textId="771B2914" w:rsidR="00271BD4" w:rsidRPr="00271BD4" w:rsidRDefault="00271BD4" w:rsidP="00271BD4">
      <w:pPr>
        <w:spacing w:line="240" w:lineRule="auto"/>
        <w:rPr>
          <w:rFonts w:eastAsia="Times New Roman" w:cs="Arial"/>
        </w:rPr>
      </w:pPr>
      <w:r w:rsidRPr="00271BD4">
        <w:rPr>
          <w:rFonts w:eastAsia="Times New Roman" w:cs="Arial"/>
          <w:i/>
          <w:iCs/>
          <w:color w:val="000000"/>
          <w:lang w:eastAsia="bg-BG"/>
        </w:rPr>
        <w:t>Пациенти със сърдечна недостатъчност</w:t>
      </w:r>
    </w:p>
    <w:p w14:paraId="2E24D81C" w14:textId="77777777" w:rsidR="00271BD4" w:rsidRPr="00271BD4" w:rsidRDefault="00271BD4" w:rsidP="00271BD4">
      <w:pPr>
        <w:spacing w:line="240" w:lineRule="auto"/>
        <w:rPr>
          <w:rFonts w:ascii="Times New Roman" w:eastAsia="Times New Roman" w:hAnsi="Times New Roman" w:cs="Times New Roman"/>
          <w:sz w:val="24"/>
          <w:szCs w:val="24"/>
        </w:rPr>
      </w:pPr>
      <w:r w:rsidRPr="00271BD4">
        <w:rPr>
          <w:rFonts w:eastAsia="Times New Roman" w:cs="Arial"/>
          <w:color w:val="000000"/>
          <w:lang w:eastAsia="bg-BG"/>
        </w:rPr>
        <w:t xml:space="preserve">В проучване при 24 пациента от японски произход със сърдечна недостатъчност клирънсът на </w:t>
      </w:r>
      <w:r w:rsidRPr="00271BD4">
        <w:rPr>
          <w:rFonts w:eastAsia="Times New Roman" w:cs="Arial"/>
          <w:color w:val="000000"/>
          <w:lang w:val="en-US"/>
        </w:rPr>
        <w:t>R</w:t>
      </w:r>
      <w:r w:rsidRPr="00271BD4">
        <w:rPr>
          <w:rFonts w:eastAsia="Times New Roman" w:cs="Arial"/>
          <w:color w:val="000000"/>
          <w:lang w:val="ru-RU"/>
        </w:rPr>
        <w:t xml:space="preserve">- </w:t>
      </w:r>
      <w:r w:rsidRPr="00271BD4">
        <w:rPr>
          <w:rFonts w:eastAsia="Times New Roman" w:cs="Arial"/>
          <w:color w:val="000000"/>
          <w:lang w:eastAsia="bg-BG"/>
        </w:rPr>
        <w:t xml:space="preserve">и </w:t>
      </w:r>
      <w:r w:rsidRPr="00271BD4">
        <w:rPr>
          <w:rFonts w:eastAsia="Times New Roman" w:cs="Arial"/>
          <w:color w:val="000000"/>
          <w:lang w:val="en-US"/>
        </w:rPr>
        <w:t>S</w:t>
      </w:r>
      <w:r w:rsidRPr="00271BD4">
        <w:rPr>
          <w:rFonts w:eastAsia="Times New Roman" w:cs="Arial"/>
          <w:color w:val="000000"/>
          <w:lang w:eastAsia="bg-BG"/>
        </w:rPr>
        <w:t xml:space="preserve">-карведилол е бил значимо по-нисък от изчисления преди това при здрави доброволци. Тези резултати показват, че фармакокинетиката на </w:t>
      </w:r>
      <w:r w:rsidRPr="00271BD4">
        <w:rPr>
          <w:rFonts w:eastAsia="Times New Roman" w:cs="Arial"/>
          <w:color w:val="000000"/>
          <w:lang w:val="en-US"/>
        </w:rPr>
        <w:t>R</w:t>
      </w:r>
      <w:r w:rsidRPr="00271BD4">
        <w:rPr>
          <w:rFonts w:eastAsia="Times New Roman" w:cs="Arial"/>
          <w:color w:val="000000"/>
          <w:lang w:val="ru-RU"/>
        </w:rPr>
        <w:t xml:space="preserve">- </w:t>
      </w:r>
      <w:r w:rsidRPr="00271BD4">
        <w:rPr>
          <w:rFonts w:eastAsia="Times New Roman" w:cs="Arial"/>
          <w:color w:val="000000"/>
          <w:lang w:eastAsia="bg-BG"/>
        </w:rPr>
        <w:t xml:space="preserve">и </w:t>
      </w:r>
      <w:r w:rsidRPr="00271BD4">
        <w:rPr>
          <w:rFonts w:eastAsia="Times New Roman" w:cs="Arial"/>
          <w:color w:val="000000"/>
          <w:lang w:val="en-US"/>
        </w:rPr>
        <w:t>S</w:t>
      </w:r>
      <w:r w:rsidRPr="00271BD4">
        <w:rPr>
          <w:rFonts w:eastAsia="Times New Roman" w:cs="Arial"/>
          <w:color w:val="000000"/>
          <w:lang w:eastAsia="bg-BG"/>
        </w:rPr>
        <w:t>-карведилол се променя значимо при сърдечна недостатъчност.</w:t>
      </w:r>
    </w:p>
    <w:p w14:paraId="3F9BBC4B" w14:textId="54936196" w:rsidR="00271BD4" w:rsidRPr="0038606A" w:rsidRDefault="00271BD4" w:rsidP="0038606A"/>
    <w:p w14:paraId="648E39DA" w14:textId="79A292DA" w:rsidR="00CF77F7" w:rsidRDefault="002C50EE" w:rsidP="004A448E">
      <w:pPr>
        <w:pStyle w:val="Heading2"/>
      </w:pPr>
      <w:r>
        <w:t>5.3. Предклинични данни за безопасност</w:t>
      </w:r>
    </w:p>
    <w:p w14:paraId="6CE8BAB7" w14:textId="374FF2B2" w:rsidR="00271BD4" w:rsidRDefault="00271BD4" w:rsidP="00271BD4"/>
    <w:p w14:paraId="0184CA70" w14:textId="77777777" w:rsidR="00271BD4" w:rsidRPr="00271BD4" w:rsidRDefault="00271BD4" w:rsidP="00271BD4">
      <w:pPr>
        <w:spacing w:line="240" w:lineRule="auto"/>
        <w:rPr>
          <w:rFonts w:eastAsia="Times New Roman" w:cs="Arial"/>
        </w:rPr>
      </w:pPr>
      <w:r w:rsidRPr="00271BD4">
        <w:rPr>
          <w:rFonts w:eastAsia="Times New Roman" w:cs="Arial"/>
          <w:b/>
          <w:bCs/>
          <w:i/>
          <w:iCs/>
          <w:color w:val="000000"/>
          <w:lang w:eastAsia="bg-BG"/>
        </w:rPr>
        <w:t>Канцерогенност</w:t>
      </w:r>
    </w:p>
    <w:p w14:paraId="5E56CDD4" w14:textId="77777777" w:rsidR="00271BD4" w:rsidRPr="00271BD4" w:rsidRDefault="00271BD4" w:rsidP="00271BD4">
      <w:pPr>
        <w:spacing w:line="240" w:lineRule="auto"/>
        <w:rPr>
          <w:rFonts w:eastAsia="Times New Roman" w:cs="Arial"/>
        </w:rPr>
      </w:pPr>
      <w:r w:rsidRPr="00271BD4">
        <w:rPr>
          <w:rFonts w:eastAsia="Times New Roman" w:cs="Arial"/>
          <w:color w:val="000000"/>
          <w:lang w:eastAsia="bg-BG"/>
        </w:rPr>
        <w:t xml:space="preserve">В проучвания за канцерогенност, проведени при плъхове и мишки, с приложени дози до 75 мг/кг/ден и 200 мг/кг/ден, съответно, (38 до 100 пъти максималната препоръчителна доза при хора </w:t>
      </w:r>
      <w:r w:rsidRPr="00271BD4">
        <w:rPr>
          <w:rFonts w:eastAsia="Times New Roman" w:cs="Arial"/>
          <w:color w:val="000000"/>
          <w:lang w:val="ru-RU"/>
        </w:rPr>
        <w:t>[</w:t>
      </w:r>
      <w:r w:rsidRPr="00271BD4">
        <w:rPr>
          <w:rFonts w:eastAsia="Times New Roman" w:cs="Arial"/>
          <w:color w:val="000000"/>
          <w:lang w:val="en-US"/>
        </w:rPr>
        <w:t>MRHD</w:t>
      </w:r>
      <w:r w:rsidRPr="00271BD4">
        <w:rPr>
          <w:rFonts w:eastAsia="Times New Roman" w:cs="Arial"/>
          <w:color w:val="000000"/>
          <w:lang w:val="ru-RU"/>
        </w:rPr>
        <w:t xml:space="preserve">], </w:t>
      </w:r>
      <w:r w:rsidRPr="00271BD4">
        <w:rPr>
          <w:rFonts w:eastAsia="Times New Roman" w:cs="Arial"/>
          <w:color w:val="000000"/>
          <w:lang w:eastAsia="bg-BG"/>
        </w:rPr>
        <w:t>карведилол няма карциногенен ефект.</w:t>
      </w:r>
    </w:p>
    <w:p w14:paraId="260077D2" w14:textId="77777777" w:rsidR="00271BD4" w:rsidRPr="00271BD4" w:rsidRDefault="00271BD4" w:rsidP="00271BD4">
      <w:pPr>
        <w:spacing w:line="240" w:lineRule="auto"/>
        <w:rPr>
          <w:rFonts w:eastAsia="Times New Roman" w:cs="Arial"/>
          <w:b/>
          <w:bCs/>
          <w:i/>
          <w:iCs/>
          <w:color w:val="000000"/>
          <w:lang w:eastAsia="bg-BG"/>
        </w:rPr>
      </w:pPr>
    </w:p>
    <w:p w14:paraId="43231F20" w14:textId="52C9E26E" w:rsidR="00271BD4" w:rsidRPr="00271BD4" w:rsidRDefault="00271BD4" w:rsidP="00271BD4">
      <w:pPr>
        <w:spacing w:line="240" w:lineRule="auto"/>
        <w:rPr>
          <w:rFonts w:eastAsia="Times New Roman" w:cs="Arial"/>
        </w:rPr>
      </w:pPr>
      <w:r w:rsidRPr="00271BD4">
        <w:rPr>
          <w:rFonts w:eastAsia="Times New Roman" w:cs="Arial"/>
          <w:b/>
          <w:bCs/>
          <w:i/>
          <w:iCs/>
          <w:color w:val="000000"/>
          <w:lang w:eastAsia="bg-BG"/>
        </w:rPr>
        <w:t>Мутагенност</w:t>
      </w:r>
    </w:p>
    <w:p w14:paraId="356DDD27" w14:textId="7B016F4E" w:rsidR="00271BD4" w:rsidRPr="00271BD4" w:rsidRDefault="00271BD4" w:rsidP="00271BD4">
      <w:pPr>
        <w:spacing w:line="240" w:lineRule="auto"/>
        <w:rPr>
          <w:rFonts w:eastAsia="Times New Roman" w:cs="Arial"/>
          <w:color w:val="000000"/>
          <w:lang w:eastAsia="bg-BG"/>
        </w:rPr>
      </w:pPr>
      <w:r w:rsidRPr="00271BD4">
        <w:rPr>
          <w:rFonts w:eastAsia="Times New Roman" w:cs="Arial"/>
          <w:color w:val="000000"/>
          <w:lang w:eastAsia="bg-BG"/>
        </w:rPr>
        <w:t>Карведилол не е мутагенен при ин-витро или ин-виво тестове с бозайници и тестове с други животни.</w:t>
      </w:r>
    </w:p>
    <w:p w14:paraId="0117F023" w14:textId="0E64184E" w:rsidR="00271BD4" w:rsidRPr="00271BD4" w:rsidRDefault="00271BD4" w:rsidP="00271BD4">
      <w:pPr>
        <w:spacing w:line="240" w:lineRule="auto"/>
        <w:rPr>
          <w:rFonts w:eastAsia="Times New Roman" w:cs="Arial"/>
          <w:color w:val="000000"/>
          <w:lang w:eastAsia="bg-BG"/>
        </w:rPr>
      </w:pPr>
    </w:p>
    <w:p w14:paraId="17A31139" w14:textId="77777777" w:rsidR="00271BD4" w:rsidRPr="00271BD4" w:rsidRDefault="00271BD4" w:rsidP="00271BD4">
      <w:pPr>
        <w:spacing w:line="240" w:lineRule="auto"/>
        <w:rPr>
          <w:rFonts w:eastAsia="Times New Roman" w:cs="Arial"/>
        </w:rPr>
      </w:pPr>
      <w:r w:rsidRPr="00271BD4">
        <w:rPr>
          <w:rFonts w:eastAsia="Times New Roman" w:cs="Arial"/>
          <w:b/>
          <w:bCs/>
          <w:i/>
          <w:iCs/>
          <w:color w:val="000000"/>
          <w:lang w:eastAsia="bg-BG"/>
        </w:rPr>
        <w:t>Фертилитет</w:t>
      </w:r>
    </w:p>
    <w:p w14:paraId="65D878E5" w14:textId="77777777" w:rsidR="00271BD4" w:rsidRPr="00271BD4" w:rsidRDefault="00271BD4" w:rsidP="00271BD4">
      <w:pPr>
        <w:spacing w:line="240" w:lineRule="auto"/>
        <w:rPr>
          <w:rFonts w:eastAsia="Times New Roman" w:cs="Arial"/>
        </w:rPr>
      </w:pPr>
      <w:r w:rsidRPr="00271BD4">
        <w:rPr>
          <w:rFonts w:eastAsia="Times New Roman" w:cs="Arial"/>
          <w:color w:val="000000"/>
          <w:lang w:eastAsia="bg-BG"/>
        </w:rPr>
        <w:t xml:space="preserve">Приемането на токсични дози карведилол от възрастни женски плъхове (≥200 мг/кг, ≥100 пъти </w:t>
      </w:r>
      <w:r w:rsidRPr="00271BD4">
        <w:rPr>
          <w:rFonts w:eastAsia="Times New Roman" w:cs="Arial"/>
          <w:color w:val="000000"/>
          <w:lang w:val="en-US"/>
        </w:rPr>
        <w:t>MRHD</w:t>
      </w:r>
      <w:r w:rsidRPr="00271BD4">
        <w:rPr>
          <w:rFonts w:eastAsia="Times New Roman" w:cs="Arial"/>
          <w:color w:val="000000"/>
          <w:lang w:val="ru-RU"/>
        </w:rPr>
        <w:t xml:space="preserve">) </w:t>
      </w:r>
      <w:r w:rsidRPr="00271BD4">
        <w:rPr>
          <w:rFonts w:eastAsia="Times New Roman" w:cs="Arial"/>
          <w:color w:val="000000"/>
          <w:lang w:eastAsia="bg-BG"/>
        </w:rPr>
        <w:t>е дало понижение на фертилностга (лошо чифтосване, по-малко жълти тела и по-малко зародиши).</w:t>
      </w:r>
    </w:p>
    <w:p w14:paraId="7B7DAD98" w14:textId="77777777" w:rsidR="00271BD4" w:rsidRPr="00271BD4" w:rsidRDefault="00271BD4" w:rsidP="00271BD4">
      <w:pPr>
        <w:spacing w:line="240" w:lineRule="auto"/>
        <w:rPr>
          <w:rFonts w:eastAsia="Times New Roman" w:cs="Arial"/>
          <w:b/>
          <w:bCs/>
          <w:i/>
          <w:iCs/>
          <w:color w:val="000000"/>
          <w:lang w:eastAsia="bg-BG"/>
        </w:rPr>
      </w:pPr>
    </w:p>
    <w:p w14:paraId="3CA2C414" w14:textId="4E6E60A0" w:rsidR="00271BD4" w:rsidRPr="00271BD4" w:rsidRDefault="00271BD4" w:rsidP="00271BD4">
      <w:pPr>
        <w:spacing w:line="240" w:lineRule="auto"/>
        <w:rPr>
          <w:rFonts w:eastAsia="Times New Roman" w:cs="Arial"/>
        </w:rPr>
      </w:pPr>
      <w:r w:rsidRPr="00271BD4">
        <w:rPr>
          <w:rFonts w:eastAsia="Times New Roman" w:cs="Arial"/>
          <w:b/>
          <w:bCs/>
          <w:i/>
          <w:iCs/>
          <w:color w:val="000000"/>
          <w:lang w:eastAsia="bg-BG"/>
        </w:rPr>
        <w:t>Тератогенност</w:t>
      </w:r>
    </w:p>
    <w:p w14:paraId="4B4919C4" w14:textId="77777777" w:rsidR="00271BD4" w:rsidRPr="00271BD4" w:rsidRDefault="00271BD4" w:rsidP="00271BD4">
      <w:pPr>
        <w:spacing w:line="240" w:lineRule="auto"/>
        <w:rPr>
          <w:rFonts w:eastAsia="Times New Roman" w:cs="Arial"/>
        </w:rPr>
      </w:pPr>
      <w:r w:rsidRPr="00271BD4">
        <w:rPr>
          <w:rFonts w:eastAsia="Times New Roman" w:cs="Arial"/>
          <w:color w:val="000000"/>
          <w:lang w:eastAsia="bg-BG"/>
        </w:rPr>
        <w:t xml:space="preserve">Изследванията при животни ие са дали данни, че карведилол има каквито и да било тератогенни ефекти. Дози&gt; 60 мг / кг (&gt; 30 пъти </w:t>
      </w:r>
      <w:r w:rsidRPr="00271BD4">
        <w:rPr>
          <w:rFonts w:eastAsia="Times New Roman" w:cs="Arial"/>
          <w:color w:val="000000"/>
          <w:lang w:val="en-US"/>
        </w:rPr>
        <w:t>MRHD</w:t>
      </w:r>
      <w:r w:rsidRPr="00271BD4">
        <w:rPr>
          <w:rFonts w:eastAsia="Times New Roman" w:cs="Arial"/>
          <w:color w:val="000000"/>
          <w:lang w:val="ru-RU"/>
        </w:rPr>
        <w:t xml:space="preserve">) </w:t>
      </w:r>
      <w:r w:rsidRPr="00271BD4">
        <w:rPr>
          <w:rFonts w:eastAsia="Times New Roman" w:cs="Arial"/>
          <w:color w:val="000000"/>
          <w:lang w:eastAsia="bg-BG"/>
        </w:rPr>
        <w:t xml:space="preserve">са причинили закъснения във физическия растеж/развитието на поколението. Наблюдавана е ембриотоксичност (увеличили са се смъртните случаи след имплантация), но не и малформации при плъхове и зайци, при дози от 200 мг/кг и 75 мг/кг, съответно (38 до 100 пъти </w:t>
      </w:r>
      <w:r w:rsidRPr="00271BD4">
        <w:rPr>
          <w:rFonts w:eastAsia="Times New Roman" w:cs="Arial"/>
          <w:color w:val="000000"/>
          <w:lang w:val="en-US"/>
        </w:rPr>
        <w:t>MRHD</w:t>
      </w:r>
      <w:r w:rsidRPr="00271BD4">
        <w:rPr>
          <w:rFonts w:eastAsia="Times New Roman" w:cs="Arial"/>
          <w:color w:val="000000"/>
          <w:lang w:val="ru-RU"/>
        </w:rPr>
        <w:t>).</w:t>
      </w:r>
    </w:p>
    <w:p w14:paraId="111E6604" w14:textId="031F0DD5" w:rsidR="00271BD4" w:rsidRPr="00271BD4" w:rsidRDefault="00271BD4" w:rsidP="00271BD4"/>
    <w:p w14:paraId="6A7820AB" w14:textId="5962559B" w:rsidR="008A6AF2" w:rsidRDefault="002C50EE" w:rsidP="00395555">
      <w:pPr>
        <w:pStyle w:val="Heading1"/>
      </w:pPr>
      <w:r>
        <w:t>7. ПРИТЕЖАТЕЛ НА РАЗРЕШЕНИЕТО ЗА УПОТРЕБА</w:t>
      </w:r>
    </w:p>
    <w:p w14:paraId="2C7B021D" w14:textId="060CE51C" w:rsidR="00271BD4" w:rsidRDefault="00271BD4" w:rsidP="00271BD4"/>
    <w:p w14:paraId="2C515316" w14:textId="77777777" w:rsidR="00271BD4" w:rsidRPr="00271BD4" w:rsidRDefault="00271BD4" w:rsidP="00271BD4">
      <w:pPr>
        <w:rPr>
          <w:sz w:val="24"/>
          <w:szCs w:val="24"/>
        </w:rPr>
      </w:pPr>
      <w:r w:rsidRPr="00271BD4">
        <w:rPr>
          <w:lang w:eastAsia="bg-BG"/>
        </w:rPr>
        <w:t>„Чайкафарма Висококачествените Лекарства“ АД</w:t>
      </w:r>
    </w:p>
    <w:p w14:paraId="46ED49E9" w14:textId="77777777" w:rsidR="00271BD4" w:rsidRPr="00271BD4" w:rsidRDefault="00271BD4" w:rsidP="00271BD4">
      <w:pPr>
        <w:rPr>
          <w:sz w:val="24"/>
          <w:szCs w:val="24"/>
        </w:rPr>
      </w:pPr>
      <w:r w:rsidRPr="00271BD4">
        <w:rPr>
          <w:lang w:eastAsia="bg-BG"/>
        </w:rPr>
        <w:t>бул. „Г.М. Димитров“ № 1,</w:t>
      </w:r>
    </w:p>
    <w:p w14:paraId="18393E19" w14:textId="77777777" w:rsidR="00271BD4" w:rsidRPr="00271BD4" w:rsidRDefault="00271BD4" w:rsidP="00271BD4">
      <w:pPr>
        <w:rPr>
          <w:sz w:val="24"/>
          <w:szCs w:val="24"/>
        </w:rPr>
      </w:pPr>
      <w:r w:rsidRPr="00271BD4">
        <w:rPr>
          <w:lang w:eastAsia="bg-BG"/>
        </w:rPr>
        <w:t>гр. София 1172, България</w:t>
      </w:r>
    </w:p>
    <w:p w14:paraId="670FFF60" w14:textId="77777777" w:rsidR="00271BD4" w:rsidRPr="00271BD4" w:rsidRDefault="00271BD4" w:rsidP="00271BD4">
      <w:pPr>
        <w:rPr>
          <w:sz w:val="24"/>
          <w:szCs w:val="24"/>
        </w:rPr>
      </w:pPr>
      <w:r w:rsidRPr="00271BD4">
        <w:rPr>
          <w:lang w:eastAsia="bg-BG"/>
        </w:rPr>
        <w:t>тел.: 02/ 962 54 54</w:t>
      </w:r>
    </w:p>
    <w:p w14:paraId="6BC4EBDA" w14:textId="77777777" w:rsidR="00271BD4" w:rsidRPr="00271BD4" w:rsidRDefault="00271BD4" w:rsidP="00271BD4">
      <w:pPr>
        <w:rPr>
          <w:sz w:val="24"/>
          <w:szCs w:val="24"/>
        </w:rPr>
      </w:pPr>
      <w:r w:rsidRPr="00271BD4">
        <w:rPr>
          <w:lang w:eastAsia="bg-BG"/>
        </w:rPr>
        <w:t>факс: 02/ 960 37 03</w:t>
      </w:r>
    </w:p>
    <w:p w14:paraId="37BE1D18" w14:textId="7C98EC33" w:rsidR="00271BD4" w:rsidRPr="00271BD4" w:rsidRDefault="00271BD4" w:rsidP="00271BD4">
      <w:r w:rsidRPr="00271BD4">
        <w:rPr>
          <w:lang w:eastAsia="bg-BG"/>
        </w:rPr>
        <w:t xml:space="preserve">имейл: </w:t>
      </w:r>
      <w:r w:rsidR="00085C9C">
        <w:fldChar w:fldCharType="begin"/>
      </w:r>
      <w:r w:rsidR="00085C9C">
        <w:instrText xml:space="preserve"> HYPERLINK "mailto:info@tchaikapharma.com" </w:instrText>
      </w:r>
      <w:r w:rsidR="00085C9C">
        <w:fldChar w:fldCharType="separate"/>
      </w:r>
      <w:r w:rsidRPr="00271BD4">
        <w:rPr>
          <w:lang w:val="en-US"/>
        </w:rPr>
        <w:t>info</w:t>
      </w:r>
      <w:r w:rsidRPr="00271BD4">
        <w:rPr>
          <w:lang w:val="ru-RU"/>
        </w:rPr>
        <w:t>@</w:t>
      </w:r>
      <w:proofErr w:type="spellStart"/>
      <w:r w:rsidRPr="00271BD4">
        <w:rPr>
          <w:lang w:val="en-US"/>
        </w:rPr>
        <w:t>tchaikapharma</w:t>
      </w:r>
      <w:proofErr w:type="spellEnd"/>
      <w:r w:rsidRPr="00271BD4">
        <w:rPr>
          <w:lang w:val="ru-RU"/>
        </w:rPr>
        <w:t>.</w:t>
      </w:r>
      <w:r w:rsidRPr="00271BD4">
        <w:rPr>
          <w:lang w:val="en-US"/>
        </w:rPr>
        <w:t>com</w:t>
      </w:r>
      <w:r w:rsidR="00085C9C">
        <w:rPr>
          <w:lang w:val="en-US"/>
        </w:rPr>
        <w:fldChar w:fldCharType="end"/>
      </w:r>
    </w:p>
    <w:p w14:paraId="7BA1BA64" w14:textId="11AA50D9" w:rsidR="00CF77F7" w:rsidRDefault="002C50EE" w:rsidP="004A448E">
      <w:pPr>
        <w:pStyle w:val="Heading1"/>
      </w:pPr>
      <w:r>
        <w:t>8. НОМЕР НА РАЗРЕШЕНИЕТО ЗА УПОТРЕБА</w:t>
      </w:r>
    </w:p>
    <w:p w14:paraId="4DEC5319" w14:textId="7E3CBDBF" w:rsidR="00271BD4" w:rsidRDefault="00271BD4" w:rsidP="00271BD4"/>
    <w:p w14:paraId="7B483627" w14:textId="23727F00" w:rsidR="00271BD4" w:rsidRPr="00271BD4" w:rsidRDefault="00271BD4" w:rsidP="00271BD4">
      <w:r>
        <w:rPr>
          <w:lang w:val="en-US"/>
        </w:rPr>
        <w:lastRenderedPageBreak/>
        <w:t>II</w:t>
      </w:r>
      <w:r>
        <w:t>-3428</w:t>
      </w:r>
    </w:p>
    <w:p w14:paraId="2CCB5832" w14:textId="7A7EF5CB" w:rsidR="007C605B" w:rsidRDefault="002C50EE" w:rsidP="007C605B">
      <w:pPr>
        <w:pStyle w:val="Heading1"/>
      </w:pPr>
      <w:r>
        <w:t>9. ДАТА НА ПЪРВО РАЗРЕШАВАНЕ/ПОДНОВЯВАНЕ НА РАЗРЕШЕНИЕТО ЗА УПОТРЕБА</w:t>
      </w:r>
    </w:p>
    <w:p w14:paraId="73A861EE" w14:textId="1DC1EAF6" w:rsidR="00271BD4" w:rsidRDefault="00271BD4" w:rsidP="00271BD4"/>
    <w:p w14:paraId="719F4860" w14:textId="77777777" w:rsidR="00271BD4" w:rsidRPr="00271BD4" w:rsidRDefault="00271BD4" w:rsidP="00271BD4">
      <w:pPr>
        <w:rPr>
          <w:sz w:val="24"/>
          <w:szCs w:val="24"/>
        </w:rPr>
      </w:pPr>
      <w:r w:rsidRPr="00271BD4">
        <w:rPr>
          <w:lang w:eastAsia="bg-BG"/>
        </w:rPr>
        <w:t>Дата на първо разрешаване: 04 февруари 1998 г.</w:t>
      </w:r>
    </w:p>
    <w:p w14:paraId="335FB0D1" w14:textId="06A89113" w:rsidR="00271BD4" w:rsidRPr="00271BD4" w:rsidRDefault="00271BD4" w:rsidP="00271BD4">
      <w:r w:rsidRPr="00271BD4">
        <w:rPr>
          <w:lang w:eastAsia="bg-BG"/>
        </w:rPr>
        <w:t>Дата на последно подновяване: 11 ноември 2008 г.</w:t>
      </w:r>
    </w:p>
    <w:p w14:paraId="0E9D0119" w14:textId="0245C6D7" w:rsidR="002C50EE" w:rsidRDefault="002C50EE" w:rsidP="002C50EE">
      <w:pPr>
        <w:pStyle w:val="Heading1"/>
      </w:pPr>
      <w:r>
        <w:t>10. ДАТА НА АКТУАЛИЗИРАНЕ НА ТЕКСТА</w:t>
      </w:r>
    </w:p>
    <w:bookmarkEnd w:id="0"/>
    <w:p w14:paraId="43FB38A2" w14:textId="03E49F7F" w:rsidR="007C605B" w:rsidRPr="003E3126" w:rsidRDefault="00271BD4" w:rsidP="00271BD4">
      <w:r>
        <w:t>Юни 2015 г.</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3E4D6190"/>
    <w:multiLevelType w:val="hybridMultilevel"/>
    <w:tmpl w:val="77C41BEC"/>
    <w:lvl w:ilvl="0" w:tplc="F366514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4"/>
  </w:num>
  <w:num w:numId="9">
    <w:abstractNumId w:val="2"/>
  </w:num>
  <w:num w:numId="10">
    <w:abstractNumId w:val="4"/>
  </w:num>
  <w:num w:numId="11">
    <w:abstractNumId w:val="30"/>
  </w:num>
  <w:num w:numId="12">
    <w:abstractNumId w:val="13"/>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85C9C"/>
    <w:rsid w:val="00185A46"/>
    <w:rsid w:val="001915B6"/>
    <w:rsid w:val="001D1B23"/>
    <w:rsid w:val="00271BD4"/>
    <w:rsid w:val="002B3C38"/>
    <w:rsid w:val="002B4DBB"/>
    <w:rsid w:val="002C50EE"/>
    <w:rsid w:val="00340A0A"/>
    <w:rsid w:val="003765DC"/>
    <w:rsid w:val="0038606A"/>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E5047"/>
    <w:rsid w:val="0075649D"/>
    <w:rsid w:val="007C605B"/>
    <w:rsid w:val="007E7515"/>
    <w:rsid w:val="008134C8"/>
    <w:rsid w:val="00814073"/>
    <w:rsid w:val="00826F0D"/>
    <w:rsid w:val="00861612"/>
    <w:rsid w:val="00893B92"/>
    <w:rsid w:val="008A6AF2"/>
    <w:rsid w:val="008C70A2"/>
    <w:rsid w:val="008E59DA"/>
    <w:rsid w:val="009773E4"/>
    <w:rsid w:val="009B171C"/>
    <w:rsid w:val="009F1313"/>
    <w:rsid w:val="00A20351"/>
    <w:rsid w:val="00A65A81"/>
    <w:rsid w:val="00AA23EC"/>
    <w:rsid w:val="00AB1570"/>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6425</Words>
  <Characters>36626</Characters>
  <Application>Microsoft Office Word</Application>
  <DocSecurity>0</DocSecurity>
  <Lines>305</Lines>
  <Paragraphs>85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2022-03-29T15:48:00Z</dcterms:created>
  <dcterms:modified xsi:type="dcterms:W3CDTF">2022-03-29T15:53:00Z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