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114CFAE8" w:rsidR="009F77A4" w:rsidRDefault="00DD466D" w:rsidP="00387A66">
      <w:pPr>
        <w:pStyle w:val="Heading1"/>
      </w:pPr>
      <w:r>
        <w:t>1.ИМЕ НА ЛЕКАРСТВЕНИЯ ПРОДУКТ</w:t>
      </w:r>
    </w:p>
    <w:p w14:paraId="514258D1" w14:textId="79562F27" w:rsidR="00C8376B" w:rsidRDefault="00C8376B" w:rsidP="00C8376B"/>
    <w:p w14:paraId="1B40D5A3" w14:textId="77777777" w:rsidR="00C8376B" w:rsidRDefault="00C8376B" w:rsidP="00C8376B">
      <w:r>
        <w:t xml:space="preserve">ДИОФЛАВОН 500 </w:t>
      </w:r>
      <w:r>
        <w:rPr>
          <w:lang w:val="en-US"/>
        </w:rPr>
        <w:t xml:space="preserve">mg </w:t>
      </w:r>
      <w:r>
        <w:t xml:space="preserve">филмирани таблетки </w:t>
      </w:r>
    </w:p>
    <w:p w14:paraId="7A5BD437" w14:textId="49AA09A5" w:rsidR="00C8376B" w:rsidRDefault="00C8376B" w:rsidP="00C8376B">
      <w:pPr>
        <w:rPr>
          <w:lang w:val="en-US"/>
        </w:rPr>
      </w:pPr>
      <w:r>
        <w:rPr>
          <w:lang w:val="en-US"/>
        </w:rPr>
        <w:t xml:space="preserve">DIOFLAVON </w:t>
      </w:r>
      <w:r>
        <w:t xml:space="preserve">500 </w:t>
      </w:r>
      <w:r>
        <w:rPr>
          <w:lang w:val="en-US"/>
        </w:rPr>
        <w:t>mg film-coated tablets</w:t>
      </w:r>
    </w:p>
    <w:p w14:paraId="240897DF" w14:textId="77777777" w:rsidR="00C8376B" w:rsidRPr="00C8376B" w:rsidRDefault="00C8376B" w:rsidP="00C8376B"/>
    <w:p w14:paraId="0DF202EC" w14:textId="215087C3" w:rsidR="00F53FB7" w:rsidRDefault="00DD466D" w:rsidP="00A93499">
      <w:pPr>
        <w:pStyle w:val="Heading1"/>
      </w:pPr>
      <w:r>
        <w:t>2. КАЧЕСТВЕН И КОЛИЧЕСТВЕН СЪСТАВ</w:t>
      </w:r>
    </w:p>
    <w:p w14:paraId="29750A80" w14:textId="0A208EFE" w:rsidR="00C8376B" w:rsidRDefault="00C8376B" w:rsidP="00C8376B"/>
    <w:p w14:paraId="1E1A6C7C" w14:textId="600C1C67" w:rsidR="00C8376B" w:rsidRPr="00C8376B" w:rsidRDefault="00C8376B" w:rsidP="00C8376B">
      <w:r>
        <w:t xml:space="preserve">Една таблетка съдържа 500 </w:t>
      </w:r>
      <w:r>
        <w:rPr>
          <w:lang w:val="en-US"/>
        </w:rPr>
        <w:t xml:space="preserve">mg </w:t>
      </w:r>
      <w:r>
        <w:t>съдържа микронизирана и пречистена флавоноидна фракция (съдържаща Диосмин 90% и флавоноиди, изразени като Хесперидин 10%)</w:t>
      </w:r>
    </w:p>
    <w:p w14:paraId="4CABB9ED" w14:textId="269CFE27" w:rsidR="00F53FB7" w:rsidRDefault="00DD466D" w:rsidP="00A93499">
      <w:pPr>
        <w:pStyle w:val="Heading1"/>
      </w:pPr>
      <w:r>
        <w:t>3. ЛЕКАРСТВЕНА ФОРМА</w:t>
      </w:r>
    </w:p>
    <w:p w14:paraId="6FCED490" w14:textId="6CBD9391" w:rsidR="00C8376B" w:rsidRDefault="00C8376B" w:rsidP="00C8376B"/>
    <w:p w14:paraId="3FD31A3C" w14:textId="2C700769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Розовооранжеви, продълговати филмирани таблетки, с делител на черта от едната страна.</w:t>
      </w:r>
    </w:p>
    <w:p w14:paraId="044EF7D1" w14:textId="6485D049" w:rsidR="00C8376B" w:rsidRPr="00C8376B" w:rsidRDefault="002C50EE" w:rsidP="00C8376B">
      <w:pPr>
        <w:pStyle w:val="Heading1"/>
      </w:pPr>
      <w:r>
        <w:t>4. КЛИНИЧНИ ДАННИ</w:t>
      </w:r>
    </w:p>
    <w:p w14:paraId="461901E4" w14:textId="7C9465AB" w:rsidR="009F77A4" w:rsidRDefault="002C50EE" w:rsidP="00387A66">
      <w:pPr>
        <w:pStyle w:val="Heading2"/>
      </w:pPr>
      <w:r>
        <w:t>4.1. Терапевтични показания</w:t>
      </w:r>
    </w:p>
    <w:p w14:paraId="640D5990" w14:textId="6F31E0AC" w:rsidR="00C8376B" w:rsidRDefault="00C8376B" w:rsidP="00C8376B"/>
    <w:p w14:paraId="47AC35A1" w14:textId="77777777" w:rsidR="00C8376B" w:rsidRDefault="00C8376B" w:rsidP="00C8376B">
      <w:pPr>
        <w:pStyle w:val="ListParagraph"/>
        <w:numPr>
          <w:ilvl w:val="0"/>
          <w:numId w:val="40"/>
        </w:numPr>
        <w:rPr>
          <w:lang w:eastAsia="bg-BG"/>
        </w:rPr>
      </w:pPr>
      <w:r w:rsidRPr="00C8376B">
        <w:rPr>
          <w:lang w:eastAsia="bg-BG"/>
        </w:rPr>
        <w:t>Лечение на симптоми, свързани с венозно-лимфна недостатъчност (тежест в краката, болка, неспокойни крака рано сутрин) .).</w:t>
      </w:r>
    </w:p>
    <w:p w14:paraId="67716E16" w14:textId="4CC549C7" w:rsidR="00C8376B" w:rsidRPr="00C8376B" w:rsidRDefault="00C8376B" w:rsidP="00C8376B">
      <w:pPr>
        <w:pStyle w:val="ListParagraph"/>
        <w:numPr>
          <w:ilvl w:val="0"/>
          <w:numId w:val="40"/>
        </w:numPr>
        <w:rPr>
          <w:lang w:eastAsia="bg-BG"/>
        </w:rPr>
      </w:pPr>
      <w:r w:rsidRPr="00C8376B">
        <w:rPr>
          <w:lang w:eastAsia="bg-BG"/>
        </w:rPr>
        <w:t>Лечение на функционални симптоми, свързани с остри хемороидални кризи.</w:t>
      </w:r>
    </w:p>
    <w:p w14:paraId="67850DE2" w14:textId="77777777" w:rsidR="00C8376B" w:rsidRPr="00C8376B" w:rsidRDefault="00C8376B" w:rsidP="00C8376B"/>
    <w:p w14:paraId="31744E5A" w14:textId="34922F44" w:rsidR="009F77A4" w:rsidRDefault="002C50EE" w:rsidP="00387A66">
      <w:pPr>
        <w:pStyle w:val="Heading2"/>
      </w:pPr>
      <w:r>
        <w:t>4.2. Дозировка и начин на приложение</w:t>
      </w:r>
    </w:p>
    <w:p w14:paraId="672C0C02" w14:textId="1FD58D6F" w:rsidR="00C8376B" w:rsidRDefault="00C8376B" w:rsidP="00C8376B"/>
    <w:p w14:paraId="6E407D22" w14:textId="0C86E07F" w:rsidR="00C8376B" w:rsidRDefault="00C8376B" w:rsidP="00C8376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 xml:space="preserve">При венозно-лимфна недостатъчност препоръчителната доза е 2 таблетки дневно, </w:t>
      </w:r>
      <w:r>
        <w:rPr>
          <w:rFonts w:eastAsia="Times New Roman" w:cs="Arial"/>
          <w:color w:val="000000"/>
          <w:lang w:eastAsia="bg-BG"/>
        </w:rPr>
        <w:t>1</w:t>
      </w:r>
      <w:r w:rsidRPr="00C8376B">
        <w:rPr>
          <w:rFonts w:eastAsia="Times New Roman" w:cs="Arial"/>
          <w:color w:val="000000"/>
          <w:lang w:eastAsia="bg-BG"/>
        </w:rPr>
        <w:t xml:space="preserve"> таблетка на обяд и 1 таблетка вечер по време на хранене.</w:t>
      </w:r>
    </w:p>
    <w:p w14:paraId="5E9F9398" w14:textId="6C78B83A" w:rsidR="00C8376B" w:rsidRPr="00C8376B" w:rsidRDefault="00C8376B" w:rsidP="00C8376B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В случай на остра хемороидална криза: по 6 таблетки дневно през първите 4 дни, последвани от 4 таблетки дневно през следващите 3 дни.</w:t>
      </w:r>
    </w:p>
    <w:p w14:paraId="74F79371" w14:textId="77777777" w:rsidR="00C8376B" w:rsidRPr="00C8376B" w:rsidRDefault="00C8376B" w:rsidP="00C8376B"/>
    <w:p w14:paraId="5D9E65DA" w14:textId="2D5F22E2" w:rsidR="009F77A4" w:rsidRDefault="002C50EE" w:rsidP="00387A66">
      <w:pPr>
        <w:pStyle w:val="Heading2"/>
      </w:pPr>
      <w:r>
        <w:t>4.3. Противопоказания</w:t>
      </w:r>
    </w:p>
    <w:p w14:paraId="677DF271" w14:textId="77777777" w:rsidR="00C8376B" w:rsidRDefault="00C8376B" w:rsidP="00C8376B"/>
    <w:p w14:paraId="64ECD155" w14:textId="41D42E3F" w:rsidR="00C8376B" w:rsidRDefault="00C8376B" w:rsidP="00C8376B">
      <w:r>
        <w:t>Свръхчувствителност към активното вещество или към някое от помощните вещества.</w:t>
      </w:r>
    </w:p>
    <w:p w14:paraId="03FEFC29" w14:textId="77777777" w:rsidR="00C8376B" w:rsidRPr="00C8376B" w:rsidRDefault="00C8376B" w:rsidP="00C8376B"/>
    <w:p w14:paraId="1C27CE53" w14:textId="6C002ADE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5D7978B0" w14:textId="65CACB50" w:rsidR="00C8376B" w:rsidRDefault="00C8376B" w:rsidP="00C8376B"/>
    <w:p w14:paraId="64461FBA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При остри хемороидални кризи прилагането на този продукт не изключва специфичното лечение на други анални заболявания. Лечението трябва да бъде краткотрайно - не повече от 15 дни. Ако симптомите не изчезнат бързо или състоянието се влоши, терапията трябва да се преоцени след проктологично изследване.</w:t>
      </w:r>
    </w:p>
    <w:p w14:paraId="713C07B9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 xml:space="preserve">При заболявания, засягащи венозната циркулация, лечението довежда до максимално добър резултат, ако се съчетава с добре балансиран начин на живот. Да се избягва </w:t>
      </w:r>
      <w:r w:rsidRPr="00C8376B">
        <w:rPr>
          <w:rFonts w:eastAsia="Times New Roman" w:cs="Arial"/>
          <w:color w:val="000000"/>
          <w:lang w:eastAsia="bg-BG"/>
        </w:rPr>
        <w:lastRenderedPageBreak/>
        <w:t>излагане на слънце, продължително стоене на крака, наднормено тегло. Ходенето и при определени случаи носенето на специални (компресиращи) чорапи подобрява циркулацията.</w:t>
      </w:r>
    </w:p>
    <w:p w14:paraId="22943596" w14:textId="77777777" w:rsidR="00C8376B" w:rsidRPr="00C8376B" w:rsidRDefault="00C8376B" w:rsidP="00C8376B"/>
    <w:p w14:paraId="1DA47448" w14:textId="33970FFC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454CF5F0" w14:textId="3483C54A" w:rsidR="00C8376B" w:rsidRDefault="00C8376B" w:rsidP="00C8376B"/>
    <w:p w14:paraId="0F123981" w14:textId="27728F46" w:rsidR="00C8376B" w:rsidRDefault="00C8376B" w:rsidP="00C8376B">
      <w:pPr>
        <w:rPr>
          <w:lang w:eastAsia="bg-BG"/>
        </w:rPr>
      </w:pPr>
      <w:r w:rsidRPr="00C8376B">
        <w:rPr>
          <w:lang w:eastAsia="bg-BG"/>
        </w:rPr>
        <w:t>Няма данни.</w:t>
      </w:r>
    </w:p>
    <w:p w14:paraId="70EF3BCE" w14:textId="77777777" w:rsidR="00C8376B" w:rsidRPr="00C8376B" w:rsidRDefault="00C8376B" w:rsidP="00C8376B">
      <w:pPr>
        <w:rPr>
          <w:sz w:val="24"/>
          <w:szCs w:val="24"/>
          <w:lang w:eastAsia="bg-BG"/>
        </w:rPr>
      </w:pPr>
    </w:p>
    <w:p w14:paraId="48846BBA" w14:textId="24D643B3" w:rsidR="009F77A4" w:rsidRDefault="002C50EE" w:rsidP="00387A66">
      <w:pPr>
        <w:pStyle w:val="Heading2"/>
      </w:pPr>
      <w:r>
        <w:t>4.6. Фертилитет, бременност и кърмене</w:t>
      </w:r>
    </w:p>
    <w:p w14:paraId="4AEFF93A" w14:textId="7338FFAF" w:rsidR="00C8376B" w:rsidRDefault="00C8376B" w:rsidP="00C8376B"/>
    <w:p w14:paraId="5A4639C8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u w:val="single"/>
          <w:lang w:eastAsia="bg-BG"/>
        </w:rPr>
        <w:t>Бременност:</w:t>
      </w:r>
      <w:r w:rsidRPr="00C8376B">
        <w:rPr>
          <w:rFonts w:eastAsia="Times New Roman" w:cs="Arial"/>
          <w:color w:val="000000"/>
          <w:lang w:eastAsia="bg-BG"/>
        </w:rPr>
        <w:t xml:space="preserve"> При експериментални проучвания върху животни не е установено тератогенно действие. До сега няма съобщения за нежелани ефекти при хора.</w:t>
      </w:r>
    </w:p>
    <w:p w14:paraId="1FDB7FD6" w14:textId="77777777" w:rsidR="00C8376B" w:rsidRPr="00C8376B" w:rsidRDefault="00C8376B" w:rsidP="00C8376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3238A57" w14:textId="2686E3BD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u w:val="single"/>
          <w:lang w:eastAsia="bg-BG"/>
        </w:rPr>
        <w:t>Кърмене:</w:t>
      </w:r>
      <w:r w:rsidRPr="00C8376B">
        <w:rPr>
          <w:rFonts w:eastAsia="Times New Roman" w:cs="Arial"/>
          <w:color w:val="000000"/>
          <w:lang w:eastAsia="bg-BG"/>
        </w:rPr>
        <w:t xml:space="preserve"> Поради липса на данни относно екскрецията на препарата с майчиното мляко, лечение по време на кърмене трябва да се избягва.</w:t>
      </w:r>
    </w:p>
    <w:p w14:paraId="6CB5BFB4" w14:textId="77777777" w:rsidR="00C8376B" w:rsidRPr="00C8376B" w:rsidRDefault="00C8376B" w:rsidP="00C8376B"/>
    <w:p w14:paraId="321AAB00" w14:textId="185F852E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2384FBEC" w14:textId="3FC147C7" w:rsidR="00C8376B" w:rsidRDefault="00C8376B" w:rsidP="00C8376B"/>
    <w:p w14:paraId="74EB7C39" w14:textId="16C9CF92" w:rsidR="00C8376B" w:rsidRDefault="00C8376B" w:rsidP="00C8376B">
      <w:r>
        <w:t>ДИОФЛАВОН не оказва влияние върху способността за шофиране и работа с машини.</w:t>
      </w:r>
    </w:p>
    <w:p w14:paraId="572CE26A" w14:textId="77777777" w:rsidR="00C8376B" w:rsidRPr="00C8376B" w:rsidRDefault="00C8376B" w:rsidP="00C8376B"/>
    <w:p w14:paraId="136C86B8" w14:textId="562AE8F5" w:rsidR="009F77A4" w:rsidRDefault="002C50EE" w:rsidP="00387A66">
      <w:pPr>
        <w:pStyle w:val="Heading2"/>
      </w:pPr>
      <w:r>
        <w:t>4.8. Нежелани лекарствени реакции</w:t>
      </w:r>
    </w:p>
    <w:p w14:paraId="4737ECEC" w14:textId="4789057B" w:rsidR="00C8376B" w:rsidRDefault="00C8376B" w:rsidP="00C8376B"/>
    <w:p w14:paraId="4331EA1D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Наблюдавани са няколко случаи на следните нежелани лекарствени реакции по време на лечението с ДИОФЛАВОН и те са подредени според тяхната честота:</w:t>
      </w:r>
    </w:p>
    <w:p w14:paraId="6CEF43CF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Много чести (&gt;1/10); чести (&gt;1/100, &lt;1/10); нечести (&gt;1/1000, &lt;1/100); редки (&gt;1/10000,</w:t>
      </w:r>
    </w:p>
    <w:p w14:paraId="32093DE8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&lt;1/1000); много редки «1/10000), включващи изолирани случаи.</w:t>
      </w:r>
    </w:p>
    <w:p w14:paraId="2798C1BA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Нарушения на нервната система:</w:t>
      </w:r>
    </w:p>
    <w:p w14:paraId="2A4CCB3F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Редки: замайване, главоболие, умора, неразположение.</w:t>
      </w:r>
    </w:p>
    <w:p w14:paraId="5F1DFF16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Стомашно-чревни нарушения:</w:t>
      </w:r>
    </w:p>
    <w:p w14:paraId="1CCFC89C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Чести: диария, диспепсия, гадене, повръщане, абдоминална болка.</w:t>
      </w:r>
    </w:p>
    <w:p w14:paraId="6A4FC570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Нарушения на кожата:</w:t>
      </w:r>
    </w:p>
    <w:p w14:paraId="11563F71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Редкиюбрив, уртикария.</w:t>
      </w:r>
    </w:p>
    <w:p w14:paraId="6EA4212A" w14:textId="77777777" w:rsidR="00C8376B" w:rsidRPr="00C8376B" w:rsidRDefault="00C8376B" w:rsidP="00C8376B"/>
    <w:p w14:paraId="378A0F20" w14:textId="0B7DBE41" w:rsidR="001D095A" w:rsidRDefault="002C50EE" w:rsidP="00340E8D">
      <w:pPr>
        <w:pStyle w:val="Heading2"/>
      </w:pPr>
      <w:r>
        <w:t>4.9. Предозиране</w:t>
      </w:r>
    </w:p>
    <w:p w14:paraId="71F883AD" w14:textId="65E0694C" w:rsidR="00C8376B" w:rsidRDefault="00C8376B" w:rsidP="00C8376B"/>
    <w:p w14:paraId="6D3486B6" w14:textId="70F1F86A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Не са известни случаи на предозиране.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76946272" w:rsidR="00F62E44" w:rsidRDefault="002C50EE" w:rsidP="00387A66">
      <w:pPr>
        <w:pStyle w:val="Heading2"/>
      </w:pPr>
      <w:r>
        <w:t>5.1. Фармакодинамични свойства</w:t>
      </w:r>
    </w:p>
    <w:p w14:paraId="3591AB59" w14:textId="30673998" w:rsidR="00C8376B" w:rsidRDefault="00C8376B" w:rsidP="00C8376B"/>
    <w:p w14:paraId="11B0E1FC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</w:t>
      </w:r>
      <w:r w:rsidRPr="00C8376B">
        <w:rPr>
          <w:rFonts w:eastAsia="Times New Roman" w:cs="Arial"/>
          <w:color w:val="000000"/>
          <w:lang w:eastAsia="bg-BG"/>
        </w:rPr>
        <w:t>Вазопротективен, капиляростабилизиращ агент.</w:t>
      </w:r>
    </w:p>
    <w:p w14:paraId="49DA2DF4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b/>
          <w:bCs/>
          <w:color w:val="000000"/>
          <w:lang w:val="en-US"/>
        </w:rPr>
        <w:t xml:space="preserve">ATC: </w:t>
      </w:r>
      <w:r w:rsidRPr="00C8376B">
        <w:rPr>
          <w:rFonts w:eastAsia="Times New Roman" w:cs="Arial"/>
          <w:color w:val="000000"/>
          <w:lang w:eastAsia="bg-BG"/>
        </w:rPr>
        <w:t>С05СА53</w:t>
      </w:r>
    </w:p>
    <w:p w14:paraId="5E152106" w14:textId="77777777" w:rsidR="00C8376B" w:rsidRDefault="00C8376B" w:rsidP="00C8376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21C653" w14:textId="6C1E364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lastRenderedPageBreak/>
        <w:t>ДИОФЛАВОН притежава вазотонично и вазопротективно действие. Намалява склонността на вените към разширяване и венозния застой. На ниво микроциркулация нормализира капилярния пермеабилитет и повишава резистентността на капилярите.</w:t>
      </w:r>
    </w:p>
    <w:p w14:paraId="157C8112" w14:textId="77777777" w:rsidR="00C8376B" w:rsidRDefault="00C8376B" w:rsidP="00C8376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 xml:space="preserve">Тези свойства са деминстрирани при различни модели с животни и в клиничните проучвания. </w:t>
      </w:r>
    </w:p>
    <w:p w14:paraId="74C25270" w14:textId="6BA0DE49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u w:val="single"/>
          <w:lang w:eastAsia="bg-BG"/>
        </w:rPr>
        <w:t>Проучвания върху животни</w:t>
      </w:r>
    </w:p>
    <w:p w14:paraId="5DE18F4B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При експерименти с опитни животни е установено антиедематозно и антиинфламинаторно действие на ДИОФЛАВОН.</w:t>
      </w:r>
    </w:p>
    <w:p w14:paraId="31430CC9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При опити с плъхове, антиинфламинаторните реакции са инициирани от химични и биологични медиатори (деривати на арахидоновата киселина, вазоактивни амини, свободни радикали).</w:t>
      </w:r>
    </w:p>
    <w:p w14:paraId="744E3B01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u w:val="single"/>
          <w:lang w:eastAsia="bg-BG"/>
        </w:rPr>
        <w:t>Клинични проучвания</w:t>
      </w:r>
    </w:p>
    <w:p w14:paraId="783A9A35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Вазоконстриктивният ефект на ДИОФЛАВОН е дозо-зависим. Най-добро съотношение доза- ефект е установено след прилагане на 2 таблетки дневно.</w:t>
      </w:r>
    </w:p>
    <w:p w14:paraId="7B3AE567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При контролирани двойно-слепи проучвания е установена терапевтичната активност на препарата във флебологията при лечение на хронична венозна недостатъчност на долните крайници и в проктологията за лечение на хемороидална болест.</w:t>
      </w:r>
    </w:p>
    <w:p w14:paraId="1D7F8DE4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ДИОФЛАВОН повишава венозния тонус, което се демонстрира чрез измерване на венозния капацитет. Венозната оклузионна живачна плетизмография показва скъсяване на времето на изпразване на вените.</w:t>
      </w:r>
    </w:p>
    <w:p w14:paraId="031941E8" w14:textId="77777777" w:rsidR="00C8376B" w:rsidRPr="00C8376B" w:rsidRDefault="00C8376B" w:rsidP="00C8376B"/>
    <w:p w14:paraId="544FFDAF" w14:textId="64704E67" w:rsidR="00F62E44" w:rsidRDefault="002C50EE" w:rsidP="00387A66">
      <w:pPr>
        <w:pStyle w:val="Heading2"/>
      </w:pPr>
      <w:r>
        <w:t>5.2. Фармакокинетични свойства</w:t>
      </w:r>
    </w:p>
    <w:p w14:paraId="437CAE78" w14:textId="213DFE66" w:rsidR="00C8376B" w:rsidRDefault="00C8376B" w:rsidP="00C8376B"/>
    <w:p w14:paraId="1C264988" w14:textId="77777777" w:rsidR="00C8376B" w:rsidRPr="00C8376B" w:rsidRDefault="00C8376B" w:rsidP="00C8376B">
      <w:p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При хора, след перорално приложение на препарата, включващо диосмин с белязан въглерод на</w:t>
      </w:r>
    </w:p>
    <w:p w14:paraId="03DF9AA3" w14:textId="26665A97" w:rsidR="00C8376B" w:rsidRPr="00C8376B" w:rsidRDefault="00C8376B" w:rsidP="00C8376B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озиция:</w:t>
      </w:r>
    </w:p>
    <w:p w14:paraId="232C884E" w14:textId="77777777" w:rsidR="00C8376B" w:rsidRDefault="00C8376B" w:rsidP="00C8376B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екскрецията е предимно с фекалиите (80%), уринната екскреция е средно 14% от приложената доза.</w:t>
      </w:r>
    </w:p>
    <w:p w14:paraId="7D5E5C39" w14:textId="6C9B76E1" w:rsidR="00C8376B" w:rsidRPr="00C8376B" w:rsidRDefault="00C8376B" w:rsidP="00C8376B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8376B">
        <w:rPr>
          <w:rFonts w:eastAsia="Times New Roman" w:cs="Arial"/>
          <w:color w:val="000000"/>
          <w:lang w:eastAsia="bg-BG"/>
        </w:rPr>
        <w:t>препаратът претърпява висока степен на метаболизъм. С урината се излъчват различни фенолни киселини или техни глицинови конюгати.</w:t>
      </w:r>
    </w:p>
    <w:p w14:paraId="6255497F" w14:textId="77777777" w:rsidR="00C8376B" w:rsidRPr="00C8376B" w:rsidRDefault="00C8376B" w:rsidP="00C8376B"/>
    <w:p w14:paraId="6925FEB0" w14:textId="7E75E7D5" w:rsidR="00F62E44" w:rsidRDefault="002C50EE" w:rsidP="00387A66">
      <w:pPr>
        <w:pStyle w:val="Heading2"/>
      </w:pPr>
      <w:r>
        <w:t>5.3. Предклинични данни за безопасност</w:t>
      </w:r>
    </w:p>
    <w:p w14:paraId="0C4BCBDF" w14:textId="52D8D64B" w:rsidR="00C8376B" w:rsidRDefault="00C8376B" w:rsidP="00C8376B"/>
    <w:p w14:paraId="26920F0B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Перорално приложение при мишки на дози от 180 пъти по-високи от терапевтичната доза при човек нямат токсичен или летален ефект.</w:t>
      </w:r>
    </w:p>
    <w:p w14:paraId="4C57CD98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Токсикологични изследвания върху животни не показват ембриотоксични или тератогнни ефекти.</w:t>
      </w:r>
    </w:p>
    <w:p w14:paraId="5F772DB0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Не предизвиква промени в репродуктивността.</w:t>
      </w:r>
    </w:p>
    <w:p w14:paraId="7A20A13C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 xml:space="preserve">Тестовете </w:t>
      </w:r>
      <w:r w:rsidRPr="00C8376B">
        <w:rPr>
          <w:lang w:val="en-US"/>
        </w:rPr>
        <w:t xml:space="preserve">in-vitro </w:t>
      </w:r>
      <w:r w:rsidRPr="00C8376B">
        <w:rPr>
          <w:lang w:eastAsia="bg-BG"/>
        </w:rPr>
        <w:t xml:space="preserve">и </w:t>
      </w:r>
      <w:r w:rsidRPr="00C8376B">
        <w:rPr>
          <w:lang w:val="en-US"/>
        </w:rPr>
        <w:t xml:space="preserve">in-vivo </w:t>
      </w:r>
      <w:r w:rsidRPr="00C8376B">
        <w:rPr>
          <w:lang w:eastAsia="bg-BG"/>
        </w:rPr>
        <w:t>не са показали мутагенен потенциал.</w:t>
      </w:r>
    </w:p>
    <w:p w14:paraId="63A1E27F" w14:textId="77777777" w:rsidR="00C8376B" w:rsidRPr="00C8376B" w:rsidRDefault="00C8376B" w:rsidP="00C8376B"/>
    <w:p w14:paraId="357049A8" w14:textId="20CA0A04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01EEFCF2" w14:textId="486A79F3" w:rsidR="00C8376B" w:rsidRDefault="00C8376B" w:rsidP="00C8376B"/>
    <w:p w14:paraId="47B00FDE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«Фармацевтични заводи Милве» АД</w:t>
      </w:r>
    </w:p>
    <w:p w14:paraId="485D929C" w14:textId="77777777" w:rsidR="00C8376B" w:rsidRPr="00C8376B" w:rsidRDefault="00C8376B" w:rsidP="00C8376B">
      <w:pPr>
        <w:rPr>
          <w:sz w:val="24"/>
          <w:szCs w:val="24"/>
          <w:lang w:eastAsia="bg-BG"/>
        </w:rPr>
      </w:pPr>
      <w:r w:rsidRPr="00C8376B">
        <w:rPr>
          <w:lang w:eastAsia="bg-BG"/>
        </w:rPr>
        <w:t>3200 Бяла Слатина, Промишлена зона</w:t>
      </w:r>
    </w:p>
    <w:p w14:paraId="37D5354C" w14:textId="48CE5824" w:rsidR="00C8376B" w:rsidRPr="00C8376B" w:rsidRDefault="00C8376B" w:rsidP="00C8376B">
      <w:r w:rsidRPr="00C8376B">
        <w:rPr>
          <w:lang w:eastAsia="bg-BG"/>
        </w:rPr>
        <w:t>България</w:t>
      </w:r>
    </w:p>
    <w:p w14:paraId="228E6474" w14:textId="1999B405" w:rsidR="00C8376B" w:rsidRPr="00C8376B" w:rsidRDefault="00936AD0" w:rsidP="00C8376B">
      <w:pPr>
        <w:pStyle w:val="Heading1"/>
      </w:pPr>
      <w:r>
        <w:lastRenderedPageBreak/>
        <w:t>8.</w:t>
      </w:r>
      <w:r w:rsidR="002C50EE">
        <w:t>НОМЕР НА РАЗРЕШЕНИЕТО ЗА УПОТРЕБА</w:t>
      </w:r>
    </w:p>
    <w:p w14:paraId="7C2688F5" w14:textId="6D610EDF" w:rsidR="00F62E44" w:rsidRDefault="00F62E44" w:rsidP="00F62E44"/>
    <w:p w14:paraId="00481C21" w14:textId="753A12CC" w:rsidR="00F62E44" w:rsidRP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6DFA2D85" w:rsidR="00BB22B4" w:rsidRPr="00BB22B4" w:rsidRDefault="00C8376B" w:rsidP="00C8376B">
      <w:r>
        <w:t>Ноември 2011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0B09"/>
    <w:multiLevelType w:val="hybridMultilevel"/>
    <w:tmpl w:val="94CE30AA"/>
    <w:lvl w:ilvl="0" w:tplc="3AE834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D20DF"/>
    <w:multiLevelType w:val="hybridMultilevel"/>
    <w:tmpl w:val="8F762136"/>
    <w:lvl w:ilvl="0" w:tplc="2C3200CA">
      <w:start w:val="1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40"/>
  </w:num>
  <w:num w:numId="31" w16cid:durableId="1053964910">
    <w:abstractNumId w:val="5"/>
  </w:num>
  <w:num w:numId="32" w16cid:durableId="2073575793">
    <w:abstractNumId w:val="38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9"/>
  </w:num>
  <w:num w:numId="39" w16cid:durableId="934825996">
    <w:abstractNumId w:val="14"/>
  </w:num>
  <w:num w:numId="40" w16cid:durableId="1909001860">
    <w:abstractNumId w:val="11"/>
  </w:num>
  <w:num w:numId="41" w16cid:durableId="195424061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376B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2023-03-02T18:56:00Z</dcterms:created>
  <dcterms:modified xsi:type="dcterms:W3CDTF">2023-03-02T18:56:00Z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