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17CA4ABD" w:rsidR="007122AD" w:rsidRDefault="00DD466D" w:rsidP="00936AD0">
      <w:pPr>
        <w:pStyle w:val="Heading1"/>
      </w:pPr>
      <w:r>
        <w:t>1.ИМЕ НА ЛЕКАРСТВЕНИЯ ПРОДУКТ</w:t>
      </w:r>
    </w:p>
    <w:p w14:paraId="46A1FB9E" w14:textId="4F3EB6C3" w:rsidR="00265B41" w:rsidRDefault="00265B41" w:rsidP="00265B41"/>
    <w:p w14:paraId="32CFC8E8" w14:textId="77777777" w:rsidR="00265B41" w:rsidRPr="00265B41" w:rsidRDefault="00265B41" w:rsidP="00265B41">
      <w:pPr>
        <w:rPr>
          <w:sz w:val="24"/>
          <w:szCs w:val="24"/>
        </w:rPr>
      </w:pPr>
      <w:r w:rsidRPr="00265B41">
        <w:rPr>
          <w:lang w:eastAsia="bg-BG"/>
        </w:rPr>
        <w:t xml:space="preserve">Диперам 5 </w:t>
      </w:r>
      <w:r w:rsidRPr="00265B41">
        <w:rPr>
          <w:lang w:val="en-US"/>
        </w:rPr>
        <w:t>mg</w:t>
      </w:r>
      <w:r w:rsidRPr="00265B41">
        <w:t>/1</w:t>
      </w:r>
      <w:r w:rsidRPr="00265B41">
        <w:rPr>
          <w:lang w:eastAsia="bg-BG"/>
        </w:rPr>
        <w:t xml:space="preserve">60 </w:t>
      </w:r>
      <w:r w:rsidRPr="00265B41">
        <w:rPr>
          <w:lang w:val="en-US"/>
        </w:rPr>
        <w:t>mg</w:t>
      </w:r>
      <w:r w:rsidRPr="00265B41">
        <w:t xml:space="preserve"> </w:t>
      </w:r>
      <w:r w:rsidRPr="00265B41">
        <w:rPr>
          <w:lang w:eastAsia="bg-BG"/>
        </w:rPr>
        <w:t>филмирани таблетки</w:t>
      </w:r>
    </w:p>
    <w:p w14:paraId="685B4CC9" w14:textId="77777777" w:rsidR="00265B41" w:rsidRPr="00265B41" w:rsidRDefault="00265B41" w:rsidP="00265B41">
      <w:pPr>
        <w:rPr>
          <w:sz w:val="24"/>
          <w:szCs w:val="24"/>
        </w:rPr>
      </w:pPr>
      <w:proofErr w:type="spellStart"/>
      <w:r w:rsidRPr="00265B41">
        <w:rPr>
          <w:lang w:val="en-US"/>
        </w:rPr>
        <w:t>Dipperam</w:t>
      </w:r>
      <w:proofErr w:type="spellEnd"/>
      <w:r w:rsidRPr="00265B41">
        <w:t xml:space="preserve"> </w:t>
      </w:r>
      <w:r w:rsidRPr="00265B41">
        <w:rPr>
          <w:lang w:eastAsia="bg-BG"/>
        </w:rPr>
        <w:t xml:space="preserve">5 </w:t>
      </w:r>
      <w:r w:rsidRPr="00265B41">
        <w:rPr>
          <w:lang w:val="en-US"/>
        </w:rPr>
        <w:t>mg</w:t>
      </w:r>
      <w:r w:rsidRPr="00265B41">
        <w:t xml:space="preserve">/160 </w:t>
      </w:r>
      <w:r w:rsidRPr="00265B41">
        <w:rPr>
          <w:lang w:val="en-US"/>
        </w:rPr>
        <w:t>mg</w:t>
      </w:r>
      <w:r w:rsidRPr="00265B41">
        <w:t xml:space="preserve"> </w:t>
      </w:r>
      <w:r w:rsidRPr="00265B41">
        <w:rPr>
          <w:lang w:val="en-US"/>
        </w:rPr>
        <w:t>film</w:t>
      </w:r>
      <w:r w:rsidRPr="00265B41">
        <w:t>-</w:t>
      </w:r>
      <w:r w:rsidRPr="00265B41">
        <w:rPr>
          <w:lang w:val="en-US"/>
        </w:rPr>
        <w:t>coated</w:t>
      </w:r>
      <w:r w:rsidRPr="00265B41">
        <w:t xml:space="preserve"> </w:t>
      </w:r>
      <w:r w:rsidRPr="00265B41">
        <w:rPr>
          <w:lang w:val="en-US"/>
        </w:rPr>
        <w:t>tablets</w:t>
      </w:r>
    </w:p>
    <w:p w14:paraId="334FC14C" w14:textId="77777777" w:rsidR="00265B41" w:rsidRDefault="00265B41" w:rsidP="00265B41">
      <w:pPr>
        <w:rPr>
          <w:lang w:eastAsia="bg-BG"/>
        </w:rPr>
      </w:pPr>
    </w:p>
    <w:p w14:paraId="119DB96D" w14:textId="364FED4F" w:rsidR="00265B41" w:rsidRPr="00265B41" w:rsidRDefault="00265B41" w:rsidP="00265B41">
      <w:pPr>
        <w:rPr>
          <w:lang w:eastAsia="bg-BG"/>
        </w:rPr>
      </w:pPr>
      <w:r w:rsidRPr="00265B41">
        <w:rPr>
          <w:lang w:eastAsia="bg-BG"/>
        </w:rPr>
        <w:t xml:space="preserve">Диперам </w:t>
      </w:r>
      <w:r w:rsidRPr="00265B41">
        <w:rPr>
          <w:lang w:val="en-US"/>
        </w:rPr>
        <w:t xml:space="preserve">10 mg/160 mg </w:t>
      </w:r>
      <w:r w:rsidRPr="00265B41">
        <w:rPr>
          <w:lang w:eastAsia="bg-BG"/>
        </w:rPr>
        <w:t>филмирани таблетки</w:t>
      </w:r>
    </w:p>
    <w:p w14:paraId="33F632EE" w14:textId="6ADF4E7B" w:rsidR="00265B41" w:rsidRPr="00265B41" w:rsidRDefault="00265B41" w:rsidP="00265B41">
      <w:proofErr w:type="spellStart"/>
      <w:r w:rsidRPr="00265B41">
        <w:rPr>
          <w:lang w:val="en-US"/>
        </w:rPr>
        <w:t>Dipperam</w:t>
      </w:r>
      <w:proofErr w:type="spellEnd"/>
      <w:r w:rsidRPr="00265B41">
        <w:rPr>
          <w:lang w:val="en-US"/>
        </w:rPr>
        <w:t xml:space="preserve"> 10 mg/160 mg film-coated tablets</w:t>
      </w:r>
    </w:p>
    <w:p w14:paraId="6920A680" w14:textId="15B75309" w:rsidR="00C40420" w:rsidRDefault="00DD466D" w:rsidP="004A448E">
      <w:pPr>
        <w:pStyle w:val="Heading1"/>
      </w:pPr>
      <w:r>
        <w:t>2. КАЧЕСТВЕН И КОЛИЧЕСТВЕН СЪСТАВ</w:t>
      </w:r>
    </w:p>
    <w:p w14:paraId="34F92C41" w14:textId="562384FD" w:rsidR="00265B41" w:rsidRDefault="00265B41" w:rsidP="00265B41"/>
    <w:p w14:paraId="57C7D740" w14:textId="77777777"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 xml:space="preserve">Диперам 5 </w:t>
      </w:r>
      <w:r w:rsidRPr="00265B41">
        <w:rPr>
          <w:rFonts w:eastAsia="Times New Roman" w:cs="Arial"/>
          <w:i/>
          <w:iCs/>
          <w:color w:val="000000"/>
          <w:szCs w:val="20"/>
          <w:lang w:val="en-US"/>
        </w:rPr>
        <w:t>mg</w:t>
      </w:r>
      <w:r w:rsidRPr="00265B41">
        <w:rPr>
          <w:rFonts w:eastAsia="Times New Roman" w:cs="Arial"/>
          <w:i/>
          <w:iCs/>
          <w:color w:val="000000"/>
          <w:szCs w:val="20"/>
        </w:rPr>
        <w:t>/</w:t>
      </w:r>
      <w:r w:rsidRPr="00265B41">
        <w:rPr>
          <w:rFonts w:eastAsia="Times New Roman" w:cs="Arial"/>
          <w:i/>
          <w:iCs/>
          <w:color w:val="000000"/>
          <w:szCs w:val="20"/>
          <w:lang w:eastAsia="bg-BG"/>
        </w:rPr>
        <w:t xml:space="preserve">160 </w:t>
      </w:r>
      <w:r w:rsidRPr="00265B41">
        <w:rPr>
          <w:rFonts w:eastAsia="Times New Roman" w:cs="Arial"/>
          <w:i/>
          <w:iCs/>
          <w:color w:val="000000"/>
          <w:szCs w:val="20"/>
          <w:lang w:val="en-US"/>
        </w:rPr>
        <w:t>mg</w:t>
      </w:r>
      <w:r w:rsidRPr="00265B41">
        <w:rPr>
          <w:rFonts w:eastAsia="Times New Roman" w:cs="Arial"/>
          <w:i/>
          <w:iCs/>
          <w:color w:val="000000"/>
          <w:szCs w:val="20"/>
        </w:rPr>
        <w:t xml:space="preserve"> </w:t>
      </w:r>
      <w:r w:rsidRPr="00265B41">
        <w:rPr>
          <w:rFonts w:eastAsia="Times New Roman" w:cs="Arial"/>
          <w:i/>
          <w:iCs/>
          <w:color w:val="000000"/>
          <w:szCs w:val="20"/>
          <w:lang w:eastAsia="bg-BG"/>
        </w:rPr>
        <w:t>филмирани таблетки</w:t>
      </w:r>
    </w:p>
    <w:p w14:paraId="2899863F"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Всяка филмирана таблетка съдържа 5 </w:t>
      </w:r>
      <w:r w:rsidRPr="00265B41">
        <w:rPr>
          <w:rFonts w:eastAsia="Times New Roman" w:cs="Arial"/>
          <w:color w:val="000000"/>
          <w:szCs w:val="20"/>
          <w:lang w:val="en-US"/>
        </w:rPr>
        <w:t>mg</w:t>
      </w:r>
      <w:r w:rsidRPr="00265B41">
        <w:rPr>
          <w:rFonts w:eastAsia="Times New Roman" w:cs="Arial"/>
          <w:color w:val="000000"/>
          <w:szCs w:val="20"/>
        </w:rPr>
        <w:t xml:space="preserve"> </w:t>
      </w:r>
      <w:r w:rsidRPr="00265B41">
        <w:rPr>
          <w:rFonts w:eastAsia="Times New Roman" w:cs="Arial"/>
          <w:color w:val="000000"/>
          <w:szCs w:val="20"/>
          <w:lang w:eastAsia="bg-BG"/>
        </w:rPr>
        <w:t xml:space="preserve">амлодипин </w:t>
      </w:r>
      <w:r w:rsidRPr="00265B41">
        <w:rPr>
          <w:rFonts w:eastAsia="Times New Roman" w:cs="Arial"/>
          <w:i/>
          <w:iCs/>
          <w:color w:val="000000"/>
          <w:szCs w:val="20"/>
        </w:rPr>
        <w:t>(</w:t>
      </w:r>
      <w:r w:rsidRPr="00265B41">
        <w:rPr>
          <w:rFonts w:eastAsia="Times New Roman" w:cs="Arial"/>
          <w:i/>
          <w:iCs/>
          <w:color w:val="000000"/>
          <w:szCs w:val="20"/>
          <w:lang w:val="en-US"/>
        </w:rPr>
        <w:t>amlodipine</w:t>
      </w:r>
      <w:r w:rsidRPr="00265B41">
        <w:rPr>
          <w:rFonts w:eastAsia="Times New Roman" w:cs="Arial"/>
          <w:i/>
          <w:iCs/>
          <w:color w:val="000000"/>
          <w:szCs w:val="20"/>
        </w:rPr>
        <w:t>)</w:t>
      </w:r>
      <w:r w:rsidRPr="00265B41">
        <w:rPr>
          <w:rFonts w:eastAsia="Times New Roman" w:cs="Arial"/>
          <w:color w:val="000000"/>
          <w:szCs w:val="20"/>
        </w:rPr>
        <w:t xml:space="preserve"> </w:t>
      </w:r>
      <w:r w:rsidRPr="00265B41">
        <w:rPr>
          <w:rFonts w:eastAsia="Times New Roman" w:cs="Arial"/>
          <w:color w:val="000000"/>
          <w:szCs w:val="20"/>
          <w:lang w:eastAsia="bg-BG"/>
        </w:rPr>
        <w:t xml:space="preserve">(като амлодипинов безилат) </w:t>
      </w:r>
      <w:r w:rsidRPr="00265B41">
        <w:rPr>
          <w:rFonts w:eastAsia="Times New Roman" w:cs="Arial"/>
          <w:color w:val="000000"/>
          <w:szCs w:val="20"/>
        </w:rPr>
        <w:t>(</w:t>
      </w:r>
      <w:r w:rsidRPr="00265B41">
        <w:rPr>
          <w:rFonts w:eastAsia="Times New Roman" w:cs="Arial"/>
          <w:color w:val="000000"/>
          <w:szCs w:val="20"/>
          <w:lang w:val="en-US"/>
        </w:rPr>
        <w:t>as</w:t>
      </w:r>
      <w:r w:rsidRPr="00265B41">
        <w:rPr>
          <w:rFonts w:eastAsia="Times New Roman" w:cs="Arial"/>
          <w:color w:val="000000"/>
          <w:szCs w:val="20"/>
        </w:rPr>
        <w:t xml:space="preserve"> </w:t>
      </w:r>
      <w:r w:rsidRPr="00265B41">
        <w:rPr>
          <w:rFonts w:eastAsia="Times New Roman" w:cs="Arial"/>
          <w:color w:val="000000"/>
          <w:szCs w:val="20"/>
          <w:lang w:val="en-US"/>
        </w:rPr>
        <w:t>amlodipine</w:t>
      </w:r>
      <w:r w:rsidRPr="00265B41">
        <w:rPr>
          <w:rFonts w:eastAsia="Times New Roman" w:cs="Arial"/>
          <w:color w:val="000000"/>
          <w:szCs w:val="20"/>
        </w:rPr>
        <w:t xml:space="preserve"> </w:t>
      </w:r>
      <w:proofErr w:type="spellStart"/>
      <w:r w:rsidRPr="00265B41">
        <w:rPr>
          <w:rFonts w:eastAsia="Times New Roman" w:cs="Arial"/>
          <w:color w:val="000000"/>
          <w:szCs w:val="20"/>
          <w:lang w:val="en-US"/>
        </w:rPr>
        <w:t>besylate</w:t>
      </w:r>
      <w:proofErr w:type="spellEnd"/>
      <w:r w:rsidRPr="00265B41">
        <w:rPr>
          <w:rFonts w:eastAsia="Times New Roman" w:cs="Arial"/>
          <w:color w:val="000000"/>
          <w:szCs w:val="20"/>
        </w:rPr>
        <w:t xml:space="preserve">) </w:t>
      </w:r>
      <w:r w:rsidRPr="00265B41">
        <w:rPr>
          <w:rFonts w:eastAsia="Times New Roman" w:cs="Arial"/>
          <w:color w:val="000000"/>
          <w:szCs w:val="20"/>
          <w:lang w:eastAsia="bg-BG"/>
        </w:rPr>
        <w:t xml:space="preserve">и 160 </w:t>
      </w:r>
      <w:r w:rsidRPr="00265B41">
        <w:rPr>
          <w:rFonts w:eastAsia="Times New Roman" w:cs="Arial"/>
          <w:color w:val="000000"/>
          <w:szCs w:val="20"/>
          <w:lang w:val="en-US"/>
        </w:rPr>
        <w:t>mg</w:t>
      </w:r>
      <w:r w:rsidRPr="00265B41">
        <w:rPr>
          <w:rFonts w:eastAsia="Times New Roman" w:cs="Arial"/>
          <w:color w:val="000000"/>
          <w:szCs w:val="20"/>
        </w:rPr>
        <w:t xml:space="preserve"> </w:t>
      </w:r>
      <w:r w:rsidRPr="00265B41">
        <w:rPr>
          <w:rFonts w:eastAsia="Times New Roman" w:cs="Arial"/>
          <w:color w:val="000000"/>
          <w:szCs w:val="20"/>
          <w:lang w:eastAsia="bg-BG"/>
        </w:rPr>
        <w:t xml:space="preserve">валсартан </w:t>
      </w:r>
      <w:r w:rsidRPr="00265B41">
        <w:rPr>
          <w:rFonts w:eastAsia="Times New Roman" w:cs="Arial"/>
          <w:i/>
          <w:iCs/>
          <w:color w:val="000000"/>
          <w:szCs w:val="20"/>
        </w:rPr>
        <w:t>(</w:t>
      </w:r>
      <w:r w:rsidRPr="00265B41">
        <w:rPr>
          <w:rFonts w:eastAsia="Times New Roman" w:cs="Arial"/>
          <w:i/>
          <w:iCs/>
          <w:color w:val="000000"/>
          <w:szCs w:val="20"/>
          <w:lang w:val="en-US"/>
        </w:rPr>
        <w:t>valsartan</w:t>
      </w:r>
      <w:r w:rsidRPr="00265B41">
        <w:rPr>
          <w:rFonts w:eastAsia="Times New Roman" w:cs="Arial"/>
          <w:i/>
          <w:iCs/>
          <w:color w:val="000000"/>
          <w:szCs w:val="20"/>
        </w:rPr>
        <w:t>).</w:t>
      </w:r>
    </w:p>
    <w:p w14:paraId="3E6B4FD8" w14:textId="77777777" w:rsidR="00265B41" w:rsidRPr="00265B41" w:rsidRDefault="00265B41" w:rsidP="00265B41">
      <w:pPr>
        <w:spacing w:line="240" w:lineRule="auto"/>
        <w:rPr>
          <w:rFonts w:eastAsia="Times New Roman" w:cs="Arial"/>
          <w:i/>
          <w:iCs/>
          <w:color w:val="000000"/>
          <w:szCs w:val="20"/>
          <w:lang w:eastAsia="bg-BG"/>
        </w:rPr>
      </w:pPr>
    </w:p>
    <w:p w14:paraId="24BFEA1E" w14:textId="2053803C"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 xml:space="preserve">Диперам 10 </w:t>
      </w:r>
      <w:r w:rsidRPr="00265B41">
        <w:rPr>
          <w:rFonts w:eastAsia="Times New Roman" w:cs="Arial"/>
          <w:i/>
          <w:iCs/>
          <w:color w:val="000000"/>
          <w:szCs w:val="20"/>
          <w:lang w:val="en-US"/>
        </w:rPr>
        <w:t>mg</w:t>
      </w:r>
      <w:r w:rsidRPr="00265B41">
        <w:rPr>
          <w:rFonts w:eastAsia="Times New Roman" w:cs="Arial"/>
          <w:i/>
          <w:iCs/>
          <w:color w:val="000000"/>
          <w:szCs w:val="20"/>
        </w:rPr>
        <w:t>/</w:t>
      </w:r>
      <w:r w:rsidRPr="00265B41">
        <w:rPr>
          <w:rFonts w:eastAsia="Times New Roman" w:cs="Arial"/>
          <w:i/>
          <w:iCs/>
          <w:color w:val="000000"/>
          <w:szCs w:val="20"/>
          <w:lang w:eastAsia="bg-BG"/>
        </w:rPr>
        <w:t xml:space="preserve">160 </w:t>
      </w:r>
      <w:r w:rsidRPr="00265B41">
        <w:rPr>
          <w:rFonts w:eastAsia="Times New Roman" w:cs="Arial"/>
          <w:i/>
          <w:iCs/>
          <w:color w:val="000000"/>
          <w:szCs w:val="20"/>
          <w:lang w:val="en-US"/>
        </w:rPr>
        <w:t>mg</w:t>
      </w:r>
      <w:r w:rsidRPr="00265B41">
        <w:rPr>
          <w:rFonts w:eastAsia="Times New Roman" w:cs="Arial"/>
          <w:i/>
          <w:iCs/>
          <w:color w:val="000000"/>
          <w:szCs w:val="20"/>
        </w:rPr>
        <w:t xml:space="preserve"> </w:t>
      </w:r>
      <w:r w:rsidRPr="00265B41">
        <w:rPr>
          <w:rFonts w:eastAsia="Times New Roman" w:cs="Arial"/>
          <w:i/>
          <w:iCs/>
          <w:color w:val="000000"/>
          <w:szCs w:val="20"/>
          <w:lang w:eastAsia="bg-BG"/>
        </w:rPr>
        <w:t>филмирани таблетки</w:t>
      </w:r>
    </w:p>
    <w:p w14:paraId="71854275"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Всяка филмирана таблетка съдържа 10 </w:t>
      </w:r>
      <w:r w:rsidRPr="00265B41">
        <w:rPr>
          <w:rFonts w:eastAsia="Times New Roman" w:cs="Arial"/>
          <w:color w:val="000000"/>
          <w:szCs w:val="20"/>
          <w:lang w:val="en-US"/>
        </w:rPr>
        <w:t>mg</w:t>
      </w:r>
      <w:r w:rsidRPr="00265B41">
        <w:rPr>
          <w:rFonts w:eastAsia="Times New Roman" w:cs="Arial"/>
          <w:color w:val="000000"/>
          <w:szCs w:val="20"/>
        </w:rPr>
        <w:t xml:space="preserve"> </w:t>
      </w:r>
      <w:r w:rsidRPr="00265B41">
        <w:rPr>
          <w:rFonts w:eastAsia="Times New Roman" w:cs="Arial"/>
          <w:color w:val="000000"/>
          <w:szCs w:val="20"/>
          <w:lang w:eastAsia="bg-BG"/>
        </w:rPr>
        <w:t xml:space="preserve">амлодипин </w:t>
      </w:r>
      <w:r w:rsidRPr="00265B41">
        <w:rPr>
          <w:rFonts w:eastAsia="Times New Roman" w:cs="Arial"/>
          <w:i/>
          <w:iCs/>
          <w:color w:val="000000"/>
          <w:szCs w:val="20"/>
        </w:rPr>
        <w:t>(</w:t>
      </w:r>
      <w:r w:rsidRPr="00265B41">
        <w:rPr>
          <w:rFonts w:eastAsia="Times New Roman" w:cs="Arial"/>
          <w:i/>
          <w:iCs/>
          <w:color w:val="000000"/>
          <w:szCs w:val="20"/>
          <w:lang w:val="en-US"/>
        </w:rPr>
        <w:t>amlodipine</w:t>
      </w:r>
      <w:r w:rsidRPr="00265B41">
        <w:rPr>
          <w:rFonts w:eastAsia="Times New Roman" w:cs="Arial"/>
          <w:i/>
          <w:iCs/>
          <w:color w:val="000000"/>
          <w:szCs w:val="20"/>
        </w:rPr>
        <w:t>)</w:t>
      </w:r>
      <w:r w:rsidRPr="00265B41">
        <w:rPr>
          <w:rFonts w:eastAsia="Times New Roman" w:cs="Arial"/>
          <w:color w:val="000000"/>
          <w:szCs w:val="20"/>
        </w:rPr>
        <w:t xml:space="preserve"> </w:t>
      </w:r>
      <w:r w:rsidRPr="00265B41">
        <w:rPr>
          <w:rFonts w:eastAsia="Times New Roman" w:cs="Arial"/>
          <w:color w:val="000000"/>
          <w:szCs w:val="20"/>
          <w:lang w:eastAsia="bg-BG"/>
        </w:rPr>
        <w:t xml:space="preserve">(като амлодипинов безилат) </w:t>
      </w:r>
      <w:r w:rsidRPr="00265B41">
        <w:rPr>
          <w:rFonts w:eastAsia="Times New Roman" w:cs="Arial"/>
          <w:color w:val="000000"/>
          <w:szCs w:val="20"/>
        </w:rPr>
        <w:t>(</w:t>
      </w:r>
      <w:r w:rsidRPr="00265B41">
        <w:rPr>
          <w:rFonts w:eastAsia="Times New Roman" w:cs="Arial"/>
          <w:color w:val="000000"/>
          <w:szCs w:val="20"/>
          <w:lang w:val="en-US"/>
        </w:rPr>
        <w:t>as</w:t>
      </w:r>
      <w:r w:rsidRPr="00265B41">
        <w:rPr>
          <w:rFonts w:eastAsia="Times New Roman" w:cs="Arial"/>
          <w:color w:val="000000"/>
          <w:szCs w:val="20"/>
        </w:rPr>
        <w:t xml:space="preserve"> </w:t>
      </w:r>
      <w:r w:rsidRPr="00265B41">
        <w:rPr>
          <w:rFonts w:eastAsia="Times New Roman" w:cs="Arial"/>
          <w:color w:val="000000"/>
          <w:szCs w:val="20"/>
          <w:lang w:val="en-US"/>
        </w:rPr>
        <w:t>amlodipine</w:t>
      </w:r>
      <w:r w:rsidRPr="00265B41">
        <w:rPr>
          <w:rFonts w:eastAsia="Times New Roman" w:cs="Arial"/>
          <w:color w:val="000000"/>
          <w:szCs w:val="20"/>
        </w:rPr>
        <w:t xml:space="preserve"> </w:t>
      </w:r>
      <w:proofErr w:type="spellStart"/>
      <w:r w:rsidRPr="00265B41">
        <w:rPr>
          <w:rFonts w:eastAsia="Times New Roman" w:cs="Arial"/>
          <w:color w:val="000000"/>
          <w:szCs w:val="20"/>
          <w:lang w:val="en-US"/>
        </w:rPr>
        <w:t>besylate</w:t>
      </w:r>
      <w:proofErr w:type="spellEnd"/>
      <w:r w:rsidRPr="00265B41">
        <w:rPr>
          <w:rFonts w:eastAsia="Times New Roman" w:cs="Arial"/>
          <w:color w:val="000000"/>
          <w:szCs w:val="20"/>
        </w:rPr>
        <w:t xml:space="preserve">) </w:t>
      </w:r>
      <w:r w:rsidRPr="00265B41">
        <w:rPr>
          <w:rFonts w:eastAsia="Times New Roman" w:cs="Arial"/>
          <w:color w:val="000000"/>
          <w:szCs w:val="20"/>
          <w:lang w:eastAsia="bg-BG"/>
        </w:rPr>
        <w:t xml:space="preserve">и 160 </w:t>
      </w:r>
      <w:r w:rsidRPr="00265B41">
        <w:rPr>
          <w:rFonts w:eastAsia="Times New Roman" w:cs="Arial"/>
          <w:color w:val="000000"/>
          <w:szCs w:val="20"/>
          <w:lang w:val="en-US"/>
        </w:rPr>
        <w:t>mg</w:t>
      </w:r>
      <w:r w:rsidRPr="00265B41">
        <w:rPr>
          <w:rFonts w:eastAsia="Times New Roman" w:cs="Arial"/>
          <w:color w:val="000000"/>
          <w:szCs w:val="20"/>
        </w:rPr>
        <w:t xml:space="preserve"> </w:t>
      </w:r>
      <w:r w:rsidRPr="00265B41">
        <w:rPr>
          <w:rFonts w:eastAsia="Times New Roman" w:cs="Arial"/>
          <w:color w:val="000000"/>
          <w:szCs w:val="20"/>
          <w:lang w:eastAsia="bg-BG"/>
        </w:rPr>
        <w:t xml:space="preserve">валсартан </w:t>
      </w:r>
      <w:r w:rsidRPr="00265B41">
        <w:rPr>
          <w:rFonts w:eastAsia="Times New Roman" w:cs="Arial"/>
          <w:i/>
          <w:iCs/>
          <w:color w:val="000000"/>
          <w:szCs w:val="20"/>
        </w:rPr>
        <w:t>(</w:t>
      </w:r>
      <w:r w:rsidRPr="00265B41">
        <w:rPr>
          <w:rFonts w:eastAsia="Times New Roman" w:cs="Arial"/>
          <w:i/>
          <w:iCs/>
          <w:color w:val="000000"/>
          <w:szCs w:val="20"/>
          <w:lang w:val="en-US"/>
        </w:rPr>
        <w:t>valsartan</w:t>
      </w:r>
      <w:r w:rsidRPr="00265B41">
        <w:rPr>
          <w:rFonts w:eastAsia="Times New Roman" w:cs="Arial"/>
          <w:i/>
          <w:iCs/>
          <w:color w:val="000000"/>
          <w:szCs w:val="20"/>
        </w:rPr>
        <w:t>).</w:t>
      </w:r>
    </w:p>
    <w:p w14:paraId="2BB1D3C6" w14:textId="77777777" w:rsidR="00265B41" w:rsidRPr="00265B41" w:rsidRDefault="00265B41" w:rsidP="00265B41"/>
    <w:p w14:paraId="614984C4" w14:textId="05569CB7" w:rsidR="008A6AF2" w:rsidRDefault="00DD466D" w:rsidP="002C50EE">
      <w:pPr>
        <w:pStyle w:val="Heading1"/>
      </w:pPr>
      <w:r>
        <w:t>3. ЛЕКАРСТВЕНА ФОРМА</w:t>
      </w:r>
    </w:p>
    <w:p w14:paraId="66C6D6F8" w14:textId="7531D4A9" w:rsidR="00265B41" w:rsidRDefault="00265B41" w:rsidP="00265B41"/>
    <w:p w14:paraId="1BE5D95C"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Филмирана таблетка.</w:t>
      </w:r>
    </w:p>
    <w:p w14:paraId="34F44338" w14:textId="77777777" w:rsidR="00265B41" w:rsidRPr="00265B41" w:rsidRDefault="00265B41" w:rsidP="00265B41">
      <w:pPr>
        <w:spacing w:line="240" w:lineRule="auto"/>
        <w:rPr>
          <w:rFonts w:eastAsia="Times New Roman" w:cs="Arial"/>
          <w:i/>
          <w:iCs/>
          <w:color w:val="000000"/>
          <w:szCs w:val="20"/>
          <w:lang w:eastAsia="bg-BG"/>
        </w:rPr>
      </w:pPr>
    </w:p>
    <w:p w14:paraId="5BD0659A" w14:textId="39D4D4CB"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 xml:space="preserve">Диперам 5 </w:t>
      </w:r>
      <w:r w:rsidRPr="00265B41">
        <w:rPr>
          <w:rFonts w:eastAsia="Times New Roman" w:cs="Arial"/>
          <w:i/>
          <w:iCs/>
          <w:color w:val="000000"/>
          <w:szCs w:val="20"/>
          <w:lang w:val="en-US"/>
        </w:rPr>
        <w:t>mg</w:t>
      </w:r>
      <w:r w:rsidRPr="00265B41">
        <w:rPr>
          <w:rFonts w:eastAsia="Times New Roman" w:cs="Arial"/>
          <w:i/>
          <w:iCs/>
          <w:color w:val="000000"/>
          <w:szCs w:val="20"/>
          <w:lang w:val="ru-RU"/>
        </w:rPr>
        <w:t xml:space="preserve">/160 </w:t>
      </w:r>
      <w:r w:rsidRPr="00265B41">
        <w:rPr>
          <w:rFonts w:eastAsia="Times New Roman" w:cs="Arial"/>
          <w:i/>
          <w:iCs/>
          <w:color w:val="000000"/>
          <w:szCs w:val="20"/>
          <w:lang w:val="en-US"/>
        </w:rPr>
        <w:t>mg</w:t>
      </w:r>
      <w:r w:rsidRPr="00265B41">
        <w:rPr>
          <w:rFonts w:eastAsia="Times New Roman" w:cs="Arial"/>
          <w:i/>
          <w:iCs/>
          <w:color w:val="000000"/>
          <w:szCs w:val="20"/>
          <w:lang w:val="ru-RU"/>
        </w:rPr>
        <w:t xml:space="preserve"> </w:t>
      </w:r>
      <w:r w:rsidRPr="00265B41">
        <w:rPr>
          <w:rFonts w:eastAsia="Times New Roman" w:cs="Arial"/>
          <w:i/>
          <w:iCs/>
          <w:color w:val="000000"/>
          <w:szCs w:val="20"/>
          <w:lang w:eastAsia="bg-BG"/>
        </w:rPr>
        <w:t>филмирани таблетки</w:t>
      </w:r>
    </w:p>
    <w:p w14:paraId="64D6B436"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Тъмно жълта, елипсовидна филмирана таблетка със скосени ръбове, с надпис </w:t>
      </w:r>
      <w:r w:rsidRPr="00265B41">
        <w:rPr>
          <w:rFonts w:eastAsia="Times New Roman" w:cs="Arial"/>
          <w:color w:val="000000"/>
          <w:szCs w:val="20"/>
          <w:lang w:val="ru-RU"/>
        </w:rPr>
        <w:t>“</w:t>
      </w:r>
      <w:r w:rsidRPr="00265B41">
        <w:rPr>
          <w:rFonts w:eastAsia="Times New Roman" w:cs="Arial"/>
          <w:color w:val="000000"/>
          <w:szCs w:val="20"/>
          <w:lang w:val="en-US"/>
        </w:rPr>
        <w:t>NVR</w:t>
      </w:r>
      <w:r w:rsidRPr="00265B41">
        <w:rPr>
          <w:rFonts w:eastAsia="Times New Roman" w:cs="Arial"/>
          <w:color w:val="000000"/>
          <w:szCs w:val="20"/>
          <w:lang w:val="ru-RU"/>
        </w:rPr>
        <w:t xml:space="preserve">” </w:t>
      </w:r>
      <w:r w:rsidRPr="00265B41">
        <w:rPr>
          <w:rFonts w:eastAsia="Times New Roman" w:cs="Arial"/>
          <w:color w:val="000000"/>
          <w:szCs w:val="20"/>
          <w:lang w:eastAsia="bg-BG"/>
        </w:rPr>
        <w:t>от едната страна и “ЕСЕ” от другата страна.</w:t>
      </w:r>
    </w:p>
    <w:p w14:paraId="1BCC71B5"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Приблизителен размер: 14,2 </w:t>
      </w:r>
      <w:r w:rsidRPr="00265B41">
        <w:rPr>
          <w:rFonts w:eastAsia="Times New Roman" w:cs="Arial"/>
          <w:color w:val="000000"/>
          <w:szCs w:val="20"/>
          <w:lang w:val="en-US"/>
        </w:rPr>
        <w:t>mm</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(дължина) х 5,7 </w:t>
      </w:r>
      <w:r w:rsidRPr="00265B41">
        <w:rPr>
          <w:rFonts w:eastAsia="Times New Roman" w:cs="Arial"/>
          <w:color w:val="000000"/>
          <w:szCs w:val="20"/>
          <w:lang w:val="en-US"/>
        </w:rPr>
        <w:t>mm</w:t>
      </w:r>
      <w:r w:rsidRPr="00265B41">
        <w:rPr>
          <w:rFonts w:eastAsia="Times New Roman" w:cs="Arial"/>
          <w:color w:val="000000"/>
          <w:szCs w:val="20"/>
          <w:lang w:val="ru-RU"/>
        </w:rPr>
        <w:t xml:space="preserve"> </w:t>
      </w:r>
      <w:r w:rsidRPr="00265B41">
        <w:rPr>
          <w:rFonts w:eastAsia="Times New Roman" w:cs="Arial"/>
          <w:color w:val="000000"/>
          <w:szCs w:val="20"/>
          <w:lang w:eastAsia="bg-BG"/>
        </w:rPr>
        <w:t>(ширина).</w:t>
      </w:r>
    </w:p>
    <w:p w14:paraId="116A65EC" w14:textId="77777777" w:rsidR="00265B41" w:rsidRPr="00265B41" w:rsidRDefault="00265B41" w:rsidP="00265B41">
      <w:pPr>
        <w:spacing w:line="240" w:lineRule="auto"/>
        <w:rPr>
          <w:rFonts w:eastAsia="Times New Roman" w:cs="Arial"/>
          <w:i/>
          <w:iCs/>
          <w:color w:val="000000"/>
          <w:szCs w:val="20"/>
          <w:lang w:eastAsia="bg-BG"/>
        </w:rPr>
      </w:pPr>
    </w:p>
    <w:p w14:paraId="0D32EA6C" w14:textId="2C855068"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 xml:space="preserve">Диперам 10 </w:t>
      </w:r>
      <w:r w:rsidRPr="00265B41">
        <w:rPr>
          <w:rFonts w:eastAsia="Times New Roman" w:cs="Arial"/>
          <w:i/>
          <w:iCs/>
          <w:color w:val="000000"/>
          <w:szCs w:val="20"/>
          <w:lang w:val="en-US"/>
        </w:rPr>
        <w:t>mg</w:t>
      </w:r>
      <w:r w:rsidRPr="00265B41">
        <w:rPr>
          <w:rFonts w:eastAsia="Times New Roman" w:cs="Arial"/>
          <w:i/>
          <w:iCs/>
          <w:color w:val="000000"/>
          <w:szCs w:val="20"/>
          <w:lang w:val="ru-RU"/>
        </w:rPr>
        <w:t xml:space="preserve">/160 </w:t>
      </w:r>
      <w:r w:rsidRPr="00265B41">
        <w:rPr>
          <w:rFonts w:eastAsia="Times New Roman" w:cs="Arial"/>
          <w:i/>
          <w:iCs/>
          <w:color w:val="000000"/>
          <w:szCs w:val="20"/>
          <w:lang w:val="en-US"/>
        </w:rPr>
        <w:t>mg</w:t>
      </w:r>
      <w:r w:rsidRPr="00265B41">
        <w:rPr>
          <w:rFonts w:eastAsia="Times New Roman" w:cs="Arial"/>
          <w:i/>
          <w:iCs/>
          <w:color w:val="000000"/>
          <w:szCs w:val="20"/>
          <w:lang w:val="ru-RU"/>
        </w:rPr>
        <w:t xml:space="preserve"> </w:t>
      </w:r>
      <w:r w:rsidRPr="00265B41">
        <w:rPr>
          <w:rFonts w:eastAsia="Times New Roman" w:cs="Arial"/>
          <w:i/>
          <w:iCs/>
          <w:color w:val="000000"/>
          <w:szCs w:val="20"/>
          <w:lang w:eastAsia="bg-BG"/>
        </w:rPr>
        <w:t>филмирани таблетки</w:t>
      </w:r>
    </w:p>
    <w:p w14:paraId="7557F784"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Светло жълта, елипсовидна филмирана таблетка, със скосени ръбове, с надпис </w:t>
      </w:r>
      <w:r w:rsidRPr="00265B41">
        <w:rPr>
          <w:rFonts w:eastAsia="Times New Roman" w:cs="Arial"/>
          <w:color w:val="000000"/>
          <w:szCs w:val="20"/>
          <w:lang w:val="ru-RU"/>
        </w:rPr>
        <w:t>“</w:t>
      </w:r>
      <w:r w:rsidRPr="00265B41">
        <w:rPr>
          <w:rFonts w:eastAsia="Times New Roman" w:cs="Arial"/>
          <w:color w:val="000000"/>
          <w:szCs w:val="20"/>
          <w:lang w:val="en-US"/>
        </w:rPr>
        <w:t>NVR</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от едната страна и </w:t>
      </w:r>
      <w:r w:rsidRPr="00265B41">
        <w:rPr>
          <w:rFonts w:eastAsia="Times New Roman" w:cs="Arial"/>
          <w:color w:val="000000"/>
          <w:szCs w:val="20"/>
          <w:lang w:val="ru-RU"/>
        </w:rPr>
        <w:t>“</w:t>
      </w:r>
      <w:r w:rsidRPr="00265B41">
        <w:rPr>
          <w:rFonts w:eastAsia="Times New Roman" w:cs="Arial"/>
          <w:color w:val="000000"/>
          <w:szCs w:val="20"/>
          <w:lang w:val="en-US"/>
        </w:rPr>
        <w:t>UIC</w:t>
      </w:r>
      <w:r w:rsidRPr="00265B41">
        <w:rPr>
          <w:rFonts w:eastAsia="Times New Roman" w:cs="Arial"/>
          <w:color w:val="000000"/>
          <w:szCs w:val="20"/>
          <w:lang w:val="ru-RU"/>
        </w:rPr>
        <w:t xml:space="preserve">” </w:t>
      </w:r>
      <w:r w:rsidRPr="00265B41">
        <w:rPr>
          <w:rFonts w:eastAsia="Times New Roman" w:cs="Arial"/>
          <w:color w:val="000000"/>
          <w:szCs w:val="20"/>
          <w:lang w:eastAsia="bg-BG"/>
        </w:rPr>
        <w:t>от другата страна.</w:t>
      </w:r>
    </w:p>
    <w:p w14:paraId="4ABF6B54"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Приблизителен размер: 14,2 </w:t>
      </w:r>
      <w:r w:rsidRPr="00265B41">
        <w:rPr>
          <w:rFonts w:eastAsia="Times New Roman" w:cs="Arial"/>
          <w:color w:val="000000"/>
          <w:szCs w:val="20"/>
          <w:lang w:val="en-US"/>
        </w:rPr>
        <w:t>mm</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(дължина) х 5,7 </w:t>
      </w:r>
      <w:r w:rsidRPr="00265B41">
        <w:rPr>
          <w:rFonts w:eastAsia="Times New Roman" w:cs="Arial"/>
          <w:color w:val="000000"/>
          <w:szCs w:val="20"/>
          <w:lang w:val="en-US"/>
        </w:rPr>
        <w:t>mm</w:t>
      </w:r>
      <w:r w:rsidRPr="00265B41">
        <w:rPr>
          <w:rFonts w:eastAsia="Times New Roman" w:cs="Arial"/>
          <w:color w:val="000000"/>
          <w:szCs w:val="20"/>
          <w:lang w:val="ru-RU"/>
        </w:rPr>
        <w:t xml:space="preserve"> </w:t>
      </w:r>
      <w:r w:rsidRPr="00265B41">
        <w:rPr>
          <w:rFonts w:eastAsia="Times New Roman" w:cs="Arial"/>
          <w:color w:val="000000"/>
          <w:szCs w:val="20"/>
          <w:lang w:eastAsia="bg-BG"/>
        </w:rPr>
        <w:t>(ширина).</w:t>
      </w:r>
    </w:p>
    <w:p w14:paraId="13B85F2B" w14:textId="77777777" w:rsidR="00265B41" w:rsidRPr="00265B41" w:rsidRDefault="00265B41" w:rsidP="00265B41"/>
    <w:p w14:paraId="490FC2C4" w14:textId="0F4A4A75" w:rsidR="002C50EE" w:rsidRDefault="002C50EE" w:rsidP="002C50EE">
      <w:pPr>
        <w:pStyle w:val="Heading1"/>
      </w:pPr>
      <w:r>
        <w:t>4. КЛИНИЧНИ ДАННИ</w:t>
      </w:r>
    </w:p>
    <w:p w14:paraId="74330405" w14:textId="5990E5B2" w:rsidR="007122AD" w:rsidRDefault="002C50EE" w:rsidP="00936AD0">
      <w:pPr>
        <w:pStyle w:val="Heading2"/>
      </w:pPr>
      <w:r>
        <w:t>4.1. Терапевтични показания</w:t>
      </w:r>
    </w:p>
    <w:p w14:paraId="26C8B4CF" w14:textId="7CCD2630" w:rsidR="00265B41" w:rsidRDefault="00265B41" w:rsidP="00265B41"/>
    <w:p w14:paraId="4C2E12C9" w14:textId="77777777" w:rsidR="00265B41" w:rsidRPr="00265B41" w:rsidRDefault="00265B41" w:rsidP="00265B41">
      <w:pPr>
        <w:rPr>
          <w:sz w:val="24"/>
          <w:szCs w:val="24"/>
        </w:rPr>
      </w:pPr>
      <w:r w:rsidRPr="00265B41">
        <w:rPr>
          <w:lang w:eastAsia="bg-BG"/>
        </w:rPr>
        <w:t>Лечение на есенциална хипертония.</w:t>
      </w:r>
    </w:p>
    <w:p w14:paraId="52828DAD" w14:textId="77777777" w:rsidR="00265B41" w:rsidRDefault="00265B41" w:rsidP="00265B41">
      <w:pPr>
        <w:rPr>
          <w:lang w:eastAsia="bg-BG"/>
        </w:rPr>
      </w:pPr>
    </w:p>
    <w:p w14:paraId="653EFA18" w14:textId="0FBCFEBC" w:rsidR="00265B41" w:rsidRDefault="00265B41" w:rsidP="00265B41">
      <w:pPr>
        <w:rPr>
          <w:lang w:eastAsia="bg-BG"/>
        </w:rPr>
      </w:pPr>
      <w:r w:rsidRPr="00265B41">
        <w:rPr>
          <w:lang w:eastAsia="bg-BG"/>
        </w:rPr>
        <w:t xml:space="preserve">Диперам е показан </w:t>
      </w:r>
      <w:r w:rsidRPr="00265B41">
        <w:rPr>
          <w:i/>
          <w:iCs/>
          <w:lang w:eastAsia="bg-BG"/>
        </w:rPr>
        <w:t>при</w:t>
      </w:r>
      <w:r w:rsidRPr="00265B41">
        <w:rPr>
          <w:lang w:eastAsia="bg-BG"/>
        </w:rPr>
        <w:t xml:space="preserve"> възрастни, чието артериално кръвно налягане не се контролира адекватно при монотерапия с амлодипин или валсартан.</w:t>
      </w:r>
    </w:p>
    <w:p w14:paraId="608537D4" w14:textId="77777777" w:rsidR="00265B41" w:rsidRPr="00265B41" w:rsidRDefault="00265B41" w:rsidP="00265B41"/>
    <w:p w14:paraId="53F5B866" w14:textId="75820B26" w:rsidR="007122AD" w:rsidRDefault="002C50EE" w:rsidP="00936AD0">
      <w:pPr>
        <w:pStyle w:val="Heading2"/>
      </w:pPr>
      <w:r>
        <w:lastRenderedPageBreak/>
        <w:t>4.2. Дозировка и начин на приложение</w:t>
      </w:r>
    </w:p>
    <w:p w14:paraId="18F2A0D3" w14:textId="2F108769" w:rsidR="00265B41" w:rsidRDefault="00265B41" w:rsidP="00265B41"/>
    <w:p w14:paraId="3A23BB6E" w14:textId="77777777" w:rsidR="00265B41" w:rsidRPr="00265B41" w:rsidRDefault="00265B41" w:rsidP="00265B41">
      <w:pPr>
        <w:pStyle w:val="Heading3"/>
        <w:rPr>
          <w:rFonts w:eastAsia="Times New Roman"/>
          <w:sz w:val="28"/>
          <w:u w:val="single"/>
        </w:rPr>
      </w:pPr>
      <w:r w:rsidRPr="00265B41">
        <w:rPr>
          <w:rFonts w:eastAsia="Times New Roman"/>
          <w:u w:val="single"/>
          <w:lang w:eastAsia="bg-BG"/>
        </w:rPr>
        <w:t>Дозировка</w:t>
      </w:r>
    </w:p>
    <w:p w14:paraId="07DA3D29"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Препоръчителната доза на Диперам е една таблетка дневно.</w:t>
      </w:r>
    </w:p>
    <w:p w14:paraId="0FD0B6F2" w14:textId="77777777" w:rsidR="00265B41" w:rsidRPr="00265B41" w:rsidRDefault="00265B41" w:rsidP="00265B41">
      <w:pPr>
        <w:spacing w:line="240" w:lineRule="auto"/>
        <w:rPr>
          <w:rFonts w:eastAsia="Times New Roman" w:cs="Arial"/>
          <w:color w:val="000000"/>
          <w:szCs w:val="20"/>
          <w:lang w:eastAsia="bg-BG"/>
        </w:rPr>
      </w:pPr>
    </w:p>
    <w:p w14:paraId="5A690B56" w14:textId="5517DEF1"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Диперам 5 </w:t>
      </w:r>
      <w:r w:rsidRPr="00265B41">
        <w:rPr>
          <w:rFonts w:eastAsia="Times New Roman" w:cs="Arial"/>
          <w:color w:val="000000"/>
          <w:szCs w:val="20"/>
          <w:lang w:val="en-US"/>
        </w:rPr>
        <w:t>mg</w:t>
      </w:r>
      <w:r w:rsidRPr="00265B41">
        <w:rPr>
          <w:rFonts w:eastAsia="Times New Roman" w:cs="Arial"/>
          <w:color w:val="000000"/>
          <w:szCs w:val="20"/>
          <w:lang w:val="ru-RU"/>
        </w:rPr>
        <w:t>/</w:t>
      </w:r>
      <w:r w:rsidRPr="00265B41">
        <w:rPr>
          <w:rFonts w:eastAsia="Times New Roman" w:cs="Arial"/>
          <w:color w:val="000000"/>
          <w:szCs w:val="20"/>
          <w:lang w:eastAsia="bg-BG"/>
        </w:rPr>
        <w:t xml:space="preserve">160 </w:t>
      </w:r>
      <w:r w:rsidRPr="00265B41">
        <w:rPr>
          <w:rFonts w:eastAsia="Times New Roman" w:cs="Arial"/>
          <w:color w:val="000000"/>
          <w:szCs w:val="20"/>
          <w:lang w:val="en-US"/>
        </w:rPr>
        <w:t>mg</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може да се прилага при пациенти, чието артериално налягане не се контролира адекватно при монотерапия с амлодипин 5 </w:t>
      </w:r>
      <w:r w:rsidRPr="00265B41">
        <w:rPr>
          <w:rFonts w:eastAsia="Times New Roman" w:cs="Arial"/>
          <w:color w:val="000000"/>
          <w:szCs w:val="20"/>
          <w:lang w:val="en-US"/>
        </w:rPr>
        <w:t>mg</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или валсартан 160 </w:t>
      </w:r>
      <w:r w:rsidRPr="00265B41">
        <w:rPr>
          <w:rFonts w:eastAsia="Times New Roman" w:cs="Arial"/>
          <w:color w:val="000000"/>
          <w:szCs w:val="20"/>
          <w:lang w:val="en-US"/>
        </w:rPr>
        <w:t>mg</w:t>
      </w:r>
      <w:r w:rsidRPr="00265B41">
        <w:rPr>
          <w:rFonts w:eastAsia="Times New Roman" w:cs="Arial"/>
          <w:color w:val="000000"/>
          <w:szCs w:val="20"/>
          <w:lang w:val="ru-RU"/>
        </w:rPr>
        <w:t>.</w:t>
      </w:r>
    </w:p>
    <w:p w14:paraId="0A3A011C" w14:textId="77777777" w:rsidR="00265B41" w:rsidRPr="00265B41" w:rsidRDefault="00265B41" w:rsidP="00265B41">
      <w:pPr>
        <w:spacing w:line="240" w:lineRule="auto"/>
        <w:rPr>
          <w:rFonts w:eastAsia="Times New Roman" w:cs="Arial"/>
          <w:color w:val="000000"/>
          <w:szCs w:val="20"/>
          <w:lang w:eastAsia="bg-BG"/>
        </w:rPr>
      </w:pPr>
    </w:p>
    <w:p w14:paraId="0AE4B9FD" w14:textId="55070AE6"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Диперам 10 </w:t>
      </w:r>
      <w:r w:rsidRPr="00265B41">
        <w:rPr>
          <w:rFonts w:eastAsia="Times New Roman" w:cs="Arial"/>
          <w:color w:val="000000"/>
          <w:szCs w:val="20"/>
          <w:lang w:val="en-US"/>
        </w:rPr>
        <w:t>mg</w:t>
      </w:r>
      <w:r w:rsidRPr="00265B41">
        <w:rPr>
          <w:rFonts w:eastAsia="Times New Roman" w:cs="Arial"/>
          <w:color w:val="000000"/>
          <w:szCs w:val="20"/>
          <w:lang w:val="ru-RU"/>
        </w:rPr>
        <w:t xml:space="preserve">/160 </w:t>
      </w:r>
      <w:r w:rsidRPr="00265B41">
        <w:rPr>
          <w:rFonts w:eastAsia="Times New Roman" w:cs="Arial"/>
          <w:color w:val="000000"/>
          <w:szCs w:val="20"/>
          <w:lang w:val="en-US"/>
        </w:rPr>
        <w:t>mg</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може да се прилага при пациенти, чието артериално налягане не се контролира адекватно при монотерапия с амлодипин 10 </w:t>
      </w:r>
      <w:r w:rsidRPr="00265B41">
        <w:rPr>
          <w:rFonts w:eastAsia="Times New Roman" w:cs="Arial"/>
          <w:color w:val="000000"/>
          <w:szCs w:val="20"/>
          <w:lang w:val="en-US"/>
        </w:rPr>
        <w:t>mg</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или валсартан 160 </w:t>
      </w:r>
      <w:r w:rsidRPr="00265B41">
        <w:rPr>
          <w:rFonts w:eastAsia="Times New Roman" w:cs="Arial"/>
          <w:color w:val="000000"/>
          <w:szCs w:val="20"/>
          <w:lang w:val="en-US"/>
        </w:rPr>
        <w:t>mg</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или с Диперам 5 </w:t>
      </w:r>
      <w:r w:rsidRPr="00265B41">
        <w:rPr>
          <w:rFonts w:eastAsia="Times New Roman" w:cs="Arial"/>
          <w:color w:val="000000"/>
          <w:szCs w:val="20"/>
          <w:lang w:val="en-US"/>
        </w:rPr>
        <w:t>mg</w:t>
      </w:r>
      <w:r w:rsidRPr="00265B41">
        <w:rPr>
          <w:rFonts w:eastAsia="Times New Roman" w:cs="Arial"/>
          <w:color w:val="000000"/>
          <w:szCs w:val="20"/>
          <w:lang w:val="ru-RU"/>
        </w:rPr>
        <w:t xml:space="preserve">/160 </w:t>
      </w:r>
      <w:r w:rsidRPr="00265B41">
        <w:rPr>
          <w:rFonts w:eastAsia="Times New Roman" w:cs="Arial"/>
          <w:color w:val="000000"/>
          <w:szCs w:val="20"/>
          <w:lang w:val="en-US"/>
        </w:rPr>
        <w:t>mg</w:t>
      </w:r>
      <w:r w:rsidRPr="00265B41">
        <w:rPr>
          <w:rFonts w:eastAsia="Times New Roman" w:cs="Arial"/>
          <w:color w:val="000000"/>
          <w:szCs w:val="20"/>
          <w:lang w:val="ru-RU"/>
        </w:rPr>
        <w:t>.</w:t>
      </w:r>
    </w:p>
    <w:p w14:paraId="0BB6EA2B" w14:textId="77777777" w:rsidR="00265B41" w:rsidRPr="00265B41" w:rsidRDefault="00265B41" w:rsidP="00265B41">
      <w:pPr>
        <w:spacing w:line="240" w:lineRule="auto"/>
        <w:rPr>
          <w:rFonts w:eastAsia="Times New Roman" w:cs="Arial"/>
          <w:color w:val="000000"/>
          <w:szCs w:val="20"/>
          <w:lang w:eastAsia="bg-BG"/>
        </w:rPr>
      </w:pPr>
    </w:p>
    <w:p w14:paraId="03BFC6ED" w14:textId="6E4943B2"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Диперам може да се прилага със или без храна.</w:t>
      </w:r>
    </w:p>
    <w:p w14:paraId="1EAB9BAF" w14:textId="77777777" w:rsidR="00265B41" w:rsidRPr="00265B41" w:rsidRDefault="00265B41" w:rsidP="00265B41">
      <w:pPr>
        <w:spacing w:line="240" w:lineRule="auto"/>
        <w:rPr>
          <w:rFonts w:eastAsia="Times New Roman" w:cs="Arial"/>
          <w:color w:val="000000"/>
          <w:szCs w:val="20"/>
          <w:lang w:eastAsia="bg-BG"/>
        </w:rPr>
      </w:pPr>
    </w:p>
    <w:p w14:paraId="6F3F256C" w14:textId="034239AF"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Препоръчва се, преди преминаване на лечение с фиксираната комбинация, да се проведе индивидуално титриране на дозите на отделните компоненти (т.е. амлодипин и валсартан). Когато е подходящо от клинична гледна точка, би могло да се обсъжда директно преминаване от монотерапия към лечение с комбинация от фиксирани дози.</w:t>
      </w:r>
    </w:p>
    <w:p w14:paraId="2C8C5061" w14:textId="77777777" w:rsidR="00265B41" w:rsidRPr="00265B41" w:rsidRDefault="00265B41" w:rsidP="00265B41">
      <w:pPr>
        <w:spacing w:line="240" w:lineRule="auto"/>
        <w:rPr>
          <w:rFonts w:eastAsia="Times New Roman" w:cs="Arial"/>
          <w:color w:val="000000"/>
          <w:szCs w:val="20"/>
          <w:lang w:eastAsia="bg-BG"/>
        </w:rPr>
      </w:pPr>
    </w:p>
    <w:p w14:paraId="648B8A55" w14:textId="38804964"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За удобство пациентите, получаващи валсартан и амлодипин като отделни таблетки/капсули могат да преминат на лечение с Диперам, съдържащ същите дози на отделните компоненти.</w:t>
      </w:r>
    </w:p>
    <w:p w14:paraId="43D05061" w14:textId="77777777" w:rsidR="00265B41" w:rsidRPr="00265B41" w:rsidRDefault="00265B41" w:rsidP="00265B41">
      <w:pPr>
        <w:spacing w:line="240" w:lineRule="auto"/>
        <w:rPr>
          <w:rFonts w:eastAsia="Times New Roman" w:cs="Arial"/>
          <w:i/>
          <w:iCs/>
          <w:color w:val="000000"/>
          <w:szCs w:val="20"/>
          <w:lang w:eastAsia="bg-BG"/>
        </w:rPr>
      </w:pPr>
    </w:p>
    <w:p w14:paraId="5846C082" w14:textId="1DF464EB"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Бъбречно увреждане</w:t>
      </w:r>
    </w:p>
    <w:p w14:paraId="2D542F11"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Няма налични клинични данни при пациенти с тежко бъбречно увреждне. Не се изисква коригиране на дозата при пациенти с леко до умерено бъбречно увреждане. При умерено бъбречно увреждане се препоръчва следене на нивата на калий и креатинин.</w:t>
      </w:r>
    </w:p>
    <w:p w14:paraId="3FFFE4AB" w14:textId="77777777" w:rsidR="00265B41" w:rsidRPr="00265B41" w:rsidRDefault="00265B41" w:rsidP="00265B41">
      <w:pPr>
        <w:spacing w:line="240" w:lineRule="auto"/>
        <w:rPr>
          <w:rFonts w:eastAsia="Times New Roman" w:cs="Arial"/>
          <w:i/>
          <w:iCs/>
          <w:color w:val="000000"/>
          <w:szCs w:val="20"/>
          <w:lang w:eastAsia="bg-BG"/>
        </w:rPr>
      </w:pPr>
    </w:p>
    <w:p w14:paraId="119E71FA" w14:textId="29A87E3E"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Чернодробно увреждане</w:t>
      </w:r>
    </w:p>
    <w:p w14:paraId="06872C49"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Диперам е противопоказан при пациенти с тежко чернодробно увреждане (вж. точка 4.3).</w:t>
      </w:r>
    </w:p>
    <w:p w14:paraId="7545C933" w14:textId="77777777" w:rsidR="00265B41" w:rsidRPr="00265B41" w:rsidRDefault="00265B41" w:rsidP="00265B41">
      <w:pPr>
        <w:spacing w:line="240" w:lineRule="auto"/>
        <w:rPr>
          <w:rFonts w:eastAsia="Times New Roman" w:cs="Arial"/>
          <w:color w:val="000000"/>
          <w:szCs w:val="20"/>
          <w:lang w:eastAsia="bg-BG"/>
        </w:rPr>
      </w:pPr>
    </w:p>
    <w:p w14:paraId="0ABAA34C" w14:textId="56F44D49"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Диперам трябва да се прилага с повишено внимание при пациенти с чернодробно увреждане или билиарни обструктивни заболявалия (вж. точка 4.4). При пациенти с леко до умерено чернодробно увреждане без холестаза, максималната препоръчителна доза на валсартан е 80 </w:t>
      </w:r>
      <w:r w:rsidRPr="00265B41">
        <w:rPr>
          <w:rFonts w:eastAsia="Times New Roman" w:cs="Arial"/>
          <w:color w:val="000000"/>
          <w:szCs w:val="20"/>
          <w:lang w:val="en-US"/>
        </w:rPr>
        <w:t>mg</w:t>
      </w:r>
      <w:r w:rsidRPr="00265B41">
        <w:rPr>
          <w:rFonts w:eastAsia="Times New Roman" w:cs="Arial"/>
          <w:color w:val="000000"/>
          <w:szCs w:val="20"/>
          <w:lang w:val="ru-RU"/>
        </w:rPr>
        <w:t xml:space="preserve">. </w:t>
      </w:r>
      <w:r w:rsidRPr="00265B41">
        <w:rPr>
          <w:rFonts w:eastAsia="Times New Roman" w:cs="Arial"/>
          <w:color w:val="000000"/>
          <w:szCs w:val="20"/>
          <w:lang w:eastAsia="bg-BG"/>
        </w:rPr>
        <w:t>Препоръки за дозиране на амлодипин при пациенти с леко до умерено чернодробно увреждане не са установени. При преминаване на подходящи пациенти с хипертония (вж. точка 4.1) и чернодробно увреждане към лечение с амлодипин или Диперам, трябва да се използва най-ниската налична доза на амлодипин, прилаган като монотерапия или съответно като част от комбинация.</w:t>
      </w:r>
    </w:p>
    <w:p w14:paraId="11EE1F95" w14:textId="77777777" w:rsidR="00265B41" w:rsidRPr="00265B41" w:rsidRDefault="00265B41" w:rsidP="00265B41">
      <w:pPr>
        <w:spacing w:line="240" w:lineRule="auto"/>
        <w:rPr>
          <w:rFonts w:eastAsia="Times New Roman" w:cs="Arial"/>
          <w:i/>
          <w:iCs/>
          <w:color w:val="000000"/>
          <w:szCs w:val="20"/>
          <w:lang w:eastAsia="bg-BG"/>
        </w:rPr>
      </w:pPr>
    </w:p>
    <w:p w14:paraId="3517459F" w14:textId="1144A802"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Старческа възраст (65 години или повече)</w:t>
      </w:r>
    </w:p>
    <w:p w14:paraId="58D6A247"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При пациентите в старческа възраст е необходимо повишено внимание при покачване на дозата. При преминаване на подходящи пациенти с хипертония (вж. точка 4.1) към лечение с амлодипин или Диперам, трябва да се използва най-ниската налична доза на амлодипин, прилаган като монотерапия или съответно като част от комбинация.</w:t>
      </w:r>
    </w:p>
    <w:p w14:paraId="2E646F97" w14:textId="77777777" w:rsidR="00265B41" w:rsidRPr="00265B41" w:rsidRDefault="00265B41" w:rsidP="00265B41">
      <w:pPr>
        <w:spacing w:line="240" w:lineRule="auto"/>
        <w:rPr>
          <w:rFonts w:eastAsia="Times New Roman" w:cs="Arial"/>
          <w:i/>
          <w:iCs/>
          <w:color w:val="000000"/>
          <w:szCs w:val="20"/>
          <w:lang w:eastAsia="bg-BG"/>
        </w:rPr>
      </w:pPr>
    </w:p>
    <w:p w14:paraId="3D1C5C81" w14:textId="773E5C36"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Педиатрична популация</w:t>
      </w:r>
    </w:p>
    <w:p w14:paraId="04158B1F"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Безопасността и ефикасността на Диперам при деца под 18 години не са установени. Липсват данни.</w:t>
      </w:r>
    </w:p>
    <w:p w14:paraId="1D7F4827" w14:textId="77777777" w:rsidR="00265B41" w:rsidRPr="00265B41" w:rsidRDefault="00265B41" w:rsidP="00265B41">
      <w:pPr>
        <w:spacing w:line="240" w:lineRule="auto"/>
        <w:rPr>
          <w:rFonts w:eastAsia="Times New Roman" w:cs="Arial"/>
          <w:color w:val="000000"/>
          <w:szCs w:val="20"/>
          <w:u w:val="single"/>
          <w:lang w:eastAsia="bg-BG"/>
        </w:rPr>
      </w:pPr>
    </w:p>
    <w:p w14:paraId="0A5695B8" w14:textId="77777777" w:rsidR="00265B41" w:rsidRPr="00265B41" w:rsidRDefault="00265B41" w:rsidP="00265B41">
      <w:pPr>
        <w:pStyle w:val="Heading3"/>
        <w:rPr>
          <w:rFonts w:eastAsia="Times New Roman"/>
          <w:u w:val="single"/>
          <w:lang w:eastAsia="bg-BG"/>
        </w:rPr>
      </w:pPr>
      <w:r w:rsidRPr="00265B41">
        <w:rPr>
          <w:rFonts w:eastAsia="Times New Roman"/>
          <w:u w:val="single"/>
          <w:lang w:eastAsia="bg-BG"/>
        </w:rPr>
        <w:lastRenderedPageBreak/>
        <w:t xml:space="preserve">Начин на приложение </w:t>
      </w:r>
    </w:p>
    <w:p w14:paraId="4986D7F6" w14:textId="36FFB1D9"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Перорално приложение. Препоръчва се Диперам да се приема с малко количество вода.</w:t>
      </w:r>
    </w:p>
    <w:p w14:paraId="484612FC" w14:textId="4353297C" w:rsidR="00265B41" w:rsidRPr="00265B41" w:rsidRDefault="00265B41" w:rsidP="00265B41"/>
    <w:p w14:paraId="0F253247" w14:textId="6B156C0B" w:rsidR="007122AD" w:rsidRDefault="002C50EE" w:rsidP="00936AD0">
      <w:pPr>
        <w:pStyle w:val="Heading2"/>
      </w:pPr>
      <w:r>
        <w:t>4.3. Противопоказания</w:t>
      </w:r>
    </w:p>
    <w:p w14:paraId="2FDED8E9" w14:textId="13342050" w:rsidR="00265B41" w:rsidRDefault="00265B41" w:rsidP="00265B41"/>
    <w:p w14:paraId="2D7E8F93" w14:textId="77777777" w:rsidR="00265B41" w:rsidRPr="00265B41" w:rsidRDefault="00265B41" w:rsidP="00265B41">
      <w:pPr>
        <w:pStyle w:val="ListParagraph"/>
        <w:numPr>
          <w:ilvl w:val="0"/>
          <w:numId w:val="37"/>
        </w:numPr>
        <w:rPr>
          <w:lang w:eastAsia="bg-BG"/>
        </w:rPr>
      </w:pPr>
      <w:r w:rsidRPr="00265B41">
        <w:rPr>
          <w:lang w:eastAsia="bg-BG"/>
        </w:rPr>
        <w:t>Свръхчувствителност към активните вещества, към дихидропиридинови производни или към някое от помощните вещества, изброени в точка 6.1.</w:t>
      </w:r>
    </w:p>
    <w:p w14:paraId="6B56D2BE" w14:textId="77777777" w:rsidR="00265B41" w:rsidRPr="00265B41" w:rsidRDefault="00265B41" w:rsidP="00265B41">
      <w:pPr>
        <w:pStyle w:val="ListParagraph"/>
        <w:numPr>
          <w:ilvl w:val="0"/>
          <w:numId w:val="37"/>
        </w:numPr>
        <w:rPr>
          <w:lang w:eastAsia="bg-BG"/>
        </w:rPr>
      </w:pPr>
      <w:r w:rsidRPr="00265B41">
        <w:rPr>
          <w:lang w:eastAsia="bg-BG"/>
        </w:rPr>
        <w:t>Тежко чернодробно увреждане, билиарна цироза или холестаза.</w:t>
      </w:r>
    </w:p>
    <w:p w14:paraId="7CDFA2C7" w14:textId="77777777" w:rsidR="00265B41" w:rsidRPr="00265B41" w:rsidRDefault="00265B41" w:rsidP="00265B41">
      <w:pPr>
        <w:pStyle w:val="ListParagraph"/>
        <w:numPr>
          <w:ilvl w:val="0"/>
          <w:numId w:val="37"/>
        </w:numPr>
        <w:rPr>
          <w:lang w:eastAsia="bg-BG"/>
        </w:rPr>
      </w:pPr>
      <w:r w:rsidRPr="00265B41">
        <w:rPr>
          <w:lang w:eastAsia="bg-BG"/>
        </w:rPr>
        <w:t xml:space="preserve">Едновременната употреба на Диперам с алискирен-съдържащи продукти е противопоказана при пациенти със захарен диабет или бъбречно увреждане </w:t>
      </w:r>
      <w:r w:rsidRPr="00265B41">
        <w:rPr>
          <w:lang w:val="ru-RU"/>
        </w:rPr>
        <w:t>(</w:t>
      </w:r>
      <w:r w:rsidRPr="00265B41">
        <w:rPr>
          <w:lang w:val="en-US"/>
        </w:rPr>
        <w:t>GFR</w:t>
      </w:r>
      <w:r w:rsidRPr="00265B41">
        <w:rPr>
          <w:lang w:val="ru-RU"/>
        </w:rPr>
        <w:t xml:space="preserve"> </w:t>
      </w:r>
      <w:r w:rsidRPr="00265B41">
        <w:rPr>
          <w:lang w:eastAsia="bg-BG"/>
        </w:rPr>
        <w:t xml:space="preserve">&lt;60 </w:t>
      </w:r>
      <w:r w:rsidRPr="00265B41">
        <w:rPr>
          <w:lang w:val="en-US"/>
        </w:rPr>
        <w:t>ml</w:t>
      </w:r>
      <w:r w:rsidRPr="00265B41">
        <w:rPr>
          <w:lang w:val="ru-RU"/>
        </w:rPr>
        <w:t>/</w:t>
      </w:r>
      <w:r w:rsidRPr="00265B41">
        <w:rPr>
          <w:lang w:val="en-US"/>
        </w:rPr>
        <w:t>min</w:t>
      </w:r>
      <w:r w:rsidRPr="00265B41">
        <w:rPr>
          <w:lang w:val="ru-RU"/>
        </w:rPr>
        <w:t xml:space="preserve">/1,73 </w:t>
      </w:r>
      <w:r w:rsidRPr="00265B41">
        <w:rPr>
          <w:lang w:val="en-US"/>
        </w:rPr>
        <w:t>m</w:t>
      </w:r>
      <w:r w:rsidRPr="00265B41">
        <w:rPr>
          <w:vertAlign w:val="superscript"/>
          <w:lang w:val="ru-RU"/>
        </w:rPr>
        <w:t>2</w:t>
      </w:r>
      <w:r w:rsidRPr="00265B41">
        <w:rPr>
          <w:lang w:val="ru-RU"/>
        </w:rPr>
        <w:t xml:space="preserve">) </w:t>
      </w:r>
      <w:r w:rsidRPr="00265B41">
        <w:rPr>
          <w:lang w:eastAsia="bg-BG"/>
        </w:rPr>
        <w:t>(вж. точки 4.5 и 5.1).</w:t>
      </w:r>
    </w:p>
    <w:p w14:paraId="2A74B1E4" w14:textId="77777777" w:rsidR="00265B41" w:rsidRPr="00265B41" w:rsidRDefault="00265B41" w:rsidP="00265B41">
      <w:pPr>
        <w:pStyle w:val="ListParagraph"/>
        <w:numPr>
          <w:ilvl w:val="0"/>
          <w:numId w:val="37"/>
        </w:numPr>
        <w:rPr>
          <w:lang w:eastAsia="bg-BG"/>
        </w:rPr>
      </w:pPr>
      <w:r w:rsidRPr="00265B41">
        <w:rPr>
          <w:lang w:eastAsia="bg-BG"/>
        </w:rPr>
        <w:t>Втори и трети триместър на бременността (вж. точки 4.4 и 4.6).</w:t>
      </w:r>
    </w:p>
    <w:p w14:paraId="59D94C92" w14:textId="77777777" w:rsidR="00265B41" w:rsidRPr="00265B41" w:rsidRDefault="00265B41" w:rsidP="00265B41">
      <w:pPr>
        <w:pStyle w:val="ListParagraph"/>
        <w:numPr>
          <w:ilvl w:val="0"/>
          <w:numId w:val="37"/>
        </w:numPr>
        <w:rPr>
          <w:bCs/>
          <w:lang w:eastAsia="bg-BG"/>
        </w:rPr>
      </w:pPr>
      <w:r w:rsidRPr="00265B41">
        <w:rPr>
          <w:bCs/>
          <w:lang w:eastAsia="bg-BG"/>
        </w:rPr>
        <w:t>Тежка хипотония.</w:t>
      </w:r>
    </w:p>
    <w:p w14:paraId="005B6797" w14:textId="77777777" w:rsidR="00265B41" w:rsidRPr="00265B41" w:rsidRDefault="00265B41" w:rsidP="00265B41">
      <w:pPr>
        <w:pStyle w:val="ListParagraph"/>
        <w:numPr>
          <w:ilvl w:val="0"/>
          <w:numId w:val="37"/>
        </w:numPr>
        <w:rPr>
          <w:lang w:eastAsia="bg-BG"/>
        </w:rPr>
      </w:pPr>
      <w:r w:rsidRPr="00265B41">
        <w:rPr>
          <w:lang w:eastAsia="bg-BG"/>
        </w:rPr>
        <w:t>Шок (включително кардиогенен шок).</w:t>
      </w:r>
    </w:p>
    <w:p w14:paraId="4DA1CA92" w14:textId="77777777" w:rsidR="00265B41" w:rsidRPr="00265B41" w:rsidRDefault="00265B41" w:rsidP="00265B41">
      <w:pPr>
        <w:pStyle w:val="ListParagraph"/>
        <w:numPr>
          <w:ilvl w:val="0"/>
          <w:numId w:val="37"/>
        </w:numPr>
        <w:rPr>
          <w:lang w:eastAsia="bg-BG"/>
        </w:rPr>
      </w:pPr>
      <w:r w:rsidRPr="00265B41">
        <w:rPr>
          <w:lang w:eastAsia="bg-BG"/>
        </w:rPr>
        <w:t>Обструкция на изхода на лява камера (напр. хипертрофична обструктивна кардиомиопатия и високостепенна аортна стеноза).</w:t>
      </w:r>
    </w:p>
    <w:p w14:paraId="51C86358" w14:textId="3AC2A199" w:rsidR="00265B41" w:rsidRDefault="00265B41" w:rsidP="00265B41">
      <w:pPr>
        <w:pStyle w:val="ListParagraph"/>
        <w:numPr>
          <w:ilvl w:val="0"/>
          <w:numId w:val="37"/>
        </w:numPr>
        <w:rPr>
          <w:lang w:eastAsia="bg-BG"/>
        </w:rPr>
      </w:pPr>
      <w:r w:rsidRPr="00265B41">
        <w:rPr>
          <w:lang w:eastAsia="bg-BG"/>
        </w:rPr>
        <w:t>Хемодинамично нестабилна сърдечна недостатъчност след остър миокарден инфаркт.</w:t>
      </w:r>
    </w:p>
    <w:p w14:paraId="57BE45D8" w14:textId="77777777" w:rsidR="00265B41" w:rsidRPr="00265B41" w:rsidRDefault="00265B41" w:rsidP="00265B41"/>
    <w:p w14:paraId="0E0BDCC7" w14:textId="31FA52E9" w:rsidR="007122AD" w:rsidRDefault="002C50EE" w:rsidP="00936AD0">
      <w:pPr>
        <w:pStyle w:val="Heading2"/>
      </w:pPr>
      <w:r>
        <w:t>4.4. Специални предупреждения и предпазни мерки при употреба</w:t>
      </w:r>
    </w:p>
    <w:p w14:paraId="6B4B76E1" w14:textId="491C8575" w:rsidR="00265B41" w:rsidRDefault="00265B41" w:rsidP="00265B41"/>
    <w:p w14:paraId="119D7D9C"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Безопасността и ефикасността на амлодипин при хипертензивна криза не са установени.</w:t>
      </w:r>
    </w:p>
    <w:p w14:paraId="692CFDD7" w14:textId="77777777" w:rsidR="00265B41" w:rsidRPr="00265B41" w:rsidRDefault="00265B41" w:rsidP="00265B41">
      <w:pPr>
        <w:spacing w:line="240" w:lineRule="auto"/>
        <w:rPr>
          <w:rFonts w:eastAsia="Times New Roman" w:cs="Arial"/>
          <w:color w:val="000000"/>
          <w:szCs w:val="20"/>
          <w:u w:val="single"/>
          <w:lang w:eastAsia="bg-BG"/>
        </w:rPr>
      </w:pPr>
    </w:p>
    <w:p w14:paraId="61E88071" w14:textId="63DB2526" w:rsidR="00265B41" w:rsidRPr="00265B41" w:rsidRDefault="00265B41" w:rsidP="00265B41">
      <w:pPr>
        <w:pStyle w:val="Heading3"/>
        <w:rPr>
          <w:rFonts w:eastAsia="Times New Roman"/>
          <w:sz w:val="28"/>
        </w:rPr>
      </w:pPr>
      <w:r w:rsidRPr="00265B41">
        <w:rPr>
          <w:rFonts w:eastAsia="Times New Roman"/>
          <w:lang w:eastAsia="bg-BG"/>
        </w:rPr>
        <w:t>Бременност</w:t>
      </w:r>
    </w:p>
    <w:p w14:paraId="2F9466CA"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Ангиотензин II рецепторните антагонисти </w:t>
      </w:r>
      <w:r w:rsidRPr="00265B41">
        <w:rPr>
          <w:rFonts w:eastAsia="Times New Roman" w:cs="Arial"/>
          <w:color w:val="000000"/>
          <w:szCs w:val="20"/>
          <w:lang w:val="ru-RU"/>
        </w:rPr>
        <w:t>(</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не трябва да се започват по време на бременност. Освен ако продължаването на терапията с </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се счита за жизнено важно, на пациентките, които планират забременяване, трябва да бъде назначено алтернативно антихипертензивно лечение с установен профил на безопасност за употреба по време на бременност. При установяване на бременност, лечението с </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трябва да се преустанови незабавно и ако е уместно, да се започне алтернативна терапия (вж. точки 4.3 </w:t>
      </w:r>
      <w:r w:rsidRPr="00265B41">
        <w:rPr>
          <w:rFonts w:eastAsia="Times New Roman" w:cs="Arial"/>
          <w:i/>
          <w:iCs/>
          <w:color w:val="000000"/>
          <w:szCs w:val="20"/>
          <w:lang w:eastAsia="bg-BG"/>
        </w:rPr>
        <w:t>и 4.6).</w:t>
      </w:r>
    </w:p>
    <w:p w14:paraId="3D2E59AD" w14:textId="77777777" w:rsidR="00265B41" w:rsidRPr="00265B41" w:rsidRDefault="00265B41" w:rsidP="00265B41">
      <w:pPr>
        <w:spacing w:line="240" w:lineRule="auto"/>
        <w:rPr>
          <w:rFonts w:eastAsia="Times New Roman" w:cs="Arial"/>
          <w:color w:val="000000"/>
          <w:szCs w:val="20"/>
          <w:u w:val="single"/>
          <w:lang w:eastAsia="bg-BG"/>
        </w:rPr>
      </w:pPr>
    </w:p>
    <w:p w14:paraId="6B3810E6" w14:textId="7E13158A"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Пациенти с натриев и/или обемен дефицит</w:t>
      </w:r>
    </w:p>
    <w:p w14:paraId="60ED2643"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В плацебо-контролирани проучвания, ексцесивна хипотония се наблюдава при 0,4% от пациентите с неусложнена хипертония, лекувани с амлодипин/валсартан. Симптоматична хипотония може да настъпи при пациенти, които приемат ангиотензин рецепторни блокери и при които е активирана системата ренин-ангиотензин (напр. пациенти с натриев и/или обемен дефицит, получаващи високи дози диуретици). Преди приложението на Диперам се препоръчва тези състояния да се коригират или пациентите да бъдат под непрекъснат медицински контрол в началото на лечението.</w:t>
      </w:r>
    </w:p>
    <w:p w14:paraId="60E54A2E" w14:textId="77777777" w:rsidR="00265B41" w:rsidRPr="00265B41" w:rsidRDefault="00265B41" w:rsidP="00265B41">
      <w:pPr>
        <w:spacing w:line="240" w:lineRule="auto"/>
        <w:rPr>
          <w:rFonts w:eastAsia="Times New Roman" w:cs="Arial"/>
          <w:color w:val="000000"/>
          <w:szCs w:val="20"/>
          <w:lang w:eastAsia="bg-BG"/>
        </w:rPr>
      </w:pPr>
    </w:p>
    <w:p w14:paraId="04E1C8F6" w14:textId="36331625"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Ако при лечение с Диперам настъпи хипотония, пациентът трябва да бъде поставен в легнало положение и при необходимост да се приложи интравенозна инфузия с разтвор на натриев хлорид. Лечението може да бъде продължено след като се стабилизира артериалното налягане.</w:t>
      </w:r>
    </w:p>
    <w:p w14:paraId="70CF1708" w14:textId="77777777" w:rsidR="00265B41" w:rsidRPr="00265B41" w:rsidRDefault="00265B41" w:rsidP="00265B41">
      <w:pPr>
        <w:spacing w:line="240" w:lineRule="auto"/>
        <w:rPr>
          <w:rFonts w:eastAsia="Times New Roman" w:cs="Arial"/>
          <w:color w:val="000000"/>
          <w:szCs w:val="20"/>
          <w:u w:val="single"/>
          <w:lang w:eastAsia="bg-BG"/>
        </w:rPr>
      </w:pPr>
    </w:p>
    <w:p w14:paraId="64E73911" w14:textId="575B9E2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Хиперкалиемия</w:t>
      </w:r>
    </w:p>
    <w:p w14:paraId="158527C1"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lastRenderedPageBreak/>
        <w:t>Едновременната употреба с калиеви добавки, калий-съхраняващи диуретици, заместители на солта, съдържащи калий или други лекарствени продукти, които биха могли да повишат нивата на калий (хепарин и т.н.), трябва да се осъществява с повишено внимание и с често мониториране на стойностите на калий.</w:t>
      </w:r>
    </w:p>
    <w:p w14:paraId="27127FF1" w14:textId="77777777" w:rsidR="00265B41" w:rsidRPr="00265B41" w:rsidRDefault="00265B41" w:rsidP="00265B41">
      <w:pPr>
        <w:spacing w:line="240" w:lineRule="auto"/>
        <w:rPr>
          <w:rFonts w:eastAsia="Times New Roman" w:cs="Arial"/>
          <w:color w:val="000000"/>
          <w:szCs w:val="20"/>
          <w:u w:val="single"/>
          <w:lang w:eastAsia="bg-BG"/>
        </w:rPr>
      </w:pPr>
    </w:p>
    <w:p w14:paraId="3052E424" w14:textId="53B37814"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Стеноза на бъбречна артария</w:t>
      </w:r>
    </w:p>
    <w:p w14:paraId="52D6CDE7" w14:textId="77777777" w:rsidR="00265B41" w:rsidRPr="00265B41" w:rsidRDefault="00265B41" w:rsidP="00265B41">
      <w:pPr>
        <w:rPr>
          <w:rFonts w:eastAsia="Times New Roman" w:cs="Arial"/>
          <w:sz w:val="28"/>
          <w:szCs w:val="24"/>
        </w:rPr>
      </w:pPr>
      <w:r w:rsidRPr="00265B41">
        <w:rPr>
          <w:rFonts w:eastAsia="Times New Roman" w:cs="Arial"/>
          <w:color w:val="000000"/>
          <w:szCs w:val="20"/>
          <w:lang w:eastAsia="bg-BG"/>
        </w:rPr>
        <w:t>Диперам трябва да се прилага с повишено внимание за лечение на хипертония при пациенти с едностранна или двустранна стеноза на бъбречните артерии или при стеноза на артериа на единствен бъбрек, тъй като при такива пациенти може да се получи повишаване на уреята в кръвта и серумния креатинин.</w:t>
      </w:r>
    </w:p>
    <w:p w14:paraId="729D5622" w14:textId="77777777" w:rsidR="00265B41" w:rsidRPr="00265B41" w:rsidRDefault="00265B41" w:rsidP="00265B41">
      <w:pPr>
        <w:spacing w:line="240" w:lineRule="auto"/>
        <w:rPr>
          <w:rFonts w:eastAsia="Times New Roman" w:cs="Arial"/>
          <w:color w:val="000000"/>
          <w:szCs w:val="20"/>
          <w:u w:val="single"/>
          <w:lang w:eastAsia="bg-BG"/>
        </w:rPr>
      </w:pPr>
    </w:p>
    <w:p w14:paraId="15A5E90B" w14:textId="77F0F96A"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Бъбречна трансплантация</w:t>
      </w:r>
    </w:p>
    <w:p w14:paraId="18EA0179"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До този момент няма натрупан опит по отношение на безопасната употреба на амлодипин/валсартан при пациенти със скорошна бъбречна трансплантация.</w:t>
      </w:r>
    </w:p>
    <w:p w14:paraId="7028D8E2" w14:textId="77777777" w:rsidR="00265B41" w:rsidRPr="00265B41" w:rsidRDefault="00265B41" w:rsidP="00265B41">
      <w:pPr>
        <w:spacing w:line="240" w:lineRule="auto"/>
        <w:rPr>
          <w:rFonts w:eastAsia="Times New Roman" w:cs="Arial"/>
          <w:color w:val="000000"/>
          <w:szCs w:val="20"/>
          <w:u w:val="single"/>
          <w:lang w:eastAsia="bg-BG"/>
        </w:rPr>
      </w:pPr>
    </w:p>
    <w:p w14:paraId="64473474" w14:textId="18FE55A8"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Чернодробно увреждане</w:t>
      </w:r>
    </w:p>
    <w:p w14:paraId="1AB43A82"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Валсартан основно се елиминира непроменен чрез жлъчката. Полуживотът на амлодипин е удължен, а стойностите на </w:t>
      </w:r>
      <w:r w:rsidRPr="00265B41">
        <w:rPr>
          <w:rFonts w:eastAsia="Times New Roman" w:cs="Arial"/>
          <w:color w:val="000000"/>
          <w:szCs w:val="20"/>
          <w:lang w:val="en-US"/>
        </w:rPr>
        <w:t>AUC</w:t>
      </w:r>
      <w:r w:rsidRPr="00265B41">
        <w:rPr>
          <w:rFonts w:eastAsia="Times New Roman" w:cs="Arial"/>
          <w:color w:val="000000"/>
          <w:szCs w:val="20"/>
          <w:lang w:val="ru-RU"/>
        </w:rPr>
        <w:t xml:space="preserve"> </w:t>
      </w:r>
      <w:r w:rsidRPr="00265B41">
        <w:rPr>
          <w:rFonts w:eastAsia="Times New Roman" w:cs="Arial"/>
          <w:color w:val="000000"/>
          <w:szCs w:val="20"/>
          <w:lang w:eastAsia="bg-BG"/>
        </w:rPr>
        <w:t>са по-високи при пациенти с нарушена чернодробна функция; не са установени препоръки за дозиране. Приложението на Диперам при пациенти с леко до умерено чернодробно увреждане или с билиарни обструктивни заболявания трябва да се осъществява с особено внимание.</w:t>
      </w:r>
    </w:p>
    <w:p w14:paraId="4C8083FB" w14:textId="77777777" w:rsidR="00265B41" w:rsidRPr="00265B41" w:rsidRDefault="00265B41" w:rsidP="00265B41">
      <w:pPr>
        <w:spacing w:line="240" w:lineRule="auto"/>
        <w:rPr>
          <w:rFonts w:eastAsia="Times New Roman" w:cs="Arial"/>
          <w:color w:val="000000"/>
          <w:szCs w:val="20"/>
          <w:lang w:eastAsia="bg-BG"/>
        </w:rPr>
      </w:pPr>
    </w:p>
    <w:p w14:paraId="0F354414" w14:textId="6A15418C"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При пациенти с леко до умерено чернодробно увреждане без холестаза, максималната препоръчителна доза на валсартан е 80 </w:t>
      </w:r>
      <w:r w:rsidRPr="00265B41">
        <w:rPr>
          <w:rFonts w:eastAsia="Times New Roman" w:cs="Arial"/>
          <w:color w:val="000000"/>
          <w:szCs w:val="20"/>
          <w:lang w:val="en-US"/>
        </w:rPr>
        <w:t>mg</w:t>
      </w:r>
      <w:r w:rsidRPr="00265B41">
        <w:rPr>
          <w:rFonts w:eastAsia="Times New Roman" w:cs="Arial"/>
          <w:color w:val="000000"/>
          <w:szCs w:val="20"/>
          <w:lang w:val="ru-RU"/>
        </w:rPr>
        <w:t>.</w:t>
      </w:r>
    </w:p>
    <w:p w14:paraId="2948E6BE" w14:textId="77777777" w:rsidR="00265B41" w:rsidRPr="00265B41" w:rsidRDefault="00265B41" w:rsidP="00265B41">
      <w:pPr>
        <w:spacing w:line="240" w:lineRule="auto"/>
        <w:rPr>
          <w:rFonts w:eastAsia="Times New Roman" w:cs="Arial"/>
          <w:color w:val="000000"/>
          <w:szCs w:val="20"/>
          <w:u w:val="single"/>
          <w:lang w:eastAsia="bg-BG"/>
        </w:rPr>
      </w:pPr>
    </w:p>
    <w:p w14:paraId="0981653F" w14:textId="79541224"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Бъбречно увреждане</w:t>
      </w:r>
    </w:p>
    <w:p w14:paraId="4415DB48"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Не се налага коригиране на дозата на Диперам при пациенти с леко до умерено увреждане на бъбречната функция </w:t>
      </w:r>
      <w:r w:rsidRPr="00265B41">
        <w:rPr>
          <w:rFonts w:eastAsia="Times New Roman" w:cs="Arial"/>
          <w:color w:val="000000"/>
          <w:szCs w:val="20"/>
          <w:lang w:val="ru-RU"/>
        </w:rPr>
        <w:t>(</w:t>
      </w:r>
      <w:r w:rsidRPr="00265B41">
        <w:rPr>
          <w:rFonts w:eastAsia="Times New Roman" w:cs="Arial"/>
          <w:color w:val="000000"/>
          <w:szCs w:val="20"/>
          <w:lang w:val="en-US"/>
        </w:rPr>
        <w:t>GFR</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&gt;30 </w:t>
      </w:r>
      <w:r w:rsidRPr="00265B41">
        <w:rPr>
          <w:rFonts w:eastAsia="Times New Roman" w:cs="Arial"/>
          <w:color w:val="000000"/>
          <w:szCs w:val="20"/>
          <w:lang w:val="en-US"/>
        </w:rPr>
        <w:t>ml</w:t>
      </w:r>
      <w:r w:rsidRPr="00265B41">
        <w:rPr>
          <w:rFonts w:eastAsia="Times New Roman" w:cs="Arial"/>
          <w:color w:val="000000"/>
          <w:szCs w:val="20"/>
          <w:lang w:val="ru-RU"/>
        </w:rPr>
        <w:t>/</w:t>
      </w:r>
      <w:r w:rsidRPr="00265B41">
        <w:rPr>
          <w:rFonts w:eastAsia="Times New Roman" w:cs="Arial"/>
          <w:color w:val="000000"/>
          <w:szCs w:val="20"/>
          <w:lang w:val="en-US"/>
        </w:rPr>
        <w:t>min</w:t>
      </w:r>
      <w:r w:rsidRPr="00265B41">
        <w:rPr>
          <w:rFonts w:eastAsia="Times New Roman" w:cs="Arial"/>
          <w:color w:val="000000"/>
          <w:szCs w:val="20"/>
          <w:lang w:val="ru-RU"/>
        </w:rPr>
        <w:t xml:space="preserve">/1,73 </w:t>
      </w:r>
      <w:r w:rsidRPr="00265B41">
        <w:rPr>
          <w:rFonts w:eastAsia="Times New Roman" w:cs="Arial"/>
          <w:color w:val="000000"/>
          <w:szCs w:val="20"/>
          <w:lang w:val="en-US"/>
        </w:rPr>
        <w:t>m</w:t>
      </w:r>
      <w:r w:rsidRPr="00265B41">
        <w:rPr>
          <w:rFonts w:eastAsia="Times New Roman" w:cs="Arial"/>
          <w:color w:val="000000"/>
          <w:szCs w:val="20"/>
          <w:vertAlign w:val="superscript"/>
          <w:lang w:val="ru-RU"/>
        </w:rPr>
        <w:t>2</w:t>
      </w:r>
      <w:r w:rsidRPr="00265B41">
        <w:rPr>
          <w:rFonts w:eastAsia="Times New Roman" w:cs="Arial"/>
          <w:color w:val="000000"/>
          <w:szCs w:val="20"/>
          <w:lang w:val="ru-RU"/>
        </w:rPr>
        <w:t xml:space="preserve">). </w:t>
      </w:r>
      <w:r w:rsidRPr="00265B41">
        <w:rPr>
          <w:rFonts w:eastAsia="Times New Roman" w:cs="Arial"/>
          <w:color w:val="000000"/>
          <w:szCs w:val="20"/>
          <w:lang w:eastAsia="bg-BG"/>
        </w:rPr>
        <w:t>При умерено бъбречно увреждане се препоръчва следене на нивата на калий и креатинин.</w:t>
      </w:r>
    </w:p>
    <w:p w14:paraId="6C204CBD" w14:textId="77777777" w:rsidR="00265B41" w:rsidRPr="00265B41" w:rsidRDefault="00265B41" w:rsidP="00265B41">
      <w:pPr>
        <w:spacing w:line="240" w:lineRule="auto"/>
        <w:rPr>
          <w:rFonts w:eastAsia="Times New Roman" w:cs="Arial"/>
          <w:color w:val="000000"/>
          <w:szCs w:val="20"/>
          <w:u w:val="single"/>
          <w:lang w:eastAsia="bg-BG"/>
        </w:rPr>
      </w:pPr>
    </w:p>
    <w:p w14:paraId="158A383E" w14:textId="6CC8BDA5"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Първичен хипералдостеронизъм</w:t>
      </w:r>
    </w:p>
    <w:p w14:paraId="729C6941"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Пациентите с първичен хипералдостеронизъм не трябва да се лекуват с ангиотензин П антагониста валсартан, тъй като тяхната ренин-ангиотензин система е засегната от първично заболяване.</w:t>
      </w:r>
    </w:p>
    <w:p w14:paraId="09D208B2" w14:textId="77777777" w:rsidR="00265B41" w:rsidRPr="00265B41" w:rsidRDefault="00265B41" w:rsidP="00265B41">
      <w:pPr>
        <w:spacing w:line="240" w:lineRule="auto"/>
        <w:rPr>
          <w:rFonts w:eastAsia="Times New Roman" w:cs="Arial"/>
          <w:color w:val="000000"/>
          <w:szCs w:val="20"/>
          <w:u w:val="single"/>
          <w:lang w:eastAsia="bg-BG"/>
        </w:rPr>
      </w:pPr>
    </w:p>
    <w:p w14:paraId="757ECE6F" w14:textId="2E2CDAC8"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Ангиоедем</w:t>
      </w:r>
    </w:p>
    <w:p w14:paraId="1CC260DA"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Съобщава се за случаи на ангиоедем, включително оток на ларинкса </w:t>
      </w:r>
      <w:r w:rsidRPr="00265B41">
        <w:rPr>
          <w:rFonts w:eastAsia="Times New Roman" w:cs="Arial"/>
          <w:i/>
          <w:iCs/>
          <w:color w:val="000000"/>
          <w:szCs w:val="20"/>
          <w:lang w:eastAsia="bg-BG"/>
        </w:rPr>
        <w:t>и</w:t>
      </w:r>
      <w:r w:rsidRPr="00265B41">
        <w:rPr>
          <w:rFonts w:eastAsia="Times New Roman" w:cs="Arial"/>
          <w:color w:val="000000"/>
          <w:szCs w:val="20"/>
          <w:lang w:eastAsia="bg-BG"/>
        </w:rPr>
        <w:t xml:space="preserve"> глотиса, причиняващ обструкция на дихателните пътища и/или оток на лицето, устните, фаринкса и/или езика при пациенти, лекувани с валсартан. Някои от тези пациенти са имали и преди това ангиоедем, при лечение с други лекарствени продукти, включително АСЕ инхибитори. Диперам трябва да се спре незабавно при пациентите, които получат ангиоедем и не трябва да се прилага отново.</w:t>
      </w:r>
    </w:p>
    <w:p w14:paraId="0E340178" w14:textId="77777777" w:rsidR="00265B41" w:rsidRPr="00265B41" w:rsidRDefault="00265B41" w:rsidP="00265B41">
      <w:pPr>
        <w:spacing w:line="240" w:lineRule="auto"/>
        <w:rPr>
          <w:rFonts w:eastAsia="Times New Roman" w:cs="Arial"/>
          <w:color w:val="000000"/>
          <w:szCs w:val="20"/>
          <w:u w:val="single"/>
          <w:lang w:eastAsia="bg-BG"/>
        </w:rPr>
      </w:pPr>
    </w:p>
    <w:p w14:paraId="680A4DA8" w14:textId="59A44691"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Сърдечна недостатъчност/постмиокарден инфаркт</w:t>
      </w:r>
    </w:p>
    <w:p w14:paraId="6E52044A"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Като последствие от инхибирането на ренин-ангиотензин-алдостероновата система при предразположени пациенти могат да се очакват промени в бъбречната функция. При пациенти с тежка сърдечна недостатъчност, чиято бъбречна функция би могла да зависи от активността на ренин-ангиотензин-алдостероновата система, лечението с АСЕ инхибитори и ангиотензин рецепторни антагонисти се свързва с олигурия и/или прогресивна азотемия и (рядко) с остра бъбречна недостатъчност и/или смърт. Подобни </w:t>
      </w:r>
      <w:r w:rsidRPr="00265B41">
        <w:rPr>
          <w:rFonts w:eastAsia="Times New Roman" w:cs="Arial"/>
          <w:color w:val="000000"/>
          <w:szCs w:val="20"/>
          <w:lang w:eastAsia="bg-BG"/>
        </w:rPr>
        <w:lastRenderedPageBreak/>
        <w:t>резултати са съобщени за валсартан. Оценката на пациентите със сърдечна недостатъчност или постмиокарден инфаркт трябва да включва винаги оценка на бъбречната функция.</w:t>
      </w:r>
    </w:p>
    <w:p w14:paraId="4F28300B" w14:textId="77777777" w:rsidR="00265B41" w:rsidRPr="00265B41" w:rsidRDefault="00265B41" w:rsidP="00265B41">
      <w:pPr>
        <w:spacing w:line="240" w:lineRule="auto"/>
        <w:rPr>
          <w:rFonts w:eastAsia="Times New Roman" w:cs="Arial"/>
          <w:color w:val="000000"/>
          <w:szCs w:val="20"/>
          <w:lang w:eastAsia="bg-BG"/>
        </w:rPr>
      </w:pPr>
    </w:p>
    <w:p w14:paraId="5B7B780D" w14:textId="7C29156F"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В дългосрочно, плацебо-контролирано проучване </w:t>
      </w:r>
      <w:r w:rsidRPr="00265B41">
        <w:rPr>
          <w:rFonts w:eastAsia="Times New Roman" w:cs="Arial"/>
          <w:color w:val="000000"/>
          <w:szCs w:val="20"/>
        </w:rPr>
        <w:t>(</w:t>
      </w:r>
      <w:r w:rsidRPr="00265B41">
        <w:rPr>
          <w:rFonts w:eastAsia="Times New Roman" w:cs="Arial"/>
          <w:color w:val="000000"/>
          <w:szCs w:val="20"/>
          <w:lang w:val="en-US"/>
        </w:rPr>
        <w:t>PRAISE</w:t>
      </w:r>
      <w:r w:rsidRPr="00265B41">
        <w:rPr>
          <w:rFonts w:eastAsia="Times New Roman" w:cs="Arial"/>
          <w:color w:val="000000"/>
          <w:szCs w:val="20"/>
        </w:rPr>
        <w:t xml:space="preserve">-2) </w:t>
      </w:r>
      <w:r w:rsidRPr="00265B41">
        <w:rPr>
          <w:rFonts w:eastAsia="Times New Roman" w:cs="Arial"/>
          <w:color w:val="000000"/>
          <w:szCs w:val="20"/>
          <w:lang w:eastAsia="bg-BG"/>
        </w:rPr>
        <w:t xml:space="preserve">с амлодипин при пациенти с </w:t>
      </w:r>
      <w:r w:rsidRPr="00265B41">
        <w:rPr>
          <w:rFonts w:eastAsia="Times New Roman" w:cs="Arial"/>
          <w:color w:val="000000"/>
          <w:szCs w:val="20"/>
          <w:lang w:val="en-US"/>
        </w:rPr>
        <w:t>NYHA</w:t>
      </w:r>
      <w:r w:rsidRPr="00265B41">
        <w:rPr>
          <w:rFonts w:eastAsia="Times New Roman" w:cs="Arial"/>
          <w:color w:val="000000"/>
          <w:szCs w:val="20"/>
        </w:rPr>
        <w:t xml:space="preserve"> (</w:t>
      </w:r>
      <w:r w:rsidRPr="00265B41">
        <w:rPr>
          <w:rFonts w:eastAsia="Times New Roman" w:cs="Arial"/>
          <w:color w:val="000000"/>
          <w:szCs w:val="20"/>
          <w:lang w:val="en-US"/>
        </w:rPr>
        <w:t>New</w:t>
      </w:r>
      <w:r w:rsidRPr="00265B41">
        <w:rPr>
          <w:rFonts w:eastAsia="Times New Roman" w:cs="Arial"/>
          <w:color w:val="000000"/>
          <w:szCs w:val="20"/>
        </w:rPr>
        <w:t xml:space="preserve"> </w:t>
      </w:r>
      <w:r w:rsidRPr="00265B41">
        <w:rPr>
          <w:rFonts w:eastAsia="Times New Roman" w:cs="Arial"/>
          <w:color w:val="000000"/>
          <w:szCs w:val="20"/>
          <w:lang w:val="en-US"/>
        </w:rPr>
        <w:t>York</w:t>
      </w:r>
      <w:r w:rsidRPr="00265B41">
        <w:rPr>
          <w:rFonts w:eastAsia="Times New Roman" w:cs="Arial"/>
          <w:color w:val="000000"/>
          <w:szCs w:val="20"/>
        </w:rPr>
        <w:t xml:space="preserve"> </w:t>
      </w:r>
      <w:r w:rsidRPr="00265B41">
        <w:rPr>
          <w:rFonts w:eastAsia="Times New Roman" w:cs="Arial"/>
          <w:color w:val="000000"/>
          <w:szCs w:val="20"/>
          <w:lang w:val="en-US"/>
        </w:rPr>
        <w:t>Heart</w:t>
      </w:r>
      <w:r w:rsidRPr="00265B41">
        <w:rPr>
          <w:rFonts w:eastAsia="Times New Roman" w:cs="Arial"/>
          <w:color w:val="000000"/>
          <w:szCs w:val="20"/>
        </w:rPr>
        <w:t xml:space="preserve"> </w:t>
      </w:r>
      <w:r w:rsidRPr="00265B41">
        <w:rPr>
          <w:rFonts w:eastAsia="Times New Roman" w:cs="Arial"/>
          <w:color w:val="000000"/>
          <w:szCs w:val="20"/>
          <w:lang w:val="en-US"/>
        </w:rPr>
        <w:t>Association</w:t>
      </w:r>
      <w:r w:rsidRPr="00265B41">
        <w:rPr>
          <w:rFonts w:eastAsia="Times New Roman" w:cs="Arial"/>
          <w:color w:val="000000"/>
          <w:szCs w:val="20"/>
        </w:rPr>
        <w:t xml:space="preserve"> </w:t>
      </w:r>
      <w:r w:rsidRPr="00265B41">
        <w:rPr>
          <w:rFonts w:eastAsia="Times New Roman" w:cs="Arial"/>
          <w:color w:val="000000"/>
          <w:szCs w:val="20"/>
          <w:lang w:val="en-US"/>
        </w:rPr>
        <w:t>Classification</w:t>
      </w:r>
      <w:r w:rsidRPr="00265B41">
        <w:rPr>
          <w:rFonts w:eastAsia="Times New Roman" w:cs="Arial"/>
          <w:color w:val="000000"/>
          <w:szCs w:val="20"/>
        </w:rPr>
        <w:t xml:space="preserve">) </w:t>
      </w:r>
      <w:r w:rsidRPr="00265B41">
        <w:rPr>
          <w:rFonts w:eastAsia="Times New Roman" w:cs="Arial"/>
          <w:color w:val="000000"/>
          <w:szCs w:val="20"/>
          <w:lang w:eastAsia="bg-BG"/>
        </w:rPr>
        <w:t xml:space="preserve">клас </w:t>
      </w:r>
      <w:r w:rsidRPr="00265B41">
        <w:rPr>
          <w:rFonts w:eastAsia="Times New Roman" w:cs="Arial"/>
          <w:color w:val="000000"/>
          <w:szCs w:val="20"/>
          <w:lang w:val="en-US"/>
        </w:rPr>
        <w:t>III</w:t>
      </w:r>
      <w:r w:rsidRPr="00265B41">
        <w:rPr>
          <w:rFonts w:eastAsia="Times New Roman" w:cs="Arial"/>
          <w:color w:val="000000"/>
          <w:szCs w:val="20"/>
        </w:rPr>
        <w:t xml:space="preserve"> </w:t>
      </w:r>
      <w:r w:rsidRPr="00265B41">
        <w:rPr>
          <w:rFonts w:eastAsia="Times New Roman" w:cs="Arial"/>
          <w:color w:val="000000"/>
          <w:szCs w:val="20"/>
          <w:lang w:eastAsia="bg-BG"/>
        </w:rPr>
        <w:t xml:space="preserve">и </w:t>
      </w:r>
      <w:r w:rsidRPr="00265B41">
        <w:rPr>
          <w:rFonts w:eastAsia="Times New Roman" w:cs="Arial"/>
          <w:color w:val="000000"/>
          <w:szCs w:val="20"/>
          <w:lang w:val="en-US"/>
        </w:rPr>
        <w:t>IV</w:t>
      </w:r>
      <w:r w:rsidRPr="00265B41">
        <w:rPr>
          <w:rFonts w:eastAsia="Times New Roman" w:cs="Arial"/>
          <w:color w:val="000000"/>
          <w:szCs w:val="20"/>
        </w:rPr>
        <w:t xml:space="preserve"> </w:t>
      </w:r>
      <w:r w:rsidRPr="00265B41">
        <w:rPr>
          <w:rFonts w:eastAsia="Times New Roman" w:cs="Arial"/>
          <w:color w:val="000000"/>
          <w:szCs w:val="20"/>
          <w:lang w:eastAsia="bg-BG"/>
        </w:rPr>
        <w:t>сърдечна недостатъчност, с неисхемична етиология, амлодипин се свързва с повишен брой съобщения за белодробен оток, въпреки липсата на значима разлика в честотата на влошаваща се сърдечна недостатъчност в сравнение с плацебо.</w:t>
      </w:r>
    </w:p>
    <w:p w14:paraId="3B84912B" w14:textId="77777777" w:rsidR="00265B41" w:rsidRPr="00265B41" w:rsidRDefault="00265B41" w:rsidP="00265B41">
      <w:pPr>
        <w:spacing w:line="240" w:lineRule="auto"/>
        <w:rPr>
          <w:rFonts w:eastAsia="Times New Roman" w:cs="Arial"/>
          <w:color w:val="000000"/>
          <w:szCs w:val="20"/>
          <w:lang w:eastAsia="bg-BG"/>
        </w:rPr>
      </w:pPr>
    </w:p>
    <w:p w14:paraId="2AB97D97" w14:textId="53C8056A"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Блокерите на калциевите канали, включително амлодипин, трябва да се използват с повишено</w:t>
      </w:r>
    </w:p>
    <w:p w14:paraId="7707086D" w14:textId="2913CECB"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внимание при пациенти със застойна сърдечна недостатъчност, тъй като могат да повишат риска от бъдещи сърдечно-съдови събития и смъртност.</w:t>
      </w:r>
    </w:p>
    <w:p w14:paraId="6638ACBF" w14:textId="67C1FA68" w:rsidR="00265B41" w:rsidRPr="00265B41" w:rsidRDefault="00265B41" w:rsidP="00265B41">
      <w:pPr>
        <w:rPr>
          <w:rFonts w:cs="Arial"/>
          <w:sz w:val="24"/>
        </w:rPr>
      </w:pPr>
    </w:p>
    <w:p w14:paraId="495BA6AF"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Аортна и митрална клапна стеноза</w:t>
      </w:r>
    </w:p>
    <w:p w14:paraId="5C166E26"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Както при всички други вазодилататори е необходимо спазване на специални предпазни мерки при пациенти, страдащи от митрална клапна стеноза или значима аортна стеноза, която не е високостепенна.</w:t>
      </w:r>
    </w:p>
    <w:p w14:paraId="290245DB" w14:textId="77777777" w:rsidR="00265B41" w:rsidRPr="00265B41" w:rsidRDefault="00265B41" w:rsidP="00265B41">
      <w:pPr>
        <w:spacing w:line="240" w:lineRule="auto"/>
        <w:rPr>
          <w:rFonts w:eastAsia="Times New Roman" w:cs="Arial"/>
          <w:color w:val="000000"/>
          <w:szCs w:val="20"/>
          <w:u w:val="single"/>
          <w:lang w:eastAsia="bg-BG"/>
        </w:rPr>
      </w:pPr>
    </w:p>
    <w:p w14:paraId="638C9B31" w14:textId="41926A3C" w:rsidR="00265B41" w:rsidRPr="00265B41" w:rsidRDefault="00265B41" w:rsidP="00265B41">
      <w:pPr>
        <w:pStyle w:val="Heading3"/>
        <w:rPr>
          <w:rFonts w:eastAsia="Times New Roman"/>
          <w:sz w:val="28"/>
        </w:rPr>
      </w:pPr>
      <w:r w:rsidRPr="00265B41">
        <w:rPr>
          <w:rFonts w:eastAsia="Times New Roman"/>
          <w:lang w:eastAsia="bg-BG"/>
        </w:rPr>
        <w:t>Двойно блокиране на ренин-ангиотензин-алдостероновата система (РААС)</w:t>
      </w:r>
    </w:p>
    <w:p w14:paraId="242A9C84"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Има данни, че едновременната употреба на АСЕ инхибитори, АРБ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 употреба на АСЕ инхибитори, АРБ или алискирен (вж. точки 4.5 и 5.1).</w:t>
      </w:r>
    </w:p>
    <w:p w14:paraId="1BDA11B9" w14:textId="77777777" w:rsidR="00265B41" w:rsidRPr="00265B41" w:rsidRDefault="00265B41" w:rsidP="00265B41">
      <w:pPr>
        <w:spacing w:line="240" w:lineRule="auto"/>
        <w:rPr>
          <w:rFonts w:eastAsia="Times New Roman" w:cs="Arial"/>
          <w:color w:val="000000"/>
          <w:szCs w:val="20"/>
          <w:lang w:eastAsia="bg-BG"/>
        </w:rPr>
      </w:pPr>
    </w:p>
    <w:p w14:paraId="11C33525" w14:textId="573EB60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 АСЕ инхибиторите и АРБ не трябва да се използват едновременно при пациенти с диабетна нефропатия.</w:t>
      </w:r>
    </w:p>
    <w:p w14:paraId="0551F85C" w14:textId="77777777" w:rsidR="00265B41" w:rsidRPr="00265B41" w:rsidRDefault="00265B41" w:rsidP="00265B41">
      <w:pPr>
        <w:rPr>
          <w:rFonts w:eastAsia="Times New Roman" w:cs="Arial"/>
          <w:color w:val="000000"/>
          <w:szCs w:val="20"/>
          <w:lang w:eastAsia="bg-BG"/>
        </w:rPr>
      </w:pPr>
    </w:p>
    <w:p w14:paraId="17B0552E" w14:textId="34B1A59C" w:rsidR="00265B41" w:rsidRPr="00265B41" w:rsidRDefault="00265B41" w:rsidP="00265B41">
      <w:pPr>
        <w:rPr>
          <w:rFonts w:eastAsia="Times New Roman" w:cs="Arial"/>
          <w:color w:val="000000"/>
          <w:szCs w:val="20"/>
          <w:lang w:eastAsia="bg-BG"/>
        </w:rPr>
      </w:pPr>
      <w:r w:rsidRPr="00265B41">
        <w:rPr>
          <w:rFonts w:eastAsia="Times New Roman" w:cs="Arial"/>
          <w:color w:val="000000"/>
          <w:szCs w:val="20"/>
          <w:lang w:eastAsia="bg-BG"/>
        </w:rPr>
        <w:t>Амлодипин/валсартан не е проучван при други групи от пациенти освен такива с хипертония.</w:t>
      </w:r>
    </w:p>
    <w:p w14:paraId="1E2B1064" w14:textId="77777777" w:rsidR="00265B41" w:rsidRPr="00265B41" w:rsidRDefault="00265B41" w:rsidP="00265B41"/>
    <w:p w14:paraId="0734264C" w14:textId="7E1303D4"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A86DE04" w14:textId="63001EFC" w:rsidR="00265B41" w:rsidRDefault="00265B41" w:rsidP="00265B41"/>
    <w:p w14:paraId="2CAE4C48" w14:textId="77777777" w:rsidR="00265B41" w:rsidRPr="00265B41" w:rsidRDefault="00265B41" w:rsidP="00265B41">
      <w:pPr>
        <w:spacing w:line="240" w:lineRule="auto"/>
        <w:rPr>
          <w:rFonts w:eastAsia="Times New Roman" w:cs="Arial"/>
        </w:rPr>
      </w:pPr>
      <w:r w:rsidRPr="00265B41">
        <w:rPr>
          <w:rFonts w:eastAsia="Times New Roman" w:cs="Arial"/>
          <w:color w:val="000000"/>
          <w:u w:val="single"/>
          <w:lang w:eastAsia="bg-BG"/>
        </w:rPr>
        <w:t>Взаимодействия, обши за комбинацията</w:t>
      </w:r>
    </w:p>
    <w:p w14:paraId="35B13B80"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Не са провеждани проучвания за лекарствените взаимодействия между амлодипин/валсартан и други лекарствени продукти.</w:t>
      </w:r>
    </w:p>
    <w:p w14:paraId="36788EE2" w14:textId="77777777" w:rsidR="00265B41" w:rsidRPr="00265B41" w:rsidRDefault="00265B41" w:rsidP="00265B41">
      <w:pPr>
        <w:spacing w:line="240" w:lineRule="auto"/>
        <w:rPr>
          <w:rFonts w:eastAsia="Times New Roman" w:cs="Arial"/>
          <w:i/>
          <w:iCs/>
          <w:color w:val="000000"/>
          <w:u w:val="single"/>
          <w:lang w:eastAsia="bg-BG"/>
        </w:rPr>
      </w:pPr>
    </w:p>
    <w:p w14:paraId="6B447311" w14:textId="67DD7904" w:rsidR="00265B41" w:rsidRPr="00265B41" w:rsidRDefault="00265B41" w:rsidP="00265B41">
      <w:pPr>
        <w:spacing w:line="240" w:lineRule="auto"/>
        <w:rPr>
          <w:rFonts w:eastAsia="Times New Roman" w:cs="Arial"/>
        </w:rPr>
      </w:pPr>
      <w:r w:rsidRPr="00265B41">
        <w:rPr>
          <w:rFonts w:eastAsia="Times New Roman" w:cs="Arial"/>
          <w:i/>
          <w:iCs/>
          <w:color w:val="000000"/>
          <w:u w:val="single"/>
          <w:lang w:eastAsia="bg-BG"/>
        </w:rPr>
        <w:t>Да се вземе предвид при едновременно приложение</w:t>
      </w:r>
    </w:p>
    <w:p w14:paraId="3BFF3DA6" w14:textId="77777777"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Други антихипертензивни средства</w:t>
      </w:r>
    </w:p>
    <w:p w14:paraId="49ECE77D"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Често употребяваните антихипертензивни средства (напр. алфа блокери, диуретици) и други лекарствени продукти, които могат да предизвикат хипотензивни нежелани реакции (напр. трициклични антидепресанти, алфа блокери за лечение на доброкачествена простатна хиперплазия), могат да повишат антихипертензивния ефект на комбинацията.</w:t>
      </w:r>
    </w:p>
    <w:p w14:paraId="1DF9D474" w14:textId="77777777" w:rsidR="00265B41" w:rsidRPr="00265B41" w:rsidRDefault="00265B41" w:rsidP="00265B41">
      <w:pPr>
        <w:spacing w:line="240" w:lineRule="auto"/>
        <w:rPr>
          <w:rFonts w:eastAsia="Times New Roman" w:cs="Arial"/>
          <w:color w:val="000000"/>
          <w:u w:val="single"/>
          <w:lang w:eastAsia="bg-BG"/>
        </w:rPr>
      </w:pPr>
    </w:p>
    <w:p w14:paraId="20798C9D" w14:textId="4A0E3451" w:rsidR="00265B41" w:rsidRPr="00265B41" w:rsidRDefault="00265B41" w:rsidP="00265B41">
      <w:pPr>
        <w:spacing w:line="240" w:lineRule="auto"/>
        <w:rPr>
          <w:rFonts w:eastAsia="Times New Roman" w:cs="Arial"/>
        </w:rPr>
      </w:pPr>
      <w:r w:rsidRPr="00265B41">
        <w:rPr>
          <w:rFonts w:eastAsia="Times New Roman" w:cs="Arial"/>
          <w:color w:val="000000"/>
          <w:u w:val="single"/>
          <w:lang w:eastAsia="bg-BG"/>
        </w:rPr>
        <w:lastRenderedPageBreak/>
        <w:t>Взаимодействия, свързани с амлодипин</w:t>
      </w:r>
    </w:p>
    <w:p w14:paraId="72143395" w14:textId="2308BFF5" w:rsidR="00265B41" w:rsidRPr="00265B41" w:rsidRDefault="00265B41" w:rsidP="00265B41">
      <w:pPr>
        <w:spacing w:line="240" w:lineRule="auto"/>
        <w:rPr>
          <w:rFonts w:eastAsia="Times New Roman" w:cs="Arial"/>
        </w:rPr>
      </w:pPr>
      <w:r w:rsidRPr="00265B41">
        <w:rPr>
          <w:rFonts w:eastAsia="Times New Roman" w:cs="Arial"/>
          <w:i/>
          <w:iCs/>
          <w:color w:val="000000"/>
          <w:u w:val="single"/>
          <w:lang w:eastAsia="bg-BG"/>
        </w:rPr>
        <w:t>Не се препоръчва едновременно приложение</w:t>
      </w:r>
    </w:p>
    <w:p w14:paraId="0C0BBF16" w14:textId="77777777"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Грейпфрут или сок от грейпфрут</w:t>
      </w:r>
    </w:p>
    <w:p w14:paraId="39AE6E75"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Не се препоръчва едновременната употреба на амлодипин с грейпфрут или сок от грейпфрут, тъй като при някои пациенти бионаличностга може да се повиши и да доведе до засилване на антихипертензивните ефекти.</w:t>
      </w:r>
    </w:p>
    <w:p w14:paraId="1708E3F7" w14:textId="77777777" w:rsidR="00265B41" w:rsidRPr="00265B41" w:rsidRDefault="00265B41" w:rsidP="00265B41">
      <w:pPr>
        <w:spacing w:line="240" w:lineRule="auto"/>
        <w:rPr>
          <w:rFonts w:eastAsia="Times New Roman" w:cs="Arial"/>
          <w:i/>
          <w:iCs/>
          <w:color w:val="000000"/>
          <w:u w:val="single"/>
          <w:lang w:eastAsia="bg-BG"/>
        </w:rPr>
      </w:pPr>
    </w:p>
    <w:p w14:paraId="73D05292" w14:textId="1458357E" w:rsidR="00265B41" w:rsidRPr="00265B41" w:rsidRDefault="00265B41" w:rsidP="00265B41">
      <w:pPr>
        <w:spacing w:line="240" w:lineRule="auto"/>
        <w:rPr>
          <w:rFonts w:eastAsia="Times New Roman" w:cs="Arial"/>
        </w:rPr>
      </w:pPr>
      <w:r w:rsidRPr="00265B41">
        <w:rPr>
          <w:rFonts w:eastAsia="Times New Roman" w:cs="Arial"/>
          <w:i/>
          <w:iCs/>
          <w:color w:val="000000"/>
          <w:u w:val="single"/>
          <w:lang w:eastAsia="bg-BG"/>
        </w:rPr>
        <w:t>Изисква се повишено внимание при едновременно приложение</w:t>
      </w:r>
    </w:p>
    <w:p w14:paraId="19FCA39A" w14:textId="77777777" w:rsidR="00265B41" w:rsidRPr="00265B41" w:rsidRDefault="00265B41" w:rsidP="00265B41">
      <w:pPr>
        <w:spacing w:line="240" w:lineRule="auto"/>
        <w:rPr>
          <w:rFonts w:eastAsia="Times New Roman" w:cs="Arial"/>
        </w:rPr>
      </w:pPr>
      <w:r w:rsidRPr="00265B41">
        <w:rPr>
          <w:rFonts w:eastAsia="Times New Roman" w:cs="Arial"/>
          <w:i/>
          <w:iCs/>
          <w:color w:val="000000"/>
          <w:lang w:val="en-US"/>
        </w:rPr>
        <w:t>CYP</w:t>
      </w:r>
      <w:r w:rsidRPr="00265B41">
        <w:rPr>
          <w:rFonts w:eastAsia="Times New Roman" w:cs="Arial"/>
          <w:i/>
          <w:iCs/>
          <w:color w:val="000000"/>
          <w:lang w:val="ru-RU"/>
        </w:rPr>
        <w:t>3</w:t>
      </w:r>
      <w:r w:rsidRPr="00265B41">
        <w:rPr>
          <w:rFonts w:eastAsia="Times New Roman" w:cs="Arial"/>
          <w:i/>
          <w:iCs/>
          <w:color w:val="000000"/>
          <w:lang w:val="en-US"/>
        </w:rPr>
        <w:t>A</w:t>
      </w:r>
      <w:r w:rsidRPr="00265B41">
        <w:rPr>
          <w:rFonts w:eastAsia="Times New Roman" w:cs="Arial"/>
          <w:i/>
          <w:iCs/>
          <w:color w:val="000000"/>
          <w:lang w:val="ru-RU"/>
        </w:rPr>
        <w:t xml:space="preserve">4 </w:t>
      </w:r>
      <w:r w:rsidRPr="00265B41">
        <w:rPr>
          <w:rFonts w:eastAsia="Times New Roman" w:cs="Arial"/>
          <w:i/>
          <w:iCs/>
          <w:color w:val="000000"/>
          <w:lang w:eastAsia="bg-BG"/>
        </w:rPr>
        <w:t>инхибитори</w:t>
      </w:r>
    </w:p>
    <w:p w14:paraId="0C1D0877"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Едновременната употреба на амлодипин със силни или умерени С</w:t>
      </w:r>
      <w:r w:rsidRPr="00265B41">
        <w:rPr>
          <w:rFonts w:eastAsia="Times New Roman" w:cs="Arial"/>
          <w:color w:val="000000"/>
          <w:lang w:val="en-US"/>
        </w:rPr>
        <w:t>YP</w:t>
      </w:r>
      <w:r w:rsidRPr="00265B41">
        <w:rPr>
          <w:rFonts w:eastAsia="Times New Roman" w:cs="Arial"/>
          <w:color w:val="000000"/>
          <w:lang w:val="ru-RU"/>
        </w:rPr>
        <w:t>3</w:t>
      </w:r>
      <w:r w:rsidRPr="00265B41">
        <w:rPr>
          <w:rFonts w:eastAsia="Times New Roman" w:cs="Arial"/>
          <w:color w:val="000000"/>
          <w:lang w:eastAsia="bg-BG"/>
        </w:rPr>
        <w:t>А4 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увеличаване на експозицията на амлодипин. Клиничната зависимост на тези фармакокинетични вариации може да е по-изразена при пациентите в старческа възраст. Това може да наложи клинично проследяване и корекция на дозата.</w:t>
      </w:r>
    </w:p>
    <w:p w14:paraId="4E7B2222" w14:textId="77777777" w:rsidR="00265B41" w:rsidRPr="00265B41" w:rsidRDefault="00265B41" w:rsidP="00265B41">
      <w:pPr>
        <w:spacing w:line="240" w:lineRule="auto"/>
        <w:rPr>
          <w:rFonts w:eastAsia="Times New Roman" w:cs="Arial"/>
          <w:i/>
          <w:iCs/>
          <w:color w:val="000000"/>
          <w:lang w:val="en-US"/>
        </w:rPr>
      </w:pPr>
    </w:p>
    <w:p w14:paraId="50DA7593" w14:textId="64D950C2" w:rsidR="00265B41" w:rsidRPr="00265B41" w:rsidRDefault="00265B41" w:rsidP="00265B41">
      <w:pPr>
        <w:spacing w:line="240" w:lineRule="auto"/>
        <w:rPr>
          <w:rFonts w:eastAsia="Times New Roman" w:cs="Arial"/>
          <w:i/>
          <w:iCs/>
          <w:color w:val="000000"/>
          <w:lang w:eastAsia="bg-BG"/>
        </w:rPr>
      </w:pPr>
      <w:r w:rsidRPr="00265B41">
        <w:rPr>
          <w:rFonts w:eastAsia="Times New Roman" w:cs="Arial"/>
          <w:i/>
          <w:iCs/>
          <w:color w:val="000000"/>
          <w:lang w:val="en-US"/>
        </w:rPr>
        <w:t>CYP</w:t>
      </w:r>
      <w:r w:rsidRPr="00265B41">
        <w:rPr>
          <w:rFonts w:eastAsia="Times New Roman" w:cs="Arial"/>
          <w:i/>
          <w:iCs/>
          <w:color w:val="000000"/>
        </w:rPr>
        <w:t>3</w:t>
      </w:r>
      <w:r w:rsidRPr="00265B41">
        <w:rPr>
          <w:rFonts w:eastAsia="Times New Roman" w:cs="Arial"/>
          <w:i/>
          <w:iCs/>
          <w:color w:val="000000"/>
          <w:lang w:val="en-US"/>
        </w:rPr>
        <w:t>A</w:t>
      </w:r>
      <w:r w:rsidRPr="00265B41">
        <w:rPr>
          <w:rFonts w:eastAsia="Times New Roman" w:cs="Arial"/>
          <w:i/>
          <w:iCs/>
          <w:color w:val="000000"/>
        </w:rPr>
        <w:t xml:space="preserve">4 </w:t>
      </w:r>
      <w:r w:rsidRPr="00265B41">
        <w:rPr>
          <w:rFonts w:eastAsia="Times New Roman" w:cs="Arial"/>
          <w:i/>
          <w:iCs/>
          <w:color w:val="000000"/>
          <w:lang w:eastAsia="bg-BG"/>
        </w:rPr>
        <w:t xml:space="preserve">индуктори (антиконвулсанти [напр. карбамазепин, фенобарбитал, фенитоин фосфенитоин, примидон], рифампицин, </w:t>
      </w:r>
      <w:proofErr w:type="spellStart"/>
      <w:r w:rsidRPr="00265B41">
        <w:rPr>
          <w:rFonts w:eastAsia="Times New Roman" w:cs="Arial"/>
          <w:i/>
          <w:iCs/>
          <w:color w:val="000000"/>
          <w:lang w:val="en-US"/>
        </w:rPr>
        <w:t>Hypericum</w:t>
      </w:r>
      <w:proofErr w:type="spellEnd"/>
      <w:r w:rsidRPr="00265B41">
        <w:rPr>
          <w:rFonts w:eastAsia="Times New Roman" w:cs="Arial"/>
          <w:i/>
          <w:iCs/>
          <w:color w:val="000000"/>
        </w:rPr>
        <w:t xml:space="preserve"> </w:t>
      </w:r>
      <w:proofErr w:type="spellStart"/>
      <w:r w:rsidRPr="00265B41">
        <w:rPr>
          <w:rFonts w:eastAsia="Times New Roman" w:cs="Arial"/>
          <w:i/>
          <w:iCs/>
          <w:color w:val="000000"/>
          <w:lang w:val="en-US"/>
        </w:rPr>
        <w:t>perforatum</w:t>
      </w:r>
      <w:proofErr w:type="spellEnd"/>
      <w:r w:rsidRPr="00265B41">
        <w:rPr>
          <w:rFonts w:eastAsia="Times New Roman" w:cs="Arial"/>
          <w:i/>
          <w:iCs/>
          <w:color w:val="000000"/>
        </w:rPr>
        <w:t xml:space="preserve"> </w:t>
      </w:r>
      <w:r w:rsidRPr="00265B41">
        <w:rPr>
          <w:rFonts w:eastAsia="Times New Roman" w:cs="Arial"/>
          <w:i/>
          <w:iCs/>
          <w:color w:val="000000"/>
          <w:lang w:eastAsia="bg-BG"/>
        </w:rPr>
        <w:t>(жълт кантарион)</w:t>
      </w:r>
    </w:p>
    <w:p w14:paraId="29249399"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 xml:space="preserve">При едновременно прилагане на известни индуктори на </w:t>
      </w:r>
      <w:r w:rsidRPr="00265B41">
        <w:rPr>
          <w:rFonts w:eastAsia="Times New Roman" w:cs="Arial"/>
          <w:color w:val="000000"/>
          <w:lang w:val="en-US"/>
        </w:rPr>
        <w:t>CYP</w:t>
      </w:r>
      <w:r w:rsidRPr="00265B41">
        <w:rPr>
          <w:rFonts w:eastAsia="Times New Roman" w:cs="Arial"/>
          <w:color w:val="000000"/>
          <w:lang w:val="ru-RU"/>
        </w:rPr>
        <w:t>3</w:t>
      </w:r>
      <w:r w:rsidRPr="00265B41">
        <w:rPr>
          <w:rFonts w:eastAsia="Times New Roman" w:cs="Arial"/>
          <w:color w:val="000000"/>
          <w:lang w:val="en-US"/>
        </w:rPr>
        <w:t>A</w:t>
      </w:r>
      <w:r w:rsidRPr="00265B41">
        <w:rPr>
          <w:rFonts w:eastAsia="Times New Roman" w:cs="Arial"/>
          <w:color w:val="000000"/>
          <w:lang w:val="ru-RU"/>
        </w:rPr>
        <w:t xml:space="preserve">4, </w:t>
      </w:r>
      <w:r w:rsidRPr="00265B41">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следи и да се регулира дозата както по време на, така и след едновременно прилагане, особено със силни индуктори на </w:t>
      </w:r>
      <w:r w:rsidRPr="00265B41">
        <w:rPr>
          <w:rFonts w:eastAsia="Times New Roman" w:cs="Arial"/>
          <w:color w:val="000000"/>
          <w:lang w:val="en-US"/>
        </w:rPr>
        <w:t>CYP</w:t>
      </w:r>
      <w:r w:rsidRPr="00265B41">
        <w:rPr>
          <w:rFonts w:eastAsia="Times New Roman" w:cs="Arial"/>
          <w:color w:val="000000"/>
          <w:lang w:val="ru-RU"/>
        </w:rPr>
        <w:t>3</w:t>
      </w:r>
      <w:r w:rsidRPr="00265B41">
        <w:rPr>
          <w:rFonts w:eastAsia="Times New Roman" w:cs="Arial"/>
          <w:color w:val="000000"/>
          <w:lang w:val="en-US"/>
        </w:rPr>
        <w:t>A</w:t>
      </w:r>
      <w:r w:rsidRPr="00265B41">
        <w:rPr>
          <w:rFonts w:eastAsia="Times New Roman" w:cs="Arial"/>
          <w:color w:val="000000"/>
          <w:lang w:val="ru-RU"/>
        </w:rPr>
        <w:t xml:space="preserve">4 </w:t>
      </w:r>
      <w:r w:rsidRPr="00265B41">
        <w:rPr>
          <w:rFonts w:eastAsia="Times New Roman" w:cs="Arial"/>
          <w:color w:val="000000"/>
          <w:lang w:eastAsia="bg-BG"/>
        </w:rPr>
        <w:t xml:space="preserve">(напр. рифампицин, </w:t>
      </w:r>
      <w:proofErr w:type="spellStart"/>
      <w:r w:rsidRPr="00265B41">
        <w:rPr>
          <w:rFonts w:eastAsia="Times New Roman" w:cs="Arial"/>
          <w:i/>
          <w:iCs/>
          <w:color w:val="000000"/>
          <w:lang w:val="en-US"/>
        </w:rPr>
        <w:t>Hypericum</w:t>
      </w:r>
      <w:proofErr w:type="spellEnd"/>
      <w:r w:rsidRPr="00265B41">
        <w:rPr>
          <w:rFonts w:eastAsia="Times New Roman" w:cs="Arial"/>
          <w:i/>
          <w:iCs/>
          <w:color w:val="000000"/>
          <w:lang w:val="ru-RU"/>
        </w:rPr>
        <w:t xml:space="preserve"> </w:t>
      </w:r>
      <w:proofErr w:type="spellStart"/>
      <w:r w:rsidRPr="00265B41">
        <w:rPr>
          <w:rFonts w:eastAsia="Times New Roman" w:cs="Arial"/>
          <w:i/>
          <w:iCs/>
          <w:color w:val="000000"/>
          <w:lang w:val="en-US"/>
        </w:rPr>
        <w:t>perforatum</w:t>
      </w:r>
      <w:proofErr w:type="spellEnd"/>
      <w:r w:rsidRPr="00265B41">
        <w:rPr>
          <w:rFonts w:eastAsia="Times New Roman" w:cs="Arial"/>
          <w:i/>
          <w:iCs/>
          <w:color w:val="000000"/>
          <w:lang w:val="ru-RU"/>
        </w:rPr>
        <w:t>).</w:t>
      </w:r>
    </w:p>
    <w:p w14:paraId="26BC01FF" w14:textId="77777777" w:rsidR="00265B41" w:rsidRPr="00265B41" w:rsidRDefault="00265B41" w:rsidP="00265B41">
      <w:pPr>
        <w:spacing w:line="240" w:lineRule="auto"/>
        <w:rPr>
          <w:rFonts w:eastAsia="Times New Roman" w:cs="Arial"/>
          <w:i/>
          <w:iCs/>
          <w:color w:val="000000"/>
          <w:lang w:eastAsia="bg-BG"/>
        </w:rPr>
      </w:pPr>
    </w:p>
    <w:p w14:paraId="7B3F2D85" w14:textId="5305F605"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Симвастатин</w:t>
      </w:r>
    </w:p>
    <w:p w14:paraId="41C23875"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 xml:space="preserve">Многократното приложение на амлодипин 10 </w:t>
      </w:r>
      <w:r w:rsidRPr="00265B41">
        <w:rPr>
          <w:rFonts w:eastAsia="Times New Roman" w:cs="Arial"/>
          <w:color w:val="000000"/>
          <w:lang w:val="en-US"/>
        </w:rPr>
        <w:t>mg</w:t>
      </w:r>
      <w:r w:rsidRPr="00265B41">
        <w:rPr>
          <w:rFonts w:eastAsia="Times New Roman" w:cs="Arial"/>
          <w:color w:val="000000"/>
          <w:lang w:val="ru-RU"/>
        </w:rPr>
        <w:t xml:space="preserve"> </w:t>
      </w:r>
      <w:r w:rsidRPr="00265B41">
        <w:rPr>
          <w:rFonts w:eastAsia="Times New Roman" w:cs="Arial"/>
          <w:color w:val="000000"/>
          <w:lang w:eastAsia="bg-BG"/>
        </w:rPr>
        <w:t xml:space="preserve">едновременно със симвастатин 80 </w:t>
      </w:r>
      <w:r w:rsidRPr="00265B41">
        <w:rPr>
          <w:rFonts w:eastAsia="Times New Roman" w:cs="Arial"/>
          <w:color w:val="000000"/>
          <w:lang w:val="en-US"/>
        </w:rPr>
        <w:t>mg</w:t>
      </w:r>
      <w:r w:rsidRPr="00265B41">
        <w:rPr>
          <w:rFonts w:eastAsia="Times New Roman" w:cs="Arial"/>
          <w:color w:val="000000"/>
          <w:lang w:val="ru-RU"/>
        </w:rPr>
        <w:t xml:space="preserve"> </w:t>
      </w:r>
      <w:r w:rsidRPr="00265B41">
        <w:rPr>
          <w:rFonts w:eastAsia="Times New Roman" w:cs="Arial"/>
          <w:color w:val="000000"/>
          <w:lang w:eastAsia="bg-BG"/>
        </w:rPr>
        <w:t>повишава със 77% експозицията на симвастатин спрямо самостоятелното приложение на симвастатин.</w:t>
      </w:r>
    </w:p>
    <w:p w14:paraId="52FCC522"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 xml:space="preserve">Препоръчва се намаляване на дозата на симвастатин до 20 </w:t>
      </w:r>
      <w:r w:rsidRPr="00265B41">
        <w:rPr>
          <w:rFonts w:eastAsia="Times New Roman" w:cs="Arial"/>
          <w:color w:val="000000"/>
          <w:lang w:val="en-US"/>
        </w:rPr>
        <w:t>mg</w:t>
      </w:r>
      <w:r w:rsidRPr="00265B41">
        <w:rPr>
          <w:rFonts w:eastAsia="Times New Roman" w:cs="Arial"/>
          <w:color w:val="000000"/>
          <w:lang w:val="ru-RU"/>
        </w:rPr>
        <w:t xml:space="preserve"> </w:t>
      </w:r>
      <w:r w:rsidRPr="00265B41">
        <w:rPr>
          <w:rFonts w:eastAsia="Times New Roman" w:cs="Arial"/>
          <w:color w:val="000000"/>
          <w:lang w:eastAsia="bg-BG"/>
        </w:rPr>
        <w:t>дневно при пациентите на лечение с амлодипин.</w:t>
      </w:r>
    </w:p>
    <w:p w14:paraId="058E1CB2" w14:textId="77777777" w:rsidR="00265B41" w:rsidRPr="00265B41" w:rsidRDefault="00265B41" w:rsidP="00265B41">
      <w:pPr>
        <w:spacing w:line="240" w:lineRule="auto"/>
        <w:rPr>
          <w:rFonts w:eastAsia="Times New Roman" w:cs="Arial"/>
          <w:i/>
          <w:iCs/>
          <w:color w:val="000000"/>
          <w:lang w:eastAsia="bg-BG"/>
        </w:rPr>
      </w:pPr>
    </w:p>
    <w:p w14:paraId="46238105" w14:textId="15A567DC"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Дантролен (инфузия)</w:t>
      </w:r>
    </w:p>
    <w:p w14:paraId="5B196439"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При животни са наблюдавани летална камерна фибрилация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7C222FC6" w14:textId="77777777" w:rsidR="00265B41" w:rsidRPr="00265B41" w:rsidRDefault="00265B41" w:rsidP="00265B41">
      <w:pPr>
        <w:spacing w:line="240" w:lineRule="auto"/>
        <w:rPr>
          <w:rFonts w:eastAsia="Times New Roman" w:cs="Arial"/>
          <w:i/>
          <w:iCs/>
          <w:color w:val="000000"/>
          <w:u w:val="single"/>
          <w:lang w:eastAsia="bg-BG"/>
        </w:rPr>
      </w:pPr>
    </w:p>
    <w:p w14:paraId="7826BC84" w14:textId="37EF8DDD" w:rsidR="00265B41" w:rsidRPr="00265B41" w:rsidRDefault="00265B41" w:rsidP="00265B41">
      <w:pPr>
        <w:spacing w:line="240" w:lineRule="auto"/>
        <w:rPr>
          <w:rFonts w:eastAsia="Times New Roman" w:cs="Arial"/>
        </w:rPr>
      </w:pPr>
      <w:r w:rsidRPr="00265B41">
        <w:rPr>
          <w:rFonts w:eastAsia="Times New Roman" w:cs="Arial"/>
          <w:i/>
          <w:iCs/>
          <w:color w:val="000000"/>
          <w:u w:val="single"/>
          <w:lang w:eastAsia="bg-BG"/>
        </w:rPr>
        <w:t>Да се вземе предвид при едновременна употреба</w:t>
      </w:r>
    </w:p>
    <w:p w14:paraId="011AFDAE" w14:textId="77777777"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Други</w:t>
      </w:r>
    </w:p>
    <w:p w14:paraId="0382BB14"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При клинични проучвания за взаимодействия, амлодипин не повлиява фармакокинетиката на аторвастатин, дигоксин, варфарин или циклоспорин.</w:t>
      </w:r>
    </w:p>
    <w:p w14:paraId="10DE4CF8" w14:textId="77777777" w:rsidR="00265B41" w:rsidRPr="00265B41" w:rsidRDefault="00265B41" w:rsidP="00265B41">
      <w:pPr>
        <w:spacing w:line="240" w:lineRule="auto"/>
        <w:rPr>
          <w:rFonts w:eastAsia="Times New Roman" w:cs="Arial"/>
          <w:color w:val="000000"/>
          <w:u w:val="single"/>
          <w:lang w:eastAsia="bg-BG"/>
        </w:rPr>
      </w:pPr>
    </w:p>
    <w:p w14:paraId="494FB0F4" w14:textId="468FACA0" w:rsidR="00265B41" w:rsidRPr="00265B41" w:rsidRDefault="00265B41" w:rsidP="00265B41">
      <w:pPr>
        <w:spacing w:line="240" w:lineRule="auto"/>
        <w:rPr>
          <w:rFonts w:eastAsia="Times New Roman" w:cs="Arial"/>
        </w:rPr>
      </w:pPr>
      <w:r w:rsidRPr="00265B41">
        <w:rPr>
          <w:rFonts w:eastAsia="Times New Roman" w:cs="Arial"/>
          <w:color w:val="000000"/>
          <w:u w:val="single"/>
          <w:lang w:eastAsia="bg-BG"/>
        </w:rPr>
        <w:t>Взаимодействия, свързани с валсартан</w:t>
      </w:r>
    </w:p>
    <w:p w14:paraId="114458F1" w14:textId="77777777" w:rsidR="00265B41" w:rsidRPr="00265B41" w:rsidRDefault="00265B41" w:rsidP="00265B41">
      <w:pPr>
        <w:spacing w:line="240" w:lineRule="auto"/>
        <w:rPr>
          <w:rFonts w:eastAsia="Times New Roman" w:cs="Arial"/>
        </w:rPr>
      </w:pPr>
      <w:r w:rsidRPr="00265B41">
        <w:rPr>
          <w:rFonts w:eastAsia="Times New Roman" w:cs="Arial"/>
          <w:i/>
          <w:iCs/>
          <w:color w:val="000000"/>
          <w:u w:val="single"/>
          <w:lang w:eastAsia="bg-BG"/>
        </w:rPr>
        <w:t>Не се препоръчва едновременната употреба</w:t>
      </w:r>
    </w:p>
    <w:p w14:paraId="0614D70B" w14:textId="77777777"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Литий</w:t>
      </w:r>
    </w:p>
    <w:p w14:paraId="688A6B07"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 xml:space="preserve">Съобщава се за обратимо повишаване на концентрацията на литий в серума и токсичност при едновременно прилагане на литий с инхибитори на ангиотензин конвертиращия ензим или ангиотензин II рецепторни антагонисти, включително валсартан. Поради това се препоръчва внимателно проследяване на серумните нива на </w:t>
      </w:r>
      <w:r w:rsidRPr="00265B41">
        <w:rPr>
          <w:rFonts w:eastAsia="Times New Roman" w:cs="Arial"/>
          <w:color w:val="000000"/>
          <w:lang w:eastAsia="bg-BG"/>
        </w:rPr>
        <w:lastRenderedPageBreak/>
        <w:t>литий при едновременна употреба. Ако се прилага и диуретик, рискът от литиева токсичност е възможно допълнително да се повиши при прием на Диперам.</w:t>
      </w:r>
    </w:p>
    <w:p w14:paraId="76B3252E" w14:textId="77777777" w:rsidR="00265B41" w:rsidRPr="00265B41" w:rsidRDefault="00265B41" w:rsidP="00265B41">
      <w:pPr>
        <w:spacing w:line="240" w:lineRule="auto"/>
        <w:rPr>
          <w:rFonts w:eastAsia="Times New Roman" w:cs="Arial"/>
          <w:i/>
          <w:iCs/>
          <w:color w:val="000000"/>
          <w:lang w:eastAsia="bg-BG"/>
        </w:rPr>
      </w:pPr>
    </w:p>
    <w:p w14:paraId="2138E7ED" w14:textId="3B3B8D93"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Калий-съхраняващи диуретици, калиеви добавки, заместители на солта, съдържащи калий и други вещества, които могат да повишат нивата на калий</w:t>
      </w:r>
    </w:p>
    <w:p w14:paraId="1F2636A8"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Ако в комбинация с валсартан се предписва лекарствен продукт, който повлиява нивата на калий, се препоръчва контрол на плазмените нива на калий.</w:t>
      </w:r>
    </w:p>
    <w:p w14:paraId="713E5196" w14:textId="77777777" w:rsidR="00265B41" w:rsidRPr="00265B41" w:rsidRDefault="00265B41" w:rsidP="00265B41">
      <w:pPr>
        <w:spacing w:line="240" w:lineRule="auto"/>
        <w:rPr>
          <w:rFonts w:eastAsia="Times New Roman" w:cs="Arial"/>
          <w:i/>
          <w:iCs/>
          <w:color w:val="000000"/>
          <w:u w:val="single"/>
          <w:lang w:eastAsia="bg-BG"/>
        </w:rPr>
      </w:pPr>
    </w:p>
    <w:p w14:paraId="180B906B" w14:textId="51A63B50" w:rsidR="00265B41" w:rsidRPr="00265B41" w:rsidRDefault="00265B41" w:rsidP="00265B41">
      <w:pPr>
        <w:spacing w:line="240" w:lineRule="auto"/>
        <w:rPr>
          <w:rFonts w:eastAsia="Times New Roman" w:cs="Arial"/>
        </w:rPr>
      </w:pPr>
      <w:r w:rsidRPr="00265B41">
        <w:rPr>
          <w:rFonts w:eastAsia="Times New Roman" w:cs="Arial"/>
          <w:i/>
          <w:iCs/>
          <w:color w:val="000000"/>
          <w:u w:val="single"/>
          <w:lang w:eastAsia="bg-BG"/>
        </w:rPr>
        <w:t>Изисква се повишено внимание при едновременна употреба</w:t>
      </w:r>
    </w:p>
    <w:p w14:paraId="0EB013FE" w14:textId="77777777"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 xml:space="preserve">Нестероидни противовъзпалителни лекарствени продукти (НСПВС), включващи селективни СОХ-2 инхибитори, ацетилсалицилова киселина (&gt;3 </w:t>
      </w:r>
      <w:r w:rsidRPr="00265B41">
        <w:rPr>
          <w:rFonts w:eastAsia="Times New Roman" w:cs="Arial"/>
          <w:i/>
          <w:iCs/>
          <w:color w:val="000000"/>
          <w:lang w:val="en-US"/>
        </w:rPr>
        <w:t>g</w:t>
      </w:r>
      <w:r w:rsidRPr="00265B41">
        <w:rPr>
          <w:rFonts w:eastAsia="Times New Roman" w:cs="Arial"/>
          <w:i/>
          <w:iCs/>
          <w:color w:val="000000"/>
          <w:lang w:eastAsia="bg-BG"/>
        </w:rPr>
        <w:t xml:space="preserve">/ден) и неселективни НСПВС </w:t>
      </w:r>
      <w:r w:rsidRPr="00265B41">
        <w:rPr>
          <w:rFonts w:eastAsia="Times New Roman" w:cs="Arial"/>
          <w:color w:val="000000"/>
          <w:lang w:eastAsia="bg-BG"/>
        </w:rPr>
        <w:t>Може да се наблюдава отслабване на антихипертензивния ефект, когато ангиотензин II антагонистите се прилагат едновременно с НСПВС. Освен това, едновременната употреба на ангиотензин II антагонисти и НСПВС може да доведе до повишен риск от влошаване на бъбречната функция и повишаване на серумния калий. Следователно, се препоръчва мониториране на бъбречната функция в началото на лечението, както и адекватна хидратация на пациента.</w:t>
      </w:r>
    </w:p>
    <w:p w14:paraId="16968157" w14:textId="77777777" w:rsidR="00265B41" w:rsidRPr="00265B41" w:rsidRDefault="00265B41" w:rsidP="00265B41">
      <w:pPr>
        <w:spacing w:line="240" w:lineRule="auto"/>
        <w:rPr>
          <w:rFonts w:eastAsia="Times New Roman" w:cs="Arial"/>
          <w:i/>
          <w:iCs/>
          <w:color w:val="000000"/>
          <w:lang w:eastAsia="bg-BG"/>
        </w:rPr>
      </w:pPr>
    </w:p>
    <w:p w14:paraId="13FBB6D1" w14:textId="7ECCEC69"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Инхибитори на ъптейк транспортера (рифампицин, циклоспорин) или ефлуксния транспо</w:t>
      </w:r>
      <w:r w:rsidRPr="00265B41">
        <w:rPr>
          <w:rFonts w:eastAsia="Times New Roman" w:cs="Arial"/>
          <w:i/>
          <w:iCs/>
          <w:color w:val="000000"/>
          <w:u w:val="single"/>
          <w:lang w:eastAsia="bg-BG"/>
        </w:rPr>
        <w:t xml:space="preserve">ртер </w:t>
      </w:r>
      <w:r w:rsidRPr="00265B41">
        <w:rPr>
          <w:rFonts w:eastAsia="Times New Roman" w:cs="Arial"/>
          <w:i/>
          <w:iCs/>
          <w:color w:val="000000"/>
          <w:lang w:eastAsia="bg-BG"/>
        </w:rPr>
        <w:t>(ритонавир)</w:t>
      </w:r>
    </w:p>
    <w:p w14:paraId="7FFC1D95" w14:textId="26ECB090" w:rsidR="00265B41" w:rsidRPr="00265B41" w:rsidRDefault="00265B41" w:rsidP="00265B41">
      <w:pPr>
        <w:spacing w:line="240" w:lineRule="auto"/>
        <w:rPr>
          <w:rFonts w:eastAsia="Times New Roman" w:cs="Arial"/>
          <w:color w:val="000000"/>
          <w:lang w:val="ru-RU"/>
        </w:rPr>
      </w:pPr>
      <w:r w:rsidRPr="00265B41">
        <w:rPr>
          <w:rFonts w:eastAsia="Times New Roman" w:cs="Arial"/>
          <w:color w:val="000000"/>
          <w:lang w:eastAsia="bg-BG"/>
        </w:rPr>
        <w:t xml:space="preserve">Резултатите от </w:t>
      </w:r>
      <w:r w:rsidRPr="00265B41">
        <w:rPr>
          <w:rFonts w:eastAsia="Times New Roman" w:cs="Arial"/>
          <w:i/>
          <w:iCs/>
          <w:color w:val="000000"/>
          <w:lang w:val="en-US"/>
        </w:rPr>
        <w:t>in</w:t>
      </w:r>
      <w:r w:rsidRPr="00265B41">
        <w:rPr>
          <w:rFonts w:eastAsia="Times New Roman" w:cs="Arial"/>
          <w:i/>
          <w:iCs/>
          <w:color w:val="000000"/>
          <w:lang w:val="ru-RU"/>
        </w:rPr>
        <w:t xml:space="preserve"> </w:t>
      </w:r>
      <w:r w:rsidRPr="00265B41">
        <w:rPr>
          <w:rFonts w:eastAsia="Times New Roman" w:cs="Arial"/>
          <w:i/>
          <w:iCs/>
          <w:color w:val="000000"/>
          <w:lang w:val="en-US"/>
        </w:rPr>
        <w:t>vitro</w:t>
      </w:r>
      <w:r w:rsidRPr="00265B41">
        <w:rPr>
          <w:rFonts w:eastAsia="Times New Roman" w:cs="Arial"/>
          <w:color w:val="000000"/>
          <w:lang w:val="ru-RU"/>
        </w:rPr>
        <w:t xml:space="preserve"> </w:t>
      </w:r>
      <w:r w:rsidRPr="00265B41">
        <w:rPr>
          <w:rFonts w:eastAsia="Times New Roman" w:cs="Arial"/>
          <w:color w:val="000000"/>
          <w:lang w:eastAsia="bg-BG"/>
        </w:rPr>
        <w:t xml:space="preserve">проучване с тъкан от човешки черен дроб показва, че валсартан е субстрат на чернодробния ъптейк транспортер ОАТР1В1 и на чернодробния ефлуксен транспортер </w:t>
      </w:r>
      <w:r w:rsidRPr="00265B41">
        <w:rPr>
          <w:rFonts w:eastAsia="Times New Roman" w:cs="Arial"/>
          <w:color w:val="000000"/>
          <w:lang w:val="en-US"/>
        </w:rPr>
        <w:t>MRP</w:t>
      </w:r>
      <w:r w:rsidRPr="00265B41">
        <w:rPr>
          <w:rFonts w:eastAsia="Times New Roman" w:cs="Arial"/>
          <w:color w:val="000000"/>
          <w:lang w:val="ru-RU"/>
        </w:rPr>
        <w:t>2.</w:t>
      </w:r>
    </w:p>
    <w:p w14:paraId="613E4280" w14:textId="2C8A1F90" w:rsidR="00265B41" w:rsidRPr="00265B41" w:rsidRDefault="00265B41" w:rsidP="00265B41">
      <w:pPr>
        <w:spacing w:line="240" w:lineRule="auto"/>
        <w:rPr>
          <w:rFonts w:eastAsia="Times New Roman" w:cs="Arial"/>
          <w:color w:val="000000"/>
          <w:lang w:val="ru-RU"/>
        </w:rPr>
      </w:pPr>
    </w:p>
    <w:p w14:paraId="4B0C6F9E"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Едновременното приложение с инхибитори на ъптейк транспортера (рифампицин, циклоспорин) или ефлуксния транспортер (ритонавир) може да повиши системната експозиция на валсартан.</w:t>
      </w:r>
    </w:p>
    <w:p w14:paraId="2CD55686" w14:textId="77777777" w:rsidR="00265B41" w:rsidRPr="00265B41" w:rsidRDefault="00265B41" w:rsidP="00265B41">
      <w:pPr>
        <w:spacing w:line="240" w:lineRule="auto"/>
        <w:rPr>
          <w:rFonts w:eastAsia="Times New Roman" w:cs="Arial"/>
          <w:i/>
          <w:iCs/>
          <w:color w:val="000000"/>
          <w:lang w:eastAsia="bg-BG"/>
        </w:rPr>
      </w:pPr>
    </w:p>
    <w:p w14:paraId="3722EB06" w14:textId="14737828"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Двойно блокиране на РААС с АРБ, АСЕ инхибитори или алискирен</w:t>
      </w:r>
    </w:p>
    <w:p w14:paraId="519F0ADD"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Данни от клинични проучвания показват, че двойното блокиране на РААС чрез комбинираната употреба на АСЕ инхибитори, АРБ или алискирен се свързва с по-висока честота на нежелани събития като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w:t>
      </w:r>
      <w:r w:rsidRPr="00265B41">
        <w:rPr>
          <w:rFonts w:eastAsia="Times New Roman" w:cs="Arial"/>
          <w:color w:val="000000"/>
          <w:lang w:val="ru-RU"/>
        </w:rPr>
        <w:t xml:space="preserve"> </w:t>
      </w:r>
      <w:r w:rsidRPr="00265B41">
        <w:rPr>
          <w:rFonts w:eastAsia="Times New Roman" w:cs="Arial"/>
          <w:color w:val="000000"/>
          <w:lang w:eastAsia="bg-BG"/>
        </w:rPr>
        <w:t>4.4 и 5.1).</w:t>
      </w:r>
    </w:p>
    <w:p w14:paraId="325C3630" w14:textId="77777777" w:rsidR="00265B41" w:rsidRPr="00265B41" w:rsidRDefault="00265B41" w:rsidP="00265B41">
      <w:pPr>
        <w:spacing w:line="240" w:lineRule="auto"/>
        <w:rPr>
          <w:rFonts w:eastAsia="Times New Roman" w:cs="Arial"/>
          <w:i/>
          <w:iCs/>
          <w:color w:val="000000"/>
          <w:lang w:eastAsia="bg-BG"/>
        </w:rPr>
      </w:pPr>
    </w:p>
    <w:p w14:paraId="5D709747" w14:textId="0F650ACE"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Други</w:t>
      </w:r>
    </w:p>
    <w:p w14:paraId="43685436"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При монотерапия с валсартан не се установяват клинично значими взаимодействия със следните вещества: циметидин, варфарин, фуроземид, дигоксин, атенолол, индометацин, хидрохлоротиазид, амлодипин, глибенкламид.</w:t>
      </w:r>
    </w:p>
    <w:p w14:paraId="3C2D0B0C" w14:textId="270D9BC2" w:rsidR="00265B41" w:rsidRPr="00265B41" w:rsidRDefault="00265B41" w:rsidP="00265B41"/>
    <w:p w14:paraId="5D9F40EA" w14:textId="2E5C3C3D" w:rsidR="007122AD" w:rsidRDefault="002C50EE" w:rsidP="00936AD0">
      <w:pPr>
        <w:pStyle w:val="Heading2"/>
      </w:pPr>
      <w:r>
        <w:t>4.6. Фертилитет, бременност и кърмене</w:t>
      </w:r>
    </w:p>
    <w:p w14:paraId="237FABBB" w14:textId="501D377E" w:rsidR="00265B41" w:rsidRDefault="00265B41" w:rsidP="00265B41"/>
    <w:p w14:paraId="1C9062E5" w14:textId="77777777" w:rsidR="00265B41" w:rsidRPr="00265B41" w:rsidRDefault="00265B41" w:rsidP="00265B41">
      <w:pPr>
        <w:pStyle w:val="Heading3"/>
        <w:rPr>
          <w:rFonts w:eastAsia="Times New Roman"/>
          <w:sz w:val="28"/>
          <w:u w:val="single"/>
        </w:rPr>
      </w:pPr>
      <w:r w:rsidRPr="00265B41">
        <w:rPr>
          <w:rFonts w:eastAsia="Times New Roman"/>
          <w:u w:val="single"/>
          <w:lang w:eastAsia="bg-BG"/>
        </w:rPr>
        <w:t>Бременност</w:t>
      </w:r>
    </w:p>
    <w:p w14:paraId="6A2EB5BE" w14:textId="77777777"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Амлодипин</w:t>
      </w:r>
    </w:p>
    <w:p w14:paraId="1CFF2FF7"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Безопасността на амлодипин по време на бременност при хора не е установена. В проучвания при животни, при високи дози е наблюдавана репродуктивна токсичност (вж. точка 5.3). Употреба по време на бременност се препоръчва само когато няма по-безопасна алтернатива и когато заболяването само по себе си носи по-голям риск за майката и плода.</w:t>
      </w:r>
    </w:p>
    <w:p w14:paraId="3E9DC2F4" w14:textId="77777777" w:rsidR="00265B41" w:rsidRPr="00265B41" w:rsidRDefault="00265B41" w:rsidP="00265B41">
      <w:pPr>
        <w:rPr>
          <w:rFonts w:eastAsia="Times New Roman" w:cs="Arial"/>
          <w:i/>
          <w:iCs/>
          <w:color w:val="000000"/>
          <w:szCs w:val="20"/>
          <w:u w:val="single"/>
          <w:lang w:eastAsia="bg-BG"/>
        </w:rPr>
      </w:pPr>
    </w:p>
    <w:p w14:paraId="0BE6CAB2" w14:textId="454CEC7F" w:rsidR="00265B41" w:rsidRPr="00265B41" w:rsidRDefault="00265B41" w:rsidP="00265B41">
      <w:pPr>
        <w:rPr>
          <w:rFonts w:eastAsia="Times New Roman" w:cs="Arial"/>
          <w:i/>
          <w:iCs/>
          <w:color w:val="000000"/>
          <w:szCs w:val="20"/>
          <w:u w:val="single"/>
          <w:lang w:eastAsia="bg-BG"/>
        </w:rPr>
      </w:pPr>
      <w:r w:rsidRPr="00265B41">
        <w:rPr>
          <w:rFonts w:eastAsia="Times New Roman" w:cs="Arial"/>
          <w:i/>
          <w:iCs/>
          <w:color w:val="000000"/>
          <w:szCs w:val="20"/>
          <w:u w:val="single"/>
          <w:lang w:eastAsia="bg-BG"/>
        </w:rPr>
        <w:lastRenderedPageBreak/>
        <w:t>Валсартан</w:t>
      </w:r>
    </w:p>
    <w:tbl>
      <w:tblPr>
        <w:tblStyle w:val="TableGrid"/>
        <w:tblW w:w="0" w:type="auto"/>
        <w:tblLook w:val="04A0" w:firstRow="1" w:lastRow="0" w:firstColumn="1" w:lastColumn="0" w:noHBand="0" w:noVBand="1"/>
      </w:tblPr>
      <w:tblGrid>
        <w:gridCol w:w="9350"/>
      </w:tblGrid>
      <w:tr w:rsidR="00265B41" w:rsidRPr="00265B41" w14:paraId="6D662184" w14:textId="77777777" w:rsidTr="00265B41">
        <w:tc>
          <w:tcPr>
            <w:tcW w:w="9576" w:type="dxa"/>
          </w:tcPr>
          <w:p w14:paraId="171A7779" w14:textId="16225FBF"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Употребата на ангиотензин II рецепторни антагонисти </w:t>
            </w:r>
            <w:r w:rsidRPr="00265B41">
              <w:rPr>
                <w:rFonts w:eastAsia="Times New Roman" w:cs="Arial"/>
                <w:color w:val="000000"/>
                <w:szCs w:val="20"/>
                <w:lang w:val="ru-RU"/>
              </w:rPr>
              <w:t>(</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не се препоръчва по време на първия триместър на бременността (вж. точка 4.4). Употребата на </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i/>
                <w:iCs/>
                <w:color w:val="000000"/>
                <w:szCs w:val="20"/>
                <w:lang w:eastAsia="bg-BG"/>
              </w:rPr>
              <w:t>е</w:t>
            </w:r>
            <w:r w:rsidRPr="00265B41">
              <w:rPr>
                <w:rFonts w:eastAsia="Times New Roman" w:cs="Arial"/>
                <w:color w:val="000000"/>
                <w:szCs w:val="20"/>
                <w:lang w:eastAsia="bg-BG"/>
              </w:rPr>
              <w:t xml:space="preserve"> противопоказана по време на втория и третия триместър от бременността (вж. точки 4.3 и 4.4).</w:t>
            </w:r>
          </w:p>
        </w:tc>
      </w:tr>
    </w:tbl>
    <w:p w14:paraId="3319A685" w14:textId="3FBFD9C2" w:rsidR="00265B41" w:rsidRPr="00265B41" w:rsidRDefault="00265B41" w:rsidP="00265B41">
      <w:pPr>
        <w:rPr>
          <w:rFonts w:cs="Arial"/>
          <w:sz w:val="24"/>
        </w:rPr>
      </w:pPr>
    </w:p>
    <w:p w14:paraId="2BC9F303"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Епидемиологичните данни за риска от тератогенност след експозиция на АСЕ инхибитори по време на първия триместьр от бременността не водят до окончателни заключения; въпреки това, малко повишение на риска не може да се изключи. Въпреки че няма данни от контролирани епидемиологични проучвания за риска при ангиотензин II рецепторните антагонисти </w:t>
      </w:r>
      <w:r w:rsidRPr="00265B41">
        <w:rPr>
          <w:rFonts w:eastAsia="Times New Roman" w:cs="Arial"/>
          <w:color w:val="000000"/>
          <w:szCs w:val="20"/>
          <w:lang w:val="ru-RU"/>
        </w:rPr>
        <w:t>(</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подобен риск може да съществува за този клас лекарствени продукти. Освен ако продължаването на </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терапията не се сметне за жизнено важно, пациентите с планирана бременност трябва да преминат на алтернативно антихипертензивно лечение, което има установен профил на безопасност при бременност. Ако се установи бременност, лечението с </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трябва да се преустанови незабавно и, ако е уместно, да се започне алтернативна терапия.</w:t>
      </w:r>
    </w:p>
    <w:p w14:paraId="5CB4E021" w14:textId="77777777" w:rsidR="00265B41" w:rsidRPr="00265B41" w:rsidRDefault="00265B41" w:rsidP="00265B41">
      <w:pPr>
        <w:spacing w:line="240" w:lineRule="auto"/>
        <w:rPr>
          <w:rFonts w:eastAsia="Times New Roman" w:cs="Arial"/>
          <w:color w:val="000000"/>
          <w:szCs w:val="20"/>
          <w:lang w:eastAsia="bg-BG"/>
        </w:rPr>
      </w:pPr>
    </w:p>
    <w:p w14:paraId="7D7C85D7" w14:textId="737B4FE4"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Експозицията на </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по време на втория и третия триместър на бременността може да доведе до фетотоксичност (намаление на бъбречната функция, олигохидрамнион, забавена осификация на черепа) и неонатална токсичност (бъбречна недостатъчност, хипотония, хиперкалиемия) (вж. точка 5.3).</w:t>
      </w:r>
    </w:p>
    <w:p w14:paraId="7837105A" w14:textId="77777777" w:rsidR="00265B41" w:rsidRPr="00265B41" w:rsidRDefault="00265B41" w:rsidP="00265B41">
      <w:pPr>
        <w:spacing w:line="240" w:lineRule="auto"/>
        <w:rPr>
          <w:rFonts w:eastAsia="Times New Roman" w:cs="Arial"/>
          <w:color w:val="000000"/>
          <w:szCs w:val="20"/>
          <w:lang w:eastAsia="bg-BG"/>
        </w:rPr>
      </w:pPr>
    </w:p>
    <w:p w14:paraId="2D277B73" w14:textId="47E35B6C"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В случай че се установи експозиция на </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от втория триместьр на бременността, се препоръчва проверка на бъбречната функция и черепа на плода чрез ултразвук.</w:t>
      </w:r>
    </w:p>
    <w:p w14:paraId="1D184A34" w14:textId="77777777" w:rsidR="00265B41" w:rsidRPr="00265B41" w:rsidRDefault="00265B41" w:rsidP="00265B41">
      <w:pPr>
        <w:spacing w:line="240" w:lineRule="auto"/>
        <w:rPr>
          <w:rFonts w:eastAsia="Times New Roman" w:cs="Arial"/>
          <w:color w:val="000000"/>
          <w:szCs w:val="20"/>
          <w:lang w:eastAsia="bg-BG"/>
        </w:rPr>
      </w:pPr>
    </w:p>
    <w:p w14:paraId="5EB7A572" w14:textId="51D96C30"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Новородени, чийто майки са приемали </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трябва внимателно да бъдат наблюдавани за</w:t>
      </w:r>
      <w:r w:rsidRPr="00265B41">
        <w:rPr>
          <w:rFonts w:eastAsia="Times New Roman" w:cs="Arial"/>
          <w:color w:val="000000"/>
          <w:szCs w:val="20"/>
          <w:vertAlign w:val="subscript"/>
          <w:lang w:eastAsia="bg-BG"/>
        </w:rPr>
        <w:t xml:space="preserve"> </w:t>
      </w:r>
      <w:r w:rsidRPr="00265B41">
        <w:rPr>
          <w:rFonts w:eastAsia="Times New Roman" w:cs="Arial"/>
          <w:color w:val="000000"/>
          <w:szCs w:val="20"/>
          <w:lang w:eastAsia="bg-BG"/>
        </w:rPr>
        <w:t>хипотония (вж. точки 4.3 и 4.4).</w:t>
      </w:r>
    </w:p>
    <w:p w14:paraId="5B972E55" w14:textId="77777777" w:rsidR="00265B41" w:rsidRPr="00265B41" w:rsidRDefault="00265B41" w:rsidP="00265B41">
      <w:pPr>
        <w:spacing w:line="240" w:lineRule="auto"/>
        <w:rPr>
          <w:rFonts w:eastAsia="Times New Roman" w:cs="Arial"/>
          <w:color w:val="000000"/>
          <w:szCs w:val="20"/>
          <w:u w:val="single"/>
          <w:lang w:eastAsia="bg-BG"/>
        </w:rPr>
      </w:pPr>
    </w:p>
    <w:p w14:paraId="4652E8DF" w14:textId="75BC8069" w:rsidR="00265B41" w:rsidRPr="00265B41" w:rsidRDefault="00265B41" w:rsidP="00265B41">
      <w:pPr>
        <w:pStyle w:val="Heading3"/>
        <w:rPr>
          <w:rFonts w:eastAsia="Times New Roman"/>
          <w:sz w:val="28"/>
          <w:u w:val="single"/>
        </w:rPr>
      </w:pPr>
      <w:r w:rsidRPr="00265B41">
        <w:rPr>
          <w:rFonts w:eastAsia="Times New Roman"/>
          <w:u w:val="single"/>
          <w:lang w:eastAsia="bg-BG"/>
        </w:rPr>
        <w:t>Кърмене</w:t>
      </w:r>
    </w:p>
    <w:p w14:paraId="44B2D4A5"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Амлодипин се екскретира в майчиното мляко. Количеството, прието от новороденото, пропорционално на дозата, приета от майката е изчислено в интерквартилен интервал 3 - 7% до максимум от 15%. Ефектът на амлодипин върху новороденото не е известен. Няма налична информация относно използването на Диперам по време на кърмене. Затова Диперам не се препоръчва и се предпочитат алтернативни терапии с по-добре установени профили на безопасност по време на кърмене, и специално при кърмене на новородено или преждевременно родено дете.</w:t>
      </w:r>
    </w:p>
    <w:p w14:paraId="1DB8596D" w14:textId="77777777" w:rsidR="00265B41" w:rsidRPr="00265B41" w:rsidRDefault="00265B41" w:rsidP="00265B41">
      <w:pPr>
        <w:pStyle w:val="Heading3"/>
        <w:rPr>
          <w:rFonts w:eastAsia="Times New Roman"/>
          <w:u w:val="single"/>
          <w:lang w:eastAsia="bg-BG"/>
        </w:rPr>
      </w:pPr>
    </w:p>
    <w:p w14:paraId="1B948C78" w14:textId="3A530374" w:rsidR="00265B41" w:rsidRPr="00265B41" w:rsidRDefault="00265B41" w:rsidP="00265B41">
      <w:pPr>
        <w:pStyle w:val="Heading3"/>
        <w:rPr>
          <w:rFonts w:eastAsia="Times New Roman"/>
          <w:sz w:val="28"/>
          <w:u w:val="single"/>
        </w:rPr>
      </w:pPr>
      <w:r w:rsidRPr="00265B41">
        <w:rPr>
          <w:rFonts w:eastAsia="Times New Roman"/>
          <w:u w:val="single"/>
          <w:lang w:eastAsia="bg-BG"/>
        </w:rPr>
        <w:t>Фертилитет</w:t>
      </w:r>
    </w:p>
    <w:p w14:paraId="2CDD98DC"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Няма клинични проучвания относно влиянието на амлодипин/валсартан върху фертилитета.</w:t>
      </w:r>
    </w:p>
    <w:p w14:paraId="1CBD958C" w14:textId="77777777" w:rsidR="00265B41" w:rsidRPr="00265B41" w:rsidRDefault="00265B41" w:rsidP="00265B41">
      <w:pPr>
        <w:spacing w:line="240" w:lineRule="auto"/>
        <w:rPr>
          <w:rFonts w:eastAsia="Times New Roman" w:cs="Arial"/>
          <w:i/>
          <w:iCs/>
          <w:color w:val="000000"/>
          <w:szCs w:val="20"/>
          <w:lang w:eastAsia="bg-BG"/>
        </w:rPr>
      </w:pPr>
    </w:p>
    <w:p w14:paraId="4C3DEB6A" w14:textId="444B6DBC"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Валсартан</w:t>
      </w:r>
    </w:p>
    <w:p w14:paraId="7E7D23E3"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Валсартан няма нежелани реакции върху репродуктивната способност на мъжки и женски плъхове при прием на перорални дози до 200 </w:t>
      </w:r>
      <w:r w:rsidRPr="00265B41">
        <w:rPr>
          <w:rFonts w:eastAsia="Times New Roman" w:cs="Arial"/>
          <w:color w:val="000000"/>
          <w:szCs w:val="20"/>
          <w:lang w:val="en-US"/>
        </w:rPr>
        <w:t>mg</w:t>
      </w:r>
      <w:r w:rsidRPr="00265B41">
        <w:rPr>
          <w:rFonts w:eastAsia="Times New Roman" w:cs="Arial"/>
          <w:color w:val="000000"/>
          <w:szCs w:val="20"/>
          <w:lang w:val="ru-RU"/>
        </w:rPr>
        <w:t>/</w:t>
      </w:r>
      <w:r w:rsidRPr="00265B41">
        <w:rPr>
          <w:rFonts w:eastAsia="Times New Roman" w:cs="Arial"/>
          <w:color w:val="000000"/>
          <w:szCs w:val="20"/>
          <w:lang w:val="en-US"/>
        </w:rPr>
        <w:t>kg</w:t>
      </w:r>
      <w:r w:rsidRPr="00265B41">
        <w:rPr>
          <w:rFonts w:eastAsia="Times New Roman" w:cs="Arial"/>
          <w:color w:val="000000"/>
          <w:szCs w:val="20"/>
          <w:lang w:eastAsia="bg-BG"/>
        </w:rPr>
        <w:t xml:space="preserve">/ден. Тази доза е 6 пъти максималната препоръчителна доза при хора, определена на база </w:t>
      </w:r>
      <w:r w:rsidRPr="00265B41">
        <w:rPr>
          <w:rFonts w:eastAsia="Times New Roman" w:cs="Arial"/>
          <w:color w:val="000000"/>
          <w:szCs w:val="20"/>
          <w:lang w:val="en-US"/>
        </w:rPr>
        <w:t>mg</w:t>
      </w:r>
      <w:r w:rsidRPr="00265B41">
        <w:rPr>
          <w:rFonts w:eastAsia="Times New Roman" w:cs="Arial"/>
          <w:color w:val="000000"/>
          <w:szCs w:val="20"/>
          <w:lang w:val="ru-RU"/>
        </w:rPr>
        <w:t>/</w:t>
      </w:r>
      <w:r w:rsidRPr="00265B41">
        <w:rPr>
          <w:rFonts w:eastAsia="Times New Roman" w:cs="Arial"/>
          <w:color w:val="000000"/>
          <w:szCs w:val="20"/>
          <w:lang w:val="en-US"/>
        </w:rPr>
        <w:t>m</w:t>
      </w:r>
      <w:r w:rsidRPr="00265B41">
        <w:rPr>
          <w:rFonts w:eastAsia="Times New Roman" w:cs="Arial"/>
          <w:color w:val="000000"/>
          <w:szCs w:val="20"/>
          <w:vertAlign w:val="superscript"/>
          <w:lang w:val="ru-RU"/>
        </w:rPr>
        <w:t>2</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(изчислението е за перорална доза от 320 </w:t>
      </w:r>
      <w:r w:rsidRPr="00265B41">
        <w:rPr>
          <w:rFonts w:eastAsia="Times New Roman" w:cs="Arial"/>
          <w:color w:val="000000"/>
          <w:szCs w:val="20"/>
          <w:lang w:val="en-US"/>
        </w:rPr>
        <w:t>mg</w:t>
      </w:r>
      <w:r w:rsidRPr="00265B41">
        <w:rPr>
          <w:rFonts w:eastAsia="Times New Roman" w:cs="Arial"/>
          <w:color w:val="000000"/>
          <w:szCs w:val="20"/>
          <w:lang w:eastAsia="bg-BG"/>
        </w:rPr>
        <w:t xml:space="preserve">/ден и пациент с тегло 60 </w:t>
      </w:r>
      <w:r w:rsidRPr="00265B41">
        <w:rPr>
          <w:rFonts w:eastAsia="Times New Roman" w:cs="Arial"/>
          <w:color w:val="000000"/>
          <w:szCs w:val="20"/>
          <w:lang w:val="en-US"/>
        </w:rPr>
        <w:t>kg</w:t>
      </w:r>
      <w:r w:rsidRPr="00265B41">
        <w:rPr>
          <w:rFonts w:eastAsia="Times New Roman" w:cs="Arial"/>
          <w:color w:val="000000"/>
          <w:szCs w:val="20"/>
          <w:lang w:val="ru-RU"/>
        </w:rPr>
        <w:t>).</w:t>
      </w:r>
    </w:p>
    <w:p w14:paraId="2C1B645A" w14:textId="77777777" w:rsidR="00265B41" w:rsidRPr="00265B41" w:rsidRDefault="00265B41" w:rsidP="00265B41">
      <w:pPr>
        <w:spacing w:line="240" w:lineRule="auto"/>
        <w:rPr>
          <w:rFonts w:eastAsia="Times New Roman" w:cs="Arial"/>
          <w:i/>
          <w:iCs/>
          <w:color w:val="000000"/>
          <w:szCs w:val="20"/>
          <w:lang w:eastAsia="bg-BG"/>
        </w:rPr>
      </w:pPr>
    </w:p>
    <w:p w14:paraId="21D6A843" w14:textId="301EE3F1"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Амлодипин</w:t>
      </w:r>
    </w:p>
    <w:p w14:paraId="3E11CA3C" w14:textId="5E43921E" w:rsidR="00265B41" w:rsidRDefault="00265B41" w:rsidP="00265B41">
      <w:pPr>
        <w:rPr>
          <w:rFonts w:eastAsia="Times New Roman" w:cs="Arial"/>
          <w:color w:val="000000"/>
          <w:szCs w:val="20"/>
          <w:lang w:eastAsia="bg-BG"/>
        </w:rPr>
      </w:pPr>
      <w:r w:rsidRPr="00265B41">
        <w:rPr>
          <w:rFonts w:eastAsia="Times New Roman" w:cs="Arial"/>
          <w:i/>
          <w:iCs/>
          <w:color w:val="000000"/>
          <w:szCs w:val="20"/>
          <w:lang w:eastAsia="bg-BG"/>
        </w:rPr>
        <w:lastRenderedPageBreak/>
        <w:t>При някои</w:t>
      </w:r>
      <w:r w:rsidRPr="00265B41">
        <w:rPr>
          <w:rFonts w:eastAsia="Times New Roman" w:cs="Arial"/>
          <w:color w:val="000000"/>
          <w:szCs w:val="20"/>
          <w:lang w:eastAsia="bg-BG"/>
        </w:rPr>
        <w:t xml:space="preserve">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реакции върху фертилитета при мъжките (вж. точка 5.3).</w:t>
      </w:r>
    </w:p>
    <w:p w14:paraId="61497B50" w14:textId="77777777" w:rsidR="00265B41" w:rsidRPr="00265B41" w:rsidRDefault="00265B41" w:rsidP="00265B41">
      <w:pPr>
        <w:rPr>
          <w:rFonts w:cs="Arial"/>
          <w:sz w:val="24"/>
        </w:rPr>
      </w:pPr>
    </w:p>
    <w:p w14:paraId="5DD7A76D" w14:textId="5B0C93E9" w:rsidR="007122AD" w:rsidRDefault="002C50EE" w:rsidP="00936AD0">
      <w:pPr>
        <w:pStyle w:val="Heading2"/>
      </w:pPr>
      <w:r>
        <w:t>4.7. Ефекти върху способността за шофиране и работа с машини</w:t>
      </w:r>
    </w:p>
    <w:p w14:paraId="0C934869" w14:textId="094D93CD" w:rsidR="00265B41" w:rsidRDefault="00265B41" w:rsidP="00265B41"/>
    <w:p w14:paraId="083562AF" w14:textId="77777777" w:rsidR="00265B41" w:rsidRPr="00265B41" w:rsidRDefault="00265B41" w:rsidP="00265B41">
      <w:pPr>
        <w:rPr>
          <w:sz w:val="24"/>
          <w:szCs w:val="24"/>
        </w:rPr>
      </w:pPr>
      <w:r w:rsidRPr="00265B41">
        <w:rPr>
          <w:lang w:eastAsia="bg-BG"/>
        </w:rPr>
        <w:t>Пациентите, които приемат Диперам и шофират или работят с машини трябва да имат предвид, че понякога е възможно да се появят замаяност или умора.</w:t>
      </w:r>
    </w:p>
    <w:p w14:paraId="0428E6EF" w14:textId="77777777" w:rsidR="00265B41" w:rsidRDefault="00265B41" w:rsidP="00265B41">
      <w:pPr>
        <w:rPr>
          <w:lang w:eastAsia="bg-BG"/>
        </w:rPr>
      </w:pPr>
    </w:p>
    <w:p w14:paraId="56337CA2" w14:textId="119CC783" w:rsidR="00265B41" w:rsidRPr="00265B41" w:rsidRDefault="00265B41" w:rsidP="00265B41">
      <w:pPr>
        <w:rPr>
          <w:lang w:eastAsia="bg-BG"/>
        </w:rPr>
      </w:pPr>
      <w:r w:rsidRPr="00265B41">
        <w:rPr>
          <w:lang w:eastAsia="bg-BG"/>
        </w:rPr>
        <w:t>Амлодипин може да повлияе в слаба до умерена степен способността за шофиране и работа с машини. Ако пациентите, приемащи амлодипин, получат замаяност, главоболие, умора или гадене, способността им да реагират може да бъде нарушена.</w:t>
      </w:r>
    </w:p>
    <w:p w14:paraId="002BE709" w14:textId="77777777" w:rsidR="00265B41" w:rsidRPr="00265B41" w:rsidRDefault="00265B41" w:rsidP="00265B41"/>
    <w:p w14:paraId="44CE30A3" w14:textId="469E9BCB" w:rsidR="007122AD" w:rsidRDefault="002C50EE" w:rsidP="00936AD0">
      <w:pPr>
        <w:pStyle w:val="Heading2"/>
      </w:pPr>
      <w:r>
        <w:t>4.8. Нежелани лекарствени реакции</w:t>
      </w:r>
    </w:p>
    <w:p w14:paraId="4DCBA538" w14:textId="188E3375" w:rsidR="00265B41" w:rsidRDefault="00265B41" w:rsidP="00265B41"/>
    <w:p w14:paraId="09106EB0"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Резюме на профила на безопасност</w:t>
      </w:r>
    </w:p>
    <w:p w14:paraId="567303F1"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Безопасността на амлодипин/валсартан е оценена в пет контролирани клинични проучвания с 5175 пациенти, 2613 от които получават валсартан в комбинация с амлодипин. Следните нежелани реакции са счетени за най-често възникващи или с най-голяма значимост, или като най-тежки: назофарингит, грип, свръхчувствителност, главоболие, синкоп, ортостатична хипотония, оток, застоен оток, оток на лицето, периферни отоци, умора, зачервяване, слабост и топли вълни.</w:t>
      </w:r>
    </w:p>
    <w:p w14:paraId="6B6B3A4C" w14:textId="77777777" w:rsidR="00265B41" w:rsidRPr="00265B41" w:rsidRDefault="00265B41" w:rsidP="00265B41">
      <w:pPr>
        <w:spacing w:line="240" w:lineRule="auto"/>
        <w:rPr>
          <w:rFonts w:eastAsia="Times New Roman" w:cs="Arial"/>
          <w:color w:val="000000"/>
          <w:szCs w:val="20"/>
          <w:u w:val="single"/>
          <w:lang w:eastAsia="bg-BG"/>
        </w:rPr>
      </w:pPr>
    </w:p>
    <w:p w14:paraId="156B22A0" w14:textId="2F625BDF"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Табличен списък на нежеланите реакции</w:t>
      </w:r>
    </w:p>
    <w:p w14:paraId="4A1C0115" w14:textId="38D23996" w:rsidR="00265B41" w:rsidRDefault="00265B41" w:rsidP="00265B41">
      <w:pPr>
        <w:spacing w:line="240" w:lineRule="auto"/>
        <w:rPr>
          <w:rFonts w:eastAsia="Times New Roman" w:cs="Arial"/>
          <w:color w:val="000000"/>
          <w:szCs w:val="20"/>
          <w:lang w:eastAsia="bg-BG"/>
        </w:rPr>
      </w:pPr>
      <w:r w:rsidRPr="00265B41">
        <w:rPr>
          <w:rFonts w:eastAsia="Times New Roman" w:cs="Arial"/>
          <w:color w:val="000000"/>
          <w:szCs w:val="20"/>
          <w:lang w:eastAsia="bg-BG"/>
        </w:rPr>
        <w:t>Нежеланите лекарствени реакции са подредени по честота, като е използвана следната конвенция: много чести (≥1/10); чести (≥1/100 до &lt;1/10); нечести (≥1/1000 до &lt;1/100); редки (≥1/10 000 до &lt;1/1 000); много редки (&lt;1/10 000); с неизвестна честота (от наличните данни не може да бъде направена оценка).</w:t>
      </w:r>
    </w:p>
    <w:p w14:paraId="73F802BC" w14:textId="0C8DDEEF" w:rsidR="00265B41" w:rsidRDefault="00265B41" w:rsidP="00265B41">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2468"/>
        <w:gridCol w:w="2133"/>
        <w:gridCol w:w="1640"/>
        <w:gridCol w:w="1595"/>
        <w:gridCol w:w="1514"/>
      </w:tblGrid>
      <w:tr w:rsidR="00265B41" w14:paraId="0B8696B2" w14:textId="77777777" w:rsidTr="00265B41">
        <w:tc>
          <w:tcPr>
            <w:tcW w:w="2468" w:type="dxa"/>
            <w:vMerge w:val="restart"/>
          </w:tcPr>
          <w:p w14:paraId="364576F2" w14:textId="333BF124" w:rsidR="00265B41" w:rsidRPr="00265B41" w:rsidRDefault="00265B41" w:rsidP="00265B41">
            <w:pPr>
              <w:spacing w:line="240" w:lineRule="auto"/>
              <w:rPr>
                <w:rFonts w:eastAsia="Times New Roman" w:cs="Arial"/>
                <w:szCs w:val="24"/>
              </w:rPr>
            </w:pPr>
            <w:proofErr w:type="spellStart"/>
            <w:r w:rsidRPr="00265B41">
              <w:rPr>
                <w:b/>
                <w:bCs/>
                <w:szCs w:val="20"/>
                <w:lang w:val="en-US"/>
              </w:rPr>
              <w:t>MedDRA</w:t>
            </w:r>
            <w:proofErr w:type="spellEnd"/>
            <w:r w:rsidRPr="00265B41">
              <w:rPr>
                <w:b/>
                <w:bCs/>
                <w:szCs w:val="20"/>
                <w:lang w:val="en-US"/>
              </w:rPr>
              <w:t xml:space="preserve"> </w:t>
            </w:r>
            <w:r w:rsidRPr="00265B41">
              <w:rPr>
                <w:b/>
                <w:bCs/>
                <w:szCs w:val="20"/>
              </w:rPr>
              <w:t>Системо- органен клас</w:t>
            </w:r>
          </w:p>
        </w:tc>
        <w:tc>
          <w:tcPr>
            <w:tcW w:w="2133" w:type="dxa"/>
            <w:vMerge w:val="restart"/>
          </w:tcPr>
          <w:p w14:paraId="21F0FCA8" w14:textId="1D9EBC1C" w:rsidR="00265B41" w:rsidRPr="00265B41" w:rsidRDefault="00265B41" w:rsidP="00265B41">
            <w:pPr>
              <w:spacing w:line="240" w:lineRule="auto"/>
              <w:rPr>
                <w:rFonts w:eastAsia="Times New Roman" w:cs="Arial"/>
                <w:szCs w:val="24"/>
              </w:rPr>
            </w:pPr>
            <w:r w:rsidRPr="00265B41">
              <w:rPr>
                <w:b/>
                <w:bCs/>
                <w:szCs w:val="20"/>
              </w:rPr>
              <w:t>Нежелани реакции</w:t>
            </w:r>
          </w:p>
        </w:tc>
        <w:tc>
          <w:tcPr>
            <w:tcW w:w="4975" w:type="dxa"/>
            <w:gridSpan w:val="3"/>
          </w:tcPr>
          <w:p w14:paraId="7837B0CD" w14:textId="2B7286B5" w:rsidR="00265B41" w:rsidRPr="00265B41" w:rsidRDefault="00265B41" w:rsidP="00265B41">
            <w:pPr>
              <w:rPr>
                <w:rFonts w:cs="Arial"/>
                <w:b/>
                <w:sz w:val="28"/>
                <w:szCs w:val="24"/>
              </w:rPr>
            </w:pPr>
            <w:r w:rsidRPr="00265B41">
              <w:rPr>
                <w:b/>
                <w:lang w:eastAsia="bg-BG"/>
              </w:rPr>
              <w:t>Честота</w:t>
            </w:r>
          </w:p>
        </w:tc>
      </w:tr>
      <w:tr w:rsidR="00265B41" w14:paraId="17D92EFB" w14:textId="77777777" w:rsidTr="00265B41">
        <w:tc>
          <w:tcPr>
            <w:tcW w:w="2468" w:type="dxa"/>
            <w:vMerge/>
          </w:tcPr>
          <w:p w14:paraId="454FE5A2" w14:textId="77777777" w:rsidR="00265B41" w:rsidRDefault="00265B41" w:rsidP="00265B41">
            <w:pPr>
              <w:spacing w:line="240" w:lineRule="auto"/>
              <w:rPr>
                <w:rFonts w:eastAsia="Times New Roman" w:cs="Arial"/>
                <w:sz w:val="28"/>
                <w:szCs w:val="24"/>
              </w:rPr>
            </w:pPr>
          </w:p>
        </w:tc>
        <w:tc>
          <w:tcPr>
            <w:tcW w:w="2133" w:type="dxa"/>
            <w:vMerge/>
          </w:tcPr>
          <w:p w14:paraId="25294FD2" w14:textId="77777777" w:rsidR="00265B41" w:rsidRDefault="00265B41" w:rsidP="00265B41">
            <w:pPr>
              <w:spacing w:line="240" w:lineRule="auto"/>
              <w:rPr>
                <w:rFonts w:eastAsia="Times New Roman" w:cs="Arial"/>
                <w:sz w:val="28"/>
                <w:szCs w:val="24"/>
              </w:rPr>
            </w:pPr>
          </w:p>
        </w:tc>
        <w:tc>
          <w:tcPr>
            <w:tcW w:w="1703" w:type="dxa"/>
            <w:vAlign w:val="bottom"/>
          </w:tcPr>
          <w:p w14:paraId="11B09253" w14:textId="77777777" w:rsidR="00265B41" w:rsidRPr="00265B41" w:rsidRDefault="00265B41" w:rsidP="00265B41">
            <w:pPr>
              <w:rPr>
                <w:b/>
              </w:rPr>
            </w:pPr>
            <w:r w:rsidRPr="00265B41">
              <w:rPr>
                <w:b/>
              </w:rPr>
              <w:t>Амлодипин/</w:t>
            </w:r>
          </w:p>
          <w:p w14:paraId="3CE7E835" w14:textId="3DEA2D8E" w:rsidR="00265B41" w:rsidRPr="00265B41" w:rsidRDefault="00265B41" w:rsidP="00265B41">
            <w:pPr>
              <w:rPr>
                <w:rFonts w:eastAsia="Times New Roman" w:cs="Arial"/>
                <w:b/>
                <w:sz w:val="28"/>
                <w:szCs w:val="24"/>
              </w:rPr>
            </w:pPr>
            <w:r w:rsidRPr="00265B41">
              <w:rPr>
                <w:b/>
              </w:rPr>
              <w:t>Валсартан</w:t>
            </w:r>
          </w:p>
        </w:tc>
        <w:tc>
          <w:tcPr>
            <w:tcW w:w="1667" w:type="dxa"/>
          </w:tcPr>
          <w:p w14:paraId="27C40695" w14:textId="5BE26B4A" w:rsidR="00265B41" w:rsidRPr="00265B41" w:rsidRDefault="00265B41" w:rsidP="00265B41">
            <w:pPr>
              <w:rPr>
                <w:rFonts w:eastAsia="Times New Roman" w:cs="Arial"/>
                <w:b/>
                <w:sz w:val="28"/>
                <w:szCs w:val="24"/>
              </w:rPr>
            </w:pPr>
            <w:r w:rsidRPr="00265B41">
              <w:rPr>
                <w:b/>
              </w:rPr>
              <w:t>Амлодипин</w:t>
            </w:r>
          </w:p>
        </w:tc>
        <w:tc>
          <w:tcPr>
            <w:tcW w:w="1605" w:type="dxa"/>
          </w:tcPr>
          <w:p w14:paraId="263D46FD" w14:textId="183AD365" w:rsidR="00265B41" w:rsidRPr="00265B41" w:rsidRDefault="00265B41" w:rsidP="00265B41">
            <w:pPr>
              <w:rPr>
                <w:rFonts w:eastAsia="Times New Roman" w:cs="Arial"/>
                <w:b/>
                <w:sz w:val="28"/>
                <w:szCs w:val="24"/>
              </w:rPr>
            </w:pPr>
            <w:r w:rsidRPr="00265B41">
              <w:rPr>
                <w:b/>
              </w:rPr>
              <w:t>Валсартан</w:t>
            </w:r>
          </w:p>
        </w:tc>
      </w:tr>
      <w:tr w:rsidR="00265B41" w14:paraId="45A61AB7" w14:textId="77777777" w:rsidTr="00265B41">
        <w:tc>
          <w:tcPr>
            <w:tcW w:w="2468" w:type="dxa"/>
            <w:vMerge w:val="restart"/>
            <w:vAlign w:val="bottom"/>
          </w:tcPr>
          <w:p w14:paraId="01EC0936" w14:textId="50D2FDDB" w:rsidR="00265B41" w:rsidRPr="00265B41" w:rsidRDefault="00265B41" w:rsidP="00265B41">
            <w:pPr>
              <w:spacing w:line="240" w:lineRule="auto"/>
              <w:rPr>
                <w:rFonts w:eastAsia="Times New Roman" w:cs="Arial"/>
                <w:szCs w:val="24"/>
              </w:rPr>
            </w:pPr>
            <w:r w:rsidRPr="00265B41">
              <w:rPr>
                <w:szCs w:val="20"/>
              </w:rPr>
              <w:t>Инфекции и инфестации</w:t>
            </w:r>
          </w:p>
        </w:tc>
        <w:tc>
          <w:tcPr>
            <w:tcW w:w="2133" w:type="dxa"/>
            <w:vAlign w:val="bottom"/>
          </w:tcPr>
          <w:p w14:paraId="572A0EAB" w14:textId="4961A2B5" w:rsidR="00265B41" w:rsidRPr="00265B41" w:rsidRDefault="00265B41" w:rsidP="00265B41">
            <w:pPr>
              <w:spacing w:line="240" w:lineRule="auto"/>
              <w:rPr>
                <w:rFonts w:eastAsia="Times New Roman" w:cs="Arial"/>
                <w:szCs w:val="24"/>
              </w:rPr>
            </w:pPr>
            <w:r w:rsidRPr="00265B41">
              <w:rPr>
                <w:szCs w:val="20"/>
              </w:rPr>
              <w:t>Назофарингит</w:t>
            </w:r>
          </w:p>
        </w:tc>
        <w:tc>
          <w:tcPr>
            <w:tcW w:w="1703" w:type="dxa"/>
            <w:vAlign w:val="bottom"/>
          </w:tcPr>
          <w:p w14:paraId="03819CDB" w14:textId="41ABE607" w:rsidR="00265B41" w:rsidRPr="00265B41" w:rsidRDefault="00265B41" w:rsidP="00265B41">
            <w:pPr>
              <w:spacing w:line="240" w:lineRule="auto"/>
              <w:rPr>
                <w:rFonts w:eastAsia="Times New Roman" w:cs="Arial"/>
                <w:szCs w:val="24"/>
              </w:rPr>
            </w:pPr>
            <w:r w:rsidRPr="00265B41">
              <w:rPr>
                <w:szCs w:val="20"/>
              </w:rPr>
              <w:t>Чести</w:t>
            </w:r>
          </w:p>
        </w:tc>
        <w:tc>
          <w:tcPr>
            <w:tcW w:w="1667" w:type="dxa"/>
            <w:vAlign w:val="center"/>
          </w:tcPr>
          <w:p w14:paraId="1E6B22CD" w14:textId="7AA46013" w:rsidR="00265B41" w:rsidRPr="00265B41" w:rsidRDefault="00265B41" w:rsidP="00265B41">
            <w:pPr>
              <w:spacing w:line="240" w:lineRule="auto"/>
              <w:rPr>
                <w:rFonts w:eastAsia="Times New Roman" w:cs="Arial"/>
                <w:szCs w:val="24"/>
              </w:rPr>
            </w:pPr>
            <w:r w:rsidRPr="00265B41">
              <w:rPr>
                <w:szCs w:val="20"/>
              </w:rPr>
              <w:t>—</w:t>
            </w:r>
          </w:p>
        </w:tc>
        <w:tc>
          <w:tcPr>
            <w:tcW w:w="1605" w:type="dxa"/>
            <w:vAlign w:val="center"/>
          </w:tcPr>
          <w:p w14:paraId="0F22D084" w14:textId="0F06A853" w:rsidR="00265B41" w:rsidRPr="00265B41" w:rsidRDefault="00265B41" w:rsidP="00265B41">
            <w:pPr>
              <w:spacing w:line="240" w:lineRule="auto"/>
              <w:rPr>
                <w:rFonts w:eastAsia="Times New Roman" w:cs="Arial"/>
                <w:szCs w:val="24"/>
              </w:rPr>
            </w:pPr>
            <w:r w:rsidRPr="00265B41">
              <w:rPr>
                <w:szCs w:val="20"/>
              </w:rPr>
              <w:t>—</w:t>
            </w:r>
          </w:p>
        </w:tc>
      </w:tr>
      <w:tr w:rsidR="00265B41" w14:paraId="0F02A580" w14:textId="77777777" w:rsidTr="00265B41">
        <w:tc>
          <w:tcPr>
            <w:tcW w:w="2468" w:type="dxa"/>
            <w:vMerge/>
            <w:vAlign w:val="bottom"/>
          </w:tcPr>
          <w:p w14:paraId="105BB241" w14:textId="77777777" w:rsidR="00265B41" w:rsidRPr="00265B41" w:rsidRDefault="00265B41" w:rsidP="00265B41">
            <w:pPr>
              <w:spacing w:line="240" w:lineRule="auto"/>
              <w:rPr>
                <w:rFonts w:eastAsia="Times New Roman" w:cs="Arial"/>
                <w:szCs w:val="24"/>
              </w:rPr>
            </w:pPr>
          </w:p>
        </w:tc>
        <w:tc>
          <w:tcPr>
            <w:tcW w:w="2133" w:type="dxa"/>
            <w:vAlign w:val="bottom"/>
          </w:tcPr>
          <w:p w14:paraId="28D21DF0" w14:textId="0D742F87" w:rsidR="00265B41" w:rsidRPr="00265B41" w:rsidRDefault="00265B41" w:rsidP="00265B41">
            <w:pPr>
              <w:spacing w:line="240" w:lineRule="auto"/>
              <w:rPr>
                <w:rFonts w:eastAsia="Times New Roman" w:cs="Arial"/>
                <w:szCs w:val="24"/>
              </w:rPr>
            </w:pPr>
            <w:r w:rsidRPr="00265B41">
              <w:rPr>
                <w:szCs w:val="20"/>
              </w:rPr>
              <w:t>Грип</w:t>
            </w:r>
          </w:p>
        </w:tc>
        <w:tc>
          <w:tcPr>
            <w:tcW w:w="1703" w:type="dxa"/>
            <w:vAlign w:val="bottom"/>
          </w:tcPr>
          <w:p w14:paraId="1FD34E1D" w14:textId="3D500A70" w:rsidR="00265B41" w:rsidRPr="00265B41" w:rsidRDefault="00265B41" w:rsidP="00265B41">
            <w:pPr>
              <w:spacing w:line="240" w:lineRule="auto"/>
              <w:rPr>
                <w:rFonts w:eastAsia="Times New Roman" w:cs="Arial"/>
                <w:szCs w:val="24"/>
              </w:rPr>
            </w:pPr>
            <w:r w:rsidRPr="00265B41">
              <w:rPr>
                <w:szCs w:val="20"/>
              </w:rPr>
              <w:t>Чести</w:t>
            </w:r>
          </w:p>
        </w:tc>
        <w:tc>
          <w:tcPr>
            <w:tcW w:w="1667" w:type="dxa"/>
            <w:vAlign w:val="center"/>
          </w:tcPr>
          <w:p w14:paraId="086884C8" w14:textId="42AD2D99" w:rsidR="00265B41" w:rsidRPr="00265B41" w:rsidRDefault="00265B41" w:rsidP="00265B41">
            <w:pPr>
              <w:spacing w:line="240" w:lineRule="auto"/>
              <w:rPr>
                <w:rFonts w:eastAsia="Times New Roman" w:cs="Arial"/>
                <w:szCs w:val="24"/>
              </w:rPr>
            </w:pPr>
            <w:r w:rsidRPr="00265B41">
              <w:rPr>
                <w:szCs w:val="20"/>
              </w:rPr>
              <w:t>—</w:t>
            </w:r>
          </w:p>
        </w:tc>
        <w:tc>
          <w:tcPr>
            <w:tcW w:w="1605" w:type="dxa"/>
            <w:vAlign w:val="center"/>
          </w:tcPr>
          <w:p w14:paraId="2CBAA2C2" w14:textId="08BB284B" w:rsidR="00265B41" w:rsidRPr="00265B41" w:rsidRDefault="00265B41" w:rsidP="00265B41">
            <w:pPr>
              <w:spacing w:line="240" w:lineRule="auto"/>
              <w:rPr>
                <w:rFonts w:eastAsia="Times New Roman" w:cs="Arial"/>
                <w:szCs w:val="24"/>
              </w:rPr>
            </w:pPr>
            <w:r w:rsidRPr="00265B41">
              <w:rPr>
                <w:szCs w:val="20"/>
              </w:rPr>
              <w:t>—</w:t>
            </w:r>
          </w:p>
        </w:tc>
      </w:tr>
      <w:tr w:rsidR="00265B41" w14:paraId="661AC2B4" w14:textId="77777777" w:rsidTr="00265B41">
        <w:tc>
          <w:tcPr>
            <w:tcW w:w="2468" w:type="dxa"/>
            <w:vMerge w:val="restart"/>
          </w:tcPr>
          <w:p w14:paraId="7393DBBD" w14:textId="0F057355" w:rsidR="00265B41" w:rsidRPr="00265B41" w:rsidRDefault="00265B41" w:rsidP="00265B41">
            <w:pPr>
              <w:spacing w:line="240" w:lineRule="auto"/>
              <w:rPr>
                <w:rFonts w:eastAsia="Times New Roman" w:cs="Arial"/>
                <w:szCs w:val="24"/>
              </w:rPr>
            </w:pPr>
            <w:r w:rsidRPr="00265B41">
              <w:rPr>
                <w:szCs w:val="20"/>
              </w:rPr>
              <w:t>Нарушения на кръвта и лимфната система</w:t>
            </w:r>
          </w:p>
        </w:tc>
        <w:tc>
          <w:tcPr>
            <w:tcW w:w="2133" w:type="dxa"/>
            <w:vAlign w:val="bottom"/>
          </w:tcPr>
          <w:p w14:paraId="0A61E35D" w14:textId="5F262C30" w:rsidR="00265B41" w:rsidRPr="00265B41" w:rsidRDefault="00265B41" w:rsidP="00265B41">
            <w:pPr>
              <w:spacing w:line="240" w:lineRule="auto"/>
              <w:rPr>
                <w:rFonts w:eastAsia="Times New Roman" w:cs="Arial"/>
                <w:szCs w:val="24"/>
              </w:rPr>
            </w:pPr>
            <w:r w:rsidRPr="00265B41">
              <w:rPr>
                <w:szCs w:val="20"/>
              </w:rPr>
              <w:t>Понижен хемоглобин и хематокрит</w:t>
            </w:r>
          </w:p>
        </w:tc>
        <w:tc>
          <w:tcPr>
            <w:tcW w:w="1703" w:type="dxa"/>
          </w:tcPr>
          <w:p w14:paraId="685C2A71" w14:textId="567A2300"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32D53214" w14:textId="269D909E" w:rsidR="00265B41" w:rsidRPr="00265B41" w:rsidRDefault="00265B41" w:rsidP="00265B41">
            <w:pPr>
              <w:spacing w:line="240" w:lineRule="auto"/>
              <w:rPr>
                <w:rFonts w:eastAsia="Times New Roman" w:cs="Arial"/>
                <w:szCs w:val="24"/>
              </w:rPr>
            </w:pPr>
            <w:r w:rsidRPr="00265B41">
              <w:rPr>
                <w:szCs w:val="20"/>
              </w:rPr>
              <w:t>—</w:t>
            </w:r>
          </w:p>
        </w:tc>
        <w:tc>
          <w:tcPr>
            <w:tcW w:w="1605" w:type="dxa"/>
          </w:tcPr>
          <w:p w14:paraId="37EEFADD" w14:textId="05C1BA2B" w:rsidR="00265B41" w:rsidRPr="00265B41" w:rsidRDefault="00265B41" w:rsidP="00265B41">
            <w:pPr>
              <w:spacing w:line="240" w:lineRule="auto"/>
              <w:rPr>
                <w:rFonts w:eastAsia="Times New Roman" w:cs="Arial"/>
                <w:szCs w:val="24"/>
              </w:rPr>
            </w:pPr>
            <w:r w:rsidRPr="00265B41">
              <w:rPr>
                <w:szCs w:val="20"/>
              </w:rPr>
              <w:t>С неизвестна честота</w:t>
            </w:r>
          </w:p>
        </w:tc>
      </w:tr>
      <w:tr w:rsidR="00265B41" w14:paraId="52447614" w14:textId="77777777" w:rsidTr="00265B41">
        <w:tc>
          <w:tcPr>
            <w:tcW w:w="2468" w:type="dxa"/>
            <w:vMerge/>
          </w:tcPr>
          <w:p w14:paraId="2BAC6C1A" w14:textId="77777777" w:rsidR="00265B41" w:rsidRPr="00265B41" w:rsidRDefault="00265B41" w:rsidP="00265B41">
            <w:pPr>
              <w:spacing w:line="240" w:lineRule="auto"/>
              <w:rPr>
                <w:rFonts w:eastAsia="Times New Roman" w:cs="Arial"/>
                <w:szCs w:val="24"/>
              </w:rPr>
            </w:pPr>
          </w:p>
        </w:tc>
        <w:tc>
          <w:tcPr>
            <w:tcW w:w="2133" w:type="dxa"/>
          </w:tcPr>
          <w:p w14:paraId="10BBECD4" w14:textId="740FC302" w:rsidR="00265B41" w:rsidRPr="00265B41" w:rsidRDefault="00265B41" w:rsidP="00265B41">
            <w:pPr>
              <w:spacing w:line="240" w:lineRule="auto"/>
              <w:rPr>
                <w:rFonts w:eastAsia="Times New Roman" w:cs="Arial"/>
                <w:szCs w:val="24"/>
              </w:rPr>
            </w:pPr>
            <w:r w:rsidRPr="00265B41">
              <w:rPr>
                <w:szCs w:val="20"/>
              </w:rPr>
              <w:t>Левкопения</w:t>
            </w:r>
          </w:p>
        </w:tc>
        <w:tc>
          <w:tcPr>
            <w:tcW w:w="1703" w:type="dxa"/>
          </w:tcPr>
          <w:p w14:paraId="14792A27" w14:textId="77777777" w:rsidR="00265B41" w:rsidRPr="00265B41" w:rsidRDefault="00265B41" w:rsidP="00265B41">
            <w:pPr>
              <w:spacing w:line="240" w:lineRule="auto"/>
              <w:rPr>
                <w:rFonts w:eastAsia="Times New Roman" w:cs="Arial"/>
                <w:szCs w:val="24"/>
              </w:rPr>
            </w:pPr>
          </w:p>
        </w:tc>
        <w:tc>
          <w:tcPr>
            <w:tcW w:w="1667" w:type="dxa"/>
            <w:vAlign w:val="bottom"/>
          </w:tcPr>
          <w:p w14:paraId="0752E94C" w14:textId="1BB91732" w:rsidR="00265B41" w:rsidRPr="00265B41" w:rsidRDefault="00265B41" w:rsidP="00265B41">
            <w:pPr>
              <w:spacing w:line="240" w:lineRule="auto"/>
              <w:rPr>
                <w:rFonts w:eastAsia="Times New Roman" w:cs="Arial"/>
                <w:szCs w:val="24"/>
              </w:rPr>
            </w:pPr>
            <w:r w:rsidRPr="00265B41">
              <w:rPr>
                <w:szCs w:val="20"/>
              </w:rPr>
              <w:t>Много редки</w:t>
            </w:r>
          </w:p>
        </w:tc>
        <w:tc>
          <w:tcPr>
            <w:tcW w:w="1605" w:type="dxa"/>
            <w:vAlign w:val="bottom"/>
          </w:tcPr>
          <w:p w14:paraId="12CCB4E5" w14:textId="26BB8932" w:rsidR="00265B41" w:rsidRPr="00265B41" w:rsidRDefault="00265B41" w:rsidP="00265B41">
            <w:pPr>
              <w:spacing w:line="240" w:lineRule="auto"/>
              <w:rPr>
                <w:rFonts w:eastAsia="Times New Roman" w:cs="Arial"/>
                <w:szCs w:val="24"/>
              </w:rPr>
            </w:pPr>
            <w:r w:rsidRPr="00265B41">
              <w:rPr>
                <w:szCs w:val="20"/>
              </w:rPr>
              <w:t>—</w:t>
            </w:r>
          </w:p>
        </w:tc>
      </w:tr>
      <w:tr w:rsidR="00265B41" w14:paraId="6C2ED65A" w14:textId="77777777" w:rsidTr="00265B41">
        <w:tc>
          <w:tcPr>
            <w:tcW w:w="2468" w:type="dxa"/>
            <w:vMerge/>
          </w:tcPr>
          <w:p w14:paraId="2772C2A5" w14:textId="77777777" w:rsidR="00265B41" w:rsidRPr="00265B41" w:rsidRDefault="00265B41" w:rsidP="00265B41">
            <w:pPr>
              <w:spacing w:line="240" w:lineRule="auto"/>
              <w:rPr>
                <w:rFonts w:eastAsia="Times New Roman" w:cs="Arial"/>
                <w:szCs w:val="24"/>
              </w:rPr>
            </w:pPr>
          </w:p>
        </w:tc>
        <w:tc>
          <w:tcPr>
            <w:tcW w:w="2133" w:type="dxa"/>
          </w:tcPr>
          <w:p w14:paraId="78A20490" w14:textId="038B0734" w:rsidR="00265B41" w:rsidRPr="00265B41" w:rsidRDefault="00265B41" w:rsidP="00265B41">
            <w:pPr>
              <w:spacing w:line="240" w:lineRule="auto"/>
              <w:rPr>
                <w:rFonts w:eastAsia="Times New Roman" w:cs="Arial"/>
                <w:szCs w:val="24"/>
              </w:rPr>
            </w:pPr>
            <w:r w:rsidRPr="00265B41">
              <w:rPr>
                <w:szCs w:val="20"/>
              </w:rPr>
              <w:t>Неутропения</w:t>
            </w:r>
          </w:p>
        </w:tc>
        <w:tc>
          <w:tcPr>
            <w:tcW w:w="1703" w:type="dxa"/>
          </w:tcPr>
          <w:p w14:paraId="7A95F33B" w14:textId="07A006AC"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65A1266D" w14:textId="212CB17A" w:rsidR="00265B41" w:rsidRPr="00265B41" w:rsidRDefault="00265B41" w:rsidP="00265B41">
            <w:pPr>
              <w:spacing w:line="240" w:lineRule="auto"/>
              <w:rPr>
                <w:rFonts w:eastAsia="Times New Roman" w:cs="Arial"/>
                <w:szCs w:val="24"/>
              </w:rPr>
            </w:pPr>
            <w:r w:rsidRPr="00265B41">
              <w:rPr>
                <w:szCs w:val="20"/>
              </w:rPr>
              <w:t>—</w:t>
            </w:r>
          </w:p>
        </w:tc>
        <w:tc>
          <w:tcPr>
            <w:tcW w:w="1605" w:type="dxa"/>
            <w:vAlign w:val="bottom"/>
          </w:tcPr>
          <w:p w14:paraId="724C1782" w14:textId="4AA1699D" w:rsidR="00265B41" w:rsidRPr="00265B41" w:rsidRDefault="00265B41" w:rsidP="00265B41">
            <w:pPr>
              <w:spacing w:line="240" w:lineRule="auto"/>
              <w:rPr>
                <w:rFonts w:eastAsia="Times New Roman" w:cs="Arial"/>
                <w:szCs w:val="24"/>
              </w:rPr>
            </w:pPr>
            <w:r w:rsidRPr="00265B41">
              <w:rPr>
                <w:szCs w:val="20"/>
              </w:rPr>
              <w:t>С неизвестна честота</w:t>
            </w:r>
          </w:p>
        </w:tc>
      </w:tr>
      <w:tr w:rsidR="00265B41" w14:paraId="761DF603" w14:textId="77777777" w:rsidTr="00265B41">
        <w:tc>
          <w:tcPr>
            <w:tcW w:w="2468" w:type="dxa"/>
            <w:vMerge/>
          </w:tcPr>
          <w:p w14:paraId="5BE22BE9" w14:textId="77777777" w:rsidR="00265B41" w:rsidRPr="00265B41" w:rsidRDefault="00265B41" w:rsidP="00265B41">
            <w:pPr>
              <w:spacing w:line="240" w:lineRule="auto"/>
              <w:rPr>
                <w:rFonts w:eastAsia="Times New Roman" w:cs="Arial"/>
                <w:szCs w:val="24"/>
              </w:rPr>
            </w:pPr>
          </w:p>
        </w:tc>
        <w:tc>
          <w:tcPr>
            <w:tcW w:w="2133" w:type="dxa"/>
            <w:vAlign w:val="bottom"/>
          </w:tcPr>
          <w:p w14:paraId="2D5D9323" w14:textId="77777777" w:rsidR="00265B41" w:rsidRPr="00265B41" w:rsidRDefault="00265B41" w:rsidP="00265B41">
            <w:r w:rsidRPr="00265B41">
              <w:rPr>
                <w:szCs w:val="20"/>
              </w:rPr>
              <w:t>Тромбоцитопения, понякога с</w:t>
            </w:r>
          </w:p>
          <w:p w14:paraId="0EBB752C" w14:textId="79E27D27" w:rsidR="00265B41" w:rsidRPr="00265B41" w:rsidRDefault="00265B41" w:rsidP="00265B41">
            <w:pPr>
              <w:spacing w:line="240" w:lineRule="auto"/>
              <w:rPr>
                <w:rFonts w:eastAsia="Times New Roman" w:cs="Arial"/>
                <w:szCs w:val="24"/>
              </w:rPr>
            </w:pPr>
            <w:r w:rsidRPr="00265B41">
              <w:rPr>
                <w:szCs w:val="20"/>
              </w:rPr>
              <w:t>пурпура</w:t>
            </w:r>
          </w:p>
        </w:tc>
        <w:tc>
          <w:tcPr>
            <w:tcW w:w="1703" w:type="dxa"/>
          </w:tcPr>
          <w:p w14:paraId="488ABF33" w14:textId="00E84067"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0DD5D36F" w14:textId="68FB4D03" w:rsidR="00265B41" w:rsidRPr="00265B41" w:rsidRDefault="00265B41" w:rsidP="00265B41">
            <w:pPr>
              <w:spacing w:line="240" w:lineRule="auto"/>
              <w:rPr>
                <w:rFonts w:eastAsia="Times New Roman" w:cs="Arial"/>
                <w:szCs w:val="24"/>
              </w:rPr>
            </w:pPr>
            <w:r w:rsidRPr="00265B41">
              <w:rPr>
                <w:szCs w:val="20"/>
              </w:rPr>
              <w:t>Много редки</w:t>
            </w:r>
          </w:p>
        </w:tc>
        <w:tc>
          <w:tcPr>
            <w:tcW w:w="1605" w:type="dxa"/>
          </w:tcPr>
          <w:p w14:paraId="5F1CFCE0" w14:textId="0BC662A2" w:rsidR="00265B41" w:rsidRPr="00265B41" w:rsidRDefault="00265B41" w:rsidP="00265B41">
            <w:pPr>
              <w:spacing w:line="240" w:lineRule="auto"/>
              <w:rPr>
                <w:rFonts w:eastAsia="Times New Roman" w:cs="Arial"/>
                <w:szCs w:val="24"/>
              </w:rPr>
            </w:pPr>
            <w:r w:rsidRPr="00265B41">
              <w:rPr>
                <w:szCs w:val="20"/>
              </w:rPr>
              <w:t>С неизвестна честота</w:t>
            </w:r>
          </w:p>
        </w:tc>
      </w:tr>
      <w:tr w:rsidR="00265B41" w14:paraId="3071D916" w14:textId="77777777" w:rsidTr="00265B41">
        <w:tc>
          <w:tcPr>
            <w:tcW w:w="2468" w:type="dxa"/>
            <w:vAlign w:val="bottom"/>
          </w:tcPr>
          <w:p w14:paraId="7673CCB8" w14:textId="15CE599A" w:rsidR="00265B41" w:rsidRPr="00265B41" w:rsidRDefault="00265B41" w:rsidP="00265B41">
            <w:pPr>
              <w:spacing w:line="240" w:lineRule="auto"/>
              <w:rPr>
                <w:rFonts w:eastAsia="Times New Roman" w:cs="Arial"/>
              </w:rPr>
            </w:pPr>
            <w:r w:rsidRPr="00265B41">
              <w:rPr>
                <w:rFonts w:cs="Arial"/>
              </w:rPr>
              <w:lastRenderedPageBreak/>
              <w:t>Нарушения на имунната система</w:t>
            </w:r>
          </w:p>
        </w:tc>
        <w:tc>
          <w:tcPr>
            <w:tcW w:w="2133" w:type="dxa"/>
            <w:vAlign w:val="bottom"/>
          </w:tcPr>
          <w:p w14:paraId="5381A3F5" w14:textId="285020EB" w:rsidR="00265B41" w:rsidRPr="00265B41" w:rsidRDefault="00265B41" w:rsidP="00265B41">
            <w:pPr>
              <w:spacing w:line="240" w:lineRule="auto"/>
              <w:rPr>
                <w:rFonts w:eastAsia="Times New Roman" w:cs="Arial"/>
              </w:rPr>
            </w:pPr>
            <w:r w:rsidRPr="00265B41">
              <w:rPr>
                <w:rFonts w:cs="Arial"/>
              </w:rPr>
              <w:t>Свръхчувствител</w:t>
            </w:r>
            <w:r w:rsidRPr="00265B41">
              <w:rPr>
                <w:rFonts w:cs="Arial"/>
              </w:rPr>
              <w:softHyphen/>
              <w:t>ност</w:t>
            </w:r>
          </w:p>
        </w:tc>
        <w:tc>
          <w:tcPr>
            <w:tcW w:w="1703" w:type="dxa"/>
          </w:tcPr>
          <w:p w14:paraId="2F7BC43F" w14:textId="250BA526" w:rsidR="00265B41" w:rsidRPr="00265B41" w:rsidRDefault="00265B41" w:rsidP="00265B41">
            <w:pPr>
              <w:spacing w:line="240" w:lineRule="auto"/>
              <w:rPr>
                <w:rFonts w:eastAsia="Times New Roman" w:cs="Arial"/>
              </w:rPr>
            </w:pPr>
            <w:r w:rsidRPr="00265B41">
              <w:rPr>
                <w:rFonts w:cs="Arial"/>
              </w:rPr>
              <w:t>Редки</w:t>
            </w:r>
          </w:p>
        </w:tc>
        <w:tc>
          <w:tcPr>
            <w:tcW w:w="1667" w:type="dxa"/>
          </w:tcPr>
          <w:p w14:paraId="3A248159" w14:textId="4ACB6B1C" w:rsidR="00265B41" w:rsidRPr="00265B41" w:rsidRDefault="00265B41" w:rsidP="00265B41">
            <w:pPr>
              <w:spacing w:line="240" w:lineRule="auto"/>
              <w:rPr>
                <w:rFonts w:eastAsia="Times New Roman" w:cs="Arial"/>
              </w:rPr>
            </w:pPr>
            <w:r w:rsidRPr="00265B41">
              <w:rPr>
                <w:rFonts w:cs="Arial"/>
              </w:rPr>
              <w:t>Много редки</w:t>
            </w:r>
          </w:p>
        </w:tc>
        <w:tc>
          <w:tcPr>
            <w:tcW w:w="1605" w:type="dxa"/>
            <w:vAlign w:val="bottom"/>
          </w:tcPr>
          <w:p w14:paraId="258312B8" w14:textId="78D8F5DF" w:rsidR="00265B41" w:rsidRPr="00265B41" w:rsidRDefault="00265B41" w:rsidP="00265B41">
            <w:pPr>
              <w:spacing w:line="240" w:lineRule="auto"/>
              <w:rPr>
                <w:rFonts w:eastAsia="Times New Roman" w:cs="Arial"/>
              </w:rPr>
            </w:pPr>
            <w:r w:rsidRPr="00265B41">
              <w:rPr>
                <w:rFonts w:cs="Arial"/>
              </w:rPr>
              <w:t>С неизвестна честота</w:t>
            </w:r>
          </w:p>
        </w:tc>
      </w:tr>
      <w:tr w:rsidR="00265B41" w14:paraId="3348D253" w14:textId="77777777" w:rsidTr="00265B41">
        <w:tc>
          <w:tcPr>
            <w:tcW w:w="2468" w:type="dxa"/>
            <w:vMerge w:val="restart"/>
          </w:tcPr>
          <w:p w14:paraId="1AA1FC55" w14:textId="365D7103" w:rsidR="00265B41" w:rsidRPr="00265B41" w:rsidRDefault="00265B41" w:rsidP="00265B41">
            <w:pPr>
              <w:spacing w:line="240" w:lineRule="auto"/>
              <w:rPr>
                <w:rFonts w:eastAsia="Times New Roman" w:cs="Arial"/>
              </w:rPr>
            </w:pPr>
            <w:r w:rsidRPr="00265B41">
              <w:rPr>
                <w:rFonts w:cs="Arial"/>
              </w:rPr>
              <w:t>Нарушения на метаболизма и храненето</w:t>
            </w:r>
          </w:p>
        </w:tc>
        <w:tc>
          <w:tcPr>
            <w:tcW w:w="2133" w:type="dxa"/>
            <w:vAlign w:val="bottom"/>
          </w:tcPr>
          <w:p w14:paraId="535A0C77" w14:textId="39C54373" w:rsidR="00265B41" w:rsidRPr="00265B41" w:rsidRDefault="00265B41" w:rsidP="00265B41">
            <w:pPr>
              <w:spacing w:line="240" w:lineRule="auto"/>
              <w:rPr>
                <w:rFonts w:eastAsia="Times New Roman" w:cs="Arial"/>
              </w:rPr>
            </w:pPr>
            <w:r w:rsidRPr="00265B41">
              <w:rPr>
                <w:rFonts w:cs="Arial"/>
              </w:rPr>
              <w:t>Анорексия</w:t>
            </w:r>
          </w:p>
        </w:tc>
        <w:tc>
          <w:tcPr>
            <w:tcW w:w="1703" w:type="dxa"/>
            <w:vAlign w:val="bottom"/>
          </w:tcPr>
          <w:p w14:paraId="409D04ED" w14:textId="5FB977EE" w:rsidR="00265B41" w:rsidRPr="00265B41" w:rsidRDefault="00265B41" w:rsidP="00265B41">
            <w:pPr>
              <w:spacing w:line="240" w:lineRule="auto"/>
              <w:rPr>
                <w:rFonts w:eastAsia="Times New Roman" w:cs="Arial"/>
              </w:rPr>
            </w:pPr>
            <w:r w:rsidRPr="00265B41">
              <w:rPr>
                <w:rFonts w:cs="Arial"/>
              </w:rPr>
              <w:t>Нечести</w:t>
            </w:r>
          </w:p>
        </w:tc>
        <w:tc>
          <w:tcPr>
            <w:tcW w:w="1667" w:type="dxa"/>
            <w:vAlign w:val="bottom"/>
          </w:tcPr>
          <w:p w14:paraId="62D2CDD0" w14:textId="693AC78A" w:rsidR="00265B41" w:rsidRPr="00265B41" w:rsidRDefault="00265B41" w:rsidP="00265B41">
            <w:pPr>
              <w:spacing w:line="240" w:lineRule="auto"/>
              <w:rPr>
                <w:rFonts w:eastAsia="Times New Roman" w:cs="Arial"/>
              </w:rPr>
            </w:pPr>
            <w:r w:rsidRPr="00265B41">
              <w:rPr>
                <w:rFonts w:cs="Arial"/>
              </w:rPr>
              <w:t>—</w:t>
            </w:r>
          </w:p>
        </w:tc>
        <w:tc>
          <w:tcPr>
            <w:tcW w:w="1605" w:type="dxa"/>
          </w:tcPr>
          <w:p w14:paraId="4C2E9CF9" w14:textId="77777777" w:rsidR="00265B41" w:rsidRPr="00265B41" w:rsidRDefault="00265B41" w:rsidP="00265B41">
            <w:pPr>
              <w:spacing w:line="240" w:lineRule="auto"/>
              <w:rPr>
                <w:rFonts w:eastAsia="Times New Roman" w:cs="Arial"/>
              </w:rPr>
            </w:pPr>
          </w:p>
        </w:tc>
      </w:tr>
      <w:tr w:rsidR="00265B41" w14:paraId="463DED8E" w14:textId="77777777" w:rsidTr="00265B41">
        <w:tc>
          <w:tcPr>
            <w:tcW w:w="2468" w:type="dxa"/>
            <w:vMerge/>
          </w:tcPr>
          <w:p w14:paraId="0BB99A24" w14:textId="77777777" w:rsidR="00265B41" w:rsidRPr="00265B41" w:rsidRDefault="00265B41" w:rsidP="00265B41">
            <w:pPr>
              <w:spacing w:line="240" w:lineRule="auto"/>
              <w:rPr>
                <w:rFonts w:eastAsia="Times New Roman" w:cs="Arial"/>
              </w:rPr>
            </w:pPr>
          </w:p>
        </w:tc>
        <w:tc>
          <w:tcPr>
            <w:tcW w:w="2133" w:type="dxa"/>
            <w:vAlign w:val="bottom"/>
          </w:tcPr>
          <w:p w14:paraId="6A5AFE57" w14:textId="0F05F06C" w:rsidR="00265B41" w:rsidRPr="00265B41" w:rsidRDefault="00265B41" w:rsidP="00265B41">
            <w:pPr>
              <w:spacing w:line="240" w:lineRule="auto"/>
              <w:rPr>
                <w:rFonts w:eastAsia="Times New Roman" w:cs="Arial"/>
              </w:rPr>
            </w:pPr>
            <w:r w:rsidRPr="00265B41">
              <w:rPr>
                <w:rFonts w:cs="Arial"/>
              </w:rPr>
              <w:t>Хиперкалциемия</w:t>
            </w:r>
          </w:p>
        </w:tc>
        <w:tc>
          <w:tcPr>
            <w:tcW w:w="1703" w:type="dxa"/>
            <w:vAlign w:val="bottom"/>
          </w:tcPr>
          <w:p w14:paraId="3FDC3057" w14:textId="71E5194D" w:rsidR="00265B41" w:rsidRPr="00265B41" w:rsidRDefault="00265B41" w:rsidP="00265B41">
            <w:pPr>
              <w:spacing w:line="240" w:lineRule="auto"/>
              <w:rPr>
                <w:rFonts w:eastAsia="Times New Roman" w:cs="Arial"/>
              </w:rPr>
            </w:pPr>
            <w:r w:rsidRPr="00265B41">
              <w:rPr>
                <w:rFonts w:cs="Arial"/>
              </w:rPr>
              <w:t>Нечести</w:t>
            </w:r>
          </w:p>
        </w:tc>
        <w:tc>
          <w:tcPr>
            <w:tcW w:w="1667" w:type="dxa"/>
          </w:tcPr>
          <w:p w14:paraId="7D37402F" w14:textId="77777777" w:rsidR="00265B41" w:rsidRPr="00265B41" w:rsidRDefault="00265B41" w:rsidP="00265B41">
            <w:pPr>
              <w:spacing w:line="240" w:lineRule="auto"/>
              <w:rPr>
                <w:rFonts w:eastAsia="Times New Roman" w:cs="Arial"/>
              </w:rPr>
            </w:pPr>
          </w:p>
        </w:tc>
        <w:tc>
          <w:tcPr>
            <w:tcW w:w="1605" w:type="dxa"/>
          </w:tcPr>
          <w:p w14:paraId="4BA64F53" w14:textId="77777777" w:rsidR="00265B41" w:rsidRPr="00265B41" w:rsidRDefault="00265B41" w:rsidP="00265B41">
            <w:pPr>
              <w:spacing w:line="240" w:lineRule="auto"/>
              <w:rPr>
                <w:rFonts w:eastAsia="Times New Roman" w:cs="Arial"/>
              </w:rPr>
            </w:pPr>
          </w:p>
        </w:tc>
      </w:tr>
      <w:tr w:rsidR="00265B41" w14:paraId="32B27D3C" w14:textId="77777777" w:rsidTr="00265B41">
        <w:tc>
          <w:tcPr>
            <w:tcW w:w="2468" w:type="dxa"/>
            <w:vMerge/>
          </w:tcPr>
          <w:p w14:paraId="50CF4896" w14:textId="77777777" w:rsidR="00265B41" w:rsidRPr="00265B41" w:rsidRDefault="00265B41" w:rsidP="00265B41">
            <w:pPr>
              <w:spacing w:line="240" w:lineRule="auto"/>
              <w:rPr>
                <w:rFonts w:eastAsia="Times New Roman" w:cs="Arial"/>
              </w:rPr>
            </w:pPr>
          </w:p>
        </w:tc>
        <w:tc>
          <w:tcPr>
            <w:tcW w:w="2133" w:type="dxa"/>
            <w:vAlign w:val="bottom"/>
          </w:tcPr>
          <w:p w14:paraId="3B2080D4" w14:textId="7D089668" w:rsidR="00265B41" w:rsidRPr="00265B41" w:rsidRDefault="00265B41" w:rsidP="00265B41">
            <w:pPr>
              <w:spacing w:line="240" w:lineRule="auto"/>
              <w:rPr>
                <w:rFonts w:eastAsia="Times New Roman" w:cs="Arial"/>
              </w:rPr>
            </w:pPr>
            <w:r w:rsidRPr="00265B41">
              <w:rPr>
                <w:rFonts w:cs="Arial"/>
              </w:rPr>
              <w:t>Хипергликемия</w:t>
            </w:r>
          </w:p>
        </w:tc>
        <w:tc>
          <w:tcPr>
            <w:tcW w:w="1703" w:type="dxa"/>
            <w:vAlign w:val="center"/>
          </w:tcPr>
          <w:p w14:paraId="68FB12CA" w14:textId="4D7F024D" w:rsidR="00265B41" w:rsidRPr="00265B41" w:rsidRDefault="00265B41" w:rsidP="00265B41">
            <w:pPr>
              <w:spacing w:line="240" w:lineRule="auto"/>
              <w:rPr>
                <w:rFonts w:eastAsia="Times New Roman" w:cs="Arial"/>
              </w:rPr>
            </w:pPr>
            <w:r w:rsidRPr="00265B41">
              <w:rPr>
                <w:rFonts w:cs="Arial"/>
              </w:rPr>
              <w:t>—</w:t>
            </w:r>
          </w:p>
        </w:tc>
        <w:tc>
          <w:tcPr>
            <w:tcW w:w="1667" w:type="dxa"/>
            <w:vAlign w:val="bottom"/>
          </w:tcPr>
          <w:p w14:paraId="030CBE0E" w14:textId="1C881AD1" w:rsidR="00265B41" w:rsidRPr="00265B41" w:rsidRDefault="00265B41" w:rsidP="00265B41">
            <w:pPr>
              <w:spacing w:line="240" w:lineRule="auto"/>
              <w:rPr>
                <w:rFonts w:eastAsia="Times New Roman" w:cs="Arial"/>
              </w:rPr>
            </w:pPr>
            <w:r w:rsidRPr="00265B41">
              <w:rPr>
                <w:rFonts w:cs="Arial"/>
              </w:rPr>
              <w:t>Много редки</w:t>
            </w:r>
          </w:p>
        </w:tc>
        <w:tc>
          <w:tcPr>
            <w:tcW w:w="1605" w:type="dxa"/>
            <w:vAlign w:val="center"/>
          </w:tcPr>
          <w:p w14:paraId="1AE3DD6E" w14:textId="2C798B69" w:rsidR="00265B41" w:rsidRPr="00265B41" w:rsidRDefault="00265B41" w:rsidP="00265B41">
            <w:pPr>
              <w:spacing w:line="240" w:lineRule="auto"/>
              <w:rPr>
                <w:rFonts w:eastAsia="Times New Roman" w:cs="Arial"/>
              </w:rPr>
            </w:pPr>
            <w:r w:rsidRPr="00265B41">
              <w:rPr>
                <w:rFonts w:cs="Arial"/>
              </w:rPr>
              <w:t>—</w:t>
            </w:r>
          </w:p>
        </w:tc>
      </w:tr>
      <w:tr w:rsidR="00265B41" w14:paraId="0B1E1159" w14:textId="77777777" w:rsidTr="00265B41">
        <w:tc>
          <w:tcPr>
            <w:tcW w:w="2468" w:type="dxa"/>
            <w:vMerge/>
          </w:tcPr>
          <w:p w14:paraId="047B4117" w14:textId="77777777" w:rsidR="00265B41" w:rsidRPr="00265B41" w:rsidRDefault="00265B41" w:rsidP="00265B41">
            <w:pPr>
              <w:spacing w:line="240" w:lineRule="auto"/>
              <w:rPr>
                <w:rFonts w:eastAsia="Times New Roman" w:cs="Arial"/>
              </w:rPr>
            </w:pPr>
          </w:p>
        </w:tc>
        <w:tc>
          <w:tcPr>
            <w:tcW w:w="2133" w:type="dxa"/>
            <w:vAlign w:val="bottom"/>
          </w:tcPr>
          <w:p w14:paraId="077CBE1D" w14:textId="4DE5F98F" w:rsidR="00265B41" w:rsidRPr="00265B41" w:rsidRDefault="00265B41" w:rsidP="00265B41">
            <w:pPr>
              <w:spacing w:line="240" w:lineRule="auto"/>
              <w:rPr>
                <w:rFonts w:eastAsia="Times New Roman" w:cs="Arial"/>
              </w:rPr>
            </w:pPr>
            <w:r w:rsidRPr="00265B41">
              <w:rPr>
                <w:rFonts w:cs="Arial"/>
              </w:rPr>
              <w:t>Хиперлипидемия</w:t>
            </w:r>
          </w:p>
        </w:tc>
        <w:tc>
          <w:tcPr>
            <w:tcW w:w="1703" w:type="dxa"/>
            <w:vAlign w:val="bottom"/>
          </w:tcPr>
          <w:p w14:paraId="57961F32" w14:textId="0AA3C88E" w:rsidR="00265B41" w:rsidRPr="00265B41" w:rsidRDefault="00265B41" w:rsidP="00265B41">
            <w:pPr>
              <w:spacing w:line="240" w:lineRule="auto"/>
              <w:rPr>
                <w:rFonts w:eastAsia="Times New Roman" w:cs="Arial"/>
              </w:rPr>
            </w:pPr>
            <w:r w:rsidRPr="00265B41">
              <w:rPr>
                <w:rFonts w:cs="Arial"/>
              </w:rPr>
              <w:t>Нечести</w:t>
            </w:r>
          </w:p>
        </w:tc>
        <w:tc>
          <w:tcPr>
            <w:tcW w:w="1667" w:type="dxa"/>
            <w:vAlign w:val="center"/>
          </w:tcPr>
          <w:p w14:paraId="3537B800" w14:textId="4851AEC0" w:rsidR="00265B41" w:rsidRPr="00265B41" w:rsidRDefault="00265B41" w:rsidP="00265B41">
            <w:pPr>
              <w:spacing w:line="240" w:lineRule="auto"/>
              <w:rPr>
                <w:rFonts w:eastAsia="Times New Roman" w:cs="Arial"/>
              </w:rPr>
            </w:pPr>
            <w:r w:rsidRPr="00265B41">
              <w:rPr>
                <w:rFonts w:cs="Arial"/>
              </w:rPr>
              <w:t>—</w:t>
            </w:r>
          </w:p>
        </w:tc>
        <w:tc>
          <w:tcPr>
            <w:tcW w:w="1605" w:type="dxa"/>
            <w:vAlign w:val="center"/>
          </w:tcPr>
          <w:p w14:paraId="359AB4FD" w14:textId="00A9DA50" w:rsidR="00265B41" w:rsidRPr="00265B41" w:rsidRDefault="00265B41" w:rsidP="00265B41">
            <w:pPr>
              <w:spacing w:line="240" w:lineRule="auto"/>
              <w:rPr>
                <w:rFonts w:eastAsia="Times New Roman" w:cs="Arial"/>
              </w:rPr>
            </w:pPr>
            <w:r w:rsidRPr="00265B41">
              <w:rPr>
                <w:rFonts w:cs="Arial"/>
              </w:rPr>
              <w:t>—</w:t>
            </w:r>
          </w:p>
        </w:tc>
      </w:tr>
      <w:tr w:rsidR="00265B41" w14:paraId="15DAE5B5" w14:textId="77777777" w:rsidTr="00265B41">
        <w:tc>
          <w:tcPr>
            <w:tcW w:w="2468" w:type="dxa"/>
            <w:vMerge/>
          </w:tcPr>
          <w:p w14:paraId="1B8C4918" w14:textId="77777777" w:rsidR="00265B41" w:rsidRPr="00265B41" w:rsidRDefault="00265B41" w:rsidP="00265B41">
            <w:pPr>
              <w:spacing w:line="240" w:lineRule="auto"/>
              <w:rPr>
                <w:rFonts w:eastAsia="Times New Roman" w:cs="Arial"/>
              </w:rPr>
            </w:pPr>
          </w:p>
        </w:tc>
        <w:tc>
          <w:tcPr>
            <w:tcW w:w="2133" w:type="dxa"/>
            <w:vAlign w:val="bottom"/>
          </w:tcPr>
          <w:p w14:paraId="6FDCD550" w14:textId="0F28EB62" w:rsidR="00265B41" w:rsidRPr="00265B41" w:rsidRDefault="00265B41" w:rsidP="00265B41">
            <w:pPr>
              <w:spacing w:line="240" w:lineRule="auto"/>
              <w:rPr>
                <w:rFonts w:eastAsia="Times New Roman" w:cs="Arial"/>
              </w:rPr>
            </w:pPr>
            <w:r w:rsidRPr="00265B41">
              <w:rPr>
                <w:rFonts w:cs="Arial"/>
              </w:rPr>
              <w:t>Хиперурикемия</w:t>
            </w:r>
          </w:p>
        </w:tc>
        <w:tc>
          <w:tcPr>
            <w:tcW w:w="1703" w:type="dxa"/>
            <w:vAlign w:val="bottom"/>
          </w:tcPr>
          <w:p w14:paraId="05F055BA" w14:textId="2FDACA8C" w:rsidR="00265B41" w:rsidRPr="00265B41" w:rsidRDefault="00265B41" w:rsidP="00265B41">
            <w:pPr>
              <w:spacing w:line="240" w:lineRule="auto"/>
              <w:rPr>
                <w:rFonts w:eastAsia="Times New Roman" w:cs="Arial"/>
              </w:rPr>
            </w:pPr>
            <w:r w:rsidRPr="00265B41">
              <w:rPr>
                <w:rFonts w:cs="Arial"/>
              </w:rPr>
              <w:t>Нечести</w:t>
            </w:r>
          </w:p>
        </w:tc>
        <w:tc>
          <w:tcPr>
            <w:tcW w:w="1667" w:type="dxa"/>
            <w:vAlign w:val="bottom"/>
          </w:tcPr>
          <w:p w14:paraId="70157731" w14:textId="779927D2" w:rsidR="00265B41" w:rsidRPr="00265B41" w:rsidRDefault="00265B41" w:rsidP="00265B41">
            <w:pPr>
              <w:spacing w:line="240" w:lineRule="auto"/>
              <w:rPr>
                <w:rFonts w:eastAsia="Times New Roman" w:cs="Arial"/>
              </w:rPr>
            </w:pPr>
            <w:r w:rsidRPr="00265B41">
              <w:rPr>
                <w:rFonts w:cs="Arial"/>
              </w:rPr>
              <w:t>—</w:t>
            </w:r>
          </w:p>
        </w:tc>
        <w:tc>
          <w:tcPr>
            <w:tcW w:w="1605" w:type="dxa"/>
          </w:tcPr>
          <w:p w14:paraId="028A7C9B" w14:textId="77777777" w:rsidR="00265B41" w:rsidRPr="00265B41" w:rsidRDefault="00265B41" w:rsidP="00265B41">
            <w:pPr>
              <w:spacing w:line="240" w:lineRule="auto"/>
              <w:rPr>
                <w:rFonts w:eastAsia="Times New Roman" w:cs="Arial"/>
              </w:rPr>
            </w:pPr>
          </w:p>
        </w:tc>
      </w:tr>
      <w:tr w:rsidR="00265B41" w14:paraId="457815F3" w14:textId="77777777" w:rsidTr="00265B41">
        <w:tc>
          <w:tcPr>
            <w:tcW w:w="2468" w:type="dxa"/>
            <w:vMerge/>
          </w:tcPr>
          <w:p w14:paraId="09AB085B" w14:textId="77777777" w:rsidR="00265B41" w:rsidRPr="00265B41" w:rsidRDefault="00265B41" w:rsidP="00265B41">
            <w:pPr>
              <w:spacing w:line="240" w:lineRule="auto"/>
              <w:rPr>
                <w:rFonts w:eastAsia="Times New Roman" w:cs="Arial"/>
              </w:rPr>
            </w:pPr>
          </w:p>
        </w:tc>
        <w:tc>
          <w:tcPr>
            <w:tcW w:w="2133" w:type="dxa"/>
            <w:vAlign w:val="center"/>
          </w:tcPr>
          <w:p w14:paraId="016C4D00" w14:textId="4999AC5F" w:rsidR="00265B41" w:rsidRPr="00265B41" w:rsidRDefault="00265B41" w:rsidP="00265B41">
            <w:pPr>
              <w:spacing w:line="240" w:lineRule="auto"/>
              <w:rPr>
                <w:rFonts w:eastAsia="Times New Roman" w:cs="Arial"/>
              </w:rPr>
            </w:pPr>
            <w:r w:rsidRPr="00265B41">
              <w:rPr>
                <w:rFonts w:cs="Arial"/>
              </w:rPr>
              <w:t>Хипокалиемия</w:t>
            </w:r>
          </w:p>
        </w:tc>
        <w:tc>
          <w:tcPr>
            <w:tcW w:w="1703" w:type="dxa"/>
            <w:vAlign w:val="center"/>
          </w:tcPr>
          <w:p w14:paraId="32D2A67C" w14:textId="27768B29" w:rsidR="00265B41" w:rsidRPr="00265B41" w:rsidRDefault="00265B41" w:rsidP="00265B41">
            <w:pPr>
              <w:spacing w:line="240" w:lineRule="auto"/>
              <w:rPr>
                <w:rFonts w:eastAsia="Times New Roman" w:cs="Arial"/>
              </w:rPr>
            </w:pPr>
            <w:r w:rsidRPr="00265B41">
              <w:rPr>
                <w:rFonts w:cs="Arial"/>
              </w:rPr>
              <w:t>Чести</w:t>
            </w:r>
          </w:p>
        </w:tc>
        <w:tc>
          <w:tcPr>
            <w:tcW w:w="1667" w:type="dxa"/>
            <w:vAlign w:val="center"/>
          </w:tcPr>
          <w:p w14:paraId="5649A057" w14:textId="09C564C9" w:rsidR="00265B41" w:rsidRPr="00265B41" w:rsidRDefault="00265B41" w:rsidP="00265B41">
            <w:pPr>
              <w:spacing w:line="240" w:lineRule="auto"/>
              <w:rPr>
                <w:rFonts w:eastAsia="Times New Roman" w:cs="Arial"/>
              </w:rPr>
            </w:pPr>
            <w:r w:rsidRPr="00265B41">
              <w:rPr>
                <w:rFonts w:cs="Arial"/>
              </w:rPr>
              <w:t>—</w:t>
            </w:r>
          </w:p>
        </w:tc>
        <w:tc>
          <w:tcPr>
            <w:tcW w:w="1605" w:type="dxa"/>
            <w:vAlign w:val="center"/>
          </w:tcPr>
          <w:p w14:paraId="6198FEE9" w14:textId="74B83208" w:rsidR="00265B41" w:rsidRPr="00265B41" w:rsidRDefault="00265B41" w:rsidP="00265B41">
            <w:pPr>
              <w:spacing w:line="240" w:lineRule="auto"/>
              <w:rPr>
                <w:rFonts w:eastAsia="Times New Roman" w:cs="Arial"/>
              </w:rPr>
            </w:pPr>
            <w:r w:rsidRPr="00265B41">
              <w:rPr>
                <w:rFonts w:cs="Arial"/>
              </w:rPr>
              <w:t>—</w:t>
            </w:r>
          </w:p>
        </w:tc>
      </w:tr>
      <w:tr w:rsidR="00265B41" w14:paraId="4EE3A5FC" w14:textId="77777777" w:rsidTr="00265B41">
        <w:tc>
          <w:tcPr>
            <w:tcW w:w="2468" w:type="dxa"/>
            <w:vMerge/>
          </w:tcPr>
          <w:p w14:paraId="2AEED4EF" w14:textId="77777777" w:rsidR="00265B41" w:rsidRPr="00265B41" w:rsidRDefault="00265B41" w:rsidP="00265B41">
            <w:pPr>
              <w:spacing w:line="240" w:lineRule="auto"/>
              <w:rPr>
                <w:rFonts w:eastAsia="Times New Roman" w:cs="Arial"/>
              </w:rPr>
            </w:pPr>
          </w:p>
        </w:tc>
        <w:tc>
          <w:tcPr>
            <w:tcW w:w="2133" w:type="dxa"/>
            <w:vAlign w:val="bottom"/>
          </w:tcPr>
          <w:p w14:paraId="276B9D82" w14:textId="596453E4" w:rsidR="00265B41" w:rsidRPr="00265B41" w:rsidRDefault="00265B41" w:rsidP="00265B41">
            <w:pPr>
              <w:spacing w:line="240" w:lineRule="auto"/>
              <w:rPr>
                <w:rFonts w:eastAsia="Times New Roman" w:cs="Arial"/>
              </w:rPr>
            </w:pPr>
            <w:r w:rsidRPr="00265B41">
              <w:rPr>
                <w:rFonts w:cs="Arial"/>
              </w:rPr>
              <w:t>Хипонатриемия</w:t>
            </w:r>
          </w:p>
        </w:tc>
        <w:tc>
          <w:tcPr>
            <w:tcW w:w="1703" w:type="dxa"/>
            <w:vAlign w:val="bottom"/>
          </w:tcPr>
          <w:p w14:paraId="66863F0B" w14:textId="78F33CBF" w:rsidR="00265B41" w:rsidRPr="00265B41" w:rsidRDefault="00265B41" w:rsidP="00265B41">
            <w:pPr>
              <w:spacing w:line="240" w:lineRule="auto"/>
              <w:rPr>
                <w:rFonts w:eastAsia="Times New Roman" w:cs="Arial"/>
              </w:rPr>
            </w:pPr>
            <w:r w:rsidRPr="00265B41">
              <w:rPr>
                <w:rFonts w:cs="Arial"/>
              </w:rPr>
              <w:t>Нечести</w:t>
            </w:r>
          </w:p>
        </w:tc>
        <w:tc>
          <w:tcPr>
            <w:tcW w:w="1667" w:type="dxa"/>
            <w:vAlign w:val="center"/>
          </w:tcPr>
          <w:p w14:paraId="472D7963" w14:textId="266E734F" w:rsidR="00265B41" w:rsidRPr="00265B41" w:rsidRDefault="00265B41" w:rsidP="00265B41">
            <w:pPr>
              <w:spacing w:line="240" w:lineRule="auto"/>
              <w:rPr>
                <w:rFonts w:eastAsia="Times New Roman" w:cs="Arial"/>
              </w:rPr>
            </w:pPr>
            <w:r w:rsidRPr="00265B41">
              <w:rPr>
                <w:rFonts w:cs="Arial"/>
              </w:rPr>
              <w:t>—</w:t>
            </w:r>
          </w:p>
        </w:tc>
        <w:tc>
          <w:tcPr>
            <w:tcW w:w="1605" w:type="dxa"/>
            <w:vAlign w:val="center"/>
          </w:tcPr>
          <w:p w14:paraId="3696B67D" w14:textId="764A645B" w:rsidR="00265B41" w:rsidRPr="00265B41" w:rsidRDefault="00265B41" w:rsidP="00265B41">
            <w:pPr>
              <w:spacing w:line="240" w:lineRule="auto"/>
              <w:rPr>
                <w:rFonts w:eastAsia="Times New Roman" w:cs="Arial"/>
              </w:rPr>
            </w:pPr>
            <w:r w:rsidRPr="00265B41">
              <w:rPr>
                <w:rFonts w:cs="Arial"/>
              </w:rPr>
              <w:t>—</w:t>
            </w:r>
          </w:p>
        </w:tc>
      </w:tr>
      <w:tr w:rsidR="00265B41" w14:paraId="689AAE28" w14:textId="77777777" w:rsidTr="00265B41">
        <w:tc>
          <w:tcPr>
            <w:tcW w:w="2468" w:type="dxa"/>
            <w:vMerge w:val="restart"/>
          </w:tcPr>
          <w:p w14:paraId="0E63A6D1" w14:textId="1EF8DBEA" w:rsidR="00265B41" w:rsidRPr="00265B41" w:rsidRDefault="00265B41" w:rsidP="00265B41">
            <w:pPr>
              <w:spacing w:line="240" w:lineRule="auto"/>
              <w:rPr>
                <w:rFonts w:eastAsia="Times New Roman" w:cs="Arial"/>
              </w:rPr>
            </w:pPr>
            <w:r w:rsidRPr="00265B41">
              <w:rPr>
                <w:rFonts w:cs="Arial"/>
              </w:rPr>
              <w:t>Психични нарушения</w:t>
            </w:r>
          </w:p>
        </w:tc>
        <w:tc>
          <w:tcPr>
            <w:tcW w:w="2133" w:type="dxa"/>
            <w:vAlign w:val="bottom"/>
          </w:tcPr>
          <w:p w14:paraId="2003537B" w14:textId="4C19665D" w:rsidR="00265B41" w:rsidRPr="00265B41" w:rsidRDefault="00265B41" w:rsidP="00265B41">
            <w:pPr>
              <w:spacing w:line="240" w:lineRule="auto"/>
              <w:rPr>
                <w:rFonts w:eastAsia="Times New Roman" w:cs="Arial"/>
              </w:rPr>
            </w:pPr>
            <w:r w:rsidRPr="00265B41">
              <w:rPr>
                <w:rFonts w:cs="Arial"/>
              </w:rPr>
              <w:t>Депресия</w:t>
            </w:r>
          </w:p>
        </w:tc>
        <w:tc>
          <w:tcPr>
            <w:tcW w:w="1703" w:type="dxa"/>
            <w:vAlign w:val="center"/>
          </w:tcPr>
          <w:p w14:paraId="3AA647F6" w14:textId="0578ED22" w:rsidR="00265B41" w:rsidRPr="00265B41" w:rsidRDefault="00265B41" w:rsidP="00265B41">
            <w:pPr>
              <w:spacing w:line="240" w:lineRule="auto"/>
              <w:rPr>
                <w:rFonts w:eastAsia="Times New Roman" w:cs="Arial"/>
              </w:rPr>
            </w:pPr>
            <w:r w:rsidRPr="00265B41">
              <w:rPr>
                <w:rFonts w:cs="Arial"/>
              </w:rPr>
              <w:t>—</w:t>
            </w:r>
          </w:p>
        </w:tc>
        <w:tc>
          <w:tcPr>
            <w:tcW w:w="1667" w:type="dxa"/>
            <w:vAlign w:val="center"/>
          </w:tcPr>
          <w:p w14:paraId="18237DA3" w14:textId="0B2DE1AF"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center"/>
          </w:tcPr>
          <w:p w14:paraId="2497A4D1" w14:textId="7A37B01E" w:rsidR="00265B41" w:rsidRPr="00265B41" w:rsidRDefault="00265B41" w:rsidP="00265B41">
            <w:pPr>
              <w:spacing w:line="240" w:lineRule="auto"/>
              <w:rPr>
                <w:rFonts w:eastAsia="Times New Roman" w:cs="Arial"/>
              </w:rPr>
            </w:pPr>
            <w:r w:rsidRPr="00265B41">
              <w:rPr>
                <w:rFonts w:cs="Arial"/>
              </w:rPr>
              <w:t>—</w:t>
            </w:r>
          </w:p>
        </w:tc>
      </w:tr>
      <w:tr w:rsidR="00265B41" w14:paraId="73869E29" w14:textId="77777777" w:rsidTr="00265B41">
        <w:tc>
          <w:tcPr>
            <w:tcW w:w="2468" w:type="dxa"/>
            <w:vMerge/>
          </w:tcPr>
          <w:p w14:paraId="11181245" w14:textId="77777777" w:rsidR="00265B41" w:rsidRPr="00265B41" w:rsidRDefault="00265B41" w:rsidP="00265B41">
            <w:pPr>
              <w:spacing w:line="240" w:lineRule="auto"/>
              <w:rPr>
                <w:rFonts w:eastAsia="Times New Roman" w:cs="Arial"/>
              </w:rPr>
            </w:pPr>
          </w:p>
        </w:tc>
        <w:tc>
          <w:tcPr>
            <w:tcW w:w="2133" w:type="dxa"/>
            <w:vAlign w:val="bottom"/>
          </w:tcPr>
          <w:p w14:paraId="63819D75" w14:textId="456C5BEB" w:rsidR="00265B41" w:rsidRPr="00265B41" w:rsidRDefault="00265B41" w:rsidP="00265B41">
            <w:pPr>
              <w:spacing w:line="240" w:lineRule="auto"/>
              <w:rPr>
                <w:rFonts w:eastAsia="Times New Roman" w:cs="Arial"/>
              </w:rPr>
            </w:pPr>
            <w:r w:rsidRPr="00265B41">
              <w:rPr>
                <w:rFonts w:cs="Arial"/>
              </w:rPr>
              <w:t>Тревожност</w:t>
            </w:r>
          </w:p>
        </w:tc>
        <w:tc>
          <w:tcPr>
            <w:tcW w:w="1703" w:type="dxa"/>
            <w:vAlign w:val="bottom"/>
          </w:tcPr>
          <w:p w14:paraId="7E827AC6" w14:textId="690F2B4C" w:rsidR="00265B41" w:rsidRPr="00265B41" w:rsidRDefault="00265B41" w:rsidP="00265B41">
            <w:pPr>
              <w:spacing w:line="240" w:lineRule="auto"/>
              <w:rPr>
                <w:rFonts w:eastAsia="Times New Roman" w:cs="Arial"/>
              </w:rPr>
            </w:pPr>
            <w:r w:rsidRPr="00265B41">
              <w:rPr>
                <w:rFonts w:cs="Arial"/>
              </w:rPr>
              <w:t>Редки</w:t>
            </w:r>
          </w:p>
        </w:tc>
        <w:tc>
          <w:tcPr>
            <w:tcW w:w="1667" w:type="dxa"/>
            <w:vAlign w:val="center"/>
          </w:tcPr>
          <w:p w14:paraId="6EAD05FF" w14:textId="05FCF627" w:rsidR="00265B41" w:rsidRPr="00265B41" w:rsidRDefault="00265B41" w:rsidP="00265B41">
            <w:pPr>
              <w:spacing w:line="240" w:lineRule="auto"/>
              <w:rPr>
                <w:rFonts w:eastAsia="Times New Roman" w:cs="Arial"/>
              </w:rPr>
            </w:pPr>
            <w:r w:rsidRPr="00265B41">
              <w:rPr>
                <w:rFonts w:cs="Arial"/>
              </w:rPr>
              <w:t>—</w:t>
            </w:r>
          </w:p>
        </w:tc>
        <w:tc>
          <w:tcPr>
            <w:tcW w:w="1605" w:type="dxa"/>
            <w:vAlign w:val="center"/>
          </w:tcPr>
          <w:p w14:paraId="7ECC0271" w14:textId="547BED17" w:rsidR="00265B41" w:rsidRPr="00265B41" w:rsidRDefault="00265B41" w:rsidP="00265B41">
            <w:pPr>
              <w:spacing w:line="240" w:lineRule="auto"/>
              <w:rPr>
                <w:rFonts w:eastAsia="Times New Roman" w:cs="Arial"/>
              </w:rPr>
            </w:pPr>
            <w:r w:rsidRPr="00265B41">
              <w:rPr>
                <w:rFonts w:cs="Arial"/>
              </w:rPr>
              <w:t>—</w:t>
            </w:r>
          </w:p>
        </w:tc>
      </w:tr>
      <w:tr w:rsidR="00265B41" w14:paraId="3F4B6302" w14:textId="77777777" w:rsidTr="00265B41">
        <w:tc>
          <w:tcPr>
            <w:tcW w:w="2468" w:type="dxa"/>
            <w:vMerge/>
          </w:tcPr>
          <w:p w14:paraId="0E6E8781" w14:textId="77777777" w:rsidR="00265B41" w:rsidRPr="00265B41" w:rsidRDefault="00265B41" w:rsidP="00265B41">
            <w:pPr>
              <w:spacing w:line="240" w:lineRule="auto"/>
              <w:rPr>
                <w:rFonts w:eastAsia="Times New Roman" w:cs="Arial"/>
              </w:rPr>
            </w:pPr>
          </w:p>
        </w:tc>
        <w:tc>
          <w:tcPr>
            <w:tcW w:w="2133" w:type="dxa"/>
            <w:vAlign w:val="bottom"/>
          </w:tcPr>
          <w:p w14:paraId="41511609" w14:textId="31436AAA" w:rsidR="00265B41" w:rsidRPr="00265B41" w:rsidRDefault="00265B41" w:rsidP="00265B41">
            <w:pPr>
              <w:spacing w:line="240" w:lineRule="auto"/>
              <w:rPr>
                <w:rFonts w:eastAsia="Times New Roman" w:cs="Arial"/>
              </w:rPr>
            </w:pPr>
            <w:r w:rsidRPr="00265B41">
              <w:rPr>
                <w:rFonts w:cs="Arial"/>
              </w:rPr>
              <w:t>Безсъние/наруше- ния на съня</w:t>
            </w:r>
          </w:p>
        </w:tc>
        <w:tc>
          <w:tcPr>
            <w:tcW w:w="1703" w:type="dxa"/>
          </w:tcPr>
          <w:p w14:paraId="5EC73D9F" w14:textId="025FD766" w:rsidR="00265B41" w:rsidRPr="00265B41" w:rsidRDefault="00265B41" w:rsidP="00265B41">
            <w:pPr>
              <w:spacing w:line="240" w:lineRule="auto"/>
              <w:rPr>
                <w:rFonts w:eastAsia="Times New Roman" w:cs="Arial"/>
              </w:rPr>
            </w:pPr>
            <w:r w:rsidRPr="00265B41">
              <w:rPr>
                <w:rFonts w:cs="Arial"/>
              </w:rPr>
              <w:t>--</w:t>
            </w:r>
          </w:p>
        </w:tc>
        <w:tc>
          <w:tcPr>
            <w:tcW w:w="1667" w:type="dxa"/>
          </w:tcPr>
          <w:p w14:paraId="1C93DB40" w14:textId="31D71D27"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6F4EDB99" w14:textId="24862462" w:rsidR="00265B41" w:rsidRPr="00265B41" w:rsidRDefault="00265B41" w:rsidP="00265B41">
            <w:pPr>
              <w:spacing w:line="240" w:lineRule="auto"/>
              <w:rPr>
                <w:rFonts w:eastAsia="Times New Roman" w:cs="Arial"/>
              </w:rPr>
            </w:pPr>
            <w:r w:rsidRPr="00265B41">
              <w:rPr>
                <w:rFonts w:cs="Arial"/>
              </w:rPr>
              <w:t>—</w:t>
            </w:r>
          </w:p>
        </w:tc>
      </w:tr>
      <w:tr w:rsidR="00265B41" w14:paraId="148695A7" w14:textId="77777777" w:rsidTr="00265B41">
        <w:tc>
          <w:tcPr>
            <w:tcW w:w="2468" w:type="dxa"/>
            <w:vMerge/>
          </w:tcPr>
          <w:p w14:paraId="4A222941" w14:textId="77777777" w:rsidR="00265B41" w:rsidRPr="00265B41" w:rsidRDefault="00265B41" w:rsidP="00265B41">
            <w:pPr>
              <w:spacing w:line="240" w:lineRule="auto"/>
              <w:rPr>
                <w:rFonts w:eastAsia="Times New Roman" w:cs="Arial"/>
              </w:rPr>
            </w:pPr>
          </w:p>
        </w:tc>
        <w:tc>
          <w:tcPr>
            <w:tcW w:w="2133" w:type="dxa"/>
            <w:vAlign w:val="bottom"/>
          </w:tcPr>
          <w:p w14:paraId="1B95812D" w14:textId="492E8B75" w:rsidR="00265B41" w:rsidRPr="00265B41" w:rsidRDefault="00265B41" w:rsidP="00265B41">
            <w:pPr>
              <w:spacing w:line="240" w:lineRule="auto"/>
              <w:rPr>
                <w:rFonts w:eastAsia="Times New Roman" w:cs="Arial"/>
              </w:rPr>
            </w:pPr>
            <w:r w:rsidRPr="00265B41">
              <w:rPr>
                <w:rFonts w:cs="Arial"/>
              </w:rPr>
              <w:t>Промени в настроението</w:t>
            </w:r>
          </w:p>
        </w:tc>
        <w:tc>
          <w:tcPr>
            <w:tcW w:w="1703" w:type="dxa"/>
          </w:tcPr>
          <w:p w14:paraId="518957AA" w14:textId="19A8E8C3" w:rsidR="00265B41" w:rsidRPr="00265B41" w:rsidRDefault="00265B41" w:rsidP="00265B41">
            <w:pPr>
              <w:spacing w:line="240" w:lineRule="auto"/>
              <w:rPr>
                <w:rFonts w:eastAsia="Times New Roman" w:cs="Arial"/>
              </w:rPr>
            </w:pPr>
            <w:r w:rsidRPr="00265B41">
              <w:rPr>
                <w:rFonts w:cs="Arial"/>
              </w:rPr>
              <w:t>--</w:t>
            </w:r>
          </w:p>
        </w:tc>
        <w:tc>
          <w:tcPr>
            <w:tcW w:w="1667" w:type="dxa"/>
          </w:tcPr>
          <w:p w14:paraId="1CF4F711" w14:textId="7FF651D5"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7CB706A3" w14:textId="27AE6625" w:rsidR="00265B41" w:rsidRPr="00265B41" w:rsidRDefault="00265B41" w:rsidP="00265B41">
            <w:pPr>
              <w:spacing w:line="240" w:lineRule="auto"/>
              <w:rPr>
                <w:rFonts w:eastAsia="Times New Roman" w:cs="Arial"/>
              </w:rPr>
            </w:pPr>
            <w:r w:rsidRPr="00265B41">
              <w:rPr>
                <w:rFonts w:cs="Arial"/>
              </w:rPr>
              <w:t>—</w:t>
            </w:r>
          </w:p>
        </w:tc>
      </w:tr>
      <w:tr w:rsidR="00265B41" w14:paraId="1964DF9E" w14:textId="77777777" w:rsidTr="00265B41">
        <w:tc>
          <w:tcPr>
            <w:tcW w:w="2468" w:type="dxa"/>
            <w:vMerge/>
          </w:tcPr>
          <w:p w14:paraId="0A27D3A8" w14:textId="77777777" w:rsidR="00265B41" w:rsidRPr="00265B41" w:rsidRDefault="00265B41" w:rsidP="00265B41">
            <w:pPr>
              <w:spacing w:line="240" w:lineRule="auto"/>
              <w:rPr>
                <w:rFonts w:eastAsia="Times New Roman" w:cs="Arial"/>
              </w:rPr>
            </w:pPr>
          </w:p>
        </w:tc>
        <w:tc>
          <w:tcPr>
            <w:tcW w:w="2133" w:type="dxa"/>
            <w:vAlign w:val="bottom"/>
          </w:tcPr>
          <w:p w14:paraId="34EF790C" w14:textId="68916664" w:rsidR="00265B41" w:rsidRPr="00265B41" w:rsidRDefault="00265B41" w:rsidP="00265B41">
            <w:pPr>
              <w:spacing w:line="240" w:lineRule="auto"/>
              <w:rPr>
                <w:rFonts w:eastAsia="Times New Roman" w:cs="Arial"/>
              </w:rPr>
            </w:pPr>
            <w:r w:rsidRPr="00265B41">
              <w:rPr>
                <w:rFonts w:cs="Arial"/>
              </w:rPr>
              <w:t>Обърканост</w:t>
            </w:r>
          </w:p>
        </w:tc>
        <w:tc>
          <w:tcPr>
            <w:tcW w:w="1703" w:type="dxa"/>
            <w:vAlign w:val="bottom"/>
          </w:tcPr>
          <w:p w14:paraId="620390DB" w14:textId="2D11F913" w:rsidR="00265B41" w:rsidRPr="00265B41" w:rsidRDefault="00265B41" w:rsidP="00265B41">
            <w:pPr>
              <w:spacing w:line="240" w:lineRule="auto"/>
              <w:rPr>
                <w:rFonts w:eastAsia="Times New Roman" w:cs="Arial"/>
              </w:rPr>
            </w:pPr>
            <w:r w:rsidRPr="00265B41">
              <w:rPr>
                <w:rFonts w:cs="Arial"/>
              </w:rPr>
              <w:t>—</w:t>
            </w:r>
          </w:p>
        </w:tc>
        <w:tc>
          <w:tcPr>
            <w:tcW w:w="1667" w:type="dxa"/>
            <w:vAlign w:val="bottom"/>
          </w:tcPr>
          <w:p w14:paraId="3DD9170C" w14:textId="258D1337" w:rsidR="00265B41" w:rsidRPr="00265B41" w:rsidRDefault="00265B41" w:rsidP="00265B41">
            <w:pPr>
              <w:spacing w:line="240" w:lineRule="auto"/>
              <w:rPr>
                <w:rFonts w:eastAsia="Times New Roman" w:cs="Arial"/>
              </w:rPr>
            </w:pPr>
            <w:r w:rsidRPr="00265B41">
              <w:rPr>
                <w:rFonts w:cs="Arial"/>
              </w:rPr>
              <w:t>Редки</w:t>
            </w:r>
          </w:p>
        </w:tc>
        <w:tc>
          <w:tcPr>
            <w:tcW w:w="1605" w:type="dxa"/>
          </w:tcPr>
          <w:p w14:paraId="4C55FA01" w14:textId="77777777" w:rsidR="00265B41" w:rsidRPr="00265B41" w:rsidRDefault="00265B41" w:rsidP="00265B41">
            <w:pPr>
              <w:spacing w:line="240" w:lineRule="auto"/>
              <w:rPr>
                <w:rFonts w:eastAsia="Times New Roman" w:cs="Arial"/>
              </w:rPr>
            </w:pPr>
          </w:p>
        </w:tc>
      </w:tr>
      <w:tr w:rsidR="00265B41" w14:paraId="45FC2AF9" w14:textId="77777777" w:rsidTr="00265B41">
        <w:tc>
          <w:tcPr>
            <w:tcW w:w="2468" w:type="dxa"/>
            <w:vMerge w:val="restart"/>
          </w:tcPr>
          <w:p w14:paraId="4DE36F6A" w14:textId="75944A70" w:rsidR="00265B41" w:rsidRPr="00265B41" w:rsidRDefault="00265B41" w:rsidP="00265B41">
            <w:pPr>
              <w:spacing w:line="240" w:lineRule="auto"/>
              <w:rPr>
                <w:rFonts w:eastAsia="Times New Roman" w:cs="Arial"/>
              </w:rPr>
            </w:pPr>
            <w:r w:rsidRPr="00265B41">
              <w:rPr>
                <w:rFonts w:cs="Arial"/>
              </w:rPr>
              <w:t>Нарушения на нервната система</w:t>
            </w:r>
          </w:p>
        </w:tc>
        <w:tc>
          <w:tcPr>
            <w:tcW w:w="2133" w:type="dxa"/>
            <w:vAlign w:val="bottom"/>
          </w:tcPr>
          <w:p w14:paraId="29360622" w14:textId="54F89635" w:rsidR="00265B41" w:rsidRPr="00265B41" w:rsidRDefault="00265B41" w:rsidP="00265B41">
            <w:pPr>
              <w:spacing w:line="240" w:lineRule="auto"/>
              <w:rPr>
                <w:rFonts w:eastAsia="Times New Roman" w:cs="Arial"/>
              </w:rPr>
            </w:pPr>
            <w:r w:rsidRPr="00265B41">
              <w:rPr>
                <w:rFonts w:cs="Arial"/>
              </w:rPr>
              <w:t>Нарушена координация</w:t>
            </w:r>
          </w:p>
        </w:tc>
        <w:tc>
          <w:tcPr>
            <w:tcW w:w="1703" w:type="dxa"/>
          </w:tcPr>
          <w:p w14:paraId="18960AEA" w14:textId="5FA76244" w:rsidR="00265B41" w:rsidRPr="00265B41" w:rsidRDefault="00265B41" w:rsidP="00265B41">
            <w:pPr>
              <w:spacing w:line="240" w:lineRule="auto"/>
              <w:rPr>
                <w:rFonts w:eastAsia="Times New Roman" w:cs="Arial"/>
              </w:rPr>
            </w:pPr>
            <w:r w:rsidRPr="00265B41">
              <w:rPr>
                <w:rFonts w:cs="Arial"/>
              </w:rPr>
              <w:t>Нечести</w:t>
            </w:r>
          </w:p>
        </w:tc>
        <w:tc>
          <w:tcPr>
            <w:tcW w:w="1667" w:type="dxa"/>
          </w:tcPr>
          <w:p w14:paraId="4F2D6E33" w14:textId="3371C3F0" w:rsidR="00265B41" w:rsidRPr="00265B41" w:rsidRDefault="00265B41" w:rsidP="00265B41">
            <w:pPr>
              <w:spacing w:line="240" w:lineRule="auto"/>
              <w:rPr>
                <w:rFonts w:eastAsia="Times New Roman" w:cs="Arial"/>
              </w:rPr>
            </w:pPr>
            <w:r w:rsidRPr="00265B41">
              <w:rPr>
                <w:rFonts w:cs="Arial"/>
              </w:rPr>
              <w:t>--</w:t>
            </w:r>
          </w:p>
        </w:tc>
        <w:tc>
          <w:tcPr>
            <w:tcW w:w="1605" w:type="dxa"/>
          </w:tcPr>
          <w:p w14:paraId="1CE98767" w14:textId="2E76A3FB" w:rsidR="00265B41" w:rsidRPr="00265B41" w:rsidRDefault="00265B41" w:rsidP="00265B41">
            <w:pPr>
              <w:spacing w:line="240" w:lineRule="auto"/>
              <w:rPr>
                <w:rFonts w:eastAsia="Times New Roman" w:cs="Arial"/>
              </w:rPr>
            </w:pPr>
            <w:r w:rsidRPr="00265B41">
              <w:rPr>
                <w:rFonts w:cs="Arial"/>
              </w:rPr>
              <w:t>—</w:t>
            </w:r>
          </w:p>
        </w:tc>
      </w:tr>
      <w:tr w:rsidR="00265B41" w14:paraId="0125EDFF" w14:textId="77777777" w:rsidTr="00265B41">
        <w:tc>
          <w:tcPr>
            <w:tcW w:w="2468" w:type="dxa"/>
            <w:vMerge/>
          </w:tcPr>
          <w:p w14:paraId="760960E7" w14:textId="77777777" w:rsidR="00265B41" w:rsidRPr="00265B41" w:rsidRDefault="00265B41" w:rsidP="00265B41">
            <w:pPr>
              <w:spacing w:line="240" w:lineRule="auto"/>
              <w:rPr>
                <w:rFonts w:eastAsia="Times New Roman" w:cs="Arial"/>
              </w:rPr>
            </w:pPr>
          </w:p>
        </w:tc>
        <w:tc>
          <w:tcPr>
            <w:tcW w:w="2133" w:type="dxa"/>
            <w:vAlign w:val="bottom"/>
          </w:tcPr>
          <w:p w14:paraId="60D784F0" w14:textId="187DAD33" w:rsidR="00265B41" w:rsidRPr="00265B41" w:rsidRDefault="00265B41" w:rsidP="00265B41">
            <w:pPr>
              <w:spacing w:line="240" w:lineRule="auto"/>
              <w:rPr>
                <w:rFonts w:eastAsia="Times New Roman" w:cs="Arial"/>
              </w:rPr>
            </w:pPr>
            <w:r w:rsidRPr="00265B41">
              <w:rPr>
                <w:rFonts w:cs="Arial"/>
              </w:rPr>
              <w:t>Замаяност</w:t>
            </w:r>
          </w:p>
        </w:tc>
        <w:tc>
          <w:tcPr>
            <w:tcW w:w="1703" w:type="dxa"/>
            <w:vAlign w:val="bottom"/>
          </w:tcPr>
          <w:p w14:paraId="4713D151" w14:textId="286A4F47" w:rsidR="00265B41" w:rsidRPr="00265B41" w:rsidRDefault="00265B41" w:rsidP="00265B41">
            <w:pPr>
              <w:spacing w:line="240" w:lineRule="auto"/>
              <w:rPr>
                <w:rFonts w:eastAsia="Times New Roman" w:cs="Arial"/>
              </w:rPr>
            </w:pPr>
            <w:r w:rsidRPr="00265B41">
              <w:rPr>
                <w:rFonts w:cs="Arial"/>
              </w:rPr>
              <w:t>Нечести</w:t>
            </w:r>
          </w:p>
        </w:tc>
        <w:tc>
          <w:tcPr>
            <w:tcW w:w="1667" w:type="dxa"/>
            <w:vAlign w:val="bottom"/>
          </w:tcPr>
          <w:p w14:paraId="5E51DA01" w14:textId="117010CA" w:rsidR="00265B41" w:rsidRPr="00265B41" w:rsidRDefault="00265B41" w:rsidP="00265B41">
            <w:pPr>
              <w:spacing w:line="240" w:lineRule="auto"/>
              <w:rPr>
                <w:rFonts w:eastAsia="Times New Roman" w:cs="Arial"/>
              </w:rPr>
            </w:pPr>
            <w:r w:rsidRPr="00265B41">
              <w:rPr>
                <w:rFonts w:cs="Arial"/>
              </w:rPr>
              <w:t>Чести</w:t>
            </w:r>
          </w:p>
        </w:tc>
        <w:tc>
          <w:tcPr>
            <w:tcW w:w="1605" w:type="dxa"/>
            <w:vAlign w:val="bottom"/>
          </w:tcPr>
          <w:p w14:paraId="05254071" w14:textId="1340DF7D" w:rsidR="00265B41" w:rsidRPr="00265B41" w:rsidRDefault="00265B41" w:rsidP="00265B41">
            <w:pPr>
              <w:spacing w:line="240" w:lineRule="auto"/>
              <w:rPr>
                <w:rFonts w:eastAsia="Times New Roman" w:cs="Arial"/>
              </w:rPr>
            </w:pPr>
            <w:r w:rsidRPr="00265B41">
              <w:rPr>
                <w:rFonts w:cs="Arial"/>
              </w:rPr>
              <w:t>—</w:t>
            </w:r>
          </w:p>
        </w:tc>
      </w:tr>
      <w:tr w:rsidR="00265B41" w14:paraId="5582FB22" w14:textId="77777777" w:rsidTr="00265B41">
        <w:tc>
          <w:tcPr>
            <w:tcW w:w="2468" w:type="dxa"/>
            <w:vMerge/>
          </w:tcPr>
          <w:p w14:paraId="2727F2EE" w14:textId="77777777" w:rsidR="00265B41" w:rsidRPr="00265B41" w:rsidRDefault="00265B41" w:rsidP="00265B41">
            <w:pPr>
              <w:spacing w:line="240" w:lineRule="auto"/>
              <w:rPr>
                <w:rFonts w:eastAsia="Times New Roman" w:cs="Arial"/>
              </w:rPr>
            </w:pPr>
          </w:p>
        </w:tc>
        <w:tc>
          <w:tcPr>
            <w:tcW w:w="2133" w:type="dxa"/>
            <w:vAlign w:val="bottom"/>
          </w:tcPr>
          <w:p w14:paraId="429F5D25" w14:textId="3ACA8A8A" w:rsidR="00265B41" w:rsidRPr="00265B41" w:rsidRDefault="00265B41" w:rsidP="00265B41">
            <w:pPr>
              <w:spacing w:line="240" w:lineRule="auto"/>
              <w:rPr>
                <w:rFonts w:eastAsia="Times New Roman" w:cs="Arial"/>
              </w:rPr>
            </w:pPr>
            <w:r w:rsidRPr="00265B41">
              <w:rPr>
                <w:rFonts w:cs="Arial"/>
              </w:rPr>
              <w:t>Постурална замаяност</w:t>
            </w:r>
          </w:p>
        </w:tc>
        <w:tc>
          <w:tcPr>
            <w:tcW w:w="1703" w:type="dxa"/>
          </w:tcPr>
          <w:p w14:paraId="76C51AC2" w14:textId="07319898" w:rsidR="00265B41" w:rsidRPr="00265B41" w:rsidRDefault="00265B41" w:rsidP="00265B41">
            <w:pPr>
              <w:spacing w:line="240" w:lineRule="auto"/>
              <w:rPr>
                <w:rFonts w:eastAsia="Times New Roman" w:cs="Arial"/>
              </w:rPr>
            </w:pPr>
            <w:r w:rsidRPr="00265B41">
              <w:rPr>
                <w:rFonts w:cs="Arial"/>
              </w:rPr>
              <w:t>Нечести</w:t>
            </w:r>
          </w:p>
        </w:tc>
        <w:tc>
          <w:tcPr>
            <w:tcW w:w="1667" w:type="dxa"/>
          </w:tcPr>
          <w:p w14:paraId="02A0838F" w14:textId="14B7A523" w:rsidR="00265B41" w:rsidRPr="00265B41" w:rsidRDefault="00265B41" w:rsidP="00265B41">
            <w:pPr>
              <w:spacing w:line="240" w:lineRule="auto"/>
              <w:rPr>
                <w:rFonts w:eastAsia="Times New Roman" w:cs="Arial"/>
              </w:rPr>
            </w:pPr>
            <w:r w:rsidRPr="00265B41">
              <w:rPr>
                <w:rFonts w:cs="Arial"/>
              </w:rPr>
              <w:t>—</w:t>
            </w:r>
          </w:p>
        </w:tc>
        <w:tc>
          <w:tcPr>
            <w:tcW w:w="1605" w:type="dxa"/>
          </w:tcPr>
          <w:p w14:paraId="62E3BAD2" w14:textId="6446DFBE" w:rsidR="00265B41" w:rsidRPr="00265B41" w:rsidRDefault="00265B41" w:rsidP="00265B41">
            <w:pPr>
              <w:spacing w:line="240" w:lineRule="auto"/>
              <w:rPr>
                <w:rFonts w:eastAsia="Times New Roman" w:cs="Arial"/>
              </w:rPr>
            </w:pPr>
            <w:r w:rsidRPr="00265B41">
              <w:rPr>
                <w:rFonts w:cs="Arial"/>
              </w:rPr>
              <w:t>—</w:t>
            </w:r>
          </w:p>
        </w:tc>
      </w:tr>
      <w:tr w:rsidR="00265B41" w14:paraId="1C9FCB2B" w14:textId="77777777" w:rsidTr="00265B41">
        <w:tc>
          <w:tcPr>
            <w:tcW w:w="2468" w:type="dxa"/>
            <w:vMerge/>
          </w:tcPr>
          <w:p w14:paraId="1CE926F6" w14:textId="77777777" w:rsidR="00265B41" w:rsidRPr="00265B41" w:rsidRDefault="00265B41" w:rsidP="00265B41">
            <w:pPr>
              <w:spacing w:line="240" w:lineRule="auto"/>
              <w:rPr>
                <w:rFonts w:eastAsia="Times New Roman" w:cs="Arial"/>
              </w:rPr>
            </w:pPr>
          </w:p>
        </w:tc>
        <w:tc>
          <w:tcPr>
            <w:tcW w:w="2133" w:type="dxa"/>
            <w:vAlign w:val="bottom"/>
          </w:tcPr>
          <w:p w14:paraId="37887C84" w14:textId="0E02666D" w:rsidR="00265B41" w:rsidRPr="00265B41" w:rsidRDefault="00265B41" w:rsidP="00265B41">
            <w:pPr>
              <w:spacing w:line="240" w:lineRule="auto"/>
              <w:rPr>
                <w:rFonts w:eastAsia="Times New Roman" w:cs="Arial"/>
              </w:rPr>
            </w:pPr>
            <w:r w:rsidRPr="00265B41">
              <w:rPr>
                <w:rFonts w:cs="Arial"/>
              </w:rPr>
              <w:t>Дисгеузия</w:t>
            </w:r>
          </w:p>
        </w:tc>
        <w:tc>
          <w:tcPr>
            <w:tcW w:w="1703" w:type="dxa"/>
            <w:vAlign w:val="center"/>
          </w:tcPr>
          <w:p w14:paraId="0A1DA2EE" w14:textId="0D201461" w:rsidR="00265B41" w:rsidRPr="00265B41" w:rsidRDefault="00265B41" w:rsidP="00265B41">
            <w:pPr>
              <w:spacing w:line="240" w:lineRule="auto"/>
              <w:rPr>
                <w:rFonts w:eastAsia="Times New Roman" w:cs="Arial"/>
              </w:rPr>
            </w:pPr>
            <w:r w:rsidRPr="00265B41">
              <w:rPr>
                <w:rFonts w:cs="Arial"/>
              </w:rPr>
              <w:t>—</w:t>
            </w:r>
          </w:p>
        </w:tc>
        <w:tc>
          <w:tcPr>
            <w:tcW w:w="1667" w:type="dxa"/>
            <w:vAlign w:val="bottom"/>
          </w:tcPr>
          <w:p w14:paraId="2E00492C" w14:textId="22BA8A3B"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center"/>
          </w:tcPr>
          <w:p w14:paraId="5C03E61D" w14:textId="6955CDBA" w:rsidR="00265B41" w:rsidRPr="00265B41" w:rsidRDefault="00265B41" w:rsidP="00265B41">
            <w:pPr>
              <w:spacing w:line="240" w:lineRule="auto"/>
              <w:rPr>
                <w:rFonts w:eastAsia="Times New Roman" w:cs="Arial"/>
              </w:rPr>
            </w:pPr>
            <w:r w:rsidRPr="00265B41">
              <w:rPr>
                <w:rFonts w:cs="Arial"/>
              </w:rPr>
              <w:t>—</w:t>
            </w:r>
          </w:p>
        </w:tc>
      </w:tr>
      <w:tr w:rsidR="00265B41" w14:paraId="7146E7DC" w14:textId="77777777" w:rsidTr="00265B41">
        <w:tc>
          <w:tcPr>
            <w:tcW w:w="2468" w:type="dxa"/>
            <w:vMerge/>
          </w:tcPr>
          <w:p w14:paraId="3941E1ED" w14:textId="77777777" w:rsidR="00265B41" w:rsidRPr="00265B41" w:rsidRDefault="00265B41" w:rsidP="00265B41">
            <w:pPr>
              <w:spacing w:line="240" w:lineRule="auto"/>
              <w:rPr>
                <w:rFonts w:eastAsia="Times New Roman" w:cs="Arial"/>
              </w:rPr>
            </w:pPr>
          </w:p>
        </w:tc>
        <w:tc>
          <w:tcPr>
            <w:tcW w:w="2133" w:type="dxa"/>
            <w:vAlign w:val="bottom"/>
          </w:tcPr>
          <w:p w14:paraId="2F850881" w14:textId="1BC23FAD" w:rsidR="00265B41" w:rsidRPr="00265B41" w:rsidRDefault="00265B41" w:rsidP="00265B41">
            <w:pPr>
              <w:spacing w:line="240" w:lineRule="auto"/>
              <w:rPr>
                <w:rFonts w:eastAsia="Times New Roman" w:cs="Arial"/>
              </w:rPr>
            </w:pPr>
            <w:r w:rsidRPr="00265B41">
              <w:rPr>
                <w:rFonts w:cs="Arial"/>
              </w:rPr>
              <w:t>Екстрапирамиден синдром</w:t>
            </w:r>
          </w:p>
        </w:tc>
        <w:tc>
          <w:tcPr>
            <w:tcW w:w="1703" w:type="dxa"/>
          </w:tcPr>
          <w:p w14:paraId="1DA41AAD" w14:textId="061180EE" w:rsidR="00265B41" w:rsidRPr="00265B41" w:rsidRDefault="00265B41" w:rsidP="00265B41">
            <w:pPr>
              <w:spacing w:line="240" w:lineRule="auto"/>
              <w:rPr>
                <w:rFonts w:eastAsia="Times New Roman" w:cs="Arial"/>
              </w:rPr>
            </w:pPr>
            <w:r w:rsidRPr="00265B41">
              <w:rPr>
                <w:rFonts w:cs="Arial"/>
              </w:rPr>
              <w:t>—</w:t>
            </w:r>
          </w:p>
        </w:tc>
        <w:tc>
          <w:tcPr>
            <w:tcW w:w="1667" w:type="dxa"/>
            <w:vAlign w:val="bottom"/>
          </w:tcPr>
          <w:p w14:paraId="3BA02235" w14:textId="688BDCF6" w:rsidR="00265B41" w:rsidRPr="00265B41" w:rsidRDefault="00265B41" w:rsidP="00265B41">
            <w:pPr>
              <w:spacing w:line="240" w:lineRule="auto"/>
              <w:rPr>
                <w:rFonts w:eastAsia="Times New Roman" w:cs="Arial"/>
              </w:rPr>
            </w:pPr>
            <w:r w:rsidRPr="00265B41">
              <w:rPr>
                <w:rFonts w:cs="Arial"/>
              </w:rPr>
              <w:t>С неизвестна честота</w:t>
            </w:r>
          </w:p>
        </w:tc>
        <w:tc>
          <w:tcPr>
            <w:tcW w:w="1605" w:type="dxa"/>
          </w:tcPr>
          <w:p w14:paraId="094D3069" w14:textId="58A8B38A" w:rsidR="00265B41" w:rsidRPr="00265B41" w:rsidRDefault="00265B41" w:rsidP="00265B41">
            <w:pPr>
              <w:spacing w:line="240" w:lineRule="auto"/>
              <w:rPr>
                <w:rFonts w:eastAsia="Times New Roman" w:cs="Arial"/>
              </w:rPr>
            </w:pPr>
            <w:r w:rsidRPr="00265B41">
              <w:rPr>
                <w:rFonts w:cs="Arial"/>
              </w:rPr>
              <w:t>--</w:t>
            </w:r>
          </w:p>
        </w:tc>
      </w:tr>
      <w:tr w:rsidR="00265B41" w14:paraId="7282738B" w14:textId="77777777" w:rsidTr="00265B41">
        <w:tc>
          <w:tcPr>
            <w:tcW w:w="2468" w:type="dxa"/>
            <w:vMerge/>
          </w:tcPr>
          <w:p w14:paraId="4839DA35" w14:textId="77777777" w:rsidR="00265B41" w:rsidRPr="00265B41" w:rsidRDefault="00265B41" w:rsidP="00265B41">
            <w:pPr>
              <w:spacing w:line="240" w:lineRule="auto"/>
              <w:rPr>
                <w:rFonts w:eastAsia="Times New Roman" w:cs="Arial"/>
              </w:rPr>
            </w:pPr>
          </w:p>
        </w:tc>
        <w:tc>
          <w:tcPr>
            <w:tcW w:w="2133" w:type="dxa"/>
            <w:vAlign w:val="bottom"/>
          </w:tcPr>
          <w:p w14:paraId="6E7503AF" w14:textId="5AFC9DBB" w:rsidR="00265B41" w:rsidRPr="00265B41" w:rsidRDefault="00265B41" w:rsidP="00265B41">
            <w:pPr>
              <w:spacing w:line="240" w:lineRule="auto"/>
              <w:rPr>
                <w:rFonts w:eastAsia="Times New Roman" w:cs="Arial"/>
              </w:rPr>
            </w:pPr>
            <w:r w:rsidRPr="00265B41">
              <w:rPr>
                <w:rFonts w:cs="Arial"/>
              </w:rPr>
              <w:t>Главоболие</w:t>
            </w:r>
          </w:p>
        </w:tc>
        <w:tc>
          <w:tcPr>
            <w:tcW w:w="1703" w:type="dxa"/>
            <w:vAlign w:val="bottom"/>
          </w:tcPr>
          <w:p w14:paraId="1A1B4803" w14:textId="283BFEA7" w:rsidR="00265B41" w:rsidRPr="00265B41" w:rsidRDefault="00265B41" w:rsidP="00265B41">
            <w:pPr>
              <w:spacing w:line="240" w:lineRule="auto"/>
              <w:rPr>
                <w:rFonts w:eastAsia="Times New Roman" w:cs="Arial"/>
              </w:rPr>
            </w:pPr>
            <w:r w:rsidRPr="00265B41">
              <w:rPr>
                <w:rFonts w:cs="Arial"/>
              </w:rPr>
              <w:t>Чести</w:t>
            </w:r>
          </w:p>
        </w:tc>
        <w:tc>
          <w:tcPr>
            <w:tcW w:w="1667" w:type="dxa"/>
            <w:vAlign w:val="bottom"/>
          </w:tcPr>
          <w:p w14:paraId="23A6633F" w14:textId="20A51FD7" w:rsidR="00265B41" w:rsidRPr="00265B41" w:rsidRDefault="00265B41" w:rsidP="00265B41">
            <w:pPr>
              <w:spacing w:line="240" w:lineRule="auto"/>
              <w:rPr>
                <w:rFonts w:eastAsia="Times New Roman" w:cs="Arial"/>
              </w:rPr>
            </w:pPr>
            <w:r w:rsidRPr="00265B41">
              <w:rPr>
                <w:rFonts w:cs="Arial"/>
              </w:rPr>
              <w:t>Чести</w:t>
            </w:r>
          </w:p>
        </w:tc>
        <w:tc>
          <w:tcPr>
            <w:tcW w:w="1605" w:type="dxa"/>
            <w:vAlign w:val="bottom"/>
          </w:tcPr>
          <w:p w14:paraId="413A3EA7" w14:textId="79C34668" w:rsidR="00265B41" w:rsidRPr="00265B41" w:rsidRDefault="00265B41" w:rsidP="00265B41">
            <w:pPr>
              <w:spacing w:line="240" w:lineRule="auto"/>
              <w:rPr>
                <w:rFonts w:eastAsia="Times New Roman" w:cs="Arial"/>
              </w:rPr>
            </w:pPr>
            <w:r w:rsidRPr="00265B41">
              <w:rPr>
                <w:rFonts w:cs="Arial"/>
              </w:rPr>
              <w:t>—</w:t>
            </w:r>
          </w:p>
        </w:tc>
      </w:tr>
      <w:tr w:rsidR="00265B41" w14:paraId="2C0A1999" w14:textId="77777777" w:rsidTr="00265B41">
        <w:tc>
          <w:tcPr>
            <w:tcW w:w="2468" w:type="dxa"/>
            <w:vMerge/>
          </w:tcPr>
          <w:p w14:paraId="11978466" w14:textId="77777777" w:rsidR="00265B41" w:rsidRPr="00265B41" w:rsidRDefault="00265B41" w:rsidP="00265B41">
            <w:pPr>
              <w:spacing w:line="240" w:lineRule="auto"/>
              <w:rPr>
                <w:rFonts w:eastAsia="Times New Roman" w:cs="Arial"/>
              </w:rPr>
            </w:pPr>
          </w:p>
        </w:tc>
        <w:tc>
          <w:tcPr>
            <w:tcW w:w="2133" w:type="dxa"/>
            <w:vAlign w:val="bottom"/>
          </w:tcPr>
          <w:p w14:paraId="7CBEFBEB" w14:textId="5370F2AD" w:rsidR="00265B41" w:rsidRPr="00265B41" w:rsidRDefault="00265B41" w:rsidP="00265B41">
            <w:pPr>
              <w:spacing w:line="240" w:lineRule="auto"/>
              <w:rPr>
                <w:rFonts w:eastAsia="Times New Roman" w:cs="Arial"/>
              </w:rPr>
            </w:pPr>
            <w:r w:rsidRPr="00265B41">
              <w:rPr>
                <w:rFonts w:cs="Arial"/>
              </w:rPr>
              <w:t>Повишен мускулен тонус</w:t>
            </w:r>
          </w:p>
        </w:tc>
        <w:tc>
          <w:tcPr>
            <w:tcW w:w="1703" w:type="dxa"/>
          </w:tcPr>
          <w:p w14:paraId="45D34F6C" w14:textId="2F1AAA18" w:rsidR="00265B41" w:rsidRPr="00265B41" w:rsidRDefault="00265B41" w:rsidP="00265B41">
            <w:pPr>
              <w:spacing w:line="240" w:lineRule="auto"/>
              <w:rPr>
                <w:rFonts w:eastAsia="Times New Roman" w:cs="Arial"/>
              </w:rPr>
            </w:pPr>
            <w:r w:rsidRPr="00265B41">
              <w:rPr>
                <w:rFonts w:cs="Arial"/>
                <w:i/>
                <w:iCs/>
              </w:rPr>
              <w:t>—</w:t>
            </w:r>
          </w:p>
        </w:tc>
        <w:tc>
          <w:tcPr>
            <w:tcW w:w="1667" w:type="dxa"/>
          </w:tcPr>
          <w:p w14:paraId="569AAF2F" w14:textId="2CFC2CFE" w:rsidR="00265B41" w:rsidRPr="00265B41" w:rsidRDefault="00265B41" w:rsidP="00265B41">
            <w:pPr>
              <w:spacing w:line="240" w:lineRule="auto"/>
              <w:rPr>
                <w:rFonts w:eastAsia="Times New Roman" w:cs="Arial"/>
              </w:rPr>
            </w:pPr>
            <w:r w:rsidRPr="00265B41">
              <w:rPr>
                <w:rFonts w:cs="Arial"/>
              </w:rPr>
              <w:t>Много редки</w:t>
            </w:r>
          </w:p>
        </w:tc>
        <w:tc>
          <w:tcPr>
            <w:tcW w:w="1605" w:type="dxa"/>
          </w:tcPr>
          <w:p w14:paraId="073F8CD2" w14:textId="6156D0AE" w:rsidR="00265B41" w:rsidRPr="00265B41" w:rsidRDefault="00265B41" w:rsidP="00265B41">
            <w:pPr>
              <w:spacing w:line="240" w:lineRule="auto"/>
              <w:rPr>
                <w:rFonts w:eastAsia="Times New Roman" w:cs="Arial"/>
              </w:rPr>
            </w:pPr>
            <w:r w:rsidRPr="00265B41">
              <w:rPr>
                <w:rFonts w:cs="Arial"/>
              </w:rPr>
              <w:t>—</w:t>
            </w:r>
          </w:p>
        </w:tc>
      </w:tr>
      <w:tr w:rsidR="00265B41" w14:paraId="21C882EF" w14:textId="77777777" w:rsidTr="00265B41">
        <w:tc>
          <w:tcPr>
            <w:tcW w:w="2468" w:type="dxa"/>
            <w:vMerge/>
          </w:tcPr>
          <w:p w14:paraId="1A84DD19" w14:textId="77777777" w:rsidR="00265B41" w:rsidRPr="00265B41" w:rsidRDefault="00265B41" w:rsidP="00265B41">
            <w:pPr>
              <w:spacing w:line="240" w:lineRule="auto"/>
              <w:rPr>
                <w:rFonts w:eastAsia="Times New Roman" w:cs="Arial"/>
              </w:rPr>
            </w:pPr>
          </w:p>
        </w:tc>
        <w:tc>
          <w:tcPr>
            <w:tcW w:w="2133" w:type="dxa"/>
            <w:vAlign w:val="bottom"/>
          </w:tcPr>
          <w:p w14:paraId="7622CBBD" w14:textId="5A909D31" w:rsidR="00265B41" w:rsidRPr="00265B41" w:rsidRDefault="00265B41" w:rsidP="00265B41">
            <w:pPr>
              <w:spacing w:line="240" w:lineRule="auto"/>
              <w:rPr>
                <w:rFonts w:eastAsia="Times New Roman" w:cs="Arial"/>
              </w:rPr>
            </w:pPr>
            <w:r w:rsidRPr="00265B41">
              <w:rPr>
                <w:rFonts w:cs="Arial"/>
              </w:rPr>
              <w:t>Парестезии</w:t>
            </w:r>
          </w:p>
        </w:tc>
        <w:tc>
          <w:tcPr>
            <w:tcW w:w="1703" w:type="dxa"/>
            <w:vAlign w:val="bottom"/>
          </w:tcPr>
          <w:p w14:paraId="2FEF12B0" w14:textId="78EB55E9" w:rsidR="00265B41" w:rsidRPr="00265B41" w:rsidRDefault="00265B41" w:rsidP="00265B41">
            <w:pPr>
              <w:spacing w:line="240" w:lineRule="auto"/>
              <w:rPr>
                <w:rFonts w:eastAsia="Times New Roman" w:cs="Arial"/>
              </w:rPr>
            </w:pPr>
            <w:r w:rsidRPr="00265B41">
              <w:rPr>
                <w:rFonts w:cs="Arial"/>
              </w:rPr>
              <w:t>Нечести</w:t>
            </w:r>
          </w:p>
        </w:tc>
        <w:tc>
          <w:tcPr>
            <w:tcW w:w="1667" w:type="dxa"/>
            <w:vAlign w:val="bottom"/>
          </w:tcPr>
          <w:p w14:paraId="01ACBBB0" w14:textId="774BC82C"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5AA908EE" w14:textId="77777777" w:rsidR="00265B41" w:rsidRPr="00265B41" w:rsidRDefault="00265B41" w:rsidP="00265B41">
            <w:pPr>
              <w:spacing w:line="240" w:lineRule="auto"/>
              <w:rPr>
                <w:rFonts w:eastAsia="Times New Roman" w:cs="Arial"/>
              </w:rPr>
            </w:pPr>
          </w:p>
        </w:tc>
      </w:tr>
      <w:tr w:rsidR="00265B41" w14:paraId="758216AF" w14:textId="77777777" w:rsidTr="00265B41">
        <w:tc>
          <w:tcPr>
            <w:tcW w:w="2468" w:type="dxa"/>
            <w:vMerge/>
          </w:tcPr>
          <w:p w14:paraId="2453C798" w14:textId="77777777" w:rsidR="00265B41" w:rsidRPr="00265B41" w:rsidRDefault="00265B41" w:rsidP="00265B41">
            <w:pPr>
              <w:spacing w:line="240" w:lineRule="auto"/>
              <w:rPr>
                <w:rFonts w:eastAsia="Times New Roman" w:cs="Arial"/>
              </w:rPr>
            </w:pPr>
          </w:p>
        </w:tc>
        <w:tc>
          <w:tcPr>
            <w:tcW w:w="2133" w:type="dxa"/>
            <w:vAlign w:val="bottom"/>
          </w:tcPr>
          <w:p w14:paraId="3D1CD19C" w14:textId="314B3BFE" w:rsidR="00265B41" w:rsidRPr="00265B41" w:rsidRDefault="00265B41" w:rsidP="00265B41">
            <w:pPr>
              <w:spacing w:line="240" w:lineRule="auto"/>
              <w:rPr>
                <w:rFonts w:eastAsia="Times New Roman" w:cs="Arial"/>
              </w:rPr>
            </w:pPr>
            <w:r w:rsidRPr="00265B41">
              <w:rPr>
                <w:rFonts w:cs="Arial"/>
              </w:rPr>
              <w:t>Периферна невропатия, невропатия</w:t>
            </w:r>
          </w:p>
        </w:tc>
        <w:tc>
          <w:tcPr>
            <w:tcW w:w="1703" w:type="dxa"/>
          </w:tcPr>
          <w:p w14:paraId="15A21AC7" w14:textId="2E494A6E" w:rsidR="00265B41" w:rsidRPr="00265B41" w:rsidRDefault="00265B41" w:rsidP="00265B41">
            <w:pPr>
              <w:spacing w:line="240" w:lineRule="auto"/>
              <w:rPr>
                <w:rFonts w:eastAsia="Times New Roman" w:cs="Arial"/>
              </w:rPr>
            </w:pPr>
            <w:r w:rsidRPr="00265B41">
              <w:rPr>
                <w:rFonts w:cs="Arial"/>
              </w:rPr>
              <w:t>—</w:t>
            </w:r>
          </w:p>
        </w:tc>
        <w:tc>
          <w:tcPr>
            <w:tcW w:w="1667" w:type="dxa"/>
          </w:tcPr>
          <w:p w14:paraId="06E9F440" w14:textId="4CB9188E" w:rsidR="00265B41" w:rsidRPr="00265B41" w:rsidRDefault="00265B41" w:rsidP="00265B41">
            <w:pPr>
              <w:spacing w:line="240" w:lineRule="auto"/>
              <w:rPr>
                <w:rFonts w:eastAsia="Times New Roman" w:cs="Arial"/>
              </w:rPr>
            </w:pPr>
            <w:r w:rsidRPr="00265B41">
              <w:rPr>
                <w:rFonts w:cs="Arial"/>
              </w:rPr>
              <w:t>Много редки</w:t>
            </w:r>
          </w:p>
        </w:tc>
        <w:tc>
          <w:tcPr>
            <w:tcW w:w="1605" w:type="dxa"/>
          </w:tcPr>
          <w:p w14:paraId="584BF851" w14:textId="73EFDB12" w:rsidR="00265B41" w:rsidRPr="00265B41" w:rsidRDefault="00265B41" w:rsidP="00265B41">
            <w:pPr>
              <w:spacing w:line="240" w:lineRule="auto"/>
              <w:rPr>
                <w:rFonts w:eastAsia="Times New Roman" w:cs="Arial"/>
              </w:rPr>
            </w:pPr>
            <w:r w:rsidRPr="00265B41">
              <w:rPr>
                <w:rFonts w:cs="Arial"/>
              </w:rPr>
              <w:t>—</w:t>
            </w:r>
          </w:p>
        </w:tc>
      </w:tr>
      <w:tr w:rsidR="00265B41" w14:paraId="3C4D7657" w14:textId="77777777" w:rsidTr="00265B41">
        <w:tc>
          <w:tcPr>
            <w:tcW w:w="2468" w:type="dxa"/>
            <w:vMerge/>
          </w:tcPr>
          <w:p w14:paraId="1AAD40EC" w14:textId="77777777" w:rsidR="00265B41" w:rsidRPr="00265B41" w:rsidRDefault="00265B41" w:rsidP="00265B41">
            <w:pPr>
              <w:spacing w:line="240" w:lineRule="auto"/>
              <w:rPr>
                <w:rFonts w:eastAsia="Times New Roman" w:cs="Arial"/>
              </w:rPr>
            </w:pPr>
          </w:p>
        </w:tc>
        <w:tc>
          <w:tcPr>
            <w:tcW w:w="2133" w:type="dxa"/>
            <w:vAlign w:val="bottom"/>
          </w:tcPr>
          <w:p w14:paraId="03A04F44" w14:textId="53B4396C" w:rsidR="00265B41" w:rsidRPr="00265B41" w:rsidRDefault="00265B41" w:rsidP="00265B41">
            <w:pPr>
              <w:spacing w:line="240" w:lineRule="auto"/>
              <w:rPr>
                <w:rFonts w:eastAsia="Times New Roman" w:cs="Arial"/>
              </w:rPr>
            </w:pPr>
            <w:r w:rsidRPr="00265B41">
              <w:rPr>
                <w:rFonts w:cs="Arial"/>
              </w:rPr>
              <w:t>Сомнолентност</w:t>
            </w:r>
          </w:p>
        </w:tc>
        <w:tc>
          <w:tcPr>
            <w:tcW w:w="1703" w:type="dxa"/>
            <w:vAlign w:val="bottom"/>
          </w:tcPr>
          <w:p w14:paraId="380D99A7" w14:textId="440BD60D" w:rsidR="00265B41" w:rsidRPr="00265B41" w:rsidRDefault="00265B41" w:rsidP="00265B41">
            <w:pPr>
              <w:spacing w:line="240" w:lineRule="auto"/>
              <w:rPr>
                <w:rFonts w:eastAsia="Times New Roman" w:cs="Arial"/>
              </w:rPr>
            </w:pPr>
            <w:r w:rsidRPr="00265B41">
              <w:rPr>
                <w:rFonts w:cs="Arial"/>
              </w:rPr>
              <w:t>Нечести</w:t>
            </w:r>
          </w:p>
        </w:tc>
        <w:tc>
          <w:tcPr>
            <w:tcW w:w="1667" w:type="dxa"/>
            <w:vAlign w:val="bottom"/>
          </w:tcPr>
          <w:p w14:paraId="7CCC6D1D" w14:textId="151F8731" w:rsidR="00265B41" w:rsidRPr="00265B41" w:rsidRDefault="00265B41" w:rsidP="00265B41">
            <w:pPr>
              <w:spacing w:line="240" w:lineRule="auto"/>
              <w:rPr>
                <w:rFonts w:eastAsia="Times New Roman" w:cs="Arial"/>
              </w:rPr>
            </w:pPr>
            <w:r w:rsidRPr="00265B41">
              <w:rPr>
                <w:rFonts w:cs="Arial"/>
              </w:rPr>
              <w:t>Чести</w:t>
            </w:r>
          </w:p>
        </w:tc>
        <w:tc>
          <w:tcPr>
            <w:tcW w:w="1605" w:type="dxa"/>
            <w:vAlign w:val="bottom"/>
          </w:tcPr>
          <w:p w14:paraId="4982DC62" w14:textId="75922DCD" w:rsidR="00265B41" w:rsidRPr="00265B41" w:rsidRDefault="00265B41" w:rsidP="00265B41">
            <w:pPr>
              <w:spacing w:line="240" w:lineRule="auto"/>
              <w:rPr>
                <w:rFonts w:eastAsia="Times New Roman" w:cs="Arial"/>
              </w:rPr>
            </w:pPr>
            <w:r w:rsidRPr="00265B41">
              <w:rPr>
                <w:rFonts w:cs="Arial"/>
              </w:rPr>
              <w:t>—</w:t>
            </w:r>
          </w:p>
        </w:tc>
      </w:tr>
      <w:tr w:rsidR="00265B41" w14:paraId="11EE4E92" w14:textId="77777777" w:rsidTr="00265B41">
        <w:tc>
          <w:tcPr>
            <w:tcW w:w="2468" w:type="dxa"/>
            <w:vMerge/>
          </w:tcPr>
          <w:p w14:paraId="02C1C02D" w14:textId="77777777" w:rsidR="00265B41" w:rsidRPr="00265B41" w:rsidRDefault="00265B41" w:rsidP="00265B41">
            <w:pPr>
              <w:spacing w:line="240" w:lineRule="auto"/>
              <w:rPr>
                <w:rFonts w:eastAsia="Times New Roman" w:cs="Arial"/>
              </w:rPr>
            </w:pPr>
          </w:p>
        </w:tc>
        <w:tc>
          <w:tcPr>
            <w:tcW w:w="2133" w:type="dxa"/>
          </w:tcPr>
          <w:p w14:paraId="5DF62648" w14:textId="03F40ADC" w:rsidR="00265B41" w:rsidRPr="00265B41" w:rsidRDefault="00265B41" w:rsidP="00265B41">
            <w:pPr>
              <w:spacing w:line="240" w:lineRule="auto"/>
              <w:rPr>
                <w:rFonts w:eastAsia="Times New Roman" w:cs="Arial"/>
              </w:rPr>
            </w:pPr>
            <w:r w:rsidRPr="00265B41">
              <w:rPr>
                <w:rFonts w:cs="Arial"/>
              </w:rPr>
              <w:t>Синкоп</w:t>
            </w:r>
          </w:p>
        </w:tc>
        <w:tc>
          <w:tcPr>
            <w:tcW w:w="1703" w:type="dxa"/>
            <w:vAlign w:val="bottom"/>
          </w:tcPr>
          <w:p w14:paraId="4727913E" w14:textId="4451574A" w:rsidR="00265B41" w:rsidRPr="00265B41" w:rsidRDefault="00265B41" w:rsidP="00265B41">
            <w:pPr>
              <w:spacing w:line="240" w:lineRule="auto"/>
              <w:rPr>
                <w:rFonts w:eastAsia="Times New Roman" w:cs="Arial"/>
              </w:rPr>
            </w:pPr>
            <w:r w:rsidRPr="00265B41">
              <w:rPr>
                <w:rFonts w:cs="Arial"/>
              </w:rPr>
              <w:t>—</w:t>
            </w:r>
          </w:p>
        </w:tc>
        <w:tc>
          <w:tcPr>
            <w:tcW w:w="1667" w:type="dxa"/>
          </w:tcPr>
          <w:p w14:paraId="53FBD662" w14:textId="7F8E82A7"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7F5C45CA" w14:textId="77777777" w:rsidR="00265B41" w:rsidRPr="00265B41" w:rsidRDefault="00265B41" w:rsidP="00265B41">
            <w:pPr>
              <w:spacing w:line="240" w:lineRule="auto"/>
              <w:rPr>
                <w:rFonts w:eastAsia="Times New Roman" w:cs="Arial"/>
              </w:rPr>
            </w:pPr>
          </w:p>
        </w:tc>
      </w:tr>
      <w:tr w:rsidR="00265B41" w14:paraId="2B4DACC6" w14:textId="77777777" w:rsidTr="00265B41">
        <w:tc>
          <w:tcPr>
            <w:tcW w:w="2468" w:type="dxa"/>
            <w:vMerge/>
          </w:tcPr>
          <w:p w14:paraId="7E48F800" w14:textId="77777777" w:rsidR="00265B41" w:rsidRPr="00265B41" w:rsidRDefault="00265B41" w:rsidP="00265B41">
            <w:pPr>
              <w:spacing w:line="240" w:lineRule="auto"/>
              <w:rPr>
                <w:rFonts w:eastAsia="Times New Roman" w:cs="Arial"/>
              </w:rPr>
            </w:pPr>
          </w:p>
        </w:tc>
        <w:tc>
          <w:tcPr>
            <w:tcW w:w="2133" w:type="dxa"/>
            <w:vAlign w:val="bottom"/>
          </w:tcPr>
          <w:p w14:paraId="505F0458" w14:textId="19373988" w:rsidR="00265B41" w:rsidRPr="00265B41" w:rsidRDefault="00265B41" w:rsidP="00265B41">
            <w:pPr>
              <w:spacing w:line="240" w:lineRule="auto"/>
              <w:rPr>
                <w:rFonts w:eastAsia="Times New Roman" w:cs="Arial"/>
              </w:rPr>
            </w:pPr>
            <w:r w:rsidRPr="00265B41">
              <w:rPr>
                <w:rFonts w:cs="Arial"/>
              </w:rPr>
              <w:t>Тремор</w:t>
            </w:r>
          </w:p>
        </w:tc>
        <w:tc>
          <w:tcPr>
            <w:tcW w:w="1703" w:type="dxa"/>
            <w:vAlign w:val="bottom"/>
          </w:tcPr>
          <w:p w14:paraId="683696FB" w14:textId="76A6C96E" w:rsidR="00265B41" w:rsidRPr="00265B41" w:rsidRDefault="00265B41" w:rsidP="00265B41">
            <w:pPr>
              <w:spacing w:line="240" w:lineRule="auto"/>
              <w:rPr>
                <w:rFonts w:eastAsia="Times New Roman" w:cs="Arial"/>
              </w:rPr>
            </w:pPr>
            <w:r w:rsidRPr="00265B41">
              <w:rPr>
                <w:rFonts w:cs="Arial"/>
              </w:rPr>
              <w:t>—</w:t>
            </w:r>
          </w:p>
        </w:tc>
        <w:tc>
          <w:tcPr>
            <w:tcW w:w="1667" w:type="dxa"/>
            <w:vAlign w:val="bottom"/>
          </w:tcPr>
          <w:p w14:paraId="114B146C" w14:textId="778A758C"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085B22AB" w14:textId="77777777" w:rsidR="00265B41" w:rsidRPr="00265B41" w:rsidRDefault="00265B41" w:rsidP="00265B41">
            <w:pPr>
              <w:spacing w:line="240" w:lineRule="auto"/>
              <w:rPr>
                <w:rFonts w:eastAsia="Times New Roman" w:cs="Arial"/>
              </w:rPr>
            </w:pPr>
          </w:p>
        </w:tc>
      </w:tr>
      <w:tr w:rsidR="00265B41" w14:paraId="44575440" w14:textId="77777777" w:rsidTr="00265B41">
        <w:tc>
          <w:tcPr>
            <w:tcW w:w="2468" w:type="dxa"/>
            <w:vMerge/>
          </w:tcPr>
          <w:p w14:paraId="5DE9F9AD" w14:textId="77777777" w:rsidR="00265B41" w:rsidRPr="00265B41" w:rsidRDefault="00265B41" w:rsidP="00265B41">
            <w:pPr>
              <w:spacing w:line="240" w:lineRule="auto"/>
              <w:rPr>
                <w:rFonts w:eastAsia="Times New Roman" w:cs="Arial"/>
              </w:rPr>
            </w:pPr>
          </w:p>
        </w:tc>
        <w:tc>
          <w:tcPr>
            <w:tcW w:w="2133" w:type="dxa"/>
            <w:vAlign w:val="center"/>
          </w:tcPr>
          <w:p w14:paraId="741C4234" w14:textId="15CC6DFA" w:rsidR="00265B41" w:rsidRPr="00265B41" w:rsidRDefault="00265B41" w:rsidP="00265B41">
            <w:pPr>
              <w:spacing w:line="240" w:lineRule="auto"/>
              <w:rPr>
                <w:rFonts w:eastAsia="Times New Roman" w:cs="Arial"/>
              </w:rPr>
            </w:pPr>
            <w:r w:rsidRPr="00265B41">
              <w:rPr>
                <w:rFonts w:cs="Arial"/>
              </w:rPr>
              <w:t>Хипоестезия</w:t>
            </w:r>
          </w:p>
        </w:tc>
        <w:tc>
          <w:tcPr>
            <w:tcW w:w="1703" w:type="dxa"/>
            <w:vAlign w:val="center"/>
          </w:tcPr>
          <w:p w14:paraId="7B24B55B" w14:textId="5EA3DBDF" w:rsidR="00265B41" w:rsidRPr="00265B41" w:rsidRDefault="00265B41" w:rsidP="00265B41">
            <w:pPr>
              <w:spacing w:line="240" w:lineRule="auto"/>
              <w:rPr>
                <w:rFonts w:eastAsia="Times New Roman" w:cs="Arial"/>
              </w:rPr>
            </w:pPr>
            <w:r w:rsidRPr="00265B41">
              <w:rPr>
                <w:rFonts w:cs="Arial"/>
              </w:rPr>
              <w:t>—</w:t>
            </w:r>
          </w:p>
        </w:tc>
        <w:tc>
          <w:tcPr>
            <w:tcW w:w="1667" w:type="dxa"/>
            <w:vAlign w:val="center"/>
          </w:tcPr>
          <w:p w14:paraId="4A4E56A0" w14:textId="4F36E1DD"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center"/>
          </w:tcPr>
          <w:p w14:paraId="3A5E07A0" w14:textId="0783ABB0" w:rsidR="00265B41" w:rsidRPr="00265B41" w:rsidRDefault="00265B41" w:rsidP="00265B41">
            <w:pPr>
              <w:spacing w:line="240" w:lineRule="auto"/>
              <w:rPr>
                <w:rFonts w:eastAsia="Times New Roman" w:cs="Arial"/>
              </w:rPr>
            </w:pPr>
            <w:r w:rsidRPr="00265B41">
              <w:rPr>
                <w:rFonts w:cs="Arial"/>
              </w:rPr>
              <w:t>—</w:t>
            </w:r>
          </w:p>
        </w:tc>
      </w:tr>
      <w:tr w:rsidR="00265B41" w14:paraId="3F3FA848" w14:textId="77777777" w:rsidTr="00265B41">
        <w:tc>
          <w:tcPr>
            <w:tcW w:w="2468" w:type="dxa"/>
            <w:vMerge w:val="restart"/>
          </w:tcPr>
          <w:p w14:paraId="6547EDE5" w14:textId="615E2E97" w:rsidR="00265B41" w:rsidRPr="00265B41" w:rsidRDefault="00265B41" w:rsidP="00265B41">
            <w:pPr>
              <w:spacing w:line="240" w:lineRule="auto"/>
              <w:rPr>
                <w:rFonts w:eastAsia="Times New Roman" w:cs="Arial"/>
              </w:rPr>
            </w:pPr>
            <w:r w:rsidRPr="00265B41">
              <w:rPr>
                <w:rFonts w:cs="Arial"/>
              </w:rPr>
              <w:t>Нарушения на очите</w:t>
            </w:r>
          </w:p>
        </w:tc>
        <w:tc>
          <w:tcPr>
            <w:tcW w:w="2133" w:type="dxa"/>
            <w:vAlign w:val="bottom"/>
          </w:tcPr>
          <w:p w14:paraId="137E5172" w14:textId="752E44C6" w:rsidR="00265B41" w:rsidRPr="00265B41" w:rsidRDefault="00265B41" w:rsidP="00265B41">
            <w:pPr>
              <w:spacing w:line="240" w:lineRule="auto"/>
              <w:rPr>
                <w:rFonts w:eastAsia="Times New Roman" w:cs="Arial"/>
              </w:rPr>
            </w:pPr>
            <w:r w:rsidRPr="00265B41">
              <w:rPr>
                <w:rFonts w:cs="Arial"/>
              </w:rPr>
              <w:t>Зрително нарушение</w:t>
            </w:r>
          </w:p>
        </w:tc>
        <w:tc>
          <w:tcPr>
            <w:tcW w:w="1703" w:type="dxa"/>
          </w:tcPr>
          <w:p w14:paraId="7007416D" w14:textId="0B114BAE" w:rsidR="00265B41" w:rsidRPr="00265B41" w:rsidRDefault="00265B41" w:rsidP="00265B41">
            <w:pPr>
              <w:spacing w:line="240" w:lineRule="auto"/>
              <w:rPr>
                <w:rFonts w:eastAsia="Times New Roman" w:cs="Arial"/>
              </w:rPr>
            </w:pPr>
            <w:r w:rsidRPr="00265B41">
              <w:rPr>
                <w:rFonts w:cs="Arial"/>
              </w:rPr>
              <w:t>Редки</w:t>
            </w:r>
          </w:p>
        </w:tc>
        <w:tc>
          <w:tcPr>
            <w:tcW w:w="1667" w:type="dxa"/>
          </w:tcPr>
          <w:p w14:paraId="6165E995" w14:textId="31910D7B"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1DBEE40E" w14:textId="24BEF529" w:rsidR="00265B41" w:rsidRPr="00265B41" w:rsidRDefault="00265B41" w:rsidP="00265B41">
            <w:pPr>
              <w:spacing w:line="240" w:lineRule="auto"/>
              <w:rPr>
                <w:rFonts w:eastAsia="Times New Roman" w:cs="Arial"/>
              </w:rPr>
            </w:pPr>
            <w:r w:rsidRPr="00265B41">
              <w:rPr>
                <w:rFonts w:cs="Arial"/>
              </w:rPr>
              <w:t>—</w:t>
            </w:r>
          </w:p>
        </w:tc>
      </w:tr>
      <w:tr w:rsidR="00265B41" w14:paraId="29EE701C" w14:textId="77777777" w:rsidTr="00265B41">
        <w:tc>
          <w:tcPr>
            <w:tcW w:w="2468" w:type="dxa"/>
            <w:vMerge/>
          </w:tcPr>
          <w:p w14:paraId="082798AB" w14:textId="77777777" w:rsidR="00265B41" w:rsidRPr="00265B41" w:rsidRDefault="00265B41" w:rsidP="00265B41">
            <w:pPr>
              <w:spacing w:line="240" w:lineRule="auto"/>
              <w:rPr>
                <w:rFonts w:eastAsia="Times New Roman" w:cs="Arial"/>
              </w:rPr>
            </w:pPr>
          </w:p>
        </w:tc>
        <w:tc>
          <w:tcPr>
            <w:tcW w:w="2133" w:type="dxa"/>
            <w:vAlign w:val="bottom"/>
          </w:tcPr>
          <w:p w14:paraId="721888AC" w14:textId="4CCFF8B1" w:rsidR="00265B41" w:rsidRPr="00265B41" w:rsidRDefault="00265B41" w:rsidP="00265B41">
            <w:pPr>
              <w:spacing w:line="240" w:lineRule="auto"/>
              <w:rPr>
                <w:rFonts w:eastAsia="Times New Roman" w:cs="Arial"/>
              </w:rPr>
            </w:pPr>
            <w:r w:rsidRPr="00265B41">
              <w:rPr>
                <w:rFonts w:cs="Arial"/>
              </w:rPr>
              <w:t>Зрително увреждане</w:t>
            </w:r>
          </w:p>
        </w:tc>
        <w:tc>
          <w:tcPr>
            <w:tcW w:w="1703" w:type="dxa"/>
          </w:tcPr>
          <w:p w14:paraId="3240234C" w14:textId="61846D20" w:rsidR="00265B41" w:rsidRPr="00265B41" w:rsidRDefault="00265B41" w:rsidP="00265B41">
            <w:pPr>
              <w:spacing w:line="240" w:lineRule="auto"/>
              <w:rPr>
                <w:rFonts w:eastAsia="Times New Roman" w:cs="Arial"/>
              </w:rPr>
            </w:pPr>
            <w:r w:rsidRPr="00265B41">
              <w:rPr>
                <w:rFonts w:cs="Arial"/>
              </w:rPr>
              <w:t>Нечести</w:t>
            </w:r>
          </w:p>
        </w:tc>
        <w:tc>
          <w:tcPr>
            <w:tcW w:w="1667" w:type="dxa"/>
          </w:tcPr>
          <w:p w14:paraId="6196FB57" w14:textId="305B41C3"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7835258C" w14:textId="3D37DFC6" w:rsidR="00265B41" w:rsidRPr="00265B41" w:rsidRDefault="00265B41" w:rsidP="00265B41">
            <w:pPr>
              <w:spacing w:line="240" w:lineRule="auto"/>
              <w:rPr>
                <w:rFonts w:eastAsia="Times New Roman" w:cs="Arial"/>
              </w:rPr>
            </w:pPr>
            <w:r>
              <w:rPr>
                <w:rFonts w:cs="Arial"/>
              </w:rPr>
              <w:t>-</w:t>
            </w:r>
          </w:p>
        </w:tc>
      </w:tr>
      <w:tr w:rsidR="00265B41" w14:paraId="0D45CAF3" w14:textId="77777777" w:rsidTr="00265B41">
        <w:tc>
          <w:tcPr>
            <w:tcW w:w="2468" w:type="dxa"/>
            <w:vMerge w:val="restart"/>
            <w:vAlign w:val="bottom"/>
          </w:tcPr>
          <w:p w14:paraId="3B4FAC94" w14:textId="227E0178" w:rsidR="00265B41" w:rsidRPr="00265B41" w:rsidRDefault="00265B41" w:rsidP="00265B41">
            <w:pPr>
              <w:spacing w:line="240" w:lineRule="auto"/>
              <w:rPr>
                <w:rFonts w:eastAsia="Times New Roman" w:cs="Arial"/>
              </w:rPr>
            </w:pPr>
            <w:r w:rsidRPr="00265B41">
              <w:t>Нарушения на ухото и лабиринта</w:t>
            </w:r>
          </w:p>
        </w:tc>
        <w:tc>
          <w:tcPr>
            <w:tcW w:w="2133" w:type="dxa"/>
            <w:vAlign w:val="bottom"/>
          </w:tcPr>
          <w:p w14:paraId="7A9C6B66" w14:textId="570B217F" w:rsidR="00265B41" w:rsidRPr="00265B41" w:rsidRDefault="00265B41" w:rsidP="00265B41">
            <w:pPr>
              <w:spacing w:line="240" w:lineRule="auto"/>
              <w:rPr>
                <w:rFonts w:eastAsia="Times New Roman" w:cs="Arial"/>
              </w:rPr>
            </w:pPr>
            <w:r w:rsidRPr="00265B41">
              <w:t>Шум в ушите</w:t>
            </w:r>
          </w:p>
        </w:tc>
        <w:tc>
          <w:tcPr>
            <w:tcW w:w="1703" w:type="dxa"/>
            <w:vAlign w:val="bottom"/>
          </w:tcPr>
          <w:p w14:paraId="5DD12CC0" w14:textId="6110FB39" w:rsidR="00265B41" w:rsidRPr="00265B41" w:rsidRDefault="00265B41" w:rsidP="00265B41">
            <w:pPr>
              <w:spacing w:line="240" w:lineRule="auto"/>
              <w:rPr>
                <w:rFonts w:eastAsia="Times New Roman" w:cs="Arial"/>
              </w:rPr>
            </w:pPr>
            <w:r w:rsidRPr="00265B41">
              <w:t>Редки</w:t>
            </w:r>
          </w:p>
        </w:tc>
        <w:tc>
          <w:tcPr>
            <w:tcW w:w="1667" w:type="dxa"/>
            <w:vAlign w:val="bottom"/>
          </w:tcPr>
          <w:p w14:paraId="3CAEB5F7" w14:textId="63829DBC" w:rsidR="00265B41" w:rsidRPr="00265B41" w:rsidRDefault="00265B41" w:rsidP="00265B41">
            <w:pPr>
              <w:spacing w:line="240" w:lineRule="auto"/>
              <w:rPr>
                <w:rFonts w:eastAsia="Times New Roman" w:cs="Arial"/>
              </w:rPr>
            </w:pPr>
            <w:r w:rsidRPr="00265B41">
              <w:t>Нечести</w:t>
            </w:r>
          </w:p>
        </w:tc>
        <w:tc>
          <w:tcPr>
            <w:tcW w:w="1605" w:type="dxa"/>
          </w:tcPr>
          <w:p w14:paraId="15879402" w14:textId="77777777" w:rsidR="00265B41" w:rsidRPr="00265B41" w:rsidRDefault="00265B41" w:rsidP="00265B41">
            <w:pPr>
              <w:spacing w:line="240" w:lineRule="auto"/>
              <w:rPr>
                <w:rFonts w:eastAsia="Times New Roman" w:cs="Arial"/>
              </w:rPr>
            </w:pPr>
          </w:p>
        </w:tc>
      </w:tr>
      <w:tr w:rsidR="00265B41" w14:paraId="27E9D302" w14:textId="77777777" w:rsidTr="00265B41">
        <w:tc>
          <w:tcPr>
            <w:tcW w:w="2468" w:type="dxa"/>
            <w:vMerge/>
            <w:vAlign w:val="bottom"/>
          </w:tcPr>
          <w:p w14:paraId="498784EC" w14:textId="77777777" w:rsidR="00265B41" w:rsidRPr="00265B41" w:rsidRDefault="00265B41" w:rsidP="00265B41">
            <w:pPr>
              <w:spacing w:line="240" w:lineRule="auto"/>
              <w:rPr>
                <w:rFonts w:eastAsia="Times New Roman" w:cs="Arial"/>
              </w:rPr>
            </w:pPr>
          </w:p>
        </w:tc>
        <w:tc>
          <w:tcPr>
            <w:tcW w:w="2133" w:type="dxa"/>
            <w:vAlign w:val="bottom"/>
          </w:tcPr>
          <w:p w14:paraId="6F0337DC" w14:textId="24EA21F2" w:rsidR="00265B41" w:rsidRPr="00265B41" w:rsidRDefault="00265B41" w:rsidP="00265B41">
            <w:pPr>
              <w:spacing w:line="240" w:lineRule="auto"/>
              <w:rPr>
                <w:rFonts w:eastAsia="Times New Roman" w:cs="Arial"/>
              </w:rPr>
            </w:pPr>
            <w:r w:rsidRPr="00265B41">
              <w:t>Световъртеж</w:t>
            </w:r>
          </w:p>
        </w:tc>
        <w:tc>
          <w:tcPr>
            <w:tcW w:w="1703" w:type="dxa"/>
            <w:vAlign w:val="bottom"/>
          </w:tcPr>
          <w:p w14:paraId="6982E2DD" w14:textId="452502ED" w:rsidR="00265B41" w:rsidRPr="00265B41" w:rsidRDefault="00265B41" w:rsidP="00265B41">
            <w:pPr>
              <w:spacing w:line="240" w:lineRule="auto"/>
              <w:rPr>
                <w:rFonts w:eastAsia="Times New Roman" w:cs="Arial"/>
              </w:rPr>
            </w:pPr>
            <w:r w:rsidRPr="00265B41">
              <w:t>Нечести</w:t>
            </w:r>
          </w:p>
        </w:tc>
        <w:tc>
          <w:tcPr>
            <w:tcW w:w="1667" w:type="dxa"/>
          </w:tcPr>
          <w:p w14:paraId="5D462082" w14:textId="77777777" w:rsidR="00265B41" w:rsidRPr="00265B41" w:rsidRDefault="00265B41" w:rsidP="00265B41">
            <w:pPr>
              <w:spacing w:line="240" w:lineRule="auto"/>
              <w:rPr>
                <w:rFonts w:eastAsia="Times New Roman" w:cs="Arial"/>
              </w:rPr>
            </w:pPr>
          </w:p>
        </w:tc>
        <w:tc>
          <w:tcPr>
            <w:tcW w:w="1605" w:type="dxa"/>
            <w:vAlign w:val="bottom"/>
          </w:tcPr>
          <w:p w14:paraId="665A0E77" w14:textId="37EE18E9" w:rsidR="00265B41" w:rsidRPr="00265B41" w:rsidRDefault="00265B41" w:rsidP="00265B41">
            <w:pPr>
              <w:spacing w:line="240" w:lineRule="auto"/>
              <w:rPr>
                <w:rFonts w:eastAsia="Times New Roman" w:cs="Arial"/>
              </w:rPr>
            </w:pPr>
            <w:r w:rsidRPr="00265B41">
              <w:t>Нечести</w:t>
            </w:r>
          </w:p>
        </w:tc>
      </w:tr>
      <w:tr w:rsidR="00265B41" w14:paraId="293663AE" w14:textId="77777777" w:rsidTr="00265B41">
        <w:tc>
          <w:tcPr>
            <w:tcW w:w="2468" w:type="dxa"/>
            <w:vMerge w:val="restart"/>
          </w:tcPr>
          <w:p w14:paraId="5050BD28" w14:textId="443E822E" w:rsidR="00265B41" w:rsidRPr="00265B41" w:rsidRDefault="00265B41" w:rsidP="00265B41">
            <w:pPr>
              <w:spacing w:line="240" w:lineRule="auto"/>
              <w:rPr>
                <w:rFonts w:eastAsia="Times New Roman" w:cs="Arial"/>
              </w:rPr>
            </w:pPr>
            <w:r w:rsidRPr="00265B41">
              <w:t>Сърдечни нарушения</w:t>
            </w:r>
          </w:p>
        </w:tc>
        <w:tc>
          <w:tcPr>
            <w:tcW w:w="2133" w:type="dxa"/>
            <w:vAlign w:val="bottom"/>
          </w:tcPr>
          <w:p w14:paraId="447581AC" w14:textId="2D14E8E4" w:rsidR="00265B41" w:rsidRPr="00265B41" w:rsidRDefault="00265B41" w:rsidP="00265B41">
            <w:pPr>
              <w:spacing w:line="240" w:lineRule="auto"/>
              <w:rPr>
                <w:rFonts w:eastAsia="Times New Roman" w:cs="Arial"/>
              </w:rPr>
            </w:pPr>
            <w:r w:rsidRPr="00265B41">
              <w:t>Палпитации</w:t>
            </w:r>
          </w:p>
        </w:tc>
        <w:tc>
          <w:tcPr>
            <w:tcW w:w="1703" w:type="dxa"/>
            <w:vAlign w:val="bottom"/>
          </w:tcPr>
          <w:p w14:paraId="6AFC6AAA" w14:textId="163745ED" w:rsidR="00265B41" w:rsidRPr="00265B41" w:rsidRDefault="00265B41" w:rsidP="00265B41">
            <w:pPr>
              <w:spacing w:line="240" w:lineRule="auto"/>
              <w:rPr>
                <w:rFonts w:eastAsia="Times New Roman" w:cs="Arial"/>
              </w:rPr>
            </w:pPr>
            <w:r w:rsidRPr="00265B41">
              <w:t>Нечести</w:t>
            </w:r>
          </w:p>
        </w:tc>
        <w:tc>
          <w:tcPr>
            <w:tcW w:w="1667" w:type="dxa"/>
            <w:vAlign w:val="bottom"/>
          </w:tcPr>
          <w:p w14:paraId="7094EB06" w14:textId="6182596E" w:rsidR="00265B41" w:rsidRPr="00265B41" w:rsidRDefault="00265B41" w:rsidP="00265B41">
            <w:pPr>
              <w:spacing w:line="240" w:lineRule="auto"/>
              <w:rPr>
                <w:rFonts w:eastAsia="Times New Roman" w:cs="Arial"/>
              </w:rPr>
            </w:pPr>
            <w:r w:rsidRPr="00265B41">
              <w:t>Чести</w:t>
            </w:r>
          </w:p>
        </w:tc>
        <w:tc>
          <w:tcPr>
            <w:tcW w:w="1605" w:type="dxa"/>
            <w:vAlign w:val="bottom"/>
          </w:tcPr>
          <w:p w14:paraId="1C093B58" w14:textId="60ADC3F9" w:rsidR="00265B41" w:rsidRPr="00265B41" w:rsidRDefault="00265B41" w:rsidP="00265B41">
            <w:pPr>
              <w:spacing w:line="240" w:lineRule="auto"/>
              <w:rPr>
                <w:rFonts w:eastAsia="Times New Roman" w:cs="Arial"/>
              </w:rPr>
            </w:pPr>
            <w:r w:rsidRPr="00265B41">
              <w:t>—</w:t>
            </w:r>
          </w:p>
        </w:tc>
      </w:tr>
      <w:tr w:rsidR="00265B41" w14:paraId="16FC58E8" w14:textId="77777777" w:rsidTr="00265B41">
        <w:tc>
          <w:tcPr>
            <w:tcW w:w="2468" w:type="dxa"/>
            <w:vMerge/>
          </w:tcPr>
          <w:p w14:paraId="269AD358" w14:textId="77777777" w:rsidR="00265B41" w:rsidRPr="00265B41" w:rsidRDefault="00265B41" w:rsidP="00265B41">
            <w:pPr>
              <w:spacing w:line="240" w:lineRule="auto"/>
              <w:rPr>
                <w:rFonts w:eastAsia="Times New Roman" w:cs="Arial"/>
              </w:rPr>
            </w:pPr>
          </w:p>
        </w:tc>
        <w:tc>
          <w:tcPr>
            <w:tcW w:w="2133" w:type="dxa"/>
            <w:vAlign w:val="bottom"/>
          </w:tcPr>
          <w:p w14:paraId="1CAA953D" w14:textId="054420B2" w:rsidR="00265B41" w:rsidRPr="00265B41" w:rsidRDefault="00265B41" w:rsidP="00265B41">
            <w:pPr>
              <w:spacing w:line="240" w:lineRule="auto"/>
              <w:rPr>
                <w:rFonts w:eastAsia="Times New Roman" w:cs="Arial"/>
              </w:rPr>
            </w:pPr>
            <w:r w:rsidRPr="00265B41">
              <w:t>Синкоп</w:t>
            </w:r>
          </w:p>
        </w:tc>
        <w:tc>
          <w:tcPr>
            <w:tcW w:w="1703" w:type="dxa"/>
            <w:vAlign w:val="bottom"/>
          </w:tcPr>
          <w:p w14:paraId="572BF676" w14:textId="21A6FC19" w:rsidR="00265B41" w:rsidRPr="00265B41" w:rsidRDefault="00265B41" w:rsidP="00265B41">
            <w:pPr>
              <w:spacing w:line="240" w:lineRule="auto"/>
              <w:rPr>
                <w:rFonts w:eastAsia="Times New Roman" w:cs="Arial"/>
              </w:rPr>
            </w:pPr>
            <w:r w:rsidRPr="00265B41">
              <w:t>Редки</w:t>
            </w:r>
          </w:p>
        </w:tc>
        <w:tc>
          <w:tcPr>
            <w:tcW w:w="1667" w:type="dxa"/>
            <w:vAlign w:val="bottom"/>
          </w:tcPr>
          <w:p w14:paraId="4C9AFAA3" w14:textId="1E21FDBC" w:rsidR="00265B41" w:rsidRPr="00265B41" w:rsidRDefault="00265B41" w:rsidP="00265B41">
            <w:pPr>
              <w:spacing w:line="240" w:lineRule="auto"/>
              <w:rPr>
                <w:rFonts w:eastAsia="Times New Roman" w:cs="Arial"/>
              </w:rPr>
            </w:pPr>
            <w:r w:rsidRPr="00265B41">
              <w:t>—</w:t>
            </w:r>
          </w:p>
        </w:tc>
        <w:tc>
          <w:tcPr>
            <w:tcW w:w="1605" w:type="dxa"/>
          </w:tcPr>
          <w:p w14:paraId="708E1D06" w14:textId="77777777" w:rsidR="00265B41" w:rsidRPr="00265B41" w:rsidRDefault="00265B41" w:rsidP="00265B41">
            <w:pPr>
              <w:spacing w:line="240" w:lineRule="auto"/>
              <w:rPr>
                <w:rFonts w:eastAsia="Times New Roman" w:cs="Arial"/>
              </w:rPr>
            </w:pPr>
          </w:p>
        </w:tc>
      </w:tr>
      <w:tr w:rsidR="00265B41" w14:paraId="06F89D64" w14:textId="77777777" w:rsidTr="00265B41">
        <w:tc>
          <w:tcPr>
            <w:tcW w:w="2468" w:type="dxa"/>
            <w:vMerge/>
          </w:tcPr>
          <w:p w14:paraId="69EB7B25" w14:textId="77777777" w:rsidR="00265B41" w:rsidRPr="00265B41" w:rsidRDefault="00265B41" w:rsidP="00265B41">
            <w:pPr>
              <w:spacing w:line="240" w:lineRule="auto"/>
              <w:rPr>
                <w:rFonts w:eastAsia="Times New Roman" w:cs="Arial"/>
              </w:rPr>
            </w:pPr>
          </w:p>
        </w:tc>
        <w:tc>
          <w:tcPr>
            <w:tcW w:w="2133" w:type="dxa"/>
            <w:vAlign w:val="bottom"/>
          </w:tcPr>
          <w:p w14:paraId="09E0237F" w14:textId="190FE70C" w:rsidR="00265B41" w:rsidRPr="00265B41" w:rsidRDefault="00265B41" w:rsidP="00265B41">
            <w:pPr>
              <w:spacing w:line="240" w:lineRule="auto"/>
              <w:rPr>
                <w:rFonts w:eastAsia="Times New Roman" w:cs="Arial"/>
              </w:rPr>
            </w:pPr>
            <w:r w:rsidRPr="00265B41">
              <w:t>Тахикардия</w:t>
            </w:r>
          </w:p>
        </w:tc>
        <w:tc>
          <w:tcPr>
            <w:tcW w:w="1703" w:type="dxa"/>
            <w:vAlign w:val="bottom"/>
          </w:tcPr>
          <w:p w14:paraId="76BE6592" w14:textId="121F715B" w:rsidR="00265B41" w:rsidRPr="00265B41" w:rsidRDefault="00265B41" w:rsidP="00265B41">
            <w:pPr>
              <w:spacing w:line="240" w:lineRule="auto"/>
              <w:rPr>
                <w:rFonts w:eastAsia="Times New Roman" w:cs="Arial"/>
              </w:rPr>
            </w:pPr>
            <w:r w:rsidRPr="00265B41">
              <w:t>Нечести</w:t>
            </w:r>
          </w:p>
        </w:tc>
        <w:tc>
          <w:tcPr>
            <w:tcW w:w="1667" w:type="dxa"/>
            <w:vAlign w:val="center"/>
          </w:tcPr>
          <w:p w14:paraId="014B9937" w14:textId="5B4C7A29" w:rsidR="00265B41" w:rsidRPr="00265B41" w:rsidRDefault="00265B41" w:rsidP="00265B41">
            <w:pPr>
              <w:spacing w:line="240" w:lineRule="auto"/>
              <w:rPr>
                <w:rFonts w:eastAsia="Times New Roman" w:cs="Arial"/>
              </w:rPr>
            </w:pPr>
            <w:r w:rsidRPr="00265B41">
              <w:t>—</w:t>
            </w:r>
          </w:p>
        </w:tc>
        <w:tc>
          <w:tcPr>
            <w:tcW w:w="1605" w:type="dxa"/>
            <w:vAlign w:val="center"/>
          </w:tcPr>
          <w:p w14:paraId="4C417A2B" w14:textId="1FF76963" w:rsidR="00265B41" w:rsidRPr="00265B41" w:rsidRDefault="00265B41" w:rsidP="00265B41">
            <w:pPr>
              <w:spacing w:line="240" w:lineRule="auto"/>
              <w:rPr>
                <w:rFonts w:eastAsia="Times New Roman" w:cs="Arial"/>
              </w:rPr>
            </w:pPr>
            <w:r w:rsidRPr="00265B41">
              <w:t>—</w:t>
            </w:r>
          </w:p>
        </w:tc>
      </w:tr>
      <w:tr w:rsidR="00265B41" w14:paraId="7A61854C" w14:textId="77777777" w:rsidTr="00265B41">
        <w:tc>
          <w:tcPr>
            <w:tcW w:w="2468" w:type="dxa"/>
            <w:vMerge/>
          </w:tcPr>
          <w:p w14:paraId="0ABAB523" w14:textId="77777777" w:rsidR="00265B41" w:rsidRPr="00265B41" w:rsidRDefault="00265B41" w:rsidP="00265B41">
            <w:pPr>
              <w:spacing w:line="240" w:lineRule="auto"/>
              <w:rPr>
                <w:rFonts w:eastAsia="Times New Roman" w:cs="Arial"/>
              </w:rPr>
            </w:pPr>
          </w:p>
        </w:tc>
        <w:tc>
          <w:tcPr>
            <w:tcW w:w="2133" w:type="dxa"/>
            <w:vAlign w:val="bottom"/>
          </w:tcPr>
          <w:p w14:paraId="37C3AED8" w14:textId="7192C36B" w:rsidR="00265B41" w:rsidRPr="00265B41" w:rsidRDefault="00265B41" w:rsidP="00265B41">
            <w:pPr>
              <w:spacing w:line="240" w:lineRule="auto"/>
              <w:rPr>
                <w:rFonts w:eastAsia="Times New Roman" w:cs="Arial"/>
              </w:rPr>
            </w:pPr>
            <w:r w:rsidRPr="00265B41">
              <w:t xml:space="preserve">Аритмии (включително брадикардия, </w:t>
            </w:r>
            <w:r w:rsidRPr="00265B41">
              <w:lastRenderedPageBreak/>
              <w:t>камерна тахикардия и предсърдно мъждене)</w:t>
            </w:r>
          </w:p>
        </w:tc>
        <w:tc>
          <w:tcPr>
            <w:tcW w:w="1703" w:type="dxa"/>
          </w:tcPr>
          <w:p w14:paraId="691777F9" w14:textId="77777777" w:rsidR="00265B41" w:rsidRPr="00265B41" w:rsidRDefault="00265B41" w:rsidP="00265B41">
            <w:pPr>
              <w:spacing w:line="240" w:lineRule="auto"/>
              <w:rPr>
                <w:rFonts w:eastAsia="Times New Roman" w:cs="Arial"/>
              </w:rPr>
            </w:pPr>
          </w:p>
        </w:tc>
        <w:tc>
          <w:tcPr>
            <w:tcW w:w="1667" w:type="dxa"/>
          </w:tcPr>
          <w:p w14:paraId="44626DB0" w14:textId="265FD283" w:rsidR="00265B41" w:rsidRPr="00265B41" w:rsidRDefault="00265B41" w:rsidP="00265B41">
            <w:pPr>
              <w:spacing w:line="240" w:lineRule="auto"/>
              <w:rPr>
                <w:rFonts w:eastAsia="Times New Roman" w:cs="Arial"/>
              </w:rPr>
            </w:pPr>
            <w:r w:rsidRPr="00265B41">
              <w:t>Много редки</w:t>
            </w:r>
          </w:p>
        </w:tc>
        <w:tc>
          <w:tcPr>
            <w:tcW w:w="1605" w:type="dxa"/>
          </w:tcPr>
          <w:p w14:paraId="0F16D7CD" w14:textId="77777777" w:rsidR="00265B41" w:rsidRPr="00265B41" w:rsidRDefault="00265B41" w:rsidP="00265B41">
            <w:pPr>
              <w:spacing w:line="240" w:lineRule="auto"/>
              <w:rPr>
                <w:rFonts w:eastAsia="Times New Roman" w:cs="Arial"/>
              </w:rPr>
            </w:pPr>
          </w:p>
        </w:tc>
      </w:tr>
      <w:tr w:rsidR="00265B41" w14:paraId="09752295" w14:textId="77777777" w:rsidTr="00265B41">
        <w:tc>
          <w:tcPr>
            <w:tcW w:w="2468" w:type="dxa"/>
            <w:vMerge/>
          </w:tcPr>
          <w:p w14:paraId="0A43ACCC" w14:textId="77777777" w:rsidR="00265B41" w:rsidRPr="00265B41" w:rsidRDefault="00265B41" w:rsidP="00265B41">
            <w:pPr>
              <w:spacing w:line="240" w:lineRule="auto"/>
              <w:rPr>
                <w:rFonts w:eastAsia="Times New Roman" w:cs="Arial"/>
              </w:rPr>
            </w:pPr>
          </w:p>
        </w:tc>
        <w:tc>
          <w:tcPr>
            <w:tcW w:w="2133" w:type="dxa"/>
            <w:vAlign w:val="bottom"/>
          </w:tcPr>
          <w:p w14:paraId="6148CF12" w14:textId="451BC222" w:rsidR="00265B41" w:rsidRPr="00265B41" w:rsidRDefault="00265B41" w:rsidP="00265B41">
            <w:pPr>
              <w:spacing w:line="240" w:lineRule="auto"/>
              <w:rPr>
                <w:rFonts w:eastAsia="Times New Roman" w:cs="Arial"/>
              </w:rPr>
            </w:pPr>
            <w:r w:rsidRPr="00265B41">
              <w:t>Миокарден инфаркт</w:t>
            </w:r>
          </w:p>
        </w:tc>
        <w:tc>
          <w:tcPr>
            <w:tcW w:w="1703" w:type="dxa"/>
          </w:tcPr>
          <w:p w14:paraId="413CD1E3" w14:textId="54F36452" w:rsidR="00265B41" w:rsidRPr="00265B41" w:rsidRDefault="00265B41" w:rsidP="00265B41">
            <w:pPr>
              <w:spacing w:line="240" w:lineRule="auto"/>
              <w:rPr>
                <w:rFonts w:eastAsia="Times New Roman" w:cs="Arial"/>
              </w:rPr>
            </w:pPr>
            <w:r w:rsidRPr="00265B41">
              <w:t>-</w:t>
            </w:r>
          </w:p>
        </w:tc>
        <w:tc>
          <w:tcPr>
            <w:tcW w:w="1667" w:type="dxa"/>
          </w:tcPr>
          <w:p w14:paraId="554CBDF7" w14:textId="185C930E" w:rsidR="00265B41" w:rsidRPr="00265B41" w:rsidRDefault="00265B41" w:rsidP="00265B41">
            <w:pPr>
              <w:spacing w:line="240" w:lineRule="auto"/>
              <w:rPr>
                <w:rFonts w:eastAsia="Times New Roman" w:cs="Arial"/>
              </w:rPr>
            </w:pPr>
            <w:r w:rsidRPr="00265B41">
              <w:t>Много редки</w:t>
            </w:r>
          </w:p>
        </w:tc>
        <w:tc>
          <w:tcPr>
            <w:tcW w:w="1605" w:type="dxa"/>
          </w:tcPr>
          <w:p w14:paraId="7C209806" w14:textId="32823DD4" w:rsidR="00265B41" w:rsidRPr="00265B41" w:rsidRDefault="00265B41" w:rsidP="00265B41">
            <w:pPr>
              <w:spacing w:line="240" w:lineRule="auto"/>
              <w:rPr>
                <w:rFonts w:eastAsia="Times New Roman" w:cs="Arial"/>
              </w:rPr>
            </w:pPr>
            <w:r w:rsidRPr="00265B41">
              <w:t>—</w:t>
            </w:r>
          </w:p>
        </w:tc>
      </w:tr>
      <w:tr w:rsidR="00265B41" w14:paraId="4BABF5AB" w14:textId="77777777" w:rsidTr="00265B41">
        <w:tc>
          <w:tcPr>
            <w:tcW w:w="2468" w:type="dxa"/>
            <w:vMerge w:val="restart"/>
          </w:tcPr>
          <w:p w14:paraId="6DBC601B" w14:textId="498ABB44" w:rsidR="00265B41" w:rsidRPr="00265B41" w:rsidRDefault="00265B41" w:rsidP="00265B41">
            <w:pPr>
              <w:spacing w:line="240" w:lineRule="auto"/>
              <w:rPr>
                <w:rFonts w:eastAsia="Times New Roman" w:cs="Arial"/>
              </w:rPr>
            </w:pPr>
            <w:r w:rsidRPr="00265B41">
              <w:t>Съдови нарушения</w:t>
            </w:r>
          </w:p>
        </w:tc>
        <w:tc>
          <w:tcPr>
            <w:tcW w:w="2133" w:type="dxa"/>
            <w:vAlign w:val="bottom"/>
          </w:tcPr>
          <w:p w14:paraId="6EBFCB90" w14:textId="6A3F03F4" w:rsidR="00265B41" w:rsidRPr="00265B41" w:rsidRDefault="00265B41" w:rsidP="00265B41">
            <w:pPr>
              <w:spacing w:line="240" w:lineRule="auto"/>
              <w:rPr>
                <w:rFonts w:eastAsia="Times New Roman" w:cs="Arial"/>
              </w:rPr>
            </w:pPr>
            <w:r w:rsidRPr="00265B41">
              <w:t>Зачервяване</w:t>
            </w:r>
          </w:p>
        </w:tc>
        <w:tc>
          <w:tcPr>
            <w:tcW w:w="1703" w:type="dxa"/>
            <w:vAlign w:val="center"/>
          </w:tcPr>
          <w:p w14:paraId="4EF158E9" w14:textId="0E87A932" w:rsidR="00265B41" w:rsidRPr="00265B41" w:rsidRDefault="00265B41" w:rsidP="00265B41">
            <w:pPr>
              <w:spacing w:line="240" w:lineRule="auto"/>
              <w:rPr>
                <w:rFonts w:eastAsia="Times New Roman" w:cs="Arial"/>
              </w:rPr>
            </w:pPr>
            <w:r w:rsidRPr="00265B41">
              <w:t>—</w:t>
            </w:r>
          </w:p>
        </w:tc>
        <w:tc>
          <w:tcPr>
            <w:tcW w:w="1667" w:type="dxa"/>
            <w:vAlign w:val="center"/>
          </w:tcPr>
          <w:p w14:paraId="1BECB764" w14:textId="057298D1" w:rsidR="00265B41" w:rsidRPr="00265B41" w:rsidRDefault="00265B41" w:rsidP="00265B41">
            <w:pPr>
              <w:spacing w:line="240" w:lineRule="auto"/>
              <w:rPr>
                <w:rFonts w:eastAsia="Times New Roman" w:cs="Arial"/>
              </w:rPr>
            </w:pPr>
            <w:r w:rsidRPr="00265B41">
              <w:t>Чести</w:t>
            </w:r>
          </w:p>
        </w:tc>
        <w:tc>
          <w:tcPr>
            <w:tcW w:w="1605" w:type="dxa"/>
            <w:vAlign w:val="center"/>
          </w:tcPr>
          <w:p w14:paraId="63443B83" w14:textId="185D3F81" w:rsidR="00265B41" w:rsidRPr="00265B41" w:rsidRDefault="00265B41" w:rsidP="00265B41">
            <w:pPr>
              <w:spacing w:line="240" w:lineRule="auto"/>
              <w:rPr>
                <w:rFonts w:eastAsia="Times New Roman" w:cs="Arial"/>
              </w:rPr>
            </w:pPr>
            <w:r w:rsidRPr="00265B41">
              <w:t>—</w:t>
            </w:r>
          </w:p>
        </w:tc>
      </w:tr>
      <w:tr w:rsidR="00265B41" w14:paraId="4F67C407" w14:textId="77777777" w:rsidTr="00265B41">
        <w:tc>
          <w:tcPr>
            <w:tcW w:w="2468" w:type="dxa"/>
            <w:vMerge/>
          </w:tcPr>
          <w:p w14:paraId="1EFC7C3C" w14:textId="77777777" w:rsidR="00265B41" w:rsidRPr="00265B41" w:rsidRDefault="00265B41" w:rsidP="00265B41">
            <w:pPr>
              <w:spacing w:line="240" w:lineRule="auto"/>
              <w:rPr>
                <w:rFonts w:eastAsia="Times New Roman" w:cs="Arial"/>
              </w:rPr>
            </w:pPr>
          </w:p>
        </w:tc>
        <w:tc>
          <w:tcPr>
            <w:tcW w:w="2133" w:type="dxa"/>
            <w:vAlign w:val="bottom"/>
          </w:tcPr>
          <w:p w14:paraId="5736DED7" w14:textId="4C59E678" w:rsidR="00265B41" w:rsidRPr="00265B41" w:rsidRDefault="00265B41" w:rsidP="00265B41">
            <w:pPr>
              <w:spacing w:line="240" w:lineRule="auto"/>
              <w:rPr>
                <w:rFonts w:eastAsia="Times New Roman" w:cs="Arial"/>
              </w:rPr>
            </w:pPr>
            <w:r w:rsidRPr="00265B41">
              <w:t>Хипотония</w:t>
            </w:r>
          </w:p>
        </w:tc>
        <w:tc>
          <w:tcPr>
            <w:tcW w:w="1703" w:type="dxa"/>
            <w:vAlign w:val="bottom"/>
          </w:tcPr>
          <w:p w14:paraId="6F0FBE29" w14:textId="2FEB62AF" w:rsidR="00265B41" w:rsidRPr="00265B41" w:rsidRDefault="00265B41" w:rsidP="00265B41">
            <w:pPr>
              <w:spacing w:line="240" w:lineRule="auto"/>
              <w:rPr>
                <w:rFonts w:eastAsia="Times New Roman" w:cs="Arial"/>
              </w:rPr>
            </w:pPr>
            <w:r w:rsidRPr="00265B41">
              <w:t>Редки</w:t>
            </w:r>
          </w:p>
        </w:tc>
        <w:tc>
          <w:tcPr>
            <w:tcW w:w="1667" w:type="dxa"/>
            <w:vAlign w:val="bottom"/>
          </w:tcPr>
          <w:p w14:paraId="49FF25DA" w14:textId="7435AC49" w:rsidR="00265B41" w:rsidRPr="00265B41" w:rsidRDefault="00265B41" w:rsidP="00265B41">
            <w:pPr>
              <w:spacing w:line="240" w:lineRule="auto"/>
              <w:rPr>
                <w:rFonts w:eastAsia="Times New Roman" w:cs="Arial"/>
              </w:rPr>
            </w:pPr>
            <w:r w:rsidRPr="00265B41">
              <w:t>Нечести</w:t>
            </w:r>
          </w:p>
        </w:tc>
        <w:tc>
          <w:tcPr>
            <w:tcW w:w="1605" w:type="dxa"/>
            <w:vAlign w:val="bottom"/>
          </w:tcPr>
          <w:p w14:paraId="5C5BF8E1" w14:textId="4A1F6F1F" w:rsidR="00265B41" w:rsidRPr="00265B41" w:rsidRDefault="00265B41" w:rsidP="00265B41">
            <w:pPr>
              <w:spacing w:line="240" w:lineRule="auto"/>
              <w:rPr>
                <w:rFonts w:eastAsia="Times New Roman" w:cs="Arial"/>
              </w:rPr>
            </w:pPr>
            <w:r w:rsidRPr="00265B41">
              <w:t>—</w:t>
            </w:r>
          </w:p>
        </w:tc>
      </w:tr>
      <w:tr w:rsidR="00265B41" w14:paraId="683BCE38" w14:textId="77777777" w:rsidTr="00265B41">
        <w:tc>
          <w:tcPr>
            <w:tcW w:w="2468" w:type="dxa"/>
            <w:vMerge/>
          </w:tcPr>
          <w:p w14:paraId="5AD816C9" w14:textId="77777777" w:rsidR="00265B41" w:rsidRPr="00265B41" w:rsidRDefault="00265B41" w:rsidP="00265B41">
            <w:pPr>
              <w:spacing w:line="240" w:lineRule="auto"/>
              <w:rPr>
                <w:rFonts w:eastAsia="Times New Roman" w:cs="Arial"/>
              </w:rPr>
            </w:pPr>
          </w:p>
        </w:tc>
        <w:tc>
          <w:tcPr>
            <w:tcW w:w="2133" w:type="dxa"/>
            <w:vAlign w:val="bottom"/>
          </w:tcPr>
          <w:p w14:paraId="2EEEF97B" w14:textId="32F6C2D1" w:rsidR="00265B41" w:rsidRPr="00265B41" w:rsidRDefault="00265B41" w:rsidP="00265B41">
            <w:pPr>
              <w:spacing w:line="240" w:lineRule="auto"/>
              <w:rPr>
                <w:rFonts w:eastAsia="Times New Roman" w:cs="Arial"/>
              </w:rPr>
            </w:pPr>
            <w:r w:rsidRPr="00265B41">
              <w:t>Ортостатична хипотония</w:t>
            </w:r>
          </w:p>
        </w:tc>
        <w:tc>
          <w:tcPr>
            <w:tcW w:w="1703" w:type="dxa"/>
          </w:tcPr>
          <w:p w14:paraId="20E5C312" w14:textId="3F9C9B80" w:rsidR="00265B41" w:rsidRPr="00265B41" w:rsidRDefault="00265B41" w:rsidP="00265B41">
            <w:pPr>
              <w:spacing w:line="240" w:lineRule="auto"/>
              <w:rPr>
                <w:rFonts w:eastAsia="Times New Roman" w:cs="Arial"/>
              </w:rPr>
            </w:pPr>
            <w:r w:rsidRPr="00265B41">
              <w:t>Нечести</w:t>
            </w:r>
          </w:p>
        </w:tc>
        <w:tc>
          <w:tcPr>
            <w:tcW w:w="1667" w:type="dxa"/>
          </w:tcPr>
          <w:p w14:paraId="297945C8" w14:textId="76065397" w:rsidR="00265B41" w:rsidRPr="00265B41" w:rsidRDefault="00265B41" w:rsidP="00265B41">
            <w:pPr>
              <w:spacing w:line="240" w:lineRule="auto"/>
              <w:rPr>
                <w:rFonts w:eastAsia="Times New Roman" w:cs="Arial"/>
              </w:rPr>
            </w:pPr>
            <w:r w:rsidRPr="00265B41">
              <w:t>—</w:t>
            </w:r>
          </w:p>
        </w:tc>
        <w:tc>
          <w:tcPr>
            <w:tcW w:w="1605" w:type="dxa"/>
          </w:tcPr>
          <w:p w14:paraId="2C76E4FF" w14:textId="6BC1BCBE" w:rsidR="00265B41" w:rsidRPr="00265B41" w:rsidRDefault="00265B41" w:rsidP="00265B41">
            <w:pPr>
              <w:spacing w:line="240" w:lineRule="auto"/>
              <w:rPr>
                <w:rFonts w:eastAsia="Times New Roman" w:cs="Arial"/>
              </w:rPr>
            </w:pPr>
            <w:r w:rsidRPr="00265B41">
              <w:t>--</w:t>
            </w:r>
          </w:p>
        </w:tc>
      </w:tr>
      <w:tr w:rsidR="00265B41" w14:paraId="239E8A4A" w14:textId="77777777" w:rsidTr="00265B41">
        <w:tc>
          <w:tcPr>
            <w:tcW w:w="2468" w:type="dxa"/>
            <w:vMerge/>
          </w:tcPr>
          <w:p w14:paraId="59633467" w14:textId="77777777" w:rsidR="00265B41" w:rsidRPr="00265B41" w:rsidRDefault="00265B41" w:rsidP="00265B41">
            <w:pPr>
              <w:spacing w:line="240" w:lineRule="auto"/>
              <w:rPr>
                <w:rFonts w:eastAsia="Times New Roman" w:cs="Arial"/>
              </w:rPr>
            </w:pPr>
          </w:p>
        </w:tc>
        <w:tc>
          <w:tcPr>
            <w:tcW w:w="2133" w:type="dxa"/>
          </w:tcPr>
          <w:p w14:paraId="4DDE2923" w14:textId="0272ACA7" w:rsidR="00265B41" w:rsidRPr="00265B41" w:rsidRDefault="00265B41" w:rsidP="00265B41">
            <w:pPr>
              <w:spacing w:line="240" w:lineRule="auto"/>
              <w:rPr>
                <w:rFonts w:eastAsia="Times New Roman" w:cs="Arial"/>
              </w:rPr>
            </w:pPr>
            <w:r w:rsidRPr="00265B41">
              <w:t>Васкулит</w:t>
            </w:r>
          </w:p>
        </w:tc>
        <w:tc>
          <w:tcPr>
            <w:tcW w:w="1703" w:type="dxa"/>
            <w:vAlign w:val="center"/>
          </w:tcPr>
          <w:p w14:paraId="5EDCF5C3" w14:textId="04563E3D" w:rsidR="00265B41" w:rsidRPr="00265B41" w:rsidRDefault="00265B41" w:rsidP="00265B41">
            <w:pPr>
              <w:spacing w:line="240" w:lineRule="auto"/>
              <w:rPr>
                <w:rFonts w:eastAsia="Times New Roman" w:cs="Arial"/>
              </w:rPr>
            </w:pPr>
            <w:r w:rsidRPr="00265B41">
              <w:t>—</w:t>
            </w:r>
          </w:p>
        </w:tc>
        <w:tc>
          <w:tcPr>
            <w:tcW w:w="1667" w:type="dxa"/>
          </w:tcPr>
          <w:p w14:paraId="5DCD0FB5" w14:textId="7B9E6D25" w:rsidR="00265B41" w:rsidRPr="00265B41" w:rsidRDefault="00265B41" w:rsidP="00265B41">
            <w:pPr>
              <w:spacing w:line="240" w:lineRule="auto"/>
              <w:rPr>
                <w:rFonts w:eastAsia="Times New Roman" w:cs="Arial"/>
              </w:rPr>
            </w:pPr>
            <w:r w:rsidRPr="00265B41">
              <w:t>Много редки</w:t>
            </w:r>
          </w:p>
        </w:tc>
        <w:tc>
          <w:tcPr>
            <w:tcW w:w="1605" w:type="dxa"/>
            <w:vAlign w:val="bottom"/>
          </w:tcPr>
          <w:p w14:paraId="1EE072BD" w14:textId="07CE241D" w:rsidR="00265B41" w:rsidRPr="00265B41" w:rsidRDefault="00265B41" w:rsidP="00265B41">
            <w:pPr>
              <w:spacing w:line="240" w:lineRule="auto"/>
              <w:rPr>
                <w:rFonts w:eastAsia="Times New Roman" w:cs="Arial"/>
              </w:rPr>
            </w:pPr>
            <w:r w:rsidRPr="00265B41">
              <w:t>С неизвестна честота</w:t>
            </w:r>
          </w:p>
        </w:tc>
      </w:tr>
      <w:tr w:rsidR="00265B41" w14:paraId="4127CB76" w14:textId="77777777" w:rsidTr="00265B41">
        <w:tc>
          <w:tcPr>
            <w:tcW w:w="2468" w:type="dxa"/>
            <w:vMerge w:val="restart"/>
          </w:tcPr>
          <w:p w14:paraId="142BF341" w14:textId="6E5CE132" w:rsidR="00265B41" w:rsidRPr="00265B41" w:rsidRDefault="00265B41" w:rsidP="00265B41">
            <w:pPr>
              <w:spacing w:line="240" w:lineRule="auto"/>
              <w:rPr>
                <w:rFonts w:eastAsia="Times New Roman" w:cs="Arial"/>
              </w:rPr>
            </w:pPr>
            <w:r w:rsidRPr="00265B41">
              <w:t>Респираторни, гръдни и медиастинални нарушения</w:t>
            </w:r>
          </w:p>
        </w:tc>
        <w:tc>
          <w:tcPr>
            <w:tcW w:w="2133" w:type="dxa"/>
            <w:vAlign w:val="bottom"/>
          </w:tcPr>
          <w:p w14:paraId="751FCB31" w14:textId="7C3829AE" w:rsidR="00265B41" w:rsidRPr="00265B41" w:rsidRDefault="00265B41" w:rsidP="00265B41">
            <w:pPr>
              <w:spacing w:line="240" w:lineRule="auto"/>
              <w:rPr>
                <w:rFonts w:eastAsia="Times New Roman" w:cs="Arial"/>
              </w:rPr>
            </w:pPr>
            <w:r w:rsidRPr="00265B41">
              <w:t>Кашлица</w:t>
            </w:r>
          </w:p>
        </w:tc>
        <w:tc>
          <w:tcPr>
            <w:tcW w:w="1703" w:type="dxa"/>
            <w:vAlign w:val="bottom"/>
          </w:tcPr>
          <w:p w14:paraId="5FC31B0C" w14:textId="11A3F56B" w:rsidR="00265B41" w:rsidRPr="00265B41" w:rsidRDefault="00265B41" w:rsidP="00265B41">
            <w:pPr>
              <w:spacing w:line="240" w:lineRule="auto"/>
              <w:rPr>
                <w:rFonts w:eastAsia="Times New Roman" w:cs="Arial"/>
              </w:rPr>
            </w:pPr>
            <w:r w:rsidRPr="00265B41">
              <w:t>Нечести</w:t>
            </w:r>
          </w:p>
        </w:tc>
        <w:tc>
          <w:tcPr>
            <w:tcW w:w="1667" w:type="dxa"/>
            <w:vAlign w:val="bottom"/>
          </w:tcPr>
          <w:p w14:paraId="5AF18C20" w14:textId="5A0AD16D" w:rsidR="00265B41" w:rsidRPr="00265B41" w:rsidRDefault="00265B41" w:rsidP="00265B41">
            <w:pPr>
              <w:spacing w:line="240" w:lineRule="auto"/>
              <w:rPr>
                <w:rFonts w:eastAsia="Times New Roman" w:cs="Arial"/>
              </w:rPr>
            </w:pPr>
            <w:r w:rsidRPr="00265B41">
              <w:t>Много редки</w:t>
            </w:r>
          </w:p>
        </w:tc>
        <w:tc>
          <w:tcPr>
            <w:tcW w:w="1605" w:type="dxa"/>
            <w:vAlign w:val="bottom"/>
          </w:tcPr>
          <w:p w14:paraId="7F998F9F" w14:textId="6C112E58" w:rsidR="00265B41" w:rsidRPr="00265B41" w:rsidRDefault="00265B41" w:rsidP="00265B41">
            <w:pPr>
              <w:spacing w:line="240" w:lineRule="auto"/>
              <w:rPr>
                <w:rFonts w:eastAsia="Times New Roman" w:cs="Arial"/>
              </w:rPr>
            </w:pPr>
            <w:r w:rsidRPr="00265B41">
              <w:t>Нечести</w:t>
            </w:r>
          </w:p>
        </w:tc>
      </w:tr>
      <w:tr w:rsidR="00265B41" w14:paraId="1C3DBC4E" w14:textId="77777777" w:rsidTr="00265B41">
        <w:tc>
          <w:tcPr>
            <w:tcW w:w="2468" w:type="dxa"/>
            <w:vMerge/>
          </w:tcPr>
          <w:p w14:paraId="2EB53BB8" w14:textId="77777777" w:rsidR="00265B41" w:rsidRPr="00265B41" w:rsidRDefault="00265B41" w:rsidP="00265B41">
            <w:pPr>
              <w:spacing w:line="240" w:lineRule="auto"/>
              <w:rPr>
                <w:rFonts w:eastAsia="Times New Roman" w:cs="Arial"/>
              </w:rPr>
            </w:pPr>
          </w:p>
        </w:tc>
        <w:tc>
          <w:tcPr>
            <w:tcW w:w="2133" w:type="dxa"/>
            <w:vAlign w:val="bottom"/>
          </w:tcPr>
          <w:p w14:paraId="79C0D11D" w14:textId="6A2BC773" w:rsidR="00265B41" w:rsidRPr="00265B41" w:rsidRDefault="00265B41" w:rsidP="00265B41">
            <w:pPr>
              <w:spacing w:line="240" w:lineRule="auto"/>
              <w:rPr>
                <w:rFonts w:eastAsia="Times New Roman" w:cs="Arial"/>
              </w:rPr>
            </w:pPr>
            <w:r w:rsidRPr="00265B41">
              <w:t>Диспнея</w:t>
            </w:r>
          </w:p>
        </w:tc>
        <w:tc>
          <w:tcPr>
            <w:tcW w:w="1703" w:type="dxa"/>
            <w:vAlign w:val="bottom"/>
          </w:tcPr>
          <w:p w14:paraId="75234C7A" w14:textId="2C8F6CC2" w:rsidR="00265B41" w:rsidRPr="00265B41" w:rsidRDefault="00265B41" w:rsidP="00265B41">
            <w:pPr>
              <w:spacing w:line="240" w:lineRule="auto"/>
              <w:rPr>
                <w:rFonts w:eastAsia="Times New Roman" w:cs="Arial"/>
              </w:rPr>
            </w:pPr>
            <w:r w:rsidRPr="00265B41">
              <w:t>—</w:t>
            </w:r>
          </w:p>
        </w:tc>
        <w:tc>
          <w:tcPr>
            <w:tcW w:w="1667" w:type="dxa"/>
            <w:vAlign w:val="bottom"/>
          </w:tcPr>
          <w:p w14:paraId="6639E9C4" w14:textId="154C0A1F" w:rsidR="00265B41" w:rsidRPr="00265B41" w:rsidRDefault="00265B41" w:rsidP="00265B41">
            <w:pPr>
              <w:spacing w:line="240" w:lineRule="auto"/>
              <w:rPr>
                <w:rFonts w:eastAsia="Times New Roman" w:cs="Arial"/>
              </w:rPr>
            </w:pPr>
            <w:r w:rsidRPr="00265B41">
              <w:t>Нечести</w:t>
            </w:r>
          </w:p>
        </w:tc>
        <w:tc>
          <w:tcPr>
            <w:tcW w:w="1605" w:type="dxa"/>
          </w:tcPr>
          <w:p w14:paraId="56C9F15F" w14:textId="77777777" w:rsidR="00265B41" w:rsidRPr="00265B41" w:rsidRDefault="00265B41" w:rsidP="00265B41">
            <w:pPr>
              <w:spacing w:line="240" w:lineRule="auto"/>
              <w:rPr>
                <w:rFonts w:eastAsia="Times New Roman" w:cs="Arial"/>
              </w:rPr>
            </w:pPr>
          </w:p>
        </w:tc>
      </w:tr>
      <w:tr w:rsidR="00265B41" w14:paraId="32510F78" w14:textId="77777777" w:rsidTr="00265B41">
        <w:tc>
          <w:tcPr>
            <w:tcW w:w="2468" w:type="dxa"/>
            <w:vMerge/>
          </w:tcPr>
          <w:p w14:paraId="076DBA4E" w14:textId="77777777" w:rsidR="00265B41" w:rsidRPr="00265B41" w:rsidRDefault="00265B41" w:rsidP="00265B41">
            <w:pPr>
              <w:spacing w:line="240" w:lineRule="auto"/>
              <w:rPr>
                <w:rFonts w:eastAsia="Times New Roman" w:cs="Arial"/>
              </w:rPr>
            </w:pPr>
          </w:p>
        </w:tc>
        <w:tc>
          <w:tcPr>
            <w:tcW w:w="2133" w:type="dxa"/>
            <w:vAlign w:val="bottom"/>
          </w:tcPr>
          <w:p w14:paraId="1790FE22" w14:textId="212D1138" w:rsidR="00265B41" w:rsidRPr="00265B41" w:rsidRDefault="00265B41" w:rsidP="00265B41">
            <w:pPr>
              <w:spacing w:line="240" w:lineRule="auto"/>
              <w:rPr>
                <w:rFonts w:eastAsia="Times New Roman" w:cs="Arial"/>
              </w:rPr>
            </w:pPr>
            <w:r w:rsidRPr="00265B41">
              <w:t>Фаринголарин- геална болка</w:t>
            </w:r>
          </w:p>
        </w:tc>
        <w:tc>
          <w:tcPr>
            <w:tcW w:w="1703" w:type="dxa"/>
          </w:tcPr>
          <w:p w14:paraId="30720FE1" w14:textId="58FA4F88" w:rsidR="00265B41" w:rsidRPr="00265B41" w:rsidRDefault="00265B41" w:rsidP="00265B41">
            <w:pPr>
              <w:spacing w:line="240" w:lineRule="auto"/>
              <w:rPr>
                <w:rFonts w:eastAsia="Times New Roman" w:cs="Arial"/>
              </w:rPr>
            </w:pPr>
            <w:r w:rsidRPr="00265B41">
              <w:t>Нечести</w:t>
            </w:r>
          </w:p>
        </w:tc>
        <w:tc>
          <w:tcPr>
            <w:tcW w:w="1667" w:type="dxa"/>
          </w:tcPr>
          <w:p w14:paraId="22D8070D" w14:textId="15CA0B78" w:rsidR="00265B41" w:rsidRPr="00265B41" w:rsidRDefault="00265B41" w:rsidP="00265B41">
            <w:pPr>
              <w:spacing w:line="240" w:lineRule="auto"/>
              <w:rPr>
                <w:rFonts w:eastAsia="Times New Roman" w:cs="Arial"/>
              </w:rPr>
            </w:pPr>
            <w:r w:rsidRPr="00265B41">
              <w:t>--</w:t>
            </w:r>
          </w:p>
        </w:tc>
        <w:tc>
          <w:tcPr>
            <w:tcW w:w="1605" w:type="dxa"/>
          </w:tcPr>
          <w:p w14:paraId="54934F2B" w14:textId="0326C620" w:rsidR="00265B41" w:rsidRPr="00265B41" w:rsidRDefault="00265B41" w:rsidP="00265B41">
            <w:pPr>
              <w:spacing w:line="240" w:lineRule="auto"/>
              <w:rPr>
                <w:rFonts w:eastAsia="Times New Roman" w:cs="Arial"/>
              </w:rPr>
            </w:pPr>
            <w:r w:rsidRPr="00265B41">
              <w:t>—</w:t>
            </w:r>
          </w:p>
        </w:tc>
      </w:tr>
      <w:tr w:rsidR="00265B41" w14:paraId="433024D5" w14:textId="77777777" w:rsidTr="00265B41">
        <w:tc>
          <w:tcPr>
            <w:tcW w:w="2468" w:type="dxa"/>
            <w:vMerge/>
          </w:tcPr>
          <w:p w14:paraId="6ACB492E" w14:textId="77777777" w:rsidR="00265B41" w:rsidRPr="00265B41" w:rsidRDefault="00265B41" w:rsidP="00265B41">
            <w:pPr>
              <w:spacing w:line="240" w:lineRule="auto"/>
              <w:rPr>
                <w:rFonts w:eastAsia="Times New Roman" w:cs="Arial"/>
              </w:rPr>
            </w:pPr>
          </w:p>
        </w:tc>
        <w:tc>
          <w:tcPr>
            <w:tcW w:w="2133" w:type="dxa"/>
            <w:vAlign w:val="center"/>
          </w:tcPr>
          <w:p w14:paraId="13C35AB5" w14:textId="018B70B4" w:rsidR="00265B41" w:rsidRPr="00265B41" w:rsidRDefault="00265B41" w:rsidP="00265B41">
            <w:pPr>
              <w:spacing w:line="240" w:lineRule="auto"/>
              <w:rPr>
                <w:rFonts w:eastAsia="Times New Roman" w:cs="Arial"/>
              </w:rPr>
            </w:pPr>
            <w:r w:rsidRPr="00265B41">
              <w:t>Ринит</w:t>
            </w:r>
          </w:p>
        </w:tc>
        <w:tc>
          <w:tcPr>
            <w:tcW w:w="1703" w:type="dxa"/>
            <w:vAlign w:val="center"/>
          </w:tcPr>
          <w:p w14:paraId="487B81EF" w14:textId="5D6F49E9" w:rsidR="00265B41" w:rsidRPr="00265B41" w:rsidRDefault="00265B41" w:rsidP="00265B41">
            <w:pPr>
              <w:spacing w:line="240" w:lineRule="auto"/>
              <w:rPr>
                <w:rFonts w:eastAsia="Times New Roman" w:cs="Arial"/>
              </w:rPr>
            </w:pPr>
            <w:r w:rsidRPr="00265B41">
              <w:t>—</w:t>
            </w:r>
          </w:p>
        </w:tc>
        <w:tc>
          <w:tcPr>
            <w:tcW w:w="1667" w:type="dxa"/>
            <w:vAlign w:val="center"/>
          </w:tcPr>
          <w:p w14:paraId="45347FCC" w14:textId="11735A0A" w:rsidR="00265B41" w:rsidRPr="00265B41" w:rsidRDefault="00265B41" w:rsidP="00265B41">
            <w:pPr>
              <w:spacing w:line="240" w:lineRule="auto"/>
              <w:rPr>
                <w:rFonts w:eastAsia="Times New Roman" w:cs="Arial"/>
              </w:rPr>
            </w:pPr>
            <w:r w:rsidRPr="00265B41">
              <w:t>Нечести</w:t>
            </w:r>
          </w:p>
        </w:tc>
        <w:tc>
          <w:tcPr>
            <w:tcW w:w="1605" w:type="dxa"/>
            <w:vAlign w:val="center"/>
          </w:tcPr>
          <w:p w14:paraId="0A178403" w14:textId="1151F5AC" w:rsidR="00265B41" w:rsidRPr="00265B41" w:rsidRDefault="00265B41" w:rsidP="00265B41">
            <w:pPr>
              <w:spacing w:line="240" w:lineRule="auto"/>
              <w:rPr>
                <w:rFonts w:eastAsia="Times New Roman" w:cs="Arial"/>
              </w:rPr>
            </w:pPr>
            <w:r w:rsidRPr="00265B41">
              <w:t>—</w:t>
            </w:r>
          </w:p>
        </w:tc>
      </w:tr>
      <w:tr w:rsidR="00265B41" w14:paraId="088B4592" w14:textId="77777777" w:rsidTr="00265B41">
        <w:tc>
          <w:tcPr>
            <w:tcW w:w="2468" w:type="dxa"/>
            <w:vMerge w:val="restart"/>
          </w:tcPr>
          <w:p w14:paraId="2901CCA2" w14:textId="104A7844" w:rsidR="00265B41" w:rsidRPr="00265B41" w:rsidRDefault="00265B41" w:rsidP="00265B41">
            <w:pPr>
              <w:spacing w:line="240" w:lineRule="auto"/>
              <w:rPr>
                <w:rFonts w:eastAsia="Times New Roman" w:cs="Arial"/>
              </w:rPr>
            </w:pPr>
            <w:r w:rsidRPr="00265B41">
              <w:t>Стомашно-чревни нарушения</w:t>
            </w:r>
          </w:p>
        </w:tc>
        <w:tc>
          <w:tcPr>
            <w:tcW w:w="2133" w:type="dxa"/>
            <w:vAlign w:val="bottom"/>
          </w:tcPr>
          <w:p w14:paraId="451420BE" w14:textId="13F485B3" w:rsidR="00265B41" w:rsidRPr="00265B41" w:rsidRDefault="00265B41" w:rsidP="00265B41">
            <w:pPr>
              <w:spacing w:line="240" w:lineRule="auto"/>
              <w:rPr>
                <w:rFonts w:eastAsia="Times New Roman" w:cs="Arial"/>
              </w:rPr>
            </w:pPr>
            <w:r w:rsidRPr="00265B41">
              <w:t>Стомашен дискомфорт, божа в горната част на корема</w:t>
            </w:r>
          </w:p>
        </w:tc>
        <w:tc>
          <w:tcPr>
            <w:tcW w:w="1703" w:type="dxa"/>
          </w:tcPr>
          <w:p w14:paraId="3038F436" w14:textId="26B9D1F6" w:rsidR="00265B41" w:rsidRPr="00265B41" w:rsidRDefault="00265B41" w:rsidP="00265B41">
            <w:pPr>
              <w:spacing w:line="240" w:lineRule="auto"/>
              <w:rPr>
                <w:rFonts w:eastAsia="Times New Roman" w:cs="Arial"/>
              </w:rPr>
            </w:pPr>
            <w:r w:rsidRPr="00265B41">
              <w:t>Нечести</w:t>
            </w:r>
          </w:p>
        </w:tc>
        <w:tc>
          <w:tcPr>
            <w:tcW w:w="1667" w:type="dxa"/>
          </w:tcPr>
          <w:p w14:paraId="13FD97A2" w14:textId="41B88B1B" w:rsidR="00265B41" w:rsidRPr="00265B41" w:rsidRDefault="00265B41" w:rsidP="00265B41">
            <w:pPr>
              <w:spacing w:line="240" w:lineRule="auto"/>
              <w:rPr>
                <w:rFonts w:eastAsia="Times New Roman" w:cs="Arial"/>
              </w:rPr>
            </w:pPr>
            <w:r w:rsidRPr="00265B41">
              <w:t>Чести</w:t>
            </w:r>
          </w:p>
        </w:tc>
        <w:tc>
          <w:tcPr>
            <w:tcW w:w="1605" w:type="dxa"/>
          </w:tcPr>
          <w:p w14:paraId="02AED76E" w14:textId="5FBD6240" w:rsidR="00265B41" w:rsidRPr="00265B41" w:rsidRDefault="00265B41" w:rsidP="00265B41">
            <w:pPr>
              <w:spacing w:line="240" w:lineRule="auto"/>
              <w:rPr>
                <w:rFonts w:eastAsia="Times New Roman" w:cs="Arial"/>
              </w:rPr>
            </w:pPr>
            <w:r w:rsidRPr="00265B41">
              <w:t>Нечести</w:t>
            </w:r>
          </w:p>
        </w:tc>
      </w:tr>
      <w:tr w:rsidR="00265B41" w14:paraId="7AA5106D" w14:textId="77777777" w:rsidTr="00265B41">
        <w:tc>
          <w:tcPr>
            <w:tcW w:w="2468" w:type="dxa"/>
            <w:vMerge/>
          </w:tcPr>
          <w:p w14:paraId="61F8A4C4" w14:textId="77777777" w:rsidR="00265B41" w:rsidRPr="00265B41" w:rsidRDefault="00265B41" w:rsidP="00265B41">
            <w:pPr>
              <w:spacing w:line="240" w:lineRule="auto"/>
              <w:rPr>
                <w:rFonts w:eastAsia="Times New Roman" w:cs="Arial"/>
              </w:rPr>
            </w:pPr>
          </w:p>
        </w:tc>
        <w:tc>
          <w:tcPr>
            <w:tcW w:w="2133" w:type="dxa"/>
            <w:vAlign w:val="bottom"/>
          </w:tcPr>
          <w:p w14:paraId="1AD5E2EA" w14:textId="7F6F0A1D" w:rsidR="00265B41" w:rsidRPr="00265B41" w:rsidRDefault="00265B41" w:rsidP="00265B41">
            <w:pPr>
              <w:spacing w:line="240" w:lineRule="auto"/>
              <w:rPr>
                <w:rFonts w:eastAsia="Times New Roman" w:cs="Arial"/>
              </w:rPr>
            </w:pPr>
            <w:r w:rsidRPr="00265B41">
              <w:t>Промени в чревната перисталтика</w:t>
            </w:r>
          </w:p>
        </w:tc>
        <w:tc>
          <w:tcPr>
            <w:tcW w:w="1703" w:type="dxa"/>
          </w:tcPr>
          <w:p w14:paraId="1A6EEEE5" w14:textId="61E3E4B5" w:rsidR="00265B41" w:rsidRPr="00265B41" w:rsidRDefault="00265B41" w:rsidP="00265B41">
            <w:pPr>
              <w:spacing w:line="240" w:lineRule="auto"/>
              <w:rPr>
                <w:rFonts w:eastAsia="Times New Roman" w:cs="Arial"/>
              </w:rPr>
            </w:pPr>
            <w:r w:rsidRPr="00265B41">
              <w:t>—</w:t>
            </w:r>
          </w:p>
        </w:tc>
        <w:tc>
          <w:tcPr>
            <w:tcW w:w="1667" w:type="dxa"/>
          </w:tcPr>
          <w:p w14:paraId="2CCF9066" w14:textId="7EC9DC6D" w:rsidR="00265B41" w:rsidRPr="00265B41" w:rsidRDefault="00265B41" w:rsidP="00265B41">
            <w:pPr>
              <w:spacing w:line="240" w:lineRule="auto"/>
              <w:rPr>
                <w:rFonts w:eastAsia="Times New Roman" w:cs="Arial"/>
              </w:rPr>
            </w:pPr>
            <w:r w:rsidRPr="00265B41">
              <w:t>Нечести</w:t>
            </w:r>
          </w:p>
        </w:tc>
        <w:tc>
          <w:tcPr>
            <w:tcW w:w="1605" w:type="dxa"/>
          </w:tcPr>
          <w:p w14:paraId="31E35E4A" w14:textId="211A3849" w:rsidR="00265B41" w:rsidRPr="00265B41" w:rsidRDefault="00265B41" w:rsidP="00265B41">
            <w:pPr>
              <w:spacing w:line="240" w:lineRule="auto"/>
              <w:rPr>
                <w:rFonts w:eastAsia="Times New Roman" w:cs="Arial"/>
              </w:rPr>
            </w:pPr>
            <w:r w:rsidRPr="00265B41">
              <w:t>--</w:t>
            </w:r>
          </w:p>
        </w:tc>
      </w:tr>
      <w:tr w:rsidR="00265B41" w14:paraId="2CF83214" w14:textId="77777777" w:rsidTr="00265B41">
        <w:tc>
          <w:tcPr>
            <w:tcW w:w="2468" w:type="dxa"/>
            <w:vMerge/>
          </w:tcPr>
          <w:p w14:paraId="297413BE" w14:textId="77777777" w:rsidR="00265B41" w:rsidRPr="00265B41" w:rsidRDefault="00265B41" w:rsidP="00265B41">
            <w:pPr>
              <w:spacing w:line="240" w:lineRule="auto"/>
              <w:rPr>
                <w:rFonts w:eastAsia="Times New Roman" w:cs="Arial"/>
              </w:rPr>
            </w:pPr>
          </w:p>
        </w:tc>
        <w:tc>
          <w:tcPr>
            <w:tcW w:w="2133" w:type="dxa"/>
            <w:vAlign w:val="center"/>
          </w:tcPr>
          <w:p w14:paraId="65263A76" w14:textId="05EE1793" w:rsidR="00265B41" w:rsidRPr="00265B41" w:rsidRDefault="00265B41" w:rsidP="00265B41">
            <w:pPr>
              <w:spacing w:line="240" w:lineRule="auto"/>
              <w:rPr>
                <w:rFonts w:eastAsia="Times New Roman" w:cs="Arial"/>
              </w:rPr>
            </w:pPr>
            <w:r w:rsidRPr="00265B41">
              <w:t>Запек</w:t>
            </w:r>
          </w:p>
        </w:tc>
        <w:tc>
          <w:tcPr>
            <w:tcW w:w="1703" w:type="dxa"/>
            <w:vAlign w:val="center"/>
          </w:tcPr>
          <w:p w14:paraId="069DA3ED" w14:textId="1A0B07B8" w:rsidR="00265B41" w:rsidRPr="00265B41" w:rsidRDefault="00265B41" w:rsidP="00265B41">
            <w:pPr>
              <w:spacing w:line="240" w:lineRule="auto"/>
              <w:rPr>
                <w:rFonts w:eastAsia="Times New Roman" w:cs="Arial"/>
              </w:rPr>
            </w:pPr>
            <w:r w:rsidRPr="00265B41">
              <w:t>Нечести</w:t>
            </w:r>
          </w:p>
        </w:tc>
        <w:tc>
          <w:tcPr>
            <w:tcW w:w="1667" w:type="dxa"/>
            <w:vAlign w:val="center"/>
          </w:tcPr>
          <w:p w14:paraId="68A67384" w14:textId="3433E2DB" w:rsidR="00265B41" w:rsidRPr="00265B41" w:rsidRDefault="00265B41" w:rsidP="00265B41">
            <w:pPr>
              <w:spacing w:line="240" w:lineRule="auto"/>
              <w:rPr>
                <w:rFonts w:eastAsia="Times New Roman" w:cs="Arial"/>
              </w:rPr>
            </w:pPr>
            <w:r w:rsidRPr="00265B41">
              <w:t>—</w:t>
            </w:r>
          </w:p>
        </w:tc>
        <w:tc>
          <w:tcPr>
            <w:tcW w:w="1605" w:type="dxa"/>
            <w:vAlign w:val="center"/>
          </w:tcPr>
          <w:p w14:paraId="54AA868A" w14:textId="4592AA33" w:rsidR="00265B41" w:rsidRPr="00265B41" w:rsidRDefault="00265B41" w:rsidP="00265B41">
            <w:pPr>
              <w:spacing w:line="240" w:lineRule="auto"/>
              <w:rPr>
                <w:rFonts w:eastAsia="Times New Roman" w:cs="Arial"/>
              </w:rPr>
            </w:pPr>
            <w:r w:rsidRPr="00265B41">
              <w:t>—</w:t>
            </w:r>
          </w:p>
        </w:tc>
      </w:tr>
      <w:tr w:rsidR="00265B41" w14:paraId="321095AE" w14:textId="77777777" w:rsidTr="00265B41">
        <w:tc>
          <w:tcPr>
            <w:tcW w:w="2468" w:type="dxa"/>
            <w:vMerge/>
          </w:tcPr>
          <w:p w14:paraId="48A5E9DB" w14:textId="77777777" w:rsidR="00265B41" w:rsidRPr="00265B41" w:rsidRDefault="00265B41" w:rsidP="00265B41">
            <w:pPr>
              <w:spacing w:line="240" w:lineRule="auto"/>
              <w:rPr>
                <w:rFonts w:eastAsia="Times New Roman" w:cs="Arial"/>
              </w:rPr>
            </w:pPr>
          </w:p>
        </w:tc>
        <w:tc>
          <w:tcPr>
            <w:tcW w:w="2133" w:type="dxa"/>
            <w:vAlign w:val="bottom"/>
          </w:tcPr>
          <w:p w14:paraId="20094011" w14:textId="26983AAC" w:rsidR="00265B41" w:rsidRPr="00265B41" w:rsidRDefault="00265B41" w:rsidP="00265B41">
            <w:pPr>
              <w:spacing w:line="240" w:lineRule="auto"/>
              <w:rPr>
                <w:rFonts w:eastAsia="Times New Roman" w:cs="Arial"/>
              </w:rPr>
            </w:pPr>
            <w:r w:rsidRPr="00265B41">
              <w:t>Диария</w:t>
            </w:r>
          </w:p>
        </w:tc>
        <w:tc>
          <w:tcPr>
            <w:tcW w:w="1703" w:type="dxa"/>
            <w:vAlign w:val="bottom"/>
          </w:tcPr>
          <w:p w14:paraId="1DEB86EC" w14:textId="390FB1A6" w:rsidR="00265B41" w:rsidRPr="00265B41" w:rsidRDefault="00265B41" w:rsidP="00265B41">
            <w:pPr>
              <w:spacing w:line="240" w:lineRule="auto"/>
              <w:rPr>
                <w:rFonts w:eastAsia="Times New Roman" w:cs="Arial"/>
              </w:rPr>
            </w:pPr>
            <w:r w:rsidRPr="00265B41">
              <w:t>Нечести</w:t>
            </w:r>
          </w:p>
        </w:tc>
        <w:tc>
          <w:tcPr>
            <w:tcW w:w="1667" w:type="dxa"/>
            <w:vAlign w:val="bottom"/>
          </w:tcPr>
          <w:p w14:paraId="6FA3CECB" w14:textId="2A1F0CFD" w:rsidR="00265B41" w:rsidRPr="00265B41" w:rsidRDefault="00265B41" w:rsidP="00265B41">
            <w:pPr>
              <w:spacing w:line="240" w:lineRule="auto"/>
              <w:rPr>
                <w:rFonts w:eastAsia="Times New Roman" w:cs="Arial"/>
              </w:rPr>
            </w:pPr>
            <w:r w:rsidRPr="00265B41">
              <w:t>Нечести</w:t>
            </w:r>
          </w:p>
        </w:tc>
        <w:tc>
          <w:tcPr>
            <w:tcW w:w="1605" w:type="dxa"/>
            <w:vAlign w:val="bottom"/>
          </w:tcPr>
          <w:p w14:paraId="7A413163" w14:textId="04421E08" w:rsidR="00265B41" w:rsidRPr="00265B41" w:rsidRDefault="00265B41" w:rsidP="00265B41">
            <w:pPr>
              <w:spacing w:line="240" w:lineRule="auto"/>
              <w:rPr>
                <w:rFonts w:eastAsia="Times New Roman" w:cs="Arial"/>
              </w:rPr>
            </w:pPr>
            <w:r w:rsidRPr="00265B41">
              <w:t>-</w:t>
            </w:r>
          </w:p>
        </w:tc>
      </w:tr>
      <w:tr w:rsidR="00265B41" w14:paraId="4975584F" w14:textId="77777777" w:rsidTr="00265B41">
        <w:tc>
          <w:tcPr>
            <w:tcW w:w="2468" w:type="dxa"/>
            <w:vMerge/>
          </w:tcPr>
          <w:p w14:paraId="414B11A6" w14:textId="77777777" w:rsidR="00265B41" w:rsidRPr="00265B41" w:rsidRDefault="00265B41" w:rsidP="00265B41">
            <w:pPr>
              <w:spacing w:line="240" w:lineRule="auto"/>
              <w:rPr>
                <w:rFonts w:eastAsia="Times New Roman" w:cs="Arial"/>
              </w:rPr>
            </w:pPr>
          </w:p>
        </w:tc>
        <w:tc>
          <w:tcPr>
            <w:tcW w:w="2133" w:type="dxa"/>
            <w:vAlign w:val="bottom"/>
          </w:tcPr>
          <w:p w14:paraId="77F0D42F" w14:textId="7786BD65" w:rsidR="00265B41" w:rsidRPr="00265B41" w:rsidRDefault="00265B41" w:rsidP="00265B41">
            <w:pPr>
              <w:spacing w:line="240" w:lineRule="auto"/>
              <w:rPr>
                <w:rFonts w:eastAsia="Times New Roman" w:cs="Arial"/>
              </w:rPr>
            </w:pPr>
            <w:r w:rsidRPr="00265B41">
              <w:t>Сухота в устата</w:t>
            </w:r>
          </w:p>
        </w:tc>
        <w:tc>
          <w:tcPr>
            <w:tcW w:w="1703" w:type="dxa"/>
            <w:vAlign w:val="bottom"/>
          </w:tcPr>
          <w:p w14:paraId="6D0908D5" w14:textId="071CB724" w:rsidR="00265B41" w:rsidRPr="00265B41" w:rsidRDefault="00265B41" w:rsidP="00265B41">
            <w:pPr>
              <w:spacing w:line="240" w:lineRule="auto"/>
              <w:rPr>
                <w:rFonts w:eastAsia="Times New Roman" w:cs="Arial"/>
              </w:rPr>
            </w:pPr>
            <w:r w:rsidRPr="00265B41">
              <w:t>Нечести</w:t>
            </w:r>
          </w:p>
        </w:tc>
        <w:tc>
          <w:tcPr>
            <w:tcW w:w="1667" w:type="dxa"/>
            <w:vAlign w:val="bottom"/>
          </w:tcPr>
          <w:p w14:paraId="0EA4B3AA" w14:textId="73AAA5D5" w:rsidR="00265B41" w:rsidRPr="00265B41" w:rsidRDefault="00265B41" w:rsidP="00265B41">
            <w:pPr>
              <w:spacing w:line="240" w:lineRule="auto"/>
              <w:rPr>
                <w:rFonts w:eastAsia="Times New Roman" w:cs="Arial"/>
              </w:rPr>
            </w:pPr>
            <w:r w:rsidRPr="00265B41">
              <w:t>Нечести</w:t>
            </w:r>
          </w:p>
        </w:tc>
        <w:tc>
          <w:tcPr>
            <w:tcW w:w="1605" w:type="dxa"/>
            <w:vAlign w:val="bottom"/>
          </w:tcPr>
          <w:p w14:paraId="5F8D43F8" w14:textId="74A8E0B3" w:rsidR="00265B41" w:rsidRPr="00265B41" w:rsidRDefault="00265B41" w:rsidP="00265B41">
            <w:pPr>
              <w:spacing w:line="240" w:lineRule="auto"/>
              <w:rPr>
                <w:rFonts w:eastAsia="Times New Roman" w:cs="Arial"/>
              </w:rPr>
            </w:pPr>
            <w:r w:rsidRPr="00265B41">
              <w:t>—</w:t>
            </w:r>
          </w:p>
        </w:tc>
      </w:tr>
      <w:tr w:rsidR="00265B41" w14:paraId="107FD42F" w14:textId="77777777" w:rsidTr="00265B41">
        <w:tc>
          <w:tcPr>
            <w:tcW w:w="2468" w:type="dxa"/>
            <w:vMerge/>
          </w:tcPr>
          <w:p w14:paraId="35C9B906" w14:textId="77777777" w:rsidR="00265B41" w:rsidRPr="00265B41" w:rsidRDefault="00265B41" w:rsidP="00265B41">
            <w:pPr>
              <w:spacing w:line="240" w:lineRule="auto"/>
              <w:rPr>
                <w:rFonts w:eastAsia="Times New Roman" w:cs="Arial"/>
              </w:rPr>
            </w:pPr>
          </w:p>
        </w:tc>
        <w:tc>
          <w:tcPr>
            <w:tcW w:w="2133" w:type="dxa"/>
            <w:vAlign w:val="bottom"/>
          </w:tcPr>
          <w:p w14:paraId="16CBEB5B" w14:textId="0DC12AD7" w:rsidR="00265B41" w:rsidRPr="00265B41" w:rsidRDefault="00265B41" w:rsidP="00265B41">
            <w:pPr>
              <w:spacing w:line="240" w:lineRule="auto"/>
              <w:rPr>
                <w:rFonts w:eastAsia="Times New Roman" w:cs="Arial"/>
              </w:rPr>
            </w:pPr>
            <w:r w:rsidRPr="00265B41">
              <w:t>Диспепсия</w:t>
            </w:r>
          </w:p>
        </w:tc>
        <w:tc>
          <w:tcPr>
            <w:tcW w:w="1703" w:type="dxa"/>
            <w:vAlign w:val="center"/>
          </w:tcPr>
          <w:p w14:paraId="2810C32C" w14:textId="46953EAA" w:rsidR="00265B41" w:rsidRPr="00265B41" w:rsidRDefault="00265B41" w:rsidP="00265B41">
            <w:pPr>
              <w:spacing w:line="240" w:lineRule="auto"/>
              <w:rPr>
                <w:rFonts w:eastAsia="Times New Roman" w:cs="Arial"/>
              </w:rPr>
            </w:pPr>
            <w:r w:rsidRPr="00265B41">
              <w:t>—</w:t>
            </w:r>
          </w:p>
        </w:tc>
        <w:tc>
          <w:tcPr>
            <w:tcW w:w="1667" w:type="dxa"/>
            <w:vAlign w:val="center"/>
          </w:tcPr>
          <w:p w14:paraId="261C42E8" w14:textId="6691E150" w:rsidR="00265B41" w:rsidRPr="00265B41" w:rsidRDefault="00265B41" w:rsidP="00265B41">
            <w:pPr>
              <w:spacing w:line="240" w:lineRule="auto"/>
              <w:rPr>
                <w:rFonts w:eastAsia="Times New Roman" w:cs="Arial"/>
              </w:rPr>
            </w:pPr>
            <w:r w:rsidRPr="00265B41">
              <w:t>Нечести</w:t>
            </w:r>
          </w:p>
        </w:tc>
        <w:tc>
          <w:tcPr>
            <w:tcW w:w="1605" w:type="dxa"/>
            <w:vAlign w:val="center"/>
          </w:tcPr>
          <w:p w14:paraId="253F828B" w14:textId="057DA6F0" w:rsidR="00265B41" w:rsidRPr="00265B41" w:rsidRDefault="00265B41" w:rsidP="00265B41">
            <w:pPr>
              <w:spacing w:line="240" w:lineRule="auto"/>
              <w:rPr>
                <w:rFonts w:eastAsia="Times New Roman" w:cs="Arial"/>
              </w:rPr>
            </w:pPr>
            <w:r w:rsidRPr="00265B41">
              <w:t>—</w:t>
            </w:r>
          </w:p>
        </w:tc>
      </w:tr>
      <w:tr w:rsidR="00265B41" w14:paraId="1CF6AF19" w14:textId="77777777" w:rsidTr="00265B41">
        <w:tc>
          <w:tcPr>
            <w:tcW w:w="2468" w:type="dxa"/>
            <w:vMerge/>
          </w:tcPr>
          <w:p w14:paraId="12FBBFB5" w14:textId="77777777" w:rsidR="00265B41" w:rsidRPr="00265B41" w:rsidRDefault="00265B41" w:rsidP="00265B41">
            <w:pPr>
              <w:spacing w:line="240" w:lineRule="auto"/>
              <w:rPr>
                <w:rFonts w:eastAsia="Times New Roman" w:cs="Arial"/>
              </w:rPr>
            </w:pPr>
          </w:p>
        </w:tc>
        <w:tc>
          <w:tcPr>
            <w:tcW w:w="2133" w:type="dxa"/>
            <w:vAlign w:val="bottom"/>
          </w:tcPr>
          <w:p w14:paraId="5EF631CF" w14:textId="4079F5BE" w:rsidR="00265B41" w:rsidRPr="00265B41" w:rsidRDefault="00265B41" w:rsidP="00265B41">
            <w:pPr>
              <w:spacing w:line="240" w:lineRule="auto"/>
              <w:rPr>
                <w:rFonts w:eastAsia="Times New Roman" w:cs="Arial"/>
              </w:rPr>
            </w:pPr>
            <w:r w:rsidRPr="00265B41">
              <w:t>Гастрит</w:t>
            </w:r>
          </w:p>
        </w:tc>
        <w:tc>
          <w:tcPr>
            <w:tcW w:w="1703" w:type="dxa"/>
            <w:vAlign w:val="center"/>
          </w:tcPr>
          <w:p w14:paraId="25E1AEBD" w14:textId="21D5487A" w:rsidR="00265B41" w:rsidRPr="00265B41" w:rsidRDefault="00265B41" w:rsidP="00265B41">
            <w:pPr>
              <w:spacing w:line="240" w:lineRule="auto"/>
              <w:rPr>
                <w:rFonts w:eastAsia="Times New Roman" w:cs="Arial"/>
              </w:rPr>
            </w:pPr>
            <w:r w:rsidRPr="00265B41">
              <w:t>—</w:t>
            </w:r>
          </w:p>
        </w:tc>
        <w:tc>
          <w:tcPr>
            <w:tcW w:w="1667" w:type="dxa"/>
            <w:vAlign w:val="bottom"/>
          </w:tcPr>
          <w:p w14:paraId="5DF948A6" w14:textId="0E4A2A9E" w:rsidR="00265B41" w:rsidRPr="00265B41" w:rsidRDefault="00265B41" w:rsidP="00265B41">
            <w:pPr>
              <w:spacing w:line="240" w:lineRule="auto"/>
              <w:rPr>
                <w:rFonts w:eastAsia="Times New Roman" w:cs="Arial"/>
              </w:rPr>
            </w:pPr>
            <w:r w:rsidRPr="00265B41">
              <w:t>Много редки</w:t>
            </w:r>
          </w:p>
        </w:tc>
        <w:tc>
          <w:tcPr>
            <w:tcW w:w="1605" w:type="dxa"/>
            <w:vAlign w:val="center"/>
          </w:tcPr>
          <w:p w14:paraId="3F64E6CA" w14:textId="4E51AF03" w:rsidR="00265B41" w:rsidRPr="00265B41" w:rsidRDefault="00265B41" w:rsidP="00265B41">
            <w:pPr>
              <w:spacing w:line="240" w:lineRule="auto"/>
              <w:rPr>
                <w:rFonts w:eastAsia="Times New Roman" w:cs="Arial"/>
              </w:rPr>
            </w:pPr>
            <w:r w:rsidRPr="00265B41">
              <w:t>——</w:t>
            </w:r>
          </w:p>
        </w:tc>
      </w:tr>
      <w:tr w:rsidR="00265B41" w14:paraId="5C4C06AC" w14:textId="77777777" w:rsidTr="00265B41">
        <w:tc>
          <w:tcPr>
            <w:tcW w:w="2468" w:type="dxa"/>
            <w:vMerge/>
          </w:tcPr>
          <w:p w14:paraId="3EA81225" w14:textId="77777777" w:rsidR="00265B41" w:rsidRPr="00265B41" w:rsidRDefault="00265B41" w:rsidP="00265B41">
            <w:pPr>
              <w:spacing w:line="240" w:lineRule="auto"/>
              <w:rPr>
                <w:rFonts w:eastAsia="Times New Roman" w:cs="Arial"/>
              </w:rPr>
            </w:pPr>
          </w:p>
        </w:tc>
        <w:tc>
          <w:tcPr>
            <w:tcW w:w="2133" w:type="dxa"/>
            <w:vAlign w:val="bottom"/>
          </w:tcPr>
          <w:p w14:paraId="50CCFAE5" w14:textId="2EB3E819" w:rsidR="00265B41" w:rsidRPr="00265B41" w:rsidRDefault="00265B41" w:rsidP="00265B41">
            <w:pPr>
              <w:spacing w:line="240" w:lineRule="auto"/>
              <w:rPr>
                <w:rFonts w:eastAsia="Times New Roman" w:cs="Arial"/>
              </w:rPr>
            </w:pPr>
            <w:r w:rsidRPr="00265B41">
              <w:t>Хиперплазия на венците</w:t>
            </w:r>
          </w:p>
        </w:tc>
        <w:tc>
          <w:tcPr>
            <w:tcW w:w="1703" w:type="dxa"/>
          </w:tcPr>
          <w:p w14:paraId="62C1FAC8" w14:textId="46DBD109" w:rsidR="00265B41" w:rsidRPr="00265B41" w:rsidRDefault="00265B41" w:rsidP="00265B41">
            <w:pPr>
              <w:spacing w:line="240" w:lineRule="auto"/>
              <w:rPr>
                <w:rFonts w:eastAsia="Times New Roman" w:cs="Arial"/>
              </w:rPr>
            </w:pPr>
            <w:r w:rsidRPr="00265B41">
              <w:t>—</w:t>
            </w:r>
          </w:p>
        </w:tc>
        <w:tc>
          <w:tcPr>
            <w:tcW w:w="1667" w:type="dxa"/>
          </w:tcPr>
          <w:p w14:paraId="46BEB175" w14:textId="79EF2AD2" w:rsidR="00265B41" w:rsidRPr="00265B41" w:rsidRDefault="00265B41" w:rsidP="00265B41">
            <w:pPr>
              <w:spacing w:line="240" w:lineRule="auto"/>
              <w:rPr>
                <w:rFonts w:eastAsia="Times New Roman" w:cs="Arial"/>
              </w:rPr>
            </w:pPr>
            <w:r w:rsidRPr="00265B41">
              <w:t>Много редки</w:t>
            </w:r>
          </w:p>
        </w:tc>
        <w:tc>
          <w:tcPr>
            <w:tcW w:w="1605" w:type="dxa"/>
          </w:tcPr>
          <w:p w14:paraId="1CAAB770" w14:textId="77777777" w:rsidR="00265B41" w:rsidRPr="00265B41" w:rsidRDefault="00265B41" w:rsidP="00265B41">
            <w:pPr>
              <w:spacing w:line="240" w:lineRule="auto"/>
              <w:rPr>
                <w:rFonts w:eastAsia="Times New Roman" w:cs="Arial"/>
              </w:rPr>
            </w:pPr>
          </w:p>
        </w:tc>
      </w:tr>
      <w:tr w:rsidR="00265B41" w14:paraId="4EA9AB52" w14:textId="77777777" w:rsidTr="00265B41">
        <w:tc>
          <w:tcPr>
            <w:tcW w:w="2468" w:type="dxa"/>
            <w:vMerge/>
          </w:tcPr>
          <w:p w14:paraId="6BA8DD28" w14:textId="77777777" w:rsidR="00265B41" w:rsidRPr="00265B41" w:rsidRDefault="00265B41" w:rsidP="00265B41">
            <w:pPr>
              <w:spacing w:line="240" w:lineRule="auto"/>
              <w:rPr>
                <w:rFonts w:eastAsia="Times New Roman" w:cs="Arial"/>
              </w:rPr>
            </w:pPr>
          </w:p>
        </w:tc>
        <w:tc>
          <w:tcPr>
            <w:tcW w:w="2133" w:type="dxa"/>
            <w:vAlign w:val="bottom"/>
          </w:tcPr>
          <w:p w14:paraId="48393E38" w14:textId="674AB159" w:rsidR="00265B41" w:rsidRPr="00265B41" w:rsidRDefault="00265B41" w:rsidP="00265B41">
            <w:pPr>
              <w:spacing w:line="240" w:lineRule="auto"/>
              <w:rPr>
                <w:rFonts w:eastAsia="Times New Roman" w:cs="Arial"/>
              </w:rPr>
            </w:pPr>
            <w:r w:rsidRPr="00265B41">
              <w:t>Гадене</w:t>
            </w:r>
          </w:p>
        </w:tc>
        <w:tc>
          <w:tcPr>
            <w:tcW w:w="1703" w:type="dxa"/>
            <w:vAlign w:val="bottom"/>
          </w:tcPr>
          <w:p w14:paraId="5714B964" w14:textId="3782954C" w:rsidR="00265B41" w:rsidRPr="00265B41" w:rsidRDefault="00265B41" w:rsidP="00265B41">
            <w:pPr>
              <w:spacing w:line="240" w:lineRule="auto"/>
              <w:rPr>
                <w:rFonts w:eastAsia="Times New Roman" w:cs="Arial"/>
              </w:rPr>
            </w:pPr>
            <w:r w:rsidRPr="00265B41">
              <w:t>Нечести</w:t>
            </w:r>
          </w:p>
        </w:tc>
        <w:tc>
          <w:tcPr>
            <w:tcW w:w="1667" w:type="dxa"/>
            <w:vAlign w:val="bottom"/>
          </w:tcPr>
          <w:p w14:paraId="5119235E" w14:textId="27A66904" w:rsidR="00265B41" w:rsidRPr="00265B41" w:rsidRDefault="00265B41" w:rsidP="00265B41">
            <w:pPr>
              <w:spacing w:line="240" w:lineRule="auto"/>
              <w:rPr>
                <w:rFonts w:eastAsia="Times New Roman" w:cs="Arial"/>
              </w:rPr>
            </w:pPr>
            <w:r w:rsidRPr="00265B41">
              <w:t>Чести</w:t>
            </w:r>
          </w:p>
        </w:tc>
        <w:tc>
          <w:tcPr>
            <w:tcW w:w="1605" w:type="dxa"/>
            <w:vAlign w:val="bottom"/>
          </w:tcPr>
          <w:p w14:paraId="4C6EB885" w14:textId="36178137" w:rsidR="00265B41" w:rsidRPr="00265B41" w:rsidRDefault="00265B41" w:rsidP="00265B41">
            <w:pPr>
              <w:spacing w:line="240" w:lineRule="auto"/>
              <w:rPr>
                <w:rFonts w:eastAsia="Times New Roman" w:cs="Arial"/>
              </w:rPr>
            </w:pPr>
            <w:r w:rsidRPr="00265B41">
              <w:t>__</w:t>
            </w:r>
          </w:p>
        </w:tc>
      </w:tr>
      <w:tr w:rsidR="00265B41" w14:paraId="6460032A" w14:textId="77777777" w:rsidTr="00265B41">
        <w:tc>
          <w:tcPr>
            <w:tcW w:w="2468" w:type="dxa"/>
            <w:vMerge/>
          </w:tcPr>
          <w:p w14:paraId="5E1E3CEF" w14:textId="77777777" w:rsidR="00265B41" w:rsidRPr="00265B41" w:rsidRDefault="00265B41" w:rsidP="00265B41">
            <w:pPr>
              <w:spacing w:line="240" w:lineRule="auto"/>
              <w:rPr>
                <w:rFonts w:eastAsia="Times New Roman" w:cs="Arial"/>
              </w:rPr>
            </w:pPr>
          </w:p>
        </w:tc>
        <w:tc>
          <w:tcPr>
            <w:tcW w:w="2133" w:type="dxa"/>
            <w:vAlign w:val="bottom"/>
          </w:tcPr>
          <w:p w14:paraId="491475FD" w14:textId="3EC4EEC0" w:rsidR="00265B41" w:rsidRPr="00265B41" w:rsidRDefault="00265B41" w:rsidP="00265B41">
            <w:pPr>
              <w:spacing w:line="240" w:lineRule="auto"/>
              <w:rPr>
                <w:rFonts w:eastAsia="Times New Roman" w:cs="Arial"/>
              </w:rPr>
            </w:pPr>
            <w:r w:rsidRPr="00265B41">
              <w:t>Панкреатит</w:t>
            </w:r>
          </w:p>
        </w:tc>
        <w:tc>
          <w:tcPr>
            <w:tcW w:w="1703" w:type="dxa"/>
            <w:vAlign w:val="center"/>
          </w:tcPr>
          <w:p w14:paraId="30FF4A98" w14:textId="24081870" w:rsidR="00265B41" w:rsidRPr="00265B41" w:rsidRDefault="00265B41" w:rsidP="00265B41">
            <w:pPr>
              <w:spacing w:line="240" w:lineRule="auto"/>
              <w:rPr>
                <w:rFonts w:eastAsia="Times New Roman" w:cs="Arial"/>
              </w:rPr>
            </w:pPr>
            <w:r w:rsidRPr="00265B41">
              <w:t>--</w:t>
            </w:r>
          </w:p>
        </w:tc>
        <w:tc>
          <w:tcPr>
            <w:tcW w:w="1667" w:type="dxa"/>
            <w:vAlign w:val="bottom"/>
          </w:tcPr>
          <w:p w14:paraId="4CDD8155" w14:textId="659E4E9C" w:rsidR="00265B41" w:rsidRPr="00265B41" w:rsidRDefault="00265B41" w:rsidP="00265B41">
            <w:pPr>
              <w:spacing w:line="240" w:lineRule="auto"/>
              <w:rPr>
                <w:rFonts w:eastAsia="Times New Roman" w:cs="Arial"/>
              </w:rPr>
            </w:pPr>
            <w:r w:rsidRPr="00265B41">
              <w:t>Много редки</w:t>
            </w:r>
          </w:p>
        </w:tc>
        <w:tc>
          <w:tcPr>
            <w:tcW w:w="1605" w:type="dxa"/>
            <w:vAlign w:val="center"/>
          </w:tcPr>
          <w:p w14:paraId="68B78B18" w14:textId="053AB348" w:rsidR="00265B41" w:rsidRPr="00265B41" w:rsidRDefault="00265B41" w:rsidP="00265B41">
            <w:pPr>
              <w:spacing w:line="240" w:lineRule="auto"/>
              <w:rPr>
                <w:rFonts w:eastAsia="Times New Roman" w:cs="Arial"/>
              </w:rPr>
            </w:pPr>
            <w:r w:rsidRPr="00265B41">
              <w:t>—</w:t>
            </w:r>
          </w:p>
        </w:tc>
      </w:tr>
      <w:tr w:rsidR="00265B41" w14:paraId="5CCD3382" w14:textId="77777777" w:rsidTr="00265B41">
        <w:tc>
          <w:tcPr>
            <w:tcW w:w="2468" w:type="dxa"/>
            <w:vMerge/>
          </w:tcPr>
          <w:p w14:paraId="52664E3B" w14:textId="77777777" w:rsidR="00265B41" w:rsidRPr="00265B41" w:rsidRDefault="00265B41" w:rsidP="00265B41">
            <w:pPr>
              <w:spacing w:line="240" w:lineRule="auto"/>
              <w:rPr>
                <w:rFonts w:eastAsia="Times New Roman" w:cs="Arial"/>
              </w:rPr>
            </w:pPr>
          </w:p>
        </w:tc>
        <w:tc>
          <w:tcPr>
            <w:tcW w:w="2133" w:type="dxa"/>
            <w:vAlign w:val="bottom"/>
          </w:tcPr>
          <w:p w14:paraId="39D3FD75" w14:textId="37FC8741" w:rsidR="00265B41" w:rsidRPr="00265B41" w:rsidRDefault="00265B41" w:rsidP="00265B41">
            <w:pPr>
              <w:spacing w:line="240" w:lineRule="auto"/>
              <w:rPr>
                <w:rFonts w:eastAsia="Times New Roman" w:cs="Arial"/>
              </w:rPr>
            </w:pPr>
            <w:r w:rsidRPr="00265B41">
              <w:t>Повръщане</w:t>
            </w:r>
          </w:p>
        </w:tc>
        <w:tc>
          <w:tcPr>
            <w:tcW w:w="1703" w:type="dxa"/>
            <w:vAlign w:val="center"/>
          </w:tcPr>
          <w:p w14:paraId="14AF4B0C" w14:textId="6DDDA7FF" w:rsidR="00265B41" w:rsidRPr="00265B41" w:rsidRDefault="00265B41" w:rsidP="00265B41">
            <w:pPr>
              <w:spacing w:line="240" w:lineRule="auto"/>
              <w:rPr>
                <w:rFonts w:eastAsia="Times New Roman" w:cs="Arial"/>
              </w:rPr>
            </w:pPr>
            <w:r w:rsidRPr="00265B41">
              <w:t>—</w:t>
            </w:r>
          </w:p>
        </w:tc>
        <w:tc>
          <w:tcPr>
            <w:tcW w:w="1667" w:type="dxa"/>
            <w:vAlign w:val="center"/>
          </w:tcPr>
          <w:p w14:paraId="23DEC129" w14:textId="6B82C43D" w:rsidR="00265B41" w:rsidRPr="00265B41" w:rsidRDefault="00265B41" w:rsidP="00265B41">
            <w:pPr>
              <w:spacing w:line="240" w:lineRule="auto"/>
              <w:rPr>
                <w:rFonts w:eastAsia="Times New Roman" w:cs="Arial"/>
              </w:rPr>
            </w:pPr>
            <w:r w:rsidRPr="00265B41">
              <w:t>Нечести</w:t>
            </w:r>
          </w:p>
        </w:tc>
        <w:tc>
          <w:tcPr>
            <w:tcW w:w="1605" w:type="dxa"/>
            <w:vAlign w:val="center"/>
          </w:tcPr>
          <w:p w14:paraId="33A50568" w14:textId="12AF59DD" w:rsidR="00265B41" w:rsidRPr="00265B41" w:rsidRDefault="00265B41" w:rsidP="00265B41">
            <w:pPr>
              <w:spacing w:line="240" w:lineRule="auto"/>
              <w:rPr>
                <w:rFonts w:eastAsia="Times New Roman" w:cs="Arial"/>
              </w:rPr>
            </w:pPr>
            <w:r w:rsidRPr="00265B41">
              <w:t>—</w:t>
            </w:r>
          </w:p>
        </w:tc>
      </w:tr>
      <w:tr w:rsidR="00265B41" w14:paraId="23CB2CBF" w14:textId="77777777" w:rsidTr="00265B41">
        <w:tc>
          <w:tcPr>
            <w:tcW w:w="2468" w:type="dxa"/>
            <w:vMerge w:val="restart"/>
          </w:tcPr>
          <w:p w14:paraId="473DDC11" w14:textId="6C1736F1" w:rsidR="00265B41" w:rsidRPr="00265B41" w:rsidRDefault="00265B41" w:rsidP="00265B41">
            <w:pPr>
              <w:spacing w:line="240" w:lineRule="auto"/>
              <w:rPr>
                <w:rFonts w:eastAsia="Times New Roman" w:cs="Arial"/>
              </w:rPr>
            </w:pPr>
            <w:r w:rsidRPr="00265B41">
              <w:t>Хепато-билиарни нарушения</w:t>
            </w:r>
          </w:p>
        </w:tc>
        <w:tc>
          <w:tcPr>
            <w:tcW w:w="2133" w:type="dxa"/>
            <w:vAlign w:val="bottom"/>
          </w:tcPr>
          <w:p w14:paraId="2B3049D9" w14:textId="51A3BC94" w:rsidR="00265B41" w:rsidRPr="00265B41" w:rsidRDefault="00265B41" w:rsidP="00265B41">
            <w:pPr>
              <w:spacing w:line="240" w:lineRule="auto"/>
              <w:rPr>
                <w:rFonts w:eastAsia="Times New Roman" w:cs="Arial"/>
              </w:rPr>
            </w:pPr>
            <w:r w:rsidRPr="00265B41">
              <w:t>Отклонения в чернодробните функционални показатели, включително повишаване на билирубина в кръвта</w:t>
            </w:r>
          </w:p>
        </w:tc>
        <w:tc>
          <w:tcPr>
            <w:tcW w:w="1703" w:type="dxa"/>
          </w:tcPr>
          <w:p w14:paraId="768DE338" w14:textId="77777777" w:rsidR="00265B41" w:rsidRPr="00265B41" w:rsidRDefault="00265B41" w:rsidP="00265B41">
            <w:pPr>
              <w:spacing w:line="240" w:lineRule="auto"/>
              <w:rPr>
                <w:rFonts w:eastAsia="Times New Roman" w:cs="Arial"/>
              </w:rPr>
            </w:pPr>
          </w:p>
        </w:tc>
        <w:tc>
          <w:tcPr>
            <w:tcW w:w="1667" w:type="dxa"/>
          </w:tcPr>
          <w:p w14:paraId="3C52CFEF" w14:textId="11864B84" w:rsidR="00265B41" w:rsidRPr="00265B41" w:rsidRDefault="00265B41" w:rsidP="00265B41">
            <w:pPr>
              <w:spacing w:line="240" w:lineRule="auto"/>
              <w:rPr>
                <w:rFonts w:eastAsia="Times New Roman" w:cs="Arial"/>
              </w:rPr>
            </w:pPr>
            <w:r w:rsidRPr="00265B41">
              <w:t>Много редки*</w:t>
            </w:r>
          </w:p>
        </w:tc>
        <w:tc>
          <w:tcPr>
            <w:tcW w:w="1605" w:type="dxa"/>
          </w:tcPr>
          <w:p w14:paraId="4FFFCF93" w14:textId="680BC0F2" w:rsidR="00265B41" w:rsidRPr="00265B41" w:rsidRDefault="00265B41" w:rsidP="00265B41">
            <w:pPr>
              <w:spacing w:line="240" w:lineRule="auto"/>
              <w:rPr>
                <w:rFonts w:eastAsia="Times New Roman" w:cs="Arial"/>
              </w:rPr>
            </w:pPr>
            <w:r w:rsidRPr="00265B41">
              <w:t>С неизвестна честота</w:t>
            </w:r>
          </w:p>
        </w:tc>
      </w:tr>
      <w:tr w:rsidR="00265B41" w14:paraId="4ED794A0" w14:textId="77777777" w:rsidTr="00265B41">
        <w:tc>
          <w:tcPr>
            <w:tcW w:w="2468" w:type="dxa"/>
            <w:vMerge/>
          </w:tcPr>
          <w:p w14:paraId="448055E8" w14:textId="77777777" w:rsidR="00265B41" w:rsidRPr="00265B41" w:rsidRDefault="00265B41" w:rsidP="00265B41">
            <w:pPr>
              <w:spacing w:line="240" w:lineRule="auto"/>
              <w:rPr>
                <w:rFonts w:eastAsia="Times New Roman" w:cs="Arial"/>
              </w:rPr>
            </w:pPr>
          </w:p>
        </w:tc>
        <w:tc>
          <w:tcPr>
            <w:tcW w:w="2133" w:type="dxa"/>
            <w:vAlign w:val="bottom"/>
          </w:tcPr>
          <w:p w14:paraId="0A6C79CE" w14:textId="15271E3F" w:rsidR="00265B41" w:rsidRPr="00265B41" w:rsidRDefault="00265B41" w:rsidP="00265B41">
            <w:pPr>
              <w:spacing w:line="240" w:lineRule="auto"/>
              <w:rPr>
                <w:rFonts w:eastAsia="Times New Roman" w:cs="Arial"/>
              </w:rPr>
            </w:pPr>
            <w:r w:rsidRPr="00265B41">
              <w:rPr>
                <w:rFonts w:cs="Arial"/>
              </w:rPr>
              <w:t>Хепатит</w:t>
            </w:r>
          </w:p>
        </w:tc>
        <w:tc>
          <w:tcPr>
            <w:tcW w:w="1703" w:type="dxa"/>
            <w:vAlign w:val="center"/>
          </w:tcPr>
          <w:p w14:paraId="7E89831D" w14:textId="18C00F03" w:rsidR="00265B41" w:rsidRPr="00265B41" w:rsidRDefault="00265B41" w:rsidP="00265B41">
            <w:pPr>
              <w:spacing w:line="240" w:lineRule="auto"/>
              <w:rPr>
                <w:rFonts w:eastAsia="Times New Roman" w:cs="Arial"/>
              </w:rPr>
            </w:pPr>
            <w:r w:rsidRPr="00265B41">
              <w:rPr>
                <w:rFonts w:cs="Arial"/>
              </w:rPr>
              <w:t>——</w:t>
            </w:r>
          </w:p>
        </w:tc>
        <w:tc>
          <w:tcPr>
            <w:tcW w:w="1667" w:type="dxa"/>
            <w:vAlign w:val="bottom"/>
          </w:tcPr>
          <w:p w14:paraId="7C77E0F9" w14:textId="1B0C9B71" w:rsidR="00265B41" w:rsidRPr="00265B41" w:rsidRDefault="00265B41" w:rsidP="00265B41">
            <w:pPr>
              <w:spacing w:line="240" w:lineRule="auto"/>
              <w:rPr>
                <w:rFonts w:eastAsia="Times New Roman" w:cs="Arial"/>
              </w:rPr>
            </w:pPr>
            <w:r w:rsidRPr="00265B41">
              <w:rPr>
                <w:rFonts w:cs="Arial"/>
              </w:rPr>
              <w:t>Много редки</w:t>
            </w:r>
          </w:p>
        </w:tc>
        <w:tc>
          <w:tcPr>
            <w:tcW w:w="1605" w:type="dxa"/>
            <w:vAlign w:val="center"/>
          </w:tcPr>
          <w:p w14:paraId="1DFEB0F6" w14:textId="4DB3FE1D" w:rsidR="00265B41" w:rsidRPr="00265B41" w:rsidRDefault="00265B41" w:rsidP="00265B41">
            <w:pPr>
              <w:spacing w:line="240" w:lineRule="auto"/>
              <w:rPr>
                <w:rFonts w:eastAsia="Times New Roman" w:cs="Arial"/>
              </w:rPr>
            </w:pPr>
            <w:r w:rsidRPr="00265B41">
              <w:rPr>
                <w:rFonts w:cs="Arial"/>
              </w:rPr>
              <w:t>—</w:t>
            </w:r>
          </w:p>
        </w:tc>
      </w:tr>
      <w:tr w:rsidR="00265B41" w14:paraId="752F25FC" w14:textId="77777777" w:rsidTr="00265B41">
        <w:tc>
          <w:tcPr>
            <w:tcW w:w="2468" w:type="dxa"/>
            <w:vMerge/>
          </w:tcPr>
          <w:p w14:paraId="3F6D8E00" w14:textId="77777777" w:rsidR="00265B41" w:rsidRPr="00265B41" w:rsidRDefault="00265B41" w:rsidP="00265B41">
            <w:pPr>
              <w:spacing w:line="240" w:lineRule="auto"/>
              <w:rPr>
                <w:rFonts w:eastAsia="Times New Roman" w:cs="Arial"/>
              </w:rPr>
            </w:pPr>
          </w:p>
        </w:tc>
        <w:tc>
          <w:tcPr>
            <w:tcW w:w="2133" w:type="dxa"/>
            <w:vAlign w:val="bottom"/>
          </w:tcPr>
          <w:p w14:paraId="68ED619A" w14:textId="0D2883FE" w:rsidR="00265B41" w:rsidRPr="00265B41" w:rsidRDefault="00265B41" w:rsidP="00265B41">
            <w:pPr>
              <w:spacing w:line="240" w:lineRule="auto"/>
              <w:rPr>
                <w:rFonts w:eastAsia="Times New Roman" w:cs="Arial"/>
              </w:rPr>
            </w:pPr>
            <w:r w:rsidRPr="00265B41">
              <w:rPr>
                <w:rFonts w:cs="Arial"/>
              </w:rPr>
              <w:t>Интрахепатална холестаза, жълтеница</w:t>
            </w:r>
          </w:p>
        </w:tc>
        <w:tc>
          <w:tcPr>
            <w:tcW w:w="1703" w:type="dxa"/>
          </w:tcPr>
          <w:p w14:paraId="75C63559" w14:textId="665C5880" w:rsidR="00265B41" w:rsidRPr="00265B41" w:rsidRDefault="00265B41" w:rsidP="00265B41">
            <w:pPr>
              <w:spacing w:line="240" w:lineRule="auto"/>
              <w:rPr>
                <w:rFonts w:eastAsia="Times New Roman" w:cs="Arial"/>
              </w:rPr>
            </w:pPr>
            <w:r w:rsidRPr="00265B41">
              <w:rPr>
                <w:rFonts w:cs="Arial"/>
              </w:rPr>
              <w:t>—</w:t>
            </w:r>
          </w:p>
        </w:tc>
        <w:tc>
          <w:tcPr>
            <w:tcW w:w="1667" w:type="dxa"/>
          </w:tcPr>
          <w:p w14:paraId="4FF98075" w14:textId="7FBC0D4C" w:rsidR="00265B41" w:rsidRPr="00265B41" w:rsidRDefault="00265B41" w:rsidP="00265B41">
            <w:pPr>
              <w:spacing w:line="240" w:lineRule="auto"/>
              <w:rPr>
                <w:rFonts w:eastAsia="Times New Roman" w:cs="Arial"/>
              </w:rPr>
            </w:pPr>
            <w:r w:rsidRPr="00265B41">
              <w:rPr>
                <w:rFonts w:cs="Arial"/>
              </w:rPr>
              <w:t>Много редки</w:t>
            </w:r>
          </w:p>
        </w:tc>
        <w:tc>
          <w:tcPr>
            <w:tcW w:w="1605" w:type="dxa"/>
          </w:tcPr>
          <w:p w14:paraId="31C1DC5A" w14:textId="6C5724E7" w:rsidR="00265B41" w:rsidRPr="00265B41" w:rsidRDefault="00265B41" w:rsidP="00265B41">
            <w:pPr>
              <w:spacing w:line="240" w:lineRule="auto"/>
              <w:rPr>
                <w:rFonts w:eastAsia="Times New Roman" w:cs="Arial"/>
              </w:rPr>
            </w:pPr>
            <w:r w:rsidRPr="00265B41">
              <w:rPr>
                <w:rFonts w:cs="Arial"/>
              </w:rPr>
              <w:t>—</w:t>
            </w:r>
          </w:p>
        </w:tc>
      </w:tr>
      <w:tr w:rsidR="00265B41" w14:paraId="196BB426" w14:textId="77777777" w:rsidTr="00265B41">
        <w:tc>
          <w:tcPr>
            <w:tcW w:w="2468" w:type="dxa"/>
            <w:vMerge w:val="restart"/>
          </w:tcPr>
          <w:p w14:paraId="2CD124B7" w14:textId="662F9B57" w:rsidR="00265B41" w:rsidRPr="00265B41" w:rsidRDefault="00265B41" w:rsidP="00265B41">
            <w:pPr>
              <w:spacing w:line="240" w:lineRule="auto"/>
              <w:rPr>
                <w:rFonts w:eastAsia="Times New Roman" w:cs="Arial"/>
              </w:rPr>
            </w:pPr>
            <w:r w:rsidRPr="00265B41">
              <w:rPr>
                <w:rFonts w:cs="Arial"/>
              </w:rPr>
              <w:t>Нарушения на кожата и подкожната тъкан</w:t>
            </w:r>
          </w:p>
        </w:tc>
        <w:tc>
          <w:tcPr>
            <w:tcW w:w="2133" w:type="dxa"/>
            <w:vAlign w:val="center"/>
          </w:tcPr>
          <w:p w14:paraId="6E7A572C" w14:textId="4B674853" w:rsidR="00265B41" w:rsidRPr="00265B41" w:rsidRDefault="00265B41" w:rsidP="00265B41">
            <w:pPr>
              <w:spacing w:line="240" w:lineRule="auto"/>
              <w:rPr>
                <w:rFonts w:eastAsia="Times New Roman" w:cs="Arial"/>
              </w:rPr>
            </w:pPr>
            <w:r w:rsidRPr="00265B41">
              <w:rPr>
                <w:rFonts w:cs="Arial"/>
              </w:rPr>
              <w:t>Алопеция</w:t>
            </w:r>
          </w:p>
        </w:tc>
        <w:tc>
          <w:tcPr>
            <w:tcW w:w="1703" w:type="dxa"/>
            <w:vAlign w:val="center"/>
          </w:tcPr>
          <w:p w14:paraId="666F12E4" w14:textId="544E6B52" w:rsidR="00265B41" w:rsidRPr="00265B41" w:rsidRDefault="00265B41" w:rsidP="00265B41">
            <w:pPr>
              <w:spacing w:line="240" w:lineRule="auto"/>
              <w:rPr>
                <w:rFonts w:eastAsia="Times New Roman" w:cs="Arial"/>
              </w:rPr>
            </w:pPr>
            <w:r w:rsidRPr="00265B41">
              <w:rPr>
                <w:rFonts w:cs="Arial"/>
              </w:rPr>
              <w:t>—</w:t>
            </w:r>
          </w:p>
        </w:tc>
        <w:tc>
          <w:tcPr>
            <w:tcW w:w="1667" w:type="dxa"/>
            <w:vAlign w:val="center"/>
          </w:tcPr>
          <w:p w14:paraId="4E34A1D9" w14:textId="5F781A74"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center"/>
          </w:tcPr>
          <w:p w14:paraId="5431E6AF" w14:textId="1D9BC309" w:rsidR="00265B41" w:rsidRPr="00265B41" w:rsidRDefault="00265B41" w:rsidP="00265B41">
            <w:pPr>
              <w:spacing w:line="240" w:lineRule="auto"/>
              <w:rPr>
                <w:rFonts w:eastAsia="Times New Roman" w:cs="Arial"/>
              </w:rPr>
            </w:pPr>
            <w:r w:rsidRPr="00265B41">
              <w:rPr>
                <w:rFonts w:cs="Arial"/>
              </w:rPr>
              <w:t>—</w:t>
            </w:r>
          </w:p>
        </w:tc>
      </w:tr>
      <w:tr w:rsidR="00265B41" w14:paraId="7D5E6624" w14:textId="77777777" w:rsidTr="00265B41">
        <w:tc>
          <w:tcPr>
            <w:tcW w:w="2468" w:type="dxa"/>
            <w:vMerge/>
          </w:tcPr>
          <w:p w14:paraId="53EAD0D9" w14:textId="77777777" w:rsidR="00265B41" w:rsidRPr="00265B41" w:rsidRDefault="00265B41" w:rsidP="00265B41">
            <w:pPr>
              <w:spacing w:line="240" w:lineRule="auto"/>
              <w:rPr>
                <w:rFonts w:eastAsia="Times New Roman" w:cs="Arial"/>
              </w:rPr>
            </w:pPr>
          </w:p>
        </w:tc>
        <w:tc>
          <w:tcPr>
            <w:tcW w:w="2133" w:type="dxa"/>
          </w:tcPr>
          <w:p w14:paraId="725AF3C3" w14:textId="7B960383" w:rsidR="00265B41" w:rsidRPr="00265B41" w:rsidRDefault="00265B41" w:rsidP="00265B41">
            <w:pPr>
              <w:spacing w:line="240" w:lineRule="auto"/>
              <w:rPr>
                <w:rFonts w:eastAsia="Times New Roman" w:cs="Arial"/>
              </w:rPr>
            </w:pPr>
            <w:r w:rsidRPr="00265B41">
              <w:rPr>
                <w:rFonts w:cs="Arial"/>
              </w:rPr>
              <w:t>Ангиоедем</w:t>
            </w:r>
          </w:p>
        </w:tc>
        <w:tc>
          <w:tcPr>
            <w:tcW w:w="1703" w:type="dxa"/>
            <w:vAlign w:val="center"/>
          </w:tcPr>
          <w:p w14:paraId="2646855D" w14:textId="4511B139" w:rsidR="00265B41" w:rsidRPr="00265B41" w:rsidRDefault="00265B41" w:rsidP="00265B41">
            <w:pPr>
              <w:spacing w:line="240" w:lineRule="auto"/>
              <w:rPr>
                <w:rFonts w:eastAsia="Times New Roman" w:cs="Arial"/>
              </w:rPr>
            </w:pPr>
            <w:r w:rsidRPr="00265B41">
              <w:rPr>
                <w:rFonts w:cs="Arial"/>
              </w:rPr>
              <w:t>—</w:t>
            </w:r>
          </w:p>
        </w:tc>
        <w:tc>
          <w:tcPr>
            <w:tcW w:w="1667" w:type="dxa"/>
          </w:tcPr>
          <w:p w14:paraId="7A770EA2" w14:textId="52C8C2A1" w:rsidR="00265B41" w:rsidRPr="00265B41" w:rsidRDefault="00265B41" w:rsidP="00265B41">
            <w:pPr>
              <w:spacing w:line="240" w:lineRule="auto"/>
              <w:rPr>
                <w:rFonts w:eastAsia="Times New Roman" w:cs="Arial"/>
              </w:rPr>
            </w:pPr>
            <w:r w:rsidRPr="00265B41">
              <w:rPr>
                <w:rFonts w:cs="Arial"/>
              </w:rPr>
              <w:t>Много редки</w:t>
            </w:r>
          </w:p>
        </w:tc>
        <w:tc>
          <w:tcPr>
            <w:tcW w:w="1605" w:type="dxa"/>
            <w:vAlign w:val="bottom"/>
          </w:tcPr>
          <w:p w14:paraId="4479527D" w14:textId="7ADF7C0B" w:rsidR="00265B41" w:rsidRPr="00265B41" w:rsidRDefault="00265B41" w:rsidP="00265B41">
            <w:pPr>
              <w:spacing w:line="240" w:lineRule="auto"/>
              <w:rPr>
                <w:rFonts w:eastAsia="Times New Roman" w:cs="Arial"/>
              </w:rPr>
            </w:pPr>
            <w:r w:rsidRPr="00265B41">
              <w:rPr>
                <w:rFonts w:cs="Arial"/>
              </w:rPr>
              <w:t>С неизвестна честота</w:t>
            </w:r>
          </w:p>
        </w:tc>
      </w:tr>
      <w:tr w:rsidR="00265B41" w14:paraId="5C651271" w14:textId="77777777" w:rsidTr="00265B41">
        <w:tc>
          <w:tcPr>
            <w:tcW w:w="2468" w:type="dxa"/>
            <w:vMerge/>
          </w:tcPr>
          <w:p w14:paraId="29816007" w14:textId="77777777" w:rsidR="00265B41" w:rsidRPr="00265B41" w:rsidRDefault="00265B41" w:rsidP="00265B41">
            <w:pPr>
              <w:spacing w:line="240" w:lineRule="auto"/>
              <w:rPr>
                <w:rFonts w:eastAsia="Times New Roman" w:cs="Arial"/>
              </w:rPr>
            </w:pPr>
          </w:p>
        </w:tc>
        <w:tc>
          <w:tcPr>
            <w:tcW w:w="2133" w:type="dxa"/>
          </w:tcPr>
          <w:p w14:paraId="634DA436" w14:textId="6AA69EDD" w:rsidR="00265B41" w:rsidRPr="00265B41" w:rsidRDefault="00265B41" w:rsidP="00265B41">
            <w:pPr>
              <w:spacing w:line="240" w:lineRule="auto"/>
              <w:rPr>
                <w:rFonts w:eastAsia="Times New Roman" w:cs="Arial"/>
              </w:rPr>
            </w:pPr>
            <w:r w:rsidRPr="00265B41">
              <w:rPr>
                <w:rFonts w:cs="Arial"/>
              </w:rPr>
              <w:t>Булозен дерматит</w:t>
            </w:r>
          </w:p>
        </w:tc>
        <w:tc>
          <w:tcPr>
            <w:tcW w:w="1703" w:type="dxa"/>
          </w:tcPr>
          <w:p w14:paraId="34A1AA3F" w14:textId="152981A5" w:rsidR="00265B41" w:rsidRPr="00265B41" w:rsidRDefault="00265B41" w:rsidP="00265B41">
            <w:pPr>
              <w:spacing w:line="240" w:lineRule="auto"/>
              <w:rPr>
                <w:rFonts w:eastAsia="Times New Roman" w:cs="Arial"/>
              </w:rPr>
            </w:pPr>
            <w:r w:rsidRPr="00265B41">
              <w:rPr>
                <w:rFonts w:cs="Arial"/>
              </w:rPr>
              <w:t>—</w:t>
            </w:r>
          </w:p>
        </w:tc>
        <w:tc>
          <w:tcPr>
            <w:tcW w:w="1667" w:type="dxa"/>
          </w:tcPr>
          <w:p w14:paraId="390D0BAD" w14:textId="745F45FE" w:rsidR="00265B41" w:rsidRPr="00265B41" w:rsidRDefault="00265B41" w:rsidP="00265B41">
            <w:pPr>
              <w:spacing w:line="240" w:lineRule="auto"/>
              <w:rPr>
                <w:rFonts w:eastAsia="Times New Roman" w:cs="Arial"/>
              </w:rPr>
            </w:pPr>
            <w:r w:rsidRPr="00265B41">
              <w:rPr>
                <w:rFonts w:cs="Arial"/>
              </w:rPr>
              <w:t>—</w:t>
            </w:r>
          </w:p>
        </w:tc>
        <w:tc>
          <w:tcPr>
            <w:tcW w:w="1605" w:type="dxa"/>
            <w:vAlign w:val="bottom"/>
          </w:tcPr>
          <w:p w14:paraId="4485CF0E" w14:textId="060D242D" w:rsidR="00265B41" w:rsidRPr="00265B41" w:rsidRDefault="00265B41" w:rsidP="00265B41">
            <w:pPr>
              <w:spacing w:line="240" w:lineRule="auto"/>
              <w:rPr>
                <w:rFonts w:eastAsia="Times New Roman" w:cs="Arial"/>
              </w:rPr>
            </w:pPr>
            <w:r w:rsidRPr="00265B41">
              <w:rPr>
                <w:rFonts w:cs="Arial"/>
              </w:rPr>
              <w:t>С неизвестна честота</w:t>
            </w:r>
          </w:p>
        </w:tc>
      </w:tr>
      <w:tr w:rsidR="00265B41" w14:paraId="6F922461" w14:textId="77777777" w:rsidTr="00265B41">
        <w:tc>
          <w:tcPr>
            <w:tcW w:w="2468" w:type="dxa"/>
            <w:vMerge/>
          </w:tcPr>
          <w:p w14:paraId="2C816865" w14:textId="77777777" w:rsidR="00265B41" w:rsidRPr="00265B41" w:rsidRDefault="00265B41" w:rsidP="00265B41">
            <w:pPr>
              <w:spacing w:line="240" w:lineRule="auto"/>
              <w:rPr>
                <w:rFonts w:eastAsia="Times New Roman" w:cs="Arial"/>
              </w:rPr>
            </w:pPr>
          </w:p>
        </w:tc>
        <w:tc>
          <w:tcPr>
            <w:tcW w:w="2133" w:type="dxa"/>
            <w:vAlign w:val="bottom"/>
          </w:tcPr>
          <w:p w14:paraId="7B8EC161" w14:textId="41319269" w:rsidR="00265B41" w:rsidRPr="00265B41" w:rsidRDefault="00265B41" w:rsidP="00265B41">
            <w:pPr>
              <w:spacing w:line="240" w:lineRule="auto"/>
              <w:rPr>
                <w:rFonts w:eastAsia="Times New Roman" w:cs="Arial"/>
              </w:rPr>
            </w:pPr>
            <w:r w:rsidRPr="00265B41">
              <w:rPr>
                <w:rFonts w:cs="Arial"/>
              </w:rPr>
              <w:t>Еритем</w:t>
            </w:r>
          </w:p>
        </w:tc>
        <w:tc>
          <w:tcPr>
            <w:tcW w:w="1703" w:type="dxa"/>
            <w:vAlign w:val="bottom"/>
          </w:tcPr>
          <w:p w14:paraId="2E9DAC83" w14:textId="25CAAB99" w:rsidR="00265B41" w:rsidRPr="00265B41" w:rsidRDefault="00265B41" w:rsidP="00265B41">
            <w:pPr>
              <w:spacing w:line="240" w:lineRule="auto"/>
              <w:rPr>
                <w:rFonts w:eastAsia="Times New Roman" w:cs="Arial"/>
              </w:rPr>
            </w:pPr>
            <w:r w:rsidRPr="00265B41">
              <w:rPr>
                <w:rFonts w:cs="Arial"/>
              </w:rPr>
              <w:t>Нечести</w:t>
            </w:r>
          </w:p>
        </w:tc>
        <w:tc>
          <w:tcPr>
            <w:tcW w:w="1667" w:type="dxa"/>
            <w:vAlign w:val="center"/>
          </w:tcPr>
          <w:p w14:paraId="71EFE43F" w14:textId="6B25E42C" w:rsidR="00265B41" w:rsidRPr="00265B41" w:rsidRDefault="00265B41" w:rsidP="00265B41">
            <w:pPr>
              <w:spacing w:line="240" w:lineRule="auto"/>
              <w:rPr>
                <w:rFonts w:eastAsia="Times New Roman" w:cs="Arial"/>
              </w:rPr>
            </w:pPr>
            <w:r w:rsidRPr="00265B41">
              <w:rPr>
                <w:rFonts w:cs="Arial"/>
              </w:rPr>
              <w:t>—</w:t>
            </w:r>
          </w:p>
        </w:tc>
        <w:tc>
          <w:tcPr>
            <w:tcW w:w="1605" w:type="dxa"/>
            <w:vAlign w:val="center"/>
          </w:tcPr>
          <w:p w14:paraId="1B1429BE" w14:textId="27AF52CA" w:rsidR="00265B41" w:rsidRPr="00265B41" w:rsidRDefault="00265B41" w:rsidP="00265B41">
            <w:pPr>
              <w:spacing w:line="240" w:lineRule="auto"/>
              <w:rPr>
                <w:rFonts w:eastAsia="Times New Roman" w:cs="Arial"/>
              </w:rPr>
            </w:pPr>
            <w:r w:rsidRPr="00265B41">
              <w:rPr>
                <w:rFonts w:cs="Arial"/>
              </w:rPr>
              <w:t>—</w:t>
            </w:r>
          </w:p>
        </w:tc>
      </w:tr>
      <w:tr w:rsidR="00265B41" w14:paraId="0C7D9369" w14:textId="77777777" w:rsidTr="00265B41">
        <w:tc>
          <w:tcPr>
            <w:tcW w:w="2468" w:type="dxa"/>
            <w:vMerge/>
          </w:tcPr>
          <w:p w14:paraId="548A8C95" w14:textId="77777777" w:rsidR="00265B41" w:rsidRPr="00265B41" w:rsidRDefault="00265B41" w:rsidP="00265B41">
            <w:pPr>
              <w:spacing w:line="240" w:lineRule="auto"/>
              <w:rPr>
                <w:rFonts w:eastAsia="Times New Roman" w:cs="Arial"/>
              </w:rPr>
            </w:pPr>
          </w:p>
        </w:tc>
        <w:tc>
          <w:tcPr>
            <w:tcW w:w="2133" w:type="dxa"/>
            <w:vAlign w:val="bottom"/>
          </w:tcPr>
          <w:p w14:paraId="624006F8" w14:textId="0C07CAF4" w:rsidR="00265B41" w:rsidRPr="00265B41" w:rsidRDefault="00265B41" w:rsidP="00265B41">
            <w:pPr>
              <w:spacing w:line="240" w:lineRule="auto"/>
              <w:rPr>
                <w:rFonts w:eastAsia="Times New Roman" w:cs="Arial"/>
              </w:rPr>
            </w:pPr>
            <w:r w:rsidRPr="00265B41">
              <w:rPr>
                <w:rFonts w:cs="Arial"/>
              </w:rPr>
              <w:t>Еритема мултиформе</w:t>
            </w:r>
          </w:p>
        </w:tc>
        <w:tc>
          <w:tcPr>
            <w:tcW w:w="1703" w:type="dxa"/>
          </w:tcPr>
          <w:p w14:paraId="4D5845F0" w14:textId="2201B5A1" w:rsidR="00265B41" w:rsidRPr="00265B41" w:rsidRDefault="00265B41" w:rsidP="00265B41">
            <w:pPr>
              <w:spacing w:line="240" w:lineRule="auto"/>
              <w:rPr>
                <w:rFonts w:eastAsia="Times New Roman" w:cs="Arial"/>
              </w:rPr>
            </w:pPr>
            <w:r w:rsidRPr="00265B41">
              <w:rPr>
                <w:rFonts w:cs="Arial"/>
              </w:rPr>
              <w:t>—</w:t>
            </w:r>
          </w:p>
        </w:tc>
        <w:tc>
          <w:tcPr>
            <w:tcW w:w="1667" w:type="dxa"/>
          </w:tcPr>
          <w:p w14:paraId="4E7FECF7" w14:textId="36A1A3CD" w:rsidR="00265B41" w:rsidRPr="00265B41" w:rsidRDefault="00265B41" w:rsidP="00265B41">
            <w:pPr>
              <w:spacing w:line="240" w:lineRule="auto"/>
              <w:rPr>
                <w:rFonts w:eastAsia="Times New Roman" w:cs="Arial"/>
              </w:rPr>
            </w:pPr>
            <w:r w:rsidRPr="00265B41">
              <w:rPr>
                <w:rFonts w:cs="Arial"/>
              </w:rPr>
              <w:t>Много редки</w:t>
            </w:r>
          </w:p>
        </w:tc>
        <w:tc>
          <w:tcPr>
            <w:tcW w:w="1605" w:type="dxa"/>
          </w:tcPr>
          <w:p w14:paraId="1CB2A556" w14:textId="7215BFCB" w:rsidR="00265B41" w:rsidRPr="00265B41" w:rsidRDefault="00265B41" w:rsidP="00265B41">
            <w:pPr>
              <w:spacing w:line="240" w:lineRule="auto"/>
              <w:rPr>
                <w:rFonts w:eastAsia="Times New Roman" w:cs="Arial"/>
              </w:rPr>
            </w:pPr>
            <w:r w:rsidRPr="00265B41">
              <w:rPr>
                <w:rFonts w:cs="Arial"/>
              </w:rPr>
              <w:t>—</w:t>
            </w:r>
          </w:p>
        </w:tc>
      </w:tr>
      <w:tr w:rsidR="00265B41" w14:paraId="0597E177" w14:textId="77777777" w:rsidTr="00265B41">
        <w:tc>
          <w:tcPr>
            <w:tcW w:w="2468" w:type="dxa"/>
            <w:vMerge/>
          </w:tcPr>
          <w:p w14:paraId="488CDB57" w14:textId="77777777" w:rsidR="00265B41" w:rsidRPr="00265B41" w:rsidRDefault="00265B41" w:rsidP="00265B41">
            <w:pPr>
              <w:spacing w:line="240" w:lineRule="auto"/>
              <w:rPr>
                <w:rFonts w:eastAsia="Times New Roman" w:cs="Arial"/>
              </w:rPr>
            </w:pPr>
          </w:p>
        </w:tc>
        <w:tc>
          <w:tcPr>
            <w:tcW w:w="2133" w:type="dxa"/>
            <w:vAlign w:val="bottom"/>
          </w:tcPr>
          <w:p w14:paraId="5EC77B49" w14:textId="476BC429" w:rsidR="00265B41" w:rsidRPr="00265B41" w:rsidRDefault="00265B41" w:rsidP="00265B41">
            <w:pPr>
              <w:spacing w:line="240" w:lineRule="auto"/>
              <w:rPr>
                <w:rFonts w:eastAsia="Times New Roman" w:cs="Arial"/>
              </w:rPr>
            </w:pPr>
            <w:r w:rsidRPr="00265B41">
              <w:rPr>
                <w:rFonts w:cs="Arial"/>
              </w:rPr>
              <w:t>Екзантем</w:t>
            </w:r>
          </w:p>
        </w:tc>
        <w:tc>
          <w:tcPr>
            <w:tcW w:w="1703" w:type="dxa"/>
            <w:vAlign w:val="bottom"/>
          </w:tcPr>
          <w:p w14:paraId="25D181D4" w14:textId="0C5124A7" w:rsidR="00265B41" w:rsidRPr="00265B41" w:rsidRDefault="00265B41" w:rsidP="00265B41">
            <w:pPr>
              <w:spacing w:line="240" w:lineRule="auto"/>
              <w:rPr>
                <w:rFonts w:eastAsia="Times New Roman" w:cs="Arial"/>
              </w:rPr>
            </w:pPr>
            <w:r w:rsidRPr="00265B41">
              <w:rPr>
                <w:rFonts w:cs="Arial"/>
              </w:rPr>
              <w:t>Редки</w:t>
            </w:r>
          </w:p>
        </w:tc>
        <w:tc>
          <w:tcPr>
            <w:tcW w:w="1667" w:type="dxa"/>
            <w:vAlign w:val="bottom"/>
          </w:tcPr>
          <w:p w14:paraId="716E617A" w14:textId="1FF7C049"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bottom"/>
          </w:tcPr>
          <w:p w14:paraId="329E7FC1" w14:textId="7E986B09" w:rsidR="00265B41" w:rsidRPr="00265B41" w:rsidRDefault="00265B41" w:rsidP="00265B41">
            <w:pPr>
              <w:spacing w:line="240" w:lineRule="auto"/>
              <w:rPr>
                <w:rFonts w:eastAsia="Times New Roman" w:cs="Arial"/>
              </w:rPr>
            </w:pPr>
            <w:r w:rsidRPr="00265B41">
              <w:rPr>
                <w:rFonts w:cs="Arial"/>
              </w:rPr>
              <w:t>—</w:t>
            </w:r>
          </w:p>
        </w:tc>
      </w:tr>
      <w:tr w:rsidR="00265B41" w14:paraId="0797F8A2" w14:textId="77777777" w:rsidTr="00265B41">
        <w:tc>
          <w:tcPr>
            <w:tcW w:w="2468" w:type="dxa"/>
            <w:vMerge/>
          </w:tcPr>
          <w:p w14:paraId="2EB1373F" w14:textId="77777777" w:rsidR="00265B41" w:rsidRPr="00265B41" w:rsidRDefault="00265B41" w:rsidP="00265B41">
            <w:pPr>
              <w:spacing w:line="240" w:lineRule="auto"/>
              <w:rPr>
                <w:rFonts w:eastAsia="Times New Roman" w:cs="Arial"/>
              </w:rPr>
            </w:pPr>
          </w:p>
        </w:tc>
        <w:tc>
          <w:tcPr>
            <w:tcW w:w="2133" w:type="dxa"/>
            <w:vAlign w:val="bottom"/>
          </w:tcPr>
          <w:p w14:paraId="5FA13B62" w14:textId="384F3327" w:rsidR="00265B41" w:rsidRPr="00265B41" w:rsidRDefault="00265B41" w:rsidP="00265B41">
            <w:pPr>
              <w:spacing w:line="240" w:lineRule="auto"/>
              <w:rPr>
                <w:rFonts w:eastAsia="Times New Roman" w:cs="Arial"/>
              </w:rPr>
            </w:pPr>
            <w:r w:rsidRPr="00265B41">
              <w:rPr>
                <w:rFonts w:cs="Arial"/>
              </w:rPr>
              <w:t>Хиперхидроза</w:t>
            </w:r>
          </w:p>
        </w:tc>
        <w:tc>
          <w:tcPr>
            <w:tcW w:w="1703" w:type="dxa"/>
            <w:vAlign w:val="bottom"/>
          </w:tcPr>
          <w:p w14:paraId="47701417" w14:textId="516A34CF" w:rsidR="00265B41" w:rsidRPr="00265B41" w:rsidRDefault="00265B41" w:rsidP="00265B41">
            <w:pPr>
              <w:spacing w:line="240" w:lineRule="auto"/>
              <w:rPr>
                <w:rFonts w:eastAsia="Times New Roman" w:cs="Arial"/>
              </w:rPr>
            </w:pPr>
            <w:r w:rsidRPr="00265B41">
              <w:rPr>
                <w:rFonts w:cs="Arial"/>
              </w:rPr>
              <w:t>Редки</w:t>
            </w:r>
          </w:p>
        </w:tc>
        <w:tc>
          <w:tcPr>
            <w:tcW w:w="1667" w:type="dxa"/>
            <w:vAlign w:val="bottom"/>
          </w:tcPr>
          <w:p w14:paraId="31BF8901" w14:textId="7278DAA3"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bottom"/>
          </w:tcPr>
          <w:p w14:paraId="1BF7AC41" w14:textId="21689F92" w:rsidR="00265B41" w:rsidRPr="00265B41" w:rsidRDefault="00265B41" w:rsidP="00265B41">
            <w:pPr>
              <w:spacing w:line="240" w:lineRule="auto"/>
              <w:rPr>
                <w:rFonts w:eastAsia="Times New Roman" w:cs="Arial"/>
              </w:rPr>
            </w:pPr>
            <w:r w:rsidRPr="00265B41">
              <w:rPr>
                <w:rFonts w:cs="Arial"/>
              </w:rPr>
              <w:t>—</w:t>
            </w:r>
          </w:p>
        </w:tc>
      </w:tr>
      <w:tr w:rsidR="00265B41" w14:paraId="6906C77B" w14:textId="77777777" w:rsidTr="00265B41">
        <w:tc>
          <w:tcPr>
            <w:tcW w:w="2468" w:type="dxa"/>
            <w:vMerge/>
          </w:tcPr>
          <w:p w14:paraId="6C2A091C" w14:textId="77777777" w:rsidR="00265B41" w:rsidRPr="00265B41" w:rsidRDefault="00265B41" w:rsidP="00265B41">
            <w:pPr>
              <w:spacing w:line="240" w:lineRule="auto"/>
              <w:rPr>
                <w:rFonts w:eastAsia="Times New Roman" w:cs="Arial"/>
              </w:rPr>
            </w:pPr>
          </w:p>
        </w:tc>
        <w:tc>
          <w:tcPr>
            <w:tcW w:w="2133" w:type="dxa"/>
            <w:vAlign w:val="bottom"/>
          </w:tcPr>
          <w:p w14:paraId="23AC6219" w14:textId="45BE5D5C" w:rsidR="00265B41" w:rsidRPr="00265B41" w:rsidRDefault="00265B41" w:rsidP="00265B41">
            <w:pPr>
              <w:spacing w:line="240" w:lineRule="auto"/>
              <w:rPr>
                <w:rFonts w:eastAsia="Times New Roman" w:cs="Arial"/>
              </w:rPr>
            </w:pPr>
            <w:r w:rsidRPr="00265B41">
              <w:rPr>
                <w:rFonts w:cs="Arial"/>
              </w:rPr>
              <w:t>Реакции на фоточувствител- ност</w:t>
            </w:r>
          </w:p>
        </w:tc>
        <w:tc>
          <w:tcPr>
            <w:tcW w:w="1703" w:type="dxa"/>
          </w:tcPr>
          <w:p w14:paraId="273C145A" w14:textId="33106A8A" w:rsidR="00265B41" w:rsidRPr="00265B41" w:rsidRDefault="00265B41" w:rsidP="00265B41">
            <w:pPr>
              <w:spacing w:line="240" w:lineRule="auto"/>
              <w:rPr>
                <w:rFonts w:eastAsia="Times New Roman" w:cs="Arial"/>
              </w:rPr>
            </w:pPr>
            <w:r w:rsidRPr="00265B41">
              <w:rPr>
                <w:rFonts w:cs="Arial"/>
              </w:rPr>
              <w:t>—</w:t>
            </w:r>
          </w:p>
        </w:tc>
        <w:tc>
          <w:tcPr>
            <w:tcW w:w="1667" w:type="dxa"/>
          </w:tcPr>
          <w:p w14:paraId="46E58E2C" w14:textId="17D3FAFD"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6F8C00C7" w14:textId="3A5080FF" w:rsidR="00265B41" w:rsidRPr="00265B41" w:rsidRDefault="00265B41" w:rsidP="00265B41">
            <w:pPr>
              <w:spacing w:line="240" w:lineRule="auto"/>
              <w:rPr>
                <w:rFonts w:eastAsia="Times New Roman" w:cs="Arial"/>
              </w:rPr>
            </w:pPr>
            <w:r w:rsidRPr="00265B41">
              <w:rPr>
                <w:rFonts w:cs="Arial"/>
              </w:rPr>
              <w:t>—</w:t>
            </w:r>
          </w:p>
        </w:tc>
      </w:tr>
      <w:tr w:rsidR="00265B41" w14:paraId="5B956FF1" w14:textId="77777777" w:rsidTr="00265B41">
        <w:tc>
          <w:tcPr>
            <w:tcW w:w="2468" w:type="dxa"/>
            <w:vMerge/>
          </w:tcPr>
          <w:p w14:paraId="441F96D2" w14:textId="77777777" w:rsidR="00265B41" w:rsidRPr="00265B41" w:rsidRDefault="00265B41" w:rsidP="00265B41">
            <w:pPr>
              <w:spacing w:line="240" w:lineRule="auto"/>
              <w:rPr>
                <w:rFonts w:eastAsia="Times New Roman" w:cs="Arial"/>
              </w:rPr>
            </w:pPr>
          </w:p>
        </w:tc>
        <w:tc>
          <w:tcPr>
            <w:tcW w:w="2133" w:type="dxa"/>
          </w:tcPr>
          <w:p w14:paraId="0AE9C7AA" w14:textId="3D717C3F" w:rsidR="00265B41" w:rsidRPr="00265B41" w:rsidRDefault="00265B41" w:rsidP="00265B41">
            <w:pPr>
              <w:spacing w:line="240" w:lineRule="auto"/>
              <w:rPr>
                <w:rFonts w:eastAsia="Times New Roman" w:cs="Arial"/>
              </w:rPr>
            </w:pPr>
            <w:r w:rsidRPr="00265B41">
              <w:rPr>
                <w:rFonts w:cs="Arial"/>
              </w:rPr>
              <w:t>Пруритус</w:t>
            </w:r>
          </w:p>
        </w:tc>
        <w:tc>
          <w:tcPr>
            <w:tcW w:w="1703" w:type="dxa"/>
          </w:tcPr>
          <w:p w14:paraId="459D8246" w14:textId="45B84CE9" w:rsidR="00265B41" w:rsidRPr="00265B41" w:rsidRDefault="00265B41" w:rsidP="00265B41">
            <w:pPr>
              <w:spacing w:line="240" w:lineRule="auto"/>
              <w:rPr>
                <w:rFonts w:eastAsia="Times New Roman" w:cs="Arial"/>
              </w:rPr>
            </w:pPr>
            <w:r w:rsidRPr="00265B41">
              <w:rPr>
                <w:rFonts w:cs="Arial"/>
              </w:rPr>
              <w:t>Редки</w:t>
            </w:r>
          </w:p>
        </w:tc>
        <w:tc>
          <w:tcPr>
            <w:tcW w:w="1667" w:type="dxa"/>
          </w:tcPr>
          <w:p w14:paraId="469B9624" w14:textId="4A6B602F"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bottom"/>
          </w:tcPr>
          <w:p w14:paraId="59DBAD55" w14:textId="1455C73D" w:rsidR="00265B41" w:rsidRPr="00265B41" w:rsidRDefault="00265B41" w:rsidP="00265B41">
            <w:pPr>
              <w:spacing w:line="240" w:lineRule="auto"/>
              <w:rPr>
                <w:rFonts w:eastAsia="Times New Roman" w:cs="Arial"/>
              </w:rPr>
            </w:pPr>
            <w:r w:rsidRPr="00265B41">
              <w:rPr>
                <w:rFonts w:cs="Arial"/>
              </w:rPr>
              <w:t>С неизвестна честота</w:t>
            </w:r>
          </w:p>
        </w:tc>
      </w:tr>
      <w:tr w:rsidR="00265B41" w14:paraId="2406B1AE" w14:textId="77777777" w:rsidTr="00265B41">
        <w:tc>
          <w:tcPr>
            <w:tcW w:w="2468" w:type="dxa"/>
            <w:vMerge/>
          </w:tcPr>
          <w:p w14:paraId="0EF45722" w14:textId="77777777" w:rsidR="00265B41" w:rsidRPr="00265B41" w:rsidRDefault="00265B41" w:rsidP="00265B41">
            <w:pPr>
              <w:spacing w:line="240" w:lineRule="auto"/>
              <w:rPr>
                <w:rFonts w:eastAsia="Times New Roman" w:cs="Arial"/>
              </w:rPr>
            </w:pPr>
          </w:p>
        </w:tc>
        <w:tc>
          <w:tcPr>
            <w:tcW w:w="2133" w:type="dxa"/>
            <w:vAlign w:val="bottom"/>
          </w:tcPr>
          <w:p w14:paraId="4EBF5A04" w14:textId="39C932AC" w:rsidR="00265B41" w:rsidRPr="00265B41" w:rsidRDefault="00265B41" w:rsidP="00265B41">
            <w:pPr>
              <w:spacing w:line="240" w:lineRule="auto"/>
              <w:rPr>
                <w:rFonts w:eastAsia="Times New Roman" w:cs="Arial"/>
              </w:rPr>
            </w:pPr>
            <w:r w:rsidRPr="00265B41">
              <w:rPr>
                <w:rFonts w:cs="Arial"/>
              </w:rPr>
              <w:t>Пурпура</w:t>
            </w:r>
          </w:p>
        </w:tc>
        <w:tc>
          <w:tcPr>
            <w:tcW w:w="1703" w:type="dxa"/>
            <w:vAlign w:val="center"/>
          </w:tcPr>
          <w:p w14:paraId="1DED1ACE" w14:textId="76A9BD35" w:rsidR="00265B41" w:rsidRPr="00265B41" w:rsidRDefault="00265B41" w:rsidP="00265B41">
            <w:pPr>
              <w:spacing w:line="240" w:lineRule="auto"/>
              <w:rPr>
                <w:rFonts w:eastAsia="Times New Roman" w:cs="Arial"/>
              </w:rPr>
            </w:pPr>
            <w:r w:rsidRPr="00265B41">
              <w:rPr>
                <w:rFonts w:cs="Arial"/>
              </w:rPr>
              <w:t>—</w:t>
            </w:r>
          </w:p>
        </w:tc>
        <w:tc>
          <w:tcPr>
            <w:tcW w:w="1667" w:type="dxa"/>
            <w:vAlign w:val="center"/>
          </w:tcPr>
          <w:p w14:paraId="2C2A1206" w14:textId="68CC9A74"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center"/>
          </w:tcPr>
          <w:p w14:paraId="65024B11" w14:textId="0C4E4C41" w:rsidR="00265B41" w:rsidRPr="00265B41" w:rsidRDefault="00265B41" w:rsidP="00265B41">
            <w:pPr>
              <w:spacing w:line="240" w:lineRule="auto"/>
              <w:rPr>
                <w:rFonts w:eastAsia="Times New Roman" w:cs="Arial"/>
              </w:rPr>
            </w:pPr>
            <w:r w:rsidRPr="00265B41">
              <w:rPr>
                <w:rFonts w:cs="Arial"/>
              </w:rPr>
              <w:t>—</w:t>
            </w:r>
          </w:p>
        </w:tc>
      </w:tr>
      <w:tr w:rsidR="00265B41" w14:paraId="42533FBD" w14:textId="77777777" w:rsidTr="00265B41">
        <w:tc>
          <w:tcPr>
            <w:tcW w:w="2468" w:type="dxa"/>
            <w:vMerge/>
          </w:tcPr>
          <w:p w14:paraId="2FDB2645" w14:textId="77777777" w:rsidR="00265B41" w:rsidRPr="00265B41" w:rsidRDefault="00265B41" w:rsidP="00265B41">
            <w:pPr>
              <w:spacing w:line="240" w:lineRule="auto"/>
              <w:rPr>
                <w:rFonts w:eastAsia="Times New Roman" w:cs="Arial"/>
              </w:rPr>
            </w:pPr>
          </w:p>
        </w:tc>
        <w:tc>
          <w:tcPr>
            <w:tcW w:w="2133" w:type="dxa"/>
          </w:tcPr>
          <w:p w14:paraId="0557F88A" w14:textId="32D0139C" w:rsidR="00265B41" w:rsidRPr="00265B41" w:rsidRDefault="00265B41" w:rsidP="00265B41">
            <w:pPr>
              <w:spacing w:line="240" w:lineRule="auto"/>
              <w:rPr>
                <w:rFonts w:eastAsia="Times New Roman" w:cs="Arial"/>
              </w:rPr>
            </w:pPr>
            <w:r w:rsidRPr="00265B41">
              <w:rPr>
                <w:rFonts w:cs="Arial"/>
              </w:rPr>
              <w:t>Обрив</w:t>
            </w:r>
          </w:p>
        </w:tc>
        <w:tc>
          <w:tcPr>
            <w:tcW w:w="1703" w:type="dxa"/>
          </w:tcPr>
          <w:p w14:paraId="1AE686F3" w14:textId="738D11C6" w:rsidR="00265B41" w:rsidRPr="00265B41" w:rsidRDefault="00265B41" w:rsidP="00265B41">
            <w:pPr>
              <w:spacing w:line="240" w:lineRule="auto"/>
              <w:rPr>
                <w:rFonts w:eastAsia="Times New Roman" w:cs="Arial"/>
              </w:rPr>
            </w:pPr>
            <w:r w:rsidRPr="00265B41">
              <w:rPr>
                <w:rFonts w:cs="Arial"/>
              </w:rPr>
              <w:t>Нечести</w:t>
            </w:r>
          </w:p>
        </w:tc>
        <w:tc>
          <w:tcPr>
            <w:tcW w:w="1667" w:type="dxa"/>
          </w:tcPr>
          <w:p w14:paraId="18D3D054" w14:textId="05EFCB6D"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bottom"/>
          </w:tcPr>
          <w:p w14:paraId="10EBD4E6" w14:textId="5B5BB6B0" w:rsidR="00265B41" w:rsidRPr="00265B41" w:rsidRDefault="00265B41" w:rsidP="00265B41">
            <w:pPr>
              <w:spacing w:line="240" w:lineRule="auto"/>
              <w:rPr>
                <w:rFonts w:eastAsia="Times New Roman" w:cs="Arial"/>
              </w:rPr>
            </w:pPr>
            <w:r w:rsidRPr="00265B41">
              <w:rPr>
                <w:rFonts w:cs="Arial"/>
              </w:rPr>
              <w:t>С неизвестна честота</w:t>
            </w:r>
          </w:p>
        </w:tc>
      </w:tr>
      <w:tr w:rsidR="00265B41" w14:paraId="42648279" w14:textId="77777777" w:rsidTr="00265B41">
        <w:tc>
          <w:tcPr>
            <w:tcW w:w="2468" w:type="dxa"/>
            <w:vMerge/>
          </w:tcPr>
          <w:p w14:paraId="0EC11ABE" w14:textId="77777777" w:rsidR="00265B41" w:rsidRPr="00265B41" w:rsidRDefault="00265B41" w:rsidP="00265B41">
            <w:pPr>
              <w:spacing w:line="240" w:lineRule="auto"/>
              <w:rPr>
                <w:rFonts w:eastAsia="Times New Roman" w:cs="Arial"/>
              </w:rPr>
            </w:pPr>
          </w:p>
        </w:tc>
        <w:tc>
          <w:tcPr>
            <w:tcW w:w="2133" w:type="dxa"/>
            <w:vAlign w:val="bottom"/>
          </w:tcPr>
          <w:p w14:paraId="212B9FC6" w14:textId="687C7093" w:rsidR="00265B41" w:rsidRPr="00265B41" w:rsidRDefault="00265B41" w:rsidP="00265B41">
            <w:pPr>
              <w:spacing w:line="240" w:lineRule="auto"/>
              <w:rPr>
                <w:rFonts w:eastAsia="Times New Roman" w:cs="Arial"/>
              </w:rPr>
            </w:pPr>
            <w:r w:rsidRPr="00265B41">
              <w:rPr>
                <w:rFonts w:cs="Arial"/>
              </w:rPr>
              <w:t>Промяна в цвета на кожата</w:t>
            </w:r>
          </w:p>
        </w:tc>
        <w:tc>
          <w:tcPr>
            <w:tcW w:w="1703" w:type="dxa"/>
          </w:tcPr>
          <w:p w14:paraId="219D43FA" w14:textId="08F7B429" w:rsidR="00265B41" w:rsidRPr="00265B41" w:rsidRDefault="00265B41" w:rsidP="00265B41">
            <w:pPr>
              <w:spacing w:line="240" w:lineRule="auto"/>
              <w:rPr>
                <w:rFonts w:eastAsia="Times New Roman" w:cs="Arial"/>
              </w:rPr>
            </w:pPr>
            <w:r w:rsidRPr="00265B41">
              <w:rPr>
                <w:rFonts w:cs="Arial"/>
              </w:rPr>
              <w:t>—</w:t>
            </w:r>
          </w:p>
        </w:tc>
        <w:tc>
          <w:tcPr>
            <w:tcW w:w="1667" w:type="dxa"/>
          </w:tcPr>
          <w:p w14:paraId="29458784" w14:textId="21C74CEE"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6B6CA78B" w14:textId="75DF1D99" w:rsidR="00265B41" w:rsidRPr="00265B41" w:rsidRDefault="00265B41" w:rsidP="00265B41">
            <w:pPr>
              <w:spacing w:line="240" w:lineRule="auto"/>
              <w:rPr>
                <w:rFonts w:eastAsia="Times New Roman" w:cs="Arial"/>
              </w:rPr>
            </w:pPr>
            <w:r w:rsidRPr="00265B41">
              <w:rPr>
                <w:rFonts w:cs="Arial"/>
              </w:rPr>
              <w:t>—</w:t>
            </w:r>
          </w:p>
        </w:tc>
      </w:tr>
      <w:tr w:rsidR="00265B41" w14:paraId="1563B672" w14:textId="77777777" w:rsidTr="00265B41">
        <w:tc>
          <w:tcPr>
            <w:tcW w:w="2468" w:type="dxa"/>
            <w:vMerge/>
          </w:tcPr>
          <w:p w14:paraId="24EE22EB" w14:textId="77777777" w:rsidR="00265B41" w:rsidRPr="00265B41" w:rsidRDefault="00265B41" w:rsidP="00265B41">
            <w:pPr>
              <w:spacing w:line="240" w:lineRule="auto"/>
              <w:rPr>
                <w:rFonts w:eastAsia="Times New Roman" w:cs="Arial"/>
              </w:rPr>
            </w:pPr>
          </w:p>
        </w:tc>
        <w:tc>
          <w:tcPr>
            <w:tcW w:w="2133" w:type="dxa"/>
            <w:vAlign w:val="bottom"/>
          </w:tcPr>
          <w:p w14:paraId="5EBE455F" w14:textId="0B7F804E" w:rsidR="00265B41" w:rsidRPr="00265B41" w:rsidRDefault="00265B41" w:rsidP="00265B41">
            <w:pPr>
              <w:spacing w:line="240" w:lineRule="auto"/>
              <w:rPr>
                <w:rFonts w:eastAsia="Times New Roman" w:cs="Arial"/>
              </w:rPr>
            </w:pPr>
            <w:r w:rsidRPr="00265B41">
              <w:rPr>
                <w:rFonts w:cs="Arial"/>
              </w:rPr>
              <w:t>Уртикария и други видове обрив</w:t>
            </w:r>
          </w:p>
        </w:tc>
        <w:tc>
          <w:tcPr>
            <w:tcW w:w="1703" w:type="dxa"/>
          </w:tcPr>
          <w:p w14:paraId="44782999" w14:textId="3569DE6B" w:rsidR="00265B41" w:rsidRPr="00265B41" w:rsidRDefault="00265B41" w:rsidP="00265B41">
            <w:pPr>
              <w:spacing w:line="240" w:lineRule="auto"/>
              <w:rPr>
                <w:rFonts w:eastAsia="Times New Roman" w:cs="Arial"/>
              </w:rPr>
            </w:pPr>
            <w:r w:rsidRPr="00265B41">
              <w:rPr>
                <w:rFonts w:cs="Arial"/>
              </w:rPr>
              <w:t>—</w:t>
            </w:r>
          </w:p>
        </w:tc>
        <w:tc>
          <w:tcPr>
            <w:tcW w:w="1667" w:type="dxa"/>
          </w:tcPr>
          <w:p w14:paraId="50E0B57D" w14:textId="39867D8C" w:rsidR="00265B41" w:rsidRPr="00265B41" w:rsidRDefault="00265B41" w:rsidP="00265B41">
            <w:pPr>
              <w:spacing w:line="240" w:lineRule="auto"/>
              <w:rPr>
                <w:rFonts w:eastAsia="Times New Roman" w:cs="Arial"/>
              </w:rPr>
            </w:pPr>
            <w:r w:rsidRPr="00265B41">
              <w:rPr>
                <w:rFonts w:cs="Arial"/>
              </w:rPr>
              <w:t>Много редки</w:t>
            </w:r>
          </w:p>
        </w:tc>
        <w:tc>
          <w:tcPr>
            <w:tcW w:w="1605" w:type="dxa"/>
          </w:tcPr>
          <w:p w14:paraId="579F4D42" w14:textId="77777777" w:rsidR="00265B41" w:rsidRPr="00265B41" w:rsidRDefault="00265B41" w:rsidP="00265B41">
            <w:pPr>
              <w:spacing w:line="240" w:lineRule="auto"/>
              <w:rPr>
                <w:rFonts w:eastAsia="Times New Roman" w:cs="Arial"/>
              </w:rPr>
            </w:pPr>
          </w:p>
        </w:tc>
      </w:tr>
      <w:tr w:rsidR="00265B41" w14:paraId="6646F1F5" w14:textId="77777777" w:rsidTr="00265B41">
        <w:tc>
          <w:tcPr>
            <w:tcW w:w="2468" w:type="dxa"/>
            <w:vMerge/>
          </w:tcPr>
          <w:p w14:paraId="2D5AE23F" w14:textId="77777777" w:rsidR="00265B41" w:rsidRPr="00265B41" w:rsidRDefault="00265B41" w:rsidP="00265B41">
            <w:pPr>
              <w:spacing w:line="240" w:lineRule="auto"/>
              <w:rPr>
                <w:rFonts w:eastAsia="Times New Roman" w:cs="Arial"/>
              </w:rPr>
            </w:pPr>
          </w:p>
        </w:tc>
        <w:tc>
          <w:tcPr>
            <w:tcW w:w="2133" w:type="dxa"/>
            <w:vAlign w:val="bottom"/>
          </w:tcPr>
          <w:p w14:paraId="12A65285" w14:textId="778B330E" w:rsidR="00265B41" w:rsidRPr="00265B41" w:rsidRDefault="00265B41" w:rsidP="00265B41">
            <w:pPr>
              <w:spacing w:line="240" w:lineRule="auto"/>
              <w:rPr>
                <w:rFonts w:eastAsia="Times New Roman" w:cs="Arial"/>
              </w:rPr>
            </w:pPr>
            <w:r w:rsidRPr="00265B41">
              <w:rPr>
                <w:rFonts w:cs="Arial"/>
              </w:rPr>
              <w:t>Ексфолиативен дерматит</w:t>
            </w:r>
          </w:p>
        </w:tc>
        <w:tc>
          <w:tcPr>
            <w:tcW w:w="1703" w:type="dxa"/>
          </w:tcPr>
          <w:p w14:paraId="11B884AC" w14:textId="3232A011" w:rsidR="00265B41" w:rsidRPr="00265B41" w:rsidRDefault="00265B41" w:rsidP="00265B41">
            <w:pPr>
              <w:spacing w:line="240" w:lineRule="auto"/>
              <w:rPr>
                <w:rFonts w:eastAsia="Times New Roman" w:cs="Arial"/>
              </w:rPr>
            </w:pPr>
            <w:r w:rsidRPr="00265B41">
              <w:rPr>
                <w:rFonts w:cs="Arial"/>
              </w:rPr>
              <w:t>—</w:t>
            </w:r>
          </w:p>
        </w:tc>
        <w:tc>
          <w:tcPr>
            <w:tcW w:w="1667" w:type="dxa"/>
          </w:tcPr>
          <w:p w14:paraId="6EC6717B" w14:textId="5B3368F1" w:rsidR="00265B41" w:rsidRPr="00265B41" w:rsidRDefault="00265B41" w:rsidP="00265B41">
            <w:pPr>
              <w:spacing w:line="240" w:lineRule="auto"/>
              <w:rPr>
                <w:rFonts w:eastAsia="Times New Roman" w:cs="Arial"/>
              </w:rPr>
            </w:pPr>
            <w:r w:rsidRPr="00265B41">
              <w:rPr>
                <w:rFonts w:cs="Arial"/>
              </w:rPr>
              <w:t>Много редки</w:t>
            </w:r>
          </w:p>
        </w:tc>
        <w:tc>
          <w:tcPr>
            <w:tcW w:w="1605" w:type="dxa"/>
          </w:tcPr>
          <w:p w14:paraId="4DFC61F6" w14:textId="5E4DCB4D" w:rsidR="00265B41" w:rsidRPr="00265B41" w:rsidRDefault="00265B41" w:rsidP="00265B41">
            <w:pPr>
              <w:spacing w:line="240" w:lineRule="auto"/>
              <w:rPr>
                <w:rFonts w:eastAsia="Times New Roman" w:cs="Arial"/>
              </w:rPr>
            </w:pPr>
            <w:r w:rsidRPr="00265B41">
              <w:rPr>
                <w:rFonts w:cs="Arial"/>
              </w:rPr>
              <w:t>—</w:t>
            </w:r>
          </w:p>
        </w:tc>
      </w:tr>
      <w:tr w:rsidR="00265B41" w14:paraId="7E466CC9" w14:textId="77777777" w:rsidTr="00265B41">
        <w:tc>
          <w:tcPr>
            <w:tcW w:w="2468" w:type="dxa"/>
            <w:vMerge/>
          </w:tcPr>
          <w:p w14:paraId="4ABD2ACE" w14:textId="77777777" w:rsidR="00265B41" w:rsidRPr="00265B41" w:rsidRDefault="00265B41" w:rsidP="00265B41">
            <w:pPr>
              <w:spacing w:line="240" w:lineRule="auto"/>
              <w:rPr>
                <w:rFonts w:eastAsia="Times New Roman" w:cs="Arial"/>
              </w:rPr>
            </w:pPr>
          </w:p>
        </w:tc>
        <w:tc>
          <w:tcPr>
            <w:tcW w:w="2133" w:type="dxa"/>
            <w:vAlign w:val="bottom"/>
          </w:tcPr>
          <w:p w14:paraId="697D3C6F" w14:textId="77777777" w:rsidR="00265B41" w:rsidRPr="00265B41" w:rsidRDefault="00265B41" w:rsidP="00265B41">
            <w:pPr>
              <w:rPr>
                <w:rFonts w:cs="Arial"/>
              </w:rPr>
            </w:pPr>
            <w:r w:rsidRPr="00265B41">
              <w:rPr>
                <w:rFonts w:cs="Arial"/>
              </w:rPr>
              <w:t>Синдром на</w:t>
            </w:r>
          </w:p>
          <w:p w14:paraId="562002C4" w14:textId="04846B02" w:rsidR="00265B41" w:rsidRPr="00265B41" w:rsidRDefault="00265B41" w:rsidP="00265B41">
            <w:pPr>
              <w:spacing w:line="240" w:lineRule="auto"/>
              <w:rPr>
                <w:rFonts w:eastAsia="Times New Roman" w:cs="Arial"/>
              </w:rPr>
            </w:pPr>
            <w:r w:rsidRPr="00265B41">
              <w:rPr>
                <w:rFonts w:cs="Arial"/>
                <w:lang w:val="en-US"/>
              </w:rPr>
              <w:t>Stevens-Johnson</w:t>
            </w:r>
          </w:p>
        </w:tc>
        <w:tc>
          <w:tcPr>
            <w:tcW w:w="1703" w:type="dxa"/>
          </w:tcPr>
          <w:p w14:paraId="2517028E" w14:textId="6709E8CB" w:rsidR="00265B41" w:rsidRPr="00265B41" w:rsidRDefault="00265B41" w:rsidP="00265B41">
            <w:pPr>
              <w:spacing w:line="240" w:lineRule="auto"/>
              <w:rPr>
                <w:rFonts w:eastAsia="Times New Roman" w:cs="Arial"/>
              </w:rPr>
            </w:pPr>
            <w:r w:rsidRPr="00265B41">
              <w:rPr>
                <w:rFonts w:cs="Arial"/>
              </w:rPr>
              <w:t>—</w:t>
            </w:r>
          </w:p>
        </w:tc>
        <w:tc>
          <w:tcPr>
            <w:tcW w:w="1667" w:type="dxa"/>
          </w:tcPr>
          <w:p w14:paraId="7EC9C3E5" w14:textId="02348F03" w:rsidR="00265B41" w:rsidRPr="00265B41" w:rsidRDefault="00265B41" w:rsidP="00265B41">
            <w:pPr>
              <w:spacing w:line="240" w:lineRule="auto"/>
              <w:rPr>
                <w:rFonts w:eastAsia="Times New Roman" w:cs="Arial"/>
              </w:rPr>
            </w:pPr>
            <w:r w:rsidRPr="00265B41">
              <w:rPr>
                <w:rFonts w:cs="Arial"/>
              </w:rPr>
              <w:t>Много редки</w:t>
            </w:r>
          </w:p>
        </w:tc>
        <w:tc>
          <w:tcPr>
            <w:tcW w:w="1605" w:type="dxa"/>
          </w:tcPr>
          <w:p w14:paraId="1D6D1EE1" w14:textId="355F22B5" w:rsidR="00265B41" w:rsidRPr="00265B41" w:rsidRDefault="00265B41" w:rsidP="00265B41">
            <w:pPr>
              <w:spacing w:line="240" w:lineRule="auto"/>
              <w:rPr>
                <w:rFonts w:eastAsia="Times New Roman" w:cs="Arial"/>
              </w:rPr>
            </w:pPr>
            <w:r w:rsidRPr="00265B41">
              <w:rPr>
                <w:rFonts w:cs="Arial"/>
              </w:rPr>
              <w:t>—</w:t>
            </w:r>
          </w:p>
        </w:tc>
      </w:tr>
      <w:tr w:rsidR="00265B41" w14:paraId="26A89E24" w14:textId="77777777" w:rsidTr="00265B41">
        <w:tc>
          <w:tcPr>
            <w:tcW w:w="2468" w:type="dxa"/>
            <w:vMerge/>
          </w:tcPr>
          <w:p w14:paraId="6EC84D0F" w14:textId="77777777" w:rsidR="00265B41" w:rsidRPr="00265B41" w:rsidRDefault="00265B41" w:rsidP="00265B41">
            <w:pPr>
              <w:spacing w:line="240" w:lineRule="auto"/>
              <w:rPr>
                <w:rFonts w:eastAsia="Times New Roman" w:cs="Arial"/>
              </w:rPr>
            </w:pPr>
          </w:p>
        </w:tc>
        <w:tc>
          <w:tcPr>
            <w:tcW w:w="2133" w:type="dxa"/>
          </w:tcPr>
          <w:p w14:paraId="154123F9" w14:textId="1DC35193" w:rsidR="00265B41" w:rsidRPr="00265B41" w:rsidRDefault="00265B41" w:rsidP="00265B41">
            <w:pPr>
              <w:spacing w:line="240" w:lineRule="auto"/>
              <w:rPr>
                <w:rFonts w:eastAsia="Times New Roman" w:cs="Arial"/>
              </w:rPr>
            </w:pPr>
            <w:r w:rsidRPr="00265B41">
              <w:rPr>
                <w:rFonts w:cs="Arial"/>
              </w:rPr>
              <w:t xml:space="preserve">Едем на </w:t>
            </w:r>
            <w:proofErr w:type="spellStart"/>
            <w:r w:rsidRPr="00265B41">
              <w:rPr>
                <w:rFonts w:cs="Arial"/>
                <w:lang w:val="en-US"/>
              </w:rPr>
              <w:t>Quincke</w:t>
            </w:r>
            <w:proofErr w:type="spellEnd"/>
          </w:p>
        </w:tc>
        <w:tc>
          <w:tcPr>
            <w:tcW w:w="1703" w:type="dxa"/>
            <w:vAlign w:val="center"/>
          </w:tcPr>
          <w:p w14:paraId="7F0DD41B" w14:textId="691D3A62" w:rsidR="00265B41" w:rsidRPr="00265B41" w:rsidRDefault="00265B41" w:rsidP="00265B41">
            <w:pPr>
              <w:spacing w:line="240" w:lineRule="auto"/>
              <w:rPr>
                <w:rFonts w:eastAsia="Times New Roman" w:cs="Arial"/>
              </w:rPr>
            </w:pPr>
            <w:r w:rsidRPr="00265B41">
              <w:rPr>
                <w:rFonts w:cs="Arial"/>
              </w:rPr>
              <w:t>—</w:t>
            </w:r>
          </w:p>
        </w:tc>
        <w:tc>
          <w:tcPr>
            <w:tcW w:w="1667" w:type="dxa"/>
          </w:tcPr>
          <w:p w14:paraId="508F090B" w14:textId="2155B478" w:rsidR="00265B41" w:rsidRPr="00265B41" w:rsidRDefault="00265B41" w:rsidP="00265B41">
            <w:pPr>
              <w:spacing w:line="240" w:lineRule="auto"/>
              <w:rPr>
                <w:rFonts w:eastAsia="Times New Roman" w:cs="Arial"/>
              </w:rPr>
            </w:pPr>
            <w:r w:rsidRPr="00265B41">
              <w:rPr>
                <w:rFonts w:cs="Arial"/>
              </w:rPr>
              <w:t>Много редки</w:t>
            </w:r>
          </w:p>
        </w:tc>
        <w:tc>
          <w:tcPr>
            <w:tcW w:w="1605" w:type="dxa"/>
            <w:vAlign w:val="center"/>
          </w:tcPr>
          <w:p w14:paraId="1A5AC0F1" w14:textId="6FF92486" w:rsidR="00265B41" w:rsidRPr="00265B41" w:rsidRDefault="00265B41" w:rsidP="00265B41">
            <w:pPr>
              <w:spacing w:line="240" w:lineRule="auto"/>
              <w:rPr>
                <w:rFonts w:eastAsia="Times New Roman" w:cs="Arial"/>
              </w:rPr>
            </w:pPr>
            <w:r w:rsidRPr="00265B41">
              <w:rPr>
                <w:rFonts w:cs="Arial"/>
              </w:rPr>
              <w:t>—</w:t>
            </w:r>
          </w:p>
        </w:tc>
      </w:tr>
      <w:tr w:rsidR="00265B41" w14:paraId="77F13CF5" w14:textId="77777777" w:rsidTr="00265B41">
        <w:tc>
          <w:tcPr>
            <w:tcW w:w="2468" w:type="dxa"/>
            <w:vMerge/>
          </w:tcPr>
          <w:p w14:paraId="2DC79496" w14:textId="77777777" w:rsidR="00265B41" w:rsidRPr="00265B41" w:rsidRDefault="00265B41" w:rsidP="00265B41">
            <w:pPr>
              <w:spacing w:line="240" w:lineRule="auto"/>
              <w:rPr>
                <w:rFonts w:eastAsia="Times New Roman" w:cs="Arial"/>
              </w:rPr>
            </w:pPr>
          </w:p>
        </w:tc>
        <w:tc>
          <w:tcPr>
            <w:tcW w:w="2133" w:type="dxa"/>
            <w:vAlign w:val="bottom"/>
          </w:tcPr>
          <w:p w14:paraId="5C9BF93C" w14:textId="43FB2D14" w:rsidR="00265B41" w:rsidRPr="00265B41" w:rsidRDefault="00265B41" w:rsidP="00265B41">
            <w:pPr>
              <w:spacing w:line="240" w:lineRule="auto"/>
              <w:rPr>
                <w:rFonts w:eastAsia="Times New Roman" w:cs="Arial"/>
              </w:rPr>
            </w:pPr>
            <w:r w:rsidRPr="00265B41">
              <w:rPr>
                <w:rFonts w:cs="Arial"/>
              </w:rPr>
              <w:t>Токсична епидермална некролиза</w:t>
            </w:r>
          </w:p>
        </w:tc>
        <w:tc>
          <w:tcPr>
            <w:tcW w:w="1703" w:type="dxa"/>
          </w:tcPr>
          <w:p w14:paraId="66B55C38" w14:textId="15FD309C" w:rsidR="00265B41" w:rsidRPr="00265B41" w:rsidRDefault="00265B41" w:rsidP="00265B41">
            <w:pPr>
              <w:spacing w:line="240" w:lineRule="auto"/>
              <w:rPr>
                <w:rFonts w:eastAsia="Times New Roman" w:cs="Arial"/>
              </w:rPr>
            </w:pPr>
            <w:r w:rsidRPr="00265B41">
              <w:rPr>
                <w:rFonts w:cs="Arial"/>
              </w:rPr>
              <w:t>—</w:t>
            </w:r>
          </w:p>
        </w:tc>
        <w:tc>
          <w:tcPr>
            <w:tcW w:w="1667" w:type="dxa"/>
          </w:tcPr>
          <w:p w14:paraId="569FBFFC" w14:textId="2D3E8A12" w:rsidR="00265B41" w:rsidRPr="00265B41" w:rsidRDefault="00265B41" w:rsidP="00265B41">
            <w:pPr>
              <w:spacing w:line="240" w:lineRule="auto"/>
              <w:rPr>
                <w:rFonts w:eastAsia="Times New Roman" w:cs="Arial"/>
              </w:rPr>
            </w:pPr>
            <w:r w:rsidRPr="00265B41">
              <w:rPr>
                <w:rFonts w:cs="Arial"/>
              </w:rPr>
              <w:t>С неизвестна честота</w:t>
            </w:r>
          </w:p>
        </w:tc>
        <w:tc>
          <w:tcPr>
            <w:tcW w:w="1605" w:type="dxa"/>
          </w:tcPr>
          <w:p w14:paraId="4995191D" w14:textId="53438D42" w:rsidR="00265B41" w:rsidRPr="00265B41" w:rsidRDefault="00265B41" w:rsidP="00265B41">
            <w:pPr>
              <w:spacing w:line="240" w:lineRule="auto"/>
              <w:rPr>
                <w:rFonts w:eastAsia="Times New Roman" w:cs="Arial"/>
              </w:rPr>
            </w:pPr>
            <w:r w:rsidRPr="00265B41">
              <w:rPr>
                <w:rFonts w:cs="Arial"/>
              </w:rPr>
              <w:t>—</w:t>
            </w:r>
          </w:p>
        </w:tc>
      </w:tr>
      <w:tr w:rsidR="00265B41" w14:paraId="36E9D2B9" w14:textId="77777777" w:rsidTr="00265B41">
        <w:tc>
          <w:tcPr>
            <w:tcW w:w="2468" w:type="dxa"/>
            <w:vMerge w:val="restart"/>
          </w:tcPr>
          <w:p w14:paraId="7CBC7185" w14:textId="257DA454" w:rsidR="00265B41" w:rsidRPr="00265B41" w:rsidRDefault="00265B41" w:rsidP="00265B41">
            <w:pPr>
              <w:spacing w:line="240" w:lineRule="auto"/>
              <w:rPr>
                <w:rFonts w:eastAsia="Times New Roman" w:cs="Arial"/>
                <w:szCs w:val="24"/>
              </w:rPr>
            </w:pPr>
            <w:r w:rsidRPr="00265B41">
              <w:rPr>
                <w:szCs w:val="20"/>
              </w:rPr>
              <w:t>Нарушения на мускулно-скелетната система и съединителната тъкан</w:t>
            </w:r>
          </w:p>
        </w:tc>
        <w:tc>
          <w:tcPr>
            <w:tcW w:w="2133" w:type="dxa"/>
            <w:vAlign w:val="bottom"/>
          </w:tcPr>
          <w:p w14:paraId="645BF885" w14:textId="6015F584" w:rsidR="00265B41" w:rsidRPr="00265B41" w:rsidRDefault="00265B41" w:rsidP="00265B41">
            <w:pPr>
              <w:spacing w:line="240" w:lineRule="auto"/>
              <w:rPr>
                <w:rFonts w:eastAsia="Times New Roman" w:cs="Arial"/>
                <w:szCs w:val="24"/>
              </w:rPr>
            </w:pPr>
            <w:r w:rsidRPr="00265B41">
              <w:rPr>
                <w:szCs w:val="20"/>
              </w:rPr>
              <w:t>Артралгия</w:t>
            </w:r>
          </w:p>
        </w:tc>
        <w:tc>
          <w:tcPr>
            <w:tcW w:w="1703" w:type="dxa"/>
            <w:vAlign w:val="bottom"/>
          </w:tcPr>
          <w:p w14:paraId="3759F43D" w14:textId="4578C256" w:rsidR="00265B41" w:rsidRPr="00265B41" w:rsidRDefault="00265B41" w:rsidP="00265B41">
            <w:pPr>
              <w:spacing w:line="240" w:lineRule="auto"/>
              <w:rPr>
                <w:rFonts w:eastAsia="Times New Roman" w:cs="Arial"/>
                <w:szCs w:val="24"/>
              </w:rPr>
            </w:pPr>
            <w:r w:rsidRPr="00265B41">
              <w:rPr>
                <w:szCs w:val="20"/>
              </w:rPr>
              <w:t>Нечести</w:t>
            </w:r>
          </w:p>
        </w:tc>
        <w:tc>
          <w:tcPr>
            <w:tcW w:w="1667" w:type="dxa"/>
            <w:vAlign w:val="bottom"/>
          </w:tcPr>
          <w:p w14:paraId="10FB8D8C" w14:textId="44C440F9"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vAlign w:val="bottom"/>
          </w:tcPr>
          <w:p w14:paraId="1D71EEFB" w14:textId="37FD613B" w:rsidR="00265B41" w:rsidRPr="00265B41" w:rsidRDefault="00265B41" w:rsidP="00265B41">
            <w:pPr>
              <w:spacing w:line="240" w:lineRule="auto"/>
              <w:rPr>
                <w:rFonts w:eastAsia="Times New Roman" w:cs="Arial"/>
                <w:szCs w:val="24"/>
              </w:rPr>
            </w:pPr>
            <w:r w:rsidRPr="00265B41">
              <w:rPr>
                <w:szCs w:val="20"/>
              </w:rPr>
              <w:t>—</w:t>
            </w:r>
          </w:p>
        </w:tc>
      </w:tr>
      <w:tr w:rsidR="00265B41" w14:paraId="43EA979E" w14:textId="77777777" w:rsidTr="00265B41">
        <w:tc>
          <w:tcPr>
            <w:tcW w:w="2468" w:type="dxa"/>
            <w:vMerge/>
          </w:tcPr>
          <w:p w14:paraId="4345DE3F" w14:textId="77777777" w:rsidR="00265B41" w:rsidRPr="00265B41" w:rsidRDefault="00265B41" w:rsidP="00265B41">
            <w:pPr>
              <w:spacing w:line="240" w:lineRule="auto"/>
              <w:rPr>
                <w:rFonts w:eastAsia="Times New Roman" w:cs="Arial"/>
                <w:szCs w:val="24"/>
              </w:rPr>
            </w:pPr>
          </w:p>
        </w:tc>
        <w:tc>
          <w:tcPr>
            <w:tcW w:w="2133" w:type="dxa"/>
            <w:vAlign w:val="bottom"/>
          </w:tcPr>
          <w:p w14:paraId="6A6BE4F6" w14:textId="0E87E6EF" w:rsidR="00265B41" w:rsidRPr="00265B41" w:rsidRDefault="00265B41" w:rsidP="00265B41">
            <w:pPr>
              <w:spacing w:line="240" w:lineRule="auto"/>
              <w:rPr>
                <w:rFonts w:eastAsia="Times New Roman" w:cs="Arial"/>
                <w:szCs w:val="24"/>
              </w:rPr>
            </w:pPr>
            <w:r w:rsidRPr="00265B41">
              <w:rPr>
                <w:szCs w:val="20"/>
              </w:rPr>
              <w:t>Болка в гърба</w:t>
            </w:r>
          </w:p>
        </w:tc>
        <w:tc>
          <w:tcPr>
            <w:tcW w:w="1703" w:type="dxa"/>
            <w:vAlign w:val="bottom"/>
          </w:tcPr>
          <w:p w14:paraId="483B958C" w14:textId="0EB311C7" w:rsidR="00265B41" w:rsidRPr="00265B41" w:rsidRDefault="00265B41" w:rsidP="00265B41">
            <w:pPr>
              <w:spacing w:line="240" w:lineRule="auto"/>
              <w:rPr>
                <w:rFonts w:eastAsia="Times New Roman" w:cs="Arial"/>
                <w:szCs w:val="24"/>
              </w:rPr>
            </w:pPr>
            <w:r w:rsidRPr="00265B41">
              <w:rPr>
                <w:szCs w:val="20"/>
              </w:rPr>
              <w:t>Нечести</w:t>
            </w:r>
          </w:p>
        </w:tc>
        <w:tc>
          <w:tcPr>
            <w:tcW w:w="1667" w:type="dxa"/>
            <w:vAlign w:val="bottom"/>
          </w:tcPr>
          <w:p w14:paraId="30E4F014" w14:textId="06BDC68E"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tcPr>
          <w:p w14:paraId="59DB0F66" w14:textId="77777777" w:rsidR="00265B41" w:rsidRPr="00265B41" w:rsidRDefault="00265B41" w:rsidP="00265B41">
            <w:pPr>
              <w:spacing w:line="240" w:lineRule="auto"/>
              <w:rPr>
                <w:rFonts w:eastAsia="Times New Roman" w:cs="Arial"/>
                <w:szCs w:val="24"/>
              </w:rPr>
            </w:pPr>
          </w:p>
        </w:tc>
      </w:tr>
      <w:tr w:rsidR="00265B41" w14:paraId="525C162A" w14:textId="77777777" w:rsidTr="00265B41">
        <w:tc>
          <w:tcPr>
            <w:tcW w:w="2468" w:type="dxa"/>
            <w:vMerge/>
          </w:tcPr>
          <w:p w14:paraId="19C760E4" w14:textId="77777777" w:rsidR="00265B41" w:rsidRPr="00265B41" w:rsidRDefault="00265B41" w:rsidP="00265B41">
            <w:pPr>
              <w:spacing w:line="240" w:lineRule="auto"/>
              <w:rPr>
                <w:rFonts w:eastAsia="Times New Roman" w:cs="Arial"/>
                <w:szCs w:val="24"/>
              </w:rPr>
            </w:pPr>
          </w:p>
        </w:tc>
        <w:tc>
          <w:tcPr>
            <w:tcW w:w="2133" w:type="dxa"/>
            <w:vAlign w:val="bottom"/>
          </w:tcPr>
          <w:p w14:paraId="10DCD22A" w14:textId="3976DF19" w:rsidR="00265B41" w:rsidRPr="00265B41" w:rsidRDefault="00265B41" w:rsidP="00265B41">
            <w:pPr>
              <w:spacing w:line="240" w:lineRule="auto"/>
              <w:rPr>
                <w:rFonts w:eastAsia="Times New Roman" w:cs="Arial"/>
                <w:szCs w:val="24"/>
              </w:rPr>
            </w:pPr>
            <w:r w:rsidRPr="00265B41">
              <w:rPr>
                <w:szCs w:val="20"/>
              </w:rPr>
              <w:t>Оток на ставите</w:t>
            </w:r>
          </w:p>
        </w:tc>
        <w:tc>
          <w:tcPr>
            <w:tcW w:w="1703" w:type="dxa"/>
            <w:vAlign w:val="bottom"/>
          </w:tcPr>
          <w:p w14:paraId="027745BE" w14:textId="20598DB0" w:rsidR="00265B41" w:rsidRPr="00265B41" w:rsidRDefault="00265B41" w:rsidP="00265B41">
            <w:pPr>
              <w:spacing w:line="240" w:lineRule="auto"/>
              <w:rPr>
                <w:rFonts w:eastAsia="Times New Roman" w:cs="Arial"/>
                <w:szCs w:val="24"/>
              </w:rPr>
            </w:pPr>
            <w:r w:rsidRPr="00265B41">
              <w:rPr>
                <w:szCs w:val="20"/>
              </w:rPr>
              <w:t>Нечести</w:t>
            </w:r>
          </w:p>
        </w:tc>
        <w:tc>
          <w:tcPr>
            <w:tcW w:w="1667" w:type="dxa"/>
            <w:vAlign w:val="bottom"/>
          </w:tcPr>
          <w:p w14:paraId="34BB2B25" w14:textId="269D56FB" w:rsidR="00265B41" w:rsidRPr="00265B41" w:rsidRDefault="00265B41" w:rsidP="00265B41">
            <w:pPr>
              <w:spacing w:line="240" w:lineRule="auto"/>
              <w:rPr>
                <w:rFonts w:eastAsia="Times New Roman" w:cs="Arial"/>
                <w:szCs w:val="24"/>
              </w:rPr>
            </w:pPr>
            <w:r w:rsidRPr="00265B41">
              <w:rPr>
                <w:szCs w:val="20"/>
              </w:rPr>
              <w:t>—</w:t>
            </w:r>
          </w:p>
        </w:tc>
        <w:tc>
          <w:tcPr>
            <w:tcW w:w="1605" w:type="dxa"/>
          </w:tcPr>
          <w:p w14:paraId="0B72E8DD" w14:textId="77777777" w:rsidR="00265B41" w:rsidRPr="00265B41" w:rsidRDefault="00265B41" w:rsidP="00265B41">
            <w:pPr>
              <w:spacing w:line="240" w:lineRule="auto"/>
              <w:rPr>
                <w:rFonts w:eastAsia="Times New Roman" w:cs="Arial"/>
                <w:szCs w:val="24"/>
              </w:rPr>
            </w:pPr>
          </w:p>
        </w:tc>
      </w:tr>
      <w:tr w:rsidR="00265B41" w14:paraId="3E2AF4E0" w14:textId="77777777" w:rsidTr="00265B41">
        <w:tc>
          <w:tcPr>
            <w:tcW w:w="2468" w:type="dxa"/>
            <w:vMerge/>
          </w:tcPr>
          <w:p w14:paraId="31CB25B8" w14:textId="77777777" w:rsidR="00265B41" w:rsidRPr="00265B41" w:rsidRDefault="00265B41" w:rsidP="00265B41">
            <w:pPr>
              <w:spacing w:line="240" w:lineRule="auto"/>
              <w:rPr>
                <w:rFonts w:eastAsia="Times New Roman" w:cs="Arial"/>
                <w:szCs w:val="24"/>
              </w:rPr>
            </w:pPr>
          </w:p>
        </w:tc>
        <w:tc>
          <w:tcPr>
            <w:tcW w:w="2133" w:type="dxa"/>
            <w:vAlign w:val="bottom"/>
          </w:tcPr>
          <w:p w14:paraId="5972E33A" w14:textId="7D1E9DF1" w:rsidR="00265B41" w:rsidRPr="00265B41" w:rsidRDefault="00265B41" w:rsidP="00265B41">
            <w:pPr>
              <w:spacing w:line="240" w:lineRule="auto"/>
              <w:rPr>
                <w:rFonts w:eastAsia="Times New Roman" w:cs="Arial"/>
                <w:szCs w:val="24"/>
              </w:rPr>
            </w:pPr>
            <w:r w:rsidRPr="00265B41">
              <w:rPr>
                <w:szCs w:val="20"/>
              </w:rPr>
              <w:t>Мускулни спазми</w:t>
            </w:r>
          </w:p>
        </w:tc>
        <w:tc>
          <w:tcPr>
            <w:tcW w:w="1703" w:type="dxa"/>
            <w:vAlign w:val="bottom"/>
          </w:tcPr>
          <w:p w14:paraId="27840AAE" w14:textId="1A9E20B0" w:rsidR="00265B41" w:rsidRPr="00265B41" w:rsidRDefault="00265B41" w:rsidP="00265B41">
            <w:pPr>
              <w:spacing w:line="240" w:lineRule="auto"/>
              <w:rPr>
                <w:rFonts w:eastAsia="Times New Roman" w:cs="Arial"/>
                <w:szCs w:val="24"/>
              </w:rPr>
            </w:pPr>
            <w:r w:rsidRPr="00265B41">
              <w:rPr>
                <w:szCs w:val="20"/>
              </w:rPr>
              <w:t>Редки</w:t>
            </w:r>
          </w:p>
        </w:tc>
        <w:tc>
          <w:tcPr>
            <w:tcW w:w="1667" w:type="dxa"/>
            <w:vAlign w:val="bottom"/>
          </w:tcPr>
          <w:p w14:paraId="0F9A6A30" w14:textId="3F58B669"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vAlign w:val="bottom"/>
          </w:tcPr>
          <w:p w14:paraId="31E87706" w14:textId="495AB602" w:rsidR="00265B41" w:rsidRPr="00265B41" w:rsidRDefault="00265B41" w:rsidP="00265B41">
            <w:pPr>
              <w:spacing w:line="240" w:lineRule="auto"/>
              <w:rPr>
                <w:rFonts w:eastAsia="Times New Roman" w:cs="Arial"/>
                <w:szCs w:val="24"/>
              </w:rPr>
            </w:pPr>
            <w:r w:rsidRPr="00265B41">
              <w:rPr>
                <w:szCs w:val="20"/>
              </w:rPr>
              <w:t>—</w:t>
            </w:r>
          </w:p>
        </w:tc>
      </w:tr>
      <w:tr w:rsidR="00265B41" w14:paraId="7F79E2D9" w14:textId="77777777" w:rsidTr="00265B41">
        <w:tc>
          <w:tcPr>
            <w:tcW w:w="2468" w:type="dxa"/>
            <w:vMerge/>
          </w:tcPr>
          <w:p w14:paraId="11010B19" w14:textId="77777777" w:rsidR="00265B41" w:rsidRPr="00265B41" w:rsidRDefault="00265B41" w:rsidP="00265B41">
            <w:pPr>
              <w:spacing w:line="240" w:lineRule="auto"/>
              <w:rPr>
                <w:rFonts w:eastAsia="Times New Roman" w:cs="Arial"/>
                <w:szCs w:val="24"/>
              </w:rPr>
            </w:pPr>
          </w:p>
        </w:tc>
        <w:tc>
          <w:tcPr>
            <w:tcW w:w="2133" w:type="dxa"/>
          </w:tcPr>
          <w:p w14:paraId="701369C3" w14:textId="380538BA" w:rsidR="00265B41" w:rsidRPr="00265B41" w:rsidRDefault="00265B41" w:rsidP="00265B41">
            <w:pPr>
              <w:spacing w:line="240" w:lineRule="auto"/>
              <w:rPr>
                <w:rFonts w:eastAsia="Times New Roman" w:cs="Arial"/>
                <w:szCs w:val="24"/>
              </w:rPr>
            </w:pPr>
            <w:r w:rsidRPr="00265B41">
              <w:rPr>
                <w:szCs w:val="20"/>
              </w:rPr>
              <w:t>Миалгия</w:t>
            </w:r>
          </w:p>
        </w:tc>
        <w:tc>
          <w:tcPr>
            <w:tcW w:w="1703" w:type="dxa"/>
            <w:vAlign w:val="center"/>
          </w:tcPr>
          <w:p w14:paraId="33CD5A12" w14:textId="3B5E14C8"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680544AC" w14:textId="23501500"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vAlign w:val="bottom"/>
          </w:tcPr>
          <w:p w14:paraId="2D28560C" w14:textId="52425A65" w:rsidR="00265B41" w:rsidRPr="00265B41" w:rsidRDefault="00265B41" w:rsidP="00265B41">
            <w:pPr>
              <w:spacing w:line="240" w:lineRule="auto"/>
              <w:rPr>
                <w:rFonts w:eastAsia="Times New Roman" w:cs="Arial"/>
                <w:szCs w:val="24"/>
              </w:rPr>
            </w:pPr>
            <w:r w:rsidRPr="00265B41">
              <w:rPr>
                <w:szCs w:val="20"/>
              </w:rPr>
              <w:t>С неизвестна честота</w:t>
            </w:r>
          </w:p>
        </w:tc>
      </w:tr>
      <w:tr w:rsidR="00265B41" w14:paraId="719E3AE0" w14:textId="77777777" w:rsidTr="00265B41">
        <w:tc>
          <w:tcPr>
            <w:tcW w:w="2468" w:type="dxa"/>
            <w:vMerge/>
          </w:tcPr>
          <w:p w14:paraId="02008C88" w14:textId="77777777" w:rsidR="00265B41" w:rsidRPr="00265B41" w:rsidRDefault="00265B41" w:rsidP="00265B41">
            <w:pPr>
              <w:spacing w:line="240" w:lineRule="auto"/>
              <w:rPr>
                <w:rFonts w:eastAsia="Times New Roman" w:cs="Arial"/>
                <w:szCs w:val="24"/>
              </w:rPr>
            </w:pPr>
          </w:p>
        </w:tc>
        <w:tc>
          <w:tcPr>
            <w:tcW w:w="2133" w:type="dxa"/>
            <w:vAlign w:val="center"/>
          </w:tcPr>
          <w:p w14:paraId="6A1BEDE2" w14:textId="5692B3C6" w:rsidR="00265B41" w:rsidRPr="00265B41" w:rsidRDefault="00265B41" w:rsidP="00265B41">
            <w:pPr>
              <w:spacing w:line="240" w:lineRule="auto"/>
              <w:rPr>
                <w:rFonts w:eastAsia="Times New Roman" w:cs="Arial"/>
                <w:szCs w:val="24"/>
              </w:rPr>
            </w:pPr>
            <w:r w:rsidRPr="00265B41">
              <w:rPr>
                <w:szCs w:val="20"/>
              </w:rPr>
              <w:t>Оток на глезените</w:t>
            </w:r>
          </w:p>
        </w:tc>
        <w:tc>
          <w:tcPr>
            <w:tcW w:w="1703" w:type="dxa"/>
            <w:vAlign w:val="center"/>
          </w:tcPr>
          <w:p w14:paraId="4C81E4F3" w14:textId="5507A006" w:rsidR="00265B41" w:rsidRPr="00265B41" w:rsidRDefault="00265B41" w:rsidP="00265B41">
            <w:pPr>
              <w:spacing w:line="240" w:lineRule="auto"/>
              <w:rPr>
                <w:rFonts w:eastAsia="Times New Roman" w:cs="Arial"/>
                <w:szCs w:val="24"/>
              </w:rPr>
            </w:pPr>
            <w:r w:rsidRPr="00265B41">
              <w:rPr>
                <w:szCs w:val="20"/>
              </w:rPr>
              <w:t>—</w:t>
            </w:r>
          </w:p>
        </w:tc>
        <w:tc>
          <w:tcPr>
            <w:tcW w:w="1667" w:type="dxa"/>
            <w:vAlign w:val="center"/>
          </w:tcPr>
          <w:p w14:paraId="2E3913B2" w14:textId="2092F201" w:rsidR="00265B41" w:rsidRPr="00265B41" w:rsidRDefault="00265B41" w:rsidP="00265B41">
            <w:pPr>
              <w:spacing w:line="240" w:lineRule="auto"/>
              <w:rPr>
                <w:rFonts w:eastAsia="Times New Roman" w:cs="Arial"/>
                <w:szCs w:val="24"/>
              </w:rPr>
            </w:pPr>
            <w:r w:rsidRPr="00265B41">
              <w:rPr>
                <w:szCs w:val="20"/>
              </w:rPr>
              <w:t>Чести</w:t>
            </w:r>
          </w:p>
        </w:tc>
        <w:tc>
          <w:tcPr>
            <w:tcW w:w="1605" w:type="dxa"/>
            <w:vAlign w:val="center"/>
          </w:tcPr>
          <w:p w14:paraId="5EB57033" w14:textId="405AD273" w:rsidR="00265B41" w:rsidRPr="00265B41" w:rsidRDefault="00265B41" w:rsidP="00265B41">
            <w:pPr>
              <w:spacing w:line="240" w:lineRule="auto"/>
              <w:rPr>
                <w:rFonts w:eastAsia="Times New Roman" w:cs="Arial"/>
                <w:szCs w:val="24"/>
              </w:rPr>
            </w:pPr>
            <w:r w:rsidRPr="00265B41">
              <w:rPr>
                <w:szCs w:val="20"/>
              </w:rPr>
              <w:t>—</w:t>
            </w:r>
          </w:p>
        </w:tc>
      </w:tr>
      <w:tr w:rsidR="00265B41" w14:paraId="19F22097" w14:textId="77777777" w:rsidTr="00265B41">
        <w:tc>
          <w:tcPr>
            <w:tcW w:w="2468" w:type="dxa"/>
            <w:vMerge/>
          </w:tcPr>
          <w:p w14:paraId="5E45A839" w14:textId="77777777" w:rsidR="00265B41" w:rsidRPr="00265B41" w:rsidRDefault="00265B41" w:rsidP="00265B41">
            <w:pPr>
              <w:spacing w:line="240" w:lineRule="auto"/>
              <w:rPr>
                <w:rFonts w:eastAsia="Times New Roman" w:cs="Arial"/>
                <w:szCs w:val="24"/>
              </w:rPr>
            </w:pPr>
          </w:p>
        </w:tc>
        <w:tc>
          <w:tcPr>
            <w:tcW w:w="2133" w:type="dxa"/>
            <w:vAlign w:val="bottom"/>
          </w:tcPr>
          <w:p w14:paraId="31536E7F" w14:textId="7748678E" w:rsidR="00265B41" w:rsidRPr="00265B41" w:rsidRDefault="00265B41" w:rsidP="00265B41">
            <w:pPr>
              <w:spacing w:line="240" w:lineRule="auto"/>
              <w:rPr>
                <w:rFonts w:eastAsia="Times New Roman" w:cs="Arial"/>
                <w:szCs w:val="24"/>
              </w:rPr>
            </w:pPr>
            <w:r w:rsidRPr="00265B41">
              <w:rPr>
                <w:szCs w:val="20"/>
              </w:rPr>
              <w:t>Усещане за тежест</w:t>
            </w:r>
          </w:p>
        </w:tc>
        <w:tc>
          <w:tcPr>
            <w:tcW w:w="1703" w:type="dxa"/>
            <w:vAlign w:val="bottom"/>
          </w:tcPr>
          <w:p w14:paraId="68C2C52B" w14:textId="2FB9B45D" w:rsidR="00265B41" w:rsidRPr="00265B41" w:rsidRDefault="00265B41" w:rsidP="00265B41">
            <w:pPr>
              <w:spacing w:line="240" w:lineRule="auto"/>
              <w:rPr>
                <w:rFonts w:eastAsia="Times New Roman" w:cs="Arial"/>
                <w:szCs w:val="24"/>
              </w:rPr>
            </w:pPr>
            <w:r w:rsidRPr="00265B41">
              <w:rPr>
                <w:szCs w:val="20"/>
              </w:rPr>
              <w:t>Редки</w:t>
            </w:r>
          </w:p>
        </w:tc>
        <w:tc>
          <w:tcPr>
            <w:tcW w:w="1667" w:type="dxa"/>
            <w:vAlign w:val="center"/>
          </w:tcPr>
          <w:p w14:paraId="1312E3F5" w14:textId="02491E58" w:rsidR="00265B41" w:rsidRPr="00265B41" w:rsidRDefault="00265B41" w:rsidP="00265B41">
            <w:pPr>
              <w:spacing w:line="240" w:lineRule="auto"/>
              <w:rPr>
                <w:rFonts w:eastAsia="Times New Roman" w:cs="Arial"/>
                <w:szCs w:val="24"/>
              </w:rPr>
            </w:pPr>
            <w:r w:rsidRPr="00265B41">
              <w:rPr>
                <w:szCs w:val="20"/>
              </w:rPr>
              <w:t>—</w:t>
            </w:r>
          </w:p>
        </w:tc>
        <w:tc>
          <w:tcPr>
            <w:tcW w:w="1605" w:type="dxa"/>
            <w:vAlign w:val="center"/>
          </w:tcPr>
          <w:p w14:paraId="56BFDF9B" w14:textId="4A1DBF2E" w:rsidR="00265B41" w:rsidRPr="00265B41" w:rsidRDefault="00265B41" w:rsidP="00265B41">
            <w:pPr>
              <w:spacing w:line="240" w:lineRule="auto"/>
              <w:rPr>
                <w:rFonts w:eastAsia="Times New Roman" w:cs="Arial"/>
                <w:szCs w:val="24"/>
              </w:rPr>
            </w:pPr>
            <w:r w:rsidRPr="00265B41">
              <w:rPr>
                <w:szCs w:val="20"/>
              </w:rPr>
              <w:t>—</w:t>
            </w:r>
          </w:p>
        </w:tc>
      </w:tr>
      <w:tr w:rsidR="00265B41" w14:paraId="4D8CCE5D" w14:textId="77777777" w:rsidTr="00265B41">
        <w:tc>
          <w:tcPr>
            <w:tcW w:w="2468" w:type="dxa"/>
            <w:vMerge w:val="restart"/>
          </w:tcPr>
          <w:p w14:paraId="78D90E2E" w14:textId="723C1DCE" w:rsidR="00265B41" w:rsidRPr="00265B41" w:rsidRDefault="00265B41" w:rsidP="00265B41">
            <w:pPr>
              <w:spacing w:line="240" w:lineRule="auto"/>
              <w:rPr>
                <w:rFonts w:eastAsia="Times New Roman" w:cs="Arial"/>
                <w:szCs w:val="24"/>
              </w:rPr>
            </w:pPr>
            <w:r w:rsidRPr="00265B41">
              <w:rPr>
                <w:szCs w:val="20"/>
              </w:rPr>
              <w:t>Нарушения на бъбреците и пикочните пътища</w:t>
            </w:r>
          </w:p>
        </w:tc>
        <w:tc>
          <w:tcPr>
            <w:tcW w:w="2133" w:type="dxa"/>
            <w:vAlign w:val="bottom"/>
          </w:tcPr>
          <w:p w14:paraId="3A01E5EF" w14:textId="07504D5E" w:rsidR="00265B41" w:rsidRPr="00265B41" w:rsidRDefault="00265B41" w:rsidP="00265B41">
            <w:pPr>
              <w:spacing w:line="240" w:lineRule="auto"/>
              <w:rPr>
                <w:rFonts w:eastAsia="Times New Roman" w:cs="Arial"/>
                <w:szCs w:val="24"/>
              </w:rPr>
            </w:pPr>
            <w:r w:rsidRPr="00265B41">
              <w:rPr>
                <w:szCs w:val="20"/>
              </w:rPr>
              <w:t>Повишен креатинин в кръвта</w:t>
            </w:r>
          </w:p>
        </w:tc>
        <w:tc>
          <w:tcPr>
            <w:tcW w:w="1703" w:type="dxa"/>
          </w:tcPr>
          <w:p w14:paraId="75DED8F6" w14:textId="2EB4C76C"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01365F17" w14:textId="68533D85" w:rsidR="00265B41" w:rsidRPr="00265B41" w:rsidRDefault="00265B41" w:rsidP="00265B41">
            <w:pPr>
              <w:spacing w:line="240" w:lineRule="auto"/>
              <w:rPr>
                <w:rFonts w:eastAsia="Times New Roman" w:cs="Arial"/>
                <w:szCs w:val="24"/>
              </w:rPr>
            </w:pPr>
            <w:r w:rsidRPr="00265B41">
              <w:rPr>
                <w:szCs w:val="20"/>
              </w:rPr>
              <w:t>—</w:t>
            </w:r>
          </w:p>
        </w:tc>
        <w:tc>
          <w:tcPr>
            <w:tcW w:w="1605" w:type="dxa"/>
          </w:tcPr>
          <w:p w14:paraId="1DEAA370" w14:textId="5C6BF580" w:rsidR="00265B41" w:rsidRPr="00265B41" w:rsidRDefault="00265B41" w:rsidP="00265B41">
            <w:pPr>
              <w:spacing w:line="240" w:lineRule="auto"/>
              <w:rPr>
                <w:rFonts w:eastAsia="Times New Roman" w:cs="Arial"/>
                <w:szCs w:val="24"/>
              </w:rPr>
            </w:pPr>
            <w:r w:rsidRPr="00265B41">
              <w:rPr>
                <w:szCs w:val="20"/>
              </w:rPr>
              <w:t>С неизвестна честота</w:t>
            </w:r>
          </w:p>
        </w:tc>
      </w:tr>
      <w:tr w:rsidR="00265B41" w14:paraId="7E491320" w14:textId="77777777" w:rsidTr="00265B41">
        <w:tc>
          <w:tcPr>
            <w:tcW w:w="2468" w:type="dxa"/>
            <w:vMerge/>
          </w:tcPr>
          <w:p w14:paraId="2DD5A07D" w14:textId="77777777" w:rsidR="00265B41" w:rsidRPr="00265B41" w:rsidRDefault="00265B41" w:rsidP="00265B41">
            <w:pPr>
              <w:spacing w:line="240" w:lineRule="auto"/>
              <w:rPr>
                <w:rFonts w:eastAsia="Times New Roman" w:cs="Arial"/>
                <w:szCs w:val="24"/>
              </w:rPr>
            </w:pPr>
          </w:p>
        </w:tc>
        <w:tc>
          <w:tcPr>
            <w:tcW w:w="2133" w:type="dxa"/>
            <w:vAlign w:val="bottom"/>
          </w:tcPr>
          <w:p w14:paraId="777A9D58" w14:textId="34B615B4" w:rsidR="00265B41" w:rsidRPr="00265B41" w:rsidRDefault="00265B41" w:rsidP="00265B41">
            <w:pPr>
              <w:spacing w:line="240" w:lineRule="auto"/>
              <w:rPr>
                <w:rFonts w:eastAsia="Times New Roman" w:cs="Arial"/>
                <w:szCs w:val="24"/>
              </w:rPr>
            </w:pPr>
            <w:r w:rsidRPr="00265B41">
              <w:rPr>
                <w:szCs w:val="20"/>
              </w:rPr>
              <w:t>Микционни нарушения</w:t>
            </w:r>
          </w:p>
        </w:tc>
        <w:tc>
          <w:tcPr>
            <w:tcW w:w="1703" w:type="dxa"/>
            <w:vAlign w:val="center"/>
          </w:tcPr>
          <w:p w14:paraId="35F3332E" w14:textId="486B6AF0"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4DFF2914" w14:textId="5BF25D24"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tcPr>
          <w:p w14:paraId="50D7B50A" w14:textId="77777777" w:rsidR="00265B41" w:rsidRPr="00265B41" w:rsidRDefault="00265B41" w:rsidP="00265B41">
            <w:pPr>
              <w:spacing w:line="240" w:lineRule="auto"/>
              <w:rPr>
                <w:rFonts w:eastAsia="Times New Roman" w:cs="Arial"/>
                <w:szCs w:val="24"/>
              </w:rPr>
            </w:pPr>
          </w:p>
        </w:tc>
      </w:tr>
      <w:tr w:rsidR="00265B41" w14:paraId="75645EEC" w14:textId="77777777" w:rsidTr="00265B41">
        <w:tc>
          <w:tcPr>
            <w:tcW w:w="2468" w:type="dxa"/>
            <w:vMerge/>
          </w:tcPr>
          <w:p w14:paraId="546FB24D" w14:textId="77777777" w:rsidR="00265B41" w:rsidRPr="00265B41" w:rsidRDefault="00265B41" w:rsidP="00265B41">
            <w:pPr>
              <w:spacing w:line="240" w:lineRule="auto"/>
              <w:rPr>
                <w:rFonts w:eastAsia="Times New Roman" w:cs="Arial"/>
                <w:szCs w:val="24"/>
              </w:rPr>
            </w:pPr>
          </w:p>
        </w:tc>
        <w:tc>
          <w:tcPr>
            <w:tcW w:w="2133" w:type="dxa"/>
          </w:tcPr>
          <w:p w14:paraId="5C182197" w14:textId="7BEC13C1" w:rsidR="00265B41" w:rsidRPr="00265B41" w:rsidRDefault="00265B41" w:rsidP="00265B41">
            <w:pPr>
              <w:spacing w:line="240" w:lineRule="auto"/>
              <w:rPr>
                <w:rFonts w:eastAsia="Times New Roman" w:cs="Arial"/>
                <w:szCs w:val="24"/>
              </w:rPr>
            </w:pPr>
            <w:r w:rsidRPr="00265B41">
              <w:rPr>
                <w:szCs w:val="20"/>
              </w:rPr>
              <w:t>Ноктурия</w:t>
            </w:r>
          </w:p>
        </w:tc>
        <w:tc>
          <w:tcPr>
            <w:tcW w:w="1703" w:type="dxa"/>
            <w:vAlign w:val="center"/>
          </w:tcPr>
          <w:p w14:paraId="24CD9418" w14:textId="2ABEBF9C"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7DB72851" w14:textId="72C99E1C"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tcPr>
          <w:p w14:paraId="7692B631" w14:textId="77777777" w:rsidR="00265B41" w:rsidRPr="00265B41" w:rsidRDefault="00265B41" w:rsidP="00265B41">
            <w:pPr>
              <w:spacing w:line="240" w:lineRule="auto"/>
              <w:rPr>
                <w:rFonts w:eastAsia="Times New Roman" w:cs="Arial"/>
                <w:szCs w:val="24"/>
              </w:rPr>
            </w:pPr>
          </w:p>
        </w:tc>
      </w:tr>
      <w:tr w:rsidR="00265B41" w14:paraId="1718490C" w14:textId="77777777" w:rsidTr="00265B41">
        <w:tc>
          <w:tcPr>
            <w:tcW w:w="2468" w:type="dxa"/>
            <w:vMerge/>
          </w:tcPr>
          <w:p w14:paraId="269A7DF2" w14:textId="77777777" w:rsidR="00265B41" w:rsidRPr="00265B41" w:rsidRDefault="00265B41" w:rsidP="00265B41">
            <w:pPr>
              <w:spacing w:line="240" w:lineRule="auto"/>
              <w:rPr>
                <w:rFonts w:eastAsia="Times New Roman" w:cs="Arial"/>
                <w:szCs w:val="24"/>
              </w:rPr>
            </w:pPr>
          </w:p>
        </w:tc>
        <w:tc>
          <w:tcPr>
            <w:tcW w:w="2133" w:type="dxa"/>
          </w:tcPr>
          <w:p w14:paraId="0FDE6A49" w14:textId="0E525C97" w:rsidR="00265B41" w:rsidRPr="00265B41" w:rsidRDefault="00265B41" w:rsidP="00265B41">
            <w:pPr>
              <w:spacing w:line="240" w:lineRule="auto"/>
              <w:rPr>
                <w:rFonts w:eastAsia="Times New Roman" w:cs="Arial"/>
                <w:szCs w:val="24"/>
              </w:rPr>
            </w:pPr>
            <w:r w:rsidRPr="00265B41">
              <w:rPr>
                <w:szCs w:val="20"/>
              </w:rPr>
              <w:t>Полакиурия</w:t>
            </w:r>
          </w:p>
        </w:tc>
        <w:tc>
          <w:tcPr>
            <w:tcW w:w="1703" w:type="dxa"/>
          </w:tcPr>
          <w:p w14:paraId="62A01CED" w14:textId="08B6C38F" w:rsidR="00265B41" w:rsidRPr="00265B41" w:rsidRDefault="00265B41" w:rsidP="00265B41">
            <w:pPr>
              <w:spacing w:line="240" w:lineRule="auto"/>
              <w:rPr>
                <w:rFonts w:eastAsia="Times New Roman" w:cs="Arial"/>
                <w:szCs w:val="24"/>
              </w:rPr>
            </w:pPr>
            <w:r w:rsidRPr="00265B41">
              <w:rPr>
                <w:szCs w:val="20"/>
              </w:rPr>
              <w:t>Редки</w:t>
            </w:r>
          </w:p>
        </w:tc>
        <w:tc>
          <w:tcPr>
            <w:tcW w:w="1667" w:type="dxa"/>
          </w:tcPr>
          <w:p w14:paraId="3382A8F5" w14:textId="6678E8FD"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tcPr>
          <w:p w14:paraId="36989852" w14:textId="478F19E9" w:rsidR="00265B41" w:rsidRPr="00265B41" w:rsidRDefault="00265B41" w:rsidP="00265B41">
            <w:pPr>
              <w:spacing w:line="240" w:lineRule="auto"/>
              <w:rPr>
                <w:rFonts w:eastAsia="Times New Roman" w:cs="Arial"/>
                <w:szCs w:val="24"/>
              </w:rPr>
            </w:pPr>
            <w:r w:rsidRPr="00265B41">
              <w:rPr>
                <w:rFonts w:cs="Arial"/>
                <w:szCs w:val="20"/>
              </w:rPr>
              <w:t>--</w:t>
            </w:r>
          </w:p>
        </w:tc>
      </w:tr>
      <w:tr w:rsidR="00265B41" w14:paraId="6231A4A9" w14:textId="77777777" w:rsidTr="00265B41">
        <w:tc>
          <w:tcPr>
            <w:tcW w:w="2468" w:type="dxa"/>
            <w:vMerge/>
          </w:tcPr>
          <w:p w14:paraId="19B7213C" w14:textId="77777777" w:rsidR="00265B41" w:rsidRPr="00265B41" w:rsidRDefault="00265B41" w:rsidP="00265B41">
            <w:pPr>
              <w:spacing w:line="240" w:lineRule="auto"/>
              <w:rPr>
                <w:rFonts w:eastAsia="Times New Roman" w:cs="Arial"/>
                <w:szCs w:val="24"/>
              </w:rPr>
            </w:pPr>
          </w:p>
        </w:tc>
        <w:tc>
          <w:tcPr>
            <w:tcW w:w="2133" w:type="dxa"/>
          </w:tcPr>
          <w:p w14:paraId="2182C667" w14:textId="57E1DDFA" w:rsidR="00265B41" w:rsidRPr="00265B41" w:rsidRDefault="00265B41" w:rsidP="00265B41">
            <w:pPr>
              <w:spacing w:line="240" w:lineRule="auto"/>
              <w:rPr>
                <w:rFonts w:eastAsia="Times New Roman" w:cs="Arial"/>
                <w:szCs w:val="24"/>
              </w:rPr>
            </w:pPr>
            <w:r w:rsidRPr="00265B41">
              <w:rPr>
                <w:szCs w:val="20"/>
              </w:rPr>
              <w:t>Полиурия</w:t>
            </w:r>
          </w:p>
        </w:tc>
        <w:tc>
          <w:tcPr>
            <w:tcW w:w="1703" w:type="dxa"/>
          </w:tcPr>
          <w:p w14:paraId="31021B76" w14:textId="0F0DB3F6" w:rsidR="00265B41" w:rsidRPr="00265B41" w:rsidRDefault="00265B41" w:rsidP="00265B41">
            <w:pPr>
              <w:spacing w:line="240" w:lineRule="auto"/>
              <w:rPr>
                <w:rFonts w:eastAsia="Times New Roman" w:cs="Arial"/>
                <w:szCs w:val="24"/>
              </w:rPr>
            </w:pPr>
            <w:r w:rsidRPr="00265B41">
              <w:rPr>
                <w:szCs w:val="20"/>
              </w:rPr>
              <w:t>Редки</w:t>
            </w:r>
          </w:p>
        </w:tc>
        <w:tc>
          <w:tcPr>
            <w:tcW w:w="1667" w:type="dxa"/>
          </w:tcPr>
          <w:p w14:paraId="38E440A1" w14:textId="1BBDACAD" w:rsidR="00265B41" w:rsidRPr="00265B41" w:rsidRDefault="00265B41" w:rsidP="00265B41">
            <w:pPr>
              <w:spacing w:line="240" w:lineRule="auto"/>
              <w:rPr>
                <w:rFonts w:eastAsia="Times New Roman" w:cs="Arial"/>
                <w:szCs w:val="24"/>
              </w:rPr>
            </w:pPr>
            <w:r w:rsidRPr="00265B41">
              <w:rPr>
                <w:szCs w:val="20"/>
              </w:rPr>
              <w:t>—</w:t>
            </w:r>
          </w:p>
        </w:tc>
        <w:tc>
          <w:tcPr>
            <w:tcW w:w="1605" w:type="dxa"/>
          </w:tcPr>
          <w:p w14:paraId="27903443" w14:textId="56962730" w:rsidR="00265B41" w:rsidRPr="00265B41" w:rsidRDefault="00265B41" w:rsidP="00265B41">
            <w:pPr>
              <w:spacing w:line="240" w:lineRule="auto"/>
              <w:rPr>
                <w:rFonts w:eastAsia="Times New Roman" w:cs="Arial"/>
                <w:szCs w:val="24"/>
              </w:rPr>
            </w:pPr>
            <w:r w:rsidRPr="00265B41">
              <w:rPr>
                <w:szCs w:val="20"/>
              </w:rPr>
              <w:t>—</w:t>
            </w:r>
          </w:p>
        </w:tc>
      </w:tr>
      <w:tr w:rsidR="00265B41" w14:paraId="78CF2B86" w14:textId="77777777" w:rsidTr="00265B41">
        <w:tc>
          <w:tcPr>
            <w:tcW w:w="2468" w:type="dxa"/>
            <w:vMerge/>
          </w:tcPr>
          <w:p w14:paraId="2586DBAF" w14:textId="77777777" w:rsidR="00265B41" w:rsidRPr="00265B41" w:rsidRDefault="00265B41" w:rsidP="00265B41">
            <w:pPr>
              <w:spacing w:line="240" w:lineRule="auto"/>
              <w:rPr>
                <w:rFonts w:eastAsia="Times New Roman" w:cs="Arial"/>
                <w:szCs w:val="24"/>
              </w:rPr>
            </w:pPr>
          </w:p>
        </w:tc>
        <w:tc>
          <w:tcPr>
            <w:tcW w:w="2133" w:type="dxa"/>
          </w:tcPr>
          <w:p w14:paraId="41A69ED1" w14:textId="596A3B12" w:rsidR="00265B41" w:rsidRPr="00265B41" w:rsidRDefault="00265B41" w:rsidP="00265B41">
            <w:pPr>
              <w:spacing w:line="240" w:lineRule="auto"/>
              <w:rPr>
                <w:rFonts w:eastAsia="Times New Roman" w:cs="Arial"/>
                <w:szCs w:val="24"/>
              </w:rPr>
            </w:pPr>
            <w:r w:rsidRPr="00265B41">
              <w:rPr>
                <w:szCs w:val="20"/>
              </w:rPr>
              <w:t>Бъбречна недостатъчност и увреждане</w:t>
            </w:r>
          </w:p>
        </w:tc>
        <w:tc>
          <w:tcPr>
            <w:tcW w:w="1703" w:type="dxa"/>
          </w:tcPr>
          <w:p w14:paraId="30279463" w14:textId="5B690B30"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79747958" w14:textId="67DF0E9F" w:rsidR="00265B41" w:rsidRPr="00265B41" w:rsidRDefault="00265B41" w:rsidP="00265B41">
            <w:pPr>
              <w:spacing w:line="240" w:lineRule="auto"/>
              <w:rPr>
                <w:rFonts w:eastAsia="Times New Roman" w:cs="Arial"/>
                <w:szCs w:val="24"/>
              </w:rPr>
            </w:pPr>
            <w:r w:rsidRPr="00265B41">
              <w:rPr>
                <w:szCs w:val="20"/>
              </w:rPr>
              <w:t>—</w:t>
            </w:r>
          </w:p>
        </w:tc>
        <w:tc>
          <w:tcPr>
            <w:tcW w:w="1605" w:type="dxa"/>
          </w:tcPr>
          <w:p w14:paraId="04602DF1" w14:textId="7340CFF6" w:rsidR="00265B41" w:rsidRPr="00265B41" w:rsidRDefault="00265B41" w:rsidP="00265B41">
            <w:pPr>
              <w:spacing w:line="240" w:lineRule="auto"/>
              <w:rPr>
                <w:rFonts w:eastAsia="Times New Roman" w:cs="Arial"/>
                <w:szCs w:val="24"/>
              </w:rPr>
            </w:pPr>
            <w:r w:rsidRPr="00265B41">
              <w:rPr>
                <w:szCs w:val="20"/>
              </w:rPr>
              <w:t>С неизвестна честота</w:t>
            </w:r>
          </w:p>
        </w:tc>
      </w:tr>
      <w:tr w:rsidR="00265B41" w14:paraId="5EB784C1" w14:textId="77777777" w:rsidTr="00265B41">
        <w:tc>
          <w:tcPr>
            <w:tcW w:w="2468" w:type="dxa"/>
            <w:vMerge w:val="restart"/>
          </w:tcPr>
          <w:p w14:paraId="3EC59DA1" w14:textId="18770748" w:rsidR="00265B41" w:rsidRPr="00265B41" w:rsidRDefault="00265B41" w:rsidP="00265B41">
            <w:pPr>
              <w:spacing w:line="240" w:lineRule="auto"/>
              <w:rPr>
                <w:rFonts w:eastAsia="Times New Roman" w:cs="Arial"/>
                <w:szCs w:val="24"/>
              </w:rPr>
            </w:pPr>
            <w:r w:rsidRPr="00265B41">
              <w:rPr>
                <w:szCs w:val="20"/>
              </w:rPr>
              <w:t>Нарушения на възпроизводителната система и гърдата</w:t>
            </w:r>
          </w:p>
        </w:tc>
        <w:tc>
          <w:tcPr>
            <w:tcW w:w="2133" w:type="dxa"/>
          </w:tcPr>
          <w:p w14:paraId="3E3CFD55" w14:textId="295F12D3" w:rsidR="00265B41" w:rsidRPr="00265B41" w:rsidRDefault="00265B41" w:rsidP="00265B41">
            <w:pPr>
              <w:spacing w:line="240" w:lineRule="auto"/>
              <w:rPr>
                <w:rFonts w:eastAsia="Times New Roman" w:cs="Arial"/>
                <w:szCs w:val="24"/>
              </w:rPr>
            </w:pPr>
            <w:r w:rsidRPr="00265B41">
              <w:rPr>
                <w:szCs w:val="20"/>
              </w:rPr>
              <w:t>Импотентност</w:t>
            </w:r>
          </w:p>
        </w:tc>
        <w:tc>
          <w:tcPr>
            <w:tcW w:w="1703" w:type="dxa"/>
          </w:tcPr>
          <w:p w14:paraId="44CF8989" w14:textId="3F61EEEF"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68DC1692" w14:textId="2B182F33"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tcPr>
          <w:p w14:paraId="5E5ADC05" w14:textId="59D79257" w:rsidR="00265B41" w:rsidRPr="00265B41" w:rsidRDefault="00265B41" w:rsidP="00265B41">
            <w:pPr>
              <w:spacing w:line="240" w:lineRule="auto"/>
              <w:rPr>
                <w:rFonts w:eastAsia="Times New Roman" w:cs="Arial"/>
                <w:szCs w:val="24"/>
              </w:rPr>
            </w:pPr>
            <w:r w:rsidRPr="00265B41">
              <w:rPr>
                <w:szCs w:val="20"/>
              </w:rPr>
              <w:t>—</w:t>
            </w:r>
          </w:p>
        </w:tc>
      </w:tr>
      <w:tr w:rsidR="00265B41" w14:paraId="13A973AC" w14:textId="77777777" w:rsidTr="00265B41">
        <w:tc>
          <w:tcPr>
            <w:tcW w:w="2468" w:type="dxa"/>
            <w:vMerge/>
          </w:tcPr>
          <w:p w14:paraId="416CD141" w14:textId="77777777" w:rsidR="00265B41" w:rsidRPr="00265B41" w:rsidRDefault="00265B41" w:rsidP="00265B41">
            <w:pPr>
              <w:spacing w:line="240" w:lineRule="auto"/>
              <w:rPr>
                <w:rFonts w:eastAsia="Times New Roman" w:cs="Arial"/>
                <w:szCs w:val="24"/>
              </w:rPr>
            </w:pPr>
          </w:p>
        </w:tc>
        <w:tc>
          <w:tcPr>
            <w:tcW w:w="2133" w:type="dxa"/>
          </w:tcPr>
          <w:p w14:paraId="06A48F19" w14:textId="3E15F324" w:rsidR="00265B41" w:rsidRPr="00265B41" w:rsidRDefault="00265B41" w:rsidP="00265B41">
            <w:pPr>
              <w:spacing w:line="240" w:lineRule="auto"/>
              <w:rPr>
                <w:rFonts w:eastAsia="Times New Roman" w:cs="Arial"/>
                <w:szCs w:val="24"/>
              </w:rPr>
            </w:pPr>
            <w:r w:rsidRPr="00265B41">
              <w:rPr>
                <w:szCs w:val="20"/>
              </w:rPr>
              <w:t>Еректилна дисфункция</w:t>
            </w:r>
          </w:p>
        </w:tc>
        <w:tc>
          <w:tcPr>
            <w:tcW w:w="1703" w:type="dxa"/>
          </w:tcPr>
          <w:p w14:paraId="72125572" w14:textId="6B1D7641" w:rsidR="00265B41" w:rsidRPr="00265B41" w:rsidRDefault="00265B41" w:rsidP="00265B41">
            <w:pPr>
              <w:spacing w:line="240" w:lineRule="auto"/>
              <w:rPr>
                <w:rFonts w:eastAsia="Times New Roman" w:cs="Arial"/>
                <w:szCs w:val="24"/>
              </w:rPr>
            </w:pPr>
            <w:r w:rsidRPr="00265B41">
              <w:rPr>
                <w:szCs w:val="20"/>
              </w:rPr>
              <w:t>Редки</w:t>
            </w:r>
          </w:p>
        </w:tc>
        <w:tc>
          <w:tcPr>
            <w:tcW w:w="1667" w:type="dxa"/>
          </w:tcPr>
          <w:p w14:paraId="4464EC6D" w14:textId="644E9512" w:rsidR="00265B41" w:rsidRPr="00265B41" w:rsidRDefault="00265B41" w:rsidP="00265B41">
            <w:pPr>
              <w:spacing w:line="240" w:lineRule="auto"/>
              <w:rPr>
                <w:rFonts w:eastAsia="Times New Roman" w:cs="Arial"/>
                <w:szCs w:val="24"/>
              </w:rPr>
            </w:pPr>
            <w:r w:rsidRPr="00265B41">
              <w:rPr>
                <w:szCs w:val="20"/>
              </w:rPr>
              <w:t>—</w:t>
            </w:r>
          </w:p>
        </w:tc>
        <w:tc>
          <w:tcPr>
            <w:tcW w:w="1605" w:type="dxa"/>
          </w:tcPr>
          <w:p w14:paraId="6ECEEEBB" w14:textId="35B9BE50" w:rsidR="00265B41" w:rsidRPr="00265B41" w:rsidRDefault="00265B41" w:rsidP="00265B41">
            <w:pPr>
              <w:spacing w:line="240" w:lineRule="auto"/>
              <w:rPr>
                <w:rFonts w:eastAsia="Times New Roman" w:cs="Arial"/>
                <w:szCs w:val="24"/>
              </w:rPr>
            </w:pPr>
            <w:r w:rsidRPr="00265B41">
              <w:rPr>
                <w:szCs w:val="20"/>
              </w:rPr>
              <w:t>—</w:t>
            </w:r>
          </w:p>
        </w:tc>
      </w:tr>
      <w:tr w:rsidR="00265B41" w14:paraId="6B0F4C05" w14:textId="77777777" w:rsidTr="00265B41">
        <w:tc>
          <w:tcPr>
            <w:tcW w:w="2468" w:type="dxa"/>
            <w:vMerge/>
          </w:tcPr>
          <w:p w14:paraId="66C74B26" w14:textId="77777777" w:rsidR="00265B41" w:rsidRPr="00265B41" w:rsidRDefault="00265B41" w:rsidP="00265B41">
            <w:pPr>
              <w:spacing w:line="240" w:lineRule="auto"/>
              <w:rPr>
                <w:rFonts w:eastAsia="Times New Roman" w:cs="Arial"/>
                <w:szCs w:val="24"/>
              </w:rPr>
            </w:pPr>
          </w:p>
        </w:tc>
        <w:tc>
          <w:tcPr>
            <w:tcW w:w="2133" w:type="dxa"/>
          </w:tcPr>
          <w:p w14:paraId="069ADD74" w14:textId="31C6D6AF" w:rsidR="00265B41" w:rsidRPr="00265B41" w:rsidRDefault="00265B41" w:rsidP="00265B41">
            <w:pPr>
              <w:spacing w:line="240" w:lineRule="auto"/>
              <w:rPr>
                <w:rFonts w:eastAsia="Times New Roman" w:cs="Arial"/>
                <w:szCs w:val="24"/>
              </w:rPr>
            </w:pPr>
            <w:r w:rsidRPr="00265B41">
              <w:rPr>
                <w:szCs w:val="20"/>
              </w:rPr>
              <w:t>Гинекомастия</w:t>
            </w:r>
          </w:p>
        </w:tc>
        <w:tc>
          <w:tcPr>
            <w:tcW w:w="1703" w:type="dxa"/>
          </w:tcPr>
          <w:p w14:paraId="7E2E6D26" w14:textId="3426C653"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561E4BFB" w14:textId="4E933452"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tcPr>
          <w:p w14:paraId="6355BBB7" w14:textId="004B0349" w:rsidR="00265B41" w:rsidRPr="00265B41" w:rsidRDefault="00265B41" w:rsidP="00265B41">
            <w:pPr>
              <w:spacing w:line="240" w:lineRule="auto"/>
              <w:rPr>
                <w:rFonts w:eastAsia="Times New Roman" w:cs="Arial"/>
                <w:szCs w:val="24"/>
              </w:rPr>
            </w:pPr>
            <w:r w:rsidRPr="00265B41">
              <w:rPr>
                <w:szCs w:val="20"/>
              </w:rPr>
              <w:t>—</w:t>
            </w:r>
          </w:p>
        </w:tc>
      </w:tr>
      <w:tr w:rsidR="00265B41" w14:paraId="3B6C2EF6" w14:textId="77777777" w:rsidTr="00265B41">
        <w:tc>
          <w:tcPr>
            <w:tcW w:w="2468" w:type="dxa"/>
            <w:vMerge w:val="restart"/>
          </w:tcPr>
          <w:p w14:paraId="44E45546" w14:textId="7D5CEC0A" w:rsidR="00265B41" w:rsidRPr="00265B41" w:rsidRDefault="00265B41" w:rsidP="00265B41">
            <w:pPr>
              <w:spacing w:line="240" w:lineRule="auto"/>
              <w:rPr>
                <w:rFonts w:eastAsia="Times New Roman" w:cs="Arial"/>
              </w:rPr>
            </w:pPr>
            <w:r w:rsidRPr="00265B41">
              <w:rPr>
                <w:rFonts w:cs="Arial"/>
              </w:rPr>
              <w:t>Общи нарушения и ефекти на мястото на приложение</w:t>
            </w:r>
          </w:p>
        </w:tc>
        <w:tc>
          <w:tcPr>
            <w:tcW w:w="2133" w:type="dxa"/>
          </w:tcPr>
          <w:p w14:paraId="06A84935" w14:textId="70D8347D" w:rsidR="00265B41" w:rsidRPr="00265B41" w:rsidRDefault="00265B41" w:rsidP="00265B41">
            <w:pPr>
              <w:spacing w:line="240" w:lineRule="auto"/>
              <w:rPr>
                <w:rFonts w:eastAsia="Times New Roman" w:cs="Arial"/>
              </w:rPr>
            </w:pPr>
            <w:r w:rsidRPr="00265B41">
              <w:rPr>
                <w:rFonts w:cs="Arial"/>
              </w:rPr>
              <w:t>Астения</w:t>
            </w:r>
          </w:p>
        </w:tc>
        <w:tc>
          <w:tcPr>
            <w:tcW w:w="1703" w:type="dxa"/>
          </w:tcPr>
          <w:p w14:paraId="010D2384" w14:textId="31629F2A" w:rsidR="00265B41" w:rsidRPr="00265B41" w:rsidRDefault="00265B41" w:rsidP="00265B41">
            <w:pPr>
              <w:spacing w:line="240" w:lineRule="auto"/>
              <w:rPr>
                <w:rFonts w:eastAsia="Times New Roman" w:cs="Arial"/>
              </w:rPr>
            </w:pPr>
            <w:r w:rsidRPr="00265B41">
              <w:rPr>
                <w:rFonts w:cs="Arial"/>
              </w:rPr>
              <w:t>Чести</w:t>
            </w:r>
          </w:p>
        </w:tc>
        <w:tc>
          <w:tcPr>
            <w:tcW w:w="1667" w:type="dxa"/>
          </w:tcPr>
          <w:p w14:paraId="70182756" w14:textId="2F80DC8F"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69AA0AC6" w14:textId="7D9A2CAB" w:rsidR="00265B41" w:rsidRPr="00265B41" w:rsidRDefault="00265B41" w:rsidP="00265B41">
            <w:pPr>
              <w:spacing w:line="240" w:lineRule="auto"/>
              <w:rPr>
                <w:rFonts w:eastAsia="Times New Roman" w:cs="Arial"/>
              </w:rPr>
            </w:pPr>
            <w:r w:rsidRPr="00265B41">
              <w:rPr>
                <w:rFonts w:cs="Arial"/>
              </w:rPr>
              <w:t>—</w:t>
            </w:r>
          </w:p>
        </w:tc>
      </w:tr>
      <w:tr w:rsidR="00265B41" w14:paraId="26D40977" w14:textId="77777777" w:rsidTr="00265B41">
        <w:tc>
          <w:tcPr>
            <w:tcW w:w="2468" w:type="dxa"/>
            <w:vMerge/>
          </w:tcPr>
          <w:p w14:paraId="405275D3" w14:textId="77777777" w:rsidR="00265B41" w:rsidRPr="00265B41" w:rsidRDefault="00265B41" w:rsidP="00265B41">
            <w:pPr>
              <w:spacing w:line="240" w:lineRule="auto"/>
              <w:rPr>
                <w:rFonts w:eastAsia="Times New Roman" w:cs="Arial"/>
              </w:rPr>
            </w:pPr>
          </w:p>
        </w:tc>
        <w:tc>
          <w:tcPr>
            <w:tcW w:w="2133" w:type="dxa"/>
          </w:tcPr>
          <w:p w14:paraId="367EED0E" w14:textId="1EB08A58" w:rsidR="00265B41" w:rsidRPr="00265B41" w:rsidRDefault="00265B41" w:rsidP="00265B41">
            <w:pPr>
              <w:spacing w:line="240" w:lineRule="auto"/>
              <w:rPr>
                <w:rFonts w:eastAsia="Times New Roman" w:cs="Arial"/>
              </w:rPr>
            </w:pPr>
            <w:r w:rsidRPr="00265B41">
              <w:rPr>
                <w:rFonts w:cs="Arial"/>
              </w:rPr>
              <w:t>Дискомфорт, общо неразположение</w:t>
            </w:r>
          </w:p>
        </w:tc>
        <w:tc>
          <w:tcPr>
            <w:tcW w:w="1703" w:type="dxa"/>
          </w:tcPr>
          <w:p w14:paraId="3E58FDEA" w14:textId="75B80CEF" w:rsidR="00265B41" w:rsidRPr="00265B41" w:rsidRDefault="00265B41" w:rsidP="00265B41">
            <w:pPr>
              <w:spacing w:line="240" w:lineRule="auto"/>
              <w:rPr>
                <w:rFonts w:eastAsia="Times New Roman" w:cs="Arial"/>
              </w:rPr>
            </w:pPr>
            <w:r w:rsidRPr="00265B41">
              <w:rPr>
                <w:rFonts w:cs="Arial"/>
              </w:rPr>
              <w:t>—</w:t>
            </w:r>
          </w:p>
        </w:tc>
        <w:tc>
          <w:tcPr>
            <w:tcW w:w="1667" w:type="dxa"/>
          </w:tcPr>
          <w:p w14:paraId="7711CCF3" w14:textId="30D52B28"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00F08968" w14:textId="7CE55A98" w:rsidR="00265B41" w:rsidRPr="00265B41" w:rsidRDefault="00265B41" w:rsidP="00265B41">
            <w:pPr>
              <w:spacing w:line="240" w:lineRule="auto"/>
              <w:rPr>
                <w:rFonts w:eastAsia="Times New Roman" w:cs="Arial"/>
              </w:rPr>
            </w:pPr>
            <w:r w:rsidRPr="00265B41">
              <w:rPr>
                <w:rFonts w:cs="Arial"/>
              </w:rPr>
              <w:t>—</w:t>
            </w:r>
          </w:p>
        </w:tc>
      </w:tr>
      <w:tr w:rsidR="00265B41" w14:paraId="3F85F100" w14:textId="77777777" w:rsidTr="00265B41">
        <w:tc>
          <w:tcPr>
            <w:tcW w:w="2468" w:type="dxa"/>
            <w:vMerge/>
          </w:tcPr>
          <w:p w14:paraId="2F7BD3EE" w14:textId="77777777" w:rsidR="00265B41" w:rsidRPr="00265B41" w:rsidRDefault="00265B41" w:rsidP="00265B41">
            <w:pPr>
              <w:spacing w:line="240" w:lineRule="auto"/>
              <w:rPr>
                <w:rFonts w:eastAsia="Times New Roman" w:cs="Arial"/>
              </w:rPr>
            </w:pPr>
          </w:p>
        </w:tc>
        <w:tc>
          <w:tcPr>
            <w:tcW w:w="2133" w:type="dxa"/>
          </w:tcPr>
          <w:p w14:paraId="3C7E0B32" w14:textId="05D17AD9" w:rsidR="00265B41" w:rsidRPr="00265B41" w:rsidRDefault="00265B41" w:rsidP="00265B41">
            <w:pPr>
              <w:spacing w:line="240" w:lineRule="auto"/>
              <w:rPr>
                <w:rFonts w:eastAsia="Times New Roman" w:cs="Arial"/>
              </w:rPr>
            </w:pPr>
            <w:r w:rsidRPr="00265B41">
              <w:rPr>
                <w:rFonts w:cs="Arial"/>
              </w:rPr>
              <w:t>Умора</w:t>
            </w:r>
          </w:p>
        </w:tc>
        <w:tc>
          <w:tcPr>
            <w:tcW w:w="1703" w:type="dxa"/>
          </w:tcPr>
          <w:p w14:paraId="4A80420F" w14:textId="50629399" w:rsidR="00265B41" w:rsidRPr="00265B41" w:rsidRDefault="00265B41" w:rsidP="00265B41">
            <w:pPr>
              <w:spacing w:line="240" w:lineRule="auto"/>
              <w:rPr>
                <w:rFonts w:eastAsia="Times New Roman" w:cs="Arial"/>
              </w:rPr>
            </w:pPr>
            <w:r w:rsidRPr="00265B41">
              <w:rPr>
                <w:rFonts w:cs="Arial"/>
              </w:rPr>
              <w:t>Чести</w:t>
            </w:r>
          </w:p>
        </w:tc>
        <w:tc>
          <w:tcPr>
            <w:tcW w:w="1667" w:type="dxa"/>
          </w:tcPr>
          <w:p w14:paraId="35732725" w14:textId="70C53A55" w:rsidR="00265B41" w:rsidRPr="00265B41" w:rsidRDefault="00265B41" w:rsidP="00265B41">
            <w:pPr>
              <w:spacing w:line="240" w:lineRule="auto"/>
              <w:rPr>
                <w:rFonts w:eastAsia="Times New Roman" w:cs="Arial"/>
              </w:rPr>
            </w:pPr>
            <w:r w:rsidRPr="00265B41">
              <w:rPr>
                <w:rFonts w:cs="Arial"/>
              </w:rPr>
              <w:t>Чести</w:t>
            </w:r>
          </w:p>
        </w:tc>
        <w:tc>
          <w:tcPr>
            <w:tcW w:w="1605" w:type="dxa"/>
          </w:tcPr>
          <w:p w14:paraId="1DB18D49" w14:textId="595BC258" w:rsidR="00265B41" w:rsidRPr="00265B41" w:rsidRDefault="00265B41" w:rsidP="00265B41">
            <w:pPr>
              <w:spacing w:line="240" w:lineRule="auto"/>
              <w:rPr>
                <w:rFonts w:eastAsia="Times New Roman" w:cs="Arial"/>
              </w:rPr>
            </w:pPr>
            <w:r w:rsidRPr="00265B41">
              <w:rPr>
                <w:rFonts w:cs="Arial"/>
              </w:rPr>
              <w:t>Нечести</w:t>
            </w:r>
          </w:p>
        </w:tc>
      </w:tr>
      <w:tr w:rsidR="00265B41" w14:paraId="74DAA047" w14:textId="77777777" w:rsidTr="00265B41">
        <w:tc>
          <w:tcPr>
            <w:tcW w:w="2468" w:type="dxa"/>
            <w:vMerge/>
          </w:tcPr>
          <w:p w14:paraId="107B71C8" w14:textId="77777777" w:rsidR="00265B41" w:rsidRPr="00265B41" w:rsidRDefault="00265B41" w:rsidP="00265B41">
            <w:pPr>
              <w:spacing w:line="240" w:lineRule="auto"/>
              <w:rPr>
                <w:rFonts w:eastAsia="Times New Roman" w:cs="Arial"/>
              </w:rPr>
            </w:pPr>
          </w:p>
        </w:tc>
        <w:tc>
          <w:tcPr>
            <w:tcW w:w="2133" w:type="dxa"/>
          </w:tcPr>
          <w:p w14:paraId="6AC8C4E5" w14:textId="303B805D" w:rsidR="00265B41" w:rsidRPr="00265B41" w:rsidRDefault="00265B41" w:rsidP="00265B41">
            <w:pPr>
              <w:spacing w:line="240" w:lineRule="auto"/>
              <w:rPr>
                <w:rFonts w:eastAsia="Times New Roman" w:cs="Arial"/>
              </w:rPr>
            </w:pPr>
            <w:r w:rsidRPr="00265B41">
              <w:rPr>
                <w:rFonts w:cs="Arial"/>
              </w:rPr>
              <w:t>Оток на лицето</w:t>
            </w:r>
          </w:p>
        </w:tc>
        <w:tc>
          <w:tcPr>
            <w:tcW w:w="1703" w:type="dxa"/>
          </w:tcPr>
          <w:p w14:paraId="33366AB8" w14:textId="75B833D1" w:rsidR="00265B41" w:rsidRPr="00265B41" w:rsidRDefault="00265B41" w:rsidP="00265B41">
            <w:pPr>
              <w:spacing w:line="240" w:lineRule="auto"/>
              <w:rPr>
                <w:rFonts w:eastAsia="Times New Roman" w:cs="Arial"/>
              </w:rPr>
            </w:pPr>
            <w:r w:rsidRPr="00265B41">
              <w:rPr>
                <w:rFonts w:cs="Arial"/>
              </w:rPr>
              <w:t>Чести</w:t>
            </w:r>
          </w:p>
        </w:tc>
        <w:tc>
          <w:tcPr>
            <w:tcW w:w="1667" w:type="dxa"/>
          </w:tcPr>
          <w:p w14:paraId="49A8F37A" w14:textId="36A8D66E" w:rsidR="00265B41" w:rsidRPr="00265B41" w:rsidRDefault="00265B41" w:rsidP="00265B41">
            <w:pPr>
              <w:spacing w:line="240" w:lineRule="auto"/>
              <w:rPr>
                <w:rFonts w:eastAsia="Times New Roman" w:cs="Arial"/>
              </w:rPr>
            </w:pPr>
            <w:r w:rsidRPr="00265B41">
              <w:rPr>
                <w:rFonts w:cs="Arial"/>
              </w:rPr>
              <w:t>—</w:t>
            </w:r>
          </w:p>
        </w:tc>
        <w:tc>
          <w:tcPr>
            <w:tcW w:w="1605" w:type="dxa"/>
          </w:tcPr>
          <w:p w14:paraId="719178F7" w14:textId="06371D65" w:rsidR="00265B41" w:rsidRPr="00265B41" w:rsidRDefault="00265B41" w:rsidP="00265B41">
            <w:pPr>
              <w:spacing w:line="240" w:lineRule="auto"/>
              <w:rPr>
                <w:rFonts w:eastAsia="Times New Roman" w:cs="Arial"/>
              </w:rPr>
            </w:pPr>
            <w:r w:rsidRPr="00265B41">
              <w:rPr>
                <w:rFonts w:cs="Arial"/>
              </w:rPr>
              <w:t>--</w:t>
            </w:r>
          </w:p>
        </w:tc>
      </w:tr>
      <w:tr w:rsidR="00265B41" w14:paraId="097B7C26" w14:textId="77777777" w:rsidTr="00265B41">
        <w:tc>
          <w:tcPr>
            <w:tcW w:w="2468" w:type="dxa"/>
            <w:vMerge/>
          </w:tcPr>
          <w:p w14:paraId="0243AA13" w14:textId="77777777" w:rsidR="00265B41" w:rsidRPr="00265B41" w:rsidRDefault="00265B41" w:rsidP="00265B41">
            <w:pPr>
              <w:spacing w:line="240" w:lineRule="auto"/>
              <w:rPr>
                <w:rFonts w:eastAsia="Times New Roman" w:cs="Arial"/>
              </w:rPr>
            </w:pPr>
          </w:p>
        </w:tc>
        <w:tc>
          <w:tcPr>
            <w:tcW w:w="2133" w:type="dxa"/>
          </w:tcPr>
          <w:p w14:paraId="78E04C21" w14:textId="0B6F6098" w:rsidR="00265B41" w:rsidRPr="00265B41" w:rsidRDefault="00265B41" w:rsidP="00265B41">
            <w:pPr>
              <w:spacing w:line="240" w:lineRule="auto"/>
              <w:rPr>
                <w:rFonts w:eastAsia="Times New Roman" w:cs="Arial"/>
              </w:rPr>
            </w:pPr>
            <w:r w:rsidRPr="00265B41">
              <w:rPr>
                <w:rFonts w:cs="Arial"/>
              </w:rPr>
              <w:t>Зачервяване, топли вълни</w:t>
            </w:r>
          </w:p>
        </w:tc>
        <w:tc>
          <w:tcPr>
            <w:tcW w:w="1703" w:type="dxa"/>
          </w:tcPr>
          <w:p w14:paraId="4FD574CB" w14:textId="4AD963D6" w:rsidR="00265B41" w:rsidRPr="00265B41" w:rsidRDefault="00265B41" w:rsidP="00265B41">
            <w:pPr>
              <w:spacing w:line="240" w:lineRule="auto"/>
              <w:rPr>
                <w:rFonts w:eastAsia="Times New Roman" w:cs="Arial"/>
              </w:rPr>
            </w:pPr>
            <w:r w:rsidRPr="00265B41">
              <w:rPr>
                <w:rFonts w:cs="Arial"/>
              </w:rPr>
              <w:t>Чести</w:t>
            </w:r>
          </w:p>
        </w:tc>
        <w:tc>
          <w:tcPr>
            <w:tcW w:w="1667" w:type="dxa"/>
          </w:tcPr>
          <w:p w14:paraId="4AEE6264" w14:textId="10D7E090" w:rsidR="00265B41" w:rsidRPr="00265B41" w:rsidRDefault="00265B41" w:rsidP="00265B41">
            <w:pPr>
              <w:spacing w:line="240" w:lineRule="auto"/>
              <w:rPr>
                <w:rFonts w:eastAsia="Times New Roman" w:cs="Arial"/>
              </w:rPr>
            </w:pPr>
            <w:r w:rsidRPr="00265B41">
              <w:rPr>
                <w:rFonts w:cs="Arial"/>
              </w:rPr>
              <w:t>—</w:t>
            </w:r>
          </w:p>
        </w:tc>
        <w:tc>
          <w:tcPr>
            <w:tcW w:w="1605" w:type="dxa"/>
          </w:tcPr>
          <w:p w14:paraId="36417D95" w14:textId="44CEA34B" w:rsidR="00265B41" w:rsidRPr="00265B41" w:rsidRDefault="00265B41" w:rsidP="00265B41">
            <w:pPr>
              <w:spacing w:line="240" w:lineRule="auto"/>
              <w:rPr>
                <w:rFonts w:eastAsia="Times New Roman" w:cs="Arial"/>
              </w:rPr>
            </w:pPr>
            <w:r w:rsidRPr="00265B41">
              <w:rPr>
                <w:rFonts w:cs="Arial"/>
              </w:rPr>
              <w:t>—</w:t>
            </w:r>
          </w:p>
        </w:tc>
      </w:tr>
      <w:tr w:rsidR="00265B41" w14:paraId="73618F2A" w14:textId="77777777" w:rsidTr="00265B41">
        <w:tc>
          <w:tcPr>
            <w:tcW w:w="2468" w:type="dxa"/>
            <w:vMerge/>
          </w:tcPr>
          <w:p w14:paraId="61566810" w14:textId="77777777" w:rsidR="00265B41" w:rsidRPr="00265B41" w:rsidRDefault="00265B41" w:rsidP="00265B41">
            <w:pPr>
              <w:spacing w:line="240" w:lineRule="auto"/>
              <w:rPr>
                <w:rFonts w:eastAsia="Times New Roman" w:cs="Arial"/>
              </w:rPr>
            </w:pPr>
          </w:p>
        </w:tc>
        <w:tc>
          <w:tcPr>
            <w:tcW w:w="2133" w:type="dxa"/>
          </w:tcPr>
          <w:p w14:paraId="4AE318BC" w14:textId="465B49D0" w:rsidR="00265B41" w:rsidRPr="00265B41" w:rsidRDefault="00265B41" w:rsidP="00265B41">
            <w:pPr>
              <w:spacing w:line="240" w:lineRule="auto"/>
              <w:rPr>
                <w:rFonts w:eastAsia="Times New Roman" w:cs="Arial"/>
              </w:rPr>
            </w:pPr>
            <w:r w:rsidRPr="00265B41">
              <w:rPr>
                <w:rFonts w:cs="Arial"/>
              </w:rPr>
              <w:t>Болка в гърдите, която не е свързана със сърцето</w:t>
            </w:r>
          </w:p>
        </w:tc>
        <w:tc>
          <w:tcPr>
            <w:tcW w:w="1703" w:type="dxa"/>
          </w:tcPr>
          <w:p w14:paraId="0538C5DC" w14:textId="77777777" w:rsidR="00265B41" w:rsidRPr="00265B41" w:rsidRDefault="00265B41" w:rsidP="00265B41">
            <w:pPr>
              <w:spacing w:line="240" w:lineRule="auto"/>
              <w:rPr>
                <w:rFonts w:eastAsia="Times New Roman" w:cs="Arial"/>
              </w:rPr>
            </w:pPr>
          </w:p>
        </w:tc>
        <w:tc>
          <w:tcPr>
            <w:tcW w:w="1667" w:type="dxa"/>
          </w:tcPr>
          <w:p w14:paraId="6E0B2910" w14:textId="372B9B09"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3D334818" w14:textId="77777777" w:rsidR="00265B41" w:rsidRPr="00265B41" w:rsidRDefault="00265B41" w:rsidP="00265B41">
            <w:pPr>
              <w:spacing w:line="240" w:lineRule="auto"/>
              <w:rPr>
                <w:rFonts w:eastAsia="Times New Roman" w:cs="Arial"/>
              </w:rPr>
            </w:pPr>
          </w:p>
        </w:tc>
      </w:tr>
      <w:tr w:rsidR="00265B41" w14:paraId="1666B57F" w14:textId="77777777" w:rsidTr="00265B41">
        <w:tc>
          <w:tcPr>
            <w:tcW w:w="2468" w:type="dxa"/>
            <w:vMerge/>
          </w:tcPr>
          <w:p w14:paraId="00BE4548" w14:textId="77777777" w:rsidR="00265B41" w:rsidRPr="00265B41" w:rsidRDefault="00265B41" w:rsidP="00265B41">
            <w:pPr>
              <w:spacing w:line="240" w:lineRule="auto"/>
              <w:rPr>
                <w:rFonts w:eastAsia="Times New Roman" w:cs="Arial"/>
              </w:rPr>
            </w:pPr>
          </w:p>
        </w:tc>
        <w:tc>
          <w:tcPr>
            <w:tcW w:w="2133" w:type="dxa"/>
          </w:tcPr>
          <w:p w14:paraId="1E749AEC" w14:textId="1EE78662" w:rsidR="00265B41" w:rsidRPr="00265B41" w:rsidRDefault="00265B41" w:rsidP="00265B41">
            <w:pPr>
              <w:spacing w:line="240" w:lineRule="auto"/>
              <w:rPr>
                <w:rFonts w:eastAsia="Times New Roman" w:cs="Arial"/>
              </w:rPr>
            </w:pPr>
            <w:r w:rsidRPr="00265B41">
              <w:rPr>
                <w:rFonts w:cs="Arial"/>
              </w:rPr>
              <w:t>Оток</w:t>
            </w:r>
          </w:p>
        </w:tc>
        <w:tc>
          <w:tcPr>
            <w:tcW w:w="1703" w:type="dxa"/>
          </w:tcPr>
          <w:p w14:paraId="7A681950" w14:textId="331B1679" w:rsidR="00265B41" w:rsidRPr="00265B41" w:rsidRDefault="00265B41" w:rsidP="00265B41">
            <w:pPr>
              <w:spacing w:line="240" w:lineRule="auto"/>
              <w:rPr>
                <w:rFonts w:eastAsia="Times New Roman" w:cs="Arial"/>
              </w:rPr>
            </w:pPr>
            <w:r w:rsidRPr="00265B41">
              <w:rPr>
                <w:rFonts w:cs="Arial"/>
              </w:rPr>
              <w:t>Чести</w:t>
            </w:r>
          </w:p>
        </w:tc>
        <w:tc>
          <w:tcPr>
            <w:tcW w:w="1667" w:type="dxa"/>
          </w:tcPr>
          <w:p w14:paraId="06A005A5" w14:textId="3139F4A1" w:rsidR="00265B41" w:rsidRPr="00265B41" w:rsidRDefault="00265B41" w:rsidP="00265B41">
            <w:pPr>
              <w:spacing w:line="240" w:lineRule="auto"/>
              <w:rPr>
                <w:rFonts w:eastAsia="Times New Roman" w:cs="Arial"/>
              </w:rPr>
            </w:pPr>
            <w:r w:rsidRPr="00265B41">
              <w:rPr>
                <w:rFonts w:cs="Arial"/>
              </w:rPr>
              <w:t>Чести</w:t>
            </w:r>
          </w:p>
        </w:tc>
        <w:tc>
          <w:tcPr>
            <w:tcW w:w="1605" w:type="dxa"/>
          </w:tcPr>
          <w:p w14:paraId="44053247" w14:textId="176A81B5" w:rsidR="00265B41" w:rsidRPr="00265B41" w:rsidRDefault="00265B41" w:rsidP="00265B41">
            <w:pPr>
              <w:spacing w:line="240" w:lineRule="auto"/>
              <w:rPr>
                <w:rFonts w:eastAsia="Times New Roman" w:cs="Arial"/>
              </w:rPr>
            </w:pPr>
            <w:r w:rsidRPr="00265B41">
              <w:rPr>
                <w:rFonts w:cs="Arial"/>
              </w:rPr>
              <w:t>——</w:t>
            </w:r>
          </w:p>
        </w:tc>
      </w:tr>
      <w:tr w:rsidR="00265B41" w14:paraId="6BCE841E" w14:textId="77777777" w:rsidTr="00265B41">
        <w:tc>
          <w:tcPr>
            <w:tcW w:w="2468" w:type="dxa"/>
            <w:vMerge/>
          </w:tcPr>
          <w:p w14:paraId="7D4D8B98" w14:textId="77777777" w:rsidR="00265B41" w:rsidRPr="00265B41" w:rsidRDefault="00265B41" w:rsidP="00265B41">
            <w:pPr>
              <w:spacing w:line="240" w:lineRule="auto"/>
              <w:rPr>
                <w:rFonts w:eastAsia="Times New Roman" w:cs="Arial"/>
              </w:rPr>
            </w:pPr>
          </w:p>
        </w:tc>
        <w:tc>
          <w:tcPr>
            <w:tcW w:w="2133" w:type="dxa"/>
          </w:tcPr>
          <w:p w14:paraId="22F14AD8" w14:textId="6BFEBF96" w:rsidR="00265B41" w:rsidRPr="00265B41" w:rsidRDefault="00265B41" w:rsidP="00265B41">
            <w:pPr>
              <w:spacing w:line="240" w:lineRule="auto"/>
              <w:rPr>
                <w:rFonts w:eastAsia="Times New Roman" w:cs="Arial"/>
              </w:rPr>
            </w:pPr>
            <w:r w:rsidRPr="00265B41">
              <w:rPr>
                <w:rFonts w:cs="Arial"/>
              </w:rPr>
              <w:t>Периферен оток</w:t>
            </w:r>
          </w:p>
        </w:tc>
        <w:tc>
          <w:tcPr>
            <w:tcW w:w="1703" w:type="dxa"/>
          </w:tcPr>
          <w:p w14:paraId="1DD1076E" w14:textId="2708DE98" w:rsidR="00265B41" w:rsidRPr="00265B41" w:rsidRDefault="00265B41" w:rsidP="00265B41">
            <w:pPr>
              <w:spacing w:line="240" w:lineRule="auto"/>
              <w:rPr>
                <w:rFonts w:eastAsia="Times New Roman" w:cs="Arial"/>
              </w:rPr>
            </w:pPr>
            <w:r w:rsidRPr="00265B41">
              <w:rPr>
                <w:rFonts w:cs="Arial"/>
              </w:rPr>
              <w:t>Чести</w:t>
            </w:r>
          </w:p>
        </w:tc>
        <w:tc>
          <w:tcPr>
            <w:tcW w:w="1667" w:type="dxa"/>
          </w:tcPr>
          <w:p w14:paraId="7716BAF5" w14:textId="1A5045DD" w:rsidR="00265B41" w:rsidRPr="00265B41" w:rsidRDefault="00265B41" w:rsidP="00265B41">
            <w:pPr>
              <w:spacing w:line="240" w:lineRule="auto"/>
              <w:rPr>
                <w:rFonts w:eastAsia="Times New Roman" w:cs="Arial"/>
              </w:rPr>
            </w:pPr>
            <w:r w:rsidRPr="00265B41">
              <w:rPr>
                <w:rFonts w:cs="Arial"/>
              </w:rPr>
              <w:t>—</w:t>
            </w:r>
          </w:p>
        </w:tc>
        <w:tc>
          <w:tcPr>
            <w:tcW w:w="1605" w:type="dxa"/>
          </w:tcPr>
          <w:p w14:paraId="3E0F4B74" w14:textId="1494DE31" w:rsidR="00265B41" w:rsidRPr="00265B41" w:rsidRDefault="00265B41" w:rsidP="00265B41">
            <w:pPr>
              <w:spacing w:line="240" w:lineRule="auto"/>
              <w:rPr>
                <w:rFonts w:eastAsia="Times New Roman" w:cs="Arial"/>
              </w:rPr>
            </w:pPr>
            <w:r w:rsidRPr="00265B41">
              <w:rPr>
                <w:rFonts w:cs="Arial"/>
              </w:rPr>
              <w:t>—</w:t>
            </w:r>
          </w:p>
        </w:tc>
      </w:tr>
      <w:tr w:rsidR="00265B41" w14:paraId="0A859D8C" w14:textId="77777777" w:rsidTr="00265B41">
        <w:tc>
          <w:tcPr>
            <w:tcW w:w="2468" w:type="dxa"/>
            <w:vMerge/>
          </w:tcPr>
          <w:p w14:paraId="6CAF7113" w14:textId="77777777" w:rsidR="00265B41" w:rsidRPr="00265B41" w:rsidRDefault="00265B41" w:rsidP="00265B41">
            <w:pPr>
              <w:spacing w:line="240" w:lineRule="auto"/>
              <w:rPr>
                <w:rFonts w:eastAsia="Times New Roman" w:cs="Arial"/>
              </w:rPr>
            </w:pPr>
          </w:p>
        </w:tc>
        <w:tc>
          <w:tcPr>
            <w:tcW w:w="2133" w:type="dxa"/>
          </w:tcPr>
          <w:p w14:paraId="2191E19C" w14:textId="2E1CCC67" w:rsidR="00265B41" w:rsidRPr="00265B41" w:rsidRDefault="00265B41" w:rsidP="00265B41">
            <w:pPr>
              <w:spacing w:line="240" w:lineRule="auto"/>
              <w:rPr>
                <w:rFonts w:eastAsia="Times New Roman" w:cs="Arial"/>
              </w:rPr>
            </w:pPr>
            <w:r w:rsidRPr="00265B41">
              <w:rPr>
                <w:rFonts w:cs="Arial"/>
              </w:rPr>
              <w:t>Болка</w:t>
            </w:r>
          </w:p>
        </w:tc>
        <w:tc>
          <w:tcPr>
            <w:tcW w:w="1703" w:type="dxa"/>
          </w:tcPr>
          <w:p w14:paraId="7488F350" w14:textId="77777777" w:rsidR="00265B41" w:rsidRPr="00265B41" w:rsidRDefault="00265B41" w:rsidP="00265B41">
            <w:pPr>
              <w:spacing w:line="240" w:lineRule="auto"/>
              <w:rPr>
                <w:rFonts w:eastAsia="Times New Roman" w:cs="Arial"/>
              </w:rPr>
            </w:pPr>
          </w:p>
        </w:tc>
        <w:tc>
          <w:tcPr>
            <w:tcW w:w="1667" w:type="dxa"/>
          </w:tcPr>
          <w:p w14:paraId="44EB3581" w14:textId="21DA53A7"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0E707001" w14:textId="4FC7E50A" w:rsidR="00265B41" w:rsidRPr="00265B41" w:rsidRDefault="00265B41" w:rsidP="00265B41">
            <w:pPr>
              <w:spacing w:line="240" w:lineRule="auto"/>
              <w:rPr>
                <w:rFonts w:eastAsia="Times New Roman" w:cs="Arial"/>
              </w:rPr>
            </w:pPr>
            <w:r w:rsidRPr="00265B41">
              <w:rPr>
                <w:rFonts w:cs="Arial"/>
              </w:rPr>
              <w:t>--</w:t>
            </w:r>
          </w:p>
        </w:tc>
      </w:tr>
      <w:tr w:rsidR="00265B41" w14:paraId="15E6569C" w14:textId="77777777" w:rsidTr="00265B41">
        <w:tc>
          <w:tcPr>
            <w:tcW w:w="2468" w:type="dxa"/>
            <w:vMerge/>
          </w:tcPr>
          <w:p w14:paraId="42F9CCC4" w14:textId="77777777" w:rsidR="00265B41" w:rsidRPr="00265B41" w:rsidRDefault="00265B41" w:rsidP="00265B41">
            <w:pPr>
              <w:spacing w:line="240" w:lineRule="auto"/>
              <w:rPr>
                <w:rFonts w:eastAsia="Times New Roman" w:cs="Arial"/>
              </w:rPr>
            </w:pPr>
          </w:p>
        </w:tc>
        <w:tc>
          <w:tcPr>
            <w:tcW w:w="2133" w:type="dxa"/>
          </w:tcPr>
          <w:p w14:paraId="04314AEE" w14:textId="42AA9363" w:rsidR="00265B41" w:rsidRPr="00265B41" w:rsidRDefault="00265B41" w:rsidP="00265B41">
            <w:pPr>
              <w:spacing w:line="240" w:lineRule="auto"/>
              <w:rPr>
                <w:rFonts w:eastAsia="Times New Roman" w:cs="Arial"/>
              </w:rPr>
            </w:pPr>
            <w:r w:rsidRPr="00265B41">
              <w:rPr>
                <w:rFonts w:cs="Arial"/>
              </w:rPr>
              <w:t>Застоен оток</w:t>
            </w:r>
          </w:p>
        </w:tc>
        <w:tc>
          <w:tcPr>
            <w:tcW w:w="1703" w:type="dxa"/>
          </w:tcPr>
          <w:p w14:paraId="72144A20" w14:textId="24E5263E" w:rsidR="00265B41" w:rsidRPr="00265B41" w:rsidRDefault="00265B41" w:rsidP="00265B41">
            <w:pPr>
              <w:spacing w:line="240" w:lineRule="auto"/>
              <w:rPr>
                <w:rFonts w:eastAsia="Times New Roman" w:cs="Arial"/>
              </w:rPr>
            </w:pPr>
            <w:r w:rsidRPr="00265B41">
              <w:rPr>
                <w:rFonts w:cs="Arial"/>
              </w:rPr>
              <w:t>Чести</w:t>
            </w:r>
          </w:p>
        </w:tc>
        <w:tc>
          <w:tcPr>
            <w:tcW w:w="1667" w:type="dxa"/>
          </w:tcPr>
          <w:p w14:paraId="0F6C9A46" w14:textId="05F8D3DF" w:rsidR="00265B41" w:rsidRPr="00265B41" w:rsidRDefault="00265B41" w:rsidP="00265B41">
            <w:pPr>
              <w:spacing w:line="240" w:lineRule="auto"/>
              <w:rPr>
                <w:rFonts w:eastAsia="Times New Roman" w:cs="Arial"/>
              </w:rPr>
            </w:pPr>
            <w:r w:rsidRPr="00265B41">
              <w:rPr>
                <w:rFonts w:cs="Arial"/>
              </w:rPr>
              <w:t>—</w:t>
            </w:r>
          </w:p>
        </w:tc>
        <w:tc>
          <w:tcPr>
            <w:tcW w:w="1605" w:type="dxa"/>
          </w:tcPr>
          <w:p w14:paraId="54673197" w14:textId="35E4C018" w:rsidR="00265B41" w:rsidRPr="00265B41" w:rsidRDefault="00265B41" w:rsidP="00265B41">
            <w:pPr>
              <w:spacing w:line="240" w:lineRule="auto"/>
              <w:rPr>
                <w:rFonts w:eastAsia="Times New Roman" w:cs="Arial"/>
              </w:rPr>
            </w:pPr>
            <w:r w:rsidRPr="00265B41">
              <w:rPr>
                <w:rFonts w:cs="Arial"/>
              </w:rPr>
              <w:t>—</w:t>
            </w:r>
          </w:p>
        </w:tc>
      </w:tr>
      <w:tr w:rsidR="00265B41" w14:paraId="2E2C075E" w14:textId="77777777" w:rsidTr="00265B41">
        <w:tc>
          <w:tcPr>
            <w:tcW w:w="2468" w:type="dxa"/>
            <w:vMerge w:val="restart"/>
          </w:tcPr>
          <w:p w14:paraId="40954F9A" w14:textId="23AA2765" w:rsidR="00265B41" w:rsidRPr="00265B41" w:rsidRDefault="00265B41" w:rsidP="00265B41">
            <w:pPr>
              <w:spacing w:line="240" w:lineRule="auto"/>
              <w:rPr>
                <w:rFonts w:eastAsia="Times New Roman" w:cs="Arial"/>
              </w:rPr>
            </w:pPr>
            <w:r w:rsidRPr="00265B41">
              <w:rPr>
                <w:rFonts w:cs="Arial"/>
              </w:rPr>
              <w:t>Изследвания</w:t>
            </w:r>
          </w:p>
        </w:tc>
        <w:tc>
          <w:tcPr>
            <w:tcW w:w="2133" w:type="dxa"/>
          </w:tcPr>
          <w:p w14:paraId="3B1B91E0" w14:textId="51B61CE4" w:rsidR="00265B41" w:rsidRPr="00265B41" w:rsidRDefault="00265B41" w:rsidP="00265B41">
            <w:pPr>
              <w:spacing w:line="240" w:lineRule="auto"/>
              <w:rPr>
                <w:rFonts w:eastAsia="Times New Roman" w:cs="Arial"/>
              </w:rPr>
            </w:pPr>
            <w:r w:rsidRPr="00265B41">
              <w:rPr>
                <w:rFonts w:cs="Arial"/>
              </w:rPr>
              <w:t>Повишаване на калия в кръвта</w:t>
            </w:r>
          </w:p>
        </w:tc>
        <w:tc>
          <w:tcPr>
            <w:tcW w:w="1703" w:type="dxa"/>
          </w:tcPr>
          <w:p w14:paraId="2BB80A6E" w14:textId="527F3071" w:rsidR="00265B41" w:rsidRPr="00265B41" w:rsidRDefault="00265B41" w:rsidP="00265B41">
            <w:pPr>
              <w:spacing w:line="240" w:lineRule="auto"/>
              <w:rPr>
                <w:rFonts w:eastAsia="Times New Roman" w:cs="Arial"/>
              </w:rPr>
            </w:pPr>
            <w:r w:rsidRPr="00265B41">
              <w:rPr>
                <w:rFonts w:cs="Arial"/>
              </w:rPr>
              <w:t>—</w:t>
            </w:r>
          </w:p>
        </w:tc>
        <w:tc>
          <w:tcPr>
            <w:tcW w:w="1667" w:type="dxa"/>
          </w:tcPr>
          <w:p w14:paraId="4E74DF73" w14:textId="7472422E" w:rsidR="00265B41" w:rsidRPr="00265B41" w:rsidRDefault="00265B41" w:rsidP="00265B41">
            <w:pPr>
              <w:spacing w:line="240" w:lineRule="auto"/>
              <w:rPr>
                <w:rFonts w:eastAsia="Times New Roman" w:cs="Arial"/>
              </w:rPr>
            </w:pPr>
            <w:r w:rsidRPr="00265B41">
              <w:rPr>
                <w:rFonts w:cs="Arial"/>
              </w:rPr>
              <w:t>—</w:t>
            </w:r>
          </w:p>
        </w:tc>
        <w:tc>
          <w:tcPr>
            <w:tcW w:w="1605" w:type="dxa"/>
          </w:tcPr>
          <w:p w14:paraId="74AD0F2C" w14:textId="5E61C476" w:rsidR="00265B41" w:rsidRPr="00265B41" w:rsidRDefault="00265B41" w:rsidP="00265B41">
            <w:pPr>
              <w:spacing w:line="240" w:lineRule="auto"/>
              <w:rPr>
                <w:rFonts w:eastAsia="Times New Roman" w:cs="Arial"/>
              </w:rPr>
            </w:pPr>
            <w:r w:rsidRPr="00265B41">
              <w:rPr>
                <w:rFonts w:cs="Arial"/>
              </w:rPr>
              <w:t>С неизвестна честота</w:t>
            </w:r>
          </w:p>
        </w:tc>
      </w:tr>
      <w:tr w:rsidR="00265B41" w14:paraId="704E21D1" w14:textId="77777777" w:rsidTr="00265B41">
        <w:tc>
          <w:tcPr>
            <w:tcW w:w="2468" w:type="dxa"/>
            <w:vMerge/>
          </w:tcPr>
          <w:p w14:paraId="6A2368B4" w14:textId="77777777" w:rsidR="00265B41" w:rsidRPr="00265B41" w:rsidRDefault="00265B41" w:rsidP="00265B41">
            <w:pPr>
              <w:spacing w:line="240" w:lineRule="auto"/>
              <w:rPr>
                <w:rFonts w:eastAsia="Times New Roman" w:cs="Arial"/>
              </w:rPr>
            </w:pPr>
          </w:p>
        </w:tc>
        <w:tc>
          <w:tcPr>
            <w:tcW w:w="2133" w:type="dxa"/>
          </w:tcPr>
          <w:p w14:paraId="6B74AD23" w14:textId="67BAD67B" w:rsidR="00265B41" w:rsidRPr="00265B41" w:rsidRDefault="00265B41" w:rsidP="00265B41">
            <w:pPr>
              <w:spacing w:line="240" w:lineRule="auto"/>
              <w:rPr>
                <w:rFonts w:eastAsia="Times New Roman" w:cs="Arial"/>
              </w:rPr>
            </w:pPr>
            <w:r w:rsidRPr="00265B41">
              <w:rPr>
                <w:rFonts w:cs="Arial"/>
              </w:rPr>
              <w:t>Увеличаване на телесното тегло</w:t>
            </w:r>
          </w:p>
        </w:tc>
        <w:tc>
          <w:tcPr>
            <w:tcW w:w="1703" w:type="dxa"/>
          </w:tcPr>
          <w:p w14:paraId="7622F932" w14:textId="05C310F1" w:rsidR="00265B41" w:rsidRPr="00265B41" w:rsidRDefault="00265B41" w:rsidP="00265B41">
            <w:pPr>
              <w:spacing w:line="240" w:lineRule="auto"/>
              <w:rPr>
                <w:rFonts w:eastAsia="Times New Roman" w:cs="Arial"/>
              </w:rPr>
            </w:pPr>
            <w:r w:rsidRPr="00265B41">
              <w:rPr>
                <w:rFonts w:cs="Arial"/>
              </w:rPr>
              <w:t>—</w:t>
            </w:r>
          </w:p>
        </w:tc>
        <w:tc>
          <w:tcPr>
            <w:tcW w:w="1667" w:type="dxa"/>
          </w:tcPr>
          <w:p w14:paraId="36BED924" w14:textId="276DA261"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529D1C29" w14:textId="33FB18E3" w:rsidR="00265B41" w:rsidRPr="00265B41" w:rsidRDefault="00265B41" w:rsidP="00265B41">
            <w:pPr>
              <w:spacing w:line="240" w:lineRule="auto"/>
              <w:rPr>
                <w:rFonts w:eastAsia="Times New Roman" w:cs="Arial"/>
              </w:rPr>
            </w:pPr>
            <w:r w:rsidRPr="00265B41">
              <w:rPr>
                <w:rFonts w:cs="Arial"/>
              </w:rPr>
              <w:t>—</w:t>
            </w:r>
          </w:p>
        </w:tc>
      </w:tr>
      <w:tr w:rsidR="00265B41" w14:paraId="1229BF48" w14:textId="77777777" w:rsidTr="00265B41">
        <w:tc>
          <w:tcPr>
            <w:tcW w:w="2468" w:type="dxa"/>
            <w:vMerge/>
          </w:tcPr>
          <w:p w14:paraId="00742F5D" w14:textId="77777777" w:rsidR="00265B41" w:rsidRPr="00265B41" w:rsidRDefault="00265B41" w:rsidP="00265B41">
            <w:pPr>
              <w:spacing w:line="240" w:lineRule="auto"/>
              <w:rPr>
                <w:rFonts w:eastAsia="Times New Roman" w:cs="Arial"/>
              </w:rPr>
            </w:pPr>
          </w:p>
        </w:tc>
        <w:tc>
          <w:tcPr>
            <w:tcW w:w="2133" w:type="dxa"/>
          </w:tcPr>
          <w:p w14:paraId="0449AD93" w14:textId="42F69867" w:rsidR="00265B41" w:rsidRPr="00265B41" w:rsidRDefault="00265B41" w:rsidP="00265B41">
            <w:pPr>
              <w:spacing w:line="240" w:lineRule="auto"/>
              <w:rPr>
                <w:rFonts w:eastAsia="Times New Roman" w:cs="Arial"/>
              </w:rPr>
            </w:pPr>
            <w:r w:rsidRPr="00265B41">
              <w:rPr>
                <w:rFonts w:cs="Arial"/>
              </w:rPr>
              <w:t>Намаляване на телесното тегло</w:t>
            </w:r>
          </w:p>
        </w:tc>
        <w:tc>
          <w:tcPr>
            <w:tcW w:w="1703" w:type="dxa"/>
          </w:tcPr>
          <w:p w14:paraId="19948904" w14:textId="09417C64" w:rsidR="00265B41" w:rsidRPr="00265B41" w:rsidRDefault="00265B41" w:rsidP="00265B41">
            <w:pPr>
              <w:spacing w:line="240" w:lineRule="auto"/>
              <w:rPr>
                <w:rFonts w:eastAsia="Times New Roman" w:cs="Arial"/>
              </w:rPr>
            </w:pPr>
            <w:r w:rsidRPr="00265B41">
              <w:rPr>
                <w:rFonts w:cs="Arial"/>
              </w:rPr>
              <w:t>—</w:t>
            </w:r>
          </w:p>
        </w:tc>
        <w:tc>
          <w:tcPr>
            <w:tcW w:w="1667" w:type="dxa"/>
          </w:tcPr>
          <w:p w14:paraId="72592EA8" w14:textId="304DBB0E"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625FD98C" w14:textId="310DE0CD" w:rsidR="00265B41" w:rsidRPr="00265B41" w:rsidRDefault="00265B41" w:rsidP="00265B41">
            <w:pPr>
              <w:spacing w:line="240" w:lineRule="auto"/>
              <w:rPr>
                <w:rFonts w:eastAsia="Times New Roman" w:cs="Arial"/>
              </w:rPr>
            </w:pPr>
            <w:r w:rsidRPr="00265B41">
              <w:rPr>
                <w:rFonts w:cs="Arial"/>
              </w:rPr>
              <w:t>—</w:t>
            </w:r>
          </w:p>
        </w:tc>
      </w:tr>
    </w:tbl>
    <w:p w14:paraId="39AE3B62" w14:textId="77777777" w:rsidR="00265B41" w:rsidRPr="00265B41" w:rsidRDefault="00265B41" w:rsidP="00265B41">
      <w:pPr>
        <w:spacing w:line="240" w:lineRule="auto"/>
        <w:rPr>
          <w:rFonts w:eastAsia="Times New Roman" w:cs="Arial"/>
          <w:sz w:val="28"/>
          <w:szCs w:val="24"/>
        </w:rPr>
      </w:pPr>
    </w:p>
    <w:p w14:paraId="2DAC100C"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Най-често свързано с холестаза</w:t>
      </w:r>
    </w:p>
    <w:p w14:paraId="088B88C7" w14:textId="77777777" w:rsidR="00A16025" w:rsidRPr="00A16025" w:rsidRDefault="00A16025" w:rsidP="00A16025">
      <w:pPr>
        <w:spacing w:line="240" w:lineRule="auto"/>
        <w:rPr>
          <w:rFonts w:eastAsia="Times New Roman" w:cs="Arial"/>
          <w:color w:val="000000"/>
          <w:szCs w:val="20"/>
          <w:u w:val="single"/>
          <w:lang w:eastAsia="bg-BG"/>
        </w:rPr>
      </w:pPr>
    </w:p>
    <w:p w14:paraId="3CF066B0" w14:textId="3A02628D"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u w:val="single"/>
          <w:lang w:eastAsia="bg-BG"/>
        </w:rPr>
        <w:t>Допълнителна информация за комбинацията</w:t>
      </w:r>
    </w:p>
    <w:p w14:paraId="6DA04EF8"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Периферен едем - позната нежелана реакция на амлодипин - като цяло се наблюдава в по-ниска степен на поява при пациентите, получавали комбинация амлодипин/валсартан, отколкото при тези, получавали само амлодипин. В двойно-слепи, контролирани клинични проучвания, появата на периферен едем според дозата е както следва:</w:t>
      </w:r>
    </w:p>
    <w:p w14:paraId="029E0ECD" w14:textId="35B321EC" w:rsidR="00A16025" w:rsidRDefault="00A16025" w:rsidP="00265B41"/>
    <w:tbl>
      <w:tblPr>
        <w:tblStyle w:val="TableGrid"/>
        <w:tblW w:w="0" w:type="auto"/>
        <w:tblLook w:val="04A0" w:firstRow="1" w:lastRow="0" w:firstColumn="1" w:lastColumn="0" w:noHBand="0" w:noVBand="1"/>
      </w:tblPr>
      <w:tblGrid>
        <w:gridCol w:w="1489"/>
        <w:gridCol w:w="1308"/>
        <w:gridCol w:w="1313"/>
        <w:gridCol w:w="1309"/>
        <w:gridCol w:w="1309"/>
        <w:gridCol w:w="1311"/>
        <w:gridCol w:w="1311"/>
      </w:tblGrid>
      <w:tr w:rsidR="00A16025" w14:paraId="245EC434" w14:textId="77777777" w:rsidTr="00A16025">
        <w:tc>
          <w:tcPr>
            <w:tcW w:w="2797" w:type="dxa"/>
            <w:gridSpan w:val="2"/>
            <w:vMerge w:val="restart"/>
          </w:tcPr>
          <w:p w14:paraId="2FAAB754" w14:textId="36D79B1B" w:rsidR="00A16025" w:rsidRDefault="00A16025" w:rsidP="00A16025">
            <w:r w:rsidRPr="00A16025">
              <w:rPr>
                <w:lang w:eastAsia="bg-BG"/>
              </w:rPr>
              <w:t>% от пациентите с периферен едем</w:t>
            </w:r>
          </w:p>
        </w:tc>
        <w:tc>
          <w:tcPr>
            <w:tcW w:w="6553" w:type="dxa"/>
            <w:gridSpan w:val="5"/>
          </w:tcPr>
          <w:p w14:paraId="7DC5B286" w14:textId="7614CD88" w:rsidR="00A16025" w:rsidRPr="00A16025" w:rsidRDefault="00A16025" w:rsidP="00A16025">
            <w:pPr>
              <w:rPr>
                <w:b/>
              </w:rPr>
            </w:pPr>
            <w:r w:rsidRPr="00A16025">
              <w:rPr>
                <w:b/>
                <w:lang w:eastAsia="bg-BG"/>
              </w:rPr>
              <w:t xml:space="preserve">Валсартан </w:t>
            </w:r>
            <w:r w:rsidRPr="00A16025">
              <w:rPr>
                <w:b/>
                <w:lang w:val="en-US"/>
              </w:rPr>
              <w:t>(mg)</w:t>
            </w:r>
          </w:p>
        </w:tc>
      </w:tr>
      <w:tr w:rsidR="00A16025" w14:paraId="5124960C" w14:textId="77777777" w:rsidTr="00A16025">
        <w:tc>
          <w:tcPr>
            <w:tcW w:w="2797" w:type="dxa"/>
            <w:gridSpan w:val="2"/>
            <w:vMerge/>
          </w:tcPr>
          <w:p w14:paraId="4150644C" w14:textId="77777777" w:rsidR="00A16025" w:rsidRDefault="00A16025" w:rsidP="00A16025"/>
        </w:tc>
        <w:tc>
          <w:tcPr>
            <w:tcW w:w="1313" w:type="dxa"/>
          </w:tcPr>
          <w:p w14:paraId="44249831" w14:textId="7971AD2E" w:rsidR="00A16025" w:rsidRDefault="00A16025" w:rsidP="00A16025">
            <w:r>
              <w:t>0</w:t>
            </w:r>
          </w:p>
        </w:tc>
        <w:tc>
          <w:tcPr>
            <w:tcW w:w="1309" w:type="dxa"/>
          </w:tcPr>
          <w:p w14:paraId="4AEF6ECF" w14:textId="190DAB55" w:rsidR="00A16025" w:rsidRDefault="00A16025" w:rsidP="00A16025">
            <w:r>
              <w:t>40</w:t>
            </w:r>
          </w:p>
        </w:tc>
        <w:tc>
          <w:tcPr>
            <w:tcW w:w="1309" w:type="dxa"/>
          </w:tcPr>
          <w:p w14:paraId="5E7AE153" w14:textId="3C72ABD4" w:rsidR="00A16025" w:rsidRDefault="00A16025" w:rsidP="00A16025">
            <w:r>
              <w:t>80</w:t>
            </w:r>
          </w:p>
        </w:tc>
        <w:tc>
          <w:tcPr>
            <w:tcW w:w="1311" w:type="dxa"/>
          </w:tcPr>
          <w:p w14:paraId="2B231D19" w14:textId="1636B697" w:rsidR="00A16025" w:rsidRDefault="00A16025" w:rsidP="00A16025">
            <w:r>
              <w:t>160</w:t>
            </w:r>
          </w:p>
        </w:tc>
        <w:tc>
          <w:tcPr>
            <w:tcW w:w="1311" w:type="dxa"/>
          </w:tcPr>
          <w:p w14:paraId="7D2009CA" w14:textId="4C0778C6" w:rsidR="00A16025" w:rsidRDefault="00A16025" w:rsidP="00A16025">
            <w:r>
              <w:t>320</w:t>
            </w:r>
          </w:p>
        </w:tc>
      </w:tr>
      <w:tr w:rsidR="00A16025" w14:paraId="329FD3D4" w14:textId="77777777" w:rsidTr="00A16025">
        <w:tc>
          <w:tcPr>
            <w:tcW w:w="1489" w:type="dxa"/>
            <w:vMerge w:val="restart"/>
          </w:tcPr>
          <w:p w14:paraId="039D3A62" w14:textId="587582F6" w:rsidR="00A16025" w:rsidRPr="00A16025" w:rsidRDefault="00A16025" w:rsidP="00A16025">
            <w:r w:rsidRPr="00A16025">
              <w:rPr>
                <w:b/>
                <w:bCs/>
                <w:szCs w:val="20"/>
              </w:rPr>
              <w:t xml:space="preserve">Амлодипин </w:t>
            </w:r>
            <w:r w:rsidRPr="00A16025">
              <w:rPr>
                <w:b/>
                <w:bCs/>
                <w:szCs w:val="20"/>
                <w:lang w:val="en-US"/>
              </w:rPr>
              <w:t>(mg)</w:t>
            </w:r>
          </w:p>
        </w:tc>
        <w:tc>
          <w:tcPr>
            <w:tcW w:w="1308" w:type="dxa"/>
          </w:tcPr>
          <w:p w14:paraId="41D563EB" w14:textId="2F2DFE52" w:rsidR="00A16025" w:rsidRPr="00A16025" w:rsidRDefault="00A16025" w:rsidP="00A16025">
            <w:r w:rsidRPr="00A16025">
              <w:rPr>
                <w:szCs w:val="20"/>
              </w:rPr>
              <w:t>0</w:t>
            </w:r>
          </w:p>
        </w:tc>
        <w:tc>
          <w:tcPr>
            <w:tcW w:w="1313" w:type="dxa"/>
          </w:tcPr>
          <w:p w14:paraId="32670F8E" w14:textId="1282594C" w:rsidR="00A16025" w:rsidRPr="00A16025" w:rsidRDefault="00A16025" w:rsidP="00A16025">
            <w:r w:rsidRPr="00A16025">
              <w:rPr>
                <w:szCs w:val="20"/>
              </w:rPr>
              <w:t>3,0</w:t>
            </w:r>
          </w:p>
        </w:tc>
        <w:tc>
          <w:tcPr>
            <w:tcW w:w="1309" w:type="dxa"/>
          </w:tcPr>
          <w:p w14:paraId="36CC849E" w14:textId="2DA8735B" w:rsidR="00A16025" w:rsidRPr="00A16025" w:rsidRDefault="00A16025" w:rsidP="00A16025">
            <w:r w:rsidRPr="00A16025">
              <w:rPr>
                <w:szCs w:val="20"/>
              </w:rPr>
              <w:t>5,5</w:t>
            </w:r>
          </w:p>
        </w:tc>
        <w:tc>
          <w:tcPr>
            <w:tcW w:w="1309" w:type="dxa"/>
          </w:tcPr>
          <w:p w14:paraId="5F08668E" w14:textId="325E2D1F" w:rsidR="00A16025" w:rsidRPr="00A16025" w:rsidRDefault="00A16025" w:rsidP="00A16025">
            <w:r w:rsidRPr="00A16025">
              <w:rPr>
                <w:szCs w:val="20"/>
              </w:rPr>
              <w:t>2,4</w:t>
            </w:r>
          </w:p>
        </w:tc>
        <w:tc>
          <w:tcPr>
            <w:tcW w:w="1311" w:type="dxa"/>
          </w:tcPr>
          <w:p w14:paraId="60534886" w14:textId="61F5C78A" w:rsidR="00A16025" w:rsidRPr="00A16025" w:rsidRDefault="00A16025" w:rsidP="00A16025">
            <w:r w:rsidRPr="00A16025">
              <w:rPr>
                <w:szCs w:val="20"/>
                <w:u w:val="single"/>
              </w:rPr>
              <w:t>1,6</w:t>
            </w:r>
          </w:p>
        </w:tc>
        <w:tc>
          <w:tcPr>
            <w:tcW w:w="1311" w:type="dxa"/>
          </w:tcPr>
          <w:p w14:paraId="76122EF1" w14:textId="2CF4EBB3" w:rsidR="00A16025" w:rsidRPr="00A16025" w:rsidRDefault="00A16025" w:rsidP="00A16025">
            <w:r w:rsidRPr="00A16025">
              <w:rPr>
                <w:szCs w:val="20"/>
              </w:rPr>
              <w:t>0,9</w:t>
            </w:r>
          </w:p>
        </w:tc>
      </w:tr>
      <w:tr w:rsidR="00A16025" w14:paraId="34AFAE9A" w14:textId="77777777" w:rsidTr="00A16025">
        <w:tc>
          <w:tcPr>
            <w:tcW w:w="1489" w:type="dxa"/>
            <w:vMerge/>
          </w:tcPr>
          <w:p w14:paraId="388E44A8" w14:textId="77777777" w:rsidR="00A16025" w:rsidRPr="00A16025" w:rsidRDefault="00A16025" w:rsidP="00A16025"/>
        </w:tc>
        <w:tc>
          <w:tcPr>
            <w:tcW w:w="1308" w:type="dxa"/>
          </w:tcPr>
          <w:p w14:paraId="44ECB64D" w14:textId="4B030173" w:rsidR="00A16025" w:rsidRPr="00A16025" w:rsidRDefault="00A16025" w:rsidP="00A16025">
            <w:r w:rsidRPr="00A16025">
              <w:rPr>
                <w:szCs w:val="20"/>
              </w:rPr>
              <w:t>2,5</w:t>
            </w:r>
          </w:p>
        </w:tc>
        <w:tc>
          <w:tcPr>
            <w:tcW w:w="1313" w:type="dxa"/>
          </w:tcPr>
          <w:p w14:paraId="481A7693" w14:textId="4D5B874C" w:rsidR="00A16025" w:rsidRPr="00A16025" w:rsidRDefault="00A16025" w:rsidP="00A16025">
            <w:r w:rsidRPr="00A16025">
              <w:rPr>
                <w:szCs w:val="20"/>
              </w:rPr>
              <w:t>8,0</w:t>
            </w:r>
          </w:p>
        </w:tc>
        <w:tc>
          <w:tcPr>
            <w:tcW w:w="1309" w:type="dxa"/>
          </w:tcPr>
          <w:p w14:paraId="3A43ADA2" w14:textId="4B624560" w:rsidR="00A16025" w:rsidRPr="00A16025" w:rsidRDefault="00A16025" w:rsidP="00A16025">
            <w:r w:rsidRPr="00A16025">
              <w:rPr>
                <w:szCs w:val="20"/>
              </w:rPr>
              <w:t>2,3</w:t>
            </w:r>
          </w:p>
        </w:tc>
        <w:tc>
          <w:tcPr>
            <w:tcW w:w="1309" w:type="dxa"/>
          </w:tcPr>
          <w:p w14:paraId="5168FD96" w14:textId="140C5AC1" w:rsidR="00A16025" w:rsidRPr="00A16025" w:rsidRDefault="00A16025" w:rsidP="00A16025">
            <w:r w:rsidRPr="00A16025">
              <w:rPr>
                <w:szCs w:val="20"/>
              </w:rPr>
              <w:t>5,4</w:t>
            </w:r>
          </w:p>
        </w:tc>
        <w:tc>
          <w:tcPr>
            <w:tcW w:w="1311" w:type="dxa"/>
          </w:tcPr>
          <w:p w14:paraId="43D5463F" w14:textId="390260A6" w:rsidR="00A16025" w:rsidRPr="00A16025" w:rsidRDefault="00A16025" w:rsidP="00A16025">
            <w:r w:rsidRPr="00A16025">
              <w:rPr>
                <w:szCs w:val="20"/>
              </w:rPr>
              <w:t>2,4</w:t>
            </w:r>
          </w:p>
        </w:tc>
        <w:tc>
          <w:tcPr>
            <w:tcW w:w="1311" w:type="dxa"/>
          </w:tcPr>
          <w:p w14:paraId="67F4C829" w14:textId="2B42A589" w:rsidR="00A16025" w:rsidRPr="00A16025" w:rsidRDefault="00A16025" w:rsidP="00A16025">
            <w:r w:rsidRPr="00A16025">
              <w:rPr>
                <w:szCs w:val="20"/>
              </w:rPr>
              <w:t>3,9</w:t>
            </w:r>
          </w:p>
        </w:tc>
      </w:tr>
      <w:tr w:rsidR="00A16025" w14:paraId="7EA78181" w14:textId="77777777" w:rsidTr="00A16025">
        <w:tc>
          <w:tcPr>
            <w:tcW w:w="1489" w:type="dxa"/>
            <w:vMerge/>
          </w:tcPr>
          <w:p w14:paraId="52CA1E64" w14:textId="77777777" w:rsidR="00A16025" w:rsidRPr="00A16025" w:rsidRDefault="00A16025" w:rsidP="00A16025"/>
        </w:tc>
        <w:tc>
          <w:tcPr>
            <w:tcW w:w="1308" w:type="dxa"/>
          </w:tcPr>
          <w:p w14:paraId="2EFCB101" w14:textId="36D53B75" w:rsidR="00A16025" w:rsidRPr="00A16025" w:rsidRDefault="00A16025" w:rsidP="00A16025">
            <w:r w:rsidRPr="00A16025">
              <w:rPr>
                <w:szCs w:val="20"/>
              </w:rPr>
              <w:t>5</w:t>
            </w:r>
          </w:p>
        </w:tc>
        <w:tc>
          <w:tcPr>
            <w:tcW w:w="1313" w:type="dxa"/>
          </w:tcPr>
          <w:p w14:paraId="2F1F4290" w14:textId="2D56C44F" w:rsidR="00A16025" w:rsidRPr="00A16025" w:rsidRDefault="00A16025" w:rsidP="00A16025">
            <w:r w:rsidRPr="00A16025">
              <w:rPr>
                <w:szCs w:val="20"/>
              </w:rPr>
              <w:t>3,1</w:t>
            </w:r>
          </w:p>
        </w:tc>
        <w:tc>
          <w:tcPr>
            <w:tcW w:w="1309" w:type="dxa"/>
          </w:tcPr>
          <w:p w14:paraId="5D4967ED" w14:textId="74B5C524" w:rsidR="00A16025" w:rsidRPr="00A16025" w:rsidRDefault="00A16025" w:rsidP="00A16025">
            <w:r w:rsidRPr="00A16025">
              <w:rPr>
                <w:szCs w:val="20"/>
              </w:rPr>
              <w:t>4,8</w:t>
            </w:r>
          </w:p>
        </w:tc>
        <w:tc>
          <w:tcPr>
            <w:tcW w:w="1309" w:type="dxa"/>
          </w:tcPr>
          <w:p w14:paraId="6424D23A" w14:textId="7C58E9FD" w:rsidR="00A16025" w:rsidRPr="00A16025" w:rsidRDefault="00A16025" w:rsidP="00A16025">
            <w:r w:rsidRPr="00A16025">
              <w:rPr>
                <w:szCs w:val="20"/>
              </w:rPr>
              <w:t>2,3</w:t>
            </w:r>
          </w:p>
        </w:tc>
        <w:tc>
          <w:tcPr>
            <w:tcW w:w="1311" w:type="dxa"/>
          </w:tcPr>
          <w:p w14:paraId="73A1E0D2" w14:textId="7A158F1C" w:rsidR="00A16025" w:rsidRPr="00A16025" w:rsidRDefault="00A16025" w:rsidP="00A16025">
            <w:r w:rsidRPr="00A16025">
              <w:rPr>
                <w:szCs w:val="20"/>
                <w:u w:val="single"/>
              </w:rPr>
              <w:t>2,1</w:t>
            </w:r>
          </w:p>
        </w:tc>
        <w:tc>
          <w:tcPr>
            <w:tcW w:w="1311" w:type="dxa"/>
          </w:tcPr>
          <w:p w14:paraId="243ACBC1" w14:textId="28201D49" w:rsidR="00A16025" w:rsidRPr="00A16025" w:rsidRDefault="00A16025" w:rsidP="00A16025">
            <w:r w:rsidRPr="00A16025">
              <w:rPr>
                <w:szCs w:val="20"/>
              </w:rPr>
              <w:t>2,4</w:t>
            </w:r>
          </w:p>
        </w:tc>
      </w:tr>
      <w:tr w:rsidR="00A16025" w14:paraId="1A1C3A16" w14:textId="77777777" w:rsidTr="00A16025">
        <w:tc>
          <w:tcPr>
            <w:tcW w:w="1489" w:type="dxa"/>
            <w:vMerge/>
          </w:tcPr>
          <w:p w14:paraId="7B201C42" w14:textId="77777777" w:rsidR="00A16025" w:rsidRPr="00A16025" w:rsidRDefault="00A16025" w:rsidP="00A16025"/>
        </w:tc>
        <w:tc>
          <w:tcPr>
            <w:tcW w:w="1308" w:type="dxa"/>
          </w:tcPr>
          <w:p w14:paraId="19E90D7C" w14:textId="73103396" w:rsidR="00A16025" w:rsidRPr="00A16025" w:rsidRDefault="00A16025" w:rsidP="00A16025">
            <w:r w:rsidRPr="00A16025">
              <w:rPr>
                <w:szCs w:val="20"/>
              </w:rPr>
              <w:t>10</w:t>
            </w:r>
          </w:p>
        </w:tc>
        <w:tc>
          <w:tcPr>
            <w:tcW w:w="1313" w:type="dxa"/>
          </w:tcPr>
          <w:p w14:paraId="1CB70B1E" w14:textId="4F97F8ED" w:rsidR="00A16025" w:rsidRPr="00A16025" w:rsidRDefault="00A16025" w:rsidP="00A16025">
            <w:r w:rsidRPr="00A16025">
              <w:rPr>
                <w:szCs w:val="20"/>
              </w:rPr>
              <w:t>10,3</w:t>
            </w:r>
          </w:p>
        </w:tc>
        <w:tc>
          <w:tcPr>
            <w:tcW w:w="1309" w:type="dxa"/>
          </w:tcPr>
          <w:p w14:paraId="353232CC" w14:textId="14358A9F" w:rsidR="00A16025" w:rsidRPr="00A16025" w:rsidRDefault="00A16025" w:rsidP="00A16025">
            <w:r w:rsidRPr="00A16025">
              <w:rPr>
                <w:szCs w:val="20"/>
                <w:lang w:val="en-US"/>
              </w:rPr>
              <w:t>NA</w:t>
            </w:r>
          </w:p>
        </w:tc>
        <w:tc>
          <w:tcPr>
            <w:tcW w:w="1309" w:type="dxa"/>
          </w:tcPr>
          <w:p w14:paraId="61D39F17" w14:textId="6513A62A" w:rsidR="00A16025" w:rsidRPr="00A16025" w:rsidRDefault="00A16025" w:rsidP="00A16025">
            <w:r w:rsidRPr="00A16025">
              <w:rPr>
                <w:szCs w:val="20"/>
                <w:lang w:val="en-US"/>
              </w:rPr>
              <w:t>NA</w:t>
            </w:r>
          </w:p>
        </w:tc>
        <w:tc>
          <w:tcPr>
            <w:tcW w:w="1311" w:type="dxa"/>
          </w:tcPr>
          <w:p w14:paraId="0E8B0D2D" w14:textId="3DDA8023" w:rsidR="00A16025" w:rsidRPr="00A16025" w:rsidRDefault="00A16025" w:rsidP="00A16025">
            <w:r w:rsidRPr="00A16025">
              <w:rPr>
                <w:szCs w:val="20"/>
              </w:rPr>
              <w:t>9,0</w:t>
            </w:r>
          </w:p>
        </w:tc>
        <w:tc>
          <w:tcPr>
            <w:tcW w:w="1311" w:type="dxa"/>
          </w:tcPr>
          <w:p w14:paraId="07852655" w14:textId="02728141" w:rsidR="00A16025" w:rsidRPr="00A16025" w:rsidRDefault="00A16025" w:rsidP="00A16025">
            <w:r w:rsidRPr="00A16025">
              <w:rPr>
                <w:szCs w:val="20"/>
              </w:rPr>
              <w:t>9,5</w:t>
            </w:r>
          </w:p>
        </w:tc>
      </w:tr>
    </w:tbl>
    <w:p w14:paraId="34293792" w14:textId="407E76C2" w:rsidR="00A16025" w:rsidRDefault="00A16025" w:rsidP="00265B41"/>
    <w:p w14:paraId="192CFA42" w14:textId="77777777" w:rsidR="00A16025" w:rsidRPr="00A16025" w:rsidRDefault="00A16025" w:rsidP="00A16025">
      <w:pPr>
        <w:spacing w:line="240" w:lineRule="auto"/>
        <w:rPr>
          <w:rFonts w:ascii="Times New Roman" w:eastAsia="Times New Roman" w:hAnsi="Times New Roman" w:cs="Times New Roman"/>
          <w:sz w:val="24"/>
          <w:szCs w:val="24"/>
        </w:rPr>
      </w:pPr>
      <w:r w:rsidRPr="00A16025">
        <w:rPr>
          <w:rFonts w:ascii="Times New Roman" w:eastAsia="Times New Roman" w:hAnsi="Times New Roman" w:cs="Times New Roman"/>
          <w:color w:val="000000"/>
          <w:sz w:val="20"/>
          <w:szCs w:val="20"/>
          <w:lang w:eastAsia="bg-BG"/>
        </w:rPr>
        <w:t>Средният процент на поява на периферен едем, еднакво измерен за всички дози, е 5,1% при комбинацията амлодипин/валсартан.</w:t>
      </w:r>
    </w:p>
    <w:p w14:paraId="6A81A1AA" w14:textId="77777777" w:rsidR="00A16025" w:rsidRDefault="00A16025" w:rsidP="00A16025">
      <w:pPr>
        <w:spacing w:line="240" w:lineRule="auto"/>
        <w:rPr>
          <w:rFonts w:ascii="Times New Roman" w:eastAsia="Times New Roman" w:hAnsi="Times New Roman" w:cs="Times New Roman"/>
          <w:color w:val="000000"/>
          <w:sz w:val="20"/>
          <w:szCs w:val="20"/>
          <w:u w:val="single"/>
          <w:lang w:eastAsia="bg-BG"/>
        </w:rPr>
      </w:pPr>
    </w:p>
    <w:p w14:paraId="6D897D88" w14:textId="5A397D1D" w:rsidR="00A16025" w:rsidRPr="00A16025" w:rsidRDefault="00A16025" w:rsidP="00A16025">
      <w:pPr>
        <w:spacing w:line="240" w:lineRule="auto"/>
        <w:rPr>
          <w:rFonts w:eastAsia="Times New Roman" w:cs="Arial"/>
        </w:rPr>
      </w:pPr>
      <w:r w:rsidRPr="00A16025">
        <w:rPr>
          <w:rFonts w:eastAsia="Times New Roman" w:cs="Arial"/>
          <w:color w:val="000000"/>
          <w:u w:val="single"/>
          <w:lang w:eastAsia="bg-BG"/>
        </w:rPr>
        <w:t>Допълнителната информация за отделните съставки</w:t>
      </w:r>
    </w:p>
    <w:p w14:paraId="4EA1B627"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Нежеланите реакции, съобщени за всяка от отделните съставки (амлодипин или валсартан), могат да бъдат потенциални нежелани реакции също и при приложението на амлодипин/валсартан, дори и да не са наблюдавани в клинични проучвания или по време на постмаркетинговия период.</w:t>
      </w:r>
    </w:p>
    <w:p w14:paraId="21082A11" w14:textId="77777777" w:rsidR="00A16025" w:rsidRPr="00A16025" w:rsidRDefault="00A16025" w:rsidP="00A16025">
      <w:pPr>
        <w:spacing w:line="240" w:lineRule="auto"/>
        <w:rPr>
          <w:rFonts w:eastAsia="Times New Roman" w:cs="Arial"/>
          <w:i/>
          <w:iCs/>
          <w:color w:val="000000"/>
          <w:u w:val="single"/>
          <w:lang w:eastAsia="bg-BG"/>
        </w:rPr>
      </w:pPr>
    </w:p>
    <w:p w14:paraId="2CD5D7CD" w14:textId="0A23F8B0" w:rsidR="00A16025" w:rsidRPr="00A16025" w:rsidRDefault="00A16025" w:rsidP="00A16025">
      <w:pPr>
        <w:spacing w:line="240" w:lineRule="auto"/>
        <w:rPr>
          <w:rFonts w:eastAsia="Times New Roman" w:cs="Arial"/>
        </w:rPr>
      </w:pPr>
      <w:r w:rsidRPr="00A16025">
        <w:rPr>
          <w:rFonts w:eastAsia="Times New Roman" w:cs="Arial"/>
          <w:i/>
          <w:iCs/>
          <w:color w:val="000000"/>
          <w:u w:val="single"/>
          <w:lang w:eastAsia="bg-BG"/>
        </w:rPr>
        <w:t>Амлодипин</w:t>
      </w:r>
    </w:p>
    <w:p w14:paraId="22C4A0F3" w14:textId="20B06D1B" w:rsidR="00A16025" w:rsidRPr="00A16025" w:rsidRDefault="00A16025" w:rsidP="00A16025">
      <w:pPr>
        <w:spacing w:line="240" w:lineRule="auto"/>
        <w:rPr>
          <w:rFonts w:eastAsia="Times New Roman" w:cs="Arial"/>
        </w:rPr>
      </w:pPr>
      <w:r w:rsidRPr="00A16025">
        <w:rPr>
          <w:rFonts w:eastAsia="Times New Roman" w:cs="Arial"/>
          <w:i/>
          <w:iCs/>
          <w:color w:val="000000"/>
          <w:lang w:eastAsia="bg-BG"/>
        </w:rPr>
        <w:t>Чести</w:t>
      </w:r>
      <w:r w:rsidRPr="00A16025">
        <w:rPr>
          <w:rFonts w:eastAsia="Times New Roman" w:cs="Arial"/>
          <w:color w:val="000000"/>
          <w:lang w:eastAsia="bg-BG"/>
        </w:rPr>
        <w:t>: Сомнолентност, замаяност, палпитации, коремна болка, гадене, отоци на</w:t>
      </w:r>
    </w:p>
    <w:p w14:paraId="6C5F5D12"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глезените.</w:t>
      </w:r>
    </w:p>
    <w:p w14:paraId="218270BB" w14:textId="7161C9EA" w:rsidR="00A16025" w:rsidRPr="00A16025" w:rsidRDefault="00A16025" w:rsidP="00A16025">
      <w:pPr>
        <w:spacing w:line="240" w:lineRule="auto"/>
        <w:rPr>
          <w:rFonts w:eastAsia="Times New Roman" w:cs="Arial"/>
        </w:rPr>
      </w:pPr>
      <w:r w:rsidRPr="00A16025">
        <w:rPr>
          <w:rFonts w:eastAsia="Times New Roman" w:cs="Arial"/>
          <w:i/>
          <w:iCs/>
          <w:color w:val="000000"/>
          <w:lang w:eastAsia="bg-BG"/>
        </w:rPr>
        <w:t>Нечести</w:t>
      </w:r>
      <w:r w:rsidRPr="00A16025">
        <w:rPr>
          <w:rFonts w:eastAsia="Times New Roman" w:cs="Arial"/>
          <w:color w:val="000000"/>
          <w:lang w:eastAsia="bg-BG"/>
        </w:rPr>
        <w:t>: Безсъние, промени в настроението (включително тревожност), депресия, тремор, дисгеузия, синкоп, хипоестезия, зрително нарушение (включително диплопия), шум в ушите, хипотония, диспнея, ринит, повръщане, диспепсия, алопеция, пурпура, промяна в цвета на кожата, хиперхидроза, пруритус, екзантем, миалгия, мускулни крампи, болка, микционни нарушения, увеличена честота на уриниране, импотентност, гинекомастия, божа в гърдите, общо неразположение, увеличаване на телесното тегло, намаляване на телесното тегло.</w:t>
      </w:r>
    </w:p>
    <w:p w14:paraId="242B6CB5" w14:textId="7F56F4D3" w:rsidR="00A16025" w:rsidRPr="00A16025" w:rsidRDefault="00A16025" w:rsidP="00A16025">
      <w:pPr>
        <w:spacing w:line="240" w:lineRule="auto"/>
        <w:rPr>
          <w:rFonts w:eastAsia="Times New Roman" w:cs="Arial"/>
        </w:rPr>
      </w:pPr>
      <w:r w:rsidRPr="00A16025">
        <w:rPr>
          <w:rFonts w:eastAsia="Times New Roman" w:cs="Arial"/>
          <w:i/>
          <w:iCs/>
          <w:color w:val="000000"/>
          <w:lang w:eastAsia="bg-BG"/>
        </w:rPr>
        <w:t>Редки</w:t>
      </w:r>
      <w:r w:rsidRPr="00A16025">
        <w:rPr>
          <w:rFonts w:eastAsia="Times New Roman" w:cs="Arial"/>
          <w:color w:val="000000"/>
          <w:lang w:eastAsia="bg-BG"/>
        </w:rPr>
        <w:t>: Обърканост.</w:t>
      </w:r>
    </w:p>
    <w:p w14:paraId="30F62D21" w14:textId="492718F0" w:rsidR="00A16025" w:rsidRPr="00A16025" w:rsidRDefault="00A16025" w:rsidP="00A16025">
      <w:pPr>
        <w:spacing w:line="240" w:lineRule="auto"/>
        <w:rPr>
          <w:rFonts w:eastAsia="Times New Roman" w:cs="Arial"/>
        </w:rPr>
      </w:pPr>
      <w:r w:rsidRPr="00A16025">
        <w:rPr>
          <w:rFonts w:eastAsia="Times New Roman" w:cs="Arial"/>
          <w:i/>
          <w:iCs/>
          <w:color w:val="000000"/>
          <w:lang w:eastAsia="bg-BG"/>
        </w:rPr>
        <w:t>Много редки</w:t>
      </w:r>
      <w:r w:rsidRPr="00A16025">
        <w:rPr>
          <w:rFonts w:eastAsia="Times New Roman" w:cs="Arial"/>
          <w:color w:val="000000"/>
          <w:lang w:eastAsia="bg-BG"/>
        </w:rPr>
        <w:t xml:space="preserve">: Левкоцитопения, тромбоцитопения, алергични реакции, хипергликемия, хипертония, периферна невропатия, миокарден инфаркт, аритмия (включително брадикардия, камерна тахикардия и предсърдно мъждене), васкулит, панкреатит, гастрит, хиперплазия на венците, хепатит, жълтеница, увеличени чернодробни ензими*, ангиоедем, еритема мултиформе, уртикария, ексфолиативен дерматит, синдром на </w:t>
      </w:r>
      <w:r w:rsidRPr="00A16025">
        <w:rPr>
          <w:rFonts w:eastAsia="Times New Roman" w:cs="Arial"/>
          <w:color w:val="000000"/>
          <w:lang w:val="en-US"/>
        </w:rPr>
        <w:t>Stevens</w:t>
      </w:r>
      <w:r w:rsidRPr="00A16025">
        <w:rPr>
          <w:rFonts w:eastAsia="Times New Roman" w:cs="Arial"/>
          <w:color w:val="000000"/>
        </w:rPr>
        <w:t>-</w:t>
      </w:r>
      <w:r w:rsidRPr="00A16025">
        <w:rPr>
          <w:rFonts w:eastAsia="Times New Roman" w:cs="Arial"/>
          <w:color w:val="000000"/>
          <w:lang w:val="en-US"/>
        </w:rPr>
        <w:t>Johnson</w:t>
      </w:r>
      <w:r w:rsidRPr="00A16025">
        <w:rPr>
          <w:rFonts w:eastAsia="Times New Roman" w:cs="Arial"/>
          <w:color w:val="000000"/>
        </w:rPr>
        <w:t xml:space="preserve">, </w:t>
      </w:r>
      <w:r w:rsidRPr="00A16025">
        <w:rPr>
          <w:rFonts w:eastAsia="Times New Roman" w:cs="Arial"/>
          <w:color w:val="000000"/>
          <w:lang w:eastAsia="bg-BG"/>
        </w:rPr>
        <w:t xml:space="preserve">едем на </w:t>
      </w:r>
      <w:proofErr w:type="spellStart"/>
      <w:r w:rsidRPr="00A16025">
        <w:rPr>
          <w:rFonts w:eastAsia="Times New Roman" w:cs="Arial"/>
          <w:color w:val="000000"/>
          <w:lang w:val="en-US"/>
        </w:rPr>
        <w:t>Quincke</w:t>
      </w:r>
      <w:proofErr w:type="spellEnd"/>
      <w:r w:rsidRPr="00A16025">
        <w:rPr>
          <w:rFonts w:eastAsia="Times New Roman" w:cs="Arial"/>
          <w:color w:val="000000"/>
        </w:rPr>
        <w:t xml:space="preserve">, </w:t>
      </w:r>
      <w:r w:rsidRPr="00A16025">
        <w:rPr>
          <w:rFonts w:eastAsia="Times New Roman" w:cs="Arial"/>
          <w:color w:val="000000"/>
          <w:lang w:eastAsia="bg-BG"/>
        </w:rPr>
        <w:t>фоточувствителност.</w:t>
      </w:r>
    </w:p>
    <w:p w14:paraId="6F2E0880" w14:textId="3530FD68" w:rsidR="00A16025" w:rsidRPr="00A16025" w:rsidRDefault="00A16025" w:rsidP="00A16025">
      <w:pPr>
        <w:spacing w:line="240" w:lineRule="auto"/>
        <w:rPr>
          <w:rFonts w:eastAsia="Times New Roman" w:cs="Arial"/>
          <w:i/>
          <w:iCs/>
          <w:color w:val="000000"/>
          <w:lang w:eastAsia="bg-BG"/>
        </w:rPr>
      </w:pPr>
      <w:r w:rsidRPr="00A16025">
        <w:rPr>
          <w:rFonts w:eastAsia="Times New Roman" w:cs="Arial"/>
          <w:i/>
          <w:iCs/>
          <w:color w:val="000000"/>
          <w:lang w:eastAsia="bg-BG"/>
        </w:rPr>
        <w:t xml:space="preserve">С неизвестна </w:t>
      </w:r>
      <w:r w:rsidRPr="00A16025">
        <w:rPr>
          <w:rFonts w:eastAsia="Times New Roman" w:cs="Arial"/>
          <w:i/>
          <w:iCs/>
          <w:color w:val="000000"/>
          <w:lang w:eastAsia="bg-BG"/>
        </w:rPr>
        <w:t>честота</w:t>
      </w:r>
      <w:r w:rsidRPr="00A16025">
        <w:rPr>
          <w:rFonts w:eastAsia="Times New Roman" w:cs="Arial"/>
          <w:i/>
          <w:iCs/>
          <w:color w:val="000000"/>
          <w:lang w:eastAsia="bg-BG"/>
        </w:rPr>
        <w:t xml:space="preserve"> </w:t>
      </w:r>
      <w:r w:rsidRPr="00A16025">
        <w:rPr>
          <w:rFonts w:eastAsia="Times New Roman" w:cs="Arial"/>
          <w:color w:val="000000"/>
          <w:lang w:eastAsia="bg-BG"/>
        </w:rPr>
        <w:t xml:space="preserve">: Токсична епидермална некролиза </w:t>
      </w:r>
      <w:r w:rsidRPr="00A16025">
        <w:rPr>
          <w:rFonts w:eastAsia="Times New Roman" w:cs="Arial"/>
          <w:i/>
          <w:iCs/>
          <w:color w:val="000000"/>
          <w:lang w:eastAsia="bg-BG"/>
        </w:rPr>
        <w:t>честота</w:t>
      </w:r>
    </w:p>
    <w:p w14:paraId="4C3A6FEE" w14:textId="77777777" w:rsidR="00A16025" w:rsidRPr="00A16025" w:rsidRDefault="00A16025" w:rsidP="00A16025">
      <w:pPr>
        <w:spacing w:line="240" w:lineRule="auto"/>
        <w:rPr>
          <w:rFonts w:eastAsia="Times New Roman" w:cs="Arial"/>
          <w:color w:val="000000"/>
          <w:lang w:eastAsia="bg-BG"/>
        </w:rPr>
      </w:pPr>
    </w:p>
    <w:p w14:paraId="54091B92" w14:textId="069CE644" w:rsidR="00A16025" w:rsidRPr="00A16025" w:rsidRDefault="00A16025" w:rsidP="00A16025">
      <w:pPr>
        <w:spacing w:line="240" w:lineRule="auto"/>
        <w:rPr>
          <w:rFonts w:eastAsia="Times New Roman" w:cs="Arial"/>
        </w:rPr>
      </w:pPr>
      <w:r w:rsidRPr="00A16025">
        <w:rPr>
          <w:rFonts w:eastAsia="Times New Roman" w:cs="Arial"/>
          <w:color w:val="000000"/>
          <w:lang w:eastAsia="bg-BG"/>
        </w:rPr>
        <w:t>* най-често свързано с холестаза</w:t>
      </w:r>
    </w:p>
    <w:p w14:paraId="740C9969" w14:textId="77777777" w:rsidR="00A16025" w:rsidRPr="00A16025" w:rsidRDefault="00A16025" w:rsidP="00A16025">
      <w:pPr>
        <w:spacing w:line="240" w:lineRule="auto"/>
        <w:rPr>
          <w:rFonts w:eastAsia="Times New Roman" w:cs="Arial"/>
          <w:color w:val="000000"/>
          <w:lang w:eastAsia="bg-BG"/>
        </w:rPr>
      </w:pPr>
    </w:p>
    <w:p w14:paraId="7C73A0A7" w14:textId="60994C2F" w:rsidR="00A16025" w:rsidRPr="00A16025" w:rsidRDefault="00A16025" w:rsidP="00A16025">
      <w:pPr>
        <w:spacing w:line="240" w:lineRule="auto"/>
        <w:rPr>
          <w:rFonts w:eastAsia="Times New Roman" w:cs="Arial"/>
        </w:rPr>
      </w:pPr>
      <w:r w:rsidRPr="00A16025">
        <w:rPr>
          <w:rFonts w:eastAsia="Times New Roman" w:cs="Arial"/>
          <w:color w:val="000000"/>
          <w:lang w:eastAsia="bg-BG"/>
        </w:rPr>
        <w:t>Съобщавани са отделни случаи на екстрапирамиден синдром.</w:t>
      </w:r>
    </w:p>
    <w:p w14:paraId="38E5BD3B" w14:textId="77777777" w:rsidR="00A16025" w:rsidRPr="00A16025" w:rsidRDefault="00A16025" w:rsidP="00A16025">
      <w:pPr>
        <w:spacing w:line="240" w:lineRule="auto"/>
        <w:rPr>
          <w:rFonts w:eastAsia="Times New Roman" w:cs="Arial"/>
          <w:i/>
          <w:iCs/>
          <w:color w:val="000000"/>
          <w:u w:val="single"/>
          <w:lang w:eastAsia="bg-BG"/>
        </w:rPr>
      </w:pPr>
    </w:p>
    <w:p w14:paraId="7AE72718" w14:textId="39D198F5" w:rsidR="00A16025" w:rsidRPr="00A16025" w:rsidRDefault="00A16025" w:rsidP="00A16025">
      <w:pPr>
        <w:spacing w:line="240" w:lineRule="auto"/>
        <w:rPr>
          <w:rFonts w:eastAsia="Times New Roman" w:cs="Arial"/>
        </w:rPr>
      </w:pPr>
      <w:r w:rsidRPr="00A16025">
        <w:rPr>
          <w:rFonts w:eastAsia="Times New Roman" w:cs="Arial"/>
          <w:i/>
          <w:iCs/>
          <w:color w:val="000000"/>
          <w:u w:val="single"/>
          <w:lang w:eastAsia="bg-BG"/>
        </w:rPr>
        <w:t>Валсартан</w:t>
      </w:r>
    </w:p>
    <w:p w14:paraId="10D3AA73" w14:textId="3FA71BF5" w:rsidR="00A16025" w:rsidRPr="00A16025" w:rsidRDefault="00A16025" w:rsidP="00A16025">
      <w:pPr>
        <w:spacing w:line="240" w:lineRule="auto"/>
        <w:rPr>
          <w:rFonts w:eastAsia="Times New Roman" w:cs="Arial"/>
        </w:rPr>
      </w:pPr>
      <w:r w:rsidRPr="00A16025">
        <w:rPr>
          <w:rFonts w:eastAsia="Times New Roman" w:cs="Arial"/>
          <w:i/>
          <w:iCs/>
          <w:color w:val="000000"/>
          <w:lang w:eastAsia="bg-BG"/>
        </w:rPr>
        <w:t>С</w:t>
      </w:r>
      <w:r w:rsidRPr="00A16025">
        <w:rPr>
          <w:rFonts w:eastAsia="Times New Roman" w:cs="Arial"/>
          <w:color w:val="000000"/>
          <w:lang w:eastAsia="bg-BG"/>
        </w:rPr>
        <w:t xml:space="preserve"> </w:t>
      </w:r>
      <w:r w:rsidRPr="00A16025">
        <w:rPr>
          <w:rFonts w:eastAsia="Times New Roman" w:cs="Arial"/>
          <w:i/>
          <w:iCs/>
          <w:color w:val="000000"/>
          <w:lang w:eastAsia="bg-BG"/>
        </w:rPr>
        <w:t>неизвестна</w:t>
      </w:r>
      <w:r w:rsidRPr="00A16025">
        <w:rPr>
          <w:rFonts w:eastAsia="Times New Roman" w:cs="Arial"/>
          <w:i/>
          <w:iCs/>
          <w:color w:val="000000"/>
          <w:lang w:eastAsia="bg-BG"/>
        </w:rPr>
        <w:t xml:space="preserve"> честота</w:t>
      </w:r>
      <w:r w:rsidRPr="00A16025">
        <w:rPr>
          <w:rFonts w:eastAsia="Times New Roman" w:cs="Arial"/>
          <w:color w:val="000000"/>
          <w:lang w:eastAsia="bg-BG"/>
        </w:rPr>
        <w:t xml:space="preserve"> Понижение на хемоглобина, понижение на хематокрита, неутропения,</w:t>
      </w:r>
    </w:p>
    <w:p w14:paraId="233EB274" w14:textId="5DA7E683" w:rsidR="00A16025" w:rsidRPr="00A16025" w:rsidRDefault="00A16025" w:rsidP="00A16025">
      <w:pPr>
        <w:spacing w:line="240" w:lineRule="auto"/>
        <w:rPr>
          <w:rFonts w:eastAsia="Times New Roman" w:cs="Arial"/>
        </w:rPr>
      </w:pPr>
      <w:r w:rsidRPr="00A16025">
        <w:rPr>
          <w:rFonts w:eastAsia="Times New Roman" w:cs="Arial"/>
          <w:color w:val="000000"/>
          <w:lang w:eastAsia="bg-BG"/>
        </w:rPr>
        <w:t>тромбоцитопения, повишаване на серумния калий, повишаване на показателите за чернодробна функция, включително повишаване на серумния билирубин, бъбречна недостатъчност и увреждане, повишаване на серумния креатинин, ангиоедем, миалгия, васкулит, свръхчувствителност, включително серумна болест.</w:t>
      </w:r>
    </w:p>
    <w:p w14:paraId="5C978FED" w14:textId="77777777" w:rsidR="00A16025" w:rsidRPr="00A16025" w:rsidRDefault="00A16025" w:rsidP="00A16025">
      <w:pPr>
        <w:spacing w:line="240" w:lineRule="auto"/>
        <w:rPr>
          <w:rFonts w:eastAsia="Times New Roman" w:cs="Arial"/>
          <w:color w:val="000000"/>
          <w:u w:val="single"/>
          <w:lang w:eastAsia="bg-BG"/>
        </w:rPr>
      </w:pPr>
    </w:p>
    <w:p w14:paraId="3750DA37" w14:textId="33764DE8" w:rsidR="00A16025" w:rsidRPr="00A16025" w:rsidRDefault="00A16025" w:rsidP="00A16025">
      <w:pPr>
        <w:spacing w:line="240" w:lineRule="auto"/>
        <w:rPr>
          <w:rFonts w:eastAsia="Times New Roman" w:cs="Arial"/>
        </w:rPr>
      </w:pPr>
      <w:r w:rsidRPr="00A16025">
        <w:rPr>
          <w:rFonts w:eastAsia="Times New Roman" w:cs="Arial"/>
          <w:color w:val="000000"/>
          <w:u w:val="single"/>
          <w:lang w:eastAsia="bg-BG"/>
        </w:rPr>
        <w:t>Съобщаване на подозирани нежелани реакции</w:t>
      </w:r>
    </w:p>
    <w:p w14:paraId="33D05429"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 8, 1303 София, тел.: +35928903417, уебсайт: </w:t>
      </w:r>
      <w:r w:rsidRPr="00A16025">
        <w:rPr>
          <w:rFonts w:eastAsia="Times New Roman" w:cs="Arial"/>
        </w:rPr>
        <w:fldChar w:fldCharType="begin"/>
      </w:r>
      <w:r w:rsidRPr="00A16025">
        <w:rPr>
          <w:rFonts w:eastAsia="Times New Roman" w:cs="Arial"/>
        </w:rPr>
        <w:instrText xml:space="preserve"> HYPERLINK "http://www.bda.bg" </w:instrText>
      </w:r>
      <w:r w:rsidRPr="00A16025">
        <w:rPr>
          <w:rFonts w:eastAsia="Times New Roman" w:cs="Arial"/>
        </w:rPr>
      </w:r>
      <w:r w:rsidRPr="00A16025">
        <w:rPr>
          <w:rFonts w:eastAsia="Times New Roman" w:cs="Arial"/>
        </w:rPr>
        <w:fldChar w:fldCharType="separate"/>
      </w:r>
      <w:r w:rsidRPr="00A16025">
        <w:rPr>
          <w:rFonts w:eastAsia="Times New Roman" w:cs="Arial"/>
          <w:color w:val="000000"/>
          <w:lang w:val="en-US"/>
        </w:rPr>
        <w:t>www.bda.bg</w:t>
      </w:r>
      <w:r w:rsidRPr="00A16025">
        <w:rPr>
          <w:rFonts w:eastAsia="Times New Roman" w:cs="Arial"/>
        </w:rPr>
        <w:fldChar w:fldCharType="end"/>
      </w:r>
      <w:r w:rsidRPr="00A16025">
        <w:rPr>
          <w:rFonts w:eastAsia="Times New Roman" w:cs="Arial"/>
          <w:color w:val="000000"/>
          <w:lang w:val="en-US"/>
        </w:rPr>
        <w:t>.</w:t>
      </w:r>
    </w:p>
    <w:p w14:paraId="4E9EC66B" w14:textId="77777777" w:rsidR="00A16025" w:rsidRPr="00265B41" w:rsidRDefault="00A16025" w:rsidP="00265B41"/>
    <w:p w14:paraId="5A87DBA3" w14:textId="70BCEB71" w:rsidR="007122AD" w:rsidRDefault="002C50EE" w:rsidP="00936AD0">
      <w:pPr>
        <w:pStyle w:val="Heading2"/>
      </w:pPr>
      <w:r>
        <w:t>4.9. Предозиране</w:t>
      </w:r>
    </w:p>
    <w:p w14:paraId="1AA14B55" w14:textId="38D3CA54" w:rsidR="00A16025" w:rsidRDefault="00A16025" w:rsidP="00A16025"/>
    <w:p w14:paraId="3005D92D" w14:textId="577F8167" w:rsidR="00A16025" w:rsidRPr="00A16025" w:rsidRDefault="00A16025" w:rsidP="00A16025">
      <w:pPr>
        <w:pStyle w:val="Heading3"/>
        <w:rPr>
          <w:u w:val="single"/>
        </w:rPr>
      </w:pPr>
      <w:r w:rsidRPr="00A16025">
        <w:rPr>
          <w:u w:val="single"/>
        </w:rPr>
        <w:lastRenderedPageBreak/>
        <w:t>Симптоми</w:t>
      </w:r>
    </w:p>
    <w:p w14:paraId="5FD486AF"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Няма опит със случаи на предозиране с амлодипин/валсартан. Главният симптом на предозиране с валсартан вероятно е изразена хипотония и замаяност. Предозирането с амлодипин може да доведе до екстремна периферна вазодилатация и вероятно рефлексна тахикардия. Има съобщения за случаи на изразена и потенциално удължена системна хипотония достигаща до шок с фатален изход.</w:t>
      </w:r>
    </w:p>
    <w:p w14:paraId="6342FD89" w14:textId="77777777" w:rsidR="00A16025" w:rsidRPr="00A16025" w:rsidRDefault="00A16025" w:rsidP="00A16025">
      <w:pPr>
        <w:spacing w:line="240" w:lineRule="auto"/>
        <w:rPr>
          <w:rFonts w:eastAsia="Times New Roman" w:cs="Arial"/>
          <w:color w:val="000000"/>
          <w:szCs w:val="20"/>
          <w:u w:val="single"/>
          <w:lang w:eastAsia="bg-BG"/>
        </w:rPr>
      </w:pPr>
    </w:p>
    <w:p w14:paraId="773FC768" w14:textId="63C3A2A2" w:rsidR="00A16025" w:rsidRPr="00A16025" w:rsidRDefault="00A16025" w:rsidP="00A16025">
      <w:pPr>
        <w:pStyle w:val="Heading3"/>
        <w:rPr>
          <w:rFonts w:eastAsia="Times New Roman"/>
          <w:sz w:val="28"/>
          <w:u w:val="single"/>
        </w:rPr>
      </w:pPr>
      <w:r w:rsidRPr="00A16025">
        <w:rPr>
          <w:rFonts w:eastAsia="Times New Roman"/>
          <w:u w:val="single"/>
          <w:lang w:eastAsia="bg-BG"/>
        </w:rPr>
        <w:t>Лечение</w:t>
      </w:r>
    </w:p>
    <w:p w14:paraId="64D1C6D5"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Ако продуктът е погълнат наскоро могат да се обсъждат стимулиране на повръщането или стомашна промивка. Приложението на активен въглен при здрави доброволци непосредствено или до два часа след поглъщането на амлодипин, значимо намалява абсорбцията му. Клинично значимата хипотония поради предозиране с Диперам изисква активна сърдечно-съдова реанимация, включваща често контролиране на сърдечната и дихателна функция, повдигане на крайниците и внимание по отношение на циркулаторния обем и диурезата. Приложението на вазоконстриктор може да е от полза за възстановяване на съдовия тонус и артериалното налягане, в случай че няма противопоказания за приложението му. Интравенозното приложение на калциев глюконат може да е от полза за преодоляване на ефекта от блокадата на калциевите канали.</w:t>
      </w:r>
    </w:p>
    <w:p w14:paraId="1602C6B2" w14:textId="77777777" w:rsidR="00A16025" w:rsidRPr="00A16025" w:rsidRDefault="00A16025" w:rsidP="00A16025">
      <w:pPr>
        <w:spacing w:line="240" w:lineRule="auto"/>
        <w:rPr>
          <w:rFonts w:eastAsia="Times New Roman" w:cs="Arial"/>
          <w:color w:val="000000"/>
          <w:szCs w:val="20"/>
          <w:lang w:eastAsia="bg-BG"/>
        </w:rPr>
      </w:pPr>
    </w:p>
    <w:p w14:paraId="5EC5C280" w14:textId="1C056510"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Валсартан и амлодипин не се очистват при хемодиализа.</w:t>
      </w:r>
    </w:p>
    <w:p w14:paraId="5194279B" w14:textId="77777777" w:rsidR="00A16025" w:rsidRPr="00A16025" w:rsidRDefault="00A16025" w:rsidP="00A16025"/>
    <w:p w14:paraId="02081B24" w14:textId="1F46E296" w:rsidR="00395555" w:rsidRPr="00395555" w:rsidRDefault="002C50EE" w:rsidP="008A6AF2">
      <w:pPr>
        <w:pStyle w:val="Heading1"/>
      </w:pPr>
      <w:r>
        <w:t>5. ФАРМАКОЛОГИЧНИ СВОЙСТВА</w:t>
      </w:r>
    </w:p>
    <w:p w14:paraId="7DE36AC8" w14:textId="7F9F0800" w:rsidR="00B6672E" w:rsidRDefault="002C50EE" w:rsidP="00936AD0">
      <w:pPr>
        <w:pStyle w:val="Heading2"/>
      </w:pPr>
      <w:r>
        <w:t>5.1. Фармакодинамични свойства</w:t>
      </w:r>
    </w:p>
    <w:p w14:paraId="1302E210" w14:textId="70A72F3D" w:rsidR="00A16025" w:rsidRDefault="00A16025" w:rsidP="00A16025"/>
    <w:p w14:paraId="4D56004D"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Фармакотерапевтична група: Средства повлияващи ренин-ангиотензиновата система; ангиотензин II антагонисти, комбинации; ангиотензин II антагонисти и блокери на калциевите канали, АТС код: </w:t>
      </w:r>
      <w:r w:rsidRPr="00A16025">
        <w:rPr>
          <w:rFonts w:eastAsia="Times New Roman" w:cs="Arial"/>
          <w:color w:val="000000"/>
          <w:lang w:val="en-US"/>
        </w:rPr>
        <w:t>C</w:t>
      </w:r>
      <w:r w:rsidRPr="00A16025">
        <w:rPr>
          <w:rFonts w:eastAsia="Times New Roman" w:cs="Arial"/>
          <w:color w:val="000000"/>
          <w:lang w:val="ru-RU"/>
        </w:rPr>
        <w:t>09</w:t>
      </w:r>
      <w:r w:rsidRPr="00A16025">
        <w:rPr>
          <w:rFonts w:eastAsia="Times New Roman" w:cs="Arial"/>
          <w:color w:val="000000"/>
          <w:lang w:val="en-US"/>
        </w:rPr>
        <w:t>DB</w:t>
      </w:r>
      <w:r w:rsidRPr="00A16025">
        <w:rPr>
          <w:rFonts w:eastAsia="Times New Roman" w:cs="Arial"/>
          <w:color w:val="000000"/>
          <w:lang w:val="ru-RU"/>
        </w:rPr>
        <w:t>01</w:t>
      </w:r>
    </w:p>
    <w:p w14:paraId="316E9FD8" w14:textId="77777777" w:rsidR="00A16025" w:rsidRPr="00A16025" w:rsidRDefault="00A16025" w:rsidP="00A16025">
      <w:pPr>
        <w:spacing w:line="240" w:lineRule="auto"/>
        <w:rPr>
          <w:rFonts w:eastAsia="Times New Roman" w:cs="Arial"/>
          <w:color w:val="000000"/>
          <w:lang w:eastAsia="bg-BG"/>
        </w:rPr>
      </w:pPr>
    </w:p>
    <w:p w14:paraId="775678DD" w14:textId="3FD38A54" w:rsidR="00A16025" w:rsidRPr="00A16025" w:rsidRDefault="00A16025" w:rsidP="00A16025">
      <w:pPr>
        <w:spacing w:line="240" w:lineRule="auto"/>
        <w:rPr>
          <w:rFonts w:eastAsia="Times New Roman" w:cs="Arial"/>
        </w:rPr>
      </w:pPr>
      <w:r w:rsidRPr="00A16025">
        <w:rPr>
          <w:rFonts w:eastAsia="Times New Roman" w:cs="Arial"/>
          <w:color w:val="000000"/>
          <w:lang w:eastAsia="bg-BG"/>
        </w:rPr>
        <w:t>Диперам е комбинация от две антихипертензивни съставки с допълващ се механизъм на контрол на артериалното налягане при пациенти с есенциална хипертония: амлодипин принадлежи към класа на калциевите антагонисти, а валсартан към класа на ангиотензин II антагонистите. Комбинацията от тези съставки има адитивен антихипертензивен ефект, като намалява артериалното налягане в по-голяма степен отколкото всеки от компонентите по отделно.</w:t>
      </w:r>
    </w:p>
    <w:p w14:paraId="4A1A19A4" w14:textId="77777777" w:rsidR="00A16025" w:rsidRPr="00A16025" w:rsidRDefault="00A16025" w:rsidP="00A16025">
      <w:pPr>
        <w:spacing w:line="240" w:lineRule="auto"/>
        <w:rPr>
          <w:rFonts w:eastAsia="Times New Roman" w:cs="Arial"/>
          <w:color w:val="000000"/>
          <w:u w:val="single"/>
          <w:lang w:eastAsia="bg-BG"/>
        </w:rPr>
      </w:pPr>
    </w:p>
    <w:p w14:paraId="4B67AFE5" w14:textId="7BF6E773" w:rsidR="00A16025" w:rsidRPr="00A16025" w:rsidRDefault="00A16025" w:rsidP="00A16025">
      <w:pPr>
        <w:spacing w:line="240" w:lineRule="auto"/>
        <w:rPr>
          <w:rFonts w:eastAsia="Times New Roman" w:cs="Arial"/>
        </w:rPr>
      </w:pPr>
      <w:r w:rsidRPr="00A16025">
        <w:rPr>
          <w:rFonts w:eastAsia="Times New Roman" w:cs="Arial"/>
          <w:color w:val="000000"/>
          <w:u w:val="single"/>
          <w:lang w:eastAsia="bg-BG"/>
        </w:rPr>
        <w:t>Амлодипин/Валсартан</w:t>
      </w:r>
    </w:p>
    <w:p w14:paraId="63D3B689"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Комбинацията на амлодипин и валсартан предизвиква дозозависимо адитивно понижение на артериалното налягане в рамките на терапевтичния дозов интервал. Антихипертензивният ефект на еднократна доза от комбинацията се задържа в продължение на 24 часа.</w:t>
      </w:r>
    </w:p>
    <w:p w14:paraId="2276B648" w14:textId="77777777" w:rsidR="00A16025" w:rsidRPr="00A16025" w:rsidRDefault="00A16025" w:rsidP="00A16025">
      <w:pPr>
        <w:spacing w:line="240" w:lineRule="auto"/>
        <w:rPr>
          <w:rFonts w:eastAsia="Times New Roman" w:cs="Arial"/>
          <w:i/>
          <w:iCs/>
          <w:color w:val="000000"/>
          <w:lang w:eastAsia="bg-BG"/>
        </w:rPr>
      </w:pPr>
    </w:p>
    <w:p w14:paraId="4C0E9783" w14:textId="665693F3" w:rsidR="00A16025" w:rsidRPr="00A16025" w:rsidRDefault="00A16025" w:rsidP="00A16025">
      <w:pPr>
        <w:spacing w:line="240" w:lineRule="auto"/>
        <w:rPr>
          <w:rFonts w:eastAsia="Times New Roman" w:cs="Arial"/>
        </w:rPr>
      </w:pPr>
      <w:r w:rsidRPr="00A16025">
        <w:rPr>
          <w:rFonts w:eastAsia="Times New Roman" w:cs="Arial"/>
          <w:i/>
          <w:iCs/>
          <w:color w:val="000000"/>
          <w:lang w:eastAsia="bg-BG"/>
        </w:rPr>
        <w:t>Плацебо-контролирани изпитвания</w:t>
      </w:r>
    </w:p>
    <w:p w14:paraId="66D74C16"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Над 1400 пациенти с хипертония са приемали амлодипин/валсартан веднъж дневно в две плацебо- контролирани проучвания. Включени са възрастни с лека до умерена неусложнена есенциална хипертония (средно диастолно налягане в седнало положение ≥95 и &lt;110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Не са включени пациентите с висок сърдечно-съдов риск - сърдечна недостатъчност, захарен диабет тип 1 и недобре контролиран диабет тип 2, анамнеза за миокарден инфаркт или инсулт в последната 1 година.</w:t>
      </w:r>
    </w:p>
    <w:p w14:paraId="71B3AF22" w14:textId="77777777" w:rsidR="00A16025" w:rsidRPr="00A16025" w:rsidRDefault="00A16025" w:rsidP="00A16025">
      <w:pPr>
        <w:rPr>
          <w:rFonts w:eastAsia="Times New Roman" w:cs="Arial"/>
          <w:i/>
          <w:iCs/>
          <w:color w:val="000000"/>
          <w:lang w:eastAsia="bg-BG"/>
        </w:rPr>
      </w:pPr>
    </w:p>
    <w:p w14:paraId="2E16554A" w14:textId="77777777" w:rsidR="00A16025" w:rsidRPr="00A16025" w:rsidRDefault="00A16025" w:rsidP="00A16025">
      <w:pPr>
        <w:rPr>
          <w:rFonts w:eastAsia="Times New Roman" w:cs="Arial"/>
        </w:rPr>
      </w:pPr>
      <w:r w:rsidRPr="00A16025">
        <w:rPr>
          <w:rFonts w:eastAsia="Times New Roman" w:cs="Arial"/>
          <w:i/>
          <w:iCs/>
          <w:color w:val="000000"/>
          <w:lang w:eastAsia="bg-BG"/>
        </w:rPr>
        <w:t xml:space="preserve">Активно-контролирани изпитвания при пациенти, неповляли се от проведена монотерапия </w:t>
      </w:r>
      <w:r w:rsidRPr="00A16025">
        <w:rPr>
          <w:rFonts w:eastAsia="Times New Roman" w:cs="Arial"/>
          <w:color w:val="000000"/>
          <w:lang w:eastAsia="bg-BG"/>
        </w:rPr>
        <w:t>Многоцентрово, рандомизирано, двойно-сляпо, активно-контролирано, паралелногрупово изпитване, показва нормализиране на артериалното налягане (най-ниско диастолно налягане в</w:t>
      </w:r>
      <w:r w:rsidRPr="00A16025">
        <w:rPr>
          <w:rFonts w:eastAsia="Times New Roman" w:cs="Arial"/>
          <w:i/>
          <w:iCs/>
          <w:color w:val="000000"/>
          <w:lang w:eastAsia="bg-BG"/>
        </w:rPr>
        <w:t xml:space="preserve"> </w:t>
      </w:r>
      <w:r w:rsidRPr="00A16025">
        <w:rPr>
          <w:rFonts w:eastAsia="Times New Roman" w:cs="Arial"/>
          <w:color w:val="000000"/>
          <w:lang w:eastAsia="bg-BG"/>
        </w:rPr>
        <w:t xml:space="preserve">седнало положение &lt;90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в края на изпитването) при пациенти, чието артериално налягане не се контролира достатъчно с валсартан 160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при 75% от пациентите, лекувани с амлодипин/валсартан 10 </w:t>
      </w:r>
      <w:r w:rsidRPr="00A16025">
        <w:rPr>
          <w:rFonts w:eastAsia="Times New Roman" w:cs="Arial"/>
          <w:color w:val="000000"/>
          <w:lang w:val="en-US"/>
        </w:rPr>
        <w:t>mg</w:t>
      </w:r>
      <w:r w:rsidRPr="00A16025">
        <w:rPr>
          <w:rFonts w:eastAsia="Times New Roman" w:cs="Arial"/>
          <w:color w:val="000000"/>
          <w:lang w:val="ru-RU"/>
        </w:rPr>
        <w:t xml:space="preserve">/160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и при 62% от пациентите, лекувани с амлодипин/валсартан 5 </w:t>
      </w:r>
      <w:r w:rsidRPr="00A16025">
        <w:rPr>
          <w:rFonts w:eastAsia="Times New Roman" w:cs="Arial"/>
          <w:color w:val="000000"/>
          <w:lang w:val="en-US"/>
        </w:rPr>
        <w:t>mg</w:t>
      </w:r>
      <w:r w:rsidRPr="00A16025">
        <w:rPr>
          <w:rFonts w:eastAsia="Times New Roman" w:cs="Arial"/>
          <w:color w:val="000000"/>
          <w:lang w:val="ru-RU"/>
        </w:rPr>
        <w:t xml:space="preserve">/160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в сравнение с 53% от пациентите, които остават на валсартан 160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Добавянето на амлодипин 10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и 5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води до допълнително понижаване на систолното/диастолното кръвно налягане съответно с 6,0/4,8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и 3,9/2,9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в сравнение с пациентите, които остават на терапия само с валсартан 160 </w:t>
      </w:r>
      <w:r w:rsidRPr="00A16025">
        <w:rPr>
          <w:rFonts w:eastAsia="Times New Roman" w:cs="Arial"/>
          <w:color w:val="000000"/>
          <w:lang w:val="en-US"/>
        </w:rPr>
        <w:t>mg</w:t>
      </w:r>
      <w:r w:rsidRPr="00A16025">
        <w:rPr>
          <w:rFonts w:eastAsia="Times New Roman" w:cs="Arial"/>
          <w:color w:val="000000"/>
          <w:lang w:val="ru-RU"/>
        </w:rPr>
        <w:t>.</w:t>
      </w:r>
    </w:p>
    <w:p w14:paraId="1C8DA7D7" w14:textId="77777777" w:rsidR="00A16025" w:rsidRPr="00A16025" w:rsidRDefault="00A16025" w:rsidP="00A16025">
      <w:pPr>
        <w:spacing w:line="240" w:lineRule="auto"/>
        <w:rPr>
          <w:rFonts w:eastAsia="Times New Roman" w:cs="Arial"/>
          <w:color w:val="000000"/>
          <w:lang w:eastAsia="bg-BG"/>
        </w:rPr>
      </w:pPr>
    </w:p>
    <w:p w14:paraId="29D2B7F3" w14:textId="335D4786"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Многоцентрово, рандомизирано, двойно-сляпо, активно-контролирано, паралелногрупово изпитване показва нормализиране на артериалното налягане (най-ниско диастолно налягане в седнало положение &lt;90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в края на изпитването) при пациенти, чието артериално налягане не се контролира достатъчно с амлодипин 10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при 78% от пациентите, лекувани с амлодипин/валсартан 10 </w:t>
      </w:r>
      <w:r w:rsidRPr="00A16025">
        <w:rPr>
          <w:rFonts w:eastAsia="Times New Roman" w:cs="Arial"/>
          <w:color w:val="000000"/>
          <w:lang w:val="en-US"/>
        </w:rPr>
        <w:t>mg</w:t>
      </w:r>
      <w:r w:rsidRPr="00A16025">
        <w:rPr>
          <w:rFonts w:eastAsia="Times New Roman" w:cs="Arial"/>
          <w:color w:val="000000"/>
          <w:lang w:val="ru-RU"/>
        </w:rPr>
        <w:t xml:space="preserve">/160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в сравнение с 67% от пациентите, оставащи на терапия с амлодипин 10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Добавянето на валсартан 160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води до допълнително понижаване на систолното/диастолното налягане с 2,9/2,1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в сравнение с пациентите, които остават на терапия само с амлодипин 10 </w:t>
      </w:r>
      <w:r w:rsidRPr="00A16025">
        <w:rPr>
          <w:rFonts w:eastAsia="Times New Roman" w:cs="Arial"/>
          <w:color w:val="000000"/>
          <w:lang w:val="en-US"/>
        </w:rPr>
        <w:t>mg</w:t>
      </w:r>
      <w:r w:rsidRPr="00A16025">
        <w:rPr>
          <w:rFonts w:eastAsia="Times New Roman" w:cs="Arial"/>
          <w:color w:val="000000"/>
          <w:lang w:val="ru-RU"/>
        </w:rPr>
        <w:t>.</w:t>
      </w:r>
    </w:p>
    <w:p w14:paraId="3D63C91B" w14:textId="77777777" w:rsidR="00A16025" w:rsidRPr="00A16025" w:rsidRDefault="00A16025" w:rsidP="00A16025">
      <w:pPr>
        <w:spacing w:line="240" w:lineRule="auto"/>
        <w:rPr>
          <w:rFonts w:eastAsia="Times New Roman" w:cs="Arial"/>
          <w:color w:val="000000"/>
          <w:lang w:eastAsia="bg-BG"/>
        </w:rPr>
      </w:pPr>
    </w:p>
    <w:p w14:paraId="13E7A45F" w14:textId="016C9383"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Амлодипин/валсартан е изпитван и в активно-контролирано проучване при 130 пациенти с хипертония със средно диастолно налягане в седнало положение ≥110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и &lt;120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В това проучване (изходно артериално налягане 171/113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лечението с амлодипин/валсартан 5 </w:t>
      </w:r>
      <w:r w:rsidRPr="00A16025">
        <w:rPr>
          <w:rFonts w:eastAsia="Times New Roman" w:cs="Arial"/>
          <w:color w:val="000000"/>
          <w:lang w:val="en-US"/>
        </w:rPr>
        <w:t>mg</w:t>
      </w:r>
      <w:r w:rsidRPr="00A16025">
        <w:rPr>
          <w:rFonts w:eastAsia="Times New Roman" w:cs="Arial"/>
          <w:color w:val="000000"/>
          <w:lang w:val="ru-RU"/>
        </w:rPr>
        <w:t xml:space="preserve">/160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титриран до 10 </w:t>
      </w:r>
      <w:r w:rsidRPr="00A16025">
        <w:rPr>
          <w:rFonts w:eastAsia="Times New Roman" w:cs="Arial"/>
          <w:color w:val="000000"/>
          <w:lang w:val="en-US"/>
        </w:rPr>
        <w:t>mg</w:t>
      </w:r>
      <w:r w:rsidRPr="00A16025">
        <w:rPr>
          <w:rFonts w:eastAsia="Times New Roman" w:cs="Arial"/>
          <w:color w:val="000000"/>
          <w:lang w:val="ru-RU"/>
        </w:rPr>
        <w:t xml:space="preserve">/160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понижава артериалното налягане в седнало положение с 36/29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сравнено с 32/28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при лечение с лизиноприл/хидрохлоротиазид 10 </w:t>
      </w:r>
      <w:r w:rsidRPr="00A16025">
        <w:rPr>
          <w:rFonts w:eastAsia="Times New Roman" w:cs="Arial"/>
          <w:color w:val="000000"/>
          <w:lang w:val="en-US"/>
        </w:rPr>
        <w:t>mg</w:t>
      </w:r>
      <w:r w:rsidRPr="00A16025">
        <w:rPr>
          <w:rFonts w:eastAsia="Times New Roman" w:cs="Arial"/>
          <w:color w:val="000000"/>
          <w:lang w:val="ru-RU"/>
        </w:rPr>
        <w:t xml:space="preserve">/12,5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титриран до 20 </w:t>
      </w:r>
      <w:r w:rsidRPr="00A16025">
        <w:rPr>
          <w:rFonts w:eastAsia="Times New Roman" w:cs="Arial"/>
          <w:color w:val="000000"/>
          <w:lang w:val="en-US"/>
        </w:rPr>
        <w:t>mg</w:t>
      </w:r>
      <w:r w:rsidRPr="00A16025">
        <w:rPr>
          <w:rFonts w:eastAsia="Times New Roman" w:cs="Arial"/>
          <w:color w:val="000000"/>
          <w:lang w:val="ru-RU"/>
        </w:rPr>
        <w:t xml:space="preserve">/12,5 </w:t>
      </w:r>
      <w:r w:rsidRPr="00A16025">
        <w:rPr>
          <w:rFonts w:eastAsia="Times New Roman" w:cs="Arial"/>
          <w:color w:val="000000"/>
          <w:lang w:val="en-US"/>
        </w:rPr>
        <w:t>mg</w:t>
      </w:r>
      <w:r w:rsidRPr="00A16025">
        <w:rPr>
          <w:rFonts w:eastAsia="Times New Roman" w:cs="Arial"/>
          <w:color w:val="000000"/>
          <w:lang w:val="ru-RU"/>
        </w:rPr>
        <w:t>.</w:t>
      </w:r>
    </w:p>
    <w:p w14:paraId="048888A0" w14:textId="77777777" w:rsidR="00A16025" w:rsidRPr="00A16025" w:rsidRDefault="00A16025" w:rsidP="00A16025">
      <w:pPr>
        <w:spacing w:line="240" w:lineRule="auto"/>
        <w:rPr>
          <w:rFonts w:eastAsia="Times New Roman" w:cs="Arial"/>
          <w:color w:val="000000"/>
          <w:lang w:eastAsia="bg-BG"/>
        </w:rPr>
      </w:pPr>
    </w:p>
    <w:p w14:paraId="389981BE" w14:textId="372AEB10" w:rsidR="00A16025" w:rsidRPr="00A16025" w:rsidRDefault="00A16025" w:rsidP="00A16025">
      <w:pPr>
        <w:spacing w:line="240" w:lineRule="auto"/>
        <w:rPr>
          <w:rFonts w:eastAsia="Times New Roman" w:cs="Arial"/>
        </w:rPr>
      </w:pPr>
      <w:r w:rsidRPr="00A16025">
        <w:rPr>
          <w:rFonts w:eastAsia="Times New Roman" w:cs="Arial"/>
          <w:color w:val="000000"/>
          <w:lang w:eastAsia="bg-BG"/>
        </w:rPr>
        <w:t>В две дългосрочни проучвания за проследяване ефекта на амлодипин/валсартан се запазва за период над една година. Внезапното преустановяване на лечението с амлодипин/валсартан не се свързва с бързо покачване на артериалното налягане.</w:t>
      </w:r>
    </w:p>
    <w:p w14:paraId="126E93DB" w14:textId="77777777" w:rsidR="00A16025" w:rsidRPr="00A16025" w:rsidRDefault="00A16025" w:rsidP="00A16025">
      <w:pPr>
        <w:spacing w:line="240" w:lineRule="auto"/>
        <w:rPr>
          <w:rFonts w:eastAsia="Times New Roman" w:cs="Arial"/>
          <w:color w:val="000000"/>
          <w:lang w:eastAsia="bg-BG"/>
        </w:rPr>
      </w:pPr>
    </w:p>
    <w:p w14:paraId="74131675" w14:textId="4378F57D"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Възрастта, полът, расата или индексът на телесна маса (≥30 </w:t>
      </w:r>
      <w:r w:rsidRPr="00A16025">
        <w:rPr>
          <w:rFonts w:eastAsia="Times New Roman" w:cs="Arial"/>
          <w:color w:val="000000"/>
          <w:lang w:val="en-US"/>
        </w:rPr>
        <w:t>kg</w:t>
      </w:r>
      <w:r w:rsidRPr="00A16025">
        <w:rPr>
          <w:rFonts w:eastAsia="Times New Roman" w:cs="Arial"/>
          <w:color w:val="000000"/>
          <w:lang w:val="ru-RU"/>
        </w:rPr>
        <w:t>/</w:t>
      </w:r>
      <w:r w:rsidRPr="00A16025">
        <w:rPr>
          <w:rFonts w:eastAsia="Times New Roman" w:cs="Arial"/>
          <w:color w:val="000000"/>
          <w:lang w:val="en-US"/>
        </w:rPr>
        <w:t>m</w:t>
      </w:r>
      <w:r w:rsidRPr="00A16025">
        <w:rPr>
          <w:rFonts w:eastAsia="Times New Roman" w:cs="Arial"/>
          <w:color w:val="000000"/>
          <w:vertAlign w:val="superscript"/>
          <w:lang w:val="ru-RU"/>
        </w:rPr>
        <w:t>2</w:t>
      </w:r>
      <w:r w:rsidRPr="00A16025">
        <w:rPr>
          <w:rFonts w:eastAsia="Times New Roman" w:cs="Arial"/>
          <w:color w:val="000000"/>
          <w:lang w:val="ru-RU"/>
        </w:rPr>
        <w:t xml:space="preserve">, </w:t>
      </w:r>
      <w:r w:rsidRPr="00A16025">
        <w:rPr>
          <w:rFonts w:eastAsia="Times New Roman" w:cs="Arial"/>
          <w:color w:val="000000"/>
          <w:lang w:eastAsia="bg-BG"/>
        </w:rPr>
        <w:t xml:space="preserve">&lt;30 </w:t>
      </w:r>
      <w:r w:rsidRPr="00A16025">
        <w:rPr>
          <w:rFonts w:eastAsia="Times New Roman" w:cs="Arial"/>
          <w:color w:val="000000"/>
          <w:lang w:val="en-US"/>
        </w:rPr>
        <w:t>kg</w:t>
      </w:r>
      <w:r w:rsidRPr="00A16025">
        <w:rPr>
          <w:rFonts w:eastAsia="Times New Roman" w:cs="Arial"/>
          <w:color w:val="000000"/>
          <w:lang w:val="ru-RU"/>
        </w:rPr>
        <w:t>/</w:t>
      </w:r>
      <w:r w:rsidRPr="00A16025">
        <w:rPr>
          <w:rFonts w:eastAsia="Times New Roman" w:cs="Arial"/>
          <w:color w:val="000000"/>
          <w:lang w:val="en-US"/>
        </w:rPr>
        <w:t>m</w:t>
      </w:r>
      <w:r w:rsidRPr="00A16025">
        <w:rPr>
          <w:rFonts w:eastAsia="Times New Roman" w:cs="Arial"/>
          <w:color w:val="000000"/>
          <w:vertAlign w:val="superscript"/>
          <w:lang w:val="ru-RU"/>
        </w:rPr>
        <w:t>2</w:t>
      </w:r>
      <w:r w:rsidRPr="00A16025">
        <w:rPr>
          <w:rFonts w:eastAsia="Times New Roman" w:cs="Arial"/>
          <w:color w:val="000000"/>
          <w:lang w:val="ru-RU"/>
        </w:rPr>
        <w:t xml:space="preserve">) </w:t>
      </w:r>
      <w:r w:rsidRPr="00A16025">
        <w:rPr>
          <w:rFonts w:eastAsia="Times New Roman" w:cs="Arial"/>
          <w:color w:val="000000"/>
          <w:lang w:eastAsia="bg-BG"/>
        </w:rPr>
        <w:t>не повлияват отговора спрямо амлодипин/валсартан.</w:t>
      </w:r>
    </w:p>
    <w:p w14:paraId="4486C7A9" w14:textId="77777777" w:rsidR="00A16025" w:rsidRPr="00A16025" w:rsidRDefault="00A16025" w:rsidP="00A16025">
      <w:pPr>
        <w:spacing w:line="240" w:lineRule="auto"/>
        <w:rPr>
          <w:rFonts w:eastAsia="Times New Roman" w:cs="Arial"/>
          <w:color w:val="000000"/>
          <w:lang w:eastAsia="bg-BG"/>
        </w:rPr>
      </w:pPr>
    </w:p>
    <w:p w14:paraId="1B518ECD" w14:textId="3826D359" w:rsidR="00A16025" w:rsidRPr="00A16025" w:rsidRDefault="00A16025" w:rsidP="00A16025">
      <w:pPr>
        <w:spacing w:line="240" w:lineRule="auto"/>
        <w:rPr>
          <w:rFonts w:eastAsia="Times New Roman" w:cs="Arial"/>
        </w:rPr>
      </w:pPr>
      <w:r w:rsidRPr="00A16025">
        <w:rPr>
          <w:rFonts w:eastAsia="Times New Roman" w:cs="Arial"/>
          <w:color w:val="000000"/>
          <w:lang w:eastAsia="bg-BG"/>
        </w:rPr>
        <w:t>Амлодипин/валсартан не е проучван при популации от пациенти с други заболявалия, различни от хипертония. Валсартан е проучван при пациенти след прекаран инфаркт на миокарда и такива със сърдечна недостатъчност. Амлодипин е проучван при пациенти с хронична стабилна стенокардия, вазоспастична стенокардия и ангиографски документирано заболяване на коронарните съдове.</w:t>
      </w:r>
    </w:p>
    <w:p w14:paraId="6B735B0D" w14:textId="77777777" w:rsidR="00A16025" w:rsidRPr="00A16025" w:rsidRDefault="00A16025" w:rsidP="00A16025">
      <w:pPr>
        <w:spacing w:line="240" w:lineRule="auto"/>
        <w:rPr>
          <w:rFonts w:eastAsia="Times New Roman" w:cs="Arial"/>
          <w:color w:val="000000"/>
          <w:u w:val="single"/>
          <w:lang w:eastAsia="bg-BG"/>
        </w:rPr>
      </w:pPr>
    </w:p>
    <w:p w14:paraId="22E01189" w14:textId="01A67F6E" w:rsidR="00A16025" w:rsidRPr="00A16025" w:rsidRDefault="00A16025" w:rsidP="00A16025">
      <w:pPr>
        <w:spacing w:line="240" w:lineRule="auto"/>
        <w:rPr>
          <w:rFonts w:eastAsia="Times New Roman" w:cs="Arial"/>
        </w:rPr>
      </w:pPr>
      <w:r w:rsidRPr="00A16025">
        <w:rPr>
          <w:rFonts w:eastAsia="Times New Roman" w:cs="Arial"/>
          <w:color w:val="000000"/>
          <w:u w:val="single"/>
          <w:lang w:eastAsia="bg-BG"/>
        </w:rPr>
        <w:t>Амлодипин</w:t>
      </w:r>
    </w:p>
    <w:p w14:paraId="090D7E0E"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Съставката амлодипин, която влиза в състава на амлодипин/валсартан, инхибира трансмембранното навлизане на калциеви йони в сърдечните и съдовите гладки мускули. Антихипертензивното действие на амлодипин се дължи на директния релаксиращ ефект върху съдовите гладки мускули, което води до намаляване на съдовото съпротивление и на артериалното налягане. Експериментални данни показват, че амлодипин се свързва и с дихидропиридиновите и с недихидропиридиновите места за свързване. Процесите на съкращение на сърдечния мускул и на съдовите гладки мускули са зависими от </w:t>
      </w:r>
      <w:r w:rsidRPr="00A16025">
        <w:rPr>
          <w:rFonts w:eastAsia="Times New Roman" w:cs="Arial"/>
          <w:color w:val="000000"/>
          <w:lang w:eastAsia="bg-BG"/>
        </w:rPr>
        <w:lastRenderedPageBreak/>
        <w:t>придвижването на извънклетъчните калциеви йони в клетките на мускулите през специфични йонни каналчета.</w:t>
      </w:r>
    </w:p>
    <w:p w14:paraId="3EF5CD24" w14:textId="77777777" w:rsidR="00A16025" w:rsidRPr="00A16025" w:rsidRDefault="00A16025" w:rsidP="00A16025">
      <w:pPr>
        <w:rPr>
          <w:rFonts w:eastAsia="Times New Roman" w:cs="Arial"/>
          <w:color w:val="000000"/>
          <w:lang w:eastAsia="bg-BG"/>
        </w:rPr>
      </w:pPr>
    </w:p>
    <w:p w14:paraId="58CC3689" w14:textId="76CBB13F" w:rsidR="00A16025" w:rsidRPr="00A16025" w:rsidRDefault="00A16025" w:rsidP="00A16025">
      <w:pPr>
        <w:rPr>
          <w:rFonts w:eastAsia="Times New Roman" w:cs="Arial"/>
          <w:color w:val="000000"/>
          <w:lang w:eastAsia="bg-BG"/>
        </w:rPr>
      </w:pPr>
      <w:r w:rsidRPr="00A16025">
        <w:rPr>
          <w:rFonts w:eastAsia="Times New Roman" w:cs="Arial"/>
          <w:color w:val="000000"/>
          <w:lang w:eastAsia="bg-BG"/>
        </w:rPr>
        <w:t>Приложението на терапевтична доза амлодипин при пациенти с хипертония се последва от вазодилатация, която води до намаляване на артериалното налягане в легнало и в изправено положение. При хронична употреба това понижаване на артериалното налягане не се съпътства от значими промени в сърдечната честота или плазмените нива на катехоламините.</w:t>
      </w:r>
    </w:p>
    <w:p w14:paraId="7F5BAF8D" w14:textId="7B6AA330" w:rsidR="00A16025" w:rsidRPr="00A16025" w:rsidRDefault="00A16025" w:rsidP="00A16025">
      <w:pPr>
        <w:rPr>
          <w:rFonts w:eastAsia="Times New Roman" w:cs="Arial"/>
          <w:color w:val="000000"/>
          <w:lang w:eastAsia="bg-BG"/>
        </w:rPr>
      </w:pPr>
    </w:p>
    <w:p w14:paraId="5D16B0B7"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Плазмените концентрации корелират с ефекта както при млади, така и при пациенти в старческа възраст.</w:t>
      </w:r>
    </w:p>
    <w:p w14:paraId="1218C232" w14:textId="77777777" w:rsidR="00A16025" w:rsidRPr="00A16025" w:rsidRDefault="00A16025" w:rsidP="00A16025">
      <w:pPr>
        <w:spacing w:line="240" w:lineRule="auto"/>
        <w:rPr>
          <w:rFonts w:eastAsia="Times New Roman" w:cs="Arial"/>
          <w:color w:val="000000"/>
          <w:lang w:eastAsia="bg-BG"/>
        </w:rPr>
      </w:pPr>
    </w:p>
    <w:p w14:paraId="4A864B4D" w14:textId="4F552FD4" w:rsidR="00A16025" w:rsidRPr="00A16025" w:rsidRDefault="00A16025" w:rsidP="00A16025">
      <w:pPr>
        <w:spacing w:line="240" w:lineRule="auto"/>
        <w:rPr>
          <w:rFonts w:eastAsia="Times New Roman" w:cs="Arial"/>
        </w:rPr>
      </w:pPr>
      <w:r w:rsidRPr="00A16025">
        <w:rPr>
          <w:rFonts w:eastAsia="Times New Roman" w:cs="Arial"/>
          <w:color w:val="000000"/>
          <w:lang w:eastAsia="bg-BG"/>
        </w:rPr>
        <w:t>При хипертоници с нормална бъбречна функция, терапевтичните дози амлодипин водят до намаляване на бъбречното съдово съпротивление и увеличаване на гломерулната филтрация и ефективния бъбречен кръвоток, без да променят филтрационната фракция или протеинурията.</w:t>
      </w:r>
    </w:p>
    <w:p w14:paraId="2A09F429" w14:textId="77777777" w:rsidR="00A16025" w:rsidRPr="00A16025" w:rsidRDefault="00A16025" w:rsidP="00A16025">
      <w:pPr>
        <w:spacing w:line="240" w:lineRule="auto"/>
        <w:rPr>
          <w:rFonts w:eastAsia="Times New Roman" w:cs="Arial"/>
          <w:color w:val="000000"/>
          <w:lang w:eastAsia="bg-BG"/>
        </w:rPr>
      </w:pPr>
    </w:p>
    <w:p w14:paraId="1D039541" w14:textId="5ADEA26C"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Както и при другите блокери на калциевите канали, хемодинамичните измервания на сърдечната функция в покой и при натоварване (или ходене) при пациенти с нормална функция на камерите, лекувани с амлодипин, като цяло показват леко покачване на сърдечния индекс без значимо повлияване на </w:t>
      </w:r>
      <w:proofErr w:type="spellStart"/>
      <w:r w:rsidRPr="00A16025">
        <w:rPr>
          <w:rFonts w:eastAsia="Times New Roman" w:cs="Arial"/>
          <w:color w:val="000000"/>
          <w:lang w:val="en-US"/>
        </w:rPr>
        <w:t>dP</w:t>
      </w:r>
      <w:proofErr w:type="spellEnd"/>
      <w:r w:rsidRPr="00A16025">
        <w:rPr>
          <w:rFonts w:eastAsia="Times New Roman" w:cs="Arial"/>
          <w:color w:val="000000"/>
          <w:lang w:val="ru-RU"/>
        </w:rPr>
        <w:t>/</w:t>
      </w:r>
      <w:proofErr w:type="spellStart"/>
      <w:r w:rsidRPr="00A16025">
        <w:rPr>
          <w:rFonts w:eastAsia="Times New Roman" w:cs="Arial"/>
          <w:color w:val="000000"/>
          <w:lang w:val="en-US"/>
        </w:rPr>
        <w:t>dt</w:t>
      </w:r>
      <w:proofErr w:type="spellEnd"/>
      <w:r w:rsidRPr="00A16025">
        <w:rPr>
          <w:rFonts w:eastAsia="Times New Roman" w:cs="Arial"/>
          <w:color w:val="000000"/>
          <w:lang w:val="ru-RU"/>
        </w:rPr>
        <w:t xml:space="preserve"> </w:t>
      </w:r>
      <w:r w:rsidRPr="00A16025">
        <w:rPr>
          <w:rFonts w:eastAsia="Times New Roman" w:cs="Arial"/>
          <w:color w:val="000000"/>
          <w:lang w:eastAsia="bg-BG"/>
        </w:rPr>
        <w:t>или на левокамерното и диастолното налягане или обем. В проучвания за хемодинамика, амлодипин не се свързва с негативен инотропен ефект, когато се прилага в границите на терапевтичните дози при здрави животни и хора, дори когато при хора се прилага едновременно с бета-блокери.</w:t>
      </w:r>
    </w:p>
    <w:p w14:paraId="25202CDD" w14:textId="77777777" w:rsidR="00A16025" w:rsidRPr="00A16025" w:rsidRDefault="00A16025" w:rsidP="00A16025">
      <w:pPr>
        <w:spacing w:line="240" w:lineRule="auto"/>
        <w:rPr>
          <w:rFonts w:eastAsia="Times New Roman" w:cs="Arial"/>
          <w:color w:val="000000"/>
          <w:lang w:eastAsia="bg-BG"/>
        </w:rPr>
      </w:pPr>
    </w:p>
    <w:p w14:paraId="2D818EA5" w14:textId="5AE88416" w:rsidR="00A16025" w:rsidRPr="00A16025" w:rsidRDefault="00A16025" w:rsidP="00A16025">
      <w:pPr>
        <w:spacing w:line="240" w:lineRule="auto"/>
        <w:rPr>
          <w:rFonts w:eastAsia="Times New Roman" w:cs="Arial"/>
        </w:rPr>
      </w:pPr>
      <w:r w:rsidRPr="00A16025">
        <w:rPr>
          <w:rFonts w:eastAsia="Times New Roman" w:cs="Arial"/>
          <w:color w:val="000000"/>
          <w:lang w:eastAsia="bg-BG"/>
        </w:rPr>
        <w:t>При здрави хора или животни амлодипин не променя синоатриалната нодална функция и атриовентрикуларното провеждане. В клинични проучвания, в които амлодипин е прилаган в комбинация с бета-блокери на пациенти с хипертония или стенокардия, не са наблюдавани нежелани реакции спрямо параметрите на електрокардиограмата.</w:t>
      </w:r>
    </w:p>
    <w:p w14:paraId="07E32658" w14:textId="77777777" w:rsidR="00A16025" w:rsidRPr="00A16025" w:rsidRDefault="00A16025" w:rsidP="00A16025">
      <w:pPr>
        <w:spacing w:line="240" w:lineRule="auto"/>
        <w:rPr>
          <w:rFonts w:eastAsia="Times New Roman" w:cs="Arial"/>
          <w:i/>
          <w:iCs/>
          <w:color w:val="000000"/>
          <w:lang w:eastAsia="bg-BG"/>
        </w:rPr>
      </w:pPr>
    </w:p>
    <w:p w14:paraId="5E4A13FA" w14:textId="5E65F133" w:rsidR="00A16025" w:rsidRPr="00A16025" w:rsidRDefault="00A16025" w:rsidP="00A16025">
      <w:pPr>
        <w:spacing w:line="240" w:lineRule="auto"/>
        <w:rPr>
          <w:rFonts w:eastAsia="Times New Roman" w:cs="Arial"/>
        </w:rPr>
      </w:pPr>
      <w:r w:rsidRPr="00A16025">
        <w:rPr>
          <w:rFonts w:eastAsia="Times New Roman" w:cs="Arial"/>
          <w:i/>
          <w:iCs/>
          <w:color w:val="000000"/>
          <w:lang w:eastAsia="bg-BG"/>
        </w:rPr>
        <w:t>Употреба при пациенти с хипертония</w:t>
      </w:r>
    </w:p>
    <w:p w14:paraId="5AED34F6"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Рандомизирано, двойно-сляпо проучване за заболеваемост и смъртност, наречено Антихипертензивно и липидопонижаващо лечение за профилактика на сърдечен пристъп </w:t>
      </w:r>
      <w:r w:rsidRPr="00A16025">
        <w:rPr>
          <w:rFonts w:eastAsia="Times New Roman" w:cs="Arial"/>
          <w:color w:val="000000"/>
        </w:rPr>
        <w:t>(</w:t>
      </w:r>
      <w:r w:rsidRPr="00A16025">
        <w:rPr>
          <w:rFonts w:eastAsia="Times New Roman" w:cs="Arial"/>
          <w:color w:val="000000"/>
          <w:lang w:val="en-US"/>
        </w:rPr>
        <w:t>Antihypertensive</w:t>
      </w:r>
      <w:r w:rsidRPr="00A16025">
        <w:rPr>
          <w:rFonts w:eastAsia="Times New Roman" w:cs="Arial"/>
          <w:color w:val="000000"/>
        </w:rPr>
        <w:t xml:space="preserve"> </w:t>
      </w:r>
      <w:r w:rsidRPr="00A16025">
        <w:rPr>
          <w:rFonts w:eastAsia="Times New Roman" w:cs="Arial"/>
          <w:color w:val="000000"/>
          <w:lang w:val="en-US"/>
        </w:rPr>
        <w:t>and</w:t>
      </w:r>
      <w:r w:rsidRPr="00A16025">
        <w:rPr>
          <w:rFonts w:eastAsia="Times New Roman" w:cs="Arial"/>
          <w:color w:val="000000"/>
        </w:rPr>
        <w:t xml:space="preserve"> </w:t>
      </w:r>
      <w:r w:rsidRPr="00A16025">
        <w:rPr>
          <w:rFonts w:eastAsia="Times New Roman" w:cs="Arial"/>
          <w:color w:val="000000"/>
          <w:lang w:val="en-US"/>
        </w:rPr>
        <w:t>Lipid</w:t>
      </w:r>
      <w:r w:rsidRPr="00A16025">
        <w:rPr>
          <w:rFonts w:eastAsia="Times New Roman" w:cs="Arial"/>
          <w:color w:val="000000"/>
        </w:rPr>
        <w:t>-</w:t>
      </w:r>
      <w:r w:rsidRPr="00A16025">
        <w:rPr>
          <w:rFonts w:eastAsia="Times New Roman" w:cs="Arial"/>
          <w:color w:val="000000"/>
          <w:lang w:val="en-US"/>
        </w:rPr>
        <w:t>Lowering</w:t>
      </w:r>
      <w:r w:rsidRPr="00A16025">
        <w:rPr>
          <w:rFonts w:eastAsia="Times New Roman" w:cs="Arial"/>
          <w:color w:val="000000"/>
        </w:rPr>
        <w:t xml:space="preserve"> </w:t>
      </w:r>
      <w:r w:rsidRPr="00A16025">
        <w:rPr>
          <w:rFonts w:eastAsia="Times New Roman" w:cs="Arial"/>
          <w:color w:val="000000"/>
          <w:lang w:val="en-US"/>
        </w:rPr>
        <w:t>treatment</w:t>
      </w:r>
      <w:r w:rsidRPr="00A16025">
        <w:rPr>
          <w:rFonts w:eastAsia="Times New Roman" w:cs="Arial"/>
          <w:color w:val="000000"/>
        </w:rPr>
        <w:t xml:space="preserve"> </w:t>
      </w:r>
      <w:r w:rsidRPr="00A16025">
        <w:rPr>
          <w:rFonts w:eastAsia="Times New Roman" w:cs="Arial"/>
          <w:color w:val="000000"/>
          <w:lang w:val="en-US"/>
        </w:rPr>
        <w:t>to</w:t>
      </w:r>
      <w:r w:rsidRPr="00A16025">
        <w:rPr>
          <w:rFonts w:eastAsia="Times New Roman" w:cs="Arial"/>
          <w:color w:val="000000"/>
        </w:rPr>
        <w:t xml:space="preserve"> </w:t>
      </w:r>
      <w:r w:rsidRPr="00A16025">
        <w:rPr>
          <w:rFonts w:eastAsia="Times New Roman" w:cs="Arial"/>
          <w:color w:val="000000"/>
          <w:lang w:val="en-US"/>
        </w:rPr>
        <w:t>prevent</w:t>
      </w:r>
      <w:r w:rsidRPr="00A16025">
        <w:rPr>
          <w:rFonts w:eastAsia="Times New Roman" w:cs="Arial"/>
          <w:color w:val="000000"/>
        </w:rPr>
        <w:t xml:space="preserve"> </w:t>
      </w:r>
      <w:r w:rsidRPr="00A16025">
        <w:rPr>
          <w:rFonts w:eastAsia="Times New Roman" w:cs="Arial"/>
          <w:color w:val="000000"/>
          <w:lang w:val="en-US"/>
        </w:rPr>
        <w:t>Heart</w:t>
      </w:r>
      <w:r w:rsidRPr="00A16025">
        <w:rPr>
          <w:rFonts w:eastAsia="Times New Roman" w:cs="Arial"/>
          <w:color w:val="000000"/>
        </w:rPr>
        <w:t xml:space="preserve"> </w:t>
      </w:r>
      <w:r w:rsidRPr="00A16025">
        <w:rPr>
          <w:rFonts w:eastAsia="Times New Roman" w:cs="Arial"/>
          <w:color w:val="000000"/>
          <w:lang w:val="en-US"/>
        </w:rPr>
        <w:t>Attack</w:t>
      </w:r>
      <w:r w:rsidRPr="00A16025">
        <w:rPr>
          <w:rFonts w:eastAsia="Times New Roman" w:cs="Arial"/>
          <w:color w:val="000000"/>
        </w:rPr>
        <w:t xml:space="preserve"> </w:t>
      </w:r>
      <w:r w:rsidRPr="00A16025">
        <w:rPr>
          <w:rFonts w:eastAsia="Times New Roman" w:cs="Arial"/>
          <w:color w:val="000000"/>
          <w:lang w:val="en-US"/>
        </w:rPr>
        <w:t>Trial</w:t>
      </w:r>
      <w:r w:rsidRPr="00A16025">
        <w:rPr>
          <w:rFonts w:eastAsia="Times New Roman" w:cs="Arial"/>
          <w:color w:val="000000"/>
        </w:rPr>
        <w:t xml:space="preserve"> (</w:t>
      </w:r>
      <w:r w:rsidRPr="00A16025">
        <w:rPr>
          <w:rFonts w:eastAsia="Times New Roman" w:cs="Arial"/>
          <w:color w:val="000000"/>
          <w:lang w:val="en-US"/>
        </w:rPr>
        <w:t>ALLHAT</w:t>
      </w:r>
      <w:r w:rsidRPr="00A16025">
        <w:rPr>
          <w:rFonts w:eastAsia="Times New Roman" w:cs="Arial"/>
          <w:color w:val="000000"/>
        </w:rPr>
        <w:t xml:space="preserve">)), </w:t>
      </w:r>
      <w:r w:rsidRPr="00A16025">
        <w:rPr>
          <w:rFonts w:eastAsia="Times New Roman" w:cs="Arial"/>
          <w:color w:val="000000"/>
          <w:lang w:eastAsia="bg-BG"/>
        </w:rPr>
        <w:t xml:space="preserve">е проведено </w:t>
      </w:r>
      <w:r w:rsidRPr="00A16025">
        <w:rPr>
          <w:rFonts w:eastAsia="Times New Roman" w:cs="Arial"/>
          <w:color w:val="000000"/>
          <w:lang w:val="en-US"/>
        </w:rPr>
        <w:t>c</w:t>
      </w:r>
      <w:r w:rsidRPr="00A16025">
        <w:rPr>
          <w:rFonts w:eastAsia="Times New Roman" w:cs="Arial"/>
          <w:color w:val="000000"/>
        </w:rPr>
        <w:t xml:space="preserve"> </w:t>
      </w:r>
      <w:r w:rsidRPr="00A16025">
        <w:rPr>
          <w:rFonts w:eastAsia="Times New Roman" w:cs="Arial"/>
          <w:color w:val="000000"/>
          <w:lang w:eastAsia="bg-BG"/>
        </w:rPr>
        <w:t xml:space="preserve">цел сравняване на новите терапии: амлодипин 2,5-10 </w:t>
      </w:r>
      <w:r w:rsidRPr="00A16025">
        <w:rPr>
          <w:rFonts w:eastAsia="Times New Roman" w:cs="Arial"/>
          <w:color w:val="000000"/>
          <w:lang w:val="en-US"/>
        </w:rPr>
        <w:t>mg</w:t>
      </w:r>
      <w:r w:rsidRPr="00A16025">
        <w:rPr>
          <w:rFonts w:eastAsia="Times New Roman" w:cs="Arial"/>
          <w:color w:val="000000"/>
          <w:lang w:eastAsia="bg-BG"/>
        </w:rPr>
        <w:t xml:space="preserve">/ден (блокер на калциевите канали) или лизиноприл 10-40 </w:t>
      </w:r>
      <w:r w:rsidRPr="00A16025">
        <w:rPr>
          <w:rFonts w:eastAsia="Times New Roman" w:cs="Arial"/>
          <w:color w:val="000000"/>
          <w:lang w:val="en-US"/>
        </w:rPr>
        <w:t>mg</w:t>
      </w:r>
      <w:r w:rsidRPr="00A16025">
        <w:rPr>
          <w:rFonts w:eastAsia="Times New Roman" w:cs="Arial"/>
          <w:color w:val="000000"/>
          <w:lang w:eastAsia="bg-BG"/>
        </w:rPr>
        <w:t xml:space="preserve">/ден (АСЕ инхибитор) с тиазидния диуретик хлорталидон 12,5-25 </w:t>
      </w:r>
      <w:r w:rsidRPr="00A16025">
        <w:rPr>
          <w:rFonts w:eastAsia="Times New Roman" w:cs="Arial"/>
          <w:color w:val="000000"/>
          <w:lang w:val="en-US"/>
        </w:rPr>
        <w:t>mg</w:t>
      </w:r>
      <w:r w:rsidRPr="00A16025">
        <w:rPr>
          <w:rFonts w:eastAsia="Times New Roman" w:cs="Arial"/>
          <w:color w:val="000000"/>
          <w:lang w:eastAsia="bg-BG"/>
        </w:rPr>
        <w:t>/ден като лечение от първа линия при пациенти с лека до умерена хипертония.</w:t>
      </w:r>
    </w:p>
    <w:p w14:paraId="0AA3C852" w14:textId="77777777" w:rsidR="00A16025" w:rsidRPr="00A16025" w:rsidRDefault="00A16025" w:rsidP="00A16025">
      <w:pPr>
        <w:spacing w:line="240" w:lineRule="auto"/>
        <w:rPr>
          <w:rFonts w:eastAsia="Times New Roman" w:cs="Arial"/>
          <w:color w:val="000000"/>
          <w:lang w:eastAsia="bg-BG"/>
        </w:rPr>
      </w:pPr>
    </w:p>
    <w:p w14:paraId="5915A4B9" w14:textId="3042B844" w:rsidR="00A16025" w:rsidRPr="00A16025" w:rsidRDefault="00A16025" w:rsidP="00A16025">
      <w:pPr>
        <w:spacing w:line="240" w:lineRule="auto"/>
        <w:rPr>
          <w:rFonts w:eastAsia="Times New Roman" w:cs="Arial"/>
        </w:rPr>
      </w:pPr>
      <w:r w:rsidRPr="00A16025">
        <w:rPr>
          <w:rFonts w:eastAsia="Times New Roman" w:cs="Arial"/>
          <w:color w:val="000000"/>
          <w:lang w:eastAsia="bg-BG"/>
        </w:rPr>
        <w:t>Общо 33 357 пациенти с хипертония на възраст 55 години или повече са били рандомизирани и проследени за средно 4,9 години. Пациентите са имали поне един допълнителен рисков фактор за коронарна болест на сърцето, включително предшестващ миокарден инфаркт или инсулт (&gt;6 месеца преди включване в проучването) или доказано друго атеросклеротично сърдечно</w:t>
      </w:r>
      <w:r w:rsidRPr="00A16025">
        <w:rPr>
          <w:rFonts w:eastAsia="Times New Roman" w:cs="Arial"/>
          <w:color w:val="000000"/>
          <w:lang w:eastAsia="bg-BG"/>
        </w:rPr>
        <w:softHyphen/>
        <w:t xml:space="preserve">съдово заболяване (над 51,5%), диабет тип 2 (36,1%), липопротеини с висока плътност - холестерол &lt;35 </w:t>
      </w:r>
      <w:r w:rsidRPr="00A16025">
        <w:rPr>
          <w:rFonts w:eastAsia="Times New Roman" w:cs="Arial"/>
          <w:color w:val="000000"/>
          <w:lang w:val="en-US"/>
        </w:rPr>
        <w:t>mg</w:t>
      </w:r>
      <w:r w:rsidRPr="00A16025">
        <w:rPr>
          <w:rFonts w:eastAsia="Times New Roman" w:cs="Arial"/>
          <w:color w:val="000000"/>
          <w:lang w:val="ru-RU"/>
        </w:rPr>
        <w:t>/</w:t>
      </w:r>
      <w:r w:rsidRPr="00A16025">
        <w:rPr>
          <w:rFonts w:eastAsia="Times New Roman" w:cs="Arial"/>
          <w:color w:val="000000"/>
          <w:lang w:val="en-US"/>
        </w:rPr>
        <w:t>dl</w:t>
      </w:r>
      <w:r w:rsidRPr="00A16025">
        <w:rPr>
          <w:rFonts w:eastAsia="Times New Roman" w:cs="Arial"/>
          <w:color w:val="000000"/>
          <w:lang w:val="ru-RU"/>
        </w:rPr>
        <w:t xml:space="preserve"> </w:t>
      </w:r>
      <w:r w:rsidRPr="00A16025">
        <w:rPr>
          <w:rFonts w:eastAsia="Times New Roman" w:cs="Arial"/>
          <w:color w:val="000000"/>
          <w:lang w:eastAsia="bg-BG"/>
        </w:rPr>
        <w:t xml:space="preserve">или &lt;0,906 </w:t>
      </w:r>
      <w:proofErr w:type="spellStart"/>
      <w:r w:rsidRPr="00A16025">
        <w:rPr>
          <w:rFonts w:eastAsia="Times New Roman" w:cs="Arial"/>
          <w:color w:val="000000"/>
          <w:lang w:val="en-US"/>
        </w:rPr>
        <w:t>mmol</w:t>
      </w:r>
      <w:proofErr w:type="spellEnd"/>
      <w:r w:rsidRPr="00A16025">
        <w:rPr>
          <w:rFonts w:eastAsia="Times New Roman" w:cs="Arial"/>
          <w:color w:val="000000"/>
          <w:lang w:val="ru-RU"/>
        </w:rPr>
        <w:t xml:space="preserve">/1 </w:t>
      </w:r>
      <w:r w:rsidRPr="00A16025">
        <w:rPr>
          <w:rFonts w:eastAsia="Times New Roman" w:cs="Arial"/>
          <w:color w:val="000000"/>
          <w:lang w:eastAsia="bg-BG"/>
        </w:rPr>
        <w:t>(11,6%), левокамерна хипертрофия, диагностицирана чрез електрокардиограма или електрокардиографски (20,9%), настоящи пушачи (21,9%).</w:t>
      </w:r>
    </w:p>
    <w:p w14:paraId="27324548" w14:textId="77777777" w:rsidR="00A16025" w:rsidRPr="00A16025" w:rsidRDefault="00A16025" w:rsidP="00A16025">
      <w:pPr>
        <w:spacing w:line="240" w:lineRule="auto"/>
        <w:rPr>
          <w:rFonts w:eastAsia="Times New Roman" w:cs="Arial"/>
          <w:color w:val="000000"/>
          <w:lang w:eastAsia="bg-BG"/>
        </w:rPr>
      </w:pPr>
    </w:p>
    <w:p w14:paraId="2E5D2181" w14:textId="4848AD6F"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Първичната крайна точка е била съставен показател от фатален коронарен инцидент или нефатален миокарден инфаркт. Не са наблюдавани значими различия по отношение на </w:t>
      </w:r>
      <w:r w:rsidRPr="00A16025">
        <w:rPr>
          <w:rFonts w:eastAsia="Times New Roman" w:cs="Arial"/>
          <w:color w:val="000000"/>
          <w:lang w:eastAsia="bg-BG"/>
        </w:rPr>
        <w:lastRenderedPageBreak/>
        <w:t xml:space="preserve">първичната крайна точка между терапията с амлодипин и терапията с хлорталидон: коефициент на риск </w:t>
      </w:r>
      <w:r w:rsidRPr="00A16025">
        <w:rPr>
          <w:rFonts w:eastAsia="Times New Roman" w:cs="Arial"/>
          <w:color w:val="000000"/>
          <w:lang w:val="ru-RU"/>
        </w:rPr>
        <w:t>(</w:t>
      </w:r>
      <w:r w:rsidRPr="00A16025">
        <w:rPr>
          <w:rFonts w:eastAsia="Times New Roman" w:cs="Arial"/>
          <w:color w:val="000000"/>
          <w:lang w:val="en-US"/>
        </w:rPr>
        <w:t>RR</w:t>
      </w:r>
      <w:r w:rsidRPr="00A16025">
        <w:rPr>
          <w:rFonts w:eastAsia="Times New Roman" w:cs="Arial"/>
          <w:color w:val="000000"/>
          <w:lang w:val="ru-RU"/>
        </w:rPr>
        <w:t xml:space="preserve">) </w:t>
      </w:r>
      <w:r w:rsidRPr="00A16025">
        <w:rPr>
          <w:rFonts w:eastAsia="Times New Roman" w:cs="Arial"/>
          <w:color w:val="000000"/>
          <w:lang w:eastAsia="bg-BG"/>
        </w:rPr>
        <w:t xml:space="preserve">0,98 95% </w:t>
      </w:r>
      <w:r w:rsidRPr="00A16025">
        <w:rPr>
          <w:rFonts w:eastAsia="Times New Roman" w:cs="Arial"/>
          <w:color w:val="000000"/>
          <w:lang w:val="en-US"/>
        </w:rPr>
        <w:t>CI</w:t>
      </w:r>
      <w:r w:rsidRPr="00A16025">
        <w:rPr>
          <w:rFonts w:eastAsia="Times New Roman" w:cs="Arial"/>
          <w:color w:val="000000"/>
          <w:lang w:val="ru-RU"/>
        </w:rPr>
        <w:t xml:space="preserve"> </w:t>
      </w:r>
      <w:r w:rsidRPr="00A16025">
        <w:rPr>
          <w:rFonts w:eastAsia="Times New Roman" w:cs="Arial"/>
          <w:color w:val="000000"/>
          <w:lang w:eastAsia="bg-BG"/>
        </w:rPr>
        <w:t xml:space="preserve">(0,90-1,07) р=0,65. При вторичните крайни точки, честотата на сърдечна недостатъчност (компонент на съставната комбинирана сърдечно-съдова крайна точка) е била сигнификантно по- висока в групата на амлодипин, отколкото в групата на хлорталидон (10,2% спрямо 7,7%, </w:t>
      </w:r>
      <w:r w:rsidRPr="00A16025">
        <w:rPr>
          <w:rFonts w:eastAsia="Times New Roman" w:cs="Arial"/>
          <w:color w:val="000000"/>
          <w:lang w:val="en-US"/>
        </w:rPr>
        <w:t>RR</w:t>
      </w:r>
      <w:r w:rsidRPr="00A16025">
        <w:rPr>
          <w:rFonts w:eastAsia="Times New Roman" w:cs="Arial"/>
          <w:color w:val="000000"/>
          <w:lang w:val="ru-RU"/>
        </w:rPr>
        <w:t xml:space="preserve"> </w:t>
      </w:r>
      <w:r w:rsidRPr="00A16025">
        <w:rPr>
          <w:rFonts w:eastAsia="Times New Roman" w:cs="Arial"/>
          <w:color w:val="000000"/>
          <w:lang w:eastAsia="bg-BG"/>
        </w:rPr>
        <w:t xml:space="preserve">1,38, 95% </w:t>
      </w:r>
      <w:r w:rsidRPr="00A16025">
        <w:rPr>
          <w:rFonts w:eastAsia="Times New Roman" w:cs="Arial"/>
          <w:color w:val="000000"/>
          <w:lang w:val="en-US"/>
        </w:rPr>
        <w:t>CI</w:t>
      </w:r>
      <w:r w:rsidRPr="00A16025">
        <w:rPr>
          <w:rFonts w:eastAsia="Times New Roman" w:cs="Arial"/>
          <w:color w:val="000000"/>
          <w:lang w:val="ru-RU"/>
        </w:rPr>
        <w:t xml:space="preserve"> </w:t>
      </w:r>
      <w:r w:rsidRPr="00A16025">
        <w:rPr>
          <w:rFonts w:eastAsia="Times New Roman" w:cs="Arial"/>
          <w:color w:val="000000"/>
          <w:lang w:eastAsia="bg-BG"/>
        </w:rPr>
        <w:t xml:space="preserve">[1,25-1,52] р&lt;0,001). Въпреки това, не се наблюдават значими различия по отношение на общата смъртност между групата на терапия с амлодипин и тази на терапия с хлорталидон - </w:t>
      </w:r>
      <w:r w:rsidRPr="00A16025">
        <w:rPr>
          <w:rFonts w:eastAsia="Times New Roman" w:cs="Arial"/>
          <w:color w:val="000000"/>
          <w:lang w:val="en-US"/>
        </w:rPr>
        <w:t>RR</w:t>
      </w:r>
      <w:r w:rsidRPr="00A16025">
        <w:rPr>
          <w:rFonts w:eastAsia="Times New Roman" w:cs="Arial"/>
          <w:color w:val="000000"/>
          <w:lang w:val="ru-RU"/>
        </w:rPr>
        <w:t xml:space="preserve"> </w:t>
      </w:r>
      <w:r w:rsidRPr="00A16025">
        <w:rPr>
          <w:rFonts w:eastAsia="Times New Roman" w:cs="Arial"/>
          <w:color w:val="000000"/>
          <w:lang w:eastAsia="bg-BG"/>
        </w:rPr>
        <w:t xml:space="preserve">0,96 95% </w:t>
      </w:r>
      <w:r w:rsidRPr="00A16025">
        <w:rPr>
          <w:rFonts w:eastAsia="Times New Roman" w:cs="Arial"/>
          <w:color w:val="000000"/>
          <w:lang w:val="en-US"/>
        </w:rPr>
        <w:t>CI</w:t>
      </w:r>
      <w:r w:rsidRPr="00A16025">
        <w:rPr>
          <w:rFonts w:eastAsia="Times New Roman" w:cs="Arial"/>
          <w:color w:val="000000"/>
          <w:lang w:val="ru-RU"/>
        </w:rPr>
        <w:t xml:space="preserve"> </w:t>
      </w:r>
      <w:r w:rsidRPr="00A16025">
        <w:rPr>
          <w:rFonts w:eastAsia="Times New Roman" w:cs="Arial"/>
          <w:color w:val="000000"/>
          <w:lang w:eastAsia="bg-BG"/>
        </w:rPr>
        <w:t>[0,89-1,02] р=0,20.</w:t>
      </w:r>
    </w:p>
    <w:p w14:paraId="4F3FBC07" w14:textId="77777777" w:rsidR="00A16025" w:rsidRPr="00A16025" w:rsidRDefault="00A16025" w:rsidP="00A16025">
      <w:pPr>
        <w:spacing w:line="240" w:lineRule="auto"/>
        <w:rPr>
          <w:rFonts w:eastAsia="Times New Roman" w:cs="Arial"/>
          <w:color w:val="000000"/>
          <w:u w:val="single"/>
          <w:lang w:eastAsia="bg-BG"/>
        </w:rPr>
      </w:pPr>
    </w:p>
    <w:p w14:paraId="45DB129A" w14:textId="4E989959" w:rsidR="00A16025" w:rsidRPr="00A16025" w:rsidRDefault="00A16025" w:rsidP="00A16025">
      <w:pPr>
        <w:spacing w:line="240" w:lineRule="auto"/>
        <w:rPr>
          <w:rFonts w:eastAsia="Times New Roman" w:cs="Arial"/>
        </w:rPr>
      </w:pPr>
      <w:r w:rsidRPr="00A16025">
        <w:rPr>
          <w:rFonts w:eastAsia="Times New Roman" w:cs="Arial"/>
          <w:color w:val="000000"/>
          <w:u w:val="single"/>
          <w:lang w:eastAsia="bg-BG"/>
        </w:rPr>
        <w:t>Валсартан</w:t>
      </w:r>
    </w:p>
    <w:p w14:paraId="284DF5F9" w14:textId="77777777" w:rsidR="00A16025" w:rsidRPr="00A16025" w:rsidRDefault="00A16025" w:rsidP="00A16025">
      <w:pPr>
        <w:rPr>
          <w:rFonts w:eastAsia="Times New Roman" w:cs="Arial"/>
          <w:color w:val="000000"/>
          <w:lang w:eastAsia="bg-BG"/>
        </w:rPr>
      </w:pPr>
      <w:r w:rsidRPr="00A16025">
        <w:rPr>
          <w:rFonts w:eastAsia="Times New Roman" w:cs="Arial"/>
          <w:color w:val="000000"/>
          <w:lang w:eastAsia="bg-BG"/>
        </w:rPr>
        <w:t xml:space="preserve">Валсартан е перорално активен, мощен и специфичен ангиотензин П рецепторен антагонист. Той въздейства селективно върху </w:t>
      </w:r>
      <w:r w:rsidRPr="00A16025">
        <w:rPr>
          <w:rFonts w:eastAsia="Times New Roman" w:cs="Arial"/>
          <w:color w:val="000000"/>
          <w:lang w:val="en-US"/>
        </w:rPr>
        <w:t>AT</w:t>
      </w:r>
      <w:r w:rsidRPr="00A16025">
        <w:rPr>
          <w:rFonts w:eastAsia="Times New Roman" w:cs="Arial"/>
          <w:color w:val="000000"/>
          <w:vertAlign w:val="subscript"/>
          <w:lang w:val="ru-RU"/>
        </w:rPr>
        <w:t>1</w:t>
      </w:r>
      <w:r w:rsidRPr="00A16025">
        <w:rPr>
          <w:rFonts w:eastAsia="Times New Roman" w:cs="Arial"/>
          <w:color w:val="000000"/>
          <w:lang w:val="ru-RU"/>
        </w:rPr>
        <w:t xml:space="preserve">, </w:t>
      </w:r>
      <w:r w:rsidRPr="00A16025">
        <w:rPr>
          <w:rFonts w:eastAsia="Times New Roman" w:cs="Arial"/>
          <w:color w:val="000000"/>
          <w:lang w:eastAsia="bg-BG"/>
        </w:rPr>
        <w:t xml:space="preserve">рецепторен подтип, който е отговорен за познатите въздействия на ангиотензин II. Повишените плазмени нива на ангиотензин II в резултат на </w:t>
      </w:r>
      <w:r w:rsidRPr="00A16025">
        <w:rPr>
          <w:rFonts w:eastAsia="Times New Roman" w:cs="Arial"/>
          <w:color w:val="000000"/>
          <w:lang w:val="en-US"/>
        </w:rPr>
        <w:t>AT</w:t>
      </w:r>
      <w:r w:rsidRPr="00A16025">
        <w:rPr>
          <w:rFonts w:eastAsia="Times New Roman" w:cs="Arial"/>
          <w:color w:val="000000"/>
          <w:vertAlign w:val="subscript"/>
          <w:lang w:val="ru-RU"/>
        </w:rPr>
        <w:t>1</w:t>
      </w:r>
      <w:r w:rsidRPr="00A16025">
        <w:rPr>
          <w:rFonts w:eastAsia="Times New Roman" w:cs="Arial"/>
          <w:color w:val="000000"/>
          <w:lang w:val="ru-RU"/>
        </w:rPr>
        <w:t xml:space="preserve"> </w:t>
      </w:r>
      <w:r w:rsidRPr="00A16025">
        <w:rPr>
          <w:rFonts w:eastAsia="Times New Roman" w:cs="Arial"/>
          <w:color w:val="000000"/>
          <w:lang w:eastAsia="bg-BG"/>
        </w:rPr>
        <w:t>рецепторната блокада с валсартан могат да стимулират не блокирания АТ</w:t>
      </w:r>
      <w:r w:rsidRPr="00A16025">
        <w:rPr>
          <w:rFonts w:eastAsia="Times New Roman" w:cs="Arial"/>
          <w:color w:val="000000"/>
          <w:vertAlign w:val="subscript"/>
          <w:lang w:eastAsia="bg-BG"/>
        </w:rPr>
        <w:t>2</w:t>
      </w:r>
      <w:r w:rsidRPr="00A16025">
        <w:rPr>
          <w:rFonts w:eastAsia="Times New Roman" w:cs="Arial"/>
          <w:color w:val="000000"/>
          <w:lang w:eastAsia="bg-BG"/>
        </w:rPr>
        <w:t xml:space="preserve">, рецептор, което изглежда противодейства на ефекта на </w:t>
      </w:r>
      <w:r w:rsidRPr="00A16025">
        <w:rPr>
          <w:rFonts w:eastAsia="Times New Roman" w:cs="Arial"/>
          <w:color w:val="000000"/>
          <w:lang w:val="en-US"/>
        </w:rPr>
        <w:t>AT</w:t>
      </w:r>
      <w:r w:rsidRPr="00A16025">
        <w:rPr>
          <w:rFonts w:eastAsia="Times New Roman" w:cs="Arial"/>
          <w:color w:val="000000"/>
          <w:vertAlign w:val="subscript"/>
          <w:lang w:val="ru-RU"/>
        </w:rPr>
        <w:t>1</w:t>
      </w:r>
      <w:r w:rsidRPr="00A16025">
        <w:rPr>
          <w:rFonts w:eastAsia="Times New Roman" w:cs="Arial"/>
          <w:color w:val="000000"/>
          <w:lang w:val="ru-RU"/>
        </w:rPr>
        <w:t xml:space="preserve"> </w:t>
      </w:r>
      <w:r w:rsidRPr="00A16025">
        <w:rPr>
          <w:rFonts w:eastAsia="Times New Roman" w:cs="Arial"/>
          <w:color w:val="000000"/>
          <w:lang w:eastAsia="bg-BG"/>
        </w:rPr>
        <w:t xml:space="preserve">рецептора. </w:t>
      </w:r>
    </w:p>
    <w:p w14:paraId="6B61E2C3" w14:textId="77777777" w:rsidR="00A16025" w:rsidRPr="00A16025" w:rsidRDefault="00A16025" w:rsidP="00A16025">
      <w:pPr>
        <w:rPr>
          <w:rFonts w:eastAsia="Times New Roman" w:cs="Arial"/>
          <w:color w:val="000000"/>
          <w:lang w:eastAsia="bg-BG"/>
        </w:rPr>
      </w:pPr>
    </w:p>
    <w:p w14:paraId="5F7BF209" w14:textId="51E222E7" w:rsidR="00A16025" w:rsidRPr="00A16025" w:rsidRDefault="00A16025" w:rsidP="00A16025">
      <w:pPr>
        <w:rPr>
          <w:rFonts w:eastAsia="Times New Roman" w:cs="Arial"/>
        </w:rPr>
      </w:pPr>
      <w:r w:rsidRPr="00A16025">
        <w:rPr>
          <w:rFonts w:eastAsia="Times New Roman" w:cs="Arial"/>
          <w:color w:val="000000"/>
          <w:lang w:eastAsia="bg-BG"/>
        </w:rPr>
        <w:t xml:space="preserve">Валсартан не проявява никаква частична агонистична активност към </w:t>
      </w:r>
      <w:r w:rsidRPr="00A16025">
        <w:rPr>
          <w:rFonts w:eastAsia="Times New Roman" w:cs="Arial"/>
          <w:color w:val="000000"/>
          <w:lang w:val="en-US"/>
        </w:rPr>
        <w:t>AT</w:t>
      </w:r>
      <w:r w:rsidRPr="00A16025">
        <w:rPr>
          <w:rFonts w:eastAsia="Times New Roman" w:cs="Arial"/>
          <w:color w:val="000000"/>
          <w:vertAlign w:val="subscript"/>
          <w:lang w:val="ru-RU"/>
        </w:rPr>
        <w:t>1</w:t>
      </w:r>
      <w:r w:rsidRPr="00A16025">
        <w:rPr>
          <w:rFonts w:eastAsia="Times New Roman" w:cs="Arial"/>
          <w:color w:val="000000"/>
          <w:lang w:val="ru-RU"/>
        </w:rPr>
        <w:t xml:space="preserve"> </w:t>
      </w:r>
      <w:r w:rsidRPr="00A16025">
        <w:rPr>
          <w:rFonts w:eastAsia="Times New Roman" w:cs="Arial"/>
          <w:color w:val="000000"/>
          <w:lang w:eastAsia="bg-BG"/>
        </w:rPr>
        <w:t>рецептора и има значително (около 20 000 пъти) по-голям афинитет към АТ</w:t>
      </w:r>
      <w:r w:rsidRPr="00A16025">
        <w:rPr>
          <w:rFonts w:eastAsia="Times New Roman" w:cs="Arial"/>
          <w:color w:val="000000"/>
          <w:vertAlign w:val="subscript"/>
          <w:lang w:eastAsia="bg-BG"/>
        </w:rPr>
        <w:t>1</w:t>
      </w:r>
      <w:r w:rsidRPr="00A16025">
        <w:rPr>
          <w:rFonts w:eastAsia="Times New Roman" w:cs="Arial"/>
          <w:color w:val="000000"/>
          <w:lang w:eastAsia="bg-BG"/>
        </w:rPr>
        <w:t xml:space="preserve"> рецептора, отколкото към АТ</w:t>
      </w:r>
      <w:r w:rsidRPr="00A16025">
        <w:rPr>
          <w:rFonts w:eastAsia="Times New Roman" w:cs="Arial"/>
          <w:color w:val="000000"/>
          <w:vertAlign w:val="subscript"/>
          <w:lang w:eastAsia="bg-BG"/>
        </w:rPr>
        <w:t>2</w:t>
      </w:r>
      <w:r w:rsidRPr="00A16025">
        <w:rPr>
          <w:rFonts w:eastAsia="Times New Roman" w:cs="Arial"/>
          <w:color w:val="000000"/>
          <w:lang w:eastAsia="bg-BG"/>
        </w:rPr>
        <w:t xml:space="preserve"> рецептора,</w:t>
      </w:r>
    </w:p>
    <w:p w14:paraId="31012234"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Валсартан не инхибира АСЕ, известен и като киназа II, който превръща ангиотензин I в ангиотензин </w:t>
      </w:r>
      <w:r w:rsidRPr="00A16025">
        <w:rPr>
          <w:rFonts w:eastAsia="Times New Roman" w:cs="Arial"/>
          <w:color w:val="000000"/>
          <w:lang w:val="en-US"/>
        </w:rPr>
        <w:t>II</w:t>
      </w:r>
      <w:r w:rsidRPr="00A16025">
        <w:rPr>
          <w:rFonts w:eastAsia="Times New Roman" w:cs="Arial"/>
          <w:color w:val="000000"/>
          <w:lang w:eastAsia="bg-BG"/>
        </w:rPr>
        <w:t xml:space="preserve"> и понижава брадикинина. Тъй като няма ефект върху АСЕ и не се потенцират ефектите на брадикинина и субстанция Р, е малко вероятно ангиотензин </w:t>
      </w:r>
      <w:r w:rsidRPr="00A16025">
        <w:rPr>
          <w:rFonts w:eastAsia="Times New Roman" w:cs="Arial"/>
          <w:color w:val="000000"/>
          <w:lang w:val="en-US"/>
        </w:rPr>
        <w:t>II</w:t>
      </w:r>
      <w:r w:rsidRPr="00A16025">
        <w:rPr>
          <w:rFonts w:eastAsia="Times New Roman" w:cs="Arial"/>
          <w:color w:val="000000"/>
          <w:lang w:eastAsia="bg-BG"/>
        </w:rPr>
        <w:t xml:space="preserve"> антагонистите да се свързват с кашлица. В клинични проучвания, където валсартан е сравняван с АСЕ инхибитор, изявата на суха кашлица е значимо (р &lt;0,05) по-малка при пациентите, лекувани с валсартан отколкото при тези лекувани с АСЕ инхибитор (съответно 2,6% спрямо 7,9%). В клинични проучвания при пациенти с анамнеза за суха кашлица по време на лечение с АСЕ инхибитор, 19,5% от проучваните лица, получаващи валсартан и 19,0% от тези, получаващи тиазиден диуретик имат кашлица, сравнено с 68,5% от лицата, лекувани с АСЕ инхибитор (р &lt;0,05). Валсартан не се свързва и не блокира рецептори на други хормони или йонни канали, за които е известно, че са важни за сърдечно-съдовата регулация.</w:t>
      </w:r>
    </w:p>
    <w:p w14:paraId="6FAC5D72" w14:textId="77777777" w:rsidR="00A16025" w:rsidRPr="00A16025" w:rsidRDefault="00A16025" w:rsidP="00A16025">
      <w:pPr>
        <w:spacing w:line="240" w:lineRule="auto"/>
        <w:rPr>
          <w:rFonts w:eastAsia="Times New Roman" w:cs="Arial"/>
          <w:color w:val="000000"/>
          <w:lang w:eastAsia="bg-BG"/>
        </w:rPr>
      </w:pPr>
    </w:p>
    <w:p w14:paraId="138A040D" w14:textId="254553CB" w:rsidR="00A16025" w:rsidRPr="00A16025" w:rsidRDefault="00A16025" w:rsidP="00A16025">
      <w:pPr>
        <w:spacing w:line="240" w:lineRule="auto"/>
        <w:rPr>
          <w:rFonts w:eastAsia="Times New Roman" w:cs="Arial"/>
        </w:rPr>
      </w:pPr>
      <w:r w:rsidRPr="00A16025">
        <w:rPr>
          <w:rFonts w:eastAsia="Times New Roman" w:cs="Arial"/>
          <w:color w:val="000000"/>
          <w:lang w:eastAsia="bg-BG"/>
        </w:rPr>
        <w:t>Приложението на валсартан при пациенти с хипертония води до понижаване на артериалното налягане без повлияване на пулсовата честота.</w:t>
      </w:r>
    </w:p>
    <w:p w14:paraId="3EBAFEBC" w14:textId="77777777" w:rsidR="00A16025" w:rsidRPr="00A16025" w:rsidRDefault="00A16025" w:rsidP="00A16025">
      <w:pPr>
        <w:spacing w:line="240" w:lineRule="auto"/>
        <w:rPr>
          <w:rFonts w:eastAsia="Times New Roman" w:cs="Arial"/>
          <w:color w:val="000000"/>
          <w:lang w:eastAsia="bg-BG"/>
        </w:rPr>
      </w:pPr>
    </w:p>
    <w:p w14:paraId="30CA346D" w14:textId="4289E24A" w:rsidR="00A16025" w:rsidRPr="00A16025" w:rsidRDefault="00A16025" w:rsidP="00A16025">
      <w:pPr>
        <w:spacing w:line="240" w:lineRule="auto"/>
        <w:rPr>
          <w:rFonts w:eastAsia="Times New Roman" w:cs="Arial"/>
        </w:rPr>
      </w:pPr>
      <w:r w:rsidRPr="00A16025">
        <w:rPr>
          <w:rFonts w:eastAsia="Times New Roman" w:cs="Arial"/>
          <w:color w:val="000000"/>
          <w:lang w:eastAsia="bg-BG"/>
        </w:rPr>
        <w:t>При повечето пациенти, след еднократен перорален прием, началото на антихипертензивното действие е в рамките на 2 часа, а пика в понижаването на артериалното налягане се достига в рамките на 4-6 часа. Антихипертензивният ефект продължава над 24 часа след приема. При редовен прием максимума в редукцията на артериалното налягане с всяка доза, като цяло, се постига в рамките на 2-4 седмици и се поддържа в хода на дълготрайна терапия. Внезапното преустановяване на лечението с валсартан не се свързва с рибаунд хипертония или с други нежелани клинични реакции.</w:t>
      </w:r>
    </w:p>
    <w:p w14:paraId="5E9F5E9F" w14:textId="77777777" w:rsidR="00A16025" w:rsidRPr="00A16025" w:rsidRDefault="00A16025" w:rsidP="00A16025">
      <w:pPr>
        <w:spacing w:line="240" w:lineRule="auto"/>
        <w:rPr>
          <w:rFonts w:eastAsia="Times New Roman" w:cs="Arial"/>
          <w:color w:val="000000"/>
          <w:u w:val="single"/>
          <w:lang w:eastAsia="bg-BG"/>
        </w:rPr>
      </w:pPr>
    </w:p>
    <w:p w14:paraId="5849FAEF" w14:textId="26CB4193" w:rsidR="00A16025" w:rsidRPr="00A16025" w:rsidRDefault="00A16025" w:rsidP="00A16025">
      <w:pPr>
        <w:spacing w:line="240" w:lineRule="auto"/>
        <w:rPr>
          <w:rFonts w:eastAsia="Times New Roman" w:cs="Arial"/>
        </w:rPr>
      </w:pPr>
      <w:r w:rsidRPr="00A16025">
        <w:rPr>
          <w:rFonts w:eastAsia="Times New Roman" w:cs="Arial"/>
          <w:color w:val="000000"/>
          <w:u w:val="single"/>
          <w:lang w:eastAsia="bg-BG"/>
        </w:rPr>
        <w:t>Други: двойно блокиране на ренин-ангиотензин-алдостероновата система (РААС)</w:t>
      </w:r>
    </w:p>
    <w:p w14:paraId="292C8BA7"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Две големи рандомизирани, контролирани проучвания </w:t>
      </w:r>
      <w:r w:rsidRPr="00A16025">
        <w:rPr>
          <w:rFonts w:eastAsia="Times New Roman" w:cs="Arial"/>
          <w:color w:val="000000"/>
        </w:rPr>
        <w:t>(</w:t>
      </w:r>
      <w:r w:rsidRPr="00A16025">
        <w:rPr>
          <w:rFonts w:eastAsia="Times New Roman" w:cs="Arial"/>
          <w:color w:val="000000"/>
          <w:lang w:val="en-US"/>
        </w:rPr>
        <w:t>ONTARGET</w:t>
      </w:r>
      <w:r w:rsidRPr="00A16025">
        <w:rPr>
          <w:rFonts w:eastAsia="Times New Roman" w:cs="Arial"/>
          <w:color w:val="000000"/>
        </w:rPr>
        <w:t xml:space="preserve"> [</w:t>
      </w:r>
      <w:proofErr w:type="spellStart"/>
      <w:r w:rsidRPr="00A16025">
        <w:rPr>
          <w:rFonts w:eastAsia="Times New Roman" w:cs="Arial"/>
          <w:color w:val="000000"/>
          <w:lang w:val="en-US"/>
        </w:rPr>
        <w:t>ONgoing</w:t>
      </w:r>
      <w:proofErr w:type="spellEnd"/>
      <w:r w:rsidRPr="00A16025">
        <w:rPr>
          <w:rFonts w:eastAsia="Times New Roman" w:cs="Arial"/>
          <w:color w:val="000000"/>
        </w:rPr>
        <w:t xml:space="preserve"> </w:t>
      </w:r>
      <w:proofErr w:type="spellStart"/>
      <w:r w:rsidRPr="00A16025">
        <w:rPr>
          <w:rFonts w:eastAsia="Times New Roman" w:cs="Arial"/>
          <w:color w:val="000000"/>
          <w:lang w:val="en-US"/>
        </w:rPr>
        <w:t>Telmisartan</w:t>
      </w:r>
      <w:proofErr w:type="spellEnd"/>
      <w:r w:rsidRPr="00A16025">
        <w:rPr>
          <w:rFonts w:eastAsia="Times New Roman" w:cs="Arial"/>
          <w:color w:val="000000"/>
        </w:rPr>
        <w:t xml:space="preserve"> </w:t>
      </w:r>
      <w:r w:rsidRPr="00A16025">
        <w:rPr>
          <w:rFonts w:eastAsia="Times New Roman" w:cs="Arial"/>
          <w:color w:val="000000"/>
          <w:lang w:val="en-US"/>
        </w:rPr>
        <w:t>Alone</w:t>
      </w:r>
      <w:r w:rsidRPr="00A16025">
        <w:rPr>
          <w:rFonts w:eastAsia="Times New Roman" w:cs="Arial"/>
          <w:color w:val="000000"/>
        </w:rPr>
        <w:t xml:space="preserve"> </w:t>
      </w:r>
      <w:r w:rsidRPr="00A16025">
        <w:rPr>
          <w:rFonts w:eastAsia="Times New Roman" w:cs="Arial"/>
          <w:color w:val="000000"/>
          <w:lang w:val="en-US"/>
        </w:rPr>
        <w:t>and</w:t>
      </w:r>
      <w:r w:rsidRPr="00A16025">
        <w:rPr>
          <w:rFonts w:eastAsia="Times New Roman" w:cs="Arial"/>
          <w:color w:val="000000"/>
        </w:rPr>
        <w:t xml:space="preserve"> </w:t>
      </w:r>
      <w:r w:rsidRPr="00A16025">
        <w:rPr>
          <w:rFonts w:eastAsia="Times New Roman" w:cs="Arial"/>
          <w:color w:val="000000"/>
          <w:lang w:val="en-US"/>
        </w:rPr>
        <w:t>in</w:t>
      </w:r>
      <w:r w:rsidRPr="00A16025">
        <w:rPr>
          <w:rFonts w:eastAsia="Times New Roman" w:cs="Arial"/>
          <w:color w:val="000000"/>
        </w:rPr>
        <w:t xml:space="preserve"> </w:t>
      </w:r>
      <w:r w:rsidRPr="00A16025">
        <w:rPr>
          <w:rFonts w:eastAsia="Times New Roman" w:cs="Arial"/>
          <w:color w:val="000000"/>
          <w:lang w:val="en-US"/>
        </w:rPr>
        <w:t>combination</w:t>
      </w:r>
      <w:r w:rsidRPr="00A16025">
        <w:rPr>
          <w:rFonts w:eastAsia="Times New Roman" w:cs="Arial"/>
          <w:color w:val="000000"/>
        </w:rPr>
        <w:t xml:space="preserve"> </w:t>
      </w:r>
      <w:r w:rsidRPr="00A16025">
        <w:rPr>
          <w:rFonts w:eastAsia="Times New Roman" w:cs="Arial"/>
          <w:color w:val="000000"/>
          <w:lang w:val="en-US"/>
        </w:rPr>
        <w:t>with</w:t>
      </w:r>
      <w:r w:rsidRPr="00A16025">
        <w:rPr>
          <w:rFonts w:eastAsia="Times New Roman" w:cs="Arial"/>
          <w:color w:val="000000"/>
        </w:rPr>
        <w:t xml:space="preserve"> </w:t>
      </w:r>
      <w:r w:rsidRPr="00A16025">
        <w:rPr>
          <w:rFonts w:eastAsia="Times New Roman" w:cs="Arial"/>
          <w:color w:val="000000"/>
          <w:lang w:val="en-US"/>
        </w:rPr>
        <w:t>Ramipril</w:t>
      </w:r>
      <w:r w:rsidRPr="00A16025">
        <w:rPr>
          <w:rFonts w:eastAsia="Times New Roman" w:cs="Arial"/>
          <w:color w:val="000000"/>
        </w:rPr>
        <w:t xml:space="preserve"> </w:t>
      </w:r>
      <w:r w:rsidRPr="00A16025">
        <w:rPr>
          <w:rFonts w:eastAsia="Times New Roman" w:cs="Arial"/>
          <w:color w:val="000000"/>
          <w:lang w:val="en-US"/>
        </w:rPr>
        <w:t>Global</w:t>
      </w:r>
      <w:r w:rsidRPr="00A16025">
        <w:rPr>
          <w:rFonts w:eastAsia="Times New Roman" w:cs="Arial"/>
          <w:color w:val="000000"/>
        </w:rPr>
        <w:t xml:space="preserve"> </w:t>
      </w:r>
      <w:r w:rsidRPr="00A16025">
        <w:rPr>
          <w:rFonts w:eastAsia="Times New Roman" w:cs="Arial"/>
          <w:color w:val="000000"/>
          <w:lang w:val="en-US"/>
        </w:rPr>
        <w:t>Endpoint</w:t>
      </w:r>
      <w:r w:rsidRPr="00A16025">
        <w:rPr>
          <w:rFonts w:eastAsia="Times New Roman" w:cs="Arial"/>
          <w:color w:val="000000"/>
        </w:rPr>
        <w:t xml:space="preserve"> </w:t>
      </w:r>
      <w:r w:rsidRPr="00A16025">
        <w:rPr>
          <w:rFonts w:eastAsia="Times New Roman" w:cs="Arial"/>
          <w:color w:val="000000"/>
          <w:lang w:val="en-US"/>
        </w:rPr>
        <w:t>Trial</w:t>
      </w:r>
      <w:r w:rsidRPr="00A16025">
        <w:rPr>
          <w:rFonts w:eastAsia="Times New Roman" w:cs="Arial"/>
          <w:color w:val="000000"/>
        </w:rPr>
        <w:t xml:space="preserve"> - </w:t>
      </w:r>
      <w:r w:rsidRPr="00A16025">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A16025">
        <w:rPr>
          <w:rFonts w:eastAsia="Times New Roman" w:cs="Arial"/>
          <w:color w:val="000000"/>
          <w:lang w:val="en-US"/>
        </w:rPr>
        <w:t>VANEPHRON</w:t>
      </w:r>
      <w:r w:rsidRPr="00A16025">
        <w:rPr>
          <w:rFonts w:eastAsia="Times New Roman" w:cs="Arial"/>
          <w:color w:val="000000"/>
        </w:rPr>
        <w:t>-</w:t>
      </w:r>
      <w:r w:rsidRPr="00A16025">
        <w:rPr>
          <w:rFonts w:eastAsia="Times New Roman" w:cs="Arial"/>
          <w:color w:val="000000"/>
          <w:lang w:val="en-US"/>
        </w:rPr>
        <w:t>D</w:t>
      </w:r>
      <w:r w:rsidRPr="00A16025">
        <w:rPr>
          <w:rFonts w:eastAsia="Times New Roman" w:cs="Arial"/>
          <w:color w:val="000000"/>
        </w:rPr>
        <w:t xml:space="preserve"> [</w:t>
      </w:r>
      <w:r w:rsidRPr="00A16025">
        <w:rPr>
          <w:rFonts w:eastAsia="Times New Roman" w:cs="Arial"/>
          <w:color w:val="000000"/>
          <w:lang w:val="en-US"/>
        </w:rPr>
        <w:t>The</w:t>
      </w:r>
      <w:r w:rsidRPr="00A16025">
        <w:rPr>
          <w:rFonts w:eastAsia="Times New Roman" w:cs="Arial"/>
          <w:color w:val="000000"/>
        </w:rPr>
        <w:t xml:space="preserve"> </w:t>
      </w:r>
      <w:r w:rsidRPr="00A16025">
        <w:rPr>
          <w:rFonts w:eastAsia="Times New Roman" w:cs="Arial"/>
          <w:color w:val="000000"/>
          <w:lang w:val="en-US"/>
        </w:rPr>
        <w:t>Veterans</w:t>
      </w:r>
      <w:r w:rsidRPr="00A16025">
        <w:rPr>
          <w:rFonts w:eastAsia="Times New Roman" w:cs="Arial"/>
          <w:color w:val="000000"/>
        </w:rPr>
        <w:t xml:space="preserve"> </w:t>
      </w:r>
      <w:r w:rsidRPr="00A16025">
        <w:rPr>
          <w:rFonts w:eastAsia="Times New Roman" w:cs="Arial"/>
          <w:color w:val="000000"/>
          <w:lang w:val="en-US"/>
        </w:rPr>
        <w:t>Affairs</w:t>
      </w:r>
      <w:r w:rsidRPr="00A16025">
        <w:rPr>
          <w:rFonts w:eastAsia="Times New Roman" w:cs="Arial"/>
          <w:color w:val="000000"/>
        </w:rPr>
        <w:t xml:space="preserve"> </w:t>
      </w:r>
      <w:r w:rsidRPr="00A16025">
        <w:rPr>
          <w:rFonts w:eastAsia="Times New Roman" w:cs="Arial"/>
          <w:color w:val="000000"/>
          <w:lang w:val="en-US"/>
        </w:rPr>
        <w:t>Nephropathy</w:t>
      </w:r>
      <w:r w:rsidRPr="00A16025">
        <w:rPr>
          <w:rFonts w:eastAsia="Times New Roman" w:cs="Arial"/>
          <w:color w:val="000000"/>
        </w:rPr>
        <w:t xml:space="preserve"> </w:t>
      </w:r>
      <w:r w:rsidRPr="00A16025">
        <w:rPr>
          <w:rFonts w:eastAsia="Times New Roman" w:cs="Arial"/>
          <w:color w:val="000000"/>
          <w:lang w:val="en-US"/>
        </w:rPr>
        <w:t>in</w:t>
      </w:r>
      <w:r w:rsidRPr="00A16025">
        <w:rPr>
          <w:rFonts w:eastAsia="Times New Roman" w:cs="Arial"/>
          <w:color w:val="000000"/>
        </w:rPr>
        <w:t xml:space="preserve"> </w:t>
      </w:r>
      <w:r w:rsidRPr="00A16025">
        <w:rPr>
          <w:rFonts w:eastAsia="Times New Roman" w:cs="Arial"/>
          <w:color w:val="000000"/>
          <w:lang w:val="en-US"/>
        </w:rPr>
        <w:t>Diabetes</w:t>
      </w:r>
      <w:r w:rsidRPr="00A16025">
        <w:rPr>
          <w:rFonts w:eastAsia="Times New Roman" w:cs="Arial"/>
          <w:color w:val="000000"/>
        </w:rPr>
        <w:t xml:space="preserve">] - </w:t>
      </w:r>
      <w:r w:rsidRPr="00A16025">
        <w:rPr>
          <w:rFonts w:eastAsia="Times New Roman" w:cs="Arial"/>
          <w:color w:val="000000"/>
          <w:lang w:eastAsia="bg-BG"/>
        </w:rPr>
        <w:t xml:space="preserve">клинично проучване, свързано </w:t>
      </w:r>
      <w:r w:rsidRPr="00A16025">
        <w:rPr>
          <w:rFonts w:eastAsia="Times New Roman" w:cs="Arial"/>
          <w:color w:val="000000"/>
          <w:lang w:val="en-US"/>
        </w:rPr>
        <w:t>c</w:t>
      </w:r>
      <w:r w:rsidRPr="00A16025">
        <w:rPr>
          <w:rFonts w:eastAsia="Times New Roman" w:cs="Arial"/>
          <w:color w:val="000000"/>
        </w:rPr>
        <w:t xml:space="preserve"> </w:t>
      </w:r>
      <w:r w:rsidRPr="00A16025">
        <w:rPr>
          <w:rFonts w:eastAsia="Times New Roman" w:cs="Arial"/>
          <w:color w:val="000000"/>
          <w:lang w:eastAsia="bg-BG"/>
        </w:rPr>
        <w:t xml:space="preserve">развитие на нефропатия при диабет, проведено от Министерството по </w:t>
      </w:r>
      <w:r w:rsidRPr="00A16025">
        <w:rPr>
          <w:rFonts w:eastAsia="Times New Roman" w:cs="Arial"/>
          <w:color w:val="000000"/>
          <w:lang w:eastAsia="bg-BG"/>
        </w:rPr>
        <w:lastRenderedPageBreak/>
        <w:t>въпросите на ветераните) - проучват употребата на комбинацията от АСЕ инхибитор и АРБ.</w:t>
      </w:r>
    </w:p>
    <w:p w14:paraId="7F71E3B1" w14:textId="77777777" w:rsidR="00A16025" w:rsidRPr="00A16025" w:rsidRDefault="00A16025" w:rsidP="00A16025">
      <w:pPr>
        <w:spacing w:line="240" w:lineRule="auto"/>
        <w:rPr>
          <w:rFonts w:eastAsia="Times New Roman" w:cs="Arial"/>
          <w:color w:val="000000"/>
          <w:lang w:val="en-US"/>
        </w:rPr>
      </w:pPr>
    </w:p>
    <w:p w14:paraId="2CF63D91" w14:textId="22FDD8C6" w:rsidR="00A16025" w:rsidRPr="00A16025" w:rsidRDefault="00A16025" w:rsidP="00A16025">
      <w:pPr>
        <w:spacing w:line="240" w:lineRule="auto"/>
        <w:rPr>
          <w:rFonts w:eastAsia="Times New Roman" w:cs="Arial"/>
        </w:rPr>
      </w:pPr>
      <w:r w:rsidRPr="00A16025">
        <w:rPr>
          <w:rFonts w:eastAsia="Times New Roman" w:cs="Arial"/>
          <w:color w:val="000000"/>
          <w:lang w:val="en-US"/>
        </w:rPr>
        <w:t>ONTARGET</w:t>
      </w:r>
      <w:r w:rsidRPr="00A16025">
        <w:rPr>
          <w:rFonts w:eastAsia="Times New Roman" w:cs="Arial"/>
          <w:color w:val="000000"/>
          <w:lang w:val="ru-RU"/>
        </w:rPr>
        <w:t xml:space="preserve"> </w:t>
      </w:r>
      <w:r w:rsidRPr="00A16025">
        <w:rPr>
          <w:rFonts w:eastAsia="Times New Roman" w:cs="Arial"/>
          <w:color w:val="000000"/>
          <w:lang w:eastAsia="bg-BG"/>
        </w:rPr>
        <w:t xml:space="preserve">е проучване, проведено при пациенти с анамнеза за сърдечно-съдова или мозъчно- съдова болест, или захарен диабет тип 2, придружени с данни за увреждане на ефекторни органи. </w:t>
      </w:r>
      <w:r w:rsidRPr="00A16025">
        <w:rPr>
          <w:rFonts w:eastAsia="Times New Roman" w:cs="Arial"/>
          <w:color w:val="000000"/>
          <w:lang w:val="en-US"/>
        </w:rPr>
        <w:t>VA</w:t>
      </w:r>
      <w:r w:rsidRPr="00A16025">
        <w:rPr>
          <w:rFonts w:eastAsia="Times New Roman" w:cs="Arial"/>
          <w:color w:val="000000"/>
          <w:lang w:val="ru-RU"/>
        </w:rPr>
        <w:t xml:space="preserve"> </w:t>
      </w:r>
      <w:r w:rsidRPr="00A16025">
        <w:rPr>
          <w:rFonts w:eastAsia="Times New Roman" w:cs="Arial"/>
          <w:color w:val="000000"/>
          <w:lang w:val="en-US"/>
        </w:rPr>
        <w:t>NEPHRON</w:t>
      </w:r>
      <w:r w:rsidRPr="00A16025">
        <w:rPr>
          <w:rFonts w:eastAsia="Times New Roman" w:cs="Arial"/>
          <w:color w:val="000000"/>
          <w:lang w:val="ru-RU"/>
        </w:rPr>
        <w:t>-</w:t>
      </w:r>
      <w:r w:rsidRPr="00A16025">
        <w:rPr>
          <w:rFonts w:eastAsia="Times New Roman" w:cs="Arial"/>
          <w:color w:val="000000"/>
          <w:lang w:val="en-US"/>
        </w:rPr>
        <w:t>D</w:t>
      </w:r>
      <w:r w:rsidRPr="00A16025">
        <w:rPr>
          <w:rFonts w:eastAsia="Times New Roman" w:cs="Arial"/>
          <w:color w:val="000000"/>
          <w:lang w:val="ru-RU"/>
        </w:rPr>
        <w:t xml:space="preserve"> </w:t>
      </w:r>
      <w:r w:rsidRPr="00A16025">
        <w:rPr>
          <w:rFonts w:eastAsia="Times New Roman" w:cs="Arial"/>
          <w:color w:val="000000"/>
          <w:lang w:eastAsia="bg-BG"/>
        </w:rPr>
        <w:t>е проучване при пациенти със захарен диабет тип 2 и диабетна нефропатия.</w:t>
      </w:r>
    </w:p>
    <w:p w14:paraId="55F24BBF" w14:textId="77777777" w:rsidR="00A16025" w:rsidRPr="00A16025" w:rsidRDefault="00A16025" w:rsidP="00A16025">
      <w:pPr>
        <w:spacing w:line="240" w:lineRule="auto"/>
        <w:rPr>
          <w:rFonts w:eastAsia="Times New Roman" w:cs="Arial"/>
          <w:color w:val="000000"/>
          <w:lang w:eastAsia="bg-BG"/>
        </w:rPr>
      </w:pPr>
    </w:p>
    <w:p w14:paraId="7DA4AA7B" w14:textId="4F38ED3E" w:rsidR="00A16025" w:rsidRPr="00A16025" w:rsidRDefault="00A16025" w:rsidP="00A16025">
      <w:pPr>
        <w:spacing w:line="240" w:lineRule="auto"/>
        <w:rPr>
          <w:rFonts w:eastAsia="Times New Roman" w:cs="Arial"/>
        </w:rPr>
      </w:pPr>
      <w:r w:rsidRPr="00A16025">
        <w:rPr>
          <w:rFonts w:eastAsia="Times New Roman" w:cs="Arial"/>
          <w:color w:val="000000"/>
          <w:lang w:eastAsia="bg-BG"/>
        </w:rPr>
        <w:t>Тези проучвания не показват значим благоприятен ефект върху бъбречните и/или сърдечно</w:t>
      </w:r>
      <w:r w:rsidRPr="00A16025">
        <w:rPr>
          <w:rFonts w:eastAsia="Times New Roman" w:cs="Arial"/>
          <w:color w:val="000000"/>
          <w:lang w:eastAsia="bg-BG"/>
        </w:rPr>
        <w:softHyphen/>
        <w:t>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 предвид сходните им фармакодинамични свойства, тези резултати са приложими и за други АСЕ инхибитори и АРБ.</w:t>
      </w:r>
    </w:p>
    <w:p w14:paraId="7686CEE6" w14:textId="77777777" w:rsidR="00A16025" w:rsidRPr="00A16025" w:rsidRDefault="00A16025" w:rsidP="00A16025">
      <w:pPr>
        <w:spacing w:line="240" w:lineRule="auto"/>
        <w:rPr>
          <w:rFonts w:eastAsia="Times New Roman" w:cs="Arial"/>
          <w:color w:val="000000"/>
          <w:lang w:eastAsia="bg-BG"/>
        </w:rPr>
      </w:pPr>
    </w:p>
    <w:p w14:paraId="312D237A" w14:textId="4B50D1A0" w:rsidR="00A16025" w:rsidRPr="00A16025" w:rsidRDefault="00A16025" w:rsidP="00A16025">
      <w:pPr>
        <w:spacing w:line="240" w:lineRule="auto"/>
        <w:rPr>
          <w:rFonts w:eastAsia="Times New Roman" w:cs="Arial"/>
        </w:rPr>
      </w:pPr>
      <w:r w:rsidRPr="00A16025">
        <w:rPr>
          <w:rFonts w:eastAsia="Times New Roman" w:cs="Arial"/>
          <w:color w:val="000000"/>
          <w:lang w:eastAsia="bg-BG"/>
        </w:rPr>
        <w:t>Следователно, АСЕ инхибитори и АРБ не трябва да се използват едновременно при пациенти с диабетна нефропатия (вж. точка 4.4).</w:t>
      </w:r>
    </w:p>
    <w:p w14:paraId="4C8A5978" w14:textId="77777777" w:rsidR="00A16025" w:rsidRPr="00A16025" w:rsidRDefault="00A16025" w:rsidP="00A16025">
      <w:pPr>
        <w:spacing w:line="240" w:lineRule="auto"/>
        <w:rPr>
          <w:rFonts w:eastAsia="Times New Roman" w:cs="Arial"/>
          <w:color w:val="000000"/>
          <w:lang w:val="en-US"/>
        </w:rPr>
      </w:pPr>
    </w:p>
    <w:p w14:paraId="699E2962" w14:textId="28CBE9F3" w:rsidR="00A16025" w:rsidRPr="00A16025" w:rsidRDefault="00A16025" w:rsidP="00A16025">
      <w:pPr>
        <w:spacing w:line="240" w:lineRule="auto"/>
        <w:rPr>
          <w:rFonts w:eastAsia="Times New Roman" w:cs="Arial"/>
        </w:rPr>
      </w:pPr>
      <w:proofErr w:type="gramStart"/>
      <w:r w:rsidRPr="00A16025">
        <w:rPr>
          <w:rFonts w:eastAsia="Times New Roman" w:cs="Arial"/>
          <w:color w:val="000000"/>
          <w:lang w:val="en-US"/>
        </w:rPr>
        <w:t>ALTITUDE</w:t>
      </w:r>
      <w:r w:rsidRPr="00A16025">
        <w:rPr>
          <w:rFonts w:eastAsia="Times New Roman" w:cs="Arial"/>
          <w:color w:val="000000"/>
        </w:rPr>
        <w:t xml:space="preserve"> (</w:t>
      </w:r>
      <w:proofErr w:type="spellStart"/>
      <w:r w:rsidRPr="00A16025">
        <w:rPr>
          <w:rFonts w:eastAsia="Times New Roman" w:cs="Arial"/>
          <w:color w:val="000000"/>
          <w:lang w:val="en-US"/>
        </w:rPr>
        <w:t>Aliskiren</w:t>
      </w:r>
      <w:proofErr w:type="spellEnd"/>
      <w:r w:rsidRPr="00A16025">
        <w:rPr>
          <w:rFonts w:eastAsia="Times New Roman" w:cs="Arial"/>
          <w:color w:val="000000"/>
        </w:rPr>
        <w:t xml:space="preserve"> </w:t>
      </w:r>
      <w:r w:rsidRPr="00A16025">
        <w:rPr>
          <w:rFonts w:eastAsia="Times New Roman" w:cs="Arial"/>
          <w:color w:val="000000"/>
          <w:lang w:val="en-US"/>
        </w:rPr>
        <w:t>Trial</w:t>
      </w:r>
      <w:r w:rsidRPr="00A16025">
        <w:rPr>
          <w:rFonts w:eastAsia="Times New Roman" w:cs="Arial"/>
          <w:color w:val="000000"/>
        </w:rPr>
        <w:t xml:space="preserve"> </w:t>
      </w:r>
      <w:r w:rsidRPr="00A16025">
        <w:rPr>
          <w:rFonts w:eastAsia="Times New Roman" w:cs="Arial"/>
          <w:color w:val="000000"/>
          <w:lang w:val="en-US"/>
        </w:rPr>
        <w:t>in</w:t>
      </w:r>
      <w:r w:rsidRPr="00A16025">
        <w:rPr>
          <w:rFonts w:eastAsia="Times New Roman" w:cs="Arial"/>
          <w:color w:val="000000"/>
        </w:rPr>
        <w:t xml:space="preserve"> </w:t>
      </w:r>
      <w:r w:rsidRPr="00A16025">
        <w:rPr>
          <w:rFonts w:eastAsia="Times New Roman" w:cs="Arial"/>
          <w:color w:val="000000"/>
          <w:lang w:val="en-US"/>
        </w:rPr>
        <w:t>Type</w:t>
      </w:r>
      <w:r w:rsidRPr="00A16025">
        <w:rPr>
          <w:rFonts w:eastAsia="Times New Roman" w:cs="Arial"/>
          <w:color w:val="000000"/>
        </w:rPr>
        <w:t xml:space="preserve"> 2 </w:t>
      </w:r>
      <w:r w:rsidRPr="00A16025">
        <w:rPr>
          <w:rFonts w:eastAsia="Times New Roman" w:cs="Arial"/>
          <w:color w:val="000000"/>
          <w:lang w:val="en-US"/>
        </w:rPr>
        <w:t>Diabetes</w:t>
      </w:r>
      <w:r w:rsidRPr="00A16025">
        <w:rPr>
          <w:rFonts w:eastAsia="Times New Roman" w:cs="Arial"/>
          <w:color w:val="000000"/>
        </w:rPr>
        <w:t xml:space="preserve"> </w:t>
      </w:r>
      <w:r w:rsidRPr="00A16025">
        <w:rPr>
          <w:rFonts w:eastAsia="Times New Roman" w:cs="Arial"/>
          <w:color w:val="000000"/>
          <w:lang w:val="en-US"/>
        </w:rPr>
        <w:t>Using</w:t>
      </w:r>
      <w:r w:rsidRPr="00A16025">
        <w:rPr>
          <w:rFonts w:eastAsia="Times New Roman" w:cs="Arial"/>
          <w:color w:val="000000"/>
        </w:rPr>
        <w:t xml:space="preserve"> </w:t>
      </w:r>
      <w:r w:rsidRPr="00A16025">
        <w:rPr>
          <w:rFonts w:eastAsia="Times New Roman" w:cs="Arial"/>
          <w:color w:val="000000"/>
          <w:lang w:val="en-US"/>
        </w:rPr>
        <w:t>Cardiovascular</w:t>
      </w:r>
      <w:r w:rsidRPr="00A16025">
        <w:rPr>
          <w:rFonts w:eastAsia="Times New Roman" w:cs="Arial"/>
          <w:color w:val="000000"/>
        </w:rPr>
        <w:t xml:space="preserve"> </w:t>
      </w:r>
      <w:r w:rsidRPr="00A16025">
        <w:rPr>
          <w:rFonts w:eastAsia="Times New Roman" w:cs="Arial"/>
          <w:color w:val="000000"/>
          <w:lang w:val="en-US"/>
        </w:rPr>
        <w:t>and</w:t>
      </w:r>
      <w:r w:rsidRPr="00A16025">
        <w:rPr>
          <w:rFonts w:eastAsia="Times New Roman" w:cs="Arial"/>
          <w:color w:val="000000"/>
        </w:rPr>
        <w:t xml:space="preserve"> </w:t>
      </w:r>
      <w:r w:rsidRPr="00A16025">
        <w:rPr>
          <w:rFonts w:eastAsia="Times New Roman" w:cs="Arial"/>
          <w:color w:val="000000"/>
          <w:lang w:val="en-US"/>
        </w:rPr>
        <w:t>Renal</w:t>
      </w:r>
      <w:r w:rsidRPr="00A16025">
        <w:rPr>
          <w:rFonts w:eastAsia="Times New Roman" w:cs="Arial"/>
          <w:color w:val="000000"/>
        </w:rPr>
        <w:t xml:space="preserve"> </w:t>
      </w:r>
      <w:r w:rsidRPr="00A16025">
        <w:rPr>
          <w:rFonts w:eastAsia="Times New Roman" w:cs="Arial"/>
          <w:color w:val="000000"/>
          <w:lang w:val="en-US"/>
        </w:rPr>
        <w:t>Disease</w:t>
      </w:r>
      <w:r w:rsidRPr="00A16025">
        <w:rPr>
          <w:rFonts w:eastAsia="Times New Roman" w:cs="Arial"/>
          <w:color w:val="000000"/>
        </w:rPr>
        <w:t xml:space="preserve"> </w:t>
      </w:r>
      <w:r w:rsidRPr="00A16025">
        <w:rPr>
          <w:rFonts w:eastAsia="Times New Roman" w:cs="Arial"/>
          <w:color w:val="000000"/>
          <w:lang w:val="en-US"/>
        </w:rPr>
        <w:t>Endpoints</w:t>
      </w:r>
      <w:r w:rsidRPr="00A16025">
        <w:rPr>
          <w:rFonts w:eastAsia="Times New Roman" w:cs="Arial"/>
          <w:color w:val="000000"/>
        </w:rPr>
        <w:t xml:space="preserve"> </w:t>
      </w:r>
      <w:r w:rsidRPr="00A16025">
        <w:rPr>
          <w:rFonts w:eastAsia="Times New Roman" w:cs="Arial"/>
          <w:color w:val="000000"/>
          <w:lang w:eastAsia="bg-BG"/>
        </w:rPr>
        <w:t xml:space="preserve">клинично проучване проведено </w:t>
      </w:r>
      <w:r w:rsidRPr="00A16025">
        <w:rPr>
          <w:rFonts w:eastAsia="Times New Roman" w:cs="Arial"/>
          <w:color w:val="000000"/>
          <w:lang w:val="en-US"/>
        </w:rPr>
        <w:t>c</w:t>
      </w:r>
      <w:r w:rsidRPr="00A16025">
        <w:rPr>
          <w:rFonts w:eastAsia="Times New Roman" w:cs="Arial"/>
          <w:color w:val="000000"/>
        </w:rPr>
        <w:t xml:space="preserve"> </w:t>
      </w:r>
      <w:r w:rsidRPr="00A16025">
        <w:rPr>
          <w:rFonts w:eastAsia="Times New Roman" w:cs="Arial"/>
          <w:color w:val="000000"/>
          <w:lang w:eastAsia="bg-BG"/>
        </w:rPr>
        <w:t>алискирен при пациенти с диабет тип 2 и хронично бъбречно</w:t>
      </w:r>
      <w:r>
        <w:rPr>
          <w:rFonts w:eastAsia="Times New Roman" w:cs="Arial"/>
        </w:rPr>
        <w:t xml:space="preserve"> </w:t>
      </w:r>
      <w:r w:rsidRPr="00A16025">
        <w:rPr>
          <w:rFonts w:eastAsia="Times New Roman" w:cs="Arial"/>
          <w:color w:val="000000"/>
          <w:lang w:eastAsia="bg-BG"/>
        </w:rPr>
        <w:t>заболяване) е проучване, предназначено да изследва ползата от добавянето на алискирен към стандартна терапия с АСЕ инхибитор или АРБ при пациенти със захарен диабет тип 2 и хронично бъбречно заболяване, сърдечно-съдово заболяване или и двете.</w:t>
      </w:r>
      <w:proofErr w:type="gramEnd"/>
      <w:r w:rsidRPr="00A16025">
        <w:rPr>
          <w:rFonts w:eastAsia="Times New Roman" w:cs="Arial"/>
          <w:color w:val="000000"/>
          <w:lang w:eastAsia="bg-BG"/>
        </w:rPr>
        <w:t xml:space="preserve">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алискирен спрямо тази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45036917" w14:textId="72973E23" w:rsidR="00A16025" w:rsidRPr="00A16025" w:rsidRDefault="00A16025" w:rsidP="00A16025"/>
    <w:p w14:paraId="78DD93AA" w14:textId="31DAD6FC" w:rsidR="00B6672E" w:rsidRDefault="002C50EE" w:rsidP="00936AD0">
      <w:pPr>
        <w:pStyle w:val="Heading2"/>
      </w:pPr>
      <w:r>
        <w:t>5.2. Фармакокинетични свойства</w:t>
      </w:r>
    </w:p>
    <w:p w14:paraId="337654DE" w14:textId="5DA2A1E3" w:rsidR="00A16025" w:rsidRDefault="00A16025" w:rsidP="00A16025"/>
    <w:p w14:paraId="458BBE8D" w14:textId="77777777" w:rsidR="00A16025" w:rsidRPr="00A16025" w:rsidRDefault="00A16025" w:rsidP="00A16025">
      <w:pPr>
        <w:pStyle w:val="Heading3"/>
        <w:rPr>
          <w:rFonts w:eastAsia="Times New Roman"/>
          <w:sz w:val="28"/>
          <w:u w:val="single"/>
        </w:rPr>
      </w:pPr>
      <w:r w:rsidRPr="00A16025">
        <w:rPr>
          <w:rFonts w:eastAsia="Times New Roman"/>
          <w:u w:val="single"/>
          <w:lang w:eastAsia="bg-BG"/>
        </w:rPr>
        <w:t>Линейност</w:t>
      </w:r>
    </w:p>
    <w:p w14:paraId="1D1A0EC7"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Амлодипин и валсартан имат линейна фармакокинетика.</w:t>
      </w:r>
    </w:p>
    <w:p w14:paraId="5E358BB3" w14:textId="77777777" w:rsidR="00A16025" w:rsidRPr="00A16025" w:rsidRDefault="00A16025" w:rsidP="00A16025">
      <w:pPr>
        <w:spacing w:line="240" w:lineRule="auto"/>
        <w:rPr>
          <w:rFonts w:eastAsia="Times New Roman" w:cs="Arial"/>
          <w:color w:val="000000"/>
          <w:szCs w:val="20"/>
          <w:u w:val="single"/>
          <w:lang w:eastAsia="bg-BG"/>
        </w:rPr>
      </w:pPr>
    </w:p>
    <w:p w14:paraId="0BB59CD2" w14:textId="39466FA3" w:rsidR="00A16025" w:rsidRPr="00A16025" w:rsidRDefault="00A16025" w:rsidP="00A16025">
      <w:pPr>
        <w:pStyle w:val="Heading3"/>
        <w:rPr>
          <w:rFonts w:eastAsia="Times New Roman"/>
          <w:sz w:val="28"/>
          <w:u w:val="single"/>
        </w:rPr>
      </w:pPr>
      <w:r w:rsidRPr="00A16025">
        <w:rPr>
          <w:rFonts w:eastAsia="Times New Roman"/>
          <w:u w:val="single"/>
          <w:lang w:eastAsia="bg-BG"/>
        </w:rPr>
        <w:t>Амлодипин/Валсартан</w:t>
      </w:r>
    </w:p>
    <w:p w14:paraId="514DE46D"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След перорално приложение на амлодипин/валсартан, пикови плазмени концентрации на валсартан и амлодипин се достигат за съответно 3 и 6-8 часа. Степента и размерът на абсорбцията на амлодипин/валсартан са еквивалентни на бионаличността на валсартан и амлодипин, приложени като отделни таблетки.</w:t>
      </w:r>
    </w:p>
    <w:p w14:paraId="12892126" w14:textId="77777777" w:rsidR="00A16025" w:rsidRPr="00A16025" w:rsidRDefault="00A16025" w:rsidP="00A16025">
      <w:pPr>
        <w:spacing w:line="240" w:lineRule="auto"/>
        <w:rPr>
          <w:rFonts w:eastAsia="Times New Roman" w:cs="Arial"/>
          <w:color w:val="000000"/>
          <w:szCs w:val="20"/>
          <w:u w:val="single"/>
          <w:lang w:eastAsia="bg-BG"/>
        </w:rPr>
      </w:pPr>
    </w:p>
    <w:p w14:paraId="34411605" w14:textId="473D378E" w:rsidR="00A16025" w:rsidRPr="00A16025" w:rsidRDefault="00A16025" w:rsidP="00A16025">
      <w:pPr>
        <w:pStyle w:val="Heading3"/>
        <w:rPr>
          <w:rFonts w:eastAsia="Times New Roman"/>
          <w:sz w:val="28"/>
          <w:u w:val="single"/>
        </w:rPr>
      </w:pPr>
      <w:r w:rsidRPr="00A16025">
        <w:rPr>
          <w:rFonts w:eastAsia="Times New Roman"/>
          <w:u w:val="single"/>
          <w:lang w:eastAsia="bg-BG"/>
        </w:rPr>
        <w:t>Амлодипин</w:t>
      </w:r>
    </w:p>
    <w:p w14:paraId="3FF69149" w14:textId="77777777"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Абсорбция:</w:t>
      </w:r>
      <w:r w:rsidRPr="00A16025">
        <w:rPr>
          <w:rFonts w:eastAsia="Times New Roman" w:cs="Arial"/>
          <w:color w:val="000000"/>
          <w:szCs w:val="20"/>
          <w:lang w:eastAsia="bg-BG"/>
        </w:rPr>
        <w:t xml:space="preserve"> След перорално приложение на терапевтична доза амлодипин, пикови плазмени концентрации се достигат за 6-12 часа. Абсолютната бионаличиост е между 64% и 80%. Бионаличността на амлодипин не се повлиява от приема на храна.</w:t>
      </w:r>
    </w:p>
    <w:p w14:paraId="171F6692" w14:textId="77777777" w:rsidR="00A16025" w:rsidRPr="00A16025" w:rsidRDefault="00A16025" w:rsidP="00A16025">
      <w:pPr>
        <w:spacing w:line="240" w:lineRule="auto"/>
        <w:rPr>
          <w:rFonts w:eastAsia="Times New Roman" w:cs="Arial"/>
          <w:i/>
          <w:iCs/>
          <w:color w:val="000000"/>
          <w:szCs w:val="20"/>
          <w:lang w:eastAsia="bg-BG"/>
        </w:rPr>
      </w:pPr>
    </w:p>
    <w:p w14:paraId="713084B1" w14:textId="31C96B20"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Разпределение:</w:t>
      </w:r>
      <w:r w:rsidRPr="00A16025">
        <w:rPr>
          <w:rFonts w:eastAsia="Times New Roman" w:cs="Arial"/>
          <w:color w:val="000000"/>
          <w:szCs w:val="20"/>
          <w:lang w:eastAsia="bg-BG"/>
        </w:rPr>
        <w:t xml:space="preserve"> Обемът на разпределение е приблизително 21 </w:t>
      </w:r>
      <w:r w:rsidRPr="00A16025">
        <w:rPr>
          <w:rFonts w:eastAsia="Times New Roman" w:cs="Arial"/>
          <w:color w:val="000000"/>
          <w:szCs w:val="20"/>
          <w:lang w:val="en-US"/>
        </w:rPr>
        <w:t>l</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val="ru-RU"/>
        </w:rPr>
        <w:t xml:space="preserve">. </w:t>
      </w:r>
      <w:r w:rsidRPr="00A16025">
        <w:rPr>
          <w:rFonts w:eastAsia="Times New Roman" w:cs="Arial"/>
          <w:i/>
          <w:iCs/>
          <w:color w:val="000000"/>
          <w:szCs w:val="20"/>
          <w:lang w:val="en-US"/>
        </w:rPr>
        <w:t>In</w:t>
      </w:r>
      <w:r w:rsidRPr="00A16025">
        <w:rPr>
          <w:rFonts w:eastAsia="Times New Roman" w:cs="Arial"/>
          <w:i/>
          <w:iCs/>
          <w:color w:val="000000"/>
          <w:szCs w:val="20"/>
          <w:lang w:val="ru-RU"/>
        </w:rPr>
        <w:t xml:space="preserve"> </w:t>
      </w:r>
      <w:r w:rsidRPr="00A16025">
        <w:rPr>
          <w:rFonts w:eastAsia="Times New Roman" w:cs="Arial"/>
          <w:i/>
          <w:iCs/>
          <w:color w:val="000000"/>
          <w:szCs w:val="20"/>
          <w:lang w:val="en-US"/>
        </w:rPr>
        <w:t>vitro</w:t>
      </w:r>
      <w:r w:rsidRPr="00A16025">
        <w:rPr>
          <w:rFonts w:eastAsia="Times New Roman" w:cs="Arial"/>
          <w:color w:val="000000"/>
          <w:szCs w:val="20"/>
          <w:lang w:val="ru-RU"/>
        </w:rPr>
        <w:t xml:space="preserve"> </w:t>
      </w:r>
      <w:r w:rsidRPr="00A16025">
        <w:rPr>
          <w:rFonts w:eastAsia="Times New Roman" w:cs="Arial"/>
          <w:color w:val="000000"/>
          <w:szCs w:val="20"/>
          <w:lang w:eastAsia="bg-BG"/>
        </w:rPr>
        <w:t>проучвания с амлодипин показват, че приблизително 97</w:t>
      </w:r>
      <w:proofErr w:type="gramStart"/>
      <w:r w:rsidRPr="00A16025">
        <w:rPr>
          <w:rFonts w:eastAsia="Times New Roman" w:cs="Arial"/>
          <w:color w:val="000000"/>
          <w:szCs w:val="20"/>
          <w:lang w:eastAsia="bg-BG"/>
        </w:rPr>
        <w:t>,5</w:t>
      </w:r>
      <w:proofErr w:type="gramEnd"/>
      <w:r w:rsidRPr="00A16025">
        <w:rPr>
          <w:rFonts w:eastAsia="Times New Roman" w:cs="Arial"/>
          <w:color w:val="000000"/>
          <w:szCs w:val="20"/>
          <w:lang w:eastAsia="bg-BG"/>
        </w:rPr>
        <w:t>% от циркулиращото лекарство се свързва с плазмените протеини.</w:t>
      </w:r>
    </w:p>
    <w:p w14:paraId="4D0BA89F" w14:textId="77777777" w:rsidR="00A16025" w:rsidRPr="00A16025" w:rsidRDefault="00A16025" w:rsidP="00A16025">
      <w:pPr>
        <w:spacing w:line="240" w:lineRule="auto"/>
        <w:rPr>
          <w:rFonts w:eastAsia="Times New Roman" w:cs="Arial"/>
          <w:i/>
          <w:iCs/>
          <w:color w:val="000000"/>
          <w:szCs w:val="20"/>
          <w:lang w:eastAsia="bg-BG"/>
        </w:rPr>
      </w:pPr>
    </w:p>
    <w:p w14:paraId="6D5F7F12" w14:textId="076BC906"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lastRenderedPageBreak/>
        <w:t>Биотрансформация:</w:t>
      </w:r>
      <w:r w:rsidRPr="00A16025">
        <w:rPr>
          <w:rFonts w:eastAsia="Times New Roman" w:cs="Arial"/>
          <w:color w:val="000000"/>
          <w:szCs w:val="20"/>
          <w:lang w:eastAsia="bg-BG"/>
        </w:rPr>
        <w:t xml:space="preserve"> Амлодипин се метаболизира основно (приблизително 90%) в черния дроб до неактивни метаболити.</w:t>
      </w:r>
    </w:p>
    <w:p w14:paraId="0A695EF0" w14:textId="77777777" w:rsidR="00A16025" w:rsidRPr="00A16025" w:rsidRDefault="00A16025" w:rsidP="00A16025">
      <w:pPr>
        <w:spacing w:line="240" w:lineRule="auto"/>
        <w:rPr>
          <w:rFonts w:eastAsia="Times New Roman" w:cs="Arial"/>
          <w:i/>
          <w:iCs/>
          <w:color w:val="000000"/>
          <w:szCs w:val="20"/>
          <w:lang w:eastAsia="bg-BG"/>
        </w:rPr>
      </w:pPr>
    </w:p>
    <w:p w14:paraId="039AD0A6" w14:textId="2AAEAE81"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Елиминиране:</w:t>
      </w:r>
      <w:r w:rsidRPr="00A16025">
        <w:rPr>
          <w:rFonts w:eastAsia="Times New Roman" w:cs="Arial"/>
          <w:color w:val="000000"/>
          <w:szCs w:val="20"/>
          <w:lang w:eastAsia="bg-BG"/>
        </w:rPr>
        <w:t xml:space="preserve"> Елиминирането на амлодипин от плазмата е бифазно с терминален полуживот на елиминиране приблизително 30 до 50 часа. Стационарните плазмени нива се достигат след продължителен прием за 7-8 дни. 10 % от оригиналния амлодипин и 60% от неговите метаболити се екскретират с урината.</w:t>
      </w:r>
    </w:p>
    <w:p w14:paraId="5A032A3D" w14:textId="77777777" w:rsidR="00A16025" w:rsidRPr="00A16025" w:rsidRDefault="00A16025" w:rsidP="00A16025">
      <w:pPr>
        <w:spacing w:line="240" w:lineRule="auto"/>
        <w:rPr>
          <w:rFonts w:eastAsia="Times New Roman" w:cs="Arial"/>
          <w:color w:val="000000"/>
          <w:szCs w:val="20"/>
          <w:u w:val="single"/>
          <w:lang w:eastAsia="bg-BG"/>
        </w:rPr>
      </w:pPr>
    </w:p>
    <w:p w14:paraId="65433490" w14:textId="5350B380" w:rsidR="00A16025" w:rsidRPr="00A16025" w:rsidRDefault="00A16025" w:rsidP="00A16025">
      <w:pPr>
        <w:pStyle w:val="Heading3"/>
        <w:rPr>
          <w:rFonts w:eastAsia="Times New Roman"/>
          <w:sz w:val="28"/>
          <w:u w:val="single"/>
        </w:rPr>
      </w:pPr>
      <w:r w:rsidRPr="00A16025">
        <w:rPr>
          <w:rFonts w:eastAsia="Times New Roman"/>
          <w:u w:val="single"/>
          <w:lang w:eastAsia="bg-BG"/>
        </w:rPr>
        <w:t>Валсартан</w:t>
      </w:r>
    </w:p>
    <w:p w14:paraId="5E44645C" w14:textId="77777777"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Абсорбция:</w:t>
      </w:r>
      <w:r w:rsidRPr="00A16025">
        <w:rPr>
          <w:rFonts w:eastAsia="Times New Roman" w:cs="Arial"/>
          <w:color w:val="000000"/>
          <w:szCs w:val="20"/>
          <w:lang w:eastAsia="bg-BG"/>
        </w:rPr>
        <w:t xml:space="preserve"> След перорално приложение на валсартан пиковите плазмени концентрации се достигат за 2-4 часа. Средната абсолютна бионаличност е 23%. Храната намалява експозицията (определено чрез </w:t>
      </w:r>
      <w:r w:rsidRPr="00A16025">
        <w:rPr>
          <w:rFonts w:eastAsia="Times New Roman" w:cs="Arial"/>
          <w:color w:val="000000"/>
          <w:szCs w:val="20"/>
          <w:lang w:val="en-US"/>
        </w:rPr>
        <w:t>AUC</w:t>
      </w:r>
      <w:r w:rsidRPr="00A16025">
        <w:rPr>
          <w:rFonts w:eastAsia="Times New Roman" w:cs="Arial"/>
          <w:color w:val="000000"/>
          <w:szCs w:val="20"/>
          <w:lang w:val="ru-RU"/>
        </w:rPr>
        <w:t xml:space="preserve">) </w:t>
      </w:r>
      <w:r w:rsidRPr="00A16025">
        <w:rPr>
          <w:rFonts w:eastAsia="Times New Roman" w:cs="Arial"/>
          <w:color w:val="000000"/>
          <w:szCs w:val="20"/>
          <w:lang w:eastAsia="bg-BG"/>
        </w:rPr>
        <w:t>на валсартан с около 40% и пиковата плазмена концентрация (С</w:t>
      </w:r>
      <w:r w:rsidRPr="00A16025">
        <w:rPr>
          <w:rFonts w:eastAsia="Times New Roman" w:cs="Arial"/>
          <w:color w:val="000000"/>
          <w:szCs w:val="20"/>
          <w:vertAlign w:val="subscript"/>
          <w:lang w:val="en-US"/>
        </w:rPr>
        <w:t>max</w:t>
      </w:r>
      <w:r w:rsidRPr="00A16025">
        <w:rPr>
          <w:rFonts w:eastAsia="Times New Roman" w:cs="Arial"/>
          <w:color w:val="000000"/>
          <w:szCs w:val="20"/>
          <w:lang w:eastAsia="bg-BG"/>
        </w:rPr>
        <w:t xml:space="preserve">) с около 50%, въпреки това около 8 часа след приема плазмените концентрации на валсартан са подобни в групите, приемали лекарството след нахранване и на гладно. Тази редукция на </w:t>
      </w:r>
      <w:r w:rsidRPr="00A16025">
        <w:rPr>
          <w:rFonts w:eastAsia="Times New Roman" w:cs="Arial"/>
          <w:color w:val="000000"/>
          <w:szCs w:val="20"/>
          <w:lang w:val="en-US"/>
        </w:rPr>
        <w:t>AUC</w:t>
      </w:r>
      <w:r w:rsidRPr="00A16025">
        <w:rPr>
          <w:rFonts w:eastAsia="Times New Roman" w:cs="Arial"/>
          <w:color w:val="000000"/>
          <w:szCs w:val="20"/>
          <w:lang w:val="ru-RU"/>
        </w:rPr>
        <w:t xml:space="preserve">, </w:t>
      </w:r>
      <w:r w:rsidRPr="00A16025">
        <w:rPr>
          <w:rFonts w:eastAsia="Times New Roman" w:cs="Arial"/>
          <w:color w:val="000000"/>
          <w:szCs w:val="20"/>
          <w:lang w:eastAsia="bg-BG"/>
        </w:rPr>
        <w:t>обаче не се съпътства от клинично значима редукция на терапевтичния ефект и по тази причина валсартан може да се приема на гладно или след хранене.</w:t>
      </w:r>
    </w:p>
    <w:p w14:paraId="0E3651EF" w14:textId="77777777" w:rsidR="00A16025" w:rsidRPr="00A16025" w:rsidRDefault="00A16025" w:rsidP="00A16025">
      <w:pPr>
        <w:spacing w:line="240" w:lineRule="auto"/>
        <w:rPr>
          <w:rFonts w:eastAsia="Times New Roman" w:cs="Arial"/>
          <w:i/>
          <w:iCs/>
          <w:color w:val="000000"/>
          <w:szCs w:val="20"/>
          <w:lang w:eastAsia="bg-BG"/>
        </w:rPr>
      </w:pPr>
    </w:p>
    <w:p w14:paraId="00CAF46B" w14:textId="46783FD9"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Разпределение:</w:t>
      </w:r>
      <w:r w:rsidRPr="00A16025">
        <w:rPr>
          <w:rFonts w:eastAsia="Times New Roman" w:cs="Arial"/>
          <w:color w:val="000000"/>
          <w:szCs w:val="20"/>
          <w:lang w:eastAsia="bg-BG"/>
        </w:rPr>
        <w:t xml:space="preserve"> Стационарният обем на разпределение на валсартан след интравенозно приложение е около 17 литра, което показва, че валсартан не се разпределя широко в тъканите. Валсартан се свързва във висока степен със серумните протеини (94-97%), основно със серумния албумин.</w:t>
      </w:r>
    </w:p>
    <w:p w14:paraId="61EDDB31" w14:textId="77777777" w:rsidR="00A16025" w:rsidRPr="00A16025" w:rsidRDefault="00A16025" w:rsidP="00A16025">
      <w:pPr>
        <w:rPr>
          <w:rFonts w:eastAsia="Times New Roman" w:cs="Arial"/>
          <w:i/>
          <w:iCs/>
          <w:color w:val="000000"/>
          <w:szCs w:val="20"/>
          <w:lang w:eastAsia="bg-BG"/>
        </w:rPr>
      </w:pPr>
    </w:p>
    <w:p w14:paraId="11E55AC0" w14:textId="77777777" w:rsidR="00A16025" w:rsidRPr="00A16025" w:rsidRDefault="00A16025" w:rsidP="00A16025">
      <w:pPr>
        <w:rPr>
          <w:rFonts w:eastAsia="Times New Roman" w:cs="Arial"/>
          <w:sz w:val="28"/>
          <w:szCs w:val="24"/>
        </w:rPr>
      </w:pPr>
      <w:r w:rsidRPr="00A16025">
        <w:rPr>
          <w:rFonts w:eastAsia="Times New Roman" w:cs="Arial"/>
          <w:i/>
          <w:iCs/>
          <w:color w:val="000000"/>
          <w:szCs w:val="20"/>
          <w:lang w:eastAsia="bg-BG"/>
        </w:rPr>
        <w:t>Биотрансформация:</w:t>
      </w:r>
      <w:r w:rsidRPr="00A16025">
        <w:rPr>
          <w:rFonts w:eastAsia="Times New Roman" w:cs="Arial"/>
          <w:color w:val="000000"/>
          <w:szCs w:val="20"/>
          <w:lang w:eastAsia="bg-BG"/>
        </w:rPr>
        <w:t xml:space="preserve"> Валсартан не се метаболизира във висока степен, тъй като само около 20% от</w:t>
      </w:r>
      <w:r w:rsidRPr="00A16025">
        <w:rPr>
          <w:rFonts w:eastAsia="Times New Roman" w:cs="Arial"/>
          <w:i/>
          <w:iCs/>
          <w:color w:val="000000"/>
          <w:szCs w:val="20"/>
          <w:lang w:eastAsia="bg-BG"/>
        </w:rPr>
        <w:t xml:space="preserve"> </w:t>
      </w:r>
      <w:r w:rsidRPr="00A16025">
        <w:rPr>
          <w:rFonts w:eastAsia="Times New Roman" w:cs="Arial"/>
          <w:color w:val="000000"/>
          <w:szCs w:val="20"/>
          <w:lang w:eastAsia="bg-BG"/>
        </w:rPr>
        <w:t xml:space="preserve">дозата се установява под формата на метаболити. В плазмата е установен хидрокси метаболит в ниски концентрации (по-малко от 10% от </w:t>
      </w:r>
      <w:r w:rsidRPr="00A16025">
        <w:rPr>
          <w:rFonts w:eastAsia="Times New Roman" w:cs="Arial"/>
          <w:color w:val="000000"/>
          <w:szCs w:val="20"/>
          <w:lang w:val="en-US"/>
        </w:rPr>
        <w:t>AUC</w:t>
      </w:r>
      <w:r w:rsidRPr="00A16025">
        <w:rPr>
          <w:rFonts w:eastAsia="Times New Roman" w:cs="Arial"/>
          <w:color w:val="000000"/>
          <w:szCs w:val="20"/>
          <w:lang w:val="ru-RU"/>
        </w:rPr>
        <w:t xml:space="preserve"> </w:t>
      </w:r>
      <w:r w:rsidRPr="00A16025">
        <w:rPr>
          <w:rFonts w:eastAsia="Times New Roman" w:cs="Arial"/>
          <w:color w:val="000000"/>
          <w:szCs w:val="20"/>
          <w:lang w:eastAsia="bg-BG"/>
        </w:rPr>
        <w:t>на валсартан). Този метаболит е фармакологично неактивен.</w:t>
      </w:r>
    </w:p>
    <w:p w14:paraId="17AE644C" w14:textId="77777777" w:rsidR="00A16025" w:rsidRPr="00A16025" w:rsidRDefault="00A16025" w:rsidP="00A16025">
      <w:pPr>
        <w:spacing w:line="240" w:lineRule="auto"/>
        <w:rPr>
          <w:rFonts w:eastAsia="Times New Roman" w:cs="Arial"/>
          <w:i/>
          <w:iCs/>
          <w:color w:val="000000"/>
          <w:szCs w:val="20"/>
          <w:lang w:eastAsia="bg-BG"/>
        </w:rPr>
      </w:pPr>
    </w:p>
    <w:p w14:paraId="26D727C8" w14:textId="6688583F"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Елиминиране:</w:t>
      </w:r>
      <w:r w:rsidRPr="00A16025">
        <w:rPr>
          <w:rFonts w:eastAsia="Times New Roman" w:cs="Arial"/>
          <w:color w:val="000000"/>
          <w:szCs w:val="20"/>
          <w:lang w:eastAsia="bg-BG"/>
        </w:rPr>
        <w:t xml:space="preserve"> Валсартан показва мултиекспоненциална кинетика на разпад </w:t>
      </w:r>
      <w:r w:rsidRPr="00A16025">
        <w:rPr>
          <w:rFonts w:eastAsia="Times New Roman" w:cs="Arial"/>
          <w:color w:val="000000"/>
          <w:szCs w:val="20"/>
          <w:lang w:val="ru-RU"/>
        </w:rPr>
        <w:t>(</w:t>
      </w:r>
      <w:r w:rsidRPr="00A16025">
        <w:rPr>
          <w:rFonts w:eastAsia="Times New Roman" w:cs="Arial"/>
          <w:color w:val="000000"/>
          <w:szCs w:val="20"/>
          <w:lang w:val="en-US"/>
        </w:rPr>
        <w:t>t</w:t>
      </w:r>
      <w:r w:rsidRPr="00A16025">
        <w:rPr>
          <w:rFonts w:eastAsia="Times New Roman" w:cs="Arial"/>
          <w:color w:val="000000"/>
          <w:szCs w:val="20"/>
          <w:vertAlign w:val="subscript"/>
          <w:lang w:val="ru-RU"/>
        </w:rPr>
        <w:t>1/2</w:t>
      </w:r>
      <w:r w:rsidRPr="00A16025">
        <w:rPr>
          <w:rFonts w:eastAsia="Times New Roman" w:cs="Arial"/>
          <w:color w:val="000000"/>
          <w:szCs w:val="20"/>
          <w:vertAlign w:val="subscript"/>
          <w:lang w:eastAsia="bg-BG"/>
        </w:rPr>
        <w:t>α</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&lt;1 час и </w:t>
      </w:r>
      <w:r w:rsidRPr="00A16025">
        <w:rPr>
          <w:rFonts w:eastAsia="Times New Roman" w:cs="Arial"/>
          <w:color w:val="000000"/>
          <w:szCs w:val="20"/>
          <w:lang w:val="en-US"/>
        </w:rPr>
        <w:t>t</w:t>
      </w:r>
      <w:r w:rsidRPr="00A16025">
        <w:rPr>
          <w:rFonts w:eastAsia="Times New Roman" w:cs="Arial"/>
          <w:color w:val="000000"/>
          <w:szCs w:val="20"/>
          <w:vertAlign w:val="subscript"/>
          <w:lang w:val="ru-RU"/>
        </w:rPr>
        <w:t>1/2</w:t>
      </w:r>
      <w:r w:rsidRPr="00A16025">
        <w:rPr>
          <w:rFonts w:eastAsia="Times New Roman" w:cs="Arial"/>
          <w:color w:val="000000"/>
          <w:szCs w:val="20"/>
          <w:vertAlign w:val="subscript"/>
          <w:lang w:eastAsia="bg-BG"/>
        </w:rPr>
        <w:t>β</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около 9 часа). Валсартан се елиминира основно с фецеса (около 83% от дозата) и урината (около 13% от дозата) основно като непроменено активно вещество. След интравенозно приложение плазмения клирънс на валсартан е приблизително 2 </w:t>
      </w:r>
      <w:r w:rsidRPr="00A16025">
        <w:rPr>
          <w:rFonts w:eastAsia="Times New Roman" w:cs="Arial"/>
          <w:color w:val="000000"/>
          <w:szCs w:val="20"/>
          <w:lang w:val="en-US"/>
        </w:rPr>
        <w:t>l</w:t>
      </w:r>
      <w:r w:rsidRPr="00A16025">
        <w:rPr>
          <w:rFonts w:eastAsia="Times New Roman" w:cs="Arial"/>
          <w:color w:val="000000"/>
          <w:szCs w:val="20"/>
          <w:lang w:val="ru-RU"/>
        </w:rPr>
        <w:t>/</w:t>
      </w:r>
      <w:r w:rsidRPr="00A16025">
        <w:rPr>
          <w:rFonts w:eastAsia="Times New Roman" w:cs="Arial"/>
          <w:color w:val="000000"/>
          <w:szCs w:val="20"/>
          <w:lang w:val="en-US"/>
        </w:rPr>
        <w:t>h</w:t>
      </w:r>
      <w:r w:rsidRPr="00A16025">
        <w:rPr>
          <w:rFonts w:eastAsia="Times New Roman" w:cs="Arial"/>
          <w:color w:val="000000"/>
          <w:szCs w:val="20"/>
          <w:lang w:val="ru-RU"/>
        </w:rPr>
        <w:t xml:space="preserve">, </w:t>
      </w:r>
      <w:r w:rsidRPr="00A16025">
        <w:rPr>
          <w:rFonts w:eastAsia="Times New Roman" w:cs="Arial"/>
          <w:color w:val="000000"/>
          <w:szCs w:val="20"/>
          <w:lang w:eastAsia="bg-BG"/>
        </w:rPr>
        <w:t>а бъбречния клирьнс е 0,62</w:t>
      </w:r>
      <w:r w:rsidRPr="00A16025">
        <w:rPr>
          <w:rFonts w:eastAsia="Times New Roman" w:cs="Arial"/>
          <w:color w:val="000000"/>
          <w:szCs w:val="20"/>
          <w:lang w:val="ru-RU"/>
        </w:rPr>
        <w:t xml:space="preserve"> </w:t>
      </w:r>
      <w:r w:rsidRPr="00A16025">
        <w:rPr>
          <w:rFonts w:eastAsia="Times New Roman" w:cs="Arial"/>
          <w:color w:val="000000"/>
          <w:szCs w:val="20"/>
          <w:lang w:val="en-US"/>
        </w:rPr>
        <w:t>l</w:t>
      </w:r>
      <w:r w:rsidRPr="00A16025">
        <w:rPr>
          <w:rFonts w:eastAsia="Times New Roman" w:cs="Arial"/>
          <w:color w:val="000000"/>
          <w:szCs w:val="20"/>
          <w:lang w:val="ru-RU"/>
        </w:rPr>
        <w:t>/</w:t>
      </w:r>
      <w:r w:rsidRPr="00A16025">
        <w:rPr>
          <w:rFonts w:eastAsia="Times New Roman" w:cs="Arial"/>
          <w:color w:val="000000"/>
          <w:szCs w:val="20"/>
          <w:lang w:val="en-US"/>
        </w:rPr>
        <w:t>h</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(около 30% от общия клирънс). Полуживотът на валсартан </w:t>
      </w:r>
      <w:r w:rsidRPr="00A16025">
        <w:rPr>
          <w:rFonts w:eastAsia="Times New Roman" w:cs="Arial"/>
          <w:i/>
          <w:iCs/>
          <w:color w:val="000000"/>
          <w:szCs w:val="20"/>
          <w:lang w:eastAsia="bg-BG"/>
        </w:rPr>
        <w:t>6</w:t>
      </w:r>
      <w:r w:rsidRPr="00A16025">
        <w:rPr>
          <w:rFonts w:eastAsia="Times New Roman" w:cs="Arial"/>
          <w:color w:val="000000"/>
          <w:szCs w:val="20"/>
          <w:lang w:eastAsia="bg-BG"/>
        </w:rPr>
        <w:t xml:space="preserve"> часа.</w:t>
      </w:r>
    </w:p>
    <w:p w14:paraId="7AE991ED" w14:textId="77777777" w:rsidR="00A16025" w:rsidRPr="00A16025" w:rsidRDefault="00A16025" w:rsidP="00A16025">
      <w:pPr>
        <w:spacing w:line="240" w:lineRule="auto"/>
        <w:rPr>
          <w:rFonts w:eastAsia="Times New Roman" w:cs="Arial"/>
          <w:color w:val="000000"/>
          <w:szCs w:val="20"/>
          <w:u w:val="single"/>
          <w:lang w:eastAsia="bg-BG"/>
        </w:rPr>
      </w:pPr>
    </w:p>
    <w:p w14:paraId="271DE7B1" w14:textId="184A714F" w:rsidR="00A16025" w:rsidRPr="00A16025" w:rsidRDefault="00A16025" w:rsidP="00A16025">
      <w:pPr>
        <w:pStyle w:val="Heading3"/>
        <w:rPr>
          <w:rFonts w:eastAsia="Times New Roman"/>
          <w:sz w:val="28"/>
          <w:u w:val="single"/>
        </w:rPr>
      </w:pPr>
      <w:r w:rsidRPr="00A16025">
        <w:rPr>
          <w:rFonts w:eastAsia="Times New Roman"/>
          <w:u w:val="single"/>
          <w:lang w:eastAsia="bg-BG"/>
        </w:rPr>
        <w:t>Специални популации</w:t>
      </w:r>
    </w:p>
    <w:p w14:paraId="414E4871" w14:textId="77777777"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u w:val="single"/>
          <w:lang w:eastAsia="bg-BG"/>
        </w:rPr>
        <w:t>Педиатрична популация (възраст под 18 години)</w:t>
      </w:r>
    </w:p>
    <w:p w14:paraId="733DFA67"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Няма фармакокинетични данни при педиатричната популация.</w:t>
      </w:r>
    </w:p>
    <w:p w14:paraId="502A83DC" w14:textId="77777777" w:rsidR="00A16025" w:rsidRPr="00A16025" w:rsidRDefault="00A16025" w:rsidP="00A16025">
      <w:pPr>
        <w:spacing w:line="240" w:lineRule="auto"/>
        <w:rPr>
          <w:rFonts w:eastAsia="Times New Roman" w:cs="Arial"/>
          <w:i/>
          <w:iCs/>
          <w:color w:val="000000"/>
          <w:szCs w:val="20"/>
          <w:u w:val="single"/>
          <w:lang w:eastAsia="bg-BG"/>
        </w:rPr>
      </w:pPr>
    </w:p>
    <w:p w14:paraId="2BBC3C14" w14:textId="6D903412"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u w:val="single"/>
          <w:lang w:eastAsia="bg-BG"/>
        </w:rPr>
        <w:t>Старческа възраст (възраст над 65 години)</w:t>
      </w:r>
    </w:p>
    <w:p w14:paraId="6F598C13"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Времето за достигане на пикови плазмени концентрации на амлодипин е сходно при млади пациенти и при пациенти в старческа възраст. При пациентите в старческа възраст има тенденция клирънса на амлодипин да намалява, което води до покачване на площта под кривата </w:t>
      </w:r>
      <w:r w:rsidRPr="00A16025">
        <w:rPr>
          <w:rFonts w:eastAsia="Times New Roman" w:cs="Arial"/>
          <w:color w:val="000000"/>
          <w:szCs w:val="20"/>
          <w:lang w:val="ru-RU"/>
        </w:rPr>
        <w:t>(</w:t>
      </w:r>
      <w:r w:rsidRPr="00A16025">
        <w:rPr>
          <w:rFonts w:eastAsia="Times New Roman" w:cs="Arial"/>
          <w:color w:val="000000"/>
          <w:szCs w:val="20"/>
          <w:lang w:val="en-US"/>
        </w:rPr>
        <w:t>AUC</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и полуживота на елиминиране. Средната системна </w:t>
      </w:r>
      <w:r w:rsidRPr="00A16025">
        <w:rPr>
          <w:rFonts w:eastAsia="Times New Roman" w:cs="Arial"/>
          <w:color w:val="000000"/>
          <w:szCs w:val="20"/>
          <w:lang w:val="en-US"/>
        </w:rPr>
        <w:t>AUC</w:t>
      </w:r>
      <w:r w:rsidRPr="00A16025">
        <w:rPr>
          <w:rFonts w:eastAsia="Times New Roman" w:cs="Arial"/>
          <w:color w:val="000000"/>
          <w:szCs w:val="20"/>
          <w:lang w:val="ru-RU"/>
        </w:rPr>
        <w:t xml:space="preserve"> </w:t>
      </w:r>
      <w:r w:rsidRPr="00A16025">
        <w:rPr>
          <w:rFonts w:eastAsia="Times New Roman" w:cs="Arial"/>
          <w:color w:val="000000"/>
          <w:szCs w:val="20"/>
          <w:lang w:eastAsia="bg-BG"/>
        </w:rPr>
        <w:t>за валсартан е по-висока със 70% при пациенти в старческа възраст в сравнение с по-млади пациенти, поради тази причина е необходимо внимание при повишаване на дозата.</w:t>
      </w:r>
    </w:p>
    <w:p w14:paraId="5903D17A" w14:textId="77777777" w:rsidR="00A16025" w:rsidRPr="00A16025" w:rsidRDefault="00A16025" w:rsidP="00A16025">
      <w:pPr>
        <w:spacing w:line="240" w:lineRule="auto"/>
        <w:rPr>
          <w:rFonts w:eastAsia="Times New Roman" w:cs="Arial"/>
          <w:i/>
          <w:iCs/>
          <w:color w:val="000000"/>
          <w:szCs w:val="20"/>
          <w:u w:val="single"/>
          <w:lang w:eastAsia="bg-BG"/>
        </w:rPr>
      </w:pPr>
    </w:p>
    <w:p w14:paraId="595FB9AD" w14:textId="0A11695D"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u w:val="single"/>
          <w:lang w:eastAsia="bg-BG"/>
        </w:rPr>
        <w:t>Бъбречно увреждане</w:t>
      </w:r>
    </w:p>
    <w:p w14:paraId="4862F697"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Фармакокинетиката на амлодипин не се повлиява значимо при нарушение на бъбречната функция. Както се очаква за вещество, чийто бъбречен клирънс е само около 30% от </w:t>
      </w:r>
      <w:r w:rsidRPr="00A16025">
        <w:rPr>
          <w:rFonts w:eastAsia="Times New Roman" w:cs="Arial"/>
          <w:color w:val="000000"/>
          <w:szCs w:val="20"/>
          <w:lang w:eastAsia="bg-BG"/>
        </w:rPr>
        <w:lastRenderedPageBreak/>
        <w:t>общия плазмен клирънс, не се наблюдава корелация между бъбречната функция и системната експозиция към валсартан.</w:t>
      </w:r>
    </w:p>
    <w:p w14:paraId="39782108" w14:textId="77777777" w:rsidR="00A16025" w:rsidRPr="00A16025" w:rsidRDefault="00A16025" w:rsidP="00A16025">
      <w:pPr>
        <w:spacing w:line="240" w:lineRule="auto"/>
        <w:rPr>
          <w:rFonts w:eastAsia="Times New Roman" w:cs="Arial"/>
          <w:i/>
          <w:iCs/>
          <w:color w:val="000000"/>
          <w:szCs w:val="20"/>
          <w:u w:val="single"/>
          <w:lang w:eastAsia="bg-BG"/>
        </w:rPr>
      </w:pPr>
    </w:p>
    <w:p w14:paraId="179AE968" w14:textId="0288141C"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u w:val="single"/>
          <w:lang w:eastAsia="bg-BG"/>
        </w:rPr>
        <w:t>Чернодробно увреждане</w:t>
      </w:r>
    </w:p>
    <w:p w14:paraId="2CF8F97F"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Налични са много ограничени данни за приложението на амлодипин при пациенти с чернодробно увреждане. Пациенти с чернодробно увреждане имат намален клирьнс на амлодипин с последващо покачване на </w:t>
      </w:r>
      <w:r w:rsidRPr="00A16025">
        <w:rPr>
          <w:rFonts w:eastAsia="Times New Roman" w:cs="Arial"/>
          <w:color w:val="000000"/>
          <w:szCs w:val="20"/>
          <w:lang w:val="en-US"/>
        </w:rPr>
        <w:t>AUC</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с приблизително 40-60%. Като цяло, при пациенти с леко до умерено тежко изразено хронично чернодробно заболяване експозицията към валсартан (определена чрез стойностите на </w:t>
      </w:r>
      <w:r w:rsidRPr="00A16025">
        <w:rPr>
          <w:rFonts w:eastAsia="Times New Roman" w:cs="Arial"/>
          <w:color w:val="000000"/>
          <w:szCs w:val="20"/>
          <w:lang w:val="en-US"/>
        </w:rPr>
        <w:t>AUC</w:t>
      </w:r>
      <w:r w:rsidRPr="00A16025">
        <w:rPr>
          <w:rFonts w:eastAsia="Times New Roman" w:cs="Arial"/>
          <w:color w:val="000000"/>
          <w:szCs w:val="20"/>
          <w:lang w:val="ru-RU"/>
        </w:rPr>
        <w:t xml:space="preserve">) </w:t>
      </w:r>
      <w:r w:rsidRPr="00A16025">
        <w:rPr>
          <w:rFonts w:eastAsia="Times New Roman" w:cs="Arial"/>
          <w:color w:val="000000"/>
          <w:szCs w:val="20"/>
          <w:lang w:eastAsia="bg-BG"/>
        </w:rPr>
        <w:t>е два пъти по-висока от установената при здрави доброволци (групирани по възраст, пол и тегло). Приложението при пациенти с чернодробно заболяване трябва да се осъществява с повишено внимание (вж. точка 4.2).</w:t>
      </w:r>
    </w:p>
    <w:p w14:paraId="4329681E" w14:textId="7CFEDFF5" w:rsidR="00A16025" w:rsidRPr="00A16025" w:rsidRDefault="00A16025" w:rsidP="00A16025"/>
    <w:p w14:paraId="4FB791BE" w14:textId="33988BC5" w:rsidR="00B6672E" w:rsidRDefault="002C50EE" w:rsidP="00936AD0">
      <w:pPr>
        <w:pStyle w:val="Heading2"/>
      </w:pPr>
      <w:r>
        <w:t>5.3. Предклинични данни за безопасност</w:t>
      </w:r>
    </w:p>
    <w:p w14:paraId="7E36CDD8" w14:textId="1783CA09" w:rsidR="00A16025" w:rsidRDefault="00A16025" w:rsidP="00A16025"/>
    <w:p w14:paraId="606FAD87" w14:textId="77777777"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Амлодипин/валсартан</w:t>
      </w:r>
    </w:p>
    <w:p w14:paraId="3760ED49"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Нежеланите лекарствени реакции наблюдавани в проучвания при животни имащи вероятна клинична значимост са както следва:</w:t>
      </w:r>
    </w:p>
    <w:p w14:paraId="1C7BC9CF"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Хистопатологични данни за възпаление са наблюдавани в жлезистия стомах при мъжки плъхове при експозиция от около 1,9 (валсартан) и 2,6 (амлодипин) пъти над клиничните дози от 160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валсартан и 10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амлодипин. При по-високи експозиции има улцерации и ерозии по стомашната лигавица както при женските, така и при мъжките плъхове. Подобни промени се наблюдават и при групата приемаща само валсартан (експозиция 8,5-11,0 пъти над клиничната доза от 160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валсартан).</w:t>
      </w:r>
    </w:p>
    <w:p w14:paraId="7E65B740" w14:textId="77777777" w:rsidR="00A16025" w:rsidRPr="00A16025" w:rsidRDefault="00A16025" w:rsidP="00A16025">
      <w:pPr>
        <w:rPr>
          <w:rFonts w:eastAsia="Times New Roman" w:cs="Arial"/>
          <w:color w:val="000000"/>
          <w:szCs w:val="20"/>
          <w:lang w:eastAsia="bg-BG"/>
        </w:rPr>
      </w:pPr>
    </w:p>
    <w:p w14:paraId="7E942066" w14:textId="77777777" w:rsidR="00A16025" w:rsidRPr="00A16025" w:rsidRDefault="00A16025" w:rsidP="00A16025">
      <w:pPr>
        <w:rPr>
          <w:rFonts w:eastAsia="Times New Roman" w:cs="Arial"/>
          <w:sz w:val="28"/>
          <w:szCs w:val="24"/>
        </w:rPr>
      </w:pPr>
      <w:r w:rsidRPr="00A16025">
        <w:rPr>
          <w:rFonts w:eastAsia="Times New Roman" w:cs="Arial"/>
          <w:color w:val="000000"/>
          <w:szCs w:val="20"/>
          <w:lang w:eastAsia="bg-BG"/>
        </w:rPr>
        <w:t xml:space="preserve">При експозиция 8-13 (валсартан) и 7-8 (амлодипин) пъти над клиничната доза от 160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валсартан и 10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амлодипин се установяват увеличена честота и тежест на бъбречната тубулна базофилия/хиалинизация, дилатация и отливки, също и интерстициално лимфоцитно възпаление и хипертрофия на артериоларната медия. Сходни промени се установяват в групата приемаща само валсартан (експозицията 8,5-11,0 пъти над клиничната доза от 160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валсартан).</w:t>
      </w:r>
    </w:p>
    <w:p w14:paraId="5C6367B9" w14:textId="77777777" w:rsidR="00A16025" w:rsidRPr="00A16025" w:rsidRDefault="00A16025" w:rsidP="00A16025">
      <w:pPr>
        <w:spacing w:line="240" w:lineRule="auto"/>
        <w:rPr>
          <w:rFonts w:eastAsia="Times New Roman" w:cs="Arial"/>
          <w:color w:val="000000"/>
          <w:szCs w:val="20"/>
          <w:lang w:eastAsia="bg-BG"/>
        </w:rPr>
      </w:pPr>
    </w:p>
    <w:p w14:paraId="13ABEA62" w14:textId="5869580A"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В проучване за ембрио-фетално развитие при плъхове се наблюдават увеличена честота на дилатирани уретери, малформации на стернума и неосифицирани фаланги на предни лапи при експозиция от около 12 (валсартан) и 10 (амлодипин) пъти над клиничните дози от 160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валсартан и 10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амлодипин. Дилатирани уретери се наблюдават и в групата само с валсартан (експозиция 12 пъти над клиничната доза от 160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валсартан). В това проучване има само слабо изразени белези на майчина токсичност (умерена редукция на телесно тегло). Нивото, при което не се наблюдават ефекти по отношение на развитието е 3- (валсартан) и 4- (амлодипин) пъти над клиничната експозиция (на базата на </w:t>
      </w:r>
      <w:r w:rsidRPr="00A16025">
        <w:rPr>
          <w:rFonts w:eastAsia="Times New Roman" w:cs="Arial"/>
          <w:color w:val="000000"/>
          <w:szCs w:val="20"/>
          <w:lang w:val="en-US"/>
        </w:rPr>
        <w:t>AUC</w:t>
      </w:r>
      <w:r w:rsidRPr="00A16025">
        <w:rPr>
          <w:rFonts w:eastAsia="Times New Roman" w:cs="Arial"/>
          <w:color w:val="000000"/>
          <w:szCs w:val="20"/>
          <w:lang w:val="ru-RU"/>
        </w:rPr>
        <w:t>).</w:t>
      </w:r>
    </w:p>
    <w:p w14:paraId="48EDB368" w14:textId="77777777" w:rsidR="00A16025" w:rsidRPr="00A16025" w:rsidRDefault="00A16025" w:rsidP="00A16025">
      <w:pPr>
        <w:spacing w:line="240" w:lineRule="auto"/>
        <w:rPr>
          <w:rFonts w:eastAsia="Times New Roman" w:cs="Arial"/>
          <w:color w:val="000000"/>
          <w:szCs w:val="20"/>
          <w:lang w:eastAsia="bg-BG"/>
        </w:rPr>
      </w:pPr>
    </w:p>
    <w:p w14:paraId="454B78DC" w14:textId="6C8F1A3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За отделните съставки няма доказателства за мутагенност, кластогенен ефект и карциногенност.</w:t>
      </w:r>
    </w:p>
    <w:p w14:paraId="77711DD0" w14:textId="77777777" w:rsidR="00A16025" w:rsidRPr="00A16025" w:rsidRDefault="00A16025" w:rsidP="00A16025">
      <w:pPr>
        <w:spacing w:line="240" w:lineRule="auto"/>
        <w:rPr>
          <w:rFonts w:eastAsia="Times New Roman" w:cs="Arial"/>
          <w:i/>
          <w:iCs/>
          <w:color w:val="000000"/>
          <w:szCs w:val="20"/>
          <w:lang w:eastAsia="bg-BG"/>
        </w:rPr>
      </w:pPr>
    </w:p>
    <w:p w14:paraId="7B685FCB" w14:textId="62086755"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Амлодипин</w:t>
      </w:r>
    </w:p>
    <w:p w14:paraId="6E2FE0B6"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u w:val="single"/>
          <w:lang w:eastAsia="bg-BG"/>
        </w:rPr>
        <w:t>Репродуктивна токсичност</w:t>
      </w:r>
    </w:p>
    <w:p w14:paraId="3DCC8A99"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жизненоспособност на малките при дози приблизително 50 пъти по-високи от максималните препоръчителни дози при хора, изчислени на база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val="ru-RU"/>
        </w:rPr>
        <w:t>.</w:t>
      </w:r>
    </w:p>
    <w:p w14:paraId="7540DB6A" w14:textId="77777777" w:rsidR="00A16025" w:rsidRPr="00A16025" w:rsidRDefault="00A16025" w:rsidP="00A16025">
      <w:pPr>
        <w:spacing w:line="240" w:lineRule="auto"/>
        <w:rPr>
          <w:rFonts w:eastAsia="Times New Roman" w:cs="Arial"/>
          <w:color w:val="000000"/>
          <w:szCs w:val="20"/>
          <w:u w:val="single"/>
          <w:lang w:eastAsia="bg-BG"/>
        </w:rPr>
      </w:pPr>
    </w:p>
    <w:p w14:paraId="6AEDD962" w14:textId="4991B105"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u w:val="single"/>
          <w:lang w:eastAsia="bg-BG"/>
        </w:rPr>
        <w:t>Нарушения във фертилитета</w:t>
      </w:r>
    </w:p>
    <w:p w14:paraId="41B98195"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Няма ефект върху фертилитета на плъхове, третирани с амлодипин (мъжки - 64 дни и женски 14 дни преди чифтосване) в дози до 10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eastAsia="bg-BG"/>
        </w:rPr>
        <w:t xml:space="preserve">/ден (8 пъти* максималната препоръчителна доза за хора от 10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изчислена на база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m</w:t>
      </w:r>
      <w:r w:rsidRPr="00A16025">
        <w:rPr>
          <w:rFonts w:eastAsia="Times New Roman" w:cs="Arial"/>
          <w:color w:val="000000"/>
          <w:szCs w:val="20"/>
          <w:vertAlign w:val="superscript"/>
          <w:lang w:val="ru-RU"/>
        </w:rPr>
        <w:t>2</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val="ru-RU"/>
        </w:rPr>
        <w:t xml:space="preserve">, </w:t>
      </w:r>
      <w:r w:rsidRPr="00A16025">
        <w:rPr>
          <w:rFonts w:eastAsia="Times New Roman" w:cs="Arial"/>
          <w:color w:val="000000"/>
          <w:szCs w:val="2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сертолиевите клетки.</w:t>
      </w:r>
    </w:p>
    <w:p w14:paraId="1229A32F" w14:textId="77777777" w:rsidR="00A16025" w:rsidRPr="00A16025" w:rsidRDefault="00A16025" w:rsidP="00A16025">
      <w:pPr>
        <w:spacing w:line="240" w:lineRule="auto"/>
        <w:rPr>
          <w:rFonts w:eastAsia="Times New Roman" w:cs="Arial"/>
          <w:color w:val="000000"/>
          <w:szCs w:val="20"/>
          <w:u w:val="single"/>
          <w:lang w:eastAsia="bg-BG"/>
        </w:rPr>
      </w:pPr>
    </w:p>
    <w:p w14:paraId="04AD0A13" w14:textId="542E601A"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u w:val="single"/>
          <w:lang w:eastAsia="bg-BG"/>
        </w:rPr>
        <w:t>Карциногенеза, мутагенеза</w:t>
      </w:r>
    </w:p>
    <w:p w14:paraId="7D681F50"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Няма данни за карциногенност при плъхове и мишки, третирани две години с амлодипин в храната в концентрации, изчислени да осигурят дневни дозови нива от 0,5,1,25 и 2,5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eastAsia="bg-BG"/>
        </w:rPr>
        <w:t xml:space="preserve">/ден. Най- високата доза (при мишки - близка до, а при плъхове - два пъти* по-висока от максималната препоръчителна клинична доза от 10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изчислена за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m</w:t>
      </w:r>
      <w:r w:rsidRPr="00A16025">
        <w:rPr>
          <w:rFonts w:eastAsia="Times New Roman" w:cs="Arial"/>
          <w:color w:val="000000"/>
          <w:szCs w:val="20"/>
          <w:vertAlign w:val="superscript"/>
          <w:lang w:val="ru-RU"/>
        </w:rPr>
        <w:t>2</w:t>
      </w:r>
      <w:r w:rsidRPr="00A16025">
        <w:rPr>
          <w:rFonts w:eastAsia="Times New Roman" w:cs="Arial"/>
          <w:color w:val="000000"/>
          <w:szCs w:val="20"/>
          <w:lang w:val="ru-RU"/>
        </w:rPr>
        <w:t xml:space="preserve">) </w:t>
      </w:r>
      <w:r w:rsidRPr="00A16025">
        <w:rPr>
          <w:rFonts w:eastAsia="Times New Roman" w:cs="Arial"/>
          <w:color w:val="000000"/>
          <w:szCs w:val="20"/>
          <w:lang w:eastAsia="bg-BG"/>
        </w:rPr>
        <w:t>е била близка до максимално допустимата доза за мишки, но не и за плъхове.</w:t>
      </w:r>
    </w:p>
    <w:p w14:paraId="7DE00480" w14:textId="77777777" w:rsidR="00A16025" w:rsidRPr="00A16025" w:rsidRDefault="00A16025" w:rsidP="00A16025">
      <w:pPr>
        <w:spacing w:line="240" w:lineRule="auto"/>
        <w:rPr>
          <w:rFonts w:eastAsia="Times New Roman" w:cs="Arial"/>
          <w:color w:val="000000"/>
          <w:szCs w:val="20"/>
          <w:lang w:eastAsia="bg-BG"/>
        </w:rPr>
      </w:pPr>
    </w:p>
    <w:p w14:paraId="1E864AE8" w14:textId="6265FE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Проучвания за мутагенност не показват лекарствено-обусловени ефекти нито на генно, нито на хромозомно ниво.</w:t>
      </w:r>
    </w:p>
    <w:p w14:paraId="71B1777B" w14:textId="77777777" w:rsidR="00A16025" w:rsidRPr="00A16025" w:rsidRDefault="00A16025" w:rsidP="00A16025">
      <w:pPr>
        <w:spacing w:line="240" w:lineRule="auto"/>
        <w:rPr>
          <w:rFonts w:eastAsia="Times New Roman" w:cs="Arial"/>
          <w:color w:val="000000"/>
          <w:szCs w:val="20"/>
          <w:lang w:eastAsia="bg-BG"/>
        </w:rPr>
      </w:pPr>
    </w:p>
    <w:p w14:paraId="20F47016" w14:textId="1619AA93"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 изчислена за пациенти с тегло 50 </w:t>
      </w:r>
      <w:r w:rsidRPr="00A16025">
        <w:rPr>
          <w:rFonts w:eastAsia="Times New Roman" w:cs="Arial"/>
          <w:color w:val="000000"/>
          <w:szCs w:val="20"/>
          <w:lang w:val="en-US"/>
        </w:rPr>
        <w:t>kg</w:t>
      </w:r>
    </w:p>
    <w:p w14:paraId="3072EE8F" w14:textId="77777777" w:rsidR="00A16025" w:rsidRPr="00A16025" w:rsidRDefault="00A16025" w:rsidP="00A16025">
      <w:pPr>
        <w:spacing w:line="240" w:lineRule="auto"/>
        <w:rPr>
          <w:rFonts w:eastAsia="Times New Roman" w:cs="Arial"/>
          <w:i/>
          <w:iCs/>
          <w:color w:val="000000"/>
          <w:szCs w:val="20"/>
          <w:lang w:eastAsia="bg-BG"/>
        </w:rPr>
      </w:pPr>
    </w:p>
    <w:p w14:paraId="5C7CD29C" w14:textId="40419EB9"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Валсартан</w:t>
      </w:r>
    </w:p>
    <w:p w14:paraId="3BA8839D"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Предклиничните данни не показват особен риск за хората на база на конвенционалните фармакологични проучвания за безопасност, токсичност при многократно приложение, генотоксичност, карциногенен потенциал, репродуктивна токсичност и токсичност за развитието.</w:t>
      </w:r>
    </w:p>
    <w:p w14:paraId="7F6A0A99" w14:textId="77777777" w:rsidR="00A16025" w:rsidRPr="00A16025" w:rsidRDefault="00A16025" w:rsidP="00A16025">
      <w:pPr>
        <w:rPr>
          <w:rFonts w:eastAsia="Times New Roman" w:cs="Arial"/>
          <w:color w:val="000000"/>
          <w:szCs w:val="20"/>
          <w:lang w:eastAsia="bg-BG"/>
        </w:rPr>
      </w:pPr>
    </w:p>
    <w:p w14:paraId="40A10EB6" w14:textId="77777777" w:rsidR="00A16025" w:rsidRPr="00A16025" w:rsidRDefault="00A16025" w:rsidP="00A16025">
      <w:pPr>
        <w:rPr>
          <w:rFonts w:eastAsia="Times New Roman" w:cs="Arial"/>
          <w:sz w:val="28"/>
          <w:szCs w:val="24"/>
        </w:rPr>
      </w:pPr>
      <w:r w:rsidRPr="00A16025">
        <w:rPr>
          <w:rFonts w:eastAsia="Times New Roman" w:cs="Arial"/>
          <w:color w:val="000000"/>
          <w:szCs w:val="20"/>
          <w:lang w:eastAsia="bg-BG"/>
        </w:rPr>
        <w:t xml:space="preserve">При плъхове токсичните дози за майката (600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eastAsia="bg-BG"/>
        </w:rPr>
        <w:t xml:space="preserve">/ден) по време на последните дни от бременността и периода на лактация са довели до по-ниска степен на преживяемост, по-слабо наддаване на тегло и забавено развитие (отделяне иа ушната мида и отваряне на слуховия канал) на поколението (вж. точка 4.6). Тези дози при плъхове (600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eastAsia="bg-BG"/>
        </w:rPr>
        <w:t xml:space="preserve">/ден) представляват приблизително 18 пъти максималната препоръчителна доза при хора на базата на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m</w:t>
      </w:r>
      <w:r w:rsidRPr="00A16025">
        <w:rPr>
          <w:rFonts w:eastAsia="Times New Roman" w:cs="Arial"/>
          <w:color w:val="000000"/>
          <w:szCs w:val="20"/>
          <w:vertAlign w:val="superscript"/>
          <w:lang w:val="ru-RU"/>
        </w:rPr>
        <w:t>2</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(изчисленията се отнасят за перорална доза 320 </w:t>
      </w:r>
      <w:r w:rsidRPr="00A16025">
        <w:rPr>
          <w:rFonts w:eastAsia="Times New Roman" w:cs="Arial"/>
          <w:color w:val="000000"/>
          <w:szCs w:val="20"/>
          <w:lang w:val="en-US"/>
        </w:rPr>
        <w:t>mg</w:t>
      </w:r>
      <w:r w:rsidRPr="00A16025">
        <w:rPr>
          <w:rFonts w:eastAsia="Times New Roman" w:cs="Arial"/>
          <w:color w:val="000000"/>
          <w:szCs w:val="20"/>
          <w:lang w:eastAsia="bg-BG"/>
        </w:rPr>
        <w:t xml:space="preserve">/ден и пациент с тегло 60 </w:t>
      </w:r>
      <w:r w:rsidRPr="00A16025">
        <w:rPr>
          <w:rFonts w:eastAsia="Times New Roman" w:cs="Arial"/>
          <w:color w:val="000000"/>
          <w:szCs w:val="20"/>
          <w:lang w:val="en-US"/>
        </w:rPr>
        <w:t>kg</w:t>
      </w:r>
      <w:r w:rsidRPr="00A16025">
        <w:rPr>
          <w:rFonts w:eastAsia="Times New Roman" w:cs="Arial"/>
          <w:color w:val="000000"/>
          <w:szCs w:val="20"/>
          <w:lang w:val="ru-RU"/>
        </w:rPr>
        <w:t>).</w:t>
      </w:r>
    </w:p>
    <w:p w14:paraId="366FB7AA" w14:textId="77777777" w:rsidR="00A16025" w:rsidRPr="00A16025" w:rsidRDefault="00A16025" w:rsidP="00A16025">
      <w:pPr>
        <w:spacing w:line="240" w:lineRule="auto"/>
        <w:rPr>
          <w:rFonts w:eastAsia="Times New Roman" w:cs="Arial"/>
          <w:color w:val="000000"/>
          <w:szCs w:val="20"/>
          <w:lang w:eastAsia="bg-BG"/>
        </w:rPr>
      </w:pPr>
    </w:p>
    <w:p w14:paraId="7DBE210C" w14:textId="41D228B0"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При предклинични проучвания за безопасност, високи дози валсартан (200 до 600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телесно тегло) предизвикват при плъхове намаляване на параметрите на червените кръвни клетки (еритроцити, хемоглобин, хематокрит) и причиняват промени в бъбречната хемодинамика (леко повишаване на урейния азот в кръвта, бъбречна тубулна хиперплазия и базофилия при мъжките). Тези дози при плъхове (200 и 600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eastAsia="bg-BG"/>
        </w:rPr>
        <w:t xml:space="preserve">/ден) представляват приблизително 6 и 18 пъти максималната препоръчителна доза при хора на базата на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m</w:t>
      </w:r>
      <w:r w:rsidRPr="00A16025">
        <w:rPr>
          <w:rFonts w:eastAsia="Times New Roman" w:cs="Arial"/>
          <w:color w:val="000000"/>
          <w:szCs w:val="20"/>
          <w:vertAlign w:val="superscript"/>
          <w:lang w:val="ru-RU"/>
        </w:rPr>
        <w:t>2</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(изчисленията се отнасят за перорална доза 320 </w:t>
      </w:r>
      <w:r w:rsidRPr="00A16025">
        <w:rPr>
          <w:rFonts w:eastAsia="Times New Roman" w:cs="Arial"/>
          <w:color w:val="000000"/>
          <w:szCs w:val="20"/>
          <w:lang w:val="en-US"/>
        </w:rPr>
        <w:t>mg</w:t>
      </w:r>
      <w:r w:rsidRPr="00A16025">
        <w:rPr>
          <w:rFonts w:eastAsia="Times New Roman" w:cs="Arial"/>
          <w:color w:val="000000"/>
          <w:szCs w:val="20"/>
          <w:lang w:eastAsia="bg-BG"/>
        </w:rPr>
        <w:t xml:space="preserve">/ден и пациент с тегло 60 </w:t>
      </w:r>
      <w:r w:rsidRPr="00A16025">
        <w:rPr>
          <w:rFonts w:eastAsia="Times New Roman" w:cs="Arial"/>
          <w:color w:val="000000"/>
          <w:szCs w:val="20"/>
          <w:lang w:val="en-US"/>
        </w:rPr>
        <w:t>kg</w:t>
      </w:r>
      <w:r w:rsidRPr="00A16025">
        <w:rPr>
          <w:rFonts w:eastAsia="Times New Roman" w:cs="Arial"/>
          <w:color w:val="000000"/>
          <w:szCs w:val="20"/>
          <w:lang w:val="ru-RU"/>
        </w:rPr>
        <w:t>).</w:t>
      </w:r>
    </w:p>
    <w:p w14:paraId="64FAC5E1" w14:textId="77777777" w:rsidR="00A16025" w:rsidRPr="00A16025" w:rsidRDefault="00A16025" w:rsidP="00A16025">
      <w:pPr>
        <w:spacing w:line="240" w:lineRule="auto"/>
        <w:rPr>
          <w:rFonts w:eastAsia="Times New Roman" w:cs="Arial"/>
          <w:color w:val="000000"/>
          <w:szCs w:val="20"/>
          <w:lang w:eastAsia="bg-BG"/>
        </w:rPr>
      </w:pPr>
    </w:p>
    <w:p w14:paraId="0206CDC3" w14:textId="76E5B26C"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При мармозетки в сравними дози промените са подобни, но по-тежки, особено в бъбреците, където промените се развиват до нефропатия, включваща повишение на урейния азот и креатинина в кръвта.</w:t>
      </w:r>
    </w:p>
    <w:p w14:paraId="4E1CC017" w14:textId="77777777" w:rsidR="00A16025" w:rsidRPr="00A16025" w:rsidRDefault="00A16025" w:rsidP="00A16025">
      <w:pPr>
        <w:spacing w:line="240" w:lineRule="auto"/>
        <w:rPr>
          <w:rFonts w:eastAsia="Times New Roman" w:cs="Arial"/>
          <w:color w:val="000000"/>
          <w:szCs w:val="20"/>
          <w:lang w:eastAsia="bg-BG"/>
        </w:rPr>
      </w:pPr>
    </w:p>
    <w:p w14:paraId="5A1063D1" w14:textId="03863144"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lastRenderedPageBreak/>
        <w:t>Наблюдава се също хипертрофия на бъбречните юкстагломерулни клетки и при двата вида. Счита се, че всички промени се дължат на фармакологичното действие на валсартан, което води до продължителна хипотония, особено при мармозетките. Изглежда, че терапевтичната доза на валсартан при хора не е свързана с хипертрофия на бъбречните юкстагломерулни клетки.</w:t>
      </w:r>
    </w:p>
    <w:p w14:paraId="35EA8AC5" w14:textId="22259C73" w:rsidR="00A16025" w:rsidRPr="00A16025" w:rsidRDefault="00A16025" w:rsidP="00A16025"/>
    <w:p w14:paraId="1BA6531D" w14:textId="22CBC6F9" w:rsidR="00B6672E" w:rsidRDefault="002C50EE" w:rsidP="00936AD0">
      <w:pPr>
        <w:pStyle w:val="Heading1"/>
      </w:pPr>
      <w:r>
        <w:t>7. ПРИТЕЖАТЕЛ НА РАЗРЕШЕНИЕТО ЗА УПОТРЕБА</w:t>
      </w:r>
    </w:p>
    <w:p w14:paraId="7E9D1479" w14:textId="6B2753E0" w:rsidR="00A16025" w:rsidRDefault="00A16025" w:rsidP="00A16025"/>
    <w:p w14:paraId="7C693D55" w14:textId="77777777" w:rsidR="00A16025" w:rsidRPr="00A16025" w:rsidRDefault="00A16025" w:rsidP="00A16025">
      <w:pPr>
        <w:rPr>
          <w:sz w:val="24"/>
          <w:szCs w:val="24"/>
          <w:lang w:val="ru-RU"/>
        </w:rPr>
      </w:pPr>
      <w:r w:rsidRPr="00A16025">
        <w:rPr>
          <w:lang w:val="en-US"/>
        </w:rPr>
        <w:t>Sandoz</w:t>
      </w:r>
      <w:r w:rsidRPr="00A16025">
        <w:rPr>
          <w:lang w:val="ru-RU"/>
        </w:rPr>
        <w:t xml:space="preserve"> </w:t>
      </w:r>
      <w:r w:rsidRPr="00A16025">
        <w:rPr>
          <w:lang w:val="en-US"/>
        </w:rPr>
        <w:t>d</w:t>
      </w:r>
      <w:r w:rsidRPr="00A16025">
        <w:rPr>
          <w:lang w:val="ru-RU"/>
        </w:rPr>
        <w:t>.</w:t>
      </w:r>
      <w:r w:rsidRPr="00A16025">
        <w:rPr>
          <w:lang w:val="en-US"/>
        </w:rPr>
        <w:t>d</w:t>
      </w:r>
      <w:r w:rsidRPr="00A16025">
        <w:rPr>
          <w:lang w:val="ru-RU"/>
        </w:rPr>
        <w:t>.</w:t>
      </w:r>
    </w:p>
    <w:p w14:paraId="6CAE8E12" w14:textId="77777777" w:rsidR="00A16025" w:rsidRDefault="00A16025" w:rsidP="00A16025">
      <w:pPr>
        <w:rPr>
          <w:lang w:eastAsia="bg-BG"/>
        </w:rPr>
      </w:pPr>
      <w:proofErr w:type="spellStart"/>
      <w:r w:rsidRPr="00A16025">
        <w:rPr>
          <w:lang w:val="en-US"/>
        </w:rPr>
        <w:t>Verovskova</w:t>
      </w:r>
      <w:proofErr w:type="spellEnd"/>
      <w:r w:rsidRPr="00A16025">
        <w:rPr>
          <w:lang w:val="ru-RU"/>
        </w:rPr>
        <w:t xml:space="preserve"> </w:t>
      </w:r>
      <w:r w:rsidRPr="00A16025">
        <w:rPr>
          <w:lang w:eastAsia="bg-BG"/>
        </w:rPr>
        <w:t xml:space="preserve">57, </w:t>
      </w:r>
    </w:p>
    <w:p w14:paraId="6732B51D" w14:textId="77777777" w:rsidR="00A16025" w:rsidRDefault="00A16025" w:rsidP="00A16025">
      <w:pPr>
        <w:rPr>
          <w:lang w:val="en-US"/>
        </w:rPr>
      </w:pPr>
      <w:r w:rsidRPr="00A16025">
        <w:rPr>
          <w:lang w:eastAsia="bg-BG"/>
        </w:rPr>
        <w:t xml:space="preserve">1000 </w:t>
      </w:r>
      <w:r w:rsidRPr="00A16025">
        <w:rPr>
          <w:lang w:val="en-US"/>
        </w:rPr>
        <w:t>Ljubljana</w:t>
      </w:r>
    </w:p>
    <w:p w14:paraId="5EC9A432" w14:textId="03EEC53C" w:rsidR="00A16025" w:rsidRPr="00A16025" w:rsidRDefault="00A16025" w:rsidP="00A16025">
      <w:pPr>
        <w:rPr>
          <w:lang w:val="ru-RU"/>
        </w:rPr>
      </w:pPr>
      <w:r w:rsidRPr="00A16025">
        <w:rPr>
          <w:lang w:eastAsia="bg-BG"/>
        </w:rPr>
        <w:t>Словения</w:t>
      </w:r>
    </w:p>
    <w:p w14:paraId="508F3A54" w14:textId="7A113D53" w:rsidR="00B6672E" w:rsidRDefault="00936AD0" w:rsidP="00936AD0">
      <w:pPr>
        <w:pStyle w:val="Heading1"/>
      </w:pPr>
      <w:r>
        <w:t>8.</w:t>
      </w:r>
      <w:r w:rsidR="002C50EE">
        <w:t>НОМЕР НА РАЗРЕШЕНИЕТО ЗА УПОТРЕБА</w:t>
      </w:r>
    </w:p>
    <w:p w14:paraId="026A91A4" w14:textId="4D61F70D" w:rsidR="00A16025" w:rsidRDefault="00A16025" w:rsidP="00A16025"/>
    <w:p w14:paraId="7CA40835" w14:textId="77777777" w:rsidR="00A16025" w:rsidRPr="00A16025" w:rsidRDefault="00A16025" w:rsidP="00A16025">
      <w:pPr>
        <w:rPr>
          <w:sz w:val="24"/>
          <w:szCs w:val="24"/>
          <w:lang w:val="ru-RU"/>
        </w:rPr>
      </w:pPr>
      <w:r w:rsidRPr="00A16025">
        <w:rPr>
          <w:lang w:eastAsia="bg-BG"/>
        </w:rPr>
        <w:t xml:space="preserve">5 </w:t>
      </w:r>
      <w:r w:rsidRPr="00A16025">
        <w:rPr>
          <w:lang w:val="en-US"/>
        </w:rPr>
        <w:t>mg</w:t>
      </w:r>
      <w:r w:rsidRPr="00A16025">
        <w:rPr>
          <w:lang w:val="ru-RU"/>
        </w:rPr>
        <w:t xml:space="preserve">/160 </w:t>
      </w:r>
      <w:r w:rsidRPr="00A16025">
        <w:rPr>
          <w:lang w:val="en-US"/>
        </w:rPr>
        <w:t>mg</w:t>
      </w:r>
      <w:r w:rsidRPr="00A16025">
        <w:rPr>
          <w:lang w:val="ru-RU"/>
        </w:rPr>
        <w:t xml:space="preserve">, </w:t>
      </w:r>
      <w:r w:rsidRPr="00A16025">
        <w:rPr>
          <w:lang w:val="en-US"/>
        </w:rPr>
        <w:t>Per</w:t>
      </w:r>
      <w:r w:rsidRPr="00A16025">
        <w:rPr>
          <w:lang w:val="ru-RU"/>
        </w:rPr>
        <w:t>. № 20170279</w:t>
      </w:r>
    </w:p>
    <w:p w14:paraId="424F8996" w14:textId="3BDBE6B8" w:rsidR="00A16025" w:rsidRPr="00A16025" w:rsidRDefault="00A16025" w:rsidP="00A16025">
      <w:pPr>
        <w:rPr>
          <w:lang w:val="ru-RU"/>
        </w:rPr>
      </w:pPr>
      <w:r w:rsidRPr="00A16025">
        <w:rPr>
          <w:lang w:val="ru-RU"/>
        </w:rPr>
        <w:t xml:space="preserve">10 </w:t>
      </w:r>
      <w:r w:rsidRPr="00A16025">
        <w:rPr>
          <w:lang w:val="en-US"/>
        </w:rPr>
        <w:t>mg</w:t>
      </w:r>
      <w:r w:rsidRPr="00A16025">
        <w:rPr>
          <w:lang w:val="ru-RU"/>
        </w:rPr>
        <w:t xml:space="preserve">/160 </w:t>
      </w:r>
      <w:r w:rsidRPr="00A16025">
        <w:rPr>
          <w:lang w:val="en-US"/>
        </w:rPr>
        <w:t>mg</w:t>
      </w:r>
      <w:r w:rsidRPr="00A16025">
        <w:rPr>
          <w:lang w:val="ru-RU"/>
        </w:rPr>
        <w:t xml:space="preserve">, </w:t>
      </w:r>
      <w:r w:rsidRPr="00A16025">
        <w:rPr>
          <w:lang w:val="en-US"/>
        </w:rPr>
        <w:t>Per</w:t>
      </w:r>
      <w:r w:rsidRPr="00A16025">
        <w:rPr>
          <w:lang w:val="ru-RU"/>
        </w:rPr>
        <w:t>. № 20170280</w:t>
      </w:r>
    </w:p>
    <w:p w14:paraId="2CCB5832" w14:textId="7E2EF848" w:rsidR="007C605B" w:rsidRDefault="002C50EE" w:rsidP="007C605B">
      <w:pPr>
        <w:pStyle w:val="Heading1"/>
      </w:pPr>
      <w:r>
        <w:t>9. ДАТА НА ПЪРВО РАЗРЕШАВАНЕ/ПОДНОВЯВАНЕ НА РАЗРЕШЕНИЕТО ЗА УПОТРЕБА</w:t>
      </w:r>
    </w:p>
    <w:p w14:paraId="6AF7E162" w14:textId="428E56ED" w:rsidR="00A16025" w:rsidRDefault="00A16025" w:rsidP="00A16025"/>
    <w:p w14:paraId="69A99258" w14:textId="1E8DAACF" w:rsidR="00A16025" w:rsidRDefault="00A16025" w:rsidP="00A16025">
      <w:r>
        <w:t>Дата на първо разрешаване за употреба: 18/09/2017</w:t>
      </w:r>
    </w:p>
    <w:p w14:paraId="486480B3" w14:textId="77777777" w:rsidR="00A16025" w:rsidRDefault="00A16025" w:rsidP="00A16025">
      <w:pPr>
        <w:rPr>
          <w:lang w:eastAsia="bg-BG"/>
        </w:rPr>
      </w:pPr>
      <w:r w:rsidRPr="00A16025">
        <w:rPr>
          <w:lang w:eastAsia="bg-BG"/>
        </w:rPr>
        <w:t xml:space="preserve">Дата на първо разрешаване за употреба: 18/09/2017 </w:t>
      </w:r>
    </w:p>
    <w:p w14:paraId="1268E241" w14:textId="5CBC8C70" w:rsidR="00A16025" w:rsidRPr="00A16025" w:rsidRDefault="00A16025" w:rsidP="00A16025">
      <w:pPr>
        <w:rPr>
          <w:sz w:val="24"/>
          <w:szCs w:val="24"/>
        </w:rPr>
      </w:pPr>
      <w:r w:rsidRPr="00A16025">
        <w:rPr>
          <w:lang w:eastAsia="bg-BG"/>
        </w:rPr>
        <w:t>Дата на последно подновяване:</w:t>
      </w:r>
    </w:p>
    <w:p w14:paraId="3BDE8BE9" w14:textId="77777777" w:rsidR="00A16025" w:rsidRPr="00A16025" w:rsidRDefault="00A16025" w:rsidP="00A16025"/>
    <w:p w14:paraId="0E9D0119" w14:textId="0245C6D7" w:rsidR="002C50EE" w:rsidRDefault="002C50EE" w:rsidP="002C50EE">
      <w:pPr>
        <w:pStyle w:val="Heading1"/>
      </w:pPr>
      <w:r>
        <w:t>10. ДАТА НА АКТУАЛИЗИРАНЕ НА ТЕКСТА</w:t>
      </w:r>
    </w:p>
    <w:bookmarkEnd w:id="0"/>
    <w:p w14:paraId="43FB38A2" w14:textId="43233BC7" w:rsidR="007C605B" w:rsidRPr="003E3126" w:rsidRDefault="00A16025" w:rsidP="00A16025">
      <w:r>
        <w:t>01/2022</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90A89"/>
    <w:multiLevelType w:val="hybridMultilevel"/>
    <w:tmpl w:val="CC0C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2"/>
  </w:num>
  <w:num w:numId="12">
    <w:abstractNumId w:val="15"/>
  </w:num>
  <w:num w:numId="13">
    <w:abstractNumId w:val="21"/>
  </w:num>
  <w:num w:numId="14">
    <w:abstractNumId w:val="13"/>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65B41"/>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16025"/>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14B48"/>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7852</Words>
  <Characters>44761</Characters>
  <Application>Microsoft Office Word</Application>
  <DocSecurity>0</DocSecurity>
  <Lines>373</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2022-07-14T15:04:00Z</dcterms:created>
  <dcterms:modified xsi:type="dcterms:W3CDTF">2022-07-14T15:04:00Z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