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7EEF2D00" w:rsidR="007122AD" w:rsidRDefault="00DD466D" w:rsidP="00936AD0">
      <w:pPr>
        <w:pStyle w:val="Heading1"/>
      </w:pPr>
      <w:r>
        <w:t>1.ИМЕ НА ЛЕКАРСТВЕНИЯ ПРОДУКТ</w:t>
      </w:r>
    </w:p>
    <w:p w14:paraId="389E6830" w14:textId="300FD7C6" w:rsidR="00F26F8B" w:rsidRDefault="00F26F8B" w:rsidP="00F26F8B"/>
    <w:p w14:paraId="270E9ACF" w14:textId="77777777" w:rsidR="00F26F8B" w:rsidRPr="00F26F8B" w:rsidRDefault="00F26F8B" w:rsidP="00F26F8B">
      <w:pPr>
        <w:rPr>
          <w:sz w:val="24"/>
          <w:szCs w:val="24"/>
          <w:lang w:val="ru-RU"/>
        </w:rPr>
      </w:pPr>
      <w:r w:rsidRPr="00F26F8B">
        <w:rPr>
          <w:lang w:eastAsia="bg-BG"/>
        </w:rPr>
        <w:t xml:space="preserve">Диперам НСТ 5 </w:t>
      </w:r>
      <w:r w:rsidRPr="00F26F8B">
        <w:rPr>
          <w:lang w:val="en-US"/>
        </w:rPr>
        <w:t>mg</w:t>
      </w:r>
      <w:r w:rsidRPr="00F26F8B">
        <w:rPr>
          <w:lang w:val="ru-RU"/>
        </w:rPr>
        <w:t>/</w:t>
      </w:r>
      <w:r w:rsidRPr="00F26F8B">
        <w:rPr>
          <w:lang w:eastAsia="bg-BG"/>
        </w:rPr>
        <w:t xml:space="preserve">160 </w:t>
      </w:r>
      <w:r w:rsidRPr="00F26F8B">
        <w:rPr>
          <w:lang w:val="en-US"/>
        </w:rPr>
        <w:t>mg</w:t>
      </w:r>
      <w:r w:rsidRPr="00F26F8B">
        <w:rPr>
          <w:lang w:val="ru-RU"/>
        </w:rPr>
        <w:t>/</w:t>
      </w:r>
      <w:r w:rsidRPr="00F26F8B">
        <w:rPr>
          <w:lang w:eastAsia="bg-BG"/>
        </w:rPr>
        <w:t xml:space="preserve">12,5 </w:t>
      </w:r>
      <w:r w:rsidRPr="00F26F8B">
        <w:rPr>
          <w:lang w:val="en-US"/>
        </w:rPr>
        <w:t>mg</w:t>
      </w:r>
      <w:r w:rsidRPr="00F26F8B">
        <w:rPr>
          <w:lang w:val="ru-RU"/>
        </w:rPr>
        <w:t xml:space="preserve"> </w:t>
      </w:r>
      <w:r w:rsidRPr="00F26F8B">
        <w:rPr>
          <w:lang w:eastAsia="bg-BG"/>
        </w:rPr>
        <w:t>филмирани таблетки</w:t>
      </w:r>
    </w:p>
    <w:p w14:paraId="7655CDE3" w14:textId="77777777" w:rsidR="00F26F8B" w:rsidRPr="00F26F8B" w:rsidRDefault="00F26F8B" w:rsidP="00F26F8B">
      <w:pPr>
        <w:rPr>
          <w:sz w:val="24"/>
          <w:szCs w:val="24"/>
          <w:lang w:val="ru-RU"/>
        </w:rPr>
      </w:pPr>
      <w:r w:rsidRPr="00F26F8B">
        <w:rPr>
          <w:lang w:eastAsia="bg-BG"/>
        </w:rPr>
        <w:t xml:space="preserve">Диперам НСТ 10 </w:t>
      </w:r>
      <w:r w:rsidRPr="00F26F8B">
        <w:rPr>
          <w:lang w:val="en-US"/>
        </w:rPr>
        <w:t>mg</w:t>
      </w:r>
      <w:r w:rsidRPr="00F26F8B">
        <w:rPr>
          <w:lang w:val="ru-RU"/>
        </w:rPr>
        <w:t xml:space="preserve">/160 </w:t>
      </w:r>
      <w:r w:rsidRPr="00F26F8B">
        <w:rPr>
          <w:lang w:val="en-US"/>
        </w:rPr>
        <w:t>mg</w:t>
      </w:r>
      <w:r w:rsidRPr="00F26F8B">
        <w:rPr>
          <w:lang w:val="ru-RU"/>
        </w:rPr>
        <w:t xml:space="preserve">/12,5 </w:t>
      </w:r>
      <w:r w:rsidRPr="00F26F8B">
        <w:rPr>
          <w:lang w:val="en-US"/>
        </w:rPr>
        <w:t>mg</w:t>
      </w:r>
      <w:r w:rsidRPr="00F26F8B">
        <w:rPr>
          <w:lang w:val="ru-RU"/>
        </w:rPr>
        <w:t xml:space="preserve"> </w:t>
      </w:r>
      <w:r w:rsidRPr="00F26F8B">
        <w:rPr>
          <w:lang w:eastAsia="bg-BG"/>
        </w:rPr>
        <w:t>филмирани таблетки</w:t>
      </w:r>
    </w:p>
    <w:p w14:paraId="54C883BC" w14:textId="77777777" w:rsidR="00F26F8B" w:rsidRPr="00F26F8B" w:rsidRDefault="00F26F8B" w:rsidP="00F26F8B">
      <w:pPr>
        <w:rPr>
          <w:sz w:val="24"/>
          <w:szCs w:val="24"/>
          <w:lang w:val="ru-RU"/>
        </w:rPr>
      </w:pPr>
      <w:r w:rsidRPr="00F26F8B">
        <w:rPr>
          <w:lang w:eastAsia="bg-BG"/>
        </w:rPr>
        <w:t xml:space="preserve">Диперам НСТ 10 </w:t>
      </w:r>
      <w:r w:rsidRPr="00F26F8B">
        <w:rPr>
          <w:lang w:val="en-US"/>
        </w:rPr>
        <w:t>mg</w:t>
      </w:r>
      <w:r w:rsidRPr="00F26F8B">
        <w:rPr>
          <w:lang w:val="ru-RU"/>
        </w:rPr>
        <w:t xml:space="preserve">/160 </w:t>
      </w:r>
      <w:r w:rsidRPr="00F26F8B">
        <w:rPr>
          <w:lang w:val="en-US"/>
        </w:rPr>
        <w:t>mg</w:t>
      </w:r>
      <w:r w:rsidRPr="00F26F8B">
        <w:rPr>
          <w:lang w:val="ru-RU"/>
        </w:rPr>
        <w:t xml:space="preserve">/25 </w:t>
      </w:r>
      <w:r w:rsidRPr="00F26F8B">
        <w:rPr>
          <w:lang w:val="en-US"/>
        </w:rPr>
        <w:t>mg</w:t>
      </w:r>
      <w:r w:rsidRPr="00F26F8B">
        <w:rPr>
          <w:lang w:val="ru-RU"/>
        </w:rPr>
        <w:t xml:space="preserve"> </w:t>
      </w:r>
      <w:r w:rsidRPr="00F26F8B">
        <w:rPr>
          <w:lang w:eastAsia="bg-BG"/>
        </w:rPr>
        <w:t>филмирани таблетки</w:t>
      </w:r>
    </w:p>
    <w:p w14:paraId="54D70BBC" w14:textId="77777777" w:rsidR="00F26F8B" w:rsidRPr="00F26F8B" w:rsidRDefault="00F26F8B" w:rsidP="00F26F8B">
      <w:pPr>
        <w:rPr>
          <w:lang w:val="ru-RU"/>
        </w:rPr>
      </w:pPr>
    </w:p>
    <w:p w14:paraId="2B72B052" w14:textId="2E56D931" w:rsidR="00F26F8B" w:rsidRPr="00F26F8B" w:rsidRDefault="00F26F8B" w:rsidP="00F26F8B">
      <w:pPr>
        <w:rPr>
          <w:sz w:val="24"/>
          <w:szCs w:val="24"/>
          <w:lang w:val="en-US"/>
        </w:rPr>
      </w:pPr>
      <w:r w:rsidRPr="00F26F8B">
        <w:rPr>
          <w:lang w:val="en-US"/>
        </w:rPr>
        <w:t xml:space="preserve">Dipperam </w:t>
      </w:r>
      <w:r w:rsidRPr="00F26F8B">
        <w:rPr>
          <w:lang w:eastAsia="bg-BG"/>
        </w:rPr>
        <w:t xml:space="preserve">НСТ 5 </w:t>
      </w:r>
      <w:r w:rsidRPr="00F26F8B">
        <w:rPr>
          <w:lang w:val="en-US"/>
        </w:rPr>
        <w:t>mg/160 mg/12.5 mg film-coated tablets</w:t>
      </w:r>
    </w:p>
    <w:p w14:paraId="69E2F847" w14:textId="77777777" w:rsidR="00F26F8B" w:rsidRPr="00F26F8B" w:rsidRDefault="00F26F8B" w:rsidP="00F26F8B">
      <w:pPr>
        <w:rPr>
          <w:sz w:val="24"/>
          <w:szCs w:val="24"/>
          <w:lang w:val="en-US"/>
        </w:rPr>
      </w:pPr>
      <w:r w:rsidRPr="00F26F8B">
        <w:rPr>
          <w:lang w:val="en-US"/>
        </w:rPr>
        <w:t>Dipperam HCT 10 mg/160 mg/12.5 mg film-coated tablets</w:t>
      </w:r>
    </w:p>
    <w:p w14:paraId="435BA85D" w14:textId="77777777" w:rsidR="00F26F8B" w:rsidRPr="00F26F8B" w:rsidRDefault="00F26F8B" w:rsidP="00F26F8B">
      <w:pPr>
        <w:rPr>
          <w:sz w:val="24"/>
          <w:szCs w:val="24"/>
          <w:lang w:val="en-US"/>
        </w:rPr>
      </w:pPr>
      <w:r w:rsidRPr="00F26F8B">
        <w:rPr>
          <w:lang w:val="en-US"/>
        </w:rPr>
        <w:t>Dipperam HCT 10 mg/160 mg/25 mg film-coated tablets</w:t>
      </w:r>
    </w:p>
    <w:p w14:paraId="6AD594B4" w14:textId="77777777" w:rsidR="00F26F8B" w:rsidRPr="00F26F8B" w:rsidRDefault="00F26F8B" w:rsidP="00F26F8B"/>
    <w:p w14:paraId="6920A680" w14:textId="58EA0A74" w:rsidR="00C40420" w:rsidRDefault="00DD466D" w:rsidP="004A448E">
      <w:pPr>
        <w:pStyle w:val="Heading1"/>
      </w:pPr>
      <w:r>
        <w:t>2. КАЧЕСТВЕН И КОЛИЧЕСТВЕН СЪСТАВ</w:t>
      </w:r>
    </w:p>
    <w:p w14:paraId="259FF835" w14:textId="0501CA98" w:rsidR="00F26F8B" w:rsidRDefault="00F26F8B" w:rsidP="00F26F8B"/>
    <w:p w14:paraId="2A8CC7F6" w14:textId="77777777" w:rsidR="00F26F8B" w:rsidRPr="00F26F8B" w:rsidRDefault="00F26F8B" w:rsidP="00F26F8B">
      <w:pPr>
        <w:spacing w:line="240" w:lineRule="auto"/>
        <w:rPr>
          <w:rFonts w:eastAsia="Times New Roman" w:cs="Arial"/>
          <w:sz w:val="24"/>
          <w:szCs w:val="24"/>
        </w:rPr>
      </w:pPr>
      <w:bookmarkStart w:id="1" w:name="bookmark0"/>
      <w:r w:rsidRPr="00F26F8B">
        <w:rPr>
          <w:rFonts w:eastAsia="Times New Roman" w:cs="Arial"/>
          <w:b/>
          <w:bCs/>
          <w:color w:val="000000"/>
          <w:lang w:eastAsia="bg-BG"/>
        </w:rPr>
        <w:t xml:space="preserve">Диперам НСТ 5 </w:t>
      </w:r>
      <w:r w:rsidRPr="00F26F8B">
        <w:rPr>
          <w:rFonts w:eastAsia="Times New Roman" w:cs="Arial"/>
          <w:b/>
          <w:bCs/>
          <w:color w:val="000000"/>
          <w:lang w:val="en-US"/>
        </w:rPr>
        <w:t>mg</w:t>
      </w:r>
      <w:r w:rsidRPr="00F26F8B">
        <w:rPr>
          <w:rFonts w:eastAsia="Times New Roman" w:cs="Arial"/>
          <w:b/>
          <w:bCs/>
          <w:color w:val="000000"/>
          <w:lang w:val="ru-RU"/>
        </w:rPr>
        <w:t xml:space="preserve">/160 </w:t>
      </w:r>
      <w:r w:rsidRPr="00F26F8B">
        <w:rPr>
          <w:rFonts w:eastAsia="Times New Roman" w:cs="Arial"/>
          <w:b/>
          <w:bCs/>
          <w:color w:val="000000"/>
          <w:lang w:val="en-US"/>
        </w:rPr>
        <w:t>mg</w:t>
      </w:r>
      <w:r w:rsidRPr="00F26F8B">
        <w:rPr>
          <w:rFonts w:eastAsia="Times New Roman" w:cs="Arial"/>
          <w:b/>
          <w:bCs/>
          <w:color w:val="000000"/>
          <w:lang w:val="ru-RU"/>
        </w:rPr>
        <w:t xml:space="preserve">/12,5 </w:t>
      </w:r>
      <w:r w:rsidRPr="00F26F8B">
        <w:rPr>
          <w:rFonts w:eastAsia="Times New Roman" w:cs="Arial"/>
          <w:b/>
          <w:bCs/>
          <w:color w:val="000000"/>
          <w:lang w:val="en-US"/>
        </w:rPr>
        <w:t>mg</w:t>
      </w:r>
      <w:r w:rsidRPr="00F26F8B">
        <w:rPr>
          <w:rFonts w:eastAsia="Times New Roman" w:cs="Arial"/>
          <w:b/>
          <w:bCs/>
          <w:color w:val="000000"/>
          <w:lang w:val="ru-RU"/>
        </w:rPr>
        <w:t xml:space="preserve"> </w:t>
      </w:r>
      <w:r w:rsidRPr="00F26F8B">
        <w:rPr>
          <w:rFonts w:eastAsia="Times New Roman" w:cs="Arial"/>
          <w:b/>
          <w:bCs/>
          <w:color w:val="000000"/>
          <w:lang w:eastAsia="bg-BG"/>
        </w:rPr>
        <w:t>филмирани таблетки</w:t>
      </w:r>
      <w:bookmarkEnd w:id="1"/>
    </w:p>
    <w:p w14:paraId="75DFF996"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Всяка филмирана таблетка съдържа 5 </w:t>
      </w:r>
      <w:r w:rsidRPr="00F26F8B">
        <w:rPr>
          <w:rFonts w:eastAsia="Times New Roman" w:cs="Arial"/>
          <w:color w:val="000000"/>
          <w:lang w:val="en-US"/>
        </w:rPr>
        <w:t>mg</w:t>
      </w:r>
      <w:r w:rsidRPr="00F26F8B">
        <w:rPr>
          <w:rFonts w:eastAsia="Times New Roman" w:cs="Arial"/>
          <w:color w:val="000000"/>
        </w:rPr>
        <w:t xml:space="preserve"> </w:t>
      </w:r>
      <w:r w:rsidRPr="00F26F8B">
        <w:rPr>
          <w:rFonts w:eastAsia="Times New Roman" w:cs="Arial"/>
          <w:color w:val="000000"/>
          <w:lang w:eastAsia="bg-BG"/>
        </w:rPr>
        <w:t xml:space="preserve">амлодипин </w:t>
      </w:r>
      <w:r w:rsidRPr="00F26F8B">
        <w:rPr>
          <w:rFonts w:eastAsia="Times New Roman" w:cs="Arial"/>
          <w:i/>
          <w:iCs/>
          <w:color w:val="000000"/>
        </w:rPr>
        <w:t>(</w:t>
      </w:r>
      <w:r w:rsidRPr="00F26F8B">
        <w:rPr>
          <w:rFonts w:eastAsia="Times New Roman" w:cs="Arial"/>
          <w:i/>
          <w:iCs/>
          <w:color w:val="000000"/>
          <w:lang w:val="en-US"/>
        </w:rPr>
        <w:t>amlodipine</w:t>
      </w:r>
      <w:r w:rsidRPr="00F26F8B">
        <w:rPr>
          <w:rFonts w:eastAsia="Times New Roman" w:cs="Arial"/>
          <w:i/>
          <w:iCs/>
          <w:color w:val="000000"/>
        </w:rPr>
        <w:t>)</w:t>
      </w:r>
      <w:r w:rsidRPr="00F26F8B">
        <w:rPr>
          <w:rFonts w:eastAsia="Times New Roman" w:cs="Arial"/>
          <w:color w:val="000000"/>
        </w:rPr>
        <w:t xml:space="preserve"> </w:t>
      </w:r>
      <w:r w:rsidRPr="00F26F8B">
        <w:rPr>
          <w:rFonts w:eastAsia="Times New Roman" w:cs="Arial"/>
          <w:color w:val="000000"/>
          <w:lang w:eastAsia="bg-BG"/>
        </w:rPr>
        <w:t xml:space="preserve">като амлодипинов безилат </w:t>
      </w:r>
      <w:r w:rsidRPr="00F26F8B">
        <w:rPr>
          <w:rFonts w:eastAsia="Times New Roman" w:cs="Arial"/>
          <w:i/>
          <w:iCs/>
          <w:color w:val="000000"/>
        </w:rPr>
        <w:t>(</w:t>
      </w:r>
      <w:r w:rsidRPr="00F26F8B">
        <w:rPr>
          <w:rFonts w:eastAsia="Times New Roman" w:cs="Arial"/>
          <w:i/>
          <w:iCs/>
          <w:color w:val="000000"/>
          <w:lang w:val="en-US"/>
        </w:rPr>
        <w:t>amlodipine</w:t>
      </w:r>
      <w:r w:rsidRPr="00F26F8B">
        <w:rPr>
          <w:rFonts w:eastAsia="Times New Roman" w:cs="Arial"/>
          <w:i/>
          <w:iCs/>
          <w:color w:val="000000"/>
        </w:rPr>
        <w:t xml:space="preserve"> </w:t>
      </w:r>
      <w:r w:rsidRPr="00F26F8B">
        <w:rPr>
          <w:rFonts w:eastAsia="Times New Roman" w:cs="Arial"/>
          <w:i/>
          <w:iCs/>
          <w:color w:val="000000"/>
          <w:lang w:val="en-US"/>
        </w:rPr>
        <w:t>besilate</w:t>
      </w:r>
      <w:r w:rsidRPr="00F26F8B">
        <w:rPr>
          <w:rFonts w:eastAsia="Times New Roman" w:cs="Arial"/>
          <w:i/>
          <w:iCs/>
          <w:color w:val="000000"/>
        </w:rPr>
        <w:t>),</w:t>
      </w:r>
      <w:r w:rsidRPr="00F26F8B">
        <w:rPr>
          <w:rFonts w:eastAsia="Times New Roman" w:cs="Arial"/>
          <w:color w:val="000000"/>
        </w:rPr>
        <w:t xml:space="preserve"> </w:t>
      </w:r>
      <w:r w:rsidRPr="00F26F8B">
        <w:rPr>
          <w:rFonts w:eastAsia="Times New Roman" w:cs="Arial"/>
          <w:color w:val="000000"/>
          <w:lang w:eastAsia="bg-BG"/>
        </w:rPr>
        <w:t xml:space="preserve">160 </w:t>
      </w:r>
      <w:r w:rsidRPr="00F26F8B">
        <w:rPr>
          <w:rFonts w:eastAsia="Times New Roman" w:cs="Arial"/>
          <w:color w:val="000000"/>
          <w:lang w:val="en-US"/>
        </w:rPr>
        <w:t>mg</w:t>
      </w:r>
      <w:r w:rsidRPr="00F26F8B">
        <w:rPr>
          <w:rFonts w:eastAsia="Times New Roman" w:cs="Arial"/>
          <w:color w:val="000000"/>
        </w:rPr>
        <w:t xml:space="preserve"> </w:t>
      </w:r>
      <w:r w:rsidRPr="00F26F8B">
        <w:rPr>
          <w:rFonts w:eastAsia="Times New Roman" w:cs="Arial"/>
          <w:color w:val="000000"/>
          <w:lang w:eastAsia="bg-BG"/>
        </w:rPr>
        <w:t xml:space="preserve">валсартан </w:t>
      </w:r>
      <w:r w:rsidRPr="00F26F8B">
        <w:rPr>
          <w:rFonts w:eastAsia="Times New Roman" w:cs="Arial"/>
          <w:i/>
          <w:iCs/>
          <w:color w:val="000000"/>
        </w:rPr>
        <w:t>(</w:t>
      </w:r>
      <w:r w:rsidRPr="00F26F8B">
        <w:rPr>
          <w:rFonts w:eastAsia="Times New Roman" w:cs="Arial"/>
          <w:i/>
          <w:iCs/>
          <w:color w:val="000000"/>
          <w:lang w:val="en-US"/>
        </w:rPr>
        <w:t>valsartan</w:t>
      </w:r>
      <w:r w:rsidRPr="00F26F8B">
        <w:rPr>
          <w:rFonts w:eastAsia="Times New Roman" w:cs="Arial"/>
          <w:i/>
          <w:iCs/>
          <w:color w:val="000000"/>
        </w:rPr>
        <w:t>)</w:t>
      </w:r>
      <w:r w:rsidRPr="00F26F8B">
        <w:rPr>
          <w:rFonts w:eastAsia="Times New Roman" w:cs="Arial"/>
          <w:color w:val="000000"/>
        </w:rPr>
        <w:t xml:space="preserve"> </w:t>
      </w:r>
      <w:r w:rsidRPr="00F26F8B">
        <w:rPr>
          <w:rFonts w:eastAsia="Times New Roman" w:cs="Arial"/>
          <w:color w:val="000000"/>
          <w:lang w:eastAsia="bg-BG"/>
        </w:rPr>
        <w:t xml:space="preserve">и 12,5 </w:t>
      </w:r>
      <w:r w:rsidRPr="00F26F8B">
        <w:rPr>
          <w:rFonts w:eastAsia="Times New Roman" w:cs="Arial"/>
          <w:color w:val="000000"/>
          <w:lang w:val="en-US"/>
        </w:rPr>
        <w:t>mg</w:t>
      </w:r>
      <w:r w:rsidRPr="00F26F8B">
        <w:rPr>
          <w:rFonts w:eastAsia="Times New Roman" w:cs="Arial"/>
          <w:color w:val="000000"/>
        </w:rPr>
        <w:t xml:space="preserve"> </w:t>
      </w:r>
      <w:r w:rsidRPr="00F26F8B">
        <w:rPr>
          <w:rFonts w:eastAsia="Times New Roman" w:cs="Arial"/>
          <w:color w:val="000000"/>
          <w:lang w:eastAsia="bg-BG"/>
        </w:rPr>
        <w:t xml:space="preserve">хидрохлоротиазид </w:t>
      </w:r>
      <w:r w:rsidRPr="00F26F8B">
        <w:rPr>
          <w:rFonts w:eastAsia="Times New Roman" w:cs="Arial"/>
          <w:i/>
          <w:iCs/>
          <w:color w:val="000000"/>
        </w:rPr>
        <w:t>(</w:t>
      </w:r>
      <w:r w:rsidRPr="00F26F8B">
        <w:rPr>
          <w:rFonts w:eastAsia="Times New Roman" w:cs="Arial"/>
          <w:i/>
          <w:iCs/>
          <w:color w:val="000000"/>
          <w:lang w:val="en-US"/>
        </w:rPr>
        <w:t>hydrochlorothiazide</w:t>
      </w:r>
      <w:r w:rsidRPr="00F26F8B">
        <w:rPr>
          <w:rFonts w:eastAsia="Times New Roman" w:cs="Arial"/>
          <w:i/>
          <w:iCs/>
          <w:color w:val="000000"/>
        </w:rPr>
        <w:t>)</w:t>
      </w:r>
      <w:r w:rsidRPr="00F26F8B">
        <w:rPr>
          <w:rFonts w:eastAsia="Times New Roman" w:cs="Arial"/>
          <w:i/>
          <w:iCs/>
          <w:color w:val="000000"/>
          <w:lang w:eastAsia="bg-BG"/>
        </w:rPr>
        <w:t>.</w:t>
      </w:r>
    </w:p>
    <w:p w14:paraId="1C8F6A3B" w14:textId="77777777" w:rsidR="00F26F8B" w:rsidRPr="00F26F8B" w:rsidRDefault="00F26F8B" w:rsidP="00F26F8B">
      <w:pPr>
        <w:spacing w:line="240" w:lineRule="auto"/>
        <w:rPr>
          <w:rFonts w:eastAsia="Times New Roman" w:cs="Arial"/>
          <w:b/>
          <w:bCs/>
          <w:color w:val="000000"/>
          <w:lang w:eastAsia="bg-BG"/>
        </w:rPr>
      </w:pPr>
      <w:bookmarkStart w:id="2" w:name="bookmark2"/>
    </w:p>
    <w:p w14:paraId="2C76EBCD" w14:textId="1B68BFB6" w:rsidR="00F26F8B" w:rsidRPr="00F26F8B" w:rsidRDefault="00F26F8B" w:rsidP="00F26F8B">
      <w:pPr>
        <w:spacing w:line="240" w:lineRule="auto"/>
        <w:rPr>
          <w:rFonts w:eastAsia="Times New Roman" w:cs="Arial"/>
          <w:sz w:val="24"/>
          <w:szCs w:val="24"/>
        </w:rPr>
      </w:pPr>
      <w:r w:rsidRPr="00F26F8B">
        <w:rPr>
          <w:rFonts w:eastAsia="Times New Roman" w:cs="Arial"/>
          <w:b/>
          <w:bCs/>
          <w:color w:val="000000"/>
          <w:lang w:eastAsia="bg-BG"/>
        </w:rPr>
        <w:t xml:space="preserve">Диперам НСТ 10 </w:t>
      </w:r>
      <w:r w:rsidRPr="00F26F8B">
        <w:rPr>
          <w:rFonts w:eastAsia="Times New Roman" w:cs="Arial"/>
          <w:b/>
          <w:bCs/>
          <w:color w:val="000000"/>
          <w:lang w:val="en-US"/>
        </w:rPr>
        <w:t>mg</w:t>
      </w:r>
      <w:r w:rsidRPr="00F26F8B">
        <w:rPr>
          <w:rFonts w:eastAsia="Times New Roman" w:cs="Arial"/>
          <w:b/>
          <w:bCs/>
          <w:color w:val="000000"/>
          <w:lang w:val="ru-RU"/>
        </w:rPr>
        <w:t xml:space="preserve">/160 </w:t>
      </w:r>
      <w:r w:rsidRPr="00F26F8B">
        <w:rPr>
          <w:rFonts w:eastAsia="Times New Roman" w:cs="Arial"/>
          <w:b/>
          <w:bCs/>
          <w:color w:val="000000"/>
          <w:lang w:val="en-US"/>
        </w:rPr>
        <w:t>mg</w:t>
      </w:r>
      <w:r w:rsidRPr="00F26F8B">
        <w:rPr>
          <w:rFonts w:eastAsia="Times New Roman" w:cs="Arial"/>
          <w:b/>
          <w:bCs/>
          <w:color w:val="000000"/>
          <w:lang w:val="ru-RU"/>
        </w:rPr>
        <w:t xml:space="preserve">/12,5 </w:t>
      </w:r>
      <w:r w:rsidRPr="00F26F8B">
        <w:rPr>
          <w:rFonts w:eastAsia="Times New Roman" w:cs="Arial"/>
          <w:b/>
          <w:bCs/>
          <w:color w:val="000000"/>
          <w:lang w:val="en-US"/>
        </w:rPr>
        <w:t>mg</w:t>
      </w:r>
      <w:r w:rsidRPr="00F26F8B">
        <w:rPr>
          <w:rFonts w:eastAsia="Times New Roman" w:cs="Arial"/>
          <w:b/>
          <w:bCs/>
          <w:color w:val="000000"/>
          <w:lang w:val="ru-RU"/>
        </w:rPr>
        <w:t xml:space="preserve"> </w:t>
      </w:r>
      <w:r w:rsidRPr="00F26F8B">
        <w:rPr>
          <w:rFonts w:eastAsia="Times New Roman" w:cs="Arial"/>
          <w:b/>
          <w:bCs/>
          <w:color w:val="000000"/>
          <w:lang w:eastAsia="bg-BG"/>
        </w:rPr>
        <w:t>филмирани таблетки</w:t>
      </w:r>
      <w:bookmarkEnd w:id="2"/>
    </w:p>
    <w:p w14:paraId="6940D822"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Всяка филмирана таблетка съдържа 10 </w:t>
      </w:r>
      <w:r w:rsidRPr="00F26F8B">
        <w:rPr>
          <w:rFonts w:eastAsia="Times New Roman" w:cs="Arial"/>
          <w:color w:val="000000"/>
          <w:lang w:val="en-US"/>
        </w:rPr>
        <w:t>mg</w:t>
      </w:r>
      <w:r w:rsidRPr="00F26F8B">
        <w:rPr>
          <w:rFonts w:eastAsia="Times New Roman" w:cs="Arial"/>
          <w:color w:val="000000"/>
        </w:rPr>
        <w:t xml:space="preserve"> </w:t>
      </w:r>
      <w:r w:rsidRPr="00F26F8B">
        <w:rPr>
          <w:rFonts w:eastAsia="Times New Roman" w:cs="Arial"/>
          <w:color w:val="000000"/>
          <w:lang w:eastAsia="bg-BG"/>
        </w:rPr>
        <w:t xml:space="preserve">амлодипин </w:t>
      </w:r>
      <w:r w:rsidRPr="00F26F8B">
        <w:rPr>
          <w:rFonts w:eastAsia="Times New Roman" w:cs="Arial"/>
          <w:i/>
          <w:iCs/>
          <w:color w:val="000000"/>
        </w:rPr>
        <w:t>(</w:t>
      </w:r>
      <w:r w:rsidRPr="00F26F8B">
        <w:rPr>
          <w:rFonts w:eastAsia="Times New Roman" w:cs="Arial"/>
          <w:i/>
          <w:iCs/>
          <w:color w:val="000000"/>
          <w:lang w:val="en-US"/>
        </w:rPr>
        <w:t>amlodipine</w:t>
      </w:r>
      <w:r w:rsidRPr="00F26F8B">
        <w:rPr>
          <w:rFonts w:eastAsia="Times New Roman" w:cs="Arial"/>
          <w:i/>
          <w:iCs/>
          <w:color w:val="000000"/>
        </w:rPr>
        <w:t>)</w:t>
      </w:r>
      <w:r w:rsidRPr="00F26F8B">
        <w:rPr>
          <w:rFonts w:eastAsia="Times New Roman" w:cs="Arial"/>
          <w:color w:val="000000"/>
        </w:rPr>
        <w:t xml:space="preserve"> </w:t>
      </w:r>
      <w:r w:rsidRPr="00F26F8B">
        <w:rPr>
          <w:rFonts w:eastAsia="Times New Roman" w:cs="Arial"/>
          <w:color w:val="000000"/>
          <w:lang w:eastAsia="bg-BG"/>
        </w:rPr>
        <w:t xml:space="preserve">като амлодипинов безилат </w:t>
      </w:r>
      <w:r w:rsidRPr="00F26F8B">
        <w:rPr>
          <w:rFonts w:eastAsia="Times New Roman" w:cs="Arial"/>
          <w:i/>
          <w:iCs/>
          <w:color w:val="000000"/>
        </w:rPr>
        <w:t>(</w:t>
      </w:r>
      <w:r w:rsidRPr="00F26F8B">
        <w:rPr>
          <w:rFonts w:eastAsia="Times New Roman" w:cs="Arial"/>
          <w:i/>
          <w:iCs/>
          <w:color w:val="000000"/>
          <w:lang w:val="en-US"/>
        </w:rPr>
        <w:t>amlodipine</w:t>
      </w:r>
      <w:r w:rsidRPr="00F26F8B">
        <w:rPr>
          <w:rFonts w:eastAsia="Times New Roman" w:cs="Arial"/>
          <w:i/>
          <w:iCs/>
          <w:color w:val="000000"/>
        </w:rPr>
        <w:t xml:space="preserve"> </w:t>
      </w:r>
      <w:r w:rsidRPr="00F26F8B">
        <w:rPr>
          <w:rFonts w:eastAsia="Times New Roman" w:cs="Arial"/>
          <w:i/>
          <w:iCs/>
          <w:color w:val="000000"/>
          <w:lang w:val="en-US"/>
        </w:rPr>
        <w:t>besilate</w:t>
      </w:r>
      <w:r w:rsidRPr="00F26F8B">
        <w:rPr>
          <w:rFonts w:eastAsia="Times New Roman" w:cs="Arial"/>
          <w:i/>
          <w:iCs/>
          <w:color w:val="000000"/>
        </w:rPr>
        <w:t>),</w:t>
      </w:r>
      <w:r w:rsidRPr="00F26F8B">
        <w:rPr>
          <w:rFonts w:eastAsia="Times New Roman" w:cs="Arial"/>
          <w:color w:val="000000"/>
        </w:rPr>
        <w:t xml:space="preserve"> </w:t>
      </w:r>
      <w:r w:rsidRPr="00F26F8B">
        <w:rPr>
          <w:rFonts w:eastAsia="Times New Roman" w:cs="Arial"/>
          <w:color w:val="000000"/>
          <w:lang w:eastAsia="bg-BG"/>
        </w:rPr>
        <w:t xml:space="preserve">160 </w:t>
      </w:r>
      <w:r w:rsidRPr="00F26F8B">
        <w:rPr>
          <w:rFonts w:eastAsia="Times New Roman" w:cs="Arial"/>
          <w:color w:val="000000"/>
          <w:lang w:val="en-US"/>
        </w:rPr>
        <w:t>mg</w:t>
      </w:r>
      <w:r w:rsidRPr="00F26F8B">
        <w:rPr>
          <w:rFonts w:eastAsia="Times New Roman" w:cs="Arial"/>
          <w:color w:val="000000"/>
        </w:rPr>
        <w:t xml:space="preserve"> </w:t>
      </w:r>
      <w:r w:rsidRPr="00F26F8B">
        <w:rPr>
          <w:rFonts w:eastAsia="Times New Roman" w:cs="Arial"/>
          <w:color w:val="000000"/>
          <w:lang w:eastAsia="bg-BG"/>
        </w:rPr>
        <w:t xml:space="preserve">валсартан </w:t>
      </w:r>
      <w:r w:rsidRPr="00F26F8B">
        <w:rPr>
          <w:rFonts w:eastAsia="Times New Roman" w:cs="Arial"/>
          <w:i/>
          <w:iCs/>
          <w:color w:val="000000"/>
        </w:rPr>
        <w:t>(</w:t>
      </w:r>
      <w:r w:rsidRPr="00F26F8B">
        <w:rPr>
          <w:rFonts w:eastAsia="Times New Roman" w:cs="Arial"/>
          <w:i/>
          <w:iCs/>
          <w:color w:val="000000"/>
          <w:lang w:val="en-US"/>
        </w:rPr>
        <w:t>valsartan</w:t>
      </w:r>
      <w:r w:rsidRPr="00F26F8B">
        <w:rPr>
          <w:rFonts w:eastAsia="Times New Roman" w:cs="Arial"/>
          <w:i/>
          <w:iCs/>
          <w:color w:val="000000"/>
        </w:rPr>
        <w:t>)</w:t>
      </w:r>
      <w:r w:rsidRPr="00F26F8B">
        <w:rPr>
          <w:rFonts w:eastAsia="Times New Roman" w:cs="Arial"/>
          <w:color w:val="000000"/>
        </w:rPr>
        <w:t xml:space="preserve"> </w:t>
      </w:r>
      <w:r w:rsidRPr="00F26F8B">
        <w:rPr>
          <w:rFonts w:eastAsia="Times New Roman" w:cs="Arial"/>
          <w:color w:val="000000"/>
          <w:lang w:eastAsia="bg-BG"/>
        </w:rPr>
        <w:t xml:space="preserve">и 12,5 </w:t>
      </w:r>
      <w:r w:rsidRPr="00F26F8B">
        <w:rPr>
          <w:rFonts w:eastAsia="Times New Roman" w:cs="Arial"/>
          <w:color w:val="000000"/>
          <w:lang w:val="en-US"/>
        </w:rPr>
        <w:t>mg</w:t>
      </w:r>
      <w:r w:rsidRPr="00F26F8B">
        <w:rPr>
          <w:rFonts w:eastAsia="Times New Roman" w:cs="Arial"/>
          <w:color w:val="000000"/>
        </w:rPr>
        <w:t xml:space="preserve"> </w:t>
      </w:r>
      <w:r w:rsidRPr="00F26F8B">
        <w:rPr>
          <w:rFonts w:eastAsia="Times New Roman" w:cs="Arial"/>
          <w:color w:val="000000"/>
          <w:lang w:eastAsia="bg-BG"/>
        </w:rPr>
        <w:t xml:space="preserve">хидрохлоротиазид </w:t>
      </w:r>
      <w:r w:rsidRPr="00F26F8B">
        <w:rPr>
          <w:rFonts w:eastAsia="Times New Roman" w:cs="Arial"/>
          <w:i/>
          <w:iCs/>
          <w:color w:val="000000"/>
        </w:rPr>
        <w:t>(</w:t>
      </w:r>
      <w:r w:rsidRPr="00F26F8B">
        <w:rPr>
          <w:rFonts w:eastAsia="Times New Roman" w:cs="Arial"/>
          <w:i/>
          <w:iCs/>
          <w:color w:val="000000"/>
          <w:lang w:val="en-US"/>
        </w:rPr>
        <w:t>hydrochlorothiazide</w:t>
      </w:r>
      <w:r w:rsidRPr="00F26F8B">
        <w:rPr>
          <w:rFonts w:eastAsia="Times New Roman" w:cs="Arial"/>
          <w:i/>
          <w:iCs/>
          <w:color w:val="000000"/>
        </w:rPr>
        <w:t>)</w:t>
      </w:r>
      <w:r w:rsidRPr="00F26F8B">
        <w:rPr>
          <w:rFonts w:eastAsia="Times New Roman" w:cs="Arial"/>
          <w:i/>
          <w:iCs/>
          <w:color w:val="000000"/>
          <w:lang w:eastAsia="bg-BG"/>
        </w:rPr>
        <w:t>.</w:t>
      </w:r>
    </w:p>
    <w:p w14:paraId="282E831D" w14:textId="77777777" w:rsidR="00F26F8B" w:rsidRPr="00F26F8B" w:rsidRDefault="00F26F8B" w:rsidP="00F26F8B">
      <w:pPr>
        <w:spacing w:line="240" w:lineRule="auto"/>
        <w:rPr>
          <w:rFonts w:eastAsia="Times New Roman" w:cs="Arial"/>
          <w:b/>
          <w:bCs/>
          <w:color w:val="000000"/>
          <w:lang w:eastAsia="bg-BG"/>
        </w:rPr>
      </w:pPr>
      <w:bookmarkStart w:id="3" w:name="bookmark4"/>
    </w:p>
    <w:p w14:paraId="77B0872F" w14:textId="59979B52" w:rsidR="00F26F8B" w:rsidRPr="00F26F8B" w:rsidRDefault="00F26F8B" w:rsidP="00F26F8B">
      <w:pPr>
        <w:spacing w:line="240" w:lineRule="auto"/>
        <w:rPr>
          <w:rFonts w:eastAsia="Times New Roman" w:cs="Arial"/>
          <w:sz w:val="24"/>
          <w:szCs w:val="24"/>
        </w:rPr>
      </w:pPr>
      <w:r w:rsidRPr="00F26F8B">
        <w:rPr>
          <w:rFonts w:eastAsia="Times New Roman" w:cs="Arial"/>
          <w:b/>
          <w:bCs/>
          <w:color w:val="000000"/>
          <w:lang w:eastAsia="bg-BG"/>
        </w:rPr>
        <w:t xml:space="preserve">Диперам НСТ 10 </w:t>
      </w:r>
      <w:r w:rsidRPr="00F26F8B">
        <w:rPr>
          <w:rFonts w:eastAsia="Times New Roman" w:cs="Arial"/>
          <w:b/>
          <w:bCs/>
          <w:color w:val="000000"/>
          <w:lang w:val="en-US"/>
        </w:rPr>
        <w:t>mg</w:t>
      </w:r>
      <w:r w:rsidRPr="00F26F8B">
        <w:rPr>
          <w:rFonts w:eastAsia="Times New Roman" w:cs="Arial"/>
          <w:b/>
          <w:bCs/>
          <w:color w:val="000000"/>
          <w:lang w:val="ru-RU"/>
        </w:rPr>
        <w:t xml:space="preserve">/160 </w:t>
      </w:r>
      <w:r w:rsidRPr="00F26F8B">
        <w:rPr>
          <w:rFonts w:eastAsia="Times New Roman" w:cs="Arial"/>
          <w:b/>
          <w:bCs/>
          <w:color w:val="000000"/>
          <w:lang w:val="en-US"/>
        </w:rPr>
        <w:t>mg</w:t>
      </w:r>
      <w:r w:rsidRPr="00F26F8B">
        <w:rPr>
          <w:rFonts w:eastAsia="Times New Roman" w:cs="Arial"/>
          <w:b/>
          <w:bCs/>
          <w:color w:val="000000"/>
          <w:lang w:val="ru-RU"/>
        </w:rPr>
        <w:t xml:space="preserve">/25 </w:t>
      </w:r>
      <w:r w:rsidRPr="00F26F8B">
        <w:rPr>
          <w:rFonts w:eastAsia="Times New Roman" w:cs="Arial"/>
          <w:b/>
          <w:bCs/>
          <w:color w:val="000000"/>
          <w:lang w:val="en-US"/>
        </w:rPr>
        <w:t>mg</w:t>
      </w:r>
      <w:r w:rsidRPr="00F26F8B">
        <w:rPr>
          <w:rFonts w:eastAsia="Times New Roman" w:cs="Arial"/>
          <w:b/>
          <w:bCs/>
          <w:color w:val="000000"/>
          <w:lang w:val="ru-RU"/>
        </w:rPr>
        <w:t xml:space="preserve"> </w:t>
      </w:r>
      <w:r w:rsidRPr="00F26F8B">
        <w:rPr>
          <w:rFonts w:eastAsia="Times New Roman" w:cs="Arial"/>
          <w:b/>
          <w:bCs/>
          <w:color w:val="000000"/>
          <w:lang w:eastAsia="bg-BG"/>
        </w:rPr>
        <w:t>филмирани таблетки</w:t>
      </w:r>
      <w:bookmarkEnd w:id="3"/>
    </w:p>
    <w:p w14:paraId="4A3F196C"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Всяка филмирана таблетка съдържа 10 </w:t>
      </w:r>
      <w:r w:rsidRPr="00F26F8B">
        <w:rPr>
          <w:rFonts w:eastAsia="Times New Roman" w:cs="Arial"/>
          <w:color w:val="000000"/>
          <w:lang w:val="en-US"/>
        </w:rPr>
        <w:t>mg</w:t>
      </w:r>
      <w:r w:rsidRPr="00F26F8B">
        <w:rPr>
          <w:rFonts w:eastAsia="Times New Roman" w:cs="Arial"/>
          <w:color w:val="000000"/>
        </w:rPr>
        <w:t xml:space="preserve"> </w:t>
      </w:r>
      <w:r w:rsidRPr="00F26F8B">
        <w:rPr>
          <w:rFonts w:eastAsia="Times New Roman" w:cs="Arial"/>
          <w:color w:val="000000"/>
          <w:lang w:eastAsia="bg-BG"/>
        </w:rPr>
        <w:t xml:space="preserve">амлодипин </w:t>
      </w:r>
      <w:r w:rsidRPr="00F26F8B">
        <w:rPr>
          <w:rFonts w:eastAsia="Times New Roman" w:cs="Arial"/>
          <w:i/>
          <w:iCs/>
          <w:color w:val="000000"/>
        </w:rPr>
        <w:t>(</w:t>
      </w:r>
      <w:r w:rsidRPr="00F26F8B">
        <w:rPr>
          <w:rFonts w:eastAsia="Times New Roman" w:cs="Arial"/>
          <w:i/>
          <w:iCs/>
          <w:color w:val="000000"/>
          <w:lang w:val="en-US"/>
        </w:rPr>
        <w:t>amlodipine</w:t>
      </w:r>
      <w:r w:rsidRPr="00F26F8B">
        <w:rPr>
          <w:rFonts w:eastAsia="Times New Roman" w:cs="Arial"/>
          <w:i/>
          <w:iCs/>
          <w:color w:val="000000"/>
        </w:rPr>
        <w:t>)</w:t>
      </w:r>
      <w:r w:rsidRPr="00F26F8B">
        <w:rPr>
          <w:rFonts w:eastAsia="Times New Roman" w:cs="Arial"/>
          <w:color w:val="000000"/>
        </w:rPr>
        <w:t xml:space="preserve"> </w:t>
      </w:r>
      <w:r w:rsidRPr="00F26F8B">
        <w:rPr>
          <w:rFonts w:eastAsia="Times New Roman" w:cs="Arial"/>
          <w:color w:val="000000"/>
          <w:lang w:eastAsia="bg-BG"/>
        </w:rPr>
        <w:t xml:space="preserve">като амлодипинов безилат </w:t>
      </w:r>
      <w:r w:rsidRPr="00F26F8B">
        <w:rPr>
          <w:rFonts w:eastAsia="Times New Roman" w:cs="Arial"/>
          <w:i/>
          <w:iCs/>
          <w:color w:val="000000"/>
        </w:rPr>
        <w:t>(</w:t>
      </w:r>
      <w:r w:rsidRPr="00F26F8B">
        <w:rPr>
          <w:rFonts w:eastAsia="Times New Roman" w:cs="Arial"/>
          <w:i/>
          <w:iCs/>
          <w:color w:val="000000"/>
          <w:lang w:val="en-US"/>
        </w:rPr>
        <w:t>amlodipine</w:t>
      </w:r>
      <w:r w:rsidRPr="00F26F8B">
        <w:rPr>
          <w:rFonts w:eastAsia="Times New Roman" w:cs="Arial"/>
          <w:i/>
          <w:iCs/>
          <w:color w:val="000000"/>
        </w:rPr>
        <w:t xml:space="preserve"> </w:t>
      </w:r>
      <w:r w:rsidRPr="00F26F8B">
        <w:rPr>
          <w:rFonts w:eastAsia="Times New Roman" w:cs="Arial"/>
          <w:i/>
          <w:iCs/>
          <w:color w:val="000000"/>
          <w:lang w:val="en-US"/>
        </w:rPr>
        <w:t>besilate</w:t>
      </w:r>
      <w:r w:rsidRPr="00F26F8B">
        <w:rPr>
          <w:rFonts w:eastAsia="Times New Roman" w:cs="Arial"/>
          <w:i/>
          <w:iCs/>
          <w:color w:val="000000"/>
        </w:rPr>
        <w:t>),</w:t>
      </w:r>
      <w:r w:rsidRPr="00F26F8B">
        <w:rPr>
          <w:rFonts w:eastAsia="Times New Roman" w:cs="Arial"/>
          <w:color w:val="000000"/>
        </w:rPr>
        <w:t xml:space="preserve"> </w:t>
      </w:r>
      <w:r w:rsidRPr="00F26F8B">
        <w:rPr>
          <w:rFonts w:eastAsia="Times New Roman" w:cs="Arial"/>
          <w:color w:val="000000"/>
          <w:lang w:eastAsia="bg-BG"/>
        </w:rPr>
        <w:t xml:space="preserve">160 </w:t>
      </w:r>
      <w:r w:rsidRPr="00F26F8B">
        <w:rPr>
          <w:rFonts w:eastAsia="Times New Roman" w:cs="Arial"/>
          <w:color w:val="000000"/>
          <w:lang w:val="en-US"/>
        </w:rPr>
        <w:t>mg</w:t>
      </w:r>
      <w:r w:rsidRPr="00F26F8B">
        <w:rPr>
          <w:rFonts w:eastAsia="Times New Roman" w:cs="Arial"/>
          <w:color w:val="000000"/>
        </w:rPr>
        <w:t xml:space="preserve"> </w:t>
      </w:r>
      <w:r w:rsidRPr="00F26F8B">
        <w:rPr>
          <w:rFonts w:eastAsia="Times New Roman" w:cs="Arial"/>
          <w:color w:val="000000"/>
          <w:lang w:eastAsia="bg-BG"/>
        </w:rPr>
        <w:t xml:space="preserve">валсартан </w:t>
      </w:r>
      <w:r w:rsidRPr="00F26F8B">
        <w:rPr>
          <w:rFonts w:eastAsia="Times New Roman" w:cs="Arial"/>
          <w:i/>
          <w:iCs/>
          <w:color w:val="000000"/>
        </w:rPr>
        <w:t>(</w:t>
      </w:r>
      <w:r w:rsidRPr="00F26F8B">
        <w:rPr>
          <w:rFonts w:eastAsia="Times New Roman" w:cs="Arial"/>
          <w:i/>
          <w:iCs/>
          <w:color w:val="000000"/>
          <w:lang w:val="en-US"/>
        </w:rPr>
        <w:t>valsartan</w:t>
      </w:r>
      <w:r w:rsidRPr="00F26F8B">
        <w:rPr>
          <w:rFonts w:eastAsia="Times New Roman" w:cs="Arial"/>
          <w:i/>
          <w:iCs/>
          <w:color w:val="000000"/>
        </w:rPr>
        <w:t>)</w:t>
      </w:r>
      <w:r w:rsidRPr="00F26F8B">
        <w:rPr>
          <w:rFonts w:eastAsia="Times New Roman" w:cs="Arial"/>
          <w:color w:val="000000"/>
        </w:rPr>
        <w:t xml:space="preserve"> </w:t>
      </w:r>
      <w:r w:rsidRPr="00F26F8B">
        <w:rPr>
          <w:rFonts w:eastAsia="Times New Roman" w:cs="Arial"/>
          <w:color w:val="000000"/>
          <w:lang w:eastAsia="bg-BG"/>
        </w:rPr>
        <w:t xml:space="preserve">и 25 </w:t>
      </w:r>
      <w:r w:rsidRPr="00F26F8B">
        <w:rPr>
          <w:rFonts w:eastAsia="Times New Roman" w:cs="Arial"/>
          <w:color w:val="000000"/>
          <w:lang w:val="en-US"/>
        </w:rPr>
        <w:t>mg</w:t>
      </w:r>
      <w:r w:rsidRPr="00F26F8B">
        <w:rPr>
          <w:rFonts w:eastAsia="Times New Roman" w:cs="Arial"/>
          <w:color w:val="000000"/>
        </w:rPr>
        <w:t xml:space="preserve"> </w:t>
      </w:r>
      <w:r w:rsidRPr="00F26F8B">
        <w:rPr>
          <w:rFonts w:eastAsia="Times New Roman" w:cs="Arial"/>
          <w:color w:val="000000"/>
          <w:lang w:eastAsia="bg-BG"/>
        </w:rPr>
        <w:t xml:space="preserve">хидрохлоротиазид </w:t>
      </w:r>
      <w:r w:rsidRPr="00F26F8B">
        <w:rPr>
          <w:rFonts w:eastAsia="Times New Roman" w:cs="Arial"/>
          <w:i/>
          <w:iCs/>
          <w:color w:val="000000"/>
        </w:rPr>
        <w:t>(</w:t>
      </w:r>
      <w:r w:rsidRPr="00F26F8B">
        <w:rPr>
          <w:rFonts w:eastAsia="Times New Roman" w:cs="Arial"/>
          <w:i/>
          <w:iCs/>
          <w:color w:val="000000"/>
          <w:lang w:val="en-US"/>
        </w:rPr>
        <w:t>hydrochlorothiazide</w:t>
      </w:r>
      <w:r w:rsidRPr="00F26F8B">
        <w:rPr>
          <w:rFonts w:eastAsia="Times New Roman" w:cs="Arial"/>
          <w:i/>
          <w:iCs/>
          <w:color w:val="000000"/>
        </w:rPr>
        <w:t>)</w:t>
      </w:r>
      <w:r w:rsidRPr="00F26F8B">
        <w:rPr>
          <w:rFonts w:eastAsia="Times New Roman" w:cs="Arial"/>
          <w:i/>
          <w:iCs/>
          <w:color w:val="000000"/>
          <w:lang w:eastAsia="bg-BG"/>
        </w:rPr>
        <w:t>.</w:t>
      </w:r>
    </w:p>
    <w:p w14:paraId="30C5EBAE" w14:textId="77777777" w:rsidR="00F26F8B" w:rsidRPr="00F26F8B" w:rsidRDefault="00F26F8B" w:rsidP="00F26F8B"/>
    <w:p w14:paraId="614984C4" w14:textId="2ED9CF79" w:rsidR="008A6AF2" w:rsidRDefault="00DD466D" w:rsidP="002C50EE">
      <w:pPr>
        <w:pStyle w:val="Heading1"/>
      </w:pPr>
      <w:r>
        <w:t>3. ЛЕКАРСТВЕНА ФОРМА</w:t>
      </w:r>
    </w:p>
    <w:p w14:paraId="74F92BF2" w14:textId="1617DEB3" w:rsidR="00F26F8B" w:rsidRDefault="00F26F8B" w:rsidP="00F26F8B"/>
    <w:p w14:paraId="0599FC63"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Филмирана таблетка</w:t>
      </w:r>
    </w:p>
    <w:p w14:paraId="38696379" w14:textId="77777777" w:rsidR="00F26F8B" w:rsidRPr="00F26F8B" w:rsidRDefault="00F26F8B" w:rsidP="00F26F8B">
      <w:pPr>
        <w:spacing w:line="240" w:lineRule="auto"/>
        <w:rPr>
          <w:rFonts w:eastAsia="Times New Roman" w:cs="Arial"/>
          <w:b/>
          <w:bCs/>
          <w:color w:val="000000"/>
          <w:lang w:eastAsia="bg-BG"/>
        </w:rPr>
      </w:pPr>
    </w:p>
    <w:p w14:paraId="7F740F38" w14:textId="2AEF4651" w:rsidR="00F26F8B" w:rsidRPr="00F26F8B" w:rsidRDefault="00F26F8B" w:rsidP="00F26F8B">
      <w:pPr>
        <w:spacing w:line="240" w:lineRule="auto"/>
        <w:rPr>
          <w:rFonts w:eastAsia="Times New Roman" w:cs="Arial"/>
          <w:sz w:val="24"/>
          <w:szCs w:val="24"/>
        </w:rPr>
      </w:pPr>
      <w:r w:rsidRPr="00F26F8B">
        <w:rPr>
          <w:rFonts w:eastAsia="Times New Roman" w:cs="Arial"/>
          <w:b/>
          <w:bCs/>
          <w:color w:val="000000"/>
          <w:lang w:eastAsia="bg-BG"/>
        </w:rPr>
        <w:t xml:space="preserve">Диперам НСТ 5 </w:t>
      </w:r>
      <w:r w:rsidRPr="00F26F8B">
        <w:rPr>
          <w:rFonts w:eastAsia="Times New Roman" w:cs="Arial"/>
          <w:b/>
          <w:bCs/>
          <w:color w:val="000000"/>
          <w:lang w:val="en-US"/>
        </w:rPr>
        <w:t>mg</w:t>
      </w:r>
      <w:r w:rsidRPr="00F26F8B">
        <w:rPr>
          <w:rFonts w:eastAsia="Times New Roman" w:cs="Arial"/>
          <w:b/>
          <w:bCs/>
          <w:color w:val="000000"/>
          <w:lang w:val="ru-RU"/>
        </w:rPr>
        <w:t xml:space="preserve">/160 </w:t>
      </w:r>
      <w:r w:rsidRPr="00F26F8B">
        <w:rPr>
          <w:rFonts w:eastAsia="Times New Roman" w:cs="Arial"/>
          <w:b/>
          <w:bCs/>
          <w:color w:val="000000"/>
          <w:lang w:val="en-US"/>
        </w:rPr>
        <w:t>mg</w:t>
      </w:r>
      <w:r w:rsidRPr="00F26F8B">
        <w:rPr>
          <w:rFonts w:eastAsia="Times New Roman" w:cs="Arial"/>
          <w:b/>
          <w:bCs/>
          <w:color w:val="000000"/>
          <w:lang w:val="ru-RU"/>
        </w:rPr>
        <w:t xml:space="preserve">/12,5 </w:t>
      </w:r>
      <w:r w:rsidRPr="00F26F8B">
        <w:rPr>
          <w:rFonts w:eastAsia="Times New Roman" w:cs="Arial"/>
          <w:b/>
          <w:bCs/>
          <w:color w:val="000000"/>
          <w:lang w:val="en-US"/>
        </w:rPr>
        <w:t>mg</w:t>
      </w:r>
      <w:r w:rsidRPr="00F26F8B">
        <w:rPr>
          <w:rFonts w:eastAsia="Times New Roman" w:cs="Arial"/>
          <w:b/>
          <w:bCs/>
          <w:color w:val="000000"/>
          <w:lang w:val="ru-RU"/>
        </w:rPr>
        <w:t xml:space="preserve"> </w:t>
      </w:r>
      <w:r w:rsidRPr="00F26F8B">
        <w:rPr>
          <w:rFonts w:eastAsia="Times New Roman" w:cs="Arial"/>
          <w:b/>
          <w:bCs/>
          <w:color w:val="000000"/>
          <w:lang w:eastAsia="bg-BG"/>
        </w:rPr>
        <w:t>филмирани таблетки</w:t>
      </w:r>
    </w:p>
    <w:p w14:paraId="2278CC75"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Бели, овални, двойноизпъкнали таблетки със скосени ръбове, с гравиран надпис </w:t>
      </w:r>
      <w:r w:rsidRPr="00F26F8B">
        <w:rPr>
          <w:rFonts w:eastAsia="Times New Roman" w:cs="Arial"/>
          <w:color w:val="000000"/>
          <w:lang w:val="ru-RU"/>
        </w:rPr>
        <w:t>“</w:t>
      </w:r>
      <w:r w:rsidRPr="00F26F8B">
        <w:rPr>
          <w:rFonts w:eastAsia="Times New Roman" w:cs="Arial"/>
          <w:color w:val="000000"/>
          <w:lang w:val="en-US"/>
        </w:rPr>
        <w:t>NVR</w:t>
      </w:r>
      <w:r w:rsidRPr="00F26F8B">
        <w:rPr>
          <w:rFonts w:eastAsia="Times New Roman" w:cs="Arial"/>
          <w:color w:val="000000"/>
          <w:lang w:val="ru-RU"/>
        </w:rPr>
        <w:t xml:space="preserve">” </w:t>
      </w:r>
      <w:r w:rsidRPr="00F26F8B">
        <w:rPr>
          <w:rFonts w:eastAsia="Times New Roman" w:cs="Arial"/>
          <w:color w:val="000000"/>
          <w:lang w:eastAsia="bg-BG"/>
        </w:rPr>
        <w:t xml:space="preserve">от едната страна и </w:t>
      </w:r>
      <w:r w:rsidRPr="00F26F8B">
        <w:rPr>
          <w:rFonts w:eastAsia="Times New Roman" w:cs="Arial"/>
          <w:color w:val="000000"/>
          <w:lang w:val="ru-RU"/>
        </w:rPr>
        <w:t>“</w:t>
      </w:r>
      <w:r w:rsidRPr="00F26F8B">
        <w:rPr>
          <w:rFonts w:eastAsia="Times New Roman" w:cs="Arial"/>
          <w:color w:val="000000"/>
          <w:lang w:val="en-US"/>
        </w:rPr>
        <w:t>VCL</w:t>
      </w:r>
      <w:r w:rsidRPr="00F26F8B">
        <w:rPr>
          <w:rFonts w:eastAsia="Times New Roman" w:cs="Arial"/>
          <w:color w:val="000000"/>
          <w:lang w:val="ru-RU"/>
        </w:rPr>
        <w:t xml:space="preserve">” </w:t>
      </w:r>
      <w:r w:rsidRPr="00F26F8B">
        <w:rPr>
          <w:rFonts w:eastAsia="Times New Roman" w:cs="Arial"/>
          <w:color w:val="000000"/>
          <w:lang w:eastAsia="bg-BG"/>
        </w:rPr>
        <w:t>от другата.</w:t>
      </w:r>
    </w:p>
    <w:p w14:paraId="0F487AC0"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Дължина: приблизително 15 </w:t>
      </w:r>
      <w:r w:rsidRPr="00F26F8B">
        <w:rPr>
          <w:rFonts w:eastAsia="Times New Roman" w:cs="Arial"/>
          <w:color w:val="000000"/>
          <w:lang w:val="en-US"/>
        </w:rPr>
        <w:t>mm</w:t>
      </w:r>
    </w:p>
    <w:p w14:paraId="6A99CDD9"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Ширина: приблизително 5,9 </w:t>
      </w:r>
      <w:r w:rsidRPr="00F26F8B">
        <w:rPr>
          <w:rFonts w:eastAsia="Times New Roman" w:cs="Arial"/>
          <w:color w:val="000000"/>
          <w:lang w:val="en-US"/>
        </w:rPr>
        <w:t>mm</w:t>
      </w:r>
    </w:p>
    <w:p w14:paraId="03EBF4A4" w14:textId="77777777" w:rsidR="00F26F8B" w:rsidRPr="00F26F8B" w:rsidRDefault="00F26F8B" w:rsidP="00F26F8B">
      <w:pPr>
        <w:spacing w:line="240" w:lineRule="auto"/>
        <w:rPr>
          <w:rFonts w:eastAsia="Times New Roman" w:cs="Arial"/>
          <w:b/>
          <w:bCs/>
          <w:color w:val="000000"/>
          <w:lang w:eastAsia="bg-BG"/>
        </w:rPr>
      </w:pPr>
    </w:p>
    <w:p w14:paraId="297ADD38" w14:textId="3E19EED3" w:rsidR="00F26F8B" w:rsidRPr="00F26F8B" w:rsidRDefault="00F26F8B" w:rsidP="00F26F8B">
      <w:pPr>
        <w:spacing w:line="240" w:lineRule="auto"/>
        <w:rPr>
          <w:rFonts w:eastAsia="Times New Roman" w:cs="Arial"/>
          <w:sz w:val="24"/>
          <w:szCs w:val="24"/>
        </w:rPr>
      </w:pPr>
      <w:r w:rsidRPr="00F26F8B">
        <w:rPr>
          <w:rFonts w:eastAsia="Times New Roman" w:cs="Arial"/>
          <w:b/>
          <w:bCs/>
          <w:color w:val="000000"/>
          <w:lang w:eastAsia="bg-BG"/>
        </w:rPr>
        <w:t xml:space="preserve">Диперам НСТ 10 </w:t>
      </w:r>
      <w:r w:rsidRPr="00F26F8B">
        <w:rPr>
          <w:rFonts w:eastAsia="Times New Roman" w:cs="Arial"/>
          <w:b/>
          <w:bCs/>
          <w:color w:val="000000"/>
          <w:lang w:val="en-US"/>
        </w:rPr>
        <w:t>mg</w:t>
      </w:r>
      <w:r w:rsidRPr="00F26F8B">
        <w:rPr>
          <w:rFonts w:eastAsia="Times New Roman" w:cs="Arial"/>
          <w:b/>
          <w:bCs/>
          <w:color w:val="000000"/>
          <w:lang w:val="ru-RU"/>
        </w:rPr>
        <w:t xml:space="preserve">/160 </w:t>
      </w:r>
      <w:r w:rsidRPr="00F26F8B">
        <w:rPr>
          <w:rFonts w:eastAsia="Times New Roman" w:cs="Arial"/>
          <w:b/>
          <w:bCs/>
          <w:color w:val="000000"/>
          <w:lang w:val="en-US"/>
        </w:rPr>
        <w:t>mg</w:t>
      </w:r>
      <w:r w:rsidRPr="00F26F8B">
        <w:rPr>
          <w:rFonts w:eastAsia="Times New Roman" w:cs="Arial"/>
          <w:b/>
          <w:bCs/>
          <w:color w:val="000000"/>
          <w:lang w:val="ru-RU"/>
        </w:rPr>
        <w:t xml:space="preserve">/12,5 </w:t>
      </w:r>
      <w:r w:rsidRPr="00F26F8B">
        <w:rPr>
          <w:rFonts w:eastAsia="Times New Roman" w:cs="Arial"/>
          <w:b/>
          <w:bCs/>
          <w:color w:val="000000"/>
          <w:lang w:val="en-US"/>
        </w:rPr>
        <w:t>mg</w:t>
      </w:r>
      <w:r w:rsidRPr="00F26F8B">
        <w:rPr>
          <w:rFonts w:eastAsia="Times New Roman" w:cs="Arial"/>
          <w:b/>
          <w:bCs/>
          <w:color w:val="000000"/>
          <w:lang w:val="ru-RU"/>
        </w:rPr>
        <w:t xml:space="preserve"> </w:t>
      </w:r>
      <w:r w:rsidRPr="00F26F8B">
        <w:rPr>
          <w:rFonts w:eastAsia="Times New Roman" w:cs="Arial"/>
          <w:b/>
          <w:bCs/>
          <w:color w:val="000000"/>
          <w:lang w:eastAsia="bg-BG"/>
        </w:rPr>
        <w:t>филмирани таблетки</w:t>
      </w:r>
    </w:p>
    <w:p w14:paraId="69856995"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Бледожълти, овални, двойноизпъкнали таблетки със скосени ръбове, с гравирай надпис </w:t>
      </w:r>
      <w:r w:rsidRPr="00F26F8B">
        <w:rPr>
          <w:rFonts w:eastAsia="Times New Roman" w:cs="Arial"/>
          <w:color w:val="000000"/>
          <w:lang w:val="ru-RU"/>
        </w:rPr>
        <w:t>“</w:t>
      </w:r>
      <w:r w:rsidRPr="00F26F8B">
        <w:rPr>
          <w:rFonts w:eastAsia="Times New Roman" w:cs="Arial"/>
          <w:color w:val="000000"/>
          <w:lang w:val="en-US"/>
        </w:rPr>
        <w:t>NVR</w:t>
      </w:r>
      <w:r w:rsidRPr="00F26F8B">
        <w:rPr>
          <w:rFonts w:eastAsia="Times New Roman" w:cs="Arial"/>
          <w:color w:val="000000"/>
          <w:lang w:val="ru-RU"/>
        </w:rPr>
        <w:t xml:space="preserve">” </w:t>
      </w:r>
      <w:r w:rsidRPr="00F26F8B">
        <w:rPr>
          <w:rFonts w:eastAsia="Times New Roman" w:cs="Arial"/>
          <w:color w:val="000000"/>
          <w:lang w:eastAsia="bg-BG"/>
        </w:rPr>
        <w:t xml:space="preserve">от едната страна и </w:t>
      </w:r>
      <w:r w:rsidRPr="00F26F8B">
        <w:rPr>
          <w:rFonts w:eastAsia="Times New Roman" w:cs="Arial"/>
          <w:color w:val="000000"/>
          <w:lang w:val="ru-RU"/>
        </w:rPr>
        <w:t>“</w:t>
      </w:r>
      <w:r w:rsidRPr="00F26F8B">
        <w:rPr>
          <w:rFonts w:eastAsia="Times New Roman" w:cs="Arial"/>
          <w:color w:val="000000"/>
          <w:lang w:val="en-US"/>
        </w:rPr>
        <w:t>VDL</w:t>
      </w:r>
      <w:r w:rsidRPr="00F26F8B">
        <w:rPr>
          <w:rFonts w:eastAsia="Times New Roman" w:cs="Arial"/>
          <w:color w:val="000000"/>
          <w:lang w:val="ru-RU"/>
        </w:rPr>
        <w:t xml:space="preserve">” </w:t>
      </w:r>
      <w:r w:rsidRPr="00F26F8B">
        <w:rPr>
          <w:rFonts w:eastAsia="Times New Roman" w:cs="Arial"/>
          <w:color w:val="000000"/>
          <w:lang w:eastAsia="bg-BG"/>
        </w:rPr>
        <w:t>от другата.</w:t>
      </w:r>
    </w:p>
    <w:p w14:paraId="3E307AD5"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Дължина: приблизително 15 </w:t>
      </w:r>
      <w:r w:rsidRPr="00F26F8B">
        <w:rPr>
          <w:rFonts w:eastAsia="Times New Roman" w:cs="Arial"/>
          <w:color w:val="000000"/>
          <w:lang w:val="en-US"/>
        </w:rPr>
        <w:t>mm</w:t>
      </w:r>
    </w:p>
    <w:p w14:paraId="64E500F6"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Ширина: приблизително 5,9 </w:t>
      </w:r>
      <w:r w:rsidRPr="00F26F8B">
        <w:rPr>
          <w:rFonts w:eastAsia="Times New Roman" w:cs="Arial"/>
          <w:color w:val="000000"/>
          <w:lang w:val="en-US"/>
        </w:rPr>
        <w:t>mm</w:t>
      </w:r>
    </w:p>
    <w:p w14:paraId="51B5BED6" w14:textId="77777777" w:rsidR="00F26F8B" w:rsidRPr="00F26F8B" w:rsidRDefault="00F26F8B" w:rsidP="00F26F8B">
      <w:pPr>
        <w:spacing w:line="240" w:lineRule="auto"/>
        <w:rPr>
          <w:rFonts w:eastAsia="Times New Roman" w:cs="Arial"/>
          <w:b/>
          <w:bCs/>
          <w:color w:val="000000"/>
          <w:lang w:eastAsia="bg-BG"/>
        </w:rPr>
      </w:pPr>
    </w:p>
    <w:p w14:paraId="4062D76D" w14:textId="0E14DED8" w:rsidR="00F26F8B" w:rsidRPr="00F26F8B" w:rsidRDefault="00F26F8B" w:rsidP="00F26F8B">
      <w:pPr>
        <w:spacing w:line="240" w:lineRule="auto"/>
        <w:rPr>
          <w:rFonts w:eastAsia="Times New Roman" w:cs="Arial"/>
          <w:sz w:val="24"/>
          <w:szCs w:val="24"/>
        </w:rPr>
      </w:pPr>
      <w:r w:rsidRPr="00F26F8B">
        <w:rPr>
          <w:rFonts w:eastAsia="Times New Roman" w:cs="Arial"/>
          <w:b/>
          <w:bCs/>
          <w:color w:val="000000"/>
          <w:lang w:eastAsia="bg-BG"/>
        </w:rPr>
        <w:lastRenderedPageBreak/>
        <w:t xml:space="preserve">Диперам НСТ 10 </w:t>
      </w:r>
      <w:r w:rsidRPr="00F26F8B">
        <w:rPr>
          <w:rFonts w:eastAsia="Times New Roman" w:cs="Arial"/>
          <w:b/>
          <w:bCs/>
          <w:color w:val="000000"/>
          <w:lang w:val="en-US"/>
        </w:rPr>
        <w:t>mg</w:t>
      </w:r>
      <w:r w:rsidRPr="00F26F8B">
        <w:rPr>
          <w:rFonts w:eastAsia="Times New Roman" w:cs="Arial"/>
          <w:b/>
          <w:bCs/>
          <w:color w:val="000000"/>
          <w:lang w:val="ru-RU"/>
        </w:rPr>
        <w:t xml:space="preserve">/160 </w:t>
      </w:r>
      <w:r w:rsidRPr="00F26F8B">
        <w:rPr>
          <w:rFonts w:eastAsia="Times New Roman" w:cs="Arial"/>
          <w:b/>
          <w:bCs/>
          <w:color w:val="000000"/>
          <w:lang w:val="en-US"/>
        </w:rPr>
        <w:t>mg</w:t>
      </w:r>
      <w:r w:rsidRPr="00F26F8B">
        <w:rPr>
          <w:rFonts w:eastAsia="Times New Roman" w:cs="Arial"/>
          <w:b/>
          <w:bCs/>
          <w:color w:val="000000"/>
          <w:lang w:val="ru-RU"/>
        </w:rPr>
        <w:t xml:space="preserve">/25 </w:t>
      </w:r>
      <w:r w:rsidRPr="00F26F8B">
        <w:rPr>
          <w:rFonts w:eastAsia="Times New Roman" w:cs="Arial"/>
          <w:b/>
          <w:bCs/>
          <w:color w:val="000000"/>
          <w:lang w:val="en-US"/>
        </w:rPr>
        <w:t>mg</w:t>
      </w:r>
      <w:r w:rsidRPr="00F26F8B">
        <w:rPr>
          <w:rFonts w:eastAsia="Times New Roman" w:cs="Arial"/>
          <w:b/>
          <w:bCs/>
          <w:color w:val="000000"/>
          <w:lang w:val="ru-RU"/>
        </w:rPr>
        <w:t xml:space="preserve"> </w:t>
      </w:r>
      <w:r w:rsidRPr="00F26F8B">
        <w:rPr>
          <w:rFonts w:eastAsia="Times New Roman" w:cs="Arial"/>
          <w:b/>
          <w:bCs/>
          <w:color w:val="000000"/>
          <w:lang w:eastAsia="bg-BG"/>
        </w:rPr>
        <w:t>филмирани таблетки</w:t>
      </w:r>
    </w:p>
    <w:p w14:paraId="2DA906A2"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Кафяво-жълти, овални, двойноизпъкнали таблетки със скосени ръбове, с гравиран надпис </w:t>
      </w:r>
      <w:r w:rsidRPr="00F26F8B">
        <w:rPr>
          <w:rFonts w:eastAsia="Times New Roman" w:cs="Arial"/>
          <w:color w:val="000000"/>
          <w:lang w:val="ru-RU"/>
        </w:rPr>
        <w:t>“</w:t>
      </w:r>
      <w:r w:rsidRPr="00F26F8B">
        <w:rPr>
          <w:rFonts w:eastAsia="Times New Roman" w:cs="Arial"/>
          <w:color w:val="000000"/>
          <w:lang w:val="en-US"/>
        </w:rPr>
        <w:t>NVR</w:t>
      </w:r>
      <w:r w:rsidRPr="00F26F8B">
        <w:rPr>
          <w:rFonts w:eastAsia="Times New Roman" w:cs="Arial"/>
          <w:color w:val="000000"/>
          <w:lang w:val="ru-RU"/>
        </w:rPr>
        <w:t xml:space="preserve">” </w:t>
      </w:r>
      <w:r w:rsidRPr="00F26F8B">
        <w:rPr>
          <w:rFonts w:eastAsia="Times New Roman" w:cs="Arial"/>
          <w:color w:val="000000"/>
          <w:lang w:eastAsia="bg-BG"/>
        </w:rPr>
        <w:t xml:space="preserve">от едната страна и </w:t>
      </w:r>
      <w:r w:rsidRPr="00F26F8B">
        <w:rPr>
          <w:rFonts w:eastAsia="Times New Roman" w:cs="Arial"/>
          <w:color w:val="000000"/>
          <w:lang w:val="ru-RU"/>
        </w:rPr>
        <w:t>“</w:t>
      </w:r>
      <w:r w:rsidRPr="00F26F8B">
        <w:rPr>
          <w:rFonts w:eastAsia="Times New Roman" w:cs="Arial"/>
          <w:color w:val="000000"/>
          <w:lang w:val="en-US"/>
        </w:rPr>
        <w:t>VHL</w:t>
      </w:r>
      <w:r w:rsidRPr="00F26F8B">
        <w:rPr>
          <w:rFonts w:eastAsia="Times New Roman" w:cs="Arial"/>
          <w:color w:val="000000"/>
          <w:lang w:val="ru-RU"/>
        </w:rPr>
        <w:t xml:space="preserve">” </w:t>
      </w:r>
      <w:r w:rsidRPr="00F26F8B">
        <w:rPr>
          <w:rFonts w:eastAsia="Times New Roman" w:cs="Arial"/>
          <w:color w:val="000000"/>
          <w:lang w:eastAsia="bg-BG"/>
        </w:rPr>
        <w:t>от другата.</w:t>
      </w:r>
    </w:p>
    <w:p w14:paraId="2CC72F34" w14:textId="4870372A" w:rsidR="00F26F8B" w:rsidRPr="00F26F8B" w:rsidRDefault="00F26F8B" w:rsidP="00F26F8B">
      <w:r w:rsidRPr="00F26F8B">
        <w:rPr>
          <w:rFonts w:eastAsia="Times New Roman" w:cs="Arial"/>
          <w:color w:val="000000"/>
          <w:lang w:eastAsia="bg-BG"/>
        </w:rPr>
        <w:t xml:space="preserve">Дължина: приблизително 15 </w:t>
      </w:r>
      <w:r w:rsidRPr="00F26F8B">
        <w:rPr>
          <w:rFonts w:eastAsia="Times New Roman" w:cs="Arial"/>
          <w:color w:val="000000"/>
          <w:lang w:val="en-US"/>
        </w:rPr>
        <w:t>mm</w:t>
      </w:r>
      <w:r w:rsidRPr="00F26F8B">
        <w:rPr>
          <w:rFonts w:eastAsia="Times New Roman" w:cs="Arial"/>
          <w:color w:val="000000"/>
          <w:lang w:val="ru-RU"/>
        </w:rPr>
        <w:t xml:space="preserve"> </w:t>
      </w:r>
      <w:r w:rsidRPr="00F26F8B">
        <w:rPr>
          <w:rFonts w:eastAsia="Times New Roman" w:cs="Arial"/>
          <w:color w:val="000000"/>
          <w:lang w:eastAsia="bg-BG"/>
        </w:rPr>
        <w:t xml:space="preserve">Ширина: приблизително 5,9 </w:t>
      </w:r>
      <w:r w:rsidRPr="00F26F8B">
        <w:rPr>
          <w:rFonts w:eastAsia="Times New Roman" w:cs="Arial"/>
          <w:color w:val="000000"/>
          <w:lang w:val="en-US"/>
        </w:rPr>
        <w:t>mm</w:t>
      </w:r>
    </w:p>
    <w:p w14:paraId="490FC2C4" w14:textId="0F4A4A75" w:rsidR="002C50EE" w:rsidRDefault="002C50EE" w:rsidP="002C50EE">
      <w:pPr>
        <w:pStyle w:val="Heading1"/>
      </w:pPr>
      <w:r>
        <w:t>4. КЛИНИЧНИ ДАННИ</w:t>
      </w:r>
    </w:p>
    <w:p w14:paraId="74330405" w14:textId="06FEBA40" w:rsidR="007122AD" w:rsidRDefault="002C50EE" w:rsidP="00936AD0">
      <w:pPr>
        <w:pStyle w:val="Heading2"/>
      </w:pPr>
      <w:r>
        <w:t>4.1. Терапевтични показания</w:t>
      </w:r>
    </w:p>
    <w:p w14:paraId="753BD707" w14:textId="13B52713" w:rsidR="00F26F8B" w:rsidRDefault="00F26F8B" w:rsidP="00F26F8B"/>
    <w:p w14:paraId="253E4ECC" w14:textId="77777777" w:rsidR="00F26F8B" w:rsidRPr="00F26F8B" w:rsidRDefault="00F26F8B" w:rsidP="00F26F8B">
      <w:pPr>
        <w:rPr>
          <w:sz w:val="24"/>
          <w:szCs w:val="24"/>
        </w:rPr>
      </w:pPr>
      <w:r w:rsidRPr="00F26F8B">
        <w:rPr>
          <w:lang w:eastAsia="bg-BG"/>
        </w:rPr>
        <w:t>Лечение на есенциална хипертония като заместителна терапия при възрастни пациенти, при които е постигнат задоволителен контрол върху артериалното налягане с комбинацията амлодипин, валсартан и хидрохлоротиазид (НСТ), прилагани като три отделни лекарствени форми или като фиксирана двойна комбинация и отделна лекарствена форма.</w:t>
      </w:r>
    </w:p>
    <w:p w14:paraId="27A8BD60" w14:textId="77777777" w:rsidR="00F26F8B" w:rsidRPr="00F26F8B" w:rsidRDefault="00F26F8B" w:rsidP="00F26F8B"/>
    <w:p w14:paraId="53F5B866" w14:textId="6261BA01" w:rsidR="007122AD" w:rsidRDefault="002C50EE" w:rsidP="00936AD0">
      <w:pPr>
        <w:pStyle w:val="Heading2"/>
      </w:pPr>
      <w:r>
        <w:t>4.2. Дозировка и начин на приложение</w:t>
      </w:r>
    </w:p>
    <w:p w14:paraId="5A29A6A8" w14:textId="0AEB6343" w:rsidR="00F26F8B" w:rsidRDefault="00F26F8B" w:rsidP="00F26F8B"/>
    <w:p w14:paraId="771D6821" w14:textId="77777777" w:rsidR="00F26F8B" w:rsidRPr="00F26F8B" w:rsidRDefault="00F26F8B" w:rsidP="00F26F8B">
      <w:pPr>
        <w:pStyle w:val="Heading3"/>
        <w:rPr>
          <w:rFonts w:eastAsia="Times New Roman"/>
          <w:u w:val="single"/>
        </w:rPr>
      </w:pPr>
      <w:r w:rsidRPr="00F26F8B">
        <w:rPr>
          <w:rFonts w:eastAsia="Times New Roman"/>
          <w:u w:val="single"/>
          <w:lang w:eastAsia="bg-BG"/>
        </w:rPr>
        <w:t>Дозировка</w:t>
      </w:r>
    </w:p>
    <w:p w14:paraId="3E30A9C8"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Препоръчителната доза Диперам НСТ е една таблетка дневно, за предпочитане да се приема сутрин.</w:t>
      </w:r>
    </w:p>
    <w:p w14:paraId="4F0B33ED" w14:textId="77777777" w:rsidR="00F26F8B" w:rsidRPr="00F26F8B" w:rsidRDefault="00F26F8B" w:rsidP="00F26F8B">
      <w:pPr>
        <w:spacing w:line="240" w:lineRule="auto"/>
        <w:rPr>
          <w:rFonts w:eastAsia="Times New Roman" w:cs="Arial"/>
          <w:color w:val="000000"/>
          <w:lang w:eastAsia="bg-BG"/>
        </w:rPr>
      </w:pPr>
    </w:p>
    <w:p w14:paraId="6BEE37CB" w14:textId="49F4CA8C"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Преди да преминат на лечение с Диперам НСТ пациентите трябва да бъдат на фиксирани дози от съответните монокомпоненти, които приемат по същото време. Дозата на Диперам НСТ се определя на база дозите на отделните компоненти от комбинацията в момента на преминаването.</w:t>
      </w:r>
    </w:p>
    <w:p w14:paraId="0B645877" w14:textId="77777777" w:rsidR="00F26F8B" w:rsidRPr="00F26F8B" w:rsidRDefault="00F26F8B" w:rsidP="00F26F8B">
      <w:pPr>
        <w:spacing w:line="240" w:lineRule="auto"/>
        <w:rPr>
          <w:rFonts w:eastAsia="Times New Roman" w:cs="Arial"/>
          <w:color w:val="000000"/>
          <w:lang w:eastAsia="bg-BG"/>
        </w:rPr>
      </w:pPr>
    </w:p>
    <w:p w14:paraId="2CDF544B" w14:textId="7BD3E77B"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Максималната препоръчителна доза Диперам НСТ е 10 </w:t>
      </w:r>
      <w:r w:rsidRPr="00F26F8B">
        <w:rPr>
          <w:rFonts w:eastAsia="Times New Roman" w:cs="Arial"/>
          <w:color w:val="000000"/>
          <w:lang w:val="en-US"/>
        </w:rPr>
        <w:t>mg</w:t>
      </w:r>
      <w:r w:rsidRPr="00F26F8B">
        <w:rPr>
          <w:rFonts w:eastAsia="Times New Roman" w:cs="Arial"/>
          <w:color w:val="000000"/>
          <w:lang w:val="ru-RU"/>
        </w:rPr>
        <w:t xml:space="preserve">/320 </w:t>
      </w:r>
      <w:r w:rsidRPr="00F26F8B">
        <w:rPr>
          <w:rFonts w:eastAsia="Times New Roman" w:cs="Arial"/>
          <w:color w:val="000000"/>
          <w:lang w:val="en-US"/>
        </w:rPr>
        <w:t>mg</w:t>
      </w:r>
      <w:r w:rsidRPr="00F26F8B">
        <w:rPr>
          <w:rFonts w:eastAsia="Times New Roman" w:cs="Arial"/>
          <w:color w:val="000000"/>
          <w:lang w:val="ru-RU"/>
        </w:rPr>
        <w:t xml:space="preserve">/25 </w:t>
      </w:r>
      <w:r w:rsidRPr="00F26F8B">
        <w:rPr>
          <w:rFonts w:eastAsia="Times New Roman" w:cs="Arial"/>
          <w:color w:val="000000"/>
          <w:lang w:val="en-US"/>
        </w:rPr>
        <w:t>mg</w:t>
      </w:r>
      <w:r w:rsidRPr="00F26F8B">
        <w:rPr>
          <w:rFonts w:eastAsia="Times New Roman" w:cs="Arial"/>
          <w:color w:val="000000"/>
          <w:lang w:val="ru-RU"/>
        </w:rPr>
        <w:t>.</w:t>
      </w:r>
    </w:p>
    <w:p w14:paraId="2E1EDB2F" w14:textId="77777777" w:rsidR="00F26F8B" w:rsidRPr="00F26F8B" w:rsidRDefault="00F26F8B" w:rsidP="00F26F8B">
      <w:pPr>
        <w:spacing w:line="240" w:lineRule="auto"/>
        <w:rPr>
          <w:rFonts w:eastAsia="Times New Roman" w:cs="Arial"/>
          <w:i/>
          <w:iCs/>
          <w:color w:val="000000"/>
          <w:u w:val="single"/>
          <w:lang w:eastAsia="bg-BG"/>
        </w:rPr>
      </w:pPr>
    </w:p>
    <w:p w14:paraId="0EB18A4E" w14:textId="23A28D99" w:rsidR="00F26F8B" w:rsidRPr="00F26F8B" w:rsidRDefault="00F26F8B" w:rsidP="00F26F8B">
      <w:pPr>
        <w:spacing w:line="240" w:lineRule="auto"/>
        <w:rPr>
          <w:rFonts w:eastAsia="Times New Roman" w:cs="Arial"/>
          <w:sz w:val="24"/>
          <w:szCs w:val="24"/>
        </w:rPr>
      </w:pPr>
      <w:r w:rsidRPr="00F26F8B">
        <w:rPr>
          <w:rFonts w:eastAsia="Times New Roman" w:cs="Arial"/>
          <w:i/>
          <w:iCs/>
          <w:color w:val="000000"/>
          <w:u w:val="single"/>
          <w:lang w:eastAsia="bg-BG"/>
        </w:rPr>
        <w:t>Специални популации</w:t>
      </w:r>
    </w:p>
    <w:p w14:paraId="4C1389A2" w14:textId="77777777" w:rsidR="00F26F8B" w:rsidRPr="00F26F8B" w:rsidRDefault="00F26F8B" w:rsidP="00F26F8B">
      <w:pPr>
        <w:spacing w:line="240" w:lineRule="auto"/>
        <w:rPr>
          <w:rFonts w:eastAsia="Times New Roman" w:cs="Arial"/>
          <w:sz w:val="24"/>
          <w:szCs w:val="24"/>
        </w:rPr>
      </w:pPr>
      <w:r w:rsidRPr="00F26F8B">
        <w:rPr>
          <w:rFonts w:eastAsia="Times New Roman" w:cs="Arial"/>
          <w:i/>
          <w:iCs/>
          <w:color w:val="000000"/>
          <w:lang w:eastAsia="bg-BG"/>
        </w:rPr>
        <w:t>Бъбречно увреждане</w:t>
      </w:r>
    </w:p>
    <w:p w14:paraId="2493E7A4"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Поради хидрохлоротиазидната компонента, Диперам НСТ е противопоказан при пациенти с анурия (вж. точка 4.3) и при пациенти с тежко бъбречно увреждане (скорост на гломерулна филтрация </w:t>
      </w:r>
      <w:r w:rsidRPr="00F26F8B">
        <w:rPr>
          <w:rFonts w:eastAsia="Times New Roman" w:cs="Arial"/>
          <w:color w:val="000000"/>
          <w:lang w:val="ru-RU"/>
        </w:rPr>
        <w:t>(</w:t>
      </w:r>
      <w:r w:rsidRPr="00F26F8B">
        <w:rPr>
          <w:rFonts w:eastAsia="Times New Roman" w:cs="Arial"/>
          <w:color w:val="000000"/>
          <w:lang w:val="en-US"/>
        </w:rPr>
        <w:t>GFR</w:t>
      </w:r>
      <w:r w:rsidRPr="00F26F8B">
        <w:rPr>
          <w:rFonts w:eastAsia="Times New Roman" w:cs="Arial"/>
          <w:color w:val="000000"/>
          <w:lang w:val="ru-RU"/>
        </w:rPr>
        <w:t xml:space="preserve">) </w:t>
      </w:r>
      <w:r w:rsidRPr="00F26F8B">
        <w:rPr>
          <w:rFonts w:eastAsia="Times New Roman" w:cs="Arial"/>
          <w:color w:val="000000"/>
          <w:lang w:eastAsia="bg-BG"/>
        </w:rPr>
        <w:t xml:space="preserve">&lt;30 </w:t>
      </w:r>
      <w:r w:rsidRPr="00F26F8B">
        <w:rPr>
          <w:rFonts w:eastAsia="Times New Roman" w:cs="Arial"/>
          <w:color w:val="000000"/>
          <w:lang w:val="en-US"/>
        </w:rPr>
        <w:t>ml</w:t>
      </w:r>
      <w:r w:rsidRPr="00F26F8B">
        <w:rPr>
          <w:rFonts w:eastAsia="Times New Roman" w:cs="Arial"/>
          <w:color w:val="000000"/>
          <w:lang w:val="ru-RU"/>
        </w:rPr>
        <w:t>/</w:t>
      </w:r>
      <w:r w:rsidRPr="00F26F8B">
        <w:rPr>
          <w:rFonts w:eastAsia="Times New Roman" w:cs="Arial"/>
          <w:color w:val="000000"/>
          <w:lang w:val="en-US"/>
        </w:rPr>
        <w:t>min</w:t>
      </w:r>
      <w:r w:rsidRPr="00F26F8B">
        <w:rPr>
          <w:rFonts w:eastAsia="Times New Roman" w:cs="Arial"/>
          <w:color w:val="000000"/>
          <w:lang w:val="ru-RU"/>
        </w:rPr>
        <w:t xml:space="preserve">/1,73 </w:t>
      </w:r>
      <w:r w:rsidRPr="00F26F8B">
        <w:rPr>
          <w:rFonts w:eastAsia="Times New Roman" w:cs="Arial"/>
          <w:color w:val="000000"/>
          <w:lang w:val="en-US"/>
        </w:rPr>
        <w:t>m</w:t>
      </w:r>
      <w:r w:rsidRPr="00F26F8B">
        <w:rPr>
          <w:rFonts w:eastAsia="Times New Roman" w:cs="Arial"/>
          <w:color w:val="000000"/>
          <w:vertAlign w:val="superscript"/>
          <w:lang w:val="ru-RU"/>
        </w:rPr>
        <w:t>2</w:t>
      </w:r>
      <w:r w:rsidRPr="00F26F8B">
        <w:rPr>
          <w:rFonts w:eastAsia="Times New Roman" w:cs="Arial"/>
          <w:color w:val="000000"/>
          <w:lang w:val="ru-RU"/>
        </w:rPr>
        <w:t xml:space="preserve">) </w:t>
      </w:r>
      <w:r w:rsidRPr="00F26F8B">
        <w:rPr>
          <w:rFonts w:eastAsia="Times New Roman" w:cs="Arial"/>
          <w:color w:val="000000"/>
          <w:lang w:eastAsia="bg-BG"/>
        </w:rPr>
        <w:t>(вж. точки 4.3, 4.4 и 5.2).</w:t>
      </w:r>
    </w:p>
    <w:p w14:paraId="455C0A03" w14:textId="77777777" w:rsidR="00F26F8B" w:rsidRPr="00F26F8B" w:rsidRDefault="00F26F8B" w:rsidP="00F26F8B">
      <w:pPr>
        <w:spacing w:line="240" w:lineRule="auto"/>
        <w:rPr>
          <w:rFonts w:eastAsia="Times New Roman" w:cs="Arial"/>
          <w:color w:val="000000"/>
          <w:lang w:eastAsia="bg-BG"/>
        </w:rPr>
      </w:pPr>
    </w:p>
    <w:p w14:paraId="592A459C" w14:textId="70CB612E"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Не се налага корекция на началната доза при пациенти с леко до умерено бъбречно увреждане (вж. точки 4.4 и 5.2).</w:t>
      </w:r>
    </w:p>
    <w:p w14:paraId="460CFC7B" w14:textId="77777777" w:rsidR="00F26F8B" w:rsidRPr="00F26F8B" w:rsidRDefault="00F26F8B" w:rsidP="00F26F8B">
      <w:pPr>
        <w:spacing w:line="240" w:lineRule="auto"/>
        <w:rPr>
          <w:rFonts w:eastAsia="Times New Roman" w:cs="Arial"/>
          <w:i/>
          <w:iCs/>
          <w:color w:val="000000"/>
          <w:lang w:eastAsia="bg-BG"/>
        </w:rPr>
      </w:pPr>
    </w:p>
    <w:p w14:paraId="45BD5301" w14:textId="76F8E8EE" w:rsidR="00F26F8B" w:rsidRPr="00F26F8B" w:rsidRDefault="00F26F8B" w:rsidP="00F26F8B">
      <w:pPr>
        <w:spacing w:line="240" w:lineRule="auto"/>
        <w:rPr>
          <w:rFonts w:eastAsia="Times New Roman" w:cs="Arial"/>
          <w:sz w:val="24"/>
          <w:szCs w:val="24"/>
        </w:rPr>
      </w:pPr>
      <w:r w:rsidRPr="00F26F8B">
        <w:rPr>
          <w:rFonts w:eastAsia="Times New Roman" w:cs="Arial"/>
          <w:i/>
          <w:iCs/>
          <w:color w:val="000000"/>
          <w:lang w:eastAsia="bg-BG"/>
        </w:rPr>
        <w:t>Чернодробно увреждане</w:t>
      </w:r>
    </w:p>
    <w:p w14:paraId="0B262555"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Поради валсартановата компонента, Диперам НСТ е противопоказан при пациенти с тежко чернодробно увреждане (вж. точка 4.3). При пациенти с леко до умерено чернодробно увреждане без холестаза, максималната препоръчителна доза валсартан е 80 </w:t>
      </w:r>
      <w:r w:rsidRPr="00F26F8B">
        <w:rPr>
          <w:rFonts w:eastAsia="Times New Roman" w:cs="Arial"/>
          <w:color w:val="000000"/>
          <w:lang w:val="en-US"/>
        </w:rPr>
        <w:t>mg</w:t>
      </w:r>
      <w:r w:rsidRPr="00F26F8B">
        <w:rPr>
          <w:rFonts w:eastAsia="Times New Roman" w:cs="Arial"/>
          <w:color w:val="000000"/>
          <w:lang w:val="ru-RU"/>
        </w:rPr>
        <w:t xml:space="preserve"> </w:t>
      </w:r>
      <w:r w:rsidRPr="00F26F8B">
        <w:rPr>
          <w:rFonts w:eastAsia="Times New Roman" w:cs="Arial"/>
          <w:color w:val="000000"/>
          <w:lang w:eastAsia="bg-BG"/>
        </w:rPr>
        <w:t>и поради тази причина Диперам НСТ не е подходящ при тази група пациенти (вж. точки 4.3, 4.4 и 5.2). Препоръки за дозата на амлодипин при пациенти с леко до умерено чернодробно увреждане не са установени. При преминаване на подходящи пациенти с хипертония (вж. точка 4.1) и чернодробно увреждане към лечение с Диперам НСТ, трябва да се използва най-ниската налична доза амлодипин.</w:t>
      </w:r>
    </w:p>
    <w:p w14:paraId="320A85C5" w14:textId="77777777" w:rsidR="00F26F8B" w:rsidRPr="00F26F8B" w:rsidRDefault="00F26F8B" w:rsidP="00F26F8B">
      <w:pPr>
        <w:spacing w:line="240" w:lineRule="auto"/>
        <w:rPr>
          <w:rFonts w:eastAsia="Times New Roman" w:cs="Arial"/>
          <w:i/>
          <w:iCs/>
          <w:color w:val="000000"/>
          <w:lang w:eastAsia="bg-BG"/>
        </w:rPr>
      </w:pPr>
    </w:p>
    <w:p w14:paraId="5172EACB" w14:textId="7B3EC4A2" w:rsidR="00F26F8B" w:rsidRPr="00F26F8B" w:rsidRDefault="00F26F8B" w:rsidP="00F26F8B">
      <w:pPr>
        <w:spacing w:line="240" w:lineRule="auto"/>
        <w:rPr>
          <w:rFonts w:eastAsia="Times New Roman" w:cs="Arial"/>
          <w:sz w:val="24"/>
          <w:szCs w:val="24"/>
        </w:rPr>
      </w:pPr>
      <w:r w:rsidRPr="00F26F8B">
        <w:rPr>
          <w:rFonts w:eastAsia="Times New Roman" w:cs="Arial"/>
          <w:i/>
          <w:iCs/>
          <w:color w:val="000000"/>
          <w:lang w:eastAsia="bg-BG"/>
        </w:rPr>
        <w:t>Сърдечна недостатъчност и коронарна болест на сърцето</w:t>
      </w:r>
    </w:p>
    <w:p w14:paraId="034BA7DB" w14:textId="58BAA76A" w:rsidR="00F26F8B" w:rsidRPr="00F26F8B" w:rsidRDefault="00F26F8B" w:rsidP="00F26F8B">
      <w:pPr>
        <w:rPr>
          <w:rFonts w:eastAsia="Times New Roman" w:cs="Arial"/>
          <w:color w:val="000000"/>
          <w:lang w:val="ru-RU"/>
        </w:rPr>
      </w:pPr>
      <w:r w:rsidRPr="00F26F8B">
        <w:rPr>
          <w:rFonts w:eastAsia="Times New Roman" w:cs="Arial"/>
          <w:color w:val="000000"/>
          <w:lang w:eastAsia="bg-BG"/>
        </w:rPr>
        <w:lastRenderedPageBreak/>
        <w:t>Съществува ограничен опит с употребата на амлодипин/валсартан/НСТ, особено в маскимални дози, при пациенти със сърдечна недостатъчност и коронарна болест на сърцето. Препоръчв</w:t>
      </w:r>
      <w:r w:rsidRPr="00F26F8B">
        <w:rPr>
          <w:rFonts w:eastAsia="Times New Roman" w:cs="Arial"/>
          <w:color w:val="000000"/>
          <w:u w:val="single"/>
          <w:lang w:eastAsia="bg-BG"/>
        </w:rPr>
        <w:t xml:space="preserve">а се </w:t>
      </w:r>
      <w:r w:rsidRPr="00F26F8B">
        <w:rPr>
          <w:rFonts w:eastAsia="Times New Roman" w:cs="Arial"/>
          <w:color w:val="000000"/>
          <w:lang w:eastAsia="bg-BG"/>
        </w:rPr>
        <w:t xml:space="preserve">повишено внимание при пациенти със сърдечна недостатъчност и коронарна болест на сърцето, особено при прилагане на максимална доза амлодипин/валсартан/НСТ, 10 </w:t>
      </w:r>
      <w:r w:rsidRPr="00F26F8B">
        <w:rPr>
          <w:rFonts w:eastAsia="Times New Roman" w:cs="Arial"/>
          <w:color w:val="000000"/>
          <w:lang w:val="en-US"/>
        </w:rPr>
        <w:t>mg</w:t>
      </w:r>
      <w:r w:rsidRPr="00F26F8B">
        <w:rPr>
          <w:rFonts w:eastAsia="Times New Roman" w:cs="Arial"/>
          <w:color w:val="000000"/>
          <w:lang w:val="ru-RU"/>
        </w:rPr>
        <w:t>/320</w:t>
      </w:r>
      <w:r w:rsidRPr="00F26F8B">
        <w:rPr>
          <w:rFonts w:eastAsia="Times New Roman" w:cs="Arial"/>
          <w:color w:val="000000"/>
          <w:lang w:eastAsia="bg-BG"/>
        </w:rPr>
        <w:t xml:space="preserve"> </w:t>
      </w:r>
      <w:r w:rsidRPr="00F26F8B">
        <w:rPr>
          <w:rFonts w:eastAsia="Times New Roman" w:cs="Arial"/>
          <w:color w:val="000000"/>
          <w:lang w:val="en-US"/>
        </w:rPr>
        <w:t>mg</w:t>
      </w:r>
      <w:r w:rsidRPr="00F26F8B">
        <w:rPr>
          <w:rFonts w:eastAsia="Times New Roman" w:cs="Arial"/>
          <w:color w:val="000000"/>
          <w:lang w:val="ru-RU"/>
        </w:rPr>
        <w:t xml:space="preserve">/25 </w:t>
      </w:r>
      <w:r w:rsidRPr="00F26F8B">
        <w:rPr>
          <w:rFonts w:eastAsia="Times New Roman" w:cs="Arial"/>
          <w:color w:val="000000"/>
          <w:lang w:val="en-US"/>
        </w:rPr>
        <w:t>mg</w:t>
      </w:r>
      <w:r w:rsidRPr="00F26F8B">
        <w:rPr>
          <w:rFonts w:eastAsia="Times New Roman" w:cs="Arial"/>
          <w:color w:val="000000"/>
          <w:lang w:val="ru-RU"/>
        </w:rPr>
        <w:t>.</w:t>
      </w:r>
    </w:p>
    <w:p w14:paraId="0BB566FA" w14:textId="493C33A6" w:rsidR="00F26F8B" w:rsidRPr="00F26F8B" w:rsidRDefault="00F26F8B" w:rsidP="00F26F8B">
      <w:pPr>
        <w:rPr>
          <w:rFonts w:eastAsia="Times New Roman" w:cs="Arial"/>
          <w:color w:val="000000"/>
          <w:lang w:val="ru-RU"/>
        </w:rPr>
      </w:pPr>
    </w:p>
    <w:p w14:paraId="345D21CB" w14:textId="77777777" w:rsidR="00F26F8B" w:rsidRPr="00F26F8B" w:rsidRDefault="00F26F8B" w:rsidP="00F26F8B">
      <w:pPr>
        <w:spacing w:line="240" w:lineRule="auto"/>
        <w:rPr>
          <w:rFonts w:eastAsia="Times New Roman" w:cs="Arial"/>
          <w:sz w:val="24"/>
          <w:szCs w:val="24"/>
        </w:rPr>
      </w:pPr>
      <w:r w:rsidRPr="00F26F8B">
        <w:rPr>
          <w:rFonts w:eastAsia="Times New Roman" w:cs="Arial"/>
          <w:i/>
          <w:iCs/>
          <w:color w:val="000000"/>
          <w:lang w:eastAsia="bg-BG"/>
        </w:rPr>
        <w:t>Старческа възраст (на възраст 65 години или повече)</w:t>
      </w:r>
    </w:p>
    <w:p w14:paraId="73E64A13"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 xml:space="preserve">Препоръчва се повишено внимание, включително по-често мониториране на артериалното налягане, при пациенти в старческа възраст, особено при прилагане на максимална доза амлодипин/валсаратн/НСТ, 10 </w:t>
      </w:r>
      <w:r w:rsidRPr="00F26F8B">
        <w:rPr>
          <w:rFonts w:eastAsia="Times New Roman" w:cs="Arial"/>
          <w:color w:val="000000"/>
          <w:lang w:val="en-US"/>
        </w:rPr>
        <w:t>mg</w:t>
      </w:r>
      <w:r w:rsidRPr="00F26F8B">
        <w:rPr>
          <w:rFonts w:eastAsia="Times New Roman" w:cs="Arial"/>
          <w:color w:val="000000"/>
          <w:lang w:val="ru-RU"/>
        </w:rPr>
        <w:t xml:space="preserve">/320 </w:t>
      </w:r>
      <w:r w:rsidRPr="00F26F8B">
        <w:rPr>
          <w:rFonts w:eastAsia="Times New Roman" w:cs="Arial"/>
          <w:color w:val="000000"/>
          <w:lang w:val="en-US"/>
        </w:rPr>
        <w:t>mg</w:t>
      </w:r>
      <w:r w:rsidRPr="00F26F8B">
        <w:rPr>
          <w:rFonts w:eastAsia="Times New Roman" w:cs="Arial"/>
          <w:color w:val="000000"/>
          <w:lang w:val="ru-RU"/>
        </w:rPr>
        <w:t xml:space="preserve">/25 </w:t>
      </w:r>
      <w:r w:rsidRPr="00F26F8B">
        <w:rPr>
          <w:rFonts w:eastAsia="Times New Roman" w:cs="Arial"/>
          <w:color w:val="000000"/>
          <w:lang w:val="en-US"/>
        </w:rPr>
        <w:t>mg</w:t>
      </w:r>
      <w:r w:rsidRPr="00F26F8B">
        <w:rPr>
          <w:rFonts w:eastAsia="Times New Roman" w:cs="Arial"/>
          <w:color w:val="000000"/>
          <w:lang w:val="ru-RU"/>
        </w:rPr>
        <w:t xml:space="preserve">, </w:t>
      </w:r>
      <w:r w:rsidRPr="00F26F8B">
        <w:rPr>
          <w:rFonts w:eastAsia="Times New Roman" w:cs="Arial"/>
          <w:color w:val="000000"/>
          <w:lang w:eastAsia="bg-BG"/>
        </w:rPr>
        <w:t>тъй като данните за употреба при тази пациентска популация са ограничени. При преминаване на подходящи пациенти в старческа възраст с хипертония (вж. точка 4.1) към лечение с Диперам НСТ, трябва да се използва най- ниската налична доза амлодипин.</w:t>
      </w:r>
    </w:p>
    <w:p w14:paraId="64A278DA" w14:textId="77777777" w:rsidR="00F26F8B" w:rsidRPr="00F26F8B" w:rsidRDefault="00F26F8B" w:rsidP="00F26F8B">
      <w:pPr>
        <w:spacing w:line="240" w:lineRule="auto"/>
        <w:rPr>
          <w:rFonts w:eastAsia="Times New Roman" w:cs="Arial"/>
          <w:i/>
          <w:iCs/>
          <w:color w:val="000000"/>
          <w:lang w:eastAsia="bg-BG"/>
        </w:rPr>
      </w:pPr>
    </w:p>
    <w:p w14:paraId="64B4B93B" w14:textId="1E4BFFD6" w:rsidR="00F26F8B" w:rsidRPr="00F26F8B" w:rsidRDefault="00F26F8B" w:rsidP="00F26F8B">
      <w:pPr>
        <w:spacing w:line="240" w:lineRule="auto"/>
        <w:rPr>
          <w:rFonts w:eastAsia="Times New Roman" w:cs="Arial"/>
          <w:sz w:val="24"/>
          <w:szCs w:val="24"/>
        </w:rPr>
      </w:pPr>
      <w:r w:rsidRPr="00F26F8B">
        <w:rPr>
          <w:rFonts w:eastAsia="Times New Roman" w:cs="Arial"/>
          <w:i/>
          <w:iCs/>
          <w:color w:val="000000"/>
          <w:lang w:eastAsia="bg-BG"/>
        </w:rPr>
        <w:t>Педиатрична популация</w:t>
      </w:r>
    </w:p>
    <w:p w14:paraId="0432EFDE"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Диперам НСТ не се прилага в педиатричната популация (пациенти на възраст под 18 години) за показанието лечение на есенциална хипертония.</w:t>
      </w:r>
    </w:p>
    <w:p w14:paraId="3B218C92" w14:textId="77777777" w:rsidR="00F26F8B" w:rsidRPr="00F26F8B" w:rsidRDefault="00F26F8B" w:rsidP="00F26F8B">
      <w:pPr>
        <w:spacing w:line="240" w:lineRule="auto"/>
        <w:rPr>
          <w:rFonts w:eastAsia="Times New Roman" w:cs="Arial"/>
          <w:color w:val="000000"/>
          <w:u w:val="single"/>
          <w:lang w:eastAsia="bg-BG"/>
        </w:rPr>
      </w:pPr>
    </w:p>
    <w:p w14:paraId="3128CC8D" w14:textId="4803214E" w:rsidR="00F26F8B" w:rsidRPr="00F26F8B" w:rsidRDefault="00F26F8B" w:rsidP="00F26F8B">
      <w:pPr>
        <w:pStyle w:val="Heading3"/>
        <w:rPr>
          <w:rFonts w:eastAsia="Times New Roman"/>
          <w:u w:val="single"/>
        </w:rPr>
      </w:pPr>
      <w:r w:rsidRPr="00F26F8B">
        <w:rPr>
          <w:rFonts w:eastAsia="Times New Roman"/>
          <w:u w:val="single"/>
          <w:lang w:eastAsia="bg-BG"/>
        </w:rPr>
        <w:t>Начин на приложение</w:t>
      </w:r>
    </w:p>
    <w:p w14:paraId="053BF9D8"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Перорално приложение.</w:t>
      </w:r>
    </w:p>
    <w:p w14:paraId="68EC84EB"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Диперам НСТ може да се приема с или без храна.</w:t>
      </w:r>
    </w:p>
    <w:p w14:paraId="54B42714"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Таблетките трябва да се поглъщат цели с малко количество вода, по едно и също време всеки ден, за предпочитане сутрин.</w:t>
      </w:r>
    </w:p>
    <w:p w14:paraId="2596554D" w14:textId="77777777" w:rsidR="00F26F8B" w:rsidRPr="00F26F8B" w:rsidRDefault="00F26F8B" w:rsidP="00F26F8B"/>
    <w:p w14:paraId="0F253247" w14:textId="6503F6ED" w:rsidR="007122AD" w:rsidRDefault="002C50EE" w:rsidP="00936AD0">
      <w:pPr>
        <w:pStyle w:val="Heading2"/>
      </w:pPr>
      <w:r>
        <w:t>4.3. Противопоказания</w:t>
      </w:r>
    </w:p>
    <w:p w14:paraId="6424D6E9" w14:textId="7455894D" w:rsidR="00F26F8B" w:rsidRDefault="00F26F8B" w:rsidP="00F26F8B"/>
    <w:p w14:paraId="47D836C3" w14:textId="77777777" w:rsidR="00F26F8B" w:rsidRPr="00F26F8B" w:rsidRDefault="00F26F8B" w:rsidP="00F26F8B">
      <w:pPr>
        <w:pStyle w:val="ListParagraph"/>
        <w:numPr>
          <w:ilvl w:val="0"/>
          <w:numId w:val="37"/>
        </w:numPr>
        <w:rPr>
          <w:sz w:val="24"/>
          <w:szCs w:val="24"/>
        </w:rPr>
      </w:pPr>
      <w:r w:rsidRPr="00F26F8B">
        <w:rPr>
          <w:lang w:eastAsia="bg-BG"/>
        </w:rPr>
        <w:t>Свръхчувствителност към активните вещества, други сулфонамидни производни, дихидропиридинови производни или към някое от помощните вещества, изброени в точка 6.1.</w:t>
      </w:r>
    </w:p>
    <w:p w14:paraId="1F9FB65F" w14:textId="77777777" w:rsidR="00F26F8B" w:rsidRPr="00F26F8B" w:rsidRDefault="00F26F8B" w:rsidP="00F26F8B">
      <w:pPr>
        <w:pStyle w:val="ListParagraph"/>
        <w:numPr>
          <w:ilvl w:val="0"/>
          <w:numId w:val="37"/>
        </w:numPr>
        <w:rPr>
          <w:sz w:val="24"/>
          <w:szCs w:val="24"/>
        </w:rPr>
      </w:pPr>
      <w:r w:rsidRPr="00F26F8B">
        <w:rPr>
          <w:lang w:eastAsia="bg-BG"/>
        </w:rPr>
        <w:t>Втори и трети триместьр на бременността (вж. точки 4.4 и 4.6).</w:t>
      </w:r>
    </w:p>
    <w:p w14:paraId="7D62C1BA" w14:textId="77777777" w:rsidR="00F26F8B" w:rsidRPr="00F26F8B" w:rsidRDefault="00F26F8B" w:rsidP="00F26F8B">
      <w:pPr>
        <w:pStyle w:val="ListParagraph"/>
        <w:numPr>
          <w:ilvl w:val="0"/>
          <w:numId w:val="37"/>
        </w:numPr>
        <w:rPr>
          <w:sz w:val="24"/>
          <w:szCs w:val="24"/>
        </w:rPr>
      </w:pPr>
      <w:r w:rsidRPr="00F26F8B">
        <w:rPr>
          <w:lang w:eastAsia="bg-BG"/>
        </w:rPr>
        <w:t>Чернодробно увреждане, билиарна цироза или холестаза.</w:t>
      </w:r>
    </w:p>
    <w:p w14:paraId="49D56637" w14:textId="77777777" w:rsidR="00F26F8B" w:rsidRPr="00F26F8B" w:rsidRDefault="00F26F8B" w:rsidP="00F26F8B">
      <w:pPr>
        <w:pStyle w:val="ListParagraph"/>
        <w:numPr>
          <w:ilvl w:val="0"/>
          <w:numId w:val="37"/>
        </w:numPr>
        <w:rPr>
          <w:sz w:val="24"/>
          <w:szCs w:val="24"/>
        </w:rPr>
      </w:pPr>
      <w:r w:rsidRPr="00F26F8B">
        <w:rPr>
          <w:lang w:eastAsia="bg-BG"/>
        </w:rPr>
        <w:t xml:space="preserve">Тежко бъбречно увреждане </w:t>
      </w:r>
      <w:r w:rsidRPr="00F26F8B">
        <w:rPr>
          <w:lang w:val="ru-RU"/>
        </w:rPr>
        <w:t>(</w:t>
      </w:r>
      <w:r w:rsidRPr="00F26F8B">
        <w:rPr>
          <w:lang w:val="en-US"/>
        </w:rPr>
        <w:t>GFR</w:t>
      </w:r>
      <w:r w:rsidRPr="00F26F8B">
        <w:rPr>
          <w:lang w:val="ru-RU"/>
        </w:rPr>
        <w:t xml:space="preserve"> </w:t>
      </w:r>
      <w:r w:rsidRPr="00F26F8B">
        <w:rPr>
          <w:lang w:eastAsia="bg-BG"/>
        </w:rPr>
        <w:t xml:space="preserve">&lt;30 </w:t>
      </w:r>
      <w:r w:rsidRPr="00F26F8B">
        <w:rPr>
          <w:lang w:val="en-US"/>
        </w:rPr>
        <w:t>ml</w:t>
      </w:r>
      <w:r w:rsidRPr="00F26F8B">
        <w:rPr>
          <w:lang w:val="ru-RU"/>
        </w:rPr>
        <w:t>/</w:t>
      </w:r>
      <w:r w:rsidRPr="00F26F8B">
        <w:rPr>
          <w:lang w:val="en-US"/>
        </w:rPr>
        <w:t>min</w:t>
      </w:r>
      <w:r w:rsidRPr="00F26F8B">
        <w:rPr>
          <w:lang w:val="ru-RU"/>
        </w:rPr>
        <w:t xml:space="preserve">/1,73 </w:t>
      </w:r>
      <w:r w:rsidRPr="00F26F8B">
        <w:rPr>
          <w:lang w:val="en-US"/>
        </w:rPr>
        <w:t>m</w:t>
      </w:r>
      <w:r w:rsidRPr="00F26F8B">
        <w:rPr>
          <w:vertAlign w:val="superscript"/>
          <w:lang w:val="ru-RU"/>
        </w:rPr>
        <w:t>2</w:t>
      </w:r>
      <w:r w:rsidRPr="00F26F8B">
        <w:rPr>
          <w:lang w:val="ru-RU"/>
        </w:rPr>
        <w:t xml:space="preserve">), </w:t>
      </w:r>
      <w:r w:rsidRPr="00F26F8B">
        <w:rPr>
          <w:lang w:eastAsia="bg-BG"/>
        </w:rPr>
        <w:t>анурия и при пациенти на диализа.</w:t>
      </w:r>
    </w:p>
    <w:p w14:paraId="51FD6AE9" w14:textId="77777777" w:rsidR="00F26F8B" w:rsidRPr="00F26F8B" w:rsidRDefault="00F26F8B" w:rsidP="00F26F8B">
      <w:pPr>
        <w:pStyle w:val="ListParagraph"/>
        <w:numPr>
          <w:ilvl w:val="0"/>
          <w:numId w:val="37"/>
        </w:numPr>
        <w:rPr>
          <w:sz w:val="24"/>
          <w:szCs w:val="24"/>
        </w:rPr>
      </w:pPr>
      <w:r w:rsidRPr="00F26F8B">
        <w:rPr>
          <w:lang w:eastAsia="bg-BG"/>
        </w:rPr>
        <w:t xml:space="preserve">Едновременната употреба на Диперам НСТ с алискирен-съдържащи продукти е противопоказна при пациенти със захарен диабет или бъбречно увредане </w:t>
      </w:r>
      <w:r w:rsidRPr="00F26F8B">
        <w:rPr>
          <w:lang w:val="ru-RU"/>
        </w:rPr>
        <w:t>(</w:t>
      </w:r>
      <w:r w:rsidRPr="00F26F8B">
        <w:rPr>
          <w:lang w:val="en-US"/>
        </w:rPr>
        <w:t>GFR</w:t>
      </w:r>
      <w:r w:rsidRPr="00F26F8B">
        <w:rPr>
          <w:lang w:val="ru-RU"/>
        </w:rPr>
        <w:t xml:space="preserve"> </w:t>
      </w:r>
      <w:r w:rsidRPr="00F26F8B">
        <w:rPr>
          <w:lang w:eastAsia="bg-BG"/>
        </w:rPr>
        <w:t xml:space="preserve">&lt;60 </w:t>
      </w:r>
      <w:r w:rsidRPr="00F26F8B">
        <w:rPr>
          <w:lang w:val="en-US"/>
        </w:rPr>
        <w:t>ml</w:t>
      </w:r>
      <w:r w:rsidRPr="00F26F8B">
        <w:rPr>
          <w:lang w:val="ru-RU"/>
        </w:rPr>
        <w:t>/</w:t>
      </w:r>
      <w:r w:rsidRPr="00F26F8B">
        <w:rPr>
          <w:lang w:val="en-US"/>
        </w:rPr>
        <w:t>min</w:t>
      </w:r>
      <w:r w:rsidRPr="00F26F8B">
        <w:rPr>
          <w:lang w:val="ru-RU"/>
        </w:rPr>
        <w:t xml:space="preserve">/1,73 </w:t>
      </w:r>
      <w:r w:rsidRPr="00F26F8B">
        <w:rPr>
          <w:lang w:val="en-US"/>
        </w:rPr>
        <w:t>m</w:t>
      </w:r>
      <w:r w:rsidRPr="00F26F8B">
        <w:rPr>
          <w:vertAlign w:val="superscript"/>
          <w:lang w:val="ru-RU"/>
        </w:rPr>
        <w:t>2</w:t>
      </w:r>
      <w:r w:rsidRPr="00F26F8B">
        <w:rPr>
          <w:lang w:val="ru-RU"/>
        </w:rPr>
        <w:t xml:space="preserve">) </w:t>
      </w:r>
      <w:r w:rsidRPr="00F26F8B">
        <w:rPr>
          <w:lang w:eastAsia="bg-BG"/>
        </w:rPr>
        <w:t>(вж. точки 4.5 и 5.1).</w:t>
      </w:r>
    </w:p>
    <w:p w14:paraId="4DCA5BB0" w14:textId="77777777" w:rsidR="00F26F8B" w:rsidRPr="00F26F8B" w:rsidRDefault="00F26F8B" w:rsidP="00F26F8B">
      <w:pPr>
        <w:pStyle w:val="ListParagraph"/>
        <w:numPr>
          <w:ilvl w:val="0"/>
          <w:numId w:val="37"/>
        </w:numPr>
        <w:rPr>
          <w:sz w:val="24"/>
          <w:szCs w:val="24"/>
        </w:rPr>
      </w:pPr>
      <w:r w:rsidRPr="00F26F8B">
        <w:rPr>
          <w:lang w:eastAsia="bg-BG"/>
        </w:rPr>
        <w:t>Рефракторна хипокалиемия, хипонатриемия, хиперкалциемия и симптоматична хиперурикемия.</w:t>
      </w:r>
    </w:p>
    <w:p w14:paraId="3410B4A2" w14:textId="77777777" w:rsidR="00F26F8B" w:rsidRPr="00F26F8B" w:rsidRDefault="00F26F8B" w:rsidP="00F26F8B">
      <w:pPr>
        <w:pStyle w:val="ListParagraph"/>
        <w:numPr>
          <w:ilvl w:val="0"/>
          <w:numId w:val="37"/>
        </w:numPr>
        <w:rPr>
          <w:sz w:val="24"/>
          <w:szCs w:val="24"/>
        </w:rPr>
      </w:pPr>
      <w:r w:rsidRPr="00F26F8B">
        <w:rPr>
          <w:lang w:eastAsia="bg-BG"/>
        </w:rPr>
        <w:t>Тежка хипотония.</w:t>
      </w:r>
    </w:p>
    <w:p w14:paraId="35A5E153" w14:textId="77777777" w:rsidR="00F26F8B" w:rsidRPr="00F26F8B" w:rsidRDefault="00F26F8B" w:rsidP="00F26F8B">
      <w:pPr>
        <w:pStyle w:val="ListParagraph"/>
        <w:numPr>
          <w:ilvl w:val="0"/>
          <w:numId w:val="37"/>
        </w:numPr>
        <w:rPr>
          <w:sz w:val="24"/>
          <w:szCs w:val="24"/>
        </w:rPr>
      </w:pPr>
      <w:r w:rsidRPr="00F26F8B">
        <w:rPr>
          <w:lang w:eastAsia="bg-BG"/>
        </w:rPr>
        <w:t>Шок (включително кардиогенен шок).</w:t>
      </w:r>
    </w:p>
    <w:p w14:paraId="157B5424" w14:textId="77777777" w:rsidR="00F26F8B" w:rsidRPr="00F26F8B" w:rsidRDefault="00F26F8B" w:rsidP="00F26F8B">
      <w:pPr>
        <w:pStyle w:val="ListParagraph"/>
        <w:numPr>
          <w:ilvl w:val="0"/>
          <w:numId w:val="37"/>
        </w:numPr>
        <w:rPr>
          <w:sz w:val="24"/>
          <w:szCs w:val="24"/>
        </w:rPr>
      </w:pPr>
      <w:r w:rsidRPr="00F26F8B">
        <w:rPr>
          <w:lang w:eastAsia="bg-BG"/>
        </w:rPr>
        <w:t>Обструкция на изхода на лява камера (напр. хипертрофична обструктивна кардиомиопатия и високостепенна аортна стеноза).</w:t>
      </w:r>
    </w:p>
    <w:p w14:paraId="093D2890" w14:textId="18371DB4" w:rsidR="00F26F8B" w:rsidRPr="00F26F8B" w:rsidRDefault="00F26F8B" w:rsidP="00F26F8B">
      <w:pPr>
        <w:pStyle w:val="ListParagraph"/>
        <w:numPr>
          <w:ilvl w:val="0"/>
          <w:numId w:val="37"/>
        </w:numPr>
        <w:rPr>
          <w:sz w:val="24"/>
          <w:szCs w:val="24"/>
        </w:rPr>
      </w:pPr>
      <w:r w:rsidRPr="00F26F8B">
        <w:rPr>
          <w:lang w:eastAsia="bg-BG"/>
        </w:rPr>
        <w:t>Хемодинамично нестабилна сърдечна недостатъчност след остър миокарден инфаркт.</w:t>
      </w:r>
    </w:p>
    <w:p w14:paraId="108134F4" w14:textId="77777777" w:rsidR="00F26F8B" w:rsidRPr="00F26F8B" w:rsidRDefault="00F26F8B" w:rsidP="00F26F8B"/>
    <w:p w14:paraId="0E0BDCC7" w14:textId="3757A313" w:rsidR="007122AD" w:rsidRDefault="002C50EE" w:rsidP="00936AD0">
      <w:pPr>
        <w:pStyle w:val="Heading2"/>
      </w:pPr>
      <w:r>
        <w:lastRenderedPageBreak/>
        <w:t>4.4. Специални предупреждения и предпазни мерки при употреба</w:t>
      </w:r>
    </w:p>
    <w:p w14:paraId="3817DA02" w14:textId="06134ADC" w:rsidR="00F26F8B" w:rsidRDefault="00F26F8B" w:rsidP="00F26F8B"/>
    <w:p w14:paraId="6884DAA1"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Безопасността и ефикасността на амлодипин при хипертонична криза не са установени.</w:t>
      </w:r>
    </w:p>
    <w:p w14:paraId="5AC20776" w14:textId="77777777" w:rsidR="00F26F8B" w:rsidRPr="00F26F8B" w:rsidRDefault="00F26F8B" w:rsidP="00F26F8B">
      <w:pPr>
        <w:spacing w:line="240" w:lineRule="auto"/>
        <w:rPr>
          <w:rFonts w:eastAsia="Times New Roman" w:cs="Arial"/>
          <w:color w:val="000000"/>
          <w:u w:val="single"/>
          <w:lang w:eastAsia="bg-BG"/>
        </w:rPr>
      </w:pPr>
    </w:p>
    <w:p w14:paraId="4BC44487" w14:textId="3628EABC"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Пациенти с натриев- и/или обемен дефицит</w:t>
      </w:r>
    </w:p>
    <w:p w14:paraId="4385DA6A"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 xml:space="preserve">Ексцесивна хипотония, включително ортостатична хипотония, се наблюдава при 1,7% от пациентите, лекувани с максималната доза амлодипин/валсартан/НСТ (10 </w:t>
      </w:r>
      <w:r w:rsidRPr="00F26F8B">
        <w:rPr>
          <w:rFonts w:eastAsia="Times New Roman" w:cs="Arial"/>
          <w:color w:val="000000"/>
          <w:lang w:val="en-US"/>
        </w:rPr>
        <w:t>mg</w:t>
      </w:r>
      <w:r w:rsidRPr="00F26F8B">
        <w:rPr>
          <w:rFonts w:eastAsia="Times New Roman" w:cs="Arial"/>
          <w:color w:val="000000"/>
          <w:lang w:val="ru-RU"/>
        </w:rPr>
        <w:t xml:space="preserve">/320 </w:t>
      </w:r>
      <w:r w:rsidRPr="00F26F8B">
        <w:rPr>
          <w:rFonts w:eastAsia="Times New Roman" w:cs="Arial"/>
          <w:color w:val="000000"/>
          <w:lang w:val="en-US"/>
        </w:rPr>
        <w:t>mg</w:t>
      </w:r>
      <w:r w:rsidRPr="00F26F8B">
        <w:rPr>
          <w:rFonts w:eastAsia="Times New Roman" w:cs="Arial"/>
          <w:color w:val="000000"/>
          <w:lang w:val="ru-RU"/>
        </w:rPr>
        <w:t xml:space="preserve">/25 </w:t>
      </w:r>
      <w:r w:rsidRPr="00F26F8B">
        <w:rPr>
          <w:rFonts w:eastAsia="Times New Roman" w:cs="Arial"/>
          <w:color w:val="000000"/>
          <w:lang w:val="en-US"/>
        </w:rPr>
        <w:t>mg</w:t>
      </w:r>
      <w:r w:rsidRPr="00F26F8B">
        <w:rPr>
          <w:rFonts w:eastAsia="Times New Roman" w:cs="Arial"/>
          <w:color w:val="000000"/>
          <w:lang w:val="ru-RU"/>
        </w:rPr>
        <w:t xml:space="preserve">) </w:t>
      </w:r>
      <w:r w:rsidRPr="00F26F8B">
        <w:rPr>
          <w:rFonts w:eastAsia="Times New Roman" w:cs="Arial"/>
          <w:color w:val="000000"/>
          <w:lang w:eastAsia="bg-BG"/>
        </w:rPr>
        <w:t xml:space="preserve">спрямо 1,8% при валсартан/хидрохлоротиазид (320 </w:t>
      </w:r>
      <w:r w:rsidRPr="00F26F8B">
        <w:rPr>
          <w:rFonts w:eastAsia="Times New Roman" w:cs="Arial"/>
          <w:color w:val="000000"/>
          <w:lang w:val="en-US"/>
        </w:rPr>
        <w:t>mg</w:t>
      </w:r>
      <w:r w:rsidRPr="00F26F8B">
        <w:rPr>
          <w:rFonts w:eastAsia="Times New Roman" w:cs="Arial"/>
          <w:color w:val="000000"/>
          <w:lang w:val="ru-RU"/>
        </w:rPr>
        <w:t xml:space="preserve">/25 </w:t>
      </w:r>
      <w:r w:rsidRPr="00F26F8B">
        <w:rPr>
          <w:rFonts w:eastAsia="Times New Roman" w:cs="Arial"/>
          <w:color w:val="000000"/>
          <w:lang w:val="en-US"/>
        </w:rPr>
        <w:t>mg</w:t>
      </w:r>
      <w:r w:rsidRPr="00F26F8B">
        <w:rPr>
          <w:rFonts w:eastAsia="Times New Roman" w:cs="Arial"/>
          <w:color w:val="000000"/>
          <w:lang w:val="ru-RU"/>
        </w:rPr>
        <w:t xml:space="preserve">), </w:t>
      </w:r>
      <w:r w:rsidRPr="00F26F8B">
        <w:rPr>
          <w:rFonts w:eastAsia="Times New Roman" w:cs="Arial"/>
          <w:color w:val="000000"/>
          <w:lang w:eastAsia="bg-BG"/>
        </w:rPr>
        <w:t xml:space="preserve">0,4% при пациентите на амлодипин/валсартан (10 </w:t>
      </w:r>
      <w:r w:rsidRPr="00F26F8B">
        <w:rPr>
          <w:rFonts w:eastAsia="Times New Roman" w:cs="Arial"/>
          <w:color w:val="000000"/>
          <w:lang w:val="en-US"/>
        </w:rPr>
        <w:t>mg</w:t>
      </w:r>
      <w:r w:rsidRPr="00F26F8B">
        <w:rPr>
          <w:rFonts w:eastAsia="Times New Roman" w:cs="Arial"/>
          <w:color w:val="000000"/>
          <w:lang w:val="ru-RU"/>
        </w:rPr>
        <w:t xml:space="preserve">/320 </w:t>
      </w:r>
      <w:r w:rsidRPr="00F26F8B">
        <w:rPr>
          <w:rFonts w:eastAsia="Times New Roman" w:cs="Arial"/>
          <w:color w:val="000000"/>
          <w:lang w:val="en-US"/>
        </w:rPr>
        <w:t>mg</w:t>
      </w:r>
      <w:r w:rsidRPr="00F26F8B">
        <w:rPr>
          <w:rFonts w:eastAsia="Times New Roman" w:cs="Arial"/>
          <w:color w:val="000000"/>
          <w:lang w:val="ru-RU"/>
        </w:rPr>
        <w:t xml:space="preserve">) </w:t>
      </w:r>
      <w:r w:rsidRPr="00F26F8B">
        <w:rPr>
          <w:rFonts w:eastAsia="Times New Roman" w:cs="Arial"/>
          <w:color w:val="000000"/>
          <w:lang w:eastAsia="bg-BG"/>
        </w:rPr>
        <w:t xml:space="preserve">и 0,2% при пациентите на хидрохлоротиазид/амлодипин (25 </w:t>
      </w:r>
      <w:r w:rsidRPr="00F26F8B">
        <w:rPr>
          <w:rFonts w:eastAsia="Times New Roman" w:cs="Arial"/>
          <w:color w:val="000000"/>
          <w:lang w:val="en-US"/>
        </w:rPr>
        <w:t>mg</w:t>
      </w:r>
      <w:r w:rsidRPr="00F26F8B">
        <w:rPr>
          <w:rFonts w:eastAsia="Times New Roman" w:cs="Arial"/>
          <w:color w:val="000000"/>
          <w:lang w:val="ru-RU"/>
        </w:rPr>
        <w:t xml:space="preserve">/10 </w:t>
      </w:r>
      <w:r w:rsidRPr="00F26F8B">
        <w:rPr>
          <w:rFonts w:eastAsia="Times New Roman" w:cs="Arial"/>
          <w:color w:val="000000"/>
          <w:lang w:val="en-US"/>
        </w:rPr>
        <w:t>mg</w:t>
      </w:r>
      <w:r w:rsidRPr="00F26F8B">
        <w:rPr>
          <w:rFonts w:eastAsia="Times New Roman" w:cs="Arial"/>
          <w:color w:val="000000"/>
          <w:lang w:val="ru-RU"/>
        </w:rPr>
        <w:t xml:space="preserve">) </w:t>
      </w:r>
      <w:r w:rsidRPr="00F26F8B">
        <w:rPr>
          <w:rFonts w:eastAsia="Times New Roman" w:cs="Arial"/>
          <w:color w:val="000000"/>
          <w:lang w:eastAsia="bg-BG"/>
        </w:rPr>
        <w:t>в хода на контролирано изпитване при пациенти с умерена до тежка, неусложнена хипертония.</w:t>
      </w:r>
    </w:p>
    <w:p w14:paraId="3A89DA8D" w14:textId="77777777" w:rsidR="00F26F8B" w:rsidRPr="00F26F8B" w:rsidRDefault="00F26F8B" w:rsidP="00F26F8B">
      <w:pPr>
        <w:rPr>
          <w:rFonts w:eastAsia="Times New Roman" w:cs="Arial"/>
          <w:color w:val="000000"/>
          <w:lang w:eastAsia="bg-BG"/>
        </w:rPr>
      </w:pPr>
    </w:p>
    <w:p w14:paraId="2D2B7C04" w14:textId="559233BB" w:rsidR="00F26F8B" w:rsidRPr="00F26F8B" w:rsidRDefault="00F26F8B" w:rsidP="00F26F8B">
      <w:pPr>
        <w:rPr>
          <w:rFonts w:eastAsia="Times New Roman" w:cs="Arial"/>
          <w:color w:val="000000"/>
          <w:lang w:eastAsia="bg-BG"/>
        </w:rPr>
      </w:pPr>
      <w:r w:rsidRPr="00F26F8B">
        <w:rPr>
          <w:rFonts w:eastAsia="Times New Roman" w:cs="Arial"/>
          <w:color w:val="000000"/>
          <w:lang w:eastAsia="bg-BG"/>
        </w:rPr>
        <w:t>При пациенти с натриев и/или обемен дефицит, приемащи високи дози диуретици е възможно да възникне симптоматична хипотония след започване на лечението с амлодипин/валсартан/НСТ. Диперам НСТ трябва да се прилага само след коригиране на предшестващ натриев и/или обемен дефицит.</w:t>
      </w:r>
    </w:p>
    <w:p w14:paraId="64D764F9" w14:textId="36498EB5" w:rsidR="00F26F8B" w:rsidRPr="00F26F8B" w:rsidRDefault="00F26F8B" w:rsidP="00F26F8B">
      <w:pPr>
        <w:rPr>
          <w:rFonts w:eastAsia="Times New Roman" w:cs="Arial"/>
          <w:color w:val="000000"/>
          <w:lang w:eastAsia="bg-BG"/>
        </w:rPr>
      </w:pPr>
    </w:p>
    <w:p w14:paraId="78FFFD91"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Ако при лечение с Диперам НСТ настъпи ексцесивна хипотония, пациентът трябва да бъде поставен в легнало положение и при необходимост да се приложи интравенозно инфузия с физиологичен разтвор. Лечението може да бъде продължено след като се стабилизира артериалното налягане.</w:t>
      </w:r>
    </w:p>
    <w:p w14:paraId="70A25A3A" w14:textId="77777777" w:rsidR="00F26F8B" w:rsidRPr="00F26F8B" w:rsidRDefault="00F26F8B" w:rsidP="00F26F8B">
      <w:pPr>
        <w:spacing w:line="240" w:lineRule="auto"/>
        <w:rPr>
          <w:rFonts w:eastAsia="Times New Roman" w:cs="Arial"/>
          <w:color w:val="000000"/>
          <w:u w:val="single"/>
          <w:lang w:eastAsia="bg-BG"/>
        </w:rPr>
      </w:pPr>
    </w:p>
    <w:p w14:paraId="0FAFAB4D" w14:textId="72F308B7"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Промени в серумните електролити</w:t>
      </w:r>
    </w:p>
    <w:p w14:paraId="614B53C1" w14:textId="77777777" w:rsidR="00F26F8B" w:rsidRPr="00F26F8B" w:rsidRDefault="00F26F8B" w:rsidP="00F26F8B">
      <w:pPr>
        <w:spacing w:line="240" w:lineRule="auto"/>
        <w:rPr>
          <w:rFonts w:eastAsia="Times New Roman" w:cs="Arial"/>
        </w:rPr>
      </w:pPr>
      <w:r w:rsidRPr="00F26F8B">
        <w:rPr>
          <w:rFonts w:eastAsia="Times New Roman" w:cs="Arial"/>
          <w:i/>
          <w:iCs/>
          <w:color w:val="000000"/>
          <w:u w:val="single"/>
          <w:lang w:eastAsia="bg-BG"/>
        </w:rPr>
        <w:t>Амлодипин/валсартан/хидрохлоротиазид</w:t>
      </w:r>
    </w:p>
    <w:p w14:paraId="21D90874"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 xml:space="preserve">В хода на контролираното клинично изпитване на амлодипин/валсартан/НСТ при много от пациентите противоположните ефекти на валсартан 320 </w:t>
      </w:r>
      <w:r w:rsidRPr="00F26F8B">
        <w:rPr>
          <w:rFonts w:eastAsia="Times New Roman" w:cs="Arial"/>
          <w:color w:val="000000"/>
          <w:lang w:val="en-US"/>
        </w:rPr>
        <w:t>mg</w:t>
      </w:r>
      <w:r w:rsidRPr="00F26F8B">
        <w:rPr>
          <w:rFonts w:eastAsia="Times New Roman" w:cs="Arial"/>
          <w:color w:val="000000"/>
          <w:lang w:val="ru-RU"/>
        </w:rPr>
        <w:t xml:space="preserve"> </w:t>
      </w:r>
      <w:r w:rsidRPr="00F26F8B">
        <w:rPr>
          <w:rFonts w:eastAsia="Times New Roman" w:cs="Arial"/>
          <w:color w:val="000000"/>
          <w:lang w:eastAsia="bg-BG"/>
        </w:rPr>
        <w:t xml:space="preserve">и хидрохлоротиазид 25 </w:t>
      </w:r>
      <w:r w:rsidRPr="00F26F8B">
        <w:rPr>
          <w:rFonts w:eastAsia="Times New Roman" w:cs="Arial"/>
          <w:color w:val="000000"/>
          <w:lang w:val="en-US"/>
        </w:rPr>
        <w:t>mg</w:t>
      </w:r>
      <w:r w:rsidRPr="00F26F8B">
        <w:rPr>
          <w:rFonts w:eastAsia="Times New Roman" w:cs="Arial"/>
          <w:color w:val="000000"/>
          <w:lang w:val="ru-RU"/>
        </w:rPr>
        <w:t xml:space="preserve"> </w:t>
      </w:r>
      <w:r w:rsidRPr="00F26F8B">
        <w:rPr>
          <w:rFonts w:eastAsia="Times New Roman" w:cs="Arial"/>
          <w:color w:val="000000"/>
          <w:lang w:eastAsia="bg-BG"/>
        </w:rPr>
        <w:t>върху нивата на серумния калий почти се неутрализират взаимно. При други пациенти, единият или другият ефект може да доминира. Периодично, на подходящи интервали от време, трябва да се изследват нивата на серумните електролити с цел откриване на възможни електролитни нарушения.</w:t>
      </w:r>
    </w:p>
    <w:p w14:paraId="17BCB922" w14:textId="77777777" w:rsidR="00F26F8B" w:rsidRPr="00F26F8B" w:rsidRDefault="00F26F8B" w:rsidP="00F26F8B">
      <w:pPr>
        <w:spacing w:line="240" w:lineRule="auto"/>
        <w:rPr>
          <w:rFonts w:eastAsia="Times New Roman" w:cs="Arial"/>
          <w:color w:val="000000"/>
          <w:lang w:eastAsia="bg-BG"/>
        </w:rPr>
      </w:pPr>
    </w:p>
    <w:p w14:paraId="1E260EDA" w14:textId="1F6C45C1" w:rsidR="00F26F8B" w:rsidRPr="00F26F8B" w:rsidRDefault="00F26F8B" w:rsidP="00F26F8B">
      <w:pPr>
        <w:spacing w:line="240" w:lineRule="auto"/>
        <w:rPr>
          <w:rFonts w:eastAsia="Times New Roman" w:cs="Arial"/>
        </w:rPr>
      </w:pPr>
      <w:r w:rsidRPr="00F26F8B">
        <w:rPr>
          <w:rFonts w:eastAsia="Times New Roman" w:cs="Arial"/>
          <w:color w:val="000000"/>
          <w:lang w:eastAsia="bg-BG"/>
        </w:rPr>
        <w:t>Периодично изследване на нивата на серумните електролити, по-специално на калия, трябва да се провежда на определени интервали от време с цел откриване на възможни електролитни нарушения, особено при пациенти с други рискови фактори като нарушена бъбречна функция, лечение с други лекарствени продукти или предхождаща анамнеза за електролитни нарушения.</w:t>
      </w:r>
    </w:p>
    <w:p w14:paraId="165ED5F9" w14:textId="77777777" w:rsidR="00F26F8B" w:rsidRPr="00F26F8B" w:rsidRDefault="00F26F8B" w:rsidP="00F26F8B">
      <w:pPr>
        <w:spacing w:line="240" w:lineRule="auto"/>
        <w:rPr>
          <w:rFonts w:eastAsia="Times New Roman" w:cs="Arial"/>
          <w:i/>
          <w:iCs/>
          <w:color w:val="000000"/>
          <w:u w:val="single"/>
          <w:lang w:eastAsia="bg-BG"/>
        </w:rPr>
      </w:pPr>
    </w:p>
    <w:p w14:paraId="35148A54" w14:textId="3E1713C9" w:rsidR="00F26F8B" w:rsidRPr="00F26F8B" w:rsidRDefault="00F26F8B" w:rsidP="00F26F8B">
      <w:pPr>
        <w:spacing w:line="240" w:lineRule="auto"/>
        <w:rPr>
          <w:rFonts w:eastAsia="Times New Roman" w:cs="Arial"/>
        </w:rPr>
      </w:pPr>
      <w:r w:rsidRPr="00F26F8B">
        <w:rPr>
          <w:rFonts w:eastAsia="Times New Roman" w:cs="Arial"/>
          <w:i/>
          <w:iCs/>
          <w:color w:val="000000"/>
          <w:u w:val="single"/>
          <w:lang w:eastAsia="bg-BG"/>
        </w:rPr>
        <w:t>Валсартан</w:t>
      </w:r>
    </w:p>
    <w:p w14:paraId="700B76C7"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Едновременната употреба с калиеви добавки, калий-съхраняващи диуретици, заместители на солта, съдържащи калий, или други лекарствени продукти, които биха могли да повишат нивата на калий (хепарин и т.н.), не се препоръчва. Стойностите на калия трябва съответно да се мониторират.</w:t>
      </w:r>
    </w:p>
    <w:p w14:paraId="666D230A" w14:textId="77777777" w:rsidR="00F26F8B" w:rsidRPr="00F26F8B" w:rsidRDefault="00F26F8B" w:rsidP="00F26F8B">
      <w:pPr>
        <w:spacing w:line="240" w:lineRule="auto"/>
        <w:rPr>
          <w:rFonts w:eastAsia="Times New Roman" w:cs="Arial"/>
          <w:i/>
          <w:iCs/>
          <w:color w:val="000000"/>
          <w:u w:val="single"/>
          <w:lang w:eastAsia="bg-BG"/>
        </w:rPr>
      </w:pPr>
    </w:p>
    <w:p w14:paraId="02D8AE54" w14:textId="4F435DAA" w:rsidR="00F26F8B" w:rsidRPr="00F26F8B" w:rsidRDefault="00F26F8B" w:rsidP="00F26F8B">
      <w:pPr>
        <w:spacing w:line="240" w:lineRule="auto"/>
        <w:rPr>
          <w:rFonts w:eastAsia="Times New Roman" w:cs="Arial"/>
        </w:rPr>
      </w:pPr>
      <w:r w:rsidRPr="00F26F8B">
        <w:rPr>
          <w:rFonts w:eastAsia="Times New Roman" w:cs="Arial"/>
          <w:i/>
          <w:iCs/>
          <w:color w:val="000000"/>
          <w:u w:val="single"/>
          <w:lang w:eastAsia="bg-BG"/>
        </w:rPr>
        <w:t>Хидрохлоротиазид</w:t>
      </w:r>
    </w:p>
    <w:p w14:paraId="4DA46DB5"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 xml:space="preserve">Лечение с Диперам НСТ трябва да се започне след коригиране на хипокалиемията и съпътстващата хипомагнезиемия. Тиазидните диуретици могат да ускорят нова поява на хипокалиемия или да обострят предшестваща хипокалиемия. Тиазидните диуретици трябва да се прилагат с повишено внимание при пациенти, чието състояние е свързано с повишена загуба на калий, като например сол губещи нефропатии или преренално (кардиогенно) увреждане на бъбречната функция. Ако по време на терапия с </w:t>
      </w:r>
      <w:r w:rsidRPr="00F26F8B">
        <w:rPr>
          <w:rFonts w:eastAsia="Times New Roman" w:cs="Arial"/>
          <w:color w:val="000000"/>
          <w:lang w:eastAsia="bg-BG"/>
        </w:rPr>
        <w:lastRenderedPageBreak/>
        <w:t>хидрохлоротиазид се развие хипокалиемия, приемът на Диперам НСТ трябва да се преустанови до стабилно възстановяване на баланса на калия.</w:t>
      </w:r>
    </w:p>
    <w:p w14:paraId="2E6B889A" w14:textId="77777777" w:rsidR="00F26F8B" w:rsidRPr="00F26F8B" w:rsidRDefault="00F26F8B" w:rsidP="00F26F8B">
      <w:pPr>
        <w:spacing w:line="240" w:lineRule="auto"/>
        <w:rPr>
          <w:rFonts w:eastAsia="Times New Roman" w:cs="Arial"/>
          <w:color w:val="000000"/>
          <w:lang w:eastAsia="bg-BG"/>
        </w:rPr>
      </w:pPr>
    </w:p>
    <w:p w14:paraId="3811A481" w14:textId="03E62023" w:rsidR="00F26F8B" w:rsidRPr="00F26F8B" w:rsidRDefault="00F26F8B" w:rsidP="00F26F8B">
      <w:pPr>
        <w:spacing w:line="240" w:lineRule="auto"/>
        <w:rPr>
          <w:rFonts w:eastAsia="Times New Roman" w:cs="Arial"/>
        </w:rPr>
      </w:pPr>
      <w:r w:rsidRPr="00F26F8B">
        <w:rPr>
          <w:rFonts w:eastAsia="Times New Roman" w:cs="Arial"/>
          <w:color w:val="000000"/>
          <w:lang w:eastAsia="bg-BG"/>
        </w:rPr>
        <w:t>Тиазидните диуретици могат да ускорят нова поява на хипонатриемия и хипохлоремична алкалоза или да обострят предшестваща хипонатриемия. Наблюдавана е хипонатриемия, съпроводена от неврологична симптоматика (гадене, прогресивна дезориентация, апатия). Лечението с хидрохлоротиазид може да се започне едва след корекция на съществуваща хипонатриемия. В случай на тежка или бързо развиваща се хипонатриемия по време на лечението с Диперам НСТ, лечението трябва да бъде спряно до нормализиране на нивата на натрия.</w:t>
      </w:r>
    </w:p>
    <w:p w14:paraId="17929058" w14:textId="77777777" w:rsidR="00F26F8B" w:rsidRPr="00F26F8B" w:rsidRDefault="00F26F8B" w:rsidP="00F26F8B">
      <w:pPr>
        <w:spacing w:line="240" w:lineRule="auto"/>
        <w:rPr>
          <w:rFonts w:eastAsia="Times New Roman" w:cs="Arial"/>
          <w:color w:val="000000"/>
          <w:lang w:eastAsia="bg-BG"/>
        </w:rPr>
      </w:pPr>
    </w:p>
    <w:p w14:paraId="17E0BAFD" w14:textId="6E644406" w:rsidR="00F26F8B" w:rsidRPr="00F26F8B" w:rsidRDefault="00F26F8B" w:rsidP="00F26F8B">
      <w:pPr>
        <w:spacing w:line="240" w:lineRule="auto"/>
        <w:rPr>
          <w:rFonts w:eastAsia="Times New Roman" w:cs="Arial"/>
        </w:rPr>
      </w:pPr>
      <w:r w:rsidRPr="00F26F8B">
        <w:rPr>
          <w:rFonts w:eastAsia="Times New Roman" w:cs="Arial"/>
          <w:color w:val="000000"/>
          <w:lang w:eastAsia="bg-BG"/>
        </w:rPr>
        <w:t>Всички пациенти, приемащи тиазидни диуретици трябва периодично да бъдат проследявани за електролитни нарушения, особено на калия, натрия и магнезия.</w:t>
      </w:r>
    </w:p>
    <w:p w14:paraId="742F9057" w14:textId="77777777" w:rsidR="00F26F8B" w:rsidRPr="00F26F8B" w:rsidRDefault="00F26F8B" w:rsidP="00F26F8B">
      <w:pPr>
        <w:spacing w:line="240" w:lineRule="auto"/>
        <w:rPr>
          <w:rFonts w:eastAsia="Times New Roman" w:cs="Arial"/>
          <w:color w:val="000000"/>
          <w:u w:val="single"/>
          <w:lang w:eastAsia="bg-BG"/>
        </w:rPr>
      </w:pPr>
    </w:p>
    <w:p w14:paraId="23723263" w14:textId="6CB844AD"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Бъбречно увреждане</w:t>
      </w:r>
    </w:p>
    <w:p w14:paraId="6F03B576"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Тиазидните диуретици могат да ускорят азотемията при пациенти с хронично бъбречно заболяване. Когато Диперам НСТ се прилага при пациенти с бъбречно увреждане, се препоръчва периодично проследяване на нивата на серумните електролити (включително на калия), креатинина и пикочната киселина. Диперам НСТ е противопоказан при пациенти с тежко бъбречно увреждане, анурия или провеждащи диализа (вж. точка 4.3).</w:t>
      </w:r>
    </w:p>
    <w:p w14:paraId="137D5B8A" w14:textId="77777777" w:rsidR="00F26F8B" w:rsidRPr="00F26F8B" w:rsidRDefault="00F26F8B" w:rsidP="00F26F8B">
      <w:pPr>
        <w:rPr>
          <w:rFonts w:eastAsia="Times New Roman" w:cs="Arial"/>
          <w:color w:val="000000"/>
          <w:lang w:eastAsia="bg-BG"/>
        </w:rPr>
      </w:pPr>
    </w:p>
    <w:p w14:paraId="51C4BD1C" w14:textId="77777777" w:rsidR="00F26F8B" w:rsidRPr="00F26F8B" w:rsidRDefault="00F26F8B" w:rsidP="00F26F8B">
      <w:pPr>
        <w:rPr>
          <w:rFonts w:eastAsia="Times New Roman" w:cs="Arial"/>
        </w:rPr>
      </w:pPr>
      <w:r w:rsidRPr="00F26F8B">
        <w:rPr>
          <w:rFonts w:eastAsia="Times New Roman" w:cs="Arial"/>
          <w:color w:val="000000"/>
          <w:lang w:eastAsia="bg-BG"/>
        </w:rPr>
        <w:t xml:space="preserve">Не се изисква коригиране на дозата на Диперам НСТ </w:t>
      </w:r>
      <w:r w:rsidRPr="00F26F8B">
        <w:rPr>
          <w:rFonts w:eastAsia="Times New Roman" w:cs="Arial"/>
          <w:i/>
          <w:iCs/>
          <w:color w:val="000000"/>
          <w:lang w:eastAsia="bg-BG"/>
        </w:rPr>
        <w:t>при</w:t>
      </w:r>
      <w:r w:rsidRPr="00F26F8B">
        <w:rPr>
          <w:rFonts w:eastAsia="Times New Roman" w:cs="Arial"/>
          <w:color w:val="000000"/>
          <w:lang w:eastAsia="bg-BG"/>
        </w:rPr>
        <w:t xml:space="preserve"> пациенти с леко до умерено бъбречно увреждане </w:t>
      </w:r>
      <w:r w:rsidRPr="00F26F8B">
        <w:rPr>
          <w:rFonts w:eastAsia="Times New Roman" w:cs="Arial"/>
          <w:color w:val="000000"/>
          <w:lang w:val="ru-RU"/>
        </w:rPr>
        <w:t>(</w:t>
      </w:r>
      <w:r w:rsidRPr="00F26F8B">
        <w:rPr>
          <w:rFonts w:eastAsia="Times New Roman" w:cs="Arial"/>
          <w:color w:val="000000"/>
          <w:lang w:val="en-US"/>
        </w:rPr>
        <w:t>GFR</w:t>
      </w:r>
      <w:r w:rsidRPr="00F26F8B">
        <w:rPr>
          <w:rFonts w:eastAsia="Times New Roman" w:cs="Arial"/>
          <w:color w:val="000000"/>
          <w:lang w:val="ru-RU"/>
        </w:rPr>
        <w:t xml:space="preserve"> </w:t>
      </w:r>
      <w:r w:rsidRPr="00F26F8B">
        <w:rPr>
          <w:rFonts w:eastAsia="Times New Roman" w:cs="Arial"/>
          <w:color w:val="000000"/>
          <w:lang w:eastAsia="bg-BG"/>
        </w:rPr>
        <w:t xml:space="preserve">&gt;30 </w:t>
      </w:r>
      <w:r w:rsidRPr="00F26F8B">
        <w:rPr>
          <w:rFonts w:eastAsia="Times New Roman" w:cs="Arial"/>
          <w:color w:val="000000"/>
          <w:lang w:val="en-US"/>
        </w:rPr>
        <w:t>ml</w:t>
      </w:r>
      <w:r w:rsidRPr="00F26F8B">
        <w:rPr>
          <w:rFonts w:eastAsia="Times New Roman" w:cs="Arial"/>
          <w:color w:val="000000"/>
          <w:lang w:val="ru-RU"/>
        </w:rPr>
        <w:t>/</w:t>
      </w:r>
      <w:r w:rsidRPr="00F26F8B">
        <w:rPr>
          <w:rFonts w:eastAsia="Times New Roman" w:cs="Arial"/>
          <w:color w:val="000000"/>
          <w:lang w:val="en-US"/>
        </w:rPr>
        <w:t>min</w:t>
      </w:r>
      <w:r w:rsidRPr="00F26F8B">
        <w:rPr>
          <w:rFonts w:eastAsia="Times New Roman" w:cs="Arial"/>
          <w:color w:val="000000"/>
          <w:lang w:val="ru-RU"/>
        </w:rPr>
        <w:t xml:space="preserve">/1,73 </w:t>
      </w:r>
      <w:r w:rsidRPr="00F26F8B">
        <w:rPr>
          <w:rFonts w:eastAsia="Times New Roman" w:cs="Arial"/>
          <w:color w:val="000000"/>
          <w:lang w:val="en-US"/>
        </w:rPr>
        <w:t>m</w:t>
      </w:r>
      <w:r w:rsidRPr="00F26F8B">
        <w:rPr>
          <w:rFonts w:eastAsia="Times New Roman" w:cs="Arial"/>
          <w:color w:val="000000"/>
          <w:vertAlign w:val="superscript"/>
          <w:lang w:val="ru-RU"/>
        </w:rPr>
        <w:t>2</w:t>
      </w:r>
      <w:r w:rsidRPr="00F26F8B">
        <w:rPr>
          <w:rFonts w:eastAsia="Times New Roman" w:cs="Arial"/>
          <w:color w:val="000000"/>
          <w:lang w:val="ru-RU"/>
        </w:rPr>
        <w:t>).</w:t>
      </w:r>
    </w:p>
    <w:p w14:paraId="73F23DEE" w14:textId="77777777" w:rsidR="00F26F8B" w:rsidRPr="00F26F8B" w:rsidRDefault="00F26F8B" w:rsidP="00F26F8B">
      <w:pPr>
        <w:spacing w:line="240" w:lineRule="auto"/>
        <w:rPr>
          <w:rFonts w:eastAsia="Times New Roman" w:cs="Arial"/>
          <w:color w:val="000000"/>
          <w:u w:val="single"/>
          <w:lang w:eastAsia="bg-BG"/>
        </w:rPr>
      </w:pPr>
    </w:p>
    <w:p w14:paraId="0397C175" w14:textId="6CC24587"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Стеноза на бъбречна артерия</w:t>
      </w:r>
    </w:p>
    <w:p w14:paraId="6FE5474B"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Диперам НСТ трябва да се прилага с повишено внимание за лечение на хипертония при пациенти с едностранна или двустранна стеноза на бъбречните артерии или при стеноза на артерия на единствен бъбрек, тъй като при такива пациенти може да получи повишаване на уреята в кръвта и серумния креатинин.</w:t>
      </w:r>
    </w:p>
    <w:p w14:paraId="18D4EC4D" w14:textId="77777777" w:rsidR="00F26F8B" w:rsidRPr="00F26F8B" w:rsidRDefault="00F26F8B" w:rsidP="00F26F8B">
      <w:pPr>
        <w:spacing w:line="240" w:lineRule="auto"/>
        <w:rPr>
          <w:rFonts w:eastAsia="Times New Roman" w:cs="Arial"/>
          <w:color w:val="000000"/>
          <w:u w:val="single"/>
          <w:lang w:eastAsia="bg-BG"/>
        </w:rPr>
      </w:pPr>
    </w:p>
    <w:p w14:paraId="49ED0560" w14:textId="2F3ED743"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Бъбречна трансплантация</w:t>
      </w:r>
    </w:p>
    <w:p w14:paraId="24F41AE7"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До този момент няма натрупан опит по отношение на безопасната употреба на амлодипин/валсартан/НСТ при пациенти със скорошна бъбречна трансплантация.</w:t>
      </w:r>
    </w:p>
    <w:p w14:paraId="5177A18B" w14:textId="77777777" w:rsidR="00F26F8B" w:rsidRPr="00F26F8B" w:rsidRDefault="00F26F8B" w:rsidP="00F26F8B">
      <w:pPr>
        <w:spacing w:line="240" w:lineRule="auto"/>
        <w:rPr>
          <w:rFonts w:eastAsia="Times New Roman" w:cs="Arial"/>
          <w:color w:val="000000"/>
          <w:u w:val="single"/>
          <w:lang w:eastAsia="bg-BG"/>
        </w:rPr>
      </w:pPr>
    </w:p>
    <w:p w14:paraId="43B8E064" w14:textId="3B79F9F9"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Чернодробно увреждане</w:t>
      </w:r>
    </w:p>
    <w:p w14:paraId="26853951"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 xml:space="preserve">Валсартан основно се елиминира непроменен чрез жлъчката. Полуживотът на амлодипин е удължен, а стойностите на </w:t>
      </w:r>
      <w:r w:rsidRPr="00F26F8B">
        <w:rPr>
          <w:rFonts w:eastAsia="Times New Roman" w:cs="Arial"/>
          <w:color w:val="000000"/>
          <w:lang w:val="en-US"/>
        </w:rPr>
        <w:t>AUC</w:t>
      </w:r>
      <w:r w:rsidRPr="00F26F8B">
        <w:rPr>
          <w:rFonts w:eastAsia="Times New Roman" w:cs="Arial"/>
          <w:color w:val="000000"/>
          <w:lang w:val="ru-RU"/>
        </w:rPr>
        <w:t xml:space="preserve"> </w:t>
      </w:r>
      <w:r w:rsidRPr="00F26F8B">
        <w:rPr>
          <w:rFonts w:eastAsia="Times New Roman" w:cs="Arial"/>
          <w:color w:val="000000"/>
          <w:lang w:eastAsia="bg-BG"/>
        </w:rPr>
        <w:t xml:space="preserve">са по-високи при пациенти с нарушена чернодробна функция, не са установени препоръки за дозата. При пациенти с леко до умерено чернодробно увреждане без холестаза максималната препоръчвана доза валсартан е 80 </w:t>
      </w:r>
      <w:r w:rsidRPr="00F26F8B">
        <w:rPr>
          <w:rFonts w:eastAsia="Times New Roman" w:cs="Arial"/>
          <w:color w:val="000000"/>
          <w:lang w:val="en-US"/>
        </w:rPr>
        <w:t>mg</w:t>
      </w:r>
      <w:r w:rsidRPr="00F26F8B">
        <w:rPr>
          <w:rFonts w:eastAsia="Times New Roman" w:cs="Arial"/>
          <w:color w:val="000000"/>
          <w:lang w:val="ru-RU"/>
        </w:rPr>
        <w:t xml:space="preserve">, </w:t>
      </w:r>
      <w:r w:rsidRPr="00F26F8B">
        <w:rPr>
          <w:rFonts w:eastAsia="Times New Roman" w:cs="Arial"/>
          <w:color w:val="000000"/>
          <w:lang w:eastAsia="bg-BG"/>
        </w:rPr>
        <w:t>следователно Диперам НСТ не е подходящ при тази група пациенти (вж. точки 4.2, 4.3 и 5.2).</w:t>
      </w:r>
    </w:p>
    <w:p w14:paraId="5F502444" w14:textId="77777777" w:rsidR="00F26F8B" w:rsidRPr="00F26F8B" w:rsidRDefault="00F26F8B" w:rsidP="00F26F8B">
      <w:pPr>
        <w:spacing w:line="240" w:lineRule="auto"/>
        <w:rPr>
          <w:rFonts w:eastAsia="Times New Roman" w:cs="Arial"/>
          <w:color w:val="000000"/>
          <w:u w:val="single"/>
          <w:lang w:eastAsia="bg-BG"/>
        </w:rPr>
      </w:pPr>
    </w:p>
    <w:p w14:paraId="5FF49BDC" w14:textId="757D3466"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Ангиоедем</w:t>
      </w:r>
    </w:p>
    <w:p w14:paraId="460C330B"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Съобщава се за случаи на ангиоедем, включително оток на ларинкса и глотиса, причиняващ обструкция на дихателните пътища и/или оток на лицето, устните, фаринкса и/или езика при пациенти, лекувани с валсартан. Някои от тези пациенти са имали и преди това ангиоедем, при лечение с други лекарствени продукти, включително АСЕ инхибитори. Диперам НСТ трябва да се спре незабавно при пациентите, които получат ангиоедем и не трябва да се прилага отново.</w:t>
      </w:r>
    </w:p>
    <w:p w14:paraId="3A710CB0" w14:textId="77777777" w:rsidR="00F26F8B" w:rsidRPr="00F26F8B" w:rsidRDefault="00F26F8B" w:rsidP="00F26F8B">
      <w:pPr>
        <w:spacing w:line="240" w:lineRule="auto"/>
        <w:rPr>
          <w:rFonts w:eastAsia="Times New Roman" w:cs="Arial"/>
          <w:color w:val="000000"/>
          <w:u w:val="single"/>
          <w:lang w:eastAsia="bg-BG"/>
        </w:rPr>
      </w:pPr>
    </w:p>
    <w:p w14:paraId="5D0F0AF4" w14:textId="208C1E3F"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lastRenderedPageBreak/>
        <w:t xml:space="preserve">Сърдечна недостатъчност и коронарна болест на сърцето/постмиокарден инфаркт </w:t>
      </w:r>
      <w:r w:rsidRPr="00F26F8B">
        <w:rPr>
          <w:rFonts w:eastAsia="Times New Roman" w:cs="Arial"/>
          <w:color w:val="000000"/>
          <w:lang w:eastAsia="bg-BG"/>
        </w:rPr>
        <w:t xml:space="preserve">Като последица от инхибирането на ренин-ангиотензин-алдостероновата система при предразположени пациенти могат да се очакват промени в бъбречната функция. При пациенти с тежка сърдечна недостатъчност, чиято бъбречна функция би могла да зависи от активността на ренин-ангиотензин-алдостероновата система, лечението с АСЕ инхибитори и ангиотензин рецепторни блокери се свързва с олигурия и/или прогресивна азотемия и </w:t>
      </w:r>
      <w:r w:rsidRPr="00F26F8B">
        <w:rPr>
          <w:rFonts w:eastAsia="Times New Roman" w:cs="Arial"/>
          <w:i/>
          <w:iCs/>
          <w:color w:val="000000"/>
          <w:lang w:eastAsia="bg-BG"/>
        </w:rPr>
        <w:t xml:space="preserve">(рядко) с остра </w:t>
      </w:r>
      <w:r w:rsidRPr="00F26F8B">
        <w:rPr>
          <w:rFonts w:eastAsia="Times New Roman" w:cs="Arial"/>
          <w:color w:val="000000"/>
          <w:lang w:eastAsia="bg-BG"/>
        </w:rPr>
        <w:t>бъбречна недостатъчност и/или смърт. Подобни резултати са съобщени за валсартан. Оценката на пациентите със сърдечна недостатъчност или постмиокарден инфаркт трябва да включва винаги оценка на бъбречната функция.</w:t>
      </w:r>
    </w:p>
    <w:p w14:paraId="14262B82" w14:textId="77777777" w:rsidR="00F26F8B" w:rsidRPr="00F26F8B" w:rsidRDefault="00F26F8B" w:rsidP="00F26F8B">
      <w:pPr>
        <w:spacing w:line="240" w:lineRule="auto"/>
        <w:rPr>
          <w:rFonts w:eastAsia="Times New Roman" w:cs="Arial"/>
          <w:color w:val="000000"/>
          <w:lang w:eastAsia="bg-BG"/>
        </w:rPr>
      </w:pPr>
    </w:p>
    <w:p w14:paraId="25242A4E" w14:textId="1E007F73" w:rsidR="00F26F8B" w:rsidRPr="00F26F8B" w:rsidRDefault="00F26F8B" w:rsidP="00F26F8B">
      <w:pPr>
        <w:spacing w:line="240" w:lineRule="auto"/>
        <w:rPr>
          <w:rFonts w:eastAsia="Times New Roman" w:cs="Arial"/>
        </w:rPr>
      </w:pPr>
      <w:r w:rsidRPr="00F26F8B">
        <w:rPr>
          <w:rFonts w:eastAsia="Times New Roman" w:cs="Arial"/>
          <w:color w:val="000000"/>
          <w:lang w:eastAsia="bg-BG"/>
        </w:rPr>
        <w:t xml:space="preserve">В дългосрочно, плацебо-контролирано проучване </w:t>
      </w:r>
      <w:r w:rsidRPr="00F26F8B">
        <w:rPr>
          <w:rFonts w:eastAsia="Times New Roman" w:cs="Arial"/>
          <w:color w:val="000000"/>
        </w:rPr>
        <w:t>(</w:t>
      </w:r>
      <w:r w:rsidRPr="00F26F8B">
        <w:rPr>
          <w:rFonts w:eastAsia="Times New Roman" w:cs="Arial"/>
          <w:color w:val="000000"/>
          <w:lang w:val="en-US"/>
        </w:rPr>
        <w:t>PRAISE</w:t>
      </w:r>
      <w:r w:rsidRPr="00F26F8B">
        <w:rPr>
          <w:rFonts w:eastAsia="Times New Roman" w:cs="Arial"/>
          <w:color w:val="000000"/>
        </w:rPr>
        <w:t xml:space="preserve">-2) </w:t>
      </w:r>
      <w:r w:rsidRPr="00F26F8B">
        <w:rPr>
          <w:rFonts w:eastAsia="Times New Roman" w:cs="Arial"/>
          <w:color w:val="000000"/>
          <w:lang w:eastAsia="bg-BG"/>
        </w:rPr>
        <w:t xml:space="preserve">с амлодипин при пациенти със сърдечна недостатъчност клас III и IV по </w:t>
      </w:r>
      <w:r w:rsidRPr="00F26F8B">
        <w:rPr>
          <w:rFonts w:eastAsia="Times New Roman" w:cs="Arial"/>
          <w:color w:val="000000"/>
          <w:lang w:val="en-US"/>
        </w:rPr>
        <w:t>NYHA</w:t>
      </w:r>
      <w:r w:rsidRPr="00F26F8B">
        <w:rPr>
          <w:rFonts w:eastAsia="Times New Roman" w:cs="Arial"/>
          <w:color w:val="000000"/>
        </w:rPr>
        <w:t xml:space="preserve"> (</w:t>
      </w:r>
      <w:r w:rsidRPr="00F26F8B">
        <w:rPr>
          <w:rFonts w:eastAsia="Times New Roman" w:cs="Arial"/>
          <w:color w:val="000000"/>
          <w:lang w:val="en-US"/>
        </w:rPr>
        <w:t>New</w:t>
      </w:r>
      <w:r w:rsidRPr="00F26F8B">
        <w:rPr>
          <w:rFonts w:eastAsia="Times New Roman" w:cs="Arial"/>
          <w:color w:val="000000"/>
        </w:rPr>
        <w:t xml:space="preserve"> </w:t>
      </w:r>
      <w:r w:rsidRPr="00F26F8B">
        <w:rPr>
          <w:rFonts w:eastAsia="Times New Roman" w:cs="Arial"/>
          <w:color w:val="000000"/>
          <w:lang w:val="en-US"/>
        </w:rPr>
        <w:t>York</w:t>
      </w:r>
      <w:r w:rsidRPr="00F26F8B">
        <w:rPr>
          <w:rFonts w:eastAsia="Times New Roman" w:cs="Arial"/>
          <w:color w:val="000000"/>
        </w:rPr>
        <w:t xml:space="preserve"> </w:t>
      </w:r>
      <w:r w:rsidRPr="00F26F8B">
        <w:rPr>
          <w:rFonts w:eastAsia="Times New Roman" w:cs="Arial"/>
          <w:color w:val="000000"/>
          <w:lang w:val="en-US"/>
        </w:rPr>
        <w:t>Heart</w:t>
      </w:r>
      <w:r w:rsidRPr="00F26F8B">
        <w:rPr>
          <w:rFonts w:eastAsia="Times New Roman" w:cs="Arial"/>
          <w:color w:val="000000"/>
        </w:rPr>
        <w:t xml:space="preserve"> </w:t>
      </w:r>
      <w:r w:rsidRPr="00F26F8B">
        <w:rPr>
          <w:rFonts w:eastAsia="Times New Roman" w:cs="Arial"/>
          <w:color w:val="000000"/>
          <w:lang w:val="en-US"/>
        </w:rPr>
        <w:t>Association</w:t>
      </w:r>
      <w:r w:rsidRPr="00F26F8B">
        <w:rPr>
          <w:rFonts w:eastAsia="Times New Roman" w:cs="Arial"/>
          <w:color w:val="000000"/>
        </w:rPr>
        <w:t xml:space="preserve"> </w:t>
      </w:r>
      <w:r w:rsidRPr="00F26F8B">
        <w:rPr>
          <w:rFonts w:eastAsia="Times New Roman" w:cs="Arial"/>
          <w:color w:val="000000"/>
          <w:lang w:val="en-US"/>
        </w:rPr>
        <w:t>Classification</w:t>
      </w:r>
      <w:r w:rsidRPr="00F26F8B">
        <w:rPr>
          <w:rFonts w:eastAsia="Times New Roman" w:cs="Arial"/>
          <w:color w:val="000000"/>
        </w:rPr>
        <w:t xml:space="preserve">), </w:t>
      </w:r>
      <w:r w:rsidRPr="00F26F8B">
        <w:rPr>
          <w:rFonts w:eastAsia="Times New Roman" w:cs="Arial"/>
          <w:color w:val="000000"/>
          <w:lang w:val="en-US"/>
        </w:rPr>
        <w:t>c</w:t>
      </w:r>
      <w:r w:rsidRPr="00F26F8B">
        <w:rPr>
          <w:rFonts w:eastAsia="Times New Roman" w:cs="Arial"/>
          <w:color w:val="000000"/>
        </w:rPr>
        <w:t xml:space="preserve"> </w:t>
      </w:r>
      <w:r w:rsidRPr="00F26F8B">
        <w:rPr>
          <w:rFonts w:eastAsia="Times New Roman" w:cs="Arial"/>
          <w:color w:val="000000"/>
          <w:lang w:eastAsia="bg-BG"/>
        </w:rPr>
        <w:t>неисхемична етиология, амлодипин се свързва с повишен брой съобщения за белодробен оток, въпреки липсата на значима разлика в честотата на влошаваща се сърдечна недостатъчност в сравнение с плацебо.</w:t>
      </w:r>
    </w:p>
    <w:p w14:paraId="51634410" w14:textId="77777777" w:rsidR="00F26F8B" w:rsidRPr="00F26F8B" w:rsidRDefault="00F26F8B" w:rsidP="00F26F8B">
      <w:pPr>
        <w:spacing w:line="240" w:lineRule="auto"/>
        <w:rPr>
          <w:rFonts w:eastAsia="Times New Roman" w:cs="Arial"/>
          <w:color w:val="000000"/>
          <w:lang w:eastAsia="bg-BG"/>
        </w:rPr>
      </w:pPr>
    </w:p>
    <w:p w14:paraId="7777A8E1" w14:textId="175FCDB5" w:rsidR="00F26F8B" w:rsidRPr="00F26F8B" w:rsidRDefault="00F26F8B" w:rsidP="00F26F8B">
      <w:pPr>
        <w:spacing w:line="240" w:lineRule="auto"/>
        <w:rPr>
          <w:rFonts w:eastAsia="Times New Roman" w:cs="Arial"/>
        </w:rPr>
      </w:pPr>
      <w:r w:rsidRPr="00F26F8B">
        <w:rPr>
          <w:rFonts w:eastAsia="Times New Roman" w:cs="Arial"/>
          <w:color w:val="000000"/>
          <w:lang w:eastAsia="bg-BG"/>
        </w:rPr>
        <w:t xml:space="preserve">Блокерите на калциевите канали, включително амлодипин, трябва да се използват с повишено внимание при пациенти със застойна </w:t>
      </w:r>
      <w:r w:rsidRPr="00F26F8B">
        <w:rPr>
          <w:rFonts w:eastAsia="Times New Roman" w:cs="Arial"/>
          <w:i/>
          <w:iCs/>
          <w:color w:val="000000"/>
          <w:lang w:eastAsia="bg-BG"/>
        </w:rPr>
        <w:t>сърдечна</w:t>
      </w:r>
      <w:r w:rsidRPr="00F26F8B">
        <w:rPr>
          <w:rFonts w:eastAsia="Times New Roman" w:cs="Arial"/>
          <w:color w:val="000000"/>
          <w:lang w:eastAsia="bg-BG"/>
        </w:rPr>
        <w:t xml:space="preserve"> недостатъчност, тъй като могат да повишат риска от бъдещи сърдечно-съдови събития и смъртност.</w:t>
      </w:r>
    </w:p>
    <w:p w14:paraId="1F1CE01E" w14:textId="77777777" w:rsidR="00F26F8B" w:rsidRPr="00F26F8B" w:rsidRDefault="00F26F8B" w:rsidP="00F26F8B">
      <w:pPr>
        <w:spacing w:line="240" w:lineRule="auto"/>
        <w:rPr>
          <w:rFonts w:eastAsia="Times New Roman" w:cs="Arial"/>
          <w:color w:val="000000"/>
          <w:lang w:eastAsia="bg-BG"/>
        </w:rPr>
      </w:pPr>
    </w:p>
    <w:p w14:paraId="4496C8EF" w14:textId="6836F333" w:rsidR="00F26F8B" w:rsidRPr="00F26F8B" w:rsidRDefault="00F26F8B" w:rsidP="00F26F8B">
      <w:pPr>
        <w:spacing w:line="240" w:lineRule="auto"/>
        <w:rPr>
          <w:rFonts w:eastAsia="Times New Roman" w:cs="Arial"/>
        </w:rPr>
      </w:pPr>
      <w:r w:rsidRPr="00F26F8B">
        <w:rPr>
          <w:rFonts w:eastAsia="Times New Roman" w:cs="Arial"/>
          <w:color w:val="000000"/>
          <w:lang w:eastAsia="bg-BG"/>
        </w:rPr>
        <w:t xml:space="preserve">Необходимо е повишено внимание при пациенти със сърдечна недостатъчност и коронарна болест на сърцето, особено при високата доза амлодипин/валсартан/НСТ, 10 </w:t>
      </w:r>
      <w:r w:rsidRPr="00F26F8B">
        <w:rPr>
          <w:rFonts w:eastAsia="Times New Roman" w:cs="Arial"/>
          <w:color w:val="000000"/>
          <w:lang w:val="en-US"/>
        </w:rPr>
        <w:t>mg</w:t>
      </w:r>
      <w:r w:rsidRPr="00F26F8B">
        <w:rPr>
          <w:rFonts w:eastAsia="Times New Roman" w:cs="Arial"/>
          <w:color w:val="000000"/>
          <w:lang w:val="ru-RU"/>
        </w:rPr>
        <w:t xml:space="preserve">/320 </w:t>
      </w:r>
      <w:r w:rsidRPr="00F26F8B">
        <w:rPr>
          <w:rFonts w:eastAsia="Times New Roman" w:cs="Arial"/>
          <w:color w:val="000000"/>
          <w:lang w:val="en-US"/>
        </w:rPr>
        <w:t>mg</w:t>
      </w:r>
      <w:r w:rsidRPr="00F26F8B">
        <w:rPr>
          <w:rFonts w:eastAsia="Times New Roman" w:cs="Arial"/>
          <w:color w:val="000000"/>
          <w:lang w:val="ru-RU"/>
        </w:rPr>
        <w:t xml:space="preserve">/25 </w:t>
      </w:r>
      <w:r w:rsidRPr="00F26F8B">
        <w:rPr>
          <w:rFonts w:eastAsia="Times New Roman" w:cs="Arial"/>
          <w:color w:val="000000"/>
          <w:lang w:val="en-US"/>
        </w:rPr>
        <w:t>mg</w:t>
      </w:r>
      <w:r w:rsidRPr="00F26F8B">
        <w:rPr>
          <w:rFonts w:eastAsia="Times New Roman" w:cs="Arial"/>
          <w:color w:val="000000"/>
          <w:lang w:val="ru-RU"/>
        </w:rPr>
        <w:t xml:space="preserve">, </w:t>
      </w:r>
      <w:r w:rsidRPr="00F26F8B">
        <w:rPr>
          <w:rFonts w:eastAsia="Times New Roman" w:cs="Arial"/>
          <w:color w:val="000000"/>
          <w:lang w:eastAsia="bg-BG"/>
        </w:rPr>
        <w:t>тъй като съществуващите данни при тази пациентска популация са ограничени.</w:t>
      </w:r>
    </w:p>
    <w:p w14:paraId="607594A5" w14:textId="77777777" w:rsidR="00F26F8B" w:rsidRPr="00F26F8B" w:rsidRDefault="00F26F8B" w:rsidP="00F26F8B">
      <w:pPr>
        <w:spacing w:line="240" w:lineRule="auto"/>
        <w:rPr>
          <w:rFonts w:eastAsia="Times New Roman" w:cs="Arial"/>
          <w:color w:val="000000"/>
          <w:u w:val="single"/>
          <w:lang w:eastAsia="bg-BG"/>
        </w:rPr>
      </w:pPr>
    </w:p>
    <w:p w14:paraId="67A742C7" w14:textId="31CEAAA7"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Аортна и митрална клапна стеноза</w:t>
      </w:r>
    </w:p>
    <w:p w14:paraId="3EF47EF6" w14:textId="19D45ED4" w:rsidR="00F26F8B" w:rsidRPr="00F26F8B" w:rsidRDefault="00F26F8B" w:rsidP="00F26F8B">
      <w:pPr>
        <w:rPr>
          <w:rFonts w:eastAsia="Times New Roman" w:cs="Arial"/>
          <w:color w:val="000000"/>
          <w:lang w:eastAsia="bg-BG"/>
        </w:rPr>
      </w:pPr>
      <w:r w:rsidRPr="00F26F8B">
        <w:rPr>
          <w:rFonts w:eastAsia="Times New Roman" w:cs="Arial"/>
          <w:color w:val="000000"/>
          <w:lang w:eastAsia="bg-BG"/>
        </w:rPr>
        <w:t>Както при всички други вазодилататори е необходимо спазване на специални предпазни мерки при пациенти с митрална клапна стеноза или значима аортна стеноза, която не е високостепенна.</w:t>
      </w:r>
    </w:p>
    <w:p w14:paraId="0346992D" w14:textId="466F02A1" w:rsidR="00F26F8B" w:rsidRPr="00F26F8B" w:rsidRDefault="00F26F8B" w:rsidP="00F26F8B">
      <w:pPr>
        <w:rPr>
          <w:rFonts w:eastAsia="Times New Roman" w:cs="Arial"/>
          <w:color w:val="000000"/>
          <w:lang w:eastAsia="bg-BG"/>
        </w:rPr>
      </w:pPr>
    </w:p>
    <w:p w14:paraId="30800CA5" w14:textId="77777777"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Бременност</w:t>
      </w:r>
    </w:p>
    <w:p w14:paraId="3B71E657"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Ангиотензин П рецепторните блокери (АПРБ) не трябва да се започват по време на бременност. Освен ако продължаването на терапията с АПРБ се счита за жизнено важно, на пациентките, които планират да забременеят, трябва да бъде назначено алтернативно антихипертензивно лечение с установен профил на безопасност за употреба по време на бременност. При установяване на бременност лечението с АПРБ трябва да се преустанови незабавно и, ако е уместно, да се започне алтернативна терапия (вж. точки 4.3 и 4.6).</w:t>
      </w:r>
    </w:p>
    <w:p w14:paraId="11EC225E" w14:textId="77777777" w:rsidR="00F26F8B" w:rsidRPr="00F26F8B" w:rsidRDefault="00F26F8B" w:rsidP="00F26F8B">
      <w:pPr>
        <w:spacing w:line="240" w:lineRule="auto"/>
        <w:rPr>
          <w:rFonts w:eastAsia="Times New Roman" w:cs="Arial"/>
          <w:color w:val="000000"/>
          <w:u w:val="single"/>
          <w:lang w:eastAsia="bg-BG"/>
        </w:rPr>
      </w:pPr>
    </w:p>
    <w:p w14:paraId="1B9E6DA0" w14:textId="1F8D7C74"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Първичен хипералдостеринизъм</w:t>
      </w:r>
    </w:p>
    <w:p w14:paraId="27E05AAF"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Пациенти с първичен хипералдостеронизъм не трябва да бъдат лекувани с ангиотензин II рецепторния блокер валсартан, тъй като тяхната ренин-ангиотензин-алдостеронова система не е активирана. Поради тази причина Диперам НСТ не се препоръчва при тази популация.</w:t>
      </w:r>
    </w:p>
    <w:p w14:paraId="36AEBAD6" w14:textId="77777777" w:rsidR="00F26F8B" w:rsidRPr="00F26F8B" w:rsidRDefault="00F26F8B" w:rsidP="00F26F8B">
      <w:pPr>
        <w:spacing w:line="240" w:lineRule="auto"/>
        <w:rPr>
          <w:rFonts w:eastAsia="Times New Roman" w:cs="Arial"/>
          <w:color w:val="000000"/>
          <w:u w:val="single"/>
          <w:lang w:eastAsia="bg-BG"/>
        </w:rPr>
      </w:pPr>
    </w:p>
    <w:p w14:paraId="6503B0F5" w14:textId="2AEF3AC7"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Системен лупус еритематодес</w:t>
      </w:r>
    </w:p>
    <w:p w14:paraId="59A8887C"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Съобщава се, че тиазидните диуретици, включително хидрохлоротиазид, могат да обострят или да активират системен лупус еритематодес.</w:t>
      </w:r>
    </w:p>
    <w:p w14:paraId="58AABC61" w14:textId="77777777" w:rsidR="00F26F8B" w:rsidRPr="00F26F8B" w:rsidRDefault="00F26F8B" w:rsidP="00F26F8B">
      <w:pPr>
        <w:spacing w:line="240" w:lineRule="auto"/>
        <w:rPr>
          <w:rFonts w:eastAsia="Times New Roman" w:cs="Arial"/>
          <w:color w:val="000000"/>
          <w:u w:val="single"/>
          <w:lang w:eastAsia="bg-BG"/>
        </w:rPr>
      </w:pPr>
    </w:p>
    <w:p w14:paraId="3188E2F3" w14:textId="684275B6"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Други метаболитни нарушения</w:t>
      </w:r>
    </w:p>
    <w:p w14:paraId="75183238" w14:textId="77777777" w:rsidR="00F26F8B" w:rsidRPr="00F26F8B" w:rsidRDefault="00F26F8B" w:rsidP="00F26F8B">
      <w:pPr>
        <w:spacing w:line="240" w:lineRule="auto"/>
        <w:rPr>
          <w:rFonts w:eastAsia="Times New Roman" w:cs="Arial"/>
          <w:color w:val="000000"/>
          <w:lang w:eastAsia="bg-BG"/>
        </w:rPr>
      </w:pPr>
      <w:r w:rsidRPr="00F26F8B">
        <w:rPr>
          <w:rFonts w:eastAsia="Times New Roman" w:cs="Arial"/>
          <w:color w:val="000000"/>
          <w:lang w:eastAsia="bg-BG"/>
        </w:rPr>
        <w:lastRenderedPageBreak/>
        <w:t xml:space="preserve">Тиазидните диуретици, включително хидрохлоротиазид, могат да нарушат глюкозния толеранс и да повишат серумните нива на холестерол, триглицериди и пикочна киселина. При пациенти с диабет може да е необходимо коригиране на дозата на инсулина или на пероралното </w:t>
      </w:r>
    </w:p>
    <w:p w14:paraId="6B775F50" w14:textId="2909B958" w:rsidR="00F26F8B" w:rsidRPr="00F26F8B" w:rsidRDefault="00F26F8B" w:rsidP="00F26F8B">
      <w:pPr>
        <w:spacing w:line="240" w:lineRule="auto"/>
        <w:rPr>
          <w:rFonts w:eastAsia="Times New Roman" w:cs="Arial"/>
        </w:rPr>
      </w:pPr>
      <w:r w:rsidRPr="00F26F8B">
        <w:rPr>
          <w:rFonts w:eastAsia="Times New Roman" w:cs="Arial"/>
          <w:color w:val="000000"/>
          <w:lang w:eastAsia="bg-BG"/>
        </w:rPr>
        <w:t>хипогликемично средство.</w:t>
      </w:r>
    </w:p>
    <w:p w14:paraId="357832EC" w14:textId="77777777" w:rsidR="00F26F8B" w:rsidRPr="00F26F8B" w:rsidRDefault="00F26F8B" w:rsidP="00F26F8B">
      <w:pPr>
        <w:spacing w:line="240" w:lineRule="auto"/>
        <w:rPr>
          <w:rFonts w:eastAsia="Times New Roman" w:cs="Arial"/>
          <w:color w:val="000000"/>
          <w:lang w:eastAsia="bg-BG"/>
        </w:rPr>
      </w:pPr>
    </w:p>
    <w:p w14:paraId="5D907480" w14:textId="3C4B7299" w:rsidR="00F26F8B" w:rsidRPr="00F26F8B" w:rsidRDefault="00F26F8B" w:rsidP="00F26F8B">
      <w:pPr>
        <w:spacing w:line="240" w:lineRule="auto"/>
        <w:rPr>
          <w:rFonts w:eastAsia="Times New Roman" w:cs="Arial"/>
        </w:rPr>
      </w:pPr>
      <w:r w:rsidRPr="00F26F8B">
        <w:rPr>
          <w:rFonts w:eastAsia="Times New Roman" w:cs="Arial"/>
          <w:color w:val="000000"/>
          <w:lang w:eastAsia="bg-BG"/>
        </w:rPr>
        <w:t>Поради хидрохлоротиазидната компонента Диперам НСТ е противопоказан при симптоматична хиперурикемия. Хидрохлоротиазид може да повиши серумните нива на пикочната киселина, поради намаления клирънс на пикочната киселина и може да причини или да обостри хиперурикемията, както и да ускори появата на подагра при предразположени пациенти.</w:t>
      </w:r>
    </w:p>
    <w:p w14:paraId="26C45C7C" w14:textId="77777777" w:rsidR="00F26F8B" w:rsidRPr="00F26F8B" w:rsidRDefault="00F26F8B" w:rsidP="00F26F8B">
      <w:pPr>
        <w:spacing w:line="240" w:lineRule="auto"/>
        <w:rPr>
          <w:rFonts w:eastAsia="Times New Roman" w:cs="Arial"/>
          <w:color w:val="000000"/>
          <w:lang w:eastAsia="bg-BG"/>
        </w:rPr>
      </w:pPr>
    </w:p>
    <w:p w14:paraId="09D236D5" w14:textId="5F464B51" w:rsidR="00F26F8B" w:rsidRPr="00F26F8B" w:rsidRDefault="00F26F8B" w:rsidP="00F26F8B">
      <w:pPr>
        <w:spacing w:line="240" w:lineRule="auto"/>
        <w:rPr>
          <w:rFonts w:eastAsia="Times New Roman" w:cs="Arial"/>
        </w:rPr>
      </w:pPr>
      <w:r w:rsidRPr="00F26F8B">
        <w:rPr>
          <w:rFonts w:eastAsia="Times New Roman" w:cs="Arial"/>
          <w:color w:val="000000"/>
          <w:lang w:eastAsia="bg-BG"/>
        </w:rPr>
        <w:t>Тиазидите намаляват екскрецията на калций с урината и могат да предизвикат преходно и леко покачване на серумния калций при липсата на известни нарушения в калциевия метаболизъм. Диперам НСТ е противопоказан при пациенти с хиперкалциемия и трябва да се прилага само след коригиране на предшестваща хиперкалциемия. Приемът на Диперам НСТ трябва да бъде прекратен при развитие на хиперкалциемия по време на лечението. Серумните нива на калция трябва периодично да се проверяват по време на лечението с тиазиди. Подчертаната хиперкалциемия може да бъде доказателство за скрит хиперпаратиреоидизъм. Приемът на тиазидни диуретици трябва да бъде прекратен преди провеждане на изследвания на функцията на паратиреоидните жлези.</w:t>
      </w:r>
    </w:p>
    <w:p w14:paraId="2B67EF40" w14:textId="77777777" w:rsidR="00F26F8B" w:rsidRPr="00F26F8B" w:rsidRDefault="00F26F8B" w:rsidP="00F26F8B">
      <w:pPr>
        <w:spacing w:line="240" w:lineRule="auto"/>
        <w:rPr>
          <w:rFonts w:eastAsia="Times New Roman" w:cs="Arial"/>
          <w:color w:val="000000"/>
          <w:u w:val="single"/>
          <w:lang w:eastAsia="bg-BG"/>
        </w:rPr>
      </w:pPr>
    </w:p>
    <w:p w14:paraId="608E452C" w14:textId="561CD6C4"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Фоточувствителност</w:t>
      </w:r>
    </w:p>
    <w:p w14:paraId="4D0080E0"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 xml:space="preserve">Съобщава се за случаи на реакции на фоточувствителност при прием на тиазидните диуретици (вж. точка 4.8). Ако по време на лечението с Диперам НСТ възникне реакция на фоточувствителност, се препоръчва спиране на лечението. Ако се счита за необходимо повторно прилагане на диуретика, се препоръчва защита на областите, изложени на слънце или изкуствена </w:t>
      </w:r>
      <w:r w:rsidRPr="00F26F8B">
        <w:rPr>
          <w:rFonts w:eastAsia="Times New Roman" w:cs="Arial"/>
          <w:color w:val="000000"/>
          <w:lang w:val="en-US"/>
        </w:rPr>
        <w:t>UVA</w:t>
      </w:r>
      <w:r w:rsidRPr="00F26F8B">
        <w:rPr>
          <w:rFonts w:eastAsia="Times New Roman" w:cs="Arial"/>
          <w:color w:val="000000"/>
          <w:lang w:val="ru-RU"/>
        </w:rPr>
        <w:t xml:space="preserve"> </w:t>
      </w:r>
      <w:r w:rsidRPr="00F26F8B">
        <w:rPr>
          <w:rFonts w:eastAsia="Times New Roman" w:cs="Arial"/>
          <w:color w:val="000000"/>
          <w:lang w:eastAsia="bg-BG"/>
        </w:rPr>
        <w:t>светлина.</w:t>
      </w:r>
    </w:p>
    <w:p w14:paraId="67729EE1" w14:textId="77777777" w:rsidR="00F26F8B" w:rsidRPr="00F26F8B" w:rsidRDefault="00F26F8B" w:rsidP="00F26F8B">
      <w:pPr>
        <w:spacing w:line="240" w:lineRule="auto"/>
        <w:rPr>
          <w:rFonts w:eastAsia="Times New Roman" w:cs="Arial"/>
          <w:color w:val="000000"/>
          <w:u w:val="single"/>
          <w:lang w:eastAsia="bg-BG"/>
        </w:rPr>
      </w:pPr>
    </w:p>
    <w:p w14:paraId="275CEDB0" w14:textId="4D52401E"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Хороидален излив, остра миопия и остра закритоъгълна глаукома:</w:t>
      </w:r>
    </w:p>
    <w:p w14:paraId="33174A63" w14:textId="334611BA" w:rsidR="00F26F8B" w:rsidRPr="00F26F8B" w:rsidRDefault="00F26F8B" w:rsidP="00F26F8B">
      <w:pPr>
        <w:spacing w:line="240" w:lineRule="auto"/>
        <w:rPr>
          <w:rFonts w:eastAsia="Times New Roman" w:cs="Arial"/>
          <w:color w:val="000000"/>
          <w:lang w:eastAsia="bg-BG"/>
        </w:rPr>
      </w:pPr>
      <w:r w:rsidRPr="00F26F8B">
        <w:rPr>
          <w:rFonts w:eastAsia="Times New Roman" w:cs="Arial"/>
          <w:color w:val="00000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остра преходна миопия и остра закритоъгълна глаукома. Симптомите включват внезапно намаляване на зрителната острота или болка в очите и обичайно възникват в рамките на часове до седмици след започване на лечението. Нелекуваната остра закритоъгълна глаукома може да доведе до перманентна загуба на зрението.</w:t>
      </w:r>
    </w:p>
    <w:p w14:paraId="2222ED4E" w14:textId="30F68FEB" w:rsidR="00F26F8B" w:rsidRPr="00F26F8B" w:rsidRDefault="00F26F8B" w:rsidP="00F26F8B">
      <w:pPr>
        <w:spacing w:line="240" w:lineRule="auto"/>
        <w:rPr>
          <w:rFonts w:eastAsia="Times New Roman" w:cs="Arial"/>
          <w:color w:val="000000"/>
          <w:lang w:eastAsia="bg-BG"/>
        </w:rPr>
      </w:pPr>
    </w:p>
    <w:p w14:paraId="5F0A1908"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Първоначалното лечение е да се прекрати приема на хидрохлоротиазид, колкото се може по- бързо. Ако не се постигне контрол върху вътреочното налягане трябва да се имат предвид своевременно медицинско или хирургично лечение. Рисковите фактори за развитие на остра закритоъгълна глаукома могат да включват анамнеза за сулфонамидна или пеницилинова алергия.</w:t>
      </w:r>
    </w:p>
    <w:p w14:paraId="12252E2B" w14:textId="77777777" w:rsidR="00F26F8B" w:rsidRPr="00F26F8B" w:rsidRDefault="00F26F8B" w:rsidP="00F26F8B">
      <w:pPr>
        <w:spacing w:line="240" w:lineRule="auto"/>
        <w:rPr>
          <w:rFonts w:eastAsia="Times New Roman" w:cs="Arial"/>
          <w:color w:val="000000"/>
          <w:u w:val="single"/>
          <w:lang w:eastAsia="bg-BG"/>
        </w:rPr>
      </w:pPr>
    </w:p>
    <w:p w14:paraId="216F3275" w14:textId="1BC93C90"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Общи</w:t>
      </w:r>
    </w:p>
    <w:p w14:paraId="41EF7138"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Необходимо е повишено внимание при пациенти с предшестваща свръхчувствителност към други ангиотензин II рецепторни блокери. Реакциите на свръхчувствителност към хидрохлоротиазид са по-вероятни при пациенти, страдащи от алергия или астма.</w:t>
      </w:r>
    </w:p>
    <w:p w14:paraId="13C23072" w14:textId="77777777" w:rsidR="00F26F8B" w:rsidRPr="00F26F8B" w:rsidRDefault="00F26F8B" w:rsidP="00F26F8B">
      <w:pPr>
        <w:spacing w:line="240" w:lineRule="auto"/>
        <w:rPr>
          <w:rFonts w:eastAsia="Times New Roman" w:cs="Arial"/>
          <w:color w:val="000000"/>
          <w:u w:val="single"/>
          <w:lang w:eastAsia="bg-BG"/>
        </w:rPr>
      </w:pPr>
    </w:p>
    <w:p w14:paraId="19D74C76" w14:textId="508B86E0"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Старческа възраст (на възраст 65 години или повече)</w:t>
      </w:r>
    </w:p>
    <w:p w14:paraId="739CF98B"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 xml:space="preserve">Препоръчва се повишено внимание, включително по-често мониториране на артериалното налягане, при пациенти в старческа възраст, особено при прилагане на </w:t>
      </w:r>
      <w:r w:rsidRPr="00F26F8B">
        <w:rPr>
          <w:rFonts w:eastAsia="Times New Roman" w:cs="Arial"/>
          <w:color w:val="000000"/>
          <w:lang w:eastAsia="bg-BG"/>
        </w:rPr>
        <w:lastRenderedPageBreak/>
        <w:t xml:space="preserve">максималната доза амлодипин/валсартан/НСТ, 10 </w:t>
      </w:r>
      <w:r w:rsidRPr="00F26F8B">
        <w:rPr>
          <w:rFonts w:eastAsia="Times New Roman" w:cs="Arial"/>
          <w:color w:val="000000"/>
          <w:lang w:val="en-US"/>
        </w:rPr>
        <w:t>mg</w:t>
      </w:r>
      <w:r w:rsidRPr="00F26F8B">
        <w:rPr>
          <w:rFonts w:eastAsia="Times New Roman" w:cs="Arial"/>
          <w:color w:val="000000"/>
          <w:lang w:val="ru-RU"/>
        </w:rPr>
        <w:t xml:space="preserve">/320 </w:t>
      </w:r>
      <w:r w:rsidRPr="00F26F8B">
        <w:rPr>
          <w:rFonts w:eastAsia="Times New Roman" w:cs="Arial"/>
          <w:color w:val="000000"/>
          <w:lang w:val="en-US"/>
        </w:rPr>
        <w:t>mg</w:t>
      </w:r>
      <w:r w:rsidRPr="00F26F8B">
        <w:rPr>
          <w:rFonts w:eastAsia="Times New Roman" w:cs="Arial"/>
          <w:color w:val="000000"/>
          <w:lang w:val="ru-RU"/>
        </w:rPr>
        <w:t xml:space="preserve">/25 </w:t>
      </w:r>
      <w:r w:rsidRPr="00F26F8B">
        <w:rPr>
          <w:rFonts w:eastAsia="Times New Roman" w:cs="Arial"/>
          <w:color w:val="000000"/>
          <w:lang w:val="en-US"/>
        </w:rPr>
        <w:t>mg</w:t>
      </w:r>
      <w:r w:rsidRPr="00F26F8B">
        <w:rPr>
          <w:rFonts w:eastAsia="Times New Roman" w:cs="Arial"/>
          <w:color w:val="000000"/>
          <w:lang w:val="ru-RU"/>
        </w:rPr>
        <w:t xml:space="preserve">, </w:t>
      </w:r>
      <w:r w:rsidRPr="00F26F8B">
        <w:rPr>
          <w:rFonts w:eastAsia="Times New Roman" w:cs="Arial"/>
          <w:color w:val="000000"/>
          <w:lang w:eastAsia="bg-BG"/>
        </w:rPr>
        <w:t>тъй като данните за употреба при тази пациентска популация са ограничени.</w:t>
      </w:r>
    </w:p>
    <w:p w14:paraId="4B14D1FD" w14:textId="77777777" w:rsidR="00F26F8B" w:rsidRPr="00F26F8B" w:rsidRDefault="00F26F8B" w:rsidP="00F26F8B">
      <w:pPr>
        <w:spacing w:line="240" w:lineRule="auto"/>
        <w:rPr>
          <w:rFonts w:eastAsia="Times New Roman" w:cs="Arial"/>
          <w:color w:val="000000"/>
          <w:u w:val="single"/>
          <w:lang w:eastAsia="bg-BG"/>
        </w:rPr>
      </w:pPr>
    </w:p>
    <w:p w14:paraId="681E4FEA" w14:textId="3768D088"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Двойно блокиране на ренин-ангиотензин-алдостероновата система (РААС)</w:t>
      </w:r>
    </w:p>
    <w:p w14:paraId="6DECBF1D"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Има данни, че едновременната употреба на АСЕ инхибитори, АРБ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АРБ или алискирен (вж. точки 4.5 и 5.1).</w:t>
      </w:r>
    </w:p>
    <w:p w14:paraId="46F7DE80" w14:textId="77777777" w:rsidR="00F26F8B" w:rsidRPr="00F26F8B" w:rsidRDefault="00F26F8B" w:rsidP="00F26F8B">
      <w:pPr>
        <w:spacing w:line="240" w:lineRule="auto"/>
        <w:rPr>
          <w:rFonts w:eastAsia="Times New Roman" w:cs="Arial"/>
          <w:color w:val="000000"/>
          <w:lang w:eastAsia="bg-BG"/>
        </w:rPr>
      </w:pPr>
    </w:p>
    <w:p w14:paraId="2E6CA616" w14:textId="78C8B5EB" w:rsidR="00F26F8B" w:rsidRPr="00F26F8B" w:rsidRDefault="00F26F8B" w:rsidP="00F26F8B">
      <w:pPr>
        <w:spacing w:line="240" w:lineRule="auto"/>
        <w:rPr>
          <w:rFonts w:eastAsia="Times New Roman" w:cs="Arial"/>
        </w:rPr>
      </w:pPr>
      <w:r w:rsidRPr="00F26F8B">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 АСЕ инхибитори и АРБ не трябва да се използват едновременно при пациенти с диабетна нефропатия.</w:t>
      </w:r>
    </w:p>
    <w:p w14:paraId="0E032D37" w14:textId="77777777" w:rsidR="00F26F8B" w:rsidRPr="00F26F8B" w:rsidRDefault="00F26F8B" w:rsidP="00F26F8B">
      <w:pPr>
        <w:spacing w:line="240" w:lineRule="auto"/>
        <w:rPr>
          <w:rFonts w:eastAsia="Times New Roman" w:cs="Arial"/>
          <w:color w:val="000000"/>
          <w:u w:val="single"/>
          <w:lang w:eastAsia="bg-BG"/>
        </w:rPr>
      </w:pPr>
    </w:p>
    <w:p w14:paraId="192C58DC" w14:textId="2E1F9E28"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Немеланомен рак на кожата</w:t>
      </w:r>
    </w:p>
    <w:p w14:paraId="5559B29B"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[базалноклетьчен карцином (БКК) и сквамозноклетьчен карцином (СКК)] при нарастваща експозиция на кумулативна доза хидрохлоротиазид. Фотосенсибилизиращите ефекти на хидрохлоротиазид могат да действат като вероятен механизъм за развитие на НМРК.</w:t>
      </w:r>
    </w:p>
    <w:p w14:paraId="7A50EF80" w14:textId="77777777" w:rsidR="00F26F8B" w:rsidRPr="00F26F8B" w:rsidRDefault="00F26F8B" w:rsidP="00F26F8B">
      <w:pPr>
        <w:spacing w:line="240" w:lineRule="auto"/>
        <w:rPr>
          <w:rFonts w:eastAsia="Times New Roman" w:cs="Arial"/>
          <w:color w:val="000000"/>
          <w:lang w:eastAsia="bg-BG"/>
        </w:rPr>
      </w:pPr>
    </w:p>
    <w:p w14:paraId="6D25D779" w14:textId="2AEA51CD" w:rsidR="00F26F8B" w:rsidRPr="00F26F8B" w:rsidRDefault="00F26F8B" w:rsidP="00F26F8B">
      <w:pPr>
        <w:spacing w:line="240" w:lineRule="auto"/>
        <w:rPr>
          <w:rFonts w:eastAsia="Times New Roman" w:cs="Arial"/>
        </w:rPr>
      </w:pPr>
      <w:r w:rsidRPr="00F26F8B">
        <w:rPr>
          <w:rFonts w:eastAsia="Times New Roman" w:cs="Arial"/>
          <w:color w:val="000000"/>
          <w:lang w:eastAsia="bg-BG"/>
        </w:rPr>
        <w:t>Пациентите, приемащи хидрохлоротиазид,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материали. Преразглеждане на употребата на хидрохлоротиазид може да се наложи и при пациенти, които са имали предходен НМРК (вж. също точка 4.8).</w:t>
      </w:r>
    </w:p>
    <w:p w14:paraId="5491CBD5" w14:textId="77777777" w:rsidR="00F26F8B" w:rsidRPr="00F26F8B" w:rsidRDefault="00F26F8B" w:rsidP="00F26F8B">
      <w:pPr>
        <w:spacing w:line="240" w:lineRule="auto"/>
        <w:rPr>
          <w:rFonts w:eastAsia="Times New Roman" w:cs="Arial"/>
          <w:color w:val="000000"/>
          <w:u w:val="single"/>
          <w:lang w:eastAsia="bg-BG"/>
        </w:rPr>
      </w:pPr>
    </w:p>
    <w:p w14:paraId="5FC81DC3" w14:textId="0E00ED07" w:rsidR="00F26F8B" w:rsidRPr="00F26F8B" w:rsidRDefault="00F26F8B" w:rsidP="00F26F8B">
      <w:pPr>
        <w:spacing w:line="240" w:lineRule="auto"/>
        <w:rPr>
          <w:rFonts w:eastAsia="Times New Roman" w:cs="Arial"/>
        </w:rPr>
      </w:pPr>
      <w:r w:rsidRPr="00F26F8B">
        <w:rPr>
          <w:rFonts w:eastAsia="Times New Roman" w:cs="Arial"/>
          <w:color w:val="000000"/>
          <w:u w:val="single"/>
          <w:lang w:eastAsia="bg-BG"/>
        </w:rPr>
        <w:t>Остра респираторна токсичност</w:t>
      </w:r>
    </w:p>
    <w:p w14:paraId="1B2AB5C2" w14:textId="77777777" w:rsidR="00F26F8B" w:rsidRPr="00F26F8B" w:rsidRDefault="00F26F8B" w:rsidP="00F26F8B">
      <w:pPr>
        <w:spacing w:line="240" w:lineRule="auto"/>
        <w:rPr>
          <w:rFonts w:eastAsia="Times New Roman" w:cs="Arial"/>
        </w:rPr>
      </w:pPr>
      <w:r w:rsidRPr="00F26F8B">
        <w:rPr>
          <w:rFonts w:eastAsia="Times New Roman" w:cs="Arial"/>
          <w:color w:val="000000"/>
          <w:lang w:eastAsia="bg-BG"/>
        </w:rPr>
        <w:t xml:space="preserve">След прием на хидрохлоротиазид се съобщават много редки тежки случаи на остра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часове. В началото симптомите включват диспнея, повишена температура, влошаване на белодробната функция и хипотония. При съмнение за </w:t>
      </w:r>
      <w:r w:rsidRPr="00F26F8B">
        <w:rPr>
          <w:rFonts w:eastAsia="Times New Roman" w:cs="Arial"/>
          <w:color w:val="000000"/>
          <w:lang w:val="en-US"/>
        </w:rPr>
        <w:t>ARDS</w:t>
      </w:r>
      <w:r w:rsidRPr="00F26F8B">
        <w:rPr>
          <w:rFonts w:eastAsia="Times New Roman" w:cs="Arial"/>
          <w:color w:val="000000"/>
          <w:lang w:val="ru-RU"/>
        </w:rPr>
        <w:t xml:space="preserve"> </w:t>
      </w:r>
      <w:r w:rsidRPr="00F26F8B">
        <w:rPr>
          <w:rFonts w:eastAsia="Times New Roman" w:cs="Arial"/>
          <w:color w:val="000000"/>
          <w:lang w:eastAsia="bg-BG"/>
        </w:rPr>
        <w:t>трябва да бъде спрян приемът на Диперам НСТ и да се приложи подходящо лечение. Хидрохлоротиазид не трябва да се прилага при пациенти, които преди това са получавали ОРДС след прием на хидрохлоротиазид.</w:t>
      </w:r>
    </w:p>
    <w:p w14:paraId="0F067EC1" w14:textId="4325BF0F" w:rsidR="00F26F8B" w:rsidRPr="00F26F8B" w:rsidRDefault="00F26F8B" w:rsidP="00F26F8B"/>
    <w:p w14:paraId="0734264C" w14:textId="453A3D16"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66464DB5" w14:textId="1A1F709A" w:rsidR="00F26F8B" w:rsidRDefault="00F26F8B" w:rsidP="00F26F8B"/>
    <w:p w14:paraId="6A72ACF7"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Не са провеждани официални проучвания за взаимодействия на амлодипин/валсартан/НСТ с други лекарствени продукти. Следователно, в тази точка е представена информация единствено за известните при отделните активни вещества взаимодействия с други лекарствени продукти.</w:t>
      </w:r>
    </w:p>
    <w:p w14:paraId="0336F4F4" w14:textId="77777777" w:rsidR="00F26F8B" w:rsidRPr="00F26F8B" w:rsidRDefault="00F26F8B" w:rsidP="00F26F8B">
      <w:pPr>
        <w:spacing w:line="240" w:lineRule="auto"/>
        <w:rPr>
          <w:rFonts w:eastAsia="Times New Roman" w:cs="Arial"/>
          <w:color w:val="000000"/>
          <w:lang w:eastAsia="bg-BG"/>
        </w:rPr>
      </w:pPr>
    </w:p>
    <w:p w14:paraId="4C6262DC" w14:textId="6E5FE4AB" w:rsidR="00F26F8B" w:rsidRPr="00F26F8B" w:rsidRDefault="00F26F8B" w:rsidP="00F26F8B">
      <w:pPr>
        <w:spacing w:line="240" w:lineRule="auto"/>
        <w:rPr>
          <w:rFonts w:eastAsia="Times New Roman" w:cs="Arial"/>
          <w:color w:val="000000"/>
          <w:lang w:eastAsia="bg-BG"/>
        </w:rPr>
      </w:pPr>
      <w:r w:rsidRPr="00F26F8B">
        <w:rPr>
          <w:rFonts w:eastAsia="Times New Roman" w:cs="Arial"/>
          <w:color w:val="000000"/>
          <w:lang w:eastAsia="bg-BG"/>
        </w:rPr>
        <w:lastRenderedPageBreak/>
        <w:t>Важно е да се има предвид, че амлодипин/валсартан/НСТ може да засили хипотензивните ефекти на други антихигтертензивни средства.</w:t>
      </w:r>
    </w:p>
    <w:p w14:paraId="6FD45E85" w14:textId="413B0289" w:rsidR="00F26F8B" w:rsidRPr="00F26F8B" w:rsidRDefault="00F26F8B" w:rsidP="00F26F8B">
      <w:pPr>
        <w:spacing w:line="240" w:lineRule="auto"/>
        <w:rPr>
          <w:rFonts w:eastAsia="Times New Roman" w:cs="Arial"/>
          <w:color w:val="000000"/>
          <w:lang w:eastAsia="bg-BG"/>
        </w:rPr>
      </w:pPr>
    </w:p>
    <w:p w14:paraId="0FDD231B" w14:textId="074ECBDF" w:rsidR="00F26F8B" w:rsidRPr="00F26F8B" w:rsidRDefault="00F26F8B" w:rsidP="00F26F8B">
      <w:pPr>
        <w:spacing w:line="240" w:lineRule="auto"/>
        <w:rPr>
          <w:rFonts w:eastAsia="Times New Roman" w:cs="Arial"/>
          <w:sz w:val="24"/>
          <w:szCs w:val="24"/>
        </w:rPr>
      </w:pPr>
      <w:r w:rsidRPr="00F26F8B">
        <w:rPr>
          <w:rFonts w:cs="Arial"/>
          <w:u w:val="single"/>
        </w:rPr>
        <w:t>Не се препоръчва едновременно приложение</w:t>
      </w:r>
    </w:p>
    <w:tbl>
      <w:tblPr>
        <w:tblStyle w:val="TableGrid"/>
        <w:tblW w:w="0" w:type="auto"/>
        <w:tblLook w:val="04A0" w:firstRow="1" w:lastRow="0" w:firstColumn="1" w:lastColumn="0" w:noHBand="0" w:noVBand="1"/>
      </w:tblPr>
      <w:tblGrid>
        <w:gridCol w:w="2027"/>
        <w:gridCol w:w="2642"/>
        <w:gridCol w:w="4681"/>
      </w:tblGrid>
      <w:tr w:rsidR="00F26F8B" w14:paraId="00DEC5AA" w14:textId="77777777" w:rsidTr="00F26F8B">
        <w:tc>
          <w:tcPr>
            <w:tcW w:w="2195" w:type="dxa"/>
          </w:tcPr>
          <w:p w14:paraId="7C83FE63" w14:textId="11FAA810" w:rsidR="00F26F8B" w:rsidRDefault="00F26F8B" w:rsidP="00F26F8B">
            <w:r>
              <w:rPr>
                <w:b/>
                <w:bCs/>
              </w:rPr>
              <w:t>Активно(и) вещество(а)</w:t>
            </w:r>
          </w:p>
        </w:tc>
        <w:tc>
          <w:tcPr>
            <w:tcW w:w="2642" w:type="dxa"/>
          </w:tcPr>
          <w:p w14:paraId="6EC31559" w14:textId="580E293B" w:rsidR="00F26F8B" w:rsidRDefault="00F26F8B" w:rsidP="00F26F8B">
            <w:r>
              <w:rPr>
                <w:b/>
                <w:bCs/>
              </w:rPr>
              <w:t>Известни взаимодействия със следните средства</w:t>
            </w:r>
          </w:p>
        </w:tc>
        <w:tc>
          <w:tcPr>
            <w:tcW w:w="4739" w:type="dxa"/>
          </w:tcPr>
          <w:p w14:paraId="4D16DB10" w14:textId="325097D9" w:rsidR="00F26F8B" w:rsidRDefault="00F26F8B" w:rsidP="00F26F8B">
            <w:r>
              <w:rPr>
                <w:b/>
                <w:bCs/>
              </w:rPr>
              <w:t>Ефект на взаимодействието с други лекарствени продукти</w:t>
            </w:r>
          </w:p>
        </w:tc>
      </w:tr>
      <w:tr w:rsidR="00F26F8B" w14:paraId="3218CDB7" w14:textId="77777777" w:rsidTr="00F26F8B">
        <w:tc>
          <w:tcPr>
            <w:tcW w:w="2195" w:type="dxa"/>
          </w:tcPr>
          <w:p w14:paraId="7D51BDDB" w14:textId="58DE2A62" w:rsidR="00F26F8B" w:rsidRDefault="00F26F8B" w:rsidP="00F26F8B">
            <w:r>
              <w:t>Валсартан и НСТ</w:t>
            </w:r>
          </w:p>
        </w:tc>
        <w:tc>
          <w:tcPr>
            <w:tcW w:w="2642" w:type="dxa"/>
          </w:tcPr>
          <w:p w14:paraId="43ED761E" w14:textId="5E0CE78A" w:rsidR="00F26F8B" w:rsidRDefault="00F26F8B" w:rsidP="00F26F8B">
            <w:r>
              <w:t>Литий</w:t>
            </w:r>
          </w:p>
        </w:tc>
        <w:tc>
          <w:tcPr>
            <w:tcW w:w="4739" w:type="dxa"/>
          </w:tcPr>
          <w:p w14:paraId="07D93026" w14:textId="301B6F3A" w:rsidR="00F26F8B" w:rsidRDefault="00F26F8B" w:rsidP="00F26F8B">
            <w:r>
              <w:t>Съобщава се за обратимо повишаване на концентрацияа на литий в серума и токсичност при едновременно прилагане на литий с АСЕ инхибитори, ангиотензин II рецепторни антагонисти, включително валсартан или тиазидни диуретици. Тъй като бъбречният клирънс на лития е намален от тиазидите, рискът от литиева токсичност е възможно допълнително да се повиши при прием на Диперам НСТ. Поради тази причина се препоръчва внимателно проследяване на серумните нива на литий при едновременна употреба.</w:t>
            </w:r>
          </w:p>
        </w:tc>
      </w:tr>
      <w:tr w:rsidR="00F26F8B" w14:paraId="73F56E35" w14:textId="77777777" w:rsidTr="00F26F8B">
        <w:tc>
          <w:tcPr>
            <w:tcW w:w="2195" w:type="dxa"/>
          </w:tcPr>
          <w:p w14:paraId="7C98A9E3" w14:textId="2786D299" w:rsidR="00F26F8B" w:rsidRDefault="00F26F8B" w:rsidP="00F26F8B">
            <w:r>
              <w:t>Валсартан</w:t>
            </w:r>
          </w:p>
        </w:tc>
        <w:tc>
          <w:tcPr>
            <w:tcW w:w="2642" w:type="dxa"/>
          </w:tcPr>
          <w:p w14:paraId="07BA6374" w14:textId="7A49F8D7" w:rsidR="00F26F8B" w:rsidRDefault="00F26F8B" w:rsidP="00F26F8B">
            <w:r>
              <w:t>Калий-съхраняващи диуретици, калиеви добавки, заместители на солта, съдържащи калий и други вещества, които могат да повишат нивата на калий</w:t>
            </w:r>
          </w:p>
        </w:tc>
        <w:tc>
          <w:tcPr>
            <w:tcW w:w="4739" w:type="dxa"/>
          </w:tcPr>
          <w:p w14:paraId="14860188" w14:textId="02DC5854" w:rsidR="00F26F8B" w:rsidRDefault="00F26F8B" w:rsidP="00F26F8B">
            <w:r>
              <w:t>Ако се сметне за необходимо едновременно с валсартан да се предпише лекарствен продукт, който повлиява нивата на калий, се препоръчва често мониториране на плазмените нива на калий.</w:t>
            </w:r>
          </w:p>
        </w:tc>
      </w:tr>
      <w:tr w:rsidR="00F26F8B" w14:paraId="13456705" w14:textId="77777777" w:rsidTr="00F26F8B">
        <w:tc>
          <w:tcPr>
            <w:tcW w:w="2195" w:type="dxa"/>
          </w:tcPr>
          <w:p w14:paraId="2991E31D" w14:textId="5A354AAF" w:rsidR="00F26F8B" w:rsidRDefault="00F26F8B" w:rsidP="00F26F8B">
            <w:r>
              <w:t>Амлодипин</w:t>
            </w:r>
          </w:p>
        </w:tc>
        <w:tc>
          <w:tcPr>
            <w:tcW w:w="2642" w:type="dxa"/>
          </w:tcPr>
          <w:p w14:paraId="5CC28CC0" w14:textId="497EEFF2" w:rsidR="00F26F8B" w:rsidRDefault="00F26F8B" w:rsidP="00F26F8B">
            <w:r>
              <w:t>Грейпфрут или сок от грейпфрут</w:t>
            </w:r>
          </w:p>
        </w:tc>
        <w:tc>
          <w:tcPr>
            <w:tcW w:w="4739" w:type="dxa"/>
          </w:tcPr>
          <w:p w14:paraId="2E9E8AF3" w14:textId="25C7F5A0" w:rsidR="00F26F8B" w:rsidRDefault="00F26F8B" w:rsidP="00F26F8B">
            <w:r>
              <w:t>Не се препоръчва едновременната употреба на амлодипин с грейпфрут или сок от грейпфрут, тъй като при някои пациенти бионаличността на амлодипин може да се повиши и да доведе до засилване на антихипертензивните ефекти.</w:t>
            </w:r>
          </w:p>
        </w:tc>
      </w:tr>
      <w:tr w:rsidR="00F26F8B" w14:paraId="3A5CD79E" w14:textId="77777777" w:rsidTr="00F26F8B">
        <w:tc>
          <w:tcPr>
            <w:tcW w:w="2195" w:type="dxa"/>
            <w:vMerge w:val="restart"/>
          </w:tcPr>
          <w:p w14:paraId="688DDD04" w14:textId="6A6DEF1C" w:rsidR="00F26F8B" w:rsidRDefault="00F26F8B" w:rsidP="00F26F8B">
            <w:r>
              <w:t>Амлодипин</w:t>
            </w:r>
          </w:p>
        </w:tc>
        <w:tc>
          <w:tcPr>
            <w:tcW w:w="2642" w:type="dxa"/>
          </w:tcPr>
          <w:p w14:paraId="2564D71E" w14:textId="167AE648" w:rsidR="00F26F8B" w:rsidRDefault="00F26F8B" w:rsidP="00F26F8B">
            <w:r>
              <w:rPr>
                <w:i/>
                <w:iCs/>
                <w:lang w:val="en-US"/>
              </w:rPr>
              <w:t>CYP</w:t>
            </w:r>
            <w:r w:rsidRPr="00F26F8B">
              <w:rPr>
                <w:i/>
                <w:iCs/>
                <w:lang w:val="ru-RU"/>
              </w:rPr>
              <w:t>3</w:t>
            </w:r>
            <w:r>
              <w:rPr>
                <w:i/>
                <w:iCs/>
                <w:lang w:val="en-US"/>
              </w:rPr>
              <w:t>A</w:t>
            </w:r>
            <w:r w:rsidRPr="00F26F8B">
              <w:rPr>
                <w:i/>
                <w:iCs/>
                <w:lang w:val="ru-RU"/>
              </w:rPr>
              <w:t xml:space="preserve">4 </w:t>
            </w:r>
            <w:r>
              <w:rPr>
                <w:i/>
                <w:iCs/>
              </w:rPr>
              <w:t xml:space="preserve">инхибитори </w:t>
            </w:r>
            <w:r>
              <w:t>(напр. кетоконазол, итраконазол, ритонавир)</w:t>
            </w:r>
          </w:p>
        </w:tc>
        <w:tc>
          <w:tcPr>
            <w:tcW w:w="4739" w:type="dxa"/>
          </w:tcPr>
          <w:p w14:paraId="289D6C9F" w14:textId="03E11B39" w:rsidR="00F26F8B" w:rsidRDefault="00F26F8B" w:rsidP="00F26F8B">
            <w:r>
              <w:t xml:space="preserve">Едновременното приложение на амлодипин със силни или умерени </w:t>
            </w:r>
            <w:r>
              <w:rPr>
                <w:lang w:val="en-US"/>
              </w:rPr>
              <w:t>CYP</w:t>
            </w:r>
            <w:r w:rsidRPr="00F26F8B">
              <w:rPr>
                <w:lang w:val="ru-RU"/>
              </w:rPr>
              <w:t>3</w:t>
            </w:r>
            <w:r>
              <w:rPr>
                <w:lang w:val="en-US"/>
              </w:rPr>
              <w:t>A</w:t>
            </w:r>
            <w:r w:rsidRPr="00F26F8B">
              <w:rPr>
                <w:lang w:val="ru-RU"/>
              </w:rPr>
              <w:t xml:space="preserve">4 </w:t>
            </w:r>
            <w:r>
              <w:t xml:space="preserve">инхибитори (протеазни инхибитори, азолни противогъбични средства, макролиди, като еритромицин или кларитромицин, верапамил или дилтиазем), може да доведе до значимо увеличаване на експозицията на амлодипин. Клиничната значимост на тези фармакокинетични вариации може да е по-изразена при пациентите в старческа </w:t>
            </w:r>
            <w:r>
              <w:lastRenderedPageBreak/>
              <w:t>възраст. Това може да наложи клинично проследяване и корекция на дозата.</w:t>
            </w:r>
          </w:p>
        </w:tc>
      </w:tr>
      <w:tr w:rsidR="00F26F8B" w14:paraId="61A212DD" w14:textId="77777777" w:rsidTr="00F26F8B">
        <w:tc>
          <w:tcPr>
            <w:tcW w:w="2195" w:type="dxa"/>
            <w:vMerge/>
          </w:tcPr>
          <w:p w14:paraId="16C8A9A8" w14:textId="77777777" w:rsidR="00F26F8B" w:rsidRDefault="00F26F8B" w:rsidP="00F26F8B"/>
        </w:tc>
        <w:tc>
          <w:tcPr>
            <w:tcW w:w="2642" w:type="dxa"/>
          </w:tcPr>
          <w:p w14:paraId="2B216308" w14:textId="6DDDFC9F" w:rsidR="00F26F8B" w:rsidRDefault="00F26F8B" w:rsidP="00F26F8B">
            <w:r>
              <w:rPr>
                <w:i/>
                <w:iCs/>
                <w:lang w:val="en-US"/>
              </w:rPr>
              <w:t>CYP</w:t>
            </w:r>
            <w:r w:rsidRPr="00F26F8B">
              <w:rPr>
                <w:i/>
                <w:iCs/>
              </w:rPr>
              <w:t>3</w:t>
            </w:r>
            <w:r>
              <w:rPr>
                <w:i/>
                <w:iCs/>
                <w:lang w:val="en-US"/>
              </w:rPr>
              <w:t>A</w:t>
            </w:r>
            <w:r w:rsidRPr="00F26F8B">
              <w:rPr>
                <w:i/>
                <w:iCs/>
              </w:rPr>
              <w:t xml:space="preserve">4 </w:t>
            </w:r>
            <w:r>
              <w:rPr>
                <w:i/>
                <w:iCs/>
              </w:rPr>
              <w:t xml:space="preserve">индуктори </w:t>
            </w:r>
            <w:r>
              <w:t xml:space="preserve">(антиконвулсанти [напр. карбамазепин, фенобарбитал, фенитоин, фосфенитоин, примидон], рифампицин, </w:t>
            </w:r>
            <w:r>
              <w:rPr>
                <w:i/>
                <w:iCs/>
                <w:lang w:val="en-US"/>
              </w:rPr>
              <w:t>Hypericum</w:t>
            </w:r>
            <w:r w:rsidRPr="00F26F8B">
              <w:rPr>
                <w:i/>
                <w:iCs/>
              </w:rPr>
              <w:t xml:space="preserve"> </w:t>
            </w:r>
            <w:r>
              <w:rPr>
                <w:i/>
                <w:iCs/>
                <w:lang w:val="en-US"/>
              </w:rPr>
              <w:t>perforatum</w:t>
            </w:r>
            <w:r w:rsidRPr="00F26F8B">
              <w:rPr>
                <w:i/>
                <w:iCs/>
              </w:rPr>
              <w:t xml:space="preserve"> </w:t>
            </w:r>
            <w:r>
              <w:t>[жълт кантарион])</w:t>
            </w:r>
          </w:p>
        </w:tc>
        <w:tc>
          <w:tcPr>
            <w:tcW w:w="4739" w:type="dxa"/>
          </w:tcPr>
          <w:p w14:paraId="3AE0EAF2" w14:textId="78315253" w:rsidR="00F26F8B" w:rsidRDefault="00F26F8B" w:rsidP="00F26F8B">
            <w:r>
              <w:t xml:space="preserve">При едновременно приложение на известни индуктори на </w:t>
            </w:r>
            <w:r>
              <w:rPr>
                <w:lang w:val="en-US"/>
              </w:rPr>
              <w:t>CYP</w:t>
            </w:r>
            <w:r w:rsidRPr="00F26F8B">
              <w:rPr>
                <w:lang w:val="ru-RU"/>
              </w:rPr>
              <w:t>3</w:t>
            </w:r>
            <w:r>
              <w:rPr>
                <w:lang w:val="en-US"/>
              </w:rPr>
              <w:t>A</w:t>
            </w:r>
            <w:r w:rsidRPr="00F26F8B">
              <w:rPr>
                <w:lang w:val="ru-RU"/>
              </w:rPr>
              <w:t xml:space="preserve">4, </w:t>
            </w:r>
            <w:r>
              <w:t xml:space="preserve">плазмената концентрация на амлодипин може да варира. Поради това кръвното налягане трябва да се проследява и да се обмисли адаптиране на дозата както по време, така и след едновременен прием, особено със силни </w:t>
            </w:r>
            <w:r>
              <w:rPr>
                <w:lang w:val="en-US"/>
              </w:rPr>
              <w:t>CYP</w:t>
            </w:r>
            <w:r w:rsidRPr="00F26F8B">
              <w:rPr>
                <w:lang w:val="ru-RU"/>
              </w:rPr>
              <w:t>3</w:t>
            </w:r>
            <w:r>
              <w:rPr>
                <w:lang w:val="en-US"/>
              </w:rPr>
              <w:t>A</w:t>
            </w:r>
            <w:r w:rsidRPr="00F26F8B">
              <w:rPr>
                <w:lang w:val="ru-RU"/>
              </w:rPr>
              <w:t xml:space="preserve">4 </w:t>
            </w:r>
            <w:r>
              <w:t>индуктори (напр. рифампицин, жълт кантарион).</w:t>
            </w:r>
          </w:p>
        </w:tc>
      </w:tr>
      <w:tr w:rsidR="00F26F8B" w14:paraId="0D062ECD" w14:textId="77777777" w:rsidTr="00F26F8B">
        <w:tc>
          <w:tcPr>
            <w:tcW w:w="2195" w:type="dxa"/>
            <w:vMerge/>
          </w:tcPr>
          <w:p w14:paraId="21BA9708" w14:textId="77777777" w:rsidR="00F26F8B" w:rsidRDefault="00F26F8B" w:rsidP="00F26F8B"/>
        </w:tc>
        <w:tc>
          <w:tcPr>
            <w:tcW w:w="2642" w:type="dxa"/>
          </w:tcPr>
          <w:p w14:paraId="0E40D338" w14:textId="17303004" w:rsidR="00F26F8B" w:rsidRDefault="00F26F8B" w:rsidP="00F26F8B">
            <w:r>
              <w:rPr>
                <w:i/>
                <w:iCs/>
              </w:rPr>
              <w:t>Симвастатин</w:t>
            </w:r>
          </w:p>
        </w:tc>
        <w:tc>
          <w:tcPr>
            <w:tcW w:w="4739" w:type="dxa"/>
          </w:tcPr>
          <w:p w14:paraId="67F3BF7E" w14:textId="2EAED8A7" w:rsidR="00F26F8B" w:rsidRDefault="00F26F8B" w:rsidP="00F26F8B">
            <w:r>
              <w:t xml:space="preserve">Многократното приложение на амлодипин 10 </w:t>
            </w:r>
            <w:r>
              <w:rPr>
                <w:lang w:val="en-US"/>
              </w:rPr>
              <w:t>mg</w:t>
            </w:r>
            <w:r w:rsidRPr="00F26F8B">
              <w:rPr>
                <w:lang w:val="ru-RU"/>
              </w:rPr>
              <w:t xml:space="preserve"> </w:t>
            </w:r>
            <w:r>
              <w:t xml:space="preserve">едновременно със симвастатин 80 </w:t>
            </w:r>
            <w:r>
              <w:rPr>
                <w:lang w:val="en-US"/>
              </w:rPr>
              <w:t>mg</w:t>
            </w:r>
            <w:r w:rsidRPr="00F26F8B">
              <w:rPr>
                <w:lang w:val="ru-RU"/>
              </w:rPr>
              <w:t xml:space="preserve"> </w:t>
            </w:r>
            <w:r>
              <w:t xml:space="preserve">повишава със 77% експозицията на симвастатин спрямо самостоятелното приложение на симвастатин. Препоръчва се намаляване на дозата на симвастатин до 20 </w:t>
            </w:r>
            <w:r>
              <w:rPr>
                <w:lang w:val="en-US"/>
              </w:rPr>
              <w:t>mg</w:t>
            </w:r>
            <w:r w:rsidRPr="00F26F8B">
              <w:rPr>
                <w:lang w:val="ru-RU"/>
              </w:rPr>
              <w:t xml:space="preserve"> </w:t>
            </w:r>
            <w:r>
              <w:t>дневно при пациентите на лечение с амлодипин.</w:t>
            </w:r>
          </w:p>
        </w:tc>
      </w:tr>
      <w:tr w:rsidR="00F26F8B" w14:paraId="2A7A2F94" w14:textId="77777777" w:rsidTr="00F26F8B">
        <w:tc>
          <w:tcPr>
            <w:tcW w:w="2195" w:type="dxa"/>
            <w:vMerge/>
          </w:tcPr>
          <w:p w14:paraId="413E22C6" w14:textId="77777777" w:rsidR="00F26F8B" w:rsidRDefault="00F26F8B" w:rsidP="00F26F8B"/>
        </w:tc>
        <w:tc>
          <w:tcPr>
            <w:tcW w:w="2642" w:type="dxa"/>
          </w:tcPr>
          <w:p w14:paraId="07C8D788" w14:textId="04BA5849" w:rsidR="00F26F8B" w:rsidRDefault="00F26F8B" w:rsidP="00F26F8B">
            <w:r>
              <w:rPr>
                <w:i/>
                <w:iCs/>
              </w:rPr>
              <w:t>Дантролен (инфузия)</w:t>
            </w:r>
          </w:p>
        </w:tc>
        <w:tc>
          <w:tcPr>
            <w:tcW w:w="4739" w:type="dxa"/>
          </w:tcPr>
          <w:p w14:paraId="3F012877" w14:textId="7BD9A548" w:rsidR="00F26F8B" w:rsidRDefault="00F26F8B" w:rsidP="00F26F8B">
            <w:r>
              <w:t>При животни са наблюдавани летална камерна фибрилация и сърдечно-съдов колапс, свързани с хиперкалиемия след приложение на верапамил и интравенозен дантролен. Поради риск от хиперкалиемия, се препоръчва да се избягва едновременното приложение с антагонисти на калциевите канали като амлодипин при пациенти, предразположени към малигнена хипертермия и при овладяване на малигнена хипертермия.</w:t>
            </w:r>
          </w:p>
        </w:tc>
      </w:tr>
      <w:tr w:rsidR="00F26F8B" w14:paraId="7EAF617D" w14:textId="77777777" w:rsidTr="00F26F8B">
        <w:tc>
          <w:tcPr>
            <w:tcW w:w="2195" w:type="dxa"/>
          </w:tcPr>
          <w:p w14:paraId="2C800C25" w14:textId="67A6C745" w:rsidR="00F26F8B" w:rsidRDefault="00F26F8B" w:rsidP="00F26F8B">
            <w:r>
              <w:t>Валсартан и НСТ</w:t>
            </w:r>
          </w:p>
        </w:tc>
        <w:tc>
          <w:tcPr>
            <w:tcW w:w="2642" w:type="dxa"/>
          </w:tcPr>
          <w:p w14:paraId="475EB6F1" w14:textId="043795AF" w:rsidR="00F26F8B" w:rsidRDefault="00F26F8B" w:rsidP="00F26F8B">
            <w:r>
              <w:rPr>
                <w:i/>
                <w:iCs/>
              </w:rPr>
              <w:t xml:space="preserve">Нестероидни противовъзпалителни средства (НСПВС), включващи селективни циклооксигеназа-2 инхибитори (СОХ-2 инхибитори), ацетилсалицилова киселина (&gt;3 </w:t>
            </w:r>
            <w:r>
              <w:rPr>
                <w:i/>
                <w:iCs/>
                <w:lang w:val="en-US"/>
              </w:rPr>
              <w:t>g</w:t>
            </w:r>
            <w:r>
              <w:rPr>
                <w:i/>
                <w:iCs/>
              </w:rPr>
              <w:t>/ден) и неселективни НСПВС</w:t>
            </w:r>
          </w:p>
        </w:tc>
        <w:tc>
          <w:tcPr>
            <w:tcW w:w="4739" w:type="dxa"/>
          </w:tcPr>
          <w:p w14:paraId="179D0AAE" w14:textId="63761877" w:rsidR="00F26F8B" w:rsidRDefault="00F26F8B" w:rsidP="00F26F8B">
            <w:r>
              <w:t>НСПВС могат да отслабят антихипертензивния ефект, както на ангиотензин II рецепторните блокери, така и на хидрохлоротиазид, когато се прилагат едновременно. Освен това едновременната употреба на Диперам НСТ и НСПВС може да доведе до влошаване на бъбречната функция, и повишаване на нивата на серумния калий. Поради тази причина се препоръчва мониториране на бъбречната функци</w:t>
            </w:r>
            <w:r>
              <w:rPr>
                <w:u w:val="single"/>
              </w:rPr>
              <w:t xml:space="preserve">я при </w:t>
            </w:r>
            <w:r>
              <w:t>започване на лечението, както и адекватна хидратация на пациента.</w:t>
            </w:r>
          </w:p>
        </w:tc>
      </w:tr>
      <w:tr w:rsidR="00F26F8B" w14:paraId="6EE3A6E4" w14:textId="77777777" w:rsidTr="00F26F8B">
        <w:tc>
          <w:tcPr>
            <w:tcW w:w="2195" w:type="dxa"/>
          </w:tcPr>
          <w:p w14:paraId="293C0607" w14:textId="00EB8CFF" w:rsidR="00F26F8B" w:rsidRDefault="00F26F8B" w:rsidP="00F26F8B">
            <w:r>
              <w:t>Валсартан</w:t>
            </w:r>
          </w:p>
        </w:tc>
        <w:tc>
          <w:tcPr>
            <w:tcW w:w="2642" w:type="dxa"/>
            <w:vAlign w:val="bottom"/>
          </w:tcPr>
          <w:p w14:paraId="7EBFF9B4" w14:textId="678CB7B9" w:rsidR="00F26F8B" w:rsidRDefault="00F26F8B" w:rsidP="00F26F8B">
            <w:r>
              <w:rPr>
                <w:i/>
                <w:iCs/>
              </w:rPr>
              <w:t xml:space="preserve">Инхибитори на ъптейк транспортера </w:t>
            </w:r>
            <w:r>
              <w:rPr>
                <w:i/>
                <w:iCs/>
              </w:rPr>
              <w:lastRenderedPageBreak/>
              <w:t>(рифампицин, циклоспорин) или ефлуксния транспортер (ритонавир)</w:t>
            </w:r>
          </w:p>
        </w:tc>
        <w:tc>
          <w:tcPr>
            <w:tcW w:w="4739" w:type="dxa"/>
            <w:vAlign w:val="bottom"/>
          </w:tcPr>
          <w:p w14:paraId="25DB7351" w14:textId="1C71310B" w:rsidR="00F26F8B" w:rsidRDefault="00F26F8B" w:rsidP="00F26F8B">
            <w:r>
              <w:lastRenderedPageBreak/>
              <w:t xml:space="preserve">Резултатите от </w:t>
            </w:r>
            <w:r>
              <w:rPr>
                <w:i/>
                <w:iCs/>
                <w:lang w:val="en-US"/>
              </w:rPr>
              <w:t>in</w:t>
            </w:r>
            <w:r w:rsidRPr="00F26F8B">
              <w:rPr>
                <w:i/>
                <w:iCs/>
                <w:lang w:val="ru-RU"/>
              </w:rPr>
              <w:t xml:space="preserve"> </w:t>
            </w:r>
            <w:r>
              <w:rPr>
                <w:i/>
                <w:iCs/>
                <w:lang w:val="en-US"/>
              </w:rPr>
              <w:t>vitro</w:t>
            </w:r>
            <w:r w:rsidRPr="00F26F8B">
              <w:rPr>
                <w:lang w:val="ru-RU"/>
              </w:rPr>
              <w:t xml:space="preserve"> </w:t>
            </w:r>
            <w:r>
              <w:t xml:space="preserve">проучване с тъкан от човешки черен дроб показва, че </w:t>
            </w:r>
            <w:r>
              <w:lastRenderedPageBreak/>
              <w:t xml:space="preserve">валсартан е субстрат на чернодробния ъптейк транспортер ОАТР1В1 и на чернодробния ефлуксен транспортер </w:t>
            </w:r>
            <w:r>
              <w:rPr>
                <w:lang w:val="en-US"/>
              </w:rPr>
              <w:t>MRP</w:t>
            </w:r>
            <w:r w:rsidRPr="00F26F8B">
              <w:rPr>
                <w:lang w:val="ru-RU"/>
              </w:rPr>
              <w:t xml:space="preserve">2. </w:t>
            </w:r>
            <w:r>
              <w:t>Едновременното приложение с инхибитори на ъптейк транспортера (рифампицин, циклоспорин) или на ефлуксния транспортер (ритонавир) може да повиши системната експозиция на валсартан.</w:t>
            </w:r>
          </w:p>
        </w:tc>
      </w:tr>
      <w:tr w:rsidR="00F26F8B" w14:paraId="0D01F180" w14:textId="77777777" w:rsidTr="00F26F8B">
        <w:tc>
          <w:tcPr>
            <w:tcW w:w="2195" w:type="dxa"/>
            <w:vMerge w:val="restart"/>
          </w:tcPr>
          <w:p w14:paraId="2E866912" w14:textId="3D73231A" w:rsidR="00F26F8B" w:rsidRDefault="00F26F8B" w:rsidP="00F26F8B">
            <w:r>
              <w:lastRenderedPageBreak/>
              <w:t>НСТ</w:t>
            </w:r>
          </w:p>
        </w:tc>
        <w:tc>
          <w:tcPr>
            <w:tcW w:w="2642" w:type="dxa"/>
          </w:tcPr>
          <w:p w14:paraId="7579B545" w14:textId="05166774" w:rsidR="00F26F8B" w:rsidRDefault="00F26F8B" w:rsidP="00F26F8B">
            <w:r>
              <w:rPr>
                <w:i/>
                <w:iCs/>
              </w:rPr>
              <w:t>Алкохол, барбитурати или наркотици</w:t>
            </w:r>
          </w:p>
        </w:tc>
        <w:tc>
          <w:tcPr>
            <w:tcW w:w="4739" w:type="dxa"/>
            <w:vAlign w:val="bottom"/>
          </w:tcPr>
          <w:p w14:paraId="592C212F" w14:textId="478B79CC" w:rsidR="00F26F8B" w:rsidRDefault="00F26F8B" w:rsidP="00F26F8B">
            <w:r>
              <w:t>Едновременното прилагане на тиазидните диуретици с вещества, които също имат понижаващ кръвното налягане ефект (напр. чрез намаляване на активността на централната нервна система или директна вазодилатация) може да потенцира появата на ортостатична хипотония.</w:t>
            </w:r>
          </w:p>
        </w:tc>
      </w:tr>
      <w:tr w:rsidR="00F26F8B" w14:paraId="05B1E17E" w14:textId="77777777" w:rsidTr="00F26F8B">
        <w:tc>
          <w:tcPr>
            <w:tcW w:w="2195" w:type="dxa"/>
            <w:vMerge/>
          </w:tcPr>
          <w:p w14:paraId="1E9A84C8" w14:textId="77777777" w:rsidR="00F26F8B" w:rsidRDefault="00F26F8B" w:rsidP="00F26F8B"/>
        </w:tc>
        <w:tc>
          <w:tcPr>
            <w:tcW w:w="2642" w:type="dxa"/>
          </w:tcPr>
          <w:p w14:paraId="28E4B8DC" w14:textId="4CCC6AD7" w:rsidR="00F26F8B" w:rsidRDefault="00F26F8B" w:rsidP="00F26F8B">
            <w:r>
              <w:rPr>
                <w:i/>
                <w:iCs/>
              </w:rPr>
              <w:t>Амантадин</w:t>
            </w:r>
          </w:p>
        </w:tc>
        <w:tc>
          <w:tcPr>
            <w:tcW w:w="4739" w:type="dxa"/>
            <w:vAlign w:val="bottom"/>
          </w:tcPr>
          <w:p w14:paraId="69949F58" w14:textId="592B8AE1" w:rsidR="00F26F8B" w:rsidRDefault="00F26F8B" w:rsidP="00F26F8B">
            <w:r>
              <w:t>Тиазидите, включително хидрохлоротиазид, могат да повишат риска от нежелани реакции, причинени от амантадин.</w:t>
            </w:r>
          </w:p>
        </w:tc>
      </w:tr>
      <w:tr w:rsidR="00F26F8B" w14:paraId="5EABFE89" w14:textId="77777777" w:rsidTr="00F26F8B">
        <w:tc>
          <w:tcPr>
            <w:tcW w:w="2195" w:type="dxa"/>
            <w:vMerge/>
          </w:tcPr>
          <w:p w14:paraId="14244F2E" w14:textId="77777777" w:rsidR="00F26F8B" w:rsidRDefault="00F26F8B" w:rsidP="00F26F8B"/>
        </w:tc>
        <w:tc>
          <w:tcPr>
            <w:tcW w:w="2642" w:type="dxa"/>
            <w:vAlign w:val="bottom"/>
          </w:tcPr>
          <w:p w14:paraId="4FFE5839" w14:textId="767BAC3B" w:rsidR="00F26F8B" w:rsidRDefault="00F26F8B" w:rsidP="00F26F8B">
            <w:r>
              <w:rPr>
                <w:i/>
                <w:iCs/>
              </w:rPr>
              <w:t>Антихолинергични средства и други лекарствени продукти, повлияващи стомашния мотилитет</w:t>
            </w:r>
          </w:p>
        </w:tc>
        <w:tc>
          <w:tcPr>
            <w:tcW w:w="4739" w:type="dxa"/>
            <w:vAlign w:val="bottom"/>
          </w:tcPr>
          <w:p w14:paraId="6B8B6B9B" w14:textId="018B531E" w:rsidR="00F26F8B" w:rsidRDefault="00F26F8B" w:rsidP="00F26F8B">
            <w:r>
              <w:t>Бионаличността на тиазидните диуретици може да се повиши от антихолинергичните средства (напр. атропин, бипериден), вероятно поради намаляване на мотилитета на стомашно-чревния тракт и забавяне на времето за изпразване на стомаха. Обратно, очаква се прокинетичните вещества като цизарпид да могат да намалят бионаличността на тиазидните диуретици.</w:t>
            </w:r>
          </w:p>
        </w:tc>
      </w:tr>
      <w:tr w:rsidR="00F26F8B" w14:paraId="14164B04" w14:textId="77777777" w:rsidTr="00F26F8B">
        <w:tc>
          <w:tcPr>
            <w:tcW w:w="2195" w:type="dxa"/>
            <w:vMerge/>
          </w:tcPr>
          <w:p w14:paraId="0750B6E6" w14:textId="77777777" w:rsidR="00F26F8B" w:rsidRDefault="00F26F8B" w:rsidP="00F26F8B"/>
        </w:tc>
        <w:tc>
          <w:tcPr>
            <w:tcW w:w="2642" w:type="dxa"/>
          </w:tcPr>
          <w:p w14:paraId="3E8542F6" w14:textId="590046CA" w:rsidR="00F26F8B" w:rsidRDefault="00F26F8B" w:rsidP="00F26F8B">
            <w:r>
              <w:rPr>
                <w:i/>
                <w:iCs/>
              </w:rPr>
              <w:t>Антидиабетни средства</w:t>
            </w:r>
            <w:r>
              <w:t xml:space="preserve"> (напр. инсулин и перорални антидиабетни средства) </w:t>
            </w:r>
            <w:r>
              <w:rPr>
                <w:i/>
                <w:iCs/>
              </w:rPr>
              <w:t>- Метформин</w:t>
            </w:r>
          </w:p>
        </w:tc>
        <w:tc>
          <w:tcPr>
            <w:tcW w:w="4739" w:type="dxa"/>
            <w:vAlign w:val="bottom"/>
          </w:tcPr>
          <w:p w14:paraId="7AA8A99E" w14:textId="77777777" w:rsidR="00F26F8B" w:rsidRDefault="00F26F8B" w:rsidP="00F26F8B">
            <w:r>
              <w:t>Тиазидите могат да нарушат глюкозния толеранс. Може да се наложи коригиране на дозите на антидиабетните лекарствени продукти.</w:t>
            </w:r>
          </w:p>
          <w:p w14:paraId="1966B40E" w14:textId="33800FD4" w:rsidR="00F26F8B" w:rsidRDefault="00F26F8B" w:rsidP="00F26F8B">
            <w:r>
              <w:t>Метформин трябва да се приема с повишено внимание поради риск от лактатна ацидоза, индуцирана от възможна функционална бъбречна недостатъчност, свързана с хидрохлоротиазид.</w:t>
            </w:r>
          </w:p>
        </w:tc>
      </w:tr>
      <w:tr w:rsidR="00F26F8B" w14:paraId="71C4DD83" w14:textId="77777777" w:rsidTr="00F26F8B">
        <w:tc>
          <w:tcPr>
            <w:tcW w:w="2195" w:type="dxa"/>
            <w:vMerge/>
          </w:tcPr>
          <w:p w14:paraId="36488855" w14:textId="77777777" w:rsidR="00F26F8B" w:rsidRDefault="00F26F8B" w:rsidP="00F26F8B"/>
        </w:tc>
        <w:tc>
          <w:tcPr>
            <w:tcW w:w="2642" w:type="dxa"/>
          </w:tcPr>
          <w:p w14:paraId="17A30158" w14:textId="52EC148D" w:rsidR="00F26F8B" w:rsidRDefault="00F26F8B" w:rsidP="00F26F8B">
            <w:r>
              <w:rPr>
                <w:i/>
                <w:iCs/>
              </w:rPr>
              <w:t>Бета-блокери и диазоксид</w:t>
            </w:r>
          </w:p>
        </w:tc>
        <w:tc>
          <w:tcPr>
            <w:tcW w:w="4739" w:type="dxa"/>
            <w:vAlign w:val="bottom"/>
          </w:tcPr>
          <w:p w14:paraId="637745FD" w14:textId="45DD4B93" w:rsidR="00F26F8B" w:rsidRDefault="00F26F8B" w:rsidP="00F26F8B">
            <w:r>
              <w:t>Едновременното приложение на тиазидни диуретици, включително хидрохлоротиазид, и бета-блокери може да повиши риска от хипергликемия. Тиазидните диуретици, включително хидрохлоротиазид, могат да повишат хипергликемичния ефект на диазоксид.</w:t>
            </w:r>
          </w:p>
        </w:tc>
      </w:tr>
      <w:tr w:rsidR="00F26F8B" w14:paraId="21681783" w14:textId="77777777" w:rsidTr="00F26F8B">
        <w:tc>
          <w:tcPr>
            <w:tcW w:w="2195" w:type="dxa"/>
            <w:vMerge/>
          </w:tcPr>
          <w:p w14:paraId="2872EC4B" w14:textId="77777777" w:rsidR="00F26F8B" w:rsidRDefault="00F26F8B" w:rsidP="00F26F8B"/>
        </w:tc>
        <w:tc>
          <w:tcPr>
            <w:tcW w:w="2642" w:type="dxa"/>
          </w:tcPr>
          <w:p w14:paraId="5BDFBCE8" w14:textId="55A924E3" w:rsidR="00F26F8B" w:rsidRDefault="00F26F8B" w:rsidP="00F26F8B">
            <w:r>
              <w:rPr>
                <w:i/>
                <w:iCs/>
              </w:rPr>
              <w:t>Циклоспорин</w:t>
            </w:r>
          </w:p>
        </w:tc>
        <w:tc>
          <w:tcPr>
            <w:tcW w:w="4739" w:type="dxa"/>
            <w:vAlign w:val="bottom"/>
          </w:tcPr>
          <w:p w14:paraId="315EEAF2" w14:textId="54F8F42D" w:rsidR="00F26F8B" w:rsidRDefault="00F26F8B" w:rsidP="00F26F8B">
            <w:r>
              <w:t>Едновременното прилагане с циклоспорин може да повиши риска от хиперурикемия и усложнения на подаграта.</w:t>
            </w:r>
          </w:p>
        </w:tc>
      </w:tr>
      <w:tr w:rsidR="00F26F8B" w14:paraId="62A057AC" w14:textId="77777777" w:rsidTr="00F26F8B">
        <w:tc>
          <w:tcPr>
            <w:tcW w:w="2195" w:type="dxa"/>
            <w:vMerge/>
          </w:tcPr>
          <w:p w14:paraId="315ACF03" w14:textId="77777777" w:rsidR="00F26F8B" w:rsidRDefault="00F26F8B" w:rsidP="00F26F8B"/>
        </w:tc>
        <w:tc>
          <w:tcPr>
            <w:tcW w:w="2642" w:type="dxa"/>
          </w:tcPr>
          <w:p w14:paraId="03C47871" w14:textId="6DBC48C6" w:rsidR="00F26F8B" w:rsidRDefault="00F26F8B" w:rsidP="00F26F8B">
            <w:r>
              <w:rPr>
                <w:i/>
                <w:iCs/>
              </w:rPr>
              <w:t>Цитотоксични средства</w:t>
            </w:r>
          </w:p>
        </w:tc>
        <w:tc>
          <w:tcPr>
            <w:tcW w:w="4739" w:type="dxa"/>
            <w:vAlign w:val="bottom"/>
          </w:tcPr>
          <w:p w14:paraId="234D2C11" w14:textId="6B40B961" w:rsidR="00F26F8B" w:rsidRDefault="00F26F8B" w:rsidP="00F26F8B">
            <w:r>
              <w:t>Тиазидите, включително хидрохлоротиазид, могат да намалят бъбречната екскреция на цитотоксичните средства (напр, циклофосфамид, метотрексат) и да потенцират техните миелосупресивни ефекти.</w:t>
            </w:r>
          </w:p>
        </w:tc>
      </w:tr>
      <w:tr w:rsidR="00F26F8B" w14:paraId="3C7FD731" w14:textId="77777777" w:rsidTr="00F26F8B">
        <w:tc>
          <w:tcPr>
            <w:tcW w:w="2195" w:type="dxa"/>
            <w:vMerge/>
          </w:tcPr>
          <w:p w14:paraId="3C5056F9" w14:textId="77777777" w:rsidR="00F26F8B" w:rsidRDefault="00F26F8B" w:rsidP="00F26F8B"/>
        </w:tc>
        <w:tc>
          <w:tcPr>
            <w:tcW w:w="2642" w:type="dxa"/>
          </w:tcPr>
          <w:p w14:paraId="7125611A" w14:textId="2D14BC58" w:rsidR="00F26F8B" w:rsidRDefault="00F26F8B" w:rsidP="00F26F8B">
            <w:r>
              <w:rPr>
                <w:i/>
                <w:iCs/>
              </w:rPr>
              <w:t>Дигиталисови гликозиди</w:t>
            </w:r>
          </w:p>
        </w:tc>
        <w:tc>
          <w:tcPr>
            <w:tcW w:w="4739" w:type="dxa"/>
            <w:vAlign w:val="bottom"/>
          </w:tcPr>
          <w:p w14:paraId="0F8A4A6C" w14:textId="77777777" w:rsidR="00F26F8B" w:rsidRDefault="00F26F8B" w:rsidP="00F26F8B">
            <w:r>
              <w:t>Тиазид-индуцирана хипокалиемия или</w:t>
            </w:r>
          </w:p>
          <w:p w14:paraId="4755CB87" w14:textId="77777777" w:rsidR="00F26F8B" w:rsidRDefault="00F26F8B" w:rsidP="00F26F8B">
            <w:r>
              <w:t>хипомагнезиемия могат да се изявят като нежелани реакции, улеснявайки началото на дагиталис-</w:t>
            </w:r>
          </w:p>
          <w:p w14:paraId="420B09B2" w14:textId="416DE005" w:rsidR="00F26F8B" w:rsidRDefault="00F26F8B" w:rsidP="00F26F8B">
            <w:r>
              <w:rPr>
                <w:u w:val="single"/>
              </w:rPr>
              <w:t>индуцирани сърдечни аритмии.</w:t>
            </w:r>
          </w:p>
        </w:tc>
      </w:tr>
      <w:tr w:rsidR="00F26F8B" w14:paraId="422D9794" w14:textId="77777777" w:rsidTr="00F26F8B">
        <w:tc>
          <w:tcPr>
            <w:tcW w:w="2195" w:type="dxa"/>
            <w:vMerge/>
          </w:tcPr>
          <w:p w14:paraId="0F6F515D" w14:textId="77777777" w:rsidR="00F26F8B" w:rsidRDefault="00F26F8B" w:rsidP="00F26F8B"/>
        </w:tc>
        <w:tc>
          <w:tcPr>
            <w:tcW w:w="2642" w:type="dxa"/>
          </w:tcPr>
          <w:p w14:paraId="3C91191A" w14:textId="7CC8AD8A" w:rsidR="00F26F8B" w:rsidRDefault="00F26F8B" w:rsidP="00F26F8B">
            <w:r>
              <w:rPr>
                <w:i/>
                <w:iCs/>
              </w:rPr>
              <w:t>Йодни контрастни вещества</w:t>
            </w:r>
          </w:p>
        </w:tc>
        <w:tc>
          <w:tcPr>
            <w:tcW w:w="4739" w:type="dxa"/>
            <w:vAlign w:val="bottom"/>
          </w:tcPr>
          <w:p w14:paraId="257CDCC1" w14:textId="39B6732E" w:rsidR="00F26F8B" w:rsidRDefault="00F26F8B" w:rsidP="00F26F8B">
            <w:r>
              <w:t>В случай на диуретик-индуцирана дехидратация има повишен риск от остра бъбречна недостатъчност, особено при високи дози на йодните продукти. Пациентите трябва да се рехидратират преди прилагането на йодни контрастни вещества.</w:t>
            </w:r>
          </w:p>
        </w:tc>
      </w:tr>
      <w:tr w:rsidR="00F26F8B" w14:paraId="0593A105" w14:textId="77777777" w:rsidTr="00F26F8B">
        <w:tc>
          <w:tcPr>
            <w:tcW w:w="2195" w:type="dxa"/>
            <w:vMerge/>
          </w:tcPr>
          <w:p w14:paraId="6A1CDCD5" w14:textId="77777777" w:rsidR="00F26F8B" w:rsidRDefault="00F26F8B" w:rsidP="00F26F8B"/>
        </w:tc>
        <w:tc>
          <w:tcPr>
            <w:tcW w:w="2642" w:type="dxa"/>
          </w:tcPr>
          <w:p w14:paraId="7050CFF0" w14:textId="276D82DB" w:rsidR="00F26F8B" w:rsidRDefault="00F26F8B" w:rsidP="00F26F8B">
            <w:r>
              <w:rPr>
                <w:i/>
                <w:iCs/>
              </w:rPr>
              <w:t>Йони обменни смоли</w:t>
            </w:r>
          </w:p>
        </w:tc>
        <w:tc>
          <w:tcPr>
            <w:tcW w:w="4739" w:type="dxa"/>
            <w:vAlign w:val="bottom"/>
          </w:tcPr>
          <w:p w14:paraId="67460DFD" w14:textId="2F41C88D" w:rsidR="00F26F8B" w:rsidRDefault="00F26F8B" w:rsidP="00F26F8B">
            <w:r>
              <w:t>Абсорбцията на тиазидните диуретици, включително хидрохлоротиазид, се намалява от холестирамин или холестипол. Това може да доведе до субтерапевтични ефекти на тиазидните диуретици. Въпреки това, прилагането на хидрохлоротиазид и на смоли поотделно, така че хидрохлоротиазид да се прилага поне 4 часа преди или 4-6 часа след приложението на йонообменната смола, би намалило взаимодействието.</w:t>
            </w:r>
          </w:p>
        </w:tc>
      </w:tr>
      <w:tr w:rsidR="00F26F8B" w14:paraId="0505960C" w14:textId="77777777" w:rsidTr="00F26F8B">
        <w:tc>
          <w:tcPr>
            <w:tcW w:w="2195" w:type="dxa"/>
            <w:vMerge/>
          </w:tcPr>
          <w:p w14:paraId="0B94E4D5" w14:textId="77777777" w:rsidR="00F26F8B" w:rsidRDefault="00F26F8B" w:rsidP="00F26F8B"/>
        </w:tc>
        <w:tc>
          <w:tcPr>
            <w:tcW w:w="2642" w:type="dxa"/>
          </w:tcPr>
          <w:p w14:paraId="6A1B72B4" w14:textId="09B79D85" w:rsidR="00F26F8B" w:rsidRDefault="00F26F8B" w:rsidP="00F26F8B">
            <w:r>
              <w:rPr>
                <w:i/>
                <w:iCs/>
              </w:rPr>
              <w:t>Лекарствени продукти, повлияващи серумното ниво на калия</w:t>
            </w:r>
          </w:p>
        </w:tc>
        <w:tc>
          <w:tcPr>
            <w:tcW w:w="4739" w:type="dxa"/>
            <w:vAlign w:val="bottom"/>
          </w:tcPr>
          <w:p w14:paraId="3A0C4D7D" w14:textId="6422B80D" w:rsidR="00F26F8B" w:rsidRDefault="00F26F8B" w:rsidP="00F26F8B">
            <w:r>
              <w:t xml:space="preserve">Хипокалиемичните ефекти на хидрохлоротиазид могат да бъдат повишени при съвместно приложение с калий-губещи диуретици, кортикостероиди, лаксативи, адренокортикотропен хормон (АСТН), амфотерицин, карбеноксолон, пеницилин </w:t>
            </w:r>
            <w:r>
              <w:rPr>
                <w:lang w:val="en-US"/>
              </w:rPr>
              <w:t>G</w:t>
            </w:r>
            <w:r w:rsidRPr="00F26F8B">
              <w:rPr>
                <w:lang w:val="ru-RU"/>
              </w:rPr>
              <w:t xml:space="preserve"> </w:t>
            </w:r>
            <w:r>
              <w:t>и производни на салициловата киселина или антиаритмици. Ако е необходимо предписването на тези лекарствени продукта едновременно с комбинацията амлодипин/валсартан/хидрохлоротиазид, се препоръчва мониториране на плазмените нива на калия.</w:t>
            </w:r>
          </w:p>
        </w:tc>
      </w:tr>
      <w:tr w:rsidR="00F26F8B" w14:paraId="0F70AF54" w14:textId="77777777" w:rsidTr="00F26F8B">
        <w:tc>
          <w:tcPr>
            <w:tcW w:w="2195" w:type="dxa"/>
            <w:vMerge/>
          </w:tcPr>
          <w:p w14:paraId="4259F179" w14:textId="77777777" w:rsidR="00F26F8B" w:rsidRDefault="00F26F8B" w:rsidP="00F26F8B"/>
        </w:tc>
        <w:tc>
          <w:tcPr>
            <w:tcW w:w="2642" w:type="dxa"/>
          </w:tcPr>
          <w:p w14:paraId="0F9181C2" w14:textId="22FBC888" w:rsidR="00F26F8B" w:rsidRDefault="00F26F8B" w:rsidP="00F26F8B">
            <w:r>
              <w:rPr>
                <w:i/>
                <w:iCs/>
              </w:rPr>
              <w:t>Лекарствени продукти, повлияващи серумното ниво на натрия</w:t>
            </w:r>
          </w:p>
        </w:tc>
        <w:tc>
          <w:tcPr>
            <w:tcW w:w="4739" w:type="dxa"/>
            <w:vAlign w:val="bottom"/>
          </w:tcPr>
          <w:p w14:paraId="5C2B97F0" w14:textId="3048BBE9" w:rsidR="00F26F8B" w:rsidRDefault="00F26F8B" w:rsidP="00F26F8B">
            <w:r>
              <w:t>Хипонатриемичният ефект на диуретиците може да се усили при съвместно приложение с определени лекарствени продукти като антидепресанти, антипсихотици, антиепилептични средства и др. Необходимо е повишено внимание при съвместно приложение на тези лекарствени продукти.</w:t>
            </w:r>
          </w:p>
        </w:tc>
      </w:tr>
      <w:tr w:rsidR="00F26F8B" w14:paraId="608F7584" w14:textId="77777777" w:rsidTr="00F26F8B">
        <w:tc>
          <w:tcPr>
            <w:tcW w:w="2195" w:type="dxa"/>
            <w:vMerge/>
          </w:tcPr>
          <w:p w14:paraId="7102D486" w14:textId="77777777" w:rsidR="00F26F8B" w:rsidRDefault="00F26F8B" w:rsidP="00F26F8B"/>
        </w:tc>
        <w:tc>
          <w:tcPr>
            <w:tcW w:w="2642" w:type="dxa"/>
          </w:tcPr>
          <w:p w14:paraId="149FFC90" w14:textId="715D9D74" w:rsidR="00F26F8B" w:rsidRDefault="00F26F8B" w:rsidP="00F26F8B">
            <w:r>
              <w:rPr>
                <w:i/>
                <w:iCs/>
              </w:rPr>
              <w:t xml:space="preserve">Лекарствени продукти, които могат да индуцират </w:t>
            </w:r>
            <w:r>
              <w:rPr>
                <w:i/>
                <w:iCs/>
                <w:lang w:val="en-US"/>
              </w:rPr>
              <w:t>torsades</w:t>
            </w:r>
            <w:r w:rsidRPr="00F26F8B">
              <w:rPr>
                <w:i/>
                <w:iCs/>
                <w:lang w:val="ru-RU"/>
              </w:rPr>
              <w:t xml:space="preserve"> </w:t>
            </w:r>
            <w:r>
              <w:rPr>
                <w:i/>
                <w:iCs/>
                <w:lang w:val="en-US"/>
              </w:rPr>
              <w:t>de</w:t>
            </w:r>
            <w:r w:rsidRPr="00F26F8B">
              <w:rPr>
                <w:i/>
                <w:iCs/>
                <w:lang w:val="ru-RU"/>
              </w:rPr>
              <w:t xml:space="preserve"> </w:t>
            </w:r>
            <w:r>
              <w:rPr>
                <w:i/>
                <w:iCs/>
                <w:lang w:val="en-US"/>
              </w:rPr>
              <w:t>pointes</w:t>
            </w:r>
          </w:p>
        </w:tc>
        <w:tc>
          <w:tcPr>
            <w:tcW w:w="4739" w:type="dxa"/>
            <w:vAlign w:val="bottom"/>
          </w:tcPr>
          <w:p w14:paraId="58A8D8BB" w14:textId="2F6E53BE" w:rsidR="00F26F8B" w:rsidRDefault="00F26F8B" w:rsidP="00F26F8B">
            <w:r>
              <w:t xml:space="preserve">Поради риска от хипокалиемия хидрохлоротиазид трябва да се прилага с повишено внимание с продукти, които могат да индуцират </w:t>
            </w:r>
            <w:r>
              <w:rPr>
                <w:i/>
                <w:iCs/>
                <w:lang w:val="en-US"/>
              </w:rPr>
              <w:t>torsades</w:t>
            </w:r>
            <w:r w:rsidRPr="00F26F8B">
              <w:rPr>
                <w:i/>
                <w:iCs/>
                <w:lang w:val="ru-RU"/>
              </w:rPr>
              <w:t xml:space="preserve"> </w:t>
            </w:r>
            <w:r>
              <w:rPr>
                <w:i/>
                <w:iCs/>
                <w:lang w:val="en-US"/>
              </w:rPr>
              <w:t>de</w:t>
            </w:r>
            <w:r w:rsidRPr="00F26F8B">
              <w:rPr>
                <w:i/>
                <w:iCs/>
                <w:lang w:val="ru-RU"/>
              </w:rPr>
              <w:t xml:space="preserve"> </w:t>
            </w:r>
            <w:r>
              <w:rPr>
                <w:i/>
                <w:iCs/>
                <w:lang w:val="en-US"/>
              </w:rPr>
              <w:t>pointes</w:t>
            </w:r>
            <w:r w:rsidRPr="00F26F8B">
              <w:rPr>
                <w:i/>
                <w:iCs/>
                <w:lang w:val="ru-RU"/>
              </w:rPr>
              <w:t>,</w:t>
            </w:r>
            <w:r w:rsidRPr="00F26F8B">
              <w:rPr>
                <w:lang w:val="ru-RU"/>
              </w:rPr>
              <w:t xml:space="preserve"> </w:t>
            </w:r>
            <w:r>
              <w:t xml:space="preserve">по- специално антиаритмици Клас </w:t>
            </w:r>
            <w:r>
              <w:rPr>
                <w:lang w:val="en-US"/>
              </w:rPr>
              <w:t>I</w:t>
            </w:r>
            <w:r>
              <w:t xml:space="preserve">а и Клас </w:t>
            </w:r>
            <w:r>
              <w:rPr>
                <w:lang w:val="en-US"/>
              </w:rPr>
              <w:t>III</w:t>
            </w:r>
            <w:r>
              <w:t>, както и някои антипсихотици.</w:t>
            </w:r>
          </w:p>
        </w:tc>
      </w:tr>
      <w:tr w:rsidR="00F26F8B" w14:paraId="54DF5E94" w14:textId="77777777" w:rsidTr="00F26F8B">
        <w:tc>
          <w:tcPr>
            <w:tcW w:w="2195" w:type="dxa"/>
            <w:vMerge/>
          </w:tcPr>
          <w:p w14:paraId="7A9C4542" w14:textId="77777777" w:rsidR="00F26F8B" w:rsidRDefault="00F26F8B" w:rsidP="00F26F8B"/>
        </w:tc>
        <w:tc>
          <w:tcPr>
            <w:tcW w:w="2642" w:type="dxa"/>
          </w:tcPr>
          <w:p w14:paraId="5819DBED" w14:textId="368F6961" w:rsidR="00F26F8B" w:rsidRDefault="00F26F8B" w:rsidP="00F26F8B">
            <w:r>
              <w:rPr>
                <w:i/>
                <w:iCs/>
              </w:rPr>
              <w:t xml:space="preserve">Лекарствени продукти, прилагани за лечение на подагра </w:t>
            </w:r>
            <w:r>
              <w:t>(пробенецид, сулфинпиразон и алопуринол)</w:t>
            </w:r>
          </w:p>
        </w:tc>
        <w:tc>
          <w:tcPr>
            <w:tcW w:w="4739" w:type="dxa"/>
            <w:vAlign w:val="bottom"/>
          </w:tcPr>
          <w:p w14:paraId="7317031D" w14:textId="36CA8169" w:rsidR="00F26F8B" w:rsidRDefault="00F26F8B" w:rsidP="00F26F8B">
            <w:r>
              <w:t>Възможно е да се наложи коригиране на дозата на урикозуричните лекарствени продукти, тъй като хидрохлоротиазид може да покачи нивата на серумната пикочна киселина. Може и да е необходимо да се увеличи дозата на пробенецид и сулфинпиразон. Едновременното прилагане на тиазидни диуретици, включително хидрохлоротиазид, може да повиши честотата на реакциите на свръхчувствителност спрямо алопуринол.</w:t>
            </w:r>
          </w:p>
        </w:tc>
      </w:tr>
      <w:tr w:rsidR="00F26F8B" w14:paraId="778B8BE7" w14:textId="77777777" w:rsidTr="00F26F8B">
        <w:tc>
          <w:tcPr>
            <w:tcW w:w="2195" w:type="dxa"/>
            <w:vMerge/>
          </w:tcPr>
          <w:p w14:paraId="183C351A" w14:textId="77777777" w:rsidR="00F26F8B" w:rsidRDefault="00F26F8B" w:rsidP="00F26F8B"/>
        </w:tc>
        <w:tc>
          <w:tcPr>
            <w:tcW w:w="2642" w:type="dxa"/>
          </w:tcPr>
          <w:p w14:paraId="58CDD80C" w14:textId="11D36473" w:rsidR="00F26F8B" w:rsidRDefault="00F26F8B" w:rsidP="00F26F8B">
            <w:r>
              <w:rPr>
                <w:i/>
                <w:iCs/>
              </w:rPr>
              <w:t>Метилдопа</w:t>
            </w:r>
          </w:p>
        </w:tc>
        <w:tc>
          <w:tcPr>
            <w:tcW w:w="4739" w:type="dxa"/>
            <w:vAlign w:val="bottom"/>
          </w:tcPr>
          <w:p w14:paraId="6BE627A3" w14:textId="75C1584E" w:rsidR="00F26F8B" w:rsidRDefault="00F26F8B" w:rsidP="00F26F8B">
            <w:r>
              <w:t>Има отделни съобщения за случаи на хемолитична анемия, възникнала при едновременно прилагане на хидрохлоротиазид и метилдопа.</w:t>
            </w:r>
          </w:p>
        </w:tc>
      </w:tr>
      <w:tr w:rsidR="00F26F8B" w14:paraId="49D8B652" w14:textId="77777777" w:rsidTr="00F26F8B">
        <w:tc>
          <w:tcPr>
            <w:tcW w:w="2195" w:type="dxa"/>
            <w:vMerge/>
          </w:tcPr>
          <w:p w14:paraId="3F830824" w14:textId="77777777" w:rsidR="00F26F8B" w:rsidRDefault="00F26F8B" w:rsidP="00F26F8B"/>
        </w:tc>
        <w:tc>
          <w:tcPr>
            <w:tcW w:w="2642" w:type="dxa"/>
          </w:tcPr>
          <w:p w14:paraId="20DC2439" w14:textId="05657311" w:rsidR="00F26F8B" w:rsidRDefault="00F26F8B" w:rsidP="00F26F8B">
            <w:r>
              <w:rPr>
                <w:i/>
                <w:iCs/>
              </w:rPr>
              <w:t>Недеполяризиращи скелетно-мускулни релаксанти</w:t>
            </w:r>
            <w:r>
              <w:t xml:space="preserve"> (напр. тубокурарин)</w:t>
            </w:r>
          </w:p>
        </w:tc>
        <w:tc>
          <w:tcPr>
            <w:tcW w:w="4739" w:type="dxa"/>
          </w:tcPr>
          <w:p w14:paraId="38665BB3" w14:textId="1FFC017C" w:rsidR="00F26F8B" w:rsidRDefault="00F26F8B" w:rsidP="00F26F8B">
            <w:r>
              <w:t>Тиазидите, включително хидрохлоротиазид, потенцират действието на производните на кураре.</w:t>
            </w:r>
          </w:p>
        </w:tc>
      </w:tr>
      <w:tr w:rsidR="00F26F8B" w14:paraId="6E1DBFC8" w14:textId="77777777" w:rsidTr="00F26F8B">
        <w:tc>
          <w:tcPr>
            <w:tcW w:w="2195" w:type="dxa"/>
            <w:vMerge/>
          </w:tcPr>
          <w:p w14:paraId="19D74EE5" w14:textId="77777777" w:rsidR="00F26F8B" w:rsidRDefault="00F26F8B" w:rsidP="00F26F8B"/>
        </w:tc>
        <w:tc>
          <w:tcPr>
            <w:tcW w:w="2642" w:type="dxa"/>
          </w:tcPr>
          <w:p w14:paraId="73FA5844" w14:textId="21D1AF44" w:rsidR="00F26F8B" w:rsidRDefault="00F26F8B" w:rsidP="00F26F8B">
            <w:r>
              <w:rPr>
                <w:i/>
                <w:iCs/>
              </w:rPr>
              <w:t>антихипертензивни лекарствени продукти</w:t>
            </w:r>
          </w:p>
        </w:tc>
        <w:tc>
          <w:tcPr>
            <w:tcW w:w="4739" w:type="dxa"/>
          </w:tcPr>
          <w:p w14:paraId="661927EE" w14:textId="043D868B" w:rsidR="00F26F8B" w:rsidRDefault="00F26F8B" w:rsidP="00F26F8B">
            <w:r>
              <w:t xml:space="preserve">Тиазидите потенцират антихипертензивното действия на другите антихипертензивни лекарствени продукти (напр. гуанетидин, метилдопа, бета блокери, вазодилататори, блокери на калциевите канали, АСЕ инхибитори, </w:t>
            </w:r>
            <w:r>
              <w:rPr>
                <w:lang w:val="en-US"/>
              </w:rPr>
              <w:t>ARB</w:t>
            </w:r>
            <w:r w:rsidRPr="00F26F8B">
              <w:rPr>
                <w:lang w:val="ru-RU"/>
              </w:rPr>
              <w:t xml:space="preserve"> </w:t>
            </w:r>
            <w:r>
              <w:t>и Директни Ренинови Инхибитори [ДРИ]).</w:t>
            </w:r>
          </w:p>
        </w:tc>
      </w:tr>
      <w:tr w:rsidR="00F26F8B" w14:paraId="4EFE5085" w14:textId="77777777" w:rsidTr="00F26F8B">
        <w:tc>
          <w:tcPr>
            <w:tcW w:w="2195" w:type="dxa"/>
            <w:vMerge/>
          </w:tcPr>
          <w:p w14:paraId="06535232" w14:textId="77777777" w:rsidR="00F26F8B" w:rsidRDefault="00F26F8B" w:rsidP="00F26F8B"/>
        </w:tc>
        <w:tc>
          <w:tcPr>
            <w:tcW w:w="2642" w:type="dxa"/>
          </w:tcPr>
          <w:p w14:paraId="4585096D" w14:textId="475F36DF" w:rsidR="00F26F8B" w:rsidRDefault="00F26F8B" w:rsidP="00F26F8B">
            <w:r>
              <w:rPr>
                <w:i/>
                <w:iCs/>
              </w:rPr>
              <w:t xml:space="preserve">Пресорни амини </w:t>
            </w:r>
            <w:r>
              <w:t>(напр. норадреналин, адреналин)</w:t>
            </w:r>
          </w:p>
        </w:tc>
        <w:tc>
          <w:tcPr>
            <w:tcW w:w="4739" w:type="dxa"/>
          </w:tcPr>
          <w:p w14:paraId="1BC77C75" w14:textId="2AC8E194" w:rsidR="00F26F8B" w:rsidRDefault="00F26F8B" w:rsidP="00F26F8B">
            <w:r>
              <w:t>Хидрохлоротиазид може да намали отговора към пресорни амини като норадреналин. Клиничната значимост на този ефект е неопределена и не е достатъчна за прекратяване на тяхната употреба.</w:t>
            </w:r>
          </w:p>
        </w:tc>
      </w:tr>
      <w:tr w:rsidR="00F26F8B" w14:paraId="6562F7AE" w14:textId="77777777" w:rsidTr="00F26F8B">
        <w:tc>
          <w:tcPr>
            <w:tcW w:w="2195" w:type="dxa"/>
            <w:vMerge/>
          </w:tcPr>
          <w:p w14:paraId="0D63EB1E" w14:textId="77777777" w:rsidR="00F26F8B" w:rsidRDefault="00F26F8B" w:rsidP="00F26F8B"/>
        </w:tc>
        <w:tc>
          <w:tcPr>
            <w:tcW w:w="2642" w:type="dxa"/>
          </w:tcPr>
          <w:p w14:paraId="4D3F877C" w14:textId="7782B910" w:rsidR="00F26F8B" w:rsidRDefault="00F26F8B" w:rsidP="00F26F8B">
            <w:r>
              <w:rPr>
                <w:i/>
                <w:iCs/>
              </w:rPr>
              <w:t xml:space="preserve">Витамин </w:t>
            </w:r>
            <w:r>
              <w:rPr>
                <w:i/>
                <w:iCs/>
                <w:lang w:val="en-US"/>
              </w:rPr>
              <w:t>D</w:t>
            </w:r>
            <w:r w:rsidRPr="00F26F8B">
              <w:rPr>
                <w:i/>
                <w:iCs/>
                <w:lang w:val="ru-RU"/>
              </w:rPr>
              <w:t xml:space="preserve"> </w:t>
            </w:r>
            <w:r>
              <w:rPr>
                <w:i/>
                <w:iCs/>
              </w:rPr>
              <w:t>и калциеви соли</w:t>
            </w:r>
          </w:p>
        </w:tc>
        <w:tc>
          <w:tcPr>
            <w:tcW w:w="4739" w:type="dxa"/>
          </w:tcPr>
          <w:p w14:paraId="193D729F" w14:textId="6D0293E5" w:rsidR="00F26F8B" w:rsidRDefault="00F26F8B" w:rsidP="00F26F8B">
            <w:r>
              <w:t xml:space="preserve">Прилагането на тиазидни диуретици, включително хидрохлоротиазид, с витамин </w:t>
            </w:r>
            <w:r>
              <w:rPr>
                <w:lang w:val="en-US"/>
              </w:rPr>
              <w:t>D</w:t>
            </w:r>
            <w:r w:rsidRPr="00F26F8B">
              <w:rPr>
                <w:lang w:val="ru-RU"/>
              </w:rPr>
              <w:t xml:space="preserve"> </w:t>
            </w:r>
            <w:r>
              <w:t xml:space="preserve">или с калциеви соли може да потенцира покачването на серумния калций. Едновременното приложение с тиазидни диуретици може да доведе до хиперкалциемия при пациенти предразположени към хиперкалциемия (напр. хиперпаратиреоидизъм, злокачествени заболявания или витамин </w:t>
            </w:r>
            <w:r>
              <w:rPr>
                <w:lang w:val="en-US"/>
              </w:rPr>
              <w:t>D</w:t>
            </w:r>
            <w:r>
              <w:t>-медиирани състояния) чрез повишаване на тубулната калциева реабсорбция.</w:t>
            </w:r>
          </w:p>
        </w:tc>
      </w:tr>
    </w:tbl>
    <w:p w14:paraId="0CB0D046" w14:textId="77777777" w:rsidR="00F26F8B" w:rsidRDefault="00F26F8B" w:rsidP="00F26F8B">
      <w:pPr>
        <w:spacing w:line="240" w:lineRule="auto"/>
        <w:rPr>
          <w:rFonts w:ascii="Times New Roman" w:eastAsia="Times New Roman" w:hAnsi="Times New Roman" w:cs="Times New Roman"/>
          <w:i/>
          <w:iCs/>
          <w:color w:val="000000"/>
          <w:u w:val="single"/>
          <w:lang w:eastAsia="bg-BG"/>
        </w:rPr>
      </w:pPr>
    </w:p>
    <w:p w14:paraId="1F259F73" w14:textId="46BE46D9" w:rsidR="00F26F8B" w:rsidRPr="00F26F8B" w:rsidRDefault="00F26F8B" w:rsidP="00F26F8B">
      <w:pPr>
        <w:spacing w:line="240" w:lineRule="auto"/>
        <w:rPr>
          <w:rFonts w:eastAsia="Times New Roman" w:cs="Arial"/>
          <w:sz w:val="24"/>
          <w:szCs w:val="24"/>
        </w:rPr>
      </w:pPr>
      <w:r w:rsidRPr="00F26F8B">
        <w:rPr>
          <w:rFonts w:eastAsia="Times New Roman" w:cs="Arial"/>
          <w:i/>
          <w:iCs/>
          <w:color w:val="000000"/>
          <w:u w:val="single"/>
          <w:lang w:eastAsia="bg-BG"/>
        </w:rPr>
        <w:t>Двойно блокиране на РААС с АРБ, АСЕ инхибитори или алискирен</w:t>
      </w:r>
    </w:p>
    <w:p w14:paraId="0162CF7B" w14:textId="77777777" w:rsidR="00F26F8B" w:rsidRPr="00F26F8B" w:rsidRDefault="00F26F8B" w:rsidP="00F26F8B">
      <w:pPr>
        <w:spacing w:line="240" w:lineRule="auto"/>
        <w:rPr>
          <w:rFonts w:eastAsia="Times New Roman" w:cs="Arial"/>
          <w:sz w:val="24"/>
          <w:szCs w:val="24"/>
        </w:rPr>
      </w:pPr>
      <w:r w:rsidRPr="00F26F8B">
        <w:rPr>
          <w:rFonts w:eastAsia="Times New Roman" w:cs="Arial"/>
          <w:color w:val="000000"/>
          <w:lang w:eastAsia="bg-BG"/>
        </w:rPr>
        <w:t>Данни от клинични проучвания показват, че двойното блокиране на РААС чрез комбинираната употреба на АСЕ инхибитори, АРБ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точка 4.3, 4.4 и 5.1).</w:t>
      </w:r>
    </w:p>
    <w:p w14:paraId="1CE7EA53" w14:textId="0815379D" w:rsidR="00F26F8B" w:rsidRPr="00F26F8B" w:rsidRDefault="00F26F8B" w:rsidP="00F26F8B"/>
    <w:p w14:paraId="5D9F40EA" w14:textId="7DAFEE1C" w:rsidR="007122AD" w:rsidRDefault="002C50EE" w:rsidP="00936AD0">
      <w:pPr>
        <w:pStyle w:val="Heading2"/>
      </w:pPr>
      <w:r>
        <w:t>4.6. Фертилитет, бременност и кърмене</w:t>
      </w:r>
    </w:p>
    <w:p w14:paraId="614EAB98" w14:textId="2219D723" w:rsidR="00F26F8B" w:rsidRDefault="00F26F8B" w:rsidP="00F26F8B"/>
    <w:p w14:paraId="73DF0C0F" w14:textId="77777777" w:rsidR="00F26F8B" w:rsidRPr="00067F8C" w:rsidRDefault="00F26F8B" w:rsidP="00067F8C">
      <w:pPr>
        <w:pStyle w:val="Heading3"/>
        <w:rPr>
          <w:rFonts w:eastAsia="Times New Roman"/>
          <w:u w:val="single"/>
        </w:rPr>
      </w:pPr>
      <w:r w:rsidRPr="00067F8C">
        <w:rPr>
          <w:rFonts w:eastAsia="Times New Roman"/>
          <w:u w:val="single"/>
          <w:lang w:eastAsia="bg-BG"/>
        </w:rPr>
        <w:t>Бременност</w:t>
      </w:r>
    </w:p>
    <w:p w14:paraId="4EDE89BE" w14:textId="77777777" w:rsidR="00F26F8B" w:rsidRPr="00067F8C" w:rsidRDefault="00F26F8B" w:rsidP="00F26F8B">
      <w:pPr>
        <w:spacing w:line="240" w:lineRule="auto"/>
        <w:rPr>
          <w:rFonts w:eastAsia="Times New Roman" w:cs="Arial"/>
          <w:sz w:val="24"/>
          <w:szCs w:val="24"/>
        </w:rPr>
      </w:pPr>
      <w:r w:rsidRPr="00067F8C">
        <w:rPr>
          <w:rFonts w:eastAsia="Times New Roman" w:cs="Arial"/>
          <w:i/>
          <w:iCs/>
          <w:color w:val="000000"/>
          <w:u w:val="single"/>
          <w:lang w:eastAsia="bg-BG"/>
        </w:rPr>
        <w:t>Амлодипин</w:t>
      </w:r>
    </w:p>
    <w:p w14:paraId="4A572640" w14:textId="77777777"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Безопасността на амлодипин по време на бременност при хора не е установена. В проучвания при животни, при високи дози е наблюдавана репродуктивна токсичност (вж. точка 53).</w:t>
      </w:r>
    </w:p>
    <w:p w14:paraId="0C633221" w14:textId="77777777"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Приложение по време на бременност се препоръчва само когато няма по-безопасна алтернатива и когато болестта сама по себе си носи по-голям риск за майката и плода.</w:t>
      </w:r>
    </w:p>
    <w:p w14:paraId="76CA3BF8" w14:textId="77777777" w:rsidR="00F26F8B" w:rsidRPr="00067F8C" w:rsidRDefault="00F26F8B" w:rsidP="00F26F8B">
      <w:pPr>
        <w:rPr>
          <w:rFonts w:eastAsia="Times New Roman" w:cs="Arial"/>
          <w:i/>
          <w:iCs/>
          <w:color w:val="000000"/>
          <w:u w:val="single"/>
          <w:lang w:eastAsia="bg-BG"/>
        </w:rPr>
      </w:pPr>
    </w:p>
    <w:p w14:paraId="545F294A" w14:textId="476B86A4" w:rsidR="00F26F8B" w:rsidRPr="00067F8C" w:rsidRDefault="00F26F8B" w:rsidP="00F26F8B">
      <w:pPr>
        <w:rPr>
          <w:rFonts w:eastAsia="Times New Roman" w:cs="Arial"/>
          <w:i/>
          <w:iCs/>
          <w:color w:val="000000"/>
          <w:u w:val="single"/>
          <w:lang w:eastAsia="bg-BG"/>
        </w:rPr>
      </w:pPr>
      <w:r w:rsidRPr="00067F8C">
        <w:rPr>
          <w:rFonts w:eastAsia="Times New Roman" w:cs="Arial"/>
          <w:i/>
          <w:iCs/>
          <w:color w:val="000000"/>
          <w:u w:val="single"/>
          <w:lang w:eastAsia="bg-BG"/>
        </w:rPr>
        <w:t>Валсартан</w:t>
      </w:r>
    </w:p>
    <w:tbl>
      <w:tblPr>
        <w:tblStyle w:val="TableGrid"/>
        <w:tblW w:w="0" w:type="auto"/>
        <w:tblLook w:val="04A0" w:firstRow="1" w:lastRow="0" w:firstColumn="1" w:lastColumn="0" w:noHBand="0" w:noVBand="1"/>
      </w:tblPr>
      <w:tblGrid>
        <w:gridCol w:w="9350"/>
      </w:tblGrid>
      <w:tr w:rsidR="00F26F8B" w:rsidRPr="00067F8C" w14:paraId="7262587B" w14:textId="77777777" w:rsidTr="00F26F8B">
        <w:tc>
          <w:tcPr>
            <w:tcW w:w="9576" w:type="dxa"/>
          </w:tcPr>
          <w:p w14:paraId="6410C4FF" w14:textId="33444F46"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Употребата на ангиотензин II рецепторни блокери (А</w:t>
            </w:r>
            <w:r w:rsidRPr="00067F8C">
              <w:rPr>
                <w:rFonts w:eastAsia="Times New Roman" w:cs="Arial"/>
                <w:color w:val="000000"/>
                <w:lang w:val="en-US"/>
              </w:rPr>
              <w:t>II</w:t>
            </w:r>
            <w:r w:rsidRPr="00067F8C">
              <w:rPr>
                <w:rFonts w:eastAsia="Times New Roman" w:cs="Arial"/>
                <w:color w:val="000000"/>
                <w:lang w:eastAsia="bg-BG"/>
              </w:rPr>
              <w:t>РБ) не се препоръчва по време на първия триместър на бременността (вж. точка 4.4). Употребата на А</w:t>
            </w:r>
            <w:r w:rsidRPr="00067F8C">
              <w:rPr>
                <w:rFonts w:eastAsia="Times New Roman" w:cs="Arial"/>
                <w:color w:val="000000"/>
                <w:lang w:val="en-US"/>
              </w:rPr>
              <w:t>II</w:t>
            </w:r>
            <w:r w:rsidRPr="00067F8C">
              <w:rPr>
                <w:rFonts w:eastAsia="Times New Roman" w:cs="Arial"/>
                <w:color w:val="000000"/>
                <w:lang w:eastAsia="bg-BG"/>
              </w:rPr>
              <w:t>РБ е противопоказана по време на втория и третия триместър от бременността (вж. точки 4.3 и 4.4).</w:t>
            </w:r>
          </w:p>
        </w:tc>
      </w:tr>
    </w:tbl>
    <w:p w14:paraId="5C016B61" w14:textId="5EA1F357" w:rsidR="00F26F8B" w:rsidRPr="00067F8C" w:rsidRDefault="00F26F8B" w:rsidP="00F26F8B">
      <w:pPr>
        <w:rPr>
          <w:rFonts w:cs="Arial"/>
        </w:rPr>
      </w:pPr>
    </w:p>
    <w:p w14:paraId="2C4A684C" w14:textId="35172FA5" w:rsidR="00F26F8B" w:rsidRPr="00067F8C" w:rsidRDefault="00F26F8B" w:rsidP="00067F8C">
      <w:pPr>
        <w:spacing w:line="240" w:lineRule="auto"/>
        <w:rPr>
          <w:rFonts w:eastAsia="Times New Roman" w:cs="Arial"/>
          <w:sz w:val="24"/>
          <w:szCs w:val="24"/>
        </w:rPr>
      </w:pPr>
      <w:r w:rsidRPr="00067F8C">
        <w:rPr>
          <w:rFonts w:eastAsia="Times New Roman" w:cs="Arial"/>
          <w:color w:val="000000"/>
          <w:lang w:eastAsia="bg-BG"/>
        </w:rPr>
        <w:t>Епидемиологичните данни за риска от тератогенност след експозиция на АСЕ инхибитори по време на първия триместър от бременността не водят до окончателни заключения. Все</w:t>
      </w:r>
      <w:r w:rsidR="00067F8C">
        <w:rPr>
          <w:rFonts w:eastAsia="Times New Roman" w:cs="Arial"/>
          <w:color w:val="000000"/>
          <w:lang w:eastAsia="bg-BG"/>
        </w:rPr>
        <w:t xml:space="preserve"> </w:t>
      </w:r>
      <w:r w:rsidR="00067F8C">
        <w:rPr>
          <w:rFonts w:eastAsia="Times New Roman" w:cs="Arial"/>
          <w:color w:val="000000"/>
          <w:u w:val="single"/>
          <w:lang w:eastAsia="bg-BG"/>
        </w:rPr>
        <w:t xml:space="preserve">пак </w:t>
      </w:r>
      <w:r w:rsidRPr="00067F8C">
        <w:rPr>
          <w:rFonts w:eastAsia="Times New Roman" w:cs="Arial"/>
          <w:color w:val="000000"/>
          <w:lang w:eastAsia="bg-BG"/>
        </w:rPr>
        <w:t xml:space="preserve">леко повишение на риска не може да се изключи. Въпреки че няма данни от контролирани епидемиологични проучвания за риска при ангиотензин </w:t>
      </w:r>
      <w:r w:rsidRPr="00067F8C">
        <w:rPr>
          <w:rFonts w:eastAsia="Times New Roman" w:cs="Arial"/>
          <w:color w:val="000000"/>
          <w:lang w:val="en-US"/>
        </w:rPr>
        <w:t>II</w:t>
      </w:r>
      <w:r w:rsidRPr="00067F8C">
        <w:rPr>
          <w:rFonts w:eastAsia="Times New Roman" w:cs="Arial"/>
          <w:color w:val="000000"/>
          <w:lang w:eastAsia="bg-BG"/>
        </w:rPr>
        <w:t xml:space="preserve"> рецепторните блокери (А</w:t>
      </w:r>
      <w:r w:rsidRPr="00067F8C">
        <w:rPr>
          <w:rFonts w:eastAsia="Times New Roman" w:cs="Arial"/>
          <w:color w:val="000000"/>
          <w:lang w:val="en-US"/>
        </w:rPr>
        <w:t>II</w:t>
      </w:r>
      <w:r w:rsidRPr="00067F8C">
        <w:rPr>
          <w:rFonts w:eastAsia="Times New Roman" w:cs="Arial"/>
          <w:color w:val="000000"/>
          <w:lang w:eastAsia="bg-BG"/>
        </w:rPr>
        <w:t>РБ) подобен риск може да съществува за този клас лекарствени продукти. Освен ако продължаването на А</w:t>
      </w:r>
      <w:r w:rsidRPr="00067F8C">
        <w:rPr>
          <w:rFonts w:eastAsia="Times New Roman" w:cs="Arial"/>
          <w:color w:val="000000"/>
          <w:lang w:val="en-US"/>
        </w:rPr>
        <w:t>II</w:t>
      </w:r>
      <w:r w:rsidRPr="00067F8C">
        <w:rPr>
          <w:rFonts w:eastAsia="Times New Roman" w:cs="Arial"/>
          <w:color w:val="000000"/>
          <w:lang w:eastAsia="bg-BG"/>
        </w:rPr>
        <w:t>РБ терапията се сметне за жизнено важно, пациентките планирал бременност трябва да преминат на алтернативно антихипертензивно лечение, което има установен профил на безопасност при бременност. Ако се установи бременност, лечението с АПРБ трябва да се преустанови незабавно и, ако е уместно, да се започне алтернативна терапия.</w:t>
      </w:r>
    </w:p>
    <w:p w14:paraId="54B162CA" w14:textId="77777777" w:rsidR="00F26F8B" w:rsidRPr="00067F8C" w:rsidRDefault="00F26F8B" w:rsidP="00F26F8B">
      <w:pPr>
        <w:spacing w:line="240" w:lineRule="auto"/>
        <w:rPr>
          <w:rFonts w:eastAsia="Times New Roman" w:cs="Arial"/>
          <w:color w:val="000000"/>
          <w:lang w:eastAsia="bg-BG"/>
        </w:rPr>
      </w:pPr>
    </w:p>
    <w:p w14:paraId="3D8FF6FD" w14:textId="5436C85C"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Експозицията на А</w:t>
      </w:r>
      <w:r w:rsidRPr="00067F8C">
        <w:rPr>
          <w:rFonts w:eastAsia="Times New Roman" w:cs="Arial"/>
          <w:color w:val="000000"/>
          <w:lang w:val="en-US"/>
        </w:rPr>
        <w:t>II</w:t>
      </w:r>
      <w:r w:rsidRPr="00067F8C">
        <w:rPr>
          <w:rFonts w:eastAsia="Times New Roman" w:cs="Arial"/>
          <w:color w:val="000000"/>
          <w:lang w:eastAsia="bg-BG"/>
        </w:rPr>
        <w:t xml:space="preserve">РБ по време на втория и третия триместър на бременността може да доведе до фетотоксичност (намаление на бъбречната функция, олигохидрамнион, </w:t>
      </w:r>
      <w:r w:rsidRPr="00067F8C">
        <w:rPr>
          <w:rFonts w:eastAsia="Times New Roman" w:cs="Arial"/>
          <w:color w:val="000000"/>
          <w:lang w:eastAsia="bg-BG"/>
        </w:rPr>
        <w:lastRenderedPageBreak/>
        <w:t>забавена осификация на черепа) и неонатална токсичност (бъбречна недостатъчност, хипотония, хиперкалиемия) (вж, точка 5.3).</w:t>
      </w:r>
    </w:p>
    <w:p w14:paraId="71F3FD25" w14:textId="77777777" w:rsidR="00F26F8B" w:rsidRPr="00067F8C" w:rsidRDefault="00F26F8B" w:rsidP="00F26F8B">
      <w:pPr>
        <w:spacing w:line="240" w:lineRule="auto"/>
        <w:rPr>
          <w:rFonts w:eastAsia="Times New Roman" w:cs="Arial"/>
          <w:color w:val="000000"/>
          <w:lang w:eastAsia="bg-BG"/>
        </w:rPr>
      </w:pPr>
    </w:p>
    <w:p w14:paraId="57031768" w14:textId="3427B268"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В случай че се установи експозиция на А</w:t>
      </w:r>
      <w:r w:rsidRPr="00067F8C">
        <w:rPr>
          <w:rFonts w:eastAsia="Times New Roman" w:cs="Arial"/>
          <w:color w:val="000000"/>
          <w:lang w:val="en-US"/>
        </w:rPr>
        <w:t>II</w:t>
      </w:r>
      <w:r w:rsidRPr="00067F8C">
        <w:rPr>
          <w:rFonts w:eastAsia="Times New Roman" w:cs="Arial"/>
          <w:color w:val="000000"/>
          <w:lang w:eastAsia="bg-BG"/>
        </w:rPr>
        <w:t>РБ от втория триместър на бременността, се препоръчва проверка на бъбречната функция и черепа на плода чрез ултразвук.</w:t>
      </w:r>
    </w:p>
    <w:p w14:paraId="0D82DF6A" w14:textId="77777777" w:rsidR="00F26F8B" w:rsidRPr="00067F8C" w:rsidRDefault="00F26F8B" w:rsidP="00F26F8B">
      <w:pPr>
        <w:spacing w:line="240" w:lineRule="auto"/>
        <w:rPr>
          <w:rFonts w:eastAsia="Times New Roman" w:cs="Arial"/>
          <w:color w:val="000000"/>
          <w:lang w:eastAsia="bg-BG"/>
        </w:rPr>
      </w:pPr>
    </w:p>
    <w:p w14:paraId="2CA5E645" w14:textId="38436B94"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Новородени, чиито майки са приемали А</w:t>
      </w:r>
      <w:r w:rsidRPr="00067F8C">
        <w:rPr>
          <w:rFonts w:eastAsia="Times New Roman" w:cs="Arial"/>
          <w:color w:val="000000"/>
          <w:lang w:val="en-US"/>
        </w:rPr>
        <w:t>II</w:t>
      </w:r>
      <w:r w:rsidRPr="00067F8C">
        <w:rPr>
          <w:rFonts w:eastAsia="Times New Roman" w:cs="Arial"/>
          <w:color w:val="000000"/>
          <w:lang w:eastAsia="bg-BG"/>
        </w:rPr>
        <w:t>РБ, трябва внимателно да бъдат наблюдавани за хипотония (вж. точки 4.3 и 4.4).</w:t>
      </w:r>
    </w:p>
    <w:p w14:paraId="50195612" w14:textId="77777777" w:rsidR="00F26F8B" w:rsidRPr="00067F8C" w:rsidRDefault="00F26F8B" w:rsidP="00F26F8B">
      <w:pPr>
        <w:spacing w:line="240" w:lineRule="auto"/>
        <w:rPr>
          <w:rFonts w:eastAsia="Times New Roman" w:cs="Arial"/>
          <w:i/>
          <w:iCs/>
          <w:color w:val="000000"/>
          <w:u w:val="single"/>
          <w:lang w:eastAsia="bg-BG"/>
        </w:rPr>
      </w:pPr>
    </w:p>
    <w:p w14:paraId="737FB7B6" w14:textId="70C1A665" w:rsidR="00F26F8B" w:rsidRPr="00067F8C" w:rsidRDefault="00F26F8B" w:rsidP="00F26F8B">
      <w:pPr>
        <w:spacing w:line="240" w:lineRule="auto"/>
        <w:rPr>
          <w:rFonts w:eastAsia="Times New Roman" w:cs="Arial"/>
          <w:sz w:val="24"/>
          <w:szCs w:val="24"/>
        </w:rPr>
      </w:pPr>
      <w:r w:rsidRPr="00067F8C">
        <w:rPr>
          <w:rFonts w:eastAsia="Times New Roman" w:cs="Arial"/>
          <w:i/>
          <w:iCs/>
          <w:color w:val="000000"/>
          <w:u w:val="single"/>
          <w:lang w:eastAsia="bg-BG"/>
        </w:rPr>
        <w:t>Хидрохлоротиазид</w:t>
      </w:r>
    </w:p>
    <w:p w14:paraId="05B7A85F" w14:textId="77777777"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Има ограничен опит относно употребата на хидрохлоротиазид по време на бременност, особено през първия триместър. Проучвания при животни са недостатъчни.</w:t>
      </w:r>
    </w:p>
    <w:p w14:paraId="71C303AC" w14:textId="77777777"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Хидрохлоротиазид преминава през плацентата. Въз основа на фармакологичния механизъм на действие на хидрохлоротиазид, употребата му през втория и третия триместър може да наруши фетоплацентарната перфузия и да доведе до фетални и неонатални ефекти като жълтеница, нарушения на електролитния баланс и тромбоцитопения.</w:t>
      </w:r>
    </w:p>
    <w:p w14:paraId="0704BED6" w14:textId="77777777" w:rsidR="00067F8C" w:rsidRPr="00067F8C" w:rsidRDefault="00067F8C" w:rsidP="00F26F8B">
      <w:pPr>
        <w:spacing w:line="240" w:lineRule="auto"/>
        <w:rPr>
          <w:rFonts w:eastAsia="Times New Roman" w:cs="Arial"/>
          <w:i/>
          <w:iCs/>
          <w:color w:val="000000"/>
          <w:u w:val="single"/>
          <w:lang w:eastAsia="bg-BG"/>
        </w:rPr>
      </w:pPr>
    </w:p>
    <w:p w14:paraId="6170E268" w14:textId="612C995F" w:rsidR="00F26F8B" w:rsidRPr="00067F8C" w:rsidRDefault="00F26F8B" w:rsidP="00F26F8B">
      <w:pPr>
        <w:spacing w:line="240" w:lineRule="auto"/>
        <w:rPr>
          <w:rFonts w:eastAsia="Times New Roman" w:cs="Arial"/>
          <w:sz w:val="24"/>
          <w:szCs w:val="24"/>
        </w:rPr>
      </w:pPr>
      <w:r w:rsidRPr="00067F8C">
        <w:rPr>
          <w:rFonts w:eastAsia="Times New Roman" w:cs="Arial"/>
          <w:i/>
          <w:iCs/>
          <w:color w:val="000000"/>
          <w:u w:val="single"/>
          <w:lang w:eastAsia="bg-BG"/>
        </w:rPr>
        <w:t>Амлодипин/валсартан/хидрохлоротиазид</w:t>
      </w:r>
    </w:p>
    <w:p w14:paraId="42AA929D" w14:textId="77777777"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Липсва опит с употребата на амлодипин/валсартан/НСТ при бременни. Въз основа на съществуващите данни от проучвания с отделните компоненти, употребата на Диперам НСТ не се препоръчва през първия триместър от бременността и е противопоказана през втория и третия триместър от бремеността (вж. точки 4.3 и 4.4).</w:t>
      </w:r>
    </w:p>
    <w:p w14:paraId="64AA141C" w14:textId="77777777" w:rsidR="00067F8C" w:rsidRPr="00067F8C" w:rsidRDefault="00067F8C" w:rsidP="00F26F8B">
      <w:pPr>
        <w:spacing w:line="240" w:lineRule="auto"/>
        <w:rPr>
          <w:rFonts w:eastAsia="Times New Roman" w:cs="Arial"/>
          <w:color w:val="000000"/>
          <w:u w:val="single"/>
          <w:lang w:eastAsia="bg-BG"/>
        </w:rPr>
      </w:pPr>
    </w:p>
    <w:p w14:paraId="24C75AEB" w14:textId="5C19CBBE" w:rsidR="00F26F8B" w:rsidRPr="00067F8C" w:rsidRDefault="00F26F8B" w:rsidP="00067F8C">
      <w:pPr>
        <w:pStyle w:val="Heading3"/>
        <w:rPr>
          <w:rFonts w:eastAsia="Times New Roman"/>
          <w:u w:val="single"/>
        </w:rPr>
      </w:pPr>
      <w:r w:rsidRPr="00067F8C">
        <w:rPr>
          <w:rFonts w:eastAsia="Times New Roman"/>
          <w:u w:val="single"/>
          <w:lang w:eastAsia="bg-BG"/>
        </w:rPr>
        <w:t>Кърмене</w:t>
      </w:r>
    </w:p>
    <w:p w14:paraId="0EF7A099" w14:textId="77777777"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Липсват данни относно употребата на валсартан по време на кърмене. Амлодипин се екскретира в кърмата при хора. Частта от дозата на майката, получена от кърмачето, е изчислена с интерквартилен диапазон 3 - 7%, с максимум 15%. Ефектът на амлодипин върху кърмачетата е неизвестна. Хидрохлоротиазид се екскретира в кърмата в малки количества. Във високи дози тиазидите предизвикват интензивна диуреза и могат да потиснат образуването на кърмата. Употребата на Диперам НСТ не се препоръчва по време на кърмене. Ако Диперам НСТ се използва по време на кърмене, дозите трябва да бъдат колкото се може по-ниски. Предпочита се алтернативна терапия с установен профил на безопасност по време на кърмене, особено при кърмене на новородени и преждевременно родени деца.</w:t>
      </w:r>
    </w:p>
    <w:p w14:paraId="7FB0251C" w14:textId="77777777" w:rsidR="00067F8C" w:rsidRPr="00067F8C" w:rsidRDefault="00067F8C" w:rsidP="00F26F8B">
      <w:pPr>
        <w:spacing w:line="240" w:lineRule="auto"/>
        <w:rPr>
          <w:rFonts w:eastAsia="Times New Roman" w:cs="Arial"/>
          <w:color w:val="000000"/>
          <w:u w:val="single"/>
          <w:lang w:eastAsia="bg-BG"/>
        </w:rPr>
      </w:pPr>
    </w:p>
    <w:p w14:paraId="4CD8BC0A" w14:textId="6BD25913" w:rsidR="00F26F8B" w:rsidRPr="00067F8C" w:rsidRDefault="00F26F8B" w:rsidP="00067F8C">
      <w:pPr>
        <w:pStyle w:val="Heading3"/>
        <w:rPr>
          <w:rFonts w:eastAsia="Times New Roman"/>
          <w:u w:val="single"/>
        </w:rPr>
      </w:pPr>
      <w:r w:rsidRPr="00067F8C">
        <w:rPr>
          <w:rFonts w:eastAsia="Times New Roman"/>
          <w:u w:val="single"/>
          <w:lang w:eastAsia="bg-BG"/>
        </w:rPr>
        <w:t>Фертилитет</w:t>
      </w:r>
    </w:p>
    <w:p w14:paraId="31B296C9" w14:textId="77777777"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Няма клинични проучвания относно влиянието амлодипин/валсартан/НСТ върху фертилитета.</w:t>
      </w:r>
    </w:p>
    <w:p w14:paraId="6558EC23" w14:textId="77777777" w:rsidR="00067F8C" w:rsidRPr="00067F8C" w:rsidRDefault="00067F8C" w:rsidP="00F26F8B">
      <w:pPr>
        <w:spacing w:line="240" w:lineRule="auto"/>
        <w:rPr>
          <w:rFonts w:eastAsia="Times New Roman" w:cs="Arial"/>
          <w:i/>
          <w:iCs/>
          <w:color w:val="000000"/>
          <w:u w:val="single"/>
          <w:lang w:eastAsia="bg-BG"/>
        </w:rPr>
      </w:pPr>
    </w:p>
    <w:p w14:paraId="2B4F7DFA" w14:textId="238CA314" w:rsidR="00F26F8B" w:rsidRPr="00067F8C" w:rsidRDefault="00F26F8B" w:rsidP="00F26F8B">
      <w:pPr>
        <w:spacing w:line="240" w:lineRule="auto"/>
        <w:rPr>
          <w:rFonts w:eastAsia="Times New Roman" w:cs="Arial"/>
          <w:sz w:val="24"/>
          <w:szCs w:val="24"/>
        </w:rPr>
      </w:pPr>
      <w:r w:rsidRPr="00067F8C">
        <w:rPr>
          <w:rFonts w:eastAsia="Times New Roman" w:cs="Arial"/>
          <w:i/>
          <w:iCs/>
          <w:color w:val="000000"/>
          <w:u w:val="single"/>
          <w:lang w:eastAsia="bg-BG"/>
        </w:rPr>
        <w:t>Валсартан</w:t>
      </w:r>
    </w:p>
    <w:p w14:paraId="23A0BB4F" w14:textId="77777777" w:rsidR="00F26F8B" w:rsidRPr="00067F8C" w:rsidRDefault="00F26F8B" w:rsidP="00F26F8B">
      <w:pPr>
        <w:spacing w:line="240" w:lineRule="auto"/>
        <w:rPr>
          <w:rFonts w:eastAsia="Times New Roman" w:cs="Arial"/>
          <w:sz w:val="24"/>
          <w:szCs w:val="24"/>
        </w:rPr>
      </w:pPr>
      <w:r w:rsidRPr="00067F8C">
        <w:rPr>
          <w:rFonts w:eastAsia="Times New Roman" w:cs="Arial"/>
          <w:color w:val="000000"/>
          <w:lang w:eastAsia="bg-BG"/>
        </w:rPr>
        <w:t xml:space="preserve">Валсартан няма нежелани ефекти върху репродуктивната способност на мъжки и женски плъхове при прием на перорални дози до 200 </w:t>
      </w:r>
      <w:r w:rsidRPr="00067F8C">
        <w:rPr>
          <w:rFonts w:eastAsia="Times New Roman" w:cs="Arial"/>
          <w:color w:val="000000"/>
          <w:lang w:val="en-US"/>
        </w:rPr>
        <w:t>mg</w:t>
      </w:r>
      <w:r w:rsidRPr="00067F8C">
        <w:rPr>
          <w:rFonts w:eastAsia="Times New Roman" w:cs="Arial"/>
          <w:color w:val="000000"/>
          <w:lang w:val="ru-RU"/>
        </w:rPr>
        <w:t>/</w:t>
      </w:r>
      <w:r w:rsidRPr="00067F8C">
        <w:rPr>
          <w:rFonts w:eastAsia="Times New Roman" w:cs="Arial"/>
          <w:color w:val="000000"/>
          <w:lang w:val="en-US"/>
        </w:rPr>
        <w:t>kg</w:t>
      </w:r>
      <w:r w:rsidRPr="00067F8C">
        <w:rPr>
          <w:rFonts w:eastAsia="Times New Roman" w:cs="Arial"/>
          <w:color w:val="000000"/>
          <w:lang w:eastAsia="bg-BG"/>
        </w:rPr>
        <w:t xml:space="preserve">/ден. Тази доза е 6 пъти максималната препоръчителна доза при хора, определена на база </w:t>
      </w:r>
      <w:r w:rsidRPr="00067F8C">
        <w:rPr>
          <w:rFonts w:eastAsia="Times New Roman" w:cs="Arial"/>
          <w:color w:val="000000"/>
          <w:lang w:val="en-US"/>
        </w:rPr>
        <w:t>mg</w:t>
      </w:r>
      <w:r w:rsidRPr="00067F8C">
        <w:rPr>
          <w:rFonts w:eastAsia="Times New Roman" w:cs="Arial"/>
          <w:color w:val="000000"/>
          <w:lang w:val="ru-RU"/>
        </w:rPr>
        <w:t>/</w:t>
      </w:r>
      <w:r w:rsidRPr="00067F8C">
        <w:rPr>
          <w:rFonts w:eastAsia="Times New Roman" w:cs="Arial"/>
          <w:color w:val="000000"/>
          <w:lang w:val="en-US"/>
        </w:rPr>
        <w:t>m</w:t>
      </w:r>
      <w:r w:rsidRPr="00067F8C">
        <w:rPr>
          <w:rFonts w:eastAsia="Times New Roman" w:cs="Arial"/>
          <w:color w:val="000000"/>
          <w:vertAlign w:val="superscript"/>
          <w:lang w:val="ru-RU"/>
        </w:rPr>
        <w:t>2</w:t>
      </w:r>
      <w:r w:rsidRPr="00067F8C">
        <w:rPr>
          <w:rFonts w:eastAsia="Times New Roman" w:cs="Arial"/>
          <w:color w:val="000000"/>
          <w:lang w:val="ru-RU"/>
        </w:rPr>
        <w:t xml:space="preserve"> </w:t>
      </w:r>
      <w:r w:rsidRPr="00067F8C">
        <w:rPr>
          <w:rFonts w:eastAsia="Times New Roman" w:cs="Arial"/>
          <w:color w:val="000000"/>
          <w:lang w:eastAsia="bg-BG"/>
        </w:rPr>
        <w:t xml:space="preserve">(изчислението е за перорална доза от 320 </w:t>
      </w:r>
      <w:r w:rsidRPr="00067F8C">
        <w:rPr>
          <w:rFonts w:eastAsia="Times New Roman" w:cs="Arial"/>
          <w:color w:val="000000"/>
          <w:lang w:val="en-US"/>
        </w:rPr>
        <w:t>mg</w:t>
      </w:r>
      <w:r w:rsidRPr="00067F8C">
        <w:rPr>
          <w:rFonts w:eastAsia="Times New Roman" w:cs="Arial"/>
          <w:color w:val="000000"/>
          <w:lang w:eastAsia="bg-BG"/>
        </w:rPr>
        <w:t>/ден и 60-килограмов пациент).</w:t>
      </w:r>
    </w:p>
    <w:p w14:paraId="70C4958D" w14:textId="77777777" w:rsidR="00067F8C" w:rsidRPr="00067F8C" w:rsidRDefault="00067F8C" w:rsidP="00F26F8B">
      <w:pPr>
        <w:spacing w:line="240" w:lineRule="auto"/>
        <w:rPr>
          <w:rFonts w:eastAsia="Times New Roman" w:cs="Arial"/>
          <w:i/>
          <w:iCs/>
          <w:color w:val="000000"/>
          <w:u w:val="single"/>
          <w:lang w:eastAsia="bg-BG"/>
        </w:rPr>
      </w:pPr>
    </w:p>
    <w:p w14:paraId="683E9738" w14:textId="1F67EB8F" w:rsidR="00F26F8B" w:rsidRPr="00067F8C" w:rsidRDefault="00F26F8B" w:rsidP="00F26F8B">
      <w:pPr>
        <w:spacing w:line="240" w:lineRule="auto"/>
        <w:rPr>
          <w:rFonts w:eastAsia="Times New Roman" w:cs="Arial"/>
          <w:sz w:val="24"/>
          <w:szCs w:val="24"/>
        </w:rPr>
      </w:pPr>
      <w:r w:rsidRPr="00067F8C">
        <w:rPr>
          <w:rFonts w:eastAsia="Times New Roman" w:cs="Arial"/>
          <w:i/>
          <w:iCs/>
          <w:color w:val="000000"/>
          <w:u w:val="single"/>
          <w:lang w:eastAsia="bg-BG"/>
        </w:rPr>
        <w:t>Амлодипин</w:t>
      </w:r>
    </w:p>
    <w:p w14:paraId="06013251" w14:textId="4F8713CF" w:rsidR="00F26F8B" w:rsidRPr="00067F8C" w:rsidRDefault="00F26F8B" w:rsidP="00F26F8B">
      <w:pPr>
        <w:rPr>
          <w:rFonts w:eastAsia="Times New Roman" w:cs="Arial"/>
          <w:color w:val="000000"/>
          <w:lang w:eastAsia="bg-BG"/>
        </w:rPr>
      </w:pPr>
      <w:r w:rsidRPr="00067F8C">
        <w:rPr>
          <w:rFonts w:eastAsia="Times New Roman" w:cs="Arial"/>
          <w:color w:val="000000"/>
          <w:lang w:eastAsia="bg-BG"/>
        </w:rPr>
        <w:t>При някои пациенти, лекувани с блокери на калциевите канали, са съобщени обратими биохимични промени в главичката на сперматозоидите. Клиничните данни са недостатъчни до</w:t>
      </w:r>
      <w:r w:rsidR="00067F8C" w:rsidRPr="00067F8C">
        <w:rPr>
          <w:rFonts w:eastAsia="Times New Roman" w:cs="Arial"/>
          <w:color w:val="000000"/>
          <w:lang w:eastAsia="bg-BG"/>
        </w:rPr>
        <w:t xml:space="preserve"> </w:t>
      </w:r>
      <w:r w:rsidR="00067F8C" w:rsidRPr="00067F8C">
        <w:rPr>
          <w:rFonts w:cs="Arial"/>
        </w:rPr>
        <w:t xml:space="preserve">отношение на потенциалния ефект на амлодипин върху фертилитета. </w:t>
      </w:r>
      <w:r w:rsidR="00067F8C" w:rsidRPr="00067F8C">
        <w:rPr>
          <w:rFonts w:cs="Arial"/>
        </w:rPr>
        <w:lastRenderedPageBreak/>
        <w:t>При едно проучване при плъхове са установени нежелани ефекти върху фертилитета при мъжките (вж. точка 5.3).</w:t>
      </w:r>
    </w:p>
    <w:p w14:paraId="722C6456" w14:textId="2C122DDB" w:rsidR="00F26F8B" w:rsidRDefault="00F26F8B" w:rsidP="00F26F8B">
      <w:pPr>
        <w:rPr>
          <w:rFonts w:ascii="Times New Roman" w:eastAsia="Times New Roman" w:hAnsi="Times New Roman" w:cs="Times New Roman"/>
          <w:color w:val="000000"/>
          <w:lang w:eastAsia="bg-BG"/>
        </w:rPr>
      </w:pPr>
    </w:p>
    <w:p w14:paraId="5075F2B7" w14:textId="77777777" w:rsidR="00F26F8B" w:rsidRPr="00F26F8B" w:rsidRDefault="00F26F8B" w:rsidP="00F26F8B"/>
    <w:p w14:paraId="5DD7A76D" w14:textId="558B9279" w:rsidR="007122AD" w:rsidRDefault="002C50EE" w:rsidP="00936AD0">
      <w:pPr>
        <w:pStyle w:val="Heading2"/>
      </w:pPr>
      <w:r>
        <w:t>4.7. Ефекти върху способността за шофиране и работа с машини</w:t>
      </w:r>
    </w:p>
    <w:p w14:paraId="667F1B60" w14:textId="354A0F89" w:rsidR="00067F8C" w:rsidRDefault="00067F8C" w:rsidP="00067F8C"/>
    <w:p w14:paraId="70D1C34F" w14:textId="77777777" w:rsidR="00067F8C" w:rsidRPr="00067F8C" w:rsidRDefault="00067F8C" w:rsidP="00067F8C">
      <w:pPr>
        <w:rPr>
          <w:sz w:val="24"/>
          <w:szCs w:val="24"/>
        </w:rPr>
      </w:pPr>
      <w:r w:rsidRPr="00067F8C">
        <w:rPr>
          <w:lang w:eastAsia="bg-BG"/>
        </w:rPr>
        <w:t>Пациентите, които приемат Диперам НСТ и шофират или работят с машини трябва да имат предвид, че понякога е възможно да се появят умора и замайване.</w:t>
      </w:r>
    </w:p>
    <w:p w14:paraId="5E8BBC46" w14:textId="77777777" w:rsidR="00067F8C" w:rsidRDefault="00067F8C" w:rsidP="00067F8C">
      <w:pPr>
        <w:rPr>
          <w:lang w:eastAsia="bg-BG"/>
        </w:rPr>
      </w:pPr>
    </w:p>
    <w:p w14:paraId="3A3EB4A5" w14:textId="12A4FD07" w:rsidR="00067F8C" w:rsidRPr="00067F8C" w:rsidRDefault="00067F8C" w:rsidP="00067F8C">
      <w:pPr>
        <w:rPr>
          <w:sz w:val="24"/>
          <w:szCs w:val="24"/>
        </w:rPr>
      </w:pPr>
      <w:r w:rsidRPr="00067F8C">
        <w:rPr>
          <w:lang w:eastAsia="bg-BG"/>
        </w:rPr>
        <w:t>Амлодипин може да повлияе в слаба до умерена степен способността за шофиране и работа с машини. Ако пациентите, приемащи Диперам НСТ, получат замайване, главоболие, умора или гадене, способността им да реагират може да бъде нарушена.</w:t>
      </w:r>
    </w:p>
    <w:p w14:paraId="7542D68E" w14:textId="77777777" w:rsidR="00067F8C" w:rsidRPr="00067F8C" w:rsidRDefault="00067F8C" w:rsidP="00067F8C"/>
    <w:p w14:paraId="44CE30A3" w14:textId="31C2B541" w:rsidR="007122AD" w:rsidRDefault="002C50EE" w:rsidP="00936AD0">
      <w:pPr>
        <w:pStyle w:val="Heading2"/>
      </w:pPr>
      <w:r>
        <w:t>4.8. Нежелани лекарствени реакции</w:t>
      </w:r>
    </w:p>
    <w:p w14:paraId="15B040B4" w14:textId="25AEF4D0" w:rsidR="00067F8C" w:rsidRDefault="00067F8C" w:rsidP="00067F8C"/>
    <w:p w14:paraId="04628BB4" w14:textId="77777777" w:rsidR="00067F8C" w:rsidRPr="00067F8C" w:rsidRDefault="00067F8C" w:rsidP="00067F8C">
      <w:pPr>
        <w:spacing w:line="240" w:lineRule="auto"/>
        <w:rPr>
          <w:rFonts w:eastAsia="Times New Roman" w:cs="Arial"/>
          <w:sz w:val="24"/>
          <w:szCs w:val="24"/>
        </w:rPr>
      </w:pPr>
      <w:r w:rsidRPr="00067F8C">
        <w:rPr>
          <w:rFonts w:eastAsia="Times New Roman" w:cs="Arial"/>
          <w:color w:val="000000"/>
          <w:lang w:eastAsia="bg-BG"/>
        </w:rPr>
        <w:t>Профилът на безопасността на амлодипин/валсартан/НСТ, представен по-долу се основава на клинични проучвания, проведени с амлодипин/валсартан/НСТ и познатите профили на безопасност на отделните компоненти амлодипин, валсартан и хидрохлоротиазид.</w:t>
      </w:r>
    </w:p>
    <w:p w14:paraId="34683C50" w14:textId="77777777" w:rsidR="00067F8C" w:rsidRPr="00067F8C" w:rsidRDefault="00067F8C" w:rsidP="00067F8C">
      <w:pPr>
        <w:spacing w:line="240" w:lineRule="auto"/>
        <w:rPr>
          <w:rFonts w:eastAsia="Times New Roman" w:cs="Arial"/>
          <w:color w:val="000000"/>
          <w:u w:val="single"/>
          <w:lang w:eastAsia="bg-BG"/>
        </w:rPr>
      </w:pPr>
    </w:p>
    <w:p w14:paraId="539633F5" w14:textId="7838C19A" w:rsidR="00067F8C" w:rsidRPr="00067F8C" w:rsidRDefault="00067F8C" w:rsidP="00067F8C">
      <w:pPr>
        <w:spacing w:line="240" w:lineRule="auto"/>
        <w:rPr>
          <w:rFonts w:eastAsia="Times New Roman" w:cs="Arial"/>
          <w:sz w:val="24"/>
          <w:szCs w:val="24"/>
        </w:rPr>
      </w:pPr>
      <w:r w:rsidRPr="00067F8C">
        <w:rPr>
          <w:rFonts w:eastAsia="Times New Roman" w:cs="Arial"/>
          <w:color w:val="000000"/>
          <w:u w:val="single"/>
          <w:lang w:eastAsia="bg-BG"/>
        </w:rPr>
        <w:t>Обобщение на профила на безопасност</w:t>
      </w:r>
    </w:p>
    <w:p w14:paraId="4454275A" w14:textId="77777777" w:rsidR="00067F8C" w:rsidRPr="00067F8C" w:rsidRDefault="00067F8C" w:rsidP="00067F8C">
      <w:pPr>
        <w:spacing w:line="240" w:lineRule="auto"/>
        <w:rPr>
          <w:rFonts w:eastAsia="Times New Roman" w:cs="Arial"/>
          <w:sz w:val="24"/>
          <w:szCs w:val="24"/>
        </w:rPr>
      </w:pPr>
      <w:r w:rsidRPr="00067F8C">
        <w:rPr>
          <w:rFonts w:eastAsia="Times New Roman" w:cs="Arial"/>
          <w:color w:val="000000"/>
          <w:lang w:eastAsia="bg-BG"/>
        </w:rPr>
        <w:t xml:space="preserve">Безопасността на амлодипин/валсартан/НСТ е оценена при неговата максимална доза 10 </w:t>
      </w:r>
      <w:r w:rsidRPr="00067F8C">
        <w:rPr>
          <w:rFonts w:eastAsia="Times New Roman" w:cs="Arial"/>
          <w:color w:val="000000"/>
          <w:lang w:val="en-US"/>
        </w:rPr>
        <w:t>mg</w:t>
      </w:r>
      <w:r w:rsidRPr="00067F8C">
        <w:rPr>
          <w:rFonts w:eastAsia="Times New Roman" w:cs="Arial"/>
          <w:color w:val="000000"/>
          <w:lang w:val="ru-RU"/>
        </w:rPr>
        <w:t xml:space="preserve">/320 </w:t>
      </w:r>
      <w:r w:rsidRPr="00067F8C">
        <w:rPr>
          <w:rFonts w:eastAsia="Times New Roman" w:cs="Arial"/>
          <w:color w:val="000000"/>
          <w:lang w:val="en-US"/>
        </w:rPr>
        <w:t>mg</w:t>
      </w:r>
      <w:r w:rsidRPr="00067F8C">
        <w:rPr>
          <w:rFonts w:eastAsia="Times New Roman" w:cs="Arial"/>
          <w:color w:val="000000"/>
          <w:lang w:val="ru-RU"/>
        </w:rPr>
        <w:t xml:space="preserve">/25 </w:t>
      </w:r>
      <w:r w:rsidRPr="00067F8C">
        <w:rPr>
          <w:rFonts w:eastAsia="Times New Roman" w:cs="Arial"/>
          <w:color w:val="000000"/>
          <w:lang w:val="en-US"/>
        </w:rPr>
        <w:t>mg</w:t>
      </w:r>
      <w:r w:rsidRPr="00067F8C">
        <w:rPr>
          <w:rFonts w:eastAsia="Times New Roman" w:cs="Arial"/>
          <w:color w:val="000000"/>
          <w:lang w:val="ru-RU"/>
        </w:rPr>
        <w:t xml:space="preserve"> </w:t>
      </w:r>
      <w:r w:rsidRPr="00067F8C">
        <w:rPr>
          <w:rFonts w:eastAsia="Times New Roman" w:cs="Arial"/>
          <w:color w:val="000000"/>
          <w:lang w:eastAsia="bg-BG"/>
        </w:rPr>
        <w:t xml:space="preserve">в хода на едно контролирано краткосрочно </w:t>
      </w:r>
      <w:r w:rsidRPr="00067F8C">
        <w:rPr>
          <w:rFonts w:eastAsia="Times New Roman" w:cs="Arial"/>
          <w:i/>
          <w:iCs/>
          <w:color w:val="000000"/>
          <w:lang w:eastAsia="bg-BG"/>
        </w:rPr>
        <w:t>(8</w:t>
      </w:r>
      <w:r w:rsidRPr="00067F8C">
        <w:rPr>
          <w:rFonts w:eastAsia="Times New Roman" w:cs="Arial"/>
          <w:color w:val="000000"/>
          <w:lang w:eastAsia="bg-BG"/>
        </w:rPr>
        <w:t xml:space="preserve"> седмици) клинично проучване с 2271 пациенти, 582 от които приемат валсартан в комбинация </w:t>
      </w:r>
      <w:r w:rsidRPr="00067F8C">
        <w:rPr>
          <w:rFonts w:eastAsia="Times New Roman" w:cs="Arial"/>
          <w:i/>
          <w:iCs/>
          <w:color w:val="000000"/>
          <w:lang w:eastAsia="bg-BG"/>
        </w:rPr>
        <w:t>с</w:t>
      </w:r>
      <w:r w:rsidRPr="00067F8C">
        <w:rPr>
          <w:rFonts w:eastAsia="Times New Roman" w:cs="Arial"/>
          <w:color w:val="000000"/>
          <w:lang w:eastAsia="bg-BG"/>
        </w:rPr>
        <w:t xml:space="preserve"> амлодипин и хидрохлоротиазид. Нежеланите реакции като цяло са били леки и преходни по характер и само в редки случаи са налагали преустановяване на лечението. По време на това активно контролирано клинично изпитване най-честите причини за преустановяване на лечението с амлодипин/валсартан/НСТ са били замаяност и хипотония (0,7%).</w:t>
      </w:r>
    </w:p>
    <w:p w14:paraId="0041D36C" w14:textId="77777777" w:rsidR="00067F8C" w:rsidRPr="00067F8C" w:rsidRDefault="00067F8C" w:rsidP="00067F8C">
      <w:pPr>
        <w:spacing w:line="240" w:lineRule="auto"/>
        <w:rPr>
          <w:rFonts w:eastAsia="Times New Roman" w:cs="Arial"/>
          <w:color w:val="000000"/>
          <w:lang w:eastAsia="bg-BG"/>
        </w:rPr>
      </w:pPr>
    </w:p>
    <w:p w14:paraId="6B76905E" w14:textId="1DDE9D36" w:rsidR="00067F8C" w:rsidRPr="00067F8C" w:rsidRDefault="00067F8C" w:rsidP="00067F8C">
      <w:pPr>
        <w:spacing w:line="240" w:lineRule="auto"/>
        <w:rPr>
          <w:rFonts w:eastAsia="Times New Roman" w:cs="Arial"/>
          <w:sz w:val="24"/>
          <w:szCs w:val="24"/>
        </w:rPr>
      </w:pPr>
      <w:r w:rsidRPr="00067F8C">
        <w:rPr>
          <w:rFonts w:eastAsia="Times New Roman" w:cs="Arial"/>
          <w:color w:val="000000"/>
          <w:lang w:eastAsia="bg-BG"/>
        </w:rPr>
        <w:t>По време на 8-седмичното контролирано клинично проучване не са наблюдавани значими нови или неочаквани нежелани лекарствени реакции в сравнение с известните при монотерапия или двойно-комбинирана терапия с отделните компоненти.</w:t>
      </w:r>
    </w:p>
    <w:p w14:paraId="788812B3" w14:textId="77777777" w:rsidR="00067F8C" w:rsidRPr="00067F8C" w:rsidRDefault="00067F8C" w:rsidP="00067F8C">
      <w:pPr>
        <w:spacing w:line="240" w:lineRule="auto"/>
        <w:rPr>
          <w:rFonts w:eastAsia="Times New Roman" w:cs="Arial"/>
          <w:color w:val="000000"/>
          <w:lang w:eastAsia="bg-BG"/>
        </w:rPr>
      </w:pPr>
    </w:p>
    <w:p w14:paraId="3E8D5CD6" w14:textId="78588F8D" w:rsidR="00067F8C" w:rsidRPr="00067F8C" w:rsidRDefault="00067F8C" w:rsidP="00067F8C">
      <w:pPr>
        <w:spacing w:line="240" w:lineRule="auto"/>
        <w:rPr>
          <w:rFonts w:eastAsia="Times New Roman" w:cs="Arial"/>
          <w:sz w:val="24"/>
          <w:szCs w:val="24"/>
        </w:rPr>
      </w:pPr>
      <w:r w:rsidRPr="00067F8C">
        <w:rPr>
          <w:rFonts w:eastAsia="Times New Roman" w:cs="Arial"/>
          <w:color w:val="000000"/>
          <w:lang w:eastAsia="bg-BG"/>
        </w:rPr>
        <w:t>По време на 8-седмичнсто контролиране клинично проучване наблюдаваните при комбинацията амлодипин/валсартан/НСТ промени в лабораторните показатели са били минимални и в съответствие с фармакологичния механизъм на действие на отделните компоненти. Наличието на валсартан в тройната комбинация отслабва хипокалиемичния ефект на хидрохлоротиазид.</w:t>
      </w:r>
    </w:p>
    <w:p w14:paraId="67E87336" w14:textId="77777777" w:rsidR="00067F8C" w:rsidRPr="00067F8C" w:rsidRDefault="00067F8C" w:rsidP="00067F8C">
      <w:pPr>
        <w:spacing w:line="240" w:lineRule="auto"/>
        <w:rPr>
          <w:rFonts w:eastAsia="Times New Roman" w:cs="Arial"/>
          <w:color w:val="000000"/>
          <w:u w:val="single"/>
          <w:lang w:eastAsia="bg-BG"/>
        </w:rPr>
      </w:pPr>
    </w:p>
    <w:p w14:paraId="502F4CCA" w14:textId="17425CA2" w:rsidR="00067F8C" w:rsidRPr="00067F8C" w:rsidRDefault="00067F8C" w:rsidP="00067F8C">
      <w:pPr>
        <w:spacing w:line="240" w:lineRule="auto"/>
        <w:rPr>
          <w:rFonts w:eastAsia="Times New Roman" w:cs="Arial"/>
          <w:sz w:val="24"/>
          <w:szCs w:val="24"/>
        </w:rPr>
      </w:pPr>
      <w:r w:rsidRPr="00067F8C">
        <w:rPr>
          <w:rFonts w:eastAsia="Times New Roman" w:cs="Arial"/>
          <w:color w:val="000000"/>
          <w:u w:val="single"/>
          <w:lang w:eastAsia="bg-BG"/>
        </w:rPr>
        <w:t>Табличен списък на нежеланите реакции</w:t>
      </w:r>
    </w:p>
    <w:p w14:paraId="41A1D36D" w14:textId="77777777" w:rsidR="00067F8C" w:rsidRPr="00067F8C" w:rsidRDefault="00067F8C" w:rsidP="00067F8C">
      <w:pPr>
        <w:spacing w:line="240" w:lineRule="auto"/>
        <w:rPr>
          <w:rFonts w:eastAsia="Times New Roman" w:cs="Arial"/>
          <w:sz w:val="24"/>
          <w:szCs w:val="24"/>
        </w:rPr>
      </w:pPr>
      <w:r w:rsidRPr="00067F8C">
        <w:rPr>
          <w:rFonts w:eastAsia="Times New Roman" w:cs="Arial"/>
          <w:color w:val="000000"/>
          <w:lang w:eastAsia="bg-BG"/>
        </w:rPr>
        <w:t xml:space="preserve">Следващите нежелани реакции, изброени според системо-органни класове по </w:t>
      </w:r>
      <w:r w:rsidRPr="00067F8C">
        <w:rPr>
          <w:rFonts w:eastAsia="Times New Roman" w:cs="Arial"/>
          <w:color w:val="000000"/>
          <w:lang w:val="en-US"/>
        </w:rPr>
        <w:t>MedDRA</w:t>
      </w:r>
      <w:r w:rsidRPr="00067F8C">
        <w:rPr>
          <w:rFonts w:eastAsia="Times New Roman" w:cs="Arial"/>
          <w:color w:val="000000"/>
          <w:lang w:val="ru-RU"/>
        </w:rPr>
        <w:t xml:space="preserve"> </w:t>
      </w:r>
      <w:r w:rsidRPr="00067F8C">
        <w:rPr>
          <w:rFonts w:eastAsia="Times New Roman" w:cs="Arial"/>
          <w:color w:val="000000"/>
          <w:lang w:eastAsia="bg-BG"/>
        </w:rPr>
        <w:t>и честота, се отнасят за амлодипин/валсартан/НСТ и поотделно за амлодипин, валсартан и НСТ. Много чести: ≥1/10; чести: ≥1/100 до &lt;1/10; нечести: ≥1/1000 до &lt;1/100; редки: ≥1/10 000 до &lt;1/1000; много редки: &lt;1/10 000, с неизвестна честота (от наличните данни не може да бъде направена оценка).</w:t>
      </w:r>
    </w:p>
    <w:p w14:paraId="43F2849D" w14:textId="6C2ABE1D" w:rsidR="00067F8C" w:rsidRDefault="00067F8C" w:rsidP="00067F8C"/>
    <w:tbl>
      <w:tblPr>
        <w:tblStyle w:val="TableGrid"/>
        <w:tblW w:w="0" w:type="auto"/>
        <w:tblLook w:val="04A0" w:firstRow="1" w:lastRow="0" w:firstColumn="1" w:lastColumn="0" w:noHBand="0" w:noVBand="1"/>
      </w:tblPr>
      <w:tblGrid>
        <w:gridCol w:w="1881"/>
        <w:gridCol w:w="2258"/>
        <w:gridCol w:w="1377"/>
        <w:gridCol w:w="1322"/>
        <w:gridCol w:w="1256"/>
        <w:gridCol w:w="1256"/>
      </w:tblGrid>
      <w:tr w:rsidR="00067F8C" w14:paraId="1928F8A0" w14:textId="213E4F25" w:rsidTr="00067F8C">
        <w:tc>
          <w:tcPr>
            <w:tcW w:w="1928" w:type="dxa"/>
            <w:vMerge w:val="restart"/>
          </w:tcPr>
          <w:p w14:paraId="6F237924" w14:textId="43A1FCD1" w:rsidR="00067F8C" w:rsidRPr="00067F8C" w:rsidRDefault="00067F8C" w:rsidP="00067F8C">
            <w:pPr>
              <w:rPr>
                <w:rFonts w:cs="Arial"/>
              </w:rPr>
            </w:pPr>
            <w:r w:rsidRPr="00067F8C">
              <w:rPr>
                <w:rFonts w:cs="Arial"/>
                <w:b/>
                <w:bCs/>
                <w:lang w:val="en-US"/>
              </w:rPr>
              <w:t xml:space="preserve">MedDRA </w:t>
            </w:r>
            <w:r w:rsidRPr="00067F8C">
              <w:rPr>
                <w:rFonts w:cs="Arial"/>
                <w:b/>
                <w:bCs/>
              </w:rPr>
              <w:t>системо-</w:t>
            </w:r>
            <w:r w:rsidRPr="00067F8C">
              <w:rPr>
                <w:rFonts w:cs="Arial"/>
                <w:b/>
                <w:bCs/>
              </w:rPr>
              <w:lastRenderedPageBreak/>
              <w:t>органни класове</w:t>
            </w:r>
          </w:p>
        </w:tc>
        <w:tc>
          <w:tcPr>
            <w:tcW w:w="2315" w:type="dxa"/>
            <w:vMerge w:val="restart"/>
          </w:tcPr>
          <w:p w14:paraId="3EEB4C6B" w14:textId="386CA6C2" w:rsidR="00067F8C" w:rsidRPr="00067F8C" w:rsidRDefault="00067F8C" w:rsidP="00067F8C">
            <w:pPr>
              <w:rPr>
                <w:rFonts w:cs="Arial"/>
              </w:rPr>
            </w:pPr>
            <w:r w:rsidRPr="00067F8C">
              <w:rPr>
                <w:rFonts w:cs="Arial"/>
                <w:b/>
                <w:bCs/>
              </w:rPr>
              <w:lastRenderedPageBreak/>
              <w:t>Нежелани реакции</w:t>
            </w:r>
          </w:p>
        </w:tc>
        <w:tc>
          <w:tcPr>
            <w:tcW w:w="5333" w:type="dxa"/>
            <w:gridSpan w:val="4"/>
          </w:tcPr>
          <w:p w14:paraId="6E6EF523" w14:textId="6BA5BAFE" w:rsidR="00067F8C" w:rsidRPr="00067F8C" w:rsidRDefault="00067F8C" w:rsidP="00067F8C">
            <w:pPr>
              <w:rPr>
                <w:rFonts w:cs="Arial"/>
              </w:rPr>
            </w:pPr>
            <w:r w:rsidRPr="00067F8C">
              <w:rPr>
                <w:rFonts w:eastAsia="Times New Roman" w:cs="Arial"/>
                <w:b/>
                <w:bCs/>
                <w:color w:val="000000"/>
                <w:lang w:eastAsia="bg-BG"/>
              </w:rPr>
              <w:t>Честота</w:t>
            </w:r>
          </w:p>
        </w:tc>
      </w:tr>
      <w:tr w:rsidR="00067F8C" w14:paraId="06805B14" w14:textId="31BF307C" w:rsidTr="00067F8C">
        <w:tc>
          <w:tcPr>
            <w:tcW w:w="1928" w:type="dxa"/>
            <w:vMerge/>
          </w:tcPr>
          <w:p w14:paraId="53D6BEB5" w14:textId="77777777" w:rsidR="00067F8C" w:rsidRPr="00067F8C" w:rsidRDefault="00067F8C" w:rsidP="00067F8C">
            <w:pPr>
              <w:rPr>
                <w:rFonts w:cs="Arial"/>
              </w:rPr>
            </w:pPr>
          </w:p>
        </w:tc>
        <w:tc>
          <w:tcPr>
            <w:tcW w:w="2315" w:type="dxa"/>
            <w:vMerge/>
          </w:tcPr>
          <w:p w14:paraId="705F0283" w14:textId="77777777" w:rsidR="00067F8C" w:rsidRPr="00067F8C" w:rsidRDefault="00067F8C" w:rsidP="00067F8C">
            <w:pPr>
              <w:rPr>
                <w:rFonts w:cs="Arial"/>
              </w:rPr>
            </w:pPr>
          </w:p>
        </w:tc>
        <w:tc>
          <w:tcPr>
            <w:tcW w:w="1410" w:type="dxa"/>
          </w:tcPr>
          <w:p w14:paraId="07F056DA" w14:textId="38780146" w:rsidR="00067F8C" w:rsidRPr="00067F8C" w:rsidRDefault="00067F8C" w:rsidP="00067F8C">
            <w:pPr>
              <w:rPr>
                <w:rFonts w:cs="Arial"/>
              </w:rPr>
            </w:pPr>
            <w:r w:rsidRPr="00067F8C">
              <w:rPr>
                <w:rFonts w:cs="Arial"/>
                <w:b/>
                <w:bCs/>
              </w:rPr>
              <w:t xml:space="preserve">амлодипин/ </w:t>
            </w:r>
            <w:r w:rsidRPr="00067F8C">
              <w:rPr>
                <w:rFonts w:cs="Arial"/>
                <w:b/>
                <w:bCs/>
              </w:rPr>
              <w:lastRenderedPageBreak/>
              <w:t>валсартан/ НСТ</w:t>
            </w:r>
          </w:p>
        </w:tc>
        <w:tc>
          <w:tcPr>
            <w:tcW w:w="1353" w:type="dxa"/>
          </w:tcPr>
          <w:p w14:paraId="2A409508" w14:textId="6ED5B4B7" w:rsidR="00067F8C" w:rsidRPr="00067F8C" w:rsidRDefault="00067F8C" w:rsidP="00067F8C">
            <w:pPr>
              <w:rPr>
                <w:rFonts w:cs="Arial"/>
              </w:rPr>
            </w:pPr>
            <w:r w:rsidRPr="00067F8C">
              <w:rPr>
                <w:rFonts w:cs="Arial"/>
                <w:b/>
                <w:bCs/>
              </w:rPr>
              <w:lastRenderedPageBreak/>
              <w:t>амлодипин</w:t>
            </w:r>
          </w:p>
        </w:tc>
        <w:tc>
          <w:tcPr>
            <w:tcW w:w="1285" w:type="dxa"/>
          </w:tcPr>
          <w:p w14:paraId="0AA2115A" w14:textId="1782CBF7" w:rsidR="00067F8C" w:rsidRPr="00067F8C" w:rsidRDefault="00067F8C" w:rsidP="00067F8C">
            <w:pPr>
              <w:rPr>
                <w:rFonts w:cs="Arial"/>
              </w:rPr>
            </w:pPr>
            <w:r w:rsidRPr="00067F8C">
              <w:rPr>
                <w:rFonts w:cs="Arial"/>
                <w:b/>
                <w:bCs/>
              </w:rPr>
              <w:t>валсартан</w:t>
            </w:r>
          </w:p>
        </w:tc>
        <w:tc>
          <w:tcPr>
            <w:tcW w:w="1285" w:type="dxa"/>
          </w:tcPr>
          <w:p w14:paraId="0EB3C6C3" w14:textId="0FD78366" w:rsidR="00067F8C" w:rsidRPr="00067F8C" w:rsidRDefault="00067F8C" w:rsidP="00067F8C">
            <w:pPr>
              <w:rPr>
                <w:rFonts w:cs="Arial"/>
              </w:rPr>
            </w:pPr>
            <w:r w:rsidRPr="00067F8C">
              <w:rPr>
                <w:rFonts w:cs="Arial"/>
                <w:b/>
                <w:bCs/>
              </w:rPr>
              <w:t>НСТ</w:t>
            </w:r>
          </w:p>
        </w:tc>
      </w:tr>
      <w:tr w:rsidR="00067F8C" w14:paraId="1BA6DD38" w14:textId="21DCE5C8" w:rsidTr="00067F8C">
        <w:tc>
          <w:tcPr>
            <w:tcW w:w="1928" w:type="dxa"/>
          </w:tcPr>
          <w:p w14:paraId="0532B648" w14:textId="053587DE" w:rsidR="00067F8C" w:rsidRPr="00067F8C" w:rsidRDefault="00067F8C" w:rsidP="00067F8C">
            <w:pPr>
              <w:rPr>
                <w:rFonts w:cs="Arial"/>
              </w:rPr>
            </w:pPr>
            <w:r w:rsidRPr="00067F8C">
              <w:rPr>
                <w:rFonts w:cs="Arial"/>
              </w:rPr>
              <w:t>Неоплазми - доброкачествени, злокачествени и неопределени (вкл. кисти и полипи)</w:t>
            </w:r>
          </w:p>
        </w:tc>
        <w:tc>
          <w:tcPr>
            <w:tcW w:w="2315" w:type="dxa"/>
          </w:tcPr>
          <w:p w14:paraId="05879B7C" w14:textId="71A9FD47" w:rsidR="00067F8C" w:rsidRPr="00067F8C" w:rsidRDefault="00067F8C" w:rsidP="00067F8C">
            <w:pPr>
              <w:rPr>
                <w:rFonts w:cs="Arial"/>
              </w:rPr>
            </w:pPr>
            <w:r w:rsidRPr="00067F8C">
              <w:rPr>
                <w:rFonts w:cs="Arial"/>
              </w:rPr>
              <w:t>Немеланомен рак на кожата (базалноклегьчен карцином сквамозноклетъчен карцином)</w:t>
            </w:r>
          </w:p>
        </w:tc>
        <w:tc>
          <w:tcPr>
            <w:tcW w:w="1410" w:type="dxa"/>
          </w:tcPr>
          <w:p w14:paraId="3E64A7C8" w14:textId="21667E63" w:rsidR="00067F8C" w:rsidRPr="00067F8C" w:rsidRDefault="00067F8C" w:rsidP="00067F8C">
            <w:pPr>
              <w:rPr>
                <w:rFonts w:cs="Arial"/>
              </w:rPr>
            </w:pPr>
            <w:r w:rsidRPr="00067F8C">
              <w:rPr>
                <w:rFonts w:cs="Arial"/>
                <w:b/>
                <w:bCs/>
              </w:rPr>
              <w:t>-</w:t>
            </w:r>
          </w:p>
        </w:tc>
        <w:tc>
          <w:tcPr>
            <w:tcW w:w="1353" w:type="dxa"/>
          </w:tcPr>
          <w:p w14:paraId="3685854A" w14:textId="740B5D86" w:rsidR="00067F8C" w:rsidRPr="00067F8C" w:rsidRDefault="00067F8C" w:rsidP="00067F8C">
            <w:pPr>
              <w:rPr>
                <w:rFonts w:cs="Arial"/>
              </w:rPr>
            </w:pPr>
            <w:r w:rsidRPr="00067F8C">
              <w:rPr>
                <w:rFonts w:cs="Arial"/>
                <w:b/>
                <w:bCs/>
              </w:rPr>
              <w:t>-</w:t>
            </w:r>
          </w:p>
        </w:tc>
        <w:tc>
          <w:tcPr>
            <w:tcW w:w="1285" w:type="dxa"/>
          </w:tcPr>
          <w:p w14:paraId="3B57355C" w14:textId="730FDB68" w:rsidR="00067F8C" w:rsidRPr="00067F8C" w:rsidRDefault="00067F8C" w:rsidP="00067F8C">
            <w:pPr>
              <w:rPr>
                <w:rFonts w:cs="Arial"/>
              </w:rPr>
            </w:pPr>
            <w:r w:rsidRPr="00067F8C">
              <w:rPr>
                <w:rFonts w:cs="Arial"/>
                <w:b/>
                <w:bCs/>
              </w:rPr>
              <w:t>-</w:t>
            </w:r>
          </w:p>
        </w:tc>
        <w:tc>
          <w:tcPr>
            <w:tcW w:w="1285" w:type="dxa"/>
          </w:tcPr>
          <w:p w14:paraId="42611D31" w14:textId="77777777" w:rsidR="00067F8C" w:rsidRPr="00067F8C" w:rsidRDefault="00067F8C" w:rsidP="00067F8C">
            <w:pPr>
              <w:rPr>
                <w:rFonts w:cs="Arial"/>
              </w:rPr>
            </w:pPr>
            <w:r w:rsidRPr="00067F8C">
              <w:rPr>
                <w:rFonts w:cs="Arial"/>
              </w:rPr>
              <w:t>с неи</w:t>
            </w:r>
            <w:r w:rsidRPr="00067F8C">
              <w:rPr>
                <w:rFonts w:cs="Arial"/>
                <w:u w:val="single"/>
              </w:rPr>
              <w:t>звестн</w:t>
            </w:r>
            <w:r w:rsidRPr="00067F8C">
              <w:rPr>
                <w:rFonts w:cs="Arial"/>
              </w:rPr>
              <w:t>а</w:t>
            </w:r>
          </w:p>
          <w:p w14:paraId="3267F350" w14:textId="22A9B6BF" w:rsidR="00067F8C" w:rsidRPr="00067F8C" w:rsidRDefault="00067F8C" w:rsidP="00067F8C">
            <w:pPr>
              <w:rPr>
                <w:rFonts w:cs="Arial"/>
              </w:rPr>
            </w:pPr>
            <w:r w:rsidRPr="00067F8C">
              <w:rPr>
                <w:rFonts w:cs="Arial"/>
              </w:rPr>
              <w:t>честота</w:t>
            </w:r>
          </w:p>
        </w:tc>
      </w:tr>
      <w:tr w:rsidR="00067F8C" w14:paraId="45128479" w14:textId="58EE0CBE" w:rsidTr="00067F8C">
        <w:tc>
          <w:tcPr>
            <w:tcW w:w="1928" w:type="dxa"/>
            <w:vMerge w:val="restart"/>
          </w:tcPr>
          <w:p w14:paraId="6B817C2A" w14:textId="0940ED6A" w:rsidR="00067F8C" w:rsidRDefault="00067F8C" w:rsidP="00067F8C">
            <w:r>
              <w:t>Нарушения на кръвта и лимфната система</w:t>
            </w:r>
          </w:p>
        </w:tc>
        <w:tc>
          <w:tcPr>
            <w:tcW w:w="2315" w:type="dxa"/>
            <w:vAlign w:val="bottom"/>
          </w:tcPr>
          <w:p w14:paraId="61855AC1" w14:textId="1AE0B415" w:rsidR="00067F8C" w:rsidRDefault="00067F8C" w:rsidP="00067F8C">
            <w:r>
              <w:t>Агранулоцитоза, костно-мозъчна недостатъчност</w:t>
            </w:r>
          </w:p>
        </w:tc>
        <w:tc>
          <w:tcPr>
            <w:tcW w:w="1410" w:type="dxa"/>
          </w:tcPr>
          <w:p w14:paraId="53F795EC" w14:textId="3969426D" w:rsidR="00067F8C" w:rsidRDefault="00067F8C" w:rsidP="00067F8C">
            <w:r>
              <w:t>—</w:t>
            </w:r>
          </w:p>
        </w:tc>
        <w:tc>
          <w:tcPr>
            <w:tcW w:w="1353" w:type="dxa"/>
          </w:tcPr>
          <w:p w14:paraId="5C3F6995" w14:textId="16261D4D" w:rsidR="00067F8C" w:rsidRDefault="00067F8C" w:rsidP="00067F8C">
            <w:r>
              <w:t>—</w:t>
            </w:r>
          </w:p>
        </w:tc>
        <w:tc>
          <w:tcPr>
            <w:tcW w:w="1285" w:type="dxa"/>
          </w:tcPr>
          <w:p w14:paraId="07C253B9" w14:textId="4F3ED44F" w:rsidR="00067F8C" w:rsidRDefault="00067F8C" w:rsidP="00067F8C">
            <w:r>
              <w:t>—</w:t>
            </w:r>
          </w:p>
        </w:tc>
        <w:tc>
          <w:tcPr>
            <w:tcW w:w="1285" w:type="dxa"/>
          </w:tcPr>
          <w:p w14:paraId="3F6BB635" w14:textId="3863C386" w:rsidR="00067F8C" w:rsidRDefault="00067F8C" w:rsidP="00067F8C">
            <w:r>
              <w:t>Много редки</w:t>
            </w:r>
          </w:p>
        </w:tc>
      </w:tr>
      <w:tr w:rsidR="00067F8C" w14:paraId="0BF7665C" w14:textId="2239D949" w:rsidTr="00067F8C">
        <w:tc>
          <w:tcPr>
            <w:tcW w:w="1928" w:type="dxa"/>
            <w:vMerge/>
          </w:tcPr>
          <w:p w14:paraId="7270EC7F" w14:textId="77777777" w:rsidR="00067F8C" w:rsidRDefault="00067F8C" w:rsidP="00067F8C"/>
        </w:tc>
        <w:tc>
          <w:tcPr>
            <w:tcW w:w="2315" w:type="dxa"/>
          </w:tcPr>
          <w:p w14:paraId="712DBC78" w14:textId="6650C9F0" w:rsidR="00067F8C" w:rsidRDefault="00067F8C" w:rsidP="00067F8C">
            <w:r>
              <w:t>Понижен хемоглобин и хематокрит</w:t>
            </w:r>
          </w:p>
        </w:tc>
        <w:tc>
          <w:tcPr>
            <w:tcW w:w="1410" w:type="dxa"/>
          </w:tcPr>
          <w:p w14:paraId="02A43D03" w14:textId="445FE95C" w:rsidR="00067F8C" w:rsidRDefault="00067F8C" w:rsidP="00067F8C">
            <w:r>
              <w:t>—</w:t>
            </w:r>
          </w:p>
        </w:tc>
        <w:tc>
          <w:tcPr>
            <w:tcW w:w="1353" w:type="dxa"/>
          </w:tcPr>
          <w:p w14:paraId="71C5417A" w14:textId="2E883ADA" w:rsidR="00067F8C" w:rsidRDefault="00067F8C" w:rsidP="00067F8C">
            <w:r>
              <w:t>—</w:t>
            </w:r>
          </w:p>
        </w:tc>
        <w:tc>
          <w:tcPr>
            <w:tcW w:w="1285" w:type="dxa"/>
            <w:vAlign w:val="bottom"/>
          </w:tcPr>
          <w:p w14:paraId="376DD7AA" w14:textId="3B467B29" w:rsidR="00067F8C" w:rsidRDefault="00067F8C" w:rsidP="00067F8C">
            <w:r>
              <w:t>с неизвестна честота</w:t>
            </w:r>
          </w:p>
        </w:tc>
        <w:tc>
          <w:tcPr>
            <w:tcW w:w="1285" w:type="dxa"/>
          </w:tcPr>
          <w:p w14:paraId="20518AAE" w14:textId="19EFB60E" w:rsidR="00067F8C" w:rsidRDefault="00067F8C" w:rsidP="00067F8C">
            <w:r>
              <w:t>—</w:t>
            </w:r>
          </w:p>
        </w:tc>
      </w:tr>
      <w:tr w:rsidR="00067F8C" w14:paraId="5F6B9432" w14:textId="734201C9" w:rsidTr="00067F8C">
        <w:tc>
          <w:tcPr>
            <w:tcW w:w="1928" w:type="dxa"/>
            <w:vMerge/>
          </w:tcPr>
          <w:p w14:paraId="2D1E837B" w14:textId="77777777" w:rsidR="00067F8C" w:rsidRDefault="00067F8C" w:rsidP="00067F8C"/>
        </w:tc>
        <w:tc>
          <w:tcPr>
            <w:tcW w:w="2315" w:type="dxa"/>
          </w:tcPr>
          <w:p w14:paraId="06A6D809" w14:textId="1C27E89E" w:rsidR="00067F8C" w:rsidRDefault="00067F8C" w:rsidP="00067F8C">
            <w:r>
              <w:t>Хемолитична анемия</w:t>
            </w:r>
          </w:p>
        </w:tc>
        <w:tc>
          <w:tcPr>
            <w:tcW w:w="1410" w:type="dxa"/>
          </w:tcPr>
          <w:p w14:paraId="49BA7649" w14:textId="4213AB59" w:rsidR="00067F8C" w:rsidRDefault="00067F8C" w:rsidP="00067F8C">
            <w:r>
              <w:t>—</w:t>
            </w:r>
          </w:p>
        </w:tc>
        <w:tc>
          <w:tcPr>
            <w:tcW w:w="1353" w:type="dxa"/>
          </w:tcPr>
          <w:p w14:paraId="11589E06" w14:textId="77777777" w:rsidR="00067F8C" w:rsidRDefault="00067F8C" w:rsidP="00067F8C"/>
        </w:tc>
        <w:tc>
          <w:tcPr>
            <w:tcW w:w="1285" w:type="dxa"/>
          </w:tcPr>
          <w:p w14:paraId="0FB2F4F2" w14:textId="07A146C8" w:rsidR="00067F8C" w:rsidRDefault="00067F8C" w:rsidP="00067F8C">
            <w:r>
              <w:t>--</w:t>
            </w:r>
          </w:p>
        </w:tc>
        <w:tc>
          <w:tcPr>
            <w:tcW w:w="1285" w:type="dxa"/>
            <w:vAlign w:val="bottom"/>
          </w:tcPr>
          <w:p w14:paraId="464B6E49" w14:textId="51252B24" w:rsidR="00067F8C" w:rsidRDefault="00067F8C" w:rsidP="00067F8C">
            <w:r>
              <w:t>Много редки</w:t>
            </w:r>
          </w:p>
        </w:tc>
      </w:tr>
      <w:tr w:rsidR="00067F8C" w14:paraId="2EC2662F" w14:textId="56D2C082" w:rsidTr="00067F8C">
        <w:tc>
          <w:tcPr>
            <w:tcW w:w="1928" w:type="dxa"/>
            <w:vMerge/>
          </w:tcPr>
          <w:p w14:paraId="3D21296A" w14:textId="77777777" w:rsidR="00067F8C" w:rsidRDefault="00067F8C" w:rsidP="00067F8C"/>
        </w:tc>
        <w:tc>
          <w:tcPr>
            <w:tcW w:w="2315" w:type="dxa"/>
          </w:tcPr>
          <w:p w14:paraId="3C3EACE3" w14:textId="19F4DEAB" w:rsidR="00067F8C" w:rsidRDefault="00067F8C" w:rsidP="00067F8C">
            <w:r>
              <w:t>Левкопения</w:t>
            </w:r>
          </w:p>
        </w:tc>
        <w:tc>
          <w:tcPr>
            <w:tcW w:w="1410" w:type="dxa"/>
          </w:tcPr>
          <w:p w14:paraId="4B7B5116" w14:textId="620F10BF" w:rsidR="00067F8C" w:rsidRDefault="00067F8C" w:rsidP="00067F8C">
            <w:r>
              <w:t>—</w:t>
            </w:r>
          </w:p>
        </w:tc>
        <w:tc>
          <w:tcPr>
            <w:tcW w:w="1353" w:type="dxa"/>
            <w:vAlign w:val="bottom"/>
          </w:tcPr>
          <w:p w14:paraId="54E2A3EA" w14:textId="77026C4A" w:rsidR="00067F8C" w:rsidRDefault="00067F8C" w:rsidP="00067F8C">
            <w:r>
              <w:t>Много редки</w:t>
            </w:r>
          </w:p>
        </w:tc>
        <w:tc>
          <w:tcPr>
            <w:tcW w:w="1285" w:type="dxa"/>
          </w:tcPr>
          <w:p w14:paraId="15B72991" w14:textId="77777777" w:rsidR="00067F8C" w:rsidRDefault="00067F8C" w:rsidP="00067F8C"/>
        </w:tc>
        <w:tc>
          <w:tcPr>
            <w:tcW w:w="1285" w:type="dxa"/>
            <w:vAlign w:val="bottom"/>
          </w:tcPr>
          <w:p w14:paraId="6E301AD5" w14:textId="33014B38" w:rsidR="00067F8C" w:rsidRDefault="00067F8C" w:rsidP="00067F8C">
            <w:r>
              <w:t>Много редки</w:t>
            </w:r>
          </w:p>
        </w:tc>
      </w:tr>
      <w:tr w:rsidR="00067F8C" w14:paraId="0982CE7E" w14:textId="468254E4" w:rsidTr="00067F8C">
        <w:tc>
          <w:tcPr>
            <w:tcW w:w="1928" w:type="dxa"/>
            <w:vMerge/>
          </w:tcPr>
          <w:p w14:paraId="72D6EFFD" w14:textId="77777777" w:rsidR="00067F8C" w:rsidRDefault="00067F8C" w:rsidP="00067F8C"/>
        </w:tc>
        <w:tc>
          <w:tcPr>
            <w:tcW w:w="2315" w:type="dxa"/>
          </w:tcPr>
          <w:p w14:paraId="3AC1B1B9" w14:textId="53AF7264" w:rsidR="00067F8C" w:rsidRDefault="00067F8C" w:rsidP="00067F8C">
            <w:r>
              <w:t>Неутропения</w:t>
            </w:r>
          </w:p>
        </w:tc>
        <w:tc>
          <w:tcPr>
            <w:tcW w:w="1410" w:type="dxa"/>
          </w:tcPr>
          <w:p w14:paraId="33CBE6F1" w14:textId="77777777" w:rsidR="00067F8C" w:rsidRDefault="00067F8C" w:rsidP="00067F8C"/>
        </w:tc>
        <w:tc>
          <w:tcPr>
            <w:tcW w:w="1353" w:type="dxa"/>
          </w:tcPr>
          <w:p w14:paraId="30677222" w14:textId="0CC4585F" w:rsidR="00067F8C" w:rsidRDefault="00067F8C" w:rsidP="00067F8C">
            <w:r>
              <w:t>—</w:t>
            </w:r>
          </w:p>
        </w:tc>
        <w:tc>
          <w:tcPr>
            <w:tcW w:w="1285" w:type="dxa"/>
            <w:vAlign w:val="bottom"/>
          </w:tcPr>
          <w:p w14:paraId="0B92603E" w14:textId="637EF985" w:rsidR="00067F8C" w:rsidRDefault="00067F8C" w:rsidP="00067F8C">
            <w:r>
              <w:t>С неизвестна честота</w:t>
            </w:r>
          </w:p>
        </w:tc>
        <w:tc>
          <w:tcPr>
            <w:tcW w:w="1285" w:type="dxa"/>
          </w:tcPr>
          <w:p w14:paraId="10FF7DE1" w14:textId="19374853" w:rsidR="00067F8C" w:rsidRDefault="00067F8C" w:rsidP="00067F8C">
            <w:r>
              <w:t>—</w:t>
            </w:r>
          </w:p>
        </w:tc>
      </w:tr>
      <w:tr w:rsidR="00067F8C" w14:paraId="44CBF6C1" w14:textId="348CEC6B" w:rsidTr="00067F8C">
        <w:tc>
          <w:tcPr>
            <w:tcW w:w="1928" w:type="dxa"/>
            <w:vMerge/>
          </w:tcPr>
          <w:p w14:paraId="7A387270" w14:textId="77777777" w:rsidR="00067F8C" w:rsidRDefault="00067F8C" w:rsidP="00067F8C"/>
        </w:tc>
        <w:tc>
          <w:tcPr>
            <w:tcW w:w="2315" w:type="dxa"/>
          </w:tcPr>
          <w:p w14:paraId="628B3B81" w14:textId="78DE45EE" w:rsidR="00067F8C" w:rsidRDefault="00067F8C" w:rsidP="00067F8C">
            <w:r>
              <w:t>Тромбоцитопения, понякога с пурпура</w:t>
            </w:r>
          </w:p>
        </w:tc>
        <w:tc>
          <w:tcPr>
            <w:tcW w:w="1410" w:type="dxa"/>
          </w:tcPr>
          <w:p w14:paraId="1276B7C8" w14:textId="022DBAFE" w:rsidR="00067F8C" w:rsidRDefault="00067F8C" w:rsidP="00067F8C">
            <w:r>
              <w:t>—</w:t>
            </w:r>
          </w:p>
        </w:tc>
        <w:tc>
          <w:tcPr>
            <w:tcW w:w="1353" w:type="dxa"/>
          </w:tcPr>
          <w:p w14:paraId="6F75270E" w14:textId="2F6B5BBF" w:rsidR="00067F8C" w:rsidRDefault="00067F8C" w:rsidP="00067F8C">
            <w:r>
              <w:t>Много редки</w:t>
            </w:r>
          </w:p>
        </w:tc>
        <w:tc>
          <w:tcPr>
            <w:tcW w:w="1285" w:type="dxa"/>
            <w:vAlign w:val="bottom"/>
          </w:tcPr>
          <w:p w14:paraId="7C683526" w14:textId="44AB6E14" w:rsidR="00067F8C" w:rsidRDefault="00067F8C" w:rsidP="00067F8C">
            <w:r>
              <w:t>С неизвестна честота</w:t>
            </w:r>
          </w:p>
        </w:tc>
        <w:tc>
          <w:tcPr>
            <w:tcW w:w="1285" w:type="dxa"/>
          </w:tcPr>
          <w:p w14:paraId="1D5689E2" w14:textId="7FAACEE0" w:rsidR="00067F8C" w:rsidRDefault="00067F8C" w:rsidP="00067F8C">
            <w:r>
              <w:t>Редки</w:t>
            </w:r>
          </w:p>
        </w:tc>
      </w:tr>
      <w:tr w:rsidR="00067F8C" w14:paraId="43B2EDD0" w14:textId="1BF461BF" w:rsidTr="00067F8C">
        <w:tc>
          <w:tcPr>
            <w:tcW w:w="1928" w:type="dxa"/>
            <w:vMerge/>
          </w:tcPr>
          <w:p w14:paraId="5FC61F01" w14:textId="77777777" w:rsidR="00067F8C" w:rsidRDefault="00067F8C" w:rsidP="00067F8C"/>
        </w:tc>
        <w:tc>
          <w:tcPr>
            <w:tcW w:w="2315" w:type="dxa"/>
          </w:tcPr>
          <w:p w14:paraId="4EA061D9" w14:textId="56CF70DE" w:rsidR="00067F8C" w:rsidRDefault="00067F8C" w:rsidP="00067F8C">
            <w:r>
              <w:t>Апластична анемия</w:t>
            </w:r>
          </w:p>
        </w:tc>
        <w:tc>
          <w:tcPr>
            <w:tcW w:w="1410" w:type="dxa"/>
          </w:tcPr>
          <w:p w14:paraId="79D69EAA" w14:textId="6F29DA79" w:rsidR="00067F8C" w:rsidRDefault="00067F8C" w:rsidP="00067F8C">
            <w:r>
              <w:t>—</w:t>
            </w:r>
          </w:p>
        </w:tc>
        <w:tc>
          <w:tcPr>
            <w:tcW w:w="1353" w:type="dxa"/>
          </w:tcPr>
          <w:p w14:paraId="3991E1FC" w14:textId="33AF4E64" w:rsidR="00067F8C" w:rsidRDefault="00067F8C" w:rsidP="00067F8C">
            <w:r>
              <w:t>—</w:t>
            </w:r>
          </w:p>
        </w:tc>
        <w:tc>
          <w:tcPr>
            <w:tcW w:w="1285" w:type="dxa"/>
          </w:tcPr>
          <w:p w14:paraId="2C974EB3" w14:textId="675F24AC" w:rsidR="00067F8C" w:rsidRDefault="00067F8C" w:rsidP="00067F8C">
            <w:r>
              <w:t>-</w:t>
            </w:r>
          </w:p>
        </w:tc>
        <w:tc>
          <w:tcPr>
            <w:tcW w:w="1285" w:type="dxa"/>
            <w:vAlign w:val="bottom"/>
          </w:tcPr>
          <w:p w14:paraId="09568A2C" w14:textId="480ECC3A" w:rsidR="00067F8C" w:rsidRDefault="00067F8C" w:rsidP="00067F8C">
            <w:r>
              <w:t>С неизвестна честота</w:t>
            </w:r>
          </w:p>
        </w:tc>
      </w:tr>
      <w:tr w:rsidR="00067F8C" w14:paraId="0631C487" w14:textId="57FF6CC9" w:rsidTr="00067F8C">
        <w:tc>
          <w:tcPr>
            <w:tcW w:w="1928" w:type="dxa"/>
          </w:tcPr>
          <w:p w14:paraId="425A14A9" w14:textId="7ABD9C91" w:rsidR="00067F8C" w:rsidRDefault="00067F8C" w:rsidP="00067F8C">
            <w:r>
              <w:t>Нарушения на имунната система</w:t>
            </w:r>
          </w:p>
        </w:tc>
        <w:tc>
          <w:tcPr>
            <w:tcW w:w="2315" w:type="dxa"/>
          </w:tcPr>
          <w:p w14:paraId="14D777E8" w14:textId="572C5C2A" w:rsidR="00067F8C" w:rsidRDefault="00067F8C" w:rsidP="00067F8C">
            <w:r>
              <w:t>Свръхчувствителност</w:t>
            </w:r>
          </w:p>
        </w:tc>
        <w:tc>
          <w:tcPr>
            <w:tcW w:w="1410" w:type="dxa"/>
          </w:tcPr>
          <w:p w14:paraId="291FB0F6" w14:textId="5DB92048" w:rsidR="00067F8C" w:rsidRDefault="00067F8C" w:rsidP="00067F8C"/>
        </w:tc>
        <w:tc>
          <w:tcPr>
            <w:tcW w:w="1353" w:type="dxa"/>
          </w:tcPr>
          <w:p w14:paraId="3FD49141" w14:textId="1D2F4A2C" w:rsidR="00067F8C" w:rsidRDefault="00067F8C" w:rsidP="00067F8C">
            <w:r>
              <w:t>Много редки</w:t>
            </w:r>
          </w:p>
        </w:tc>
        <w:tc>
          <w:tcPr>
            <w:tcW w:w="1285" w:type="dxa"/>
            <w:vAlign w:val="bottom"/>
          </w:tcPr>
          <w:p w14:paraId="58D533D1" w14:textId="3A3D3900" w:rsidR="00067F8C" w:rsidRDefault="00067F8C" w:rsidP="00067F8C">
            <w:r>
              <w:t>с неизвестна честота</w:t>
            </w:r>
          </w:p>
        </w:tc>
        <w:tc>
          <w:tcPr>
            <w:tcW w:w="1285" w:type="dxa"/>
          </w:tcPr>
          <w:p w14:paraId="7CFD3AB3" w14:textId="59C0859F" w:rsidR="00067F8C" w:rsidRDefault="00067F8C" w:rsidP="00067F8C">
            <w:r>
              <w:t>Много редки</w:t>
            </w:r>
          </w:p>
        </w:tc>
      </w:tr>
      <w:tr w:rsidR="00067F8C" w14:paraId="29F6A212" w14:textId="19C1E382" w:rsidTr="00067F8C">
        <w:tc>
          <w:tcPr>
            <w:tcW w:w="1928" w:type="dxa"/>
            <w:vMerge w:val="restart"/>
          </w:tcPr>
          <w:p w14:paraId="3E4D1C3A" w14:textId="12C3ABB4" w:rsidR="00067F8C" w:rsidRPr="00067F8C" w:rsidRDefault="00067F8C" w:rsidP="00067F8C">
            <w:pPr>
              <w:rPr>
                <w:rFonts w:cs="Arial"/>
              </w:rPr>
            </w:pPr>
            <w:r w:rsidRPr="00067F8C">
              <w:rPr>
                <w:rFonts w:cs="Arial"/>
              </w:rPr>
              <w:t>Нарушения на метаболизма и храненето</w:t>
            </w:r>
          </w:p>
        </w:tc>
        <w:tc>
          <w:tcPr>
            <w:tcW w:w="2315" w:type="dxa"/>
          </w:tcPr>
          <w:p w14:paraId="2F40A4DA" w14:textId="779EC20C" w:rsidR="00067F8C" w:rsidRPr="00067F8C" w:rsidRDefault="00067F8C" w:rsidP="00067F8C">
            <w:pPr>
              <w:rPr>
                <w:rFonts w:cs="Arial"/>
              </w:rPr>
            </w:pPr>
            <w:r w:rsidRPr="00067F8C">
              <w:rPr>
                <w:rFonts w:cs="Arial"/>
              </w:rPr>
              <w:t>Анорексия</w:t>
            </w:r>
          </w:p>
        </w:tc>
        <w:tc>
          <w:tcPr>
            <w:tcW w:w="1410" w:type="dxa"/>
          </w:tcPr>
          <w:p w14:paraId="5E01197B" w14:textId="20874644" w:rsidR="00067F8C" w:rsidRPr="00067F8C" w:rsidRDefault="00067F8C" w:rsidP="00067F8C">
            <w:pPr>
              <w:rPr>
                <w:rFonts w:cs="Arial"/>
              </w:rPr>
            </w:pPr>
            <w:r w:rsidRPr="00067F8C">
              <w:rPr>
                <w:rFonts w:cs="Arial"/>
              </w:rPr>
              <w:t>Нечести</w:t>
            </w:r>
          </w:p>
        </w:tc>
        <w:tc>
          <w:tcPr>
            <w:tcW w:w="1353" w:type="dxa"/>
            <w:vAlign w:val="center"/>
          </w:tcPr>
          <w:p w14:paraId="6B3B7F2A" w14:textId="009F5495" w:rsidR="00067F8C" w:rsidRPr="00067F8C" w:rsidRDefault="00067F8C" w:rsidP="00067F8C">
            <w:pPr>
              <w:rPr>
                <w:rFonts w:cs="Arial"/>
              </w:rPr>
            </w:pPr>
            <w:r w:rsidRPr="00067F8C">
              <w:rPr>
                <w:rFonts w:cs="Arial"/>
              </w:rPr>
              <w:t>—</w:t>
            </w:r>
          </w:p>
        </w:tc>
        <w:tc>
          <w:tcPr>
            <w:tcW w:w="1285" w:type="dxa"/>
            <w:vAlign w:val="center"/>
          </w:tcPr>
          <w:p w14:paraId="648A5548" w14:textId="7B7C7C3E" w:rsidR="00067F8C" w:rsidRPr="00067F8C" w:rsidRDefault="00067F8C" w:rsidP="00067F8C">
            <w:pPr>
              <w:rPr>
                <w:rFonts w:cs="Arial"/>
              </w:rPr>
            </w:pPr>
            <w:r w:rsidRPr="00067F8C">
              <w:rPr>
                <w:rFonts w:cs="Arial"/>
              </w:rPr>
              <w:t>—</w:t>
            </w:r>
          </w:p>
        </w:tc>
        <w:tc>
          <w:tcPr>
            <w:tcW w:w="1285" w:type="dxa"/>
          </w:tcPr>
          <w:p w14:paraId="3E41BD15" w14:textId="77777777" w:rsidR="00067F8C" w:rsidRPr="00067F8C" w:rsidRDefault="00067F8C" w:rsidP="00067F8C">
            <w:pPr>
              <w:rPr>
                <w:rFonts w:cs="Arial"/>
              </w:rPr>
            </w:pPr>
          </w:p>
        </w:tc>
      </w:tr>
      <w:tr w:rsidR="00067F8C" w14:paraId="6C2FC147" w14:textId="7AFF93B6" w:rsidTr="00067F8C">
        <w:tc>
          <w:tcPr>
            <w:tcW w:w="1928" w:type="dxa"/>
            <w:vMerge/>
          </w:tcPr>
          <w:p w14:paraId="75B44A21" w14:textId="77777777" w:rsidR="00067F8C" w:rsidRPr="00067F8C" w:rsidRDefault="00067F8C" w:rsidP="00067F8C">
            <w:pPr>
              <w:rPr>
                <w:rFonts w:cs="Arial"/>
              </w:rPr>
            </w:pPr>
          </w:p>
        </w:tc>
        <w:tc>
          <w:tcPr>
            <w:tcW w:w="2315" w:type="dxa"/>
            <w:vAlign w:val="bottom"/>
          </w:tcPr>
          <w:p w14:paraId="208CB9AB" w14:textId="71B7457E" w:rsidR="00067F8C" w:rsidRPr="00067F8C" w:rsidRDefault="00067F8C" w:rsidP="00067F8C">
            <w:pPr>
              <w:rPr>
                <w:rFonts w:cs="Arial"/>
              </w:rPr>
            </w:pPr>
            <w:r w:rsidRPr="00067F8C">
              <w:rPr>
                <w:rFonts w:cs="Arial"/>
              </w:rPr>
              <w:t>Хиперкалциемия</w:t>
            </w:r>
          </w:p>
        </w:tc>
        <w:tc>
          <w:tcPr>
            <w:tcW w:w="1410" w:type="dxa"/>
          </w:tcPr>
          <w:p w14:paraId="51BB9B54" w14:textId="1EF1D89A" w:rsidR="00067F8C" w:rsidRPr="00067F8C" w:rsidRDefault="00067F8C" w:rsidP="00067F8C">
            <w:pPr>
              <w:rPr>
                <w:rFonts w:cs="Arial"/>
              </w:rPr>
            </w:pPr>
            <w:r w:rsidRPr="00067F8C">
              <w:rPr>
                <w:rFonts w:cs="Arial"/>
              </w:rPr>
              <w:t>Нечести</w:t>
            </w:r>
          </w:p>
        </w:tc>
        <w:tc>
          <w:tcPr>
            <w:tcW w:w="1353" w:type="dxa"/>
            <w:vAlign w:val="bottom"/>
          </w:tcPr>
          <w:p w14:paraId="2542C6ED" w14:textId="1734C21C" w:rsidR="00067F8C" w:rsidRPr="00067F8C" w:rsidRDefault="00067F8C" w:rsidP="00067F8C">
            <w:pPr>
              <w:rPr>
                <w:rFonts w:cs="Arial"/>
              </w:rPr>
            </w:pPr>
            <w:r>
              <w:rPr>
                <w:rFonts w:cs="Arial"/>
              </w:rPr>
              <w:t>-</w:t>
            </w:r>
          </w:p>
        </w:tc>
        <w:tc>
          <w:tcPr>
            <w:tcW w:w="1285" w:type="dxa"/>
            <w:vAlign w:val="bottom"/>
          </w:tcPr>
          <w:p w14:paraId="0DD62AAC" w14:textId="4BE62B85" w:rsidR="00067F8C" w:rsidRPr="00067F8C" w:rsidRDefault="00067F8C" w:rsidP="00067F8C">
            <w:pPr>
              <w:rPr>
                <w:rFonts w:cs="Arial"/>
              </w:rPr>
            </w:pPr>
            <w:r w:rsidRPr="00067F8C">
              <w:rPr>
                <w:rFonts w:cs="Arial"/>
              </w:rPr>
              <w:t>—</w:t>
            </w:r>
          </w:p>
        </w:tc>
        <w:tc>
          <w:tcPr>
            <w:tcW w:w="1285" w:type="dxa"/>
            <w:vAlign w:val="bottom"/>
          </w:tcPr>
          <w:p w14:paraId="39D29917" w14:textId="58206D00" w:rsidR="00067F8C" w:rsidRPr="00067F8C" w:rsidRDefault="00067F8C" w:rsidP="00067F8C">
            <w:pPr>
              <w:rPr>
                <w:rFonts w:cs="Arial"/>
              </w:rPr>
            </w:pPr>
            <w:r w:rsidRPr="00067F8C">
              <w:rPr>
                <w:rFonts w:cs="Arial"/>
              </w:rPr>
              <w:t>Редки</w:t>
            </w:r>
          </w:p>
        </w:tc>
      </w:tr>
      <w:tr w:rsidR="00067F8C" w14:paraId="60B0B5E1" w14:textId="5F47D774" w:rsidTr="00067F8C">
        <w:tc>
          <w:tcPr>
            <w:tcW w:w="1928" w:type="dxa"/>
            <w:vMerge/>
          </w:tcPr>
          <w:p w14:paraId="7F16B4DA" w14:textId="77777777" w:rsidR="00067F8C" w:rsidRPr="00067F8C" w:rsidRDefault="00067F8C" w:rsidP="00067F8C">
            <w:pPr>
              <w:rPr>
                <w:rFonts w:cs="Arial"/>
              </w:rPr>
            </w:pPr>
          </w:p>
        </w:tc>
        <w:tc>
          <w:tcPr>
            <w:tcW w:w="2315" w:type="dxa"/>
          </w:tcPr>
          <w:p w14:paraId="25251D56" w14:textId="6F02711D" w:rsidR="00067F8C" w:rsidRPr="00067F8C" w:rsidRDefault="00067F8C" w:rsidP="00067F8C">
            <w:pPr>
              <w:rPr>
                <w:rFonts w:cs="Arial"/>
              </w:rPr>
            </w:pPr>
            <w:r w:rsidRPr="00067F8C">
              <w:rPr>
                <w:rFonts w:cs="Arial"/>
              </w:rPr>
              <w:t>Хипергликемия</w:t>
            </w:r>
          </w:p>
        </w:tc>
        <w:tc>
          <w:tcPr>
            <w:tcW w:w="1410" w:type="dxa"/>
          </w:tcPr>
          <w:p w14:paraId="1BE335C0" w14:textId="4BBA56C0" w:rsidR="00067F8C" w:rsidRPr="00067F8C" w:rsidRDefault="00067F8C" w:rsidP="00067F8C">
            <w:pPr>
              <w:rPr>
                <w:rFonts w:cs="Arial"/>
              </w:rPr>
            </w:pPr>
            <w:r w:rsidRPr="00067F8C">
              <w:rPr>
                <w:rFonts w:cs="Arial"/>
              </w:rPr>
              <w:t>—</w:t>
            </w:r>
          </w:p>
        </w:tc>
        <w:tc>
          <w:tcPr>
            <w:tcW w:w="1353" w:type="dxa"/>
            <w:vAlign w:val="bottom"/>
          </w:tcPr>
          <w:p w14:paraId="7691C17E" w14:textId="469EEF46" w:rsidR="00067F8C" w:rsidRPr="00067F8C" w:rsidRDefault="00067F8C" w:rsidP="00067F8C">
            <w:pPr>
              <w:rPr>
                <w:rFonts w:cs="Arial"/>
              </w:rPr>
            </w:pPr>
            <w:r w:rsidRPr="00067F8C">
              <w:rPr>
                <w:rFonts w:cs="Arial"/>
              </w:rPr>
              <w:t>Много редки</w:t>
            </w:r>
          </w:p>
        </w:tc>
        <w:tc>
          <w:tcPr>
            <w:tcW w:w="1285" w:type="dxa"/>
          </w:tcPr>
          <w:p w14:paraId="50B8E832" w14:textId="5A4E1D01" w:rsidR="00067F8C" w:rsidRPr="00067F8C" w:rsidRDefault="00067F8C" w:rsidP="00067F8C">
            <w:pPr>
              <w:rPr>
                <w:rFonts w:cs="Arial"/>
              </w:rPr>
            </w:pPr>
            <w:r w:rsidRPr="00067F8C">
              <w:rPr>
                <w:rFonts w:cs="Arial"/>
              </w:rPr>
              <w:t>—</w:t>
            </w:r>
          </w:p>
        </w:tc>
        <w:tc>
          <w:tcPr>
            <w:tcW w:w="1285" w:type="dxa"/>
          </w:tcPr>
          <w:p w14:paraId="62215DA6" w14:textId="01BBA1A2" w:rsidR="00067F8C" w:rsidRPr="00067F8C" w:rsidRDefault="00067F8C" w:rsidP="00067F8C">
            <w:pPr>
              <w:rPr>
                <w:rFonts w:cs="Arial"/>
              </w:rPr>
            </w:pPr>
            <w:r w:rsidRPr="00067F8C">
              <w:rPr>
                <w:rFonts w:cs="Arial"/>
              </w:rPr>
              <w:t>Редки</w:t>
            </w:r>
          </w:p>
        </w:tc>
      </w:tr>
      <w:tr w:rsidR="00067F8C" w14:paraId="728FF5A5" w14:textId="35128159" w:rsidTr="00067F8C">
        <w:tc>
          <w:tcPr>
            <w:tcW w:w="1928" w:type="dxa"/>
            <w:vMerge/>
          </w:tcPr>
          <w:p w14:paraId="763E7245" w14:textId="77777777" w:rsidR="00067F8C" w:rsidRPr="00067F8C" w:rsidRDefault="00067F8C" w:rsidP="00067F8C">
            <w:pPr>
              <w:rPr>
                <w:rFonts w:cs="Arial"/>
              </w:rPr>
            </w:pPr>
          </w:p>
        </w:tc>
        <w:tc>
          <w:tcPr>
            <w:tcW w:w="2315" w:type="dxa"/>
          </w:tcPr>
          <w:p w14:paraId="54B2B2BB" w14:textId="16347768" w:rsidR="00067F8C" w:rsidRPr="00067F8C" w:rsidRDefault="00067F8C" w:rsidP="00067F8C">
            <w:pPr>
              <w:rPr>
                <w:rFonts w:cs="Arial"/>
              </w:rPr>
            </w:pPr>
            <w:r w:rsidRPr="00067F8C">
              <w:rPr>
                <w:rFonts w:cs="Arial"/>
              </w:rPr>
              <w:t>Хиперлипидемия</w:t>
            </w:r>
          </w:p>
        </w:tc>
        <w:tc>
          <w:tcPr>
            <w:tcW w:w="1410" w:type="dxa"/>
          </w:tcPr>
          <w:p w14:paraId="667F9EE6" w14:textId="75D5830F" w:rsidR="00067F8C" w:rsidRPr="00067F8C" w:rsidRDefault="00067F8C" w:rsidP="00067F8C">
            <w:pPr>
              <w:rPr>
                <w:rFonts w:cs="Arial"/>
              </w:rPr>
            </w:pPr>
            <w:r w:rsidRPr="00067F8C">
              <w:rPr>
                <w:rFonts w:cs="Arial"/>
              </w:rPr>
              <w:t>Нечести</w:t>
            </w:r>
          </w:p>
        </w:tc>
        <w:tc>
          <w:tcPr>
            <w:tcW w:w="1353" w:type="dxa"/>
          </w:tcPr>
          <w:p w14:paraId="48FFDE22" w14:textId="77777777" w:rsidR="00067F8C" w:rsidRPr="00067F8C" w:rsidRDefault="00067F8C" w:rsidP="00067F8C">
            <w:pPr>
              <w:rPr>
                <w:rFonts w:cs="Arial"/>
              </w:rPr>
            </w:pPr>
          </w:p>
        </w:tc>
        <w:tc>
          <w:tcPr>
            <w:tcW w:w="1285" w:type="dxa"/>
            <w:vAlign w:val="center"/>
          </w:tcPr>
          <w:p w14:paraId="1AF98C81" w14:textId="1B11C2B9" w:rsidR="00067F8C" w:rsidRPr="00067F8C" w:rsidRDefault="00067F8C" w:rsidP="00067F8C">
            <w:pPr>
              <w:rPr>
                <w:rFonts w:cs="Arial"/>
              </w:rPr>
            </w:pPr>
            <w:r w:rsidRPr="00067F8C">
              <w:rPr>
                <w:rFonts w:cs="Arial"/>
              </w:rPr>
              <w:t>—</w:t>
            </w:r>
          </w:p>
        </w:tc>
        <w:tc>
          <w:tcPr>
            <w:tcW w:w="1285" w:type="dxa"/>
            <w:vAlign w:val="center"/>
          </w:tcPr>
          <w:p w14:paraId="21F8F738" w14:textId="1367F8D2" w:rsidR="00067F8C" w:rsidRPr="00067F8C" w:rsidRDefault="00067F8C" w:rsidP="00067F8C">
            <w:pPr>
              <w:rPr>
                <w:rFonts w:cs="Arial"/>
              </w:rPr>
            </w:pPr>
            <w:r w:rsidRPr="00067F8C">
              <w:rPr>
                <w:rFonts w:cs="Arial"/>
              </w:rPr>
              <w:t>—</w:t>
            </w:r>
          </w:p>
        </w:tc>
      </w:tr>
      <w:tr w:rsidR="00067F8C" w14:paraId="50F43FCA" w14:textId="6730E88C" w:rsidTr="00067F8C">
        <w:tc>
          <w:tcPr>
            <w:tcW w:w="1928" w:type="dxa"/>
            <w:vMerge/>
          </w:tcPr>
          <w:p w14:paraId="17CFB168" w14:textId="77777777" w:rsidR="00067F8C" w:rsidRPr="00067F8C" w:rsidRDefault="00067F8C" w:rsidP="00067F8C">
            <w:pPr>
              <w:rPr>
                <w:rFonts w:cs="Arial"/>
              </w:rPr>
            </w:pPr>
          </w:p>
        </w:tc>
        <w:tc>
          <w:tcPr>
            <w:tcW w:w="2315" w:type="dxa"/>
            <w:vAlign w:val="bottom"/>
          </w:tcPr>
          <w:p w14:paraId="15D59D01" w14:textId="16C139F4" w:rsidR="00067F8C" w:rsidRPr="00067F8C" w:rsidRDefault="00067F8C" w:rsidP="00067F8C">
            <w:pPr>
              <w:rPr>
                <w:rFonts w:cs="Arial"/>
              </w:rPr>
            </w:pPr>
            <w:r w:rsidRPr="00067F8C">
              <w:rPr>
                <w:rFonts w:cs="Arial"/>
              </w:rPr>
              <w:t>Хиперурикемия</w:t>
            </w:r>
          </w:p>
        </w:tc>
        <w:tc>
          <w:tcPr>
            <w:tcW w:w="1410" w:type="dxa"/>
            <w:vAlign w:val="bottom"/>
          </w:tcPr>
          <w:p w14:paraId="3EF4E802" w14:textId="0DD8F8D2" w:rsidR="00067F8C" w:rsidRPr="00067F8C" w:rsidRDefault="00067F8C" w:rsidP="00067F8C">
            <w:pPr>
              <w:rPr>
                <w:rFonts w:cs="Arial"/>
              </w:rPr>
            </w:pPr>
            <w:r w:rsidRPr="00067F8C">
              <w:rPr>
                <w:rFonts w:cs="Arial"/>
              </w:rPr>
              <w:t>Нечести</w:t>
            </w:r>
          </w:p>
        </w:tc>
        <w:tc>
          <w:tcPr>
            <w:tcW w:w="1353" w:type="dxa"/>
          </w:tcPr>
          <w:p w14:paraId="54757ADA" w14:textId="77777777" w:rsidR="00067F8C" w:rsidRPr="00067F8C" w:rsidRDefault="00067F8C" w:rsidP="00067F8C">
            <w:pPr>
              <w:rPr>
                <w:rFonts w:cs="Arial"/>
              </w:rPr>
            </w:pPr>
          </w:p>
        </w:tc>
        <w:tc>
          <w:tcPr>
            <w:tcW w:w="1285" w:type="dxa"/>
            <w:vAlign w:val="bottom"/>
          </w:tcPr>
          <w:p w14:paraId="39F6ED24" w14:textId="57CE4616" w:rsidR="00067F8C" w:rsidRPr="00067F8C" w:rsidRDefault="00067F8C" w:rsidP="00067F8C">
            <w:pPr>
              <w:rPr>
                <w:rFonts w:cs="Arial"/>
              </w:rPr>
            </w:pPr>
            <w:r w:rsidRPr="00067F8C">
              <w:rPr>
                <w:rFonts w:cs="Arial"/>
              </w:rPr>
              <w:t>—</w:t>
            </w:r>
          </w:p>
        </w:tc>
        <w:tc>
          <w:tcPr>
            <w:tcW w:w="1285" w:type="dxa"/>
            <w:vAlign w:val="bottom"/>
          </w:tcPr>
          <w:p w14:paraId="5A562E75" w14:textId="1F63A3DE" w:rsidR="00067F8C" w:rsidRPr="00067F8C" w:rsidRDefault="00067F8C" w:rsidP="00067F8C">
            <w:pPr>
              <w:rPr>
                <w:rFonts w:cs="Arial"/>
              </w:rPr>
            </w:pPr>
            <w:r w:rsidRPr="00067F8C">
              <w:rPr>
                <w:rFonts w:cs="Arial"/>
              </w:rPr>
              <w:t>Чести</w:t>
            </w:r>
          </w:p>
        </w:tc>
      </w:tr>
      <w:tr w:rsidR="00067F8C" w14:paraId="3C1BDC76" w14:textId="3741120D" w:rsidTr="00067F8C">
        <w:tc>
          <w:tcPr>
            <w:tcW w:w="1928" w:type="dxa"/>
            <w:vMerge/>
          </w:tcPr>
          <w:p w14:paraId="45400DB0" w14:textId="77777777" w:rsidR="00067F8C" w:rsidRPr="00067F8C" w:rsidRDefault="00067F8C" w:rsidP="00067F8C">
            <w:pPr>
              <w:rPr>
                <w:rFonts w:cs="Arial"/>
              </w:rPr>
            </w:pPr>
          </w:p>
        </w:tc>
        <w:tc>
          <w:tcPr>
            <w:tcW w:w="2315" w:type="dxa"/>
            <w:vAlign w:val="bottom"/>
          </w:tcPr>
          <w:p w14:paraId="4559E298" w14:textId="4C924860" w:rsidR="00067F8C" w:rsidRPr="00067F8C" w:rsidRDefault="00067F8C" w:rsidP="00067F8C">
            <w:pPr>
              <w:rPr>
                <w:rFonts w:cs="Arial"/>
              </w:rPr>
            </w:pPr>
            <w:r w:rsidRPr="00067F8C">
              <w:rPr>
                <w:rFonts w:cs="Arial"/>
              </w:rPr>
              <w:t>Хипохлоремична алкалоза</w:t>
            </w:r>
          </w:p>
        </w:tc>
        <w:tc>
          <w:tcPr>
            <w:tcW w:w="1410" w:type="dxa"/>
          </w:tcPr>
          <w:p w14:paraId="2456A9E7" w14:textId="22EF64B7" w:rsidR="00067F8C" w:rsidRPr="00067F8C" w:rsidRDefault="00067F8C" w:rsidP="00067F8C">
            <w:pPr>
              <w:rPr>
                <w:rFonts w:cs="Arial"/>
              </w:rPr>
            </w:pPr>
            <w:r w:rsidRPr="00067F8C">
              <w:rPr>
                <w:rFonts w:cs="Arial"/>
              </w:rPr>
              <w:t>—</w:t>
            </w:r>
          </w:p>
        </w:tc>
        <w:tc>
          <w:tcPr>
            <w:tcW w:w="1353" w:type="dxa"/>
          </w:tcPr>
          <w:p w14:paraId="2BC0BDBD" w14:textId="54F79227" w:rsidR="00067F8C" w:rsidRPr="00067F8C" w:rsidRDefault="00067F8C" w:rsidP="00067F8C">
            <w:pPr>
              <w:rPr>
                <w:rFonts w:cs="Arial"/>
              </w:rPr>
            </w:pPr>
            <w:r w:rsidRPr="00067F8C">
              <w:rPr>
                <w:rFonts w:cs="Arial"/>
              </w:rPr>
              <w:t>—</w:t>
            </w:r>
          </w:p>
        </w:tc>
        <w:tc>
          <w:tcPr>
            <w:tcW w:w="1285" w:type="dxa"/>
          </w:tcPr>
          <w:p w14:paraId="1C3BC5B1" w14:textId="38AEBB8F" w:rsidR="00067F8C" w:rsidRPr="00067F8C" w:rsidRDefault="00067F8C" w:rsidP="00067F8C">
            <w:pPr>
              <w:rPr>
                <w:rFonts w:cs="Arial"/>
              </w:rPr>
            </w:pPr>
            <w:r w:rsidRPr="00067F8C">
              <w:rPr>
                <w:rFonts w:cs="Arial"/>
              </w:rPr>
              <w:t>—</w:t>
            </w:r>
          </w:p>
        </w:tc>
        <w:tc>
          <w:tcPr>
            <w:tcW w:w="1285" w:type="dxa"/>
            <w:vAlign w:val="bottom"/>
          </w:tcPr>
          <w:p w14:paraId="565E4481" w14:textId="225E2B2D" w:rsidR="00067F8C" w:rsidRPr="00067F8C" w:rsidRDefault="00067F8C" w:rsidP="00067F8C">
            <w:pPr>
              <w:rPr>
                <w:rFonts w:cs="Arial"/>
              </w:rPr>
            </w:pPr>
            <w:r w:rsidRPr="00067F8C">
              <w:rPr>
                <w:rFonts w:cs="Arial"/>
              </w:rPr>
              <w:t>Много редки</w:t>
            </w:r>
          </w:p>
        </w:tc>
      </w:tr>
      <w:tr w:rsidR="00067F8C" w14:paraId="03CFAA23" w14:textId="7976E326" w:rsidTr="00067F8C">
        <w:tc>
          <w:tcPr>
            <w:tcW w:w="1928" w:type="dxa"/>
            <w:vMerge/>
          </w:tcPr>
          <w:p w14:paraId="13E56772" w14:textId="77777777" w:rsidR="00067F8C" w:rsidRPr="00067F8C" w:rsidRDefault="00067F8C" w:rsidP="00067F8C">
            <w:pPr>
              <w:rPr>
                <w:rFonts w:cs="Arial"/>
              </w:rPr>
            </w:pPr>
          </w:p>
        </w:tc>
        <w:tc>
          <w:tcPr>
            <w:tcW w:w="2315" w:type="dxa"/>
          </w:tcPr>
          <w:p w14:paraId="62BE4C51" w14:textId="11AB291A" w:rsidR="00067F8C" w:rsidRPr="00067F8C" w:rsidRDefault="00067F8C" w:rsidP="00067F8C">
            <w:pPr>
              <w:rPr>
                <w:rFonts w:cs="Arial"/>
              </w:rPr>
            </w:pPr>
            <w:r w:rsidRPr="00067F8C">
              <w:rPr>
                <w:rFonts w:cs="Arial"/>
              </w:rPr>
              <w:t>Хипокалиемия</w:t>
            </w:r>
          </w:p>
        </w:tc>
        <w:tc>
          <w:tcPr>
            <w:tcW w:w="1410" w:type="dxa"/>
          </w:tcPr>
          <w:p w14:paraId="39829957" w14:textId="6E54966C" w:rsidR="00067F8C" w:rsidRPr="00067F8C" w:rsidRDefault="00067F8C" w:rsidP="00067F8C">
            <w:pPr>
              <w:rPr>
                <w:rFonts w:cs="Arial"/>
              </w:rPr>
            </w:pPr>
            <w:r w:rsidRPr="00067F8C">
              <w:rPr>
                <w:rFonts w:cs="Arial"/>
              </w:rPr>
              <w:t>Чести</w:t>
            </w:r>
          </w:p>
        </w:tc>
        <w:tc>
          <w:tcPr>
            <w:tcW w:w="1353" w:type="dxa"/>
          </w:tcPr>
          <w:p w14:paraId="6241773E" w14:textId="77777777" w:rsidR="00067F8C" w:rsidRPr="00067F8C" w:rsidRDefault="00067F8C" w:rsidP="00067F8C">
            <w:pPr>
              <w:rPr>
                <w:rFonts w:cs="Arial"/>
              </w:rPr>
            </w:pPr>
          </w:p>
        </w:tc>
        <w:tc>
          <w:tcPr>
            <w:tcW w:w="1285" w:type="dxa"/>
          </w:tcPr>
          <w:p w14:paraId="04888129" w14:textId="3E1B8E1E" w:rsidR="00067F8C" w:rsidRPr="00067F8C" w:rsidRDefault="00067F8C" w:rsidP="00067F8C">
            <w:pPr>
              <w:rPr>
                <w:rFonts w:cs="Arial"/>
              </w:rPr>
            </w:pPr>
            <w:r w:rsidRPr="00067F8C">
              <w:rPr>
                <w:rFonts w:cs="Arial"/>
              </w:rPr>
              <w:t>—</w:t>
            </w:r>
          </w:p>
        </w:tc>
        <w:tc>
          <w:tcPr>
            <w:tcW w:w="1285" w:type="dxa"/>
            <w:vAlign w:val="bottom"/>
          </w:tcPr>
          <w:p w14:paraId="60F52449" w14:textId="4227E97E" w:rsidR="00067F8C" w:rsidRPr="00067F8C" w:rsidRDefault="00067F8C" w:rsidP="00067F8C">
            <w:pPr>
              <w:rPr>
                <w:rFonts w:cs="Arial"/>
              </w:rPr>
            </w:pPr>
            <w:r w:rsidRPr="00067F8C">
              <w:rPr>
                <w:rFonts w:cs="Arial"/>
              </w:rPr>
              <w:t>Много чести</w:t>
            </w:r>
          </w:p>
        </w:tc>
      </w:tr>
      <w:tr w:rsidR="00067F8C" w14:paraId="1EAB575B" w14:textId="377DEB8C" w:rsidTr="00067F8C">
        <w:tc>
          <w:tcPr>
            <w:tcW w:w="1928" w:type="dxa"/>
            <w:vMerge/>
          </w:tcPr>
          <w:p w14:paraId="50BEA295" w14:textId="77777777" w:rsidR="00067F8C" w:rsidRPr="00067F8C" w:rsidRDefault="00067F8C" w:rsidP="00067F8C">
            <w:pPr>
              <w:rPr>
                <w:rFonts w:cs="Arial"/>
              </w:rPr>
            </w:pPr>
          </w:p>
        </w:tc>
        <w:tc>
          <w:tcPr>
            <w:tcW w:w="2315" w:type="dxa"/>
            <w:vAlign w:val="center"/>
          </w:tcPr>
          <w:p w14:paraId="3C700BDD" w14:textId="10356363" w:rsidR="00067F8C" w:rsidRPr="00067F8C" w:rsidRDefault="00067F8C" w:rsidP="00067F8C">
            <w:pPr>
              <w:rPr>
                <w:rFonts w:cs="Arial"/>
              </w:rPr>
            </w:pPr>
            <w:r w:rsidRPr="00067F8C">
              <w:rPr>
                <w:rFonts w:cs="Arial"/>
              </w:rPr>
              <w:t>Хипомагнезиемия</w:t>
            </w:r>
          </w:p>
        </w:tc>
        <w:tc>
          <w:tcPr>
            <w:tcW w:w="1410" w:type="dxa"/>
            <w:vAlign w:val="center"/>
          </w:tcPr>
          <w:p w14:paraId="3184000B" w14:textId="6B3293EB" w:rsidR="00067F8C" w:rsidRPr="00067F8C" w:rsidRDefault="00067F8C" w:rsidP="00067F8C">
            <w:pPr>
              <w:rPr>
                <w:rFonts w:cs="Arial"/>
              </w:rPr>
            </w:pPr>
            <w:r w:rsidRPr="00067F8C">
              <w:rPr>
                <w:rFonts w:cs="Arial"/>
              </w:rPr>
              <w:t>-</w:t>
            </w:r>
          </w:p>
        </w:tc>
        <w:tc>
          <w:tcPr>
            <w:tcW w:w="1353" w:type="dxa"/>
          </w:tcPr>
          <w:p w14:paraId="300268E9" w14:textId="77777777" w:rsidR="00067F8C" w:rsidRPr="00067F8C" w:rsidRDefault="00067F8C" w:rsidP="00067F8C">
            <w:pPr>
              <w:rPr>
                <w:rFonts w:cs="Arial"/>
              </w:rPr>
            </w:pPr>
          </w:p>
        </w:tc>
        <w:tc>
          <w:tcPr>
            <w:tcW w:w="1285" w:type="dxa"/>
            <w:vAlign w:val="center"/>
          </w:tcPr>
          <w:p w14:paraId="677F6DFC" w14:textId="0E619F1A" w:rsidR="00067F8C" w:rsidRPr="00067F8C" w:rsidRDefault="00067F8C" w:rsidP="00067F8C">
            <w:pPr>
              <w:rPr>
                <w:rFonts w:cs="Arial"/>
              </w:rPr>
            </w:pPr>
            <w:r w:rsidRPr="00067F8C">
              <w:rPr>
                <w:rFonts w:cs="Arial"/>
              </w:rPr>
              <w:t>—</w:t>
            </w:r>
          </w:p>
        </w:tc>
        <w:tc>
          <w:tcPr>
            <w:tcW w:w="1285" w:type="dxa"/>
            <w:vAlign w:val="center"/>
          </w:tcPr>
          <w:p w14:paraId="74C22A54" w14:textId="52215E51" w:rsidR="00067F8C" w:rsidRPr="00067F8C" w:rsidRDefault="00067F8C" w:rsidP="00067F8C">
            <w:pPr>
              <w:rPr>
                <w:rFonts w:cs="Arial"/>
              </w:rPr>
            </w:pPr>
            <w:r w:rsidRPr="00067F8C">
              <w:rPr>
                <w:rFonts w:cs="Arial"/>
              </w:rPr>
              <w:t>Чести</w:t>
            </w:r>
          </w:p>
        </w:tc>
      </w:tr>
      <w:tr w:rsidR="00067F8C" w14:paraId="77D50BDF" w14:textId="57DEDBDD" w:rsidTr="00067F8C">
        <w:tc>
          <w:tcPr>
            <w:tcW w:w="1928" w:type="dxa"/>
            <w:vMerge/>
          </w:tcPr>
          <w:p w14:paraId="2E430CBC" w14:textId="77777777" w:rsidR="00067F8C" w:rsidRPr="00067F8C" w:rsidRDefault="00067F8C" w:rsidP="00067F8C">
            <w:pPr>
              <w:rPr>
                <w:rFonts w:cs="Arial"/>
              </w:rPr>
            </w:pPr>
          </w:p>
        </w:tc>
        <w:tc>
          <w:tcPr>
            <w:tcW w:w="2315" w:type="dxa"/>
            <w:vAlign w:val="bottom"/>
          </w:tcPr>
          <w:p w14:paraId="5D4C577F" w14:textId="652C3A44" w:rsidR="00067F8C" w:rsidRPr="00067F8C" w:rsidRDefault="00067F8C" w:rsidP="00067F8C">
            <w:pPr>
              <w:rPr>
                <w:rFonts w:cs="Arial"/>
              </w:rPr>
            </w:pPr>
            <w:r w:rsidRPr="00067F8C">
              <w:rPr>
                <w:rFonts w:cs="Arial"/>
              </w:rPr>
              <w:t>Хипонатриемия</w:t>
            </w:r>
          </w:p>
        </w:tc>
        <w:tc>
          <w:tcPr>
            <w:tcW w:w="1410" w:type="dxa"/>
            <w:vAlign w:val="bottom"/>
          </w:tcPr>
          <w:p w14:paraId="54C57CC0" w14:textId="6CC431AB" w:rsidR="00067F8C" w:rsidRPr="00067F8C" w:rsidRDefault="00067F8C" w:rsidP="00067F8C">
            <w:pPr>
              <w:rPr>
                <w:rFonts w:cs="Arial"/>
              </w:rPr>
            </w:pPr>
            <w:r w:rsidRPr="00067F8C">
              <w:rPr>
                <w:rFonts w:cs="Arial"/>
              </w:rPr>
              <w:t>Нечести</w:t>
            </w:r>
          </w:p>
        </w:tc>
        <w:tc>
          <w:tcPr>
            <w:tcW w:w="1353" w:type="dxa"/>
          </w:tcPr>
          <w:p w14:paraId="374FB4E2" w14:textId="77777777" w:rsidR="00067F8C" w:rsidRPr="00067F8C" w:rsidRDefault="00067F8C" w:rsidP="00067F8C">
            <w:pPr>
              <w:rPr>
                <w:rFonts w:cs="Arial"/>
              </w:rPr>
            </w:pPr>
          </w:p>
        </w:tc>
        <w:tc>
          <w:tcPr>
            <w:tcW w:w="1285" w:type="dxa"/>
            <w:vAlign w:val="bottom"/>
          </w:tcPr>
          <w:p w14:paraId="07DB017F" w14:textId="3DB26DB3" w:rsidR="00067F8C" w:rsidRPr="00067F8C" w:rsidRDefault="00067F8C" w:rsidP="00067F8C">
            <w:pPr>
              <w:rPr>
                <w:rFonts w:cs="Arial"/>
              </w:rPr>
            </w:pPr>
            <w:r w:rsidRPr="00067F8C">
              <w:rPr>
                <w:rFonts w:cs="Arial"/>
              </w:rPr>
              <w:t>--</w:t>
            </w:r>
          </w:p>
        </w:tc>
        <w:tc>
          <w:tcPr>
            <w:tcW w:w="1285" w:type="dxa"/>
            <w:vAlign w:val="bottom"/>
          </w:tcPr>
          <w:p w14:paraId="1BA59729" w14:textId="01273A2F" w:rsidR="00067F8C" w:rsidRPr="00067F8C" w:rsidRDefault="00067F8C" w:rsidP="00067F8C">
            <w:pPr>
              <w:rPr>
                <w:rFonts w:cs="Arial"/>
              </w:rPr>
            </w:pPr>
            <w:r w:rsidRPr="00067F8C">
              <w:rPr>
                <w:rFonts w:cs="Arial"/>
              </w:rPr>
              <w:t>Чести</w:t>
            </w:r>
          </w:p>
        </w:tc>
      </w:tr>
      <w:tr w:rsidR="00067F8C" w14:paraId="09F8391B" w14:textId="3AA4CC9F" w:rsidTr="00067F8C">
        <w:tc>
          <w:tcPr>
            <w:tcW w:w="1928" w:type="dxa"/>
            <w:vMerge/>
          </w:tcPr>
          <w:p w14:paraId="433566B1" w14:textId="77777777" w:rsidR="00067F8C" w:rsidRPr="00067F8C" w:rsidRDefault="00067F8C" w:rsidP="00067F8C">
            <w:pPr>
              <w:rPr>
                <w:rFonts w:cs="Arial"/>
              </w:rPr>
            </w:pPr>
          </w:p>
        </w:tc>
        <w:tc>
          <w:tcPr>
            <w:tcW w:w="2315" w:type="dxa"/>
            <w:vAlign w:val="bottom"/>
          </w:tcPr>
          <w:p w14:paraId="72B177BA" w14:textId="58EFBB7E" w:rsidR="00067F8C" w:rsidRPr="00067F8C" w:rsidRDefault="00067F8C" w:rsidP="00067F8C">
            <w:pPr>
              <w:rPr>
                <w:rFonts w:cs="Arial"/>
              </w:rPr>
            </w:pPr>
            <w:r w:rsidRPr="00067F8C">
              <w:rPr>
                <w:rFonts w:cs="Arial"/>
              </w:rPr>
              <w:t>Влошаване на диабета</w:t>
            </w:r>
          </w:p>
        </w:tc>
        <w:tc>
          <w:tcPr>
            <w:tcW w:w="1410" w:type="dxa"/>
          </w:tcPr>
          <w:p w14:paraId="1D4B1C33" w14:textId="77777777" w:rsidR="00067F8C" w:rsidRPr="00067F8C" w:rsidRDefault="00067F8C" w:rsidP="00067F8C">
            <w:pPr>
              <w:rPr>
                <w:rFonts w:cs="Arial"/>
              </w:rPr>
            </w:pPr>
          </w:p>
        </w:tc>
        <w:tc>
          <w:tcPr>
            <w:tcW w:w="1353" w:type="dxa"/>
            <w:vAlign w:val="bottom"/>
          </w:tcPr>
          <w:p w14:paraId="65858D4B" w14:textId="7FF8C73C" w:rsidR="00067F8C" w:rsidRPr="00067F8C" w:rsidRDefault="00067F8C" w:rsidP="00067F8C">
            <w:pPr>
              <w:rPr>
                <w:rFonts w:cs="Arial"/>
              </w:rPr>
            </w:pPr>
            <w:r w:rsidRPr="00067F8C">
              <w:rPr>
                <w:rFonts w:cs="Arial"/>
              </w:rPr>
              <w:t>—</w:t>
            </w:r>
          </w:p>
        </w:tc>
        <w:tc>
          <w:tcPr>
            <w:tcW w:w="1285" w:type="dxa"/>
          </w:tcPr>
          <w:p w14:paraId="4F8A5C00" w14:textId="77777777" w:rsidR="00067F8C" w:rsidRPr="00067F8C" w:rsidRDefault="00067F8C" w:rsidP="00067F8C">
            <w:pPr>
              <w:rPr>
                <w:rFonts w:cs="Arial"/>
              </w:rPr>
            </w:pPr>
          </w:p>
        </w:tc>
        <w:tc>
          <w:tcPr>
            <w:tcW w:w="1285" w:type="dxa"/>
            <w:vAlign w:val="bottom"/>
          </w:tcPr>
          <w:p w14:paraId="5F4AC999" w14:textId="060034C6" w:rsidR="00067F8C" w:rsidRPr="00067F8C" w:rsidRDefault="00067F8C" w:rsidP="00067F8C">
            <w:pPr>
              <w:rPr>
                <w:rFonts w:cs="Arial"/>
              </w:rPr>
            </w:pPr>
            <w:r w:rsidRPr="00067F8C">
              <w:rPr>
                <w:rFonts w:cs="Arial"/>
              </w:rPr>
              <w:t>Редки</w:t>
            </w:r>
          </w:p>
        </w:tc>
      </w:tr>
      <w:tr w:rsidR="00067F8C" w14:paraId="3EBECFDB" w14:textId="5324EA9E" w:rsidTr="00067F8C">
        <w:tc>
          <w:tcPr>
            <w:tcW w:w="1928" w:type="dxa"/>
            <w:vMerge w:val="restart"/>
          </w:tcPr>
          <w:p w14:paraId="12B370C4" w14:textId="50F539AA" w:rsidR="00067F8C" w:rsidRPr="00067F8C" w:rsidRDefault="00067F8C" w:rsidP="00067F8C">
            <w:pPr>
              <w:rPr>
                <w:rFonts w:cs="Arial"/>
              </w:rPr>
            </w:pPr>
            <w:r w:rsidRPr="00067F8C">
              <w:rPr>
                <w:rFonts w:cs="Arial"/>
              </w:rPr>
              <w:t>Психични нарушения</w:t>
            </w:r>
          </w:p>
        </w:tc>
        <w:tc>
          <w:tcPr>
            <w:tcW w:w="2315" w:type="dxa"/>
            <w:vAlign w:val="bottom"/>
          </w:tcPr>
          <w:p w14:paraId="08F9CC46" w14:textId="6AB20F43" w:rsidR="00067F8C" w:rsidRPr="00067F8C" w:rsidRDefault="00067F8C" w:rsidP="00067F8C">
            <w:pPr>
              <w:rPr>
                <w:rFonts w:cs="Arial"/>
              </w:rPr>
            </w:pPr>
            <w:r w:rsidRPr="00067F8C">
              <w:rPr>
                <w:rFonts w:cs="Arial"/>
              </w:rPr>
              <w:t>Депресия</w:t>
            </w:r>
          </w:p>
        </w:tc>
        <w:tc>
          <w:tcPr>
            <w:tcW w:w="1410" w:type="dxa"/>
            <w:vAlign w:val="bottom"/>
          </w:tcPr>
          <w:p w14:paraId="721E4E54" w14:textId="4C007BBE" w:rsidR="00067F8C" w:rsidRPr="00067F8C" w:rsidRDefault="00067F8C" w:rsidP="00067F8C">
            <w:pPr>
              <w:rPr>
                <w:rFonts w:cs="Arial"/>
              </w:rPr>
            </w:pPr>
            <w:r w:rsidRPr="00067F8C">
              <w:rPr>
                <w:rFonts w:cs="Arial"/>
              </w:rPr>
              <w:t>-</w:t>
            </w:r>
          </w:p>
        </w:tc>
        <w:tc>
          <w:tcPr>
            <w:tcW w:w="1353" w:type="dxa"/>
          </w:tcPr>
          <w:p w14:paraId="0FAFCF80" w14:textId="49981246" w:rsidR="00067F8C" w:rsidRPr="00067F8C" w:rsidRDefault="00067F8C" w:rsidP="00067F8C">
            <w:pPr>
              <w:rPr>
                <w:rFonts w:cs="Arial"/>
              </w:rPr>
            </w:pPr>
            <w:r w:rsidRPr="00067F8C">
              <w:rPr>
                <w:rFonts w:cs="Arial"/>
              </w:rPr>
              <w:t>Нечести</w:t>
            </w:r>
          </w:p>
        </w:tc>
        <w:tc>
          <w:tcPr>
            <w:tcW w:w="1285" w:type="dxa"/>
            <w:vAlign w:val="bottom"/>
          </w:tcPr>
          <w:p w14:paraId="66B81307" w14:textId="6A01D0A2" w:rsidR="00067F8C" w:rsidRPr="00067F8C" w:rsidRDefault="00067F8C" w:rsidP="00067F8C">
            <w:pPr>
              <w:rPr>
                <w:rFonts w:cs="Arial"/>
              </w:rPr>
            </w:pPr>
            <w:r w:rsidRPr="00067F8C">
              <w:rPr>
                <w:rFonts w:cs="Arial"/>
              </w:rPr>
              <w:t>—</w:t>
            </w:r>
          </w:p>
        </w:tc>
        <w:tc>
          <w:tcPr>
            <w:tcW w:w="1285" w:type="dxa"/>
            <w:vAlign w:val="bottom"/>
          </w:tcPr>
          <w:p w14:paraId="4A4988CA" w14:textId="62ADC272" w:rsidR="00067F8C" w:rsidRPr="00067F8C" w:rsidRDefault="00067F8C" w:rsidP="00067F8C">
            <w:pPr>
              <w:rPr>
                <w:rFonts w:cs="Arial"/>
              </w:rPr>
            </w:pPr>
            <w:r w:rsidRPr="00067F8C">
              <w:rPr>
                <w:rFonts w:cs="Arial"/>
              </w:rPr>
              <w:t>Редки</w:t>
            </w:r>
          </w:p>
        </w:tc>
      </w:tr>
      <w:tr w:rsidR="00067F8C" w14:paraId="7CEB7BE9" w14:textId="02117B9D" w:rsidTr="00067F8C">
        <w:tc>
          <w:tcPr>
            <w:tcW w:w="1928" w:type="dxa"/>
            <w:vMerge/>
          </w:tcPr>
          <w:p w14:paraId="3938D602" w14:textId="77777777" w:rsidR="00067F8C" w:rsidRPr="00067F8C" w:rsidRDefault="00067F8C" w:rsidP="00067F8C">
            <w:pPr>
              <w:rPr>
                <w:rFonts w:cs="Arial"/>
              </w:rPr>
            </w:pPr>
          </w:p>
        </w:tc>
        <w:tc>
          <w:tcPr>
            <w:tcW w:w="2315" w:type="dxa"/>
            <w:vAlign w:val="bottom"/>
          </w:tcPr>
          <w:p w14:paraId="5476CF36" w14:textId="3F098953" w:rsidR="00067F8C" w:rsidRPr="00067F8C" w:rsidRDefault="00067F8C" w:rsidP="00067F8C">
            <w:pPr>
              <w:rPr>
                <w:rFonts w:cs="Arial"/>
              </w:rPr>
            </w:pPr>
            <w:r w:rsidRPr="00067F8C">
              <w:rPr>
                <w:rFonts w:cs="Arial"/>
              </w:rPr>
              <w:t>Инсомния/нарушения на съня</w:t>
            </w:r>
          </w:p>
        </w:tc>
        <w:tc>
          <w:tcPr>
            <w:tcW w:w="1410" w:type="dxa"/>
          </w:tcPr>
          <w:p w14:paraId="6CF82534" w14:textId="6BE5FCEE" w:rsidR="00067F8C" w:rsidRPr="00067F8C" w:rsidRDefault="00067F8C" w:rsidP="00067F8C">
            <w:pPr>
              <w:rPr>
                <w:rFonts w:cs="Arial"/>
              </w:rPr>
            </w:pPr>
            <w:r w:rsidRPr="00067F8C">
              <w:rPr>
                <w:rFonts w:cs="Arial"/>
              </w:rPr>
              <w:t>Нечести</w:t>
            </w:r>
          </w:p>
        </w:tc>
        <w:tc>
          <w:tcPr>
            <w:tcW w:w="1353" w:type="dxa"/>
          </w:tcPr>
          <w:p w14:paraId="06B82CE3" w14:textId="7125371C" w:rsidR="00067F8C" w:rsidRPr="00067F8C" w:rsidRDefault="00067F8C" w:rsidP="00067F8C">
            <w:pPr>
              <w:rPr>
                <w:rFonts w:cs="Arial"/>
              </w:rPr>
            </w:pPr>
            <w:r w:rsidRPr="00067F8C">
              <w:rPr>
                <w:rFonts w:cs="Arial"/>
              </w:rPr>
              <w:t>Нечести</w:t>
            </w:r>
          </w:p>
        </w:tc>
        <w:tc>
          <w:tcPr>
            <w:tcW w:w="1285" w:type="dxa"/>
          </w:tcPr>
          <w:p w14:paraId="629EB0A4" w14:textId="3BC028BB" w:rsidR="00067F8C" w:rsidRPr="00067F8C" w:rsidRDefault="00067F8C" w:rsidP="00067F8C">
            <w:pPr>
              <w:rPr>
                <w:rFonts w:cs="Arial"/>
              </w:rPr>
            </w:pPr>
            <w:r w:rsidRPr="00067F8C">
              <w:rPr>
                <w:rFonts w:cs="Arial"/>
              </w:rPr>
              <w:t>—</w:t>
            </w:r>
          </w:p>
        </w:tc>
        <w:tc>
          <w:tcPr>
            <w:tcW w:w="1285" w:type="dxa"/>
          </w:tcPr>
          <w:p w14:paraId="73BFDB6C" w14:textId="55E755A4" w:rsidR="00067F8C" w:rsidRPr="00067F8C" w:rsidRDefault="00067F8C" w:rsidP="00067F8C">
            <w:pPr>
              <w:rPr>
                <w:rFonts w:cs="Arial"/>
              </w:rPr>
            </w:pPr>
            <w:r w:rsidRPr="00067F8C">
              <w:rPr>
                <w:rFonts w:cs="Arial"/>
              </w:rPr>
              <w:t>Редки</w:t>
            </w:r>
          </w:p>
        </w:tc>
      </w:tr>
      <w:tr w:rsidR="00067F8C" w14:paraId="1F37BE22" w14:textId="2251B094" w:rsidTr="00067F8C">
        <w:tc>
          <w:tcPr>
            <w:tcW w:w="1928" w:type="dxa"/>
            <w:vMerge/>
          </w:tcPr>
          <w:p w14:paraId="70FD8EE8" w14:textId="77777777" w:rsidR="00067F8C" w:rsidRPr="00067F8C" w:rsidRDefault="00067F8C" w:rsidP="00067F8C">
            <w:pPr>
              <w:rPr>
                <w:rFonts w:cs="Arial"/>
              </w:rPr>
            </w:pPr>
          </w:p>
        </w:tc>
        <w:tc>
          <w:tcPr>
            <w:tcW w:w="2315" w:type="dxa"/>
            <w:vAlign w:val="center"/>
          </w:tcPr>
          <w:p w14:paraId="4A603E76" w14:textId="26CD47E6" w:rsidR="00067F8C" w:rsidRPr="00067F8C" w:rsidRDefault="00067F8C" w:rsidP="00067F8C">
            <w:pPr>
              <w:rPr>
                <w:rFonts w:cs="Arial"/>
              </w:rPr>
            </w:pPr>
            <w:r w:rsidRPr="00067F8C">
              <w:rPr>
                <w:rFonts w:cs="Arial"/>
              </w:rPr>
              <w:t>Промени в настроението</w:t>
            </w:r>
          </w:p>
        </w:tc>
        <w:tc>
          <w:tcPr>
            <w:tcW w:w="1410" w:type="dxa"/>
            <w:vAlign w:val="center"/>
          </w:tcPr>
          <w:p w14:paraId="69490929" w14:textId="2C4C1BCC" w:rsidR="00067F8C" w:rsidRPr="00067F8C" w:rsidRDefault="00067F8C" w:rsidP="00067F8C">
            <w:pPr>
              <w:rPr>
                <w:rFonts w:cs="Arial"/>
              </w:rPr>
            </w:pPr>
            <w:r w:rsidRPr="00067F8C">
              <w:rPr>
                <w:rFonts w:cs="Arial"/>
              </w:rPr>
              <w:t>—</w:t>
            </w:r>
          </w:p>
        </w:tc>
        <w:tc>
          <w:tcPr>
            <w:tcW w:w="1353" w:type="dxa"/>
            <w:vAlign w:val="center"/>
          </w:tcPr>
          <w:p w14:paraId="31F150FF" w14:textId="7ED32165" w:rsidR="00067F8C" w:rsidRPr="00067F8C" w:rsidRDefault="00067F8C" w:rsidP="00067F8C">
            <w:pPr>
              <w:rPr>
                <w:rFonts w:cs="Arial"/>
              </w:rPr>
            </w:pPr>
            <w:r w:rsidRPr="00067F8C">
              <w:rPr>
                <w:rFonts w:cs="Arial"/>
              </w:rPr>
              <w:t>Нечести</w:t>
            </w:r>
          </w:p>
        </w:tc>
        <w:tc>
          <w:tcPr>
            <w:tcW w:w="1285" w:type="dxa"/>
          </w:tcPr>
          <w:p w14:paraId="11BD1E15" w14:textId="77777777" w:rsidR="00067F8C" w:rsidRPr="00067F8C" w:rsidRDefault="00067F8C" w:rsidP="00067F8C">
            <w:pPr>
              <w:rPr>
                <w:rFonts w:cs="Arial"/>
              </w:rPr>
            </w:pPr>
          </w:p>
        </w:tc>
        <w:tc>
          <w:tcPr>
            <w:tcW w:w="1285" w:type="dxa"/>
            <w:vAlign w:val="center"/>
          </w:tcPr>
          <w:p w14:paraId="32EFEF5D" w14:textId="04B51A0E" w:rsidR="00067F8C" w:rsidRPr="00067F8C" w:rsidRDefault="00067F8C" w:rsidP="00067F8C">
            <w:pPr>
              <w:rPr>
                <w:rFonts w:cs="Arial"/>
              </w:rPr>
            </w:pPr>
            <w:r w:rsidRPr="00067F8C">
              <w:rPr>
                <w:rFonts w:cs="Arial"/>
              </w:rPr>
              <w:t>__</w:t>
            </w:r>
          </w:p>
        </w:tc>
      </w:tr>
      <w:tr w:rsidR="00067F8C" w14:paraId="13F6582D" w14:textId="39BE9535" w:rsidTr="00067F8C">
        <w:tc>
          <w:tcPr>
            <w:tcW w:w="1928" w:type="dxa"/>
            <w:vMerge/>
          </w:tcPr>
          <w:p w14:paraId="3885E22A" w14:textId="77777777" w:rsidR="00067F8C" w:rsidRPr="00067F8C" w:rsidRDefault="00067F8C" w:rsidP="00067F8C">
            <w:pPr>
              <w:rPr>
                <w:rFonts w:cs="Arial"/>
              </w:rPr>
            </w:pPr>
          </w:p>
        </w:tc>
        <w:tc>
          <w:tcPr>
            <w:tcW w:w="2315" w:type="dxa"/>
            <w:vAlign w:val="bottom"/>
          </w:tcPr>
          <w:p w14:paraId="03422780" w14:textId="32B53007" w:rsidR="00067F8C" w:rsidRPr="00067F8C" w:rsidRDefault="00067F8C" w:rsidP="00067F8C">
            <w:pPr>
              <w:rPr>
                <w:rFonts w:cs="Arial"/>
              </w:rPr>
            </w:pPr>
            <w:r w:rsidRPr="00067F8C">
              <w:rPr>
                <w:rFonts w:cs="Arial"/>
              </w:rPr>
              <w:t>Обърканост</w:t>
            </w:r>
          </w:p>
        </w:tc>
        <w:tc>
          <w:tcPr>
            <w:tcW w:w="1410" w:type="dxa"/>
            <w:vAlign w:val="center"/>
          </w:tcPr>
          <w:p w14:paraId="1BF1FC7E" w14:textId="6C004512" w:rsidR="00067F8C" w:rsidRPr="00067F8C" w:rsidRDefault="00067F8C" w:rsidP="00067F8C">
            <w:pPr>
              <w:rPr>
                <w:rFonts w:cs="Arial"/>
              </w:rPr>
            </w:pPr>
            <w:r w:rsidRPr="00067F8C">
              <w:rPr>
                <w:rFonts w:cs="Arial"/>
              </w:rPr>
              <w:t>—</w:t>
            </w:r>
          </w:p>
        </w:tc>
        <w:tc>
          <w:tcPr>
            <w:tcW w:w="1353" w:type="dxa"/>
            <w:vAlign w:val="bottom"/>
          </w:tcPr>
          <w:p w14:paraId="2D7040F3" w14:textId="6166BD25" w:rsidR="00067F8C" w:rsidRPr="00067F8C" w:rsidRDefault="00067F8C" w:rsidP="00067F8C">
            <w:pPr>
              <w:rPr>
                <w:rFonts w:cs="Arial"/>
              </w:rPr>
            </w:pPr>
            <w:r w:rsidRPr="00067F8C">
              <w:rPr>
                <w:rFonts w:cs="Arial"/>
              </w:rPr>
              <w:t>Редки</w:t>
            </w:r>
          </w:p>
        </w:tc>
        <w:tc>
          <w:tcPr>
            <w:tcW w:w="1285" w:type="dxa"/>
            <w:vAlign w:val="center"/>
          </w:tcPr>
          <w:p w14:paraId="46786638" w14:textId="3D732D27" w:rsidR="00067F8C" w:rsidRPr="00067F8C" w:rsidRDefault="00067F8C" w:rsidP="00067F8C">
            <w:pPr>
              <w:rPr>
                <w:rFonts w:cs="Arial"/>
              </w:rPr>
            </w:pPr>
            <w:r w:rsidRPr="00067F8C">
              <w:rPr>
                <w:rFonts w:cs="Arial"/>
              </w:rPr>
              <w:t>—</w:t>
            </w:r>
          </w:p>
        </w:tc>
        <w:tc>
          <w:tcPr>
            <w:tcW w:w="1285" w:type="dxa"/>
            <w:vAlign w:val="center"/>
          </w:tcPr>
          <w:p w14:paraId="5F6EE499" w14:textId="0697FC8D" w:rsidR="00067F8C" w:rsidRPr="00067F8C" w:rsidRDefault="00067F8C" w:rsidP="00067F8C">
            <w:pPr>
              <w:rPr>
                <w:rFonts w:cs="Arial"/>
              </w:rPr>
            </w:pPr>
            <w:r w:rsidRPr="00067F8C">
              <w:rPr>
                <w:rFonts w:cs="Arial"/>
              </w:rPr>
              <w:t>-</w:t>
            </w:r>
          </w:p>
        </w:tc>
      </w:tr>
      <w:tr w:rsidR="00067F8C" w14:paraId="357611C1" w14:textId="3C44B353" w:rsidTr="00067F8C">
        <w:tc>
          <w:tcPr>
            <w:tcW w:w="1928" w:type="dxa"/>
            <w:vMerge w:val="restart"/>
          </w:tcPr>
          <w:p w14:paraId="6CA1640D" w14:textId="3D774E31" w:rsidR="00067F8C" w:rsidRPr="00067F8C" w:rsidRDefault="00067F8C" w:rsidP="00067F8C">
            <w:pPr>
              <w:rPr>
                <w:rFonts w:cs="Arial"/>
              </w:rPr>
            </w:pPr>
            <w:r w:rsidRPr="00067F8C">
              <w:rPr>
                <w:rFonts w:cs="Arial"/>
              </w:rPr>
              <w:t>Нарушения на нервната система</w:t>
            </w:r>
          </w:p>
        </w:tc>
        <w:tc>
          <w:tcPr>
            <w:tcW w:w="2315" w:type="dxa"/>
            <w:vAlign w:val="bottom"/>
          </w:tcPr>
          <w:p w14:paraId="06883F49" w14:textId="24FF89F8" w:rsidR="00067F8C" w:rsidRPr="00067F8C" w:rsidRDefault="00067F8C" w:rsidP="00067F8C">
            <w:pPr>
              <w:rPr>
                <w:rFonts w:cs="Arial"/>
              </w:rPr>
            </w:pPr>
            <w:r w:rsidRPr="00067F8C">
              <w:rPr>
                <w:rFonts w:cs="Arial"/>
              </w:rPr>
              <w:t>Координационни нарушения</w:t>
            </w:r>
          </w:p>
        </w:tc>
        <w:tc>
          <w:tcPr>
            <w:tcW w:w="1410" w:type="dxa"/>
          </w:tcPr>
          <w:p w14:paraId="33F09109" w14:textId="7A5CA33E" w:rsidR="00067F8C" w:rsidRPr="00067F8C" w:rsidRDefault="00067F8C" w:rsidP="00067F8C">
            <w:pPr>
              <w:rPr>
                <w:rFonts w:cs="Arial"/>
              </w:rPr>
            </w:pPr>
            <w:r w:rsidRPr="00067F8C">
              <w:rPr>
                <w:rFonts w:cs="Arial"/>
              </w:rPr>
              <w:t>Нечести</w:t>
            </w:r>
          </w:p>
        </w:tc>
        <w:tc>
          <w:tcPr>
            <w:tcW w:w="1353" w:type="dxa"/>
          </w:tcPr>
          <w:p w14:paraId="2EF8E4FB" w14:textId="4EEF6B8C" w:rsidR="00067F8C" w:rsidRPr="00067F8C" w:rsidRDefault="00067F8C" w:rsidP="00067F8C">
            <w:pPr>
              <w:rPr>
                <w:rFonts w:cs="Arial"/>
              </w:rPr>
            </w:pPr>
            <w:r w:rsidRPr="00067F8C">
              <w:rPr>
                <w:rFonts w:cs="Arial"/>
              </w:rPr>
              <w:t>—</w:t>
            </w:r>
          </w:p>
        </w:tc>
        <w:tc>
          <w:tcPr>
            <w:tcW w:w="1285" w:type="dxa"/>
          </w:tcPr>
          <w:p w14:paraId="1D753B71" w14:textId="51FDB499" w:rsidR="00067F8C" w:rsidRPr="00067F8C" w:rsidRDefault="00067F8C" w:rsidP="00067F8C">
            <w:pPr>
              <w:rPr>
                <w:rFonts w:cs="Arial"/>
              </w:rPr>
            </w:pPr>
            <w:r w:rsidRPr="00067F8C">
              <w:rPr>
                <w:rFonts w:cs="Arial"/>
              </w:rPr>
              <w:t>—</w:t>
            </w:r>
          </w:p>
        </w:tc>
        <w:tc>
          <w:tcPr>
            <w:tcW w:w="1285" w:type="dxa"/>
          </w:tcPr>
          <w:p w14:paraId="32A046A7" w14:textId="0D062A27" w:rsidR="00067F8C" w:rsidRPr="00067F8C" w:rsidRDefault="00067F8C" w:rsidP="00067F8C">
            <w:pPr>
              <w:rPr>
                <w:rFonts w:cs="Arial"/>
              </w:rPr>
            </w:pPr>
            <w:r w:rsidRPr="00067F8C">
              <w:rPr>
                <w:rFonts w:cs="Arial"/>
              </w:rPr>
              <w:t>—</w:t>
            </w:r>
          </w:p>
        </w:tc>
      </w:tr>
      <w:tr w:rsidR="00067F8C" w14:paraId="6142F8BA" w14:textId="49C343CB" w:rsidTr="00067F8C">
        <w:tc>
          <w:tcPr>
            <w:tcW w:w="1928" w:type="dxa"/>
            <w:vMerge/>
          </w:tcPr>
          <w:p w14:paraId="0D93D955" w14:textId="77777777" w:rsidR="00067F8C" w:rsidRPr="00067F8C" w:rsidRDefault="00067F8C" w:rsidP="00067F8C">
            <w:pPr>
              <w:rPr>
                <w:rFonts w:cs="Arial"/>
              </w:rPr>
            </w:pPr>
          </w:p>
        </w:tc>
        <w:tc>
          <w:tcPr>
            <w:tcW w:w="2315" w:type="dxa"/>
            <w:vAlign w:val="bottom"/>
          </w:tcPr>
          <w:p w14:paraId="7C05388A" w14:textId="408BC21B" w:rsidR="00067F8C" w:rsidRPr="00067F8C" w:rsidRDefault="00067F8C" w:rsidP="00067F8C">
            <w:pPr>
              <w:rPr>
                <w:rFonts w:cs="Arial"/>
              </w:rPr>
            </w:pPr>
            <w:r w:rsidRPr="00067F8C">
              <w:rPr>
                <w:rFonts w:cs="Arial"/>
              </w:rPr>
              <w:t>Замаяност</w:t>
            </w:r>
          </w:p>
        </w:tc>
        <w:tc>
          <w:tcPr>
            <w:tcW w:w="1410" w:type="dxa"/>
            <w:vAlign w:val="bottom"/>
          </w:tcPr>
          <w:p w14:paraId="6F56FBD8" w14:textId="4CA25887" w:rsidR="00067F8C" w:rsidRPr="00067F8C" w:rsidRDefault="00067F8C" w:rsidP="00067F8C">
            <w:pPr>
              <w:rPr>
                <w:rFonts w:cs="Arial"/>
              </w:rPr>
            </w:pPr>
            <w:r w:rsidRPr="00067F8C">
              <w:rPr>
                <w:rFonts w:cs="Arial"/>
              </w:rPr>
              <w:t>Чести</w:t>
            </w:r>
          </w:p>
        </w:tc>
        <w:tc>
          <w:tcPr>
            <w:tcW w:w="1353" w:type="dxa"/>
            <w:vAlign w:val="bottom"/>
          </w:tcPr>
          <w:p w14:paraId="77087517" w14:textId="0B2B2144" w:rsidR="00067F8C" w:rsidRPr="00067F8C" w:rsidRDefault="00067F8C" w:rsidP="00067F8C">
            <w:pPr>
              <w:rPr>
                <w:rFonts w:cs="Arial"/>
              </w:rPr>
            </w:pPr>
            <w:r w:rsidRPr="00067F8C">
              <w:rPr>
                <w:rFonts w:cs="Arial"/>
              </w:rPr>
              <w:t>Чести</w:t>
            </w:r>
          </w:p>
        </w:tc>
        <w:tc>
          <w:tcPr>
            <w:tcW w:w="1285" w:type="dxa"/>
            <w:vAlign w:val="bottom"/>
          </w:tcPr>
          <w:p w14:paraId="1A80FBA7" w14:textId="10A7E89A" w:rsidR="00067F8C" w:rsidRPr="00067F8C" w:rsidRDefault="00067F8C" w:rsidP="00067F8C">
            <w:pPr>
              <w:rPr>
                <w:rFonts w:cs="Arial"/>
              </w:rPr>
            </w:pPr>
            <w:r w:rsidRPr="00067F8C">
              <w:rPr>
                <w:rFonts w:cs="Arial"/>
              </w:rPr>
              <w:t>—</w:t>
            </w:r>
          </w:p>
        </w:tc>
        <w:tc>
          <w:tcPr>
            <w:tcW w:w="1285" w:type="dxa"/>
            <w:vAlign w:val="bottom"/>
          </w:tcPr>
          <w:p w14:paraId="630C9564" w14:textId="14930695" w:rsidR="00067F8C" w:rsidRPr="00067F8C" w:rsidRDefault="00067F8C" w:rsidP="00067F8C">
            <w:pPr>
              <w:rPr>
                <w:rFonts w:cs="Arial"/>
              </w:rPr>
            </w:pPr>
            <w:r w:rsidRPr="00067F8C">
              <w:rPr>
                <w:rFonts w:cs="Arial"/>
              </w:rPr>
              <w:t>Редки</w:t>
            </w:r>
          </w:p>
        </w:tc>
      </w:tr>
      <w:tr w:rsidR="00067F8C" w14:paraId="25DEFCFD" w14:textId="74CC0494" w:rsidTr="00067F8C">
        <w:tc>
          <w:tcPr>
            <w:tcW w:w="1928" w:type="dxa"/>
            <w:vMerge/>
          </w:tcPr>
          <w:p w14:paraId="614CE736" w14:textId="77777777" w:rsidR="00067F8C" w:rsidRPr="00067F8C" w:rsidRDefault="00067F8C" w:rsidP="00067F8C">
            <w:pPr>
              <w:rPr>
                <w:rFonts w:cs="Arial"/>
              </w:rPr>
            </w:pPr>
          </w:p>
        </w:tc>
        <w:tc>
          <w:tcPr>
            <w:tcW w:w="2315" w:type="dxa"/>
            <w:vAlign w:val="bottom"/>
          </w:tcPr>
          <w:p w14:paraId="5E4EF52E" w14:textId="6770432A" w:rsidR="00067F8C" w:rsidRPr="00067F8C" w:rsidRDefault="00067F8C" w:rsidP="00067F8C">
            <w:pPr>
              <w:rPr>
                <w:rFonts w:cs="Arial"/>
              </w:rPr>
            </w:pPr>
            <w:r w:rsidRPr="00067F8C">
              <w:rPr>
                <w:rFonts w:cs="Arial"/>
              </w:rPr>
              <w:t>Постурална замаяност, замаяност при усилие</w:t>
            </w:r>
          </w:p>
        </w:tc>
        <w:tc>
          <w:tcPr>
            <w:tcW w:w="1410" w:type="dxa"/>
          </w:tcPr>
          <w:p w14:paraId="1620DB80" w14:textId="58CD9592" w:rsidR="00067F8C" w:rsidRPr="00067F8C" w:rsidRDefault="00067F8C" w:rsidP="00067F8C">
            <w:pPr>
              <w:rPr>
                <w:rFonts w:cs="Arial"/>
              </w:rPr>
            </w:pPr>
            <w:r w:rsidRPr="00067F8C">
              <w:rPr>
                <w:rFonts w:cs="Arial"/>
              </w:rPr>
              <w:t>Нечести</w:t>
            </w:r>
          </w:p>
        </w:tc>
        <w:tc>
          <w:tcPr>
            <w:tcW w:w="1353" w:type="dxa"/>
          </w:tcPr>
          <w:p w14:paraId="059185A9" w14:textId="61EFF0C8" w:rsidR="00067F8C" w:rsidRPr="00067F8C" w:rsidRDefault="00067F8C" w:rsidP="00067F8C">
            <w:pPr>
              <w:rPr>
                <w:rFonts w:cs="Arial"/>
              </w:rPr>
            </w:pPr>
            <w:r w:rsidRPr="00067F8C">
              <w:rPr>
                <w:rFonts w:cs="Arial"/>
              </w:rPr>
              <w:t>—</w:t>
            </w:r>
          </w:p>
        </w:tc>
        <w:tc>
          <w:tcPr>
            <w:tcW w:w="1285" w:type="dxa"/>
          </w:tcPr>
          <w:p w14:paraId="3AC154CD" w14:textId="4CF51454" w:rsidR="00067F8C" w:rsidRPr="00067F8C" w:rsidRDefault="00067F8C" w:rsidP="00067F8C">
            <w:pPr>
              <w:rPr>
                <w:rFonts w:cs="Arial"/>
              </w:rPr>
            </w:pPr>
            <w:r w:rsidRPr="00067F8C">
              <w:rPr>
                <w:rFonts w:cs="Arial"/>
              </w:rPr>
              <w:t>--</w:t>
            </w:r>
          </w:p>
        </w:tc>
        <w:tc>
          <w:tcPr>
            <w:tcW w:w="1285" w:type="dxa"/>
          </w:tcPr>
          <w:p w14:paraId="51D88725" w14:textId="7119B507" w:rsidR="00067F8C" w:rsidRPr="00067F8C" w:rsidRDefault="00067F8C" w:rsidP="00067F8C">
            <w:pPr>
              <w:rPr>
                <w:rFonts w:cs="Arial"/>
              </w:rPr>
            </w:pPr>
            <w:r w:rsidRPr="00067F8C">
              <w:rPr>
                <w:rFonts w:cs="Arial"/>
              </w:rPr>
              <w:t>—</w:t>
            </w:r>
          </w:p>
        </w:tc>
      </w:tr>
      <w:tr w:rsidR="00067F8C" w14:paraId="7A33D220" w14:textId="7AC56723" w:rsidTr="00067F8C">
        <w:tc>
          <w:tcPr>
            <w:tcW w:w="1928" w:type="dxa"/>
            <w:vMerge/>
          </w:tcPr>
          <w:p w14:paraId="769C3872" w14:textId="77777777" w:rsidR="00067F8C" w:rsidRPr="00067F8C" w:rsidRDefault="00067F8C" w:rsidP="00067F8C">
            <w:pPr>
              <w:rPr>
                <w:rFonts w:cs="Arial"/>
              </w:rPr>
            </w:pPr>
          </w:p>
        </w:tc>
        <w:tc>
          <w:tcPr>
            <w:tcW w:w="2315" w:type="dxa"/>
            <w:vAlign w:val="bottom"/>
          </w:tcPr>
          <w:p w14:paraId="622E52A4" w14:textId="0242B792" w:rsidR="00067F8C" w:rsidRPr="00067F8C" w:rsidRDefault="00067F8C" w:rsidP="00067F8C">
            <w:pPr>
              <w:rPr>
                <w:rFonts w:cs="Arial"/>
              </w:rPr>
            </w:pPr>
            <w:r w:rsidRPr="00067F8C">
              <w:rPr>
                <w:rFonts w:cs="Arial"/>
              </w:rPr>
              <w:t>Дисгеузия</w:t>
            </w:r>
          </w:p>
        </w:tc>
        <w:tc>
          <w:tcPr>
            <w:tcW w:w="1410" w:type="dxa"/>
            <w:vAlign w:val="bottom"/>
          </w:tcPr>
          <w:p w14:paraId="262546B4" w14:textId="5489106A" w:rsidR="00067F8C" w:rsidRPr="00067F8C" w:rsidRDefault="00067F8C" w:rsidP="00067F8C">
            <w:pPr>
              <w:rPr>
                <w:rFonts w:cs="Arial"/>
              </w:rPr>
            </w:pPr>
            <w:r w:rsidRPr="00067F8C">
              <w:rPr>
                <w:rFonts w:cs="Arial"/>
              </w:rPr>
              <w:t>Нечести</w:t>
            </w:r>
          </w:p>
        </w:tc>
        <w:tc>
          <w:tcPr>
            <w:tcW w:w="1353" w:type="dxa"/>
            <w:vAlign w:val="bottom"/>
          </w:tcPr>
          <w:p w14:paraId="7F163B28" w14:textId="29478B14" w:rsidR="00067F8C" w:rsidRPr="00067F8C" w:rsidRDefault="00067F8C" w:rsidP="00067F8C">
            <w:pPr>
              <w:rPr>
                <w:rFonts w:cs="Arial"/>
              </w:rPr>
            </w:pPr>
            <w:r w:rsidRPr="00067F8C">
              <w:rPr>
                <w:rFonts w:cs="Arial"/>
              </w:rPr>
              <w:t>Нечести</w:t>
            </w:r>
          </w:p>
        </w:tc>
        <w:tc>
          <w:tcPr>
            <w:tcW w:w="1285" w:type="dxa"/>
          </w:tcPr>
          <w:p w14:paraId="12E87095" w14:textId="77777777" w:rsidR="00067F8C" w:rsidRPr="00067F8C" w:rsidRDefault="00067F8C" w:rsidP="00067F8C">
            <w:pPr>
              <w:rPr>
                <w:rFonts w:cs="Arial"/>
              </w:rPr>
            </w:pPr>
          </w:p>
        </w:tc>
        <w:tc>
          <w:tcPr>
            <w:tcW w:w="1285" w:type="dxa"/>
            <w:vAlign w:val="bottom"/>
          </w:tcPr>
          <w:p w14:paraId="02129B9C" w14:textId="38AF3D35" w:rsidR="00067F8C" w:rsidRPr="00067F8C" w:rsidRDefault="00067F8C" w:rsidP="00067F8C">
            <w:pPr>
              <w:rPr>
                <w:rFonts w:cs="Arial"/>
              </w:rPr>
            </w:pPr>
            <w:r w:rsidRPr="00067F8C">
              <w:rPr>
                <w:rFonts w:cs="Arial"/>
              </w:rPr>
              <w:t>—</w:t>
            </w:r>
          </w:p>
        </w:tc>
      </w:tr>
      <w:tr w:rsidR="00067F8C" w14:paraId="16D370D8" w14:textId="1EE866BF" w:rsidTr="00067F8C">
        <w:tc>
          <w:tcPr>
            <w:tcW w:w="1928" w:type="dxa"/>
            <w:vMerge/>
          </w:tcPr>
          <w:p w14:paraId="31111933" w14:textId="77777777" w:rsidR="00067F8C" w:rsidRPr="00067F8C" w:rsidRDefault="00067F8C" w:rsidP="00067F8C">
            <w:pPr>
              <w:rPr>
                <w:rFonts w:cs="Arial"/>
              </w:rPr>
            </w:pPr>
          </w:p>
        </w:tc>
        <w:tc>
          <w:tcPr>
            <w:tcW w:w="2315" w:type="dxa"/>
          </w:tcPr>
          <w:p w14:paraId="35CBE3E9" w14:textId="77777777" w:rsidR="00067F8C" w:rsidRPr="00067F8C" w:rsidRDefault="00067F8C" w:rsidP="00067F8C">
            <w:pPr>
              <w:rPr>
                <w:rFonts w:cs="Arial"/>
              </w:rPr>
            </w:pPr>
            <w:r w:rsidRPr="00067F8C">
              <w:rPr>
                <w:rFonts w:cs="Arial"/>
              </w:rPr>
              <w:t>Екстрапирамидна</w:t>
            </w:r>
          </w:p>
          <w:p w14:paraId="780091DD" w14:textId="69F32A53" w:rsidR="00067F8C" w:rsidRPr="00067F8C" w:rsidRDefault="00067F8C" w:rsidP="00067F8C">
            <w:pPr>
              <w:rPr>
                <w:rFonts w:cs="Arial"/>
              </w:rPr>
            </w:pPr>
            <w:r w:rsidRPr="00067F8C">
              <w:rPr>
                <w:rFonts w:cs="Arial"/>
              </w:rPr>
              <w:t>симптоматика</w:t>
            </w:r>
          </w:p>
        </w:tc>
        <w:tc>
          <w:tcPr>
            <w:tcW w:w="1410" w:type="dxa"/>
          </w:tcPr>
          <w:p w14:paraId="48E8D168" w14:textId="30AB9356" w:rsidR="00067F8C" w:rsidRPr="00067F8C" w:rsidRDefault="00067F8C" w:rsidP="00067F8C">
            <w:pPr>
              <w:rPr>
                <w:rFonts w:cs="Arial"/>
              </w:rPr>
            </w:pPr>
            <w:r w:rsidRPr="00067F8C">
              <w:rPr>
                <w:rFonts w:cs="Arial"/>
              </w:rPr>
              <w:t>—</w:t>
            </w:r>
          </w:p>
        </w:tc>
        <w:tc>
          <w:tcPr>
            <w:tcW w:w="1353" w:type="dxa"/>
            <w:vAlign w:val="bottom"/>
          </w:tcPr>
          <w:p w14:paraId="26B66204" w14:textId="41401446" w:rsidR="00067F8C" w:rsidRPr="00067F8C" w:rsidRDefault="00067F8C" w:rsidP="00067F8C">
            <w:pPr>
              <w:rPr>
                <w:rFonts w:cs="Arial"/>
              </w:rPr>
            </w:pPr>
            <w:r w:rsidRPr="00067F8C">
              <w:rPr>
                <w:rFonts w:cs="Arial"/>
              </w:rPr>
              <w:t>С неизвестна честота</w:t>
            </w:r>
          </w:p>
        </w:tc>
        <w:tc>
          <w:tcPr>
            <w:tcW w:w="1285" w:type="dxa"/>
          </w:tcPr>
          <w:p w14:paraId="3DDB081F" w14:textId="52568696" w:rsidR="00067F8C" w:rsidRPr="00067F8C" w:rsidRDefault="00067F8C" w:rsidP="00067F8C">
            <w:pPr>
              <w:rPr>
                <w:rFonts w:cs="Arial"/>
              </w:rPr>
            </w:pPr>
            <w:r w:rsidRPr="00067F8C">
              <w:rPr>
                <w:rFonts w:cs="Arial"/>
              </w:rPr>
              <w:t>—</w:t>
            </w:r>
          </w:p>
        </w:tc>
        <w:tc>
          <w:tcPr>
            <w:tcW w:w="1285" w:type="dxa"/>
          </w:tcPr>
          <w:p w14:paraId="54BA7445" w14:textId="77777777" w:rsidR="00067F8C" w:rsidRPr="00067F8C" w:rsidRDefault="00067F8C" w:rsidP="00067F8C">
            <w:pPr>
              <w:rPr>
                <w:rFonts w:cs="Arial"/>
              </w:rPr>
            </w:pPr>
          </w:p>
        </w:tc>
      </w:tr>
      <w:tr w:rsidR="00067F8C" w14:paraId="7348CDDC" w14:textId="100B6578" w:rsidTr="00067F8C">
        <w:tc>
          <w:tcPr>
            <w:tcW w:w="1928" w:type="dxa"/>
            <w:vMerge/>
          </w:tcPr>
          <w:p w14:paraId="489CD14E" w14:textId="77777777" w:rsidR="00067F8C" w:rsidRPr="00067F8C" w:rsidRDefault="00067F8C" w:rsidP="00067F8C">
            <w:pPr>
              <w:rPr>
                <w:rFonts w:cs="Arial"/>
              </w:rPr>
            </w:pPr>
          </w:p>
        </w:tc>
        <w:tc>
          <w:tcPr>
            <w:tcW w:w="2315" w:type="dxa"/>
            <w:vAlign w:val="bottom"/>
          </w:tcPr>
          <w:p w14:paraId="43167813" w14:textId="5C761B6E" w:rsidR="00067F8C" w:rsidRPr="00067F8C" w:rsidRDefault="00067F8C" w:rsidP="00067F8C">
            <w:pPr>
              <w:rPr>
                <w:rFonts w:cs="Arial"/>
              </w:rPr>
            </w:pPr>
            <w:r w:rsidRPr="00067F8C">
              <w:rPr>
                <w:rFonts w:cs="Arial"/>
              </w:rPr>
              <w:t>Главоболие</w:t>
            </w:r>
          </w:p>
        </w:tc>
        <w:tc>
          <w:tcPr>
            <w:tcW w:w="1410" w:type="dxa"/>
            <w:vAlign w:val="bottom"/>
          </w:tcPr>
          <w:p w14:paraId="50094978" w14:textId="3A073D3A" w:rsidR="00067F8C" w:rsidRPr="00067F8C" w:rsidRDefault="00067F8C" w:rsidP="00067F8C">
            <w:pPr>
              <w:rPr>
                <w:rFonts w:cs="Arial"/>
              </w:rPr>
            </w:pPr>
            <w:r w:rsidRPr="00067F8C">
              <w:rPr>
                <w:rFonts w:cs="Arial"/>
              </w:rPr>
              <w:t>Чести</w:t>
            </w:r>
          </w:p>
        </w:tc>
        <w:tc>
          <w:tcPr>
            <w:tcW w:w="1353" w:type="dxa"/>
            <w:vAlign w:val="bottom"/>
          </w:tcPr>
          <w:p w14:paraId="0F544EE6" w14:textId="42C4B3FC" w:rsidR="00067F8C" w:rsidRPr="00067F8C" w:rsidRDefault="00067F8C" w:rsidP="00067F8C">
            <w:pPr>
              <w:rPr>
                <w:rFonts w:cs="Arial"/>
              </w:rPr>
            </w:pPr>
            <w:r w:rsidRPr="00067F8C">
              <w:rPr>
                <w:rFonts w:cs="Arial"/>
              </w:rPr>
              <w:t>Чести</w:t>
            </w:r>
          </w:p>
        </w:tc>
        <w:tc>
          <w:tcPr>
            <w:tcW w:w="1285" w:type="dxa"/>
            <w:vAlign w:val="bottom"/>
          </w:tcPr>
          <w:p w14:paraId="306379EA" w14:textId="0F39A331" w:rsidR="00067F8C" w:rsidRPr="00067F8C" w:rsidRDefault="00067F8C" w:rsidP="00067F8C">
            <w:pPr>
              <w:rPr>
                <w:rFonts w:cs="Arial"/>
              </w:rPr>
            </w:pPr>
            <w:r w:rsidRPr="00067F8C">
              <w:rPr>
                <w:rFonts w:cs="Arial"/>
              </w:rPr>
              <w:t>-</w:t>
            </w:r>
          </w:p>
        </w:tc>
        <w:tc>
          <w:tcPr>
            <w:tcW w:w="1285" w:type="dxa"/>
            <w:vAlign w:val="bottom"/>
          </w:tcPr>
          <w:p w14:paraId="20405D60" w14:textId="31363DB5" w:rsidR="00067F8C" w:rsidRPr="00067F8C" w:rsidRDefault="00067F8C" w:rsidP="00067F8C">
            <w:pPr>
              <w:rPr>
                <w:rFonts w:cs="Arial"/>
              </w:rPr>
            </w:pPr>
            <w:r w:rsidRPr="00067F8C">
              <w:rPr>
                <w:rFonts w:cs="Arial"/>
              </w:rPr>
              <w:t>Редки</w:t>
            </w:r>
          </w:p>
        </w:tc>
      </w:tr>
      <w:tr w:rsidR="00067F8C" w14:paraId="055BBE1C" w14:textId="604AE8DD" w:rsidTr="00067F8C">
        <w:tc>
          <w:tcPr>
            <w:tcW w:w="1928" w:type="dxa"/>
            <w:vMerge/>
          </w:tcPr>
          <w:p w14:paraId="4B0E788B" w14:textId="77777777" w:rsidR="00067F8C" w:rsidRPr="00067F8C" w:rsidRDefault="00067F8C" w:rsidP="00067F8C">
            <w:pPr>
              <w:rPr>
                <w:rFonts w:cs="Arial"/>
              </w:rPr>
            </w:pPr>
          </w:p>
        </w:tc>
        <w:tc>
          <w:tcPr>
            <w:tcW w:w="2315" w:type="dxa"/>
            <w:vAlign w:val="bottom"/>
          </w:tcPr>
          <w:p w14:paraId="05333DA6" w14:textId="08EA175B" w:rsidR="00067F8C" w:rsidRPr="00067F8C" w:rsidRDefault="00067F8C" w:rsidP="00067F8C">
            <w:pPr>
              <w:rPr>
                <w:rFonts w:cs="Arial"/>
              </w:rPr>
            </w:pPr>
            <w:r w:rsidRPr="00067F8C">
              <w:rPr>
                <w:rFonts w:cs="Arial"/>
              </w:rPr>
              <w:t>Повишен мускулен тонус</w:t>
            </w:r>
          </w:p>
        </w:tc>
        <w:tc>
          <w:tcPr>
            <w:tcW w:w="1410" w:type="dxa"/>
          </w:tcPr>
          <w:p w14:paraId="19D0B1EB" w14:textId="178EC64B" w:rsidR="00067F8C" w:rsidRPr="00067F8C" w:rsidRDefault="00067F8C" w:rsidP="00067F8C">
            <w:pPr>
              <w:rPr>
                <w:rFonts w:cs="Arial"/>
              </w:rPr>
            </w:pPr>
            <w:r w:rsidRPr="00067F8C">
              <w:rPr>
                <w:rFonts w:cs="Arial"/>
              </w:rPr>
              <w:t>—</w:t>
            </w:r>
          </w:p>
        </w:tc>
        <w:tc>
          <w:tcPr>
            <w:tcW w:w="1353" w:type="dxa"/>
            <w:vAlign w:val="bottom"/>
          </w:tcPr>
          <w:p w14:paraId="76464914" w14:textId="5B59E29E" w:rsidR="00067F8C" w:rsidRPr="00067F8C" w:rsidRDefault="00067F8C" w:rsidP="00067F8C">
            <w:pPr>
              <w:rPr>
                <w:rFonts w:cs="Arial"/>
              </w:rPr>
            </w:pPr>
            <w:r w:rsidRPr="00067F8C">
              <w:rPr>
                <w:rFonts w:cs="Arial"/>
              </w:rPr>
              <w:t>Много редки</w:t>
            </w:r>
          </w:p>
        </w:tc>
        <w:tc>
          <w:tcPr>
            <w:tcW w:w="1285" w:type="dxa"/>
          </w:tcPr>
          <w:p w14:paraId="016E73C3" w14:textId="2257AA28" w:rsidR="00067F8C" w:rsidRPr="00067F8C" w:rsidRDefault="00067F8C" w:rsidP="00067F8C">
            <w:pPr>
              <w:rPr>
                <w:rFonts w:cs="Arial"/>
              </w:rPr>
            </w:pPr>
            <w:r w:rsidRPr="00067F8C">
              <w:rPr>
                <w:rFonts w:cs="Arial"/>
              </w:rPr>
              <w:t>—</w:t>
            </w:r>
          </w:p>
        </w:tc>
        <w:tc>
          <w:tcPr>
            <w:tcW w:w="1285" w:type="dxa"/>
          </w:tcPr>
          <w:p w14:paraId="34D460F2" w14:textId="18278372" w:rsidR="00067F8C" w:rsidRPr="00067F8C" w:rsidRDefault="00067F8C" w:rsidP="00067F8C">
            <w:pPr>
              <w:rPr>
                <w:rFonts w:cs="Arial"/>
              </w:rPr>
            </w:pPr>
            <w:r w:rsidRPr="00067F8C">
              <w:rPr>
                <w:rFonts w:cs="Arial"/>
              </w:rPr>
              <w:t>—</w:t>
            </w:r>
          </w:p>
        </w:tc>
      </w:tr>
      <w:tr w:rsidR="00067F8C" w14:paraId="34A33801" w14:textId="5297E4A7" w:rsidTr="00067F8C">
        <w:tc>
          <w:tcPr>
            <w:tcW w:w="1928" w:type="dxa"/>
            <w:vMerge/>
          </w:tcPr>
          <w:p w14:paraId="2B98E97A" w14:textId="77777777" w:rsidR="00067F8C" w:rsidRPr="00067F8C" w:rsidRDefault="00067F8C" w:rsidP="00067F8C">
            <w:pPr>
              <w:rPr>
                <w:rFonts w:cs="Arial"/>
              </w:rPr>
            </w:pPr>
          </w:p>
        </w:tc>
        <w:tc>
          <w:tcPr>
            <w:tcW w:w="2315" w:type="dxa"/>
            <w:vAlign w:val="bottom"/>
          </w:tcPr>
          <w:p w14:paraId="2441C03A" w14:textId="3EEA67C2" w:rsidR="00067F8C" w:rsidRPr="00067F8C" w:rsidRDefault="00067F8C" w:rsidP="00067F8C">
            <w:pPr>
              <w:rPr>
                <w:rFonts w:cs="Arial"/>
              </w:rPr>
            </w:pPr>
            <w:r w:rsidRPr="00067F8C">
              <w:rPr>
                <w:rFonts w:cs="Arial"/>
              </w:rPr>
              <w:t>Летаргия</w:t>
            </w:r>
          </w:p>
        </w:tc>
        <w:tc>
          <w:tcPr>
            <w:tcW w:w="1410" w:type="dxa"/>
            <w:vAlign w:val="center"/>
          </w:tcPr>
          <w:p w14:paraId="09782F87" w14:textId="419B51EC" w:rsidR="00067F8C" w:rsidRPr="00067F8C" w:rsidRDefault="00067F8C" w:rsidP="00067F8C">
            <w:pPr>
              <w:rPr>
                <w:rFonts w:cs="Arial"/>
              </w:rPr>
            </w:pPr>
            <w:r w:rsidRPr="00067F8C">
              <w:rPr>
                <w:rFonts w:cs="Arial"/>
              </w:rPr>
              <w:t>Нечести</w:t>
            </w:r>
          </w:p>
        </w:tc>
        <w:tc>
          <w:tcPr>
            <w:tcW w:w="1353" w:type="dxa"/>
            <w:vAlign w:val="center"/>
          </w:tcPr>
          <w:p w14:paraId="62C3FD95" w14:textId="7EA29968" w:rsidR="00067F8C" w:rsidRPr="00067F8C" w:rsidRDefault="00067F8C" w:rsidP="00067F8C">
            <w:pPr>
              <w:rPr>
                <w:rFonts w:cs="Arial"/>
              </w:rPr>
            </w:pPr>
            <w:r w:rsidRPr="00067F8C">
              <w:rPr>
                <w:rFonts w:cs="Arial"/>
              </w:rPr>
              <w:t>—</w:t>
            </w:r>
          </w:p>
        </w:tc>
        <w:tc>
          <w:tcPr>
            <w:tcW w:w="1285" w:type="dxa"/>
            <w:vAlign w:val="center"/>
          </w:tcPr>
          <w:p w14:paraId="13E433C8" w14:textId="3EE42058" w:rsidR="00067F8C" w:rsidRPr="00067F8C" w:rsidRDefault="00067F8C" w:rsidP="00067F8C">
            <w:pPr>
              <w:rPr>
                <w:rFonts w:cs="Arial"/>
              </w:rPr>
            </w:pPr>
            <w:r w:rsidRPr="00067F8C">
              <w:rPr>
                <w:rFonts w:cs="Arial"/>
              </w:rPr>
              <w:t>—</w:t>
            </w:r>
          </w:p>
        </w:tc>
        <w:tc>
          <w:tcPr>
            <w:tcW w:w="1285" w:type="dxa"/>
            <w:vAlign w:val="center"/>
          </w:tcPr>
          <w:p w14:paraId="282BB21C" w14:textId="50B9A9A8" w:rsidR="00067F8C" w:rsidRPr="00067F8C" w:rsidRDefault="00067F8C" w:rsidP="00067F8C">
            <w:pPr>
              <w:rPr>
                <w:rFonts w:cs="Arial"/>
              </w:rPr>
            </w:pPr>
            <w:r w:rsidRPr="00067F8C">
              <w:rPr>
                <w:rFonts w:cs="Arial"/>
              </w:rPr>
              <w:t>—</w:t>
            </w:r>
          </w:p>
        </w:tc>
      </w:tr>
      <w:tr w:rsidR="00067F8C" w14:paraId="471F5AC6" w14:textId="2F5CB50A" w:rsidTr="00067F8C">
        <w:tc>
          <w:tcPr>
            <w:tcW w:w="1928" w:type="dxa"/>
            <w:vMerge/>
          </w:tcPr>
          <w:p w14:paraId="74A8489D" w14:textId="77777777" w:rsidR="00067F8C" w:rsidRPr="00067F8C" w:rsidRDefault="00067F8C" w:rsidP="00067F8C">
            <w:pPr>
              <w:rPr>
                <w:rFonts w:cs="Arial"/>
              </w:rPr>
            </w:pPr>
          </w:p>
        </w:tc>
        <w:tc>
          <w:tcPr>
            <w:tcW w:w="2315" w:type="dxa"/>
            <w:vAlign w:val="bottom"/>
          </w:tcPr>
          <w:p w14:paraId="76F6AF76" w14:textId="7DAE7C20" w:rsidR="00067F8C" w:rsidRPr="00067F8C" w:rsidRDefault="00067F8C" w:rsidP="00067F8C">
            <w:pPr>
              <w:rPr>
                <w:rFonts w:cs="Arial"/>
              </w:rPr>
            </w:pPr>
            <w:r w:rsidRPr="00067F8C">
              <w:rPr>
                <w:rFonts w:cs="Arial"/>
              </w:rPr>
              <w:t>Парестезии</w:t>
            </w:r>
          </w:p>
        </w:tc>
        <w:tc>
          <w:tcPr>
            <w:tcW w:w="1410" w:type="dxa"/>
            <w:vAlign w:val="bottom"/>
          </w:tcPr>
          <w:p w14:paraId="70B62897" w14:textId="29DCDF9F" w:rsidR="00067F8C" w:rsidRPr="00067F8C" w:rsidRDefault="00067F8C" w:rsidP="00067F8C">
            <w:pPr>
              <w:rPr>
                <w:rFonts w:cs="Arial"/>
              </w:rPr>
            </w:pPr>
            <w:r w:rsidRPr="00067F8C">
              <w:rPr>
                <w:rFonts w:cs="Arial"/>
              </w:rPr>
              <w:t>Нечести</w:t>
            </w:r>
          </w:p>
        </w:tc>
        <w:tc>
          <w:tcPr>
            <w:tcW w:w="1353" w:type="dxa"/>
            <w:vAlign w:val="bottom"/>
          </w:tcPr>
          <w:p w14:paraId="17402A42" w14:textId="197BA451" w:rsidR="00067F8C" w:rsidRPr="00067F8C" w:rsidRDefault="00067F8C" w:rsidP="00067F8C">
            <w:pPr>
              <w:rPr>
                <w:rFonts w:cs="Arial"/>
              </w:rPr>
            </w:pPr>
            <w:r w:rsidRPr="00067F8C">
              <w:rPr>
                <w:rFonts w:cs="Arial"/>
              </w:rPr>
              <w:t>Нечести</w:t>
            </w:r>
          </w:p>
        </w:tc>
        <w:tc>
          <w:tcPr>
            <w:tcW w:w="1285" w:type="dxa"/>
            <w:vAlign w:val="bottom"/>
          </w:tcPr>
          <w:p w14:paraId="13A1F421" w14:textId="375B6AD4" w:rsidR="00067F8C" w:rsidRPr="00067F8C" w:rsidRDefault="00067F8C" w:rsidP="00067F8C">
            <w:pPr>
              <w:rPr>
                <w:rFonts w:cs="Arial"/>
              </w:rPr>
            </w:pPr>
            <w:r w:rsidRPr="00067F8C">
              <w:rPr>
                <w:rFonts w:cs="Arial"/>
              </w:rPr>
              <w:t>—</w:t>
            </w:r>
          </w:p>
        </w:tc>
        <w:tc>
          <w:tcPr>
            <w:tcW w:w="1285" w:type="dxa"/>
            <w:vAlign w:val="bottom"/>
          </w:tcPr>
          <w:p w14:paraId="129A0472" w14:textId="491E11B8" w:rsidR="00067F8C" w:rsidRPr="00067F8C" w:rsidRDefault="00067F8C" w:rsidP="00067F8C">
            <w:pPr>
              <w:rPr>
                <w:rFonts w:cs="Arial"/>
              </w:rPr>
            </w:pPr>
            <w:r w:rsidRPr="00067F8C">
              <w:rPr>
                <w:rFonts w:cs="Arial"/>
              </w:rPr>
              <w:t>Редки</w:t>
            </w:r>
          </w:p>
        </w:tc>
      </w:tr>
      <w:tr w:rsidR="00067F8C" w14:paraId="0664B271" w14:textId="39A94BA7" w:rsidTr="00067F8C">
        <w:tc>
          <w:tcPr>
            <w:tcW w:w="1928" w:type="dxa"/>
            <w:vMerge/>
          </w:tcPr>
          <w:p w14:paraId="18EA2E08" w14:textId="77777777" w:rsidR="00067F8C" w:rsidRPr="00067F8C" w:rsidRDefault="00067F8C" w:rsidP="00067F8C">
            <w:pPr>
              <w:rPr>
                <w:rFonts w:cs="Arial"/>
              </w:rPr>
            </w:pPr>
          </w:p>
        </w:tc>
        <w:tc>
          <w:tcPr>
            <w:tcW w:w="2315" w:type="dxa"/>
            <w:vAlign w:val="bottom"/>
          </w:tcPr>
          <w:p w14:paraId="6AF4A30C" w14:textId="219A9D5B" w:rsidR="00067F8C" w:rsidRPr="00067F8C" w:rsidRDefault="00067F8C" w:rsidP="00067F8C">
            <w:pPr>
              <w:rPr>
                <w:rFonts w:cs="Arial"/>
              </w:rPr>
            </w:pPr>
            <w:r w:rsidRPr="00067F8C">
              <w:rPr>
                <w:rFonts w:cs="Arial"/>
              </w:rPr>
              <w:t>Периферна невропатия, невропатия</w:t>
            </w:r>
          </w:p>
        </w:tc>
        <w:tc>
          <w:tcPr>
            <w:tcW w:w="1410" w:type="dxa"/>
          </w:tcPr>
          <w:p w14:paraId="462001C3" w14:textId="439379E9" w:rsidR="00067F8C" w:rsidRPr="00067F8C" w:rsidRDefault="00067F8C" w:rsidP="00067F8C">
            <w:pPr>
              <w:rPr>
                <w:rFonts w:cs="Arial"/>
              </w:rPr>
            </w:pPr>
            <w:r w:rsidRPr="00067F8C">
              <w:rPr>
                <w:rFonts w:cs="Arial"/>
              </w:rPr>
              <w:t>Нечести</w:t>
            </w:r>
          </w:p>
        </w:tc>
        <w:tc>
          <w:tcPr>
            <w:tcW w:w="1353" w:type="dxa"/>
            <w:vAlign w:val="bottom"/>
          </w:tcPr>
          <w:p w14:paraId="54F0802A" w14:textId="0BB8AEEC" w:rsidR="00067F8C" w:rsidRPr="00067F8C" w:rsidRDefault="00067F8C" w:rsidP="00067F8C">
            <w:pPr>
              <w:rPr>
                <w:rFonts w:cs="Arial"/>
              </w:rPr>
            </w:pPr>
            <w:r w:rsidRPr="00067F8C">
              <w:rPr>
                <w:rFonts w:cs="Arial"/>
              </w:rPr>
              <w:t>Много редки</w:t>
            </w:r>
          </w:p>
        </w:tc>
        <w:tc>
          <w:tcPr>
            <w:tcW w:w="1285" w:type="dxa"/>
          </w:tcPr>
          <w:p w14:paraId="29719B6F" w14:textId="77777777" w:rsidR="00067F8C" w:rsidRPr="00067F8C" w:rsidRDefault="00067F8C" w:rsidP="00067F8C">
            <w:pPr>
              <w:rPr>
                <w:rFonts w:cs="Arial"/>
              </w:rPr>
            </w:pPr>
          </w:p>
        </w:tc>
        <w:tc>
          <w:tcPr>
            <w:tcW w:w="1285" w:type="dxa"/>
          </w:tcPr>
          <w:p w14:paraId="2EC80F06" w14:textId="471B4DF4" w:rsidR="00067F8C" w:rsidRPr="00067F8C" w:rsidRDefault="00067F8C" w:rsidP="00067F8C">
            <w:pPr>
              <w:rPr>
                <w:rFonts w:cs="Arial"/>
              </w:rPr>
            </w:pPr>
            <w:r w:rsidRPr="00067F8C">
              <w:rPr>
                <w:rFonts w:cs="Arial"/>
              </w:rPr>
              <w:t>__</w:t>
            </w:r>
          </w:p>
        </w:tc>
      </w:tr>
      <w:tr w:rsidR="00067F8C" w14:paraId="0CCF4C61" w14:textId="4BF52C5A" w:rsidTr="00067F8C">
        <w:tc>
          <w:tcPr>
            <w:tcW w:w="1928" w:type="dxa"/>
            <w:vMerge/>
          </w:tcPr>
          <w:p w14:paraId="601E469B" w14:textId="77777777" w:rsidR="00067F8C" w:rsidRPr="00067F8C" w:rsidRDefault="00067F8C" w:rsidP="00067F8C">
            <w:pPr>
              <w:rPr>
                <w:rFonts w:cs="Arial"/>
              </w:rPr>
            </w:pPr>
          </w:p>
        </w:tc>
        <w:tc>
          <w:tcPr>
            <w:tcW w:w="2315" w:type="dxa"/>
          </w:tcPr>
          <w:p w14:paraId="048792EF" w14:textId="7D8A68A5" w:rsidR="00067F8C" w:rsidRPr="00067F8C" w:rsidRDefault="00067F8C" w:rsidP="00067F8C">
            <w:pPr>
              <w:rPr>
                <w:rFonts w:cs="Arial"/>
              </w:rPr>
            </w:pPr>
            <w:r w:rsidRPr="00067F8C">
              <w:rPr>
                <w:rFonts w:cs="Arial"/>
              </w:rPr>
              <w:t>Сомнолентност</w:t>
            </w:r>
          </w:p>
        </w:tc>
        <w:tc>
          <w:tcPr>
            <w:tcW w:w="1410" w:type="dxa"/>
          </w:tcPr>
          <w:p w14:paraId="601CA082" w14:textId="41DD8E6F" w:rsidR="00067F8C" w:rsidRPr="00067F8C" w:rsidRDefault="00067F8C" w:rsidP="00067F8C">
            <w:pPr>
              <w:rPr>
                <w:rFonts w:cs="Arial"/>
              </w:rPr>
            </w:pPr>
            <w:r w:rsidRPr="00067F8C">
              <w:rPr>
                <w:rFonts w:cs="Arial"/>
              </w:rPr>
              <w:t>Нечести</w:t>
            </w:r>
          </w:p>
        </w:tc>
        <w:tc>
          <w:tcPr>
            <w:tcW w:w="1353" w:type="dxa"/>
          </w:tcPr>
          <w:p w14:paraId="45467238" w14:textId="6BAE01FA" w:rsidR="00067F8C" w:rsidRPr="00067F8C" w:rsidRDefault="00067F8C" w:rsidP="00067F8C">
            <w:pPr>
              <w:rPr>
                <w:rFonts w:cs="Arial"/>
              </w:rPr>
            </w:pPr>
            <w:r w:rsidRPr="00067F8C">
              <w:rPr>
                <w:rFonts w:cs="Arial"/>
              </w:rPr>
              <w:t>Чести</w:t>
            </w:r>
          </w:p>
        </w:tc>
        <w:tc>
          <w:tcPr>
            <w:tcW w:w="1285" w:type="dxa"/>
            <w:vAlign w:val="bottom"/>
          </w:tcPr>
          <w:p w14:paraId="3A98A3C3" w14:textId="0D8EC2DE" w:rsidR="00067F8C" w:rsidRPr="00067F8C" w:rsidRDefault="00067F8C" w:rsidP="00067F8C">
            <w:pPr>
              <w:rPr>
                <w:rFonts w:cs="Arial"/>
              </w:rPr>
            </w:pPr>
            <w:r w:rsidRPr="00067F8C">
              <w:rPr>
                <w:rFonts w:cs="Arial"/>
                <w:i/>
                <w:iCs/>
              </w:rPr>
              <w:t>—</w:t>
            </w:r>
          </w:p>
        </w:tc>
        <w:tc>
          <w:tcPr>
            <w:tcW w:w="1285" w:type="dxa"/>
            <w:vAlign w:val="bottom"/>
          </w:tcPr>
          <w:p w14:paraId="17B34400" w14:textId="38D6799E" w:rsidR="00067F8C" w:rsidRPr="00067F8C" w:rsidRDefault="00067F8C" w:rsidP="00067F8C">
            <w:pPr>
              <w:rPr>
                <w:rFonts w:cs="Arial"/>
              </w:rPr>
            </w:pPr>
            <w:r w:rsidRPr="00067F8C">
              <w:rPr>
                <w:rFonts w:cs="Arial"/>
              </w:rPr>
              <w:t>-</w:t>
            </w:r>
          </w:p>
        </w:tc>
      </w:tr>
      <w:tr w:rsidR="00067F8C" w14:paraId="163F9FCD" w14:textId="53447C88" w:rsidTr="00067F8C">
        <w:tc>
          <w:tcPr>
            <w:tcW w:w="1928" w:type="dxa"/>
            <w:vMerge/>
          </w:tcPr>
          <w:p w14:paraId="07B1E53B" w14:textId="77777777" w:rsidR="00067F8C" w:rsidRPr="00067F8C" w:rsidRDefault="00067F8C" w:rsidP="00067F8C">
            <w:pPr>
              <w:rPr>
                <w:rFonts w:cs="Arial"/>
              </w:rPr>
            </w:pPr>
          </w:p>
        </w:tc>
        <w:tc>
          <w:tcPr>
            <w:tcW w:w="2315" w:type="dxa"/>
          </w:tcPr>
          <w:p w14:paraId="4EB3C08E" w14:textId="17047A5E" w:rsidR="00067F8C" w:rsidRPr="00067F8C" w:rsidRDefault="00067F8C" w:rsidP="00067F8C">
            <w:pPr>
              <w:rPr>
                <w:rFonts w:cs="Arial"/>
              </w:rPr>
            </w:pPr>
            <w:r w:rsidRPr="00067F8C">
              <w:rPr>
                <w:rFonts w:cs="Arial"/>
              </w:rPr>
              <w:t>Синкоп</w:t>
            </w:r>
          </w:p>
        </w:tc>
        <w:tc>
          <w:tcPr>
            <w:tcW w:w="1410" w:type="dxa"/>
          </w:tcPr>
          <w:p w14:paraId="60EEE34C" w14:textId="21D72511" w:rsidR="00067F8C" w:rsidRPr="00067F8C" w:rsidRDefault="00067F8C" w:rsidP="00067F8C">
            <w:pPr>
              <w:rPr>
                <w:rFonts w:cs="Arial"/>
              </w:rPr>
            </w:pPr>
            <w:r w:rsidRPr="00067F8C">
              <w:rPr>
                <w:rFonts w:cs="Arial"/>
              </w:rPr>
              <w:t>Нечести</w:t>
            </w:r>
          </w:p>
        </w:tc>
        <w:tc>
          <w:tcPr>
            <w:tcW w:w="1353" w:type="dxa"/>
          </w:tcPr>
          <w:p w14:paraId="4792C109" w14:textId="55B5CA80" w:rsidR="00067F8C" w:rsidRPr="00067F8C" w:rsidRDefault="00067F8C" w:rsidP="00067F8C">
            <w:pPr>
              <w:rPr>
                <w:rFonts w:cs="Arial"/>
              </w:rPr>
            </w:pPr>
            <w:r w:rsidRPr="00067F8C">
              <w:rPr>
                <w:rFonts w:cs="Arial"/>
              </w:rPr>
              <w:t>Нечести</w:t>
            </w:r>
          </w:p>
        </w:tc>
        <w:tc>
          <w:tcPr>
            <w:tcW w:w="1285" w:type="dxa"/>
            <w:vAlign w:val="bottom"/>
          </w:tcPr>
          <w:p w14:paraId="64045BB8" w14:textId="3A267BB9" w:rsidR="00067F8C" w:rsidRPr="00067F8C" w:rsidRDefault="00067F8C" w:rsidP="00067F8C">
            <w:pPr>
              <w:rPr>
                <w:rFonts w:cs="Arial"/>
              </w:rPr>
            </w:pPr>
            <w:r w:rsidRPr="00067F8C">
              <w:rPr>
                <w:rFonts w:cs="Arial"/>
              </w:rPr>
              <w:t>—</w:t>
            </w:r>
          </w:p>
        </w:tc>
        <w:tc>
          <w:tcPr>
            <w:tcW w:w="1285" w:type="dxa"/>
            <w:vAlign w:val="bottom"/>
          </w:tcPr>
          <w:p w14:paraId="056A40A8" w14:textId="71653F45" w:rsidR="00067F8C" w:rsidRPr="00067F8C" w:rsidRDefault="00067F8C" w:rsidP="00067F8C">
            <w:pPr>
              <w:rPr>
                <w:rFonts w:cs="Arial"/>
              </w:rPr>
            </w:pPr>
            <w:r w:rsidRPr="00067F8C">
              <w:rPr>
                <w:rFonts w:cs="Arial"/>
              </w:rPr>
              <w:t>—</w:t>
            </w:r>
          </w:p>
        </w:tc>
      </w:tr>
      <w:tr w:rsidR="00067F8C" w14:paraId="3C0DEA91" w14:textId="583F18F0" w:rsidTr="00067F8C">
        <w:tc>
          <w:tcPr>
            <w:tcW w:w="1928" w:type="dxa"/>
            <w:vMerge/>
          </w:tcPr>
          <w:p w14:paraId="21E23BEA" w14:textId="77777777" w:rsidR="00067F8C" w:rsidRPr="00067F8C" w:rsidRDefault="00067F8C" w:rsidP="00067F8C">
            <w:pPr>
              <w:rPr>
                <w:rFonts w:cs="Arial"/>
              </w:rPr>
            </w:pPr>
          </w:p>
        </w:tc>
        <w:tc>
          <w:tcPr>
            <w:tcW w:w="2315" w:type="dxa"/>
            <w:vAlign w:val="bottom"/>
          </w:tcPr>
          <w:p w14:paraId="7F213B93" w14:textId="54393CD1" w:rsidR="00067F8C" w:rsidRPr="00067F8C" w:rsidRDefault="00067F8C" w:rsidP="00067F8C">
            <w:pPr>
              <w:rPr>
                <w:rFonts w:cs="Arial"/>
              </w:rPr>
            </w:pPr>
            <w:r w:rsidRPr="00067F8C">
              <w:rPr>
                <w:rFonts w:cs="Arial"/>
              </w:rPr>
              <w:t>Тремор</w:t>
            </w:r>
          </w:p>
        </w:tc>
        <w:tc>
          <w:tcPr>
            <w:tcW w:w="1410" w:type="dxa"/>
            <w:vAlign w:val="center"/>
          </w:tcPr>
          <w:p w14:paraId="38F75FC1" w14:textId="32DEF66B" w:rsidR="00067F8C" w:rsidRPr="00067F8C" w:rsidRDefault="00067F8C" w:rsidP="00067F8C">
            <w:pPr>
              <w:rPr>
                <w:rFonts w:cs="Arial"/>
              </w:rPr>
            </w:pPr>
            <w:r w:rsidRPr="00067F8C">
              <w:rPr>
                <w:rFonts w:cs="Arial"/>
              </w:rPr>
              <w:t>—</w:t>
            </w:r>
          </w:p>
        </w:tc>
        <w:tc>
          <w:tcPr>
            <w:tcW w:w="1353" w:type="dxa"/>
            <w:vAlign w:val="bottom"/>
          </w:tcPr>
          <w:p w14:paraId="05213194" w14:textId="2EA02E34" w:rsidR="00067F8C" w:rsidRPr="00067F8C" w:rsidRDefault="00067F8C" w:rsidP="00067F8C">
            <w:pPr>
              <w:rPr>
                <w:rFonts w:cs="Arial"/>
              </w:rPr>
            </w:pPr>
            <w:r w:rsidRPr="00067F8C">
              <w:rPr>
                <w:rFonts w:cs="Arial"/>
              </w:rPr>
              <w:t>Нечести</w:t>
            </w:r>
          </w:p>
        </w:tc>
        <w:tc>
          <w:tcPr>
            <w:tcW w:w="1285" w:type="dxa"/>
            <w:vAlign w:val="center"/>
          </w:tcPr>
          <w:p w14:paraId="6577B2A9" w14:textId="521957BB" w:rsidR="00067F8C" w:rsidRPr="00067F8C" w:rsidRDefault="00067F8C" w:rsidP="00067F8C">
            <w:pPr>
              <w:rPr>
                <w:rFonts w:cs="Arial"/>
              </w:rPr>
            </w:pPr>
            <w:r w:rsidRPr="00067F8C">
              <w:rPr>
                <w:rFonts w:cs="Arial"/>
              </w:rPr>
              <w:t>—</w:t>
            </w:r>
          </w:p>
        </w:tc>
        <w:tc>
          <w:tcPr>
            <w:tcW w:w="1285" w:type="dxa"/>
            <w:vAlign w:val="center"/>
          </w:tcPr>
          <w:p w14:paraId="07AC99F7" w14:textId="31478EC8" w:rsidR="00067F8C" w:rsidRPr="00067F8C" w:rsidRDefault="00067F8C" w:rsidP="00067F8C">
            <w:pPr>
              <w:rPr>
                <w:rFonts w:cs="Arial"/>
              </w:rPr>
            </w:pPr>
            <w:r w:rsidRPr="00067F8C">
              <w:rPr>
                <w:rFonts w:cs="Arial"/>
              </w:rPr>
              <w:t>—</w:t>
            </w:r>
          </w:p>
        </w:tc>
      </w:tr>
      <w:tr w:rsidR="00067F8C" w14:paraId="786FC528" w14:textId="039B45FE" w:rsidTr="00067F8C">
        <w:tc>
          <w:tcPr>
            <w:tcW w:w="1928" w:type="dxa"/>
            <w:vMerge/>
          </w:tcPr>
          <w:p w14:paraId="7CEC8919" w14:textId="77777777" w:rsidR="00067F8C" w:rsidRPr="00067F8C" w:rsidRDefault="00067F8C" w:rsidP="00067F8C">
            <w:pPr>
              <w:rPr>
                <w:rFonts w:cs="Arial"/>
              </w:rPr>
            </w:pPr>
          </w:p>
        </w:tc>
        <w:tc>
          <w:tcPr>
            <w:tcW w:w="2315" w:type="dxa"/>
            <w:vAlign w:val="center"/>
          </w:tcPr>
          <w:p w14:paraId="19548EC7" w14:textId="213D4D13" w:rsidR="00067F8C" w:rsidRPr="00067F8C" w:rsidRDefault="00067F8C" w:rsidP="00067F8C">
            <w:pPr>
              <w:rPr>
                <w:rFonts w:cs="Arial"/>
              </w:rPr>
            </w:pPr>
            <w:r w:rsidRPr="00067F8C">
              <w:rPr>
                <w:rFonts w:cs="Arial"/>
              </w:rPr>
              <w:t>Хипоестезия</w:t>
            </w:r>
          </w:p>
        </w:tc>
        <w:tc>
          <w:tcPr>
            <w:tcW w:w="1410" w:type="dxa"/>
            <w:vAlign w:val="center"/>
          </w:tcPr>
          <w:p w14:paraId="5BF62429" w14:textId="47C29124" w:rsidR="00067F8C" w:rsidRPr="00067F8C" w:rsidRDefault="00067F8C" w:rsidP="00067F8C">
            <w:pPr>
              <w:rPr>
                <w:rFonts w:cs="Arial"/>
              </w:rPr>
            </w:pPr>
            <w:r w:rsidRPr="00067F8C">
              <w:rPr>
                <w:rFonts w:cs="Arial"/>
              </w:rPr>
              <w:t>—</w:t>
            </w:r>
          </w:p>
        </w:tc>
        <w:tc>
          <w:tcPr>
            <w:tcW w:w="1353" w:type="dxa"/>
            <w:vAlign w:val="center"/>
          </w:tcPr>
          <w:p w14:paraId="0CD617C2" w14:textId="0E46F79C" w:rsidR="00067F8C" w:rsidRPr="00067F8C" w:rsidRDefault="00067F8C" w:rsidP="00067F8C">
            <w:pPr>
              <w:rPr>
                <w:rFonts w:cs="Arial"/>
              </w:rPr>
            </w:pPr>
            <w:r w:rsidRPr="00067F8C">
              <w:rPr>
                <w:rFonts w:cs="Arial"/>
              </w:rPr>
              <w:t>Нечести</w:t>
            </w:r>
          </w:p>
        </w:tc>
        <w:tc>
          <w:tcPr>
            <w:tcW w:w="1285" w:type="dxa"/>
            <w:vAlign w:val="center"/>
          </w:tcPr>
          <w:p w14:paraId="0C5A1F4F" w14:textId="5395D3DE" w:rsidR="00067F8C" w:rsidRPr="00067F8C" w:rsidRDefault="00067F8C" w:rsidP="00067F8C">
            <w:pPr>
              <w:rPr>
                <w:rFonts w:cs="Arial"/>
              </w:rPr>
            </w:pPr>
            <w:r w:rsidRPr="00067F8C">
              <w:rPr>
                <w:rFonts w:cs="Arial"/>
              </w:rPr>
              <w:t>—</w:t>
            </w:r>
          </w:p>
        </w:tc>
        <w:tc>
          <w:tcPr>
            <w:tcW w:w="1285" w:type="dxa"/>
            <w:vAlign w:val="center"/>
          </w:tcPr>
          <w:p w14:paraId="76D8C9A8" w14:textId="35EDCE54" w:rsidR="00067F8C" w:rsidRPr="00067F8C" w:rsidRDefault="00067F8C" w:rsidP="00067F8C">
            <w:pPr>
              <w:rPr>
                <w:rFonts w:cs="Arial"/>
              </w:rPr>
            </w:pPr>
            <w:r w:rsidRPr="00067F8C">
              <w:rPr>
                <w:rFonts w:cs="Arial"/>
              </w:rPr>
              <w:t>—</w:t>
            </w:r>
          </w:p>
        </w:tc>
      </w:tr>
      <w:tr w:rsidR="00067F8C" w14:paraId="521478AF" w14:textId="75BD2E8F" w:rsidTr="00067F8C">
        <w:tc>
          <w:tcPr>
            <w:tcW w:w="1928" w:type="dxa"/>
            <w:vMerge w:val="restart"/>
          </w:tcPr>
          <w:p w14:paraId="72EB76DB" w14:textId="7F114ED1" w:rsidR="00067F8C" w:rsidRPr="00067F8C" w:rsidRDefault="00067F8C" w:rsidP="00067F8C">
            <w:pPr>
              <w:rPr>
                <w:rFonts w:cs="Arial"/>
              </w:rPr>
            </w:pPr>
            <w:r w:rsidRPr="00067F8C">
              <w:rPr>
                <w:rFonts w:cs="Arial"/>
              </w:rPr>
              <w:t>Нарушения на очите</w:t>
            </w:r>
          </w:p>
        </w:tc>
        <w:tc>
          <w:tcPr>
            <w:tcW w:w="2315" w:type="dxa"/>
          </w:tcPr>
          <w:p w14:paraId="4E3B9BFB" w14:textId="5609B41E" w:rsidR="00067F8C" w:rsidRPr="00067F8C" w:rsidRDefault="00067F8C" w:rsidP="00067F8C">
            <w:pPr>
              <w:rPr>
                <w:rFonts w:cs="Arial"/>
              </w:rPr>
            </w:pPr>
            <w:r w:rsidRPr="00067F8C">
              <w:rPr>
                <w:rFonts w:cs="Arial"/>
              </w:rPr>
              <w:t>Остра закритоъгълна глаукома</w:t>
            </w:r>
          </w:p>
        </w:tc>
        <w:tc>
          <w:tcPr>
            <w:tcW w:w="1410" w:type="dxa"/>
          </w:tcPr>
          <w:p w14:paraId="5FDBBFBA" w14:textId="4D4FB70B" w:rsidR="00067F8C" w:rsidRPr="00067F8C" w:rsidRDefault="00067F8C" w:rsidP="00067F8C">
            <w:pPr>
              <w:rPr>
                <w:rFonts w:cs="Arial"/>
              </w:rPr>
            </w:pPr>
            <w:r w:rsidRPr="00067F8C">
              <w:rPr>
                <w:rFonts w:cs="Arial"/>
              </w:rPr>
              <w:t>—</w:t>
            </w:r>
          </w:p>
        </w:tc>
        <w:tc>
          <w:tcPr>
            <w:tcW w:w="1353" w:type="dxa"/>
          </w:tcPr>
          <w:p w14:paraId="0C5730B8" w14:textId="062DFA2A" w:rsidR="00067F8C" w:rsidRPr="00067F8C" w:rsidRDefault="00067F8C" w:rsidP="00067F8C">
            <w:pPr>
              <w:rPr>
                <w:rFonts w:cs="Arial"/>
              </w:rPr>
            </w:pPr>
            <w:r w:rsidRPr="00067F8C">
              <w:rPr>
                <w:rFonts w:cs="Arial"/>
              </w:rPr>
              <w:t>—</w:t>
            </w:r>
          </w:p>
        </w:tc>
        <w:tc>
          <w:tcPr>
            <w:tcW w:w="1285" w:type="dxa"/>
          </w:tcPr>
          <w:p w14:paraId="07F4B6C6" w14:textId="2CE2D694" w:rsidR="00067F8C" w:rsidRPr="00067F8C" w:rsidRDefault="00067F8C" w:rsidP="00067F8C">
            <w:pPr>
              <w:rPr>
                <w:rFonts w:cs="Arial"/>
              </w:rPr>
            </w:pPr>
            <w:r w:rsidRPr="00067F8C">
              <w:rPr>
                <w:rFonts w:cs="Arial"/>
              </w:rPr>
              <w:t>—</w:t>
            </w:r>
          </w:p>
        </w:tc>
        <w:tc>
          <w:tcPr>
            <w:tcW w:w="1285" w:type="dxa"/>
          </w:tcPr>
          <w:p w14:paraId="75B01FF4" w14:textId="154EC3E2" w:rsidR="00067F8C" w:rsidRPr="00067F8C" w:rsidRDefault="00067F8C" w:rsidP="00067F8C">
            <w:pPr>
              <w:rPr>
                <w:rFonts w:cs="Arial"/>
              </w:rPr>
            </w:pPr>
            <w:r w:rsidRPr="00067F8C">
              <w:rPr>
                <w:rFonts w:cs="Arial"/>
              </w:rPr>
              <w:t>с неизвестна честота</w:t>
            </w:r>
          </w:p>
        </w:tc>
      </w:tr>
      <w:tr w:rsidR="00067F8C" w14:paraId="193D1E14" w14:textId="00C6C529" w:rsidTr="00067F8C">
        <w:tc>
          <w:tcPr>
            <w:tcW w:w="1928" w:type="dxa"/>
            <w:vMerge/>
          </w:tcPr>
          <w:p w14:paraId="7666B899" w14:textId="77777777" w:rsidR="00067F8C" w:rsidRPr="00067F8C" w:rsidRDefault="00067F8C" w:rsidP="00067F8C">
            <w:pPr>
              <w:rPr>
                <w:rFonts w:cs="Arial"/>
              </w:rPr>
            </w:pPr>
          </w:p>
        </w:tc>
        <w:tc>
          <w:tcPr>
            <w:tcW w:w="2315" w:type="dxa"/>
            <w:vAlign w:val="bottom"/>
          </w:tcPr>
          <w:p w14:paraId="5DC4BC6B" w14:textId="09BD7FF5" w:rsidR="00067F8C" w:rsidRPr="00067F8C" w:rsidRDefault="00067F8C" w:rsidP="00067F8C">
            <w:pPr>
              <w:rPr>
                <w:rFonts w:cs="Arial"/>
              </w:rPr>
            </w:pPr>
            <w:r w:rsidRPr="00067F8C">
              <w:rPr>
                <w:rFonts w:cs="Arial"/>
              </w:rPr>
              <w:t>Зрителни нарушения</w:t>
            </w:r>
          </w:p>
        </w:tc>
        <w:tc>
          <w:tcPr>
            <w:tcW w:w="1410" w:type="dxa"/>
            <w:vAlign w:val="center"/>
          </w:tcPr>
          <w:p w14:paraId="5F7D3201" w14:textId="45E29F16" w:rsidR="00067F8C" w:rsidRPr="00067F8C" w:rsidRDefault="00067F8C" w:rsidP="00067F8C">
            <w:pPr>
              <w:rPr>
                <w:rFonts w:cs="Arial"/>
              </w:rPr>
            </w:pPr>
            <w:r w:rsidRPr="00067F8C">
              <w:rPr>
                <w:rFonts w:cs="Arial"/>
              </w:rPr>
              <w:t>—</w:t>
            </w:r>
          </w:p>
        </w:tc>
        <w:tc>
          <w:tcPr>
            <w:tcW w:w="1353" w:type="dxa"/>
            <w:vAlign w:val="bottom"/>
          </w:tcPr>
          <w:p w14:paraId="60F44819" w14:textId="21FDFAF7" w:rsidR="00067F8C" w:rsidRPr="00067F8C" w:rsidRDefault="00067F8C" w:rsidP="00067F8C">
            <w:pPr>
              <w:rPr>
                <w:rFonts w:cs="Arial"/>
              </w:rPr>
            </w:pPr>
            <w:r w:rsidRPr="00067F8C">
              <w:rPr>
                <w:rFonts w:cs="Arial"/>
              </w:rPr>
              <w:t>Нечести</w:t>
            </w:r>
          </w:p>
        </w:tc>
        <w:tc>
          <w:tcPr>
            <w:tcW w:w="1285" w:type="dxa"/>
            <w:vAlign w:val="center"/>
          </w:tcPr>
          <w:p w14:paraId="167ECAF7" w14:textId="2791A5C1" w:rsidR="00067F8C" w:rsidRPr="00067F8C" w:rsidRDefault="00067F8C" w:rsidP="00067F8C">
            <w:pPr>
              <w:rPr>
                <w:rFonts w:cs="Arial"/>
              </w:rPr>
            </w:pPr>
            <w:r w:rsidRPr="00067F8C">
              <w:rPr>
                <w:rFonts w:cs="Arial"/>
              </w:rPr>
              <w:t>—</w:t>
            </w:r>
          </w:p>
        </w:tc>
        <w:tc>
          <w:tcPr>
            <w:tcW w:w="1285" w:type="dxa"/>
            <w:vAlign w:val="center"/>
          </w:tcPr>
          <w:p w14:paraId="64867090" w14:textId="1990B6A8" w:rsidR="00067F8C" w:rsidRPr="00067F8C" w:rsidRDefault="00067F8C" w:rsidP="00067F8C">
            <w:pPr>
              <w:rPr>
                <w:rFonts w:cs="Arial"/>
              </w:rPr>
            </w:pPr>
            <w:r w:rsidRPr="00067F8C">
              <w:rPr>
                <w:rFonts w:cs="Arial"/>
              </w:rPr>
              <w:t>—</w:t>
            </w:r>
          </w:p>
        </w:tc>
      </w:tr>
      <w:tr w:rsidR="00067F8C" w14:paraId="5C135876" w14:textId="149926C6" w:rsidTr="00067F8C">
        <w:tc>
          <w:tcPr>
            <w:tcW w:w="1928" w:type="dxa"/>
            <w:vMerge/>
          </w:tcPr>
          <w:p w14:paraId="58B7AF85" w14:textId="77777777" w:rsidR="00067F8C" w:rsidRPr="00067F8C" w:rsidRDefault="00067F8C" w:rsidP="00067F8C">
            <w:pPr>
              <w:rPr>
                <w:rFonts w:cs="Arial"/>
              </w:rPr>
            </w:pPr>
          </w:p>
        </w:tc>
        <w:tc>
          <w:tcPr>
            <w:tcW w:w="2315" w:type="dxa"/>
            <w:vAlign w:val="bottom"/>
          </w:tcPr>
          <w:p w14:paraId="19D55B62" w14:textId="5FBC00D4" w:rsidR="00067F8C" w:rsidRPr="00067F8C" w:rsidRDefault="00067F8C" w:rsidP="00067F8C">
            <w:pPr>
              <w:rPr>
                <w:rFonts w:cs="Arial"/>
              </w:rPr>
            </w:pPr>
            <w:r w:rsidRPr="00067F8C">
              <w:rPr>
                <w:rFonts w:cs="Arial"/>
              </w:rPr>
              <w:t>Зрително увреждане</w:t>
            </w:r>
          </w:p>
        </w:tc>
        <w:tc>
          <w:tcPr>
            <w:tcW w:w="1410" w:type="dxa"/>
            <w:vAlign w:val="bottom"/>
          </w:tcPr>
          <w:p w14:paraId="291F7ED1" w14:textId="4A78AEE4" w:rsidR="00067F8C" w:rsidRPr="00067F8C" w:rsidRDefault="00067F8C" w:rsidP="00067F8C">
            <w:pPr>
              <w:rPr>
                <w:rFonts w:cs="Arial"/>
              </w:rPr>
            </w:pPr>
            <w:r w:rsidRPr="00067F8C">
              <w:rPr>
                <w:rFonts w:cs="Arial"/>
              </w:rPr>
              <w:t>Нечести</w:t>
            </w:r>
          </w:p>
        </w:tc>
        <w:tc>
          <w:tcPr>
            <w:tcW w:w="1353" w:type="dxa"/>
            <w:vAlign w:val="bottom"/>
          </w:tcPr>
          <w:p w14:paraId="3850E4F4" w14:textId="12DA2D8F" w:rsidR="00067F8C" w:rsidRPr="00067F8C" w:rsidRDefault="00067F8C" w:rsidP="00067F8C">
            <w:pPr>
              <w:rPr>
                <w:rFonts w:cs="Arial"/>
              </w:rPr>
            </w:pPr>
            <w:r w:rsidRPr="00067F8C">
              <w:rPr>
                <w:rFonts w:cs="Arial"/>
              </w:rPr>
              <w:t>Нечести</w:t>
            </w:r>
          </w:p>
        </w:tc>
        <w:tc>
          <w:tcPr>
            <w:tcW w:w="1285" w:type="dxa"/>
          </w:tcPr>
          <w:p w14:paraId="126C33FE" w14:textId="77777777" w:rsidR="00067F8C" w:rsidRPr="00067F8C" w:rsidRDefault="00067F8C" w:rsidP="00067F8C">
            <w:pPr>
              <w:rPr>
                <w:rFonts w:cs="Arial"/>
              </w:rPr>
            </w:pPr>
          </w:p>
        </w:tc>
        <w:tc>
          <w:tcPr>
            <w:tcW w:w="1285" w:type="dxa"/>
            <w:vAlign w:val="bottom"/>
          </w:tcPr>
          <w:p w14:paraId="52712C6E" w14:textId="57127A6D" w:rsidR="00067F8C" w:rsidRPr="00067F8C" w:rsidRDefault="00067F8C" w:rsidP="00067F8C">
            <w:pPr>
              <w:rPr>
                <w:rFonts w:cs="Arial"/>
              </w:rPr>
            </w:pPr>
            <w:r w:rsidRPr="00067F8C">
              <w:rPr>
                <w:rFonts w:cs="Arial"/>
              </w:rPr>
              <w:t>Редки</w:t>
            </w:r>
          </w:p>
        </w:tc>
      </w:tr>
      <w:tr w:rsidR="00067F8C" w14:paraId="2806B143" w14:textId="5AC26222" w:rsidTr="00067F8C">
        <w:tc>
          <w:tcPr>
            <w:tcW w:w="1928" w:type="dxa"/>
            <w:vMerge/>
          </w:tcPr>
          <w:p w14:paraId="6D3581C1" w14:textId="77777777" w:rsidR="00067F8C" w:rsidRPr="00067F8C" w:rsidRDefault="00067F8C" w:rsidP="00067F8C">
            <w:pPr>
              <w:rPr>
                <w:rFonts w:cs="Arial"/>
              </w:rPr>
            </w:pPr>
          </w:p>
        </w:tc>
        <w:tc>
          <w:tcPr>
            <w:tcW w:w="2315" w:type="dxa"/>
          </w:tcPr>
          <w:p w14:paraId="38BFAF9E" w14:textId="7AEF7944" w:rsidR="00067F8C" w:rsidRPr="00067F8C" w:rsidRDefault="00067F8C" w:rsidP="00067F8C">
            <w:pPr>
              <w:rPr>
                <w:rFonts w:cs="Arial"/>
              </w:rPr>
            </w:pPr>
            <w:r w:rsidRPr="00067F8C">
              <w:rPr>
                <w:rFonts w:cs="Arial"/>
              </w:rPr>
              <w:t>Хороидален излив</w:t>
            </w:r>
          </w:p>
        </w:tc>
        <w:tc>
          <w:tcPr>
            <w:tcW w:w="1410" w:type="dxa"/>
          </w:tcPr>
          <w:p w14:paraId="2CC10675" w14:textId="77777777" w:rsidR="00067F8C" w:rsidRPr="00067F8C" w:rsidRDefault="00067F8C" w:rsidP="00067F8C">
            <w:pPr>
              <w:rPr>
                <w:rFonts w:cs="Arial"/>
              </w:rPr>
            </w:pPr>
          </w:p>
        </w:tc>
        <w:tc>
          <w:tcPr>
            <w:tcW w:w="1353" w:type="dxa"/>
          </w:tcPr>
          <w:p w14:paraId="042189FA" w14:textId="77777777" w:rsidR="00067F8C" w:rsidRPr="00067F8C" w:rsidRDefault="00067F8C" w:rsidP="00067F8C">
            <w:pPr>
              <w:rPr>
                <w:rFonts w:cs="Arial"/>
              </w:rPr>
            </w:pPr>
          </w:p>
        </w:tc>
        <w:tc>
          <w:tcPr>
            <w:tcW w:w="1285" w:type="dxa"/>
          </w:tcPr>
          <w:p w14:paraId="15B6FCA3" w14:textId="77777777" w:rsidR="00067F8C" w:rsidRPr="00067F8C" w:rsidRDefault="00067F8C" w:rsidP="00067F8C">
            <w:pPr>
              <w:rPr>
                <w:rFonts w:cs="Arial"/>
              </w:rPr>
            </w:pPr>
          </w:p>
        </w:tc>
        <w:tc>
          <w:tcPr>
            <w:tcW w:w="1285" w:type="dxa"/>
            <w:vAlign w:val="bottom"/>
          </w:tcPr>
          <w:p w14:paraId="6E3B9AF3" w14:textId="500C2575" w:rsidR="00067F8C" w:rsidRPr="00067F8C" w:rsidRDefault="00067F8C" w:rsidP="00067F8C">
            <w:pPr>
              <w:rPr>
                <w:rFonts w:cs="Arial"/>
              </w:rPr>
            </w:pPr>
            <w:r w:rsidRPr="00067F8C">
              <w:rPr>
                <w:rFonts w:cs="Arial"/>
              </w:rPr>
              <w:t>С неизвестна честота</w:t>
            </w:r>
          </w:p>
        </w:tc>
      </w:tr>
      <w:tr w:rsidR="00067F8C" w14:paraId="18B07EF5" w14:textId="7FB44BFE" w:rsidTr="00067F8C">
        <w:tc>
          <w:tcPr>
            <w:tcW w:w="1928" w:type="dxa"/>
            <w:vMerge w:val="restart"/>
            <w:vAlign w:val="bottom"/>
          </w:tcPr>
          <w:p w14:paraId="23CB2C16" w14:textId="6A940042" w:rsidR="00067F8C" w:rsidRPr="00067F8C" w:rsidRDefault="00067F8C" w:rsidP="00067F8C">
            <w:r w:rsidRPr="00067F8C">
              <w:t>Нарушения на ухото и лабиринта</w:t>
            </w:r>
          </w:p>
        </w:tc>
        <w:tc>
          <w:tcPr>
            <w:tcW w:w="2315" w:type="dxa"/>
            <w:vAlign w:val="bottom"/>
          </w:tcPr>
          <w:p w14:paraId="44670C2D" w14:textId="4ADAD68B" w:rsidR="00067F8C" w:rsidRPr="00067F8C" w:rsidRDefault="00067F8C" w:rsidP="00067F8C">
            <w:r w:rsidRPr="00067F8C">
              <w:t>Шум в ушите</w:t>
            </w:r>
          </w:p>
        </w:tc>
        <w:tc>
          <w:tcPr>
            <w:tcW w:w="1410" w:type="dxa"/>
            <w:vAlign w:val="center"/>
          </w:tcPr>
          <w:p w14:paraId="404AFF6D" w14:textId="486561EB" w:rsidR="00067F8C" w:rsidRPr="00067F8C" w:rsidRDefault="00067F8C" w:rsidP="00067F8C">
            <w:r w:rsidRPr="00067F8C">
              <w:t>—</w:t>
            </w:r>
          </w:p>
        </w:tc>
        <w:tc>
          <w:tcPr>
            <w:tcW w:w="1353" w:type="dxa"/>
            <w:vAlign w:val="bottom"/>
          </w:tcPr>
          <w:p w14:paraId="1835D3B7" w14:textId="746A62E3" w:rsidR="00067F8C" w:rsidRPr="00067F8C" w:rsidRDefault="00067F8C" w:rsidP="00067F8C">
            <w:r w:rsidRPr="00067F8C">
              <w:t>Нечести</w:t>
            </w:r>
          </w:p>
        </w:tc>
        <w:tc>
          <w:tcPr>
            <w:tcW w:w="1285" w:type="dxa"/>
            <w:vAlign w:val="center"/>
          </w:tcPr>
          <w:p w14:paraId="6407C229" w14:textId="30609B99" w:rsidR="00067F8C" w:rsidRPr="00067F8C" w:rsidRDefault="00067F8C" w:rsidP="00067F8C">
            <w:r w:rsidRPr="00067F8C">
              <w:t>—</w:t>
            </w:r>
          </w:p>
        </w:tc>
        <w:tc>
          <w:tcPr>
            <w:tcW w:w="1285" w:type="dxa"/>
            <w:vAlign w:val="center"/>
          </w:tcPr>
          <w:p w14:paraId="42D448E2" w14:textId="053DFD40" w:rsidR="00067F8C" w:rsidRPr="00067F8C" w:rsidRDefault="00067F8C" w:rsidP="00067F8C">
            <w:r w:rsidRPr="00067F8C">
              <w:t>—</w:t>
            </w:r>
          </w:p>
        </w:tc>
      </w:tr>
      <w:tr w:rsidR="00067F8C" w14:paraId="6C0057B8" w14:textId="64FCD872" w:rsidTr="00067F8C">
        <w:tc>
          <w:tcPr>
            <w:tcW w:w="1928" w:type="dxa"/>
            <w:vMerge/>
            <w:vAlign w:val="bottom"/>
          </w:tcPr>
          <w:p w14:paraId="46032B3C" w14:textId="77777777" w:rsidR="00067F8C" w:rsidRPr="00067F8C" w:rsidRDefault="00067F8C" w:rsidP="00067F8C"/>
        </w:tc>
        <w:tc>
          <w:tcPr>
            <w:tcW w:w="2315" w:type="dxa"/>
          </w:tcPr>
          <w:p w14:paraId="029E796A" w14:textId="36292A5C" w:rsidR="00067F8C" w:rsidRPr="00067F8C" w:rsidRDefault="00067F8C" w:rsidP="00067F8C">
            <w:r w:rsidRPr="00067F8C">
              <w:t>Световъртеж</w:t>
            </w:r>
          </w:p>
        </w:tc>
        <w:tc>
          <w:tcPr>
            <w:tcW w:w="1410" w:type="dxa"/>
          </w:tcPr>
          <w:p w14:paraId="14A4781B" w14:textId="644AE868" w:rsidR="00067F8C" w:rsidRPr="00067F8C" w:rsidRDefault="00067F8C" w:rsidP="00067F8C">
            <w:r w:rsidRPr="00067F8C">
              <w:t>Нечести</w:t>
            </w:r>
          </w:p>
        </w:tc>
        <w:tc>
          <w:tcPr>
            <w:tcW w:w="1353" w:type="dxa"/>
            <w:vAlign w:val="center"/>
          </w:tcPr>
          <w:p w14:paraId="04A057D1" w14:textId="28C2C795" w:rsidR="00067F8C" w:rsidRPr="00067F8C" w:rsidRDefault="00067F8C" w:rsidP="00067F8C">
            <w:r w:rsidRPr="00067F8C">
              <w:t>-</w:t>
            </w:r>
          </w:p>
        </w:tc>
        <w:tc>
          <w:tcPr>
            <w:tcW w:w="1285" w:type="dxa"/>
          </w:tcPr>
          <w:p w14:paraId="1655934B" w14:textId="536F64E3" w:rsidR="00067F8C" w:rsidRPr="00067F8C" w:rsidRDefault="00067F8C" w:rsidP="00067F8C">
            <w:r w:rsidRPr="00067F8C">
              <w:t>Нечести</w:t>
            </w:r>
          </w:p>
        </w:tc>
        <w:tc>
          <w:tcPr>
            <w:tcW w:w="1285" w:type="dxa"/>
            <w:vAlign w:val="center"/>
          </w:tcPr>
          <w:p w14:paraId="53087F28" w14:textId="737E366C" w:rsidR="00067F8C" w:rsidRPr="00067F8C" w:rsidRDefault="00067F8C" w:rsidP="00067F8C">
            <w:r w:rsidRPr="00067F8C">
              <w:t>—</w:t>
            </w:r>
          </w:p>
        </w:tc>
      </w:tr>
      <w:tr w:rsidR="00067F8C" w14:paraId="680D6BFB" w14:textId="0802F109" w:rsidTr="00067F8C">
        <w:tc>
          <w:tcPr>
            <w:tcW w:w="1928" w:type="dxa"/>
            <w:vMerge w:val="restart"/>
          </w:tcPr>
          <w:p w14:paraId="643225E1" w14:textId="4BFAC4E5" w:rsidR="00067F8C" w:rsidRPr="00067F8C" w:rsidRDefault="00067F8C" w:rsidP="00067F8C">
            <w:r w:rsidRPr="00067F8C">
              <w:t>Сърдечни нарушения</w:t>
            </w:r>
          </w:p>
        </w:tc>
        <w:tc>
          <w:tcPr>
            <w:tcW w:w="2315" w:type="dxa"/>
            <w:vAlign w:val="center"/>
          </w:tcPr>
          <w:p w14:paraId="72E40246" w14:textId="6E60622D" w:rsidR="00067F8C" w:rsidRPr="00067F8C" w:rsidRDefault="00067F8C" w:rsidP="00067F8C">
            <w:r w:rsidRPr="00067F8C">
              <w:t>Палпитации</w:t>
            </w:r>
          </w:p>
        </w:tc>
        <w:tc>
          <w:tcPr>
            <w:tcW w:w="1410" w:type="dxa"/>
            <w:vAlign w:val="center"/>
          </w:tcPr>
          <w:p w14:paraId="303839F5" w14:textId="02A34227" w:rsidR="00067F8C" w:rsidRPr="00067F8C" w:rsidRDefault="00067F8C" w:rsidP="00067F8C">
            <w:r w:rsidRPr="00067F8C">
              <w:t>—</w:t>
            </w:r>
          </w:p>
        </w:tc>
        <w:tc>
          <w:tcPr>
            <w:tcW w:w="1353" w:type="dxa"/>
            <w:vAlign w:val="center"/>
          </w:tcPr>
          <w:p w14:paraId="78142FA9" w14:textId="4C2D7190" w:rsidR="00067F8C" w:rsidRPr="00067F8C" w:rsidRDefault="00067F8C" w:rsidP="00067F8C">
            <w:r w:rsidRPr="00067F8C">
              <w:t>Чести</w:t>
            </w:r>
          </w:p>
        </w:tc>
        <w:tc>
          <w:tcPr>
            <w:tcW w:w="1285" w:type="dxa"/>
            <w:vAlign w:val="center"/>
          </w:tcPr>
          <w:p w14:paraId="3975676C" w14:textId="066A7F47" w:rsidR="00067F8C" w:rsidRPr="00067F8C" w:rsidRDefault="00067F8C" w:rsidP="00067F8C">
            <w:r w:rsidRPr="00067F8C">
              <w:t>—</w:t>
            </w:r>
          </w:p>
        </w:tc>
        <w:tc>
          <w:tcPr>
            <w:tcW w:w="1285" w:type="dxa"/>
            <w:vAlign w:val="center"/>
          </w:tcPr>
          <w:p w14:paraId="73E58F07" w14:textId="3EA188BB" w:rsidR="00067F8C" w:rsidRPr="00067F8C" w:rsidRDefault="00067F8C" w:rsidP="00067F8C">
            <w:r w:rsidRPr="00067F8C">
              <w:t>—</w:t>
            </w:r>
          </w:p>
        </w:tc>
      </w:tr>
      <w:tr w:rsidR="00067F8C" w14:paraId="4890BD6B" w14:textId="48ACF88D" w:rsidTr="00067F8C">
        <w:tc>
          <w:tcPr>
            <w:tcW w:w="1928" w:type="dxa"/>
            <w:vMerge/>
          </w:tcPr>
          <w:p w14:paraId="65F45C8A" w14:textId="77777777" w:rsidR="00067F8C" w:rsidRPr="00067F8C" w:rsidRDefault="00067F8C" w:rsidP="00067F8C"/>
        </w:tc>
        <w:tc>
          <w:tcPr>
            <w:tcW w:w="2315" w:type="dxa"/>
            <w:vAlign w:val="bottom"/>
          </w:tcPr>
          <w:p w14:paraId="6A8F0A99" w14:textId="560741C7" w:rsidR="00067F8C" w:rsidRPr="00067F8C" w:rsidRDefault="00067F8C" w:rsidP="00067F8C">
            <w:r w:rsidRPr="00067F8C">
              <w:t>Тахикардия</w:t>
            </w:r>
          </w:p>
        </w:tc>
        <w:tc>
          <w:tcPr>
            <w:tcW w:w="1410" w:type="dxa"/>
            <w:vAlign w:val="center"/>
          </w:tcPr>
          <w:p w14:paraId="0C968213" w14:textId="6F7352F2" w:rsidR="00067F8C" w:rsidRPr="00067F8C" w:rsidRDefault="00067F8C" w:rsidP="00067F8C">
            <w:r w:rsidRPr="00067F8C">
              <w:t>Нечести</w:t>
            </w:r>
          </w:p>
        </w:tc>
        <w:tc>
          <w:tcPr>
            <w:tcW w:w="1353" w:type="dxa"/>
            <w:vAlign w:val="center"/>
          </w:tcPr>
          <w:p w14:paraId="0508DB5D" w14:textId="3641FE15" w:rsidR="00067F8C" w:rsidRPr="00067F8C" w:rsidRDefault="00067F8C" w:rsidP="00067F8C">
            <w:r w:rsidRPr="00067F8C">
              <w:t>—</w:t>
            </w:r>
          </w:p>
        </w:tc>
        <w:tc>
          <w:tcPr>
            <w:tcW w:w="1285" w:type="dxa"/>
            <w:vAlign w:val="center"/>
          </w:tcPr>
          <w:p w14:paraId="3FD424B3" w14:textId="1CBD4253" w:rsidR="00067F8C" w:rsidRPr="00067F8C" w:rsidRDefault="00067F8C" w:rsidP="00067F8C">
            <w:r w:rsidRPr="00067F8C">
              <w:t>—</w:t>
            </w:r>
          </w:p>
        </w:tc>
        <w:tc>
          <w:tcPr>
            <w:tcW w:w="1285" w:type="dxa"/>
            <w:vAlign w:val="center"/>
          </w:tcPr>
          <w:p w14:paraId="2EC8208D" w14:textId="23A623B3" w:rsidR="00067F8C" w:rsidRPr="00067F8C" w:rsidRDefault="00067F8C" w:rsidP="00067F8C">
            <w:r w:rsidRPr="00067F8C">
              <w:t>—</w:t>
            </w:r>
          </w:p>
        </w:tc>
      </w:tr>
      <w:tr w:rsidR="00067F8C" w14:paraId="5F920705" w14:textId="4E958735" w:rsidTr="00067F8C">
        <w:tc>
          <w:tcPr>
            <w:tcW w:w="1928" w:type="dxa"/>
            <w:vMerge/>
          </w:tcPr>
          <w:p w14:paraId="73BF9C44" w14:textId="77777777" w:rsidR="00067F8C" w:rsidRPr="00067F8C" w:rsidRDefault="00067F8C" w:rsidP="00067F8C"/>
        </w:tc>
        <w:tc>
          <w:tcPr>
            <w:tcW w:w="2315" w:type="dxa"/>
            <w:vAlign w:val="bottom"/>
          </w:tcPr>
          <w:p w14:paraId="18DADA36" w14:textId="37B450B0" w:rsidR="00067F8C" w:rsidRPr="00067F8C" w:rsidRDefault="00067F8C" w:rsidP="00067F8C">
            <w:r w:rsidRPr="00067F8C">
              <w:t xml:space="preserve">Аритмии (включително брадикардия, камерна </w:t>
            </w:r>
            <w:r w:rsidRPr="00067F8C">
              <w:lastRenderedPageBreak/>
              <w:t>тахикардия и предсърдно мъждене)</w:t>
            </w:r>
          </w:p>
        </w:tc>
        <w:tc>
          <w:tcPr>
            <w:tcW w:w="1410" w:type="dxa"/>
          </w:tcPr>
          <w:p w14:paraId="1EF206B0" w14:textId="1B882E6E" w:rsidR="00067F8C" w:rsidRPr="00067F8C" w:rsidRDefault="00067F8C" w:rsidP="00067F8C">
            <w:r w:rsidRPr="00067F8C">
              <w:lastRenderedPageBreak/>
              <w:t>—</w:t>
            </w:r>
          </w:p>
        </w:tc>
        <w:tc>
          <w:tcPr>
            <w:tcW w:w="1353" w:type="dxa"/>
          </w:tcPr>
          <w:p w14:paraId="45F742D6" w14:textId="5269F82B" w:rsidR="00067F8C" w:rsidRPr="00067F8C" w:rsidRDefault="00067F8C" w:rsidP="00067F8C">
            <w:r w:rsidRPr="00067F8C">
              <w:t>Много редки</w:t>
            </w:r>
          </w:p>
        </w:tc>
        <w:tc>
          <w:tcPr>
            <w:tcW w:w="1285" w:type="dxa"/>
            <w:vAlign w:val="bottom"/>
          </w:tcPr>
          <w:p w14:paraId="39CBEEB9" w14:textId="46626B07" w:rsidR="00067F8C" w:rsidRPr="00067F8C" w:rsidRDefault="00067F8C" w:rsidP="00067F8C">
            <w:r w:rsidRPr="00067F8C">
              <w:t>.. .</w:t>
            </w:r>
          </w:p>
        </w:tc>
        <w:tc>
          <w:tcPr>
            <w:tcW w:w="1285" w:type="dxa"/>
          </w:tcPr>
          <w:p w14:paraId="5970C8C1" w14:textId="48B0CA7A" w:rsidR="00067F8C" w:rsidRPr="00067F8C" w:rsidRDefault="00067F8C" w:rsidP="00067F8C">
            <w:r w:rsidRPr="00067F8C">
              <w:t>Редки</w:t>
            </w:r>
          </w:p>
        </w:tc>
      </w:tr>
      <w:tr w:rsidR="00067F8C" w14:paraId="1786AFE3" w14:textId="56D27F69" w:rsidTr="00067F8C">
        <w:tc>
          <w:tcPr>
            <w:tcW w:w="1928" w:type="dxa"/>
            <w:vMerge/>
          </w:tcPr>
          <w:p w14:paraId="00244687" w14:textId="77777777" w:rsidR="00067F8C" w:rsidRPr="00067F8C" w:rsidRDefault="00067F8C" w:rsidP="00067F8C"/>
        </w:tc>
        <w:tc>
          <w:tcPr>
            <w:tcW w:w="2315" w:type="dxa"/>
          </w:tcPr>
          <w:p w14:paraId="0AB25840" w14:textId="4154897B" w:rsidR="00067F8C" w:rsidRPr="00067F8C" w:rsidRDefault="00067F8C" w:rsidP="00067F8C">
            <w:r w:rsidRPr="00067F8C">
              <w:t>Миокарден инфаркт</w:t>
            </w:r>
          </w:p>
        </w:tc>
        <w:tc>
          <w:tcPr>
            <w:tcW w:w="1410" w:type="dxa"/>
          </w:tcPr>
          <w:p w14:paraId="76F0535C" w14:textId="77777777" w:rsidR="00067F8C" w:rsidRPr="00067F8C" w:rsidRDefault="00067F8C" w:rsidP="00067F8C"/>
        </w:tc>
        <w:tc>
          <w:tcPr>
            <w:tcW w:w="1353" w:type="dxa"/>
            <w:vAlign w:val="bottom"/>
          </w:tcPr>
          <w:p w14:paraId="7CBADCE8" w14:textId="632B0162" w:rsidR="00067F8C" w:rsidRPr="00067F8C" w:rsidRDefault="00067F8C" w:rsidP="00067F8C">
            <w:r w:rsidRPr="00067F8C">
              <w:t>Много редки</w:t>
            </w:r>
          </w:p>
        </w:tc>
        <w:tc>
          <w:tcPr>
            <w:tcW w:w="1285" w:type="dxa"/>
          </w:tcPr>
          <w:p w14:paraId="27B9A1F3" w14:textId="77777777" w:rsidR="00067F8C" w:rsidRPr="00067F8C" w:rsidRDefault="00067F8C" w:rsidP="00067F8C"/>
        </w:tc>
        <w:tc>
          <w:tcPr>
            <w:tcW w:w="1285" w:type="dxa"/>
          </w:tcPr>
          <w:p w14:paraId="646EBD2D" w14:textId="03E0F44E" w:rsidR="00067F8C" w:rsidRPr="00067F8C" w:rsidRDefault="00067F8C" w:rsidP="00067F8C">
            <w:r w:rsidRPr="00067F8C">
              <w:t>—</w:t>
            </w:r>
          </w:p>
        </w:tc>
      </w:tr>
      <w:tr w:rsidR="00067F8C" w14:paraId="1CD5A0A7" w14:textId="075C65FB" w:rsidTr="00067F8C">
        <w:tc>
          <w:tcPr>
            <w:tcW w:w="1928" w:type="dxa"/>
            <w:vMerge w:val="restart"/>
          </w:tcPr>
          <w:p w14:paraId="25164B51" w14:textId="680916CC" w:rsidR="00067F8C" w:rsidRPr="00067F8C" w:rsidRDefault="00067F8C" w:rsidP="00067F8C">
            <w:r w:rsidRPr="00067F8C">
              <w:t>Съдови нарушения</w:t>
            </w:r>
          </w:p>
        </w:tc>
        <w:tc>
          <w:tcPr>
            <w:tcW w:w="2315" w:type="dxa"/>
            <w:vAlign w:val="center"/>
          </w:tcPr>
          <w:p w14:paraId="63543093" w14:textId="3FBC6E5F" w:rsidR="00067F8C" w:rsidRPr="00067F8C" w:rsidRDefault="00067F8C" w:rsidP="00067F8C">
            <w:r w:rsidRPr="00067F8C">
              <w:t>Почервеняване</w:t>
            </w:r>
          </w:p>
        </w:tc>
        <w:tc>
          <w:tcPr>
            <w:tcW w:w="1410" w:type="dxa"/>
            <w:vAlign w:val="center"/>
          </w:tcPr>
          <w:p w14:paraId="2FD8628D" w14:textId="3AE2F952" w:rsidR="00067F8C" w:rsidRPr="00067F8C" w:rsidRDefault="00067F8C" w:rsidP="00067F8C">
            <w:r w:rsidRPr="00067F8C">
              <w:rPr>
                <w:rFonts w:cs="Arial"/>
                <w:i/>
                <w:iCs/>
              </w:rPr>
              <w:t>—</w:t>
            </w:r>
          </w:p>
        </w:tc>
        <w:tc>
          <w:tcPr>
            <w:tcW w:w="1353" w:type="dxa"/>
            <w:vAlign w:val="center"/>
          </w:tcPr>
          <w:p w14:paraId="1B498B53" w14:textId="30838B38" w:rsidR="00067F8C" w:rsidRPr="00067F8C" w:rsidRDefault="00067F8C" w:rsidP="00067F8C">
            <w:r w:rsidRPr="00067F8C">
              <w:t>Чести</w:t>
            </w:r>
          </w:p>
        </w:tc>
        <w:tc>
          <w:tcPr>
            <w:tcW w:w="1285" w:type="dxa"/>
          </w:tcPr>
          <w:p w14:paraId="6F72A94B" w14:textId="77777777" w:rsidR="00067F8C" w:rsidRPr="00067F8C" w:rsidRDefault="00067F8C" w:rsidP="00067F8C"/>
        </w:tc>
        <w:tc>
          <w:tcPr>
            <w:tcW w:w="1285" w:type="dxa"/>
            <w:vAlign w:val="center"/>
          </w:tcPr>
          <w:p w14:paraId="7EC1009B" w14:textId="4180A14F" w:rsidR="00067F8C" w:rsidRPr="00067F8C" w:rsidRDefault="00067F8C" w:rsidP="00067F8C">
            <w:r w:rsidRPr="00067F8C">
              <w:t>—</w:t>
            </w:r>
          </w:p>
        </w:tc>
      </w:tr>
      <w:tr w:rsidR="00067F8C" w14:paraId="58E094AD" w14:textId="4D4143E0" w:rsidTr="00067F8C">
        <w:tc>
          <w:tcPr>
            <w:tcW w:w="1928" w:type="dxa"/>
            <w:vMerge/>
          </w:tcPr>
          <w:p w14:paraId="4A80EAA1" w14:textId="77777777" w:rsidR="00067F8C" w:rsidRPr="00067F8C" w:rsidRDefault="00067F8C" w:rsidP="00067F8C"/>
        </w:tc>
        <w:tc>
          <w:tcPr>
            <w:tcW w:w="2315" w:type="dxa"/>
          </w:tcPr>
          <w:p w14:paraId="4EB5F2A9" w14:textId="7EB935DA" w:rsidR="00067F8C" w:rsidRPr="00067F8C" w:rsidRDefault="00067F8C" w:rsidP="00067F8C">
            <w:r w:rsidRPr="00067F8C">
              <w:t>Хипотония</w:t>
            </w:r>
          </w:p>
        </w:tc>
        <w:tc>
          <w:tcPr>
            <w:tcW w:w="1410" w:type="dxa"/>
          </w:tcPr>
          <w:p w14:paraId="352B24DF" w14:textId="2253EA74" w:rsidR="00067F8C" w:rsidRPr="00067F8C" w:rsidRDefault="00067F8C" w:rsidP="00067F8C">
            <w:r w:rsidRPr="00067F8C">
              <w:t>Чести</w:t>
            </w:r>
          </w:p>
        </w:tc>
        <w:tc>
          <w:tcPr>
            <w:tcW w:w="1353" w:type="dxa"/>
          </w:tcPr>
          <w:p w14:paraId="533252EE" w14:textId="08561A2B" w:rsidR="00067F8C" w:rsidRPr="00067F8C" w:rsidRDefault="00067F8C" w:rsidP="00067F8C">
            <w:r w:rsidRPr="00067F8C">
              <w:t>Нечести</w:t>
            </w:r>
          </w:p>
        </w:tc>
        <w:tc>
          <w:tcPr>
            <w:tcW w:w="1285" w:type="dxa"/>
            <w:vAlign w:val="bottom"/>
          </w:tcPr>
          <w:p w14:paraId="4CA45F15" w14:textId="6A3695AC" w:rsidR="00067F8C" w:rsidRPr="00067F8C" w:rsidRDefault="00067F8C" w:rsidP="00067F8C">
            <w:r w:rsidRPr="00067F8C">
              <w:t>—</w:t>
            </w:r>
          </w:p>
        </w:tc>
        <w:tc>
          <w:tcPr>
            <w:tcW w:w="1285" w:type="dxa"/>
          </w:tcPr>
          <w:p w14:paraId="5BD5D518" w14:textId="77777777" w:rsidR="00067F8C" w:rsidRPr="00067F8C" w:rsidRDefault="00067F8C" w:rsidP="00067F8C"/>
        </w:tc>
      </w:tr>
      <w:tr w:rsidR="00067F8C" w14:paraId="00CBAB80" w14:textId="355CE910" w:rsidTr="00067F8C">
        <w:tc>
          <w:tcPr>
            <w:tcW w:w="1928" w:type="dxa"/>
            <w:vMerge/>
          </w:tcPr>
          <w:p w14:paraId="3AB487D7" w14:textId="77777777" w:rsidR="00067F8C" w:rsidRPr="00067F8C" w:rsidRDefault="00067F8C" w:rsidP="00067F8C"/>
        </w:tc>
        <w:tc>
          <w:tcPr>
            <w:tcW w:w="2315" w:type="dxa"/>
            <w:vAlign w:val="bottom"/>
          </w:tcPr>
          <w:p w14:paraId="3ACC1886" w14:textId="4B18CE36" w:rsidR="00067F8C" w:rsidRPr="00067F8C" w:rsidRDefault="00067F8C" w:rsidP="00067F8C">
            <w:r w:rsidRPr="00067F8C">
              <w:t>Ортостатична хипотония</w:t>
            </w:r>
          </w:p>
        </w:tc>
        <w:tc>
          <w:tcPr>
            <w:tcW w:w="1410" w:type="dxa"/>
          </w:tcPr>
          <w:p w14:paraId="42D5A937" w14:textId="11ABC895" w:rsidR="00067F8C" w:rsidRPr="00067F8C" w:rsidRDefault="00067F8C" w:rsidP="00067F8C">
            <w:r w:rsidRPr="00067F8C">
              <w:t>Нечести</w:t>
            </w:r>
          </w:p>
        </w:tc>
        <w:tc>
          <w:tcPr>
            <w:tcW w:w="1353" w:type="dxa"/>
          </w:tcPr>
          <w:p w14:paraId="19C98956" w14:textId="063AC33D" w:rsidR="00067F8C" w:rsidRPr="00067F8C" w:rsidRDefault="00067F8C" w:rsidP="00067F8C">
            <w:r w:rsidRPr="00067F8C">
              <w:t>—</w:t>
            </w:r>
          </w:p>
        </w:tc>
        <w:tc>
          <w:tcPr>
            <w:tcW w:w="1285" w:type="dxa"/>
          </w:tcPr>
          <w:p w14:paraId="63A6605D" w14:textId="1760BD1A" w:rsidR="00067F8C" w:rsidRPr="00067F8C" w:rsidRDefault="00067F8C" w:rsidP="00067F8C">
            <w:r w:rsidRPr="00067F8C">
              <w:t>—</w:t>
            </w:r>
          </w:p>
        </w:tc>
        <w:tc>
          <w:tcPr>
            <w:tcW w:w="1285" w:type="dxa"/>
          </w:tcPr>
          <w:p w14:paraId="4865E181" w14:textId="75433BED" w:rsidR="00067F8C" w:rsidRPr="00067F8C" w:rsidRDefault="00067F8C" w:rsidP="00067F8C">
            <w:r w:rsidRPr="00067F8C">
              <w:t>Чести</w:t>
            </w:r>
          </w:p>
        </w:tc>
      </w:tr>
      <w:tr w:rsidR="00067F8C" w14:paraId="5014A8CD" w14:textId="0788F1C6" w:rsidTr="00067F8C">
        <w:tc>
          <w:tcPr>
            <w:tcW w:w="1928" w:type="dxa"/>
            <w:vMerge/>
          </w:tcPr>
          <w:p w14:paraId="207F0D91" w14:textId="77777777" w:rsidR="00067F8C" w:rsidRPr="00067F8C" w:rsidRDefault="00067F8C" w:rsidP="00067F8C"/>
        </w:tc>
        <w:tc>
          <w:tcPr>
            <w:tcW w:w="2315" w:type="dxa"/>
          </w:tcPr>
          <w:p w14:paraId="453832C4" w14:textId="2F5ED6C1" w:rsidR="00067F8C" w:rsidRPr="00067F8C" w:rsidRDefault="00067F8C" w:rsidP="00067F8C">
            <w:r w:rsidRPr="00067F8C">
              <w:t>Флебит, тромбофлебит</w:t>
            </w:r>
          </w:p>
        </w:tc>
        <w:tc>
          <w:tcPr>
            <w:tcW w:w="1410" w:type="dxa"/>
          </w:tcPr>
          <w:p w14:paraId="18006C4C" w14:textId="64617411" w:rsidR="00067F8C" w:rsidRPr="00067F8C" w:rsidRDefault="00067F8C" w:rsidP="00067F8C">
            <w:r w:rsidRPr="00067F8C">
              <w:t>Нечести</w:t>
            </w:r>
          </w:p>
        </w:tc>
        <w:tc>
          <w:tcPr>
            <w:tcW w:w="1353" w:type="dxa"/>
          </w:tcPr>
          <w:p w14:paraId="63476EBB" w14:textId="77777777" w:rsidR="00067F8C" w:rsidRPr="00067F8C" w:rsidRDefault="00067F8C" w:rsidP="00067F8C"/>
        </w:tc>
        <w:tc>
          <w:tcPr>
            <w:tcW w:w="1285" w:type="dxa"/>
            <w:vAlign w:val="center"/>
          </w:tcPr>
          <w:p w14:paraId="466FF4F1" w14:textId="09AE94BC" w:rsidR="00067F8C" w:rsidRPr="00067F8C" w:rsidRDefault="00067F8C" w:rsidP="00067F8C">
            <w:r w:rsidRPr="00067F8C">
              <w:t>—</w:t>
            </w:r>
          </w:p>
        </w:tc>
        <w:tc>
          <w:tcPr>
            <w:tcW w:w="1285" w:type="dxa"/>
            <w:vAlign w:val="center"/>
          </w:tcPr>
          <w:p w14:paraId="2BAFFF97" w14:textId="098C9AA3" w:rsidR="00067F8C" w:rsidRPr="00067F8C" w:rsidRDefault="00067F8C" w:rsidP="00067F8C">
            <w:r w:rsidRPr="00067F8C">
              <w:t>—</w:t>
            </w:r>
          </w:p>
        </w:tc>
      </w:tr>
      <w:tr w:rsidR="00067F8C" w14:paraId="24D43AB4" w14:textId="19ED0259" w:rsidTr="00067F8C">
        <w:tc>
          <w:tcPr>
            <w:tcW w:w="1928" w:type="dxa"/>
            <w:vMerge/>
          </w:tcPr>
          <w:p w14:paraId="439CA5DA" w14:textId="77777777" w:rsidR="00067F8C" w:rsidRPr="00067F8C" w:rsidRDefault="00067F8C" w:rsidP="00067F8C"/>
        </w:tc>
        <w:tc>
          <w:tcPr>
            <w:tcW w:w="2315" w:type="dxa"/>
          </w:tcPr>
          <w:p w14:paraId="6B936CD1" w14:textId="72150460" w:rsidR="00067F8C" w:rsidRPr="00067F8C" w:rsidRDefault="00067F8C" w:rsidP="00067F8C">
            <w:r w:rsidRPr="00067F8C">
              <w:t>Васкулит</w:t>
            </w:r>
          </w:p>
        </w:tc>
        <w:tc>
          <w:tcPr>
            <w:tcW w:w="1410" w:type="dxa"/>
          </w:tcPr>
          <w:p w14:paraId="11C278DA" w14:textId="2B55DAAD" w:rsidR="00067F8C" w:rsidRPr="00067F8C" w:rsidRDefault="00067F8C" w:rsidP="00067F8C">
            <w:r w:rsidRPr="00067F8C">
              <w:t>—</w:t>
            </w:r>
          </w:p>
        </w:tc>
        <w:tc>
          <w:tcPr>
            <w:tcW w:w="1353" w:type="dxa"/>
          </w:tcPr>
          <w:p w14:paraId="6CA2FE76" w14:textId="17B2E5CF" w:rsidR="00067F8C" w:rsidRPr="00067F8C" w:rsidRDefault="00067F8C" w:rsidP="00067F8C">
            <w:r w:rsidRPr="00067F8C">
              <w:t>Много редки</w:t>
            </w:r>
          </w:p>
        </w:tc>
        <w:tc>
          <w:tcPr>
            <w:tcW w:w="1285" w:type="dxa"/>
            <w:vAlign w:val="bottom"/>
          </w:tcPr>
          <w:p w14:paraId="4526EA33" w14:textId="77777777" w:rsidR="00067F8C" w:rsidRPr="00067F8C" w:rsidRDefault="00067F8C" w:rsidP="00067F8C">
            <w:r w:rsidRPr="00067F8C">
              <w:t>С</w:t>
            </w:r>
          </w:p>
          <w:p w14:paraId="00F3829E" w14:textId="77777777" w:rsidR="00067F8C" w:rsidRPr="00067F8C" w:rsidRDefault="00067F8C" w:rsidP="00067F8C">
            <w:r w:rsidRPr="00067F8C">
              <w:t>неизвестна</w:t>
            </w:r>
          </w:p>
          <w:p w14:paraId="4408E8B5" w14:textId="18E6A3F1" w:rsidR="00067F8C" w:rsidRPr="00067F8C" w:rsidRDefault="00067F8C" w:rsidP="00067F8C">
            <w:r w:rsidRPr="00067F8C">
              <w:t>честота</w:t>
            </w:r>
          </w:p>
        </w:tc>
        <w:tc>
          <w:tcPr>
            <w:tcW w:w="1285" w:type="dxa"/>
          </w:tcPr>
          <w:p w14:paraId="347FD68A" w14:textId="632C2566" w:rsidR="00067F8C" w:rsidRPr="00067F8C" w:rsidRDefault="00067F8C" w:rsidP="00067F8C">
            <w:r w:rsidRPr="00067F8C">
              <w:t>-</w:t>
            </w:r>
          </w:p>
        </w:tc>
      </w:tr>
      <w:tr w:rsidR="00067F8C" w14:paraId="35A83228" w14:textId="27564D8B" w:rsidTr="00067F8C">
        <w:tc>
          <w:tcPr>
            <w:tcW w:w="1928" w:type="dxa"/>
            <w:vMerge w:val="restart"/>
          </w:tcPr>
          <w:p w14:paraId="7CDCC1C9" w14:textId="75426B7E" w:rsidR="00067F8C" w:rsidRPr="00067F8C" w:rsidRDefault="00067F8C" w:rsidP="00067F8C">
            <w:r w:rsidRPr="00067F8C">
              <w:t>Респираторни, гръдни и медиастинални нарушения</w:t>
            </w:r>
          </w:p>
        </w:tc>
        <w:tc>
          <w:tcPr>
            <w:tcW w:w="2315" w:type="dxa"/>
          </w:tcPr>
          <w:p w14:paraId="3C033747" w14:textId="1022A4BB" w:rsidR="00067F8C" w:rsidRPr="00067F8C" w:rsidRDefault="00067F8C" w:rsidP="00067F8C">
            <w:r w:rsidRPr="00067F8C">
              <w:t>Кашлица</w:t>
            </w:r>
          </w:p>
        </w:tc>
        <w:tc>
          <w:tcPr>
            <w:tcW w:w="1410" w:type="dxa"/>
          </w:tcPr>
          <w:p w14:paraId="626C70FD" w14:textId="1C165966" w:rsidR="00067F8C" w:rsidRPr="00067F8C" w:rsidRDefault="00067F8C" w:rsidP="00067F8C">
            <w:r w:rsidRPr="00067F8C">
              <w:t>Нечести</w:t>
            </w:r>
          </w:p>
        </w:tc>
        <w:tc>
          <w:tcPr>
            <w:tcW w:w="1353" w:type="dxa"/>
            <w:vAlign w:val="bottom"/>
          </w:tcPr>
          <w:p w14:paraId="75377DB6" w14:textId="20707220" w:rsidR="00067F8C" w:rsidRPr="00067F8C" w:rsidRDefault="00067F8C" w:rsidP="00067F8C">
            <w:r w:rsidRPr="00067F8C">
              <w:t>Много редки</w:t>
            </w:r>
          </w:p>
        </w:tc>
        <w:tc>
          <w:tcPr>
            <w:tcW w:w="1285" w:type="dxa"/>
          </w:tcPr>
          <w:p w14:paraId="6CDEAD38" w14:textId="14D707D3" w:rsidR="00067F8C" w:rsidRPr="00067F8C" w:rsidRDefault="00067F8C" w:rsidP="00067F8C">
            <w:r w:rsidRPr="00067F8C">
              <w:t>Нечести</w:t>
            </w:r>
          </w:p>
        </w:tc>
        <w:tc>
          <w:tcPr>
            <w:tcW w:w="1285" w:type="dxa"/>
          </w:tcPr>
          <w:p w14:paraId="34E98611" w14:textId="1853E719" w:rsidR="00067F8C" w:rsidRPr="00067F8C" w:rsidRDefault="00067F8C" w:rsidP="00067F8C">
            <w:r w:rsidRPr="00067F8C">
              <w:t>—</w:t>
            </w:r>
          </w:p>
        </w:tc>
      </w:tr>
      <w:tr w:rsidR="00067F8C" w14:paraId="5912F658" w14:textId="7DC91955" w:rsidTr="00067F8C">
        <w:tc>
          <w:tcPr>
            <w:tcW w:w="1928" w:type="dxa"/>
            <w:vMerge/>
          </w:tcPr>
          <w:p w14:paraId="10990944" w14:textId="77777777" w:rsidR="00067F8C" w:rsidRPr="00067F8C" w:rsidRDefault="00067F8C" w:rsidP="00067F8C"/>
        </w:tc>
        <w:tc>
          <w:tcPr>
            <w:tcW w:w="2315" w:type="dxa"/>
            <w:vAlign w:val="bottom"/>
          </w:tcPr>
          <w:p w14:paraId="5A053C49" w14:textId="65D55B75" w:rsidR="00067F8C" w:rsidRPr="00067F8C" w:rsidRDefault="00067F8C" w:rsidP="00067F8C">
            <w:r w:rsidRPr="00067F8C">
              <w:t>Диспнея</w:t>
            </w:r>
          </w:p>
        </w:tc>
        <w:tc>
          <w:tcPr>
            <w:tcW w:w="1410" w:type="dxa"/>
            <w:vAlign w:val="bottom"/>
          </w:tcPr>
          <w:p w14:paraId="15E69A68" w14:textId="45228C3E" w:rsidR="00067F8C" w:rsidRPr="00067F8C" w:rsidRDefault="00067F8C" w:rsidP="00067F8C">
            <w:r w:rsidRPr="00067F8C">
              <w:t>Нечести</w:t>
            </w:r>
          </w:p>
        </w:tc>
        <w:tc>
          <w:tcPr>
            <w:tcW w:w="1353" w:type="dxa"/>
            <w:vAlign w:val="bottom"/>
          </w:tcPr>
          <w:p w14:paraId="4ABE521C" w14:textId="596B0036" w:rsidR="00067F8C" w:rsidRPr="00067F8C" w:rsidRDefault="00067F8C" w:rsidP="00067F8C">
            <w:r w:rsidRPr="00067F8C">
              <w:t>Нечести</w:t>
            </w:r>
          </w:p>
        </w:tc>
        <w:tc>
          <w:tcPr>
            <w:tcW w:w="1285" w:type="dxa"/>
          </w:tcPr>
          <w:p w14:paraId="0260DD35" w14:textId="77777777" w:rsidR="00067F8C" w:rsidRPr="00067F8C" w:rsidRDefault="00067F8C" w:rsidP="00067F8C"/>
        </w:tc>
        <w:tc>
          <w:tcPr>
            <w:tcW w:w="1285" w:type="dxa"/>
          </w:tcPr>
          <w:p w14:paraId="26DDC5F2" w14:textId="77777777" w:rsidR="00067F8C" w:rsidRPr="00067F8C" w:rsidRDefault="00067F8C" w:rsidP="00067F8C"/>
        </w:tc>
      </w:tr>
      <w:tr w:rsidR="00067F8C" w14:paraId="032FC78E" w14:textId="24FF9654" w:rsidTr="00067F8C">
        <w:tc>
          <w:tcPr>
            <w:tcW w:w="1928" w:type="dxa"/>
            <w:vMerge/>
          </w:tcPr>
          <w:p w14:paraId="478181BC" w14:textId="77777777" w:rsidR="00067F8C" w:rsidRPr="00067F8C" w:rsidRDefault="00067F8C" w:rsidP="00067F8C"/>
        </w:tc>
        <w:tc>
          <w:tcPr>
            <w:tcW w:w="2315" w:type="dxa"/>
            <w:vAlign w:val="bottom"/>
          </w:tcPr>
          <w:p w14:paraId="4E5AEC20" w14:textId="78F401B6" w:rsidR="00067F8C" w:rsidRPr="00067F8C" w:rsidRDefault="00067F8C" w:rsidP="00067F8C">
            <w:r w:rsidRPr="00067F8C">
              <w:t>Респираторен дистрес, белодробен оток, пневмонит</w:t>
            </w:r>
          </w:p>
        </w:tc>
        <w:tc>
          <w:tcPr>
            <w:tcW w:w="1410" w:type="dxa"/>
          </w:tcPr>
          <w:p w14:paraId="112177DF" w14:textId="43F2AB1D" w:rsidR="00067F8C" w:rsidRPr="00067F8C" w:rsidRDefault="00067F8C" w:rsidP="00067F8C">
            <w:r w:rsidRPr="00067F8C">
              <w:t>—</w:t>
            </w:r>
          </w:p>
        </w:tc>
        <w:tc>
          <w:tcPr>
            <w:tcW w:w="1353" w:type="dxa"/>
          </w:tcPr>
          <w:p w14:paraId="4C005D3C" w14:textId="77777777" w:rsidR="00067F8C" w:rsidRPr="00067F8C" w:rsidRDefault="00067F8C" w:rsidP="00067F8C"/>
        </w:tc>
        <w:tc>
          <w:tcPr>
            <w:tcW w:w="1285" w:type="dxa"/>
          </w:tcPr>
          <w:p w14:paraId="45059B9E" w14:textId="4F9B4516" w:rsidR="00067F8C" w:rsidRPr="00067F8C" w:rsidRDefault="00067F8C" w:rsidP="00067F8C">
            <w:r w:rsidRPr="00067F8C">
              <w:t>—</w:t>
            </w:r>
          </w:p>
        </w:tc>
        <w:tc>
          <w:tcPr>
            <w:tcW w:w="1285" w:type="dxa"/>
          </w:tcPr>
          <w:p w14:paraId="7C36DDF1" w14:textId="12B636C2" w:rsidR="00067F8C" w:rsidRPr="00067F8C" w:rsidRDefault="00067F8C" w:rsidP="00067F8C">
            <w:r w:rsidRPr="00067F8C">
              <w:t>Много редки</w:t>
            </w:r>
          </w:p>
        </w:tc>
      </w:tr>
      <w:tr w:rsidR="00067F8C" w14:paraId="7BE2942D" w14:textId="5FED670D" w:rsidTr="00067F8C">
        <w:tc>
          <w:tcPr>
            <w:tcW w:w="1928" w:type="dxa"/>
            <w:vMerge/>
          </w:tcPr>
          <w:p w14:paraId="5B074D2E" w14:textId="77777777" w:rsidR="00067F8C" w:rsidRPr="00067F8C" w:rsidRDefault="00067F8C" w:rsidP="00067F8C"/>
        </w:tc>
        <w:tc>
          <w:tcPr>
            <w:tcW w:w="2315" w:type="dxa"/>
            <w:vAlign w:val="bottom"/>
          </w:tcPr>
          <w:p w14:paraId="4228B933" w14:textId="735F7B2D" w:rsidR="00067F8C" w:rsidRPr="00067F8C" w:rsidRDefault="00067F8C" w:rsidP="00067F8C">
            <w:r w:rsidRPr="00067F8C">
              <w:t xml:space="preserve">Остър респираторен дистрес синдром </w:t>
            </w:r>
            <w:r w:rsidRPr="00067F8C">
              <w:rPr>
                <w:lang w:val="ru-RU"/>
              </w:rPr>
              <w:t>(</w:t>
            </w:r>
            <w:r w:rsidRPr="00067F8C">
              <w:rPr>
                <w:lang w:val="en-US"/>
              </w:rPr>
              <w:t>ARDS</w:t>
            </w:r>
            <w:r w:rsidRPr="00067F8C">
              <w:rPr>
                <w:lang w:val="ru-RU"/>
              </w:rPr>
              <w:t xml:space="preserve">) </w:t>
            </w:r>
            <w:r w:rsidRPr="00067F8C">
              <w:t>(вж. точка 4.4)</w:t>
            </w:r>
          </w:p>
        </w:tc>
        <w:tc>
          <w:tcPr>
            <w:tcW w:w="1410" w:type="dxa"/>
          </w:tcPr>
          <w:p w14:paraId="2F55C20E" w14:textId="31057139" w:rsidR="00067F8C" w:rsidRPr="00067F8C" w:rsidRDefault="00067F8C" w:rsidP="00067F8C">
            <w:r w:rsidRPr="00067F8C">
              <w:t>—</w:t>
            </w:r>
          </w:p>
        </w:tc>
        <w:tc>
          <w:tcPr>
            <w:tcW w:w="1353" w:type="dxa"/>
          </w:tcPr>
          <w:p w14:paraId="0802557A" w14:textId="38D5658F" w:rsidR="00067F8C" w:rsidRPr="00067F8C" w:rsidRDefault="00067F8C" w:rsidP="00067F8C">
            <w:r w:rsidRPr="00067F8C">
              <w:t>-</w:t>
            </w:r>
          </w:p>
        </w:tc>
        <w:tc>
          <w:tcPr>
            <w:tcW w:w="1285" w:type="dxa"/>
          </w:tcPr>
          <w:p w14:paraId="5C95DA3F" w14:textId="6DA5EE39" w:rsidR="00067F8C" w:rsidRPr="00067F8C" w:rsidRDefault="00067F8C" w:rsidP="00067F8C">
            <w:r w:rsidRPr="00067F8C">
              <w:t>—</w:t>
            </w:r>
          </w:p>
        </w:tc>
        <w:tc>
          <w:tcPr>
            <w:tcW w:w="1285" w:type="dxa"/>
          </w:tcPr>
          <w:p w14:paraId="31974B58" w14:textId="11B0E14B" w:rsidR="00067F8C" w:rsidRPr="00067F8C" w:rsidRDefault="00067F8C" w:rsidP="00067F8C">
            <w:r w:rsidRPr="00067F8C">
              <w:t>Много редки</w:t>
            </w:r>
          </w:p>
        </w:tc>
      </w:tr>
      <w:tr w:rsidR="00067F8C" w14:paraId="51EA1E1F" w14:textId="14323ED8" w:rsidTr="00067F8C">
        <w:tc>
          <w:tcPr>
            <w:tcW w:w="1928" w:type="dxa"/>
            <w:vMerge/>
          </w:tcPr>
          <w:p w14:paraId="3E5B74C3" w14:textId="77777777" w:rsidR="00067F8C" w:rsidRPr="00067F8C" w:rsidRDefault="00067F8C" w:rsidP="00067F8C"/>
        </w:tc>
        <w:tc>
          <w:tcPr>
            <w:tcW w:w="2315" w:type="dxa"/>
          </w:tcPr>
          <w:p w14:paraId="559B44C4" w14:textId="49BFB2F7" w:rsidR="00067F8C" w:rsidRPr="00067F8C" w:rsidRDefault="00067F8C" w:rsidP="00067F8C">
            <w:r w:rsidRPr="00067F8C">
              <w:t>Ринит</w:t>
            </w:r>
          </w:p>
        </w:tc>
        <w:tc>
          <w:tcPr>
            <w:tcW w:w="1410" w:type="dxa"/>
            <w:vAlign w:val="bottom"/>
          </w:tcPr>
          <w:p w14:paraId="40A9EA92" w14:textId="5A419AD3" w:rsidR="00067F8C" w:rsidRPr="00067F8C" w:rsidRDefault="00067F8C" w:rsidP="00067F8C">
            <w:r w:rsidRPr="00067F8C">
              <w:t>—</w:t>
            </w:r>
          </w:p>
        </w:tc>
        <w:tc>
          <w:tcPr>
            <w:tcW w:w="1353" w:type="dxa"/>
          </w:tcPr>
          <w:p w14:paraId="5198B4EF" w14:textId="21DD7C7A" w:rsidR="00067F8C" w:rsidRPr="00067F8C" w:rsidRDefault="00067F8C" w:rsidP="00067F8C">
            <w:r w:rsidRPr="00067F8C">
              <w:t>Нечести</w:t>
            </w:r>
          </w:p>
        </w:tc>
        <w:tc>
          <w:tcPr>
            <w:tcW w:w="1285" w:type="dxa"/>
          </w:tcPr>
          <w:p w14:paraId="6A62231E" w14:textId="77777777" w:rsidR="00067F8C" w:rsidRPr="00067F8C" w:rsidRDefault="00067F8C" w:rsidP="00067F8C"/>
        </w:tc>
        <w:tc>
          <w:tcPr>
            <w:tcW w:w="1285" w:type="dxa"/>
          </w:tcPr>
          <w:p w14:paraId="66A1B012" w14:textId="77777777" w:rsidR="00067F8C" w:rsidRPr="00067F8C" w:rsidRDefault="00067F8C" w:rsidP="00067F8C"/>
        </w:tc>
      </w:tr>
      <w:tr w:rsidR="00067F8C" w14:paraId="71393F5B" w14:textId="63EC86F1" w:rsidTr="00067F8C">
        <w:tc>
          <w:tcPr>
            <w:tcW w:w="1928" w:type="dxa"/>
            <w:vMerge/>
          </w:tcPr>
          <w:p w14:paraId="1D927E81" w14:textId="77777777" w:rsidR="00067F8C" w:rsidRPr="00067F8C" w:rsidRDefault="00067F8C" w:rsidP="00067F8C"/>
        </w:tc>
        <w:tc>
          <w:tcPr>
            <w:tcW w:w="2315" w:type="dxa"/>
            <w:vAlign w:val="center"/>
          </w:tcPr>
          <w:p w14:paraId="180BDC47" w14:textId="48FD1668" w:rsidR="00067F8C" w:rsidRPr="00067F8C" w:rsidRDefault="00067F8C" w:rsidP="00067F8C">
            <w:r w:rsidRPr="00067F8C">
              <w:t>Възпалено гърло</w:t>
            </w:r>
          </w:p>
        </w:tc>
        <w:tc>
          <w:tcPr>
            <w:tcW w:w="1410" w:type="dxa"/>
            <w:vAlign w:val="center"/>
          </w:tcPr>
          <w:p w14:paraId="1A0E593A" w14:textId="30517590" w:rsidR="00067F8C" w:rsidRPr="00067F8C" w:rsidRDefault="00067F8C" w:rsidP="00067F8C">
            <w:r w:rsidRPr="00067F8C">
              <w:t>Нечести</w:t>
            </w:r>
          </w:p>
        </w:tc>
        <w:tc>
          <w:tcPr>
            <w:tcW w:w="1353" w:type="dxa"/>
            <w:vAlign w:val="center"/>
          </w:tcPr>
          <w:p w14:paraId="3381B9D9" w14:textId="4017F0BA" w:rsidR="00067F8C" w:rsidRPr="00067F8C" w:rsidRDefault="00067F8C" w:rsidP="00067F8C">
            <w:r w:rsidRPr="00067F8C">
              <w:t>—</w:t>
            </w:r>
          </w:p>
        </w:tc>
        <w:tc>
          <w:tcPr>
            <w:tcW w:w="1285" w:type="dxa"/>
          </w:tcPr>
          <w:p w14:paraId="12C38104" w14:textId="77777777" w:rsidR="00067F8C" w:rsidRPr="00067F8C" w:rsidRDefault="00067F8C" w:rsidP="00067F8C"/>
        </w:tc>
        <w:tc>
          <w:tcPr>
            <w:tcW w:w="1285" w:type="dxa"/>
            <w:vAlign w:val="center"/>
          </w:tcPr>
          <w:p w14:paraId="0401B4AE" w14:textId="717ADA1F" w:rsidR="00067F8C" w:rsidRPr="00067F8C" w:rsidRDefault="00067F8C" w:rsidP="00067F8C">
            <w:r w:rsidRPr="00067F8C">
              <w:t>—</w:t>
            </w:r>
          </w:p>
        </w:tc>
      </w:tr>
      <w:tr w:rsidR="00067F8C" w14:paraId="1E4E2CAA" w14:textId="507D249E" w:rsidTr="00067F8C">
        <w:tc>
          <w:tcPr>
            <w:tcW w:w="1928" w:type="dxa"/>
            <w:vMerge w:val="restart"/>
          </w:tcPr>
          <w:p w14:paraId="3C407C25" w14:textId="110ECD34" w:rsidR="00067F8C" w:rsidRPr="00067F8C" w:rsidRDefault="00067F8C" w:rsidP="00067F8C">
            <w:r w:rsidRPr="00067F8C">
              <w:t>Стомашно-чревни нарушения</w:t>
            </w:r>
          </w:p>
        </w:tc>
        <w:tc>
          <w:tcPr>
            <w:tcW w:w="2315" w:type="dxa"/>
            <w:vAlign w:val="bottom"/>
          </w:tcPr>
          <w:p w14:paraId="10E77B79" w14:textId="7FE2F3C4" w:rsidR="00067F8C" w:rsidRPr="00067F8C" w:rsidRDefault="00067F8C" w:rsidP="00067F8C">
            <w:r w:rsidRPr="00067F8C">
              <w:t>Стомашен дискомфорт, болка в горната част на корема</w:t>
            </w:r>
          </w:p>
        </w:tc>
        <w:tc>
          <w:tcPr>
            <w:tcW w:w="1410" w:type="dxa"/>
          </w:tcPr>
          <w:p w14:paraId="1B78973E" w14:textId="40AEA907" w:rsidR="00067F8C" w:rsidRPr="00067F8C" w:rsidRDefault="00067F8C" w:rsidP="00067F8C">
            <w:r w:rsidRPr="00067F8C">
              <w:t>Нечести</w:t>
            </w:r>
          </w:p>
        </w:tc>
        <w:tc>
          <w:tcPr>
            <w:tcW w:w="1353" w:type="dxa"/>
          </w:tcPr>
          <w:p w14:paraId="7C4EE788" w14:textId="07975115" w:rsidR="00067F8C" w:rsidRPr="00067F8C" w:rsidRDefault="00067F8C" w:rsidP="00067F8C">
            <w:r w:rsidRPr="00067F8C">
              <w:t>Чести</w:t>
            </w:r>
          </w:p>
        </w:tc>
        <w:tc>
          <w:tcPr>
            <w:tcW w:w="1285" w:type="dxa"/>
          </w:tcPr>
          <w:p w14:paraId="7A154D94" w14:textId="530E3672" w:rsidR="00067F8C" w:rsidRPr="00067F8C" w:rsidRDefault="00067F8C" w:rsidP="00067F8C">
            <w:r w:rsidRPr="00067F8C">
              <w:t>Нечести</w:t>
            </w:r>
          </w:p>
        </w:tc>
        <w:tc>
          <w:tcPr>
            <w:tcW w:w="1285" w:type="dxa"/>
          </w:tcPr>
          <w:p w14:paraId="6BF29E15" w14:textId="634B8682" w:rsidR="00067F8C" w:rsidRPr="00067F8C" w:rsidRDefault="00067F8C" w:rsidP="00067F8C">
            <w:r w:rsidRPr="00067F8C">
              <w:t>Редки</w:t>
            </w:r>
          </w:p>
        </w:tc>
      </w:tr>
      <w:tr w:rsidR="00067F8C" w14:paraId="40CC0F00" w14:textId="55A77FEB" w:rsidTr="00067F8C">
        <w:tc>
          <w:tcPr>
            <w:tcW w:w="1928" w:type="dxa"/>
            <w:vMerge/>
          </w:tcPr>
          <w:p w14:paraId="38144003" w14:textId="77777777" w:rsidR="00067F8C" w:rsidRPr="00067F8C" w:rsidRDefault="00067F8C" w:rsidP="00067F8C"/>
        </w:tc>
        <w:tc>
          <w:tcPr>
            <w:tcW w:w="2315" w:type="dxa"/>
          </w:tcPr>
          <w:p w14:paraId="7BE88D26" w14:textId="637413EC" w:rsidR="00067F8C" w:rsidRPr="00067F8C" w:rsidRDefault="00067F8C" w:rsidP="00067F8C">
            <w:r w:rsidRPr="00067F8C">
              <w:t>Лош дъх</w:t>
            </w:r>
          </w:p>
        </w:tc>
        <w:tc>
          <w:tcPr>
            <w:tcW w:w="1410" w:type="dxa"/>
          </w:tcPr>
          <w:p w14:paraId="237BF7BF" w14:textId="772D37BF" w:rsidR="00067F8C" w:rsidRPr="00067F8C" w:rsidRDefault="00067F8C" w:rsidP="00067F8C">
            <w:r w:rsidRPr="00067F8C">
              <w:t>Нечести</w:t>
            </w:r>
          </w:p>
        </w:tc>
        <w:tc>
          <w:tcPr>
            <w:tcW w:w="1353" w:type="dxa"/>
          </w:tcPr>
          <w:p w14:paraId="65DC277C" w14:textId="77777777" w:rsidR="00067F8C" w:rsidRPr="00067F8C" w:rsidRDefault="00067F8C" w:rsidP="00067F8C"/>
        </w:tc>
        <w:tc>
          <w:tcPr>
            <w:tcW w:w="1285" w:type="dxa"/>
            <w:vAlign w:val="center"/>
          </w:tcPr>
          <w:p w14:paraId="49E3BCBA" w14:textId="1CC093A0" w:rsidR="00067F8C" w:rsidRPr="00067F8C" w:rsidRDefault="00067F8C" w:rsidP="00067F8C">
            <w:r w:rsidRPr="00067F8C">
              <w:t>—</w:t>
            </w:r>
          </w:p>
        </w:tc>
        <w:tc>
          <w:tcPr>
            <w:tcW w:w="1285" w:type="dxa"/>
            <w:vAlign w:val="center"/>
          </w:tcPr>
          <w:p w14:paraId="15E3309E" w14:textId="22EC10B5" w:rsidR="00067F8C" w:rsidRPr="00067F8C" w:rsidRDefault="00067F8C" w:rsidP="00067F8C">
            <w:r w:rsidRPr="00067F8C">
              <w:t>—</w:t>
            </w:r>
          </w:p>
        </w:tc>
      </w:tr>
      <w:tr w:rsidR="00067F8C" w14:paraId="4D5E4379" w14:textId="47CCD37F" w:rsidTr="00067F8C">
        <w:tc>
          <w:tcPr>
            <w:tcW w:w="1928" w:type="dxa"/>
            <w:vMerge/>
          </w:tcPr>
          <w:p w14:paraId="6F684E43" w14:textId="77777777" w:rsidR="00067F8C" w:rsidRPr="00067F8C" w:rsidRDefault="00067F8C" w:rsidP="00067F8C"/>
        </w:tc>
        <w:tc>
          <w:tcPr>
            <w:tcW w:w="2315" w:type="dxa"/>
            <w:vAlign w:val="bottom"/>
          </w:tcPr>
          <w:p w14:paraId="0F8F4353" w14:textId="5549B057" w:rsidR="00067F8C" w:rsidRPr="00067F8C" w:rsidRDefault="00067F8C" w:rsidP="00067F8C">
            <w:r w:rsidRPr="00067F8C">
              <w:t>Промени в чревната перисталтика</w:t>
            </w:r>
          </w:p>
        </w:tc>
        <w:tc>
          <w:tcPr>
            <w:tcW w:w="1410" w:type="dxa"/>
          </w:tcPr>
          <w:p w14:paraId="061678AF" w14:textId="06FEE97A" w:rsidR="00067F8C" w:rsidRPr="00067F8C" w:rsidRDefault="00067F8C" w:rsidP="00067F8C">
            <w:r w:rsidRPr="00067F8C">
              <w:t>—</w:t>
            </w:r>
          </w:p>
        </w:tc>
        <w:tc>
          <w:tcPr>
            <w:tcW w:w="1353" w:type="dxa"/>
          </w:tcPr>
          <w:p w14:paraId="27208786" w14:textId="7C4FA810" w:rsidR="00067F8C" w:rsidRPr="00067F8C" w:rsidRDefault="00067F8C" w:rsidP="00067F8C">
            <w:r w:rsidRPr="00067F8C">
              <w:t>Нечести</w:t>
            </w:r>
          </w:p>
        </w:tc>
        <w:tc>
          <w:tcPr>
            <w:tcW w:w="1285" w:type="dxa"/>
          </w:tcPr>
          <w:p w14:paraId="25FBF121" w14:textId="16EF573D" w:rsidR="00067F8C" w:rsidRPr="00067F8C" w:rsidRDefault="00067F8C" w:rsidP="00067F8C">
            <w:r w:rsidRPr="00067F8C">
              <w:t>—</w:t>
            </w:r>
          </w:p>
        </w:tc>
        <w:tc>
          <w:tcPr>
            <w:tcW w:w="1285" w:type="dxa"/>
          </w:tcPr>
          <w:p w14:paraId="17DA8E86" w14:textId="76F28883" w:rsidR="00067F8C" w:rsidRPr="00067F8C" w:rsidRDefault="00067F8C" w:rsidP="00067F8C">
            <w:r w:rsidRPr="00067F8C">
              <w:t>—</w:t>
            </w:r>
          </w:p>
        </w:tc>
      </w:tr>
      <w:tr w:rsidR="00067F8C" w14:paraId="724008ED" w14:textId="369A66EC" w:rsidTr="00067F8C">
        <w:tc>
          <w:tcPr>
            <w:tcW w:w="1928" w:type="dxa"/>
            <w:vMerge/>
          </w:tcPr>
          <w:p w14:paraId="344F538C" w14:textId="77777777" w:rsidR="00067F8C" w:rsidRPr="00067F8C" w:rsidRDefault="00067F8C" w:rsidP="00067F8C"/>
        </w:tc>
        <w:tc>
          <w:tcPr>
            <w:tcW w:w="2315" w:type="dxa"/>
            <w:vAlign w:val="center"/>
          </w:tcPr>
          <w:p w14:paraId="6244EC7C" w14:textId="516C031F" w:rsidR="00067F8C" w:rsidRPr="00067F8C" w:rsidRDefault="00067F8C" w:rsidP="00067F8C">
            <w:r w:rsidRPr="00067F8C">
              <w:t>Запек</w:t>
            </w:r>
          </w:p>
        </w:tc>
        <w:tc>
          <w:tcPr>
            <w:tcW w:w="1410" w:type="dxa"/>
            <w:vAlign w:val="center"/>
          </w:tcPr>
          <w:p w14:paraId="09314DF5" w14:textId="37C0AE14" w:rsidR="00067F8C" w:rsidRPr="00067F8C" w:rsidRDefault="00067F8C" w:rsidP="00067F8C">
            <w:r w:rsidRPr="00067F8C">
              <w:t>—</w:t>
            </w:r>
          </w:p>
        </w:tc>
        <w:tc>
          <w:tcPr>
            <w:tcW w:w="1353" w:type="dxa"/>
            <w:vAlign w:val="center"/>
          </w:tcPr>
          <w:p w14:paraId="43885B9D" w14:textId="75E30BBB" w:rsidR="00067F8C" w:rsidRPr="00067F8C" w:rsidRDefault="00067F8C" w:rsidP="00067F8C">
            <w:r w:rsidRPr="00067F8C">
              <w:t>—</w:t>
            </w:r>
          </w:p>
        </w:tc>
        <w:tc>
          <w:tcPr>
            <w:tcW w:w="1285" w:type="dxa"/>
            <w:vAlign w:val="center"/>
          </w:tcPr>
          <w:p w14:paraId="612F64EF" w14:textId="2245F64D" w:rsidR="00067F8C" w:rsidRPr="00067F8C" w:rsidRDefault="00067F8C" w:rsidP="00067F8C">
            <w:r w:rsidRPr="00067F8C">
              <w:rPr>
                <w:lang w:val="en-US"/>
              </w:rPr>
              <w:t>-</w:t>
            </w:r>
          </w:p>
        </w:tc>
        <w:tc>
          <w:tcPr>
            <w:tcW w:w="1285" w:type="dxa"/>
            <w:vAlign w:val="bottom"/>
          </w:tcPr>
          <w:p w14:paraId="5C6B4712" w14:textId="7106BB11" w:rsidR="00067F8C" w:rsidRPr="00067F8C" w:rsidRDefault="00067F8C" w:rsidP="00067F8C">
            <w:r w:rsidRPr="00067F8C">
              <w:t>Редки</w:t>
            </w:r>
          </w:p>
        </w:tc>
      </w:tr>
      <w:tr w:rsidR="00067F8C" w14:paraId="7E0AB360" w14:textId="1A92677E" w:rsidTr="00067F8C">
        <w:tc>
          <w:tcPr>
            <w:tcW w:w="1928" w:type="dxa"/>
            <w:vMerge/>
          </w:tcPr>
          <w:p w14:paraId="1DA35FB7" w14:textId="77777777" w:rsidR="00067F8C" w:rsidRPr="00067F8C" w:rsidRDefault="00067F8C" w:rsidP="00067F8C"/>
        </w:tc>
        <w:tc>
          <w:tcPr>
            <w:tcW w:w="2315" w:type="dxa"/>
            <w:vAlign w:val="center"/>
          </w:tcPr>
          <w:p w14:paraId="1F9BAD73" w14:textId="2A4365E0" w:rsidR="00067F8C" w:rsidRPr="00067F8C" w:rsidRDefault="00067F8C" w:rsidP="00067F8C">
            <w:r w:rsidRPr="00067F8C">
              <w:t>Понижен апетит</w:t>
            </w:r>
          </w:p>
        </w:tc>
        <w:tc>
          <w:tcPr>
            <w:tcW w:w="1410" w:type="dxa"/>
            <w:vAlign w:val="center"/>
          </w:tcPr>
          <w:p w14:paraId="3259D092" w14:textId="76A80F06" w:rsidR="00067F8C" w:rsidRPr="00067F8C" w:rsidRDefault="00067F8C" w:rsidP="00067F8C">
            <w:r w:rsidRPr="00067F8C">
              <w:t>—</w:t>
            </w:r>
          </w:p>
        </w:tc>
        <w:tc>
          <w:tcPr>
            <w:tcW w:w="1353" w:type="dxa"/>
            <w:vAlign w:val="center"/>
          </w:tcPr>
          <w:p w14:paraId="3AA348EE" w14:textId="2855526A" w:rsidR="00067F8C" w:rsidRPr="00067F8C" w:rsidRDefault="00067F8C" w:rsidP="00067F8C">
            <w:r w:rsidRPr="00067F8C">
              <w:t>—</w:t>
            </w:r>
          </w:p>
        </w:tc>
        <w:tc>
          <w:tcPr>
            <w:tcW w:w="1285" w:type="dxa"/>
            <w:vAlign w:val="center"/>
          </w:tcPr>
          <w:p w14:paraId="2531AEC6" w14:textId="6C478273" w:rsidR="00067F8C" w:rsidRPr="00067F8C" w:rsidRDefault="00067F8C" w:rsidP="00067F8C">
            <w:r w:rsidRPr="00067F8C">
              <w:t>—</w:t>
            </w:r>
          </w:p>
        </w:tc>
        <w:tc>
          <w:tcPr>
            <w:tcW w:w="1285" w:type="dxa"/>
            <w:vAlign w:val="center"/>
          </w:tcPr>
          <w:p w14:paraId="7D98FA1A" w14:textId="0E645CBB" w:rsidR="00067F8C" w:rsidRPr="00067F8C" w:rsidRDefault="00067F8C" w:rsidP="00067F8C">
            <w:r w:rsidRPr="00067F8C">
              <w:t>Чести</w:t>
            </w:r>
          </w:p>
        </w:tc>
      </w:tr>
      <w:tr w:rsidR="00067F8C" w14:paraId="6288C604" w14:textId="70BFB386" w:rsidTr="00067F8C">
        <w:tc>
          <w:tcPr>
            <w:tcW w:w="1928" w:type="dxa"/>
            <w:vMerge/>
          </w:tcPr>
          <w:p w14:paraId="7B9054B8" w14:textId="77777777" w:rsidR="00067F8C" w:rsidRPr="00067F8C" w:rsidRDefault="00067F8C" w:rsidP="00067F8C"/>
        </w:tc>
        <w:tc>
          <w:tcPr>
            <w:tcW w:w="2315" w:type="dxa"/>
            <w:vAlign w:val="bottom"/>
          </w:tcPr>
          <w:p w14:paraId="6B0F17F1" w14:textId="3B463B97" w:rsidR="00067F8C" w:rsidRPr="00067F8C" w:rsidRDefault="00067F8C" w:rsidP="00067F8C">
            <w:r w:rsidRPr="00067F8C">
              <w:t>Диария</w:t>
            </w:r>
          </w:p>
        </w:tc>
        <w:tc>
          <w:tcPr>
            <w:tcW w:w="1410" w:type="dxa"/>
            <w:vAlign w:val="bottom"/>
          </w:tcPr>
          <w:p w14:paraId="3D16778E" w14:textId="1068D88A" w:rsidR="00067F8C" w:rsidRPr="00067F8C" w:rsidRDefault="00067F8C" w:rsidP="00067F8C">
            <w:r w:rsidRPr="00067F8C">
              <w:t>Нечести</w:t>
            </w:r>
          </w:p>
        </w:tc>
        <w:tc>
          <w:tcPr>
            <w:tcW w:w="1353" w:type="dxa"/>
            <w:vAlign w:val="bottom"/>
          </w:tcPr>
          <w:p w14:paraId="21F557EE" w14:textId="2147E0F4" w:rsidR="00067F8C" w:rsidRPr="00067F8C" w:rsidRDefault="00067F8C" w:rsidP="00067F8C">
            <w:r w:rsidRPr="00067F8C">
              <w:t>Нечести</w:t>
            </w:r>
          </w:p>
        </w:tc>
        <w:tc>
          <w:tcPr>
            <w:tcW w:w="1285" w:type="dxa"/>
            <w:vAlign w:val="bottom"/>
          </w:tcPr>
          <w:p w14:paraId="5C3B1B07" w14:textId="5D8DBAAB" w:rsidR="00067F8C" w:rsidRPr="00067F8C" w:rsidRDefault="00067F8C" w:rsidP="00067F8C">
            <w:r w:rsidRPr="00067F8C">
              <w:t xml:space="preserve">— </w:t>
            </w:r>
          </w:p>
        </w:tc>
        <w:tc>
          <w:tcPr>
            <w:tcW w:w="1285" w:type="dxa"/>
            <w:vAlign w:val="bottom"/>
          </w:tcPr>
          <w:p w14:paraId="05571418" w14:textId="213F1DA5" w:rsidR="00067F8C" w:rsidRPr="00067F8C" w:rsidRDefault="00067F8C" w:rsidP="00067F8C">
            <w:r w:rsidRPr="00067F8C">
              <w:t>Редки</w:t>
            </w:r>
          </w:p>
        </w:tc>
      </w:tr>
      <w:tr w:rsidR="00067F8C" w14:paraId="709C5E54" w14:textId="78AA8C4C" w:rsidTr="00067F8C">
        <w:tc>
          <w:tcPr>
            <w:tcW w:w="1928" w:type="dxa"/>
            <w:vMerge/>
          </w:tcPr>
          <w:p w14:paraId="34216590" w14:textId="77777777" w:rsidR="00067F8C" w:rsidRPr="00067F8C" w:rsidRDefault="00067F8C" w:rsidP="00067F8C"/>
        </w:tc>
        <w:tc>
          <w:tcPr>
            <w:tcW w:w="2315" w:type="dxa"/>
          </w:tcPr>
          <w:p w14:paraId="0042248D" w14:textId="0D610F86" w:rsidR="00067F8C" w:rsidRPr="00067F8C" w:rsidRDefault="00067F8C" w:rsidP="00067F8C">
            <w:r w:rsidRPr="00067F8C">
              <w:t>Сухота в устата</w:t>
            </w:r>
          </w:p>
        </w:tc>
        <w:tc>
          <w:tcPr>
            <w:tcW w:w="1410" w:type="dxa"/>
          </w:tcPr>
          <w:p w14:paraId="0480E388" w14:textId="5F9D2D38" w:rsidR="00067F8C" w:rsidRPr="00067F8C" w:rsidRDefault="00067F8C" w:rsidP="00067F8C">
            <w:r w:rsidRPr="00067F8C">
              <w:t>Нечести</w:t>
            </w:r>
          </w:p>
        </w:tc>
        <w:tc>
          <w:tcPr>
            <w:tcW w:w="1353" w:type="dxa"/>
          </w:tcPr>
          <w:p w14:paraId="5FA5959F" w14:textId="2BDC9742" w:rsidR="00067F8C" w:rsidRPr="00067F8C" w:rsidRDefault="00067F8C" w:rsidP="00067F8C">
            <w:r w:rsidRPr="00067F8C">
              <w:t>Нечести</w:t>
            </w:r>
          </w:p>
        </w:tc>
        <w:tc>
          <w:tcPr>
            <w:tcW w:w="1285" w:type="dxa"/>
            <w:vAlign w:val="bottom"/>
          </w:tcPr>
          <w:p w14:paraId="6E69EC55" w14:textId="48A3979E" w:rsidR="00067F8C" w:rsidRPr="00067F8C" w:rsidRDefault="00067F8C" w:rsidP="00067F8C">
            <w:r w:rsidRPr="00067F8C">
              <w:t>—</w:t>
            </w:r>
          </w:p>
        </w:tc>
        <w:tc>
          <w:tcPr>
            <w:tcW w:w="1285" w:type="dxa"/>
            <w:vAlign w:val="bottom"/>
          </w:tcPr>
          <w:p w14:paraId="41D52690" w14:textId="46FC5DAB" w:rsidR="00067F8C" w:rsidRPr="00067F8C" w:rsidRDefault="00067F8C" w:rsidP="00067F8C">
            <w:r w:rsidRPr="00067F8C">
              <w:t>—</w:t>
            </w:r>
          </w:p>
        </w:tc>
      </w:tr>
      <w:tr w:rsidR="00067F8C" w14:paraId="64E25156" w14:textId="29352BF8" w:rsidTr="00067F8C">
        <w:tc>
          <w:tcPr>
            <w:tcW w:w="1928" w:type="dxa"/>
            <w:vMerge/>
          </w:tcPr>
          <w:p w14:paraId="39DBBA9F" w14:textId="77777777" w:rsidR="00067F8C" w:rsidRPr="00067F8C" w:rsidRDefault="00067F8C" w:rsidP="00067F8C"/>
        </w:tc>
        <w:tc>
          <w:tcPr>
            <w:tcW w:w="2315" w:type="dxa"/>
          </w:tcPr>
          <w:p w14:paraId="3D933436" w14:textId="5AA237B8" w:rsidR="00067F8C" w:rsidRPr="00067F8C" w:rsidRDefault="00067F8C" w:rsidP="00067F8C">
            <w:r w:rsidRPr="00067F8C">
              <w:t>Диспепсия</w:t>
            </w:r>
          </w:p>
        </w:tc>
        <w:tc>
          <w:tcPr>
            <w:tcW w:w="1410" w:type="dxa"/>
          </w:tcPr>
          <w:p w14:paraId="5346DC46" w14:textId="1C407C71" w:rsidR="00067F8C" w:rsidRPr="00067F8C" w:rsidRDefault="00067F8C" w:rsidP="00067F8C">
            <w:r w:rsidRPr="00067F8C">
              <w:t>Чести</w:t>
            </w:r>
          </w:p>
        </w:tc>
        <w:tc>
          <w:tcPr>
            <w:tcW w:w="1353" w:type="dxa"/>
          </w:tcPr>
          <w:p w14:paraId="607D4F68" w14:textId="70F2B26C" w:rsidR="00067F8C" w:rsidRPr="00067F8C" w:rsidRDefault="00067F8C" w:rsidP="00067F8C">
            <w:r w:rsidRPr="00067F8C">
              <w:t>Нечести</w:t>
            </w:r>
          </w:p>
        </w:tc>
        <w:tc>
          <w:tcPr>
            <w:tcW w:w="1285" w:type="dxa"/>
            <w:vAlign w:val="bottom"/>
          </w:tcPr>
          <w:p w14:paraId="425C2ACA" w14:textId="29B3BBFE" w:rsidR="00067F8C" w:rsidRPr="00067F8C" w:rsidRDefault="00067F8C" w:rsidP="00067F8C">
            <w:r w:rsidRPr="00067F8C">
              <w:t>—</w:t>
            </w:r>
          </w:p>
        </w:tc>
        <w:tc>
          <w:tcPr>
            <w:tcW w:w="1285" w:type="dxa"/>
            <w:vAlign w:val="bottom"/>
          </w:tcPr>
          <w:p w14:paraId="77E491C5" w14:textId="6F3FC255" w:rsidR="00067F8C" w:rsidRPr="00067F8C" w:rsidRDefault="00067F8C" w:rsidP="00067F8C">
            <w:r w:rsidRPr="00067F8C">
              <w:t>—</w:t>
            </w:r>
          </w:p>
        </w:tc>
      </w:tr>
      <w:tr w:rsidR="00067F8C" w14:paraId="78128247" w14:textId="16B93A1D" w:rsidTr="00067F8C">
        <w:tc>
          <w:tcPr>
            <w:tcW w:w="1928" w:type="dxa"/>
            <w:vMerge/>
          </w:tcPr>
          <w:p w14:paraId="595734CB" w14:textId="77777777" w:rsidR="00067F8C" w:rsidRPr="00067F8C" w:rsidRDefault="00067F8C" w:rsidP="00067F8C"/>
        </w:tc>
        <w:tc>
          <w:tcPr>
            <w:tcW w:w="2315" w:type="dxa"/>
          </w:tcPr>
          <w:p w14:paraId="019146D0" w14:textId="7C0F2685" w:rsidR="00067F8C" w:rsidRPr="00067F8C" w:rsidRDefault="00067F8C" w:rsidP="00067F8C">
            <w:r w:rsidRPr="00067F8C">
              <w:t>Гастрит</w:t>
            </w:r>
          </w:p>
        </w:tc>
        <w:tc>
          <w:tcPr>
            <w:tcW w:w="1410" w:type="dxa"/>
          </w:tcPr>
          <w:p w14:paraId="3D563EBA" w14:textId="77777777" w:rsidR="00067F8C" w:rsidRPr="00067F8C" w:rsidRDefault="00067F8C" w:rsidP="00067F8C"/>
        </w:tc>
        <w:tc>
          <w:tcPr>
            <w:tcW w:w="1353" w:type="dxa"/>
            <w:vAlign w:val="bottom"/>
          </w:tcPr>
          <w:p w14:paraId="30B14302" w14:textId="6C45AF07" w:rsidR="00067F8C" w:rsidRPr="00067F8C" w:rsidRDefault="00067F8C" w:rsidP="00067F8C">
            <w:r w:rsidRPr="00067F8C">
              <w:t>Много редки</w:t>
            </w:r>
          </w:p>
        </w:tc>
        <w:tc>
          <w:tcPr>
            <w:tcW w:w="1285" w:type="dxa"/>
          </w:tcPr>
          <w:p w14:paraId="1B647613" w14:textId="4858A357" w:rsidR="00067F8C" w:rsidRPr="00067F8C" w:rsidRDefault="00067F8C" w:rsidP="00067F8C">
            <w:r w:rsidRPr="00067F8C">
              <w:t>—</w:t>
            </w:r>
          </w:p>
        </w:tc>
        <w:tc>
          <w:tcPr>
            <w:tcW w:w="1285" w:type="dxa"/>
          </w:tcPr>
          <w:p w14:paraId="5AF734A3" w14:textId="0B7F2DEE" w:rsidR="00067F8C" w:rsidRPr="00067F8C" w:rsidRDefault="00067F8C" w:rsidP="00067F8C">
            <w:r w:rsidRPr="00067F8C">
              <w:t>—</w:t>
            </w:r>
          </w:p>
        </w:tc>
      </w:tr>
      <w:tr w:rsidR="00067F8C" w14:paraId="553BD490" w14:textId="58AB43B4" w:rsidTr="00067F8C">
        <w:tc>
          <w:tcPr>
            <w:tcW w:w="1928" w:type="dxa"/>
            <w:vMerge/>
          </w:tcPr>
          <w:p w14:paraId="791CD3A7" w14:textId="77777777" w:rsidR="00067F8C" w:rsidRPr="00067F8C" w:rsidRDefault="00067F8C" w:rsidP="00067F8C"/>
        </w:tc>
        <w:tc>
          <w:tcPr>
            <w:tcW w:w="2315" w:type="dxa"/>
          </w:tcPr>
          <w:p w14:paraId="61F0A33B" w14:textId="2911B777" w:rsidR="00067F8C" w:rsidRPr="00067F8C" w:rsidRDefault="00067F8C" w:rsidP="00067F8C">
            <w:r w:rsidRPr="00067F8C">
              <w:t>Хиперплазия на венците</w:t>
            </w:r>
          </w:p>
        </w:tc>
        <w:tc>
          <w:tcPr>
            <w:tcW w:w="1410" w:type="dxa"/>
          </w:tcPr>
          <w:p w14:paraId="67B2E81F" w14:textId="27B805F5" w:rsidR="00067F8C" w:rsidRPr="00067F8C" w:rsidRDefault="00067F8C" w:rsidP="00067F8C">
            <w:r w:rsidRPr="00067F8C">
              <w:t>—</w:t>
            </w:r>
          </w:p>
        </w:tc>
        <w:tc>
          <w:tcPr>
            <w:tcW w:w="1353" w:type="dxa"/>
            <w:vAlign w:val="bottom"/>
          </w:tcPr>
          <w:p w14:paraId="557FD75C" w14:textId="59C9448B" w:rsidR="00067F8C" w:rsidRPr="00067F8C" w:rsidRDefault="00067F8C" w:rsidP="00067F8C">
            <w:r w:rsidRPr="00067F8C">
              <w:t>Много редки</w:t>
            </w:r>
          </w:p>
        </w:tc>
        <w:tc>
          <w:tcPr>
            <w:tcW w:w="1285" w:type="dxa"/>
          </w:tcPr>
          <w:p w14:paraId="2475C60E" w14:textId="19577FB6" w:rsidR="00067F8C" w:rsidRPr="00067F8C" w:rsidRDefault="00067F8C" w:rsidP="00067F8C">
            <w:r w:rsidRPr="00067F8C">
              <w:t>—</w:t>
            </w:r>
          </w:p>
        </w:tc>
        <w:tc>
          <w:tcPr>
            <w:tcW w:w="1285" w:type="dxa"/>
          </w:tcPr>
          <w:p w14:paraId="3D513F36" w14:textId="4CCB1C38" w:rsidR="00067F8C" w:rsidRPr="00067F8C" w:rsidRDefault="00067F8C" w:rsidP="00067F8C">
            <w:r w:rsidRPr="00067F8C">
              <w:t>—</w:t>
            </w:r>
          </w:p>
        </w:tc>
      </w:tr>
      <w:tr w:rsidR="00067F8C" w14:paraId="082DB5E9" w14:textId="70F2C6E4" w:rsidTr="00067F8C">
        <w:tc>
          <w:tcPr>
            <w:tcW w:w="1928" w:type="dxa"/>
            <w:vMerge/>
          </w:tcPr>
          <w:p w14:paraId="73566B1B" w14:textId="77777777" w:rsidR="00067F8C" w:rsidRPr="00067F8C" w:rsidRDefault="00067F8C" w:rsidP="00067F8C"/>
        </w:tc>
        <w:tc>
          <w:tcPr>
            <w:tcW w:w="2315" w:type="dxa"/>
            <w:vAlign w:val="bottom"/>
          </w:tcPr>
          <w:p w14:paraId="5557DFFF" w14:textId="2706658A" w:rsidR="00067F8C" w:rsidRPr="00067F8C" w:rsidRDefault="00067F8C" w:rsidP="00067F8C">
            <w:r w:rsidRPr="00067F8C">
              <w:t>Гадене</w:t>
            </w:r>
          </w:p>
        </w:tc>
        <w:tc>
          <w:tcPr>
            <w:tcW w:w="1410" w:type="dxa"/>
            <w:vAlign w:val="bottom"/>
          </w:tcPr>
          <w:p w14:paraId="273916C6" w14:textId="3B7226C4" w:rsidR="00067F8C" w:rsidRPr="00067F8C" w:rsidRDefault="00067F8C" w:rsidP="00067F8C">
            <w:r w:rsidRPr="00067F8C">
              <w:t>Нечести</w:t>
            </w:r>
          </w:p>
        </w:tc>
        <w:tc>
          <w:tcPr>
            <w:tcW w:w="1353" w:type="dxa"/>
            <w:vAlign w:val="bottom"/>
          </w:tcPr>
          <w:p w14:paraId="542B7B4D" w14:textId="2545F98F" w:rsidR="00067F8C" w:rsidRPr="00067F8C" w:rsidRDefault="00067F8C" w:rsidP="00067F8C">
            <w:r w:rsidRPr="00067F8C">
              <w:t>Чести</w:t>
            </w:r>
          </w:p>
        </w:tc>
        <w:tc>
          <w:tcPr>
            <w:tcW w:w="1285" w:type="dxa"/>
            <w:vAlign w:val="bottom"/>
          </w:tcPr>
          <w:p w14:paraId="23261CDB" w14:textId="088399F3" w:rsidR="00067F8C" w:rsidRPr="00067F8C" w:rsidRDefault="00067F8C" w:rsidP="00067F8C">
            <w:r w:rsidRPr="00067F8C">
              <w:t>—</w:t>
            </w:r>
          </w:p>
        </w:tc>
        <w:tc>
          <w:tcPr>
            <w:tcW w:w="1285" w:type="dxa"/>
            <w:vAlign w:val="bottom"/>
          </w:tcPr>
          <w:p w14:paraId="2CC51596" w14:textId="3BB5BF31" w:rsidR="00067F8C" w:rsidRPr="00067F8C" w:rsidRDefault="00067F8C" w:rsidP="00067F8C">
            <w:r w:rsidRPr="00067F8C">
              <w:t>Чести</w:t>
            </w:r>
          </w:p>
        </w:tc>
      </w:tr>
      <w:tr w:rsidR="00067F8C" w14:paraId="7E126C29" w14:textId="1FD9DF9B" w:rsidTr="00067F8C">
        <w:tc>
          <w:tcPr>
            <w:tcW w:w="1928" w:type="dxa"/>
            <w:vMerge/>
          </w:tcPr>
          <w:p w14:paraId="5CA84F89" w14:textId="77777777" w:rsidR="00067F8C" w:rsidRPr="00067F8C" w:rsidRDefault="00067F8C" w:rsidP="00067F8C"/>
        </w:tc>
        <w:tc>
          <w:tcPr>
            <w:tcW w:w="2315" w:type="dxa"/>
          </w:tcPr>
          <w:p w14:paraId="400014D5" w14:textId="46749251" w:rsidR="00067F8C" w:rsidRPr="00067F8C" w:rsidRDefault="00067F8C" w:rsidP="00067F8C">
            <w:r w:rsidRPr="00067F8C">
              <w:t>Панкреатит</w:t>
            </w:r>
          </w:p>
        </w:tc>
        <w:tc>
          <w:tcPr>
            <w:tcW w:w="1410" w:type="dxa"/>
          </w:tcPr>
          <w:p w14:paraId="5E2C15F4" w14:textId="011E0D43" w:rsidR="00067F8C" w:rsidRPr="00067F8C" w:rsidRDefault="00067F8C" w:rsidP="00067F8C">
            <w:r w:rsidRPr="00067F8C">
              <w:t>--</w:t>
            </w:r>
          </w:p>
        </w:tc>
        <w:tc>
          <w:tcPr>
            <w:tcW w:w="1353" w:type="dxa"/>
            <w:vAlign w:val="bottom"/>
          </w:tcPr>
          <w:p w14:paraId="5C532507" w14:textId="78EF8307" w:rsidR="00067F8C" w:rsidRPr="00067F8C" w:rsidRDefault="00067F8C" w:rsidP="00067F8C">
            <w:r w:rsidRPr="00067F8C">
              <w:t>Много редки</w:t>
            </w:r>
          </w:p>
        </w:tc>
        <w:tc>
          <w:tcPr>
            <w:tcW w:w="1285" w:type="dxa"/>
          </w:tcPr>
          <w:p w14:paraId="7CC07340" w14:textId="17828C85" w:rsidR="00067F8C" w:rsidRPr="00067F8C" w:rsidRDefault="00067F8C" w:rsidP="00067F8C">
            <w:r w:rsidRPr="00067F8C">
              <w:t>—</w:t>
            </w:r>
          </w:p>
        </w:tc>
        <w:tc>
          <w:tcPr>
            <w:tcW w:w="1285" w:type="dxa"/>
            <w:vAlign w:val="bottom"/>
          </w:tcPr>
          <w:p w14:paraId="0463F50F" w14:textId="06559BC4" w:rsidR="00067F8C" w:rsidRPr="00067F8C" w:rsidRDefault="00067F8C" w:rsidP="00067F8C">
            <w:r w:rsidRPr="00067F8C">
              <w:t>Много редки</w:t>
            </w:r>
          </w:p>
        </w:tc>
      </w:tr>
      <w:tr w:rsidR="00067F8C" w14:paraId="5A700ECD" w14:textId="09BCF953" w:rsidTr="00067F8C">
        <w:tc>
          <w:tcPr>
            <w:tcW w:w="1928" w:type="dxa"/>
            <w:vMerge/>
          </w:tcPr>
          <w:p w14:paraId="23CC624C" w14:textId="77777777" w:rsidR="00067F8C" w:rsidRPr="00067F8C" w:rsidRDefault="00067F8C" w:rsidP="00067F8C"/>
        </w:tc>
        <w:tc>
          <w:tcPr>
            <w:tcW w:w="2315" w:type="dxa"/>
            <w:vAlign w:val="bottom"/>
          </w:tcPr>
          <w:p w14:paraId="72E3CBC2" w14:textId="1D4572B1" w:rsidR="00067F8C" w:rsidRPr="00067F8C" w:rsidRDefault="00067F8C" w:rsidP="00067F8C">
            <w:r w:rsidRPr="00067F8C">
              <w:t>Повръщане</w:t>
            </w:r>
          </w:p>
        </w:tc>
        <w:tc>
          <w:tcPr>
            <w:tcW w:w="1410" w:type="dxa"/>
            <w:vAlign w:val="bottom"/>
          </w:tcPr>
          <w:p w14:paraId="280CBCA0" w14:textId="0C4DA487" w:rsidR="00067F8C" w:rsidRPr="00067F8C" w:rsidRDefault="00067F8C" w:rsidP="00067F8C">
            <w:r w:rsidRPr="00067F8C">
              <w:t>Нечести</w:t>
            </w:r>
          </w:p>
        </w:tc>
        <w:tc>
          <w:tcPr>
            <w:tcW w:w="1353" w:type="dxa"/>
            <w:vAlign w:val="bottom"/>
          </w:tcPr>
          <w:p w14:paraId="0BAD1660" w14:textId="19AD99AD" w:rsidR="00067F8C" w:rsidRPr="00067F8C" w:rsidRDefault="00067F8C" w:rsidP="00067F8C">
            <w:r w:rsidRPr="00067F8C">
              <w:t>Нечести</w:t>
            </w:r>
          </w:p>
        </w:tc>
        <w:tc>
          <w:tcPr>
            <w:tcW w:w="1285" w:type="dxa"/>
            <w:vAlign w:val="bottom"/>
          </w:tcPr>
          <w:p w14:paraId="0A4028F6" w14:textId="33ED3207" w:rsidR="00067F8C" w:rsidRPr="00067F8C" w:rsidRDefault="00067F8C" w:rsidP="00067F8C">
            <w:r w:rsidRPr="00067F8C">
              <w:t>—</w:t>
            </w:r>
          </w:p>
        </w:tc>
        <w:tc>
          <w:tcPr>
            <w:tcW w:w="1285" w:type="dxa"/>
            <w:vAlign w:val="bottom"/>
          </w:tcPr>
          <w:p w14:paraId="31B59376" w14:textId="2DA50884" w:rsidR="00067F8C" w:rsidRPr="00067F8C" w:rsidRDefault="00067F8C" w:rsidP="00067F8C">
            <w:r w:rsidRPr="00067F8C">
              <w:t>Чести</w:t>
            </w:r>
          </w:p>
        </w:tc>
      </w:tr>
      <w:tr w:rsidR="00067F8C" w14:paraId="305060A5" w14:textId="1DE6D316" w:rsidTr="00067F8C">
        <w:tc>
          <w:tcPr>
            <w:tcW w:w="1928" w:type="dxa"/>
            <w:vMerge w:val="restart"/>
          </w:tcPr>
          <w:p w14:paraId="17F4B979" w14:textId="20510B24" w:rsidR="00067F8C" w:rsidRDefault="00067F8C" w:rsidP="00067F8C">
            <w:r>
              <w:t>Хепатобилиарни нарушения</w:t>
            </w:r>
          </w:p>
        </w:tc>
        <w:tc>
          <w:tcPr>
            <w:tcW w:w="2315" w:type="dxa"/>
            <w:vAlign w:val="bottom"/>
          </w:tcPr>
          <w:p w14:paraId="227C191F" w14:textId="60252171" w:rsidR="00067F8C" w:rsidRDefault="00067F8C" w:rsidP="00067F8C">
            <w:r>
              <w:t>Отклонения в чернодробните функционални показатели, включително повишаване на серумния билирубин</w:t>
            </w:r>
          </w:p>
        </w:tc>
        <w:tc>
          <w:tcPr>
            <w:tcW w:w="1410" w:type="dxa"/>
          </w:tcPr>
          <w:p w14:paraId="0DDC7CA7" w14:textId="77777777" w:rsidR="00067F8C" w:rsidRDefault="00067F8C" w:rsidP="00067F8C"/>
        </w:tc>
        <w:tc>
          <w:tcPr>
            <w:tcW w:w="1353" w:type="dxa"/>
          </w:tcPr>
          <w:p w14:paraId="5EA6C398" w14:textId="0B80E331" w:rsidR="00067F8C" w:rsidRDefault="00067F8C" w:rsidP="00067F8C">
            <w:r>
              <w:t>Много редки**</w:t>
            </w:r>
          </w:p>
        </w:tc>
        <w:tc>
          <w:tcPr>
            <w:tcW w:w="1285" w:type="dxa"/>
          </w:tcPr>
          <w:p w14:paraId="3EAA8F83" w14:textId="6A987AEE" w:rsidR="00067F8C" w:rsidRDefault="00067F8C" w:rsidP="00067F8C">
            <w:r>
              <w:t>с неизвестна честота</w:t>
            </w:r>
          </w:p>
        </w:tc>
        <w:tc>
          <w:tcPr>
            <w:tcW w:w="1285" w:type="dxa"/>
          </w:tcPr>
          <w:p w14:paraId="3B3CB5D4" w14:textId="77777777" w:rsidR="00067F8C" w:rsidRDefault="00067F8C" w:rsidP="00067F8C"/>
        </w:tc>
      </w:tr>
      <w:tr w:rsidR="00067F8C" w14:paraId="4DA5F483" w14:textId="231860C2" w:rsidTr="00067F8C">
        <w:tc>
          <w:tcPr>
            <w:tcW w:w="1928" w:type="dxa"/>
            <w:vMerge/>
          </w:tcPr>
          <w:p w14:paraId="16985B6E" w14:textId="77777777" w:rsidR="00067F8C" w:rsidRDefault="00067F8C" w:rsidP="00067F8C"/>
        </w:tc>
        <w:tc>
          <w:tcPr>
            <w:tcW w:w="2315" w:type="dxa"/>
          </w:tcPr>
          <w:p w14:paraId="6DF85B5B" w14:textId="76B0FC23" w:rsidR="00067F8C" w:rsidRDefault="00067F8C" w:rsidP="00067F8C">
            <w:r>
              <w:t>Хепатит</w:t>
            </w:r>
          </w:p>
        </w:tc>
        <w:tc>
          <w:tcPr>
            <w:tcW w:w="1410" w:type="dxa"/>
          </w:tcPr>
          <w:p w14:paraId="6BD5AE70" w14:textId="7EC5B855" w:rsidR="00067F8C" w:rsidRDefault="00067F8C" w:rsidP="00067F8C">
            <w:r>
              <w:t>—</w:t>
            </w:r>
          </w:p>
        </w:tc>
        <w:tc>
          <w:tcPr>
            <w:tcW w:w="1353" w:type="dxa"/>
            <w:vAlign w:val="bottom"/>
          </w:tcPr>
          <w:p w14:paraId="7F91EC9B" w14:textId="023D8B32" w:rsidR="00067F8C" w:rsidRDefault="00067F8C" w:rsidP="00067F8C">
            <w:r>
              <w:t>Много редки</w:t>
            </w:r>
          </w:p>
        </w:tc>
        <w:tc>
          <w:tcPr>
            <w:tcW w:w="1285" w:type="dxa"/>
          </w:tcPr>
          <w:p w14:paraId="1C2EE222" w14:textId="0E11A973" w:rsidR="00067F8C" w:rsidRDefault="00067F8C" w:rsidP="00067F8C">
            <w:r>
              <w:t>—</w:t>
            </w:r>
          </w:p>
        </w:tc>
        <w:tc>
          <w:tcPr>
            <w:tcW w:w="1285" w:type="dxa"/>
          </w:tcPr>
          <w:p w14:paraId="7944A4AD" w14:textId="569E61AB" w:rsidR="00067F8C" w:rsidRDefault="00067F8C" w:rsidP="00067F8C">
            <w:r>
              <w:t>—</w:t>
            </w:r>
          </w:p>
        </w:tc>
      </w:tr>
      <w:tr w:rsidR="00067F8C" w14:paraId="2216286D" w14:textId="596E7583" w:rsidTr="00067F8C">
        <w:tc>
          <w:tcPr>
            <w:tcW w:w="1928" w:type="dxa"/>
            <w:vMerge/>
          </w:tcPr>
          <w:p w14:paraId="72A22E56" w14:textId="77777777" w:rsidR="00067F8C" w:rsidRDefault="00067F8C" w:rsidP="00067F8C"/>
        </w:tc>
        <w:tc>
          <w:tcPr>
            <w:tcW w:w="2315" w:type="dxa"/>
            <w:vAlign w:val="bottom"/>
          </w:tcPr>
          <w:p w14:paraId="52D896E5" w14:textId="1515B324" w:rsidR="00067F8C" w:rsidRDefault="00067F8C" w:rsidP="00067F8C">
            <w:r>
              <w:t>Интрахепатална холестаза, жълтеница</w:t>
            </w:r>
          </w:p>
        </w:tc>
        <w:tc>
          <w:tcPr>
            <w:tcW w:w="1410" w:type="dxa"/>
          </w:tcPr>
          <w:p w14:paraId="5A21C08E" w14:textId="7C8633A2" w:rsidR="00067F8C" w:rsidRDefault="00067F8C" w:rsidP="00067F8C">
            <w:r>
              <w:t>—</w:t>
            </w:r>
          </w:p>
        </w:tc>
        <w:tc>
          <w:tcPr>
            <w:tcW w:w="1353" w:type="dxa"/>
            <w:vAlign w:val="bottom"/>
          </w:tcPr>
          <w:p w14:paraId="5BE500F8" w14:textId="4377B999" w:rsidR="00067F8C" w:rsidRDefault="00067F8C" w:rsidP="00067F8C">
            <w:r>
              <w:t>Много редки</w:t>
            </w:r>
          </w:p>
        </w:tc>
        <w:tc>
          <w:tcPr>
            <w:tcW w:w="1285" w:type="dxa"/>
          </w:tcPr>
          <w:p w14:paraId="7B630DD2" w14:textId="63180436" w:rsidR="00067F8C" w:rsidRDefault="00067F8C" w:rsidP="00067F8C">
            <w:r>
              <w:t>—</w:t>
            </w:r>
          </w:p>
        </w:tc>
        <w:tc>
          <w:tcPr>
            <w:tcW w:w="1285" w:type="dxa"/>
          </w:tcPr>
          <w:p w14:paraId="7D9EF562" w14:textId="2B667F75" w:rsidR="00067F8C" w:rsidRDefault="00067F8C" w:rsidP="00067F8C">
            <w:r>
              <w:t>Редки</w:t>
            </w:r>
          </w:p>
        </w:tc>
      </w:tr>
      <w:tr w:rsidR="00067F8C" w14:paraId="0AA7F0AD" w14:textId="5638A5CA" w:rsidTr="00067F8C">
        <w:tc>
          <w:tcPr>
            <w:tcW w:w="1928" w:type="dxa"/>
            <w:vMerge w:val="restart"/>
          </w:tcPr>
          <w:p w14:paraId="4719B03E" w14:textId="4C304DCE" w:rsidR="00067F8C" w:rsidRDefault="00067F8C" w:rsidP="00067F8C">
            <w:r>
              <w:t>Нарушения на кожата и подкожната тъкан</w:t>
            </w:r>
          </w:p>
        </w:tc>
        <w:tc>
          <w:tcPr>
            <w:tcW w:w="2315" w:type="dxa"/>
            <w:vAlign w:val="bottom"/>
          </w:tcPr>
          <w:p w14:paraId="3F8B21C6" w14:textId="7425BE2F" w:rsidR="00067F8C" w:rsidRDefault="00067F8C" w:rsidP="00067F8C">
            <w:r>
              <w:t>Алопеция</w:t>
            </w:r>
          </w:p>
        </w:tc>
        <w:tc>
          <w:tcPr>
            <w:tcW w:w="1410" w:type="dxa"/>
            <w:vAlign w:val="bottom"/>
          </w:tcPr>
          <w:p w14:paraId="579B8E4E" w14:textId="66FE15EC" w:rsidR="00067F8C" w:rsidRDefault="00067F8C" w:rsidP="00067F8C">
            <w:r>
              <w:t>—-</w:t>
            </w:r>
          </w:p>
        </w:tc>
        <w:tc>
          <w:tcPr>
            <w:tcW w:w="1353" w:type="dxa"/>
            <w:vAlign w:val="bottom"/>
          </w:tcPr>
          <w:p w14:paraId="05AF3D53" w14:textId="3C9BDA86" w:rsidR="00067F8C" w:rsidRDefault="00067F8C" w:rsidP="00067F8C">
            <w:r>
              <w:t>Нечести</w:t>
            </w:r>
          </w:p>
        </w:tc>
        <w:tc>
          <w:tcPr>
            <w:tcW w:w="1285" w:type="dxa"/>
          </w:tcPr>
          <w:p w14:paraId="2ED05DB7" w14:textId="77777777" w:rsidR="00067F8C" w:rsidRDefault="00067F8C" w:rsidP="00067F8C"/>
        </w:tc>
        <w:tc>
          <w:tcPr>
            <w:tcW w:w="1285" w:type="dxa"/>
          </w:tcPr>
          <w:p w14:paraId="563D1385" w14:textId="77777777" w:rsidR="00067F8C" w:rsidRDefault="00067F8C" w:rsidP="00067F8C"/>
        </w:tc>
      </w:tr>
      <w:tr w:rsidR="00067F8C" w14:paraId="6C222814" w14:textId="0022A6B1" w:rsidTr="00067F8C">
        <w:tc>
          <w:tcPr>
            <w:tcW w:w="1928" w:type="dxa"/>
            <w:vMerge/>
          </w:tcPr>
          <w:p w14:paraId="67C8E35A" w14:textId="77777777" w:rsidR="00067F8C" w:rsidRDefault="00067F8C" w:rsidP="00067F8C"/>
        </w:tc>
        <w:tc>
          <w:tcPr>
            <w:tcW w:w="2315" w:type="dxa"/>
          </w:tcPr>
          <w:p w14:paraId="20C6F0FA" w14:textId="421B0DB6" w:rsidR="00067F8C" w:rsidRDefault="00067F8C" w:rsidP="00067F8C">
            <w:r>
              <w:t>Ангиоедем</w:t>
            </w:r>
          </w:p>
        </w:tc>
        <w:tc>
          <w:tcPr>
            <w:tcW w:w="1410" w:type="dxa"/>
          </w:tcPr>
          <w:p w14:paraId="0B177546" w14:textId="22E9E073" w:rsidR="00067F8C" w:rsidRDefault="00067F8C" w:rsidP="00067F8C">
            <w:r>
              <w:t>—</w:t>
            </w:r>
          </w:p>
        </w:tc>
        <w:tc>
          <w:tcPr>
            <w:tcW w:w="1353" w:type="dxa"/>
          </w:tcPr>
          <w:p w14:paraId="1DFAB8BA" w14:textId="015473BF" w:rsidR="00067F8C" w:rsidRDefault="00067F8C" w:rsidP="00067F8C">
            <w:r>
              <w:t>Много редки</w:t>
            </w:r>
          </w:p>
        </w:tc>
        <w:tc>
          <w:tcPr>
            <w:tcW w:w="1285" w:type="dxa"/>
            <w:vAlign w:val="bottom"/>
          </w:tcPr>
          <w:p w14:paraId="368D772F" w14:textId="1FE9234E" w:rsidR="00067F8C" w:rsidRDefault="00067F8C" w:rsidP="00067F8C">
            <w:r>
              <w:t>с неизвестна честота</w:t>
            </w:r>
          </w:p>
        </w:tc>
        <w:tc>
          <w:tcPr>
            <w:tcW w:w="1285" w:type="dxa"/>
          </w:tcPr>
          <w:p w14:paraId="4C6191D1" w14:textId="77777777" w:rsidR="00067F8C" w:rsidRDefault="00067F8C" w:rsidP="00067F8C"/>
        </w:tc>
      </w:tr>
      <w:tr w:rsidR="00067F8C" w14:paraId="736B3E80" w14:textId="5623DDA3" w:rsidTr="00067F8C">
        <w:tc>
          <w:tcPr>
            <w:tcW w:w="1928" w:type="dxa"/>
            <w:vMerge/>
          </w:tcPr>
          <w:p w14:paraId="75687795" w14:textId="77777777" w:rsidR="00067F8C" w:rsidRDefault="00067F8C" w:rsidP="00067F8C"/>
        </w:tc>
        <w:tc>
          <w:tcPr>
            <w:tcW w:w="2315" w:type="dxa"/>
          </w:tcPr>
          <w:p w14:paraId="43C073C2" w14:textId="4DFC34AA" w:rsidR="00067F8C" w:rsidRDefault="00067F8C" w:rsidP="00067F8C">
            <w:r>
              <w:t>Булозен дерматит</w:t>
            </w:r>
          </w:p>
        </w:tc>
        <w:tc>
          <w:tcPr>
            <w:tcW w:w="1410" w:type="dxa"/>
          </w:tcPr>
          <w:p w14:paraId="4925B138" w14:textId="77777777" w:rsidR="00067F8C" w:rsidRDefault="00067F8C" w:rsidP="00067F8C"/>
        </w:tc>
        <w:tc>
          <w:tcPr>
            <w:tcW w:w="1353" w:type="dxa"/>
          </w:tcPr>
          <w:p w14:paraId="460C7FB8" w14:textId="5F7D2E1E" w:rsidR="00067F8C" w:rsidRDefault="00067F8C" w:rsidP="00067F8C">
            <w:r>
              <w:t>—</w:t>
            </w:r>
          </w:p>
        </w:tc>
        <w:tc>
          <w:tcPr>
            <w:tcW w:w="1285" w:type="dxa"/>
            <w:vAlign w:val="bottom"/>
          </w:tcPr>
          <w:p w14:paraId="688C8F88" w14:textId="605F1AA6" w:rsidR="00067F8C" w:rsidRDefault="00067F8C" w:rsidP="00067F8C">
            <w:r>
              <w:t>С неизвестна честота</w:t>
            </w:r>
          </w:p>
        </w:tc>
        <w:tc>
          <w:tcPr>
            <w:tcW w:w="1285" w:type="dxa"/>
          </w:tcPr>
          <w:p w14:paraId="38FA8EDB" w14:textId="3B8E45C5" w:rsidR="00067F8C" w:rsidRDefault="00067F8C" w:rsidP="00067F8C">
            <w:r>
              <w:t>—</w:t>
            </w:r>
          </w:p>
        </w:tc>
      </w:tr>
      <w:tr w:rsidR="00067F8C" w14:paraId="201CC57D" w14:textId="7F473CD3" w:rsidTr="00067F8C">
        <w:tc>
          <w:tcPr>
            <w:tcW w:w="1928" w:type="dxa"/>
            <w:vMerge/>
          </w:tcPr>
          <w:p w14:paraId="7449BC7E" w14:textId="77777777" w:rsidR="00067F8C" w:rsidRDefault="00067F8C" w:rsidP="00067F8C"/>
        </w:tc>
        <w:tc>
          <w:tcPr>
            <w:tcW w:w="2315" w:type="dxa"/>
            <w:vAlign w:val="bottom"/>
          </w:tcPr>
          <w:p w14:paraId="4BD121B0" w14:textId="5C176CE2" w:rsidR="00067F8C" w:rsidRDefault="00067F8C" w:rsidP="00067F8C">
            <w:r>
              <w:t>Реакции, наподобяващи кожен лупус еритематодес, реактивиране на кожен лупус еритематодес</w:t>
            </w:r>
          </w:p>
        </w:tc>
        <w:tc>
          <w:tcPr>
            <w:tcW w:w="1410" w:type="dxa"/>
          </w:tcPr>
          <w:p w14:paraId="310636C7" w14:textId="77777777" w:rsidR="00067F8C" w:rsidRDefault="00067F8C" w:rsidP="00067F8C"/>
        </w:tc>
        <w:tc>
          <w:tcPr>
            <w:tcW w:w="1353" w:type="dxa"/>
          </w:tcPr>
          <w:p w14:paraId="567041F7" w14:textId="77777777" w:rsidR="00067F8C" w:rsidRDefault="00067F8C" w:rsidP="00067F8C"/>
        </w:tc>
        <w:tc>
          <w:tcPr>
            <w:tcW w:w="1285" w:type="dxa"/>
          </w:tcPr>
          <w:p w14:paraId="2B9F7A1F" w14:textId="77777777" w:rsidR="00067F8C" w:rsidRDefault="00067F8C" w:rsidP="00067F8C"/>
        </w:tc>
        <w:tc>
          <w:tcPr>
            <w:tcW w:w="1285" w:type="dxa"/>
          </w:tcPr>
          <w:p w14:paraId="6AF55F9D" w14:textId="09B8FD89" w:rsidR="00067F8C" w:rsidRDefault="00067F8C" w:rsidP="00067F8C">
            <w:r>
              <w:t>Много редки</w:t>
            </w:r>
          </w:p>
        </w:tc>
      </w:tr>
      <w:tr w:rsidR="00067F8C" w14:paraId="0D7A3BD9" w14:textId="6261F8B4" w:rsidTr="00067F8C">
        <w:tc>
          <w:tcPr>
            <w:tcW w:w="1928" w:type="dxa"/>
            <w:vMerge/>
          </w:tcPr>
          <w:p w14:paraId="0AD1182B" w14:textId="77777777" w:rsidR="00067F8C" w:rsidRDefault="00067F8C" w:rsidP="00067F8C"/>
        </w:tc>
        <w:tc>
          <w:tcPr>
            <w:tcW w:w="2315" w:type="dxa"/>
          </w:tcPr>
          <w:p w14:paraId="1298CF3D" w14:textId="18E325AC" w:rsidR="00067F8C" w:rsidRDefault="00067F8C" w:rsidP="00067F8C">
            <w:r>
              <w:t>Еритема мултиформе</w:t>
            </w:r>
          </w:p>
        </w:tc>
        <w:tc>
          <w:tcPr>
            <w:tcW w:w="1410" w:type="dxa"/>
          </w:tcPr>
          <w:p w14:paraId="0B5311AF" w14:textId="5D28F41A" w:rsidR="00067F8C" w:rsidRDefault="00067F8C" w:rsidP="00067F8C">
            <w:r>
              <w:rPr>
                <w:b/>
                <w:bCs/>
              </w:rPr>
              <w:t>--</w:t>
            </w:r>
          </w:p>
        </w:tc>
        <w:tc>
          <w:tcPr>
            <w:tcW w:w="1353" w:type="dxa"/>
          </w:tcPr>
          <w:p w14:paraId="0CDA14BC" w14:textId="07296144" w:rsidR="00067F8C" w:rsidRDefault="00067F8C" w:rsidP="00067F8C">
            <w:r>
              <w:t>Много редки</w:t>
            </w:r>
          </w:p>
        </w:tc>
        <w:tc>
          <w:tcPr>
            <w:tcW w:w="1285" w:type="dxa"/>
          </w:tcPr>
          <w:p w14:paraId="255A1F94" w14:textId="59851CAF" w:rsidR="00067F8C" w:rsidRDefault="00067F8C" w:rsidP="00067F8C">
            <w:r>
              <w:t>—</w:t>
            </w:r>
          </w:p>
        </w:tc>
        <w:tc>
          <w:tcPr>
            <w:tcW w:w="1285" w:type="dxa"/>
            <w:vAlign w:val="bottom"/>
          </w:tcPr>
          <w:p w14:paraId="638EF62B" w14:textId="62AA3B24" w:rsidR="00067F8C" w:rsidRDefault="00067F8C" w:rsidP="00067F8C">
            <w:r>
              <w:t>С неизвестна честота</w:t>
            </w:r>
          </w:p>
        </w:tc>
      </w:tr>
      <w:tr w:rsidR="00067F8C" w14:paraId="68F162F4" w14:textId="7E86B538" w:rsidTr="00067F8C">
        <w:tc>
          <w:tcPr>
            <w:tcW w:w="1928" w:type="dxa"/>
            <w:vMerge/>
          </w:tcPr>
          <w:p w14:paraId="2556A776" w14:textId="77777777" w:rsidR="00067F8C" w:rsidRDefault="00067F8C" w:rsidP="00067F8C"/>
        </w:tc>
        <w:tc>
          <w:tcPr>
            <w:tcW w:w="2315" w:type="dxa"/>
          </w:tcPr>
          <w:p w14:paraId="0863131E" w14:textId="37ABBE8D" w:rsidR="00067F8C" w:rsidRDefault="00067F8C" w:rsidP="00067F8C">
            <w:r>
              <w:t>Екзантем</w:t>
            </w:r>
          </w:p>
        </w:tc>
        <w:tc>
          <w:tcPr>
            <w:tcW w:w="1410" w:type="dxa"/>
            <w:vAlign w:val="center"/>
          </w:tcPr>
          <w:p w14:paraId="5BE110AE" w14:textId="52BA0555" w:rsidR="00067F8C" w:rsidRDefault="00067F8C" w:rsidP="00067F8C">
            <w:r>
              <w:t>—</w:t>
            </w:r>
          </w:p>
        </w:tc>
        <w:tc>
          <w:tcPr>
            <w:tcW w:w="1353" w:type="dxa"/>
          </w:tcPr>
          <w:p w14:paraId="6449D88C" w14:textId="456B6D1D" w:rsidR="00067F8C" w:rsidRDefault="00067F8C" w:rsidP="00067F8C">
            <w:r>
              <w:t>Нечести</w:t>
            </w:r>
          </w:p>
        </w:tc>
        <w:tc>
          <w:tcPr>
            <w:tcW w:w="1285" w:type="dxa"/>
            <w:vAlign w:val="center"/>
          </w:tcPr>
          <w:p w14:paraId="00055DF0" w14:textId="4545C634" w:rsidR="00067F8C" w:rsidRDefault="00067F8C" w:rsidP="00067F8C">
            <w:r>
              <w:t>--</w:t>
            </w:r>
          </w:p>
        </w:tc>
        <w:tc>
          <w:tcPr>
            <w:tcW w:w="1285" w:type="dxa"/>
          </w:tcPr>
          <w:p w14:paraId="10E3313D" w14:textId="77777777" w:rsidR="00067F8C" w:rsidRDefault="00067F8C" w:rsidP="00067F8C"/>
        </w:tc>
      </w:tr>
      <w:tr w:rsidR="00067F8C" w14:paraId="3BDE948A" w14:textId="76E4A96E" w:rsidTr="00067F8C">
        <w:tc>
          <w:tcPr>
            <w:tcW w:w="1928" w:type="dxa"/>
            <w:vMerge/>
          </w:tcPr>
          <w:p w14:paraId="0F6E0F46" w14:textId="77777777" w:rsidR="00067F8C" w:rsidRDefault="00067F8C" w:rsidP="00067F8C"/>
        </w:tc>
        <w:tc>
          <w:tcPr>
            <w:tcW w:w="2315" w:type="dxa"/>
          </w:tcPr>
          <w:p w14:paraId="0C4CAF99" w14:textId="20D19C79" w:rsidR="00067F8C" w:rsidRDefault="00067F8C" w:rsidP="00067F8C">
            <w:r>
              <w:t>Хиперхидроза</w:t>
            </w:r>
          </w:p>
        </w:tc>
        <w:tc>
          <w:tcPr>
            <w:tcW w:w="1410" w:type="dxa"/>
          </w:tcPr>
          <w:p w14:paraId="74F938C6" w14:textId="246C90CC" w:rsidR="00067F8C" w:rsidRDefault="00067F8C" w:rsidP="00067F8C">
            <w:r>
              <w:t>Нечести</w:t>
            </w:r>
          </w:p>
        </w:tc>
        <w:tc>
          <w:tcPr>
            <w:tcW w:w="1353" w:type="dxa"/>
          </w:tcPr>
          <w:p w14:paraId="18040CFA" w14:textId="73FB967B" w:rsidR="00067F8C" w:rsidRDefault="00067F8C" w:rsidP="00067F8C">
            <w:r>
              <w:t>Нечести</w:t>
            </w:r>
          </w:p>
        </w:tc>
        <w:tc>
          <w:tcPr>
            <w:tcW w:w="1285" w:type="dxa"/>
            <w:vAlign w:val="bottom"/>
          </w:tcPr>
          <w:p w14:paraId="6E728ED6" w14:textId="15C8EB9D" w:rsidR="00067F8C" w:rsidRDefault="00067F8C" w:rsidP="00067F8C">
            <w:r>
              <w:t>—</w:t>
            </w:r>
          </w:p>
        </w:tc>
        <w:tc>
          <w:tcPr>
            <w:tcW w:w="1285" w:type="dxa"/>
            <w:vAlign w:val="bottom"/>
          </w:tcPr>
          <w:p w14:paraId="3D44CA9C" w14:textId="5803B47C" w:rsidR="00067F8C" w:rsidRDefault="00067F8C" w:rsidP="00067F8C">
            <w:r>
              <w:t>—</w:t>
            </w:r>
          </w:p>
        </w:tc>
      </w:tr>
      <w:tr w:rsidR="00067F8C" w14:paraId="7FC1A6DF" w14:textId="131DA102" w:rsidTr="00067F8C">
        <w:tc>
          <w:tcPr>
            <w:tcW w:w="1928" w:type="dxa"/>
            <w:vMerge/>
          </w:tcPr>
          <w:p w14:paraId="64F54214" w14:textId="77777777" w:rsidR="00067F8C" w:rsidRDefault="00067F8C" w:rsidP="00067F8C"/>
        </w:tc>
        <w:tc>
          <w:tcPr>
            <w:tcW w:w="2315" w:type="dxa"/>
            <w:vAlign w:val="bottom"/>
          </w:tcPr>
          <w:p w14:paraId="212FD9B5" w14:textId="77777777" w:rsidR="00067F8C" w:rsidRDefault="00067F8C" w:rsidP="00067F8C">
            <w:r>
              <w:t>Реакции на</w:t>
            </w:r>
          </w:p>
          <w:p w14:paraId="2FF4F234" w14:textId="43BFB45E" w:rsidR="00067F8C" w:rsidRDefault="00067F8C" w:rsidP="00067F8C">
            <w:r>
              <w:t>свръхчувствителност*</w:t>
            </w:r>
          </w:p>
        </w:tc>
        <w:tc>
          <w:tcPr>
            <w:tcW w:w="1410" w:type="dxa"/>
          </w:tcPr>
          <w:p w14:paraId="62FC6ECF" w14:textId="2C775C28" w:rsidR="00067F8C" w:rsidRDefault="00067F8C" w:rsidP="00067F8C">
            <w:r>
              <w:t>—</w:t>
            </w:r>
          </w:p>
        </w:tc>
        <w:tc>
          <w:tcPr>
            <w:tcW w:w="1353" w:type="dxa"/>
            <w:vAlign w:val="bottom"/>
          </w:tcPr>
          <w:p w14:paraId="0933E4B4" w14:textId="7A17347B" w:rsidR="00067F8C" w:rsidRDefault="00067F8C" w:rsidP="00067F8C">
            <w:r>
              <w:t>Много редки</w:t>
            </w:r>
          </w:p>
        </w:tc>
        <w:tc>
          <w:tcPr>
            <w:tcW w:w="1285" w:type="dxa"/>
          </w:tcPr>
          <w:p w14:paraId="26D97747" w14:textId="67455D99" w:rsidR="00067F8C" w:rsidRDefault="00067F8C" w:rsidP="00067F8C">
            <w:r>
              <w:t>—</w:t>
            </w:r>
          </w:p>
        </w:tc>
        <w:tc>
          <w:tcPr>
            <w:tcW w:w="1285" w:type="dxa"/>
          </w:tcPr>
          <w:p w14:paraId="72B69780" w14:textId="6B24ADCA" w:rsidR="00067F8C" w:rsidRDefault="00067F8C" w:rsidP="00067F8C">
            <w:r>
              <w:t>Редки</w:t>
            </w:r>
          </w:p>
        </w:tc>
      </w:tr>
      <w:tr w:rsidR="00067F8C" w14:paraId="2456A2D5" w14:textId="61DEF82B" w:rsidTr="00067F8C">
        <w:tc>
          <w:tcPr>
            <w:tcW w:w="1928" w:type="dxa"/>
            <w:vMerge/>
          </w:tcPr>
          <w:p w14:paraId="432BAF2C" w14:textId="77777777" w:rsidR="00067F8C" w:rsidRDefault="00067F8C" w:rsidP="00067F8C"/>
        </w:tc>
        <w:tc>
          <w:tcPr>
            <w:tcW w:w="2315" w:type="dxa"/>
          </w:tcPr>
          <w:p w14:paraId="7DEC160E" w14:textId="792C1E35" w:rsidR="00067F8C" w:rsidRDefault="00067F8C" w:rsidP="00067F8C">
            <w:r>
              <w:t>Пруритус</w:t>
            </w:r>
          </w:p>
        </w:tc>
        <w:tc>
          <w:tcPr>
            <w:tcW w:w="1410" w:type="dxa"/>
          </w:tcPr>
          <w:p w14:paraId="65170694" w14:textId="2C8FD2F6" w:rsidR="00067F8C" w:rsidRDefault="00067F8C" w:rsidP="00067F8C">
            <w:r>
              <w:t>Нечести</w:t>
            </w:r>
          </w:p>
        </w:tc>
        <w:tc>
          <w:tcPr>
            <w:tcW w:w="1353" w:type="dxa"/>
          </w:tcPr>
          <w:p w14:paraId="3F644065" w14:textId="249CFD03" w:rsidR="00067F8C" w:rsidRDefault="00067F8C" w:rsidP="00067F8C">
            <w:r>
              <w:t>Нечести</w:t>
            </w:r>
          </w:p>
        </w:tc>
        <w:tc>
          <w:tcPr>
            <w:tcW w:w="1285" w:type="dxa"/>
            <w:vAlign w:val="bottom"/>
          </w:tcPr>
          <w:p w14:paraId="04073A5D" w14:textId="35A3272B" w:rsidR="00067F8C" w:rsidRDefault="00067F8C" w:rsidP="00067F8C">
            <w:r>
              <w:t>с неизвестна честота</w:t>
            </w:r>
          </w:p>
        </w:tc>
        <w:tc>
          <w:tcPr>
            <w:tcW w:w="1285" w:type="dxa"/>
          </w:tcPr>
          <w:p w14:paraId="41E36E66" w14:textId="4F22769C" w:rsidR="00067F8C" w:rsidRDefault="00067F8C" w:rsidP="00067F8C">
            <w:r>
              <w:t>—</w:t>
            </w:r>
          </w:p>
        </w:tc>
      </w:tr>
      <w:tr w:rsidR="00067F8C" w14:paraId="51FC5993" w14:textId="4D0F24A8" w:rsidTr="00067F8C">
        <w:tc>
          <w:tcPr>
            <w:tcW w:w="1928" w:type="dxa"/>
            <w:vMerge/>
          </w:tcPr>
          <w:p w14:paraId="2AB17CD4" w14:textId="77777777" w:rsidR="00067F8C" w:rsidRDefault="00067F8C" w:rsidP="00067F8C"/>
        </w:tc>
        <w:tc>
          <w:tcPr>
            <w:tcW w:w="2315" w:type="dxa"/>
            <w:vAlign w:val="bottom"/>
          </w:tcPr>
          <w:p w14:paraId="760E9460" w14:textId="782D1E47" w:rsidR="00067F8C" w:rsidRDefault="00067F8C" w:rsidP="00067F8C">
            <w:r>
              <w:t>Пурпура</w:t>
            </w:r>
          </w:p>
        </w:tc>
        <w:tc>
          <w:tcPr>
            <w:tcW w:w="1410" w:type="dxa"/>
          </w:tcPr>
          <w:p w14:paraId="285F0C08" w14:textId="77777777" w:rsidR="00067F8C" w:rsidRDefault="00067F8C" w:rsidP="00067F8C"/>
        </w:tc>
        <w:tc>
          <w:tcPr>
            <w:tcW w:w="1353" w:type="dxa"/>
            <w:vAlign w:val="bottom"/>
          </w:tcPr>
          <w:p w14:paraId="615D4AC6" w14:textId="75EF814D" w:rsidR="00067F8C" w:rsidRDefault="00067F8C" w:rsidP="00067F8C">
            <w:r>
              <w:t>Нечести</w:t>
            </w:r>
          </w:p>
        </w:tc>
        <w:tc>
          <w:tcPr>
            <w:tcW w:w="1285" w:type="dxa"/>
            <w:vAlign w:val="bottom"/>
          </w:tcPr>
          <w:p w14:paraId="530A6CCA" w14:textId="00405C64" w:rsidR="00067F8C" w:rsidRDefault="00067F8C" w:rsidP="00067F8C">
            <w:r>
              <w:t>—</w:t>
            </w:r>
          </w:p>
        </w:tc>
        <w:tc>
          <w:tcPr>
            <w:tcW w:w="1285" w:type="dxa"/>
            <w:vAlign w:val="bottom"/>
          </w:tcPr>
          <w:p w14:paraId="58FE268F" w14:textId="40250DB8" w:rsidR="00067F8C" w:rsidRDefault="00067F8C" w:rsidP="00067F8C">
            <w:r>
              <w:t>Редки</w:t>
            </w:r>
          </w:p>
        </w:tc>
      </w:tr>
      <w:tr w:rsidR="00067F8C" w14:paraId="746ABD69" w14:textId="291A1A83" w:rsidTr="00067F8C">
        <w:tc>
          <w:tcPr>
            <w:tcW w:w="1928" w:type="dxa"/>
            <w:vMerge/>
          </w:tcPr>
          <w:p w14:paraId="59052E39" w14:textId="77777777" w:rsidR="00067F8C" w:rsidRDefault="00067F8C" w:rsidP="00067F8C"/>
        </w:tc>
        <w:tc>
          <w:tcPr>
            <w:tcW w:w="2315" w:type="dxa"/>
          </w:tcPr>
          <w:p w14:paraId="36CB2809" w14:textId="688C17D2" w:rsidR="00067F8C" w:rsidRDefault="00067F8C" w:rsidP="00067F8C">
            <w:r>
              <w:t>Обрив</w:t>
            </w:r>
          </w:p>
        </w:tc>
        <w:tc>
          <w:tcPr>
            <w:tcW w:w="1410" w:type="dxa"/>
          </w:tcPr>
          <w:p w14:paraId="2ACBA741" w14:textId="617AC28E" w:rsidR="00067F8C" w:rsidRDefault="00067F8C" w:rsidP="00067F8C">
            <w:r>
              <w:t>—</w:t>
            </w:r>
          </w:p>
        </w:tc>
        <w:tc>
          <w:tcPr>
            <w:tcW w:w="1353" w:type="dxa"/>
          </w:tcPr>
          <w:p w14:paraId="61DC351D" w14:textId="3D86B7AC" w:rsidR="00067F8C" w:rsidRDefault="00067F8C" w:rsidP="00067F8C">
            <w:r>
              <w:t>Нечести</w:t>
            </w:r>
          </w:p>
        </w:tc>
        <w:tc>
          <w:tcPr>
            <w:tcW w:w="1285" w:type="dxa"/>
            <w:vAlign w:val="bottom"/>
          </w:tcPr>
          <w:p w14:paraId="57EE84D5" w14:textId="74412583" w:rsidR="00067F8C" w:rsidRDefault="00067F8C" w:rsidP="00067F8C">
            <w:r>
              <w:t>С неизвестна честота</w:t>
            </w:r>
          </w:p>
        </w:tc>
        <w:tc>
          <w:tcPr>
            <w:tcW w:w="1285" w:type="dxa"/>
          </w:tcPr>
          <w:p w14:paraId="6977CFE8" w14:textId="0248FF3D" w:rsidR="00067F8C" w:rsidRDefault="00067F8C" w:rsidP="00067F8C">
            <w:r>
              <w:t>Чести</w:t>
            </w:r>
          </w:p>
        </w:tc>
      </w:tr>
      <w:tr w:rsidR="00067F8C" w14:paraId="713009D3" w14:textId="346FD997" w:rsidTr="00067F8C">
        <w:tc>
          <w:tcPr>
            <w:tcW w:w="1928" w:type="dxa"/>
            <w:vMerge/>
          </w:tcPr>
          <w:p w14:paraId="3DF163C6" w14:textId="77777777" w:rsidR="00067F8C" w:rsidRDefault="00067F8C" w:rsidP="00067F8C"/>
        </w:tc>
        <w:tc>
          <w:tcPr>
            <w:tcW w:w="2315" w:type="dxa"/>
            <w:vAlign w:val="bottom"/>
          </w:tcPr>
          <w:p w14:paraId="708D7BDE" w14:textId="45748952" w:rsidR="00067F8C" w:rsidRDefault="00067F8C" w:rsidP="00067F8C">
            <w:r>
              <w:t>Обезцветяване на кожата</w:t>
            </w:r>
          </w:p>
        </w:tc>
        <w:tc>
          <w:tcPr>
            <w:tcW w:w="1410" w:type="dxa"/>
          </w:tcPr>
          <w:p w14:paraId="7ED5E4C9" w14:textId="22C4F78B" w:rsidR="00067F8C" w:rsidRDefault="00067F8C" w:rsidP="00067F8C">
            <w:r>
              <w:t>—</w:t>
            </w:r>
          </w:p>
        </w:tc>
        <w:tc>
          <w:tcPr>
            <w:tcW w:w="1353" w:type="dxa"/>
          </w:tcPr>
          <w:p w14:paraId="6EB6FE02" w14:textId="7959576D" w:rsidR="00067F8C" w:rsidRDefault="00067F8C" w:rsidP="00067F8C">
            <w:r>
              <w:t>Нечести</w:t>
            </w:r>
          </w:p>
        </w:tc>
        <w:tc>
          <w:tcPr>
            <w:tcW w:w="1285" w:type="dxa"/>
          </w:tcPr>
          <w:p w14:paraId="7D3B90D4" w14:textId="737BD8D2" w:rsidR="00067F8C" w:rsidRDefault="00067F8C" w:rsidP="00067F8C">
            <w:r>
              <w:t>—</w:t>
            </w:r>
          </w:p>
        </w:tc>
        <w:tc>
          <w:tcPr>
            <w:tcW w:w="1285" w:type="dxa"/>
          </w:tcPr>
          <w:p w14:paraId="41FB3552" w14:textId="7139E39A" w:rsidR="00067F8C" w:rsidRDefault="00067F8C" w:rsidP="00067F8C">
            <w:r>
              <w:t>—</w:t>
            </w:r>
          </w:p>
        </w:tc>
      </w:tr>
      <w:tr w:rsidR="00067F8C" w14:paraId="2B8F9D84" w14:textId="5D395EDB" w:rsidTr="00067F8C">
        <w:tc>
          <w:tcPr>
            <w:tcW w:w="1928" w:type="dxa"/>
            <w:vMerge/>
          </w:tcPr>
          <w:p w14:paraId="5AF5EABF" w14:textId="77777777" w:rsidR="00067F8C" w:rsidRDefault="00067F8C" w:rsidP="00067F8C"/>
        </w:tc>
        <w:tc>
          <w:tcPr>
            <w:tcW w:w="2315" w:type="dxa"/>
            <w:vAlign w:val="bottom"/>
          </w:tcPr>
          <w:p w14:paraId="273B8E69" w14:textId="54DD79C3" w:rsidR="00067F8C" w:rsidRDefault="00067F8C" w:rsidP="00067F8C">
            <w:r>
              <w:t>Уртикария и други видове обрив</w:t>
            </w:r>
          </w:p>
        </w:tc>
        <w:tc>
          <w:tcPr>
            <w:tcW w:w="1410" w:type="dxa"/>
          </w:tcPr>
          <w:p w14:paraId="32D310A3" w14:textId="4F95208E" w:rsidR="00067F8C" w:rsidRDefault="00067F8C" w:rsidP="00067F8C">
            <w:r>
              <w:t>__</w:t>
            </w:r>
          </w:p>
        </w:tc>
        <w:tc>
          <w:tcPr>
            <w:tcW w:w="1353" w:type="dxa"/>
            <w:vAlign w:val="bottom"/>
          </w:tcPr>
          <w:p w14:paraId="6632036C" w14:textId="270EC4F3" w:rsidR="00067F8C" w:rsidRDefault="00067F8C" w:rsidP="00067F8C">
            <w:r>
              <w:t>Много редки</w:t>
            </w:r>
          </w:p>
        </w:tc>
        <w:tc>
          <w:tcPr>
            <w:tcW w:w="1285" w:type="dxa"/>
          </w:tcPr>
          <w:p w14:paraId="27BA27A5" w14:textId="7CA65E30" w:rsidR="00067F8C" w:rsidRDefault="00067F8C" w:rsidP="00067F8C">
            <w:r>
              <w:t>--</w:t>
            </w:r>
          </w:p>
        </w:tc>
        <w:tc>
          <w:tcPr>
            <w:tcW w:w="1285" w:type="dxa"/>
          </w:tcPr>
          <w:p w14:paraId="7CF8F01D" w14:textId="15785552" w:rsidR="00067F8C" w:rsidRDefault="00067F8C" w:rsidP="00067F8C">
            <w:r>
              <w:t>Чести</w:t>
            </w:r>
          </w:p>
        </w:tc>
      </w:tr>
      <w:tr w:rsidR="00067F8C" w14:paraId="3DC9E533" w14:textId="752092B3" w:rsidTr="00067F8C">
        <w:tc>
          <w:tcPr>
            <w:tcW w:w="1928" w:type="dxa"/>
            <w:vMerge/>
          </w:tcPr>
          <w:p w14:paraId="3F9A89C0" w14:textId="77777777" w:rsidR="00067F8C" w:rsidRDefault="00067F8C" w:rsidP="00067F8C"/>
        </w:tc>
        <w:tc>
          <w:tcPr>
            <w:tcW w:w="2315" w:type="dxa"/>
            <w:vAlign w:val="bottom"/>
          </w:tcPr>
          <w:p w14:paraId="26A35874" w14:textId="446DE442" w:rsidR="00067F8C" w:rsidRDefault="00067F8C" w:rsidP="00067F8C">
            <w:r>
              <w:t>Некротизиращ васкулит и токсична епидермална некролиза</w:t>
            </w:r>
          </w:p>
        </w:tc>
        <w:tc>
          <w:tcPr>
            <w:tcW w:w="1410" w:type="dxa"/>
          </w:tcPr>
          <w:p w14:paraId="63851B7A" w14:textId="46DA9E07" w:rsidR="00067F8C" w:rsidRDefault="00067F8C" w:rsidP="00067F8C">
            <w:r>
              <w:t>—</w:t>
            </w:r>
          </w:p>
        </w:tc>
        <w:tc>
          <w:tcPr>
            <w:tcW w:w="1353" w:type="dxa"/>
            <w:vAlign w:val="bottom"/>
          </w:tcPr>
          <w:p w14:paraId="047C0026" w14:textId="4BED5B84" w:rsidR="00067F8C" w:rsidRDefault="00067F8C" w:rsidP="00067F8C">
            <w:r>
              <w:t>С неизвестна честота</w:t>
            </w:r>
          </w:p>
        </w:tc>
        <w:tc>
          <w:tcPr>
            <w:tcW w:w="1285" w:type="dxa"/>
          </w:tcPr>
          <w:p w14:paraId="241E69B4" w14:textId="6BDCC326" w:rsidR="00067F8C" w:rsidRDefault="00067F8C" w:rsidP="00067F8C">
            <w:r>
              <w:t>—</w:t>
            </w:r>
          </w:p>
        </w:tc>
        <w:tc>
          <w:tcPr>
            <w:tcW w:w="1285" w:type="dxa"/>
          </w:tcPr>
          <w:p w14:paraId="7DA8DB21" w14:textId="0F376DBD" w:rsidR="00067F8C" w:rsidRDefault="00067F8C" w:rsidP="00067F8C">
            <w:r>
              <w:t>Много редки</w:t>
            </w:r>
          </w:p>
        </w:tc>
      </w:tr>
      <w:tr w:rsidR="00067F8C" w14:paraId="2A4F6EB9" w14:textId="51EB75CD" w:rsidTr="00067F8C">
        <w:tc>
          <w:tcPr>
            <w:tcW w:w="1928" w:type="dxa"/>
            <w:vMerge/>
          </w:tcPr>
          <w:p w14:paraId="056AA1F5" w14:textId="77777777" w:rsidR="00067F8C" w:rsidRDefault="00067F8C" w:rsidP="00067F8C"/>
        </w:tc>
        <w:tc>
          <w:tcPr>
            <w:tcW w:w="2315" w:type="dxa"/>
            <w:vAlign w:val="bottom"/>
          </w:tcPr>
          <w:p w14:paraId="66D3F1F8" w14:textId="5C79928C" w:rsidR="00067F8C" w:rsidRDefault="00067F8C" w:rsidP="00067F8C">
            <w:r>
              <w:t>Ексфолиативен дерматит</w:t>
            </w:r>
          </w:p>
        </w:tc>
        <w:tc>
          <w:tcPr>
            <w:tcW w:w="1410" w:type="dxa"/>
          </w:tcPr>
          <w:p w14:paraId="6BF6993F" w14:textId="3EF7E91D" w:rsidR="00067F8C" w:rsidRDefault="00067F8C" w:rsidP="00067F8C">
            <w:r>
              <w:t>—</w:t>
            </w:r>
          </w:p>
        </w:tc>
        <w:tc>
          <w:tcPr>
            <w:tcW w:w="1353" w:type="dxa"/>
            <w:vAlign w:val="bottom"/>
          </w:tcPr>
          <w:p w14:paraId="6E620423" w14:textId="47B6D8B9" w:rsidR="00067F8C" w:rsidRDefault="00067F8C" w:rsidP="00067F8C">
            <w:r>
              <w:t>Много редки</w:t>
            </w:r>
          </w:p>
        </w:tc>
        <w:tc>
          <w:tcPr>
            <w:tcW w:w="1285" w:type="dxa"/>
          </w:tcPr>
          <w:p w14:paraId="4145B577" w14:textId="4CA50D38" w:rsidR="00067F8C" w:rsidRDefault="00067F8C" w:rsidP="00067F8C">
            <w:r>
              <w:t>—</w:t>
            </w:r>
          </w:p>
        </w:tc>
        <w:tc>
          <w:tcPr>
            <w:tcW w:w="1285" w:type="dxa"/>
          </w:tcPr>
          <w:p w14:paraId="51131A34" w14:textId="72F8F947" w:rsidR="00067F8C" w:rsidRDefault="00067F8C" w:rsidP="00067F8C">
            <w:r>
              <w:t>—</w:t>
            </w:r>
          </w:p>
        </w:tc>
      </w:tr>
      <w:tr w:rsidR="00067F8C" w14:paraId="42881739" w14:textId="64E129D6" w:rsidTr="00067F8C">
        <w:tc>
          <w:tcPr>
            <w:tcW w:w="1928" w:type="dxa"/>
            <w:vMerge/>
          </w:tcPr>
          <w:p w14:paraId="4457768A" w14:textId="77777777" w:rsidR="00067F8C" w:rsidRDefault="00067F8C" w:rsidP="00067F8C"/>
        </w:tc>
        <w:tc>
          <w:tcPr>
            <w:tcW w:w="2315" w:type="dxa"/>
            <w:vAlign w:val="bottom"/>
          </w:tcPr>
          <w:p w14:paraId="6A6B62F9" w14:textId="54801420" w:rsidR="00067F8C" w:rsidRDefault="00067F8C" w:rsidP="00067F8C">
            <w:r>
              <w:t xml:space="preserve">Синдром на </w:t>
            </w:r>
            <w:r>
              <w:rPr>
                <w:lang w:val="en-US"/>
              </w:rPr>
              <w:t>Stevens- Johnson</w:t>
            </w:r>
          </w:p>
        </w:tc>
        <w:tc>
          <w:tcPr>
            <w:tcW w:w="1410" w:type="dxa"/>
          </w:tcPr>
          <w:p w14:paraId="34C0D84E" w14:textId="5090E8DD" w:rsidR="00067F8C" w:rsidRDefault="00067F8C" w:rsidP="00067F8C">
            <w:r>
              <w:t>—</w:t>
            </w:r>
          </w:p>
        </w:tc>
        <w:tc>
          <w:tcPr>
            <w:tcW w:w="1353" w:type="dxa"/>
            <w:vAlign w:val="bottom"/>
          </w:tcPr>
          <w:p w14:paraId="6536E6C0" w14:textId="62424CEF" w:rsidR="00067F8C" w:rsidRDefault="00067F8C" w:rsidP="00067F8C">
            <w:r>
              <w:t>Много редки</w:t>
            </w:r>
          </w:p>
        </w:tc>
        <w:tc>
          <w:tcPr>
            <w:tcW w:w="1285" w:type="dxa"/>
          </w:tcPr>
          <w:p w14:paraId="063F395B" w14:textId="77777777" w:rsidR="00067F8C" w:rsidRDefault="00067F8C" w:rsidP="00067F8C"/>
        </w:tc>
        <w:tc>
          <w:tcPr>
            <w:tcW w:w="1285" w:type="dxa"/>
          </w:tcPr>
          <w:p w14:paraId="2D0ED4A1" w14:textId="248E672F" w:rsidR="00067F8C" w:rsidRDefault="00067F8C" w:rsidP="00067F8C">
            <w:r>
              <w:t>—</w:t>
            </w:r>
          </w:p>
        </w:tc>
      </w:tr>
      <w:tr w:rsidR="00067F8C" w14:paraId="50E04AD0" w14:textId="2CFFEED2" w:rsidTr="00067F8C">
        <w:tc>
          <w:tcPr>
            <w:tcW w:w="1928" w:type="dxa"/>
            <w:vMerge/>
          </w:tcPr>
          <w:p w14:paraId="79EFC443" w14:textId="77777777" w:rsidR="00067F8C" w:rsidRDefault="00067F8C" w:rsidP="00067F8C"/>
        </w:tc>
        <w:tc>
          <w:tcPr>
            <w:tcW w:w="2315" w:type="dxa"/>
          </w:tcPr>
          <w:p w14:paraId="7E494761" w14:textId="0619414E" w:rsidR="00067F8C" w:rsidRDefault="00067F8C" w:rsidP="00067F8C">
            <w:r>
              <w:t xml:space="preserve">Едем на </w:t>
            </w:r>
            <w:r>
              <w:rPr>
                <w:lang w:val="en-US"/>
              </w:rPr>
              <w:t>Quincke</w:t>
            </w:r>
          </w:p>
        </w:tc>
        <w:tc>
          <w:tcPr>
            <w:tcW w:w="1410" w:type="dxa"/>
          </w:tcPr>
          <w:p w14:paraId="5C445CFB" w14:textId="77777777" w:rsidR="00067F8C" w:rsidRDefault="00067F8C" w:rsidP="00067F8C"/>
        </w:tc>
        <w:tc>
          <w:tcPr>
            <w:tcW w:w="1353" w:type="dxa"/>
            <w:vAlign w:val="bottom"/>
          </w:tcPr>
          <w:p w14:paraId="45AFF60E" w14:textId="11EB0EE7" w:rsidR="00067F8C" w:rsidRDefault="00067F8C" w:rsidP="00067F8C">
            <w:r>
              <w:t>Много редки</w:t>
            </w:r>
          </w:p>
        </w:tc>
        <w:tc>
          <w:tcPr>
            <w:tcW w:w="1285" w:type="dxa"/>
          </w:tcPr>
          <w:p w14:paraId="0A7F4E02" w14:textId="77777777" w:rsidR="00067F8C" w:rsidRDefault="00067F8C" w:rsidP="00067F8C"/>
        </w:tc>
        <w:tc>
          <w:tcPr>
            <w:tcW w:w="1285" w:type="dxa"/>
          </w:tcPr>
          <w:p w14:paraId="7179A8F5" w14:textId="01A764ED" w:rsidR="00067F8C" w:rsidRDefault="00067F8C" w:rsidP="00067F8C">
            <w:r>
              <w:t>—</w:t>
            </w:r>
          </w:p>
        </w:tc>
      </w:tr>
      <w:tr w:rsidR="00067F8C" w14:paraId="7C779BD8" w14:textId="6353A175" w:rsidTr="00067F8C">
        <w:tc>
          <w:tcPr>
            <w:tcW w:w="1928" w:type="dxa"/>
            <w:vMerge w:val="restart"/>
          </w:tcPr>
          <w:p w14:paraId="47A2EE38" w14:textId="6EA22E0A" w:rsidR="00067F8C" w:rsidRDefault="00067F8C" w:rsidP="00067F8C">
            <w:r>
              <w:t>Нарушения на мускулно- скелетната система и съединителна тъкан</w:t>
            </w:r>
          </w:p>
        </w:tc>
        <w:tc>
          <w:tcPr>
            <w:tcW w:w="2315" w:type="dxa"/>
            <w:vAlign w:val="bottom"/>
          </w:tcPr>
          <w:p w14:paraId="5099C052" w14:textId="5ECD1FA8" w:rsidR="00067F8C" w:rsidRDefault="00067F8C" w:rsidP="00067F8C">
            <w:r>
              <w:t>Артралгия</w:t>
            </w:r>
          </w:p>
        </w:tc>
        <w:tc>
          <w:tcPr>
            <w:tcW w:w="1410" w:type="dxa"/>
            <w:vAlign w:val="center"/>
          </w:tcPr>
          <w:p w14:paraId="3573EBCC" w14:textId="7E444AC4" w:rsidR="00067F8C" w:rsidRDefault="00067F8C" w:rsidP="00067F8C">
            <w:r>
              <w:t>—</w:t>
            </w:r>
          </w:p>
        </w:tc>
        <w:tc>
          <w:tcPr>
            <w:tcW w:w="1353" w:type="dxa"/>
            <w:vAlign w:val="bottom"/>
          </w:tcPr>
          <w:p w14:paraId="3B29BB10" w14:textId="1CF54022" w:rsidR="00067F8C" w:rsidRDefault="00067F8C" w:rsidP="00067F8C">
            <w:r>
              <w:t>Нечести</w:t>
            </w:r>
          </w:p>
        </w:tc>
        <w:tc>
          <w:tcPr>
            <w:tcW w:w="1285" w:type="dxa"/>
            <w:vAlign w:val="center"/>
          </w:tcPr>
          <w:p w14:paraId="4AFA395E" w14:textId="07AA26CE" w:rsidR="00067F8C" w:rsidRDefault="00067F8C" w:rsidP="00067F8C">
            <w:r>
              <w:t>—</w:t>
            </w:r>
          </w:p>
        </w:tc>
        <w:tc>
          <w:tcPr>
            <w:tcW w:w="1285" w:type="dxa"/>
            <w:vAlign w:val="center"/>
          </w:tcPr>
          <w:p w14:paraId="1A65F96C" w14:textId="259F6722" w:rsidR="00067F8C" w:rsidRDefault="00067F8C" w:rsidP="00067F8C">
            <w:r>
              <w:t>—</w:t>
            </w:r>
          </w:p>
        </w:tc>
      </w:tr>
      <w:tr w:rsidR="00067F8C" w14:paraId="351D221C" w14:textId="551E57A2" w:rsidTr="00067F8C">
        <w:tc>
          <w:tcPr>
            <w:tcW w:w="1928" w:type="dxa"/>
            <w:vMerge/>
          </w:tcPr>
          <w:p w14:paraId="13A29F5D" w14:textId="77777777" w:rsidR="00067F8C" w:rsidRDefault="00067F8C" w:rsidP="00067F8C"/>
        </w:tc>
        <w:tc>
          <w:tcPr>
            <w:tcW w:w="2315" w:type="dxa"/>
          </w:tcPr>
          <w:p w14:paraId="60C869DB" w14:textId="6F4442F7" w:rsidR="00067F8C" w:rsidRDefault="00067F8C" w:rsidP="00067F8C">
            <w:r>
              <w:t>Болки в гърба</w:t>
            </w:r>
          </w:p>
        </w:tc>
        <w:tc>
          <w:tcPr>
            <w:tcW w:w="1410" w:type="dxa"/>
          </w:tcPr>
          <w:p w14:paraId="0391E3CF" w14:textId="28C9DFBD" w:rsidR="00067F8C" w:rsidRDefault="00067F8C" w:rsidP="00067F8C">
            <w:r>
              <w:t>Нечести</w:t>
            </w:r>
          </w:p>
        </w:tc>
        <w:tc>
          <w:tcPr>
            <w:tcW w:w="1353" w:type="dxa"/>
          </w:tcPr>
          <w:p w14:paraId="0EDD293C" w14:textId="63991F9D" w:rsidR="00067F8C" w:rsidRDefault="00067F8C" w:rsidP="00067F8C">
            <w:r>
              <w:t>Нечести</w:t>
            </w:r>
          </w:p>
        </w:tc>
        <w:tc>
          <w:tcPr>
            <w:tcW w:w="1285" w:type="dxa"/>
            <w:vAlign w:val="bottom"/>
          </w:tcPr>
          <w:p w14:paraId="55839CA4" w14:textId="045EAE98" w:rsidR="00067F8C" w:rsidRDefault="00067F8C" w:rsidP="00067F8C">
            <w:r>
              <w:t>—</w:t>
            </w:r>
          </w:p>
        </w:tc>
        <w:tc>
          <w:tcPr>
            <w:tcW w:w="1285" w:type="dxa"/>
            <w:vAlign w:val="bottom"/>
          </w:tcPr>
          <w:p w14:paraId="0814D2EC" w14:textId="3F5CA78E" w:rsidR="00067F8C" w:rsidRDefault="00067F8C" w:rsidP="00067F8C">
            <w:r>
              <w:t>—</w:t>
            </w:r>
          </w:p>
        </w:tc>
      </w:tr>
      <w:tr w:rsidR="00067F8C" w14:paraId="3E4F859D" w14:textId="21EC5EE2" w:rsidTr="00067F8C">
        <w:tc>
          <w:tcPr>
            <w:tcW w:w="1928" w:type="dxa"/>
            <w:vMerge/>
          </w:tcPr>
          <w:p w14:paraId="39B2608B" w14:textId="77777777" w:rsidR="00067F8C" w:rsidRDefault="00067F8C" w:rsidP="00067F8C"/>
        </w:tc>
        <w:tc>
          <w:tcPr>
            <w:tcW w:w="2315" w:type="dxa"/>
            <w:vAlign w:val="center"/>
          </w:tcPr>
          <w:p w14:paraId="0B2E7C35" w14:textId="6094BE1D" w:rsidR="00067F8C" w:rsidRDefault="00067F8C" w:rsidP="00067F8C">
            <w:r>
              <w:t>Оток на ставите</w:t>
            </w:r>
          </w:p>
        </w:tc>
        <w:tc>
          <w:tcPr>
            <w:tcW w:w="1410" w:type="dxa"/>
            <w:vAlign w:val="center"/>
          </w:tcPr>
          <w:p w14:paraId="115FAA37" w14:textId="454E3BF9" w:rsidR="00067F8C" w:rsidRDefault="00067F8C" w:rsidP="00067F8C">
            <w:r>
              <w:t>Нечести</w:t>
            </w:r>
          </w:p>
        </w:tc>
        <w:tc>
          <w:tcPr>
            <w:tcW w:w="1353" w:type="dxa"/>
            <w:vAlign w:val="center"/>
          </w:tcPr>
          <w:p w14:paraId="1E11B2DC" w14:textId="655F8656" w:rsidR="00067F8C" w:rsidRDefault="00067F8C" w:rsidP="00067F8C">
            <w:r>
              <w:t>—</w:t>
            </w:r>
          </w:p>
        </w:tc>
        <w:tc>
          <w:tcPr>
            <w:tcW w:w="1285" w:type="dxa"/>
            <w:vAlign w:val="center"/>
          </w:tcPr>
          <w:p w14:paraId="28076236" w14:textId="1CB18B01" w:rsidR="00067F8C" w:rsidRDefault="00067F8C" w:rsidP="00067F8C">
            <w:r>
              <w:t>—</w:t>
            </w:r>
          </w:p>
        </w:tc>
        <w:tc>
          <w:tcPr>
            <w:tcW w:w="1285" w:type="dxa"/>
            <w:vAlign w:val="center"/>
          </w:tcPr>
          <w:p w14:paraId="0400D1F5" w14:textId="622E5F35" w:rsidR="00067F8C" w:rsidRDefault="00067F8C" w:rsidP="00067F8C">
            <w:r>
              <w:t>—</w:t>
            </w:r>
          </w:p>
        </w:tc>
      </w:tr>
      <w:tr w:rsidR="00067F8C" w14:paraId="125D2AA0" w14:textId="2E834CEB" w:rsidTr="00067F8C">
        <w:tc>
          <w:tcPr>
            <w:tcW w:w="1928" w:type="dxa"/>
            <w:vMerge/>
          </w:tcPr>
          <w:p w14:paraId="0BC5A344" w14:textId="77777777" w:rsidR="00067F8C" w:rsidRDefault="00067F8C" w:rsidP="00067F8C"/>
        </w:tc>
        <w:tc>
          <w:tcPr>
            <w:tcW w:w="2315" w:type="dxa"/>
          </w:tcPr>
          <w:p w14:paraId="38152944" w14:textId="280756C9" w:rsidR="00067F8C" w:rsidRDefault="00067F8C" w:rsidP="00067F8C">
            <w:r>
              <w:t>Мускулни спазми</w:t>
            </w:r>
          </w:p>
        </w:tc>
        <w:tc>
          <w:tcPr>
            <w:tcW w:w="1410" w:type="dxa"/>
          </w:tcPr>
          <w:p w14:paraId="1EDCED12" w14:textId="3C993164" w:rsidR="00067F8C" w:rsidRDefault="00067F8C" w:rsidP="00067F8C">
            <w:r>
              <w:t>Нечести</w:t>
            </w:r>
          </w:p>
        </w:tc>
        <w:tc>
          <w:tcPr>
            <w:tcW w:w="1353" w:type="dxa"/>
          </w:tcPr>
          <w:p w14:paraId="1C7F9D70" w14:textId="5C089108" w:rsidR="00067F8C" w:rsidRDefault="00067F8C" w:rsidP="00067F8C">
            <w:r>
              <w:t>Нечести</w:t>
            </w:r>
          </w:p>
        </w:tc>
        <w:tc>
          <w:tcPr>
            <w:tcW w:w="1285" w:type="dxa"/>
          </w:tcPr>
          <w:p w14:paraId="66C7999E" w14:textId="4FB0D997" w:rsidR="00067F8C" w:rsidRDefault="00067F8C" w:rsidP="00067F8C">
            <w:r>
              <w:t>—</w:t>
            </w:r>
          </w:p>
        </w:tc>
        <w:tc>
          <w:tcPr>
            <w:tcW w:w="1285" w:type="dxa"/>
            <w:vAlign w:val="bottom"/>
          </w:tcPr>
          <w:p w14:paraId="4E984F18" w14:textId="77777777" w:rsidR="00067F8C" w:rsidRDefault="00067F8C" w:rsidP="00067F8C">
            <w:r>
              <w:t>с</w:t>
            </w:r>
          </w:p>
          <w:p w14:paraId="7E2A8D96" w14:textId="441F325F" w:rsidR="00067F8C" w:rsidRDefault="00067F8C" w:rsidP="00067F8C">
            <w:r>
              <w:t>неизвестна честота</w:t>
            </w:r>
          </w:p>
        </w:tc>
      </w:tr>
      <w:tr w:rsidR="00067F8C" w14:paraId="351D7802" w14:textId="4186B8DD" w:rsidTr="00067F8C">
        <w:tc>
          <w:tcPr>
            <w:tcW w:w="1928" w:type="dxa"/>
            <w:vMerge/>
          </w:tcPr>
          <w:p w14:paraId="1B390901" w14:textId="77777777" w:rsidR="00067F8C" w:rsidRDefault="00067F8C" w:rsidP="00067F8C"/>
        </w:tc>
        <w:tc>
          <w:tcPr>
            <w:tcW w:w="2315" w:type="dxa"/>
            <w:vAlign w:val="bottom"/>
          </w:tcPr>
          <w:p w14:paraId="761B2CC6" w14:textId="7BDC3A81" w:rsidR="00067F8C" w:rsidRDefault="00067F8C" w:rsidP="00067F8C">
            <w:r>
              <w:t>Мускулна слабост</w:t>
            </w:r>
          </w:p>
        </w:tc>
        <w:tc>
          <w:tcPr>
            <w:tcW w:w="1410" w:type="dxa"/>
            <w:vAlign w:val="bottom"/>
          </w:tcPr>
          <w:p w14:paraId="0B9197BA" w14:textId="4ABD5874" w:rsidR="00067F8C" w:rsidRDefault="00067F8C" w:rsidP="00067F8C">
            <w:r>
              <w:t>Нечести</w:t>
            </w:r>
          </w:p>
        </w:tc>
        <w:tc>
          <w:tcPr>
            <w:tcW w:w="1353" w:type="dxa"/>
          </w:tcPr>
          <w:p w14:paraId="6B766E58" w14:textId="77777777" w:rsidR="00067F8C" w:rsidRDefault="00067F8C" w:rsidP="00067F8C"/>
        </w:tc>
        <w:tc>
          <w:tcPr>
            <w:tcW w:w="1285" w:type="dxa"/>
          </w:tcPr>
          <w:p w14:paraId="39741384" w14:textId="77777777" w:rsidR="00067F8C" w:rsidRDefault="00067F8C" w:rsidP="00067F8C"/>
        </w:tc>
        <w:tc>
          <w:tcPr>
            <w:tcW w:w="1285" w:type="dxa"/>
            <w:vAlign w:val="bottom"/>
          </w:tcPr>
          <w:p w14:paraId="686EDC69" w14:textId="5CF74211" w:rsidR="00067F8C" w:rsidRDefault="00067F8C" w:rsidP="00067F8C">
            <w:r>
              <w:t>—-</w:t>
            </w:r>
          </w:p>
        </w:tc>
      </w:tr>
      <w:tr w:rsidR="00067F8C" w14:paraId="7E293178" w14:textId="000A9817" w:rsidTr="00067F8C">
        <w:tc>
          <w:tcPr>
            <w:tcW w:w="1928" w:type="dxa"/>
            <w:vMerge/>
          </w:tcPr>
          <w:p w14:paraId="4691C263" w14:textId="77777777" w:rsidR="00067F8C" w:rsidRDefault="00067F8C" w:rsidP="00067F8C"/>
        </w:tc>
        <w:tc>
          <w:tcPr>
            <w:tcW w:w="2315" w:type="dxa"/>
            <w:vAlign w:val="bottom"/>
          </w:tcPr>
          <w:p w14:paraId="14AE5D8C" w14:textId="77777777" w:rsidR="00067F8C" w:rsidRDefault="00067F8C" w:rsidP="00067F8C">
            <w:r>
              <w:t>Миалгия</w:t>
            </w:r>
          </w:p>
          <w:p w14:paraId="60DB2BC0" w14:textId="00476F66" w:rsidR="00067F8C" w:rsidRDefault="00067F8C" w:rsidP="00067F8C">
            <w:r>
              <w:t xml:space="preserve">... </w:t>
            </w:r>
            <w:r>
              <w:tab/>
            </w:r>
          </w:p>
        </w:tc>
        <w:tc>
          <w:tcPr>
            <w:tcW w:w="1410" w:type="dxa"/>
          </w:tcPr>
          <w:p w14:paraId="532A5225" w14:textId="4F893D9F" w:rsidR="00067F8C" w:rsidRDefault="00067F8C" w:rsidP="00067F8C">
            <w:r>
              <w:t>Нечести</w:t>
            </w:r>
          </w:p>
        </w:tc>
        <w:tc>
          <w:tcPr>
            <w:tcW w:w="1353" w:type="dxa"/>
          </w:tcPr>
          <w:p w14:paraId="199E36C7" w14:textId="5F0DE4FD" w:rsidR="00067F8C" w:rsidRDefault="00067F8C" w:rsidP="00067F8C">
            <w:r>
              <w:t>Нечести</w:t>
            </w:r>
          </w:p>
        </w:tc>
        <w:tc>
          <w:tcPr>
            <w:tcW w:w="1285" w:type="dxa"/>
            <w:vAlign w:val="bottom"/>
          </w:tcPr>
          <w:p w14:paraId="65A821E5" w14:textId="3316992D" w:rsidR="00067F8C" w:rsidRDefault="00067F8C" w:rsidP="00067F8C">
            <w:r>
              <w:t>с неизвестна честота</w:t>
            </w:r>
          </w:p>
        </w:tc>
        <w:tc>
          <w:tcPr>
            <w:tcW w:w="1285" w:type="dxa"/>
          </w:tcPr>
          <w:p w14:paraId="31796C12" w14:textId="04FF0FF8" w:rsidR="00067F8C" w:rsidRDefault="00067F8C" w:rsidP="00067F8C">
            <w:r>
              <w:t>—</w:t>
            </w:r>
          </w:p>
        </w:tc>
      </w:tr>
      <w:tr w:rsidR="00067F8C" w14:paraId="2EBFE45C" w14:textId="1A33AD7C" w:rsidTr="00067F8C">
        <w:tc>
          <w:tcPr>
            <w:tcW w:w="1928" w:type="dxa"/>
            <w:vMerge/>
          </w:tcPr>
          <w:p w14:paraId="0D5BBC49" w14:textId="77777777" w:rsidR="00067F8C" w:rsidRDefault="00067F8C" w:rsidP="00067F8C"/>
        </w:tc>
        <w:tc>
          <w:tcPr>
            <w:tcW w:w="2315" w:type="dxa"/>
            <w:vAlign w:val="bottom"/>
          </w:tcPr>
          <w:p w14:paraId="13530162" w14:textId="48144E8C" w:rsidR="00067F8C" w:rsidRDefault="00067F8C" w:rsidP="00067F8C">
            <w:r>
              <w:t>Болка в крайниците</w:t>
            </w:r>
          </w:p>
        </w:tc>
        <w:tc>
          <w:tcPr>
            <w:tcW w:w="1410" w:type="dxa"/>
            <w:vAlign w:val="center"/>
          </w:tcPr>
          <w:p w14:paraId="7268BD4D" w14:textId="4E162634" w:rsidR="00067F8C" w:rsidRDefault="00067F8C" w:rsidP="00067F8C">
            <w:r>
              <w:t>Нечести</w:t>
            </w:r>
          </w:p>
        </w:tc>
        <w:tc>
          <w:tcPr>
            <w:tcW w:w="1353" w:type="dxa"/>
            <w:vAlign w:val="center"/>
          </w:tcPr>
          <w:p w14:paraId="373335B9" w14:textId="42C46E75" w:rsidR="00067F8C" w:rsidRDefault="00067F8C" w:rsidP="00067F8C">
            <w:r>
              <w:t>—</w:t>
            </w:r>
          </w:p>
        </w:tc>
        <w:tc>
          <w:tcPr>
            <w:tcW w:w="1285" w:type="dxa"/>
            <w:vAlign w:val="center"/>
          </w:tcPr>
          <w:p w14:paraId="42A0D2B3" w14:textId="04CE68FB" w:rsidR="00067F8C" w:rsidRDefault="00067F8C" w:rsidP="00067F8C">
            <w:r>
              <w:t>—</w:t>
            </w:r>
          </w:p>
        </w:tc>
        <w:tc>
          <w:tcPr>
            <w:tcW w:w="1285" w:type="dxa"/>
          </w:tcPr>
          <w:p w14:paraId="4B931EFA" w14:textId="77777777" w:rsidR="00067F8C" w:rsidRDefault="00067F8C" w:rsidP="00067F8C"/>
        </w:tc>
      </w:tr>
      <w:tr w:rsidR="00067F8C" w14:paraId="1D771DC7" w14:textId="661827BF" w:rsidTr="00067F8C">
        <w:tc>
          <w:tcPr>
            <w:tcW w:w="1928" w:type="dxa"/>
            <w:vMerge/>
          </w:tcPr>
          <w:p w14:paraId="12A87444" w14:textId="77777777" w:rsidR="00067F8C" w:rsidRDefault="00067F8C" w:rsidP="00067F8C"/>
        </w:tc>
        <w:tc>
          <w:tcPr>
            <w:tcW w:w="2315" w:type="dxa"/>
          </w:tcPr>
          <w:p w14:paraId="63811C2F" w14:textId="7D9E1CED" w:rsidR="00067F8C" w:rsidRDefault="00067F8C" w:rsidP="00067F8C">
            <w:r>
              <w:t>Оток на глезените</w:t>
            </w:r>
          </w:p>
        </w:tc>
        <w:tc>
          <w:tcPr>
            <w:tcW w:w="1410" w:type="dxa"/>
          </w:tcPr>
          <w:p w14:paraId="6B231BDA" w14:textId="77777777" w:rsidR="00067F8C" w:rsidRDefault="00067F8C" w:rsidP="00067F8C"/>
        </w:tc>
        <w:tc>
          <w:tcPr>
            <w:tcW w:w="1353" w:type="dxa"/>
          </w:tcPr>
          <w:p w14:paraId="3CF05FCC" w14:textId="35C8B5B2" w:rsidR="00067F8C" w:rsidRDefault="00067F8C" w:rsidP="00067F8C">
            <w:r>
              <w:t>Чести</w:t>
            </w:r>
          </w:p>
        </w:tc>
        <w:tc>
          <w:tcPr>
            <w:tcW w:w="1285" w:type="dxa"/>
            <w:vAlign w:val="center"/>
          </w:tcPr>
          <w:p w14:paraId="6C97FAA3" w14:textId="6FEF4268" w:rsidR="00067F8C" w:rsidRDefault="00067F8C" w:rsidP="00067F8C">
            <w:r>
              <w:t>—</w:t>
            </w:r>
          </w:p>
        </w:tc>
        <w:tc>
          <w:tcPr>
            <w:tcW w:w="1285" w:type="dxa"/>
            <w:vAlign w:val="center"/>
          </w:tcPr>
          <w:p w14:paraId="47B9BCCD" w14:textId="48D37A54" w:rsidR="00067F8C" w:rsidRDefault="00067F8C" w:rsidP="00067F8C">
            <w:r>
              <w:t>—</w:t>
            </w:r>
          </w:p>
        </w:tc>
      </w:tr>
      <w:tr w:rsidR="00067F8C" w14:paraId="6050F6A5" w14:textId="3B8CEC53" w:rsidTr="00067F8C">
        <w:tc>
          <w:tcPr>
            <w:tcW w:w="1928" w:type="dxa"/>
            <w:vMerge w:val="restart"/>
          </w:tcPr>
          <w:p w14:paraId="7DBE17C2" w14:textId="7408CDBE" w:rsidR="00067F8C" w:rsidRDefault="00067F8C" w:rsidP="00067F8C">
            <w:r>
              <w:t>Нарушения на бъбреците и пикочните пътища</w:t>
            </w:r>
          </w:p>
        </w:tc>
        <w:tc>
          <w:tcPr>
            <w:tcW w:w="2315" w:type="dxa"/>
          </w:tcPr>
          <w:p w14:paraId="00A25DB9" w14:textId="10C9DB13" w:rsidR="00067F8C" w:rsidRDefault="00067F8C" w:rsidP="00067F8C">
            <w:r>
              <w:t>Повишен креатинин в кръвта</w:t>
            </w:r>
          </w:p>
        </w:tc>
        <w:tc>
          <w:tcPr>
            <w:tcW w:w="1410" w:type="dxa"/>
          </w:tcPr>
          <w:p w14:paraId="6FF23994" w14:textId="2AE634DB" w:rsidR="00067F8C" w:rsidRDefault="00067F8C" w:rsidP="00067F8C">
            <w:r>
              <w:t>Нечести</w:t>
            </w:r>
          </w:p>
        </w:tc>
        <w:tc>
          <w:tcPr>
            <w:tcW w:w="1353" w:type="dxa"/>
          </w:tcPr>
          <w:p w14:paraId="3A97C586" w14:textId="5C867DF0" w:rsidR="00067F8C" w:rsidRDefault="00067F8C" w:rsidP="00067F8C">
            <w:r>
              <w:t>—</w:t>
            </w:r>
          </w:p>
        </w:tc>
        <w:tc>
          <w:tcPr>
            <w:tcW w:w="1285" w:type="dxa"/>
            <w:vAlign w:val="bottom"/>
          </w:tcPr>
          <w:p w14:paraId="6B817421" w14:textId="2E9A4BDC" w:rsidR="00067F8C" w:rsidRDefault="00067F8C" w:rsidP="00067F8C">
            <w:r>
              <w:t>С неизвестна честота</w:t>
            </w:r>
          </w:p>
        </w:tc>
        <w:tc>
          <w:tcPr>
            <w:tcW w:w="1285" w:type="dxa"/>
          </w:tcPr>
          <w:p w14:paraId="2852FC8D" w14:textId="705D116F" w:rsidR="00067F8C" w:rsidRDefault="00067F8C" w:rsidP="00067F8C">
            <w:r>
              <w:t>—</w:t>
            </w:r>
          </w:p>
        </w:tc>
      </w:tr>
      <w:tr w:rsidR="00067F8C" w14:paraId="1F2DF1B6" w14:textId="12AF833E" w:rsidTr="00067F8C">
        <w:tc>
          <w:tcPr>
            <w:tcW w:w="1928" w:type="dxa"/>
            <w:vMerge/>
          </w:tcPr>
          <w:p w14:paraId="1D12FE12" w14:textId="77777777" w:rsidR="00067F8C" w:rsidRDefault="00067F8C" w:rsidP="00067F8C"/>
        </w:tc>
        <w:tc>
          <w:tcPr>
            <w:tcW w:w="2315" w:type="dxa"/>
            <w:vAlign w:val="bottom"/>
          </w:tcPr>
          <w:p w14:paraId="7CA9C21E" w14:textId="3D72B959" w:rsidR="00067F8C" w:rsidRDefault="00067F8C" w:rsidP="00067F8C">
            <w:r>
              <w:t>Микционни нарушения</w:t>
            </w:r>
          </w:p>
        </w:tc>
        <w:tc>
          <w:tcPr>
            <w:tcW w:w="1410" w:type="dxa"/>
            <w:vAlign w:val="center"/>
          </w:tcPr>
          <w:p w14:paraId="1788E0FA" w14:textId="753D6611" w:rsidR="00067F8C" w:rsidRDefault="00067F8C" w:rsidP="00067F8C">
            <w:r>
              <w:t>—</w:t>
            </w:r>
          </w:p>
        </w:tc>
        <w:tc>
          <w:tcPr>
            <w:tcW w:w="1353" w:type="dxa"/>
            <w:vAlign w:val="bottom"/>
          </w:tcPr>
          <w:p w14:paraId="792B95D5" w14:textId="4F81991B" w:rsidR="00067F8C" w:rsidRDefault="00067F8C" w:rsidP="00067F8C">
            <w:r>
              <w:t>Нечести</w:t>
            </w:r>
          </w:p>
        </w:tc>
        <w:tc>
          <w:tcPr>
            <w:tcW w:w="1285" w:type="dxa"/>
            <w:vAlign w:val="center"/>
          </w:tcPr>
          <w:p w14:paraId="1820035E" w14:textId="39DB6F42" w:rsidR="00067F8C" w:rsidRDefault="00067F8C" w:rsidP="00067F8C">
            <w:r>
              <w:t>—</w:t>
            </w:r>
          </w:p>
        </w:tc>
        <w:tc>
          <w:tcPr>
            <w:tcW w:w="1285" w:type="dxa"/>
            <w:vAlign w:val="center"/>
          </w:tcPr>
          <w:p w14:paraId="724AA914" w14:textId="324817A3" w:rsidR="00067F8C" w:rsidRDefault="00067F8C" w:rsidP="00067F8C">
            <w:r>
              <w:t>-</w:t>
            </w:r>
          </w:p>
        </w:tc>
      </w:tr>
      <w:tr w:rsidR="00067F8C" w14:paraId="4F6B1B16" w14:textId="35455003" w:rsidTr="00067F8C">
        <w:tc>
          <w:tcPr>
            <w:tcW w:w="1928" w:type="dxa"/>
            <w:vMerge/>
          </w:tcPr>
          <w:p w14:paraId="409E8E50" w14:textId="77777777" w:rsidR="00067F8C" w:rsidRDefault="00067F8C" w:rsidP="00067F8C"/>
        </w:tc>
        <w:tc>
          <w:tcPr>
            <w:tcW w:w="2315" w:type="dxa"/>
            <w:vAlign w:val="center"/>
          </w:tcPr>
          <w:p w14:paraId="1DC65993" w14:textId="12BF87D5" w:rsidR="00067F8C" w:rsidRDefault="00067F8C" w:rsidP="00067F8C">
            <w:r>
              <w:t>Ноктурия</w:t>
            </w:r>
          </w:p>
        </w:tc>
        <w:tc>
          <w:tcPr>
            <w:tcW w:w="1410" w:type="dxa"/>
          </w:tcPr>
          <w:p w14:paraId="5D670CF4" w14:textId="77777777" w:rsidR="00067F8C" w:rsidRDefault="00067F8C" w:rsidP="00067F8C"/>
        </w:tc>
        <w:tc>
          <w:tcPr>
            <w:tcW w:w="1353" w:type="dxa"/>
            <w:vAlign w:val="center"/>
          </w:tcPr>
          <w:p w14:paraId="5568E174" w14:textId="58CAB205" w:rsidR="00067F8C" w:rsidRDefault="00067F8C" w:rsidP="00067F8C">
            <w:r>
              <w:t>Нечести</w:t>
            </w:r>
          </w:p>
        </w:tc>
        <w:tc>
          <w:tcPr>
            <w:tcW w:w="1285" w:type="dxa"/>
            <w:vAlign w:val="center"/>
          </w:tcPr>
          <w:p w14:paraId="339DFFCD" w14:textId="731C5A22" w:rsidR="00067F8C" w:rsidRDefault="00067F8C" w:rsidP="00067F8C">
            <w:r>
              <w:t>—</w:t>
            </w:r>
          </w:p>
        </w:tc>
        <w:tc>
          <w:tcPr>
            <w:tcW w:w="1285" w:type="dxa"/>
            <w:vAlign w:val="center"/>
          </w:tcPr>
          <w:p w14:paraId="3F1B64B9" w14:textId="21BAAEE8" w:rsidR="00067F8C" w:rsidRDefault="00067F8C" w:rsidP="00067F8C">
            <w:r>
              <w:t>-</w:t>
            </w:r>
          </w:p>
        </w:tc>
      </w:tr>
      <w:tr w:rsidR="00067F8C" w14:paraId="34CD8700" w14:textId="18F3DAB0" w:rsidTr="00067F8C">
        <w:tc>
          <w:tcPr>
            <w:tcW w:w="1928" w:type="dxa"/>
            <w:vMerge/>
          </w:tcPr>
          <w:p w14:paraId="5AFAFCFF" w14:textId="77777777" w:rsidR="00067F8C" w:rsidRDefault="00067F8C" w:rsidP="00067F8C"/>
        </w:tc>
        <w:tc>
          <w:tcPr>
            <w:tcW w:w="2315" w:type="dxa"/>
            <w:vAlign w:val="bottom"/>
          </w:tcPr>
          <w:p w14:paraId="69C8B2F4" w14:textId="11D4CB22" w:rsidR="00067F8C" w:rsidRDefault="00067F8C" w:rsidP="00067F8C">
            <w:r>
              <w:t>Полакурия</w:t>
            </w:r>
          </w:p>
        </w:tc>
        <w:tc>
          <w:tcPr>
            <w:tcW w:w="1410" w:type="dxa"/>
            <w:vAlign w:val="bottom"/>
          </w:tcPr>
          <w:p w14:paraId="53861F32" w14:textId="2B818A74" w:rsidR="00067F8C" w:rsidRDefault="00067F8C" w:rsidP="00067F8C">
            <w:r>
              <w:t>Чести</w:t>
            </w:r>
          </w:p>
        </w:tc>
        <w:tc>
          <w:tcPr>
            <w:tcW w:w="1353" w:type="dxa"/>
            <w:vAlign w:val="bottom"/>
          </w:tcPr>
          <w:p w14:paraId="5B6791DC" w14:textId="23A95956" w:rsidR="00067F8C" w:rsidRDefault="00067F8C" w:rsidP="00067F8C">
            <w:r>
              <w:t>Нечести</w:t>
            </w:r>
          </w:p>
        </w:tc>
        <w:tc>
          <w:tcPr>
            <w:tcW w:w="1285" w:type="dxa"/>
            <w:vAlign w:val="bottom"/>
          </w:tcPr>
          <w:p w14:paraId="2F5396D0" w14:textId="32D4FFE0" w:rsidR="00067F8C" w:rsidRDefault="00067F8C" w:rsidP="00067F8C">
            <w:r>
              <w:t>—</w:t>
            </w:r>
          </w:p>
        </w:tc>
        <w:tc>
          <w:tcPr>
            <w:tcW w:w="1285" w:type="dxa"/>
          </w:tcPr>
          <w:p w14:paraId="5E193E5E" w14:textId="77777777" w:rsidR="00067F8C" w:rsidRDefault="00067F8C" w:rsidP="00067F8C"/>
        </w:tc>
      </w:tr>
      <w:tr w:rsidR="00067F8C" w14:paraId="3B0F94DE" w14:textId="097A9157" w:rsidTr="00067F8C">
        <w:tc>
          <w:tcPr>
            <w:tcW w:w="1928" w:type="dxa"/>
            <w:vMerge/>
          </w:tcPr>
          <w:p w14:paraId="4BC0D1E2" w14:textId="77777777" w:rsidR="00067F8C" w:rsidRDefault="00067F8C" w:rsidP="00067F8C"/>
        </w:tc>
        <w:tc>
          <w:tcPr>
            <w:tcW w:w="2315" w:type="dxa"/>
          </w:tcPr>
          <w:p w14:paraId="3F409E7F" w14:textId="306900BA" w:rsidR="00067F8C" w:rsidRDefault="00067F8C" w:rsidP="00067F8C">
            <w:r>
              <w:t>Бъбречна дисфункция</w:t>
            </w:r>
          </w:p>
        </w:tc>
        <w:tc>
          <w:tcPr>
            <w:tcW w:w="1410" w:type="dxa"/>
          </w:tcPr>
          <w:p w14:paraId="2D0D4E59" w14:textId="474DBCEE" w:rsidR="00067F8C" w:rsidRDefault="00067F8C" w:rsidP="00067F8C">
            <w:r>
              <w:t>—</w:t>
            </w:r>
          </w:p>
        </w:tc>
        <w:tc>
          <w:tcPr>
            <w:tcW w:w="1353" w:type="dxa"/>
          </w:tcPr>
          <w:p w14:paraId="7283687F" w14:textId="0C55DCBE" w:rsidR="00067F8C" w:rsidRDefault="00067F8C" w:rsidP="00067F8C">
            <w:r>
              <w:t>—</w:t>
            </w:r>
          </w:p>
        </w:tc>
        <w:tc>
          <w:tcPr>
            <w:tcW w:w="1285" w:type="dxa"/>
          </w:tcPr>
          <w:p w14:paraId="364CCADF" w14:textId="5502162D" w:rsidR="00067F8C" w:rsidRDefault="00067F8C" w:rsidP="00067F8C">
            <w:r>
              <w:t>—</w:t>
            </w:r>
          </w:p>
        </w:tc>
        <w:tc>
          <w:tcPr>
            <w:tcW w:w="1285" w:type="dxa"/>
            <w:vAlign w:val="bottom"/>
          </w:tcPr>
          <w:p w14:paraId="3E266D61" w14:textId="4C199C2E" w:rsidR="00067F8C" w:rsidRDefault="00067F8C" w:rsidP="00067F8C">
            <w:r>
              <w:t>с неизвестна честота</w:t>
            </w:r>
          </w:p>
        </w:tc>
      </w:tr>
      <w:tr w:rsidR="00067F8C" w14:paraId="2BB94E77" w14:textId="633EF39C" w:rsidTr="00067F8C">
        <w:tc>
          <w:tcPr>
            <w:tcW w:w="1928" w:type="dxa"/>
            <w:vMerge/>
          </w:tcPr>
          <w:p w14:paraId="5FCEE9E7" w14:textId="77777777" w:rsidR="00067F8C" w:rsidRDefault="00067F8C" w:rsidP="00067F8C"/>
        </w:tc>
        <w:tc>
          <w:tcPr>
            <w:tcW w:w="2315" w:type="dxa"/>
          </w:tcPr>
          <w:p w14:paraId="1FF03A48" w14:textId="0D8976C4" w:rsidR="00067F8C" w:rsidRDefault="00067F8C" w:rsidP="00067F8C">
            <w:r>
              <w:t>Остра бъбречна недостатъчност</w:t>
            </w:r>
          </w:p>
        </w:tc>
        <w:tc>
          <w:tcPr>
            <w:tcW w:w="1410" w:type="dxa"/>
          </w:tcPr>
          <w:p w14:paraId="5DF89D31" w14:textId="6D9DFFD0" w:rsidR="00067F8C" w:rsidRDefault="00067F8C" w:rsidP="00067F8C">
            <w:r>
              <w:t>Нечести</w:t>
            </w:r>
          </w:p>
        </w:tc>
        <w:tc>
          <w:tcPr>
            <w:tcW w:w="1353" w:type="dxa"/>
          </w:tcPr>
          <w:p w14:paraId="25B3541E" w14:textId="616BBAC2" w:rsidR="00067F8C" w:rsidRDefault="00067F8C" w:rsidP="00067F8C">
            <w:r>
              <w:t>—</w:t>
            </w:r>
          </w:p>
        </w:tc>
        <w:tc>
          <w:tcPr>
            <w:tcW w:w="1285" w:type="dxa"/>
          </w:tcPr>
          <w:p w14:paraId="6BAECB47" w14:textId="7CE88967" w:rsidR="00067F8C" w:rsidRDefault="00067F8C" w:rsidP="00067F8C">
            <w:r>
              <w:t>--</w:t>
            </w:r>
          </w:p>
        </w:tc>
        <w:tc>
          <w:tcPr>
            <w:tcW w:w="1285" w:type="dxa"/>
            <w:vAlign w:val="bottom"/>
          </w:tcPr>
          <w:p w14:paraId="7FEC27F4" w14:textId="77777777" w:rsidR="00067F8C" w:rsidRDefault="00067F8C" w:rsidP="00067F8C">
            <w:r>
              <w:t>с</w:t>
            </w:r>
          </w:p>
          <w:p w14:paraId="01148B8E" w14:textId="21C5BF71" w:rsidR="00067F8C" w:rsidRDefault="00067F8C" w:rsidP="00067F8C">
            <w:r>
              <w:t>неизвестна честота</w:t>
            </w:r>
          </w:p>
        </w:tc>
      </w:tr>
      <w:tr w:rsidR="00067F8C" w14:paraId="400E3B7A" w14:textId="0C3A7EEF" w:rsidTr="00067F8C">
        <w:tc>
          <w:tcPr>
            <w:tcW w:w="1928" w:type="dxa"/>
            <w:vMerge/>
          </w:tcPr>
          <w:p w14:paraId="7F0405D1" w14:textId="77777777" w:rsidR="00067F8C" w:rsidRDefault="00067F8C" w:rsidP="00067F8C"/>
        </w:tc>
        <w:tc>
          <w:tcPr>
            <w:tcW w:w="2315" w:type="dxa"/>
            <w:vAlign w:val="bottom"/>
          </w:tcPr>
          <w:p w14:paraId="586013EB" w14:textId="3A4E1902" w:rsidR="00067F8C" w:rsidRDefault="00067F8C" w:rsidP="00067F8C">
            <w:r>
              <w:t>Бъбречна недостатъчност и увреждане</w:t>
            </w:r>
          </w:p>
        </w:tc>
        <w:tc>
          <w:tcPr>
            <w:tcW w:w="1410" w:type="dxa"/>
          </w:tcPr>
          <w:p w14:paraId="78E8F4E9" w14:textId="61223C17" w:rsidR="00067F8C" w:rsidRDefault="00067F8C" w:rsidP="00067F8C">
            <w:r>
              <w:t>--</w:t>
            </w:r>
          </w:p>
        </w:tc>
        <w:tc>
          <w:tcPr>
            <w:tcW w:w="1353" w:type="dxa"/>
          </w:tcPr>
          <w:p w14:paraId="1C0886FB" w14:textId="79681A70" w:rsidR="00067F8C" w:rsidRDefault="00067F8C" w:rsidP="00067F8C">
            <w:r>
              <w:t>—</w:t>
            </w:r>
          </w:p>
        </w:tc>
        <w:tc>
          <w:tcPr>
            <w:tcW w:w="1285" w:type="dxa"/>
            <w:vAlign w:val="bottom"/>
          </w:tcPr>
          <w:p w14:paraId="0E2F1A3C" w14:textId="29CB43F5" w:rsidR="00067F8C" w:rsidRDefault="00067F8C" w:rsidP="00067F8C">
            <w:r>
              <w:t>с неизвестна честота</w:t>
            </w:r>
          </w:p>
        </w:tc>
        <w:tc>
          <w:tcPr>
            <w:tcW w:w="1285" w:type="dxa"/>
          </w:tcPr>
          <w:p w14:paraId="3B246114" w14:textId="75FADED9" w:rsidR="00067F8C" w:rsidRDefault="00067F8C" w:rsidP="00067F8C">
            <w:r>
              <w:t>Редки</w:t>
            </w:r>
          </w:p>
        </w:tc>
      </w:tr>
      <w:tr w:rsidR="00067F8C" w14:paraId="5069CBF8" w14:textId="7DAD21D4" w:rsidTr="00067F8C">
        <w:tc>
          <w:tcPr>
            <w:tcW w:w="1928" w:type="dxa"/>
            <w:vMerge w:val="restart"/>
            <w:vAlign w:val="bottom"/>
          </w:tcPr>
          <w:p w14:paraId="7D0C7C53" w14:textId="5AEE0540" w:rsidR="00067F8C" w:rsidRPr="00067F8C" w:rsidRDefault="00067F8C" w:rsidP="00067F8C">
            <w:r w:rsidRPr="00067F8C">
              <w:t>Нарушения на възпроизводител</w:t>
            </w:r>
            <w:r w:rsidRPr="00067F8C">
              <w:softHyphen/>
              <w:t>ната система и гърдата</w:t>
            </w:r>
          </w:p>
        </w:tc>
        <w:tc>
          <w:tcPr>
            <w:tcW w:w="2315" w:type="dxa"/>
            <w:vAlign w:val="bottom"/>
          </w:tcPr>
          <w:p w14:paraId="630A8784" w14:textId="784C5A5D" w:rsidR="00067F8C" w:rsidRPr="00067F8C" w:rsidRDefault="00067F8C" w:rsidP="00067F8C">
            <w:r w:rsidRPr="00067F8C">
              <w:t>Импотентност</w:t>
            </w:r>
          </w:p>
        </w:tc>
        <w:tc>
          <w:tcPr>
            <w:tcW w:w="1410" w:type="dxa"/>
            <w:vAlign w:val="bottom"/>
          </w:tcPr>
          <w:p w14:paraId="25FDCD76" w14:textId="24339421" w:rsidR="00067F8C" w:rsidRPr="00067F8C" w:rsidRDefault="00067F8C" w:rsidP="00067F8C">
            <w:r w:rsidRPr="00067F8C">
              <w:t>Нечести</w:t>
            </w:r>
          </w:p>
        </w:tc>
        <w:tc>
          <w:tcPr>
            <w:tcW w:w="1353" w:type="dxa"/>
            <w:vAlign w:val="bottom"/>
          </w:tcPr>
          <w:p w14:paraId="14C00109" w14:textId="69C670A8" w:rsidR="00067F8C" w:rsidRPr="00067F8C" w:rsidRDefault="00067F8C" w:rsidP="00067F8C">
            <w:r w:rsidRPr="00067F8C">
              <w:t>Нечести</w:t>
            </w:r>
          </w:p>
        </w:tc>
        <w:tc>
          <w:tcPr>
            <w:tcW w:w="1285" w:type="dxa"/>
            <w:vAlign w:val="bottom"/>
          </w:tcPr>
          <w:p w14:paraId="24F46F97" w14:textId="7CDCBF7C" w:rsidR="00067F8C" w:rsidRPr="00067F8C" w:rsidRDefault="00067F8C" w:rsidP="00067F8C">
            <w:r w:rsidRPr="00067F8C">
              <w:t>—</w:t>
            </w:r>
          </w:p>
        </w:tc>
        <w:tc>
          <w:tcPr>
            <w:tcW w:w="1285" w:type="dxa"/>
            <w:vAlign w:val="bottom"/>
          </w:tcPr>
          <w:p w14:paraId="75F7B733" w14:textId="3BAAEBD0" w:rsidR="00067F8C" w:rsidRPr="00067F8C" w:rsidRDefault="00067F8C" w:rsidP="00067F8C">
            <w:r w:rsidRPr="00067F8C">
              <w:t>Чести</w:t>
            </w:r>
          </w:p>
        </w:tc>
      </w:tr>
      <w:tr w:rsidR="00067F8C" w14:paraId="23E57B27" w14:textId="3B3C2307" w:rsidTr="00067F8C">
        <w:tc>
          <w:tcPr>
            <w:tcW w:w="1928" w:type="dxa"/>
            <w:vMerge/>
            <w:vAlign w:val="bottom"/>
          </w:tcPr>
          <w:p w14:paraId="05C2DA50" w14:textId="77777777" w:rsidR="00067F8C" w:rsidRPr="00067F8C" w:rsidRDefault="00067F8C" w:rsidP="00067F8C"/>
        </w:tc>
        <w:tc>
          <w:tcPr>
            <w:tcW w:w="2315" w:type="dxa"/>
          </w:tcPr>
          <w:p w14:paraId="1F3DF426" w14:textId="27255677" w:rsidR="00067F8C" w:rsidRPr="00067F8C" w:rsidRDefault="00067F8C" w:rsidP="00067F8C">
            <w:r w:rsidRPr="00067F8C">
              <w:t>Гинекомастия</w:t>
            </w:r>
          </w:p>
        </w:tc>
        <w:tc>
          <w:tcPr>
            <w:tcW w:w="1410" w:type="dxa"/>
          </w:tcPr>
          <w:p w14:paraId="26CC1B6A" w14:textId="77777777" w:rsidR="00067F8C" w:rsidRPr="00067F8C" w:rsidRDefault="00067F8C" w:rsidP="00067F8C"/>
        </w:tc>
        <w:tc>
          <w:tcPr>
            <w:tcW w:w="1353" w:type="dxa"/>
          </w:tcPr>
          <w:p w14:paraId="7F448187" w14:textId="5E72ED25" w:rsidR="00067F8C" w:rsidRPr="00067F8C" w:rsidRDefault="00067F8C" w:rsidP="00067F8C">
            <w:r w:rsidRPr="00067F8C">
              <w:t>Нечести</w:t>
            </w:r>
          </w:p>
        </w:tc>
        <w:tc>
          <w:tcPr>
            <w:tcW w:w="1285" w:type="dxa"/>
          </w:tcPr>
          <w:p w14:paraId="022A17F3" w14:textId="7A007D14" w:rsidR="00067F8C" w:rsidRPr="00067F8C" w:rsidRDefault="00067F8C" w:rsidP="00067F8C">
            <w:r w:rsidRPr="00067F8C">
              <w:rPr>
                <w:rFonts w:cs="Arial"/>
                <w:i/>
                <w:iCs/>
              </w:rPr>
              <w:t>—</w:t>
            </w:r>
          </w:p>
        </w:tc>
        <w:tc>
          <w:tcPr>
            <w:tcW w:w="1285" w:type="dxa"/>
          </w:tcPr>
          <w:p w14:paraId="0D1894FE" w14:textId="7FCB63E5" w:rsidR="00067F8C" w:rsidRPr="00067F8C" w:rsidRDefault="00067F8C" w:rsidP="00067F8C">
            <w:r w:rsidRPr="00067F8C">
              <w:t>—</w:t>
            </w:r>
          </w:p>
        </w:tc>
      </w:tr>
      <w:tr w:rsidR="00067F8C" w14:paraId="7D17EE50" w14:textId="031898C3" w:rsidTr="00067F8C">
        <w:tc>
          <w:tcPr>
            <w:tcW w:w="1928" w:type="dxa"/>
            <w:vMerge w:val="restart"/>
          </w:tcPr>
          <w:p w14:paraId="35B251A6" w14:textId="38C43D4E" w:rsidR="00067F8C" w:rsidRPr="00067F8C" w:rsidRDefault="00067F8C" w:rsidP="00067F8C">
            <w:r w:rsidRPr="00067F8C">
              <w:t xml:space="preserve">Общи нарушения и </w:t>
            </w:r>
            <w:r w:rsidRPr="00067F8C">
              <w:lastRenderedPageBreak/>
              <w:t>ефекти на мястото на приложение</w:t>
            </w:r>
          </w:p>
        </w:tc>
        <w:tc>
          <w:tcPr>
            <w:tcW w:w="2315" w:type="dxa"/>
            <w:vAlign w:val="bottom"/>
          </w:tcPr>
          <w:p w14:paraId="14F32CEB" w14:textId="5B70AF94" w:rsidR="00067F8C" w:rsidRPr="00067F8C" w:rsidRDefault="00067F8C" w:rsidP="00067F8C">
            <w:r w:rsidRPr="00067F8C">
              <w:lastRenderedPageBreak/>
              <w:t>Абазия, нарушения в походката</w:t>
            </w:r>
          </w:p>
        </w:tc>
        <w:tc>
          <w:tcPr>
            <w:tcW w:w="1410" w:type="dxa"/>
          </w:tcPr>
          <w:p w14:paraId="500EDE28" w14:textId="0D0C9D3B" w:rsidR="00067F8C" w:rsidRPr="00067F8C" w:rsidRDefault="00067F8C" w:rsidP="00067F8C">
            <w:r w:rsidRPr="00067F8C">
              <w:t>Нечести</w:t>
            </w:r>
          </w:p>
        </w:tc>
        <w:tc>
          <w:tcPr>
            <w:tcW w:w="1353" w:type="dxa"/>
          </w:tcPr>
          <w:p w14:paraId="656D7381" w14:textId="37F89974" w:rsidR="00067F8C" w:rsidRPr="00067F8C" w:rsidRDefault="00067F8C" w:rsidP="00067F8C">
            <w:r w:rsidRPr="00067F8C">
              <w:t>--</w:t>
            </w:r>
          </w:p>
        </w:tc>
        <w:tc>
          <w:tcPr>
            <w:tcW w:w="1285" w:type="dxa"/>
          </w:tcPr>
          <w:p w14:paraId="32F506F0" w14:textId="5723D9BF" w:rsidR="00067F8C" w:rsidRPr="00067F8C" w:rsidRDefault="00067F8C" w:rsidP="00067F8C">
            <w:r w:rsidRPr="00067F8C">
              <w:t>—</w:t>
            </w:r>
          </w:p>
        </w:tc>
        <w:tc>
          <w:tcPr>
            <w:tcW w:w="1285" w:type="dxa"/>
          </w:tcPr>
          <w:p w14:paraId="61A92510" w14:textId="15654FBA" w:rsidR="00067F8C" w:rsidRPr="00067F8C" w:rsidRDefault="00067F8C" w:rsidP="00067F8C">
            <w:r w:rsidRPr="00067F8C">
              <w:t>—</w:t>
            </w:r>
          </w:p>
        </w:tc>
      </w:tr>
      <w:tr w:rsidR="00067F8C" w14:paraId="449114DB" w14:textId="30FFC7CF" w:rsidTr="00067F8C">
        <w:tc>
          <w:tcPr>
            <w:tcW w:w="1928" w:type="dxa"/>
            <w:vMerge/>
          </w:tcPr>
          <w:p w14:paraId="1A1E7E0F" w14:textId="77777777" w:rsidR="00067F8C" w:rsidRPr="00067F8C" w:rsidRDefault="00067F8C" w:rsidP="00067F8C"/>
        </w:tc>
        <w:tc>
          <w:tcPr>
            <w:tcW w:w="2315" w:type="dxa"/>
          </w:tcPr>
          <w:p w14:paraId="1ED6B6D4" w14:textId="6AB05627" w:rsidR="00067F8C" w:rsidRPr="00067F8C" w:rsidRDefault="00067F8C" w:rsidP="00067F8C">
            <w:r w:rsidRPr="00067F8C">
              <w:t>Астения</w:t>
            </w:r>
          </w:p>
        </w:tc>
        <w:tc>
          <w:tcPr>
            <w:tcW w:w="1410" w:type="dxa"/>
          </w:tcPr>
          <w:p w14:paraId="2E30B164" w14:textId="09E6103B" w:rsidR="00067F8C" w:rsidRPr="00067F8C" w:rsidRDefault="00067F8C" w:rsidP="00067F8C">
            <w:r w:rsidRPr="00067F8C">
              <w:t>Нечести</w:t>
            </w:r>
          </w:p>
        </w:tc>
        <w:tc>
          <w:tcPr>
            <w:tcW w:w="1353" w:type="dxa"/>
          </w:tcPr>
          <w:p w14:paraId="1D122305" w14:textId="5A0956C9" w:rsidR="00067F8C" w:rsidRPr="00067F8C" w:rsidRDefault="00067F8C" w:rsidP="00067F8C">
            <w:r w:rsidRPr="00067F8C">
              <w:t>Нечести</w:t>
            </w:r>
          </w:p>
        </w:tc>
        <w:tc>
          <w:tcPr>
            <w:tcW w:w="1285" w:type="dxa"/>
          </w:tcPr>
          <w:p w14:paraId="5BD63A8D" w14:textId="3353556E" w:rsidR="00067F8C" w:rsidRPr="00067F8C" w:rsidRDefault="00067F8C" w:rsidP="00067F8C">
            <w:r w:rsidRPr="00067F8C">
              <w:t>—</w:t>
            </w:r>
          </w:p>
        </w:tc>
        <w:tc>
          <w:tcPr>
            <w:tcW w:w="1285" w:type="dxa"/>
            <w:vAlign w:val="bottom"/>
          </w:tcPr>
          <w:p w14:paraId="5FA11761" w14:textId="1F0132D5" w:rsidR="00067F8C" w:rsidRPr="00067F8C" w:rsidRDefault="00067F8C" w:rsidP="00067F8C">
            <w:r w:rsidRPr="00067F8C">
              <w:t>С неизвестна честота</w:t>
            </w:r>
          </w:p>
        </w:tc>
      </w:tr>
      <w:tr w:rsidR="00067F8C" w14:paraId="42585EDF" w14:textId="420AD382" w:rsidTr="00067F8C">
        <w:tc>
          <w:tcPr>
            <w:tcW w:w="1928" w:type="dxa"/>
            <w:vMerge/>
          </w:tcPr>
          <w:p w14:paraId="0CD9E30A" w14:textId="77777777" w:rsidR="00067F8C" w:rsidRPr="00067F8C" w:rsidRDefault="00067F8C" w:rsidP="00067F8C"/>
        </w:tc>
        <w:tc>
          <w:tcPr>
            <w:tcW w:w="2315" w:type="dxa"/>
            <w:vAlign w:val="bottom"/>
          </w:tcPr>
          <w:p w14:paraId="1DE7A311" w14:textId="0C07CF01" w:rsidR="00067F8C" w:rsidRPr="00067F8C" w:rsidRDefault="00067F8C" w:rsidP="00067F8C">
            <w:r w:rsidRPr="00067F8C">
              <w:t>Дискомфорт, неразположение</w:t>
            </w:r>
          </w:p>
        </w:tc>
        <w:tc>
          <w:tcPr>
            <w:tcW w:w="1410" w:type="dxa"/>
          </w:tcPr>
          <w:p w14:paraId="5A679200" w14:textId="229D00A1" w:rsidR="00067F8C" w:rsidRPr="00067F8C" w:rsidRDefault="00067F8C" w:rsidP="00067F8C">
            <w:r w:rsidRPr="00067F8C">
              <w:t>Нечести</w:t>
            </w:r>
          </w:p>
        </w:tc>
        <w:tc>
          <w:tcPr>
            <w:tcW w:w="1353" w:type="dxa"/>
          </w:tcPr>
          <w:p w14:paraId="5258E723" w14:textId="7C2DDADB" w:rsidR="00067F8C" w:rsidRPr="00067F8C" w:rsidRDefault="00067F8C" w:rsidP="00067F8C">
            <w:r w:rsidRPr="00067F8C">
              <w:t>Нечести</w:t>
            </w:r>
          </w:p>
        </w:tc>
        <w:tc>
          <w:tcPr>
            <w:tcW w:w="1285" w:type="dxa"/>
          </w:tcPr>
          <w:p w14:paraId="37A7FB16" w14:textId="77777777" w:rsidR="00067F8C" w:rsidRPr="00067F8C" w:rsidRDefault="00067F8C" w:rsidP="00067F8C"/>
        </w:tc>
        <w:tc>
          <w:tcPr>
            <w:tcW w:w="1285" w:type="dxa"/>
          </w:tcPr>
          <w:p w14:paraId="3460F1F4" w14:textId="77777777" w:rsidR="00067F8C" w:rsidRPr="00067F8C" w:rsidRDefault="00067F8C" w:rsidP="00067F8C"/>
        </w:tc>
      </w:tr>
      <w:tr w:rsidR="00067F8C" w14:paraId="26E5F5BF" w14:textId="062EDB4F" w:rsidTr="00067F8C">
        <w:tc>
          <w:tcPr>
            <w:tcW w:w="1928" w:type="dxa"/>
            <w:vMerge/>
          </w:tcPr>
          <w:p w14:paraId="533C6FB8" w14:textId="77777777" w:rsidR="00067F8C" w:rsidRPr="00067F8C" w:rsidRDefault="00067F8C" w:rsidP="00067F8C"/>
        </w:tc>
        <w:tc>
          <w:tcPr>
            <w:tcW w:w="2315" w:type="dxa"/>
            <w:vAlign w:val="bottom"/>
          </w:tcPr>
          <w:p w14:paraId="5096D676" w14:textId="0631F082" w:rsidR="00067F8C" w:rsidRPr="00067F8C" w:rsidRDefault="00067F8C" w:rsidP="00067F8C">
            <w:r w:rsidRPr="00067F8C">
              <w:t>Умора</w:t>
            </w:r>
          </w:p>
        </w:tc>
        <w:tc>
          <w:tcPr>
            <w:tcW w:w="1410" w:type="dxa"/>
            <w:vAlign w:val="bottom"/>
          </w:tcPr>
          <w:p w14:paraId="45AE46EE" w14:textId="44E462E6" w:rsidR="00067F8C" w:rsidRPr="00067F8C" w:rsidRDefault="00067F8C" w:rsidP="00067F8C">
            <w:r w:rsidRPr="00067F8C">
              <w:t>Чести</w:t>
            </w:r>
          </w:p>
        </w:tc>
        <w:tc>
          <w:tcPr>
            <w:tcW w:w="1353" w:type="dxa"/>
            <w:vAlign w:val="bottom"/>
          </w:tcPr>
          <w:p w14:paraId="49E3FF0A" w14:textId="08B2E9D3" w:rsidR="00067F8C" w:rsidRPr="00067F8C" w:rsidRDefault="00067F8C" w:rsidP="00067F8C">
            <w:r w:rsidRPr="00067F8C">
              <w:t>Чести</w:t>
            </w:r>
          </w:p>
        </w:tc>
        <w:tc>
          <w:tcPr>
            <w:tcW w:w="1285" w:type="dxa"/>
            <w:vAlign w:val="bottom"/>
          </w:tcPr>
          <w:p w14:paraId="4ABBEFA9" w14:textId="52C0F614" w:rsidR="00067F8C" w:rsidRPr="00067F8C" w:rsidRDefault="00067F8C" w:rsidP="00067F8C">
            <w:r w:rsidRPr="00067F8C">
              <w:t>Нечести</w:t>
            </w:r>
          </w:p>
        </w:tc>
        <w:tc>
          <w:tcPr>
            <w:tcW w:w="1285" w:type="dxa"/>
            <w:vAlign w:val="bottom"/>
          </w:tcPr>
          <w:p w14:paraId="4EA02BFB" w14:textId="4FAD4078" w:rsidR="00067F8C" w:rsidRPr="00067F8C" w:rsidRDefault="00067F8C" w:rsidP="00067F8C">
            <w:r w:rsidRPr="00067F8C">
              <w:t>—</w:t>
            </w:r>
          </w:p>
        </w:tc>
      </w:tr>
      <w:tr w:rsidR="00067F8C" w14:paraId="784F9859" w14:textId="71C4248E" w:rsidTr="00067F8C">
        <w:tc>
          <w:tcPr>
            <w:tcW w:w="1928" w:type="dxa"/>
            <w:vMerge/>
          </w:tcPr>
          <w:p w14:paraId="5F116193" w14:textId="77777777" w:rsidR="00067F8C" w:rsidRPr="00067F8C" w:rsidRDefault="00067F8C" w:rsidP="00067F8C"/>
        </w:tc>
        <w:tc>
          <w:tcPr>
            <w:tcW w:w="2315" w:type="dxa"/>
            <w:vAlign w:val="bottom"/>
          </w:tcPr>
          <w:p w14:paraId="38D91F4B" w14:textId="448F2851" w:rsidR="00067F8C" w:rsidRPr="00067F8C" w:rsidRDefault="00067F8C" w:rsidP="00067F8C">
            <w:r w:rsidRPr="00067F8C">
              <w:t>Болка в гърдите, която не е свързана със сърцето</w:t>
            </w:r>
          </w:p>
        </w:tc>
        <w:tc>
          <w:tcPr>
            <w:tcW w:w="1410" w:type="dxa"/>
          </w:tcPr>
          <w:p w14:paraId="7C924062" w14:textId="430A7468" w:rsidR="00067F8C" w:rsidRPr="00067F8C" w:rsidRDefault="00067F8C" w:rsidP="00067F8C">
            <w:r w:rsidRPr="00067F8C">
              <w:t>Нечести</w:t>
            </w:r>
          </w:p>
        </w:tc>
        <w:tc>
          <w:tcPr>
            <w:tcW w:w="1353" w:type="dxa"/>
          </w:tcPr>
          <w:p w14:paraId="11BCDC07" w14:textId="0320907A" w:rsidR="00067F8C" w:rsidRPr="00067F8C" w:rsidRDefault="00067F8C" w:rsidP="00067F8C">
            <w:r w:rsidRPr="00067F8C">
              <w:t>Нечести</w:t>
            </w:r>
          </w:p>
        </w:tc>
        <w:tc>
          <w:tcPr>
            <w:tcW w:w="1285" w:type="dxa"/>
          </w:tcPr>
          <w:p w14:paraId="1551A5BA" w14:textId="135351DE" w:rsidR="00067F8C" w:rsidRPr="00067F8C" w:rsidRDefault="00067F8C" w:rsidP="00067F8C">
            <w:r w:rsidRPr="00067F8C">
              <w:t>—</w:t>
            </w:r>
          </w:p>
        </w:tc>
        <w:tc>
          <w:tcPr>
            <w:tcW w:w="1285" w:type="dxa"/>
          </w:tcPr>
          <w:p w14:paraId="0CBB5CC4" w14:textId="7E78784E" w:rsidR="00067F8C" w:rsidRPr="00067F8C" w:rsidRDefault="00067F8C" w:rsidP="00067F8C">
            <w:r w:rsidRPr="00067F8C">
              <w:t>-</w:t>
            </w:r>
          </w:p>
        </w:tc>
      </w:tr>
      <w:tr w:rsidR="00067F8C" w14:paraId="02B4EECC" w14:textId="0AE28461" w:rsidTr="00067F8C">
        <w:tc>
          <w:tcPr>
            <w:tcW w:w="1928" w:type="dxa"/>
            <w:vMerge/>
          </w:tcPr>
          <w:p w14:paraId="20948EFC" w14:textId="77777777" w:rsidR="00067F8C" w:rsidRPr="00067F8C" w:rsidRDefault="00067F8C" w:rsidP="00067F8C"/>
        </w:tc>
        <w:tc>
          <w:tcPr>
            <w:tcW w:w="2315" w:type="dxa"/>
          </w:tcPr>
          <w:p w14:paraId="7E3E2EBD" w14:textId="6EAC4431" w:rsidR="00067F8C" w:rsidRPr="00067F8C" w:rsidRDefault="00067F8C" w:rsidP="00067F8C">
            <w:r w:rsidRPr="00067F8C">
              <w:t>Оток</w:t>
            </w:r>
          </w:p>
        </w:tc>
        <w:tc>
          <w:tcPr>
            <w:tcW w:w="1410" w:type="dxa"/>
          </w:tcPr>
          <w:p w14:paraId="3293F6A8" w14:textId="61C0EF61" w:rsidR="00067F8C" w:rsidRPr="00067F8C" w:rsidRDefault="00067F8C" w:rsidP="00067F8C">
            <w:r w:rsidRPr="00067F8C">
              <w:t>Чести</w:t>
            </w:r>
          </w:p>
        </w:tc>
        <w:tc>
          <w:tcPr>
            <w:tcW w:w="1353" w:type="dxa"/>
          </w:tcPr>
          <w:p w14:paraId="716A5761" w14:textId="41AC4583" w:rsidR="00067F8C" w:rsidRPr="00067F8C" w:rsidRDefault="00067F8C" w:rsidP="00067F8C">
            <w:r w:rsidRPr="00067F8C">
              <w:t>Чести</w:t>
            </w:r>
          </w:p>
        </w:tc>
        <w:tc>
          <w:tcPr>
            <w:tcW w:w="1285" w:type="dxa"/>
            <w:vAlign w:val="bottom"/>
          </w:tcPr>
          <w:p w14:paraId="17A727F7" w14:textId="08F3944D" w:rsidR="00067F8C" w:rsidRPr="00067F8C" w:rsidRDefault="00067F8C" w:rsidP="00067F8C">
            <w:r w:rsidRPr="00067F8C">
              <w:t>—</w:t>
            </w:r>
          </w:p>
        </w:tc>
        <w:tc>
          <w:tcPr>
            <w:tcW w:w="1285" w:type="dxa"/>
            <w:vAlign w:val="bottom"/>
          </w:tcPr>
          <w:p w14:paraId="2EFD210E" w14:textId="038CFC0F" w:rsidR="00067F8C" w:rsidRPr="00067F8C" w:rsidRDefault="00067F8C" w:rsidP="00067F8C">
            <w:r w:rsidRPr="00067F8C">
              <w:t>—</w:t>
            </w:r>
          </w:p>
        </w:tc>
      </w:tr>
      <w:tr w:rsidR="00067F8C" w14:paraId="62F3779E" w14:textId="3FE9E92F" w:rsidTr="00067F8C">
        <w:tc>
          <w:tcPr>
            <w:tcW w:w="1928" w:type="dxa"/>
            <w:vMerge/>
          </w:tcPr>
          <w:p w14:paraId="7239C732" w14:textId="77777777" w:rsidR="00067F8C" w:rsidRPr="00067F8C" w:rsidRDefault="00067F8C" w:rsidP="00067F8C"/>
        </w:tc>
        <w:tc>
          <w:tcPr>
            <w:tcW w:w="2315" w:type="dxa"/>
          </w:tcPr>
          <w:p w14:paraId="2D9BC71F" w14:textId="52AE73C3" w:rsidR="00067F8C" w:rsidRPr="00067F8C" w:rsidRDefault="00067F8C" w:rsidP="00067F8C">
            <w:r w:rsidRPr="00067F8C">
              <w:t>Болка</w:t>
            </w:r>
          </w:p>
        </w:tc>
        <w:tc>
          <w:tcPr>
            <w:tcW w:w="1410" w:type="dxa"/>
            <w:vAlign w:val="center"/>
          </w:tcPr>
          <w:p w14:paraId="4C32C7B4" w14:textId="099BCF0B" w:rsidR="00067F8C" w:rsidRPr="00067F8C" w:rsidRDefault="00067F8C" w:rsidP="00067F8C">
            <w:r w:rsidRPr="00067F8C">
              <w:t>—</w:t>
            </w:r>
          </w:p>
        </w:tc>
        <w:tc>
          <w:tcPr>
            <w:tcW w:w="1353" w:type="dxa"/>
          </w:tcPr>
          <w:p w14:paraId="53241D41" w14:textId="39628C3F" w:rsidR="00067F8C" w:rsidRPr="00067F8C" w:rsidRDefault="00067F8C" w:rsidP="00067F8C">
            <w:r w:rsidRPr="00067F8C">
              <w:t>Нечести</w:t>
            </w:r>
          </w:p>
        </w:tc>
        <w:tc>
          <w:tcPr>
            <w:tcW w:w="1285" w:type="dxa"/>
            <w:vAlign w:val="center"/>
          </w:tcPr>
          <w:p w14:paraId="2B8330CA" w14:textId="14AB3005" w:rsidR="00067F8C" w:rsidRPr="00067F8C" w:rsidRDefault="00067F8C" w:rsidP="00067F8C">
            <w:r w:rsidRPr="00067F8C">
              <w:t>—</w:t>
            </w:r>
          </w:p>
        </w:tc>
        <w:tc>
          <w:tcPr>
            <w:tcW w:w="1285" w:type="dxa"/>
          </w:tcPr>
          <w:p w14:paraId="0BA3746A" w14:textId="77777777" w:rsidR="00067F8C" w:rsidRPr="00067F8C" w:rsidRDefault="00067F8C" w:rsidP="00067F8C"/>
        </w:tc>
      </w:tr>
      <w:tr w:rsidR="00067F8C" w14:paraId="1C0EE429" w14:textId="18B5ACCD" w:rsidTr="00067F8C">
        <w:tc>
          <w:tcPr>
            <w:tcW w:w="1928" w:type="dxa"/>
            <w:vMerge/>
          </w:tcPr>
          <w:p w14:paraId="3140D81E" w14:textId="77777777" w:rsidR="00067F8C" w:rsidRPr="00067F8C" w:rsidRDefault="00067F8C" w:rsidP="00067F8C"/>
        </w:tc>
        <w:tc>
          <w:tcPr>
            <w:tcW w:w="2315" w:type="dxa"/>
          </w:tcPr>
          <w:p w14:paraId="1FAFCA12" w14:textId="065DEF36" w:rsidR="00067F8C" w:rsidRPr="00067F8C" w:rsidRDefault="00067F8C" w:rsidP="00067F8C">
            <w:r w:rsidRPr="00067F8C">
              <w:t>Пирексия</w:t>
            </w:r>
          </w:p>
        </w:tc>
        <w:tc>
          <w:tcPr>
            <w:tcW w:w="1410" w:type="dxa"/>
          </w:tcPr>
          <w:p w14:paraId="35E7DFD8" w14:textId="5CAE915B" w:rsidR="00067F8C" w:rsidRPr="00067F8C" w:rsidRDefault="00067F8C" w:rsidP="00067F8C">
            <w:r w:rsidRPr="00067F8C">
              <w:t>—</w:t>
            </w:r>
          </w:p>
        </w:tc>
        <w:tc>
          <w:tcPr>
            <w:tcW w:w="1353" w:type="dxa"/>
          </w:tcPr>
          <w:p w14:paraId="1B832A00" w14:textId="300B2661" w:rsidR="00067F8C" w:rsidRPr="00067F8C" w:rsidRDefault="00067F8C" w:rsidP="00067F8C">
            <w:r w:rsidRPr="00067F8C">
              <w:t>--</w:t>
            </w:r>
          </w:p>
        </w:tc>
        <w:tc>
          <w:tcPr>
            <w:tcW w:w="1285" w:type="dxa"/>
          </w:tcPr>
          <w:p w14:paraId="11EF1540" w14:textId="77777777" w:rsidR="00067F8C" w:rsidRPr="00067F8C" w:rsidRDefault="00067F8C" w:rsidP="00067F8C"/>
        </w:tc>
        <w:tc>
          <w:tcPr>
            <w:tcW w:w="1285" w:type="dxa"/>
          </w:tcPr>
          <w:p w14:paraId="0CB2E0FC" w14:textId="36CC144E" w:rsidR="00067F8C" w:rsidRPr="00067F8C" w:rsidRDefault="00067F8C" w:rsidP="00067F8C">
            <w:r w:rsidRPr="00067F8C">
              <w:t>С неизвестна честота</w:t>
            </w:r>
          </w:p>
        </w:tc>
      </w:tr>
      <w:tr w:rsidR="00067F8C" w14:paraId="67B25A3E" w14:textId="456DD2FA" w:rsidTr="00067F8C">
        <w:tc>
          <w:tcPr>
            <w:tcW w:w="1928" w:type="dxa"/>
            <w:vMerge w:val="restart"/>
          </w:tcPr>
          <w:p w14:paraId="0253BD4F" w14:textId="4BE622C4" w:rsidR="00067F8C" w:rsidRPr="00067F8C" w:rsidRDefault="00067F8C" w:rsidP="00067F8C">
            <w:r w:rsidRPr="00067F8C">
              <w:t>Изследвания</w:t>
            </w:r>
          </w:p>
        </w:tc>
        <w:tc>
          <w:tcPr>
            <w:tcW w:w="2315" w:type="dxa"/>
          </w:tcPr>
          <w:p w14:paraId="61922CF4" w14:textId="56D090DE" w:rsidR="00067F8C" w:rsidRPr="00067F8C" w:rsidRDefault="00067F8C" w:rsidP="00067F8C">
            <w:r w:rsidRPr="00067F8C">
              <w:t>Повишаване на липидите</w:t>
            </w:r>
          </w:p>
        </w:tc>
        <w:tc>
          <w:tcPr>
            <w:tcW w:w="1410" w:type="dxa"/>
          </w:tcPr>
          <w:p w14:paraId="3FD381C2" w14:textId="1A52826C" w:rsidR="00067F8C" w:rsidRPr="00067F8C" w:rsidRDefault="00067F8C" w:rsidP="00067F8C">
            <w:r w:rsidRPr="00067F8C">
              <w:t>—</w:t>
            </w:r>
          </w:p>
        </w:tc>
        <w:tc>
          <w:tcPr>
            <w:tcW w:w="1353" w:type="dxa"/>
          </w:tcPr>
          <w:p w14:paraId="3025B649" w14:textId="6A6220AE" w:rsidR="00067F8C" w:rsidRPr="00067F8C" w:rsidRDefault="00067F8C" w:rsidP="00067F8C">
            <w:r w:rsidRPr="00067F8C">
              <w:t>—</w:t>
            </w:r>
          </w:p>
        </w:tc>
        <w:tc>
          <w:tcPr>
            <w:tcW w:w="1285" w:type="dxa"/>
          </w:tcPr>
          <w:p w14:paraId="31CEDAF3" w14:textId="518C9CEF" w:rsidR="00067F8C" w:rsidRPr="00067F8C" w:rsidRDefault="00067F8C" w:rsidP="00067F8C">
            <w:r w:rsidRPr="00067F8C">
              <w:rPr>
                <w:rFonts w:cs="Arial"/>
                <w:i/>
                <w:iCs/>
              </w:rPr>
              <w:t>—</w:t>
            </w:r>
          </w:p>
        </w:tc>
        <w:tc>
          <w:tcPr>
            <w:tcW w:w="1285" w:type="dxa"/>
          </w:tcPr>
          <w:p w14:paraId="214399D6" w14:textId="1A6D61FB" w:rsidR="00067F8C" w:rsidRPr="00067F8C" w:rsidRDefault="00067F8C" w:rsidP="00067F8C">
            <w:r w:rsidRPr="00067F8C">
              <w:t>Много чести</w:t>
            </w:r>
          </w:p>
        </w:tc>
      </w:tr>
      <w:tr w:rsidR="00067F8C" w14:paraId="37A7B7B8" w14:textId="3971787D" w:rsidTr="00067F8C">
        <w:tc>
          <w:tcPr>
            <w:tcW w:w="1928" w:type="dxa"/>
            <w:vMerge/>
          </w:tcPr>
          <w:p w14:paraId="403CDEAE" w14:textId="77777777" w:rsidR="00067F8C" w:rsidRPr="00067F8C" w:rsidRDefault="00067F8C" w:rsidP="00067F8C"/>
        </w:tc>
        <w:tc>
          <w:tcPr>
            <w:tcW w:w="2315" w:type="dxa"/>
          </w:tcPr>
          <w:p w14:paraId="7A379119" w14:textId="715495E6" w:rsidR="00067F8C" w:rsidRPr="00067F8C" w:rsidRDefault="00067F8C" w:rsidP="00067F8C">
            <w:r w:rsidRPr="00067F8C">
              <w:t>Повишаване на уреята в кръвта</w:t>
            </w:r>
          </w:p>
        </w:tc>
        <w:tc>
          <w:tcPr>
            <w:tcW w:w="1410" w:type="dxa"/>
          </w:tcPr>
          <w:p w14:paraId="40C66EC2" w14:textId="55078FD7" w:rsidR="00067F8C" w:rsidRPr="00067F8C" w:rsidRDefault="00067F8C" w:rsidP="00067F8C">
            <w:r w:rsidRPr="00067F8C">
              <w:t>Нечести</w:t>
            </w:r>
          </w:p>
        </w:tc>
        <w:tc>
          <w:tcPr>
            <w:tcW w:w="1353" w:type="dxa"/>
          </w:tcPr>
          <w:p w14:paraId="1793D9ED" w14:textId="1E260B8A" w:rsidR="00067F8C" w:rsidRPr="00067F8C" w:rsidRDefault="00067F8C" w:rsidP="00067F8C">
            <w:r w:rsidRPr="00067F8C">
              <w:t>—</w:t>
            </w:r>
          </w:p>
        </w:tc>
        <w:tc>
          <w:tcPr>
            <w:tcW w:w="1285" w:type="dxa"/>
          </w:tcPr>
          <w:p w14:paraId="1E1C1D96" w14:textId="34957E35" w:rsidR="00067F8C" w:rsidRPr="00067F8C" w:rsidRDefault="00067F8C" w:rsidP="00067F8C">
            <w:r w:rsidRPr="00067F8C">
              <w:rPr>
                <w:rFonts w:cs="Arial"/>
                <w:i/>
                <w:iCs/>
              </w:rPr>
              <w:t>—</w:t>
            </w:r>
          </w:p>
        </w:tc>
        <w:tc>
          <w:tcPr>
            <w:tcW w:w="1285" w:type="dxa"/>
          </w:tcPr>
          <w:p w14:paraId="512833C4" w14:textId="66177F42" w:rsidR="00067F8C" w:rsidRPr="00067F8C" w:rsidRDefault="00067F8C" w:rsidP="00067F8C">
            <w:r w:rsidRPr="00067F8C">
              <w:t>—</w:t>
            </w:r>
          </w:p>
        </w:tc>
      </w:tr>
      <w:tr w:rsidR="00067F8C" w14:paraId="5D84FF03" w14:textId="0E56D6AD" w:rsidTr="00067F8C">
        <w:tc>
          <w:tcPr>
            <w:tcW w:w="1928" w:type="dxa"/>
            <w:vMerge/>
          </w:tcPr>
          <w:p w14:paraId="383FD879" w14:textId="77777777" w:rsidR="00067F8C" w:rsidRPr="00067F8C" w:rsidRDefault="00067F8C" w:rsidP="00067F8C"/>
        </w:tc>
        <w:tc>
          <w:tcPr>
            <w:tcW w:w="2315" w:type="dxa"/>
          </w:tcPr>
          <w:p w14:paraId="04607081" w14:textId="2E79F62C" w:rsidR="00067F8C" w:rsidRPr="00067F8C" w:rsidRDefault="00067F8C" w:rsidP="00067F8C">
            <w:r w:rsidRPr="00067F8C">
              <w:t>Повишаване на пикочната киселина в кръвта</w:t>
            </w:r>
          </w:p>
        </w:tc>
        <w:tc>
          <w:tcPr>
            <w:tcW w:w="1410" w:type="dxa"/>
          </w:tcPr>
          <w:p w14:paraId="02C8B07A" w14:textId="17E5BEBE" w:rsidR="00067F8C" w:rsidRPr="00067F8C" w:rsidRDefault="00067F8C" w:rsidP="00067F8C">
            <w:r w:rsidRPr="00067F8C">
              <w:t>Нечести</w:t>
            </w:r>
          </w:p>
        </w:tc>
        <w:tc>
          <w:tcPr>
            <w:tcW w:w="1353" w:type="dxa"/>
          </w:tcPr>
          <w:p w14:paraId="6826E0DB" w14:textId="63D340CF" w:rsidR="00067F8C" w:rsidRPr="00067F8C" w:rsidRDefault="00067F8C" w:rsidP="00067F8C">
            <w:r w:rsidRPr="00067F8C">
              <w:t>—</w:t>
            </w:r>
          </w:p>
        </w:tc>
        <w:tc>
          <w:tcPr>
            <w:tcW w:w="1285" w:type="dxa"/>
          </w:tcPr>
          <w:p w14:paraId="368D15AB" w14:textId="3A6A3179" w:rsidR="00067F8C" w:rsidRPr="00067F8C" w:rsidRDefault="00067F8C" w:rsidP="00067F8C">
            <w:r w:rsidRPr="00067F8C">
              <w:t>—</w:t>
            </w:r>
          </w:p>
        </w:tc>
        <w:tc>
          <w:tcPr>
            <w:tcW w:w="1285" w:type="dxa"/>
          </w:tcPr>
          <w:p w14:paraId="3476509D" w14:textId="16F8B47E" w:rsidR="00067F8C" w:rsidRPr="00067F8C" w:rsidRDefault="00067F8C" w:rsidP="00067F8C">
            <w:r w:rsidRPr="00067F8C">
              <w:t>—</w:t>
            </w:r>
          </w:p>
        </w:tc>
      </w:tr>
      <w:tr w:rsidR="00067F8C" w14:paraId="284C90A9" w14:textId="39FF5F7E" w:rsidTr="00067F8C">
        <w:tc>
          <w:tcPr>
            <w:tcW w:w="1928" w:type="dxa"/>
            <w:vMerge/>
          </w:tcPr>
          <w:p w14:paraId="5237F147" w14:textId="77777777" w:rsidR="00067F8C" w:rsidRPr="00067F8C" w:rsidRDefault="00067F8C" w:rsidP="00067F8C"/>
        </w:tc>
        <w:tc>
          <w:tcPr>
            <w:tcW w:w="2315" w:type="dxa"/>
          </w:tcPr>
          <w:p w14:paraId="47300CCE" w14:textId="5E310ED4" w:rsidR="00067F8C" w:rsidRPr="00067F8C" w:rsidRDefault="00067F8C" w:rsidP="00067F8C">
            <w:r w:rsidRPr="00067F8C">
              <w:t>Глюкозурия</w:t>
            </w:r>
          </w:p>
        </w:tc>
        <w:tc>
          <w:tcPr>
            <w:tcW w:w="1410" w:type="dxa"/>
          </w:tcPr>
          <w:p w14:paraId="196816C7" w14:textId="77777777" w:rsidR="00067F8C" w:rsidRPr="00067F8C" w:rsidRDefault="00067F8C" w:rsidP="00067F8C"/>
        </w:tc>
        <w:tc>
          <w:tcPr>
            <w:tcW w:w="1353" w:type="dxa"/>
          </w:tcPr>
          <w:p w14:paraId="493E7EE6" w14:textId="77777777" w:rsidR="00067F8C" w:rsidRPr="00067F8C" w:rsidRDefault="00067F8C" w:rsidP="00067F8C"/>
        </w:tc>
        <w:tc>
          <w:tcPr>
            <w:tcW w:w="1285" w:type="dxa"/>
          </w:tcPr>
          <w:p w14:paraId="7D9716A4" w14:textId="77777777" w:rsidR="00067F8C" w:rsidRPr="00067F8C" w:rsidRDefault="00067F8C" w:rsidP="00067F8C"/>
        </w:tc>
        <w:tc>
          <w:tcPr>
            <w:tcW w:w="1285" w:type="dxa"/>
          </w:tcPr>
          <w:p w14:paraId="14FF310E" w14:textId="1B12B8AE" w:rsidR="00067F8C" w:rsidRPr="00067F8C" w:rsidRDefault="00067F8C" w:rsidP="00067F8C">
            <w:r w:rsidRPr="00067F8C">
              <w:t>Редки</w:t>
            </w:r>
          </w:p>
        </w:tc>
      </w:tr>
      <w:tr w:rsidR="00067F8C" w14:paraId="38708276" w14:textId="1D09961E" w:rsidTr="00067F8C">
        <w:tc>
          <w:tcPr>
            <w:tcW w:w="1928" w:type="dxa"/>
            <w:vMerge/>
          </w:tcPr>
          <w:p w14:paraId="1C565945" w14:textId="77777777" w:rsidR="00067F8C" w:rsidRPr="00067F8C" w:rsidRDefault="00067F8C" w:rsidP="00067F8C"/>
        </w:tc>
        <w:tc>
          <w:tcPr>
            <w:tcW w:w="2315" w:type="dxa"/>
          </w:tcPr>
          <w:p w14:paraId="37AB768C" w14:textId="3843A0A3" w:rsidR="00067F8C" w:rsidRPr="00067F8C" w:rsidRDefault="00067F8C" w:rsidP="00067F8C">
            <w:r w:rsidRPr="00067F8C">
              <w:t>Понижен калий в кръвта</w:t>
            </w:r>
          </w:p>
        </w:tc>
        <w:tc>
          <w:tcPr>
            <w:tcW w:w="1410" w:type="dxa"/>
          </w:tcPr>
          <w:p w14:paraId="47EFA177" w14:textId="15765440" w:rsidR="00067F8C" w:rsidRPr="00067F8C" w:rsidRDefault="00067F8C" w:rsidP="00067F8C">
            <w:r w:rsidRPr="00067F8C">
              <w:t>Нечести</w:t>
            </w:r>
          </w:p>
        </w:tc>
        <w:tc>
          <w:tcPr>
            <w:tcW w:w="1353" w:type="dxa"/>
          </w:tcPr>
          <w:p w14:paraId="4F122C72" w14:textId="778AD637" w:rsidR="00067F8C" w:rsidRPr="00067F8C" w:rsidRDefault="00067F8C" w:rsidP="00067F8C">
            <w:r w:rsidRPr="00067F8C">
              <w:t>—</w:t>
            </w:r>
          </w:p>
        </w:tc>
        <w:tc>
          <w:tcPr>
            <w:tcW w:w="1285" w:type="dxa"/>
          </w:tcPr>
          <w:p w14:paraId="073FDF91" w14:textId="2448FA50" w:rsidR="00067F8C" w:rsidRPr="00067F8C" w:rsidRDefault="00067F8C" w:rsidP="00067F8C">
            <w:r w:rsidRPr="00067F8C">
              <w:t>—</w:t>
            </w:r>
          </w:p>
        </w:tc>
        <w:tc>
          <w:tcPr>
            <w:tcW w:w="1285" w:type="dxa"/>
          </w:tcPr>
          <w:p w14:paraId="13D0C0F0" w14:textId="77777777" w:rsidR="00067F8C" w:rsidRPr="00067F8C" w:rsidRDefault="00067F8C" w:rsidP="00067F8C"/>
        </w:tc>
      </w:tr>
      <w:tr w:rsidR="00067F8C" w14:paraId="77BA28BB" w14:textId="4A8667F7" w:rsidTr="00067F8C">
        <w:tc>
          <w:tcPr>
            <w:tcW w:w="1928" w:type="dxa"/>
            <w:vMerge/>
          </w:tcPr>
          <w:p w14:paraId="4F49B8F7" w14:textId="77777777" w:rsidR="00067F8C" w:rsidRPr="00067F8C" w:rsidRDefault="00067F8C" w:rsidP="00067F8C"/>
        </w:tc>
        <w:tc>
          <w:tcPr>
            <w:tcW w:w="2315" w:type="dxa"/>
          </w:tcPr>
          <w:p w14:paraId="5A49BC3D" w14:textId="1EB78C22" w:rsidR="00067F8C" w:rsidRPr="00067F8C" w:rsidRDefault="00067F8C" w:rsidP="00067F8C">
            <w:r w:rsidRPr="00067F8C">
              <w:t>Повишен калий в кръвта</w:t>
            </w:r>
          </w:p>
        </w:tc>
        <w:tc>
          <w:tcPr>
            <w:tcW w:w="1410" w:type="dxa"/>
          </w:tcPr>
          <w:p w14:paraId="59C74833" w14:textId="0287A941" w:rsidR="00067F8C" w:rsidRPr="00067F8C" w:rsidRDefault="00067F8C" w:rsidP="00067F8C">
            <w:r w:rsidRPr="00067F8C">
              <w:t>—</w:t>
            </w:r>
          </w:p>
        </w:tc>
        <w:tc>
          <w:tcPr>
            <w:tcW w:w="1353" w:type="dxa"/>
          </w:tcPr>
          <w:p w14:paraId="4D29B6C6" w14:textId="2974DF3B" w:rsidR="00067F8C" w:rsidRPr="00067F8C" w:rsidRDefault="00067F8C" w:rsidP="00067F8C">
            <w:r w:rsidRPr="00067F8C">
              <w:t>—</w:t>
            </w:r>
          </w:p>
        </w:tc>
        <w:tc>
          <w:tcPr>
            <w:tcW w:w="1285" w:type="dxa"/>
          </w:tcPr>
          <w:p w14:paraId="5455B97F" w14:textId="03A4B242" w:rsidR="00067F8C" w:rsidRPr="00067F8C" w:rsidRDefault="00067F8C" w:rsidP="00067F8C">
            <w:r w:rsidRPr="00067F8C">
              <w:t>с неизвестна честота</w:t>
            </w:r>
          </w:p>
        </w:tc>
        <w:tc>
          <w:tcPr>
            <w:tcW w:w="1285" w:type="dxa"/>
          </w:tcPr>
          <w:p w14:paraId="214F5216" w14:textId="60572D98" w:rsidR="00067F8C" w:rsidRPr="00067F8C" w:rsidRDefault="00067F8C" w:rsidP="00067F8C">
            <w:r w:rsidRPr="00067F8C">
              <w:t>—</w:t>
            </w:r>
          </w:p>
        </w:tc>
      </w:tr>
      <w:tr w:rsidR="00067F8C" w14:paraId="306322A3" w14:textId="7B0CEA49" w:rsidTr="00067F8C">
        <w:tc>
          <w:tcPr>
            <w:tcW w:w="1928" w:type="dxa"/>
            <w:vMerge/>
          </w:tcPr>
          <w:p w14:paraId="3BB987D8" w14:textId="77777777" w:rsidR="00067F8C" w:rsidRPr="00067F8C" w:rsidRDefault="00067F8C" w:rsidP="00067F8C"/>
        </w:tc>
        <w:tc>
          <w:tcPr>
            <w:tcW w:w="2315" w:type="dxa"/>
          </w:tcPr>
          <w:p w14:paraId="579D3153" w14:textId="0B7D1316" w:rsidR="00067F8C" w:rsidRPr="00067F8C" w:rsidRDefault="00067F8C" w:rsidP="00067F8C">
            <w:r w:rsidRPr="00067F8C">
              <w:t>Повишаване на теглото</w:t>
            </w:r>
          </w:p>
        </w:tc>
        <w:tc>
          <w:tcPr>
            <w:tcW w:w="1410" w:type="dxa"/>
          </w:tcPr>
          <w:p w14:paraId="447A1E69" w14:textId="5851F7ED" w:rsidR="00067F8C" w:rsidRPr="00067F8C" w:rsidRDefault="00067F8C" w:rsidP="00067F8C">
            <w:r w:rsidRPr="00067F8C">
              <w:t>Нечести</w:t>
            </w:r>
          </w:p>
        </w:tc>
        <w:tc>
          <w:tcPr>
            <w:tcW w:w="1353" w:type="dxa"/>
          </w:tcPr>
          <w:p w14:paraId="1BED7325" w14:textId="5BA11D22" w:rsidR="00067F8C" w:rsidRPr="00067F8C" w:rsidRDefault="00067F8C" w:rsidP="00067F8C">
            <w:r w:rsidRPr="00067F8C">
              <w:t>Нечести</w:t>
            </w:r>
          </w:p>
        </w:tc>
        <w:tc>
          <w:tcPr>
            <w:tcW w:w="1285" w:type="dxa"/>
          </w:tcPr>
          <w:p w14:paraId="7F67137A" w14:textId="4EE7799E" w:rsidR="00067F8C" w:rsidRPr="00067F8C" w:rsidRDefault="00067F8C" w:rsidP="00067F8C">
            <w:r w:rsidRPr="00067F8C">
              <w:t>—</w:t>
            </w:r>
          </w:p>
        </w:tc>
        <w:tc>
          <w:tcPr>
            <w:tcW w:w="1285" w:type="dxa"/>
          </w:tcPr>
          <w:p w14:paraId="3984D99F" w14:textId="21317B31" w:rsidR="00067F8C" w:rsidRPr="00067F8C" w:rsidRDefault="00067F8C" w:rsidP="00067F8C">
            <w:r w:rsidRPr="00067F8C">
              <w:t>—</w:t>
            </w:r>
          </w:p>
        </w:tc>
      </w:tr>
      <w:tr w:rsidR="00067F8C" w14:paraId="0B32B4AD" w14:textId="389D8034" w:rsidTr="00067F8C">
        <w:tc>
          <w:tcPr>
            <w:tcW w:w="1928" w:type="dxa"/>
            <w:vMerge/>
          </w:tcPr>
          <w:p w14:paraId="66348FAB" w14:textId="77777777" w:rsidR="00067F8C" w:rsidRPr="00067F8C" w:rsidRDefault="00067F8C" w:rsidP="00067F8C"/>
        </w:tc>
        <w:tc>
          <w:tcPr>
            <w:tcW w:w="2315" w:type="dxa"/>
          </w:tcPr>
          <w:p w14:paraId="097885C4" w14:textId="024FC3A6" w:rsidR="00067F8C" w:rsidRPr="00067F8C" w:rsidRDefault="00067F8C" w:rsidP="00067F8C">
            <w:r w:rsidRPr="00067F8C">
              <w:t>Понижаване на теглото</w:t>
            </w:r>
          </w:p>
        </w:tc>
        <w:tc>
          <w:tcPr>
            <w:tcW w:w="1410" w:type="dxa"/>
          </w:tcPr>
          <w:p w14:paraId="6FB0603B" w14:textId="4911574D" w:rsidR="00067F8C" w:rsidRPr="00067F8C" w:rsidRDefault="00067F8C" w:rsidP="00067F8C">
            <w:r w:rsidRPr="00067F8C">
              <w:t>—</w:t>
            </w:r>
          </w:p>
        </w:tc>
        <w:tc>
          <w:tcPr>
            <w:tcW w:w="1353" w:type="dxa"/>
          </w:tcPr>
          <w:p w14:paraId="5C68A1D5" w14:textId="394EEDF5" w:rsidR="00067F8C" w:rsidRPr="00067F8C" w:rsidRDefault="00067F8C" w:rsidP="00067F8C">
            <w:r w:rsidRPr="00067F8C">
              <w:t>Нечести</w:t>
            </w:r>
          </w:p>
        </w:tc>
        <w:tc>
          <w:tcPr>
            <w:tcW w:w="1285" w:type="dxa"/>
          </w:tcPr>
          <w:p w14:paraId="35153F86" w14:textId="240B9756" w:rsidR="00067F8C" w:rsidRPr="00067F8C" w:rsidRDefault="00067F8C" w:rsidP="00067F8C">
            <w:r w:rsidRPr="00067F8C">
              <w:t>—</w:t>
            </w:r>
          </w:p>
        </w:tc>
        <w:tc>
          <w:tcPr>
            <w:tcW w:w="1285" w:type="dxa"/>
          </w:tcPr>
          <w:p w14:paraId="0D4C23C2" w14:textId="6BB99515" w:rsidR="00067F8C" w:rsidRPr="00067F8C" w:rsidRDefault="00067F8C" w:rsidP="00067F8C">
            <w:r w:rsidRPr="00067F8C">
              <w:rPr>
                <w:rFonts w:cs="Arial"/>
                <w:i/>
                <w:iCs/>
              </w:rPr>
              <w:t>—</w:t>
            </w:r>
          </w:p>
        </w:tc>
      </w:tr>
    </w:tbl>
    <w:p w14:paraId="30A525EE" w14:textId="04C9635E" w:rsidR="00067F8C" w:rsidRPr="00067F8C" w:rsidRDefault="00067F8C" w:rsidP="00067F8C">
      <w:pPr>
        <w:spacing w:line="240" w:lineRule="auto"/>
        <w:rPr>
          <w:rFonts w:eastAsia="Times New Roman" w:cs="Arial"/>
        </w:rPr>
      </w:pPr>
      <w:r w:rsidRPr="00067F8C">
        <w:rPr>
          <w:rFonts w:eastAsia="Times New Roman" w:cs="Arial"/>
          <w:color w:val="000000"/>
          <w:lang w:eastAsia="bg-BG"/>
        </w:rPr>
        <w:t>*Вижте точка 4.4 Фоточувствителност</w:t>
      </w:r>
    </w:p>
    <w:p w14:paraId="4AACF18E" w14:textId="1FC27912" w:rsidR="00067F8C" w:rsidRPr="00067F8C" w:rsidRDefault="00067F8C" w:rsidP="00067F8C">
      <w:pPr>
        <w:spacing w:line="240" w:lineRule="auto"/>
        <w:rPr>
          <w:rFonts w:eastAsia="Times New Roman" w:cs="Arial"/>
        </w:rPr>
      </w:pPr>
      <w:r w:rsidRPr="00067F8C">
        <w:rPr>
          <w:rFonts w:eastAsia="Times New Roman" w:cs="Arial"/>
          <w:color w:val="000000"/>
          <w:lang w:eastAsia="bg-BG"/>
        </w:rPr>
        <w:t>**Най-често свързано с холестаза</w:t>
      </w:r>
    </w:p>
    <w:p w14:paraId="40F9050B" w14:textId="77777777" w:rsidR="00067F8C" w:rsidRPr="00067F8C" w:rsidRDefault="00067F8C" w:rsidP="00067F8C">
      <w:pPr>
        <w:spacing w:line="240" w:lineRule="auto"/>
        <w:rPr>
          <w:rFonts w:eastAsia="Times New Roman" w:cs="Arial"/>
          <w:color w:val="000000"/>
          <w:u w:val="single"/>
          <w:lang w:eastAsia="bg-BG"/>
        </w:rPr>
      </w:pPr>
    </w:p>
    <w:p w14:paraId="67BBA31C" w14:textId="26FC87F8" w:rsidR="00067F8C" w:rsidRPr="00067F8C" w:rsidRDefault="00067F8C" w:rsidP="00067F8C">
      <w:pPr>
        <w:spacing w:line="240" w:lineRule="auto"/>
        <w:rPr>
          <w:rFonts w:eastAsia="Times New Roman" w:cs="Arial"/>
        </w:rPr>
      </w:pPr>
      <w:r w:rsidRPr="00067F8C">
        <w:rPr>
          <w:rFonts w:eastAsia="Times New Roman" w:cs="Arial"/>
          <w:color w:val="000000"/>
          <w:u w:val="single"/>
          <w:lang w:eastAsia="bg-BG"/>
        </w:rPr>
        <w:t>Описание на избрани нежелани реакции</w:t>
      </w:r>
    </w:p>
    <w:p w14:paraId="246D50CD" w14:textId="77777777" w:rsidR="00067F8C" w:rsidRPr="00067F8C" w:rsidRDefault="00067F8C" w:rsidP="00067F8C">
      <w:pPr>
        <w:spacing w:line="240" w:lineRule="auto"/>
        <w:rPr>
          <w:rFonts w:eastAsia="Times New Roman" w:cs="Arial"/>
        </w:rPr>
      </w:pPr>
      <w:r w:rsidRPr="00067F8C">
        <w:rPr>
          <w:rFonts w:eastAsia="Times New Roman" w:cs="Arial"/>
          <w:color w:val="000000"/>
          <w:lang w:eastAsia="bg-BG"/>
        </w:rPr>
        <w:t>Немеланомен рак на кожата: въз основа на наличните данни от епидемиологични проучвания е наблюдавана зависима от кумулативната доза връзка между НСТ и НМРК (вж. също точки 4.4 и 5.1).</w:t>
      </w:r>
    </w:p>
    <w:p w14:paraId="2C6A1FF6" w14:textId="77777777" w:rsidR="00067F8C" w:rsidRPr="00067F8C" w:rsidRDefault="00067F8C" w:rsidP="00067F8C">
      <w:pPr>
        <w:spacing w:line="240" w:lineRule="auto"/>
        <w:rPr>
          <w:rFonts w:eastAsia="Times New Roman" w:cs="Arial"/>
          <w:color w:val="000000"/>
          <w:u w:val="single"/>
          <w:lang w:eastAsia="bg-BG"/>
        </w:rPr>
      </w:pPr>
    </w:p>
    <w:p w14:paraId="10C183F8" w14:textId="2C434992" w:rsidR="00067F8C" w:rsidRPr="00067F8C" w:rsidRDefault="00067F8C" w:rsidP="00067F8C">
      <w:pPr>
        <w:spacing w:line="240" w:lineRule="auto"/>
        <w:rPr>
          <w:rFonts w:eastAsia="Times New Roman" w:cs="Arial"/>
        </w:rPr>
      </w:pPr>
      <w:r w:rsidRPr="00067F8C">
        <w:rPr>
          <w:rFonts w:eastAsia="Times New Roman" w:cs="Arial"/>
          <w:color w:val="000000"/>
          <w:u w:val="single"/>
          <w:lang w:eastAsia="bg-BG"/>
        </w:rPr>
        <w:t>Съобщаване на подозирани нежелани реакции</w:t>
      </w:r>
    </w:p>
    <w:p w14:paraId="6AF07D1C" w14:textId="77777777" w:rsidR="00067F8C" w:rsidRPr="00067F8C" w:rsidRDefault="00067F8C" w:rsidP="00067F8C">
      <w:pPr>
        <w:spacing w:line="240" w:lineRule="auto"/>
        <w:rPr>
          <w:rFonts w:eastAsia="Times New Roman" w:cs="Arial"/>
        </w:rPr>
      </w:pPr>
      <w:r w:rsidRPr="00067F8C">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изисквала съобщават всяка подозирана нежелана реакция чрез национална система за съобщаване към Изпълнителната агенция по лекарствата, ул. „Дамян Груев“ № 8,1303 София, тел.: +35928903417, уебсайт: </w:t>
      </w:r>
      <w:hyperlink r:id="rId5" w:history="1">
        <w:r w:rsidRPr="00067F8C">
          <w:rPr>
            <w:rFonts w:eastAsia="Times New Roman" w:cs="Arial"/>
            <w:color w:val="000000"/>
            <w:u w:val="single"/>
            <w:lang w:val="en-US"/>
          </w:rPr>
          <w:t>www.bda.bg</w:t>
        </w:r>
      </w:hyperlink>
      <w:r w:rsidRPr="00067F8C">
        <w:rPr>
          <w:rFonts w:eastAsia="Times New Roman" w:cs="Arial"/>
          <w:color w:val="000000"/>
          <w:lang w:val="en-US"/>
        </w:rPr>
        <w:t>.</w:t>
      </w:r>
    </w:p>
    <w:p w14:paraId="3ECC58BE" w14:textId="77777777" w:rsidR="00067F8C" w:rsidRPr="00067F8C" w:rsidRDefault="00067F8C" w:rsidP="00067F8C"/>
    <w:p w14:paraId="5A87DBA3" w14:textId="3A9A8356" w:rsidR="007122AD" w:rsidRDefault="002C50EE" w:rsidP="00936AD0">
      <w:pPr>
        <w:pStyle w:val="Heading2"/>
      </w:pPr>
      <w:r>
        <w:lastRenderedPageBreak/>
        <w:t>4.9. Предозиране</w:t>
      </w:r>
    </w:p>
    <w:p w14:paraId="54AD507C" w14:textId="17F58183" w:rsidR="00067F8C" w:rsidRDefault="00067F8C" w:rsidP="00067F8C"/>
    <w:p w14:paraId="31BAEE0D" w14:textId="77777777" w:rsidR="00067F8C" w:rsidRPr="00067F8C" w:rsidRDefault="00067F8C" w:rsidP="00067F8C">
      <w:pPr>
        <w:pStyle w:val="Heading3"/>
        <w:rPr>
          <w:rFonts w:eastAsia="Times New Roman"/>
          <w:u w:val="single"/>
        </w:rPr>
      </w:pPr>
      <w:r w:rsidRPr="00067F8C">
        <w:rPr>
          <w:rFonts w:eastAsia="Times New Roman"/>
          <w:u w:val="single"/>
          <w:lang w:eastAsia="bg-BG"/>
        </w:rPr>
        <w:t>Симптоми</w:t>
      </w:r>
    </w:p>
    <w:p w14:paraId="6B4B44A8" w14:textId="77777777" w:rsidR="00067F8C" w:rsidRPr="00067F8C" w:rsidRDefault="00067F8C" w:rsidP="00067F8C">
      <w:pPr>
        <w:spacing w:line="240" w:lineRule="auto"/>
        <w:rPr>
          <w:rFonts w:eastAsia="Times New Roman" w:cs="Arial"/>
          <w:sz w:val="24"/>
          <w:szCs w:val="24"/>
        </w:rPr>
      </w:pPr>
      <w:r w:rsidRPr="00067F8C">
        <w:rPr>
          <w:rFonts w:eastAsia="Times New Roman" w:cs="Arial"/>
          <w:color w:val="000000"/>
          <w:lang w:eastAsia="bg-BG"/>
        </w:rPr>
        <w:t>Няма опит със случаи на предозиране с амлодипин/валсартан/НСТ. Главният симптом на предозиране с валсартан вероятно е изразена хипотония и замаяност. Предозирането е амлодипин може да доведе до екстремна периферна вазодилатация и вероятно рефлексна тахикардия. Има съобщения за случаи на изразена и потенциално пролонгирана системна хипотония, включително шок с фатален изход при предозиране с амлодипин.</w:t>
      </w:r>
    </w:p>
    <w:p w14:paraId="3692461B" w14:textId="77777777" w:rsidR="00067F8C" w:rsidRPr="00067F8C" w:rsidRDefault="00067F8C" w:rsidP="00067F8C">
      <w:pPr>
        <w:spacing w:line="240" w:lineRule="auto"/>
        <w:rPr>
          <w:rFonts w:eastAsia="Times New Roman" w:cs="Arial"/>
          <w:color w:val="000000"/>
          <w:u w:val="single"/>
          <w:lang w:eastAsia="bg-BG"/>
        </w:rPr>
      </w:pPr>
    </w:p>
    <w:p w14:paraId="4195DC5D" w14:textId="30B1F860" w:rsidR="00067F8C" w:rsidRPr="00067F8C" w:rsidRDefault="00067F8C" w:rsidP="00067F8C">
      <w:pPr>
        <w:pStyle w:val="Heading3"/>
        <w:rPr>
          <w:rFonts w:eastAsia="Times New Roman"/>
          <w:u w:val="single"/>
        </w:rPr>
      </w:pPr>
      <w:r w:rsidRPr="00067F8C">
        <w:rPr>
          <w:rFonts w:eastAsia="Times New Roman"/>
          <w:u w:val="single"/>
          <w:lang w:eastAsia="bg-BG"/>
        </w:rPr>
        <w:t>Лечение</w:t>
      </w:r>
    </w:p>
    <w:p w14:paraId="2D33B507" w14:textId="77777777" w:rsidR="00067F8C" w:rsidRPr="00067F8C" w:rsidRDefault="00067F8C" w:rsidP="00067F8C">
      <w:pPr>
        <w:spacing w:line="240" w:lineRule="auto"/>
        <w:rPr>
          <w:rFonts w:eastAsia="Times New Roman" w:cs="Arial"/>
          <w:sz w:val="24"/>
          <w:szCs w:val="24"/>
        </w:rPr>
      </w:pPr>
      <w:r w:rsidRPr="00067F8C">
        <w:rPr>
          <w:rFonts w:eastAsia="Times New Roman" w:cs="Arial"/>
          <w:i/>
          <w:iCs/>
          <w:color w:val="000000"/>
          <w:u w:val="single"/>
          <w:lang w:eastAsia="bg-BG"/>
        </w:rPr>
        <w:t>Амлодипин/валсартан/хидрохлоротиазид</w:t>
      </w:r>
    </w:p>
    <w:p w14:paraId="4076379C" w14:textId="24983B5F" w:rsidR="00067F8C" w:rsidRPr="00067F8C" w:rsidRDefault="00067F8C" w:rsidP="00067F8C">
      <w:pPr>
        <w:rPr>
          <w:rFonts w:eastAsia="Times New Roman" w:cs="Arial"/>
          <w:color w:val="000000"/>
          <w:lang w:eastAsia="bg-BG"/>
        </w:rPr>
      </w:pPr>
      <w:r w:rsidRPr="00067F8C">
        <w:rPr>
          <w:rFonts w:eastAsia="Times New Roman" w:cs="Arial"/>
          <w:color w:val="000000"/>
          <w:lang w:eastAsia="bg-BG"/>
        </w:rPr>
        <w:t>Клинично значимата хипотония поради предозиране на Диперам НСТ изисква активна сърдечно-съдова реанимация, включваща често мониториране на сърдечната и дихателната</w:t>
      </w:r>
      <w:r w:rsidRPr="00067F8C">
        <w:rPr>
          <w:rFonts w:eastAsia="Times New Roman" w:cs="Arial"/>
          <w:color w:val="000000"/>
          <w:u w:val="single"/>
          <w:lang w:eastAsia="bg-BG"/>
        </w:rPr>
        <w:t xml:space="preserve"> </w:t>
      </w:r>
      <w:r w:rsidRPr="00067F8C">
        <w:rPr>
          <w:rFonts w:eastAsia="Times New Roman" w:cs="Arial"/>
          <w:color w:val="000000"/>
          <w:lang w:eastAsia="bg-BG"/>
        </w:rPr>
        <w:t>функция, повдигане на крайниците и внимание по отношение на циркулаторния обем и диурезата. Приложението на вазоконстриктор може да е от полза за възстановяване на съдовата тонус и артериалното налягане, в случай че няма противопоказания за приложението му Интравенозното приложение на калциев глюконат може да е от полза за преодоляване на ефекта от блокадата на калциевите канали.</w:t>
      </w:r>
    </w:p>
    <w:p w14:paraId="7F2A82E0" w14:textId="1CEBC3A3" w:rsidR="00067F8C" w:rsidRPr="00067F8C" w:rsidRDefault="00067F8C" w:rsidP="00067F8C">
      <w:pPr>
        <w:rPr>
          <w:rFonts w:eastAsia="Times New Roman" w:cs="Arial"/>
          <w:color w:val="000000"/>
          <w:lang w:eastAsia="bg-BG"/>
        </w:rPr>
      </w:pPr>
    </w:p>
    <w:p w14:paraId="2021E8E6" w14:textId="77777777" w:rsidR="00067F8C" w:rsidRPr="00067F8C" w:rsidRDefault="00067F8C" w:rsidP="00067F8C">
      <w:pPr>
        <w:spacing w:line="240" w:lineRule="auto"/>
        <w:rPr>
          <w:rFonts w:eastAsia="Times New Roman" w:cs="Arial"/>
          <w:sz w:val="24"/>
          <w:szCs w:val="24"/>
        </w:rPr>
      </w:pPr>
      <w:r w:rsidRPr="00067F8C">
        <w:rPr>
          <w:rFonts w:eastAsia="Times New Roman" w:cs="Arial"/>
          <w:i/>
          <w:iCs/>
          <w:color w:val="000000"/>
          <w:u w:val="single"/>
          <w:lang w:eastAsia="bg-BG"/>
        </w:rPr>
        <w:t>Амлодипин</w:t>
      </w:r>
    </w:p>
    <w:p w14:paraId="4FF07979" w14:textId="77777777" w:rsidR="00067F8C" w:rsidRPr="00067F8C" w:rsidRDefault="00067F8C" w:rsidP="00067F8C">
      <w:pPr>
        <w:spacing w:line="240" w:lineRule="auto"/>
        <w:rPr>
          <w:rFonts w:eastAsia="Times New Roman" w:cs="Arial"/>
          <w:sz w:val="24"/>
          <w:szCs w:val="24"/>
        </w:rPr>
      </w:pPr>
      <w:r w:rsidRPr="00067F8C">
        <w:rPr>
          <w:rFonts w:eastAsia="Times New Roman" w:cs="Arial"/>
          <w:color w:val="000000"/>
          <w:lang w:eastAsia="bg-BG"/>
        </w:rPr>
        <w:t>Ако продуктът е погълнат наскоро могат да се обсъждат стимулиране на повръщането или стомашна промивка. Приложението на активен въглен при здрави доброволци непосредствено или до два часа след поглъщането на амлодипин значимо намалява абсорбцията на продукта. Амлодипин не може да бъде отстранен чрез хемодиализа.</w:t>
      </w:r>
    </w:p>
    <w:p w14:paraId="3C0C9B06" w14:textId="77777777" w:rsidR="00067F8C" w:rsidRPr="00067F8C" w:rsidRDefault="00067F8C" w:rsidP="00067F8C">
      <w:pPr>
        <w:spacing w:line="240" w:lineRule="auto"/>
        <w:rPr>
          <w:rFonts w:eastAsia="Times New Roman" w:cs="Arial"/>
          <w:i/>
          <w:iCs/>
          <w:color w:val="000000"/>
          <w:u w:val="single"/>
          <w:lang w:eastAsia="bg-BG"/>
        </w:rPr>
      </w:pPr>
    </w:p>
    <w:p w14:paraId="57710074" w14:textId="1F6D3811" w:rsidR="00067F8C" w:rsidRPr="00067F8C" w:rsidRDefault="00067F8C" w:rsidP="00067F8C">
      <w:pPr>
        <w:spacing w:line="240" w:lineRule="auto"/>
        <w:rPr>
          <w:rFonts w:eastAsia="Times New Roman" w:cs="Arial"/>
          <w:sz w:val="24"/>
          <w:szCs w:val="24"/>
        </w:rPr>
      </w:pPr>
      <w:r w:rsidRPr="00067F8C">
        <w:rPr>
          <w:rFonts w:eastAsia="Times New Roman" w:cs="Arial"/>
          <w:i/>
          <w:iCs/>
          <w:color w:val="000000"/>
          <w:u w:val="single"/>
          <w:lang w:eastAsia="bg-BG"/>
        </w:rPr>
        <w:t>Валсартан</w:t>
      </w:r>
    </w:p>
    <w:p w14:paraId="252B58C1" w14:textId="77777777" w:rsidR="00067F8C" w:rsidRPr="00067F8C" w:rsidRDefault="00067F8C" w:rsidP="00067F8C">
      <w:pPr>
        <w:spacing w:line="240" w:lineRule="auto"/>
        <w:rPr>
          <w:rFonts w:eastAsia="Times New Roman" w:cs="Arial"/>
          <w:sz w:val="24"/>
          <w:szCs w:val="24"/>
        </w:rPr>
      </w:pPr>
      <w:r w:rsidRPr="00067F8C">
        <w:rPr>
          <w:rFonts w:eastAsia="Times New Roman" w:cs="Arial"/>
          <w:color w:val="000000"/>
          <w:lang w:eastAsia="bg-BG"/>
        </w:rPr>
        <w:t>Валсартан не може да бъде отстранен чрез хемодиализа.</w:t>
      </w:r>
    </w:p>
    <w:p w14:paraId="12A78714" w14:textId="77777777" w:rsidR="00067F8C" w:rsidRPr="00067F8C" w:rsidRDefault="00067F8C" w:rsidP="00067F8C">
      <w:pPr>
        <w:spacing w:line="240" w:lineRule="auto"/>
        <w:rPr>
          <w:rFonts w:eastAsia="Times New Roman" w:cs="Arial"/>
          <w:i/>
          <w:iCs/>
          <w:color w:val="000000"/>
          <w:u w:val="single"/>
          <w:lang w:eastAsia="bg-BG"/>
        </w:rPr>
      </w:pPr>
    </w:p>
    <w:p w14:paraId="0AF8AC33" w14:textId="4AA40D85" w:rsidR="00067F8C" w:rsidRPr="00067F8C" w:rsidRDefault="00067F8C" w:rsidP="00067F8C">
      <w:pPr>
        <w:spacing w:line="240" w:lineRule="auto"/>
        <w:rPr>
          <w:rFonts w:eastAsia="Times New Roman" w:cs="Arial"/>
          <w:sz w:val="24"/>
          <w:szCs w:val="24"/>
        </w:rPr>
      </w:pPr>
      <w:r w:rsidRPr="00067F8C">
        <w:rPr>
          <w:rFonts w:eastAsia="Times New Roman" w:cs="Arial"/>
          <w:i/>
          <w:iCs/>
          <w:color w:val="000000"/>
          <w:u w:val="single"/>
          <w:lang w:eastAsia="bg-BG"/>
        </w:rPr>
        <w:t>Хидрохлоротиазид</w:t>
      </w:r>
    </w:p>
    <w:p w14:paraId="00F2C9F8" w14:textId="77777777" w:rsidR="00067F8C" w:rsidRPr="00067F8C" w:rsidRDefault="00067F8C" w:rsidP="00067F8C">
      <w:pPr>
        <w:spacing w:line="240" w:lineRule="auto"/>
        <w:rPr>
          <w:rFonts w:eastAsia="Times New Roman" w:cs="Arial"/>
          <w:sz w:val="24"/>
          <w:szCs w:val="24"/>
        </w:rPr>
      </w:pPr>
      <w:r w:rsidRPr="00067F8C">
        <w:rPr>
          <w:rFonts w:eastAsia="Times New Roman" w:cs="Arial"/>
          <w:color w:val="000000"/>
          <w:lang w:eastAsia="bg-BG"/>
        </w:rPr>
        <w:t>Предозирането с хидрохлоротиазид е свързано със загуба на електролити (хипокалиемия, хипохлоремия) и хиповолемия в резултат на ексцесивната диуреза. Най-честите признаци и симптоми на предозиране са гадене и сънливост. Хипокалиемията може да предизвика мускулни спазми и/или изразена сърдечна аритмия, свързана с едновременната употреба на дигиталисови гликозиди или определени антиаритмични лекарствени продукти.</w:t>
      </w:r>
    </w:p>
    <w:p w14:paraId="1BBD0C39" w14:textId="44AE4E81" w:rsidR="00067F8C" w:rsidRPr="00067F8C" w:rsidRDefault="00067F8C" w:rsidP="00067F8C">
      <w:pPr>
        <w:spacing w:line="240" w:lineRule="auto"/>
        <w:rPr>
          <w:rFonts w:eastAsia="Times New Roman" w:cs="Arial"/>
          <w:sz w:val="24"/>
          <w:szCs w:val="24"/>
        </w:rPr>
      </w:pPr>
      <w:r w:rsidRPr="00067F8C">
        <w:rPr>
          <w:rFonts w:eastAsia="Times New Roman" w:cs="Arial"/>
          <w:color w:val="000000"/>
          <w:lang w:eastAsia="bg-BG"/>
        </w:rPr>
        <w:t>Не е установена степента на очистване на хидрохлоротиазид при хемодиализа.</w:t>
      </w:r>
    </w:p>
    <w:p w14:paraId="02081B24" w14:textId="1F46E296" w:rsidR="00395555" w:rsidRPr="00395555" w:rsidRDefault="002C50EE" w:rsidP="008A6AF2">
      <w:pPr>
        <w:pStyle w:val="Heading1"/>
      </w:pPr>
      <w:r>
        <w:t>5. ФАРМАКОЛОГИЧНИ СВОЙСТВА</w:t>
      </w:r>
    </w:p>
    <w:p w14:paraId="7DE36AC8" w14:textId="5F696F50" w:rsidR="00B6672E" w:rsidRDefault="002C50EE" w:rsidP="00936AD0">
      <w:pPr>
        <w:pStyle w:val="Heading2"/>
      </w:pPr>
      <w:r>
        <w:t>5.1. Фармакодинамични свойства</w:t>
      </w:r>
    </w:p>
    <w:p w14:paraId="6AE04912" w14:textId="39601ECA" w:rsidR="00266DD5" w:rsidRDefault="00266DD5" w:rsidP="00266DD5"/>
    <w:p w14:paraId="05FBBB4A"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Фармакотерапевтична група: Средствата, действащи върху ренин-ангиотензиновата система, ангиотензин II рецепторни блокери, други комбинации, АТС код: </w:t>
      </w:r>
      <w:r w:rsidRPr="00266DD5">
        <w:rPr>
          <w:rFonts w:eastAsia="Times New Roman" w:cs="Arial"/>
          <w:color w:val="000000"/>
          <w:lang w:val="en-US"/>
        </w:rPr>
        <w:t>C</w:t>
      </w:r>
      <w:r w:rsidRPr="00266DD5">
        <w:rPr>
          <w:rFonts w:eastAsia="Times New Roman" w:cs="Arial"/>
          <w:color w:val="000000"/>
          <w:lang w:val="ru-RU"/>
        </w:rPr>
        <w:t>09</w:t>
      </w:r>
      <w:r w:rsidRPr="00266DD5">
        <w:rPr>
          <w:rFonts w:eastAsia="Times New Roman" w:cs="Arial"/>
          <w:color w:val="000000"/>
          <w:lang w:val="en-US"/>
        </w:rPr>
        <w:t>DX</w:t>
      </w:r>
      <w:r w:rsidRPr="00266DD5">
        <w:rPr>
          <w:rFonts w:eastAsia="Times New Roman" w:cs="Arial"/>
          <w:color w:val="000000"/>
          <w:lang w:val="ru-RU"/>
        </w:rPr>
        <w:t>01.</w:t>
      </w:r>
    </w:p>
    <w:p w14:paraId="49161C1C" w14:textId="77777777" w:rsidR="00266DD5" w:rsidRPr="00266DD5" w:rsidRDefault="00266DD5" w:rsidP="00266DD5">
      <w:pPr>
        <w:spacing w:line="240" w:lineRule="auto"/>
        <w:rPr>
          <w:rFonts w:eastAsia="Times New Roman" w:cs="Arial"/>
          <w:color w:val="000000"/>
          <w:u w:val="single"/>
          <w:lang w:eastAsia="bg-BG"/>
        </w:rPr>
      </w:pPr>
    </w:p>
    <w:p w14:paraId="254CBF0E" w14:textId="4DE0EDF8" w:rsidR="00266DD5" w:rsidRPr="00266DD5" w:rsidRDefault="00266DD5" w:rsidP="00266DD5">
      <w:pPr>
        <w:spacing w:line="240" w:lineRule="auto"/>
        <w:rPr>
          <w:rFonts w:eastAsia="Times New Roman" w:cs="Arial"/>
        </w:rPr>
      </w:pPr>
      <w:r w:rsidRPr="00266DD5">
        <w:rPr>
          <w:rFonts w:eastAsia="Times New Roman" w:cs="Arial"/>
          <w:color w:val="000000"/>
          <w:u w:val="single"/>
          <w:lang w:eastAsia="bg-BG"/>
        </w:rPr>
        <w:t>Механизъм на действие</w:t>
      </w:r>
    </w:p>
    <w:p w14:paraId="0C4A4645"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Диперам НСТ е комбинация от три антихипертензивни съставки с допълващ се механизъм на контрол на артериалното налягане при пациенти с есенциална хипертония: амлодипин принадлежи към класа на калциевите антагонисти, валсартан към класа на </w:t>
      </w:r>
      <w:r w:rsidRPr="00266DD5">
        <w:rPr>
          <w:rFonts w:eastAsia="Times New Roman" w:cs="Arial"/>
          <w:color w:val="000000"/>
          <w:lang w:eastAsia="bg-BG"/>
        </w:rPr>
        <w:lastRenderedPageBreak/>
        <w:t>ангиотензин II рецепторни блокери, а хидрохлоротиазид към класа на тиазидните диуретици. Комбинацията на тези съставки има адитивен антихипертензивен ефект.</w:t>
      </w:r>
    </w:p>
    <w:p w14:paraId="0FD82ABB" w14:textId="77777777" w:rsidR="00266DD5" w:rsidRPr="00266DD5" w:rsidRDefault="00266DD5" w:rsidP="00266DD5">
      <w:pPr>
        <w:spacing w:line="240" w:lineRule="auto"/>
        <w:rPr>
          <w:rFonts w:eastAsia="Times New Roman" w:cs="Arial"/>
          <w:color w:val="000000"/>
          <w:u w:val="single"/>
          <w:lang w:eastAsia="bg-BG"/>
        </w:rPr>
      </w:pPr>
    </w:p>
    <w:p w14:paraId="187671CD" w14:textId="70412FEB" w:rsidR="00266DD5" w:rsidRPr="00266DD5" w:rsidRDefault="00266DD5" w:rsidP="00266DD5">
      <w:pPr>
        <w:spacing w:line="240" w:lineRule="auto"/>
        <w:rPr>
          <w:rFonts w:eastAsia="Times New Roman" w:cs="Arial"/>
        </w:rPr>
      </w:pPr>
      <w:r w:rsidRPr="00266DD5">
        <w:rPr>
          <w:rFonts w:eastAsia="Times New Roman" w:cs="Arial"/>
          <w:color w:val="000000"/>
          <w:u w:val="single"/>
          <w:lang w:eastAsia="bg-BG"/>
        </w:rPr>
        <w:t>Амлодипин/валсартан/хидоохлоротиазид</w:t>
      </w:r>
    </w:p>
    <w:p w14:paraId="12F889CF" w14:textId="77777777"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Клинична ефикасност и безопасност</w:t>
      </w:r>
    </w:p>
    <w:p w14:paraId="63CB96D9"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Амлодипин/валсартан/НСТ е изпитван в двойно-сляпо, активно контролирано проучване при пациенти с хипертония. Общо 2271 пациенти с умерена до тежка хипертония (средното изходно систолно/диастолно артериално налягане е било 170/107 </w:t>
      </w:r>
      <w:r w:rsidRPr="00266DD5">
        <w:rPr>
          <w:rFonts w:eastAsia="Times New Roman" w:cs="Arial"/>
          <w:color w:val="000000"/>
          <w:lang w:val="en-US"/>
        </w:rPr>
        <w:t>mmHg</w:t>
      </w:r>
      <w:r w:rsidRPr="00266DD5">
        <w:rPr>
          <w:rFonts w:eastAsia="Times New Roman" w:cs="Arial"/>
          <w:color w:val="000000"/>
        </w:rPr>
        <w:t xml:space="preserve">) </w:t>
      </w:r>
      <w:r w:rsidRPr="00266DD5">
        <w:rPr>
          <w:rFonts w:eastAsia="Times New Roman" w:cs="Arial"/>
          <w:color w:val="000000"/>
          <w:lang w:eastAsia="bg-BG"/>
        </w:rPr>
        <w:t xml:space="preserve">са лекувани с амлодипин/валсартан/хидрохлоротиазидДО </w:t>
      </w:r>
      <w:r w:rsidRPr="00266DD5">
        <w:rPr>
          <w:rFonts w:eastAsia="Times New Roman" w:cs="Arial"/>
          <w:color w:val="000000"/>
          <w:lang w:val="en-US"/>
        </w:rPr>
        <w:t>mg</w:t>
      </w:r>
      <w:r w:rsidRPr="00266DD5">
        <w:rPr>
          <w:rFonts w:eastAsia="Times New Roman" w:cs="Arial"/>
          <w:color w:val="000000"/>
        </w:rPr>
        <w:t xml:space="preserve">/320 </w:t>
      </w:r>
      <w:r w:rsidRPr="00266DD5">
        <w:rPr>
          <w:rFonts w:eastAsia="Times New Roman" w:cs="Arial"/>
          <w:color w:val="000000"/>
          <w:lang w:val="en-US"/>
        </w:rPr>
        <w:t>mg</w:t>
      </w:r>
      <w:r w:rsidRPr="00266DD5">
        <w:rPr>
          <w:rFonts w:eastAsia="Times New Roman" w:cs="Arial"/>
          <w:color w:val="000000"/>
        </w:rPr>
        <w:t xml:space="preserve">/25 </w:t>
      </w:r>
      <w:r w:rsidRPr="00266DD5">
        <w:rPr>
          <w:rFonts w:eastAsia="Times New Roman" w:cs="Arial"/>
          <w:color w:val="000000"/>
          <w:lang w:val="en-US"/>
        </w:rPr>
        <w:t>mg</w:t>
      </w:r>
      <w:r w:rsidRPr="00266DD5">
        <w:rPr>
          <w:rFonts w:eastAsia="Times New Roman" w:cs="Arial"/>
          <w:color w:val="000000"/>
        </w:rPr>
        <w:t xml:space="preserve">, </w:t>
      </w:r>
      <w:r w:rsidRPr="00266DD5">
        <w:rPr>
          <w:rFonts w:eastAsia="Times New Roman" w:cs="Arial"/>
          <w:color w:val="000000"/>
          <w:lang w:eastAsia="bg-BG"/>
        </w:rPr>
        <w:t xml:space="preserve">валсартан/хидрохлоротиазид 320 </w:t>
      </w:r>
      <w:r w:rsidRPr="00266DD5">
        <w:rPr>
          <w:rFonts w:eastAsia="Times New Roman" w:cs="Arial"/>
          <w:color w:val="000000"/>
          <w:lang w:val="en-US"/>
        </w:rPr>
        <w:t>mg</w:t>
      </w:r>
      <w:r w:rsidRPr="00266DD5">
        <w:rPr>
          <w:rFonts w:eastAsia="Times New Roman" w:cs="Arial"/>
          <w:color w:val="000000"/>
        </w:rPr>
        <w:t xml:space="preserve">/25 </w:t>
      </w:r>
      <w:r w:rsidRPr="00266DD5">
        <w:rPr>
          <w:rFonts w:eastAsia="Times New Roman" w:cs="Arial"/>
          <w:color w:val="000000"/>
          <w:lang w:val="en-US"/>
        </w:rPr>
        <w:t>mg</w:t>
      </w:r>
      <w:r w:rsidRPr="00266DD5">
        <w:rPr>
          <w:rFonts w:eastAsia="Times New Roman" w:cs="Arial"/>
          <w:color w:val="000000"/>
        </w:rPr>
        <w:t xml:space="preserve">, </w:t>
      </w:r>
      <w:r w:rsidRPr="00266DD5">
        <w:rPr>
          <w:rFonts w:eastAsia="Times New Roman" w:cs="Arial"/>
          <w:color w:val="000000"/>
          <w:lang w:eastAsia="bg-BG"/>
        </w:rPr>
        <w:t xml:space="preserve">амлодипин/валсартан </w:t>
      </w:r>
      <w:r w:rsidRPr="00266DD5">
        <w:rPr>
          <w:rFonts w:eastAsia="Times New Roman" w:cs="Arial"/>
          <w:color w:val="000000"/>
        </w:rPr>
        <w:t xml:space="preserve">10 </w:t>
      </w:r>
      <w:r w:rsidRPr="00266DD5">
        <w:rPr>
          <w:rFonts w:eastAsia="Times New Roman" w:cs="Arial"/>
          <w:color w:val="000000"/>
          <w:lang w:val="en-US"/>
        </w:rPr>
        <w:t>mg</w:t>
      </w:r>
      <w:r w:rsidRPr="00266DD5">
        <w:rPr>
          <w:rFonts w:eastAsia="Times New Roman" w:cs="Arial"/>
          <w:color w:val="000000"/>
        </w:rPr>
        <w:t xml:space="preserve">/320 </w:t>
      </w:r>
      <w:r w:rsidRPr="00266DD5">
        <w:rPr>
          <w:rFonts w:eastAsia="Times New Roman" w:cs="Arial"/>
          <w:color w:val="000000"/>
          <w:lang w:val="en-US"/>
        </w:rPr>
        <w:t>mg</w:t>
      </w:r>
      <w:r w:rsidRPr="00266DD5">
        <w:rPr>
          <w:rFonts w:eastAsia="Times New Roman" w:cs="Arial"/>
          <w:color w:val="000000"/>
        </w:rPr>
        <w:t xml:space="preserve"> </w:t>
      </w:r>
      <w:r w:rsidRPr="00266DD5">
        <w:rPr>
          <w:rFonts w:eastAsia="Times New Roman" w:cs="Arial"/>
          <w:color w:val="000000"/>
          <w:lang w:eastAsia="bg-BG"/>
        </w:rPr>
        <w:t xml:space="preserve">или хидрохлоротиазид/амлодипин 25 </w:t>
      </w:r>
      <w:r w:rsidRPr="00266DD5">
        <w:rPr>
          <w:rFonts w:eastAsia="Times New Roman" w:cs="Arial"/>
          <w:color w:val="000000"/>
          <w:lang w:val="en-US"/>
        </w:rPr>
        <w:t>tng</w:t>
      </w:r>
      <w:r w:rsidRPr="00266DD5">
        <w:rPr>
          <w:rFonts w:eastAsia="Times New Roman" w:cs="Arial"/>
          <w:color w:val="000000"/>
        </w:rPr>
        <w:t xml:space="preserve">/10 </w:t>
      </w:r>
      <w:r w:rsidRPr="00266DD5">
        <w:rPr>
          <w:rFonts w:eastAsia="Times New Roman" w:cs="Arial"/>
          <w:color w:val="000000"/>
          <w:lang w:val="en-US"/>
        </w:rPr>
        <w:t>mg</w:t>
      </w:r>
      <w:r w:rsidRPr="00266DD5">
        <w:rPr>
          <w:rFonts w:eastAsia="Times New Roman" w:cs="Arial"/>
          <w:color w:val="000000"/>
        </w:rPr>
        <w:t xml:space="preserve">. </w:t>
      </w:r>
      <w:r w:rsidRPr="00266DD5">
        <w:rPr>
          <w:rFonts w:eastAsia="Times New Roman" w:cs="Arial"/>
          <w:color w:val="000000"/>
          <w:lang w:eastAsia="bg-BG"/>
        </w:rPr>
        <w:t>В началото на проучването на пациентите са назначени по-ниски дози от предписаните им терапевтични комбинации и впоследствие на 2 седмица са титрирани до пълните им терапевтични дози.</w:t>
      </w:r>
    </w:p>
    <w:p w14:paraId="65829580" w14:textId="77777777" w:rsidR="00266DD5" w:rsidRPr="00266DD5" w:rsidRDefault="00266DD5" w:rsidP="00266DD5">
      <w:pPr>
        <w:rPr>
          <w:rFonts w:eastAsia="Times New Roman" w:cs="Arial"/>
          <w:color w:val="000000"/>
          <w:lang w:eastAsia="bg-BG"/>
        </w:rPr>
      </w:pPr>
    </w:p>
    <w:p w14:paraId="17E11C08" w14:textId="77777777" w:rsidR="00266DD5" w:rsidRPr="00266DD5" w:rsidRDefault="00266DD5" w:rsidP="00266DD5">
      <w:pPr>
        <w:rPr>
          <w:rFonts w:eastAsia="Times New Roman" w:cs="Arial"/>
        </w:rPr>
      </w:pPr>
      <w:r w:rsidRPr="00266DD5">
        <w:rPr>
          <w:rFonts w:eastAsia="Times New Roman" w:cs="Arial"/>
          <w:color w:val="000000"/>
          <w:lang w:eastAsia="bg-BG"/>
        </w:rPr>
        <w:t xml:space="preserve">На 8 седмица средното понижаване на систолното/диастолното артериално налягане е 39,7/24,7 </w:t>
      </w:r>
      <w:r w:rsidRPr="00266DD5">
        <w:rPr>
          <w:rFonts w:eastAsia="Times New Roman" w:cs="Arial"/>
          <w:color w:val="000000"/>
          <w:lang w:val="en-US"/>
        </w:rPr>
        <w:t>mmHg</w:t>
      </w:r>
      <w:r w:rsidRPr="00266DD5">
        <w:rPr>
          <w:rFonts w:eastAsia="Times New Roman" w:cs="Arial"/>
          <w:color w:val="000000"/>
          <w:lang w:val="ru-RU"/>
        </w:rPr>
        <w:t xml:space="preserve"> </w:t>
      </w:r>
      <w:r w:rsidRPr="00266DD5">
        <w:rPr>
          <w:rFonts w:eastAsia="Times New Roman" w:cs="Arial"/>
          <w:color w:val="000000"/>
          <w:lang w:eastAsia="bg-BG"/>
        </w:rPr>
        <w:t xml:space="preserve">с Диперам НСТ, 32,0/19,7 </w:t>
      </w:r>
      <w:r w:rsidRPr="00266DD5">
        <w:rPr>
          <w:rFonts w:eastAsia="Times New Roman" w:cs="Arial"/>
          <w:color w:val="000000"/>
          <w:lang w:val="en-US"/>
        </w:rPr>
        <w:t>mmHg</w:t>
      </w:r>
      <w:r w:rsidRPr="00266DD5">
        <w:rPr>
          <w:rFonts w:eastAsia="Times New Roman" w:cs="Arial"/>
          <w:color w:val="000000"/>
          <w:lang w:val="ru-RU"/>
        </w:rPr>
        <w:t xml:space="preserve"> </w:t>
      </w:r>
      <w:r w:rsidRPr="00266DD5">
        <w:rPr>
          <w:rFonts w:eastAsia="Times New Roman" w:cs="Arial"/>
          <w:color w:val="000000"/>
          <w:lang w:eastAsia="bg-BG"/>
        </w:rPr>
        <w:t xml:space="preserve">с валсартан/хидрохлоротиазид, 33,5/21,5 </w:t>
      </w:r>
      <w:r w:rsidRPr="00266DD5">
        <w:rPr>
          <w:rFonts w:eastAsia="Times New Roman" w:cs="Arial"/>
          <w:color w:val="000000"/>
          <w:lang w:val="en-US"/>
        </w:rPr>
        <w:t>mmHg</w:t>
      </w:r>
      <w:r w:rsidRPr="00266DD5">
        <w:rPr>
          <w:rFonts w:eastAsia="Times New Roman" w:cs="Arial"/>
          <w:color w:val="000000"/>
          <w:lang w:val="ru-RU"/>
        </w:rPr>
        <w:t xml:space="preserve"> </w:t>
      </w:r>
      <w:r w:rsidRPr="00266DD5">
        <w:rPr>
          <w:rFonts w:eastAsia="Times New Roman" w:cs="Arial"/>
          <w:color w:val="000000"/>
          <w:lang w:eastAsia="bg-BG"/>
        </w:rPr>
        <w:t xml:space="preserve">с амлодипин/валсартан и 31,5/19,5 </w:t>
      </w:r>
      <w:r w:rsidRPr="00266DD5">
        <w:rPr>
          <w:rFonts w:eastAsia="Times New Roman" w:cs="Arial"/>
          <w:color w:val="000000"/>
          <w:lang w:val="en-US"/>
        </w:rPr>
        <w:t>mmHg</w:t>
      </w:r>
      <w:r w:rsidRPr="00266DD5">
        <w:rPr>
          <w:rFonts w:eastAsia="Times New Roman" w:cs="Arial"/>
          <w:color w:val="000000"/>
          <w:lang w:val="ru-RU"/>
        </w:rPr>
        <w:t xml:space="preserve"> </w:t>
      </w:r>
      <w:r w:rsidRPr="00266DD5">
        <w:rPr>
          <w:rFonts w:eastAsia="Times New Roman" w:cs="Arial"/>
          <w:color w:val="000000"/>
          <w:lang w:eastAsia="bg-BG"/>
        </w:rPr>
        <w:t xml:space="preserve">с амлодипин/хидрохлоротиазид. Тройната комбинация превъзхожда статистически значимо всяка една от трите двойни комбинации в понижаването на диастолното и систолното артериално налягане. Понижаването на систолното/диастолното артериално налягане с амлодипин/валсартан/НСТ е с 7,6/5,0 </w:t>
      </w:r>
      <w:r w:rsidRPr="00266DD5">
        <w:rPr>
          <w:rFonts w:eastAsia="Times New Roman" w:cs="Arial"/>
          <w:color w:val="000000"/>
          <w:lang w:val="en-US"/>
        </w:rPr>
        <w:t>mmHg</w:t>
      </w:r>
      <w:r w:rsidRPr="00266DD5">
        <w:rPr>
          <w:rFonts w:eastAsia="Times New Roman" w:cs="Arial"/>
          <w:color w:val="000000"/>
          <w:lang w:eastAsia="bg-BG"/>
        </w:rPr>
        <w:t xml:space="preserve"> по-голямо, отколкото с валсартан/хидрохлоротиазид, с 6,2/3,3 </w:t>
      </w:r>
      <w:r w:rsidRPr="00266DD5">
        <w:rPr>
          <w:rFonts w:eastAsia="Times New Roman" w:cs="Arial"/>
          <w:color w:val="000000"/>
          <w:lang w:val="en-US"/>
        </w:rPr>
        <w:t>mmHg</w:t>
      </w:r>
      <w:r w:rsidRPr="00266DD5">
        <w:rPr>
          <w:rFonts w:eastAsia="Times New Roman" w:cs="Arial"/>
          <w:color w:val="000000"/>
          <w:lang w:val="ru-RU"/>
        </w:rPr>
        <w:t xml:space="preserve"> </w:t>
      </w:r>
      <w:r w:rsidRPr="00266DD5">
        <w:rPr>
          <w:rFonts w:eastAsia="Times New Roman" w:cs="Arial"/>
          <w:color w:val="000000"/>
          <w:lang w:eastAsia="bg-BG"/>
        </w:rPr>
        <w:t>по-голямо, отколкото</w:t>
      </w:r>
      <w:r w:rsidRPr="00266DD5">
        <w:rPr>
          <w:rFonts w:eastAsia="Times New Roman" w:cs="Arial"/>
          <w:i/>
          <w:iCs/>
          <w:color w:val="000000"/>
          <w:lang w:eastAsia="bg-BG"/>
        </w:rPr>
        <w:t xml:space="preserve"> </w:t>
      </w:r>
      <w:r w:rsidRPr="00266DD5">
        <w:rPr>
          <w:rFonts w:eastAsia="Times New Roman" w:cs="Arial"/>
          <w:color w:val="000000"/>
          <w:lang w:eastAsia="bg-BG"/>
        </w:rPr>
        <w:t xml:space="preserve">амлодипин/валсартан и с 8,2/5,3 </w:t>
      </w:r>
      <w:r w:rsidRPr="00266DD5">
        <w:rPr>
          <w:rFonts w:eastAsia="Times New Roman" w:cs="Arial"/>
          <w:color w:val="000000"/>
          <w:lang w:val="en-US"/>
        </w:rPr>
        <w:t>mmHg</w:t>
      </w:r>
      <w:r w:rsidRPr="00266DD5">
        <w:rPr>
          <w:rFonts w:eastAsia="Times New Roman" w:cs="Arial"/>
          <w:color w:val="000000"/>
          <w:lang w:val="ru-RU"/>
        </w:rPr>
        <w:t xml:space="preserve"> </w:t>
      </w:r>
      <w:r w:rsidRPr="00266DD5">
        <w:rPr>
          <w:rFonts w:eastAsia="Times New Roman" w:cs="Arial"/>
          <w:color w:val="000000"/>
          <w:lang w:eastAsia="bg-BG"/>
        </w:rPr>
        <w:t>по-голямо, отколкото с амлодипин/хидрохлоротиазид. Оптималният антихипертензивен ефект се постига след 2 седмичен прием на максималната доза амлодипин/валсартан/НСТ. Статистически по-голям процент пациенти постигат контрол</w:t>
      </w:r>
      <w:r w:rsidRPr="00266DD5">
        <w:rPr>
          <w:rFonts w:eastAsia="Times New Roman" w:cs="Arial"/>
          <w:color w:val="000000"/>
          <w:lang w:val="ru-RU" w:eastAsia="bg-BG"/>
        </w:rPr>
        <w:t xml:space="preserve"> </w:t>
      </w:r>
      <w:r w:rsidRPr="00266DD5">
        <w:rPr>
          <w:rFonts w:eastAsia="Times New Roman" w:cs="Arial"/>
          <w:color w:val="000000"/>
          <w:lang w:eastAsia="bg-BG"/>
        </w:rPr>
        <w:t xml:space="preserve">върху артериалното си налягане (&lt;140/90 </w:t>
      </w:r>
      <w:r w:rsidRPr="00266DD5">
        <w:rPr>
          <w:rFonts w:eastAsia="Times New Roman" w:cs="Arial"/>
          <w:color w:val="000000"/>
          <w:lang w:val="en-US"/>
        </w:rPr>
        <w:t>mmHg</w:t>
      </w:r>
      <w:r w:rsidRPr="00266DD5">
        <w:rPr>
          <w:rFonts w:eastAsia="Times New Roman" w:cs="Arial"/>
          <w:color w:val="000000"/>
          <w:lang w:val="ru-RU"/>
        </w:rPr>
        <w:t xml:space="preserve">) </w:t>
      </w:r>
      <w:r w:rsidRPr="00266DD5">
        <w:rPr>
          <w:rFonts w:eastAsia="Times New Roman" w:cs="Arial"/>
          <w:color w:val="000000"/>
          <w:lang w:eastAsia="bg-BG"/>
        </w:rPr>
        <w:t>с амлодипин/валсартан/НСТ (71%) в сравнение с всяка една от трите двойни комбинации (45-54%) (р&lt;0,0001).</w:t>
      </w:r>
    </w:p>
    <w:p w14:paraId="69EA2F41" w14:textId="77777777" w:rsidR="00266DD5" w:rsidRPr="00266DD5" w:rsidRDefault="00266DD5" w:rsidP="00266DD5">
      <w:pPr>
        <w:spacing w:line="240" w:lineRule="auto"/>
        <w:rPr>
          <w:rFonts w:eastAsia="Times New Roman" w:cs="Arial"/>
          <w:color w:val="000000"/>
          <w:lang w:eastAsia="bg-BG"/>
        </w:rPr>
      </w:pPr>
    </w:p>
    <w:p w14:paraId="31FD1EAC" w14:textId="5ABB9905" w:rsidR="00266DD5" w:rsidRPr="00266DD5" w:rsidRDefault="00266DD5" w:rsidP="00266DD5">
      <w:pPr>
        <w:spacing w:line="240" w:lineRule="auto"/>
        <w:rPr>
          <w:rFonts w:eastAsia="Times New Roman" w:cs="Arial"/>
        </w:rPr>
      </w:pPr>
      <w:r w:rsidRPr="00266DD5">
        <w:rPr>
          <w:rFonts w:eastAsia="Times New Roman" w:cs="Arial"/>
          <w:color w:val="000000"/>
          <w:lang w:eastAsia="bg-BG"/>
        </w:rPr>
        <w:t>В подгрупа от 283 пациенти, анализ фокусиран върху амбулаторното мониториране на артериалното налягане, показва клинично и статистически по-голямо понижение на 24- часовото систолно и диастолно артериално налягане, при лечение с тройната комбинация спрямо валсартан/хидрохлоротиазид, валсартан/амлодипин и хидрохлоротиазид/амлодипин.</w:t>
      </w:r>
    </w:p>
    <w:p w14:paraId="6CB085E7" w14:textId="77777777" w:rsidR="00266DD5" w:rsidRPr="00266DD5" w:rsidRDefault="00266DD5" w:rsidP="00266DD5">
      <w:pPr>
        <w:spacing w:line="240" w:lineRule="auto"/>
        <w:rPr>
          <w:rFonts w:eastAsia="Times New Roman" w:cs="Arial"/>
          <w:color w:val="000000"/>
          <w:u w:val="single"/>
          <w:lang w:eastAsia="bg-BG"/>
        </w:rPr>
      </w:pPr>
    </w:p>
    <w:p w14:paraId="568E7610" w14:textId="5823B3AB" w:rsidR="00266DD5" w:rsidRPr="00266DD5" w:rsidRDefault="00266DD5" w:rsidP="00266DD5">
      <w:pPr>
        <w:spacing w:line="240" w:lineRule="auto"/>
        <w:rPr>
          <w:rFonts w:eastAsia="Times New Roman" w:cs="Arial"/>
        </w:rPr>
      </w:pPr>
      <w:r w:rsidRPr="00266DD5">
        <w:rPr>
          <w:rFonts w:eastAsia="Times New Roman" w:cs="Arial"/>
          <w:color w:val="000000"/>
          <w:u w:val="single"/>
          <w:lang w:eastAsia="bg-BG"/>
        </w:rPr>
        <w:t>Амлодипин</w:t>
      </w:r>
    </w:p>
    <w:p w14:paraId="32542BE4" w14:textId="77777777"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Механизъм на действие</w:t>
      </w:r>
    </w:p>
    <w:p w14:paraId="622488C4"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Амлодипин, който влиза в състава на Диперам НСТ инхибира трансмембранното навлизане на калциеви йони в сърдечните и съдовите гладки мускули. Антихипертензивното действие на амлодипин се дължи на директния релаксиращ ефект върху съдовото съпротивление и оттам на артериалното налягане.</w:t>
      </w:r>
    </w:p>
    <w:p w14:paraId="630F0050" w14:textId="77777777" w:rsidR="00266DD5" w:rsidRPr="00266DD5" w:rsidRDefault="00266DD5" w:rsidP="00266DD5">
      <w:pPr>
        <w:spacing w:line="240" w:lineRule="auto"/>
        <w:rPr>
          <w:rFonts w:eastAsia="Times New Roman" w:cs="Arial"/>
          <w:i/>
          <w:iCs/>
          <w:color w:val="000000"/>
          <w:u w:val="single"/>
          <w:lang w:eastAsia="bg-BG"/>
        </w:rPr>
      </w:pPr>
    </w:p>
    <w:p w14:paraId="2E9FB739" w14:textId="3F88180A"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Фармакодинамични ефекти</w:t>
      </w:r>
    </w:p>
    <w:p w14:paraId="4044CE63" w14:textId="06CE9DCB" w:rsidR="00266DD5" w:rsidRPr="00266DD5" w:rsidRDefault="00266DD5" w:rsidP="00266DD5">
      <w:pPr>
        <w:spacing w:line="240" w:lineRule="auto"/>
        <w:rPr>
          <w:rFonts w:eastAsia="Times New Roman" w:cs="Arial"/>
        </w:rPr>
      </w:pPr>
      <w:r w:rsidRPr="00266DD5">
        <w:rPr>
          <w:rFonts w:eastAsia="Times New Roman" w:cs="Arial"/>
          <w:color w:val="000000"/>
          <w:lang w:eastAsia="bg-BG"/>
        </w:rPr>
        <w:t>Експериментални данни показват, че амлодипин се свързва и с дихидропиридиновите и с недихидропиридиновите места за свърване. Процесите на съкращение на сърдечния мускул и на съдовите гладки мускули са зависими от придвижването на извънклетъчните калциеви йони в клетките на мускулите през специфични йонни канал чета.</w:t>
      </w:r>
    </w:p>
    <w:p w14:paraId="7DD9E0EA" w14:textId="77777777" w:rsidR="00266DD5" w:rsidRPr="00266DD5" w:rsidRDefault="00266DD5" w:rsidP="00266DD5">
      <w:pPr>
        <w:spacing w:line="240" w:lineRule="auto"/>
        <w:rPr>
          <w:rFonts w:eastAsia="Times New Roman" w:cs="Arial"/>
          <w:color w:val="000000"/>
          <w:lang w:eastAsia="bg-BG"/>
        </w:rPr>
      </w:pPr>
    </w:p>
    <w:p w14:paraId="65689A0E" w14:textId="77777777" w:rsidR="00266DD5" w:rsidRPr="00266DD5" w:rsidRDefault="00266DD5" w:rsidP="00266DD5">
      <w:pPr>
        <w:spacing w:line="240" w:lineRule="auto"/>
        <w:rPr>
          <w:rFonts w:eastAsia="Times New Roman" w:cs="Arial"/>
          <w:color w:val="000000"/>
          <w:lang w:eastAsia="bg-BG"/>
        </w:rPr>
      </w:pPr>
      <w:r w:rsidRPr="00266DD5">
        <w:rPr>
          <w:rFonts w:eastAsia="Times New Roman" w:cs="Arial"/>
          <w:color w:val="000000"/>
          <w:lang w:eastAsia="bg-BG"/>
        </w:rPr>
        <w:t xml:space="preserve">Приложението на терапевтична доза амлодипин при пациенти с хипертония се последва от вазодилатация, която води до намаляване на артериалното налягане в легнало и в </w:t>
      </w:r>
      <w:r w:rsidRPr="00266DD5">
        <w:rPr>
          <w:rFonts w:eastAsia="Times New Roman" w:cs="Arial"/>
          <w:color w:val="000000"/>
          <w:lang w:eastAsia="bg-BG"/>
        </w:rPr>
        <w:lastRenderedPageBreak/>
        <w:t xml:space="preserve">изправено положение. При хронична употреба това понижаване на артериалното налягане не се съпътства от </w:t>
      </w:r>
    </w:p>
    <w:p w14:paraId="2AAE8D26" w14:textId="2A965C88" w:rsidR="00266DD5" w:rsidRPr="00266DD5" w:rsidRDefault="00266DD5" w:rsidP="00266DD5">
      <w:pPr>
        <w:spacing w:line="240" w:lineRule="auto"/>
        <w:rPr>
          <w:rFonts w:eastAsia="Times New Roman" w:cs="Arial"/>
        </w:rPr>
      </w:pPr>
      <w:r w:rsidRPr="00266DD5">
        <w:rPr>
          <w:rFonts w:eastAsia="Times New Roman" w:cs="Arial"/>
          <w:color w:val="000000"/>
          <w:lang w:eastAsia="bg-BG"/>
        </w:rPr>
        <w:t>значими промени в сърдечната честота или плазмените нива на катехоламините.</w:t>
      </w:r>
    </w:p>
    <w:p w14:paraId="6B119394" w14:textId="77777777" w:rsidR="00266DD5" w:rsidRPr="00266DD5" w:rsidRDefault="00266DD5" w:rsidP="00266DD5">
      <w:pPr>
        <w:spacing w:line="240" w:lineRule="auto"/>
        <w:rPr>
          <w:rFonts w:eastAsia="Times New Roman" w:cs="Arial"/>
          <w:color w:val="000000"/>
          <w:lang w:eastAsia="bg-BG"/>
        </w:rPr>
      </w:pPr>
    </w:p>
    <w:p w14:paraId="0569B4D6" w14:textId="78EB0451" w:rsidR="00266DD5" w:rsidRPr="00266DD5" w:rsidRDefault="00266DD5" w:rsidP="00266DD5">
      <w:pPr>
        <w:spacing w:line="240" w:lineRule="auto"/>
        <w:rPr>
          <w:rFonts w:eastAsia="Times New Roman" w:cs="Arial"/>
        </w:rPr>
      </w:pPr>
      <w:r w:rsidRPr="00266DD5">
        <w:rPr>
          <w:rFonts w:eastAsia="Times New Roman" w:cs="Arial"/>
          <w:color w:val="000000"/>
          <w:lang w:eastAsia="bg-BG"/>
        </w:rPr>
        <w:t>Плазмените концентрации корелират с ефекта, както при млади, така и при пациенти в старческа възраст.</w:t>
      </w:r>
    </w:p>
    <w:p w14:paraId="66DE0122" w14:textId="77777777" w:rsidR="00266DD5" w:rsidRPr="00266DD5" w:rsidRDefault="00266DD5" w:rsidP="00266DD5">
      <w:pPr>
        <w:spacing w:line="240" w:lineRule="auto"/>
        <w:rPr>
          <w:rFonts w:eastAsia="Times New Roman" w:cs="Arial"/>
          <w:color w:val="000000"/>
          <w:lang w:eastAsia="bg-BG"/>
        </w:rPr>
      </w:pPr>
    </w:p>
    <w:p w14:paraId="434B3AE7" w14:textId="1C579439" w:rsidR="00266DD5" w:rsidRPr="00266DD5" w:rsidRDefault="00266DD5" w:rsidP="00266DD5">
      <w:pPr>
        <w:spacing w:line="240" w:lineRule="auto"/>
        <w:rPr>
          <w:rFonts w:eastAsia="Times New Roman" w:cs="Arial"/>
        </w:rPr>
      </w:pPr>
      <w:r w:rsidRPr="00266DD5">
        <w:rPr>
          <w:rFonts w:eastAsia="Times New Roman" w:cs="Arial"/>
          <w:color w:val="000000"/>
          <w:lang w:eastAsia="bg-BG"/>
        </w:rPr>
        <w:t>При хипертоници с нормална бъбречна функция, терапевтичните дози амлодипин водят до намаляване на бъбречното съдово съпротивление и увеличаване на гломерулната филтрация, и ефективния бъбречен кръвоток, без да променят филтрационната фракция или протеинурията.</w:t>
      </w:r>
    </w:p>
    <w:p w14:paraId="05F82C50" w14:textId="77777777" w:rsidR="00266DD5" w:rsidRPr="00266DD5" w:rsidRDefault="00266DD5" w:rsidP="00266DD5">
      <w:pPr>
        <w:spacing w:line="240" w:lineRule="auto"/>
        <w:rPr>
          <w:rFonts w:eastAsia="Times New Roman" w:cs="Arial"/>
          <w:color w:val="000000"/>
          <w:lang w:eastAsia="bg-BG"/>
        </w:rPr>
      </w:pPr>
    </w:p>
    <w:p w14:paraId="381F7C7F" w14:textId="6DDE588E"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Както и при другите блокери на калциевите канали, хемодинамичните измервания на сърдечната функция в покой и при натоварване (или ходене) при пациенти с нормална функция на камерите, лекувани с амлодипин, като цяло показват леко покачване на сърдечния индекс без значимо повлияване на </w:t>
      </w:r>
      <w:r w:rsidRPr="00266DD5">
        <w:rPr>
          <w:rFonts w:eastAsia="Times New Roman" w:cs="Arial"/>
          <w:color w:val="000000"/>
          <w:lang w:val="en-US"/>
        </w:rPr>
        <w:t>dP</w:t>
      </w:r>
      <w:r w:rsidRPr="00266DD5">
        <w:rPr>
          <w:rFonts w:eastAsia="Times New Roman" w:cs="Arial"/>
          <w:color w:val="000000"/>
          <w:lang w:val="ru-RU"/>
        </w:rPr>
        <w:t>/</w:t>
      </w:r>
      <w:r w:rsidRPr="00266DD5">
        <w:rPr>
          <w:rFonts w:eastAsia="Times New Roman" w:cs="Arial"/>
          <w:color w:val="000000"/>
          <w:lang w:val="en-US"/>
        </w:rPr>
        <w:t>dt</w:t>
      </w:r>
      <w:r w:rsidRPr="00266DD5">
        <w:rPr>
          <w:rFonts w:eastAsia="Times New Roman" w:cs="Arial"/>
          <w:color w:val="000000"/>
          <w:lang w:val="ru-RU"/>
        </w:rPr>
        <w:t xml:space="preserve">, </w:t>
      </w:r>
      <w:r w:rsidRPr="00266DD5">
        <w:rPr>
          <w:rFonts w:eastAsia="Times New Roman" w:cs="Arial"/>
          <w:color w:val="000000"/>
          <w:lang w:eastAsia="bg-BG"/>
        </w:rPr>
        <w:t>или на левокамерното и диастолното налягане или обем. В проучвания за хемодинамика, амлодипин не се свързва с негативен инотропен ефект, когато се прилага в граиците на терапевтичните дози при здрави животни и хора, дори когато при хора се прилага едновременно с бета-блокери.</w:t>
      </w:r>
    </w:p>
    <w:p w14:paraId="570C18C6" w14:textId="77777777" w:rsidR="00266DD5" w:rsidRPr="00266DD5" w:rsidRDefault="00266DD5" w:rsidP="00266DD5">
      <w:pPr>
        <w:spacing w:line="240" w:lineRule="auto"/>
        <w:rPr>
          <w:rFonts w:eastAsia="Times New Roman" w:cs="Arial"/>
          <w:color w:val="000000"/>
          <w:lang w:eastAsia="bg-BG"/>
        </w:rPr>
      </w:pPr>
    </w:p>
    <w:p w14:paraId="2AF7E00A" w14:textId="1CC89BC2" w:rsidR="00266DD5" w:rsidRPr="00266DD5" w:rsidRDefault="00266DD5" w:rsidP="00266DD5">
      <w:pPr>
        <w:spacing w:line="240" w:lineRule="auto"/>
        <w:rPr>
          <w:rFonts w:eastAsia="Times New Roman" w:cs="Arial"/>
        </w:rPr>
      </w:pPr>
      <w:r w:rsidRPr="00266DD5">
        <w:rPr>
          <w:rFonts w:eastAsia="Times New Roman" w:cs="Arial"/>
          <w:color w:val="000000"/>
          <w:lang w:eastAsia="bg-BG"/>
        </w:rPr>
        <w:t>При здрави хора и животни амлодипин не променя синоатриалната нодална функция и атриовентрикуларното провеждане. В клинични проучвания, в които амлодипин е прилаган в комбинация с бета-блокери на пациенти с хипертония или стенокардия, не са наблюдавани нежелани ефекти спрямо параметрите на електрокардиограмата,</w:t>
      </w:r>
    </w:p>
    <w:p w14:paraId="77DC3CDF" w14:textId="77777777" w:rsidR="00266DD5" w:rsidRPr="00266DD5" w:rsidRDefault="00266DD5" w:rsidP="00266DD5">
      <w:pPr>
        <w:spacing w:line="240" w:lineRule="auto"/>
        <w:rPr>
          <w:rFonts w:eastAsia="Times New Roman" w:cs="Arial"/>
          <w:color w:val="000000"/>
          <w:lang w:eastAsia="bg-BG"/>
        </w:rPr>
      </w:pPr>
    </w:p>
    <w:p w14:paraId="025AB98D" w14:textId="061F3FB9" w:rsidR="00266DD5" w:rsidRPr="00266DD5" w:rsidRDefault="00266DD5" w:rsidP="00266DD5">
      <w:pPr>
        <w:spacing w:line="240" w:lineRule="auto"/>
        <w:rPr>
          <w:rFonts w:eastAsia="Times New Roman" w:cs="Arial"/>
        </w:rPr>
      </w:pPr>
      <w:r w:rsidRPr="00266DD5">
        <w:rPr>
          <w:rFonts w:eastAsia="Times New Roman" w:cs="Arial"/>
          <w:color w:val="000000"/>
          <w:lang w:eastAsia="bg-BG"/>
        </w:rPr>
        <w:t>Амлодипин е проучван при пациенти с хронична стабилна стенокардия, вазоспастична стенокардия и ангиографски документирано заболявало на коронарните съдове.</w:t>
      </w:r>
    </w:p>
    <w:p w14:paraId="582A7DCB" w14:textId="77777777" w:rsidR="00266DD5" w:rsidRPr="00266DD5" w:rsidRDefault="00266DD5" w:rsidP="00266DD5">
      <w:pPr>
        <w:spacing w:line="240" w:lineRule="auto"/>
        <w:rPr>
          <w:rFonts w:eastAsia="Times New Roman" w:cs="Arial"/>
          <w:i/>
          <w:iCs/>
          <w:color w:val="000000"/>
          <w:u w:val="single"/>
          <w:lang w:eastAsia="bg-BG"/>
        </w:rPr>
      </w:pPr>
    </w:p>
    <w:p w14:paraId="6D8D087F" w14:textId="57183EB5"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Клинична ефикасност и безопасност</w:t>
      </w:r>
    </w:p>
    <w:p w14:paraId="568BEBC5" w14:textId="77777777" w:rsidR="00266DD5" w:rsidRPr="00266DD5" w:rsidRDefault="00266DD5" w:rsidP="00266DD5">
      <w:pPr>
        <w:spacing w:line="240" w:lineRule="auto"/>
        <w:rPr>
          <w:rFonts w:eastAsia="Times New Roman" w:cs="Arial"/>
        </w:rPr>
      </w:pPr>
      <w:r w:rsidRPr="00266DD5">
        <w:rPr>
          <w:rFonts w:eastAsia="Times New Roman" w:cs="Arial"/>
          <w:i/>
          <w:iCs/>
          <w:color w:val="000000"/>
          <w:lang w:eastAsia="bg-BG"/>
        </w:rPr>
        <w:t>Употреба при пациенти с хипертония</w:t>
      </w:r>
    </w:p>
    <w:p w14:paraId="45E64E72" w14:textId="77777777" w:rsidR="00266DD5" w:rsidRPr="00266DD5" w:rsidRDefault="00266DD5" w:rsidP="00266DD5">
      <w:pPr>
        <w:rPr>
          <w:rFonts w:eastAsia="Times New Roman" w:cs="Arial"/>
        </w:rPr>
      </w:pPr>
      <w:r w:rsidRPr="00266DD5">
        <w:rPr>
          <w:rFonts w:eastAsia="Times New Roman" w:cs="Arial"/>
          <w:color w:val="000000"/>
          <w:lang w:eastAsia="bg-BG"/>
        </w:rPr>
        <w:t xml:space="preserve">Рандомизирано, двойно-сляпо проучване за заболеваемост и смъртност </w:t>
      </w:r>
      <w:r w:rsidRPr="00266DD5">
        <w:rPr>
          <w:rFonts w:eastAsia="Times New Roman" w:cs="Arial"/>
          <w:color w:val="000000"/>
          <w:lang w:val="en-US"/>
        </w:rPr>
        <w:t>ALLHAT</w:t>
      </w:r>
      <w:r w:rsidRPr="00266DD5">
        <w:rPr>
          <w:rFonts w:eastAsia="Times New Roman" w:cs="Arial"/>
          <w:color w:val="000000"/>
          <w:lang w:val="ru-RU"/>
        </w:rPr>
        <w:t xml:space="preserve"> </w:t>
      </w:r>
      <w:r w:rsidRPr="00266DD5">
        <w:rPr>
          <w:rFonts w:eastAsia="Times New Roman" w:cs="Arial"/>
          <w:color w:val="000000"/>
          <w:lang w:eastAsia="bg-BG"/>
        </w:rPr>
        <w:t xml:space="preserve">(Антихипертензивно и липидопонижаващо лечение за профилактика на сърдечен пристъп). </w:t>
      </w:r>
      <w:r w:rsidRPr="00266DD5">
        <w:rPr>
          <w:rFonts w:eastAsia="Times New Roman" w:cs="Arial"/>
          <w:color w:val="000000"/>
        </w:rPr>
        <w:t>(</w:t>
      </w:r>
      <w:r w:rsidRPr="00266DD5">
        <w:rPr>
          <w:rFonts w:eastAsia="Times New Roman" w:cs="Arial"/>
          <w:color w:val="000000"/>
          <w:lang w:val="en-US"/>
        </w:rPr>
        <w:t>Antihypertensive</w:t>
      </w:r>
      <w:r w:rsidRPr="00266DD5">
        <w:rPr>
          <w:rFonts w:eastAsia="Times New Roman" w:cs="Arial"/>
          <w:color w:val="000000"/>
        </w:rPr>
        <w:t xml:space="preserve"> </w:t>
      </w:r>
      <w:r w:rsidRPr="00266DD5">
        <w:rPr>
          <w:rFonts w:eastAsia="Times New Roman" w:cs="Arial"/>
          <w:color w:val="000000"/>
          <w:lang w:val="en-US"/>
        </w:rPr>
        <w:t>and</w:t>
      </w:r>
      <w:r w:rsidRPr="00266DD5">
        <w:rPr>
          <w:rFonts w:eastAsia="Times New Roman" w:cs="Arial"/>
          <w:color w:val="000000"/>
        </w:rPr>
        <w:t xml:space="preserve"> </w:t>
      </w:r>
      <w:r w:rsidRPr="00266DD5">
        <w:rPr>
          <w:rFonts w:eastAsia="Times New Roman" w:cs="Arial"/>
          <w:color w:val="000000"/>
          <w:lang w:val="en-US"/>
        </w:rPr>
        <w:t>Lipid</w:t>
      </w:r>
      <w:r w:rsidRPr="00266DD5">
        <w:rPr>
          <w:rFonts w:eastAsia="Times New Roman" w:cs="Arial"/>
          <w:color w:val="000000"/>
        </w:rPr>
        <w:t>-</w:t>
      </w:r>
      <w:r w:rsidRPr="00266DD5">
        <w:rPr>
          <w:rFonts w:eastAsia="Times New Roman" w:cs="Arial"/>
          <w:color w:val="000000"/>
          <w:lang w:val="en-US"/>
        </w:rPr>
        <w:t>Lowering</w:t>
      </w:r>
      <w:r w:rsidRPr="00266DD5">
        <w:rPr>
          <w:rFonts w:eastAsia="Times New Roman" w:cs="Arial"/>
          <w:color w:val="000000"/>
        </w:rPr>
        <w:t xml:space="preserve"> </w:t>
      </w:r>
      <w:r w:rsidRPr="00266DD5">
        <w:rPr>
          <w:rFonts w:eastAsia="Times New Roman" w:cs="Arial"/>
          <w:color w:val="000000"/>
          <w:lang w:val="en-US"/>
        </w:rPr>
        <w:t>treatment</w:t>
      </w:r>
      <w:r w:rsidRPr="00266DD5">
        <w:rPr>
          <w:rFonts w:eastAsia="Times New Roman" w:cs="Arial"/>
          <w:color w:val="000000"/>
        </w:rPr>
        <w:t xml:space="preserve"> </w:t>
      </w:r>
      <w:r w:rsidRPr="00266DD5">
        <w:rPr>
          <w:rFonts w:eastAsia="Times New Roman" w:cs="Arial"/>
          <w:color w:val="000000"/>
          <w:lang w:val="en-US"/>
        </w:rPr>
        <w:t>to</w:t>
      </w:r>
      <w:r w:rsidRPr="00266DD5">
        <w:rPr>
          <w:rFonts w:eastAsia="Times New Roman" w:cs="Arial"/>
          <w:color w:val="000000"/>
        </w:rPr>
        <w:t xml:space="preserve"> </w:t>
      </w:r>
      <w:r w:rsidRPr="00266DD5">
        <w:rPr>
          <w:rFonts w:eastAsia="Times New Roman" w:cs="Arial"/>
          <w:color w:val="000000"/>
          <w:lang w:val="en-US"/>
        </w:rPr>
        <w:t>prevent</w:t>
      </w:r>
      <w:r w:rsidRPr="00266DD5">
        <w:rPr>
          <w:rFonts w:eastAsia="Times New Roman" w:cs="Arial"/>
          <w:color w:val="000000"/>
        </w:rPr>
        <w:t xml:space="preserve"> </w:t>
      </w:r>
      <w:r w:rsidRPr="00266DD5">
        <w:rPr>
          <w:rFonts w:eastAsia="Times New Roman" w:cs="Arial"/>
          <w:color w:val="000000"/>
          <w:lang w:val="en-US"/>
        </w:rPr>
        <w:t>Heart</w:t>
      </w:r>
      <w:r w:rsidRPr="00266DD5">
        <w:rPr>
          <w:rFonts w:eastAsia="Times New Roman" w:cs="Arial"/>
          <w:color w:val="000000"/>
        </w:rPr>
        <w:t xml:space="preserve"> </w:t>
      </w:r>
      <w:r w:rsidRPr="00266DD5">
        <w:rPr>
          <w:rFonts w:eastAsia="Times New Roman" w:cs="Arial"/>
          <w:color w:val="000000"/>
          <w:lang w:val="en-US"/>
        </w:rPr>
        <w:t>Attack</w:t>
      </w:r>
      <w:r w:rsidRPr="00266DD5">
        <w:rPr>
          <w:rFonts w:eastAsia="Times New Roman" w:cs="Arial"/>
          <w:color w:val="000000"/>
        </w:rPr>
        <w:t xml:space="preserve"> </w:t>
      </w:r>
      <w:r w:rsidRPr="00266DD5">
        <w:rPr>
          <w:rFonts w:eastAsia="Times New Roman" w:cs="Arial"/>
          <w:color w:val="000000"/>
          <w:lang w:val="en-US"/>
        </w:rPr>
        <w:t>Trial</w:t>
      </w:r>
      <w:r w:rsidRPr="00266DD5">
        <w:rPr>
          <w:rFonts w:eastAsia="Times New Roman" w:cs="Arial"/>
          <w:color w:val="000000"/>
        </w:rPr>
        <w:t xml:space="preserve">) </w:t>
      </w:r>
      <w:r w:rsidRPr="00266DD5">
        <w:rPr>
          <w:rFonts w:eastAsia="Times New Roman" w:cs="Arial"/>
          <w:color w:val="000000"/>
          <w:lang w:eastAsia="bg-BG"/>
        </w:rPr>
        <w:t xml:space="preserve">е проведено с цел сравняване на новите терапии: амлодипин 2,5-10 </w:t>
      </w:r>
      <w:r w:rsidRPr="00266DD5">
        <w:rPr>
          <w:rFonts w:eastAsia="Times New Roman" w:cs="Arial"/>
          <w:color w:val="000000"/>
          <w:lang w:val="en-US"/>
        </w:rPr>
        <w:t>mg</w:t>
      </w:r>
      <w:r w:rsidRPr="00266DD5">
        <w:rPr>
          <w:rFonts w:eastAsia="Times New Roman" w:cs="Arial"/>
          <w:color w:val="000000"/>
          <w:lang w:eastAsia="bg-BG"/>
        </w:rPr>
        <w:t xml:space="preserve">/ден (калциев антагонист) или лизиноприл 10-40 </w:t>
      </w:r>
      <w:r w:rsidRPr="00266DD5">
        <w:rPr>
          <w:rFonts w:eastAsia="Times New Roman" w:cs="Arial"/>
          <w:color w:val="000000"/>
          <w:lang w:val="en-US"/>
        </w:rPr>
        <w:t>mg</w:t>
      </w:r>
      <w:r w:rsidRPr="00266DD5">
        <w:rPr>
          <w:rFonts w:eastAsia="Times New Roman" w:cs="Arial"/>
          <w:color w:val="000000"/>
          <w:lang w:eastAsia="bg-BG"/>
        </w:rPr>
        <w:t xml:space="preserve">/ден (АСЕ инхибитор) с тиазиден диуретик хлорталидон 12,5-25 </w:t>
      </w:r>
      <w:r w:rsidRPr="00266DD5">
        <w:rPr>
          <w:rFonts w:eastAsia="Times New Roman" w:cs="Arial"/>
          <w:color w:val="000000"/>
          <w:lang w:val="en-US"/>
        </w:rPr>
        <w:t>mg</w:t>
      </w:r>
      <w:r w:rsidRPr="00266DD5">
        <w:rPr>
          <w:rFonts w:eastAsia="Times New Roman" w:cs="Arial"/>
          <w:color w:val="000000"/>
          <w:lang w:eastAsia="bg-BG"/>
        </w:rPr>
        <w:t>/ден като лечение от първа линия при пациенти с лека до умерена хипертония.</w:t>
      </w:r>
    </w:p>
    <w:p w14:paraId="5A56086A" w14:textId="77777777" w:rsidR="00266DD5" w:rsidRPr="00266DD5" w:rsidRDefault="00266DD5" w:rsidP="00266DD5">
      <w:pPr>
        <w:spacing w:line="240" w:lineRule="auto"/>
        <w:rPr>
          <w:rFonts w:eastAsia="Times New Roman" w:cs="Arial"/>
          <w:color w:val="000000"/>
          <w:lang w:eastAsia="bg-BG"/>
        </w:rPr>
      </w:pPr>
    </w:p>
    <w:p w14:paraId="2F5C433B" w14:textId="4C685A1E" w:rsidR="00266DD5" w:rsidRPr="00266DD5" w:rsidRDefault="00266DD5" w:rsidP="00266DD5">
      <w:pPr>
        <w:spacing w:line="240" w:lineRule="auto"/>
        <w:rPr>
          <w:rFonts w:eastAsia="Times New Roman" w:cs="Arial"/>
        </w:rPr>
      </w:pPr>
      <w:r w:rsidRPr="00266DD5">
        <w:rPr>
          <w:rFonts w:eastAsia="Times New Roman" w:cs="Arial"/>
          <w:color w:val="000000"/>
          <w:lang w:eastAsia="bg-BG"/>
        </w:rPr>
        <w:t>Общо 33 357 пациенти с хипертония на възраст 55 години или повече са били рандомизирани и проследени за средно 4,9 години. Пациентите са имали поне един допълнителен рисков фактор за коронарна болест на сърцето, включително предшестващ миокарден инфаркт или инсулт (&gt;6 месеца преди включване в проучването) или доказано друго атеросклеротично сърдечно</w:t>
      </w:r>
      <w:r w:rsidRPr="00266DD5">
        <w:rPr>
          <w:rFonts w:eastAsia="Times New Roman" w:cs="Arial"/>
          <w:color w:val="000000"/>
          <w:lang w:eastAsia="bg-BG"/>
        </w:rPr>
        <w:softHyphen/>
        <w:t xml:space="preserve">съдово заболяване (над 51,5%), захарен диабет тип 2 (36,1%), липопротеини с висока плътност - холестерол &lt;35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dl</w:t>
      </w:r>
      <w:r w:rsidRPr="00266DD5">
        <w:rPr>
          <w:rFonts w:eastAsia="Times New Roman" w:cs="Arial"/>
          <w:color w:val="000000"/>
          <w:lang w:val="ru-RU"/>
        </w:rPr>
        <w:t xml:space="preserve"> </w:t>
      </w:r>
      <w:r w:rsidRPr="00266DD5">
        <w:rPr>
          <w:rFonts w:eastAsia="Times New Roman" w:cs="Arial"/>
          <w:color w:val="000000"/>
          <w:lang w:eastAsia="bg-BG"/>
        </w:rPr>
        <w:t xml:space="preserve">или &lt;0,906 </w:t>
      </w:r>
      <w:r w:rsidRPr="00266DD5">
        <w:rPr>
          <w:rFonts w:eastAsia="Times New Roman" w:cs="Arial"/>
          <w:color w:val="000000"/>
          <w:lang w:val="en-US"/>
        </w:rPr>
        <w:t>mmol</w:t>
      </w:r>
      <w:r w:rsidRPr="00266DD5">
        <w:rPr>
          <w:rFonts w:eastAsia="Times New Roman" w:cs="Arial"/>
          <w:color w:val="000000"/>
          <w:lang w:val="ru-RU"/>
        </w:rPr>
        <w:t>/</w:t>
      </w:r>
      <w:r w:rsidRPr="00266DD5">
        <w:rPr>
          <w:rFonts w:eastAsia="Times New Roman" w:cs="Arial"/>
          <w:color w:val="000000"/>
          <w:lang w:val="en-US"/>
        </w:rPr>
        <w:t>l</w:t>
      </w:r>
      <w:r w:rsidRPr="00266DD5">
        <w:rPr>
          <w:rFonts w:eastAsia="Times New Roman" w:cs="Arial"/>
          <w:color w:val="000000"/>
          <w:lang w:val="ru-RU"/>
        </w:rPr>
        <w:t xml:space="preserve"> </w:t>
      </w:r>
      <w:r w:rsidRPr="00266DD5">
        <w:rPr>
          <w:rFonts w:eastAsia="Times New Roman" w:cs="Arial"/>
          <w:color w:val="000000"/>
          <w:lang w:eastAsia="bg-BG"/>
        </w:rPr>
        <w:t>(11,6%), левокамерна хипертрофия, диагностицирана чрез електрокардиограма или ехокардиографски (20,9%), настоящи пушачи (21,9%).</w:t>
      </w:r>
    </w:p>
    <w:p w14:paraId="22CCB1A9" w14:textId="77777777" w:rsidR="00266DD5" w:rsidRPr="00266DD5" w:rsidRDefault="00266DD5" w:rsidP="00266DD5">
      <w:pPr>
        <w:spacing w:line="240" w:lineRule="auto"/>
        <w:rPr>
          <w:rFonts w:eastAsia="Times New Roman" w:cs="Arial"/>
          <w:color w:val="000000"/>
          <w:lang w:eastAsia="bg-BG"/>
        </w:rPr>
      </w:pPr>
    </w:p>
    <w:p w14:paraId="018C03C8" w14:textId="318DAA58"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Първичната крайна точка е била съставен показател от фатален коронарен инцидент или не- фатален миокарден инфаркт. Не са наблюдавани значими различия по отношение на първичната крайна точка между терапията с амлодипин и терапията с хлорталидон: </w:t>
      </w:r>
      <w:r w:rsidRPr="00266DD5">
        <w:rPr>
          <w:rFonts w:eastAsia="Times New Roman" w:cs="Arial"/>
          <w:color w:val="000000"/>
          <w:lang w:eastAsia="bg-BG"/>
        </w:rPr>
        <w:lastRenderedPageBreak/>
        <w:t xml:space="preserve">коефициент на риск </w:t>
      </w:r>
      <w:r w:rsidRPr="00266DD5">
        <w:rPr>
          <w:rFonts w:eastAsia="Times New Roman" w:cs="Arial"/>
          <w:color w:val="000000"/>
          <w:lang w:val="ru-RU"/>
        </w:rPr>
        <w:t>(</w:t>
      </w:r>
      <w:r w:rsidRPr="00266DD5">
        <w:rPr>
          <w:rFonts w:eastAsia="Times New Roman" w:cs="Arial"/>
          <w:color w:val="000000"/>
          <w:lang w:val="en-US"/>
        </w:rPr>
        <w:t>RR</w:t>
      </w:r>
      <w:r w:rsidRPr="00266DD5">
        <w:rPr>
          <w:rFonts w:eastAsia="Times New Roman" w:cs="Arial"/>
          <w:color w:val="000000"/>
          <w:lang w:val="ru-RU"/>
        </w:rPr>
        <w:t xml:space="preserve">) </w:t>
      </w:r>
      <w:r w:rsidRPr="00266DD5">
        <w:rPr>
          <w:rFonts w:eastAsia="Times New Roman" w:cs="Arial"/>
          <w:color w:val="000000"/>
          <w:lang w:eastAsia="bg-BG"/>
        </w:rPr>
        <w:t xml:space="preserve">0,98 95% </w:t>
      </w:r>
      <w:r w:rsidRPr="00266DD5">
        <w:rPr>
          <w:rFonts w:eastAsia="Times New Roman" w:cs="Arial"/>
          <w:color w:val="000000"/>
          <w:lang w:val="en-US"/>
        </w:rPr>
        <w:t>CI</w:t>
      </w:r>
      <w:r w:rsidRPr="00266DD5">
        <w:rPr>
          <w:rFonts w:eastAsia="Times New Roman" w:cs="Arial"/>
          <w:color w:val="000000"/>
          <w:lang w:val="ru-RU"/>
        </w:rPr>
        <w:t xml:space="preserve"> </w:t>
      </w:r>
      <w:r w:rsidRPr="00266DD5">
        <w:rPr>
          <w:rFonts w:eastAsia="Times New Roman" w:cs="Arial"/>
          <w:color w:val="000000"/>
          <w:lang w:eastAsia="bg-BG"/>
        </w:rPr>
        <w:t xml:space="preserve">(0,90-1,07) р=0,65. При вторичните крайни точки, честотата на сърдечна недостатъчност (компонент на съставната комбинирана сърдечно-съдова крайна точка) е била сигнификантно по-висока в групата на амлодипин, отколкото в групата на хлорталидон (10,2% спрямо 7,7%, </w:t>
      </w:r>
      <w:r w:rsidRPr="00266DD5">
        <w:rPr>
          <w:rFonts w:eastAsia="Times New Roman" w:cs="Arial"/>
          <w:color w:val="000000"/>
          <w:lang w:val="en-US"/>
        </w:rPr>
        <w:t>RR</w:t>
      </w:r>
      <w:r w:rsidRPr="00266DD5">
        <w:rPr>
          <w:rFonts w:eastAsia="Times New Roman" w:cs="Arial"/>
          <w:color w:val="000000"/>
          <w:lang w:val="ru-RU"/>
        </w:rPr>
        <w:t xml:space="preserve"> </w:t>
      </w:r>
      <w:r w:rsidRPr="00266DD5">
        <w:rPr>
          <w:rFonts w:eastAsia="Times New Roman" w:cs="Arial"/>
          <w:color w:val="000000"/>
          <w:lang w:eastAsia="bg-BG"/>
        </w:rPr>
        <w:t xml:space="preserve">1,38, 95% </w:t>
      </w:r>
      <w:r w:rsidRPr="00266DD5">
        <w:rPr>
          <w:rFonts w:eastAsia="Times New Roman" w:cs="Arial"/>
          <w:color w:val="000000"/>
          <w:lang w:val="en-US"/>
        </w:rPr>
        <w:t>CI</w:t>
      </w:r>
      <w:r w:rsidRPr="00266DD5">
        <w:rPr>
          <w:rFonts w:eastAsia="Times New Roman" w:cs="Arial"/>
          <w:color w:val="000000"/>
          <w:lang w:val="ru-RU"/>
        </w:rPr>
        <w:t xml:space="preserve"> </w:t>
      </w:r>
      <w:r w:rsidRPr="00266DD5">
        <w:rPr>
          <w:rFonts w:eastAsia="Times New Roman" w:cs="Arial"/>
          <w:color w:val="000000"/>
          <w:lang w:eastAsia="bg-BG"/>
        </w:rPr>
        <w:t xml:space="preserve">[1,25-1,52] р&lt;0,001). Въпреки това, не се наблюдават значими различия по отношение на общата смъртност между групата на терапия с амлодипин и тази на терапия с хлорталидон </w:t>
      </w:r>
      <w:r w:rsidRPr="00266DD5">
        <w:rPr>
          <w:rFonts w:eastAsia="Times New Roman" w:cs="Arial"/>
          <w:color w:val="000000"/>
          <w:lang w:val="en-US"/>
        </w:rPr>
        <w:t>RR</w:t>
      </w:r>
      <w:r w:rsidRPr="00266DD5">
        <w:rPr>
          <w:rFonts w:eastAsia="Times New Roman" w:cs="Arial"/>
          <w:color w:val="000000"/>
          <w:lang w:val="ru-RU"/>
        </w:rPr>
        <w:t xml:space="preserve"> </w:t>
      </w:r>
      <w:r w:rsidRPr="00266DD5">
        <w:rPr>
          <w:rFonts w:eastAsia="Times New Roman" w:cs="Arial"/>
          <w:color w:val="000000"/>
          <w:lang w:eastAsia="bg-BG"/>
        </w:rPr>
        <w:t xml:space="preserve">0,96 95% </w:t>
      </w:r>
      <w:r w:rsidRPr="00266DD5">
        <w:rPr>
          <w:rFonts w:eastAsia="Times New Roman" w:cs="Arial"/>
          <w:color w:val="000000"/>
          <w:lang w:val="en-US"/>
        </w:rPr>
        <w:t>CI</w:t>
      </w:r>
      <w:r w:rsidRPr="00266DD5">
        <w:rPr>
          <w:rFonts w:eastAsia="Times New Roman" w:cs="Arial"/>
          <w:color w:val="000000"/>
          <w:lang w:val="ru-RU"/>
        </w:rPr>
        <w:t xml:space="preserve"> </w:t>
      </w:r>
      <w:r w:rsidRPr="00266DD5">
        <w:rPr>
          <w:rFonts w:eastAsia="Times New Roman" w:cs="Arial"/>
          <w:color w:val="000000"/>
          <w:lang w:eastAsia="bg-BG"/>
        </w:rPr>
        <w:t>[0,89-1,02] р=0,20.</w:t>
      </w:r>
    </w:p>
    <w:p w14:paraId="1F8B0990" w14:textId="77777777" w:rsidR="00266DD5" w:rsidRPr="00266DD5" w:rsidRDefault="00266DD5" w:rsidP="00266DD5">
      <w:pPr>
        <w:spacing w:line="240" w:lineRule="auto"/>
        <w:rPr>
          <w:rFonts w:eastAsia="Times New Roman" w:cs="Arial"/>
          <w:color w:val="000000"/>
          <w:u w:val="single"/>
          <w:lang w:eastAsia="bg-BG"/>
        </w:rPr>
      </w:pPr>
    </w:p>
    <w:p w14:paraId="7379BEDC" w14:textId="21C86302" w:rsidR="00266DD5" w:rsidRPr="00266DD5" w:rsidRDefault="00266DD5" w:rsidP="00266DD5">
      <w:pPr>
        <w:spacing w:line="240" w:lineRule="auto"/>
        <w:rPr>
          <w:rFonts w:eastAsia="Times New Roman" w:cs="Arial"/>
        </w:rPr>
      </w:pPr>
      <w:r w:rsidRPr="00266DD5">
        <w:rPr>
          <w:rFonts w:eastAsia="Times New Roman" w:cs="Arial"/>
          <w:color w:val="000000"/>
          <w:u w:val="single"/>
          <w:lang w:eastAsia="bg-BG"/>
        </w:rPr>
        <w:t>Валсартан</w:t>
      </w:r>
    </w:p>
    <w:p w14:paraId="209BE866" w14:textId="77777777"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Механизъм на действие</w:t>
      </w:r>
    </w:p>
    <w:p w14:paraId="182F546B"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Валсартан е перорално активен, мощен и специфичен ангиотензин II рецепторен блокер. Той въздейства селективно върху </w:t>
      </w:r>
      <w:r w:rsidRPr="00266DD5">
        <w:rPr>
          <w:rFonts w:eastAsia="Times New Roman" w:cs="Arial"/>
          <w:color w:val="000000"/>
          <w:lang w:val="en-US"/>
        </w:rPr>
        <w:t>AT</w:t>
      </w:r>
      <w:r w:rsidRPr="00266DD5">
        <w:rPr>
          <w:rFonts w:eastAsia="Times New Roman" w:cs="Arial"/>
          <w:color w:val="000000"/>
          <w:vertAlign w:val="subscript"/>
          <w:lang w:val="ru-RU"/>
        </w:rPr>
        <w:t>1</w:t>
      </w:r>
      <w:r w:rsidRPr="00266DD5">
        <w:rPr>
          <w:rFonts w:eastAsia="Times New Roman" w:cs="Arial"/>
          <w:color w:val="000000"/>
          <w:lang w:val="ru-RU"/>
        </w:rPr>
        <w:t xml:space="preserve"> </w:t>
      </w:r>
      <w:r w:rsidRPr="00266DD5">
        <w:rPr>
          <w:rFonts w:eastAsia="Times New Roman" w:cs="Arial"/>
          <w:color w:val="000000"/>
          <w:lang w:eastAsia="bg-BG"/>
        </w:rPr>
        <w:t xml:space="preserve">рецепторен подтип, който е отговорен за познатите въздействия на ангиотензин </w:t>
      </w:r>
      <w:r w:rsidRPr="00266DD5">
        <w:rPr>
          <w:rFonts w:eastAsia="Times New Roman" w:cs="Arial"/>
          <w:color w:val="000000"/>
          <w:lang w:val="en-US"/>
        </w:rPr>
        <w:t>II</w:t>
      </w:r>
      <w:r w:rsidRPr="00266DD5">
        <w:rPr>
          <w:rFonts w:eastAsia="Times New Roman" w:cs="Arial"/>
          <w:color w:val="000000"/>
          <w:lang w:eastAsia="bg-BG"/>
        </w:rPr>
        <w:t>.</w:t>
      </w:r>
    </w:p>
    <w:p w14:paraId="2FA15FEA" w14:textId="77777777" w:rsidR="00266DD5" w:rsidRPr="00266DD5" w:rsidRDefault="00266DD5" w:rsidP="00266DD5">
      <w:pPr>
        <w:spacing w:line="240" w:lineRule="auto"/>
        <w:rPr>
          <w:rFonts w:eastAsia="Times New Roman" w:cs="Arial"/>
          <w:i/>
          <w:iCs/>
          <w:color w:val="000000"/>
          <w:u w:val="single"/>
          <w:lang w:eastAsia="bg-BG"/>
        </w:rPr>
      </w:pPr>
    </w:p>
    <w:p w14:paraId="6AC64BA9" w14:textId="33FA97E1"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Клинична ефикасност и безопасност</w:t>
      </w:r>
    </w:p>
    <w:p w14:paraId="5451747A"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Приложението на валсартан при пациенти с хипертония води до понижаване на артериалното налягане без повлияване на пулсовата честота.</w:t>
      </w:r>
    </w:p>
    <w:p w14:paraId="02AC298F" w14:textId="77777777" w:rsidR="00266DD5" w:rsidRPr="00266DD5" w:rsidRDefault="00266DD5" w:rsidP="00266DD5">
      <w:pPr>
        <w:spacing w:line="240" w:lineRule="auto"/>
        <w:rPr>
          <w:rFonts w:eastAsia="Times New Roman" w:cs="Arial"/>
          <w:color w:val="000000"/>
          <w:lang w:eastAsia="bg-BG"/>
        </w:rPr>
      </w:pPr>
    </w:p>
    <w:p w14:paraId="53EE3D51" w14:textId="5CE9714B" w:rsidR="00266DD5" w:rsidRPr="00266DD5" w:rsidRDefault="00266DD5" w:rsidP="00266DD5">
      <w:pPr>
        <w:spacing w:line="240" w:lineRule="auto"/>
        <w:rPr>
          <w:rFonts w:eastAsia="Times New Roman" w:cs="Arial"/>
        </w:rPr>
      </w:pPr>
      <w:r w:rsidRPr="00266DD5">
        <w:rPr>
          <w:rFonts w:eastAsia="Times New Roman" w:cs="Arial"/>
          <w:color w:val="000000"/>
          <w:lang w:eastAsia="bg-BG"/>
        </w:rPr>
        <w:t>При повечето пациенти, след еднократен перорален прием, началото на антихипертензивното действие е в рамките на 2 часа, а пика в понижаването на артериалното налягане се достига в рамките на 4-6 часа. Антихипертензивният ефект продължава над 24 часа след приема, При редовен прием максимума в редукцията на артериалнното налягане с всяка доза, като цяло, се постига в рамките на 2-4 седмици.</w:t>
      </w:r>
    </w:p>
    <w:p w14:paraId="521F522B" w14:textId="77777777" w:rsidR="00266DD5" w:rsidRPr="00266DD5" w:rsidRDefault="00266DD5" w:rsidP="00266DD5">
      <w:pPr>
        <w:spacing w:line="240" w:lineRule="auto"/>
        <w:rPr>
          <w:rFonts w:eastAsia="Times New Roman" w:cs="Arial"/>
          <w:color w:val="000000"/>
          <w:u w:val="single"/>
          <w:lang w:eastAsia="bg-BG"/>
        </w:rPr>
      </w:pPr>
    </w:p>
    <w:p w14:paraId="75B333D3" w14:textId="21C3083A" w:rsidR="00266DD5" w:rsidRPr="00266DD5" w:rsidRDefault="00266DD5" w:rsidP="00266DD5">
      <w:pPr>
        <w:spacing w:line="240" w:lineRule="auto"/>
        <w:rPr>
          <w:rFonts w:eastAsia="Times New Roman" w:cs="Arial"/>
        </w:rPr>
      </w:pPr>
      <w:r w:rsidRPr="00266DD5">
        <w:rPr>
          <w:rFonts w:eastAsia="Times New Roman" w:cs="Arial"/>
          <w:color w:val="000000"/>
          <w:u w:val="single"/>
          <w:lang w:eastAsia="bg-BG"/>
        </w:rPr>
        <w:t>Хидрохлоротиазид</w:t>
      </w:r>
    </w:p>
    <w:p w14:paraId="76D818F7" w14:textId="77777777"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Механизъм на действие</w:t>
      </w:r>
    </w:p>
    <w:p w14:paraId="5B42AA8C"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Основното място на действие на тиазидните диуретици са дисталните извити каналчета в бъбрека. Доказано е, че в бъбречната кора съществува рецептор с висок афинитет, който представлява основното място на свързване за действието на тиазидните диуретици и за инхибиране на траспорта на </w:t>
      </w:r>
      <w:r w:rsidRPr="00266DD5">
        <w:rPr>
          <w:rFonts w:eastAsia="Times New Roman" w:cs="Arial"/>
          <w:color w:val="000000"/>
          <w:lang w:val="en-US"/>
        </w:rPr>
        <w:t>NaCl</w:t>
      </w:r>
      <w:r w:rsidRPr="00266DD5">
        <w:rPr>
          <w:rFonts w:eastAsia="Times New Roman" w:cs="Arial"/>
          <w:color w:val="000000"/>
          <w:lang w:val="ru-RU"/>
        </w:rPr>
        <w:t xml:space="preserve"> </w:t>
      </w:r>
      <w:r w:rsidRPr="00266DD5">
        <w:rPr>
          <w:rFonts w:eastAsia="Times New Roman" w:cs="Arial"/>
          <w:color w:val="000000"/>
          <w:lang w:eastAsia="bg-BG"/>
        </w:rPr>
        <w:t xml:space="preserve">в дисталните извити каналчета. Тиазидните диуретици действат чрез инхибиране на </w:t>
      </w:r>
      <w:r w:rsidRPr="00266DD5">
        <w:rPr>
          <w:rFonts w:eastAsia="Times New Roman" w:cs="Arial"/>
          <w:color w:val="000000"/>
          <w:lang w:val="en-US"/>
        </w:rPr>
        <w:t>Na</w:t>
      </w:r>
      <w:r w:rsidRPr="00266DD5">
        <w:rPr>
          <w:rFonts w:eastAsia="Times New Roman" w:cs="Arial"/>
          <w:color w:val="000000"/>
          <w:vertAlign w:val="superscript"/>
          <w:lang w:val="ru-RU"/>
        </w:rPr>
        <w:t>+</w:t>
      </w:r>
      <w:r w:rsidRPr="00266DD5">
        <w:rPr>
          <w:rFonts w:eastAsia="Times New Roman" w:cs="Arial"/>
          <w:color w:val="000000"/>
          <w:lang w:val="en-US"/>
        </w:rPr>
        <w:t>Cl</w:t>
      </w:r>
      <w:r w:rsidRPr="00266DD5">
        <w:rPr>
          <w:rFonts w:eastAsia="Times New Roman" w:cs="Arial"/>
          <w:color w:val="000000"/>
          <w:vertAlign w:val="superscript"/>
          <w:lang w:val="ru-RU"/>
        </w:rPr>
        <w:t>-</w:t>
      </w:r>
      <w:r w:rsidRPr="00266DD5">
        <w:rPr>
          <w:rFonts w:eastAsia="Times New Roman" w:cs="Arial"/>
          <w:color w:val="000000"/>
          <w:lang w:val="ru-RU"/>
        </w:rPr>
        <w:t xml:space="preserve"> </w:t>
      </w:r>
      <w:r w:rsidRPr="00266DD5">
        <w:rPr>
          <w:rFonts w:eastAsia="Times New Roman" w:cs="Arial"/>
          <w:color w:val="000000"/>
          <w:lang w:eastAsia="bg-BG"/>
        </w:rPr>
        <w:t>симпортер, вероятно чрез конкуриране за мястото за свързване на С</w:t>
      </w:r>
      <w:r w:rsidRPr="00266DD5">
        <w:rPr>
          <w:rFonts w:eastAsia="Times New Roman" w:cs="Arial"/>
          <w:color w:val="000000"/>
          <w:lang w:val="en-US"/>
        </w:rPr>
        <w:t>l</w:t>
      </w:r>
      <w:r w:rsidRPr="00266DD5">
        <w:rPr>
          <w:rFonts w:eastAsia="Times New Roman" w:cs="Arial"/>
          <w:color w:val="000000"/>
          <w:vertAlign w:val="superscript"/>
          <w:lang w:val="ru-RU"/>
        </w:rPr>
        <w:t>-</w:t>
      </w:r>
      <w:r w:rsidRPr="00266DD5">
        <w:rPr>
          <w:rFonts w:eastAsia="Times New Roman" w:cs="Arial"/>
          <w:color w:val="000000"/>
          <w:lang w:eastAsia="bg-BG"/>
        </w:rPr>
        <w:t>, и по този начин повлияват механизмите на електролитна реабсорбция: директно повишавайки екскрецията на натрий и хлор в приблизително еднаква степен и индиректно чрез диуретичното си действие, намалявайки плазмения обем с последващо покачване на плазмената ренинова активност, секреция на алдостерон и загуба на калий с урината, както и намаляване на нивата на серумния калий.</w:t>
      </w:r>
    </w:p>
    <w:p w14:paraId="167280E5" w14:textId="77777777" w:rsidR="00266DD5" w:rsidRPr="00266DD5" w:rsidRDefault="00266DD5" w:rsidP="00266DD5">
      <w:pPr>
        <w:spacing w:line="240" w:lineRule="auto"/>
        <w:rPr>
          <w:rFonts w:eastAsia="Times New Roman" w:cs="Arial"/>
          <w:i/>
          <w:iCs/>
          <w:color w:val="000000"/>
          <w:u w:val="single"/>
          <w:lang w:eastAsia="bg-BG"/>
        </w:rPr>
      </w:pPr>
    </w:p>
    <w:p w14:paraId="2795AF94" w14:textId="16A015D6"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Немеланомен рак на кожата</w:t>
      </w:r>
    </w:p>
    <w:p w14:paraId="67F8F071" w14:textId="77777777" w:rsidR="00266DD5" w:rsidRPr="00266DD5" w:rsidRDefault="00266DD5" w:rsidP="00266DD5">
      <w:pPr>
        <w:rPr>
          <w:rFonts w:eastAsia="Times New Roman" w:cs="Arial"/>
        </w:rPr>
      </w:pPr>
      <w:r w:rsidRPr="00266DD5">
        <w:rPr>
          <w:rFonts w:eastAsia="Times New Roman" w:cs="Arial"/>
          <w:color w:val="000000"/>
          <w:lang w:eastAsia="bg-BG"/>
        </w:rPr>
        <w:t>Въз основа на наличните данни от епидемиологични проучвания е наблюдавана зависима от кумулативната доза връзка между хидрохлоротиазид и НМРК. Едно проучване включва</w:t>
      </w:r>
      <w:r w:rsidRPr="00266DD5">
        <w:rPr>
          <w:rFonts w:eastAsia="Times New Roman" w:cs="Arial"/>
          <w:color w:val="000000"/>
          <w:lang w:val="ru-RU" w:eastAsia="bg-BG"/>
        </w:rPr>
        <w:t xml:space="preserve"> </w:t>
      </w:r>
      <w:r w:rsidRPr="00266DD5">
        <w:rPr>
          <w:rFonts w:eastAsia="Times New Roman" w:cs="Arial"/>
          <w:color w:val="000000"/>
          <w:lang w:eastAsia="bg-BG"/>
        </w:rPr>
        <w:t>популация, състояща се от 71 533 случаи на БКК и 8629 случаи на СКК, и популация от съответно 1 430 833 и 172 462 подходящи контроли. Високата употреба на НСТ (кумулативно</w:t>
      </w:r>
    </w:p>
    <w:p w14:paraId="542D0DA5"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≥50 000 </w:t>
      </w:r>
      <w:r w:rsidRPr="00266DD5">
        <w:rPr>
          <w:rFonts w:eastAsia="Times New Roman" w:cs="Arial"/>
          <w:color w:val="000000"/>
          <w:lang w:val="en-US"/>
        </w:rPr>
        <w:t>mg</w:t>
      </w:r>
      <w:r w:rsidRPr="00266DD5">
        <w:rPr>
          <w:rFonts w:eastAsia="Times New Roman" w:cs="Arial"/>
          <w:color w:val="000000"/>
          <w:lang w:val="ru-RU"/>
        </w:rPr>
        <w:t xml:space="preserve">) </w:t>
      </w:r>
      <w:r w:rsidRPr="00266DD5">
        <w:rPr>
          <w:rFonts w:eastAsia="Times New Roman" w:cs="Arial"/>
          <w:color w:val="000000"/>
          <w:lang w:eastAsia="bg-BG"/>
        </w:rPr>
        <w:t xml:space="preserve">е свързана с коригирано отношение на шансовете </w:t>
      </w:r>
      <w:r w:rsidRPr="00266DD5">
        <w:rPr>
          <w:rFonts w:eastAsia="Times New Roman" w:cs="Arial"/>
          <w:color w:val="000000"/>
          <w:lang w:val="ru-RU"/>
        </w:rPr>
        <w:t>(</w:t>
      </w:r>
      <w:r w:rsidRPr="00266DD5">
        <w:rPr>
          <w:rFonts w:eastAsia="Times New Roman" w:cs="Arial"/>
          <w:color w:val="000000"/>
          <w:lang w:val="en-US"/>
        </w:rPr>
        <w:t>OR</w:t>
      </w:r>
      <w:r w:rsidRPr="00266DD5">
        <w:rPr>
          <w:rFonts w:eastAsia="Times New Roman" w:cs="Arial"/>
          <w:color w:val="000000"/>
          <w:lang w:val="ru-RU"/>
        </w:rPr>
        <w:t xml:space="preserve">) </w:t>
      </w:r>
      <w:r w:rsidRPr="00266DD5">
        <w:rPr>
          <w:rFonts w:eastAsia="Times New Roman" w:cs="Arial"/>
          <w:color w:val="000000"/>
          <w:lang w:eastAsia="bg-BG"/>
        </w:rPr>
        <w:t xml:space="preserve">1,29 (95% </w:t>
      </w:r>
      <w:r w:rsidRPr="00266DD5">
        <w:rPr>
          <w:rFonts w:eastAsia="Times New Roman" w:cs="Arial"/>
          <w:color w:val="000000"/>
          <w:lang w:val="en-US"/>
        </w:rPr>
        <w:t>CI</w:t>
      </w:r>
      <w:r w:rsidRPr="00266DD5">
        <w:rPr>
          <w:rFonts w:eastAsia="Times New Roman" w:cs="Arial"/>
          <w:color w:val="000000"/>
          <w:lang w:val="ru-RU"/>
        </w:rPr>
        <w:t xml:space="preserve">: </w:t>
      </w:r>
      <w:r w:rsidRPr="00266DD5">
        <w:rPr>
          <w:rFonts w:eastAsia="Times New Roman" w:cs="Arial"/>
          <w:color w:val="000000"/>
          <w:lang w:eastAsia="bg-BG"/>
        </w:rPr>
        <w:t xml:space="preserve">1,23-1,35) за БКК и 3,98 (95% </w:t>
      </w:r>
      <w:r w:rsidRPr="00266DD5">
        <w:rPr>
          <w:rFonts w:eastAsia="Times New Roman" w:cs="Arial"/>
          <w:color w:val="000000"/>
          <w:lang w:val="en-US"/>
        </w:rPr>
        <w:t>CI</w:t>
      </w:r>
      <w:r w:rsidRPr="00266DD5">
        <w:rPr>
          <w:rFonts w:eastAsia="Times New Roman" w:cs="Arial"/>
          <w:color w:val="000000"/>
          <w:lang w:val="ru-RU"/>
        </w:rPr>
        <w:t xml:space="preserve">: </w:t>
      </w:r>
      <w:r w:rsidRPr="00266DD5">
        <w:rPr>
          <w:rFonts w:eastAsia="Times New Roman" w:cs="Arial"/>
          <w:color w:val="000000"/>
          <w:lang w:eastAsia="bg-BG"/>
        </w:rPr>
        <w:t xml:space="preserve">3,68-4,31) за СКК. Наблюдавана е ясна връзка кумулативна доза-отговор какго за БКК, така и за СКК. Друго проучване показва възможна връзка между рака на устните (СКК) и експозицията на НСТ: за 633 случаи на рак на устните е подбрана популация от 63 067 подходящи контроли, като се използва стратегия за вземане на проби, определена от риска. Демонстрирана е връзка кумулативна доза-отговор с коригиран </w:t>
      </w:r>
      <w:r w:rsidRPr="00266DD5">
        <w:rPr>
          <w:rFonts w:eastAsia="Times New Roman" w:cs="Arial"/>
          <w:color w:val="000000"/>
          <w:lang w:val="en-US"/>
        </w:rPr>
        <w:t>OR</w:t>
      </w:r>
      <w:r w:rsidRPr="00266DD5">
        <w:rPr>
          <w:rFonts w:eastAsia="Times New Roman" w:cs="Arial"/>
          <w:color w:val="000000"/>
          <w:lang w:val="ru-RU"/>
        </w:rPr>
        <w:t xml:space="preserve"> </w:t>
      </w:r>
      <w:r w:rsidRPr="00266DD5">
        <w:rPr>
          <w:rFonts w:eastAsia="Times New Roman" w:cs="Arial"/>
          <w:color w:val="000000"/>
          <w:lang w:eastAsia="bg-BG"/>
        </w:rPr>
        <w:t xml:space="preserve">2,1 (95% </w:t>
      </w:r>
      <w:r w:rsidRPr="00266DD5">
        <w:rPr>
          <w:rFonts w:eastAsia="Times New Roman" w:cs="Arial"/>
          <w:color w:val="000000"/>
          <w:lang w:val="en-US"/>
        </w:rPr>
        <w:t>CI</w:t>
      </w:r>
      <w:r w:rsidRPr="00266DD5">
        <w:rPr>
          <w:rFonts w:eastAsia="Times New Roman" w:cs="Arial"/>
          <w:color w:val="000000"/>
          <w:lang w:val="ru-RU"/>
        </w:rPr>
        <w:t xml:space="preserve">: </w:t>
      </w:r>
      <w:r w:rsidRPr="00266DD5">
        <w:rPr>
          <w:rFonts w:eastAsia="Times New Roman" w:cs="Arial"/>
          <w:color w:val="000000"/>
          <w:lang w:eastAsia="bg-BG"/>
        </w:rPr>
        <w:t xml:space="preserve">1,7-2,6) нарастващ до </w:t>
      </w:r>
      <w:r w:rsidRPr="00266DD5">
        <w:rPr>
          <w:rFonts w:eastAsia="Times New Roman" w:cs="Arial"/>
          <w:color w:val="000000"/>
          <w:lang w:val="en-US"/>
        </w:rPr>
        <w:t>OR</w:t>
      </w:r>
      <w:r w:rsidRPr="00266DD5">
        <w:rPr>
          <w:rFonts w:eastAsia="Times New Roman" w:cs="Arial"/>
          <w:color w:val="000000"/>
          <w:lang w:val="ru-RU"/>
        </w:rPr>
        <w:t xml:space="preserve"> </w:t>
      </w:r>
      <w:r w:rsidRPr="00266DD5">
        <w:rPr>
          <w:rFonts w:eastAsia="Times New Roman" w:cs="Arial"/>
          <w:color w:val="000000"/>
          <w:lang w:eastAsia="bg-BG"/>
        </w:rPr>
        <w:t xml:space="preserve">3,9 (3,0-4,9) за висока </w:t>
      </w:r>
      <w:r w:rsidRPr="00266DD5">
        <w:rPr>
          <w:rFonts w:eastAsia="Times New Roman" w:cs="Arial"/>
          <w:color w:val="000000"/>
          <w:lang w:eastAsia="bg-BG"/>
        </w:rPr>
        <w:lastRenderedPageBreak/>
        <w:t xml:space="preserve">употреба (~25 000 </w:t>
      </w:r>
      <w:r w:rsidRPr="00266DD5">
        <w:rPr>
          <w:rFonts w:eastAsia="Times New Roman" w:cs="Arial"/>
          <w:color w:val="000000"/>
          <w:lang w:val="en-US"/>
        </w:rPr>
        <w:t>mg</w:t>
      </w:r>
      <w:r w:rsidRPr="00266DD5">
        <w:rPr>
          <w:rFonts w:eastAsia="Times New Roman" w:cs="Arial"/>
          <w:color w:val="000000"/>
          <w:lang w:val="ru-RU"/>
        </w:rPr>
        <w:t xml:space="preserve">) </w:t>
      </w:r>
      <w:r w:rsidRPr="00266DD5">
        <w:rPr>
          <w:rFonts w:eastAsia="Times New Roman" w:cs="Arial"/>
          <w:color w:val="000000"/>
          <w:lang w:eastAsia="bg-BG"/>
        </w:rPr>
        <w:t xml:space="preserve">и </w:t>
      </w:r>
      <w:r w:rsidRPr="00266DD5">
        <w:rPr>
          <w:rFonts w:eastAsia="Times New Roman" w:cs="Arial"/>
          <w:color w:val="000000"/>
          <w:lang w:val="en-US"/>
        </w:rPr>
        <w:t>OR</w:t>
      </w:r>
      <w:r w:rsidRPr="00266DD5">
        <w:rPr>
          <w:rFonts w:eastAsia="Times New Roman" w:cs="Arial"/>
          <w:color w:val="000000"/>
          <w:lang w:val="ru-RU"/>
        </w:rPr>
        <w:t xml:space="preserve"> </w:t>
      </w:r>
      <w:r w:rsidRPr="00266DD5">
        <w:rPr>
          <w:rFonts w:eastAsia="Times New Roman" w:cs="Arial"/>
          <w:color w:val="000000"/>
          <w:lang w:eastAsia="bg-BG"/>
        </w:rPr>
        <w:t xml:space="preserve">7,7 (5,7-10,5) за най- високата кумулативна доза (-100 000 </w:t>
      </w:r>
      <w:r w:rsidRPr="00266DD5">
        <w:rPr>
          <w:rFonts w:eastAsia="Times New Roman" w:cs="Arial"/>
          <w:color w:val="000000"/>
          <w:lang w:val="en-US"/>
        </w:rPr>
        <w:t>mg</w:t>
      </w:r>
      <w:r w:rsidRPr="00266DD5">
        <w:rPr>
          <w:rFonts w:eastAsia="Times New Roman" w:cs="Arial"/>
          <w:color w:val="000000"/>
          <w:lang w:val="ru-RU"/>
        </w:rPr>
        <w:t xml:space="preserve">) </w:t>
      </w:r>
      <w:r w:rsidRPr="00266DD5">
        <w:rPr>
          <w:rFonts w:eastAsia="Times New Roman" w:cs="Arial"/>
          <w:color w:val="000000"/>
          <w:lang w:eastAsia="bg-BG"/>
        </w:rPr>
        <w:t>(вж. също точка 4.4).</w:t>
      </w:r>
    </w:p>
    <w:p w14:paraId="6216A856" w14:textId="77777777" w:rsidR="00266DD5" w:rsidRPr="00266DD5" w:rsidRDefault="00266DD5" w:rsidP="00266DD5">
      <w:pPr>
        <w:spacing w:line="240" w:lineRule="auto"/>
        <w:rPr>
          <w:rFonts w:eastAsia="Times New Roman" w:cs="Arial"/>
          <w:color w:val="000000"/>
          <w:u w:val="single"/>
          <w:lang w:eastAsia="bg-BG"/>
        </w:rPr>
      </w:pPr>
    </w:p>
    <w:p w14:paraId="5F7150AD" w14:textId="643BB835" w:rsidR="00266DD5" w:rsidRPr="00266DD5" w:rsidRDefault="00266DD5" w:rsidP="00266DD5">
      <w:pPr>
        <w:spacing w:line="240" w:lineRule="auto"/>
        <w:rPr>
          <w:rFonts w:eastAsia="Times New Roman" w:cs="Arial"/>
        </w:rPr>
      </w:pPr>
      <w:r w:rsidRPr="00266DD5">
        <w:rPr>
          <w:rFonts w:eastAsia="Times New Roman" w:cs="Arial"/>
          <w:color w:val="000000"/>
          <w:u w:val="single"/>
          <w:lang w:eastAsia="bg-BG"/>
        </w:rPr>
        <w:t>Педиатрична популация</w:t>
      </w:r>
    </w:p>
    <w:p w14:paraId="1930DF9B"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Европейската агенция по лекарствата освобождава от задължението за предоставяне на резултатите от проучванията с Диперам НСТ във всички подгрупи на педиатричната популация при есенциална хипертония (вж. точка 4.2 за информация относно употреба в педиатрията).</w:t>
      </w:r>
    </w:p>
    <w:p w14:paraId="5FE41347" w14:textId="77777777" w:rsidR="00266DD5" w:rsidRPr="00266DD5" w:rsidRDefault="00266DD5" w:rsidP="00266DD5">
      <w:pPr>
        <w:spacing w:line="240" w:lineRule="auto"/>
        <w:rPr>
          <w:rFonts w:eastAsia="Times New Roman" w:cs="Arial"/>
          <w:color w:val="000000"/>
          <w:u w:val="single"/>
          <w:lang w:eastAsia="bg-BG"/>
        </w:rPr>
      </w:pPr>
    </w:p>
    <w:p w14:paraId="02FF0039" w14:textId="1A44E3CE" w:rsidR="00266DD5" w:rsidRPr="00266DD5" w:rsidRDefault="00266DD5" w:rsidP="00266DD5">
      <w:pPr>
        <w:spacing w:line="240" w:lineRule="auto"/>
        <w:rPr>
          <w:rFonts w:eastAsia="Times New Roman" w:cs="Arial"/>
        </w:rPr>
      </w:pPr>
      <w:r w:rsidRPr="00266DD5">
        <w:rPr>
          <w:rFonts w:eastAsia="Times New Roman" w:cs="Arial"/>
          <w:color w:val="000000"/>
          <w:u w:val="single"/>
          <w:lang w:eastAsia="bg-BG"/>
        </w:rPr>
        <w:t>Други: двойно блокиране на ренин-ангиотензин-алдостероновата система (РААС)</w:t>
      </w:r>
    </w:p>
    <w:p w14:paraId="0BB8460E"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Две големи рандомизирани контролирани проучвания, </w:t>
      </w:r>
      <w:r w:rsidRPr="00266DD5">
        <w:rPr>
          <w:rFonts w:eastAsia="Times New Roman" w:cs="Arial"/>
          <w:color w:val="000000"/>
          <w:lang w:val="en-US"/>
        </w:rPr>
        <w:t>ONTARGET</w:t>
      </w:r>
      <w:r w:rsidRPr="00266DD5">
        <w:rPr>
          <w:rFonts w:eastAsia="Times New Roman" w:cs="Arial"/>
          <w:color w:val="000000"/>
        </w:rPr>
        <w:t xml:space="preserve"> [</w:t>
      </w:r>
      <w:r w:rsidRPr="00266DD5">
        <w:rPr>
          <w:rFonts w:eastAsia="Times New Roman" w:cs="Arial"/>
          <w:color w:val="000000"/>
          <w:lang w:val="en-US"/>
        </w:rPr>
        <w:t>ONgoing</w:t>
      </w:r>
      <w:r w:rsidRPr="00266DD5">
        <w:rPr>
          <w:rFonts w:eastAsia="Times New Roman" w:cs="Arial"/>
          <w:color w:val="000000"/>
        </w:rPr>
        <w:t xml:space="preserve"> </w:t>
      </w:r>
      <w:r w:rsidRPr="00266DD5">
        <w:rPr>
          <w:rFonts w:eastAsia="Times New Roman" w:cs="Arial"/>
          <w:color w:val="000000"/>
          <w:lang w:val="en-US"/>
        </w:rPr>
        <w:t>Telmisartan</w:t>
      </w:r>
      <w:r w:rsidRPr="00266DD5">
        <w:rPr>
          <w:rFonts w:eastAsia="Times New Roman" w:cs="Arial"/>
          <w:color w:val="000000"/>
        </w:rPr>
        <w:t xml:space="preserve"> </w:t>
      </w:r>
      <w:r w:rsidRPr="00266DD5">
        <w:rPr>
          <w:rFonts w:eastAsia="Times New Roman" w:cs="Arial"/>
          <w:color w:val="000000"/>
          <w:lang w:val="en-US"/>
        </w:rPr>
        <w:t>Alone</w:t>
      </w:r>
      <w:r w:rsidRPr="00266DD5">
        <w:rPr>
          <w:rFonts w:eastAsia="Times New Roman" w:cs="Arial"/>
          <w:color w:val="000000"/>
        </w:rPr>
        <w:t xml:space="preserve"> </w:t>
      </w:r>
      <w:r w:rsidRPr="00266DD5">
        <w:rPr>
          <w:rFonts w:eastAsia="Times New Roman" w:cs="Arial"/>
          <w:color w:val="000000"/>
          <w:lang w:val="en-US"/>
        </w:rPr>
        <w:t>and</w:t>
      </w:r>
      <w:r w:rsidRPr="00266DD5">
        <w:rPr>
          <w:rFonts w:eastAsia="Times New Roman" w:cs="Arial"/>
          <w:color w:val="000000"/>
        </w:rPr>
        <w:t xml:space="preserve"> </w:t>
      </w:r>
      <w:r w:rsidRPr="00266DD5">
        <w:rPr>
          <w:rFonts w:eastAsia="Times New Roman" w:cs="Arial"/>
          <w:color w:val="000000"/>
          <w:lang w:val="en-US"/>
        </w:rPr>
        <w:t>in</w:t>
      </w:r>
      <w:r w:rsidRPr="00266DD5">
        <w:rPr>
          <w:rFonts w:eastAsia="Times New Roman" w:cs="Arial"/>
          <w:color w:val="000000"/>
        </w:rPr>
        <w:t xml:space="preserve"> </w:t>
      </w:r>
      <w:r w:rsidRPr="00266DD5">
        <w:rPr>
          <w:rFonts w:eastAsia="Times New Roman" w:cs="Arial"/>
          <w:color w:val="000000"/>
          <w:lang w:val="en-US"/>
        </w:rPr>
        <w:t>combination</w:t>
      </w:r>
      <w:r w:rsidRPr="00266DD5">
        <w:rPr>
          <w:rFonts w:eastAsia="Times New Roman" w:cs="Arial"/>
          <w:color w:val="000000"/>
        </w:rPr>
        <w:t xml:space="preserve"> </w:t>
      </w:r>
      <w:r w:rsidRPr="00266DD5">
        <w:rPr>
          <w:rFonts w:eastAsia="Times New Roman" w:cs="Arial"/>
          <w:color w:val="000000"/>
          <w:lang w:val="en-US"/>
        </w:rPr>
        <w:t>with</w:t>
      </w:r>
      <w:r w:rsidRPr="00266DD5">
        <w:rPr>
          <w:rFonts w:eastAsia="Times New Roman" w:cs="Arial"/>
          <w:color w:val="000000"/>
        </w:rPr>
        <w:t xml:space="preserve"> </w:t>
      </w:r>
      <w:r w:rsidRPr="00266DD5">
        <w:rPr>
          <w:rFonts w:eastAsia="Times New Roman" w:cs="Arial"/>
          <w:color w:val="000000"/>
          <w:lang w:val="en-US"/>
        </w:rPr>
        <w:t>Ramipril</w:t>
      </w:r>
      <w:r w:rsidRPr="00266DD5">
        <w:rPr>
          <w:rFonts w:eastAsia="Times New Roman" w:cs="Arial"/>
          <w:color w:val="000000"/>
        </w:rPr>
        <w:t xml:space="preserve"> </w:t>
      </w:r>
      <w:r w:rsidRPr="00266DD5">
        <w:rPr>
          <w:rFonts w:eastAsia="Times New Roman" w:cs="Arial"/>
          <w:color w:val="000000"/>
          <w:lang w:val="en-US"/>
        </w:rPr>
        <w:t>Global</w:t>
      </w:r>
      <w:r w:rsidRPr="00266DD5">
        <w:rPr>
          <w:rFonts w:eastAsia="Times New Roman" w:cs="Arial"/>
          <w:color w:val="000000"/>
        </w:rPr>
        <w:t xml:space="preserve"> </w:t>
      </w:r>
      <w:r w:rsidRPr="00266DD5">
        <w:rPr>
          <w:rFonts w:eastAsia="Times New Roman" w:cs="Arial"/>
          <w:color w:val="000000"/>
          <w:lang w:val="en-US"/>
        </w:rPr>
        <w:t>Endpoint</w:t>
      </w:r>
      <w:r w:rsidRPr="00266DD5">
        <w:rPr>
          <w:rFonts w:eastAsia="Times New Roman" w:cs="Arial"/>
          <w:color w:val="000000"/>
        </w:rPr>
        <w:t xml:space="preserve"> </w:t>
      </w:r>
      <w:r w:rsidRPr="00266DD5">
        <w:rPr>
          <w:rFonts w:eastAsia="Times New Roman" w:cs="Arial"/>
          <w:color w:val="000000"/>
          <w:lang w:val="en-US"/>
        </w:rPr>
        <w:t>Trial</w:t>
      </w:r>
      <w:r w:rsidRPr="00266DD5">
        <w:rPr>
          <w:rFonts w:eastAsia="Times New Roman" w:cs="Arial"/>
          <w:color w:val="000000"/>
        </w:rPr>
        <w:t xml:space="preserve"> - </w:t>
      </w:r>
      <w:r w:rsidRPr="00266DD5">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266DD5">
        <w:rPr>
          <w:rFonts w:eastAsia="Times New Roman" w:cs="Arial"/>
          <w:color w:val="000000"/>
          <w:lang w:val="en-US"/>
        </w:rPr>
        <w:t>VA</w:t>
      </w:r>
      <w:r w:rsidRPr="00266DD5">
        <w:rPr>
          <w:rFonts w:eastAsia="Times New Roman" w:cs="Arial"/>
          <w:color w:val="000000"/>
        </w:rPr>
        <w:t xml:space="preserve"> </w:t>
      </w:r>
      <w:r w:rsidRPr="00266DD5">
        <w:rPr>
          <w:rFonts w:eastAsia="Times New Roman" w:cs="Arial"/>
          <w:color w:val="000000"/>
          <w:lang w:val="en-US"/>
        </w:rPr>
        <w:t>NEPHRON</w:t>
      </w:r>
      <w:r w:rsidRPr="00266DD5">
        <w:rPr>
          <w:rFonts w:eastAsia="Times New Roman" w:cs="Arial"/>
          <w:color w:val="000000"/>
        </w:rPr>
        <w:t>-</w:t>
      </w:r>
      <w:r w:rsidRPr="00266DD5">
        <w:rPr>
          <w:rFonts w:eastAsia="Times New Roman" w:cs="Arial"/>
          <w:color w:val="000000"/>
          <w:lang w:val="en-US"/>
        </w:rPr>
        <w:t>D</w:t>
      </w:r>
      <w:r w:rsidRPr="00266DD5">
        <w:rPr>
          <w:rFonts w:eastAsia="Times New Roman" w:cs="Arial"/>
          <w:color w:val="000000"/>
        </w:rPr>
        <w:t xml:space="preserve"> [</w:t>
      </w:r>
      <w:r w:rsidRPr="00266DD5">
        <w:rPr>
          <w:rFonts w:eastAsia="Times New Roman" w:cs="Arial"/>
          <w:color w:val="000000"/>
          <w:lang w:val="en-US"/>
        </w:rPr>
        <w:t>The</w:t>
      </w:r>
      <w:r w:rsidRPr="00266DD5">
        <w:rPr>
          <w:rFonts w:eastAsia="Times New Roman" w:cs="Arial"/>
          <w:color w:val="000000"/>
        </w:rPr>
        <w:t xml:space="preserve"> </w:t>
      </w:r>
      <w:r w:rsidRPr="00266DD5">
        <w:rPr>
          <w:rFonts w:eastAsia="Times New Roman" w:cs="Arial"/>
          <w:color w:val="000000"/>
          <w:lang w:val="en-US"/>
        </w:rPr>
        <w:t>Veterans</w:t>
      </w:r>
      <w:r w:rsidRPr="00266DD5">
        <w:rPr>
          <w:rFonts w:eastAsia="Times New Roman" w:cs="Arial"/>
          <w:color w:val="000000"/>
        </w:rPr>
        <w:t xml:space="preserve"> </w:t>
      </w:r>
      <w:r w:rsidRPr="00266DD5">
        <w:rPr>
          <w:rFonts w:eastAsia="Times New Roman" w:cs="Arial"/>
          <w:color w:val="000000"/>
          <w:lang w:val="en-US"/>
        </w:rPr>
        <w:t>Affairs</w:t>
      </w:r>
      <w:r w:rsidRPr="00266DD5">
        <w:rPr>
          <w:rFonts w:eastAsia="Times New Roman" w:cs="Arial"/>
          <w:color w:val="000000"/>
        </w:rPr>
        <w:t xml:space="preserve"> </w:t>
      </w:r>
      <w:r w:rsidRPr="00266DD5">
        <w:rPr>
          <w:rFonts w:eastAsia="Times New Roman" w:cs="Arial"/>
          <w:color w:val="000000"/>
          <w:lang w:val="en-US"/>
        </w:rPr>
        <w:t>Nephropathy</w:t>
      </w:r>
      <w:r w:rsidRPr="00266DD5">
        <w:rPr>
          <w:rFonts w:eastAsia="Times New Roman" w:cs="Arial"/>
          <w:color w:val="000000"/>
        </w:rPr>
        <w:t xml:space="preserve"> </w:t>
      </w:r>
      <w:r w:rsidRPr="00266DD5">
        <w:rPr>
          <w:rFonts w:eastAsia="Times New Roman" w:cs="Arial"/>
          <w:color w:val="000000"/>
          <w:lang w:val="en-US"/>
        </w:rPr>
        <w:t>in</w:t>
      </w:r>
      <w:r w:rsidRPr="00266DD5">
        <w:rPr>
          <w:rFonts w:eastAsia="Times New Roman" w:cs="Arial"/>
          <w:color w:val="000000"/>
        </w:rPr>
        <w:t xml:space="preserve"> </w:t>
      </w:r>
      <w:r w:rsidRPr="00266DD5">
        <w:rPr>
          <w:rFonts w:eastAsia="Times New Roman" w:cs="Arial"/>
          <w:color w:val="000000"/>
          <w:lang w:val="en-US"/>
        </w:rPr>
        <w:t>Diabetes</w:t>
      </w:r>
      <w:r w:rsidRPr="00266DD5">
        <w:rPr>
          <w:rFonts w:eastAsia="Times New Roman" w:cs="Arial"/>
          <w:color w:val="000000"/>
        </w:rPr>
        <w:t xml:space="preserve"> - </w:t>
      </w:r>
      <w:r w:rsidRPr="00266DD5">
        <w:rPr>
          <w:rFonts w:eastAsia="Times New Roman" w:cs="Arial"/>
          <w:color w:val="000000"/>
          <w:lang w:eastAsia="bg-BG"/>
        </w:rPr>
        <w:t xml:space="preserve">клинично проучване, свързано </w:t>
      </w:r>
      <w:r w:rsidRPr="00266DD5">
        <w:rPr>
          <w:rFonts w:eastAsia="Times New Roman" w:cs="Arial"/>
          <w:color w:val="000000"/>
          <w:lang w:val="en-US"/>
        </w:rPr>
        <w:t>c</w:t>
      </w:r>
      <w:r w:rsidRPr="00266DD5">
        <w:rPr>
          <w:rFonts w:eastAsia="Times New Roman" w:cs="Arial"/>
          <w:color w:val="000000"/>
        </w:rPr>
        <w:t xml:space="preserve"> </w:t>
      </w:r>
      <w:r w:rsidRPr="00266DD5">
        <w:rPr>
          <w:rFonts w:eastAsia="Times New Roman" w:cs="Arial"/>
          <w:color w:val="000000"/>
          <w:lang w:eastAsia="bg-BG"/>
        </w:rPr>
        <w:t>развитие на нефропатия при диабет, проведено от Министерство по въпросите на ветераните], проучват употребата на комбинацията от АСЕ инхибитор и АРБ.</w:t>
      </w:r>
    </w:p>
    <w:p w14:paraId="4804F025" w14:textId="77777777" w:rsidR="00266DD5" w:rsidRPr="00266DD5" w:rsidRDefault="00266DD5" w:rsidP="00266DD5">
      <w:pPr>
        <w:spacing w:line="240" w:lineRule="auto"/>
        <w:rPr>
          <w:rFonts w:eastAsia="Times New Roman" w:cs="Arial"/>
          <w:color w:val="000000"/>
          <w:lang w:val="en-US"/>
        </w:rPr>
      </w:pPr>
    </w:p>
    <w:p w14:paraId="3764352C" w14:textId="4BC46289" w:rsidR="00266DD5" w:rsidRPr="00266DD5" w:rsidRDefault="00266DD5" w:rsidP="00266DD5">
      <w:pPr>
        <w:spacing w:line="240" w:lineRule="auto"/>
        <w:rPr>
          <w:rFonts w:eastAsia="Times New Roman" w:cs="Arial"/>
        </w:rPr>
      </w:pPr>
      <w:r w:rsidRPr="00266DD5">
        <w:rPr>
          <w:rFonts w:eastAsia="Times New Roman" w:cs="Arial"/>
          <w:color w:val="000000"/>
          <w:lang w:val="en-US"/>
        </w:rPr>
        <w:t>ONTARGET</w:t>
      </w:r>
      <w:r w:rsidRPr="00266DD5">
        <w:rPr>
          <w:rFonts w:eastAsia="Times New Roman" w:cs="Arial"/>
          <w:color w:val="000000"/>
          <w:lang w:val="ru-RU"/>
        </w:rPr>
        <w:t xml:space="preserve"> </w:t>
      </w:r>
      <w:r w:rsidRPr="00266DD5">
        <w:rPr>
          <w:rFonts w:eastAsia="Times New Roman" w:cs="Arial"/>
          <w:color w:val="000000"/>
          <w:lang w:eastAsia="bg-BG"/>
        </w:rPr>
        <w:t xml:space="preserve">е проучване, проведено при пациенти с анамнеза за сърдечно-съдова или мозъчно- съдова болест или захарен диабет тип 2, придружени с данни за увреждане на ефекторни органи. </w:t>
      </w:r>
      <w:r w:rsidRPr="00266DD5">
        <w:rPr>
          <w:rFonts w:eastAsia="Times New Roman" w:cs="Arial"/>
          <w:color w:val="000000"/>
          <w:lang w:val="en-US"/>
        </w:rPr>
        <w:t>VA</w:t>
      </w:r>
      <w:r w:rsidRPr="00266DD5">
        <w:rPr>
          <w:rFonts w:eastAsia="Times New Roman" w:cs="Arial"/>
          <w:color w:val="000000"/>
          <w:lang w:val="ru-RU"/>
        </w:rPr>
        <w:t xml:space="preserve"> </w:t>
      </w:r>
      <w:r w:rsidRPr="00266DD5">
        <w:rPr>
          <w:rFonts w:eastAsia="Times New Roman" w:cs="Arial"/>
          <w:color w:val="000000"/>
          <w:lang w:val="en-US"/>
        </w:rPr>
        <w:t>NEPHRON</w:t>
      </w:r>
      <w:r w:rsidRPr="00266DD5">
        <w:rPr>
          <w:rFonts w:eastAsia="Times New Roman" w:cs="Arial"/>
          <w:color w:val="000000"/>
          <w:lang w:val="ru-RU"/>
        </w:rPr>
        <w:t>-</w:t>
      </w:r>
      <w:r w:rsidRPr="00266DD5">
        <w:rPr>
          <w:rFonts w:eastAsia="Times New Roman" w:cs="Arial"/>
          <w:color w:val="000000"/>
          <w:lang w:val="en-US"/>
        </w:rPr>
        <w:t>D</w:t>
      </w:r>
      <w:r w:rsidRPr="00266DD5">
        <w:rPr>
          <w:rFonts w:eastAsia="Times New Roman" w:cs="Arial"/>
          <w:color w:val="000000"/>
          <w:lang w:val="ru-RU"/>
        </w:rPr>
        <w:t xml:space="preserve"> </w:t>
      </w:r>
      <w:r w:rsidRPr="00266DD5">
        <w:rPr>
          <w:rFonts w:eastAsia="Times New Roman" w:cs="Arial"/>
          <w:color w:val="000000"/>
          <w:lang w:eastAsia="bg-BG"/>
        </w:rPr>
        <w:t>е проучване при пациенти със захарен диабет тип 2 и диабетна нефропатия.</w:t>
      </w:r>
    </w:p>
    <w:p w14:paraId="6CCEFD16" w14:textId="77777777" w:rsidR="00266DD5" w:rsidRPr="00266DD5" w:rsidRDefault="00266DD5" w:rsidP="00266DD5">
      <w:pPr>
        <w:spacing w:line="240" w:lineRule="auto"/>
        <w:rPr>
          <w:rFonts w:eastAsia="Times New Roman" w:cs="Arial"/>
          <w:color w:val="000000"/>
          <w:lang w:eastAsia="bg-BG"/>
        </w:rPr>
      </w:pPr>
    </w:p>
    <w:p w14:paraId="1A58984B" w14:textId="007D9523" w:rsidR="00266DD5" w:rsidRPr="00266DD5" w:rsidRDefault="00266DD5" w:rsidP="00266DD5">
      <w:pPr>
        <w:spacing w:line="240" w:lineRule="auto"/>
        <w:rPr>
          <w:rFonts w:eastAsia="Times New Roman" w:cs="Arial"/>
        </w:rPr>
      </w:pPr>
      <w:r w:rsidRPr="00266DD5">
        <w:rPr>
          <w:rFonts w:eastAsia="Times New Roman" w:cs="Arial"/>
          <w:color w:val="000000"/>
          <w:lang w:eastAsia="bg-BG"/>
        </w:rPr>
        <w:t>Тези проучвания не показват значим благоприятен ефект върху бъбречните и/или сърдечно</w:t>
      </w:r>
      <w:r w:rsidRPr="00266DD5">
        <w:rPr>
          <w:rFonts w:eastAsia="Times New Roman" w:cs="Arial"/>
          <w:color w:val="000000"/>
          <w:lang w:eastAsia="bg-BG"/>
        </w:rPr>
        <w:softHyphen/>
        <w:t>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АРБ.</w:t>
      </w:r>
    </w:p>
    <w:p w14:paraId="5900D137" w14:textId="77777777" w:rsidR="00266DD5" w:rsidRPr="00266DD5" w:rsidRDefault="00266DD5" w:rsidP="00266DD5">
      <w:pPr>
        <w:spacing w:line="240" w:lineRule="auto"/>
        <w:rPr>
          <w:rFonts w:eastAsia="Times New Roman" w:cs="Arial"/>
          <w:color w:val="000000"/>
          <w:lang w:eastAsia="bg-BG"/>
        </w:rPr>
      </w:pPr>
    </w:p>
    <w:p w14:paraId="53D72C18" w14:textId="5BD016A0" w:rsidR="00266DD5" w:rsidRPr="00266DD5" w:rsidRDefault="00266DD5" w:rsidP="00266DD5">
      <w:pPr>
        <w:spacing w:line="240" w:lineRule="auto"/>
        <w:rPr>
          <w:rFonts w:eastAsia="Times New Roman" w:cs="Arial"/>
        </w:rPr>
      </w:pPr>
      <w:r w:rsidRPr="00266DD5">
        <w:rPr>
          <w:rFonts w:eastAsia="Times New Roman" w:cs="Arial"/>
          <w:color w:val="000000"/>
          <w:lang w:eastAsia="bg-BG"/>
        </w:rPr>
        <w:t>АСЕ инхибитори и АРБ следователно не трябва да се използват едновременно при пациенти с диабетна нефропатия (вж. точка 4.4).</w:t>
      </w:r>
    </w:p>
    <w:p w14:paraId="7E059FE6" w14:textId="77777777" w:rsidR="00266DD5" w:rsidRPr="00266DD5" w:rsidRDefault="00266DD5" w:rsidP="00266DD5">
      <w:pPr>
        <w:spacing w:line="240" w:lineRule="auto"/>
        <w:rPr>
          <w:rFonts w:eastAsia="Times New Roman" w:cs="Arial"/>
          <w:color w:val="000000"/>
          <w:lang w:val="en-US"/>
        </w:rPr>
      </w:pPr>
    </w:p>
    <w:p w14:paraId="00C36D10" w14:textId="0F6703B3" w:rsidR="00266DD5" w:rsidRPr="00266DD5" w:rsidRDefault="00266DD5" w:rsidP="00266DD5">
      <w:pPr>
        <w:spacing w:line="240" w:lineRule="auto"/>
        <w:rPr>
          <w:rFonts w:eastAsia="Times New Roman" w:cs="Arial"/>
        </w:rPr>
      </w:pPr>
      <w:proofErr w:type="gramStart"/>
      <w:r w:rsidRPr="00266DD5">
        <w:rPr>
          <w:rFonts w:eastAsia="Times New Roman" w:cs="Arial"/>
          <w:color w:val="000000"/>
          <w:lang w:val="en-US"/>
        </w:rPr>
        <w:t>ALTITUDE</w:t>
      </w:r>
      <w:r w:rsidRPr="00266DD5">
        <w:rPr>
          <w:rFonts w:eastAsia="Times New Roman" w:cs="Arial"/>
          <w:color w:val="000000"/>
        </w:rPr>
        <w:t xml:space="preserve"> (</w:t>
      </w:r>
      <w:r w:rsidRPr="00266DD5">
        <w:rPr>
          <w:rFonts w:eastAsia="Times New Roman" w:cs="Arial"/>
          <w:color w:val="000000"/>
          <w:lang w:val="en-US"/>
        </w:rPr>
        <w:t>Aliskiren</w:t>
      </w:r>
      <w:r w:rsidRPr="00266DD5">
        <w:rPr>
          <w:rFonts w:eastAsia="Times New Roman" w:cs="Arial"/>
          <w:color w:val="000000"/>
        </w:rPr>
        <w:t xml:space="preserve"> </w:t>
      </w:r>
      <w:r w:rsidRPr="00266DD5">
        <w:rPr>
          <w:rFonts w:eastAsia="Times New Roman" w:cs="Arial"/>
          <w:color w:val="000000"/>
          <w:lang w:val="en-US"/>
        </w:rPr>
        <w:t>Trial</w:t>
      </w:r>
      <w:r w:rsidRPr="00266DD5">
        <w:rPr>
          <w:rFonts w:eastAsia="Times New Roman" w:cs="Arial"/>
          <w:color w:val="000000"/>
        </w:rPr>
        <w:t xml:space="preserve"> </w:t>
      </w:r>
      <w:r w:rsidRPr="00266DD5">
        <w:rPr>
          <w:rFonts w:eastAsia="Times New Roman" w:cs="Arial"/>
          <w:color w:val="000000"/>
          <w:lang w:val="en-US"/>
        </w:rPr>
        <w:t>in</w:t>
      </w:r>
      <w:r w:rsidRPr="00266DD5">
        <w:rPr>
          <w:rFonts w:eastAsia="Times New Roman" w:cs="Arial"/>
          <w:color w:val="000000"/>
        </w:rPr>
        <w:t xml:space="preserve"> </w:t>
      </w:r>
      <w:r w:rsidRPr="00266DD5">
        <w:rPr>
          <w:rFonts w:eastAsia="Times New Roman" w:cs="Arial"/>
          <w:color w:val="000000"/>
          <w:lang w:val="en-US"/>
        </w:rPr>
        <w:t>Type</w:t>
      </w:r>
      <w:r w:rsidRPr="00266DD5">
        <w:rPr>
          <w:rFonts w:eastAsia="Times New Roman" w:cs="Arial"/>
          <w:color w:val="000000"/>
        </w:rPr>
        <w:t xml:space="preserve"> 2 </w:t>
      </w:r>
      <w:r w:rsidRPr="00266DD5">
        <w:rPr>
          <w:rFonts w:eastAsia="Times New Roman" w:cs="Arial"/>
          <w:color w:val="000000"/>
          <w:lang w:val="en-US"/>
        </w:rPr>
        <w:t>Diabetes</w:t>
      </w:r>
      <w:r w:rsidRPr="00266DD5">
        <w:rPr>
          <w:rFonts w:eastAsia="Times New Roman" w:cs="Arial"/>
          <w:color w:val="000000"/>
        </w:rPr>
        <w:t xml:space="preserve"> </w:t>
      </w:r>
      <w:r w:rsidRPr="00266DD5">
        <w:rPr>
          <w:rFonts w:eastAsia="Times New Roman" w:cs="Arial"/>
          <w:color w:val="000000"/>
          <w:lang w:val="en-US"/>
        </w:rPr>
        <w:t>Using</w:t>
      </w:r>
      <w:r w:rsidRPr="00266DD5">
        <w:rPr>
          <w:rFonts w:eastAsia="Times New Roman" w:cs="Arial"/>
          <w:color w:val="000000"/>
        </w:rPr>
        <w:t xml:space="preserve"> </w:t>
      </w:r>
      <w:r w:rsidRPr="00266DD5">
        <w:rPr>
          <w:rFonts w:eastAsia="Times New Roman" w:cs="Arial"/>
          <w:color w:val="000000"/>
          <w:lang w:val="en-US"/>
        </w:rPr>
        <w:t>Cardiovascular</w:t>
      </w:r>
      <w:r w:rsidRPr="00266DD5">
        <w:rPr>
          <w:rFonts w:eastAsia="Times New Roman" w:cs="Arial"/>
          <w:color w:val="000000"/>
        </w:rPr>
        <w:t xml:space="preserve"> </w:t>
      </w:r>
      <w:r w:rsidRPr="00266DD5">
        <w:rPr>
          <w:rFonts w:eastAsia="Times New Roman" w:cs="Arial"/>
          <w:color w:val="000000"/>
          <w:lang w:val="en-US"/>
        </w:rPr>
        <w:t>and</w:t>
      </w:r>
      <w:r w:rsidRPr="00266DD5">
        <w:rPr>
          <w:rFonts w:eastAsia="Times New Roman" w:cs="Arial"/>
          <w:color w:val="000000"/>
        </w:rPr>
        <w:t xml:space="preserve"> </w:t>
      </w:r>
      <w:r w:rsidRPr="00266DD5">
        <w:rPr>
          <w:rFonts w:eastAsia="Times New Roman" w:cs="Arial"/>
          <w:color w:val="000000"/>
          <w:lang w:val="en-US"/>
        </w:rPr>
        <w:t>Renal</w:t>
      </w:r>
      <w:r w:rsidRPr="00266DD5">
        <w:rPr>
          <w:rFonts w:eastAsia="Times New Roman" w:cs="Arial"/>
          <w:color w:val="000000"/>
        </w:rPr>
        <w:t xml:space="preserve"> </w:t>
      </w:r>
      <w:r w:rsidRPr="00266DD5">
        <w:rPr>
          <w:rFonts w:eastAsia="Times New Roman" w:cs="Arial"/>
          <w:color w:val="000000"/>
          <w:lang w:val="en-US"/>
        </w:rPr>
        <w:t>Disease</w:t>
      </w:r>
      <w:r w:rsidRPr="00266DD5">
        <w:rPr>
          <w:rFonts w:eastAsia="Times New Roman" w:cs="Arial"/>
          <w:color w:val="000000"/>
        </w:rPr>
        <w:t xml:space="preserve"> </w:t>
      </w:r>
      <w:r w:rsidRPr="00266DD5">
        <w:rPr>
          <w:rFonts w:eastAsia="Times New Roman" w:cs="Arial"/>
          <w:color w:val="000000"/>
          <w:lang w:val="en-US"/>
        </w:rPr>
        <w:t>Endpoints</w:t>
      </w:r>
      <w:r w:rsidRPr="00266DD5">
        <w:rPr>
          <w:rFonts w:eastAsia="Times New Roman" w:cs="Arial"/>
          <w:color w:val="000000"/>
        </w:rPr>
        <w:t xml:space="preserve"> - </w:t>
      </w:r>
      <w:r w:rsidRPr="00266DD5">
        <w:rPr>
          <w:rFonts w:eastAsia="Times New Roman" w:cs="Arial"/>
          <w:color w:val="000000"/>
          <w:lang w:eastAsia="bg-BG"/>
        </w:rPr>
        <w:t xml:space="preserve">клинично проучване, проведено </w:t>
      </w:r>
      <w:r w:rsidRPr="00266DD5">
        <w:rPr>
          <w:rFonts w:eastAsia="Times New Roman" w:cs="Arial"/>
          <w:color w:val="000000"/>
          <w:lang w:val="en-US"/>
        </w:rPr>
        <w:t>c</w:t>
      </w:r>
      <w:r w:rsidRPr="00266DD5">
        <w:rPr>
          <w:rFonts w:eastAsia="Times New Roman" w:cs="Arial"/>
          <w:color w:val="000000"/>
        </w:rPr>
        <w:t xml:space="preserve"> </w:t>
      </w:r>
      <w:r w:rsidRPr="00266DD5">
        <w:rPr>
          <w:rFonts w:eastAsia="Times New Roman" w:cs="Arial"/>
          <w:color w:val="000000"/>
          <w:lang w:eastAsia="bg-BG"/>
        </w:rPr>
        <w:t>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АРБ при пациенти със захарен диабет тип 2 и хронично бъбречно заболяване, сърдечно-съдово заболяване или и двете.</w:t>
      </w:r>
      <w:proofErr w:type="gramEnd"/>
      <w:r w:rsidRPr="00266DD5">
        <w:rPr>
          <w:rFonts w:eastAsia="Times New Roman" w:cs="Arial"/>
          <w:color w:val="000000"/>
          <w:lang w:eastAsia="bg-BG"/>
        </w:rPr>
        <w:t xml:space="preserve"> Проучването е прекратено преждевременно поради повишен риск от неблагоприятни последици. Както сърдечно-съдова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378A10E9" w14:textId="7638DD59" w:rsidR="00266DD5" w:rsidRPr="00266DD5" w:rsidRDefault="00266DD5" w:rsidP="00266DD5"/>
    <w:p w14:paraId="78DD93AA" w14:textId="7E908B9A" w:rsidR="00B6672E" w:rsidRDefault="002C50EE" w:rsidP="00936AD0">
      <w:pPr>
        <w:pStyle w:val="Heading2"/>
      </w:pPr>
      <w:r>
        <w:t>5.2. Фармакокинетични свойства</w:t>
      </w:r>
    </w:p>
    <w:p w14:paraId="0A487EEC" w14:textId="1A39CD79" w:rsidR="00266DD5" w:rsidRDefault="00266DD5" w:rsidP="00266DD5"/>
    <w:p w14:paraId="41041A43" w14:textId="77777777" w:rsidR="00266DD5" w:rsidRPr="00266DD5" w:rsidRDefault="00266DD5" w:rsidP="00266DD5">
      <w:pPr>
        <w:spacing w:line="240" w:lineRule="auto"/>
        <w:rPr>
          <w:rFonts w:eastAsia="Times New Roman" w:cs="Arial"/>
        </w:rPr>
      </w:pPr>
      <w:r w:rsidRPr="00266DD5">
        <w:rPr>
          <w:rFonts w:eastAsia="Times New Roman" w:cs="Arial"/>
          <w:color w:val="000000"/>
          <w:u w:val="single"/>
          <w:lang w:eastAsia="bg-BG"/>
        </w:rPr>
        <w:t>Линейност</w:t>
      </w:r>
    </w:p>
    <w:p w14:paraId="557057C0"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Амлодипин, валсартан и хидрохлоротиазид имат линейна фармакокинетика.</w:t>
      </w:r>
    </w:p>
    <w:p w14:paraId="368C551A" w14:textId="51E351AB" w:rsidR="00266DD5" w:rsidRPr="00266DD5" w:rsidRDefault="00266DD5" w:rsidP="00266DD5">
      <w:pPr>
        <w:rPr>
          <w:rFonts w:cs="Arial"/>
        </w:rPr>
      </w:pPr>
    </w:p>
    <w:p w14:paraId="52AD0A8E" w14:textId="77777777"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Амлодипин/валсартан/хидрохлоротиазид</w:t>
      </w:r>
    </w:p>
    <w:p w14:paraId="537AD2A2"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lastRenderedPageBreak/>
        <w:t>След перорално приложение на амлодипин/валсартан/НСТ при здрави възрастни пикови плазмени концентрации на амлодипин, валсартан и хидрохлоротиазид се достигат съответно за 6-8 часа, 3 часа и 2 часа. Скоростта и степента на абсорбцията на амлодипин, валсартан и хидрохлоротиазид при амлодипин/валсартан/НСТ са същите, както при прилагането им самостоятелно.</w:t>
      </w:r>
    </w:p>
    <w:p w14:paraId="3CC1126E" w14:textId="77777777" w:rsidR="00266DD5" w:rsidRPr="00266DD5" w:rsidRDefault="00266DD5" w:rsidP="00266DD5">
      <w:pPr>
        <w:spacing w:line="240" w:lineRule="auto"/>
        <w:rPr>
          <w:rFonts w:eastAsia="Times New Roman" w:cs="Arial"/>
          <w:color w:val="000000"/>
          <w:u w:val="single"/>
          <w:lang w:eastAsia="bg-BG"/>
        </w:rPr>
      </w:pPr>
    </w:p>
    <w:p w14:paraId="29EF8405" w14:textId="44B3B204" w:rsidR="00266DD5" w:rsidRPr="00266DD5" w:rsidRDefault="00266DD5" w:rsidP="00266DD5">
      <w:pPr>
        <w:pStyle w:val="Heading3"/>
        <w:rPr>
          <w:rFonts w:eastAsia="Times New Roman"/>
        </w:rPr>
      </w:pPr>
      <w:r w:rsidRPr="00266DD5">
        <w:rPr>
          <w:rFonts w:eastAsia="Times New Roman"/>
          <w:lang w:eastAsia="bg-BG"/>
        </w:rPr>
        <w:t>Амлодипин</w:t>
      </w:r>
    </w:p>
    <w:p w14:paraId="64A86E42" w14:textId="77777777"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Абсорбиия</w:t>
      </w:r>
    </w:p>
    <w:p w14:paraId="2C9ACDE4"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След перорално приложение на терапевтична доза амлодипин, пикова плазмена концентрация се достига за 6-12 часа. Абсолютната бионаличност е между 64% и 80%. Бионаличността на амлодипин не се повлиява от приема на храна.</w:t>
      </w:r>
    </w:p>
    <w:p w14:paraId="7827F19C" w14:textId="77777777" w:rsidR="00266DD5" w:rsidRPr="00266DD5" w:rsidRDefault="00266DD5" w:rsidP="00266DD5">
      <w:pPr>
        <w:spacing w:line="240" w:lineRule="auto"/>
        <w:rPr>
          <w:rFonts w:eastAsia="Times New Roman" w:cs="Arial"/>
          <w:i/>
          <w:iCs/>
          <w:color w:val="000000"/>
          <w:u w:val="single"/>
          <w:lang w:eastAsia="bg-BG"/>
        </w:rPr>
      </w:pPr>
    </w:p>
    <w:p w14:paraId="49D97D98" w14:textId="55ECCAAB"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Разпределение</w:t>
      </w:r>
    </w:p>
    <w:p w14:paraId="37B3FAEC"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Обемът на разпределение е приблизително 21 </w:t>
      </w:r>
      <w:r w:rsidRPr="00266DD5">
        <w:rPr>
          <w:rFonts w:eastAsia="Times New Roman" w:cs="Arial"/>
          <w:color w:val="000000"/>
          <w:lang w:val="en-US"/>
        </w:rPr>
        <w:t>l</w:t>
      </w:r>
      <w:r w:rsidRPr="00266DD5">
        <w:rPr>
          <w:rFonts w:eastAsia="Times New Roman" w:cs="Arial"/>
          <w:color w:val="000000"/>
          <w:lang w:val="ru-RU"/>
        </w:rPr>
        <w:t>/</w:t>
      </w:r>
      <w:r w:rsidRPr="00266DD5">
        <w:rPr>
          <w:rFonts w:eastAsia="Times New Roman" w:cs="Arial"/>
          <w:color w:val="000000"/>
          <w:lang w:val="en-US"/>
        </w:rPr>
        <w:t>kg</w:t>
      </w:r>
      <w:r w:rsidRPr="00266DD5">
        <w:rPr>
          <w:rFonts w:eastAsia="Times New Roman" w:cs="Arial"/>
          <w:color w:val="000000"/>
          <w:lang w:val="ru-RU"/>
        </w:rPr>
        <w:t xml:space="preserve">. </w:t>
      </w:r>
      <w:r w:rsidRPr="00266DD5">
        <w:rPr>
          <w:rFonts w:eastAsia="Times New Roman" w:cs="Arial"/>
          <w:i/>
          <w:iCs/>
          <w:color w:val="000000"/>
          <w:lang w:val="en-US"/>
        </w:rPr>
        <w:t>In</w:t>
      </w:r>
      <w:r w:rsidRPr="00266DD5">
        <w:rPr>
          <w:rFonts w:eastAsia="Times New Roman" w:cs="Arial"/>
          <w:i/>
          <w:iCs/>
          <w:color w:val="000000"/>
          <w:lang w:val="ru-RU"/>
        </w:rPr>
        <w:t xml:space="preserve"> </w:t>
      </w:r>
      <w:r w:rsidRPr="00266DD5">
        <w:rPr>
          <w:rFonts w:eastAsia="Times New Roman" w:cs="Arial"/>
          <w:i/>
          <w:iCs/>
          <w:color w:val="000000"/>
          <w:lang w:val="en-US"/>
        </w:rPr>
        <w:t>vitro</w:t>
      </w:r>
      <w:r w:rsidRPr="00266DD5">
        <w:rPr>
          <w:rFonts w:eastAsia="Times New Roman" w:cs="Arial"/>
          <w:color w:val="000000"/>
          <w:lang w:val="ru-RU"/>
        </w:rPr>
        <w:t xml:space="preserve"> </w:t>
      </w:r>
      <w:r w:rsidRPr="00266DD5">
        <w:rPr>
          <w:rFonts w:eastAsia="Times New Roman" w:cs="Arial"/>
          <w:color w:val="000000"/>
          <w:lang w:eastAsia="bg-BG"/>
        </w:rPr>
        <w:t>проучвания с амлодипин показват, че приблизително 97</w:t>
      </w:r>
      <w:proofErr w:type="gramStart"/>
      <w:r w:rsidRPr="00266DD5">
        <w:rPr>
          <w:rFonts w:eastAsia="Times New Roman" w:cs="Arial"/>
          <w:color w:val="000000"/>
          <w:lang w:eastAsia="bg-BG"/>
        </w:rPr>
        <w:t>,5</w:t>
      </w:r>
      <w:proofErr w:type="gramEnd"/>
      <w:r w:rsidRPr="00266DD5">
        <w:rPr>
          <w:rFonts w:eastAsia="Times New Roman" w:cs="Arial"/>
          <w:color w:val="000000"/>
          <w:lang w:eastAsia="bg-BG"/>
        </w:rPr>
        <w:t>% от циркулиращото лекарство се свързва с плазмените протеини.</w:t>
      </w:r>
    </w:p>
    <w:p w14:paraId="028C6981" w14:textId="77777777" w:rsidR="00266DD5" w:rsidRPr="00266DD5" w:rsidRDefault="00266DD5" w:rsidP="00266DD5">
      <w:pPr>
        <w:spacing w:line="240" w:lineRule="auto"/>
        <w:rPr>
          <w:rFonts w:eastAsia="Times New Roman" w:cs="Arial"/>
          <w:i/>
          <w:iCs/>
          <w:color w:val="000000"/>
          <w:u w:val="single"/>
          <w:lang w:eastAsia="bg-BG"/>
        </w:rPr>
      </w:pPr>
    </w:p>
    <w:p w14:paraId="0EAE0D40" w14:textId="2F6CF8AA"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Биотрансформация</w:t>
      </w:r>
    </w:p>
    <w:p w14:paraId="463EF7BD"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Амлодипин се метаболизира основно (приблизително 90%) в черния дроб до неактивни метаболити.</w:t>
      </w:r>
    </w:p>
    <w:p w14:paraId="269F98B4" w14:textId="77777777" w:rsidR="00266DD5" w:rsidRPr="00266DD5" w:rsidRDefault="00266DD5" w:rsidP="00266DD5">
      <w:pPr>
        <w:spacing w:line="240" w:lineRule="auto"/>
        <w:rPr>
          <w:rFonts w:eastAsia="Times New Roman" w:cs="Arial"/>
          <w:i/>
          <w:iCs/>
          <w:color w:val="000000"/>
          <w:u w:val="single"/>
          <w:lang w:eastAsia="bg-BG"/>
        </w:rPr>
      </w:pPr>
    </w:p>
    <w:p w14:paraId="78B2DCEE" w14:textId="15BD9F93"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Елиминиране</w:t>
      </w:r>
    </w:p>
    <w:p w14:paraId="00D29D69" w14:textId="15BD2EEB" w:rsidR="00266DD5" w:rsidRPr="00266DD5" w:rsidRDefault="00266DD5" w:rsidP="00266DD5">
      <w:pPr>
        <w:spacing w:line="240" w:lineRule="auto"/>
        <w:rPr>
          <w:rFonts w:eastAsia="Times New Roman" w:cs="Arial"/>
        </w:rPr>
      </w:pPr>
      <w:r w:rsidRPr="00266DD5">
        <w:rPr>
          <w:rFonts w:eastAsia="Times New Roman" w:cs="Arial"/>
          <w:color w:val="000000"/>
          <w:lang w:eastAsia="bg-BG"/>
        </w:rPr>
        <w:t>Елиминирането на амлодипин от плазмата е бифазно с терминален полуживот на елиминиране приблизително 30 до 50 часа. Стационарни плазмени нива се достигат след продължителен прием за 7-8 дни. 10% от оригиналния амлодипин и 60% от неговите метаболити се екскретират с урината.</w:t>
      </w:r>
    </w:p>
    <w:p w14:paraId="6F549464" w14:textId="77777777" w:rsidR="00266DD5" w:rsidRPr="00266DD5" w:rsidRDefault="00266DD5" w:rsidP="00266DD5">
      <w:pPr>
        <w:spacing w:line="240" w:lineRule="auto"/>
        <w:rPr>
          <w:rFonts w:eastAsia="Times New Roman" w:cs="Arial"/>
          <w:color w:val="000000"/>
          <w:u w:val="single"/>
          <w:lang w:eastAsia="bg-BG"/>
        </w:rPr>
      </w:pPr>
    </w:p>
    <w:p w14:paraId="2AED7DDE" w14:textId="53B2041C" w:rsidR="00266DD5" w:rsidRPr="00266DD5" w:rsidRDefault="00266DD5" w:rsidP="00266DD5">
      <w:pPr>
        <w:pStyle w:val="Heading3"/>
        <w:rPr>
          <w:rFonts w:eastAsia="Times New Roman"/>
        </w:rPr>
      </w:pPr>
      <w:r w:rsidRPr="00266DD5">
        <w:rPr>
          <w:rFonts w:eastAsia="Times New Roman"/>
          <w:lang w:eastAsia="bg-BG"/>
        </w:rPr>
        <w:t>Валсартан</w:t>
      </w:r>
    </w:p>
    <w:p w14:paraId="74027461" w14:textId="77777777"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Абсорбиия</w:t>
      </w:r>
    </w:p>
    <w:p w14:paraId="1D37A490" w14:textId="77777777" w:rsidR="00266DD5" w:rsidRPr="00266DD5" w:rsidRDefault="00266DD5" w:rsidP="00266DD5">
      <w:pPr>
        <w:spacing w:line="240" w:lineRule="auto"/>
        <w:rPr>
          <w:rFonts w:eastAsia="Times New Roman" w:cs="Arial"/>
        </w:rPr>
      </w:pPr>
      <w:r w:rsidRPr="00266DD5">
        <w:rPr>
          <w:rFonts w:eastAsia="Times New Roman" w:cs="Arial"/>
          <w:i/>
          <w:iCs/>
          <w:color w:val="000000"/>
          <w:lang w:eastAsia="bg-BG"/>
        </w:rPr>
        <w:t>След</w:t>
      </w:r>
      <w:r w:rsidRPr="00266DD5">
        <w:rPr>
          <w:rFonts w:eastAsia="Times New Roman" w:cs="Arial"/>
          <w:color w:val="000000"/>
          <w:lang w:eastAsia="bg-BG"/>
        </w:rPr>
        <w:t xml:space="preserve"> перорално приложение на валсартан пиковите плазмени концентрации се достигат за 2-4 часа. Средната абсолютна бионаличност е 23%. Храната намалява експозицията (определена чрез </w:t>
      </w:r>
      <w:r w:rsidRPr="00266DD5">
        <w:rPr>
          <w:rFonts w:eastAsia="Times New Roman" w:cs="Arial"/>
          <w:color w:val="000000"/>
          <w:lang w:val="en-US"/>
        </w:rPr>
        <w:t>AUC</w:t>
      </w:r>
      <w:r w:rsidRPr="00266DD5">
        <w:rPr>
          <w:rFonts w:eastAsia="Times New Roman" w:cs="Arial"/>
          <w:color w:val="000000"/>
          <w:lang w:val="ru-RU"/>
        </w:rPr>
        <w:t xml:space="preserve">) </w:t>
      </w:r>
      <w:r w:rsidRPr="00266DD5">
        <w:rPr>
          <w:rFonts w:eastAsia="Times New Roman" w:cs="Arial"/>
          <w:color w:val="000000"/>
          <w:lang w:eastAsia="bg-BG"/>
        </w:rPr>
        <w:t>на валсартан с около 40% и пиковата плазмена концентрация (С</w:t>
      </w:r>
      <w:r w:rsidRPr="00266DD5">
        <w:rPr>
          <w:rFonts w:eastAsia="Times New Roman" w:cs="Arial"/>
          <w:color w:val="000000"/>
          <w:vertAlign w:val="subscript"/>
          <w:lang w:val="en-US"/>
        </w:rPr>
        <w:t>max</w:t>
      </w:r>
      <w:r w:rsidRPr="00266DD5">
        <w:rPr>
          <w:rFonts w:eastAsia="Times New Roman" w:cs="Arial"/>
          <w:color w:val="000000"/>
          <w:lang w:eastAsia="bg-BG"/>
        </w:rPr>
        <w:t xml:space="preserve">) с около 50%, въпреки това около 8 часа след приема плазмените концентрации на валсартан са подобни в групите приемали лекарството след нахранване и на гладно. Тази редукция на </w:t>
      </w:r>
      <w:r w:rsidRPr="00266DD5">
        <w:rPr>
          <w:rFonts w:eastAsia="Times New Roman" w:cs="Arial"/>
          <w:color w:val="000000"/>
          <w:lang w:val="en-US"/>
        </w:rPr>
        <w:t>AUC</w:t>
      </w:r>
      <w:r w:rsidRPr="00266DD5">
        <w:rPr>
          <w:rFonts w:eastAsia="Times New Roman" w:cs="Arial"/>
          <w:color w:val="000000"/>
          <w:lang w:val="ru-RU"/>
        </w:rPr>
        <w:t xml:space="preserve">, </w:t>
      </w:r>
      <w:r w:rsidRPr="00266DD5">
        <w:rPr>
          <w:rFonts w:eastAsia="Times New Roman" w:cs="Arial"/>
          <w:color w:val="000000"/>
          <w:lang w:eastAsia="bg-BG"/>
        </w:rPr>
        <w:t>обаче не се съпътства от клинично значима редукция на терапевтичния ефект и по тази причина валсартан може да се приема на гладно или след нахранване.</w:t>
      </w:r>
    </w:p>
    <w:p w14:paraId="5DBCC8A3" w14:textId="77777777" w:rsidR="00266DD5" w:rsidRPr="00266DD5" w:rsidRDefault="00266DD5" w:rsidP="00266DD5">
      <w:pPr>
        <w:spacing w:line="240" w:lineRule="auto"/>
        <w:rPr>
          <w:rFonts w:eastAsia="Times New Roman" w:cs="Arial"/>
          <w:i/>
          <w:iCs/>
          <w:color w:val="000000"/>
          <w:u w:val="single"/>
          <w:lang w:eastAsia="bg-BG"/>
        </w:rPr>
      </w:pPr>
    </w:p>
    <w:p w14:paraId="7AB0F928" w14:textId="1ACDA196"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Разпределение</w:t>
      </w:r>
    </w:p>
    <w:p w14:paraId="7253735B"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Стационарният обем на разпределение на валсартан след интравенозно приложение е около 17 литра, което показва, че валсартан не се разпределя широко в тъканите. Валсартан се свързва във висока степен със серумните протеини (94-97%), основно със серумния албумин.</w:t>
      </w:r>
    </w:p>
    <w:p w14:paraId="3523AE4C" w14:textId="77777777" w:rsidR="00266DD5" w:rsidRPr="00266DD5" w:rsidRDefault="00266DD5" w:rsidP="00266DD5">
      <w:pPr>
        <w:spacing w:line="240" w:lineRule="auto"/>
        <w:rPr>
          <w:rFonts w:eastAsia="Times New Roman" w:cs="Arial"/>
          <w:i/>
          <w:iCs/>
          <w:color w:val="000000"/>
          <w:u w:val="single"/>
          <w:lang w:eastAsia="bg-BG"/>
        </w:rPr>
      </w:pPr>
    </w:p>
    <w:p w14:paraId="067D65C5" w14:textId="2E6A0A8E"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Биотрансформаиия</w:t>
      </w:r>
    </w:p>
    <w:p w14:paraId="13B5E5D9"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Валсартан не се метаболизира във висока степен, тъй като само около 20% от дозата се установява под формата на метаболити. В плазмата е установен хидрокси метаболит в ниски концентрации (по-малко от 10% </w:t>
      </w:r>
      <w:r w:rsidRPr="00266DD5">
        <w:rPr>
          <w:rFonts w:eastAsia="Times New Roman" w:cs="Arial"/>
          <w:color w:val="000000"/>
          <w:lang w:val="en-US"/>
        </w:rPr>
        <w:t>AUC</w:t>
      </w:r>
      <w:r w:rsidRPr="00266DD5">
        <w:rPr>
          <w:rFonts w:eastAsia="Times New Roman" w:cs="Arial"/>
          <w:color w:val="000000"/>
          <w:lang w:val="ru-RU"/>
        </w:rPr>
        <w:t xml:space="preserve"> </w:t>
      </w:r>
      <w:r w:rsidRPr="00266DD5">
        <w:rPr>
          <w:rFonts w:eastAsia="Times New Roman" w:cs="Arial"/>
          <w:color w:val="000000"/>
          <w:lang w:eastAsia="bg-BG"/>
        </w:rPr>
        <w:t>на валсартан). Този метаболит е фармакологично неактивен.</w:t>
      </w:r>
    </w:p>
    <w:p w14:paraId="6BF2D149" w14:textId="77777777" w:rsidR="00266DD5" w:rsidRPr="00266DD5" w:rsidRDefault="00266DD5" w:rsidP="00266DD5">
      <w:pPr>
        <w:spacing w:line="240" w:lineRule="auto"/>
        <w:rPr>
          <w:rFonts w:eastAsia="Times New Roman" w:cs="Arial"/>
          <w:i/>
          <w:iCs/>
          <w:color w:val="000000"/>
          <w:u w:val="single"/>
          <w:lang w:eastAsia="bg-BG"/>
        </w:rPr>
      </w:pPr>
    </w:p>
    <w:p w14:paraId="443F80E9" w14:textId="34E262BE"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lastRenderedPageBreak/>
        <w:t>Елиминиране</w:t>
      </w:r>
    </w:p>
    <w:p w14:paraId="534144A2"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Валсартан показва мултиекспоненциална кинетика на разпад </w:t>
      </w:r>
      <w:r w:rsidRPr="00266DD5">
        <w:rPr>
          <w:rFonts w:eastAsia="Times New Roman" w:cs="Arial"/>
          <w:color w:val="000000"/>
          <w:lang w:val="ru-RU"/>
        </w:rPr>
        <w:t>(</w:t>
      </w:r>
      <w:r w:rsidRPr="00266DD5">
        <w:rPr>
          <w:rFonts w:eastAsia="Times New Roman" w:cs="Arial"/>
          <w:color w:val="000000"/>
          <w:lang w:val="en-US"/>
        </w:rPr>
        <w:t>t</w:t>
      </w:r>
      <w:r w:rsidRPr="00266DD5">
        <w:rPr>
          <w:rFonts w:eastAsia="Times New Roman" w:cs="Arial"/>
          <w:color w:val="000000"/>
          <w:vertAlign w:val="subscript"/>
          <w:lang w:val="ru-RU"/>
        </w:rPr>
        <w:t>1/2</w:t>
      </w:r>
      <w:r w:rsidRPr="00266DD5">
        <w:rPr>
          <w:rFonts w:eastAsia="Times New Roman" w:cs="Arial"/>
          <w:color w:val="000000"/>
          <w:vertAlign w:val="subscript"/>
          <w:lang w:eastAsia="bg-BG"/>
        </w:rPr>
        <w:t>α</w:t>
      </w:r>
      <w:r w:rsidRPr="00266DD5">
        <w:rPr>
          <w:rFonts w:eastAsia="Times New Roman" w:cs="Arial"/>
          <w:color w:val="000000"/>
          <w:lang w:val="ru-RU"/>
        </w:rPr>
        <w:t xml:space="preserve"> </w:t>
      </w:r>
      <w:r w:rsidRPr="00266DD5">
        <w:rPr>
          <w:rFonts w:eastAsia="Times New Roman" w:cs="Arial"/>
          <w:color w:val="000000"/>
          <w:lang w:eastAsia="bg-BG"/>
        </w:rPr>
        <w:t xml:space="preserve">&lt;1 час и </w:t>
      </w:r>
      <w:r w:rsidRPr="00266DD5">
        <w:rPr>
          <w:rFonts w:eastAsia="Times New Roman" w:cs="Arial"/>
          <w:color w:val="000000"/>
          <w:lang w:val="en-US"/>
        </w:rPr>
        <w:t>t</w:t>
      </w:r>
      <w:r w:rsidRPr="00266DD5">
        <w:rPr>
          <w:rFonts w:eastAsia="Times New Roman" w:cs="Arial"/>
          <w:color w:val="000000"/>
          <w:vertAlign w:val="subscript"/>
          <w:lang w:val="ru-RU"/>
        </w:rPr>
        <w:t>1/2</w:t>
      </w:r>
      <w:r w:rsidRPr="00266DD5">
        <w:rPr>
          <w:rFonts w:eastAsia="Times New Roman" w:cs="Arial"/>
          <w:color w:val="000000"/>
          <w:vertAlign w:val="subscript"/>
          <w:lang w:eastAsia="bg-BG"/>
        </w:rPr>
        <w:t>β</w:t>
      </w:r>
      <w:r w:rsidRPr="00266DD5">
        <w:rPr>
          <w:rFonts w:eastAsia="Times New Roman" w:cs="Arial"/>
          <w:color w:val="000000"/>
          <w:lang w:eastAsia="bg-BG"/>
        </w:rPr>
        <w:t xml:space="preserve"> около 9 часа).</w:t>
      </w:r>
    </w:p>
    <w:p w14:paraId="18C0DCB3" w14:textId="5D53DB8C" w:rsidR="00266DD5" w:rsidRPr="00266DD5" w:rsidRDefault="00266DD5" w:rsidP="00266DD5">
      <w:pPr>
        <w:rPr>
          <w:rFonts w:eastAsia="Times New Roman" w:cs="Arial"/>
          <w:color w:val="000000"/>
          <w:lang w:eastAsia="bg-BG"/>
        </w:rPr>
      </w:pPr>
      <w:r w:rsidRPr="00266DD5">
        <w:rPr>
          <w:rFonts w:eastAsia="Times New Roman" w:cs="Arial"/>
          <w:color w:val="000000"/>
          <w:lang w:eastAsia="bg-BG"/>
        </w:rPr>
        <w:t>Валсартан се елиминира основно с фецеса (около 83% от дозата) и урината (около</w:t>
      </w:r>
      <w:r w:rsidRPr="00266DD5">
        <w:rPr>
          <w:rFonts w:eastAsia="Times New Roman" w:cs="Arial"/>
          <w:color w:val="000000"/>
          <w:lang w:val="ru-RU"/>
        </w:rPr>
        <w:t xml:space="preserve"> 13% </w:t>
      </w:r>
      <w:r w:rsidRPr="00266DD5">
        <w:rPr>
          <w:rFonts w:eastAsia="Times New Roman" w:cs="Arial"/>
          <w:color w:val="000000"/>
          <w:lang w:eastAsia="bg-BG"/>
        </w:rPr>
        <w:t xml:space="preserve">от дозата), основно като непроменено съединение. След интравенозно приложение плазмения клирънс на валсартан е приблизително 2 </w:t>
      </w:r>
      <w:r w:rsidRPr="00266DD5">
        <w:rPr>
          <w:rFonts w:eastAsia="Times New Roman" w:cs="Arial"/>
          <w:color w:val="000000"/>
          <w:lang w:val="ru-RU"/>
        </w:rPr>
        <w:t>1/</w:t>
      </w:r>
      <w:r w:rsidRPr="00266DD5">
        <w:rPr>
          <w:rFonts w:eastAsia="Times New Roman" w:cs="Arial"/>
          <w:color w:val="000000"/>
          <w:lang w:val="en-US"/>
        </w:rPr>
        <w:t>h</w:t>
      </w:r>
      <w:r w:rsidRPr="00266DD5">
        <w:rPr>
          <w:rFonts w:eastAsia="Times New Roman" w:cs="Arial"/>
          <w:color w:val="000000"/>
          <w:lang w:val="ru-RU"/>
        </w:rPr>
        <w:t xml:space="preserve">, </w:t>
      </w:r>
      <w:r w:rsidRPr="00266DD5">
        <w:rPr>
          <w:rFonts w:eastAsia="Times New Roman" w:cs="Arial"/>
          <w:color w:val="000000"/>
          <w:lang w:eastAsia="bg-BG"/>
        </w:rPr>
        <w:t xml:space="preserve">а бъбречния клирънс е 0,62 </w:t>
      </w:r>
      <w:r w:rsidRPr="00266DD5">
        <w:rPr>
          <w:rFonts w:eastAsia="Times New Roman" w:cs="Arial"/>
          <w:color w:val="000000"/>
          <w:lang w:val="en-US"/>
        </w:rPr>
        <w:t>l</w:t>
      </w:r>
      <w:r w:rsidRPr="00266DD5">
        <w:rPr>
          <w:rFonts w:eastAsia="Times New Roman" w:cs="Arial"/>
          <w:color w:val="000000"/>
          <w:lang w:val="ru-RU"/>
        </w:rPr>
        <w:t>/</w:t>
      </w:r>
      <w:r w:rsidRPr="00266DD5">
        <w:rPr>
          <w:rFonts w:eastAsia="Times New Roman" w:cs="Arial"/>
          <w:color w:val="000000"/>
          <w:lang w:val="en-US"/>
        </w:rPr>
        <w:t>h</w:t>
      </w:r>
      <w:r w:rsidRPr="00266DD5">
        <w:rPr>
          <w:rFonts w:eastAsia="Times New Roman" w:cs="Arial"/>
          <w:color w:val="000000"/>
          <w:lang w:val="ru-RU"/>
        </w:rPr>
        <w:t xml:space="preserve"> (</w:t>
      </w:r>
      <w:r w:rsidRPr="00266DD5">
        <w:rPr>
          <w:rFonts w:eastAsia="Times New Roman" w:cs="Arial"/>
          <w:color w:val="000000"/>
          <w:lang w:eastAsia="bg-BG"/>
        </w:rPr>
        <w:t>около 30% от общия клирънс). Полуживотът на валсартан е 6 часа.</w:t>
      </w:r>
    </w:p>
    <w:p w14:paraId="751A77C7" w14:textId="1371F90B" w:rsidR="00266DD5" w:rsidRPr="00266DD5" w:rsidRDefault="00266DD5" w:rsidP="00266DD5">
      <w:pPr>
        <w:rPr>
          <w:rFonts w:eastAsia="Times New Roman" w:cs="Arial"/>
          <w:color w:val="000000"/>
          <w:lang w:eastAsia="bg-BG"/>
        </w:rPr>
      </w:pPr>
    </w:p>
    <w:p w14:paraId="6E98098C" w14:textId="77777777" w:rsidR="00266DD5" w:rsidRPr="00266DD5" w:rsidRDefault="00266DD5" w:rsidP="00266DD5">
      <w:pPr>
        <w:pStyle w:val="Heading3"/>
        <w:rPr>
          <w:rFonts w:eastAsia="Times New Roman"/>
        </w:rPr>
      </w:pPr>
      <w:r w:rsidRPr="00266DD5">
        <w:rPr>
          <w:rFonts w:eastAsia="Times New Roman"/>
          <w:lang w:eastAsia="bg-BG"/>
        </w:rPr>
        <w:t>Хидрохлоротиазид</w:t>
      </w:r>
    </w:p>
    <w:p w14:paraId="59B33246" w14:textId="77777777"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Абсорбиия</w:t>
      </w:r>
    </w:p>
    <w:p w14:paraId="4A9C8F5B"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Абсорбцията на хидрохлоротиазид след перорален прием е бърза (Т</w:t>
      </w:r>
      <w:r w:rsidRPr="00266DD5">
        <w:rPr>
          <w:rFonts w:eastAsia="Times New Roman" w:cs="Arial"/>
          <w:color w:val="000000"/>
          <w:vertAlign w:val="subscript"/>
          <w:lang w:val="en-US"/>
        </w:rPr>
        <w:t>max</w:t>
      </w:r>
      <w:r w:rsidRPr="00266DD5">
        <w:rPr>
          <w:rFonts w:eastAsia="Times New Roman" w:cs="Arial"/>
          <w:color w:val="000000"/>
          <w:lang w:val="ru-RU"/>
        </w:rPr>
        <w:t xml:space="preserve"> </w:t>
      </w:r>
      <w:r w:rsidRPr="00266DD5">
        <w:rPr>
          <w:rFonts w:eastAsia="Times New Roman" w:cs="Arial"/>
          <w:color w:val="000000"/>
          <w:lang w:eastAsia="bg-BG"/>
        </w:rPr>
        <w:t>около 2 часа).</w:t>
      </w:r>
    </w:p>
    <w:p w14:paraId="73346D6C"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Увеличаването на средната </w:t>
      </w:r>
      <w:r w:rsidRPr="00266DD5">
        <w:rPr>
          <w:rFonts w:eastAsia="Times New Roman" w:cs="Arial"/>
          <w:color w:val="000000"/>
          <w:lang w:val="en-US"/>
        </w:rPr>
        <w:t>AUC</w:t>
      </w:r>
      <w:r w:rsidRPr="00266DD5">
        <w:rPr>
          <w:rFonts w:eastAsia="Times New Roman" w:cs="Arial"/>
          <w:color w:val="000000"/>
          <w:lang w:val="ru-RU"/>
        </w:rPr>
        <w:t xml:space="preserve"> </w:t>
      </w:r>
      <w:r w:rsidRPr="00266DD5">
        <w:rPr>
          <w:rFonts w:eastAsia="Times New Roman" w:cs="Arial"/>
          <w:color w:val="000000"/>
          <w:lang w:eastAsia="bg-BG"/>
        </w:rPr>
        <w:t>е линейно и е пропорционално на дозата в терапевтичния диапазон.</w:t>
      </w:r>
    </w:p>
    <w:p w14:paraId="7EDA68BE" w14:textId="77777777" w:rsidR="00266DD5" w:rsidRPr="00266DD5" w:rsidRDefault="00266DD5" w:rsidP="00266DD5">
      <w:pPr>
        <w:spacing w:line="240" w:lineRule="auto"/>
        <w:rPr>
          <w:rFonts w:eastAsia="Times New Roman" w:cs="Arial"/>
          <w:color w:val="000000"/>
          <w:lang w:eastAsia="bg-BG"/>
        </w:rPr>
      </w:pPr>
    </w:p>
    <w:p w14:paraId="3D56C07F" w14:textId="457A45F4" w:rsidR="00266DD5" w:rsidRPr="00266DD5" w:rsidRDefault="00266DD5" w:rsidP="00266DD5">
      <w:pPr>
        <w:spacing w:line="240" w:lineRule="auto"/>
        <w:rPr>
          <w:rFonts w:eastAsia="Times New Roman" w:cs="Arial"/>
        </w:rPr>
      </w:pPr>
      <w:r w:rsidRPr="00266DD5">
        <w:rPr>
          <w:rFonts w:eastAsia="Times New Roman" w:cs="Arial"/>
          <w:color w:val="000000"/>
          <w:lang w:eastAsia="bg-BG"/>
        </w:rPr>
        <w:t>Ефектът на храната върху абсорбцията на хидрохлоротиазид, ако има такъв, има малка клинична значимост. Абсолютната бионаличност на хидрохлоротиазид след перорално приложение е 70%.</w:t>
      </w:r>
    </w:p>
    <w:p w14:paraId="1F70CD22" w14:textId="77777777" w:rsidR="00266DD5" w:rsidRPr="00266DD5" w:rsidRDefault="00266DD5" w:rsidP="00266DD5">
      <w:pPr>
        <w:spacing w:line="240" w:lineRule="auto"/>
        <w:rPr>
          <w:rFonts w:eastAsia="Times New Roman" w:cs="Arial"/>
          <w:i/>
          <w:iCs/>
          <w:color w:val="000000"/>
          <w:u w:val="single"/>
          <w:lang w:eastAsia="bg-BG"/>
        </w:rPr>
      </w:pPr>
    </w:p>
    <w:p w14:paraId="138AE6C9" w14:textId="77777777" w:rsidR="00266DD5" w:rsidRPr="00266DD5" w:rsidRDefault="00266DD5" w:rsidP="00266DD5">
      <w:pPr>
        <w:spacing w:line="240" w:lineRule="auto"/>
        <w:rPr>
          <w:rFonts w:eastAsia="Times New Roman" w:cs="Arial"/>
          <w:i/>
          <w:iCs/>
          <w:color w:val="000000"/>
          <w:u w:val="single"/>
          <w:lang w:eastAsia="bg-BG"/>
        </w:rPr>
      </w:pPr>
    </w:p>
    <w:p w14:paraId="44239025" w14:textId="1BF14FB0"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Разпределение</w:t>
      </w:r>
    </w:p>
    <w:p w14:paraId="235DA446"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Привидният обем на разпределение е 4-8 </w:t>
      </w:r>
      <w:r w:rsidRPr="00266DD5">
        <w:rPr>
          <w:rFonts w:eastAsia="Times New Roman" w:cs="Arial"/>
          <w:color w:val="000000"/>
          <w:lang w:val="en-US"/>
        </w:rPr>
        <w:t>l</w:t>
      </w:r>
      <w:r w:rsidRPr="00266DD5">
        <w:rPr>
          <w:rFonts w:eastAsia="Times New Roman" w:cs="Arial"/>
          <w:color w:val="000000"/>
          <w:lang w:val="ru-RU"/>
        </w:rPr>
        <w:t>/</w:t>
      </w:r>
      <w:r w:rsidRPr="00266DD5">
        <w:rPr>
          <w:rFonts w:eastAsia="Times New Roman" w:cs="Arial"/>
          <w:color w:val="000000"/>
          <w:lang w:val="en-US"/>
        </w:rPr>
        <w:t>kg</w:t>
      </w:r>
      <w:r w:rsidRPr="00266DD5">
        <w:rPr>
          <w:rFonts w:eastAsia="Times New Roman" w:cs="Arial"/>
          <w:color w:val="000000"/>
          <w:lang w:val="ru-RU"/>
        </w:rPr>
        <w:t xml:space="preserve">. </w:t>
      </w:r>
      <w:r w:rsidRPr="00266DD5">
        <w:rPr>
          <w:rFonts w:eastAsia="Times New Roman" w:cs="Arial"/>
          <w:color w:val="000000"/>
          <w:lang w:eastAsia="bg-BG"/>
        </w:rPr>
        <w:t>Циркулиращият хидрохлоротиазид е свързан със серумните протеини (40-70%), предимно със серумния албумин. Хидрохлоротиазид също така кумулира в еритроцитите приблизително 3 пъти повече, отколкото в плазмата.</w:t>
      </w:r>
    </w:p>
    <w:p w14:paraId="542F48DE" w14:textId="77777777" w:rsidR="00266DD5" w:rsidRPr="00266DD5" w:rsidRDefault="00266DD5" w:rsidP="00266DD5">
      <w:pPr>
        <w:spacing w:line="240" w:lineRule="auto"/>
        <w:rPr>
          <w:rFonts w:eastAsia="Times New Roman" w:cs="Arial"/>
          <w:i/>
          <w:iCs/>
          <w:color w:val="000000"/>
          <w:u w:val="single"/>
          <w:lang w:eastAsia="bg-BG"/>
        </w:rPr>
      </w:pPr>
    </w:p>
    <w:p w14:paraId="5A73DA2F" w14:textId="52C46A4F"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Биотрансформаиия</w:t>
      </w:r>
    </w:p>
    <w:p w14:paraId="2986253A"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Хидрохлоротиазид се елиминира предимно като непроменено вещество.</w:t>
      </w:r>
    </w:p>
    <w:p w14:paraId="0C2060A6" w14:textId="77777777" w:rsidR="00266DD5" w:rsidRPr="00266DD5" w:rsidRDefault="00266DD5" w:rsidP="00266DD5">
      <w:pPr>
        <w:spacing w:line="240" w:lineRule="auto"/>
        <w:rPr>
          <w:rFonts w:eastAsia="Times New Roman" w:cs="Arial"/>
          <w:i/>
          <w:iCs/>
          <w:color w:val="000000"/>
          <w:u w:val="single"/>
          <w:lang w:eastAsia="bg-BG"/>
        </w:rPr>
      </w:pPr>
    </w:p>
    <w:p w14:paraId="1A4EE7FB" w14:textId="350B4344"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Елиминиране</w:t>
      </w:r>
    </w:p>
    <w:p w14:paraId="60264DB7"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Хидрохлоротиазид се елиминира от плазмата с време на полуживот средно 6 до 15 часа в крайната фаза на елиминиране. Няма промяна в кинетиката на хидрохлоротиазид при многократно прилагане, а кумулирането е минимално при приложение веднъж дневно. Над 95% от абсорбираната доза се екскретира като непроменено вещество в урината. Бъбречният клирънс се състои от пасивна филтрация и активна секреция в бъбречните тубули.</w:t>
      </w:r>
    </w:p>
    <w:p w14:paraId="15ACCB53" w14:textId="77777777" w:rsidR="00266DD5" w:rsidRPr="00266DD5" w:rsidRDefault="00266DD5" w:rsidP="00266DD5">
      <w:pPr>
        <w:spacing w:line="240" w:lineRule="auto"/>
        <w:rPr>
          <w:rFonts w:eastAsia="Times New Roman" w:cs="Arial"/>
          <w:color w:val="000000"/>
          <w:u w:val="single"/>
          <w:lang w:eastAsia="bg-BG"/>
        </w:rPr>
      </w:pPr>
    </w:p>
    <w:p w14:paraId="388054E6" w14:textId="512864B8" w:rsidR="00266DD5" w:rsidRPr="00266DD5" w:rsidRDefault="00266DD5" w:rsidP="00266DD5">
      <w:pPr>
        <w:pStyle w:val="Heading3"/>
        <w:rPr>
          <w:rFonts w:eastAsia="Times New Roman"/>
        </w:rPr>
      </w:pPr>
      <w:r w:rsidRPr="00266DD5">
        <w:rPr>
          <w:rFonts w:eastAsia="Times New Roman"/>
          <w:lang w:eastAsia="bg-BG"/>
        </w:rPr>
        <w:t>Специални популации</w:t>
      </w:r>
    </w:p>
    <w:p w14:paraId="2E45D937" w14:textId="77777777"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Педиатрични пациенти (на възраст под 18 години)</w:t>
      </w:r>
    </w:p>
    <w:p w14:paraId="48AAEEC4"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Няма фармакокинетични данни при педиатричната популация.</w:t>
      </w:r>
    </w:p>
    <w:p w14:paraId="3D58C5C0" w14:textId="77777777" w:rsidR="00266DD5" w:rsidRPr="00266DD5" w:rsidRDefault="00266DD5" w:rsidP="00266DD5">
      <w:pPr>
        <w:spacing w:line="240" w:lineRule="auto"/>
        <w:rPr>
          <w:rFonts w:eastAsia="Times New Roman" w:cs="Arial"/>
          <w:i/>
          <w:iCs/>
          <w:color w:val="000000"/>
          <w:u w:val="single"/>
          <w:lang w:eastAsia="bg-BG"/>
        </w:rPr>
      </w:pPr>
    </w:p>
    <w:p w14:paraId="6096C299" w14:textId="2100F8E2"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Пациенти в старческа възраст (на възраст 65 години или повече)</w:t>
      </w:r>
    </w:p>
    <w:p w14:paraId="12B448EB"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Времето за достигане на пикова плазмена концентрация на амлодипин е сходно при млади пациенти и при пациенти в старческа възраст. Има тенденция при пациентите в старческа възраст клирънса на амлодипин да намалява, което води до покачване на площта под кривата </w:t>
      </w:r>
      <w:r w:rsidRPr="00266DD5">
        <w:rPr>
          <w:rFonts w:eastAsia="Times New Roman" w:cs="Arial"/>
          <w:color w:val="000000"/>
          <w:lang w:val="ru-RU"/>
        </w:rPr>
        <w:t>(</w:t>
      </w:r>
      <w:r w:rsidRPr="00266DD5">
        <w:rPr>
          <w:rFonts w:eastAsia="Times New Roman" w:cs="Arial"/>
          <w:color w:val="000000"/>
          <w:lang w:val="en-US"/>
        </w:rPr>
        <w:t>AUC</w:t>
      </w:r>
      <w:r w:rsidRPr="00266DD5">
        <w:rPr>
          <w:rFonts w:eastAsia="Times New Roman" w:cs="Arial"/>
          <w:color w:val="000000"/>
          <w:lang w:val="ru-RU"/>
        </w:rPr>
        <w:t xml:space="preserve">) </w:t>
      </w:r>
      <w:r w:rsidRPr="00266DD5">
        <w:rPr>
          <w:rFonts w:eastAsia="Times New Roman" w:cs="Arial"/>
          <w:color w:val="000000"/>
          <w:lang w:eastAsia="bg-BG"/>
        </w:rPr>
        <w:t xml:space="preserve">и полуживота на елиминиране. Средната системна </w:t>
      </w:r>
      <w:r w:rsidRPr="00266DD5">
        <w:rPr>
          <w:rFonts w:eastAsia="Times New Roman" w:cs="Arial"/>
          <w:color w:val="000000"/>
          <w:lang w:val="en-US"/>
        </w:rPr>
        <w:t>AUC</w:t>
      </w:r>
      <w:r w:rsidRPr="00266DD5">
        <w:rPr>
          <w:rFonts w:eastAsia="Times New Roman" w:cs="Arial"/>
          <w:color w:val="000000"/>
          <w:lang w:val="ru-RU"/>
        </w:rPr>
        <w:t xml:space="preserve"> </w:t>
      </w:r>
      <w:r w:rsidRPr="00266DD5">
        <w:rPr>
          <w:rFonts w:eastAsia="Times New Roman" w:cs="Arial"/>
          <w:color w:val="000000"/>
          <w:lang w:eastAsia="bg-BG"/>
        </w:rPr>
        <w:t>за валсартан е по-висока със 70% при пациенти в старческа възраст в сравнение с по-млади пациенти, поради тази причина е необходимо внимание при повишаване на дозата.</w:t>
      </w:r>
    </w:p>
    <w:p w14:paraId="567B7CF7" w14:textId="77777777" w:rsidR="00266DD5" w:rsidRPr="00266DD5" w:rsidRDefault="00266DD5" w:rsidP="00266DD5">
      <w:pPr>
        <w:spacing w:line="240" w:lineRule="auto"/>
        <w:rPr>
          <w:rFonts w:eastAsia="Times New Roman" w:cs="Arial"/>
          <w:color w:val="000000"/>
          <w:lang w:eastAsia="bg-BG"/>
        </w:rPr>
      </w:pPr>
    </w:p>
    <w:p w14:paraId="295E10FA" w14:textId="11A733D0" w:rsidR="00266DD5" w:rsidRPr="00266DD5" w:rsidRDefault="00266DD5" w:rsidP="00266DD5">
      <w:pPr>
        <w:spacing w:line="240" w:lineRule="auto"/>
        <w:rPr>
          <w:rFonts w:eastAsia="Times New Roman" w:cs="Arial"/>
        </w:rPr>
      </w:pPr>
      <w:r w:rsidRPr="00266DD5">
        <w:rPr>
          <w:rFonts w:eastAsia="Times New Roman" w:cs="Arial"/>
          <w:color w:val="000000"/>
          <w:lang w:eastAsia="bg-BG"/>
        </w:rPr>
        <w:t>Системната експозиция на валсартан е леко повишена при пациентите в старческа възраст в сравнение с младите пациенти, но това няма никакво клинично значение.</w:t>
      </w:r>
    </w:p>
    <w:p w14:paraId="7AAD9F44" w14:textId="77777777" w:rsidR="00266DD5" w:rsidRPr="00266DD5" w:rsidRDefault="00266DD5" w:rsidP="00266DD5">
      <w:pPr>
        <w:spacing w:line="240" w:lineRule="auto"/>
        <w:rPr>
          <w:rFonts w:eastAsia="Times New Roman" w:cs="Arial"/>
          <w:color w:val="000000"/>
          <w:lang w:eastAsia="bg-BG"/>
        </w:rPr>
      </w:pPr>
    </w:p>
    <w:p w14:paraId="18BE03BD" w14:textId="5A75F7BB" w:rsidR="00266DD5" w:rsidRPr="00266DD5" w:rsidRDefault="00266DD5" w:rsidP="00266DD5">
      <w:pPr>
        <w:spacing w:line="240" w:lineRule="auto"/>
        <w:rPr>
          <w:rFonts w:eastAsia="Times New Roman" w:cs="Arial"/>
        </w:rPr>
      </w:pPr>
      <w:r w:rsidRPr="00266DD5">
        <w:rPr>
          <w:rFonts w:eastAsia="Times New Roman" w:cs="Arial"/>
          <w:color w:val="000000"/>
          <w:lang w:eastAsia="bg-BG"/>
        </w:rPr>
        <w:t>Ограничени данни предполагат, че системният клирънс на хидрохлоротиазид е намален при пациенти в старческа възраст, здрави или с хипертония, в сравнение с млади доброволци.</w:t>
      </w:r>
    </w:p>
    <w:p w14:paraId="03A211EE" w14:textId="77777777" w:rsidR="00266DD5" w:rsidRPr="00266DD5" w:rsidRDefault="00266DD5" w:rsidP="00266DD5">
      <w:pPr>
        <w:spacing w:line="240" w:lineRule="auto"/>
        <w:rPr>
          <w:rFonts w:eastAsia="Times New Roman" w:cs="Arial"/>
          <w:color w:val="000000"/>
          <w:lang w:eastAsia="bg-BG"/>
        </w:rPr>
      </w:pPr>
    </w:p>
    <w:p w14:paraId="4CA236FC" w14:textId="71C3E7D7" w:rsidR="00266DD5" w:rsidRPr="00266DD5" w:rsidRDefault="00266DD5" w:rsidP="00266DD5">
      <w:pPr>
        <w:spacing w:line="240" w:lineRule="auto"/>
        <w:rPr>
          <w:rFonts w:eastAsia="Times New Roman" w:cs="Arial"/>
        </w:rPr>
      </w:pPr>
      <w:r w:rsidRPr="00266DD5">
        <w:rPr>
          <w:rFonts w:eastAsia="Times New Roman" w:cs="Arial"/>
          <w:color w:val="000000"/>
          <w:lang w:eastAsia="bg-BG"/>
        </w:rPr>
        <w:t>Тъй като трите вещества се понасят еднакво добре както от по-младите пациенти, така и от пациентите в старческа възраст се препоръчва нормална схема на прилагане (вж. точка 4.2).</w:t>
      </w:r>
    </w:p>
    <w:p w14:paraId="57578223" w14:textId="77777777" w:rsidR="00266DD5" w:rsidRPr="00266DD5" w:rsidRDefault="00266DD5" w:rsidP="00266DD5">
      <w:pPr>
        <w:spacing w:line="240" w:lineRule="auto"/>
        <w:rPr>
          <w:rFonts w:eastAsia="Times New Roman" w:cs="Arial"/>
          <w:i/>
          <w:iCs/>
          <w:color w:val="000000"/>
          <w:u w:val="single"/>
          <w:lang w:eastAsia="bg-BG"/>
        </w:rPr>
      </w:pPr>
    </w:p>
    <w:p w14:paraId="06244CC6" w14:textId="7B967D72"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Бъбречно увреждане</w:t>
      </w:r>
    </w:p>
    <w:p w14:paraId="39A1F8A2"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Фармакокинетиката на амлодипин не се повлиява значимо при нарушение на бъбречната функция. Както се очаква за вещество, чийто бъбречен клирънс е само около 30% от общия плазмен клирънс, не се наблюдава корелация между бъбречната функция и системната експозиция към валсартан.</w:t>
      </w:r>
    </w:p>
    <w:p w14:paraId="4ED6CD88" w14:textId="77777777" w:rsidR="00266DD5" w:rsidRPr="00266DD5" w:rsidRDefault="00266DD5" w:rsidP="00266DD5">
      <w:pPr>
        <w:rPr>
          <w:rFonts w:eastAsia="Times New Roman" w:cs="Arial"/>
          <w:color w:val="000000"/>
          <w:lang w:eastAsia="bg-BG"/>
        </w:rPr>
      </w:pPr>
    </w:p>
    <w:p w14:paraId="7D83F5A7" w14:textId="77777777" w:rsidR="00266DD5" w:rsidRPr="00266DD5" w:rsidRDefault="00266DD5" w:rsidP="00266DD5">
      <w:pPr>
        <w:rPr>
          <w:rFonts w:eastAsia="Times New Roman" w:cs="Arial"/>
        </w:rPr>
      </w:pPr>
      <w:r w:rsidRPr="00266DD5">
        <w:rPr>
          <w:rFonts w:eastAsia="Times New Roman" w:cs="Arial"/>
          <w:color w:val="000000"/>
          <w:lang w:eastAsia="bg-BG"/>
        </w:rPr>
        <w:t>Поради тази причина пациентите с леко до умерено бъбречно увреждане могат да приемат</w:t>
      </w:r>
      <w:r w:rsidRPr="00266DD5">
        <w:rPr>
          <w:rFonts w:eastAsia="Times New Roman" w:cs="Arial"/>
          <w:color w:val="000000"/>
          <w:lang w:val="ru-RU" w:eastAsia="bg-BG"/>
        </w:rPr>
        <w:t xml:space="preserve"> </w:t>
      </w:r>
      <w:r w:rsidRPr="00266DD5">
        <w:rPr>
          <w:rFonts w:eastAsia="Times New Roman" w:cs="Arial"/>
          <w:color w:val="000000"/>
          <w:lang w:eastAsia="bg-BG"/>
        </w:rPr>
        <w:t>обичайната начална доза (вж. точка 4.2 и 4.4).</w:t>
      </w:r>
    </w:p>
    <w:p w14:paraId="7EF51977" w14:textId="77777777" w:rsidR="00266DD5" w:rsidRPr="00266DD5" w:rsidRDefault="00266DD5" w:rsidP="00266DD5">
      <w:pPr>
        <w:spacing w:line="240" w:lineRule="auto"/>
        <w:rPr>
          <w:rFonts w:eastAsia="Times New Roman" w:cs="Arial"/>
          <w:color w:val="000000"/>
          <w:lang w:eastAsia="bg-BG"/>
        </w:rPr>
      </w:pPr>
    </w:p>
    <w:p w14:paraId="4A73F823" w14:textId="1B113A45"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При наличие на бъбречно увреждане средните пикови плазмени нива и </w:t>
      </w:r>
      <w:r w:rsidRPr="00266DD5">
        <w:rPr>
          <w:rFonts w:eastAsia="Times New Roman" w:cs="Arial"/>
          <w:color w:val="000000"/>
          <w:lang w:val="en-US"/>
        </w:rPr>
        <w:t>AUC</w:t>
      </w:r>
      <w:r w:rsidRPr="00266DD5">
        <w:rPr>
          <w:rFonts w:eastAsia="Times New Roman" w:cs="Arial"/>
          <w:color w:val="000000"/>
          <w:lang w:val="ru-RU"/>
        </w:rPr>
        <w:t xml:space="preserve"> </w:t>
      </w:r>
      <w:r w:rsidRPr="00266DD5">
        <w:rPr>
          <w:rFonts w:eastAsia="Times New Roman" w:cs="Arial"/>
          <w:color w:val="000000"/>
          <w:lang w:eastAsia="bg-BG"/>
        </w:rPr>
        <w:t xml:space="preserve">на хидрохлоротиазид са повишени, а скоростта на екскреция в урината е намалена. При пациенти с леко до умерено бъбречно увреждане се наблюдава трикратно повишение на </w:t>
      </w:r>
      <w:r w:rsidRPr="00266DD5">
        <w:rPr>
          <w:rFonts w:eastAsia="Times New Roman" w:cs="Arial"/>
          <w:color w:val="000000"/>
          <w:lang w:val="en-US"/>
        </w:rPr>
        <w:t>AUC</w:t>
      </w:r>
      <w:r w:rsidRPr="00266DD5">
        <w:rPr>
          <w:rFonts w:eastAsia="Times New Roman" w:cs="Arial"/>
          <w:color w:val="000000"/>
          <w:lang w:val="ru-RU"/>
        </w:rPr>
        <w:t xml:space="preserve"> </w:t>
      </w:r>
      <w:r w:rsidRPr="00266DD5">
        <w:rPr>
          <w:rFonts w:eastAsia="Times New Roman" w:cs="Arial"/>
          <w:color w:val="000000"/>
          <w:lang w:eastAsia="bg-BG"/>
        </w:rPr>
        <w:t xml:space="preserve">на хидрохлоротиазид. При пациентите с тежко бъбречно увреждане се наблюдава 8-кратно повишение на </w:t>
      </w:r>
      <w:r w:rsidRPr="00266DD5">
        <w:rPr>
          <w:rFonts w:eastAsia="Times New Roman" w:cs="Arial"/>
          <w:color w:val="000000"/>
          <w:lang w:val="en-US"/>
        </w:rPr>
        <w:t>AUC</w:t>
      </w:r>
      <w:r w:rsidRPr="00266DD5">
        <w:rPr>
          <w:rFonts w:eastAsia="Times New Roman" w:cs="Arial"/>
          <w:color w:val="000000"/>
          <w:lang w:val="ru-RU"/>
        </w:rPr>
        <w:t xml:space="preserve">. </w:t>
      </w:r>
      <w:r w:rsidRPr="00266DD5">
        <w:rPr>
          <w:rFonts w:eastAsia="Times New Roman" w:cs="Arial"/>
          <w:color w:val="000000"/>
          <w:lang w:eastAsia="bg-BG"/>
        </w:rPr>
        <w:t>Диперам НСТ е противопоказан при пациенти с тежко бъбречно увреждане, анурия или на диализа (вж. точка 4.3).</w:t>
      </w:r>
    </w:p>
    <w:p w14:paraId="53C89F91" w14:textId="77777777" w:rsidR="00266DD5" w:rsidRPr="00266DD5" w:rsidRDefault="00266DD5" w:rsidP="00266DD5">
      <w:pPr>
        <w:spacing w:line="240" w:lineRule="auto"/>
        <w:rPr>
          <w:rFonts w:eastAsia="Times New Roman" w:cs="Arial"/>
          <w:i/>
          <w:iCs/>
          <w:color w:val="000000"/>
          <w:u w:val="single"/>
          <w:lang w:eastAsia="bg-BG"/>
        </w:rPr>
      </w:pPr>
    </w:p>
    <w:p w14:paraId="5E0322EA" w14:textId="1BDEF779" w:rsidR="00266DD5" w:rsidRPr="00266DD5" w:rsidRDefault="00266DD5" w:rsidP="00266DD5">
      <w:pPr>
        <w:spacing w:line="240" w:lineRule="auto"/>
        <w:rPr>
          <w:rFonts w:eastAsia="Times New Roman" w:cs="Arial"/>
        </w:rPr>
      </w:pPr>
      <w:r w:rsidRPr="00266DD5">
        <w:rPr>
          <w:rFonts w:eastAsia="Times New Roman" w:cs="Arial"/>
          <w:i/>
          <w:iCs/>
          <w:color w:val="000000"/>
          <w:u w:val="single"/>
          <w:lang w:eastAsia="bg-BG"/>
        </w:rPr>
        <w:t>Чернодробно увреждане</w:t>
      </w:r>
    </w:p>
    <w:p w14:paraId="395F60CC" w14:textId="77777777" w:rsidR="00266DD5" w:rsidRPr="00266DD5" w:rsidRDefault="00266DD5" w:rsidP="00266DD5">
      <w:pPr>
        <w:spacing w:line="240" w:lineRule="auto"/>
        <w:rPr>
          <w:rFonts w:eastAsia="Times New Roman" w:cs="Arial"/>
        </w:rPr>
      </w:pPr>
      <w:r w:rsidRPr="00266DD5">
        <w:rPr>
          <w:rFonts w:eastAsia="Times New Roman" w:cs="Arial"/>
          <w:color w:val="000000"/>
          <w:lang w:eastAsia="bg-BG"/>
        </w:rPr>
        <w:t xml:space="preserve">Налични са много ограничени данни за приложението на амлодипин при пациенти с чернодробно увреждане. Пациентите с чернодробно увреждане имат намален клирънс на амлодипин с последващо покачване на </w:t>
      </w:r>
      <w:r w:rsidRPr="00266DD5">
        <w:rPr>
          <w:rFonts w:eastAsia="Times New Roman" w:cs="Arial"/>
          <w:color w:val="000000"/>
          <w:lang w:val="en-US"/>
        </w:rPr>
        <w:t>AUC</w:t>
      </w:r>
      <w:r w:rsidRPr="00266DD5">
        <w:rPr>
          <w:rFonts w:eastAsia="Times New Roman" w:cs="Arial"/>
          <w:color w:val="000000"/>
          <w:lang w:val="ru-RU"/>
        </w:rPr>
        <w:t xml:space="preserve"> </w:t>
      </w:r>
      <w:r w:rsidRPr="00266DD5">
        <w:rPr>
          <w:rFonts w:eastAsia="Times New Roman" w:cs="Arial"/>
          <w:color w:val="000000"/>
          <w:lang w:eastAsia="bg-BG"/>
        </w:rPr>
        <w:t xml:space="preserve">е приблизително 40-60%. При пациенти с леко до умерено хронично чернодробно заболяване експозицията към валсартан (определена чрез стойностите на </w:t>
      </w:r>
      <w:r w:rsidRPr="00266DD5">
        <w:rPr>
          <w:rFonts w:eastAsia="Times New Roman" w:cs="Arial"/>
          <w:color w:val="000000"/>
          <w:lang w:val="en-US"/>
        </w:rPr>
        <w:t>AUC</w:t>
      </w:r>
      <w:r w:rsidRPr="00266DD5">
        <w:rPr>
          <w:rFonts w:eastAsia="Times New Roman" w:cs="Arial"/>
          <w:color w:val="000000"/>
          <w:lang w:val="ru-RU"/>
        </w:rPr>
        <w:t xml:space="preserve">) </w:t>
      </w:r>
      <w:r w:rsidRPr="00266DD5">
        <w:rPr>
          <w:rFonts w:eastAsia="Times New Roman" w:cs="Arial"/>
          <w:color w:val="000000"/>
          <w:lang w:eastAsia="bg-BG"/>
        </w:rPr>
        <w:t>е два пъти по-висока от установената при здрави доброволци (групирани по възраст, пол и тегло). Поради валсартановата компонента, Диперам НСТ е противопоказан при пациенти с чернодробно увреждане (вж. точки 4.2 и 4.3).</w:t>
      </w:r>
    </w:p>
    <w:p w14:paraId="166BD644" w14:textId="2197B200" w:rsidR="00266DD5" w:rsidRPr="00266DD5" w:rsidRDefault="00266DD5" w:rsidP="00266DD5"/>
    <w:p w14:paraId="4FB791BE" w14:textId="56D4B9FA" w:rsidR="00B6672E" w:rsidRDefault="002C50EE" w:rsidP="00936AD0">
      <w:pPr>
        <w:pStyle w:val="Heading2"/>
      </w:pPr>
      <w:r>
        <w:t>5.3. Предклинични данни за безопасност</w:t>
      </w:r>
    </w:p>
    <w:p w14:paraId="39EF958B" w14:textId="3748DAA6" w:rsidR="00266DD5" w:rsidRDefault="00266DD5" w:rsidP="00266DD5"/>
    <w:p w14:paraId="1A8FEE66" w14:textId="77777777" w:rsidR="00266DD5" w:rsidRPr="00266DD5" w:rsidRDefault="00266DD5" w:rsidP="00266DD5">
      <w:pPr>
        <w:spacing w:line="240" w:lineRule="auto"/>
        <w:rPr>
          <w:rFonts w:eastAsia="Times New Roman" w:cs="Arial"/>
          <w:sz w:val="24"/>
          <w:szCs w:val="24"/>
        </w:rPr>
      </w:pPr>
      <w:r w:rsidRPr="00266DD5">
        <w:rPr>
          <w:rFonts w:eastAsia="Times New Roman" w:cs="Arial"/>
          <w:color w:val="000000"/>
          <w:u w:val="single"/>
          <w:lang w:eastAsia="bg-BG"/>
        </w:rPr>
        <w:t>Амлодипин/валсартан/хидрохлоротиазид</w:t>
      </w:r>
    </w:p>
    <w:p w14:paraId="1EB97FCC" w14:textId="77777777"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В редица предклинични проучвания за безопасност с амлодипин, валсартан, хидрохлоротиазид, валсартан/хидрохлоротиазид, амлодипин/валсартан и амлодипин/валсартан/хидрохлоротиазид (Диперам НСТ), проведени при различни животински видове, липсват доказателства за системна или органна токсичност, които да окажат негативно влияние върху клиничната употреба на Диперам НСТ при хора.</w:t>
      </w:r>
    </w:p>
    <w:p w14:paraId="0C093504" w14:textId="77777777" w:rsidR="00266DD5" w:rsidRPr="00266DD5" w:rsidRDefault="00266DD5" w:rsidP="00266DD5">
      <w:pPr>
        <w:spacing w:line="240" w:lineRule="auto"/>
        <w:rPr>
          <w:rFonts w:eastAsia="Times New Roman" w:cs="Arial"/>
          <w:color w:val="000000"/>
          <w:lang w:eastAsia="bg-BG"/>
        </w:rPr>
      </w:pPr>
    </w:p>
    <w:p w14:paraId="4D686630" w14:textId="5AD72DE9"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 xml:space="preserve">Предклинични проучвания за безопасност с продължителност до 13 седмици са проведени с амлодипин/валсартан/хидрохлоротиазид при плъхове. Комбинацията води до очаквано понижение на показателите на чревната кръвна редица (еритроцити, хемоглобин, хематокрит и ретикулоцити), повишаване на серумната урея, повишаване на серумния креатинин, повишаване на серумния калий, юкстагломеруларна хиперплазия в бъбрека и фокални ерозии в жлезистия стомах при плъхове. Всички тези промени са </w:t>
      </w:r>
      <w:r w:rsidRPr="00266DD5">
        <w:rPr>
          <w:rFonts w:eastAsia="Times New Roman" w:cs="Arial"/>
          <w:color w:val="000000"/>
          <w:lang w:eastAsia="bg-BG"/>
        </w:rPr>
        <w:lastRenderedPageBreak/>
        <w:t>обратими след 4-седмичен възстановителен период и се смята, че са в следствие агравиране на фармакологичните ефекти.</w:t>
      </w:r>
    </w:p>
    <w:p w14:paraId="31A320E7" w14:textId="77777777" w:rsidR="00266DD5" w:rsidRPr="00266DD5" w:rsidRDefault="00266DD5" w:rsidP="00266DD5">
      <w:pPr>
        <w:spacing w:line="240" w:lineRule="auto"/>
        <w:rPr>
          <w:rFonts w:eastAsia="Times New Roman" w:cs="Arial"/>
          <w:color w:val="000000"/>
          <w:lang w:eastAsia="bg-BG"/>
        </w:rPr>
      </w:pPr>
    </w:p>
    <w:p w14:paraId="3925184E" w14:textId="5843871C"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Комбинацията амлодипин/валсартан/хидрохлоротиазид не е изследвана за генотоксичност и канцерогенност, тъй като липсват доказателства за някакво взаимодействие между отделните вещества, които са отдавна на пазара. Амлодипин, валсартан и хидрохлоротиазид са изследвани поотделно за генотоксичност и канцерогенност с негативни резултати.</w:t>
      </w:r>
    </w:p>
    <w:p w14:paraId="4D6A6ECC" w14:textId="77777777" w:rsidR="00266DD5" w:rsidRPr="00266DD5" w:rsidRDefault="00266DD5" w:rsidP="00266DD5">
      <w:pPr>
        <w:spacing w:line="240" w:lineRule="auto"/>
        <w:rPr>
          <w:rFonts w:eastAsia="Times New Roman" w:cs="Arial"/>
          <w:color w:val="000000"/>
          <w:u w:val="single"/>
          <w:lang w:eastAsia="bg-BG"/>
        </w:rPr>
      </w:pPr>
    </w:p>
    <w:p w14:paraId="5F222C25" w14:textId="5A320EB0" w:rsidR="00266DD5" w:rsidRPr="00266DD5" w:rsidRDefault="00266DD5" w:rsidP="00266DD5">
      <w:pPr>
        <w:spacing w:line="240" w:lineRule="auto"/>
        <w:rPr>
          <w:rFonts w:eastAsia="Times New Roman" w:cs="Arial"/>
          <w:sz w:val="24"/>
          <w:szCs w:val="24"/>
        </w:rPr>
      </w:pPr>
      <w:r w:rsidRPr="00266DD5">
        <w:rPr>
          <w:rFonts w:eastAsia="Times New Roman" w:cs="Arial"/>
          <w:color w:val="000000"/>
          <w:u w:val="single"/>
          <w:lang w:eastAsia="bg-BG"/>
        </w:rPr>
        <w:t>Амлодипин</w:t>
      </w:r>
    </w:p>
    <w:p w14:paraId="3D04700B" w14:textId="71002780" w:rsidR="00266DD5" w:rsidRPr="00266DD5" w:rsidRDefault="00266DD5" w:rsidP="00266DD5">
      <w:pPr>
        <w:spacing w:line="240" w:lineRule="auto"/>
        <w:rPr>
          <w:rFonts w:eastAsia="Times New Roman" w:cs="Arial"/>
          <w:sz w:val="24"/>
          <w:szCs w:val="24"/>
        </w:rPr>
      </w:pPr>
      <w:r w:rsidRPr="00266DD5">
        <w:rPr>
          <w:rFonts w:eastAsia="Times New Roman" w:cs="Arial"/>
          <w:i/>
          <w:iCs/>
          <w:color w:val="000000"/>
          <w:u w:val="single"/>
          <w:lang w:eastAsia="bg-BG"/>
        </w:rPr>
        <w:t>Репродуктивна токсичност</w:t>
      </w:r>
    </w:p>
    <w:p w14:paraId="6E4B1F59" w14:textId="77777777"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 xml:space="preserve">Репродуктивни проучвания при плъхове и мишки показват закъсняване на датата на раждане, удължена продължителност на раждането и намалена жизнеспособност на малките при дози приблизително 50 пъти по-високи от максималните препоръчителни дози при хора, изчислени на база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kg</w:t>
      </w:r>
      <w:r w:rsidRPr="00266DD5">
        <w:rPr>
          <w:rFonts w:eastAsia="Times New Roman" w:cs="Arial"/>
          <w:color w:val="000000"/>
          <w:lang w:val="ru-RU"/>
        </w:rPr>
        <w:t>.</w:t>
      </w:r>
    </w:p>
    <w:p w14:paraId="598B59DA" w14:textId="77777777" w:rsidR="00266DD5" w:rsidRPr="00266DD5" w:rsidRDefault="00266DD5" w:rsidP="00266DD5">
      <w:pPr>
        <w:spacing w:line="240" w:lineRule="auto"/>
        <w:rPr>
          <w:rFonts w:eastAsia="Times New Roman" w:cs="Arial"/>
          <w:i/>
          <w:iCs/>
          <w:color w:val="000000"/>
          <w:u w:val="single"/>
          <w:lang w:eastAsia="bg-BG"/>
        </w:rPr>
      </w:pPr>
    </w:p>
    <w:p w14:paraId="52FE92DD" w14:textId="0729616D" w:rsidR="00266DD5" w:rsidRPr="00266DD5" w:rsidRDefault="00266DD5" w:rsidP="00266DD5">
      <w:pPr>
        <w:spacing w:line="240" w:lineRule="auto"/>
        <w:rPr>
          <w:rFonts w:eastAsia="Times New Roman" w:cs="Arial"/>
          <w:sz w:val="24"/>
          <w:szCs w:val="24"/>
        </w:rPr>
      </w:pPr>
      <w:r w:rsidRPr="00266DD5">
        <w:rPr>
          <w:rFonts w:eastAsia="Times New Roman" w:cs="Arial"/>
          <w:i/>
          <w:iCs/>
          <w:color w:val="000000"/>
          <w:u w:val="single"/>
          <w:lang w:eastAsia="bg-BG"/>
        </w:rPr>
        <w:t>Нарушения във фертилитетпа</w:t>
      </w:r>
    </w:p>
    <w:p w14:paraId="0E855C91" w14:textId="77777777" w:rsidR="00266DD5" w:rsidRPr="00266DD5" w:rsidRDefault="00266DD5" w:rsidP="00266DD5">
      <w:pPr>
        <w:rPr>
          <w:rFonts w:eastAsia="Times New Roman" w:cs="Arial"/>
          <w:sz w:val="24"/>
          <w:szCs w:val="24"/>
        </w:rPr>
      </w:pPr>
      <w:r w:rsidRPr="00266DD5">
        <w:rPr>
          <w:rFonts w:eastAsia="Times New Roman" w:cs="Arial"/>
          <w:color w:val="000000"/>
          <w:lang w:eastAsia="bg-BG"/>
        </w:rPr>
        <w:t xml:space="preserve">Няма ефект върху фертилитета на плъхове, третирани с амлодипин (мъжки - 64 дни и женски - 14 дни преди чифтосване) в дози до 10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kg</w:t>
      </w:r>
      <w:r w:rsidRPr="00266DD5">
        <w:rPr>
          <w:rFonts w:eastAsia="Times New Roman" w:cs="Arial"/>
          <w:color w:val="000000"/>
          <w:lang w:eastAsia="bg-BG"/>
        </w:rPr>
        <w:t xml:space="preserve">/ден (8 пъти* максималната препоръчителна доза за хора от 10 </w:t>
      </w:r>
      <w:r w:rsidRPr="00266DD5">
        <w:rPr>
          <w:rFonts w:eastAsia="Times New Roman" w:cs="Arial"/>
          <w:color w:val="000000"/>
          <w:lang w:val="en-US"/>
        </w:rPr>
        <w:t>mg</w:t>
      </w:r>
      <w:r w:rsidRPr="00266DD5">
        <w:rPr>
          <w:rFonts w:eastAsia="Times New Roman" w:cs="Arial"/>
          <w:color w:val="000000"/>
          <w:lang w:val="ru-RU"/>
        </w:rPr>
        <w:t xml:space="preserve">, </w:t>
      </w:r>
      <w:r w:rsidRPr="00266DD5">
        <w:rPr>
          <w:rFonts w:eastAsia="Times New Roman" w:cs="Arial"/>
          <w:color w:val="000000"/>
          <w:lang w:eastAsia="bg-BG"/>
        </w:rPr>
        <w:t xml:space="preserve">изчислена на база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m</w:t>
      </w:r>
      <w:r w:rsidRPr="00266DD5">
        <w:rPr>
          <w:rFonts w:eastAsia="Times New Roman" w:cs="Arial"/>
          <w:color w:val="000000"/>
          <w:vertAlign w:val="superscript"/>
          <w:lang w:val="ru-RU"/>
        </w:rPr>
        <w:t>2</w:t>
      </w:r>
      <w:r w:rsidRPr="00266DD5">
        <w:rPr>
          <w:rFonts w:eastAsia="Times New Roman" w:cs="Arial"/>
          <w:color w:val="000000"/>
          <w:lang w:val="ru-RU"/>
        </w:rPr>
        <w:t xml:space="preserve">). </w:t>
      </w:r>
      <w:r w:rsidRPr="00266DD5">
        <w:rPr>
          <w:rFonts w:eastAsia="Times New Roman" w:cs="Arial"/>
          <w:color w:val="000000"/>
          <w:lang w:eastAsia="bg-BG"/>
        </w:rPr>
        <w:t xml:space="preserve">В друго проучване при плъхове, при което мъжки плъхове са третирани с амлодипинов безилат 30 дни, с доза сравнима с дозата при хората, изчислена на база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kg</w:t>
      </w:r>
      <w:r w:rsidRPr="00266DD5">
        <w:rPr>
          <w:rFonts w:eastAsia="Times New Roman" w:cs="Arial"/>
          <w:color w:val="000000"/>
          <w:lang w:val="ru-RU"/>
        </w:rPr>
        <w:t xml:space="preserve">, </w:t>
      </w:r>
      <w:r w:rsidRPr="00266DD5">
        <w:rPr>
          <w:rFonts w:eastAsia="Times New Roman" w:cs="Arial"/>
          <w:color w:val="000000"/>
          <w:lang w:eastAsia="bg-BG"/>
        </w:rPr>
        <w:t>са установени понижени плазмени нива на фоликулостимулиращ хормон и тестостерон, както и понижаване на плътността на спермата и броя на зрели</w:t>
      </w:r>
      <w:r w:rsidRPr="00266DD5">
        <w:rPr>
          <w:rFonts w:eastAsia="Times New Roman" w:cs="Arial"/>
          <w:color w:val="000000"/>
          <w:lang w:val="ru-RU" w:eastAsia="bg-BG"/>
        </w:rPr>
        <w:t xml:space="preserve"> </w:t>
      </w:r>
      <w:r w:rsidRPr="00266DD5">
        <w:rPr>
          <w:rFonts w:eastAsia="Times New Roman" w:cs="Arial"/>
          <w:color w:val="000000"/>
          <w:lang w:eastAsia="bg-BG"/>
        </w:rPr>
        <w:t>сперматиди и сертолиеви клетки.</w:t>
      </w:r>
    </w:p>
    <w:p w14:paraId="12550A5E" w14:textId="77777777" w:rsidR="00266DD5" w:rsidRPr="00266DD5" w:rsidRDefault="00266DD5" w:rsidP="00266DD5">
      <w:pPr>
        <w:spacing w:line="240" w:lineRule="auto"/>
        <w:rPr>
          <w:rFonts w:eastAsia="Times New Roman" w:cs="Arial"/>
          <w:i/>
          <w:iCs/>
          <w:color w:val="000000"/>
          <w:u w:val="single"/>
          <w:lang w:eastAsia="bg-BG"/>
        </w:rPr>
      </w:pPr>
    </w:p>
    <w:p w14:paraId="2D3CD210" w14:textId="024B003E" w:rsidR="00266DD5" w:rsidRPr="00266DD5" w:rsidRDefault="00266DD5" w:rsidP="00266DD5">
      <w:pPr>
        <w:spacing w:line="240" w:lineRule="auto"/>
        <w:rPr>
          <w:rFonts w:eastAsia="Times New Roman" w:cs="Arial"/>
          <w:sz w:val="24"/>
          <w:szCs w:val="24"/>
        </w:rPr>
      </w:pPr>
      <w:r w:rsidRPr="00266DD5">
        <w:rPr>
          <w:rFonts w:eastAsia="Times New Roman" w:cs="Arial"/>
          <w:i/>
          <w:iCs/>
          <w:color w:val="000000"/>
          <w:u w:val="single"/>
          <w:lang w:eastAsia="bg-BG"/>
        </w:rPr>
        <w:t>Канцерогенеза, мутагенеза</w:t>
      </w:r>
    </w:p>
    <w:p w14:paraId="115369CF" w14:textId="77777777"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 xml:space="preserve">Няма данни за канцерогенност при плъхове и мишки, третирани две години с амлодипин в храната в концентрации, изчислени да осигурят дневни дозови нива от 0,5, 1,25 и 2,5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kg</w:t>
      </w:r>
      <w:r w:rsidRPr="00266DD5">
        <w:rPr>
          <w:rFonts w:eastAsia="Times New Roman" w:cs="Arial"/>
          <w:color w:val="000000"/>
          <w:lang w:eastAsia="bg-BG"/>
        </w:rPr>
        <w:t xml:space="preserve">/ден. Най-високата доза (при мишки - близка до, а при плъхове - два пъти* по-висока от максималната препоръчителна клинична доза от 10 </w:t>
      </w:r>
      <w:r w:rsidRPr="00266DD5">
        <w:rPr>
          <w:rFonts w:eastAsia="Times New Roman" w:cs="Arial"/>
          <w:color w:val="000000"/>
          <w:lang w:val="en-US"/>
        </w:rPr>
        <w:t>mg</w:t>
      </w:r>
      <w:r w:rsidRPr="00266DD5">
        <w:rPr>
          <w:rFonts w:eastAsia="Times New Roman" w:cs="Arial"/>
          <w:color w:val="000000"/>
          <w:lang w:val="ru-RU"/>
        </w:rPr>
        <w:t xml:space="preserve">, </w:t>
      </w:r>
      <w:r w:rsidRPr="00266DD5">
        <w:rPr>
          <w:rFonts w:eastAsia="Times New Roman" w:cs="Arial"/>
          <w:color w:val="000000"/>
          <w:lang w:eastAsia="bg-BG"/>
        </w:rPr>
        <w:t xml:space="preserve">изчислена за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m</w:t>
      </w:r>
      <w:r w:rsidRPr="00266DD5">
        <w:rPr>
          <w:rFonts w:eastAsia="Times New Roman" w:cs="Arial"/>
          <w:color w:val="000000"/>
          <w:vertAlign w:val="superscript"/>
          <w:lang w:val="ru-RU"/>
        </w:rPr>
        <w:t>2</w:t>
      </w:r>
      <w:r w:rsidRPr="00266DD5">
        <w:rPr>
          <w:rFonts w:eastAsia="Times New Roman" w:cs="Arial"/>
          <w:color w:val="000000"/>
          <w:lang w:val="ru-RU"/>
        </w:rPr>
        <w:t xml:space="preserve">) </w:t>
      </w:r>
      <w:r w:rsidRPr="00266DD5">
        <w:rPr>
          <w:rFonts w:eastAsia="Times New Roman" w:cs="Arial"/>
          <w:color w:val="000000"/>
          <w:lang w:eastAsia="bg-BG"/>
        </w:rPr>
        <w:t>е била близка до максимално допустимата доза за мишки, но не и за плъхове.</w:t>
      </w:r>
    </w:p>
    <w:p w14:paraId="0F7851D7" w14:textId="77777777" w:rsidR="00266DD5" w:rsidRPr="00266DD5" w:rsidRDefault="00266DD5" w:rsidP="00266DD5">
      <w:pPr>
        <w:spacing w:line="240" w:lineRule="auto"/>
        <w:rPr>
          <w:rFonts w:eastAsia="Times New Roman" w:cs="Arial"/>
          <w:color w:val="000000"/>
          <w:lang w:eastAsia="bg-BG"/>
        </w:rPr>
      </w:pPr>
    </w:p>
    <w:p w14:paraId="480EF44E" w14:textId="637B6255"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Проучвания за мутагенност не показват лекарствено-обусловени ефекти нито на генно, нито на хромозомно ниво.</w:t>
      </w:r>
    </w:p>
    <w:p w14:paraId="0E057905" w14:textId="77777777" w:rsidR="00266DD5" w:rsidRPr="00266DD5" w:rsidRDefault="00266DD5" w:rsidP="00266DD5">
      <w:pPr>
        <w:spacing w:line="240" w:lineRule="auto"/>
        <w:rPr>
          <w:rFonts w:eastAsia="Times New Roman" w:cs="Arial"/>
          <w:color w:val="000000"/>
          <w:lang w:eastAsia="bg-BG"/>
        </w:rPr>
      </w:pPr>
    </w:p>
    <w:p w14:paraId="00BF2078" w14:textId="15E85B5B"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 xml:space="preserve">*изчислена за пациенти с тегло 50 </w:t>
      </w:r>
      <w:r w:rsidRPr="00266DD5">
        <w:rPr>
          <w:rFonts w:eastAsia="Times New Roman" w:cs="Arial"/>
          <w:color w:val="000000"/>
          <w:lang w:val="en-US"/>
        </w:rPr>
        <w:t>kg</w:t>
      </w:r>
    </w:p>
    <w:p w14:paraId="41C1F603" w14:textId="77777777" w:rsidR="00266DD5" w:rsidRPr="00266DD5" w:rsidRDefault="00266DD5" w:rsidP="00266DD5">
      <w:pPr>
        <w:spacing w:line="240" w:lineRule="auto"/>
        <w:rPr>
          <w:rFonts w:eastAsia="Times New Roman" w:cs="Arial"/>
          <w:color w:val="000000"/>
          <w:u w:val="single"/>
          <w:lang w:eastAsia="bg-BG"/>
        </w:rPr>
      </w:pPr>
    </w:p>
    <w:p w14:paraId="3F4D3DB0" w14:textId="030068D2" w:rsidR="00266DD5" w:rsidRPr="00266DD5" w:rsidRDefault="00266DD5" w:rsidP="00266DD5">
      <w:pPr>
        <w:spacing w:line="240" w:lineRule="auto"/>
        <w:rPr>
          <w:rFonts w:eastAsia="Times New Roman" w:cs="Arial"/>
          <w:sz w:val="24"/>
          <w:szCs w:val="24"/>
        </w:rPr>
      </w:pPr>
      <w:r w:rsidRPr="00266DD5">
        <w:rPr>
          <w:rFonts w:eastAsia="Times New Roman" w:cs="Arial"/>
          <w:color w:val="000000"/>
          <w:u w:val="single"/>
          <w:lang w:eastAsia="bg-BG"/>
        </w:rPr>
        <w:t>Валсартан</w:t>
      </w:r>
    </w:p>
    <w:p w14:paraId="11445538" w14:textId="77777777"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Неклиничните данни не показват особен риск за хора на базата на конвенционалните фармакологични проучвания за безопасност, токсичност при многократно прилагане, генотоксичност, канцерогенен потенциал, репродуктивна токсичност и токсичност за развитието.</w:t>
      </w:r>
    </w:p>
    <w:p w14:paraId="4791257D" w14:textId="77777777" w:rsidR="00266DD5" w:rsidRPr="00266DD5" w:rsidRDefault="00266DD5" w:rsidP="00266DD5">
      <w:pPr>
        <w:spacing w:line="240" w:lineRule="auto"/>
        <w:rPr>
          <w:rFonts w:eastAsia="Times New Roman" w:cs="Arial"/>
          <w:color w:val="000000"/>
          <w:lang w:eastAsia="bg-BG"/>
        </w:rPr>
      </w:pPr>
    </w:p>
    <w:p w14:paraId="058600D7" w14:textId="4907B3FF"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 xml:space="preserve">При плъхове токсичните дози за майката (600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kg</w:t>
      </w:r>
      <w:r w:rsidRPr="00266DD5">
        <w:rPr>
          <w:rFonts w:eastAsia="Times New Roman" w:cs="Arial"/>
          <w:color w:val="000000"/>
          <w:lang w:eastAsia="bg-BG"/>
        </w:rPr>
        <w:t xml:space="preserve">/ден) по време на последните дни от бременността и периода на лактация са довели до по-ниска степен на преживяемост, по-слабо наддаване на тегло и забавено развитие (отделяне на ушната мида и отваряне на слуховия канал) на поколението (вж. точка 4.6). Тези дози при плъхове (600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kg</w:t>
      </w:r>
      <w:r w:rsidRPr="00266DD5">
        <w:rPr>
          <w:rFonts w:eastAsia="Times New Roman" w:cs="Arial"/>
          <w:color w:val="000000"/>
          <w:lang w:eastAsia="bg-BG"/>
        </w:rPr>
        <w:t xml:space="preserve">/ден) представляват приблизително 18 пъти максималната препоръчителна доза при хора на базата на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m</w:t>
      </w:r>
      <w:r w:rsidRPr="00266DD5">
        <w:rPr>
          <w:rFonts w:eastAsia="Times New Roman" w:cs="Arial"/>
          <w:color w:val="000000"/>
          <w:vertAlign w:val="superscript"/>
          <w:lang w:val="ru-RU"/>
        </w:rPr>
        <w:t xml:space="preserve">2 </w:t>
      </w:r>
      <w:r w:rsidRPr="00266DD5">
        <w:rPr>
          <w:rFonts w:eastAsia="Times New Roman" w:cs="Arial"/>
          <w:color w:val="000000"/>
          <w:lang w:eastAsia="bg-BG"/>
        </w:rPr>
        <w:t xml:space="preserve">(изчисленията се отнасят за перорална доза 320 </w:t>
      </w:r>
      <w:r w:rsidRPr="00266DD5">
        <w:rPr>
          <w:rFonts w:eastAsia="Times New Roman" w:cs="Arial"/>
          <w:color w:val="000000"/>
          <w:lang w:val="en-US"/>
        </w:rPr>
        <w:t>mg</w:t>
      </w:r>
      <w:r w:rsidRPr="00266DD5">
        <w:rPr>
          <w:rFonts w:eastAsia="Times New Roman" w:cs="Arial"/>
          <w:color w:val="000000"/>
          <w:lang w:eastAsia="bg-BG"/>
        </w:rPr>
        <w:t xml:space="preserve">/ден и пациент с тегло 60 </w:t>
      </w:r>
      <w:r w:rsidRPr="00266DD5">
        <w:rPr>
          <w:rFonts w:eastAsia="Times New Roman" w:cs="Arial"/>
          <w:color w:val="000000"/>
          <w:lang w:val="en-US"/>
        </w:rPr>
        <w:t>kg</w:t>
      </w:r>
      <w:r w:rsidRPr="00266DD5">
        <w:rPr>
          <w:rFonts w:eastAsia="Times New Roman" w:cs="Arial"/>
          <w:color w:val="000000"/>
          <w:lang w:val="ru-RU"/>
        </w:rPr>
        <w:t>).</w:t>
      </w:r>
    </w:p>
    <w:p w14:paraId="188A6738" w14:textId="77777777" w:rsidR="00266DD5" w:rsidRPr="00266DD5" w:rsidRDefault="00266DD5" w:rsidP="00266DD5">
      <w:pPr>
        <w:spacing w:line="240" w:lineRule="auto"/>
        <w:rPr>
          <w:rFonts w:eastAsia="Times New Roman" w:cs="Arial"/>
          <w:color w:val="000000"/>
          <w:lang w:eastAsia="bg-BG"/>
        </w:rPr>
      </w:pPr>
    </w:p>
    <w:p w14:paraId="00DAF421" w14:textId="2657FCCF"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 xml:space="preserve">При предклиничните проучвания за безопасност високи дози валсартан (200 до 600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kg</w:t>
      </w:r>
      <w:r w:rsidRPr="00266DD5">
        <w:rPr>
          <w:rFonts w:eastAsia="Times New Roman" w:cs="Arial"/>
          <w:color w:val="000000"/>
          <w:lang w:val="ru-RU"/>
        </w:rPr>
        <w:t xml:space="preserve"> </w:t>
      </w:r>
      <w:r w:rsidRPr="00266DD5">
        <w:rPr>
          <w:rFonts w:eastAsia="Times New Roman" w:cs="Arial"/>
          <w:color w:val="000000"/>
          <w:lang w:eastAsia="bg-BG"/>
        </w:rPr>
        <w:t xml:space="preserve">телесно тегло) предизвикват при плъхове намаляване на параметрите на червените кръвни клетки (еритроцити, хемоглобин, хематокрит) и причиняват промени в бъбречната хемодинамика (леко повишаване на уреята в кръвта, бъбречна тубулна хиперплазия и базофилия при мъжките). Тези дози при плъхове (200 до 600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kg</w:t>
      </w:r>
      <w:r w:rsidRPr="00266DD5">
        <w:rPr>
          <w:rFonts w:eastAsia="Times New Roman" w:cs="Arial"/>
          <w:color w:val="000000"/>
          <w:lang w:eastAsia="bg-BG"/>
        </w:rPr>
        <w:t xml:space="preserve">/ден) представляват приблизително 6 и 18 пъти максималната препоръчителна доза при хора на базата на </w:t>
      </w:r>
      <w:r w:rsidRPr="00266DD5">
        <w:rPr>
          <w:rFonts w:eastAsia="Times New Roman" w:cs="Arial"/>
          <w:color w:val="000000"/>
          <w:lang w:val="en-US"/>
        </w:rPr>
        <w:t>mg</w:t>
      </w:r>
      <w:r w:rsidRPr="00266DD5">
        <w:rPr>
          <w:rFonts w:eastAsia="Times New Roman" w:cs="Arial"/>
          <w:color w:val="000000"/>
          <w:lang w:val="ru-RU"/>
        </w:rPr>
        <w:t>/</w:t>
      </w:r>
      <w:r w:rsidRPr="00266DD5">
        <w:rPr>
          <w:rFonts w:eastAsia="Times New Roman" w:cs="Arial"/>
          <w:color w:val="000000"/>
          <w:lang w:val="en-US"/>
        </w:rPr>
        <w:t>m</w:t>
      </w:r>
      <w:r w:rsidRPr="00266DD5">
        <w:rPr>
          <w:rFonts w:eastAsia="Times New Roman" w:cs="Arial"/>
          <w:color w:val="000000"/>
          <w:vertAlign w:val="superscript"/>
          <w:lang w:val="ru-RU"/>
        </w:rPr>
        <w:t xml:space="preserve">2 </w:t>
      </w:r>
      <w:r w:rsidRPr="00266DD5">
        <w:rPr>
          <w:rFonts w:eastAsia="Times New Roman" w:cs="Arial"/>
          <w:color w:val="000000"/>
          <w:lang w:eastAsia="bg-BG"/>
        </w:rPr>
        <w:t xml:space="preserve">(изчисленията се отнасят за перорална доза 320 </w:t>
      </w:r>
      <w:r w:rsidRPr="00266DD5">
        <w:rPr>
          <w:rFonts w:eastAsia="Times New Roman" w:cs="Arial"/>
          <w:color w:val="000000"/>
          <w:lang w:val="en-US"/>
        </w:rPr>
        <w:t>mg</w:t>
      </w:r>
      <w:r w:rsidRPr="00266DD5">
        <w:rPr>
          <w:rFonts w:eastAsia="Times New Roman" w:cs="Arial"/>
          <w:color w:val="000000"/>
          <w:lang w:eastAsia="bg-BG"/>
        </w:rPr>
        <w:t xml:space="preserve">/ден и пациент с тегло 60 </w:t>
      </w:r>
      <w:r w:rsidRPr="00266DD5">
        <w:rPr>
          <w:rFonts w:eastAsia="Times New Roman" w:cs="Arial"/>
          <w:color w:val="000000"/>
          <w:lang w:val="en-US"/>
        </w:rPr>
        <w:t>kg</w:t>
      </w:r>
      <w:r w:rsidRPr="00266DD5">
        <w:rPr>
          <w:rFonts w:eastAsia="Times New Roman" w:cs="Arial"/>
          <w:color w:val="000000"/>
          <w:lang w:val="ru-RU"/>
        </w:rPr>
        <w:t>).</w:t>
      </w:r>
    </w:p>
    <w:p w14:paraId="61F7E14D" w14:textId="77777777" w:rsidR="00266DD5" w:rsidRPr="00266DD5" w:rsidRDefault="00266DD5" w:rsidP="00266DD5">
      <w:pPr>
        <w:spacing w:line="240" w:lineRule="auto"/>
        <w:rPr>
          <w:rFonts w:eastAsia="Times New Roman" w:cs="Arial"/>
          <w:color w:val="000000"/>
          <w:lang w:eastAsia="bg-BG"/>
        </w:rPr>
      </w:pPr>
    </w:p>
    <w:p w14:paraId="6AD4360E" w14:textId="10A696E7"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При мармозетки в сравними дози промените са подобни, но по-тежки, особено в бъбреците, където промените се развиват до нефропатия, включваща повишение на уреята и креатинина в кръвта.</w:t>
      </w:r>
    </w:p>
    <w:p w14:paraId="35B8F4A0" w14:textId="77777777" w:rsidR="00266DD5" w:rsidRPr="00266DD5" w:rsidRDefault="00266DD5" w:rsidP="00266DD5">
      <w:pPr>
        <w:spacing w:line="240" w:lineRule="auto"/>
        <w:rPr>
          <w:rFonts w:eastAsia="Times New Roman" w:cs="Arial"/>
          <w:color w:val="000000"/>
          <w:lang w:eastAsia="bg-BG"/>
        </w:rPr>
      </w:pPr>
    </w:p>
    <w:p w14:paraId="6A2AAD66" w14:textId="4F66CC50" w:rsidR="00266DD5" w:rsidRPr="00266DD5" w:rsidRDefault="00266DD5" w:rsidP="00266DD5">
      <w:pPr>
        <w:spacing w:line="240" w:lineRule="auto"/>
        <w:rPr>
          <w:rFonts w:eastAsia="Times New Roman" w:cs="Arial"/>
          <w:sz w:val="24"/>
          <w:szCs w:val="24"/>
        </w:rPr>
      </w:pPr>
      <w:r w:rsidRPr="00266DD5">
        <w:rPr>
          <w:rFonts w:eastAsia="Times New Roman" w:cs="Arial"/>
          <w:color w:val="000000"/>
          <w:lang w:eastAsia="bg-BG"/>
        </w:rPr>
        <w:t>Наблюдава се също хипертрофия на бъбречните юкстагломерулни клетки и при двата вида. Счита се, че всички промени се дължат на фармакологичното действие на валсартан, което води до продължителна хипотония особено при мармозетите. Изглежда, че терапевтичната доза на валсартан при хора не е свързана с хипертрофия на бъбречните юкстагломерулни клетки.</w:t>
      </w:r>
    </w:p>
    <w:p w14:paraId="00F8F464" w14:textId="051EB46F" w:rsidR="00266DD5" w:rsidRPr="00266DD5" w:rsidRDefault="00266DD5" w:rsidP="00266DD5"/>
    <w:p w14:paraId="1BA6531D" w14:textId="7CFAF4F1" w:rsidR="00B6672E" w:rsidRDefault="002C50EE" w:rsidP="00936AD0">
      <w:pPr>
        <w:pStyle w:val="Heading1"/>
      </w:pPr>
      <w:r>
        <w:t>7. ПРИТЕЖАТЕЛ НА РАЗРЕШЕНИЕТО ЗА УПОТРЕБА</w:t>
      </w:r>
    </w:p>
    <w:p w14:paraId="4293AE7F" w14:textId="369A1C2C" w:rsidR="00266DD5" w:rsidRDefault="00266DD5" w:rsidP="00266DD5"/>
    <w:p w14:paraId="65AE646B" w14:textId="77777777" w:rsidR="00266DD5" w:rsidRPr="00266DD5" w:rsidRDefault="00266DD5" w:rsidP="00266DD5">
      <w:pPr>
        <w:rPr>
          <w:sz w:val="24"/>
          <w:szCs w:val="24"/>
          <w:lang w:val="ru-RU"/>
        </w:rPr>
      </w:pPr>
      <w:r w:rsidRPr="00266DD5">
        <w:rPr>
          <w:lang w:val="en-US"/>
        </w:rPr>
        <w:t>Sandoz</w:t>
      </w:r>
      <w:r w:rsidRPr="00266DD5">
        <w:rPr>
          <w:lang w:val="ru-RU"/>
        </w:rPr>
        <w:t xml:space="preserve"> </w:t>
      </w:r>
      <w:r w:rsidRPr="00266DD5">
        <w:rPr>
          <w:lang w:val="en-US"/>
        </w:rPr>
        <w:t>d</w:t>
      </w:r>
      <w:r w:rsidRPr="00266DD5">
        <w:rPr>
          <w:lang w:val="ru-RU"/>
        </w:rPr>
        <w:t>.</w:t>
      </w:r>
      <w:r w:rsidRPr="00266DD5">
        <w:rPr>
          <w:lang w:val="en-US"/>
        </w:rPr>
        <w:t>d</w:t>
      </w:r>
      <w:r w:rsidRPr="00266DD5">
        <w:rPr>
          <w:lang w:val="ru-RU"/>
        </w:rPr>
        <w:t>.</w:t>
      </w:r>
    </w:p>
    <w:p w14:paraId="6E4F3AAE" w14:textId="77777777" w:rsidR="00266DD5" w:rsidRPr="00266DD5" w:rsidRDefault="00266DD5" w:rsidP="00266DD5">
      <w:pPr>
        <w:rPr>
          <w:sz w:val="24"/>
          <w:szCs w:val="24"/>
          <w:lang w:val="ru-RU"/>
        </w:rPr>
      </w:pPr>
      <w:r w:rsidRPr="00266DD5">
        <w:rPr>
          <w:lang w:val="en-US"/>
        </w:rPr>
        <w:t>Verovskova</w:t>
      </w:r>
      <w:r w:rsidRPr="00266DD5">
        <w:rPr>
          <w:lang w:val="ru-RU"/>
        </w:rPr>
        <w:t xml:space="preserve"> </w:t>
      </w:r>
      <w:r w:rsidRPr="00266DD5">
        <w:rPr>
          <w:lang w:eastAsia="bg-BG"/>
        </w:rPr>
        <w:t>57</w:t>
      </w:r>
    </w:p>
    <w:p w14:paraId="708B0EEF" w14:textId="77777777" w:rsidR="00266DD5" w:rsidRPr="00266DD5" w:rsidRDefault="00266DD5" w:rsidP="00266DD5">
      <w:pPr>
        <w:rPr>
          <w:sz w:val="24"/>
          <w:szCs w:val="24"/>
          <w:lang w:val="ru-RU"/>
        </w:rPr>
      </w:pPr>
      <w:r w:rsidRPr="00266DD5">
        <w:rPr>
          <w:lang w:eastAsia="bg-BG"/>
        </w:rPr>
        <w:t xml:space="preserve">1000 </w:t>
      </w:r>
      <w:r w:rsidRPr="00266DD5">
        <w:rPr>
          <w:lang w:val="en-US"/>
        </w:rPr>
        <w:t>Ljubljana</w:t>
      </w:r>
    </w:p>
    <w:p w14:paraId="51379C40" w14:textId="21C8CC0E" w:rsidR="00266DD5" w:rsidRPr="00266DD5" w:rsidRDefault="00266DD5" w:rsidP="00266DD5">
      <w:r w:rsidRPr="00266DD5">
        <w:rPr>
          <w:lang w:eastAsia="bg-BG"/>
        </w:rPr>
        <w:t>Словения</w:t>
      </w:r>
    </w:p>
    <w:p w14:paraId="508F3A54" w14:textId="2F48F7D9" w:rsidR="00B6672E" w:rsidRDefault="00936AD0" w:rsidP="00936AD0">
      <w:pPr>
        <w:pStyle w:val="Heading1"/>
      </w:pPr>
      <w:r>
        <w:t>8.</w:t>
      </w:r>
      <w:r w:rsidR="002C50EE">
        <w:t>НОМЕР НА РАЗРЕШЕНИЕТО ЗА УПОТРЕБА</w:t>
      </w:r>
    </w:p>
    <w:p w14:paraId="1D59139B" w14:textId="7D51D7A1" w:rsidR="00266DD5" w:rsidRDefault="00266DD5" w:rsidP="00266DD5"/>
    <w:p w14:paraId="3412A796" w14:textId="77777777" w:rsidR="00266DD5" w:rsidRPr="00266DD5" w:rsidRDefault="00266DD5" w:rsidP="00266DD5">
      <w:pPr>
        <w:rPr>
          <w:sz w:val="24"/>
          <w:szCs w:val="24"/>
        </w:rPr>
      </w:pPr>
      <w:r w:rsidRPr="00266DD5">
        <w:rPr>
          <w:lang w:eastAsia="bg-BG"/>
        </w:rPr>
        <w:t xml:space="preserve">Диперам НСТ 5 </w:t>
      </w:r>
      <w:r w:rsidRPr="00266DD5">
        <w:rPr>
          <w:lang w:val="en-US"/>
        </w:rPr>
        <w:t>mg</w:t>
      </w:r>
      <w:r w:rsidRPr="00266DD5">
        <w:t>/</w:t>
      </w:r>
      <w:r w:rsidRPr="00266DD5">
        <w:rPr>
          <w:lang w:eastAsia="bg-BG"/>
        </w:rPr>
        <w:t xml:space="preserve">160 </w:t>
      </w:r>
      <w:r w:rsidRPr="00266DD5">
        <w:rPr>
          <w:lang w:val="en-US"/>
        </w:rPr>
        <w:t>mg</w:t>
      </w:r>
      <w:r w:rsidRPr="00266DD5">
        <w:t>/</w:t>
      </w:r>
      <w:r w:rsidRPr="00266DD5">
        <w:rPr>
          <w:lang w:eastAsia="bg-BG"/>
        </w:rPr>
        <w:t xml:space="preserve">12,5 </w:t>
      </w:r>
      <w:r w:rsidRPr="00266DD5">
        <w:rPr>
          <w:lang w:val="en-US"/>
        </w:rPr>
        <w:t>mg</w:t>
      </w:r>
      <w:r w:rsidRPr="00266DD5">
        <w:t xml:space="preserve"> </w:t>
      </w:r>
      <w:r w:rsidRPr="00266DD5">
        <w:rPr>
          <w:lang w:val="en-US"/>
        </w:rPr>
        <w:t>Per</w:t>
      </w:r>
      <w:r w:rsidRPr="00266DD5">
        <w:t xml:space="preserve">. </w:t>
      </w:r>
      <w:r w:rsidRPr="00266DD5">
        <w:rPr>
          <w:lang w:eastAsia="bg-BG"/>
        </w:rPr>
        <w:t xml:space="preserve">номер: </w:t>
      </w:r>
      <w:r w:rsidRPr="00266DD5">
        <w:t>20190192</w:t>
      </w:r>
    </w:p>
    <w:p w14:paraId="4AB40806" w14:textId="77777777" w:rsidR="00266DD5" w:rsidRPr="00266DD5" w:rsidRDefault="00266DD5" w:rsidP="00266DD5">
      <w:pPr>
        <w:rPr>
          <w:sz w:val="24"/>
          <w:szCs w:val="24"/>
        </w:rPr>
      </w:pPr>
      <w:r w:rsidRPr="00266DD5">
        <w:rPr>
          <w:lang w:eastAsia="bg-BG"/>
        </w:rPr>
        <w:t xml:space="preserve">Диперам НСТ 10 </w:t>
      </w:r>
      <w:r w:rsidRPr="00266DD5">
        <w:rPr>
          <w:lang w:val="en-US"/>
        </w:rPr>
        <w:t>mg</w:t>
      </w:r>
      <w:r w:rsidRPr="00266DD5">
        <w:t xml:space="preserve">/160 </w:t>
      </w:r>
      <w:r w:rsidRPr="00266DD5">
        <w:rPr>
          <w:lang w:val="en-US"/>
        </w:rPr>
        <w:t>mg</w:t>
      </w:r>
      <w:r w:rsidRPr="00266DD5">
        <w:t xml:space="preserve">/12,5 </w:t>
      </w:r>
      <w:r w:rsidRPr="00266DD5">
        <w:rPr>
          <w:lang w:val="en-US"/>
        </w:rPr>
        <w:t>mg</w:t>
      </w:r>
      <w:r w:rsidRPr="00266DD5">
        <w:t xml:space="preserve"> </w:t>
      </w:r>
      <w:r w:rsidRPr="00266DD5">
        <w:rPr>
          <w:lang w:val="en-US"/>
        </w:rPr>
        <w:t>Per</w:t>
      </w:r>
      <w:r w:rsidRPr="00266DD5">
        <w:t xml:space="preserve">. </w:t>
      </w:r>
      <w:r w:rsidRPr="00266DD5">
        <w:rPr>
          <w:lang w:eastAsia="bg-BG"/>
        </w:rPr>
        <w:t xml:space="preserve">номер: </w:t>
      </w:r>
      <w:r w:rsidRPr="00266DD5">
        <w:t>20190193</w:t>
      </w:r>
    </w:p>
    <w:p w14:paraId="47CA2FC7" w14:textId="77A4A28C" w:rsidR="00266DD5" w:rsidRPr="00266DD5" w:rsidRDefault="00266DD5" w:rsidP="00266DD5">
      <w:r w:rsidRPr="00266DD5">
        <w:rPr>
          <w:lang w:eastAsia="bg-BG"/>
        </w:rPr>
        <w:t xml:space="preserve">Диперам НСТ 10 </w:t>
      </w:r>
      <w:r w:rsidRPr="00266DD5">
        <w:rPr>
          <w:lang w:val="en-US"/>
        </w:rPr>
        <w:t xml:space="preserve">mg/160 mg/25 mg Per. </w:t>
      </w:r>
      <w:r w:rsidRPr="00266DD5">
        <w:rPr>
          <w:lang w:eastAsia="bg-BG"/>
        </w:rPr>
        <w:t xml:space="preserve">номер: </w:t>
      </w:r>
      <w:r w:rsidRPr="00266DD5">
        <w:rPr>
          <w:lang w:val="en-US"/>
        </w:rPr>
        <w:t>20190194</w:t>
      </w:r>
    </w:p>
    <w:p w14:paraId="2CCB5832" w14:textId="01FCC2EF" w:rsidR="007C605B" w:rsidRDefault="002C50EE" w:rsidP="007C605B">
      <w:pPr>
        <w:pStyle w:val="Heading1"/>
      </w:pPr>
      <w:r>
        <w:t>9. ДАТА НА ПЪРВО РАЗРЕШАВАНЕ/ПОДНОВЯВАНЕ НА РАЗРЕШЕНИЕТО ЗА УПОТРЕБА</w:t>
      </w:r>
    </w:p>
    <w:p w14:paraId="58CEF7DB" w14:textId="17076CC6" w:rsidR="00266DD5" w:rsidRDefault="00266DD5" w:rsidP="00266DD5"/>
    <w:p w14:paraId="12E494BD" w14:textId="3624D34C" w:rsidR="00266DD5" w:rsidRPr="00266DD5" w:rsidRDefault="00266DD5" w:rsidP="00266DD5">
      <w:pPr>
        <w:rPr>
          <w:sz w:val="24"/>
          <w:szCs w:val="24"/>
        </w:rPr>
      </w:pPr>
      <w:r w:rsidRPr="00266DD5">
        <w:rPr>
          <w:lang w:eastAsia="bg-BG"/>
        </w:rPr>
        <w:t>Дата на първо разрешаване: 02/09/2019</w:t>
      </w:r>
    </w:p>
    <w:p w14:paraId="0E9D0119" w14:textId="0245C6D7" w:rsidR="002C50EE" w:rsidRDefault="002C50EE" w:rsidP="002C50EE">
      <w:pPr>
        <w:pStyle w:val="Heading1"/>
      </w:pPr>
      <w:r>
        <w:t>10. ДАТА НА АКТУАЛИЗИРАНЕ НА ТЕКСТА</w:t>
      </w:r>
    </w:p>
    <w:bookmarkEnd w:id="0"/>
    <w:p w14:paraId="43FB38A2" w14:textId="5FD65FC5" w:rsidR="007C605B" w:rsidRPr="003E3126" w:rsidRDefault="00266DD5" w:rsidP="00266DD5">
      <w:r>
        <w:t>11/2021</w:t>
      </w:r>
      <w:bookmarkStart w:id="4" w:name="_GoBack"/>
      <w:bookmarkEnd w:id="4"/>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63A5A5D"/>
    <w:multiLevelType w:val="hybridMultilevel"/>
    <w:tmpl w:val="B094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5"/>
  </w:num>
  <w:num w:numId="4">
    <w:abstractNumId w:val="3"/>
  </w:num>
  <w:num w:numId="5">
    <w:abstractNumId w:val="1"/>
  </w:num>
  <w:num w:numId="6">
    <w:abstractNumId w:val="18"/>
  </w:num>
  <w:num w:numId="7">
    <w:abstractNumId w:val="13"/>
  </w:num>
  <w:num w:numId="8">
    <w:abstractNumId w:val="17"/>
  </w:num>
  <w:num w:numId="9">
    <w:abstractNumId w:val="2"/>
  </w:num>
  <w:num w:numId="10">
    <w:abstractNumId w:val="4"/>
  </w:num>
  <w:num w:numId="11">
    <w:abstractNumId w:val="32"/>
  </w:num>
  <w:num w:numId="12">
    <w:abstractNumId w:val="16"/>
  </w:num>
  <w:num w:numId="13">
    <w:abstractNumId w:val="21"/>
  </w:num>
  <w:num w:numId="14">
    <w:abstractNumId w:val="14"/>
  </w:num>
  <w:num w:numId="15">
    <w:abstractNumId w:val="31"/>
  </w:num>
  <w:num w:numId="16">
    <w:abstractNumId w:val="12"/>
  </w:num>
  <w:num w:numId="17">
    <w:abstractNumId w:val="26"/>
  </w:num>
  <w:num w:numId="18">
    <w:abstractNumId w:val="9"/>
  </w:num>
  <w:num w:numId="19">
    <w:abstractNumId w:val="28"/>
  </w:num>
  <w:num w:numId="20">
    <w:abstractNumId w:val="25"/>
  </w:num>
  <w:num w:numId="21">
    <w:abstractNumId w:val="19"/>
  </w:num>
  <w:num w:numId="22">
    <w:abstractNumId w:val="27"/>
  </w:num>
  <w:num w:numId="23">
    <w:abstractNumId w:val="20"/>
  </w:num>
  <w:num w:numId="24">
    <w:abstractNumId w:val="10"/>
  </w:num>
  <w:num w:numId="25">
    <w:abstractNumId w:val="24"/>
  </w:num>
  <w:num w:numId="26">
    <w:abstractNumId w:val="23"/>
  </w:num>
  <w:num w:numId="27">
    <w:abstractNumId w:val="33"/>
  </w:num>
  <w:num w:numId="28">
    <w:abstractNumId w:val="6"/>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8"/>
  </w:num>
  <w:num w:numId="36">
    <w:abstractNumId w:val="1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67F8C"/>
    <w:rsid w:val="00185A46"/>
    <w:rsid w:val="001915B6"/>
    <w:rsid w:val="001D1B23"/>
    <w:rsid w:val="00266DD5"/>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93B92"/>
    <w:rsid w:val="008A6AF2"/>
    <w:rsid w:val="008C70A2"/>
    <w:rsid w:val="00936AD0"/>
    <w:rsid w:val="009773E4"/>
    <w:rsid w:val="009B171C"/>
    <w:rsid w:val="009F1313"/>
    <w:rsid w:val="00A20351"/>
    <w:rsid w:val="00A65A81"/>
    <w:rsid w:val="00A8070B"/>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26F8B"/>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10502</Words>
  <Characters>59864</Characters>
  <Application>Microsoft Office Word</Application>
  <DocSecurity>0</DocSecurity>
  <Lines>498</Lines>
  <Paragraphs>140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2022-07-19T10:20:00Z</dcterms:created>
  <dcterms:modified xsi:type="dcterms:W3CDTF">2022-07-19T10:20:00Z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