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B239815" w14:textId="728EDFA7" w:rsidR="00AA23EC" w:rsidRDefault="00DD466D" w:rsidP="00DD466D">
      <w:pPr>
        <w:pStyle w:val="Heading1"/>
      </w:pPr>
      <w:r>
        <w:t>1.ИМЕ НА ЛЕКАРСТВЕНИЯ ПРОДУКТ</w:t>
      </w:r>
    </w:p>
    <w:p w14:paraId="6E270D9D" w14:textId="6B423B4A" w:rsidR="00217866" w:rsidRDefault="00217866" w:rsidP="00217866"/>
    <w:p w14:paraId="3871A673" w14:textId="77777777" w:rsidR="00217866" w:rsidRPr="00217866" w:rsidRDefault="00217866" w:rsidP="00217866">
      <w:pPr>
        <w:rPr>
          <w:sz w:val="24"/>
          <w:szCs w:val="24"/>
        </w:rPr>
      </w:pPr>
      <w:r w:rsidRPr="00217866">
        <w:rPr>
          <w:lang w:eastAsia="bg-BG"/>
        </w:rPr>
        <w:t xml:space="preserve">Диронорм 10 </w:t>
      </w:r>
      <w:r w:rsidRPr="00217866">
        <w:rPr>
          <w:lang w:val="en-US"/>
        </w:rPr>
        <w:t>mg</w:t>
      </w:r>
      <w:r w:rsidRPr="00217866">
        <w:t xml:space="preserve">/5 </w:t>
      </w:r>
      <w:r w:rsidRPr="00217866">
        <w:rPr>
          <w:lang w:val="en-US"/>
        </w:rPr>
        <w:t>mg</w:t>
      </w:r>
      <w:r w:rsidRPr="00217866">
        <w:t xml:space="preserve"> </w:t>
      </w:r>
      <w:r w:rsidRPr="00217866">
        <w:rPr>
          <w:lang w:eastAsia="bg-BG"/>
        </w:rPr>
        <w:t>таблетки</w:t>
      </w:r>
    </w:p>
    <w:p w14:paraId="66E97E71" w14:textId="7B0B4DCF" w:rsidR="00217866" w:rsidRPr="00217866" w:rsidRDefault="00217866" w:rsidP="00217866">
      <w:proofErr w:type="spellStart"/>
      <w:r w:rsidRPr="00217866">
        <w:rPr>
          <w:lang w:val="en-US"/>
        </w:rPr>
        <w:t>Dironorm</w:t>
      </w:r>
      <w:proofErr w:type="spellEnd"/>
      <w:r w:rsidRPr="00217866">
        <w:t xml:space="preserve"> </w:t>
      </w:r>
      <w:r w:rsidRPr="00217866">
        <w:rPr>
          <w:lang w:eastAsia="bg-BG"/>
        </w:rPr>
        <w:t xml:space="preserve">10 </w:t>
      </w:r>
      <w:r w:rsidRPr="00217866">
        <w:rPr>
          <w:lang w:val="en-US"/>
        </w:rPr>
        <w:t>mg</w:t>
      </w:r>
      <w:r w:rsidRPr="00217866">
        <w:t xml:space="preserve">/5 </w:t>
      </w:r>
      <w:r w:rsidRPr="00217866">
        <w:rPr>
          <w:lang w:val="en-US"/>
        </w:rPr>
        <w:t>mg</w:t>
      </w:r>
      <w:r w:rsidRPr="00217866">
        <w:t xml:space="preserve"> </w:t>
      </w:r>
      <w:r w:rsidRPr="00217866">
        <w:rPr>
          <w:lang w:val="en-US"/>
        </w:rPr>
        <w:t>tablets</w:t>
      </w:r>
    </w:p>
    <w:p w14:paraId="0A368469" w14:textId="7BB4FBB3" w:rsidR="00C0049F" w:rsidRDefault="00DD466D" w:rsidP="009F1313">
      <w:pPr>
        <w:pStyle w:val="Heading1"/>
      </w:pPr>
      <w:r>
        <w:t>2. КАЧЕСТВЕН И КОЛИЧЕСТВЕН СЪСТАВ</w:t>
      </w:r>
    </w:p>
    <w:p w14:paraId="69290BD1" w14:textId="66B752A0" w:rsidR="00217866" w:rsidRDefault="00217866" w:rsidP="00217866"/>
    <w:p w14:paraId="21E9AE13" w14:textId="7028B77B" w:rsidR="00217866" w:rsidRPr="00217866" w:rsidRDefault="00217866" w:rsidP="00217866">
      <w:r>
        <w:t xml:space="preserve">Всяка таблетка съдържа 10 </w:t>
      </w:r>
      <w:r>
        <w:rPr>
          <w:lang w:val="en-US"/>
        </w:rPr>
        <w:t>mg</w:t>
      </w:r>
      <w:r w:rsidRPr="00217866">
        <w:t xml:space="preserve"> </w:t>
      </w:r>
      <w:r>
        <w:t xml:space="preserve">лизиноприл </w:t>
      </w:r>
      <w:r w:rsidRPr="00217866">
        <w:rPr>
          <w:i/>
          <w:iCs/>
        </w:rPr>
        <w:t>(</w:t>
      </w:r>
      <w:proofErr w:type="spellStart"/>
      <w:r>
        <w:rPr>
          <w:i/>
          <w:iCs/>
          <w:lang w:val="en-US"/>
        </w:rPr>
        <w:t>lisinopril</w:t>
      </w:r>
      <w:proofErr w:type="spellEnd"/>
      <w:r w:rsidRPr="00217866">
        <w:rPr>
          <w:i/>
          <w:iCs/>
        </w:rPr>
        <w:t>)</w:t>
      </w:r>
      <w:r w:rsidRPr="00217866">
        <w:t xml:space="preserve"> </w:t>
      </w:r>
      <w:r>
        <w:t xml:space="preserve">(под формата на лизиноприл дихидрат) и 5 </w:t>
      </w:r>
      <w:r>
        <w:rPr>
          <w:lang w:val="en-US"/>
        </w:rPr>
        <w:t>mg</w:t>
      </w:r>
      <w:r w:rsidRPr="00217866">
        <w:t xml:space="preserve"> </w:t>
      </w:r>
      <w:r>
        <w:t xml:space="preserve">амлодипин </w:t>
      </w:r>
      <w:r w:rsidRPr="00217866">
        <w:rPr>
          <w:i/>
          <w:iCs/>
        </w:rPr>
        <w:t>(</w:t>
      </w:r>
      <w:r>
        <w:rPr>
          <w:i/>
          <w:iCs/>
          <w:lang w:val="en-US"/>
        </w:rPr>
        <w:t>amlodipine</w:t>
      </w:r>
      <w:r w:rsidRPr="00217866">
        <w:rPr>
          <w:i/>
          <w:iCs/>
        </w:rPr>
        <w:t>)</w:t>
      </w:r>
      <w:r w:rsidRPr="00217866">
        <w:t xml:space="preserve"> </w:t>
      </w:r>
      <w:r>
        <w:t>(под формата на амлодипинов безилат).</w:t>
      </w:r>
    </w:p>
    <w:p w14:paraId="614984C4" w14:textId="6513EFCE" w:rsidR="008A6AF2" w:rsidRDefault="00DD466D" w:rsidP="002C50EE">
      <w:pPr>
        <w:pStyle w:val="Heading1"/>
      </w:pPr>
      <w:r>
        <w:t>3. ЛЕКАРСТВЕНА ФОРМА</w:t>
      </w:r>
    </w:p>
    <w:p w14:paraId="48E39112" w14:textId="5D413435" w:rsidR="00217866" w:rsidRDefault="00217866" w:rsidP="00217866"/>
    <w:p w14:paraId="05AAC019" w14:textId="77777777" w:rsidR="00217866" w:rsidRPr="00217866" w:rsidRDefault="00217866" w:rsidP="00217866">
      <w:pPr>
        <w:rPr>
          <w:sz w:val="24"/>
          <w:szCs w:val="24"/>
        </w:rPr>
      </w:pPr>
      <w:r w:rsidRPr="00217866">
        <w:rPr>
          <w:lang w:eastAsia="bg-BG"/>
        </w:rPr>
        <w:t>Таблетки</w:t>
      </w:r>
    </w:p>
    <w:p w14:paraId="1A057663" w14:textId="77777777" w:rsidR="00217866" w:rsidRDefault="00217866" w:rsidP="00217866">
      <w:pPr>
        <w:rPr>
          <w:lang w:eastAsia="bg-BG"/>
        </w:rPr>
      </w:pPr>
    </w:p>
    <w:p w14:paraId="02983230" w14:textId="18F8C0B4" w:rsidR="00217866" w:rsidRPr="00217866" w:rsidRDefault="00217866" w:rsidP="00217866">
      <w:pPr>
        <w:rPr>
          <w:sz w:val="24"/>
          <w:szCs w:val="24"/>
        </w:rPr>
      </w:pPr>
      <w:r w:rsidRPr="00217866">
        <w:rPr>
          <w:lang w:eastAsia="bg-BG"/>
        </w:rPr>
        <w:t xml:space="preserve">Бяла или почти бяла, кръгла, плоска таблетка, със скосени ръбове, с делителна черта от едната страна и с надпис </w:t>
      </w:r>
      <w:r w:rsidRPr="00217866">
        <w:rPr>
          <w:lang w:val="ru-RU"/>
        </w:rPr>
        <w:t>“</w:t>
      </w:r>
      <w:r w:rsidRPr="00217866">
        <w:rPr>
          <w:lang w:val="en-US"/>
        </w:rPr>
        <w:t>A</w:t>
      </w:r>
      <w:r w:rsidRPr="00217866">
        <w:rPr>
          <w:lang w:val="ru-RU"/>
        </w:rPr>
        <w:t>+</w:t>
      </w:r>
      <w:r w:rsidRPr="00217866">
        <w:rPr>
          <w:lang w:val="en-US"/>
        </w:rPr>
        <w:t>L</w:t>
      </w:r>
      <w:r w:rsidRPr="00217866">
        <w:rPr>
          <w:lang w:val="ru-RU"/>
        </w:rPr>
        <w:t xml:space="preserve">” </w:t>
      </w:r>
      <w:r w:rsidRPr="00217866">
        <w:rPr>
          <w:lang w:eastAsia="bg-BG"/>
        </w:rPr>
        <w:t>от обратната страна.</w:t>
      </w:r>
    </w:p>
    <w:p w14:paraId="23CA0A45" w14:textId="77777777" w:rsidR="00217866" w:rsidRPr="00217866" w:rsidRDefault="00217866" w:rsidP="00217866">
      <w:pPr>
        <w:rPr>
          <w:sz w:val="24"/>
          <w:szCs w:val="24"/>
        </w:rPr>
      </w:pPr>
      <w:r w:rsidRPr="00217866">
        <w:rPr>
          <w:lang w:eastAsia="bg-BG"/>
        </w:rPr>
        <w:t>Делителната черта е само за улесняване на счупването с цел по-лесно поглъщане, а не за разделяне на равни дози.</w:t>
      </w:r>
    </w:p>
    <w:p w14:paraId="297CB8D6" w14:textId="77777777" w:rsidR="00217866" w:rsidRPr="00217866" w:rsidRDefault="00217866" w:rsidP="00217866"/>
    <w:p w14:paraId="490FC2C4" w14:textId="32682B15" w:rsidR="002C50EE" w:rsidRDefault="002C50EE" w:rsidP="002C50EE">
      <w:pPr>
        <w:pStyle w:val="Heading1"/>
      </w:pPr>
      <w:r>
        <w:t>4. КЛИНИЧНИ ДАННИ</w:t>
      </w:r>
    </w:p>
    <w:p w14:paraId="754A29C8" w14:textId="34304510" w:rsidR="00C0049F" w:rsidRDefault="002C50EE" w:rsidP="009F1313">
      <w:pPr>
        <w:pStyle w:val="Heading2"/>
      </w:pPr>
      <w:r>
        <w:t>4.1. Терапевтични показания</w:t>
      </w:r>
    </w:p>
    <w:p w14:paraId="1A864943" w14:textId="5E9B61E5" w:rsidR="00395555" w:rsidRDefault="00395555" w:rsidP="00395555"/>
    <w:p w14:paraId="204B2D98" w14:textId="77777777" w:rsidR="00217866" w:rsidRPr="00217866" w:rsidRDefault="00217866" w:rsidP="00217866">
      <w:pPr>
        <w:rPr>
          <w:sz w:val="24"/>
          <w:szCs w:val="24"/>
        </w:rPr>
      </w:pPr>
      <w:r w:rsidRPr="00217866">
        <w:rPr>
          <w:lang w:eastAsia="bg-BG"/>
        </w:rPr>
        <w:t>Лечение на есенциална хипертония при възрастни.</w:t>
      </w:r>
    </w:p>
    <w:p w14:paraId="509A11D8" w14:textId="77777777" w:rsidR="00217866" w:rsidRDefault="00217866" w:rsidP="00217866">
      <w:pPr>
        <w:rPr>
          <w:lang w:eastAsia="bg-BG"/>
        </w:rPr>
      </w:pPr>
    </w:p>
    <w:p w14:paraId="7F20D663" w14:textId="29CDA0AF" w:rsidR="00217866" w:rsidRPr="00217866" w:rsidRDefault="00217866" w:rsidP="00217866">
      <w:pPr>
        <w:rPr>
          <w:sz w:val="24"/>
          <w:szCs w:val="24"/>
        </w:rPr>
      </w:pPr>
      <w:r w:rsidRPr="00217866">
        <w:rPr>
          <w:lang w:eastAsia="bg-BG"/>
        </w:rPr>
        <w:t>Диронорм е показан като заместителна терапия при възрастни пациенти с кръвно налягане, адекватно контролирано с лизиноприл и амлодипин, прилагани едновременно при същото ниво на дозиране.</w:t>
      </w:r>
    </w:p>
    <w:p w14:paraId="0A07754C" w14:textId="77777777" w:rsidR="00217866" w:rsidRPr="00395555" w:rsidRDefault="00217866" w:rsidP="00395555"/>
    <w:p w14:paraId="7C0CA5EB" w14:textId="41AB751E" w:rsidR="00C0049F" w:rsidRDefault="002C50EE" w:rsidP="009F1313">
      <w:pPr>
        <w:pStyle w:val="Heading2"/>
      </w:pPr>
      <w:r>
        <w:t>4.2. Дозировка и начин на приложение</w:t>
      </w:r>
    </w:p>
    <w:p w14:paraId="69B8DE15" w14:textId="742CB1D4" w:rsidR="00217866" w:rsidRDefault="00217866" w:rsidP="00217866"/>
    <w:p w14:paraId="3819147C" w14:textId="77777777" w:rsidR="00217866" w:rsidRPr="00217866" w:rsidRDefault="00217866" w:rsidP="00217866">
      <w:pPr>
        <w:pStyle w:val="Heading3"/>
        <w:rPr>
          <w:rFonts w:eastAsia="Times New Roman"/>
          <w:sz w:val="28"/>
          <w:u w:val="single"/>
        </w:rPr>
      </w:pPr>
      <w:r w:rsidRPr="00217866">
        <w:rPr>
          <w:rFonts w:eastAsia="Times New Roman"/>
          <w:u w:val="single"/>
          <w:lang w:eastAsia="bg-BG"/>
        </w:rPr>
        <w:t>Дозировка</w:t>
      </w:r>
    </w:p>
    <w:p w14:paraId="7FA4F07D" w14:textId="77777777" w:rsidR="00217866" w:rsidRPr="00217866" w:rsidRDefault="00217866" w:rsidP="00217866">
      <w:pPr>
        <w:spacing w:line="240" w:lineRule="auto"/>
        <w:rPr>
          <w:rFonts w:eastAsia="Times New Roman" w:cs="Arial"/>
          <w:color w:val="000000"/>
          <w:szCs w:val="20"/>
          <w:lang w:eastAsia="bg-BG"/>
        </w:rPr>
      </w:pPr>
    </w:p>
    <w:p w14:paraId="35339BE2" w14:textId="7761D7E9" w:rsidR="00217866" w:rsidRPr="00217866" w:rsidRDefault="00217866" w:rsidP="00217866">
      <w:pPr>
        <w:spacing w:line="240" w:lineRule="auto"/>
        <w:rPr>
          <w:rFonts w:eastAsia="Times New Roman" w:cs="Arial"/>
          <w:sz w:val="28"/>
          <w:szCs w:val="24"/>
        </w:rPr>
      </w:pPr>
      <w:r w:rsidRPr="00217866">
        <w:rPr>
          <w:rFonts w:eastAsia="Times New Roman" w:cs="Arial"/>
          <w:color w:val="000000"/>
          <w:szCs w:val="20"/>
          <w:lang w:eastAsia="bg-BG"/>
        </w:rPr>
        <w:t>Препоръчителната доза е една таблетка дневно. Максималната дневна доза е една таблетка.</w:t>
      </w:r>
    </w:p>
    <w:p w14:paraId="17F007D8" w14:textId="77777777" w:rsidR="00217866" w:rsidRPr="00217866" w:rsidRDefault="00217866" w:rsidP="00217866">
      <w:pPr>
        <w:spacing w:line="240" w:lineRule="auto"/>
        <w:rPr>
          <w:rFonts w:eastAsia="Times New Roman" w:cs="Arial"/>
          <w:sz w:val="28"/>
          <w:szCs w:val="24"/>
        </w:rPr>
      </w:pPr>
      <w:r w:rsidRPr="00217866">
        <w:rPr>
          <w:rFonts w:eastAsia="Times New Roman" w:cs="Arial"/>
          <w:color w:val="000000"/>
          <w:szCs w:val="20"/>
          <w:lang w:eastAsia="bg-BG"/>
        </w:rPr>
        <w:t>По принцип, лекарствените продукти с фиксирана дозова комбинация не са подходящи за начална терапия.</w:t>
      </w:r>
    </w:p>
    <w:p w14:paraId="6E699BAB" w14:textId="77777777" w:rsidR="00217866" w:rsidRPr="00217866" w:rsidRDefault="00217866" w:rsidP="00217866">
      <w:pPr>
        <w:spacing w:line="240" w:lineRule="auto"/>
        <w:rPr>
          <w:rFonts w:eastAsia="Times New Roman" w:cs="Arial"/>
          <w:sz w:val="28"/>
          <w:szCs w:val="24"/>
        </w:rPr>
      </w:pPr>
      <w:r w:rsidRPr="00217866">
        <w:rPr>
          <w:rFonts w:eastAsia="Times New Roman" w:cs="Arial"/>
          <w:color w:val="000000"/>
          <w:szCs w:val="20"/>
          <w:lang w:eastAsia="bg-BG"/>
        </w:rPr>
        <w:t xml:space="preserve">Диронорм е показан само за пациенти, при които оптималната поддържаща доза на лизиноприл и амлодипин е титрирана съответно на 10 </w:t>
      </w:r>
      <w:r w:rsidRPr="00217866">
        <w:rPr>
          <w:rFonts w:eastAsia="Times New Roman" w:cs="Arial"/>
          <w:color w:val="000000"/>
          <w:szCs w:val="20"/>
          <w:lang w:val="en-US"/>
        </w:rPr>
        <w:t>mg</w:t>
      </w:r>
      <w:r w:rsidRPr="00217866">
        <w:rPr>
          <w:rFonts w:eastAsia="Times New Roman" w:cs="Arial"/>
          <w:color w:val="000000"/>
          <w:szCs w:val="20"/>
          <w:lang w:val="ru-RU"/>
        </w:rPr>
        <w:t xml:space="preserve"> </w:t>
      </w:r>
      <w:r w:rsidRPr="00217866">
        <w:rPr>
          <w:rFonts w:eastAsia="Times New Roman" w:cs="Arial"/>
          <w:color w:val="000000"/>
          <w:szCs w:val="20"/>
          <w:lang w:eastAsia="bg-BG"/>
        </w:rPr>
        <w:t xml:space="preserve">и 5 </w:t>
      </w:r>
      <w:r w:rsidRPr="00217866">
        <w:rPr>
          <w:rFonts w:eastAsia="Times New Roman" w:cs="Arial"/>
          <w:color w:val="000000"/>
          <w:szCs w:val="20"/>
          <w:lang w:val="en-US"/>
        </w:rPr>
        <w:t>mg</w:t>
      </w:r>
      <w:r w:rsidRPr="00217866">
        <w:rPr>
          <w:rFonts w:eastAsia="Times New Roman" w:cs="Arial"/>
          <w:color w:val="000000"/>
          <w:szCs w:val="20"/>
          <w:lang w:val="ru-RU"/>
        </w:rPr>
        <w:t xml:space="preserve"> </w:t>
      </w:r>
      <w:r w:rsidRPr="00217866">
        <w:rPr>
          <w:rFonts w:eastAsia="Times New Roman" w:cs="Arial"/>
          <w:color w:val="000000"/>
          <w:szCs w:val="20"/>
          <w:lang w:eastAsia="bg-BG"/>
        </w:rPr>
        <w:t>(вж. точки 4.3, 4.4, 4.5 и 5.1).</w:t>
      </w:r>
    </w:p>
    <w:p w14:paraId="6485E3C8" w14:textId="77777777" w:rsidR="00217866" w:rsidRPr="00217866" w:rsidRDefault="00217866" w:rsidP="00217866">
      <w:pPr>
        <w:spacing w:line="240" w:lineRule="auto"/>
        <w:rPr>
          <w:rFonts w:eastAsia="Times New Roman" w:cs="Arial"/>
          <w:sz w:val="28"/>
          <w:szCs w:val="24"/>
        </w:rPr>
      </w:pPr>
      <w:r w:rsidRPr="00217866">
        <w:rPr>
          <w:rFonts w:eastAsia="Times New Roman" w:cs="Arial"/>
          <w:color w:val="000000"/>
          <w:szCs w:val="20"/>
          <w:lang w:eastAsia="bg-BG"/>
        </w:rPr>
        <w:t>Ако има необходимост от коригиране на дозата, трябва да се обмисли дозово титриране</w:t>
      </w:r>
      <w:r w:rsidRPr="00217866">
        <w:rPr>
          <w:rFonts w:eastAsia="Times New Roman" w:cs="Arial"/>
          <w:color w:val="000000"/>
          <w:szCs w:val="20"/>
          <w:u w:val="single"/>
          <w:lang w:eastAsia="bg-BG"/>
        </w:rPr>
        <w:t xml:space="preserve"> </w:t>
      </w:r>
      <w:r w:rsidRPr="00217866">
        <w:rPr>
          <w:rFonts w:eastAsia="Times New Roman" w:cs="Arial"/>
          <w:color w:val="000000"/>
          <w:szCs w:val="20"/>
          <w:lang w:eastAsia="bg-BG"/>
        </w:rPr>
        <w:t>на отделните компоненти.</w:t>
      </w:r>
    </w:p>
    <w:p w14:paraId="078AEAE4" w14:textId="77777777" w:rsidR="00217866" w:rsidRPr="00217866" w:rsidRDefault="00217866" w:rsidP="00217866">
      <w:pPr>
        <w:spacing w:line="240" w:lineRule="auto"/>
        <w:rPr>
          <w:rFonts w:eastAsia="Times New Roman" w:cs="Arial"/>
          <w:i/>
          <w:iCs/>
          <w:color w:val="000000"/>
          <w:szCs w:val="20"/>
          <w:u w:val="single"/>
          <w:lang w:eastAsia="bg-BG"/>
        </w:rPr>
      </w:pPr>
    </w:p>
    <w:p w14:paraId="7F8068D0" w14:textId="7C41E8BF" w:rsidR="00217866" w:rsidRPr="00217866" w:rsidRDefault="00217866" w:rsidP="00217866">
      <w:pPr>
        <w:spacing w:line="240" w:lineRule="auto"/>
        <w:rPr>
          <w:rFonts w:eastAsia="Times New Roman" w:cs="Arial"/>
          <w:sz w:val="28"/>
          <w:szCs w:val="24"/>
        </w:rPr>
      </w:pPr>
      <w:r w:rsidRPr="00217866">
        <w:rPr>
          <w:rFonts w:eastAsia="Times New Roman" w:cs="Arial"/>
          <w:i/>
          <w:iCs/>
          <w:color w:val="000000"/>
          <w:szCs w:val="20"/>
          <w:u w:val="single"/>
          <w:lang w:eastAsia="bg-BG"/>
        </w:rPr>
        <w:t>Специални популации</w:t>
      </w:r>
    </w:p>
    <w:p w14:paraId="71AF08ED" w14:textId="75AAEC82" w:rsidR="00217866" w:rsidRPr="00217866" w:rsidRDefault="00217866" w:rsidP="00217866">
      <w:pPr>
        <w:rPr>
          <w:rFonts w:cs="Arial"/>
          <w:sz w:val="24"/>
        </w:rPr>
      </w:pPr>
    </w:p>
    <w:p w14:paraId="02BBA403" w14:textId="77777777" w:rsidR="00217866" w:rsidRPr="00217866" w:rsidRDefault="00217866" w:rsidP="00217866">
      <w:pPr>
        <w:spacing w:line="240" w:lineRule="auto"/>
        <w:rPr>
          <w:rFonts w:eastAsia="Times New Roman" w:cs="Arial"/>
          <w:sz w:val="28"/>
          <w:szCs w:val="24"/>
        </w:rPr>
      </w:pPr>
      <w:r w:rsidRPr="00217866">
        <w:rPr>
          <w:rFonts w:eastAsia="Times New Roman" w:cs="Arial"/>
          <w:i/>
          <w:iCs/>
          <w:color w:val="000000"/>
          <w:szCs w:val="20"/>
          <w:lang w:eastAsia="bg-BG"/>
        </w:rPr>
        <w:t>Бъбречни увреждания</w:t>
      </w:r>
    </w:p>
    <w:p w14:paraId="738FB851" w14:textId="77777777" w:rsidR="00217866" w:rsidRPr="00217866" w:rsidRDefault="00217866" w:rsidP="00217866">
      <w:pPr>
        <w:spacing w:line="240" w:lineRule="auto"/>
        <w:rPr>
          <w:rFonts w:eastAsia="Times New Roman" w:cs="Arial"/>
          <w:sz w:val="28"/>
          <w:szCs w:val="24"/>
        </w:rPr>
      </w:pPr>
      <w:r w:rsidRPr="00217866">
        <w:rPr>
          <w:rFonts w:eastAsia="Times New Roman" w:cs="Arial"/>
          <w:color w:val="000000"/>
          <w:szCs w:val="20"/>
          <w:lang w:eastAsia="bg-BG"/>
        </w:rPr>
        <w:t>За да се определи оптималната начална доза и поддържащата доза при пациенти с бъбречно увреждане, трябва да бъде проведено индивидуално титриране за всеки пациент като се използва свободна комбинация от лизиноприл и амлодипин.</w:t>
      </w:r>
    </w:p>
    <w:p w14:paraId="6B9EE23A" w14:textId="77777777" w:rsidR="00217866" w:rsidRPr="00217866" w:rsidRDefault="00217866" w:rsidP="00217866">
      <w:pPr>
        <w:spacing w:line="240" w:lineRule="auto"/>
        <w:rPr>
          <w:rFonts w:eastAsia="Times New Roman" w:cs="Arial"/>
          <w:sz w:val="28"/>
          <w:szCs w:val="24"/>
        </w:rPr>
      </w:pPr>
      <w:r w:rsidRPr="00217866">
        <w:rPr>
          <w:rFonts w:eastAsia="Times New Roman" w:cs="Arial"/>
          <w:color w:val="000000"/>
          <w:szCs w:val="20"/>
          <w:lang w:eastAsia="bg-BG"/>
        </w:rPr>
        <w:t>Проследяване на бъбречната функция, серумните нива на калия и натрия трябва да се извършва по време на терапия с Диронорм. В случай на нарушаване на бъбречната функция, приложението на Диронорм трябва да бъде прекратено и заменено с терапия с адекватно определени дози на отделните компоненти. Амлодипин не се диализира,</w:t>
      </w:r>
    </w:p>
    <w:p w14:paraId="1C7D1C7D" w14:textId="77777777" w:rsidR="00217866" w:rsidRPr="00217866" w:rsidRDefault="00217866" w:rsidP="00217866">
      <w:pPr>
        <w:spacing w:line="240" w:lineRule="auto"/>
        <w:rPr>
          <w:rFonts w:eastAsia="Times New Roman" w:cs="Arial"/>
          <w:i/>
          <w:iCs/>
          <w:color w:val="000000"/>
          <w:szCs w:val="20"/>
          <w:lang w:eastAsia="bg-BG"/>
        </w:rPr>
      </w:pPr>
    </w:p>
    <w:p w14:paraId="4959C414" w14:textId="7EC9BDA3" w:rsidR="00217866" w:rsidRPr="00217866" w:rsidRDefault="00217866" w:rsidP="00217866">
      <w:pPr>
        <w:spacing w:line="240" w:lineRule="auto"/>
        <w:rPr>
          <w:rFonts w:eastAsia="Times New Roman" w:cs="Arial"/>
          <w:sz w:val="28"/>
          <w:szCs w:val="24"/>
        </w:rPr>
      </w:pPr>
      <w:r w:rsidRPr="00217866">
        <w:rPr>
          <w:rFonts w:eastAsia="Times New Roman" w:cs="Arial"/>
          <w:i/>
          <w:iCs/>
          <w:color w:val="000000"/>
          <w:szCs w:val="20"/>
          <w:lang w:eastAsia="bg-BG"/>
        </w:rPr>
        <w:t>Чернодробно увреждане</w:t>
      </w:r>
    </w:p>
    <w:p w14:paraId="13C41A98" w14:textId="77777777" w:rsidR="00217866" w:rsidRPr="00217866" w:rsidRDefault="00217866" w:rsidP="00217866">
      <w:pPr>
        <w:spacing w:line="240" w:lineRule="auto"/>
        <w:rPr>
          <w:rFonts w:eastAsia="Times New Roman" w:cs="Arial"/>
          <w:sz w:val="28"/>
          <w:szCs w:val="24"/>
        </w:rPr>
      </w:pPr>
      <w:r w:rsidRPr="00217866">
        <w:rPr>
          <w:rFonts w:eastAsia="Times New Roman" w:cs="Arial"/>
          <w:color w:val="000000"/>
          <w:szCs w:val="20"/>
          <w:lang w:eastAsia="bg-BG"/>
        </w:rPr>
        <w:t>Не са установени препоръки за дозиране при пациенти с леко до умерено чернодробно увреждане; следователно, изборът на дозировка трябва да се прави внимателно и да се започне с най-ниската доза от дозовия диапазон (вж. точки 4.4 и 5.2). За да се намери оптималната начална доза и поддържащата доза при пациенти с чернодробно увреждане, дозата трябва да бъде индивидуално титрирана при тези пациентите, използвайки отделните съставки на комбинацията лизиноприл и амлодипин. Фармакокинетиката на амлодипин не е проучвана при тежко чернодробно увреждане. Амлодипин трябва да започне с най-ниската доза и да се титрира бавно при пациенти с тежко чернодробно увреждане.</w:t>
      </w:r>
    </w:p>
    <w:p w14:paraId="42B4A708" w14:textId="77777777" w:rsidR="00217866" w:rsidRPr="00217866" w:rsidRDefault="00217866" w:rsidP="00217866">
      <w:pPr>
        <w:spacing w:line="240" w:lineRule="auto"/>
        <w:rPr>
          <w:rFonts w:eastAsia="Times New Roman" w:cs="Arial"/>
          <w:i/>
          <w:iCs/>
          <w:color w:val="000000"/>
          <w:szCs w:val="20"/>
          <w:lang w:eastAsia="bg-BG"/>
        </w:rPr>
      </w:pPr>
    </w:p>
    <w:p w14:paraId="653CFF33" w14:textId="06BAAE12" w:rsidR="00217866" w:rsidRPr="00217866" w:rsidRDefault="00217866" w:rsidP="00217866">
      <w:pPr>
        <w:spacing w:line="240" w:lineRule="auto"/>
        <w:rPr>
          <w:rFonts w:eastAsia="Times New Roman" w:cs="Arial"/>
          <w:sz w:val="28"/>
          <w:szCs w:val="24"/>
        </w:rPr>
      </w:pPr>
      <w:r w:rsidRPr="00217866">
        <w:rPr>
          <w:rFonts w:eastAsia="Times New Roman" w:cs="Arial"/>
          <w:i/>
          <w:iCs/>
          <w:color w:val="000000"/>
          <w:szCs w:val="20"/>
          <w:lang w:eastAsia="bg-BG"/>
        </w:rPr>
        <w:t>Педиатрична популация (&lt;18 години)</w:t>
      </w:r>
    </w:p>
    <w:p w14:paraId="70173A64" w14:textId="77777777" w:rsidR="00217866" w:rsidRPr="00217866" w:rsidRDefault="00217866" w:rsidP="00217866">
      <w:pPr>
        <w:spacing w:line="240" w:lineRule="auto"/>
        <w:rPr>
          <w:rFonts w:eastAsia="Times New Roman" w:cs="Arial"/>
          <w:sz w:val="28"/>
          <w:szCs w:val="24"/>
        </w:rPr>
      </w:pPr>
      <w:r w:rsidRPr="00217866">
        <w:rPr>
          <w:rFonts w:eastAsia="Times New Roman" w:cs="Arial"/>
          <w:color w:val="000000"/>
          <w:szCs w:val="20"/>
          <w:lang w:eastAsia="bg-BG"/>
        </w:rPr>
        <w:t>Безопасността и ефикасността на Диронорм при деца и юноши под 18 години не са проучвани.</w:t>
      </w:r>
    </w:p>
    <w:p w14:paraId="4BBBCD8F" w14:textId="77777777" w:rsidR="00217866" w:rsidRPr="00217866" w:rsidRDefault="00217866" w:rsidP="00217866">
      <w:pPr>
        <w:spacing w:line="240" w:lineRule="auto"/>
        <w:rPr>
          <w:rFonts w:eastAsia="Times New Roman" w:cs="Arial"/>
          <w:i/>
          <w:iCs/>
          <w:color w:val="000000"/>
          <w:szCs w:val="20"/>
          <w:lang w:eastAsia="bg-BG"/>
        </w:rPr>
      </w:pPr>
    </w:p>
    <w:p w14:paraId="4627F9A0" w14:textId="308725A4" w:rsidR="00217866" w:rsidRPr="00217866" w:rsidRDefault="00217866" w:rsidP="00217866">
      <w:pPr>
        <w:spacing w:line="240" w:lineRule="auto"/>
        <w:rPr>
          <w:rFonts w:eastAsia="Times New Roman" w:cs="Arial"/>
          <w:sz w:val="28"/>
          <w:szCs w:val="24"/>
        </w:rPr>
      </w:pPr>
      <w:r w:rsidRPr="00217866">
        <w:rPr>
          <w:rFonts w:eastAsia="Times New Roman" w:cs="Arial"/>
          <w:i/>
          <w:iCs/>
          <w:color w:val="000000"/>
          <w:szCs w:val="20"/>
          <w:lang w:eastAsia="bg-BG"/>
        </w:rPr>
        <w:t>Старческа възраст (&gt;65 години)</w:t>
      </w:r>
    </w:p>
    <w:p w14:paraId="06A04D2A" w14:textId="77777777" w:rsidR="00217866" w:rsidRPr="00217866" w:rsidRDefault="00217866" w:rsidP="00217866">
      <w:pPr>
        <w:spacing w:line="240" w:lineRule="auto"/>
        <w:rPr>
          <w:rFonts w:eastAsia="Times New Roman" w:cs="Arial"/>
          <w:sz w:val="28"/>
          <w:szCs w:val="24"/>
        </w:rPr>
      </w:pPr>
      <w:r w:rsidRPr="00217866">
        <w:rPr>
          <w:rFonts w:eastAsia="Times New Roman" w:cs="Arial"/>
          <w:color w:val="000000"/>
          <w:szCs w:val="20"/>
          <w:lang w:eastAsia="bg-BG"/>
        </w:rPr>
        <w:t>Дозировката при пациенти в старческа възраст трябва да внимателно.</w:t>
      </w:r>
    </w:p>
    <w:p w14:paraId="4EBCF629" w14:textId="77777777" w:rsidR="00217866" w:rsidRPr="00217866" w:rsidRDefault="00217866" w:rsidP="00217866">
      <w:pPr>
        <w:spacing w:line="240" w:lineRule="auto"/>
        <w:rPr>
          <w:rFonts w:eastAsia="Times New Roman" w:cs="Arial"/>
          <w:sz w:val="28"/>
          <w:szCs w:val="24"/>
        </w:rPr>
      </w:pPr>
      <w:r w:rsidRPr="00217866">
        <w:rPr>
          <w:rFonts w:eastAsia="Times New Roman" w:cs="Arial"/>
          <w:color w:val="000000"/>
          <w:szCs w:val="20"/>
          <w:lang w:eastAsia="bg-BG"/>
        </w:rPr>
        <w:t>При клинични изпитвания няма промяна на профилите на ефикасност или безопасност на амлодипин или лизиноприл, свързана с възрастта. За да се открие оптималната поддържаща доза за пациенти в старческа възраст, трябва да бъде проведено индивидуално титриране за тях, като се използва свободната комбинация от лизиноприл и амлодипин.</w:t>
      </w:r>
    </w:p>
    <w:p w14:paraId="5A95886F" w14:textId="77777777" w:rsidR="00217866" w:rsidRPr="00217866" w:rsidRDefault="00217866" w:rsidP="00217866">
      <w:pPr>
        <w:spacing w:line="240" w:lineRule="auto"/>
        <w:rPr>
          <w:rFonts w:eastAsia="Times New Roman" w:cs="Arial"/>
          <w:color w:val="000000"/>
          <w:szCs w:val="20"/>
          <w:u w:val="single"/>
          <w:lang w:eastAsia="bg-BG"/>
        </w:rPr>
      </w:pPr>
    </w:p>
    <w:p w14:paraId="5188365C" w14:textId="77777777" w:rsidR="00217866" w:rsidRPr="00217866" w:rsidRDefault="00217866" w:rsidP="00217866">
      <w:pPr>
        <w:pStyle w:val="Heading3"/>
        <w:rPr>
          <w:rFonts w:eastAsia="Times New Roman"/>
          <w:u w:val="single"/>
          <w:lang w:eastAsia="bg-BG"/>
        </w:rPr>
      </w:pPr>
      <w:r w:rsidRPr="00217866">
        <w:rPr>
          <w:rFonts w:eastAsia="Times New Roman"/>
          <w:u w:val="single"/>
          <w:lang w:eastAsia="bg-BG"/>
        </w:rPr>
        <w:t xml:space="preserve">Начин на приложение </w:t>
      </w:r>
    </w:p>
    <w:p w14:paraId="423C5BAF" w14:textId="359FE104" w:rsidR="00217866" w:rsidRPr="00217866" w:rsidRDefault="00217866" w:rsidP="00217866">
      <w:pPr>
        <w:spacing w:line="240" w:lineRule="auto"/>
        <w:rPr>
          <w:rFonts w:eastAsia="Times New Roman" w:cs="Arial"/>
          <w:sz w:val="28"/>
          <w:szCs w:val="24"/>
        </w:rPr>
      </w:pPr>
      <w:r w:rsidRPr="00217866">
        <w:rPr>
          <w:rFonts w:eastAsia="Times New Roman" w:cs="Arial"/>
          <w:color w:val="000000"/>
          <w:szCs w:val="20"/>
          <w:lang w:eastAsia="bg-BG"/>
        </w:rPr>
        <w:t>Перорално приложение.</w:t>
      </w:r>
    </w:p>
    <w:p w14:paraId="48A657E7" w14:textId="77777777" w:rsidR="00217866" w:rsidRPr="00217866" w:rsidRDefault="00217866" w:rsidP="00217866">
      <w:pPr>
        <w:rPr>
          <w:rFonts w:eastAsia="Times New Roman" w:cs="Arial"/>
          <w:color w:val="000000"/>
          <w:szCs w:val="20"/>
          <w:lang w:eastAsia="bg-BG"/>
        </w:rPr>
      </w:pPr>
    </w:p>
    <w:p w14:paraId="3940363B" w14:textId="4EE9614D" w:rsidR="00217866" w:rsidRDefault="00217866" w:rsidP="00217866">
      <w:pPr>
        <w:rPr>
          <w:rFonts w:eastAsia="Times New Roman" w:cs="Arial"/>
          <w:color w:val="000000"/>
          <w:szCs w:val="20"/>
          <w:lang w:eastAsia="bg-BG"/>
        </w:rPr>
      </w:pPr>
      <w:r w:rsidRPr="00217866">
        <w:rPr>
          <w:rFonts w:eastAsia="Times New Roman" w:cs="Arial"/>
          <w:color w:val="000000"/>
          <w:szCs w:val="20"/>
          <w:lang w:eastAsia="bg-BG"/>
        </w:rPr>
        <w:t>Тъй като храната не влияе на абсорбцията на продукта, Диронорм може да се приема независимо от храненето, т.е преди, по време и след хранене.</w:t>
      </w:r>
    </w:p>
    <w:p w14:paraId="6A46A11C" w14:textId="77777777" w:rsidR="00217866" w:rsidRPr="00217866" w:rsidRDefault="00217866" w:rsidP="00217866">
      <w:pPr>
        <w:rPr>
          <w:rFonts w:cs="Arial"/>
          <w:sz w:val="24"/>
        </w:rPr>
      </w:pPr>
    </w:p>
    <w:p w14:paraId="62B13D0B" w14:textId="69B5757C" w:rsidR="00395555" w:rsidRDefault="002C50EE" w:rsidP="008A6AF2">
      <w:pPr>
        <w:pStyle w:val="Heading2"/>
      </w:pPr>
      <w:r>
        <w:t>4.3. Противопоказания</w:t>
      </w:r>
    </w:p>
    <w:p w14:paraId="7168F534" w14:textId="6293BFF4" w:rsidR="00217866" w:rsidRDefault="00217866" w:rsidP="00217866"/>
    <w:p w14:paraId="3D427DDB" w14:textId="77777777" w:rsidR="00217866" w:rsidRPr="00217866" w:rsidRDefault="00217866" w:rsidP="00217866">
      <w:pPr>
        <w:spacing w:line="240" w:lineRule="auto"/>
        <w:rPr>
          <w:rFonts w:eastAsia="Times New Roman" w:cs="Arial"/>
          <w:sz w:val="28"/>
          <w:szCs w:val="24"/>
        </w:rPr>
      </w:pPr>
      <w:r w:rsidRPr="00217866">
        <w:rPr>
          <w:rFonts w:eastAsia="Times New Roman" w:cs="Arial"/>
          <w:i/>
          <w:iCs/>
          <w:color w:val="000000"/>
          <w:szCs w:val="20"/>
          <w:lang w:eastAsia="bg-BG"/>
        </w:rPr>
        <w:t>Свързани с лизиноприл:</w:t>
      </w:r>
    </w:p>
    <w:p w14:paraId="3AE31B11" w14:textId="77777777" w:rsidR="00217866" w:rsidRPr="00217866" w:rsidRDefault="00217866" w:rsidP="00217866">
      <w:pPr>
        <w:pStyle w:val="ListParagraph"/>
        <w:numPr>
          <w:ilvl w:val="0"/>
          <w:numId w:val="34"/>
        </w:numPr>
        <w:spacing w:line="240" w:lineRule="auto"/>
        <w:rPr>
          <w:rFonts w:eastAsia="Times New Roman" w:cs="Arial"/>
          <w:sz w:val="28"/>
          <w:szCs w:val="24"/>
        </w:rPr>
      </w:pPr>
      <w:r w:rsidRPr="00217866">
        <w:rPr>
          <w:rFonts w:eastAsia="Times New Roman" w:cs="Arial"/>
          <w:color w:val="000000"/>
          <w:szCs w:val="20"/>
          <w:lang w:eastAsia="bg-BG"/>
        </w:rPr>
        <w:t>Свръхчувствителност към лизиноприл или към някой друг инхибитор на ангиотензин- конвертиращия ензим (АСЕ).</w:t>
      </w:r>
    </w:p>
    <w:p w14:paraId="5E812BEF" w14:textId="77777777" w:rsidR="00217866" w:rsidRPr="00217866" w:rsidRDefault="00217866" w:rsidP="00217866">
      <w:pPr>
        <w:pStyle w:val="ListParagraph"/>
        <w:numPr>
          <w:ilvl w:val="0"/>
          <w:numId w:val="34"/>
        </w:numPr>
        <w:spacing w:line="240" w:lineRule="auto"/>
        <w:rPr>
          <w:rFonts w:eastAsia="Times New Roman" w:cs="Arial"/>
          <w:sz w:val="28"/>
          <w:szCs w:val="24"/>
        </w:rPr>
      </w:pPr>
      <w:r w:rsidRPr="00217866">
        <w:rPr>
          <w:rFonts w:eastAsia="Times New Roman" w:cs="Arial"/>
          <w:color w:val="000000"/>
          <w:szCs w:val="20"/>
          <w:lang w:eastAsia="bg-BG"/>
        </w:rPr>
        <w:t>Анамнеза за ангиоедем, свързан с пр</w:t>
      </w:r>
      <w:r>
        <w:rPr>
          <w:rFonts w:eastAsia="Times New Roman" w:cs="Arial"/>
          <w:color w:val="000000"/>
          <w:szCs w:val="20"/>
          <w:lang w:eastAsia="bg-BG"/>
        </w:rPr>
        <w:t>едишна терапия с АСЕ инхибитор.</w:t>
      </w:r>
    </w:p>
    <w:p w14:paraId="35923338" w14:textId="2CFC1A14" w:rsidR="00217866" w:rsidRPr="00217866" w:rsidRDefault="00217866" w:rsidP="00217866">
      <w:pPr>
        <w:pStyle w:val="ListParagraph"/>
        <w:numPr>
          <w:ilvl w:val="0"/>
          <w:numId w:val="34"/>
        </w:numPr>
        <w:spacing w:line="240" w:lineRule="auto"/>
        <w:rPr>
          <w:rFonts w:eastAsia="Times New Roman" w:cs="Arial"/>
          <w:sz w:val="28"/>
          <w:szCs w:val="24"/>
        </w:rPr>
      </w:pPr>
      <w:r w:rsidRPr="00217866">
        <w:rPr>
          <w:rFonts w:eastAsia="Times New Roman" w:cs="Arial"/>
          <w:color w:val="000000"/>
          <w:szCs w:val="20"/>
          <w:lang w:eastAsia="bg-BG"/>
        </w:rPr>
        <w:t>Наследствен или идиопатичен ангиоедем.</w:t>
      </w:r>
    </w:p>
    <w:p w14:paraId="44C3AF3B" w14:textId="77777777" w:rsidR="00217866" w:rsidRPr="00217866" w:rsidRDefault="00217866" w:rsidP="00217866">
      <w:pPr>
        <w:pStyle w:val="ListParagraph"/>
        <w:numPr>
          <w:ilvl w:val="0"/>
          <w:numId w:val="34"/>
        </w:numPr>
        <w:spacing w:line="240" w:lineRule="auto"/>
        <w:rPr>
          <w:rFonts w:eastAsia="Times New Roman" w:cs="Arial"/>
          <w:sz w:val="28"/>
          <w:szCs w:val="24"/>
        </w:rPr>
      </w:pPr>
      <w:r w:rsidRPr="00217866">
        <w:rPr>
          <w:rFonts w:eastAsia="Times New Roman" w:cs="Arial"/>
          <w:color w:val="000000"/>
          <w:szCs w:val="20"/>
          <w:lang w:eastAsia="bg-BG"/>
        </w:rPr>
        <w:t>2-ри и 3-ти триместър от бременността (вж. точки 4.4 и 4.6).</w:t>
      </w:r>
    </w:p>
    <w:p w14:paraId="0A27A796" w14:textId="77777777" w:rsidR="00217866" w:rsidRPr="00217866" w:rsidRDefault="00217866" w:rsidP="00217866">
      <w:pPr>
        <w:pStyle w:val="ListParagraph"/>
        <w:numPr>
          <w:ilvl w:val="0"/>
          <w:numId w:val="34"/>
        </w:numPr>
        <w:spacing w:line="240" w:lineRule="auto"/>
        <w:rPr>
          <w:rFonts w:eastAsia="Times New Roman" w:cs="Arial"/>
          <w:sz w:val="28"/>
          <w:szCs w:val="24"/>
        </w:rPr>
      </w:pPr>
      <w:r w:rsidRPr="00217866">
        <w:rPr>
          <w:rFonts w:eastAsia="Times New Roman" w:cs="Arial"/>
          <w:color w:val="000000"/>
          <w:szCs w:val="20"/>
          <w:lang w:eastAsia="bg-BG"/>
        </w:rPr>
        <w:lastRenderedPageBreak/>
        <w:t xml:space="preserve">Едновременната употреба на Диронорм с алискирен-съдържащи продукти е противопоказана при пациенти със захарен диабет или бъбречно увреждане </w:t>
      </w:r>
      <w:r w:rsidRPr="00217866">
        <w:rPr>
          <w:rFonts w:eastAsia="Times New Roman" w:cs="Arial"/>
          <w:color w:val="000000"/>
          <w:szCs w:val="20"/>
          <w:lang w:val="ru-RU"/>
        </w:rPr>
        <w:t>(</w:t>
      </w:r>
      <w:r w:rsidRPr="00217866">
        <w:rPr>
          <w:rFonts w:eastAsia="Times New Roman" w:cs="Arial"/>
          <w:color w:val="000000"/>
          <w:szCs w:val="20"/>
          <w:lang w:val="en-US"/>
        </w:rPr>
        <w:t>GFR</w:t>
      </w:r>
      <w:r w:rsidRPr="00217866">
        <w:rPr>
          <w:rFonts w:eastAsia="Times New Roman" w:cs="Arial"/>
          <w:color w:val="000000"/>
          <w:szCs w:val="20"/>
          <w:lang w:val="ru-RU"/>
        </w:rPr>
        <w:t xml:space="preserve"> </w:t>
      </w:r>
      <w:r w:rsidRPr="00217866">
        <w:rPr>
          <w:rFonts w:eastAsia="Times New Roman" w:cs="Arial"/>
          <w:color w:val="000000"/>
          <w:szCs w:val="20"/>
          <w:lang w:eastAsia="bg-BG"/>
        </w:rPr>
        <w:t xml:space="preserve">&lt; 60 </w:t>
      </w:r>
      <w:r w:rsidRPr="00217866">
        <w:rPr>
          <w:rFonts w:eastAsia="Times New Roman" w:cs="Arial"/>
          <w:color w:val="000000"/>
          <w:szCs w:val="20"/>
          <w:lang w:val="en-US"/>
        </w:rPr>
        <w:t>ml</w:t>
      </w:r>
      <w:r w:rsidRPr="00217866">
        <w:rPr>
          <w:rFonts w:eastAsia="Times New Roman" w:cs="Arial"/>
          <w:color w:val="000000"/>
          <w:szCs w:val="20"/>
          <w:lang w:val="ru-RU"/>
        </w:rPr>
        <w:t>/</w:t>
      </w:r>
      <w:r w:rsidRPr="00217866">
        <w:rPr>
          <w:rFonts w:eastAsia="Times New Roman" w:cs="Arial"/>
          <w:color w:val="000000"/>
          <w:szCs w:val="20"/>
          <w:lang w:val="en-US"/>
        </w:rPr>
        <w:t>min</w:t>
      </w:r>
      <w:r w:rsidRPr="00217866">
        <w:rPr>
          <w:rFonts w:eastAsia="Times New Roman" w:cs="Arial"/>
          <w:color w:val="000000"/>
          <w:szCs w:val="20"/>
          <w:lang w:val="ru-RU"/>
        </w:rPr>
        <w:t xml:space="preserve">/1,73 </w:t>
      </w:r>
      <w:r w:rsidRPr="00217866">
        <w:rPr>
          <w:rFonts w:eastAsia="Times New Roman" w:cs="Arial"/>
          <w:color w:val="000000"/>
          <w:szCs w:val="20"/>
          <w:lang w:val="en-US"/>
        </w:rPr>
        <w:t>m</w:t>
      </w:r>
      <w:r w:rsidRPr="00217866">
        <w:rPr>
          <w:rFonts w:eastAsia="Times New Roman" w:cs="Arial"/>
          <w:color w:val="000000"/>
          <w:szCs w:val="20"/>
          <w:vertAlign w:val="superscript"/>
          <w:lang w:eastAsia="bg-BG"/>
        </w:rPr>
        <w:t>2</w:t>
      </w:r>
      <w:r w:rsidRPr="00217866">
        <w:rPr>
          <w:rFonts w:eastAsia="Times New Roman" w:cs="Arial"/>
          <w:color w:val="000000"/>
          <w:szCs w:val="20"/>
          <w:lang w:eastAsia="bg-BG"/>
        </w:rPr>
        <w:t>) (вж. точки 4.5 и 5.1).</w:t>
      </w:r>
    </w:p>
    <w:p w14:paraId="2E54D6CC" w14:textId="77777777" w:rsidR="00217866" w:rsidRPr="00217866" w:rsidRDefault="00217866" w:rsidP="00217866">
      <w:pPr>
        <w:pStyle w:val="ListParagraph"/>
        <w:numPr>
          <w:ilvl w:val="0"/>
          <w:numId w:val="34"/>
        </w:numPr>
        <w:spacing w:line="240" w:lineRule="auto"/>
        <w:rPr>
          <w:rFonts w:eastAsia="Times New Roman" w:cs="Arial"/>
          <w:sz w:val="28"/>
          <w:szCs w:val="24"/>
        </w:rPr>
      </w:pPr>
      <w:r w:rsidRPr="00217866">
        <w:rPr>
          <w:rFonts w:eastAsia="Times New Roman" w:cs="Arial"/>
          <w:i/>
          <w:iCs/>
          <w:color w:val="000000"/>
          <w:szCs w:val="20"/>
          <w:lang w:eastAsia="bg-BG"/>
        </w:rPr>
        <w:t>Съпътстваща употреба при</w:t>
      </w:r>
      <w:r w:rsidRPr="00217866">
        <w:rPr>
          <w:rFonts w:eastAsia="Times New Roman" w:cs="Arial"/>
          <w:color w:val="000000"/>
          <w:szCs w:val="20"/>
          <w:lang w:eastAsia="bg-BG"/>
        </w:rPr>
        <w:t xml:space="preserve"> терапия </w:t>
      </w:r>
      <w:r w:rsidRPr="00217866">
        <w:rPr>
          <w:rFonts w:eastAsia="Times New Roman" w:cs="Arial"/>
          <w:i/>
          <w:iCs/>
          <w:color w:val="000000"/>
          <w:szCs w:val="20"/>
          <w:lang w:eastAsia="bg-BG"/>
        </w:rPr>
        <w:t xml:space="preserve">със сакубитрил/валсартан. Диротон не трябва да се </w:t>
      </w:r>
      <w:r w:rsidRPr="00217866">
        <w:rPr>
          <w:rFonts w:eastAsia="Times New Roman" w:cs="Arial"/>
          <w:color w:val="000000"/>
          <w:szCs w:val="20"/>
          <w:lang w:eastAsia="bg-BG"/>
        </w:rPr>
        <w:t>започва по-рано от 36 часа след последната доза сакубитрил/валсартан (вж. също точки 4.4 и 4.5).</w:t>
      </w:r>
    </w:p>
    <w:p w14:paraId="11D29B61" w14:textId="77777777" w:rsidR="00217866" w:rsidRPr="00217866" w:rsidRDefault="00217866" w:rsidP="00217866">
      <w:pPr>
        <w:spacing w:line="240" w:lineRule="auto"/>
        <w:rPr>
          <w:rFonts w:eastAsia="Times New Roman" w:cs="Arial"/>
          <w:i/>
          <w:iCs/>
          <w:color w:val="000000"/>
          <w:szCs w:val="20"/>
          <w:lang w:eastAsia="bg-BG"/>
        </w:rPr>
      </w:pPr>
    </w:p>
    <w:p w14:paraId="07C11785" w14:textId="63215BFB" w:rsidR="00217866" w:rsidRPr="00217866" w:rsidRDefault="00217866" w:rsidP="00217866">
      <w:pPr>
        <w:spacing w:line="240" w:lineRule="auto"/>
        <w:rPr>
          <w:rFonts w:eastAsia="Times New Roman" w:cs="Arial"/>
          <w:sz w:val="28"/>
          <w:szCs w:val="24"/>
        </w:rPr>
      </w:pPr>
      <w:r w:rsidRPr="00217866">
        <w:rPr>
          <w:rFonts w:eastAsia="Times New Roman" w:cs="Arial"/>
          <w:i/>
          <w:iCs/>
          <w:color w:val="000000"/>
          <w:szCs w:val="20"/>
          <w:lang w:eastAsia="bg-BG"/>
        </w:rPr>
        <w:t>Свързани с амлодипин:</w:t>
      </w:r>
    </w:p>
    <w:p w14:paraId="15B000C4" w14:textId="77777777" w:rsidR="00217866" w:rsidRPr="00217866" w:rsidRDefault="00217866" w:rsidP="00217866">
      <w:pPr>
        <w:pStyle w:val="ListParagraph"/>
        <w:numPr>
          <w:ilvl w:val="0"/>
          <w:numId w:val="33"/>
        </w:numPr>
        <w:spacing w:line="240" w:lineRule="auto"/>
        <w:rPr>
          <w:rFonts w:eastAsia="Times New Roman" w:cs="Arial"/>
          <w:sz w:val="28"/>
          <w:szCs w:val="24"/>
        </w:rPr>
      </w:pPr>
      <w:r w:rsidRPr="00217866">
        <w:rPr>
          <w:rFonts w:eastAsia="Times New Roman" w:cs="Arial"/>
          <w:color w:val="000000"/>
          <w:szCs w:val="20"/>
          <w:lang w:eastAsia="bg-BG"/>
        </w:rPr>
        <w:t>Свръхчувствителност към амлодипин или към някои други производни на дихидропиридин.</w:t>
      </w:r>
    </w:p>
    <w:p w14:paraId="1C1A2291" w14:textId="77777777" w:rsidR="00217866" w:rsidRPr="00217866" w:rsidRDefault="00217866" w:rsidP="00217866">
      <w:pPr>
        <w:pStyle w:val="ListParagraph"/>
        <w:numPr>
          <w:ilvl w:val="0"/>
          <w:numId w:val="33"/>
        </w:numPr>
        <w:spacing w:line="240" w:lineRule="auto"/>
        <w:rPr>
          <w:rFonts w:eastAsia="Times New Roman" w:cs="Arial"/>
          <w:sz w:val="28"/>
          <w:szCs w:val="24"/>
        </w:rPr>
      </w:pPr>
      <w:r w:rsidRPr="00217866">
        <w:rPr>
          <w:rFonts w:eastAsia="Times New Roman" w:cs="Arial"/>
          <w:color w:val="000000"/>
          <w:szCs w:val="20"/>
          <w:lang w:eastAsia="bg-BG"/>
        </w:rPr>
        <w:t>Тежка хипотония.</w:t>
      </w:r>
    </w:p>
    <w:p w14:paraId="31ACD378" w14:textId="77777777" w:rsidR="00217866" w:rsidRPr="00217866" w:rsidRDefault="00217866" w:rsidP="00217866">
      <w:pPr>
        <w:pStyle w:val="ListParagraph"/>
        <w:numPr>
          <w:ilvl w:val="0"/>
          <w:numId w:val="33"/>
        </w:numPr>
        <w:spacing w:line="240" w:lineRule="auto"/>
        <w:rPr>
          <w:rFonts w:eastAsia="Times New Roman" w:cs="Arial"/>
          <w:sz w:val="28"/>
          <w:szCs w:val="24"/>
        </w:rPr>
      </w:pPr>
      <w:r w:rsidRPr="00217866">
        <w:rPr>
          <w:rFonts w:eastAsia="Times New Roman" w:cs="Arial"/>
          <w:color w:val="000000"/>
          <w:szCs w:val="20"/>
          <w:lang w:eastAsia="bg-BG"/>
        </w:rPr>
        <w:t>Шок (включително кардиогенен шок).</w:t>
      </w:r>
    </w:p>
    <w:p w14:paraId="7BB82669" w14:textId="77777777" w:rsidR="00217866" w:rsidRPr="00217866" w:rsidRDefault="00217866" w:rsidP="00217866">
      <w:pPr>
        <w:pStyle w:val="ListParagraph"/>
        <w:numPr>
          <w:ilvl w:val="0"/>
          <w:numId w:val="33"/>
        </w:numPr>
        <w:spacing w:line="240" w:lineRule="auto"/>
        <w:rPr>
          <w:rFonts w:eastAsia="Times New Roman" w:cs="Arial"/>
          <w:sz w:val="28"/>
          <w:szCs w:val="24"/>
        </w:rPr>
      </w:pPr>
      <w:r w:rsidRPr="00217866">
        <w:rPr>
          <w:rFonts w:eastAsia="Times New Roman" w:cs="Arial"/>
          <w:color w:val="000000"/>
          <w:szCs w:val="20"/>
          <w:lang w:eastAsia="bg-BG"/>
        </w:rPr>
        <w:t xml:space="preserve">Обструкция на изхода на лявата камера (напр. </w:t>
      </w:r>
      <w:r>
        <w:rPr>
          <w:rFonts w:eastAsia="Times New Roman" w:cs="Arial"/>
          <w:color w:val="000000"/>
          <w:szCs w:val="20"/>
          <w:lang w:eastAsia="bg-BG"/>
        </w:rPr>
        <w:t>високостепенна аортна стеноза).</w:t>
      </w:r>
    </w:p>
    <w:p w14:paraId="4E395E50" w14:textId="60D8E438" w:rsidR="00217866" w:rsidRPr="00217866" w:rsidRDefault="00217866" w:rsidP="00217866">
      <w:pPr>
        <w:pStyle w:val="ListParagraph"/>
        <w:numPr>
          <w:ilvl w:val="0"/>
          <w:numId w:val="33"/>
        </w:numPr>
        <w:spacing w:line="240" w:lineRule="auto"/>
        <w:rPr>
          <w:rFonts w:eastAsia="Times New Roman" w:cs="Arial"/>
          <w:sz w:val="28"/>
          <w:szCs w:val="24"/>
        </w:rPr>
      </w:pPr>
      <w:r w:rsidRPr="00217866">
        <w:rPr>
          <w:rFonts w:eastAsia="Times New Roman" w:cs="Arial"/>
          <w:color w:val="000000"/>
          <w:szCs w:val="20"/>
          <w:lang w:eastAsia="bg-BG"/>
        </w:rPr>
        <w:t>Хемодинамична нестабилна сърдечна недостатъчност след остър инфаркт на миокарда.</w:t>
      </w:r>
    </w:p>
    <w:p w14:paraId="21F0186D" w14:textId="77777777" w:rsidR="00217866" w:rsidRPr="00217866" w:rsidRDefault="00217866" w:rsidP="00217866">
      <w:pPr>
        <w:spacing w:line="240" w:lineRule="auto"/>
        <w:rPr>
          <w:rFonts w:eastAsia="Times New Roman" w:cs="Arial"/>
          <w:i/>
          <w:iCs/>
          <w:color w:val="000000"/>
          <w:szCs w:val="20"/>
          <w:lang w:eastAsia="bg-BG"/>
        </w:rPr>
      </w:pPr>
    </w:p>
    <w:p w14:paraId="09E3F3FD" w14:textId="579FA0FE" w:rsidR="00217866" w:rsidRPr="00217866" w:rsidRDefault="00217866" w:rsidP="00217866">
      <w:pPr>
        <w:spacing w:line="240" w:lineRule="auto"/>
        <w:rPr>
          <w:rFonts w:eastAsia="Times New Roman" w:cs="Arial"/>
          <w:sz w:val="28"/>
          <w:szCs w:val="24"/>
        </w:rPr>
      </w:pPr>
      <w:r w:rsidRPr="00217866">
        <w:rPr>
          <w:rFonts w:eastAsia="Times New Roman" w:cs="Arial"/>
          <w:i/>
          <w:iCs/>
          <w:color w:val="000000"/>
          <w:szCs w:val="20"/>
          <w:lang w:eastAsia="bg-BG"/>
        </w:rPr>
        <w:t>Свързани с Диронорм:</w:t>
      </w:r>
    </w:p>
    <w:p w14:paraId="0913EAFC" w14:textId="77777777" w:rsidR="00217866" w:rsidRPr="00217866" w:rsidRDefault="00217866" w:rsidP="00217866">
      <w:pPr>
        <w:spacing w:line="240" w:lineRule="auto"/>
        <w:rPr>
          <w:rFonts w:eastAsia="Times New Roman" w:cs="Arial"/>
          <w:sz w:val="28"/>
          <w:szCs w:val="24"/>
        </w:rPr>
      </w:pPr>
      <w:r w:rsidRPr="00217866">
        <w:rPr>
          <w:rFonts w:eastAsia="Times New Roman" w:cs="Arial"/>
          <w:color w:val="000000"/>
          <w:szCs w:val="20"/>
          <w:lang w:eastAsia="bg-BG"/>
        </w:rPr>
        <w:t>Всички гореописани противопоказания, свързани с отделните монокомпоненти се отнасят и за фиксираната комбинация Диронорм.</w:t>
      </w:r>
    </w:p>
    <w:p w14:paraId="36E8838B" w14:textId="7A272B6D" w:rsidR="00217866" w:rsidRPr="00217866" w:rsidRDefault="00217866" w:rsidP="00217866">
      <w:pPr>
        <w:pStyle w:val="ListParagraph"/>
        <w:numPr>
          <w:ilvl w:val="0"/>
          <w:numId w:val="32"/>
        </w:numPr>
        <w:rPr>
          <w:rFonts w:cs="Arial"/>
          <w:sz w:val="24"/>
        </w:rPr>
      </w:pPr>
      <w:r w:rsidRPr="00217866">
        <w:rPr>
          <w:rFonts w:eastAsia="Times New Roman" w:cs="Arial"/>
          <w:color w:val="000000"/>
          <w:szCs w:val="20"/>
          <w:lang w:eastAsia="bg-BG"/>
        </w:rPr>
        <w:t>Свръхчувствителност към някое от помощните вещества, изброени в точка 6.1.</w:t>
      </w:r>
    </w:p>
    <w:p w14:paraId="114ECB02" w14:textId="77777777" w:rsidR="00217866" w:rsidRPr="00217866" w:rsidRDefault="00217866" w:rsidP="00217866">
      <w:pPr>
        <w:rPr>
          <w:rFonts w:cs="Arial"/>
          <w:sz w:val="24"/>
        </w:rPr>
      </w:pPr>
    </w:p>
    <w:p w14:paraId="5A4AC413" w14:textId="1C7F5248" w:rsidR="00395555" w:rsidRDefault="002C50EE" w:rsidP="008A6AF2">
      <w:pPr>
        <w:pStyle w:val="Heading2"/>
      </w:pPr>
      <w:r>
        <w:t>4.4. Специални предупреждения и предпазни мерки при употреба</w:t>
      </w:r>
    </w:p>
    <w:p w14:paraId="5B84618E" w14:textId="009F76C8" w:rsidR="00217866" w:rsidRDefault="00217866" w:rsidP="00217866"/>
    <w:p w14:paraId="5C330310" w14:textId="77777777" w:rsidR="00217866" w:rsidRPr="00217866" w:rsidRDefault="00217866" w:rsidP="00217866">
      <w:pPr>
        <w:spacing w:line="240" w:lineRule="auto"/>
        <w:rPr>
          <w:rFonts w:eastAsia="Times New Roman" w:cs="Arial"/>
        </w:rPr>
      </w:pPr>
      <w:r w:rsidRPr="00217866">
        <w:rPr>
          <w:rFonts w:eastAsia="Times New Roman" w:cs="Arial"/>
          <w:color w:val="000000"/>
          <w:lang w:eastAsia="bg-BG"/>
        </w:rPr>
        <w:t>Всички предупреждения по отношение на отделните монокомпоненти, описани по-долу се отнасят и при употребата на фиксираната комбинация Диронорм.</w:t>
      </w:r>
    </w:p>
    <w:p w14:paraId="2A63EE8D" w14:textId="77777777" w:rsidR="00217866" w:rsidRPr="00217866" w:rsidRDefault="00217866" w:rsidP="00217866">
      <w:pPr>
        <w:spacing w:line="240" w:lineRule="auto"/>
        <w:rPr>
          <w:rFonts w:eastAsia="Times New Roman" w:cs="Arial"/>
          <w:color w:val="000000"/>
          <w:u w:val="single"/>
          <w:lang w:eastAsia="bg-BG"/>
        </w:rPr>
      </w:pPr>
    </w:p>
    <w:p w14:paraId="2C096171" w14:textId="66DF94FF" w:rsidR="00217866" w:rsidRPr="00217866" w:rsidRDefault="00217866" w:rsidP="00217866">
      <w:pPr>
        <w:spacing w:line="240" w:lineRule="auto"/>
        <w:rPr>
          <w:rFonts w:eastAsia="Times New Roman" w:cs="Arial"/>
        </w:rPr>
      </w:pPr>
      <w:r w:rsidRPr="00217866">
        <w:rPr>
          <w:rFonts w:eastAsia="Times New Roman" w:cs="Arial"/>
          <w:color w:val="000000"/>
          <w:u w:val="single"/>
          <w:lang w:eastAsia="bg-BG"/>
        </w:rPr>
        <w:t>Във връзка с лизиноприл</w:t>
      </w:r>
    </w:p>
    <w:p w14:paraId="71F1DE07" w14:textId="77777777" w:rsidR="00217866" w:rsidRPr="00217866" w:rsidRDefault="00217866" w:rsidP="00217866">
      <w:pPr>
        <w:spacing w:line="240" w:lineRule="auto"/>
        <w:rPr>
          <w:rFonts w:eastAsia="Times New Roman" w:cs="Arial"/>
          <w:i/>
          <w:iCs/>
          <w:color w:val="000000"/>
          <w:u w:val="single"/>
          <w:lang w:eastAsia="bg-BG"/>
        </w:rPr>
      </w:pPr>
    </w:p>
    <w:p w14:paraId="7EEC03B7" w14:textId="60AD430B" w:rsidR="00217866" w:rsidRPr="00217866" w:rsidRDefault="00217866" w:rsidP="00217866">
      <w:pPr>
        <w:spacing w:line="240" w:lineRule="auto"/>
        <w:rPr>
          <w:rFonts w:eastAsia="Times New Roman" w:cs="Arial"/>
        </w:rPr>
      </w:pPr>
      <w:r w:rsidRPr="00217866">
        <w:rPr>
          <w:rFonts w:eastAsia="Times New Roman" w:cs="Arial"/>
          <w:i/>
          <w:iCs/>
          <w:color w:val="000000"/>
          <w:u w:val="single"/>
          <w:lang w:eastAsia="bg-BG"/>
        </w:rPr>
        <w:t>Симптоматична хипотония</w:t>
      </w:r>
    </w:p>
    <w:p w14:paraId="3F577140" w14:textId="77777777" w:rsidR="00217866" w:rsidRPr="00217866" w:rsidRDefault="00217866" w:rsidP="00217866">
      <w:pPr>
        <w:spacing w:line="240" w:lineRule="auto"/>
        <w:rPr>
          <w:rFonts w:eastAsia="Times New Roman" w:cs="Arial"/>
        </w:rPr>
      </w:pPr>
      <w:r w:rsidRPr="00217866">
        <w:rPr>
          <w:rFonts w:eastAsia="Times New Roman" w:cs="Arial"/>
          <w:color w:val="000000"/>
          <w:lang w:eastAsia="bg-BG"/>
        </w:rPr>
        <w:t>Симптоматична хипотония се наблюдава рядко при хипертонични пациенти без усложнения. При пациенти с хипертония, приемащи лизиноприл, появата на хипотония е по-вероятна, ако пациентът е дехидратиран, например при диуретична терапия, диета с ограничаване на солта, диализа, диария или повръщане, или тежка ренин-зависима хипертония (вж. точки 4.5 и 4.8). При пациенти със сърдечна недостатъчност, със или без бъбречна недостатъчност, е наблюдавана симптоматична хипотония. Това е най-вероятно да се случи при пациенти с тежка сърдечна недостатъчност, в резултат на употребата на високи дози бримкови диуретици, хипонатриемия или увредена бъбречна функция. При пациенти с повишен риск от симптоматична хипотония трябва внимателно да се следи началото на терапията и корекцията на дозата. Подобни съображения важат и за пациенти с исхемична болест на сърцето или мозъчно-съдова болест, при които рязкото спадане на кръвното налягане може да доведе до инфаркт на миокарда или мозъчно-съдов инцидент. Ако се появи хипотония, пациентът трябва да бъде поставен в легнало положение и, ако е необходимо да се направи интравенозно вливане на нормален физиологичен разтвор. Преходен хипотоничен отговор не е противопоказание за по-нататъшно дозиране, което може да се осъществява обикновено без затруднения, веднага щом кръвното налягане бъде повишено след увеличаване на вътресъдовия обем.</w:t>
      </w:r>
    </w:p>
    <w:p w14:paraId="4CE0C3F3" w14:textId="77777777" w:rsidR="00217866" w:rsidRPr="00217866" w:rsidRDefault="00217866" w:rsidP="00217866">
      <w:pPr>
        <w:rPr>
          <w:rFonts w:eastAsia="Times New Roman" w:cs="Arial"/>
        </w:rPr>
      </w:pPr>
      <w:r w:rsidRPr="00217866">
        <w:rPr>
          <w:rFonts w:eastAsia="Times New Roman" w:cs="Arial"/>
          <w:color w:val="000000"/>
          <w:lang w:eastAsia="bg-BG"/>
        </w:rPr>
        <w:t xml:space="preserve">При някои пациенти със сърдечна недостатъчност, които имат нормално или ниско налягане, може да се появи допълнително понижаване на системното кръвно налягане при прилагане на лизиноприл. Този ефекет е очакван и обикновено не е причина за </w:t>
      </w:r>
      <w:r w:rsidRPr="00217866">
        <w:rPr>
          <w:rFonts w:eastAsia="Times New Roman" w:cs="Arial"/>
          <w:color w:val="000000"/>
          <w:lang w:eastAsia="bg-BG"/>
        </w:rPr>
        <w:lastRenderedPageBreak/>
        <w:t>прекратяване на лечението. Ако хипотонията стане симптоматична, може да се наложи намаляване на дозата или спиране на лизиноприла.</w:t>
      </w:r>
    </w:p>
    <w:p w14:paraId="3EFC0BE4" w14:textId="77777777" w:rsidR="00217866" w:rsidRPr="00217866" w:rsidRDefault="00217866" w:rsidP="00217866">
      <w:pPr>
        <w:spacing w:line="240" w:lineRule="auto"/>
        <w:rPr>
          <w:rFonts w:eastAsia="Times New Roman" w:cs="Arial"/>
          <w:i/>
          <w:iCs/>
          <w:color w:val="000000"/>
          <w:u w:val="single"/>
          <w:lang w:eastAsia="bg-BG"/>
        </w:rPr>
      </w:pPr>
    </w:p>
    <w:p w14:paraId="65CA2647" w14:textId="3AE359E2" w:rsidR="00217866" w:rsidRPr="00217866" w:rsidRDefault="00217866" w:rsidP="00217866">
      <w:pPr>
        <w:spacing w:line="240" w:lineRule="auto"/>
        <w:rPr>
          <w:rFonts w:eastAsia="Times New Roman" w:cs="Arial"/>
        </w:rPr>
      </w:pPr>
      <w:r w:rsidRPr="00217866">
        <w:rPr>
          <w:rFonts w:eastAsia="Times New Roman" w:cs="Arial"/>
          <w:i/>
          <w:iCs/>
          <w:color w:val="000000"/>
          <w:u w:val="single"/>
          <w:lang w:eastAsia="bg-BG"/>
        </w:rPr>
        <w:t>Хипотония при остър инфаркт на миокарда</w:t>
      </w:r>
    </w:p>
    <w:p w14:paraId="172B6C4E" w14:textId="77777777" w:rsidR="00217866" w:rsidRPr="00217866" w:rsidRDefault="00217866" w:rsidP="00217866">
      <w:pPr>
        <w:spacing w:line="240" w:lineRule="auto"/>
        <w:rPr>
          <w:rFonts w:eastAsia="Times New Roman" w:cs="Arial"/>
        </w:rPr>
      </w:pPr>
      <w:r w:rsidRPr="00217866">
        <w:rPr>
          <w:rFonts w:eastAsia="Times New Roman" w:cs="Arial"/>
          <w:color w:val="000000"/>
          <w:lang w:eastAsia="bg-BG"/>
        </w:rPr>
        <w:t xml:space="preserve">Лечение с лизиноприл не трябва да се започва при </w:t>
      </w:r>
      <w:r w:rsidRPr="00217866">
        <w:rPr>
          <w:rFonts w:eastAsia="Times New Roman" w:cs="Arial"/>
          <w:color w:val="000000"/>
          <w:u w:val="single"/>
          <w:lang w:eastAsia="bg-BG"/>
        </w:rPr>
        <w:t>пациенти с остър инфаркт на миокарда</w:t>
      </w:r>
      <w:r w:rsidRPr="00217866">
        <w:rPr>
          <w:rFonts w:eastAsia="Times New Roman" w:cs="Arial"/>
          <w:color w:val="000000"/>
          <w:lang w:eastAsia="bg-BG"/>
        </w:rPr>
        <w:t xml:space="preserve">, които са изложени на риск от по-нататъшно сериозно влошаване на хемодинамиката при лечение с вазодилататор. Това са пациенти със систолно кръвно налягане 100 </w:t>
      </w:r>
      <w:r w:rsidRPr="00217866">
        <w:rPr>
          <w:rFonts w:eastAsia="Times New Roman" w:cs="Arial"/>
          <w:color w:val="000000"/>
          <w:lang w:val="en-US"/>
        </w:rPr>
        <w:t>mmHg</w:t>
      </w:r>
      <w:r w:rsidRPr="00217866">
        <w:rPr>
          <w:rFonts w:eastAsia="Times New Roman" w:cs="Arial"/>
          <w:color w:val="000000"/>
          <w:lang w:val="ru-RU"/>
        </w:rPr>
        <w:t xml:space="preserve"> </w:t>
      </w:r>
      <w:r w:rsidRPr="00217866">
        <w:rPr>
          <w:rFonts w:eastAsia="Times New Roman" w:cs="Arial"/>
          <w:color w:val="000000"/>
          <w:lang w:eastAsia="bg-BG"/>
        </w:rPr>
        <w:t xml:space="preserve">или по-ниско, или такива с кардиогенен шок. През първите 3 дни след инфаркта дозата трябва да бъде намалена, ако систолното кръвно налягане е 120 </w:t>
      </w:r>
      <w:r w:rsidRPr="00217866">
        <w:rPr>
          <w:rFonts w:eastAsia="Times New Roman" w:cs="Arial"/>
          <w:color w:val="000000"/>
          <w:lang w:val="en-US"/>
        </w:rPr>
        <w:t>mmHg</w:t>
      </w:r>
      <w:r w:rsidRPr="00217866">
        <w:rPr>
          <w:rFonts w:eastAsia="Times New Roman" w:cs="Arial"/>
          <w:color w:val="000000"/>
          <w:lang w:val="ru-RU"/>
        </w:rPr>
        <w:t xml:space="preserve"> </w:t>
      </w:r>
      <w:r w:rsidRPr="00217866">
        <w:rPr>
          <w:rFonts w:eastAsia="Times New Roman" w:cs="Arial"/>
          <w:color w:val="000000"/>
          <w:lang w:eastAsia="bg-BG"/>
        </w:rPr>
        <w:t xml:space="preserve">или по-ниско. Поддържащите дози трябва да бъдат намалени до 5 </w:t>
      </w:r>
      <w:r w:rsidRPr="00217866">
        <w:rPr>
          <w:rFonts w:eastAsia="Times New Roman" w:cs="Arial"/>
          <w:color w:val="000000"/>
          <w:lang w:val="en-US"/>
        </w:rPr>
        <w:t>mg</w:t>
      </w:r>
      <w:r w:rsidRPr="00217866">
        <w:rPr>
          <w:rFonts w:eastAsia="Times New Roman" w:cs="Arial"/>
          <w:color w:val="000000"/>
          <w:lang w:val="ru-RU"/>
        </w:rPr>
        <w:t xml:space="preserve"> </w:t>
      </w:r>
      <w:r w:rsidRPr="00217866">
        <w:rPr>
          <w:rFonts w:eastAsia="Times New Roman" w:cs="Arial"/>
          <w:color w:val="000000"/>
          <w:lang w:eastAsia="bg-BG"/>
        </w:rPr>
        <w:t xml:space="preserve">или временно до 2,5 </w:t>
      </w:r>
      <w:r w:rsidRPr="00217866">
        <w:rPr>
          <w:rFonts w:eastAsia="Times New Roman" w:cs="Arial"/>
          <w:color w:val="000000"/>
          <w:lang w:val="en-US"/>
        </w:rPr>
        <w:t>mg</w:t>
      </w:r>
      <w:r w:rsidRPr="00217866">
        <w:rPr>
          <w:rFonts w:eastAsia="Times New Roman" w:cs="Arial"/>
          <w:color w:val="000000"/>
          <w:lang w:val="ru-RU"/>
        </w:rPr>
        <w:t xml:space="preserve">, </w:t>
      </w:r>
      <w:r w:rsidRPr="00217866">
        <w:rPr>
          <w:rFonts w:eastAsia="Times New Roman" w:cs="Arial"/>
          <w:color w:val="000000"/>
          <w:lang w:eastAsia="bg-BG"/>
        </w:rPr>
        <w:t xml:space="preserve">ако систолното кръвно налягане е 100 </w:t>
      </w:r>
      <w:r w:rsidRPr="00217866">
        <w:rPr>
          <w:rFonts w:eastAsia="Times New Roman" w:cs="Arial"/>
          <w:color w:val="000000"/>
          <w:lang w:val="en-US"/>
        </w:rPr>
        <w:t>mmHg</w:t>
      </w:r>
      <w:r w:rsidRPr="00217866">
        <w:rPr>
          <w:rFonts w:eastAsia="Times New Roman" w:cs="Arial"/>
          <w:color w:val="000000"/>
          <w:lang w:val="ru-RU"/>
        </w:rPr>
        <w:t xml:space="preserve"> </w:t>
      </w:r>
      <w:r w:rsidRPr="00217866">
        <w:rPr>
          <w:rFonts w:eastAsia="Times New Roman" w:cs="Arial"/>
          <w:color w:val="000000"/>
          <w:lang w:eastAsia="bg-BG"/>
        </w:rPr>
        <w:t xml:space="preserve">или по-ниско. Ако хипотонията персистира (систолно кръвно налягане по-ниско от 90 </w:t>
      </w:r>
      <w:r w:rsidRPr="00217866">
        <w:rPr>
          <w:rFonts w:eastAsia="Times New Roman" w:cs="Arial"/>
          <w:color w:val="000000"/>
          <w:lang w:val="en-US"/>
        </w:rPr>
        <w:t>mmHg</w:t>
      </w:r>
      <w:r w:rsidRPr="00217866">
        <w:rPr>
          <w:rFonts w:eastAsia="Times New Roman" w:cs="Arial"/>
          <w:color w:val="000000"/>
          <w:lang w:val="ru-RU"/>
        </w:rPr>
        <w:t xml:space="preserve"> </w:t>
      </w:r>
      <w:r w:rsidRPr="00217866">
        <w:rPr>
          <w:rFonts w:eastAsia="Times New Roman" w:cs="Arial"/>
          <w:color w:val="000000"/>
          <w:lang w:eastAsia="bg-BG"/>
        </w:rPr>
        <w:t>за повече от 1 час), прилагането на лизиноприл трябва да се преустанови.</w:t>
      </w:r>
    </w:p>
    <w:p w14:paraId="43402741" w14:textId="77777777" w:rsidR="00217866" w:rsidRPr="00217866" w:rsidRDefault="00217866" w:rsidP="00217866">
      <w:pPr>
        <w:spacing w:line="240" w:lineRule="auto"/>
        <w:rPr>
          <w:rFonts w:eastAsia="Times New Roman" w:cs="Arial"/>
          <w:i/>
          <w:iCs/>
          <w:color w:val="000000"/>
          <w:u w:val="single"/>
          <w:lang w:eastAsia="bg-BG"/>
        </w:rPr>
      </w:pPr>
    </w:p>
    <w:p w14:paraId="77E69F22" w14:textId="2706999F" w:rsidR="00217866" w:rsidRPr="00217866" w:rsidRDefault="00217866" w:rsidP="00217866">
      <w:pPr>
        <w:spacing w:line="240" w:lineRule="auto"/>
        <w:rPr>
          <w:rFonts w:eastAsia="Times New Roman" w:cs="Arial"/>
        </w:rPr>
      </w:pPr>
      <w:r w:rsidRPr="00217866">
        <w:rPr>
          <w:rFonts w:eastAsia="Times New Roman" w:cs="Arial"/>
          <w:i/>
          <w:iCs/>
          <w:color w:val="000000"/>
          <w:u w:val="single"/>
          <w:lang w:eastAsia="bg-BG"/>
        </w:rPr>
        <w:t>Стеноза на аортната и митралната клапа/хипертрофична кардиомиопатия</w:t>
      </w:r>
    </w:p>
    <w:p w14:paraId="6573E165" w14:textId="77777777" w:rsidR="00217866" w:rsidRPr="00217866" w:rsidRDefault="00217866" w:rsidP="00217866">
      <w:pPr>
        <w:spacing w:line="240" w:lineRule="auto"/>
        <w:rPr>
          <w:rFonts w:eastAsia="Times New Roman" w:cs="Arial"/>
        </w:rPr>
      </w:pPr>
      <w:r w:rsidRPr="00217866">
        <w:rPr>
          <w:rFonts w:eastAsia="Times New Roman" w:cs="Arial"/>
          <w:color w:val="000000"/>
          <w:lang w:eastAsia="bg-BG"/>
        </w:rPr>
        <w:t>Както при другите АСЕ инхибитори, лизиноприл трябва да се прилага с внимание при пациенти със стеноза на митралната клапа и обструкция на изхода на лявата камера, като аортна стеноза или хипертрофична кардиомиопатия.</w:t>
      </w:r>
    </w:p>
    <w:p w14:paraId="4D6B436D" w14:textId="77777777" w:rsidR="00217866" w:rsidRPr="00217866" w:rsidRDefault="00217866" w:rsidP="00217866">
      <w:pPr>
        <w:spacing w:line="240" w:lineRule="auto"/>
        <w:rPr>
          <w:rFonts w:eastAsia="Times New Roman" w:cs="Arial"/>
          <w:i/>
          <w:iCs/>
          <w:color w:val="000000"/>
          <w:u w:val="single"/>
          <w:lang w:eastAsia="bg-BG"/>
        </w:rPr>
      </w:pPr>
    </w:p>
    <w:p w14:paraId="299ADE3F" w14:textId="47240F49" w:rsidR="00217866" w:rsidRPr="00217866" w:rsidRDefault="00217866" w:rsidP="00217866">
      <w:pPr>
        <w:spacing w:line="240" w:lineRule="auto"/>
        <w:rPr>
          <w:rFonts w:eastAsia="Times New Roman" w:cs="Arial"/>
        </w:rPr>
      </w:pPr>
      <w:r w:rsidRPr="00217866">
        <w:rPr>
          <w:rFonts w:eastAsia="Times New Roman" w:cs="Arial"/>
          <w:i/>
          <w:iCs/>
          <w:color w:val="000000"/>
          <w:u w:val="single"/>
          <w:lang w:eastAsia="bg-BG"/>
        </w:rPr>
        <w:t>Бъбречно увреждане</w:t>
      </w:r>
    </w:p>
    <w:p w14:paraId="354CE8B6" w14:textId="77777777" w:rsidR="00217866" w:rsidRPr="00217866" w:rsidRDefault="00217866" w:rsidP="00217866">
      <w:pPr>
        <w:spacing w:line="240" w:lineRule="auto"/>
        <w:rPr>
          <w:rFonts w:eastAsia="Times New Roman" w:cs="Arial"/>
        </w:rPr>
      </w:pPr>
      <w:r w:rsidRPr="00217866">
        <w:rPr>
          <w:rFonts w:eastAsia="Times New Roman" w:cs="Arial"/>
          <w:color w:val="000000"/>
          <w:lang w:eastAsia="bg-BG"/>
        </w:rPr>
        <w:t xml:space="preserve">В случаи на бъбречно увреждане (креатининов клирънс &lt;80 </w:t>
      </w:r>
      <w:r w:rsidRPr="00217866">
        <w:rPr>
          <w:rFonts w:eastAsia="Times New Roman" w:cs="Arial"/>
          <w:color w:val="000000"/>
          <w:lang w:val="en-US"/>
        </w:rPr>
        <w:t>mL</w:t>
      </w:r>
      <w:r w:rsidRPr="00217866">
        <w:rPr>
          <w:rFonts w:eastAsia="Times New Roman" w:cs="Arial"/>
          <w:color w:val="000000"/>
          <w:lang w:val="ru-RU"/>
        </w:rPr>
        <w:t>/</w:t>
      </w:r>
      <w:r w:rsidRPr="00217866">
        <w:rPr>
          <w:rFonts w:eastAsia="Times New Roman" w:cs="Arial"/>
          <w:color w:val="000000"/>
          <w:lang w:val="en-US"/>
        </w:rPr>
        <w:t>min</w:t>
      </w:r>
      <w:r w:rsidRPr="00217866">
        <w:rPr>
          <w:rFonts w:eastAsia="Times New Roman" w:cs="Arial"/>
          <w:color w:val="000000"/>
          <w:lang w:val="ru-RU"/>
        </w:rPr>
        <w:t xml:space="preserve">), </w:t>
      </w:r>
      <w:r w:rsidRPr="00217866">
        <w:rPr>
          <w:rFonts w:eastAsia="Times New Roman" w:cs="Arial"/>
          <w:color w:val="000000"/>
          <w:lang w:eastAsia="bg-BG"/>
        </w:rPr>
        <w:t xml:space="preserve">началната доза лизиноприл трябва да бъде адаптирана в зависимост от креатининовия клирънс на пациента и в зависимост от терапевтичния отговор към лечението. Рутинното проследяване на калия и креатинина е част от обичайната медицинска практика при такива пациенти. При пациенти със </w:t>
      </w:r>
      <w:r w:rsidRPr="00217866">
        <w:rPr>
          <w:rFonts w:eastAsia="Times New Roman" w:cs="Arial"/>
          <w:color w:val="000000"/>
          <w:u w:val="single"/>
          <w:lang w:eastAsia="bg-BG"/>
        </w:rPr>
        <w:t>сърдечна недостатъчност</w:t>
      </w:r>
      <w:r w:rsidRPr="00217866">
        <w:rPr>
          <w:rFonts w:eastAsia="Times New Roman" w:cs="Arial"/>
          <w:color w:val="000000"/>
          <w:lang w:eastAsia="bg-BG"/>
        </w:rPr>
        <w:t xml:space="preserve"> хипотонията, която е в резултат на началната терапия е АСЕ инхибитори може да доведе до някои по-нататъшни увреждания на бъбречната функция. Докладвани са случаи на остра бъбречна недостатъчност, която обикновено е обратима.</w:t>
      </w:r>
    </w:p>
    <w:p w14:paraId="62884F14" w14:textId="77777777" w:rsidR="00217866" w:rsidRPr="00217866" w:rsidRDefault="00217866" w:rsidP="00217866">
      <w:pPr>
        <w:spacing w:line="240" w:lineRule="auto"/>
        <w:rPr>
          <w:rFonts w:eastAsia="Times New Roman" w:cs="Arial"/>
        </w:rPr>
      </w:pPr>
      <w:r w:rsidRPr="00217866">
        <w:rPr>
          <w:rFonts w:eastAsia="Times New Roman" w:cs="Arial"/>
          <w:color w:val="000000"/>
          <w:lang w:eastAsia="bg-BG"/>
        </w:rPr>
        <w:t xml:space="preserve">При някои пациенти с </w:t>
      </w:r>
      <w:r w:rsidRPr="00217866">
        <w:rPr>
          <w:rFonts w:eastAsia="Times New Roman" w:cs="Arial"/>
          <w:color w:val="000000"/>
          <w:u w:val="single"/>
          <w:lang w:eastAsia="bg-BG"/>
        </w:rPr>
        <w:t>билатерална бъбречна артериална стеноза или със стеноза на артерията към единствен бъбрек</w:t>
      </w:r>
      <w:r w:rsidRPr="00217866">
        <w:rPr>
          <w:rFonts w:eastAsia="Times New Roman" w:cs="Arial"/>
          <w:color w:val="000000"/>
          <w:lang w:eastAsia="bg-BG"/>
        </w:rPr>
        <w:t>, които са били лекувани с инхибитори на ангиотензин- конвертиращия ензим, е наблюдавано повишаване нивото на уреята в кръвта и на серумния креатинин, което обикновено е обратимо при преустановяване на терапията. Това е по-характерно за пациенти с бъбречна недостатъчност. При налична реноваскуларна хипертония съществува повишен риск от тежка хипотония и бъбречна недостатъчност. При такива пациенти, лечението трябва да започне при внимателно лекарско наблюдение с ниски дози и внимателно титриране на дозите.</w:t>
      </w:r>
    </w:p>
    <w:p w14:paraId="224E9E9D" w14:textId="77777777" w:rsidR="00217866" w:rsidRPr="00217866" w:rsidRDefault="00217866" w:rsidP="00217866">
      <w:pPr>
        <w:spacing w:line="240" w:lineRule="auto"/>
        <w:rPr>
          <w:rFonts w:eastAsia="Times New Roman" w:cs="Arial"/>
        </w:rPr>
      </w:pPr>
      <w:r w:rsidRPr="00217866">
        <w:rPr>
          <w:rFonts w:eastAsia="Times New Roman" w:cs="Arial"/>
          <w:color w:val="000000"/>
          <w:lang w:eastAsia="bg-BG"/>
        </w:rPr>
        <w:t xml:space="preserve">Някои </w:t>
      </w:r>
      <w:r w:rsidRPr="00217866">
        <w:rPr>
          <w:rFonts w:eastAsia="Times New Roman" w:cs="Arial"/>
          <w:color w:val="000000"/>
          <w:u w:val="single"/>
          <w:lang w:eastAsia="bg-BG"/>
        </w:rPr>
        <w:t>хипертензивни пациенти</w:t>
      </w:r>
      <w:r w:rsidRPr="00217866">
        <w:rPr>
          <w:rFonts w:eastAsia="Times New Roman" w:cs="Arial"/>
          <w:color w:val="000000"/>
          <w:lang w:eastAsia="bg-BG"/>
        </w:rPr>
        <w:t xml:space="preserve"> без данни за претърпяно реноваскуларно заболяване са развили повишени нива в кръвта на урея и серумен креатинин, които обичайно са незначителни и отшумяват, особено когато лизиноприл се прилага успоредно с диуретик. Това е по-характерно за пациенти с прекарано бъбречно увреждане. Може да се наложи намаляване на дозата или спиране на диуретика, и/или лечението с лизиноприл.</w:t>
      </w:r>
    </w:p>
    <w:p w14:paraId="3D27B98A" w14:textId="43AC6178" w:rsidR="00217866" w:rsidRPr="00217866" w:rsidRDefault="00217866" w:rsidP="00217866">
      <w:pPr>
        <w:spacing w:line="240" w:lineRule="auto"/>
        <w:rPr>
          <w:rFonts w:eastAsia="Times New Roman" w:cs="Arial"/>
        </w:rPr>
      </w:pPr>
      <w:r w:rsidRPr="00217866">
        <w:rPr>
          <w:rFonts w:eastAsia="Times New Roman" w:cs="Arial"/>
          <w:color w:val="000000"/>
          <w:lang w:eastAsia="bg-BG"/>
        </w:rPr>
        <w:t xml:space="preserve">При </w:t>
      </w:r>
      <w:r w:rsidRPr="00217866">
        <w:rPr>
          <w:rFonts w:eastAsia="Times New Roman" w:cs="Arial"/>
          <w:color w:val="000000"/>
          <w:u w:val="single"/>
          <w:lang w:eastAsia="bg-BG"/>
        </w:rPr>
        <w:t>остър миокарден инфаркт</w:t>
      </w:r>
      <w:r w:rsidRPr="00217866">
        <w:rPr>
          <w:rFonts w:eastAsia="Times New Roman" w:cs="Arial"/>
          <w:color w:val="000000"/>
          <w:lang w:eastAsia="bg-BG"/>
        </w:rPr>
        <w:t xml:space="preserve"> лечението с лизиноприл не трябва да бъде започвано при пациенти с доказана бъбречна дисфункция, определена като концентрация на серумен креатинин, надвишаваща 177 </w:t>
      </w:r>
      <w:proofErr w:type="spellStart"/>
      <w:r w:rsidRPr="00217866">
        <w:rPr>
          <w:rFonts w:eastAsia="Times New Roman" w:cs="Arial"/>
          <w:color w:val="000000"/>
          <w:lang w:val="en-US"/>
        </w:rPr>
        <w:t>micromol</w:t>
      </w:r>
      <w:proofErr w:type="spellEnd"/>
      <w:r w:rsidRPr="00217866">
        <w:rPr>
          <w:rFonts w:eastAsia="Times New Roman" w:cs="Arial"/>
          <w:color w:val="000000"/>
          <w:lang w:val="ru-RU"/>
        </w:rPr>
        <w:t>/</w:t>
      </w:r>
      <w:r w:rsidRPr="00217866">
        <w:rPr>
          <w:rFonts w:eastAsia="Times New Roman" w:cs="Arial"/>
          <w:color w:val="000000"/>
          <w:lang w:val="en-US"/>
        </w:rPr>
        <w:t>L</w:t>
      </w:r>
      <w:r w:rsidRPr="00217866">
        <w:rPr>
          <w:rFonts w:eastAsia="Times New Roman" w:cs="Arial"/>
          <w:color w:val="000000"/>
          <w:lang w:val="ru-RU"/>
        </w:rPr>
        <w:t xml:space="preserve"> </w:t>
      </w:r>
      <w:r w:rsidRPr="00217866">
        <w:rPr>
          <w:rFonts w:eastAsia="Times New Roman" w:cs="Arial"/>
          <w:color w:val="000000"/>
          <w:lang w:eastAsia="bg-BG"/>
        </w:rPr>
        <w:t>и/или протеинурия, надвишаваща</w:t>
      </w:r>
    </w:p>
    <w:p w14:paraId="3805A811" w14:textId="77777777" w:rsidR="00217866" w:rsidRPr="00217866" w:rsidRDefault="00217866" w:rsidP="00217866">
      <w:pPr>
        <w:spacing w:line="240" w:lineRule="auto"/>
        <w:rPr>
          <w:rFonts w:eastAsia="Times New Roman" w:cs="Arial"/>
        </w:rPr>
      </w:pPr>
      <w:r w:rsidRPr="00217866">
        <w:rPr>
          <w:rFonts w:eastAsia="Times New Roman" w:cs="Arial"/>
          <w:color w:val="000000"/>
          <w:lang w:eastAsia="bg-BG"/>
        </w:rPr>
        <w:t xml:space="preserve">500 </w:t>
      </w:r>
      <w:r w:rsidRPr="00217866">
        <w:rPr>
          <w:rFonts w:eastAsia="Times New Roman" w:cs="Arial"/>
          <w:color w:val="000000"/>
          <w:lang w:val="en-US"/>
        </w:rPr>
        <w:t>mg</w:t>
      </w:r>
      <w:r w:rsidRPr="00217866">
        <w:rPr>
          <w:rFonts w:eastAsia="Times New Roman" w:cs="Arial"/>
          <w:color w:val="000000"/>
          <w:lang w:val="ru-RU"/>
        </w:rPr>
        <w:t xml:space="preserve">/24 </w:t>
      </w:r>
      <w:r w:rsidRPr="00217866">
        <w:rPr>
          <w:rFonts w:eastAsia="Times New Roman" w:cs="Arial"/>
          <w:color w:val="000000"/>
          <w:lang w:eastAsia="bg-BG"/>
        </w:rPr>
        <w:t xml:space="preserve">часа. Ако се развие бъбречна дисфункция по време на лечението с лизиноприл (концентрация на серумен креатинин, превишаваща 265 </w:t>
      </w:r>
      <w:proofErr w:type="spellStart"/>
      <w:r w:rsidRPr="00217866">
        <w:rPr>
          <w:rFonts w:eastAsia="Times New Roman" w:cs="Arial"/>
          <w:color w:val="000000"/>
          <w:lang w:val="en-US"/>
        </w:rPr>
        <w:t>micromol</w:t>
      </w:r>
      <w:proofErr w:type="spellEnd"/>
      <w:r w:rsidRPr="00217866">
        <w:rPr>
          <w:rFonts w:eastAsia="Times New Roman" w:cs="Arial"/>
          <w:color w:val="000000"/>
          <w:lang w:val="ru-RU"/>
        </w:rPr>
        <w:t>/</w:t>
      </w:r>
      <w:r w:rsidRPr="00217866">
        <w:rPr>
          <w:rFonts w:eastAsia="Times New Roman" w:cs="Arial"/>
          <w:color w:val="000000"/>
          <w:lang w:val="en-US"/>
        </w:rPr>
        <w:t>L</w:t>
      </w:r>
      <w:r w:rsidRPr="00217866">
        <w:rPr>
          <w:rFonts w:eastAsia="Times New Roman" w:cs="Arial"/>
          <w:color w:val="000000"/>
          <w:lang w:val="ru-RU"/>
        </w:rPr>
        <w:t xml:space="preserve"> </w:t>
      </w:r>
      <w:r w:rsidRPr="00217866">
        <w:rPr>
          <w:rFonts w:eastAsia="Times New Roman" w:cs="Arial"/>
          <w:color w:val="000000"/>
          <w:lang w:eastAsia="bg-BG"/>
        </w:rPr>
        <w:t>или два пъти по-</w:t>
      </w:r>
    </w:p>
    <w:p w14:paraId="4C0D7236" w14:textId="77777777" w:rsidR="00217866" w:rsidRPr="00217866" w:rsidRDefault="00217866" w:rsidP="00217866">
      <w:pPr>
        <w:spacing w:line="240" w:lineRule="auto"/>
        <w:rPr>
          <w:rFonts w:eastAsia="Times New Roman" w:cs="Arial"/>
        </w:rPr>
      </w:pPr>
      <w:r w:rsidRPr="00217866">
        <w:rPr>
          <w:rFonts w:eastAsia="Times New Roman" w:cs="Arial"/>
          <w:color w:val="000000"/>
          <w:lang w:eastAsia="bg-BG"/>
        </w:rPr>
        <w:t>висока от тази преди лечението), тогава лекарят трябва да обмисли спиране на лечението с лизиноприл.</w:t>
      </w:r>
    </w:p>
    <w:p w14:paraId="009C833E" w14:textId="0F2EAED3" w:rsidR="00217866" w:rsidRPr="00217866" w:rsidRDefault="00217866" w:rsidP="00217866">
      <w:pPr>
        <w:rPr>
          <w:rFonts w:cs="Arial"/>
        </w:rPr>
      </w:pPr>
    </w:p>
    <w:p w14:paraId="4416D897" w14:textId="77777777" w:rsidR="00217866" w:rsidRPr="00217866" w:rsidRDefault="00217866" w:rsidP="00217866">
      <w:pPr>
        <w:spacing w:line="240" w:lineRule="auto"/>
        <w:rPr>
          <w:rFonts w:eastAsia="Times New Roman" w:cs="Arial"/>
        </w:rPr>
      </w:pPr>
      <w:r w:rsidRPr="00217866">
        <w:rPr>
          <w:rFonts w:eastAsia="Times New Roman" w:cs="Arial"/>
          <w:i/>
          <w:iCs/>
          <w:color w:val="000000"/>
          <w:u w:val="single"/>
          <w:lang w:eastAsia="bg-BG"/>
        </w:rPr>
        <w:t>Свръхчувствителност/ангиоедем</w:t>
      </w:r>
    </w:p>
    <w:p w14:paraId="3B7FE4E9" w14:textId="77777777" w:rsidR="00217866" w:rsidRPr="00217866" w:rsidRDefault="00217866" w:rsidP="00217866">
      <w:pPr>
        <w:spacing w:line="240" w:lineRule="auto"/>
        <w:rPr>
          <w:rFonts w:eastAsia="Times New Roman" w:cs="Arial"/>
        </w:rPr>
      </w:pPr>
      <w:r w:rsidRPr="00217866">
        <w:rPr>
          <w:rFonts w:eastAsia="Times New Roman" w:cs="Arial"/>
          <w:color w:val="000000"/>
          <w:lang w:eastAsia="bg-BG"/>
        </w:rPr>
        <w:lastRenderedPageBreak/>
        <w:t>Докладвани са редки случаи на ангиоедем на лицето, крайниците, устните, езика, глотиса и/или ларинкса. Той се наблюдава рядко при пациенти лекувани с АСЕ инхибитори, включително лизиноприл. Това може да се случи по всяко време на лечението. В такива случаи, терапията с лизиноприл трябва да бъде преустановена веднага, както и да се предприеме подходящо лечение и проследяване преди пациентите, за да се осигури пълно премахване на симптомите преди пациентите да бъдат изписани от болница. Дори в случаите, когато е засегнат само езика без респираторен дистрес, пациентите трябва продължително да бъдат наблюдавани, тъй като лечението с антихистамини и кортикостероиди може да се окаже недостатъчно.</w:t>
      </w:r>
    </w:p>
    <w:p w14:paraId="347D8022" w14:textId="77777777" w:rsidR="00217866" w:rsidRPr="00217866" w:rsidRDefault="00217866" w:rsidP="00217866">
      <w:pPr>
        <w:spacing w:line="240" w:lineRule="auto"/>
        <w:rPr>
          <w:rFonts w:eastAsia="Times New Roman" w:cs="Arial"/>
        </w:rPr>
      </w:pPr>
      <w:r w:rsidRPr="00217866">
        <w:rPr>
          <w:rFonts w:eastAsia="Times New Roman" w:cs="Arial"/>
          <w:color w:val="000000"/>
          <w:lang w:eastAsia="bg-BG"/>
        </w:rPr>
        <w:t>Много рядко са докладвани фатални случаи в резултат на ангиоедем, свързан е оток на ларинкса или на езика. При засегнати език, глотис или ларинкс, обикновено се стига до запушване на въздухоносните пътища и е особено характерно при пациенти с анамнеза за претърпяна операция на въздухоносните пътища. В тези случаи трябва да бъде назначена спешна терапия. Тя може да включва прилагане на адреналин и/или поддържане на въздухоносните пътища отворени. Пациентът трябва да се наблюдава внимателно до пълно изчезване на симптомите.</w:t>
      </w:r>
    </w:p>
    <w:p w14:paraId="4DA968C0" w14:textId="77777777" w:rsidR="00217866" w:rsidRPr="00217866" w:rsidRDefault="00217866" w:rsidP="00217866">
      <w:pPr>
        <w:spacing w:line="240" w:lineRule="auto"/>
        <w:rPr>
          <w:rFonts w:eastAsia="Times New Roman" w:cs="Arial"/>
        </w:rPr>
      </w:pPr>
      <w:r w:rsidRPr="00217866">
        <w:rPr>
          <w:rFonts w:eastAsia="Times New Roman" w:cs="Arial"/>
          <w:color w:val="000000"/>
          <w:lang w:eastAsia="bg-BG"/>
        </w:rPr>
        <w:t>Инхибиторите на ангиотензин-конвертиращия ензим предизвикват по-често ангиоедем при пациенти от черната раса, отколкото при пациенти от други раси.</w:t>
      </w:r>
    </w:p>
    <w:p w14:paraId="772463C4" w14:textId="77777777" w:rsidR="00217866" w:rsidRPr="00217866" w:rsidRDefault="00217866" w:rsidP="00217866">
      <w:pPr>
        <w:spacing w:line="240" w:lineRule="auto"/>
        <w:rPr>
          <w:rFonts w:eastAsia="Times New Roman" w:cs="Arial"/>
        </w:rPr>
      </w:pPr>
      <w:r w:rsidRPr="00217866">
        <w:rPr>
          <w:rFonts w:eastAsia="Times New Roman" w:cs="Arial"/>
          <w:color w:val="000000"/>
          <w:lang w:eastAsia="bg-BG"/>
        </w:rPr>
        <w:t>Пациенти с анамнеза за ангиоедем, несвързан с терапия с АСЕ инхибитор, са изложени на по-висок риск при приемането на АСЕ инхибитор (вж. точка 4.3).</w:t>
      </w:r>
    </w:p>
    <w:p w14:paraId="4A14441F" w14:textId="77777777" w:rsidR="00217866" w:rsidRPr="00217866" w:rsidRDefault="00217866" w:rsidP="00217866">
      <w:pPr>
        <w:spacing w:line="240" w:lineRule="auto"/>
        <w:rPr>
          <w:rFonts w:eastAsia="Times New Roman" w:cs="Arial"/>
        </w:rPr>
      </w:pPr>
      <w:r w:rsidRPr="00217866">
        <w:rPr>
          <w:rFonts w:eastAsia="Times New Roman" w:cs="Arial"/>
          <w:color w:val="000000"/>
          <w:lang w:eastAsia="bg-BG"/>
        </w:rPr>
        <w:t>Съпътстващата употреба на АСЕ инхибитори със сакубитрил/валсартан е противопоказана поради повишен риск от ангиоедем. Лечение със сакубитрил/валсартан не трябва да се започва по-рано от 36 часа след последната доза лизиноприл. Лечение с лизиноприл не трябва да се започва по-рано от 36 часа след последната доза сакубитрил/валсартан (вж. точки 4.3 и 4.5).</w:t>
      </w:r>
    </w:p>
    <w:p w14:paraId="06864516" w14:textId="77777777" w:rsidR="00217866" w:rsidRPr="00217866" w:rsidRDefault="00217866" w:rsidP="00217866">
      <w:pPr>
        <w:spacing w:line="240" w:lineRule="auto"/>
        <w:rPr>
          <w:rFonts w:eastAsia="Times New Roman" w:cs="Arial"/>
        </w:rPr>
      </w:pPr>
      <w:r w:rsidRPr="00217866">
        <w:rPr>
          <w:rFonts w:eastAsia="Times New Roman" w:cs="Arial"/>
          <w:color w:val="000000"/>
          <w:lang w:eastAsia="bg-BG"/>
        </w:rPr>
        <w:t xml:space="preserve">Съпътстващата употреба на АСЕ инхибитори с рацекадотрил, </w:t>
      </w:r>
      <w:proofErr w:type="spellStart"/>
      <w:r w:rsidRPr="00217866">
        <w:rPr>
          <w:rFonts w:eastAsia="Times New Roman" w:cs="Arial"/>
          <w:color w:val="000000"/>
          <w:lang w:val="en-US"/>
        </w:rPr>
        <w:t>mTOR</w:t>
      </w:r>
      <w:proofErr w:type="spellEnd"/>
      <w:r w:rsidRPr="00217866">
        <w:rPr>
          <w:rFonts w:eastAsia="Times New Roman" w:cs="Arial"/>
          <w:color w:val="000000"/>
          <w:lang w:val="ru-RU"/>
        </w:rPr>
        <w:t xml:space="preserve"> </w:t>
      </w:r>
      <w:r w:rsidRPr="00217866">
        <w:rPr>
          <w:rFonts w:eastAsia="Times New Roman" w:cs="Arial"/>
          <w:color w:val="000000"/>
          <w:lang w:eastAsia="bg-BG"/>
        </w:rPr>
        <w:t xml:space="preserve">инхибитори (напр. сиролимус, еверолимус, темзиролимус) и вилдаглиптин може да доведе до повишен риск от ангиоедем (напр. оток на дихателните пътища или езика, със или без нарушение на дишането) (вж. точка 4.5). Необходимо е да се подходи с повишено внимание, когато се започва лечение с рацекадотрил, </w:t>
      </w:r>
      <w:proofErr w:type="spellStart"/>
      <w:r w:rsidRPr="00217866">
        <w:rPr>
          <w:rFonts w:eastAsia="Times New Roman" w:cs="Arial"/>
          <w:color w:val="000000"/>
          <w:lang w:val="en-US"/>
        </w:rPr>
        <w:t>mTOR</w:t>
      </w:r>
      <w:proofErr w:type="spellEnd"/>
      <w:r w:rsidRPr="00217866">
        <w:rPr>
          <w:rFonts w:eastAsia="Times New Roman" w:cs="Arial"/>
          <w:color w:val="000000"/>
          <w:lang w:val="ru-RU"/>
        </w:rPr>
        <w:t xml:space="preserve"> </w:t>
      </w:r>
      <w:r w:rsidRPr="00217866">
        <w:rPr>
          <w:rFonts w:eastAsia="Times New Roman" w:cs="Arial"/>
          <w:color w:val="000000"/>
          <w:lang w:eastAsia="bg-BG"/>
        </w:rPr>
        <w:t>инхибитори и вилдаглиптин при пациент, който вече приема АСЕ инхибитор.</w:t>
      </w:r>
    </w:p>
    <w:p w14:paraId="432C545D" w14:textId="77777777" w:rsidR="00217866" w:rsidRPr="00217866" w:rsidRDefault="00217866" w:rsidP="00217866">
      <w:pPr>
        <w:spacing w:line="240" w:lineRule="auto"/>
        <w:rPr>
          <w:rFonts w:eastAsia="Times New Roman" w:cs="Arial"/>
          <w:i/>
          <w:iCs/>
          <w:color w:val="000000"/>
          <w:u w:val="single"/>
          <w:lang w:eastAsia="bg-BG"/>
        </w:rPr>
      </w:pPr>
    </w:p>
    <w:p w14:paraId="68151F14" w14:textId="2C152B56" w:rsidR="00217866" w:rsidRPr="00217866" w:rsidRDefault="00217866" w:rsidP="00217866">
      <w:pPr>
        <w:spacing w:line="240" w:lineRule="auto"/>
        <w:rPr>
          <w:rFonts w:eastAsia="Times New Roman" w:cs="Arial"/>
        </w:rPr>
      </w:pPr>
      <w:r w:rsidRPr="00217866">
        <w:rPr>
          <w:rFonts w:eastAsia="Times New Roman" w:cs="Arial"/>
          <w:i/>
          <w:iCs/>
          <w:color w:val="000000"/>
          <w:u w:val="single"/>
          <w:lang w:eastAsia="bg-BG"/>
        </w:rPr>
        <w:t>Анафилактоидни реакции при хемодиализни пациенти</w:t>
      </w:r>
    </w:p>
    <w:p w14:paraId="0D56240D" w14:textId="77777777" w:rsidR="00217866" w:rsidRPr="00217866" w:rsidRDefault="00217866" w:rsidP="00217866">
      <w:pPr>
        <w:spacing w:line="240" w:lineRule="auto"/>
        <w:rPr>
          <w:rFonts w:eastAsia="Times New Roman" w:cs="Arial"/>
        </w:rPr>
      </w:pPr>
      <w:r w:rsidRPr="00217866">
        <w:rPr>
          <w:rFonts w:eastAsia="Times New Roman" w:cs="Arial"/>
          <w:color w:val="000000"/>
          <w:lang w:eastAsia="bg-BG"/>
        </w:rPr>
        <w:t xml:space="preserve">Докладвани са случаи на анафилактоидни реакции при пациенти на диализа с висок флукс на мембраните (напр. </w:t>
      </w:r>
      <w:proofErr w:type="gramStart"/>
      <w:r w:rsidRPr="00217866">
        <w:rPr>
          <w:rFonts w:eastAsia="Times New Roman" w:cs="Arial"/>
          <w:color w:val="000000"/>
          <w:lang w:val="en-US"/>
        </w:rPr>
        <w:t>AN</w:t>
      </w:r>
      <w:proofErr w:type="gramEnd"/>
      <w:r w:rsidRPr="00217866">
        <w:rPr>
          <w:rFonts w:eastAsia="Times New Roman" w:cs="Arial"/>
          <w:color w:val="000000"/>
          <w:lang w:val="ru-RU"/>
        </w:rPr>
        <w:t xml:space="preserve"> </w:t>
      </w:r>
      <w:r w:rsidRPr="00217866">
        <w:rPr>
          <w:rFonts w:eastAsia="Times New Roman" w:cs="Arial"/>
          <w:color w:val="000000"/>
          <w:lang w:eastAsia="bg-BG"/>
        </w:rPr>
        <w:t>69) и титрирани успоредно с АСЕ инхибитор. При такива пациенти трябва да се обмисли употреба на друг тип диализни мембрани или прилагане на друг клас антихипертензивно лекарство.</w:t>
      </w:r>
    </w:p>
    <w:p w14:paraId="1BEB4726" w14:textId="77777777" w:rsidR="00217866" w:rsidRPr="00217866" w:rsidRDefault="00217866" w:rsidP="00217866">
      <w:pPr>
        <w:spacing w:line="240" w:lineRule="auto"/>
        <w:rPr>
          <w:rFonts w:eastAsia="Times New Roman" w:cs="Arial"/>
          <w:i/>
          <w:iCs/>
          <w:color w:val="000000"/>
          <w:u w:val="single"/>
          <w:lang w:eastAsia="bg-BG"/>
        </w:rPr>
      </w:pPr>
    </w:p>
    <w:p w14:paraId="3CB1BBC6" w14:textId="79AA78DA" w:rsidR="00217866" w:rsidRPr="00217866" w:rsidRDefault="00217866" w:rsidP="00217866">
      <w:pPr>
        <w:spacing w:line="240" w:lineRule="auto"/>
        <w:rPr>
          <w:rFonts w:eastAsia="Times New Roman" w:cs="Arial"/>
        </w:rPr>
      </w:pPr>
      <w:r w:rsidRPr="00217866">
        <w:rPr>
          <w:rFonts w:eastAsia="Times New Roman" w:cs="Arial"/>
          <w:i/>
          <w:iCs/>
          <w:color w:val="000000"/>
          <w:u w:val="single"/>
          <w:lang w:eastAsia="bg-BG"/>
        </w:rPr>
        <w:t xml:space="preserve">Анафилактоидни реакции по време на афереза на липопротеините с ниска плътност </w:t>
      </w:r>
      <w:r w:rsidRPr="00217866">
        <w:rPr>
          <w:rFonts w:eastAsia="Times New Roman" w:cs="Arial"/>
          <w:i/>
          <w:iCs/>
          <w:color w:val="000000"/>
          <w:u w:val="single"/>
          <w:lang w:val="ru-RU"/>
        </w:rPr>
        <w:t>(</w:t>
      </w:r>
      <w:r w:rsidRPr="00217866">
        <w:rPr>
          <w:rFonts w:eastAsia="Times New Roman" w:cs="Arial"/>
          <w:i/>
          <w:iCs/>
          <w:color w:val="000000"/>
          <w:u w:val="single"/>
          <w:lang w:val="en-US"/>
        </w:rPr>
        <w:t>LDL</w:t>
      </w:r>
      <w:r w:rsidRPr="00217866">
        <w:rPr>
          <w:rFonts w:eastAsia="Times New Roman" w:cs="Arial"/>
          <w:i/>
          <w:iCs/>
          <w:color w:val="000000"/>
          <w:u w:val="single"/>
          <w:lang w:val="ru-RU"/>
        </w:rPr>
        <w:t>)</w:t>
      </w:r>
    </w:p>
    <w:p w14:paraId="097D657D" w14:textId="77777777" w:rsidR="00217866" w:rsidRPr="00217866" w:rsidRDefault="00217866" w:rsidP="00217866">
      <w:pPr>
        <w:spacing w:line="240" w:lineRule="auto"/>
        <w:rPr>
          <w:rFonts w:eastAsia="Times New Roman" w:cs="Arial"/>
        </w:rPr>
      </w:pPr>
      <w:r w:rsidRPr="00217866">
        <w:rPr>
          <w:rFonts w:eastAsia="Times New Roman" w:cs="Arial"/>
          <w:color w:val="000000"/>
          <w:lang w:eastAsia="bg-BG"/>
        </w:rPr>
        <w:t xml:space="preserve">Рядко, пациенти приемащи АСЕ инхибитор по време на ниско-плътностна липопротеинова </w:t>
      </w:r>
      <w:r w:rsidRPr="00217866">
        <w:rPr>
          <w:rFonts w:eastAsia="Times New Roman" w:cs="Arial"/>
          <w:color w:val="000000"/>
          <w:lang w:val="ru-RU"/>
        </w:rPr>
        <w:t>(</w:t>
      </w:r>
      <w:r w:rsidRPr="00217866">
        <w:rPr>
          <w:rFonts w:eastAsia="Times New Roman" w:cs="Arial"/>
          <w:color w:val="000000"/>
          <w:lang w:val="en-US"/>
        </w:rPr>
        <w:t>LDL</w:t>
      </w:r>
      <w:r w:rsidRPr="00217866">
        <w:rPr>
          <w:rFonts w:eastAsia="Times New Roman" w:cs="Arial"/>
          <w:color w:val="000000"/>
          <w:lang w:val="ru-RU"/>
        </w:rPr>
        <w:t xml:space="preserve">) </w:t>
      </w:r>
      <w:r w:rsidRPr="00217866">
        <w:rPr>
          <w:rFonts w:eastAsia="Times New Roman" w:cs="Arial"/>
          <w:color w:val="000000"/>
          <w:lang w:eastAsia="bg-BG"/>
        </w:rPr>
        <w:t>афереза с декстранов сулфат, са претърпели животозастрашаващи анафилактоидни реакции. Тези реакции са избегнати чрез временно спиране приема на АСЕ инхибитор преди всяка афереза.</w:t>
      </w:r>
    </w:p>
    <w:p w14:paraId="04B04743" w14:textId="77777777" w:rsidR="00217866" w:rsidRPr="00217866" w:rsidRDefault="00217866" w:rsidP="00217866">
      <w:pPr>
        <w:spacing w:line="240" w:lineRule="auto"/>
        <w:rPr>
          <w:rFonts w:eastAsia="Times New Roman" w:cs="Arial"/>
          <w:i/>
          <w:iCs/>
          <w:color w:val="000000"/>
          <w:u w:val="single"/>
          <w:lang w:eastAsia="bg-BG"/>
        </w:rPr>
      </w:pPr>
    </w:p>
    <w:p w14:paraId="2AAB159F" w14:textId="62698215" w:rsidR="00217866" w:rsidRPr="00217866" w:rsidRDefault="00217866" w:rsidP="00217866">
      <w:pPr>
        <w:spacing w:line="240" w:lineRule="auto"/>
        <w:rPr>
          <w:rFonts w:eastAsia="Times New Roman" w:cs="Arial"/>
        </w:rPr>
      </w:pPr>
      <w:r w:rsidRPr="00217866">
        <w:rPr>
          <w:rFonts w:eastAsia="Times New Roman" w:cs="Arial"/>
          <w:i/>
          <w:iCs/>
          <w:color w:val="000000"/>
          <w:u w:val="single"/>
          <w:lang w:eastAsia="bg-BG"/>
        </w:rPr>
        <w:t>Десенсибил изация</w:t>
      </w:r>
    </w:p>
    <w:p w14:paraId="0A424870" w14:textId="77777777" w:rsidR="00217866" w:rsidRPr="00217866" w:rsidRDefault="00217866" w:rsidP="00217866">
      <w:pPr>
        <w:rPr>
          <w:rFonts w:eastAsia="Times New Roman" w:cs="Arial"/>
        </w:rPr>
      </w:pPr>
      <w:r w:rsidRPr="00217866">
        <w:rPr>
          <w:rFonts w:eastAsia="Times New Roman" w:cs="Arial"/>
          <w:color w:val="000000"/>
          <w:lang w:eastAsia="bg-BG"/>
        </w:rPr>
        <w:t xml:space="preserve">Пациенти, приемащи АСЕ инхибитори по време на десенсибилизиращо лечение (напр. отрова на ципокрили насекоми) са претърпели анафилактоидни реакции. При същите пациенти, тези реакции са избегнати, когато АСЕ инхибиторите са временно </w:t>
      </w:r>
      <w:r w:rsidRPr="00217866">
        <w:rPr>
          <w:rFonts w:eastAsia="Times New Roman" w:cs="Arial"/>
          <w:color w:val="000000"/>
          <w:lang w:eastAsia="bg-BG"/>
        </w:rPr>
        <w:lastRenderedPageBreak/>
        <w:t>преустановени, но са се появили отново случайно повторно приложение на лекарствения продукт.</w:t>
      </w:r>
    </w:p>
    <w:p w14:paraId="1B6CF089" w14:textId="77777777" w:rsidR="00217866" w:rsidRPr="00217866" w:rsidRDefault="00217866" w:rsidP="00217866">
      <w:pPr>
        <w:spacing w:line="240" w:lineRule="auto"/>
        <w:rPr>
          <w:rFonts w:eastAsia="Times New Roman" w:cs="Arial"/>
          <w:i/>
          <w:iCs/>
          <w:color w:val="000000"/>
          <w:u w:val="single"/>
          <w:lang w:eastAsia="bg-BG"/>
        </w:rPr>
      </w:pPr>
    </w:p>
    <w:p w14:paraId="2BE1AD4E" w14:textId="6D27657A" w:rsidR="00217866" w:rsidRPr="00217866" w:rsidRDefault="00217866" w:rsidP="00217866">
      <w:pPr>
        <w:spacing w:line="240" w:lineRule="auto"/>
        <w:rPr>
          <w:rFonts w:eastAsia="Times New Roman" w:cs="Arial"/>
        </w:rPr>
      </w:pPr>
      <w:r w:rsidRPr="00217866">
        <w:rPr>
          <w:rFonts w:eastAsia="Times New Roman" w:cs="Arial"/>
          <w:i/>
          <w:iCs/>
          <w:color w:val="000000"/>
          <w:u w:val="single"/>
          <w:lang w:eastAsia="bg-BG"/>
        </w:rPr>
        <w:t>Чернодробно увреждане</w:t>
      </w:r>
    </w:p>
    <w:p w14:paraId="0BC26128" w14:textId="77777777" w:rsidR="00217866" w:rsidRPr="00217866" w:rsidRDefault="00217866" w:rsidP="00217866">
      <w:pPr>
        <w:spacing w:line="240" w:lineRule="auto"/>
        <w:rPr>
          <w:rFonts w:eastAsia="Times New Roman" w:cs="Arial"/>
        </w:rPr>
      </w:pPr>
      <w:r w:rsidRPr="00217866">
        <w:rPr>
          <w:rFonts w:eastAsia="Times New Roman" w:cs="Arial"/>
          <w:color w:val="000000"/>
          <w:lang w:eastAsia="bg-BG"/>
        </w:rPr>
        <w:t>Много рядко АСЕ инхибиторите се асоциират със синдром, започващ с холестатична жълтеница или хепатит, прогресиращ до застрашаваща некроза и (понякога) смърт. Механизмът на този синдром не е ясен. Пациенти, които приемат лизиноприл и развиват жълтеница или имат повишени нива на чернодробните ензими трябва да преустановят приема на лизиноприл и да получат подходящо медицинско лечение.</w:t>
      </w:r>
    </w:p>
    <w:p w14:paraId="624ADDAF" w14:textId="77777777" w:rsidR="00217866" w:rsidRPr="00217866" w:rsidRDefault="00217866" w:rsidP="00217866">
      <w:pPr>
        <w:spacing w:line="240" w:lineRule="auto"/>
        <w:rPr>
          <w:rFonts w:eastAsia="Times New Roman" w:cs="Arial"/>
          <w:i/>
          <w:iCs/>
          <w:color w:val="000000"/>
          <w:u w:val="single"/>
          <w:lang w:eastAsia="bg-BG"/>
        </w:rPr>
      </w:pPr>
    </w:p>
    <w:p w14:paraId="3B15EA83" w14:textId="38319C6D" w:rsidR="00217866" w:rsidRPr="00217866" w:rsidRDefault="00217866" w:rsidP="00217866">
      <w:pPr>
        <w:spacing w:line="240" w:lineRule="auto"/>
        <w:rPr>
          <w:rFonts w:eastAsia="Times New Roman" w:cs="Arial"/>
        </w:rPr>
      </w:pPr>
      <w:r w:rsidRPr="00217866">
        <w:rPr>
          <w:rFonts w:eastAsia="Times New Roman" w:cs="Arial"/>
          <w:i/>
          <w:iCs/>
          <w:color w:val="000000"/>
          <w:u w:val="single"/>
          <w:lang w:eastAsia="bg-BG"/>
        </w:rPr>
        <w:t>Неутропения/агранулоиитоза</w:t>
      </w:r>
    </w:p>
    <w:p w14:paraId="52D27928" w14:textId="77777777" w:rsidR="00217866" w:rsidRPr="00217866" w:rsidRDefault="00217866" w:rsidP="00217866">
      <w:pPr>
        <w:spacing w:line="240" w:lineRule="auto"/>
        <w:rPr>
          <w:rFonts w:eastAsia="Times New Roman" w:cs="Arial"/>
        </w:rPr>
      </w:pPr>
      <w:r w:rsidRPr="00217866">
        <w:rPr>
          <w:rFonts w:eastAsia="Times New Roman" w:cs="Arial"/>
          <w:color w:val="000000"/>
          <w:lang w:eastAsia="bg-BG"/>
        </w:rPr>
        <w:t>Докладвани са случаи на неутропения/агранулоцитоза, тромбоцитопения и анемия при пациенти, приемащи АСЕ инхибитори. Неутропения, при пациенти с нормална бъбречна функция, без други усложняващи фактори, се случва рядко. Неутропенията и агранулоцитозата са обратими при преустановяване приема на АСЕ инхибитора. Лизиноприл трябва да бъде използван с повишено внимание при пациенти с колагено васкуларно заболяване, имуносупресивна терапия, лечение с алопуринол или прокаинамид, или комбинация от тези усложняващи фактори и особено при съществуващо преди увреждане на бъбречната функция. Някои от тези пациенти развиват сериозни инфекции, които в малък брой случаи не отговарят на интензивна антибиотична терапия. Ако лизиноприл се използва от такива пациенти, препоръчва се периодичен мониторинг на броя на левкоцитите и пациентите трябва да бъдат инструктирани да съобщават за всеки признак на инфекция.</w:t>
      </w:r>
    </w:p>
    <w:p w14:paraId="5FC58950" w14:textId="77777777" w:rsidR="00217866" w:rsidRPr="00217866" w:rsidRDefault="00217866" w:rsidP="00217866">
      <w:pPr>
        <w:spacing w:line="240" w:lineRule="auto"/>
        <w:rPr>
          <w:rFonts w:eastAsia="Times New Roman" w:cs="Arial"/>
          <w:i/>
          <w:iCs/>
          <w:color w:val="000000"/>
          <w:u w:val="single"/>
          <w:lang w:eastAsia="bg-BG"/>
        </w:rPr>
      </w:pPr>
    </w:p>
    <w:p w14:paraId="6F7EDE00" w14:textId="17959017" w:rsidR="00217866" w:rsidRPr="00217866" w:rsidRDefault="00217866" w:rsidP="00217866">
      <w:pPr>
        <w:spacing w:line="240" w:lineRule="auto"/>
        <w:rPr>
          <w:rFonts w:eastAsia="Times New Roman" w:cs="Arial"/>
        </w:rPr>
      </w:pPr>
      <w:r w:rsidRPr="00217866">
        <w:rPr>
          <w:rFonts w:eastAsia="Times New Roman" w:cs="Arial"/>
          <w:i/>
          <w:iCs/>
          <w:color w:val="000000"/>
          <w:u w:val="single"/>
          <w:lang w:eastAsia="bg-BG"/>
        </w:rPr>
        <w:t>Двойно блокиране наренин-ангиотензин-алдостероновата система (РААС)</w:t>
      </w:r>
    </w:p>
    <w:p w14:paraId="7117AA78" w14:textId="77777777" w:rsidR="00217866" w:rsidRPr="00217866" w:rsidRDefault="00217866" w:rsidP="00217866">
      <w:pPr>
        <w:spacing w:line="240" w:lineRule="auto"/>
        <w:rPr>
          <w:rFonts w:eastAsia="Times New Roman" w:cs="Arial"/>
        </w:rPr>
      </w:pPr>
      <w:r w:rsidRPr="00217866">
        <w:rPr>
          <w:rFonts w:eastAsia="Times New Roman" w:cs="Arial"/>
          <w:color w:val="000000"/>
          <w:lang w:eastAsia="bg-BG"/>
        </w:rPr>
        <w:t xml:space="preserve">Има данни, че едновременната употреба на АСЕ инхибитори, ангиотензин </w:t>
      </w:r>
      <w:r w:rsidRPr="00217866">
        <w:rPr>
          <w:rFonts w:eastAsia="Times New Roman" w:cs="Arial"/>
          <w:color w:val="000000"/>
          <w:lang w:val="en-US"/>
        </w:rPr>
        <w:t>II</w:t>
      </w:r>
      <w:r w:rsidRPr="00217866">
        <w:rPr>
          <w:rFonts w:eastAsia="Times New Roman" w:cs="Arial"/>
          <w:color w:val="000000"/>
          <w:lang w:eastAsia="bg-BG"/>
        </w:rPr>
        <w:t xml:space="preserve">-рецепторни блокери или алискирен повишава риска от хипотония, хиперкалиемия и намаляване на бъбречната функция (включително остра бъбречна недостатъчност). Поради това не се препоръчва двойно блокиране на РААС чрез комбинираната употреба на АСЕ инхибитори, ангиотензин </w:t>
      </w:r>
      <w:r w:rsidRPr="00217866">
        <w:rPr>
          <w:rFonts w:eastAsia="Times New Roman" w:cs="Arial"/>
          <w:color w:val="000000"/>
          <w:lang w:val="en-US"/>
        </w:rPr>
        <w:t>II</w:t>
      </w:r>
      <w:r w:rsidRPr="00217866">
        <w:rPr>
          <w:rFonts w:eastAsia="Times New Roman" w:cs="Arial"/>
          <w:color w:val="000000"/>
          <w:lang w:eastAsia="bg-BG"/>
        </w:rPr>
        <w:t>-рецепторни блокери или алискирен (вж. точки 4.5 и 5.1). Ако се прецени, че терапията с двойно блокиране е абсолютно необходима, това трябва да става само под наблюдението на специалист и при често внимателно мониториране на бъбречната функция, електролитите и кръвното налягане.</w:t>
      </w:r>
    </w:p>
    <w:p w14:paraId="33F3C331" w14:textId="77777777" w:rsidR="00217866" w:rsidRPr="00217866" w:rsidRDefault="00217866" w:rsidP="00217866">
      <w:pPr>
        <w:spacing w:line="240" w:lineRule="auto"/>
        <w:rPr>
          <w:rFonts w:eastAsia="Times New Roman" w:cs="Arial"/>
        </w:rPr>
      </w:pPr>
      <w:r w:rsidRPr="00217866">
        <w:rPr>
          <w:rFonts w:eastAsia="Times New Roman" w:cs="Arial"/>
          <w:color w:val="000000"/>
          <w:lang w:eastAsia="bg-BG"/>
        </w:rPr>
        <w:t xml:space="preserve">АСЕ инхибитори и ангиотензин </w:t>
      </w:r>
      <w:r w:rsidRPr="00217866">
        <w:rPr>
          <w:rFonts w:eastAsia="Times New Roman" w:cs="Arial"/>
          <w:color w:val="000000"/>
          <w:lang w:val="en-US"/>
        </w:rPr>
        <w:t>II</w:t>
      </w:r>
      <w:r w:rsidRPr="00217866">
        <w:rPr>
          <w:rFonts w:eastAsia="Times New Roman" w:cs="Arial"/>
          <w:color w:val="000000"/>
          <w:lang w:eastAsia="bg-BG"/>
        </w:rPr>
        <w:t>-рецепторни блокери не трябва да се използват едновременно при пациенти с диабетна нефропатия.</w:t>
      </w:r>
    </w:p>
    <w:p w14:paraId="7DFE15C1" w14:textId="77777777" w:rsidR="00217866" w:rsidRPr="00217866" w:rsidRDefault="00217866" w:rsidP="00217866">
      <w:pPr>
        <w:spacing w:line="240" w:lineRule="auto"/>
        <w:rPr>
          <w:rFonts w:eastAsia="Times New Roman" w:cs="Arial"/>
          <w:i/>
          <w:iCs/>
          <w:color w:val="000000"/>
          <w:u w:val="single"/>
          <w:lang w:eastAsia="bg-BG"/>
        </w:rPr>
      </w:pPr>
    </w:p>
    <w:p w14:paraId="2994038C" w14:textId="5A0E9F32" w:rsidR="00217866" w:rsidRPr="00217866" w:rsidRDefault="00217866" w:rsidP="00217866">
      <w:pPr>
        <w:spacing w:line="240" w:lineRule="auto"/>
        <w:rPr>
          <w:rFonts w:eastAsia="Times New Roman" w:cs="Arial"/>
        </w:rPr>
      </w:pPr>
      <w:r w:rsidRPr="00217866">
        <w:rPr>
          <w:rFonts w:eastAsia="Times New Roman" w:cs="Arial"/>
          <w:i/>
          <w:iCs/>
          <w:color w:val="000000"/>
          <w:u w:val="single"/>
          <w:lang w:eastAsia="bg-BG"/>
        </w:rPr>
        <w:t>Раса</w:t>
      </w:r>
    </w:p>
    <w:p w14:paraId="2E58D60C" w14:textId="77777777" w:rsidR="00217866" w:rsidRPr="00217866" w:rsidRDefault="00217866" w:rsidP="00217866">
      <w:pPr>
        <w:spacing w:line="240" w:lineRule="auto"/>
        <w:rPr>
          <w:rFonts w:eastAsia="Times New Roman" w:cs="Arial"/>
        </w:rPr>
      </w:pPr>
      <w:r w:rsidRPr="00217866">
        <w:rPr>
          <w:rFonts w:eastAsia="Times New Roman" w:cs="Arial"/>
          <w:color w:val="000000"/>
          <w:lang w:eastAsia="bg-BG"/>
        </w:rPr>
        <w:t>Инхибиторите на ангиотензин-конвертиращия ензим причиняват по-висок риск от ангиоедем при чернокожи пациенти, отколкото при нечернокожи пациенти.</w:t>
      </w:r>
    </w:p>
    <w:p w14:paraId="21184914" w14:textId="77777777" w:rsidR="00217866" w:rsidRPr="00217866" w:rsidRDefault="00217866" w:rsidP="00217866">
      <w:pPr>
        <w:spacing w:line="240" w:lineRule="auto"/>
        <w:rPr>
          <w:rFonts w:eastAsia="Times New Roman" w:cs="Arial"/>
        </w:rPr>
      </w:pPr>
      <w:r w:rsidRPr="00217866">
        <w:rPr>
          <w:rFonts w:eastAsia="Times New Roman" w:cs="Arial"/>
          <w:color w:val="000000"/>
          <w:lang w:eastAsia="bg-BG"/>
        </w:rPr>
        <w:t>Както и при другите АСЕ инхибитори, лизиноприл може да окаже по-слаб ефект за понижаване на кръвното налягане при чернокожи пациенти, вероятно поради преобладаване на по-нисък ренин при хипертензивна чернокожа популация.</w:t>
      </w:r>
    </w:p>
    <w:p w14:paraId="6A97A213" w14:textId="77777777" w:rsidR="00217866" w:rsidRPr="00217866" w:rsidRDefault="00217866" w:rsidP="00217866">
      <w:pPr>
        <w:spacing w:line="240" w:lineRule="auto"/>
        <w:rPr>
          <w:rFonts w:eastAsia="Times New Roman" w:cs="Arial"/>
          <w:i/>
          <w:iCs/>
          <w:color w:val="000000"/>
          <w:u w:val="single"/>
          <w:lang w:eastAsia="bg-BG"/>
        </w:rPr>
      </w:pPr>
    </w:p>
    <w:p w14:paraId="3BB83904" w14:textId="3D546AF2" w:rsidR="00217866" w:rsidRPr="00217866" w:rsidRDefault="00217866" w:rsidP="00217866">
      <w:pPr>
        <w:spacing w:line="240" w:lineRule="auto"/>
        <w:rPr>
          <w:rFonts w:eastAsia="Times New Roman" w:cs="Arial"/>
        </w:rPr>
      </w:pPr>
      <w:r w:rsidRPr="00217866">
        <w:rPr>
          <w:rFonts w:eastAsia="Times New Roman" w:cs="Arial"/>
          <w:i/>
          <w:iCs/>
          <w:color w:val="000000"/>
          <w:u w:val="single"/>
          <w:lang w:eastAsia="bg-BG"/>
        </w:rPr>
        <w:t>Кашлица</w:t>
      </w:r>
    </w:p>
    <w:p w14:paraId="25702380" w14:textId="77777777" w:rsidR="00217866" w:rsidRPr="00217866" w:rsidRDefault="00217866" w:rsidP="00217866">
      <w:pPr>
        <w:spacing w:line="240" w:lineRule="auto"/>
        <w:rPr>
          <w:rFonts w:eastAsia="Times New Roman" w:cs="Arial"/>
        </w:rPr>
      </w:pPr>
      <w:r w:rsidRPr="00217866">
        <w:rPr>
          <w:rFonts w:eastAsia="Times New Roman" w:cs="Arial"/>
          <w:color w:val="000000"/>
          <w:lang w:eastAsia="bg-BG"/>
        </w:rPr>
        <w:t>Има съобщения за кашлица при употребата на АСЕ инхибитори. Характеризира се с това, че кашлицата не е продуктивна и отшумява при спиране на терапията. АСЕ инхибитор</w:t>
      </w:r>
      <w:r w:rsidRPr="00217866">
        <w:rPr>
          <w:rFonts w:eastAsia="Times New Roman" w:cs="Arial"/>
          <w:color w:val="000000"/>
          <w:u w:val="single"/>
          <w:lang w:eastAsia="bg-BG"/>
        </w:rPr>
        <w:t xml:space="preserve"> </w:t>
      </w:r>
      <w:r w:rsidRPr="00217866">
        <w:rPr>
          <w:rFonts w:eastAsia="Times New Roman" w:cs="Arial"/>
          <w:color w:val="000000"/>
          <w:lang w:eastAsia="bg-BG"/>
        </w:rPr>
        <w:t>индуцирана кашлица трябва да бъде отчетена като част от диференциалната диагноза на кашлицата.</w:t>
      </w:r>
    </w:p>
    <w:p w14:paraId="0CF58FB3" w14:textId="56319CC6" w:rsidR="00217866" w:rsidRPr="00217866" w:rsidRDefault="00217866" w:rsidP="00217866">
      <w:pPr>
        <w:rPr>
          <w:rFonts w:cs="Arial"/>
        </w:rPr>
      </w:pPr>
    </w:p>
    <w:p w14:paraId="159A5CFD" w14:textId="77777777" w:rsidR="00217866" w:rsidRPr="00217866" w:rsidRDefault="00217866" w:rsidP="00217866">
      <w:pPr>
        <w:spacing w:line="240" w:lineRule="auto"/>
        <w:rPr>
          <w:rFonts w:eastAsia="Times New Roman" w:cs="Arial"/>
        </w:rPr>
      </w:pPr>
      <w:r w:rsidRPr="00217866">
        <w:rPr>
          <w:rFonts w:eastAsia="Times New Roman" w:cs="Arial"/>
          <w:i/>
          <w:iCs/>
          <w:color w:val="000000"/>
          <w:u w:val="single"/>
          <w:lang w:eastAsia="bg-BG"/>
        </w:rPr>
        <w:t>Хирургия/анестезия</w:t>
      </w:r>
    </w:p>
    <w:p w14:paraId="5DEE1945" w14:textId="77777777" w:rsidR="00217866" w:rsidRPr="00217866" w:rsidRDefault="00217866" w:rsidP="00217866">
      <w:pPr>
        <w:spacing w:line="240" w:lineRule="auto"/>
        <w:rPr>
          <w:rFonts w:eastAsia="Times New Roman" w:cs="Arial"/>
        </w:rPr>
      </w:pPr>
      <w:r w:rsidRPr="00217866">
        <w:rPr>
          <w:rFonts w:eastAsia="Times New Roman" w:cs="Arial"/>
          <w:color w:val="000000"/>
          <w:lang w:eastAsia="bg-BG"/>
        </w:rPr>
        <w:lastRenderedPageBreak/>
        <w:t>При пациенти, подложени на сериозна операция или по време на анестезия с продукти, провокиращи хипотония, лизиноприл може да блокира вторично ангиотензин П формацията до компенсаторно освобождаване на ренин. Ако се прояви хипотония и тя се установи, че е резултат на този механизъм, това може да се коригира чрез увеличаване на вътресъдовия обем.</w:t>
      </w:r>
    </w:p>
    <w:p w14:paraId="21DD90C6" w14:textId="77777777" w:rsidR="00217866" w:rsidRPr="00217866" w:rsidRDefault="00217866" w:rsidP="00217866">
      <w:pPr>
        <w:spacing w:line="240" w:lineRule="auto"/>
        <w:rPr>
          <w:rFonts w:eastAsia="Times New Roman" w:cs="Arial"/>
          <w:i/>
          <w:iCs/>
          <w:color w:val="000000"/>
          <w:u w:val="single"/>
          <w:lang w:eastAsia="bg-BG"/>
        </w:rPr>
      </w:pPr>
    </w:p>
    <w:p w14:paraId="124C5139" w14:textId="2D293B88" w:rsidR="00217866" w:rsidRPr="00217866" w:rsidRDefault="00217866" w:rsidP="00217866">
      <w:pPr>
        <w:spacing w:line="240" w:lineRule="auto"/>
        <w:rPr>
          <w:rFonts w:eastAsia="Times New Roman" w:cs="Arial"/>
        </w:rPr>
      </w:pPr>
      <w:r w:rsidRPr="00217866">
        <w:rPr>
          <w:rFonts w:eastAsia="Times New Roman" w:cs="Arial"/>
          <w:i/>
          <w:iCs/>
          <w:color w:val="000000"/>
          <w:u w:val="single"/>
          <w:lang w:eastAsia="bg-BG"/>
        </w:rPr>
        <w:t>Хиперкал иемия</w:t>
      </w:r>
    </w:p>
    <w:p w14:paraId="14D4B36E" w14:textId="77777777" w:rsidR="00217866" w:rsidRPr="00217866" w:rsidRDefault="00217866" w:rsidP="00217866">
      <w:pPr>
        <w:spacing w:line="240" w:lineRule="auto"/>
        <w:rPr>
          <w:rFonts w:eastAsia="Times New Roman" w:cs="Arial"/>
        </w:rPr>
      </w:pPr>
      <w:r w:rsidRPr="00217866">
        <w:rPr>
          <w:rFonts w:eastAsia="Times New Roman" w:cs="Arial"/>
          <w:color w:val="000000"/>
          <w:lang w:eastAsia="bg-BG"/>
        </w:rPr>
        <w:t>АСЕ инхибиторите могат да предизвикат хиперкалиемия, тъй като инхибират освобождаването на алдостерон. Ефектът обикновено не е значителен при пациенти с нормална бъбречна функция. Обаче при пациенти с нарушена бъбречна функция, захарен диабет и/или при пациенти приемащи хранителни добавки, съдържащи калий (включително заместители на солта), калий-съхраняващи диуретици (напр. спиронолактон, триамтерен или амилорид),, или такива пациенти, приемащи лекарства, които повишават серумния калий (напр. хепарин, триметоприм или комбинацията ко- тримоксазол, известен също като триметоприм/сулфаметоксазол и особено антагонисти на алдостерона или ангиотензин-рецепторни блокери), може да възникне хиперкалиемия. Ако все пак се налага едновременното прилагане на посочените по-горе лекарства, препоръчителен е редовен мониторинг на серумния калий и бъбречната функция (вж. точка 4.5).</w:t>
      </w:r>
    </w:p>
    <w:p w14:paraId="5A37E3C1" w14:textId="77777777" w:rsidR="00217866" w:rsidRPr="00217866" w:rsidRDefault="00217866" w:rsidP="00217866">
      <w:pPr>
        <w:spacing w:line="240" w:lineRule="auto"/>
        <w:rPr>
          <w:rFonts w:eastAsia="Times New Roman" w:cs="Arial"/>
          <w:i/>
          <w:iCs/>
          <w:color w:val="000000"/>
          <w:u w:val="single"/>
          <w:lang w:eastAsia="bg-BG"/>
        </w:rPr>
      </w:pPr>
    </w:p>
    <w:p w14:paraId="3EF42D85" w14:textId="0D2832F7" w:rsidR="00217866" w:rsidRPr="00217866" w:rsidRDefault="00217866" w:rsidP="00217866">
      <w:pPr>
        <w:spacing w:line="240" w:lineRule="auto"/>
        <w:rPr>
          <w:rFonts w:eastAsia="Times New Roman" w:cs="Arial"/>
        </w:rPr>
      </w:pPr>
      <w:r w:rsidRPr="00217866">
        <w:rPr>
          <w:rFonts w:eastAsia="Times New Roman" w:cs="Arial"/>
          <w:i/>
          <w:iCs/>
          <w:color w:val="000000"/>
          <w:u w:val="single"/>
          <w:lang w:eastAsia="bg-BG"/>
        </w:rPr>
        <w:t>Диабетици</w:t>
      </w:r>
    </w:p>
    <w:p w14:paraId="388327C0" w14:textId="77777777" w:rsidR="00217866" w:rsidRPr="00217866" w:rsidRDefault="00217866" w:rsidP="00217866">
      <w:pPr>
        <w:spacing w:line="240" w:lineRule="auto"/>
        <w:rPr>
          <w:rFonts w:eastAsia="Times New Roman" w:cs="Arial"/>
        </w:rPr>
      </w:pPr>
      <w:r w:rsidRPr="00217866">
        <w:rPr>
          <w:rFonts w:eastAsia="Times New Roman" w:cs="Arial"/>
          <w:color w:val="000000"/>
          <w:lang w:eastAsia="bg-BG"/>
        </w:rPr>
        <w:t>При диабетици, лекувани с орални антидиабетични средства или инсулин е необходим редовен контрол през първия месец от лечението с АСЕ инхибитор (вж. точка 4.5).</w:t>
      </w:r>
    </w:p>
    <w:p w14:paraId="55C8A329" w14:textId="77777777" w:rsidR="00217866" w:rsidRPr="00217866" w:rsidRDefault="00217866" w:rsidP="00217866">
      <w:pPr>
        <w:spacing w:line="240" w:lineRule="auto"/>
        <w:rPr>
          <w:rFonts w:eastAsia="Times New Roman" w:cs="Arial"/>
          <w:i/>
          <w:iCs/>
          <w:color w:val="000000"/>
          <w:u w:val="single"/>
          <w:lang w:eastAsia="bg-BG"/>
        </w:rPr>
      </w:pPr>
    </w:p>
    <w:p w14:paraId="1A98C1D3" w14:textId="3D6138B1" w:rsidR="00217866" w:rsidRPr="00217866" w:rsidRDefault="00217866" w:rsidP="00217866">
      <w:pPr>
        <w:spacing w:line="240" w:lineRule="auto"/>
        <w:rPr>
          <w:rFonts w:eastAsia="Times New Roman" w:cs="Arial"/>
        </w:rPr>
      </w:pPr>
      <w:r w:rsidRPr="00217866">
        <w:rPr>
          <w:rFonts w:eastAsia="Times New Roman" w:cs="Arial"/>
          <w:i/>
          <w:iCs/>
          <w:color w:val="000000"/>
          <w:u w:val="single"/>
          <w:lang w:eastAsia="bg-BG"/>
        </w:rPr>
        <w:t>Литий</w:t>
      </w:r>
    </w:p>
    <w:p w14:paraId="715083A8" w14:textId="77777777" w:rsidR="00217866" w:rsidRPr="00217866" w:rsidRDefault="00217866" w:rsidP="00217866">
      <w:pPr>
        <w:spacing w:line="240" w:lineRule="auto"/>
        <w:rPr>
          <w:rFonts w:eastAsia="Times New Roman" w:cs="Arial"/>
        </w:rPr>
      </w:pPr>
      <w:r w:rsidRPr="00217866">
        <w:rPr>
          <w:rFonts w:eastAsia="Times New Roman" w:cs="Arial"/>
          <w:i/>
          <w:iCs/>
          <w:color w:val="000000"/>
          <w:lang w:eastAsia="bg-BG"/>
        </w:rPr>
        <w:t>В повечето</w:t>
      </w:r>
      <w:r w:rsidRPr="00217866">
        <w:rPr>
          <w:rFonts w:eastAsia="Times New Roman" w:cs="Arial"/>
          <w:color w:val="000000"/>
          <w:lang w:eastAsia="bg-BG"/>
        </w:rPr>
        <w:t xml:space="preserve"> случаи комбинацията от литий и лизиноприл не се препоръчва (вж. точка 4.5).</w:t>
      </w:r>
    </w:p>
    <w:p w14:paraId="3F370901" w14:textId="77777777" w:rsidR="00217866" w:rsidRPr="00217866" w:rsidRDefault="00217866" w:rsidP="00217866">
      <w:pPr>
        <w:spacing w:line="240" w:lineRule="auto"/>
        <w:rPr>
          <w:rFonts w:eastAsia="Times New Roman" w:cs="Arial"/>
          <w:i/>
          <w:iCs/>
          <w:color w:val="000000"/>
          <w:u w:val="single"/>
          <w:lang w:eastAsia="bg-BG"/>
        </w:rPr>
      </w:pPr>
    </w:p>
    <w:p w14:paraId="38D7B33A" w14:textId="217FCF0E" w:rsidR="00217866" w:rsidRPr="00217866" w:rsidRDefault="00217866" w:rsidP="00217866">
      <w:pPr>
        <w:spacing w:line="240" w:lineRule="auto"/>
        <w:rPr>
          <w:rFonts w:eastAsia="Times New Roman" w:cs="Arial"/>
        </w:rPr>
      </w:pPr>
      <w:r w:rsidRPr="00217866">
        <w:rPr>
          <w:rFonts w:eastAsia="Times New Roman" w:cs="Arial"/>
          <w:i/>
          <w:iCs/>
          <w:color w:val="000000"/>
          <w:u w:val="single"/>
          <w:lang w:eastAsia="bg-BG"/>
        </w:rPr>
        <w:t>Бременност</w:t>
      </w:r>
    </w:p>
    <w:p w14:paraId="460380D3" w14:textId="77777777" w:rsidR="00217866" w:rsidRPr="00217866" w:rsidRDefault="00217866" w:rsidP="00217866">
      <w:pPr>
        <w:spacing w:line="240" w:lineRule="auto"/>
        <w:rPr>
          <w:rFonts w:eastAsia="Times New Roman" w:cs="Arial"/>
        </w:rPr>
      </w:pPr>
      <w:r w:rsidRPr="00217866">
        <w:rPr>
          <w:rFonts w:eastAsia="Times New Roman" w:cs="Arial"/>
          <w:color w:val="000000"/>
          <w:lang w:eastAsia="bg-BG"/>
        </w:rPr>
        <w:t>Прием на АСЕ инхибитори не трябва да се започва по време на бременност. С изключение на случаите, когато продължаване на лечението с АСЕ инхибитор се счита за важно, пациентите, които планират бременност трябва да преминат на друго антихипертензивно лечение, което е с установен профил на безопасност при бременност. При установяване на бременност, лечението с АСЕ инхибитори трябва незабавно да бъде спряно и ако е подходящо, трябва да започне лечение е друго средство (вж. точки 4.3 и 4.6).</w:t>
      </w:r>
    </w:p>
    <w:p w14:paraId="37AA760E" w14:textId="77777777" w:rsidR="00217866" w:rsidRPr="00217866" w:rsidRDefault="00217866" w:rsidP="00217866">
      <w:pPr>
        <w:spacing w:line="240" w:lineRule="auto"/>
        <w:rPr>
          <w:rFonts w:eastAsia="Times New Roman" w:cs="Arial"/>
          <w:color w:val="000000"/>
          <w:u w:val="single"/>
          <w:lang w:eastAsia="bg-BG"/>
        </w:rPr>
      </w:pPr>
    </w:p>
    <w:p w14:paraId="0F7206CE" w14:textId="1DCC0A0E" w:rsidR="00217866" w:rsidRPr="00217866" w:rsidRDefault="00217866" w:rsidP="00217866">
      <w:pPr>
        <w:spacing w:line="240" w:lineRule="auto"/>
        <w:rPr>
          <w:rFonts w:eastAsia="Times New Roman" w:cs="Arial"/>
        </w:rPr>
      </w:pPr>
      <w:r w:rsidRPr="00217866">
        <w:rPr>
          <w:rFonts w:eastAsia="Times New Roman" w:cs="Arial"/>
          <w:color w:val="000000"/>
          <w:u w:val="single"/>
          <w:lang w:eastAsia="bg-BG"/>
        </w:rPr>
        <w:t>Във връзка с амлодипин</w:t>
      </w:r>
    </w:p>
    <w:p w14:paraId="142A9E91" w14:textId="77777777" w:rsidR="00217866" w:rsidRPr="00217866" w:rsidRDefault="00217866" w:rsidP="00217866">
      <w:pPr>
        <w:spacing w:line="240" w:lineRule="auto"/>
        <w:rPr>
          <w:rFonts w:eastAsia="Times New Roman" w:cs="Arial"/>
          <w:color w:val="000000"/>
          <w:lang w:eastAsia="bg-BG"/>
        </w:rPr>
      </w:pPr>
    </w:p>
    <w:p w14:paraId="247BD2BF" w14:textId="0E5CAB77" w:rsidR="00217866" w:rsidRPr="00217866" w:rsidRDefault="00217866" w:rsidP="00217866">
      <w:pPr>
        <w:spacing w:line="240" w:lineRule="auto"/>
        <w:rPr>
          <w:rFonts w:eastAsia="Times New Roman" w:cs="Arial"/>
        </w:rPr>
      </w:pPr>
      <w:r w:rsidRPr="00217866">
        <w:rPr>
          <w:rFonts w:eastAsia="Times New Roman" w:cs="Arial"/>
          <w:color w:val="000000"/>
          <w:lang w:eastAsia="bg-BG"/>
        </w:rPr>
        <w:t>Не е установена безопасността и ефективността на амлодипин при хипертонична криза.</w:t>
      </w:r>
    </w:p>
    <w:p w14:paraId="444B74C9" w14:textId="77777777" w:rsidR="00217866" w:rsidRPr="00217866" w:rsidRDefault="00217866" w:rsidP="00217866">
      <w:pPr>
        <w:spacing w:line="240" w:lineRule="auto"/>
        <w:rPr>
          <w:rFonts w:eastAsia="Times New Roman" w:cs="Arial"/>
          <w:i/>
          <w:iCs/>
          <w:color w:val="000000"/>
          <w:u w:val="single"/>
          <w:lang w:eastAsia="bg-BG"/>
        </w:rPr>
      </w:pPr>
    </w:p>
    <w:p w14:paraId="3D50AEEC" w14:textId="281B8F0C" w:rsidR="00217866" w:rsidRPr="00217866" w:rsidRDefault="00217866" w:rsidP="00217866">
      <w:pPr>
        <w:spacing w:line="240" w:lineRule="auto"/>
        <w:rPr>
          <w:rFonts w:eastAsia="Times New Roman" w:cs="Arial"/>
        </w:rPr>
      </w:pPr>
      <w:r w:rsidRPr="00217866">
        <w:rPr>
          <w:rFonts w:eastAsia="Times New Roman" w:cs="Arial"/>
          <w:i/>
          <w:iCs/>
          <w:color w:val="000000"/>
          <w:u w:val="single"/>
          <w:lang w:eastAsia="bg-BG"/>
        </w:rPr>
        <w:t>Сърдечна недостатъчност</w:t>
      </w:r>
    </w:p>
    <w:p w14:paraId="5B535CCA" w14:textId="77777777" w:rsidR="00217866" w:rsidRPr="00217866" w:rsidRDefault="00217866" w:rsidP="00217866">
      <w:pPr>
        <w:spacing w:line="240" w:lineRule="auto"/>
        <w:rPr>
          <w:rFonts w:eastAsia="Times New Roman" w:cs="Arial"/>
        </w:rPr>
      </w:pPr>
      <w:r w:rsidRPr="00217866">
        <w:rPr>
          <w:rFonts w:eastAsia="Times New Roman" w:cs="Arial"/>
          <w:color w:val="000000"/>
          <w:lang w:eastAsia="bg-BG"/>
        </w:rPr>
        <w:t xml:space="preserve">Пациентите със сърдечна недостатъчност трябва да бъдат лекувани с внимание. В дългосрочно плацебо-контролирано проучване при пациенти с тежка сърдечна недостатъчност (клас Ш и IV по </w:t>
      </w:r>
      <w:r w:rsidRPr="00217866">
        <w:rPr>
          <w:rFonts w:eastAsia="Times New Roman" w:cs="Arial"/>
          <w:color w:val="000000"/>
          <w:lang w:val="en-US"/>
        </w:rPr>
        <w:t>NYHA</w:t>
      </w:r>
      <w:r w:rsidRPr="00217866">
        <w:rPr>
          <w:rFonts w:eastAsia="Times New Roman" w:cs="Arial"/>
          <w:color w:val="000000"/>
          <w:lang w:val="ru-RU"/>
        </w:rPr>
        <w:t xml:space="preserve">), </w:t>
      </w:r>
      <w:r w:rsidRPr="00217866">
        <w:rPr>
          <w:rFonts w:eastAsia="Times New Roman" w:cs="Arial"/>
          <w:color w:val="000000"/>
          <w:lang w:eastAsia="bg-BG"/>
        </w:rPr>
        <w:t>съобщаваната честота на белодробен оток е била по-висока в групата, лекувана с амлодипин, отколкото в плацебо групата (вж. точка 5.1).</w:t>
      </w:r>
    </w:p>
    <w:p w14:paraId="48584B05" w14:textId="4211EC34" w:rsidR="00217866" w:rsidRPr="00217866" w:rsidRDefault="00217866" w:rsidP="00217866">
      <w:pPr>
        <w:rPr>
          <w:rFonts w:cs="Arial"/>
        </w:rPr>
      </w:pPr>
    </w:p>
    <w:p w14:paraId="1FFDC080" w14:textId="77777777" w:rsidR="00217866" w:rsidRPr="00217866" w:rsidRDefault="00217866" w:rsidP="00217866">
      <w:pPr>
        <w:spacing w:line="240" w:lineRule="auto"/>
        <w:rPr>
          <w:rFonts w:eastAsia="Times New Roman" w:cs="Arial"/>
        </w:rPr>
      </w:pPr>
      <w:r w:rsidRPr="00217866">
        <w:rPr>
          <w:rFonts w:eastAsia="Times New Roman" w:cs="Arial"/>
          <w:color w:val="000000"/>
          <w:lang w:eastAsia="bg-BG"/>
        </w:rPr>
        <w:t>Блокерите на калциевите канали, включително амлодипин, трябва да се използват с повишено внимание при пациенти със застойна сърдечна недостатъчност, тъй като те могат да увеличат риска от бъдещи сърдечно-съдови инциденти и смъртност.</w:t>
      </w:r>
    </w:p>
    <w:p w14:paraId="5743D619" w14:textId="77777777" w:rsidR="00217866" w:rsidRPr="00217866" w:rsidRDefault="00217866" w:rsidP="00217866">
      <w:pPr>
        <w:spacing w:line="240" w:lineRule="auto"/>
        <w:rPr>
          <w:rFonts w:eastAsia="Times New Roman" w:cs="Arial"/>
          <w:i/>
          <w:iCs/>
          <w:color w:val="000000"/>
          <w:u w:val="single"/>
          <w:lang w:eastAsia="bg-BG"/>
        </w:rPr>
      </w:pPr>
    </w:p>
    <w:p w14:paraId="64CEB0A9" w14:textId="261D90AC" w:rsidR="00217866" w:rsidRPr="00217866" w:rsidRDefault="00217866" w:rsidP="00217866">
      <w:pPr>
        <w:spacing w:line="240" w:lineRule="auto"/>
        <w:rPr>
          <w:rFonts w:eastAsia="Times New Roman" w:cs="Arial"/>
        </w:rPr>
      </w:pPr>
      <w:r w:rsidRPr="00217866">
        <w:rPr>
          <w:rFonts w:eastAsia="Times New Roman" w:cs="Arial"/>
          <w:i/>
          <w:iCs/>
          <w:color w:val="000000"/>
          <w:u w:val="single"/>
          <w:lang w:eastAsia="bg-BG"/>
        </w:rPr>
        <w:lastRenderedPageBreak/>
        <w:t>Чернодробно увреждане</w:t>
      </w:r>
    </w:p>
    <w:p w14:paraId="685C2C24" w14:textId="77777777" w:rsidR="00217866" w:rsidRPr="00217866" w:rsidRDefault="00217866" w:rsidP="00217866">
      <w:pPr>
        <w:spacing w:line="240" w:lineRule="auto"/>
        <w:rPr>
          <w:rFonts w:eastAsia="Times New Roman" w:cs="Arial"/>
        </w:rPr>
      </w:pPr>
      <w:r w:rsidRPr="00217866">
        <w:rPr>
          <w:rFonts w:eastAsia="Times New Roman" w:cs="Arial"/>
          <w:color w:val="000000"/>
          <w:lang w:eastAsia="bg-BG"/>
        </w:rPr>
        <w:t xml:space="preserve">При пациенти с увредена чернодробна функция, полуживотът на амлодипин е удължен и стойностите на </w:t>
      </w:r>
      <w:r w:rsidRPr="00217866">
        <w:rPr>
          <w:rFonts w:eastAsia="Times New Roman" w:cs="Arial"/>
          <w:color w:val="000000"/>
          <w:lang w:val="en-US"/>
        </w:rPr>
        <w:t>AUC</w:t>
      </w:r>
      <w:r w:rsidRPr="00217866">
        <w:rPr>
          <w:rFonts w:eastAsia="Times New Roman" w:cs="Arial"/>
          <w:color w:val="000000"/>
          <w:lang w:val="ru-RU"/>
        </w:rPr>
        <w:t xml:space="preserve"> </w:t>
      </w:r>
      <w:r w:rsidRPr="00217866">
        <w:rPr>
          <w:rFonts w:eastAsia="Times New Roman" w:cs="Arial"/>
          <w:color w:val="000000"/>
          <w:lang w:eastAsia="bg-BG"/>
        </w:rPr>
        <w:t>са по-високи, а препоръките за дозиране не са установени.</w:t>
      </w:r>
    </w:p>
    <w:p w14:paraId="33165EBC" w14:textId="77777777" w:rsidR="00217866" w:rsidRPr="00217866" w:rsidRDefault="00217866" w:rsidP="00217866">
      <w:pPr>
        <w:spacing w:line="240" w:lineRule="auto"/>
        <w:rPr>
          <w:rFonts w:eastAsia="Times New Roman" w:cs="Arial"/>
        </w:rPr>
      </w:pPr>
      <w:r w:rsidRPr="00217866">
        <w:rPr>
          <w:rFonts w:eastAsia="Times New Roman" w:cs="Arial"/>
          <w:color w:val="000000"/>
          <w:lang w:eastAsia="bg-BG"/>
        </w:rPr>
        <w:t>Следователно, амлодипин трябва да се започне с най-ниската доза от дозовия диапазон и е необходимо повишено внимание, както при започване на лечението, така и при повишаване на дозата. При пациенти с тежко чернодробно увреждане може да се изисква бавно титриране на дозата и внимателно наблюдение.</w:t>
      </w:r>
    </w:p>
    <w:p w14:paraId="2A8E09E0" w14:textId="77777777" w:rsidR="00217866" w:rsidRPr="00217866" w:rsidRDefault="00217866" w:rsidP="00217866">
      <w:pPr>
        <w:spacing w:line="240" w:lineRule="auto"/>
        <w:rPr>
          <w:rFonts w:eastAsia="Times New Roman" w:cs="Arial"/>
          <w:i/>
          <w:iCs/>
          <w:color w:val="000000"/>
          <w:u w:val="single"/>
          <w:lang w:eastAsia="bg-BG"/>
        </w:rPr>
      </w:pPr>
    </w:p>
    <w:p w14:paraId="7C3D1D39" w14:textId="24E61A5C" w:rsidR="00217866" w:rsidRPr="00217866" w:rsidRDefault="00217866" w:rsidP="00217866">
      <w:pPr>
        <w:spacing w:line="240" w:lineRule="auto"/>
        <w:rPr>
          <w:rFonts w:eastAsia="Times New Roman" w:cs="Arial"/>
        </w:rPr>
      </w:pPr>
      <w:r w:rsidRPr="00217866">
        <w:rPr>
          <w:rFonts w:eastAsia="Times New Roman" w:cs="Arial"/>
          <w:i/>
          <w:iCs/>
          <w:color w:val="000000"/>
          <w:u w:val="single"/>
          <w:lang w:eastAsia="bg-BG"/>
        </w:rPr>
        <w:t>Старческа възраст</w:t>
      </w:r>
    </w:p>
    <w:p w14:paraId="4F97061F" w14:textId="77777777" w:rsidR="00217866" w:rsidRPr="00217866" w:rsidRDefault="00217866" w:rsidP="00217866">
      <w:pPr>
        <w:spacing w:line="240" w:lineRule="auto"/>
        <w:rPr>
          <w:rFonts w:eastAsia="Times New Roman" w:cs="Arial"/>
        </w:rPr>
      </w:pPr>
      <w:r w:rsidRPr="00217866">
        <w:rPr>
          <w:rFonts w:eastAsia="Times New Roman" w:cs="Arial"/>
          <w:color w:val="000000"/>
          <w:lang w:eastAsia="bg-BG"/>
        </w:rPr>
        <w:t>При старческа възраст, увеличаването на дозата трябва да се извършва с повишено внимание (вж. точки 4.2 и 5.2).</w:t>
      </w:r>
    </w:p>
    <w:p w14:paraId="65771824" w14:textId="77777777" w:rsidR="00217866" w:rsidRPr="00217866" w:rsidRDefault="00217866" w:rsidP="00217866">
      <w:pPr>
        <w:spacing w:line="240" w:lineRule="auto"/>
        <w:rPr>
          <w:rFonts w:eastAsia="Times New Roman" w:cs="Arial"/>
          <w:i/>
          <w:iCs/>
          <w:color w:val="000000"/>
          <w:u w:val="single"/>
          <w:lang w:eastAsia="bg-BG"/>
        </w:rPr>
      </w:pPr>
    </w:p>
    <w:p w14:paraId="6FD2BB2F" w14:textId="197CD7FF" w:rsidR="00217866" w:rsidRPr="00217866" w:rsidRDefault="00217866" w:rsidP="00217866">
      <w:pPr>
        <w:spacing w:line="240" w:lineRule="auto"/>
        <w:rPr>
          <w:rFonts w:eastAsia="Times New Roman" w:cs="Arial"/>
        </w:rPr>
      </w:pPr>
      <w:r w:rsidRPr="00217866">
        <w:rPr>
          <w:rFonts w:eastAsia="Times New Roman" w:cs="Arial"/>
          <w:i/>
          <w:iCs/>
          <w:color w:val="000000"/>
          <w:u w:val="single"/>
          <w:lang w:eastAsia="bg-BG"/>
        </w:rPr>
        <w:t>Бъбречно увреждане</w:t>
      </w:r>
    </w:p>
    <w:p w14:paraId="0263F7CF" w14:textId="77777777" w:rsidR="00217866" w:rsidRPr="00217866" w:rsidRDefault="00217866" w:rsidP="00217866">
      <w:pPr>
        <w:spacing w:line="240" w:lineRule="auto"/>
        <w:rPr>
          <w:rFonts w:eastAsia="Times New Roman" w:cs="Arial"/>
        </w:rPr>
      </w:pPr>
      <w:r w:rsidRPr="00217866">
        <w:rPr>
          <w:rFonts w:eastAsia="Times New Roman" w:cs="Arial"/>
          <w:color w:val="000000"/>
          <w:lang w:eastAsia="bg-BG"/>
        </w:rPr>
        <w:t>При такива пациенти амлодипин може да се използва в нормални дози. Промените в плазмените концентрации на амлодипин не са свързани със степента на бъбречно увреждане. Амлодипин не се диализира.</w:t>
      </w:r>
    </w:p>
    <w:p w14:paraId="11558931" w14:textId="77777777" w:rsidR="00217866" w:rsidRPr="00217866" w:rsidRDefault="00217866" w:rsidP="00217866">
      <w:pPr>
        <w:spacing w:line="240" w:lineRule="auto"/>
        <w:rPr>
          <w:rFonts w:eastAsia="Times New Roman" w:cs="Arial"/>
          <w:color w:val="000000"/>
          <w:u w:val="single"/>
          <w:lang w:eastAsia="bg-BG"/>
        </w:rPr>
      </w:pPr>
    </w:p>
    <w:p w14:paraId="50266BE2" w14:textId="09E42B15" w:rsidR="00217866" w:rsidRPr="00217866" w:rsidRDefault="00217866" w:rsidP="00217866">
      <w:pPr>
        <w:spacing w:line="240" w:lineRule="auto"/>
        <w:rPr>
          <w:rFonts w:eastAsia="Times New Roman" w:cs="Arial"/>
        </w:rPr>
      </w:pPr>
      <w:r w:rsidRPr="00217866">
        <w:rPr>
          <w:rFonts w:eastAsia="Times New Roman" w:cs="Arial"/>
          <w:color w:val="000000"/>
          <w:u w:val="single"/>
          <w:lang w:eastAsia="bg-BG"/>
        </w:rPr>
        <w:t>Във връзка с Диронорм</w:t>
      </w:r>
    </w:p>
    <w:p w14:paraId="6D0592F8" w14:textId="77777777" w:rsidR="00217866" w:rsidRPr="00217866" w:rsidRDefault="00217866" w:rsidP="00217866">
      <w:pPr>
        <w:spacing w:line="240" w:lineRule="auto"/>
        <w:rPr>
          <w:rFonts w:eastAsia="Times New Roman" w:cs="Arial"/>
        </w:rPr>
      </w:pPr>
      <w:r w:rsidRPr="00217866">
        <w:rPr>
          <w:rFonts w:eastAsia="Times New Roman" w:cs="Arial"/>
          <w:color w:val="000000"/>
          <w:lang w:eastAsia="bg-BG"/>
        </w:rPr>
        <w:t xml:space="preserve">Този лекарствен продукт съдържа </w:t>
      </w:r>
      <w:r w:rsidRPr="00217866">
        <w:rPr>
          <w:rFonts w:eastAsia="Times New Roman" w:cs="Arial"/>
          <w:i/>
          <w:iCs/>
          <w:color w:val="000000"/>
          <w:lang w:eastAsia="bg-BG"/>
        </w:rPr>
        <w:t>по-малко от</w:t>
      </w:r>
      <w:r w:rsidRPr="00217866">
        <w:rPr>
          <w:rFonts w:eastAsia="Times New Roman" w:cs="Arial"/>
          <w:color w:val="000000"/>
          <w:lang w:eastAsia="bg-BG"/>
        </w:rPr>
        <w:t xml:space="preserve"> 1 </w:t>
      </w:r>
      <w:proofErr w:type="spellStart"/>
      <w:r w:rsidRPr="00217866">
        <w:rPr>
          <w:rFonts w:eastAsia="Times New Roman" w:cs="Arial"/>
          <w:color w:val="000000"/>
          <w:lang w:val="en-US"/>
        </w:rPr>
        <w:t>mmol</w:t>
      </w:r>
      <w:proofErr w:type="spellEnd"/>
      <w:r w:rsidRPr="00217866">
        <w:rPr>
          <w:rFonts w:eastAsia="Times New Roman" w:cs="Arial"/>
          <w:color w:val="000000"/>
          <w:lang w:val="ru-RU"/>
        </w:rPr>
        <w:t xml:space="preserve"> </w:t>
      </w:r>
      <w:r w:rsidRPr="00217866">
        <w:rPr>
          <w:rFonts w:eastAsia="Times New Roman" w:cs="Arial"/>
          <w:color w:val="000000"/>
          <w:lang w:eastAsia="bg-BG"/>
        </w:rPr>
        <w:t xml:space="preserve">натрий (23 </w:t>
      </w:r>
      <w:r w:rsidRPr="00217866">
        <w:rPr>
          <w:rFonts w:eastAsia="Times New Roman" w:cs="Arial"/>
          <w:color w:val="000000"/>
          <w:lang w:val="en-US"/>
        </w:rPr>
        <w:t>mg</w:t>
      </w:r>
      <w:r w:rsidRPr="00217866">
        <w:rPr>
          <w:rFonts w:eastAsia="Times New Roman" w:cs="Arial"/>
          <w:color w:val="000000"/>
          <w:lang w:val="ru-RU"/>
        </w:rPr>
        <w:t xml:space="preserve">) </w:t>
      </w:r>
      <w:r w:rsidRPr="00217866">
        <w:rPr>
          <w:rFonts w:eastAsia="Times New Roman" w:cs="Arial"/>
          <w:color w:val="000000"/>
          <w:lang w:eastAsia="bg-BG"/>
        </w:rPr>
        <w:t>на таблетка, т.е. може да се каже, че практически не съдържа натрий.</w:t>
      </w:r>
    </w:p>
    <w:p w14:paraId="449F6454" w14:textId="77777777" w:rsidR="00217866" w:rsidRPr="00217866" w:rsidRDefault="00217866" w:rsidP="00217866"/>
    <w:p w14:paraId="1244F76A" w14:textId="7B58EC96" w:rsidR="00395555" w:rsidRDefault="002C50EE" w:rsidP="008A6AF2">
      <w:pPr>
        <w:pStyle w:val="Heading2"/>
      </w:pPr>
      <w:r>
        <w:t>4.5. Взаимодействие с други лекарствени продукти и други форми на взаимодействие</w:t>
      </w:r>
    </w:p>
    <w:p w14:paraId="1D793A4B" w14:textId="4EBE1634" w:rsidR="00217866" w:rsidRDefault="00217866" w:rsidP="00217866"/>
    <w:p w14:paraId="4F02A656" w14:textId="77777777" w:rsidR="00217866" w:rsidRPr="00217866" w:rsidRDefault="00217866" w:rsidP="00217866">
      <w:pPr>
        <w:spacing w:line="240" w:lineRule="auto"/>
        <w:rPr>
          <w:rFonts w:eastAsia="Times New Roman" w:cs="Arial"/>
        </w:rPr>
      </w:pPr>
      <w:r w:rsidRPr="00217866">
        <w:rPr>
          <w:rFonts w:eastAsia="Times New Roman" w:cs="Arial"/>
          <w:color w:val="000000"/>
          <w:u w:val="single"/>
          <w:lang w:eastAsia="bg-BG"/>
        </w:rPr>
        <w:t>Взаимодействия, свързани с лизиноприл</w:t>
      </w:r>
    </w:p>
    <w:p w14:paraId="62678F95" w14:textId="77777777" w:rsidR="00217866" w:rsidRPr="00217866" w:rsidRDefault="00217866" w:rsidP="00217866">
      <w:pPr>
        <w:spacing w:line="240" w:lineRule="auto"/>
        <w:rPr>
          <w:rFonts w:eastAsia="Times New Roman" w:cs="Arial"/>
          <w:i/>
          <w:iCs/>
          <w:color w:val="000000"/>
          <w:lang w:eastAsia="bg-BG"/>
        </w:rPr>
      </w:pPr>
    </w:p>
    <w:p w14:paraId="33B419D8" w14:textId="00694ACF" w:rsidR="00217866" w:rsidRPr="00217866" w:rsidRDefault="00217866" w:rsidP="00217866">
      <w:pPr>
        <w:spacing w:line="240" w:lineRule="auto"/>
        <w:rPr>
          <w:rFonts w:eastAsia="Times New Roman" w:cs="Arial"/>
        </w:rPr>
      </w:pPr>
      <w:r w:rsidRPr="00217866">
        <w:rPr>
          <w:rFonts w:eastAsia="Times New Roman" w:cs="Arial"/>
          <w:i/>
          <w:iCs/>
          <w:color w:val="000000"/>
          <w:lang w:eastAsia="bg-BG"/>
        </w:rPr>
        <w:t>Антихипертензивни средства</w:t>
      </w:r>
    </w:p>
    <w:p w14:paraId="1F503CD3" w14:textId="77777777" w:rsidR="00217866" w:rsidRPr="00217866" w:rsidRDefault="00217866" w:rsidP="00217866">
      <w:pPr>
        <w:spacing w:line="240" w:lineRule="auto"/>
        <w:rPr>
          <w:rFonts w:eastAsia="Times New Roman" w:cs="Arial"/>
        </w:rPr>
      </w:pPr>
      <w:r w:rsidRPr="00217866">
        <w:rPr>
          <w:rFonts w:eastAsia="Times New Roman" w:cs="Arial"/>
          <w:color w:val="000000"/>
          <w:lang w:eastAsia="bg-BG"/>
        </w:rPr>
        <w:t>Едновременната употреба на лизиноприл с други антихипертензивни средства (например глицерилов тринитрат, други нитрати или други вазодилататори) може допълнително да понижи кръвното налягане.</w:t>
      </w:r>
    </w:p>
    <w:p w14:paraId="643A3DD2" w14:textId="77777777" w:rsidR="00217866" w:rsidRPr="00217866" w:rsidRDefault="00217866" w:rsidP="00217866">
      <w:pPr>
        <w:spacing w:line="240" w:lineRule="auto"/>
        <w:rPr>
          <w:rFonts w:eastAsia="Times New Roman" w:cs="Arial"/>
        </w:rPr>
      </w:pPr>
      <w:r w:rsidRPr="00217866">
        <w:rPr>
          <w:rFonts w:eastAsia="Times New Roman" w:cs="Arial"/>
          <w:color w:val="000000"/>
          <w:lang w:eastAsia="bg-BG"/>
        </w:rPr>
        <w:t>Данни от клинични проучвания показват, че двойното блокиране на ренин-ангиотензин- алдостероновата система (РААС) чрез комбинираната употреба на АСЕ инхибитори, ангиотензин П-рецепторни блокери или алискирен се свързва с по-висока честота на нежелани събития, като например хипотония, хиперкалиемия и намаляване на бъбречната функция (включително остра бъбречна недостатъчност), в сравнение с употребата само на едно средство, действащо върху РААС (вж. точки 4.3,4.4 и 5.1).</w:t>
      </w:r>
    </w:p>
    <w:p w14:paraId="51B0A2FB" w14:textId="77777777" w:rsidR="00217866" w:rsidRPr="00217866" w:rsidRDefault="00217866" w:rsidP="00217866">
      <w:pPr>
        <w:spacing w:line="240" w:lineRule="auto"/>
        <w:rPr>
          <w:rFonts w:eastAsia="Times New Roman" w:cs="Arial"/>
          <w:i/>
          <w:iCs/>
          <w:color w:val="000000"/>
          <w:lang w:eastAsia="bg-BG"/>
        </w:rPr>
      </w:pPr>
    </w:p>
    <w:p w14:paraId="296292F5" w14:textId="364A0BBA" w:rsidR="00217866" w:rsidRPr="00217866" w:rsidRDefault="00217866" w:rsidP="00217866">
      <w:pPr>
        <w:spacing w:line="240" w:lineRule="auto"/>
        <w:rPr>
          <w:rFonts w:eastAsia="Times New Roman" w:cs="Arial"/>
        </w:rPr>
      </w:pPr>
      <w:r w:rsidRPr="00217866">
        <w:rPr>
          <w:rFonts w:eastAsia="Times New Roman" w:cs="Arial"/>
          <w:i/>
          <w:iCs/>
          <w:color w:val="000000"/>
          <w:lang w:eastAsia="bg-BG"/>
        </w:rPr>
        <w:t>Лекарства, които могат да повишат риска от ангиоедем</w:t>
      </w:r>
    </w:p>
    <w:p w14:paraId="45AC8989" w14:textId="77777777" w:rsidR="00217866" w:rsidRPr="00217866" w:rsidRDefault="00217866" w:rsidP="00217866">
      <w:pPr>
        <w:spacing w:line="240" w:lineRule="auto"/>
        <w:rPr>
          <w:rFonts w:eastAsia="Times New Roman" w:cs="Arial"/>
        </w:rPr>
      </w:pPr>
      <w:r w:rsidRPr="00217866">
        <w:rPr>
          <w:rFonts w:eastAsia="Times New Roman" w:cs="Arial"/>
          <w:color w:val="000000"/>
          <w:lang w:eastAsia="bg-BG"/>
        </w:rPr>
        <w:t>Съпътстващата употреба на АСЕ инхибитори със сакубитрил/валсартан е противопоказана, тъй като това повишава риска от ангиоедем (вж. точка 4.3 и 4.4).</w:t>
      </w:r>
    </w:p>
    <w:p w14:paraId="6D66A340" w14:textId="6C7B79DC" w:rsidR="00217866" w:rsidRPr="00217866" w:rsidRDefault="00217866" w:rsidP="00217866">
      <w:pPr>
        <w:rPr>
          <w:rFonts w:eastAsia="Times New Roman" w:cs="Arial"/>
          <w:color w:val="000000"/>
          <w:lang w:eastAsia="bg-BG"/>
        </w:rPr>
      </w:pPr>
      <w:r w:rsidRPr="00217866">
        <w:rPr>
          <w:rFonts w:eastAsia="Times New Roman" w:cs="Arial"/>
          <w:color w:val="000000"/>
          <w:lang w:eastAsia="bg-BG"/>
        </w:rPr>
        <w:t xml:space="preserve">Съпътстващата употреба на АСЕ инхибитори с инхибитори на </w:t>
      </w:r>
      <w:proofErr w:type="spellStart"/>
      <w:r w:rsidRPr="00217866">
        <w:rPr>
          <w:rFonts w:eastAsia="Times New Roman" w:cs="Arial"/>
          <w:color w:val="000000"/>
          <w:lang w:val="en-US"/>
        </w:rPr>
        <w:t>mTOR</w:t>
      </w:r>
      <w:proofErr w:type="spellEnd"/>
      <w:r w:rsidRPr="00217866">
        <w:rPr>
          <w:rFonts w:eastAsia="Times New Roman" w:cs="Arial"/>
          <w:color w:val="000000"/>
          <w:lang w:val="ru-RU"/>
        </w:rPr>
        <w:t xml:space="preserve"> </w:t>
      </w:r>
      <w:r w:rsidRPr="00217866">
        <w:rPr>
          <w:rFonts w:eastAsia="Times New Roman" w:cs="Arial"/>
          <w:color w:val="000000"/>
          <w:lang w:eastAsia="bg-BG"/>
        </w:rPr>
        <w:t xml:space="preserve">(напр. темсиролимус, сиролимус, еверолимус) или инхибитори на неутралната ендопептидаза </w:t>
      </w:r>
      <w:r w:rsidRPr="00217866">
        <w:rPr>
          <w:rFonts w:eastAsia="Times New Roman" w:cs="Arial"/>
          <w:color w:val="000000"/>
          <w:lang w:val="ru-RU"/>
        </w:rPr>
        <w:t>(</w:t>
      </w:r>
      <w:r w:rsidRPr="00217866">
        <w:rPr>
          <w:rFonts w:eastAsia="Times New Roman" w:cs="Arial"/>
          <w:color w:val="000000"/>
          <w:lang w:val="en-US"/>
        </w:rPr>
        <w:t>NEP</w:t>
      </w:r>
      <w:r w:rsidRPr="00217866">
        <w:rPr>
          <w:rFonts w:eastAsia="Times New Roman" w:cs="Arial"/>
          <w:color w:val="000000"/>
          <w:lang w:val="ru-RU"/>
        </w:rPr>
        <w:t xml:space="preserve"> </w:t>
      </w:r>
      <w:r w:rsidRPr="00217866">
        <w:rPr>
          <w:rFonts w:eastAsia="Times New Roman" w:cs="Arial"/>
          <w:color w:val="000000"/>
          <w:lang w:eastAsia="bg-BG"/>
        </w:rPr>
        <w:t>инхибитори) (напр. рацекадотрил), или тьканен активатор на плазминогенен или вилдаглиптин може да доведе до повишен риск от ангиоедем (вж. точка 4.4).</w:t>
      </w:r>
    </w:p>
    <w:p w14:paraId="57FECBB4" w14:textId="64D9B00D" w:rsidR="00217866" w:rsidRPr="00217866" w:rsidRDefault="00217866" w:rsidP="00217866">
      <w:pPr>
        <w:rPr>
          <w:rFonts w:eastAsia="Times New Roman" w:cs="Arial"/>
          <w:color w:val="000000"/>
          <w:lang w:eastAsia="bg-BG"/>
        </w:rPr>
      </w:pPr>
    </w:p>
    <w:p w14:paraId="665374D1" w14:textId="77777777" w:rsidR="00217866" w:rsidRPr="00217866" w:rsidRDefault="00217866" w:rsidP="00217866">
      <w:pPr>
        <w:spacing w:line="240" w:lineRule="auto"/>
        <w:rPr>
          <w:rFonts w:eastAsia="Times New Roman" w:cs="Arial"/>
        </w:rPr>
      </w:pPr>
      <w:r w:rsidRPr="00217866">
        <w:rPr>
          <w:rFonts w:eastAsia="Times New Roman" w:cs="Arial"/>
          <w:i/>
          <w:iCs/>
          <w:color w:val="000000"/>
          <w:lang w:eastAsia="bg-BG"/>
        </w:rPr>
        <w:t>Диуретици</w:t>
      </w:r>
    </w:p>
    <w:p w14:paraId="2AB5553C" w14:textId="77777777" w:rsidR="00217866" w:rsidRPr="00217866" w:rsidRDefault="00217866" w:rsidP="00217866">
      <w:pPr>
        <w:spacing w:line="240" w:lineRule="auto"/>
        <w:rPr>
          <w:rFonts w:eastAsia="Times New Roman" w:cs="Arial"/>
        </w:rPr>
      </w:pPr>
      <w:r w:rsidRPr="00217866">
        <w:rPr>
          <w:rFonts w:eastAsia="Times New Roman" w:cs="Arial"/>
          <w:color w:val="000000"/>
          <w:lang w:eastAsia="bg-BG"/>
        </w:rPr>
        <w:t xml:space="preserve">Антихипертензивният ефект е адитивен, когато към лечението с лизиноприл се назначи терапия с диуретик. Пациентите, които вече приемат диуретици, и особено тези, на които наскоро е назначена диуретична терапия, понякога могат да изпитат силно понижение на кръвното налягане при добавяне на лизиноприл. Възможността за поява на хипотония </w:t>
      </w:r>
      <w:r w:rsidRPr="00217866">
        <w:rPr>
          <w:rFonts w:eastAsia="Times New Roman" w:cs="Arial"/>
          <w:color w:val="000000"/>
          <w:lang w:eastAsia="bg-BG"/>
        </w:rPr>
        <w:lastRenderedPageBreak/>
        <w:t>може да се минимизира като се спре приема на диуретика преди започване на лечението с лизиноприл (вж. точка 4.4 и точка 4.2).</w:t>
      </w:r>
    </w:p>
    <w:p w14:paraId="6A645455" w14:textId="77777777" w:rsidR="00217866" w:rsidRPr="00217866" w:rsidRDefault="00217866" w:rsidP="00217866">
      <w:pPr>
        <w:spacing w:line="240" w:lineRule="auto"/>
        <w:rPr>
          <w:rFonts w:eastAsia="Times New Roman" w:cs="Arial"/>
          <w:i/>
          <w:iCs/>
          <w:color w:val="000000"/>
          <w:lang w:eastAsia="bg-BG"/>
        </w:rPr>
      </w:pPr>
    </w:p>
    <w:p w14:paraId="0993BA70" w14:textId="7338F037" w:rsidR="00217866" w:rsidRPr="00217866" w:rsidRDefault="00217866" w:rsidP="00217866">
      <w:pPr>
        <w:spacing w:line="240" w:lineRule="auto"/>
        <w:rPr>
          <w:rFonts w:eastAsia="Times New Roman" w:cs="Arial"/>
        </w:rPr>
      </w:pPr>
      <w:r w:rsidRPr="00217866">
        <w:rPr>
          <w:rFonts w:eastAsia="Times New Roman" w:cs="Arial"/>
          <w:i/>
          <w:iCs/>
          <w:color w:val="000000"/>
          <w:lang w:eastAsia="bg-BG"/>
        </w:rPr>
        <w:t xml:space="preserve">Калиеви добавки, калий-съхраняващи диуретици или калий-съдържащи солеви заместители и други лекарства, които биха могли да повишат нивата на калий </w:t>
      </w:r>
      <w:r w:rsidRPr="00217866">
        <w:rPr>
          <w:rFonts w:eastAsia="Times New Roman" w:cs="Arial"/>
          <w:color w:val="000000"/>
          <w:lang w:eastAsia="bg-BG"/>
        </w:rPr>
        <w:t>Въпреки че серумният калий обикновено остава в рамките на нормалните граници, при някои пациенти, лекувани с лизиноприл, може да възникне хиперкалиемия. Употребата на калий-съхраняващи диуретици (напр. спиронолактон, триамтерен или амилорид), хранителни добавки или съдържащи калий или калий-съдържащи заместители на солта може да доведе до значително повишение на серумния калий, особено при пациенти с нарушена бъбречна функция. Трябва също да се внимава, когато лизиноприл се прилага едновременно с други средства, които повишават серумния калий, като напр. триметоприм и ко-тримоксазол (триметоприм/сулфаметоксазол), тъй като е известно, че триметоприм действа като калий-съхраняващ диуретик подобно на амилорид. Поради това не се препоръчва комбинирането на лизиноприл с гореспоменатите лекарства. Ако е показана съпътстваща употреба, те трябва да се използват с повишено внимание и при често проследяване на серумния калий (вж. точка 4.4).</w:t>
      </w:r>
    </w:p>
    <w:p w14:paraId="036413C9" w14:textId="77777777" w:rsidR="00217866" w:rsidRPr="00217866" w:rsidRDefault="00217866" w:rsidP="00217866">
      <w:pPr>
        <w:spacing w:line="240" w:lineRule="auto"/>
        <w:rPr>
          <w:rFonts w:eastAsia="Times New Roman" w:cs="Arial"/>
        </w:rPr>
      </w:pPr>
      <w:r w:rsidRPr="00217866">
        <w:rPr>
          <w:rFonts w:eastAsia="Times New Roman" w:cs="Arial"/>
          <w:i/>
          <w:iCs/>
          <w:color w:val="000000"/>
          <w:lang w:eastAsia="bg-BG"/>
        </w:rPr>
        <w:t>Циклоспорин:</w:t>
      </w:r>
      <w:r w:rsidRPr="00217866">
        <w:rPr>
          <w:rFonts w:eastAsia="Times New Roman" w:cs="Arial"/>
          <w:color w:val="000000"/>
          <w:lang w:eastAsia="bg-BG"/>
        </w:rPr>
        <w:t xml:space="preserve"> При съпътстваща употреба на АСЕ инхибитори с циклоспорин може да възникне хиперкалиемия. Препоръчва се проследяване на серумния калий.</w:t>
      </w:r>
    </w:p>
    <w:p w14:paraId="3157C93B" w14:textId="77777777" w:rsidR="00217866" w:rsidRPr="00217866" w:rsidRDefault="00217866" w:rsidP="00217866">
      <w:pPr>
        <w:spacing w:line="240" w:lineRule="auto"/>
        <w:rPr>
          <w:rFonts w:eastAsia="Times New Roman" w:cs="Arial"/>
        </w:rPr>
      </w:pPr>
      <w:r w:rsidRPr="00217866">
        <w:rPr>
          <w:rFonts w:eastAsia="Times New Roman" w:cs="Arial"/>
          <w:i/>
          <w:iCs/>
          <w:color w:val="000000"/>
          <w:lang w:eastAsia="bg-BG"/>
        </w:rPr>
        <w:t>Хепарин:</w:t>
      </w:r>
      <w:r w:rsidRPr="00217866">
        <w:rPr>
          <w:rFonts w:eastAsia="Times New Roman" w:cs="Arial"/>
          <w:color w:val="000000"/>
          <w:lang w:eastAsia="bg-BG"/>
        </w:rPr>
        <w:t xml:space="preserve"> При съпътстваща употреба на АСЕ инхибитори с хепарин може да възникне хиперкалиемия. Препоръчва се проследяване на серумния калий.</w:t>
      </w:r>
    </w:p>
    <w:p w14:paraId="0FCFB3A7" w14:textId="77777777" w:rsidR="00217866" w:rsidRPr="00217866" w:rsidRDefault="00217866" w:rsidP="00217866">
      <w:pPr>
        <w:spacing w:line="240" w:lineRule="auto"/>
        <w:rPr>
          <w:rFonts w:eastAsia="Times New Roman" w:cs="Arial"/>
        </w:rPr>
      </w:pPr>
      <w:r w:rsidRPr="00217866">
        <w:rPr>
          <w:rFonts w:eastAsia="Times New Roman" w:cs="Arial"/>
          <w:color w:val="000000"/>
          <w:lang w:eastAsia="bg-BG"/>
        </w:rPr>
        <w:t>Ако лизиноприл се прилага с калий-несъхраняващ диуретик, диуретично индуцираната хипокалиемия може да се намали.</w:t>
      </w:r>
    </w:p>
    <w:p w14:paraId="251A0B87" w14:textId="77777777" w:rsidR="00217866" w:rsidRPr="00217866" w:rsidRDefault="00217866" w:rsidP="00217866">
      <w:pPr>
        <w:spacing w:line="240" w:lineRule="auto"/>
        <w:rPr>
          <w:rFonts w:eastAsia="Times New Roman" w:cs="Arial"/>
          <w:i/>
          <w:iCs/>
          <w:color w:val="000000"/>
          <w:lang w:eastAsia="bg-BG"/>
        </w:rPr>
      </w:pPr>
    </w:p>
    <w:p w14:paraId="2E2BD1A1" w14:textId="551516D7" w:rsidR="00217866" w:rsidRPr="00217866" w:rsidRDefault="00217866" w:rsidP="00217866">
      <w:pPr>
        <w:spacing w:line="240" w:lineRule="auto"/>
        <w:rPr>
          <w:rFonts w:eastAsia="Times New Roman" w:cs="Arial"/>
        </w:rPr>
      </w:pPr>
      <w:r w:rsidRPr="00217866">
        <w:rPr>
          <w:rFonts w:eastAsia="Times New Roman" w:cs="Arial"/>
          <w:i/>
          <w:iCs/>
          <w:color w:val="000000"/>
          <w:lang w:eastAsia="bg-BG"/>
        </w:rPr>
        <w:t>Литий</w:t>
      </w:r>
    </w:p>
    <w:p w14:paraId="6215DDA9" w14:textId="77777777" w:rsidR="00217866" w:rsidRPr="00217866" w:rsidRDefault="00217866" w:rsidP="00217866">
      <w:pPr>
        <w:spacing w:line="240" w:lineRule="auto"/>
        <w:rPr>
          <w:rFonts w:eastAsia="Times New Roman" w:cs="Arial"/>
        </w:rPr>
      </w:pPr>
      <w:r w:rsidRPr="00217866">
        <w:rPr>
          <w:rFonts w:eastAsia="Times New Roman" w:cs="Arial"/>
          <w:color w:val="000000"/>
          <w:lang w:eastAsia="bg-BG"/>
        </w:rPr>
        <w:t>Обратимо повишаване на серумните литиеви концентрации и токсичност са докладвани по време на едновременно прилагане на литий с АСЕ инхибитори. Едновременната употреба на тиазидни диуретици може да повиши риска от литиева токсичност и да я увеличи при употреба на АСЕ инхибитори. Употребата на лизиноприл с литий не се препоръчва, но ако се докаже че комбинирането им е необходимо, серумните нива на литий трябва да бъдат внимателно проследявани (вж. точка 4.4).</w:t>
      </w:r>
    </w:p>
    <w:p w14:paraId="21BC6FAD" w14:textId="77777777" w:rsidR="00217866" w:rsidRPr="00217866" w:rsidRDefault="00217866" w:rsidP="00217866">
      <w:pPr>
        <w:spacing w:line="240" w:lineRule="auto"/>
        <w:rPr>
          <w:rFonts w:eastAsia="Times New Roman" w:cs="Arial"/>
          <w:i/>
          <w:iCs/>
          <w:color w:val="000000"/>
          <w:lang w:eastAsia="bg-BG"/>
        </w:rPr>
      </w:pPr>
    </w:p>
    <w:p w14:paraId="7BE583DE" w14:textId="4E1BF615" w:rsidR="00217866" w:rsidRPr="00217866" w:rsidRDefault="00217866" w:rsidP="00217866">
      <w:pPr>
        <w:spacing w:line="240" w:lineRule="auto"/>
        <w:rPr>
          <w:rFonts w:eastAsia="Times New Roman" w:cs="Arial"/>
        </w:rPr>
      </w:pPr>
      <w:r w:rsidRPr="00217866">
        <w:rPr>
          <w:rFonts w:eastAsia="Times New Roman" w:cs="Arial"/>
          <w:i/>
          <w:iCs/>
          <w:color w:val="000000"/>
          <w:lang w:eastAsia="bg-BG"/>
        </w:rPr>
        <w:t xml:space="preserve">Нестероидни противовъзпалителни средства (НСПВС,) включително ацетилсалицилова киселина &gt;3 </w:t>
      </w:r>
      <w:r w:rsidRPr="00217866">
        <w:rPr>
          <w:rFonts w:eastAsia="Times New Roman" w:cs="Arial"/>
          <w:i/>
          <w:iCs/>
          <w:color w:val="000000"/>
          <w:lang w:val="en-US"/>
        </w:rPr>
        <w:t>g</w:t>
      </w:r>
      <w:r w:rsidRPr="00217866">
        <w:rPr>
          <w:rFonts w:eastAsia="Times New Roman" w:cs="Arial"/>
          <w:i/>
          <w:iCs/>
          <w:color w:val="000000"/>
          <w:lang w:eastAsia="bg-BG"/>
        </w:rPr>
        <w:t>/ден</w:t>
      </w:r>
    </w:p>
    <w:p w14:paraId="2F68BDB7" w14:textId="1823352A" w:rsidR="00217866" w:rsidRPr="00217866" w:rsidRDefault="00217866" w:rsidP="00217866">
      <w:pPr>
        <w:rPr>
          <w:rFonts w:eastAsia="Times New Roman" w:cs="Arial"/>
          <w:color w:val="000000"/>
          <w:lang w:eastAsia="bg-BG"/>
        </w:rPr>
      </w:pPr>
      <w:r w:rsidRPr="00217866">
        <w:rPr>
          <w:rFonts w:eastAsia="Times New Roman" w:cs="Arial"/>
          <w:color w:val="000000"/>
          <w:lang w:eastAsia="bg-BG"/>
        </w:rPr>
        <w:t xml:space="preserve">Едновременното прилагане на АСЕ инхибитори с нестероидни противовъзпалителни лекарства (като ацетилсалицилова киселина в противовъзпалителни дозови режими, СОХ-2 инхибитори и неселективни НСПВС) може да намали антихипертензивния ефект. Едновременната употреба на АСЕ инхибитори и НСПВС може да доведе до повишен риск от влошаване на бъбречната функция, включително остра бъбречна недостатъчност и повишаване на серумните нива на калий, особено при пациенти с влошена бъбречна функция. Тези ефекти обичайно са обратими. Едновременната употреба на тези лекарствени средства трябва да се прилага с повишено внимание, особено при пациенти в напреднала възраст. Пациентите трябва да бъдат добре оводнявани и трябва да се има </w:t>
      </w:r>
      <w:r w:rsidRPr="00217866">
        <w:rPr>
          <w:rFonts w:cs="Arial"/>
        </w:rPr>
        <w:t>предвид наблюдение на бъбречната функция след започване на комбинираната терапия и редовно след това.</w:t>
      </w:r>
      <w:r w:rsidRPr="00217866">
        <w:rPr>
          <w:rFonts w:eastAsia="Times New Roman" w:cs="Arial"/>
          <w:color w:val="000000"/>
          <w:lang w:eastAsia="bg-BG"/>
        </w:rPr>
        <w:t xml:space="preserve"> </w:t>
      </w:r>
    </w:p>
    <w:p w14:paraId="7F9F7417" w14:textId="77777777" w:rsidR="00217866" w:rsidRPr="00217866" w:rsidRDefault="00217866" w:rsidP="00217866">
      <w:pPr>
        <w:rPr>
          <w:rFonts w:eastAsia="Times New Roman" w:cs="Arial"/>
          <w:color w:val="000000"/>
          <w:lang w:eastAsia="bg-BG"/>
        </w:rPr>
      </w:pPr>
    </w:p>
    <w:p w14:paraId="3B92FDA8" w14:textId="6042D984" w:rsidR="00217866" w:rsidRPr="00217866" w:rsidRDefault="00217866" w:rsidP="00217866">
      <w:pPr>
        <w:rPr>
          <w:rFonts w:eastAsia="Times New Roman" w:cs="Arial"/>
        </w:rPr>
      </w:pPr>
      <w:r w:rsidRPr="00217866">
        <w:rPr>
          <w:rFonts w:eastAsia="Times New Roman" w:cs="Arial"/>
          <w:i/>
          <w:iCs/>
          <w:color w:val="000000"/>
          <w:lang w:eastAsia="bg-BG"/>
        </w:rPr>
        <w:t>Злато</w:t>
      </w:r>
    </w:p>
    <w:p w14:paraId="1119F4F8" w14:textId="77777777" w:rsidR="00217866" w:rsidRPr="00217866" w:rsidRDefault="00217866" w:rsidP="00217866">
      <w:pPr>
        <w:spacing w:line="240" w:lineRule="auto"/>
        <w:rPr>
          <w:rFonts w:eastAsia="Times New Roman" w:cs="Arial"/>
        </w:rPr>
      </w:pPr>
      <w:r w:rsidRPr="00217866">
        <w:rPr>
          <w:rFonts w:eastAsia="Times New Roman" w:cs="Arial"/>
          <w:color w:val="000000"/>
          <w:lang w:eastAsia="bg-BG"/>
        </w:rPr>
        <w:t xml:space="preserve">Нитроидни реакции (симптоми на вазодилатация, в това число зачервяване, гадене, замаяност и хипотония, които могат да бъдат много тежки) след инжекционно прилагане </w:t>
      </w:r>
      <w:r w:rsidRPr="00217866">
        <w:rPr>
          <w:rFonts w:eastAsia="Times New Roman" w:cs="Arial"/>
          <w:color w:val="000000"/>
          <w:lang w:eastAsia="bg-BG"/>
        </w:rPr>
        <w:lastRenderedPageBreak/>
        <w:t>на злато (напр. натриев ауротиомалат) са съобщавани по-често при пациенти, лекувани с АСЕ инхибитор.</w:t>
      </w:r>
    </w:p>
    <w:p w14:paraId="160422CF" w14:textId="77777777" w:rsidR="00217866" w:rsidRPr="00217866" w:rsidRDefault="00217866" w:rsidP="00217866">
      <w:pPr>
        <w:spacing w:line="240" w:lineRule="auto"/>
        <w:rPr>
          <w:rFonts w:eastAsia="Times New Roman" w:cs="Arial"/>
          <w:i/>
          <w:iCs/>
          <w:color w:val="000000"/>
          <w:lang w:eastAsia="bg-BG"/>
        </w:rPr>
      </w:pPr>
    </w:p>
    <w:p w14:paraId="2BD786E4" w14:textId="4ED32A21" w:rsidR="00217866" w:rsidRPr="00217866" w:rsidRDefault="00217866" w:rsidP="00217866">
      <w:pPr>
        <w:spacing w:line="240" w:lineRule="auto"/>
        <w:rPr>
          <w:rFonts w:eastAsia="Times New Roman" w:cs="Arial"/>
        </w:rPr>
      </w:pPr>
      <w:r w:rsidRPr="00217866">
        <w:rPr>
          <w:rFonts w:eastAsia="Times New Roman" w:cs="Arial"/>
          <w:i/>
          <w:iCs/>
          <w:color w:val="000000"/>
          <w:lang w:eastAsia="bg-BG"/>
        </w:rPr>
        <w:t>Трициклични антидепресантги/антипсихотици/анестетици</w:t>
      </w:r>
    </w:p>
    <w:p w14:paraId="065EA688" w14:textId="77777777" w:rsidR="00217866" w:rsidRPr="00217866" w:rsidRDefault="00217866" w:rsidP="00217866">
      <w:pPr>
        <w:spacing w:line="240" w:lineRule="auto"/>
        <w:rPr>
          <w:rFonts w:eastAsia="Times New Roman" w:cs="Arial"/>
        </w:rPr>
      </w:pPr>
      <w:r w:rsidRPr="00217866">
        <w:rPr>
          <w:rFonts w:eastAsia="Times New Roman" w:cs="Arial"/>
          <w:color w:val="000000"/>
          <w:lang w:eastAsia="bg-BG"/>
        </w:rPr>
        <w:t>Едновременната употреба на определени анестетични лекарствени продукти, трициклични антидепресанти и антипсихотици с АСЕ инхибитори може да доведе до допълнително понижаване на кръвното (вж. точка 4.4).</w:t>
      </w:r>
    </w:p>
    <w:p w14:paraId="778BF216" w14:textId="77777777" w:rsidR="00217866" w:rsidRPr="00217866" w:rsidRDefault="00217866" w:rsidP="00217866">
      <w:pPr>
        <w:spacing w:line="240" w:lineRule="auto"/>
        <w:rPr>
          <w:rFonts w:eastAsia="Times New Roman" w:cs="Arial"/>
          <w:i/>
          <w:iCs/>
          <w:color w:val="000000"/>
          <w:lang w:eastAsia="bg-BG"/>
        </w:rPr>
      </w:pPr>
    </w:p>
    <w:p w14:paraId="782770BE" w14:textId="294C84B6" w:rsidR="00217866" w:rsidRPr="00217866" w:rsidRDefault="00217866" w:rsidP="00217866">
      <w:pPr>
        <w:spacing w:line="240" w:lineRule="auto"/>
        <w:rPr>
          <w:rFonts w:eastAsia="Times New Roman" w:cs="Arial"/>
        </w:rPr>
      </w:pPr>
      <w:r w:rsidRPr="00217866">
        <w:rPr>
          <w:rFonts w:eastAsia="Times New Roman" w:cs="Arial"/>
          <w:i/>
          <w:iCs/>
          <w:color w:val="000000"/>
          <w:lang w:eastAsia="bg-BG"/>
        </w:rPr>
        <w:t>Симпатикомиметици</w:t>
      </w:r>
    </w:p>
    <w:p w14:paraId="1C1D11DA" w14:textId="77777777" w:rsidR="00217866" w:rsidRPr="00217866" w:rsidRDefault="00217866" w:rsidP="00217866">
      <w:pPr>
        <w:spacing w:line="240" w:lineRule="auto"/>
        <w:rPr>
          <w:rFonts w:eastAsia="Times New Roman" w:cs="Arial"/>
        </w:rPr>
      </w:pPr>
      <w:r w:rsidRPr="00217866">
        <w:rPr>
          <w:rFonts w:eastAsia="Times New Roman" w:cs="Arial"/>
          <w:color w:val="000000"/>
          <w:lang w:eastAsia="bg-BG"/>
        </w:rPr>
        <w:t>Симпатикомиметиците могат да намалят антихипертензивния ефект на АСЕ инхибиторите.</w:t>
      </w:r>
    </w:p>
    <w:p w14:paraId="1E45B0C3" w14:textId="77777777" w:rsidR="00217866" w:rsidRPr="00217866" w:rsidRDefault="00217866" w:rsidP="00217866">
      <w:pPr>
        <w:spacing w:line="240" w:lineRule="auto"/>
        <w:rPr>
          <w:rFonts w:eastAsia="Times New Roman" w:cs="Arial"/>
          <w:i/>
          <w:iCs/>
          <w:color w:val="000000"/>
          <w:lang w:eastAsia="bg-BG"/>
        </w:rPr>
      </w:pPr>
    </w:p>
    <w:p w14:paraId="2242902B" w14:textId="3698C837" w:rsidR="00217866" w:rsidRPr="00217866" w:rsidRDefault="00217866" w:rsidP="00217866">
      <w:pPr>
        <w:spacing w:line="240" w:lineRule="auto"/>
        <w:rPr>
          <w:rFonts w:eastAsia="Times New Roman" w:cs="Arial"/>
        </w:rPr>
      </w:pPr>
      <w:r w:rsidRPr="00217866">
        <w:rPr>
          <w:rFonts w:eastAsia="Times New Roman" w:cs="Arial"/>
          <w:i/>
          <w:iCs/>
          <w:color w:val="000000"/>
          <w:lang w:eastAsia="bg-BG"/>
        </w:rPr>
        <w:t>Антидиабетични продукти</w:t>
      </w:r>
    </w:p>
    <w:p w14:paraId="6EA18F65" w14:textId="77777777" w:rsidR="00217866" w:rsidRPr="00217866" w:rsidRDefault="00217866" w:rsidP="00217866">
      <w:pPr>
        <w:spacing w:line="240" w:lineRule="auto"/>
        <w:rPr>
          <w:rFonts w:eastAsia="Times New Roman" w:cs="Arial"/>
        </w:rPr>
      </w:pPr>
      <w:r w:rsidRPr="00217866">
        <w:rPr>
          <w:rFonts w:eastAsia="Times New Roman" w:cs="Arial"/>
          <w:color w:val="000000"/>
          <w:lang w:eastAsia="bg-BG"/>
        </w:rPr>
        <w:t>Данни от епидемиологични проучвания предполагат, че едновременната употреба на АСЕ инхибитори и антидиабетни лекарства (инсулини, орални хипогликемични средства) могат допълнително да понижат нивата на глюкоза в кръвта с риск от хипогликемия. Този феномен е по-характерен за първите седмици от комбинираното лечение и за пациенти с бъбречно увреждане.</w:t>
      </w:r>
    </w:p>
    <w:p w14:paraId="4707045C" w14:textId="77777777" w:rsidR="00217866" w:rsidRPr="00217866" w:rsidRDefault="00217866" w:rsidP="00217866">
      <w:pPr>
        <w:spacing w:line="240" w:lineRule="auto"/>
        <w:rPr>
          <w:rFonts w:eastAsia="Times New Roman" w:cs="Arial"/>
        </w:rPr>
      </w:pPr>
      <w:r w:rsidRPr="00217866">
        <w:rPr>
          <w:rFonts w:eastAsia="Times New Roman" w:cs="Arial"/>
          <w:i/>
          <w:iCs/>
          <w:color w:val="000000"/>
          <w:lang w:eastAsia="bg-BG"/>
        </w:rPr>
        <w:t xml:space="preserve">Ацетилсалицилова киселина, тромболитици, бета-блокери, нитрати </w:t>
      </w:r>
      <w:r w:rsidRPr="00217866">
        <w:rPr>
          <w:rFonts w:eastAsia="Times New Roman" w:cs="Arial"/>
          <w:color w:val="000000"/>
          <w:lang w:eastAsia="bg-BG"/>
        </w:rPr>
        <w:t>Лизиноприл може да бъде прилаган едновременно с ацетилсалицилова киселина (в кардиологични дози), тромболитици, бета-блокери и/или нитрати.</w:t>
      </w:r>
    </w:p>
    <w:p w14:paraId="29016BFE" w14:textId="77777777" w:rsidR="00217866" w:rsidRPr="00217866" w:rsidRDefault="00217866" w:rsidP="00217866">
      <w:pPr>
        <w:spacing w:line="240" w:lineRule="auto"/>
        <w:rPr>
          <w:rFonts w:eastAsia="Times New Roman" w:cs="Arial"/>
          <w:color w:val="000000"/>
          <w:u w:val="single"/>
          <w:lang w:eastAsia="bg-BG"/>
        </w:rPr>
      </w:pPr>
    </w:p>
    <w:p w14:paraId="733F2233" w14:textId="6966D4DF" w:rsidR="00217866" w:rsidRPr="00217866" w:rsidRDefault="00217866" w:rsidP="00217866">
      <w:pPr>
        <w:spacing w:line="240" w:lineRule="auto"/>
        <w:rPr>
          <w:rFonts w:eastAsia="Times New Roman" w:cs="Arial"/>
        </w:rPr>
      </w:pPr>
      <w:r w:rsidRPr="00217866">
        <w:rPr>
          <w:rFonts w:eastAsia="Times New Roman" w:cs="Arial"/>
          <w:color w:val="000000"/>
          <w:u w:val="single"/>
          <w:lang w:eastAsia="bg-BG"/>
        </w:rPr>
        <w:t>Взаимодействия, свързани с амлодипин</w:t>
      </w:r>
    </w:p>
    <w:p w14:paraId="488D223A" w14:textId="77777777" w:rsidR="00217866" w:rsidRPr="00217866" w:rsidRDefault="00217866" w:rsidP="00217866">
      <w:pPr>
        <w:spacing w:line="240" w:lineRule="auto"/>
        <w:rPr>
          <w:rFonts w:eastAsia="Times New Roman" w:cs="Arial"/>
          <w:i/>
          <w:iCs/>
          <w:color w:val="000000"/>
          <w:u w:val="single"/>
          <w:lang w:eastAsia="bg-BG"/>
        </w:rPr>
      </w:pPr>
    </w:p>
    <w:p w14:paraId="580FE421" w14:textId="72E7FACB" w:rsidR="00217866" w:rsidRPr="00217866" w:rsidRDefault="00217866" w:rsidP="00217866">
      <w:pPr>
        <w:spacing w:line="240" w:lineRule="auto"/>
        <w:rPr>
          <w:rFonts w:eastAsia="Times New Roman" w:cs="Arial"/>
        </w:rPr>
      </w:pPr>
      <w:r w:rsidRPr="00217866">
        <w:rPr>
          <w:rFonts w:eastAsia="Times New Roman" w:cs="Arial"/>
          <w:i/>
          <w:iCs/>
          <w:color w:val="000000"/>
          <w:u w:val="single"/>
          <w:lang w:eastAsia="bg-BG"/>
        </w:rPr>
        <w:t>Въздействие на други лекарствени продукти върху амлодипин</w:t>
      </w:r>
    </w:p>
    <w:p w14:paraId="4CBC67D3" w14:textId="77777777" w:rsidR="00217866" w:rsidRPr="00217866" w:rsidRDefault="00217866" w:rsidP="00217866">
      <w:pPr>
        <w:spacing w:line="240" w:lineRule="auto"/>
        <w:rPr>
          <w:rFonts w:eastAsia="Times New Roman" w:cs="Arial"/>
          <w:i/>
          <w:iCs/>
          <w:color w:val="000000"/>
          <w:lang w:val="ru-RU"/>
        </w:rPr>
      </w:pPr>
    </w:p>
    <w:p w14:paraId="74AFAB83" w14:textId="49E0B63F" w:rsidR="00217866" w:rsidRPr="00217866" w:rsidRDefault="00217866" w:rsidP="00217866">
      <w:pPr>
        <w:spacing w:line="240" w:lineRule="auto"/>
        <w:rPr>
          <w:rFonts w:eastAsia="Times New Roman" w:cs="Arial"/>
        </w:rPr>
      </w:pPr>
      <w:r w:rsidRPr="00217866">
        <w:rPr>
          <w:rFonts w:eastAsia="Times New Roman" w:cs="Arial"/>
          <w:i/>
          <w:iCs/>
          <w:color w:val="000000"/>
          <w:lang w:val="en-US"/>
        </w:rPr>
        <w:t>CYP</w:t>
      </w:r>
      <w:r w:rsidRPr="00217866">
        <w:rPr>
          <w:rFonts w:eastAsia="Times New Roman" w:cs="Arial"/>
          <w:i/>
          <w:iCs/>
          <w:color w:val="000000"/>
          <w:lang w:val="ru-RU"/>
        </w:rPr>
        <w:t>3</w:t>
      </w:r>
      <w:r w:rsidRPr="00217866">
        <w:rPr>
          <w:rFonts w:eastAsia="Times New Roman" w:cs="Arial"/>
          <w:i/>
          <w:iCs/>
          <w:color w:val="000000"/>
          <w:lang w:val="en-US"/>
        </w:rPr>
        <w:t>A</w:t>
      </w:r>
      <w:r w:rsidRPr="00217866">
        <w:rPr>
          <w:rFonts w:eastAsia="Times New Roman" w:cs="Arial"/>
          <w:i/>
          <w:iCs/>
          <w:color w:val="000000"/>
          <w:lang w:val="ru-RU"/>
        </w:rPr>
        <w:t xml:space="preserve">4 </w:t>
      </w:r>
      <w:r w:rsidRPr="00217866">
        <w:rPr>
          <w:rFonts w:eastAsia="Times New Roman" w:cs="Arial"/>
          <w:i/>
          <w:iCs/>
          <w:color w:val="000000"/>
          <w:lang w:eastAsia="bg-BG"/>
        </w:rPr>
        <w:t>инхибитори</w:t>
      </w:r>
    </w:p>
    <w:p w14:paraId="1253C584" w14:textId="77777777" w:rsidR="00217866" w:rsidRPr="00217866" w:rsidRDefault="00217866" w:rsidP="00217866">
      <w:pPr>
        <w:spacing w:line="240" w:lineRule="auto"/>
        <w:rPr>
          <w:rFonts w:eastAsia="Times New Roman" w:cs="Arial"/>
        </w:rPr>
      </w:pPr>
      <w:r w:rsidRPr="00217866">
        <w:rPr>
          <w:rFonts w:eastAsia="Times New Roman" w:cs="Arial"/>
          <w:color w:val="000000"/>
          <w:lang w:eastAsia="bg-BG"/>
        </w:rPr>
        <w:t xml:space="preserve">Едновременната употреба на амлодипин със силни или умерени </w:t>
      </w:r>
      <w:r w:rsidRPr="00217866">
        <w:rPr>
          <w:rFonts w:eastAsia="Times New Roman" w:cs="Arial"/>
          <w:color w:val="000000"/>
          <w:lang w:val="en-US"/>
        </w:rPr>
        <w:t>CYP</w:t>
      </w:r>
      <w:r w:rsidRPr="00217866">
        <w:rPr>
          <w:rFonts w:eastAsia="Times New Roman" w:cs="Arial"/>
          <w:color w:val="000000"/>
          <w:lang w:val="ru-RU"/>
        </w:rPr>
        <w:t>3</w:t>
      </w:r>
      <w:r w:rsidRPr="00217866">
        <w:rPr>
          <w:rFonts w:eastAsia="Times New Roman" w:cs="Arial"/>
          <w:color w:val="000000"/>
          <w:lang w:val="en-US"/>
        </w:rPr>
        <w:t>A</w:t>
      </w:r>
      <w:r w:rsidRPr="00217866">
        <w:rPr>
          <w:rFonts w:eastAsia="Times New Roman" w:cs="Arial"/>
          <w:color w:val="000000"/>
          <w:lang w:val="ru-RU"/>
        </w:rPr>
        <w:t xml:space="preserve">4 </w:t>
      </w:r>
      <w:r w:rsidRPr="00217866">
        <w:rPr>
          <w:rFonts w:eastAsia="Times New Roman" w:cs="Arial"/>
          <w:color w:val="000000"/>
          <w:lang w:eastAsia="bg-BG"/>
        </w:rPr>
        <w:t>инхибитори (протеазни инхибитори, азолови антимикотици, макролиди като еритромицин или кларитромицин, верапамил или дилтиазем) може да доведе до значително увеличение в експозицията на амлодипин, водещо до повишен риск от хипотония. Клиничното проявление на тези фармакокинетични вариации може да бъде по-изявено при пациенти в старческа възраст. Препоръчва се клинично наблюдение и съответно може да се изисква коригиране на дозата.</w:t>
      </w:r>
    </w:p>
    <w:p w14:paraId="78540214" w14:textId="77777777" w:rsidR="00217866" w:rsidRPr="00217866" w:rsidRDefault="00217866" w:rsidP="00217866">
      <w:pPr>
        <w:spacing w:line="240" w:lineRule="auto"/>
        <w:rPr>
          <w:rFonts w:eastAsia="Times New Roman" w:cs="Arial"/>
          <w:i/>
          <w:iCs/>
          <w:color w:val="000000"/>
          <w:lang w:val="en-US"/>
        </w:rPr>
      </w:pPr>
    </w:p>
    <w:p w14:paraId="32CD156C" w14:textId="3814281F" w:rsidR="00217866" w:rsidRPr="00217866" w:rsidRDefault="00217866" w:rsidP="00217866">
      <w:pPr>
        <w:spacing w:line="240" w:lineRule="auto"/>
        <w:rPr>
          <w:rFonts w:eastAsia="Times New Roman" w:cs="Arial"/>
        </w:rPr>
      </w:pPr>
      <w:r w:rsidRPr="00217866">
        <w:rPr>
          <w:rFonts w:eastAsia="Times New Roman" w:cs="Arial"/>
          <w:i/>
          <w:iCs/>
          <w:color w:val="000000"/>
          <w:lang w:val="en-US"/>
        </w:rPr>
        <w:t>CYP</w:t>
      </w:r>
      <w:r w:rsidRPr="00217866">
        <w:rPr>
          <w:rFonts w:eastAsia="Times New Roman" w:cs="Arial"/>
          <w:i/>
          <w:iCs/>
          <w:color w:val="000000"/>
          <w:lang w:val="ru-RU"/>
        </w:rPr>
        <w:t>3</w:t>
      </w:r>
      <w:r w:rsidRPr="00217866">
        <w:rPr>
          <w:rFonts w:eastAsia="Times New Roman" w:cs="Arial"/>
          <w:i/>
          <w:iCs/>
          <w:color w:val="000000"/>
          <w:lang w:val="en-US"/>
        </w:rPr>
        <w:t>A</w:t>
      </w:r>
      <w:r w:rsidRPr="00217866">
        <w:rPr>
          <w:rFonts w:eastAsia="Times New Roman" w:cs="Arial"/>
          <w:i/>
          <w:iCs/>
          <w:color w:val="000000"/>
          <w:lang w:val="ru-RU"/>
        </w:rPr>
        <w:t xml:space="preserve">4 </w:t>
      </w:r>
      <w:r w:rsidRPr="00217866">
        <w:rPr>
          <w:rFonts w:eastAsia="Times New Roman" w:cs="Arial"/>
          <w:i/>
          <w:iCs/>
          <w:color w:val="000000"/>
          <w:lang w:eastAsia="bg-BG"/>
        </w:rPr>
        <w:t>индуктори</w:t>
      </w:r>
    </w:p>
    <w:p w14:paraId="00BB9A1E" w14:textId="19BB41E9" w:rsidR="00217866" w:rsidRPr="00217866" w:rsidRDefault="00217866" w:rsidP="00217866">
      <w:pPr>
        <w:spacing w:line="240" w:lineRule="auto"/>
        <w:rPr>
          <w:rFonts w:eastAsia="Times New Roman" w:cs="Arial"/>
          <w:color w:val="000000"/>
          <w:lang w:eastAsia="bg-BG"/>
        </w:rPr>
      </w:pPr>
      <w:r w:rsidRPr="00217866">
        <w:rPr>
          <w:rFonts w:eastAsia="Times New Roman" w:cs="Arial"/>
          <w:color w:val="000000"/>
          <w:lang w:eastAsia="bg-BG"/>
        </w:rPr>
        <w:t xml:space="preserve">При едновременно приложение на известни индуктори на </w:t>
      </w:r>
      <w:r w:rsidRPr="00217866">
        <w:rPr>
          <w:rFonts w:eastAsia="Times New Roman" w:cs="Arial"/>
          <w:color w:val="000000"/>
          <w:lang w:val="en-US"/>
        </w:rPr>
        <w:t>CYP</w:t>
      </w:r>
      <w:r w:rsidRPr="00217866">
        <w:rPr>
          <w:rFonts w:eastAsia="Times New Roman" w:cs="Arial"/>
          <w:color w:val="000000"/>
          <w:lang w:val="ru-RU"/>
        </w:rPr>
        <w:t>3</w:t>
      </w:r>
      <w:r w:rsidRPr="00217866">
        <w:rPr>
          <w:rFonts w:eastAsia="Times New Roman" w:cs="Arial"/>
          <w:color w:val="000000"/>
          <w:lang w:val="en-US"/>
        </w:rPr>
        <w:t>A</w:t>
      </w:r>
      <w:r w:rsidRPr="00217866">
        <w:rPr>
          <w:rFonts w:eastAsia="Times New Roman" w:cs="Arial"/>
          <w:color w:val="000000"/>
          <w:lang w:val="ru-RU"/>
        </w:rPr>
        <w:t xml:space="preserve">4 </w:t>
      </w:r>
      <w:r w:rsidRPr="00217866">
        <w:rPr>
          <w:rFonts w:eastAsia="Times New Roman" w:cs="Arial"/>
          <w:color w:val="000000"/>
          <w:lang w:eastAsia="bg-BG"/>
        </w:rPr>
        <w:t xml:space="preserve">плазмената концентрация на амлодипин може да варира. Поради това кръвното налягане трябва да се проследява и да се обмисли адаптиране на дозата както по време, така и след едновременен прием, особено със силни </w:t>
      </w:r>
      <w:r w:rsidRPr="00217866">
        <w:rPr>
          <w:rFonts w:eastAsia="Times New Roman" w:cs="Arial"/>
          <w:color w:val="000000"/>
          <w:lang w:val="en-US"/>
        </w:rPr>
        <w:t>CYP</w:t>
      </w:r>
      <w:r w:rsidRPr="00217866">
        <w:rPr>
          <w:rFonts w:eastAsia="Times New Roman" w:cs="Arial"/>
          <w:color w:val="000000"/>
          <w:lang w:val="ru-RU"/>
        </w:rPr>
        <w:t>3</w:t>
      </w:r>
      <w:r w:rsidRPr="00217866">
        <w:rPr>
          <w:rFonts w:eastAsia="Times New Roman" w:cs="Arial"/>
          <w:color w:val="000000"/>
          <w:lang w:val="en-US"/>
        </w:rPr>
        <w:t>A</w:t>
      </w:r>
      <w:r w:rsidRPr="00217866">
        <w:rPr>
          <w:rFonts w:eastAsia="Times New Roman" w:cs="Arial"/>
          <w:color w:val="000000"/>
          <w:lang w:val="ru-RU"/>
        </w:rPr>
        <w:t xml:space="preserve">4 </w:t>
      </w:r>
      <w:r w:rsidRPr="00217866">
        <w:rPr>
          <w:rFonts w:eastAsia="Times New Roman" w:cs="Arial"/>
          <w:color w:val="000000"/>
          <w:lang w:eastAsia="bg-BG"/>
        </w:rPr>
        <w:t>индуктори (напр. рифампицин, жълт кантарион).</w:t>
      </w:r>
    </w:p>
    <w:p w14:paraId="3FDC3D38" w14:textId="7F25624F" w:rsidR="00217866" w:rsidRPr="00217866" w:rsidRDefault="00217866" w:rsidP="00217866">
      <w:pPr>
        <w:spacing w:line="240" w:lineRule="auto"/>
        <w:rPr>
          <w:rFonts w:eastAsia="Times New Roman" w:cs="Arial"/>
          <w:color w:val="000000"/>
          <w:lang w:eastAsia="bg-BG"/>
        </w:rPr>
      </w:pPr>
    </w:p>
    <w:p w14:paraId="06E2F727" w14:textId="77777777" w:rsidR="00217866" w:rsidRPr="00217866" w:rsidRDefault="00217866" w:rsidP="00217866">
      <w:pPr>
        <w:spacing w:line="240" w:lineRule="auto"/>
        <w:rPr>
          <w:rFonts w:eastAsia="Times New Roman" w:cs="Arial"/>
        </w:rPr>
      </w:pPr>
      <w:r w:rsidRPr="00217866">
        <w:rPr>
          <w:rFonts w:eastAsia="Times New Roman" w:cs="Arial"/>
          <w:color w:val="000000"/>
          <w:lang w:eastAsia="bg-BG"/>
        </w:rPr>
        <w:t>Приложението на амлодипин с грейпфрут или сок от грейпфрут не се препоръчва, тъй като при някои пациенти бионаличността може да се повиши и това да доведе до засилване на антихипертензивните ефекти.</w:t>
      </w:r>
    </w:p>
    <w:p w14:paraId="0E52B13A" w14:textId="77777777" w:rsidR="00217866" w:rsidRPr="00217866" w:rsidRDefault="00217866" w:rsidP="00217866">
      <w:pPr>
        <w:spacing w:line="240" w:lineRule="auto"/>
        <w:rPr>
          <w:rFonts w:eastAsia="Times New Roman" w:cs="Arial"/>
          <w:i/>
          <w:iCs/>
          <w:color w:val="000000"/>
          <w:lang w:eastAsia="bg-BG"/>
        </w:rPr>
      </w:pPr>
    </w:p>
    <w:p w14:paraId="4C3045BF" w14:textId="74CA41FE" w:rsidR="00217866" w:rsidRPr="00217866" w:rsidRDefault="00217866" w:rsidP="00217866">
      <w:pPr>
        <w:spacing w:line="240" w:lineRule="auto"/>
        <w:rPr>
          <w:rFonts w:eastAsia="Times New Roman" w:cs="Arial"/>
        </w:rPr>
      </w:pPr>
      <w:r w:rsidRPr="00217866">
        <w:rPr>
          <w:rFonts w:eastAsia="Times New Roman" w:cs="Arial"/>
          <w:i/>
          <w:iCs/>
          <w:color w:val="000000"/>
          <w:lang w:eastAsia="bg-BG"/>
        </w:rPr>
        <w:t>Дантролен (инфузия)</w:t>
      </w:r>
    </w:p>
    <w:p w14:paraId="72F07B2A" w14:textId="77777777" w:rsidR="00217866" w:rsidRPr="00217866" w:rsidRDefault="00217866" w:rsidP="00217866">
      <w:pPr>
        <w:spacing w:line="240" w:lineRule="auto"/>
        <w:rPr>
          <w:rFonts w:eastAsia="Times New Roman" w:cs="Arial"/>
        </w:rPr>
      </w:pPr>
      <w:r w:rsidRPr="00217866">
        <w:rPr>
          <w:rFonts w:eastAsia="Times New Roman" w:cs="Arial"/>
          <w:color w:val="000000"/>
          <w:lang w:eastAsia="bg-BG"/>
        </w:rPr>
        <w:t xml:space="preserve">При животни са наблюдавани летално камерно мъждене и сърдечно-съдов колапс, свързани с хиперкалиемия след приложение на верапамил и интарвенозно приложение на дантролен. Поради риск от развитие на хиперкалиемия се препоръчва да се избягва едновременното приложение на блокери на калциевите канали като амлодипин, при </w:t>
      </w:r>
      <w:r w:rsidRPr="00217866">
        <w:rPr>
          <w:rFonts w:eastAsia="Times New Roman" w:cs="Arial"/>
          <w:color w:val="000000"/>
          <w:lang w:eastAsia="bg-BG"/>
        </w:rPr>
        <w:lastRenderedPageBreak/>
        <w:t>пациенти предразположени към злокачествена хипертермия и при овладяване на злокачествена хипертермия.</w:t>
      </w:r>
    </w:p>
    <w:p w14:paraId="3F63DAB6" w14:textId="77777777" w:rsidR="00217866" w:rsidRPr="00217866" w:rsidRDefault="00217866" w:rsidP="00217866">
      <w:pPr>
        <w:spacing w:line="240" w:lineRule="auto"/>
        <w:rPr>
          <w:rFonts w:eastAsia="Times New Roman" w:cs="Arial"/>
          <w:i/>
          <w:iCs/>
          <w:color w:val="000000"/>
          <w:u w:val="single"/>
          <w:lang w:eastAsia="bg-BG"/>
        </w:rPr>
      </w:pPr>
    </w:p>
    <w:p w14:paraId="0EB1DEBD" w14:textId="2AF97756" w:rsidR="00217866" w:rsidRPr="00217866" w:rsidRDefault="00217866" w:rsidP="00217866">
      <w:pPr>
        <w:spacing w:line="240" w:lineRule="auto"/>
        <w:rPr>
          <w:rFonts w:eastAsia="Times New Roman" w:cs="Arial"/>
        </w:rPr>
      </w:pPr>
      <w:r w:rsidRPr="00217866">
        <w:rPr>
          <w:rFonts w:eastAsia="Times New Roman" w:cs="Arial"/>
          <w:i/>
          <w:iCs/>
          <w:color w:val="000000"/>
          <w:u w:val="single"/>
          <w:lang w:eastAsia="bg-BG"/>
        </w:rPr>
        <w:t>Ефекти на амлодипин върху други лекарствени продукти</w:t>
      </w:r>
    </w:p>
    <w:p w14:paraId="58BAC277" w14:textId="77777777" w:rsidR="00217866" w:rsidRPr="00217866" w:rsidRDefault="00217866" w:rsidP="00217866">
      <w:pPr>
        <w:spacing w:line="240" w:lineRule="auto"/>
        <w:rPr>
          <w:rFonts w:eastAsia="Times New Roman" w:cs="Arial"/>
        </w:rPr>
      </w:pPr>
      <w:r w:rsidRPr="00217866">
        <w:rPr>
          <w:rFonts w:eastAsia="Times New Roman" w:cs="Arial"/>
          <w:color w:val="000000"/>
          <w:lang w:eastAsia="bg-BG"/>
        </w:rPr>
        <w:t>Ефектите върху понижаване на артериалното налягане на амлодипин се добавят към тези ефекти на други антихипертензивни лекарствени средства.</w:t>
      </w:r>
    </w:p>
    <w:p w14:paraId="2F4E41DE" w14:textId="77777777" w:rsidR="00217866" w:rsidRPr="00217866" w:rsidRDefault="00217866" w:rsidP="00217866">
      <w:pPr>
        <w:spacing w:line="240" w:lineRule="auto"/>
        <w:rPr>
          <w:rFonts w:eastAsia="Times New Roman" w:cs="Arial"/>
          <w:i/>
          <w:iCs/>
          <w:color w:val="000000"/>
          <w:lang w:eastAsia="bg-BG"/>
        </w:rPr>
      </w:pPr>
    </w:p>
    <w:p w14:paraId="0FC325DA" w14:textId="7D187BB1" w:rsidR="00217866" w:rsidRPr="00217866" w:rsidRDefault="00217866" w:rsidP="00217866">
      <w:pPr>
        <w:spacing w:line="240" w:lineRule="auto"/>
        <w:rPr>
          <w:rFonts w:eastAsia="Times New Roman" w:cs="Arial"/>
        </w:rPr>
      </w:pPr>
      <w:r w:rsidRPr="00217866">
        <w:rPr>
          <w:rFonts w:eastAsia="Times New Roman" w:cs="Arial"/>
          <w:i/>
          <w:iCs/>
          <w:color w:val="000000"/>
          <w:lang w:eastAsia="bg-BG"/>
        </w:rPr>
        <w:t>Такролимус</w:t>
      </w:r>
    </w:p>
    <w:p w14:paraId="4C8FCEC5" w14:textId="77777777" w:rsidR="00217866" w:rsidRPr="00217866" w:rsidRDefault="00217866" w:rsidP="00217866">
      <w:pPr>
        <w:spacing w:line="240" w:lineRule="auto"/>
        <w:rPr>
          <w:rFonts w:eastAsia="Times New Roman" w:cs="Arial"/>
        </w:rPr>
      </w:pPr>
      <w:r w:rsidRPr="00217866">
        <w:rPr>
          <w:rFonts w:eastAsia="Times New Roman" w:cs="Arial"/>
          <w:color w:val="000000"/>
          <w:lang w:eastAsia="bg-BG"/>
        </w:rPr>
        <w:t>Има опасност от повишаване кръвните нива на такролимус, когато се прилага едновременно с амлодипин, но фармакокинетичният механизъм на това взаимодействие не е напълно изяснен. За да се избегне токсичност на такролимус, приложението на амлодипин на пациенти, лекувани с такролимус, изисква контрол на кръвните нива на такролимус и корекция на дозата на такролимус, когато е подходящо.</w:t>
      </w:r>
    </w:p>
    <w:p w14:paraId="3BAB055C" w14:textId="77777777" w:rsidR="00217866" w:rsidRPr="00217866" w:rsidRDefault="00217866" w:rsidP="00217866">
      <w:pPr>
        <w:spacing w:line="240" w:lineRule="auto"/>
        <w:rPr>
          <w:rFonts w:eastAsia="Times New Roman" w:cs="Arial"/>
          <w:i/>
          <w:iCs/>
          <w:color w:val="000000"/>
          <w:lang w:eastAsia="bg-BG"/>
        </w:rPr>
      </w:pPr>
    </w:p>
    <w:p w14:paraId="43FC4CB5" w14:textId="3C69A350" w:rsidR="00217866" w:rsidRPr="00217866" w:rsidRDefault="00217866" w:rsidP="00217866">
      <w:pPr>
        <w:spacing w:line="240" w:lineRule="auto"/>
        <w:rPr>
          <w:rFonts w:eastAsia="Times New Roman" w:cs="Arial"/>
        </w:rPr>
      </w:pPr>
      <w:r w:rsidRPr="00217866">
        <w:rPr>
          <w:rFonts w:eastAsia="Times New Roman" w:cs="Arial"/>
          <w:i/>
          <w:iCs/>
          <w:color w:val="000000"/>
          <w:lang w:eastAsia="bg-BG"/>
        </w:rPr>
        <w:t xml:space="preserve">Инхибитори на </w:t>
      </w:r>
      <w:proofErr w:type="spellStart"/>
      <w:r w:rsidRPr="00217866">
        <w:rPr>
          <w:rFonts w:eastAsia="Times New Roman" w:cs="Arial"/>
          <w:i/>
          <w:iCs/>
          <w:color w:val="000000"/>
          <w:lang w:val="en-US"/>
        </w:rPr>
        <w:t>mTOR</w:t>
      </w:r>
      <w:proofErr w:type="spellEnd"/>
    </w:p>
    <w:p w14:paraId="4117A03C" w14:textId="77777777" w:rsidR="00217866" w:rsidRPr="00217866" w:rsidRDefault="00217866" w:rsidP="00217866">
      <w:pPr>
        <w:spacing w:line="240" w:lineRule="auto"/>
        <w:rPr>
          <w:rFonts w:eastAsia="Times New Roman" w:cs="Arial"/>
        </w:rPr>
      </w:pPr>
      <w:r w:rsidRPr="00217866">
        <w:rPr>
          <w:rFonts w:eastAsia="Times New Roman" w:cs="Arial"/>
          <w:color w:val="000000"/>
          <w:lang w:eastAsia="bg-BG"/>
        </w:rPr>
        <w:t xml:space="preserve">Инхибиторите на </w:t>
      </w:r>
      <w:proofErr w:type="spellStart"/>
      <w:r w:rsidRPr="00217866">
        <w:rPr>
          <w:rFonts w:eastAsia="Times New Roman" w:cs="Arial"/>
          <w:color w:val="000000"/>
          <w:lang w:val="en-US"/>
        </w:rPr>
        <w:t>mTOR</w:t>
      </w:r>
      <w:proofErr w:type="spellEnd"/>
      <w:r w:rsidRPr="00217866">
        <w:rPr>
          <w:rFonts w:eastAsia="Times New Roman" w:cs="Arial"/>
          <w:color w:val="000000"/>
          <w:lang w:val="ru-RU"/>
        </w:rPr>
        <w:t xml:space="preserve">, </w:t>
      </w:r>
      <w:r w:rsidRPr="00217866">
        <w:rPr>
          <w:rFonts w:eastAsia="Times New Roman" w:cs="Arial"/>
          <w:color w:val="000000"/>
          <w:lang w:eastAsia="bg-BG"/>
        </w:rPr>
        <w:t xml:space="preserve">като сиролимус, темзиролимус и еверолимус са субстрати на </w:t>
      </w:r>
      <w:r w:rsidRPr="00217866">
        <w:rPr>
          <w:rFonts w:eastAsia="Times New Roman" w:cs="Arial"/>
          <w:color w:val="000000"/>
          <w:lang w:val="en-US"/>
        </w:rPr>
        <w:t>CYP</w:t>
      </w:r>
      <w:r w:rsidRPr="00217866">
        <w:rPr>
          <w:rFonts w:eastAsia="Times New Roman" w:cs="Arial"/>
          <w:color w:val="000000"/>
          <w:lang w:val="ru-RU"/>
        </w:rPr>
        <w:t>3</w:t>
      </w:r>
      <w:r w:rsidRPr="00217866">
        <w:rPr>
          <w:rFonts w:eastAsia="Times New Roman" w:cs="Arial"/>
          <w:color w:val="000000"/>
          <w:lang w:val="en-US"/>
        </w:rPr>
        <w:t>A</w:t>
      </w:r>
      <w:r w:rsidRPr="00217866">
        <w:rPr>
          <w:rFonts w:eastAsia="Times New Roman" w:cs="Arial"/>
          <w:color w:val="000000"/>
          <w:lang w:val="ru-RU"/>
        </w:rPr>
        <w:t xml:space="preserve">. </w:t>
      </w:r>
      <w:r w:rsidRPr="00217866">
        <w:rPr>
          <w:rFonts w:eastAsia="Times New Roman" w:cs="Arial"/>
          <w:color w:val="000000"/>
          <w:lang w:eastAsia="bg-BG"/>
        </w:rPr>
        <w:t xml:space="preserve">Амлодипин е слаб инхибитор на </w:t>
      </w:r>
      <w:r w:rsidRPr="00217866">
        <w:rPr>
          <w:rFonts w:eastAsia="Times New Roman" w:cs="Arial"/>
          <w:color w:val="000000"/>
          <w:lang w:val="en-US"/>
        </w:rPr>
        <w:t>CYP</w:t>
      </w:r>
      <w:r w:rsidRPr="00217866">
        <w:rPr>
          <w:rFonts w:eastAsia="Times New Roman" w:cs="Arial"/>
          <w:color w:val="000000"/>
          <w:lang w:val="ru-RU"/>
        </w:rPr>
        <w:t>3</w:t>
      </w:r>
      <w:r w:rsidRPr="00217866">
        <w:rPr>
          <w:rFonts w:eastAsia="Times New Roman" w:cs="Arial"/>
          <w:color w:val="000000"/>
          <w:lang w:val="en-US"/>
        </w:rPr>
        <w:t>A</w:t>
      </w:r>
      <w:r w:rsidRPr="00217866">
        <w:rPr>
          <w:rFonts w:eastAsia="Times New Roman" w:cs="Arial"/>
          <w:color w:val="000000"/>
          <w:lang w:val="ru-RU"/>
        </w:rPr>
        <w:t xml:space="preserve">4. </w:t>
      </w:r>
      <w:r w:rsidRPr="00217866">
        <w:rPr>
          <w:rFonts w:eastAsia="Times New Roman" w:cs="Arial"/>
          <w:color w:val="000000"/>
          <w:lang w:eastAsia="bg-BG"/>
        </w:rPr>
        <w:t xml:space="preserve">При едновременно прилагане на инхибитори на </w:t>
      </w:r>
      <w:proofErr w:type="spellStart"/>
      <w:r w:rsidRPr="00217866">
        <w:rPr>
          <w:rFonts w:eastAsia="Times New Roman" w:cs="Arial"/>
          <w:color w:val="000000"/>
          <w:lang w:val="en-US"/>
        </w:rPr>
        <w:t>mTOR</w:t>
      </w:r>
      <w:proofErr w:type="spellEnd"/>
      <w:r w:rsidRPr="00217866">
        <w:rPr>
          <w:rFonts w:eastAsia="Times New Roman" w:cs="Arial"/>
          <w:color w:val="000000"/>
          <w:lang w:val="ru-RU"/>
        </w:rPr>
        <w:t xml:space="preserve">, </w:t>
      </w:r>
      <w:r w:rsidRPr="00217866">
        <w:rPr>
          <w:rFonts w:eastAsia="Times New Roman" w:cs="Arial"/>
          <w:color w:val="000000"/>
          <w:lang w:eastAsia="bg-BG"/>
        </w:rPr>
        <w:t>амлодипин може да повиши тяхната експозиция.</w:t>
      </w:r>
    </w:p>
    <w:p w14:paraId="52E80B67" w14:textId="77777777" w:rsidR="00217866" w:rsidRPr="00217866" w:rsidRDefault="00217866" w:rsidP="00217866">
      <w:pPr>
        <w:spacing w:line="240" w:lineRule="auto"/>
        <w:rPr>
          <w:rFonts w:eastAsia="Times New Roman" w:cs="Arial"/>
          <w:i/>
          <w:iCs/>
          <w:color w:val="000000"/>
          <w:lang w:eastAsia="bg-BG"/>
        </w:rPr>
      </w:pPr>
    </w:p>
    <w:p w14:paraId="426AE787" w14:textId="31779050" w:rsidR="00217866" w:rsidRPr="00217866" w:rsidRDefault="00217866" w:rsidP="00217866">
      <w:pPr>
        <w:spacing w:line="240" w:lineRule="auto"/>
        <w:rPr>
          <w:rFonts w:eastAsia="Times New Roman" w:cs="Arial"/>
        </w:rPr>
      </w:pPr>
      <w:r w:rsidRPr="00217866">
        <w:rPr>
          <w:rFonts w:eastAsia="Times New Roman" w:cs="Arial"/>
          <w:i/>
          <w:iCs/>
          <w:color w:val="000000"/>
          <w:lang w:eastAsia="bg-BG"/>
        </w:rPr>
        <w:t>Циклоспорин</w:t>
      </w:r>
    </w:p>
    <w:p w14:paraId="1A40F5B2" w14:textId="77777777" w:rsidR="00217866" w:rsidRPr="00217866" w:rsidRDefault="00217866" w:rsidP="00217866">
      <w:pPr>
        <w:spacing w:line="240" w:lineRule="auto"/>
        <w:rPr>
          <w:rFonts w:eastAsia="Times New Roman" w:cs="Arial"/>
        </w:rPr>
      </w:pPr>
      <w:r w:rsidRPr="00217866">
        <w:rPr>
          <w:rFonts w:eastAsia="Times New Roman" w:cs="Arial"/>
          <w:color w:val="000000"/>
          <w:lang w:eastAsia="bg-BG"/>
        </w:rPr>
        <w:t>Не са провеждани проучвания за взаимодействието между циклоспорин и амлодипин при здрави доброволци или други популации, с изключение на такива при пациенти с бъбречна трансплантация, при които се наблюдава променливо увеличение (средно от 0% до 40%) на най-ниската концентрация на циклоспорин. Изисква се повишено внимание при мониторинг на нивата на циклоспорин при пациенти с бъбречна трансплантация, приемащи амлодипин, а намаляването на дозата на циклоспорин трябва да става при необходимост.</w:t>
      </w:r>
    </w:p>
    <w:p w14:paraId="3EBB45F5" w14:textId="77777777" w:rsidR="00217866" w:rsidRPr="00217866" w:rsidRDefault="00217866" w:rsidP="00217866">
      <w:pPr>
        <w:spacing w:line="240" w:lineRule="auto"/>
        <w:rPr>
          <w:rFonts w:eastAsia="Times New Roman" w:cs="Arial"/>
          <w:i/>
          <w:iCs/>
          <w:color w:val="000000"/>
          <w:lang w:eastAsia="bg-BG"/>
        </w:rPr>
      </w:pPr>
    </w:p>
    <w:p w14:paraId="491E645D" w14:textId="4E26BA06" w:rsidR="00217866" w:rsidRPr="00217866" w:rsidRDefault="00217866" w:rsidP="00217866">
      <w:pPr>
        <w:spacing w:line="240" w:lineRule="auto"/>
        <w:rPr>
          <w:rFonts w:eastAsia="Times New Roman" w:cs="Arial"/>
        </w:rPr>
      </w:pPr>
      <w:r w:rsidRPr="00217866">
        <w:rPr>
          <w:rFonts w:eastAsia="Times New Roman" w:cs="Arial"/>
          <w:i/>
          <w:iCs/>
          <w:color w:val="000000"/>
          <w:lang w:eastAsia="bg-BG"/>
        </w:rPr>
        <w:t>Симвастатин</w:t>
      </w:r>
    </w:p>
    <w:p w14:paraId="2DFD0E31" w14:textId="77777777" w:rsidR="00217866" w:rsidRPr="00217866" w:rsidRDefault="00217866" w:rsidP="00217866">
      <w:pPr>
        <w:spacing w:line="240" w:lineRule="auto"/>
        <w:rPr>
          <w:rFonts w:eastAsia="Times New Roman" w:cs="Arial"/>
        </w:rPr>
      </w:pPr>
      <w:r w:rsidRPr="00217866">
        <w:rPr>
          <w:rFonts w:eastAsia="Times New Roman" w:cs="Arial"/>
          <w:color w:val="000000"/>
          <w:lang w:eastAsia="bg-BG"/>
        </w:rPr>
        <w:t xml:space="preserve">Едновременното прилагане на многократни дози от 10 </w:t>
      </w:r>
      <w:r w:rsidRPr="00217866">
        <w:rPr>
          <w:rFonts w:eastAsia="Times New Roman" w:cs="Arial"/>
          <w:color w:val="000000"/>
          <w:lang w:val="en-US"/>
        </w:rPr>
        <w:t>mg</w:t>
      </w:r>
      <w:r w:rsidRPr="00217866">
        <w:rPr>
          <w:rFonts w:eastAsia="Times New Roman" w:cs="Arial"/>
          <w:color w:val="000000"/>
          <w:lang w:val="ru-RU"/>
        </w:rPr>
        <w:t xml:space="preserve"> </w:t>
      </w:r>
      <w:r w:rsidRPr="00217866">
        <w:rPr>
          <w:rFonts w:eastAsia="Times New Roman" w:cs="Arial"/>
          <w:color w:val="000000"/>
          <w:lang w:eastAsia="bg-BG"/>
        </w:rPr>
        <w:t xml:space="preserve">на амлодипин с 80 </w:t>
      </w:r>
      <w:r w:rsidRPr="00217866">
        <w:rPr>
          <w:rFonts w:eastAsia="Times New Roman" w:cs="Arial"/>
          <w:color w:val="000000"/>
          <w:lang w:val="en-US"/>
        </w:rPr>
        <w:t>mg</w:t>
      </w:r>
      <w:r w:rsidRPr="00217866">
        <w:rPr>
          <w:rFonts w:eastAsia="Times New Roman" w:cs="Arial"/>
          <w:color w:val="000000"/>
          <w:lang w:val="ru-RU"/>
        </w:rPr>
        <w:t xml:space="preserve"> </w:t>
      </w:r>
      <w:r w:rsidRPr="00217866">
        <w:rPr>
          <w:rFonts w:eastAsia="Times New Roman" w:cs="Arial"/>
          <w:color w:val="000000"/>
          <w:lang w:eastAsia="bg-BG"/>
        </w:rPr>
        <w:t xml:space="preserve">симвастатин води до увеличаване с 77% на експозицията на симвастатин в сравнение с прилагане на симвастатин самостоятелно. Ограничаване на дозата на симвастатин до 20 </w:t>
      </w:r>
      <w:r w:rsidRPr="00217866">
        <w:rPr>
          <w:rFonts w:eastAsia="Times New Roman" w:cs="Arial"/>
          <w:color w:val="000000"/>
          <w:lang w:val="en-US"/>
        </w:rPr>
        <w:t>mg</w:t>
      </w:r>
      <w:r w:rsidRPr="00217866">
        <w:rPr>
          <w:rFonts w:eastAsia="Times New Roman" w:cs="Arial"/>
          <w:color w:val="000000"/>
          <w:lang w:val="ru-RU"/>
        </w:rPr>
        <w:t xml:space="preserve"> </w:t>
      </w:r>
      <w:r w:rsidRPr="00217866">
        <w:rPr>
          <w:rFonts w:eastAsia="Times New Roman" w:cs="Arial"/>
          <w:color w:val="000000"/>
          <w:lang w:eastAsia="bg-BG"/>
        </w:rPr>
        <w:t>дневно при пациенти на амлодипин.</w:t>
      </w:r>
    </w:p>
    <w:p w14:paraId="453AD55F" w14:textId="77777777" w:rsidR="00217866" w:rsidRPr="00217866" w:rsidRDefault="00217866" w:rsidP="00217866">
      <w:pPr>
        <w:spacing w:line="240" w:lineRule="auto"/>
        <w:rPr>
          <w:rFonts w:eastAsia="Times New Roman" w:cs="Arial"/>
          <w:color w:val="000000"/>
          <w:lang w:eastAsia="bg-BG"/>
        </w:rPr>
      </w:pPr>
    </w:p>
    <w:p w14:paraId="58397027" w14:textId="2B0A4D0E" w:rsidR="00217866" w:rsidRPr="00217866" w:rsidRDefault="00217866" w:rsidP="00217866">
      <w:pPr>
        <w:spacing w:line="240" w:lineRule="auto"/>
        <w:rPr>
          <w:rFonts w:eastAsia="Times New Roman" w:cs="Arial"/>
        </w:rPr>
      </w:pPr>
      <w:r w:rsidRPr="00217866">
        <w:rPr>
          <w:rFonts w:eastAsia="Times New Roman" w:cs="Arial"/>
          <w:color w:val="000000"/>
          <w:lang w:eastAsia="bg-BG"/>
        </w:rPr>
        <w:t>При клинични проучвания за взаимодействия амлодипин не повлиява фармакокинетиката на аторвастатин, дигоксин или варфарин.</w:t>
      </w:r>
    </w:p>
    <w:p w14:paraId="0E43BFA3" w14:textId="26041F84" w:rsidR="00217866" w:rsidRPr="00217866" w:rsidRDefault="00217866" w:rsidP="00217866"/>
    <w:p w14:paraId="6EADE4D6" w14:textId="66F84ED1" w:rsidR="00395555" w:rsidRDefault="002C50EE" w:rsidP="008A6AF2">
      <w:pPr>
        <w:pStyle w:val="Heading2"/>
      </w:pPr>
      <w:r>
        <w:t>4.6. Фертилитет, бременност и кърмене</w:t>
      </w:r>
    </w:p>
    <w:p w14:paraId="5EF48489" w14:textId="658D6917" w:rsidR="00217866" w:rsidRDefault="00217866" w:rsidP="00217866"/>
    <w:p w14:paraId="30A87505" w14:textId="77777777" w:rsidR="00217866" w:rsidRPr="00217866" w:rsidRDefault="00217866" w:rsidP="00217866">
      <w:pPr>
        <w:pStyle w:val="Heading3"/>
        <w:rPr>
          <w:rFonts w:eastAsia="Times New Roman"/>
          <w:sz w:val="28"/>
          <w:u w:val="single"/>
        </w:rPr>
      </w:pPr>
      <w:r w:rsidRPr="00217866">
        <w:rPr>
          <w:rFonts w:eastAsia="Times New Roman"/>
          <w:u w:val="single"/>
          <w:lang w:eastAsia="bg-BG"/>
        </w:rPr>
        <w:t>Бременност</w:t>
      </w:r>
    </w:p>
    <w:p w14:paraId="2F748BD8" w14:textId="77777777" w:rsidR="00217866" w:rsidRPr="00217866" w:rsidRDefault="00217866" w:rsidP="00217866">
      <w:pPr>
        <w:spacing w:line="240" w:lineRule="auto"/>
        <w:rPr>
          <w:rFonts w:eastAsia="Times New Roman" w:cs="Arial"/>
          <w:color w:val="000000"/>
          <w:szCs w:val="20"/>
          <w:lang w:eastAsia="bg-BG"/>
        </w:rPr>
      </w:pPr>
    </w:p>
    <w:p w14:paraId="499DFDCF" w14:textId="002891F8" w:rsidR="00217866" w:rsidRPr="00217866" w:rsidRDefault="00217866" w:rsidP="00217866">
      <w:pPr>
        <w:spacing w:line="240" w:lineRule="auto"/>
        <w:rPr>
          <w:rFonts w:eastAsia="Times New Roman" w:cs="Arial"/>
          <w:sz w:val="28"/>
          <w:szCs w:val="24"/>
        </w:rPr>
      </w:pPr>
      <w:r w:rsidRPr="00217866">
        <w:rPr>
          <w:rFonts w:eastAsia="Times New Roman" w:cs="Arial"/>
          <w:color w:val="000000"/>
          <w:szCs w:val="20"/>
          <w:lang w:eastAsia="bg-BG"/>
        </w:rPr>
        <w:t>Употребата на Диронорм не се препоръчва по време на първия триместър от бременността и е противопоказана през втория и третия триместър от бременността.</w:t>
      </w:r>
    </w:p>
    <w:p w14:paraId="3DB0B1C5" w14:textId="77777777" w:rsidR="00217866" w:rsidRPr="00217866" w:rsidRDefault="00217866" w:rsidP="00217866">
      <w:pPr>
        <w:spacing w:line="240" w:lineRule="auto"/>
        <w:rPr>
          <w:rFonts w:eastAsia="Times New Roman" w:cs="Arial"/>
          <w:color w:val="000000"/>
          <w:szCs w:val="20"/>
          <w:lang w:eastAsia="bg-BG"/>
        </w:rPr>
      </w:pPr>
    </w:p>
    <w:p w14:paraId="4D1EC27E" w14:textId="2C1BB30D" w:rsidR="00217866" w:rsidRPr="00217866" w:rsidRDefault="00217866" w:rsidP="00217866">
      <w:pPr>
        <w:spacing w:line="240" w:lineRule="auto"/>
        <w:rPr>
          <w:rFonts w:eastAsia="Times New Roman" w:cs="Arial"/>
          <w:sz w:val="28"/>
          <w:szCs w:val="24"/>
        </w:rPr>
      </w:pPr>
      <w:r w:rsidRPr="00217866">
        <w:rPr>
          <w:rFonts w:eastAsia="Times New Roman" w:cs="Arial"/>
          <w:color w:val="000000"/>
          <w:szCs w:val="20"/>
          <w:lang w:eastAsia="bg-BG"/>
        </w:rPr>
        <w:t>Няма опит от адекватно контролирани клинични изпитвания относно употребата на Диронорм при бременни жени. Въпреки това, употребата на двете активни вещества по време на бременност или не се препоръчва, или е противопоказна (за повече подробности относно отделните вещества, вижте по-долу).</w:t>
      </w:r>
    </w:p>
    <w:p w14:paraId="343F6C40" w14:textId="77777777" w:rsidR="00217866" w:rsidRPr="00217866" w:rsidRDefault="00217866" w:rsidP="00217866">
      <w:pPr>
        <w:spacing w:line="240" w:lineRule="auto"/>
        <w:rPr>
          <w:rFonts w:eastAsia="Times New Roman" w:cs="Arial"/>
          <w:color w:val="000000"/>
          <w:szCs w:val="20"/>
          <w:lang w:eastAsia="bg-BG"/>
        </w:rPr>
      </w:pPr>
    </w:p>
    <w:p w14:paraId="301842E0" w14:textId="3EA0A750" w:rsidR="00217866" w:rsidRPr="00217866" w:rsidRDefault="00217866" w:rsidP="00217866">
      <w:pPr>
        <w:spacing w:line="240" w:lineRule="auto"/>
        <w:rPr>
          <w:rFonts w:eastAsia="Times New Roman" w:cs="Arial"/>
          <w:sz w:val="28"/>
          <w:szCs w:val="24"/>
        </w:rPr>
      </w:pPr>
      <w:r w:rsidRPr="00217866">
        <w:rPr>
          <w:rFonts w:eastAsia="Times New Roman" w:cs="Arial"/>
          <w:color w:val="000000"/>
          <w:szCs w:val="20"/>
          <w:lang w:eastAsia="bg-BG"/>
        </w:rPr>
        <w:lastRenderedPageBreak/>
        <w:t>При установяване на бременност лечението с Диронорм трябва незабавно да се преустанови и, ако е уместно, да се започне алтернативно лечение (вж. точка 4.4). Приемът на Диронорм не трябва да започва по време на бременност. Освен в случаите, когато продължителното лечение с Диронорм се счита от съществено значение, пациентите, които планират забременяване, трябва да преминат на друго антихипертензивно лечение с установен профил на безопасност за употреба при бременност.</w:t>
      </w:r>
    </w:p>
    <w:p w14:paraId="7E48051B" w14:textId="77777777" w:rsidR="00217866" w:rsidRPr="00217866" w:rsidRDefault="00217866" w:rsidP="00217866">
      <w:pPr>
        <w:spacing w:line="240" w:lineRule="auto"/>
        <w:rPr>
          <w:rFonts w:eastAsia="Times New Roman" w:cs="Arial"/>
          <w:i/>
          <w:iCs/>
          <w:color w:val="000000"/>
          <w:szCs w:val="20"/>
          <w:u w:val="single"/>
          <w:lang w:eastAsia="bg-BG"/>
        </w:rPr>
      </w:pPr>
    </w:p>
    <w:p w14:paraId="2DCA62D1" w14:textId="24F8F7D2" w:rsidR="00217866" w:rsidRPr="00217866" w:rsidRDefault="00217866" w:rsidP="00217866">
      <w:pPr>
        <w:spacing w:line="240" w:lineRule="auto"/>
        <w:rPr>
          <w:rFonts w:eastAsia="Times New Roman" w:cs="Arial"/>
          <w:sz w:val="28"/>
          <w:szCs w:val="24"/>
        </w:rPr>
      </w:pPr>
      <w:r w:rsidRPr="00217866">
        <w:rPr>
          <w:rFonts w:eastAsia="Times New Roman" w:cs="Arial"/>
          <w:i/>
          <w:iCs/>
          <w:color w:val="000000"/>
          <w:szCs w:val="20"/>
          <w:u w:val="single"/>
          <w:lang w:eastAsia="bg-BG"/>
        </w:rPr>
        <w:t>Във връзка с лизиноприл</w:t>
      </w:r>
    </w:p>
    <w:p w14:paraId="0748F690" w14:textId="77777777" w:rsidR="00217866" w:rsidRPr="00217866" w:rsidRDefault="00217866" w:rsidP="00217866">
      <w:pPr>
        <w:spacing w:line="240" w:lineRule="auto"/>
        <w:rPr>
          <w:rFonts w:eastAsia="Times New Roman" w:cs="Arial"/>
          <w:color w:val="000000"/>
          <w:szCs w:val="20"/>
          <w:lang w:eastAsia="bg-BG"/>
        </w:rPr>
      </w:pPr>
    </w:p>
    <w:p w14:paraId="483DC4CA" w14:textId="2BF8EA80" w:rsidR="00217866" w:rsidRPr="00217866" w:rsidRDefault="00217866" w:rsidP="00217866">
      <w:pPr>
        <w:spacing w:line="240" w:lineRule="auto"/>
        <w:rPr>
          <w:rFonts w:eastAsia="Times New Roman" w:cs="Arial"/>
          <w:sz w:val="28"/>
          <w:szCs w:val="24"/>
        </w:rPr>
      </w:pPr>
      <w:r w:rsidRPr="00217866">
        <w:rPr>
          <w:rFonts w:eastAsia="Times New Roman" w:cs="Arial"/>
          <w:color w:val="000000"/>
          <w:szCs w:val="20"/>
          <w:lang w:eastAsia="bg-BG"/>
        </w:rPr>
        <w:t>Употребата на АСЕ инхибитори не се препоръчва по време на първия триместър от бременността (вж. точка 4.4).</w:t>
      </w:r>
    </w:p>
    <w:p w14:paraId="04B3638F" w14:textId="15279F6C" w:rsidR="00217866" w:rsidRPr="00217866" w:rsidRDefault="00217866" w:rsidP="00217866">
      <w:pPr>
        <w:spacing w:line="240" w:lineRule="auto"/>
        <w:rPr>
          <w:rFonts w:eastAsia="Times New Roman" w:cs="Arial"/>
          <w:sz w:val="28"/>
          <w:szCs w:val="24"/>
        </w:rPr>
      </w:pPr>
      <w:r w:rsidRPr="00217866">
        <w:rPr>
          <w:rFonts w:eastAsia="Times New Roman" w:cs="Arial"/>
          <w:color w:val="000000"/>
          <w:szCs w:val="20"/>
          <w:lang w:eastAsia="bg-BG"/>
        </w:rPr>
        <w:t>Употребата на АСЕ инхибитори е противопоказана през втория и третия триместър от бременността (вж, точки 4.3 и 4.4).</w:t>
      </w:r>
    </w:p>
    <w:p w14:paraId="57D1007A" w14:textId="77777777" w:rsidR="00217866" w:rsidRPr="00217866" w:rsidRDefault="00217866" w:rsidP="00217866">
      <w:pPr>
        <w:spacing w:line="240" w:lineRule="auto"/>
        <w:rPr>
          <w:rFonts w:eastAsia="Times New Roman" w:cs="Arial"/>
          <w:color w:val="000000"/>
          <w:szCs w:val="20"/>
          <w:lang w:eastAsia="bg-BG"/>
        </w:rPr>
      </w:pPr>
    </w:p>
    <w:p w14:paraId="70FF272F" w14:textId="268BAF4E" w:rsidR="00217866" w:rsidRPr="00217866" w:rsidRDefault="00217866" w:rsidP="00217866">
      <w:pPr>
        <w:spacing w:line="240" w:lineRule="auto"/>
        <w:rPr>
          <w:rFonts w:eastAsia="Times New Roman" w:cs="Arial"/>
          <w:sz w:val="28"/>
          <w:szCs w:val="24"/>
        </w:rPr>
      </w:pPr>
      <w:r w:rsidRPr="00217866">
        <w:rPr>
          <w:rFonts w:eastAsia="Times New Roman" w:cs="Arial"/>
          <w:color w:val="000000"/>
          <w:szCs w:val="20"/>
          <w:lang w:eastAsia="bg-BG"/>
        </w:rPr>
        <w:t>Няма категорични епидемиологични доказателства за риска от тератогенност след експозиция на АСЕ инхибитори по време на първия триместър на бременността; въпреки това, не може да се изключи слабо увеличение на риска. Освен в случаите, когато продължителното лечение с АСЕ инхибитор се счита от съществено значение, пациентите, които планират забременяване, трябва да преминат на друго антихипертензивно лечение с установен профил на безопасност за употреба при бременност. При установяване на бременност, лечението с АСЕ инхибитори трябва да бъде прекратено незабавно и, ако е уместно, трябва да започне алтернативна терапия. Известно е, че експозицията на терапия с АСЕ инхибитор през втория и третия триместър индуцира фетотоксичност при хората (намалена бъбречна функция, олигохидрамниоза, забавяне в осификацията на черепа) и неонатална токсичност (бъбречна недостатъчност, хипотония, хиперкалиемия) (вж. точка 5.3). В случай на експозиция на АСЕ инхибитор по време на втория триместьр от бременността се препоръчва ултразвуково изследване на бъбречната функция и черепа. Децата, чиито майки са приемали АСЕ инхибитори, трябва да бъдат внимателно наблюдавани за хипотония (вж. точки 4.3 и 4.4).</w:t>
      </w:r>
    </w:p>
    <w:p w14:paraId="50896AB0" w14:textId="77777777" w:rsidR="00217866" w:rsidRPr="00217866" w:rsidRDefault="00217866" w:rsidP="00217866">
      <w:pPr>
        <w:spacing w:line="240" w:lineRule="auto"/>
        <w:rPr>
          <w:rFonts w:eastAsia="Times New Roman" w:cs="Arial"/>
          <w:i/>
          <w:iCs/>
          <w:color w:val="000000"/>
          <w:szCs w:val="20"/>
          <w:u w:val="single"/>
          <w:lang w:eastAsia="bg-BG"/>
        </w:rPr>
      </w:pPr>
    </w:p>
    <w:p w14:paraId="078F25CC" w14:textId="07974046" w:rsidR="00217866" w:rsidRPr="00217866" w:rsidRDefault="00217866" w:rsidP="00217866">
      <w:pPr>
        <w:spacing w:line="240" w:lineRule="auto"/>
        <w:rPr>
          <w:rFonts w:eastAsia="Times New Roman" w:cs="Arial"/>
          <w:sz w:val="28"/>
          <w:szCs w:val="24"/>
        </w:rPr>
      </w:pPr>
      <w:r w:rsidRPr="00217866">
        <w:rPr>
          <w:rFonts w:eastAsia="Times New Roman" w:cs="Arial"/>
          <w:i/>
          <w:iCs/>
          <w:color w:val="000000"/>
          <w:szCs w:val="20"/>
          <w:u w:val="single"/>
          <w:lang w:eastAsia="bg-BG"/>
        </w:rPr>
        <w:t>Във връзка с амлодипин</w:t>
      </w:r>
    </w:p>
    <w:p w14:paraId="0E5D261C" w14:textId="77777777" w:rsidR="00217866" w:rsidRPr="00217866" w:rsidRDefault="00217866" w:rsidP="00217866">
      <w:pPr>
        <w:spacing w:line="240" w:lineRule="auto"/>
        <w:rPr>
          <w:rFonts w:eastAsia="Times New Roman" w:cs="Arial"/>
          <w:color w:val="000000"/>
          <w:szCs w:val="20"/>
          <w:lang w:eastAsia="bg-BG"/>
        </w:rPr>
      </w:pPr>
    </w:p>
    <w:p w14:paraId="19A9AFFE" w14:textId="42CEB0B0" w:rsidR="00217866" w:rsidRPr="00217866" w:rsidRDefault="00217866" w:rsidP="00217866">
      <w:pPr>
        <w:spacing w:line="240" w:lineRule="auto"/>
        <w:rPr>
          <w:rFonts w:eastAsia="Times New Roman" w:cs="Arial"/>
          <w:sz w:val="28"/>
          <w:szCs w:val="24"/>
        </w:rPr>
      </w:pPr>
      <w:r w:rsidRPr="00217866">
        <w:rPr>
          <w:rFonts w:eastAsia="Times New Roman" w:cs="Arial"/>
          <w:color w:val="000000"/>
          <w:szCs w:val="20"/>
          <w:lang w:eastAsia="bg-BG"/>
        </w:rPr>
        <w:t>Не е установена безопасността на амлодипин по време на бременност при хора. Проучвания при животни са показали репродуктивна токсичност при приложение на високи дози (вж. точка 5.3).</w:t>
      </w:r>
    </w:p>
    <w:p w14:paraId="1DD1758C" w14:textId="77777777" w:rsidR="00217866" w:rsidRPr="00217866" w:rsidRDefault="00217866" w:rsidP="00217866">
      <w:pPr>
        <w:spacing w:line="240" w:lineRule="auto"/>
        <w:rPr>
          <w:rFonts w:eastAsia="Times New Roman" w:cs="Arial"/>
          <w:sz w:val="28"/>
          <w:szCs w:val="24"/>
        </w:rPr>
      </w:pPr>
      <w:r w:rsidRPr="00217866">
        <w:rPr>
          <w:rFonts w:eastAsia="Times New Roman" w:cs="Arial"/>
          <w:color w:val="000000"/>
          <w:szCs w:val="20"/>
          <w:lang w:eastAsia="bg-BG"/>
        </w:rPr>
        <w:t>Употребата по време на бременност се препоръчва само при липса на по-безопасна алтернатива и когато рискът от заболяването е по-голям за майката и плода.</w:t>
      </w:r>
    </w:p>
    <w:p w14:paraId="7D0571B7" w14:textId="2525B284" w:rsidR="00217866" w:rsidRPr="00217866" w:rsidRDefault="00217866" w:rsidP="00217866">
      <w:pPr>
        <w:rPr>
          <w:rFonts w:cs="Arial"/>
          <w:sz w:val="24"/>
        </w:rPr>
      </w:pPr>
    </w:p>
    <w:p w14:paraId="4B8B20F9" w14:textId="77777777" w:rsidR="00217866" w:rsidRPr="00217866" w:rsidRDefault="00217866" w:rsidP="00217866">
      <w:pPr>
        <w:pStyle w:val="Heading3"/>
        <w:rPr>
          <w:rFonts w:eastAsia="Times New Roman"/>
          <w:sz w:val="28"/>
          <w:u w:val="single"/>
        </w:rPr>
      </w:pPr>
      <w:r w:rsidRPr="00217866">
        <w:rPr>
          <w:rFonts w:eastAsia="Times New Roman"/>
          <w:u w:val="single"/>
          <w:lang w:eastAsia="bg-BG"/>
        </w:rPr>
        <w:t>Кърмене</w:t>
      </w:r>
    </w:p>
    <w:p w14:paraId="5FF2287E" w14:textId="77777777" w:rsidR="00217866" w:rsidRPr="00217866" w:rsidRDefault="00217866" w:rsidP="00217866">
      <w:pPr>
        <w:spacing w:line="240" w:lineRule="auto"/>
        <w:rPr>
          <w:rFonts w:eastAsia="Times New Roman" w:cs="Arial"/>
          <w:color w:val="000000"/>
          <w:szCs w:val="20"/>
          <w:lang w:eastAsia="bg-BG"/>
        </w:rPr>
      </w:pPr>
    </w:p>
    <w:p w14:paraId="337CBCCF" w14:textId="30D113D2" w:rsidR="00217866" w:rsidRPr="00217866" w:rsidRDefault="00217866" w:rsidP="00217866">
      <w:pPr>
        <w:spacing w:line="240" w:lineRule="auto"/>
        <w:rPr>
          <w:rFonts w:eastAsia="Times New Roman" w:cs="Arial"/>
          <w:sz w:val="28"/>
          <w:szCs w:val="24"/>
        </w:rPr>
      </w:pPr>
      <w:r w:rsidRPr="00217866">
        <w:rPr>
          <w:rFonts w:eastAsia="Times New Roman" w:cs="Arial"/>
          <w:color w:val="000000"/>
          <w:szCs w:val="20"/>
          <w:lang w:eastAsia="bg-BG"/>
        </w:rPr>
        <w:t>Няма данни за употребата на лизиноприл по време на кърмене.</w:t>
      </w:r>
    </w:p>
    <w:p w14:paraId="53642E8F" w14:textId="77777777" w:rsidR="00217866" w:rsidRPr="00217866" w:rsidRDefault="00217866" w:rsidP="00217866">
      <w:pPr>
        <w:spacing w:line="240" w:lineRule="auto"/>
        <w:rPr>
          <w:rFonts w:eastAsia="Times New Roman" w:cs="Arial"/>
          <w:sz w:val="28"/>
          <w:szCs w:val="24"/>
        </w:rPr>
      </w:pPr>
      <w:r w:rsidRPr="00217866">
        <w:rPr>
          <w:rFonts w:eastAsia="Times New Roman" w:cs="Arial"/>
          <w:color w:val="000000"/>
          <w:szCs w:val="20"/>
          <w:lang w:eastAsia="bg-BG"/>
        </w:rPr>
        <w:t>Амлодипин се екскретира в кърмата при хора. Частта от дозата на майката, получена от кърмачето, е изчислена с интерквартилен диапазон 3 - 7%, с максимум 15%. Ефектът на амлодипин върху кърмачетата е неизвестен. Употребата на Диронорм не се препоръчва и за предпочитане е да се прилагат алтернативни терапии с по-добре установен профил на безопасност по време на кърмене, особено в случай на новородено или недоносено дете.</w:t>
      </w:r>
    </w:p>
    <w:p w14:paraId="0BF0D2BB" w14:textId="77777777" w:rsidR="00217866" w:rsidRPr="00217866" w:rsidRDefault="00217866" w:rsidP="00217866">
      <w:pPr>
        <w:spacing w:line="240" w:lineRule="auto"/>
        <w:rPr>
          <w:rFonts w:eastAsia="Times New Roman" w:cs="Arial"/>
          <w:color w:val="000000"/>
          <w:szCs w:val="20"/>
          <w:u w:val="single"/>
          <w:lang w:eastAsia="bg-BG"/>
        </w:rPr>
      </w:pPr>
    </w:p>
    <w:p w14:paraId="455B0A3A" w14:textId="4FDDD2E7" w:rsidR="00217866" w:rsidRPr="00217866" w:rsidRDefault="00217866" w:rsidP="00217866">
      <w:pPr>
        <w:pStyle w:val="Heading3"/>
        <w:rPr>
          <w:rFonts w:eastAsia="Times New Roman"/>
          <w:sz w:val="28"/>
          <w:u w:val="single"/>
        </w:rPr>
      </w:pPr>
      <w:r w:rsidRPr="00217866">
        <w:rPr>
          <w:rFonts w:eastAsia="Times New Roman"/>
          <w:u w:val="single"/>
          <w:lang w:eastAsia="bg-BG"/>
        </w:rPr>
        <w:lastRenderedPageBreak/>
        <w:t>Фертилитет</w:t>
      </w:r>
    </w:p>
    <w:p w14:paraId="09E27637" w14:textId="77777777" w:rsidR="00217866" w:rsidRPr="00217866" w:rsidRDefault="00217866" w:rsidP="00217866">
      <w:pPr>
        <w:spacing w:line="240" w:lineRule="auto"/>
        <w:rPr>
          <w:rFonts w:eastAsia="Times New Roman" w:cs="Arial"/>
          <w:color w:val="000000"/>
          <w:szCs w:val="20"/>
          <w:lang w:eastAsia="bg-BG"/>
        </w:rPr>
      </w:pPr>
    </w:p>
    <w:p w14:paraId="50A42A96" w14:textId="01508A9E" w:rsidR="00217866" w:rsidRPr="00217866" w:rsidRDefault="00217866" w:rsidP="00217866">
      <w:pPr>
        <w:spacing w:line="240" w:lineRule="auto"/>
        <w:rPr>
          <w:rFonts w:eastAsia="Times New Roman" w:cs="Arial"/>
          <w:sz w:val="28"/>
          <w:szCs w:val="24"/>
        </w:rPr>
      </w:pPr>
      <w:r w:rsidRPr="00217866">
        <w:rPr>
          <w:rFonts w:eastAsia="Times New Roman" w:cs="Arial"/>
          <w:color w:val="000000"/>
          <w:szCs w:val="20"/>
          <w:lang w:eastAsia="bg-BG"/>
        </w:rPr>
        <w:t>Няма опит от адекватно контролирани клинични изпитвания относно влиянието на Диронорм върху фертилитета.</w:t>
      </w:r>
    </w:p>
    <w:p w14:paraId="2094A37C" w14:textId="77777777" w:rsidR="00217866" w:rsidRPr="00217866" w:rsidRDefault="00217866" w:rsidP="00217866">
      <w:pPr>
        <w:spacing w:line="240" w:lineRule="auto"/>
        <w:rPr>
          <w:rFonts w:eastAsia="Times New Roman" w:cs="Arial"/>
          <w:i/>
          <w:iCs/>
          <w:color w:val="000000"/>
          <w:szCs w:val="20"/>
          <w:u w:val="single"/>
          <w:lang w:eastAsia="bg-BG"/>
        </w:rPr>
      </w:pPr>
    </w:p>
    <w:p w14:paraId="45029C53" w14:textId="36456DDE" w:rsidR="00217866" w:rsidRPr="00217866" w:rsidRDefault="00217866" w:rsidP="00217866">
      <w:pPr>
        <w:spacing w:line="240" w:lineRule="auto"/>
        <w:rPr>
          <w:rFonts w:eastAsia="Times New Roman" w:cs="Arial"/>
          <w:sz w:val="28"/>
          <w:szCs w:val="24"/>
        </w:rPr>
      </w:pPr>
      <w:r w:rsidRPr="00217866">
        <w:rPr>
          <w:rFonts w:eastAsia="Times New Roman" w:cs="Arial"/>
          <w:i/>
          <w:iCs/>
          <w:color w:val="000000"/>
          <w:szCs w:val="20"/>
          <w:u w:val="single"/>
          <w:lang w:eastAsia="bg-BG"/>
        </w:rPr>
        <w:t>Във връзка с амлодипин</w:t>
      </w:r>
    </w:p>
    <w:p w14:paraId="608122EE" w14:textId="7CF4B175" w:rsidR="00217866" w:rsidRPr="00217866" w:rsidRDefault="00217866" w:rsidP="00217866">
      <w:pPr>
        <w:spacing w:line="240" w:lineRule="auto"/>
        <w:rPr>
          <w:rFonts w:eastAsia="Times New Roman" w:cs="Arial"/>
          <w:color w:val="000000"/>
          <w:szCs w:val="20"/>
          <w:lang w:eastAsia="bg-BG"/>
        </w:rPr>
      </w:pPr>
      <w:r w:rsidRPr="00217866">
        <w:rPr>
          <w:rFonts w:eastAsia="Times New Roman" w:cs="Arial"/>
          <w:color w:val="000000"/>
          <w:szCs w:val="20"/>
          <w:lang w:eastAsia="bg-BG"/>
        </w:rPr>
        <w:t>Има съобщения за обратими биохимични промени в главичките на сперматозоидите при някои пациенти, лекувани с блокери на калциевите канали. Няма достатъчно клинични данни относно потенциалния ефект на амлодипин върху фертилитета. При едно проучване при плъхове са установени неблагоприятни ефекти върху фертилитета на мъжките индивиди (вж. точка 5.3).</w:t>
      </w:r>
    </w:p>
    <w:p w14:paraId="323E3A09" w14:textId="77777777" w:rsidR="00217866" w:rsidRPr="00217866" w:rsidRDefault="00217866" w:rsidP="00217866"/>
    <w:p w14:paraId="5766770B" w14:textId="5248D269" w:rsidR="00395555" w:rsidRDefault="002C50EE" w:rsidP="008A6AF2">
      <w:pPr>
        <w:pStyle w:val="Heading2"/>
      </w:pPr>
      <w:r>
        <w:t>4.7. Ефекти върху способността за шофиране и работа с машини</w:t>
      </w:r>
    </w:p>
    <w:p w14:paraId="4EBCD831" w14:textId="3DBEA5AB" w:rsidR="00217866" w:rsidRDefault="00217866" w:rsidP="00217866"/>
    <w:p w14:paraId="048DE670" w14:textId="77777777" w:rsidR="00217866" w:rsidRPr="00217866" w:rsidRDefault="00217866" w:rsidP="00217866">
      <w:pPr>
        <w:spacing w:line="240" w:lineRule="auto"/>
        <w:rPr>
          <w:rFonts w:eastAsia="Times New Roman" w:cs="Arial"/>
          <w:sz w:val="28"/>
          <w:szCs w:val="24"/>
        </w:rPr>
      </w:pPr>
      <w:r w:rsidRPr="00217866">
        <w:rPr>
          <w:rFonts w:eastAsia="Times New Roman" w:cs="Arial"/>
          <w:i/>
          <w:iCs/>
          <w:color w:val="000000"/>
          <w:szCs w:val="20"/>
          <w:u w:val="single"/>
          <w:lang w:eastAsia="bg-BG"/>
        </w:rPr>
        <w:t>Във връзка с лизиноприл</w:t>
      </w:r>
    </w:p>
    <w:p w14:paraId="52CE110E" w14:textId="77777777" w:rsidR="00217866" w:rsidRPr="00217866" w:rsidRDefault="00217866" w:rsidP="00217866">
      <w:pPr>
        <w:spacing w:line="240" w:lineRule="auto"/>
        <w:rPr>
          <w:rFonts w:eastAsia="Times New Roman" w:cs="Arial"/>
          <w:sz w:val="28"/>
          <w:szCs w:val="24"/>
        </w:rPr>
      </w:pPr>
      <w:r w:rsidRPr="00217866">
        <w:rPr>
          <w:rFonts w:eastAsia="Times New Roman" w:cs="Arial"/>
          <w:color w:val="000000"/>
          <w:szCs w:val="20"/>
          <w:lang w:eastAsia="bg-BG"/>
        </w:rPr>
        <w:t>При шофиране или работа с машини трябва да бъде взето под внимание, че понякога може да се появи замайване или умора.</w:t>
      </w:r>
    </w:p>
    <w:p w14:paraId="46713308" w14:textId="77777777" w:rsidR="00217866" w:rsidRPr="00217866" w:rsidRDefault="00217866" w:rsidP="00217866">
      <w:pPr>
        <w:spacing w:line="240" w:lineRule="auto"/>
        <w:rPr>
          <w:rFonts w:eastAsia="Times New Roman" w:cs="Arial"/>
          <w:i/>
          <w:iCs/>
          <w:color w:val="000000"/>
          <w:szCs w:val="20"/>
          <w:u w:val="single"/>
          <w:lang w:eastAsia="bg-BG"/>
        </w:rPr>
      </w:pPr>
    </w:p>
    <w:p w14:paraId="7FBF97CA" w14:textId="77777777" w:rsidR="00217866" w:rsidRPr="00217866" w:rsidRDefault="00217866" w:rsidP="00217866">
      <w:pPr>
        <w:spacing w:line="240" w:lineRule="auto"/>
        <w:rPr>
          <w:rFonts w:eastAsia="Times New Roman" w:cs="Arial"/>
          <w:sz w:val="28"/>
          <w:szCs w:val="24"/>
        </w:rPr>
      </w:pPr>
      <w:r w:rsidRPr="00217866">
        <w:rPr>
          <w:rFonts w:eastAsia="Times New Roman" w:cs="Arial"/>
          <w:i/>
          <w:iCs/>
          <w:color w:val="000000"/>
          <w:szCs w:val="20"/>
          <w:u w:val="single"/>
          <w:lang w:eastAsia="bg-BG"/>
        </w:rPr>
        <w:t>Във връзка с амлодипин</w:t>
      </w:r>
    </w:p>
    <w:p w14:paraId="742F1112" w14:textId="77777777" w:rsidR="00217866" w:rsidRPr="00217866" w:rsidRDefault="00217866" w:rsidP="00217866">
      <w:pPr>
        <w:spacing w:line="240" w:lineRule="auto"/>
        <w:rPr>
          <w:rFonts w:eastAsia="Times New Roman" w:cs="Arial"/>
          <w:sz w:val="28"/>
          <w:szCs w:val="24"/>
        </w:rPr>
      </w:pPr>
      <w:r w:rsidRPr="00217866">
        <w:rPr>
          <w:rFonts w:eastAsia="Times New Roman" w:cs="Arial"/>
          <w:color w:val="000000"/>
          <w:szCs w:val="20"/>
          <w:lang w:eastAsia="bg-BG"/>
        </w:rPr>
        <w:t>Амлодипин оказва слабо или умерено влияние върху способността за шофиране и работа с машини. При пациенти, получили замайване, главоболие, умора или гадене, може да се влоши способността за реакция. Трябва да се проявява повишено внимание, особено в началото на лечението.</w:t>
      </w:r>
    </w:p>
    <w:p w14:paraId="4CAEE6EF" w14:textId="77777777" w:rsidR="00217866" w:rsidRPr="00217866" w:rsidRDefault="00217866" w:rsidP="00217866">
      <w:pPr>
        <w:spacing w:line="240" w:lineRule="auto"/>
        <w:rPr>
          <w:rFonts w:eastAsia="Times New Roman" w:cs="Arial"/>
          <w:color w:val="000000"/>
          <w:szCs w:val="20"/>
          <w:lang w:eastAsia="bg-BG"/>
        </w:rPr>
      </w:pPr>
    </w:p>
    <w:p w14:paraId="6CDE415A" w14:textId="77777777" w:rsidR="00217866" w:rsidRPr="00217866" w:rsidRDefault="00217866" w:rsidP="00217866">
      <w:pPr>
        <w:spacing w:line="240" w:lineRule="auto"/>
        <w:rPr>
          <w:rFonts w:eastAsia="Times New Roman" w:cs="Arial"/>
          <w:sz w:val="28"/>
          <w:szCs w:val="24"/>
        </w:rPr>
      </w:pPr>
      <w:r w:rsidRPr="00217866">
        <w:rPr>
          <w:rFonts w:eastAsia="Times New Roman" w:cs="Arial"/>
          <w:color w:val="000000"/>
          <w:szCs w:val="20"/>
          <w:lang w:eastAsia="bg-BG"/>
        </w:rPr>
        <w:t>Според посоченото по-горе, Диронорм може да повлияе способността за шофиране и работа с машини (особено в началото на лечението).</w:t>
      </w:r>
    </w:p>
    <w:p w14:paraId="55E6711A" w14:textId="77777777" w:rsidR="00217866" w:rsidRPr="00217866" w:rsidRDefault="00217866" w:rsidP="00217866"/>
    <w:p w14:paraId="4FE16E21" w14:textId="7797767D" w:rsidR="00395555" w:rsidRDefault="002C50EE" w:rsidP="008A6AF2">
      <w:pPr>
        <w:pStyle w:val="Heading2"/>
      </w:pPr>
      <w:r>
        <w:t>4.8. Нежелани лекарствени реакции</w:t>
      </w:r>
    </w:p>
    <w:p w14:paraId="08A9872F" w14:textId="6AB3CD98" w:rsidR="00263C38" w:rsidRDefault="00263C38" w:rsidP="00263C38"/>
    <w:p w14:paraId="0E56C93F" w14:textId="77777777" w:rsidR="00263C38" w:rsidRPr="00263C38" w:rsidRDefault="00263C38" w:rsidP="00263C38">
      <w:pPr>
        <w:spacing w:line="240" w:lineRule="auto"/>
        <w:rPr>
          <w:rFonts w:eastAsia="Times New Roman" w:cs="Arial"/>
          <w:sz w:val="28"/>
          <w:szCs w:val="24"/>
        </w:rPr>
      </w:pPr>
      <w:r w:rsidRPr="00263C38">
        <w:rPr>
          <w:rFonts w:eastAsia="Times New Roman" w:cs="Arial"/>
          <w:color w:val="000000"/>
          <w:szCs w:val="20"/>
          <w:lang w:eastAsia="bg-BG"/>
        </w:rPr>
        <w:t>При контролирано клинично изпитване (</w:t>
      </w:r>
      <w:r w:rsidRPr="00263C38">
        <w:rPr>
          <w:rFonts w:eastAsia="Times New Roman" w:cs="Arial"/>
          <w:color w:val="000000"/>
          <w:szCs w:val="20"/>
          <w:lang w:val="en-US"/>
        </w:rPr>
        <w:t>n</w:t>
      </w:r>
      <w:r w:rsidRPr="00263C38">
        <w:rPr>
          <w:rFonts w:eastAsia="Times New Roman" w:cs="Arial"/>
          <w:color w:val="000000"/>
          <w:szCs w:val="20"/>
          <w:lang w:eastAsia="bg-BG"/>
        </w:rPr>
        <w:t>=195) случаите на нежелани реакции не са били повече при пациенти, приемащи едновременно и двете активни вещества, отколкото при пациенти на монотерапия. Нежеланите реакции съответстват на съобщаваните по-рано при амлодипин и/или лизиноприл. Нежеланите реакции обикновено са леки, преходни и рядко са били основание за прекъсване на лечението. Най-честите нежелани лекарствени реакции при тази комбинация са главоболие (8%), кашлица (5%) и замайване (3%).</w:t>
      </w:r>
    </w:p>
    <w:p w14:paraId="46B8F80C" w14:textId="77777777" w:rsidR="00263C38" w:rsidRPr="00263C38" w:rsidRDefault="00263C38" w:rsidP="00263C38">
      <w:pPr>
        <w:rPr>
          <w:rFonts w:eastAsia="Times New Roman" w:cs="Arial"/>
          <w:color w:val="000000"/>
          <w:szCs w:val="20"/>
          <w:lang w:eastAsia="bg-BG"/>
        </w:rPr>
      </w:pPr>
    </w:p>
    <w:p w14:paraId="4AE06AD2" w14:textId="77777777" w:rsidR="00263C38" w:rsidRPr="00263C38" w:rsidRDefault="00263C38" w:rsidP="00263C38">
      <w:pPr>
        <w:rPr>
          <w:rFonts w:eastAsia="Times New Roman" w:cs="Arial"/>
          <w:sz w:val="28"/>
          <w:szCs w:val="24"/>
        </w:rPr>
      </w:pPr>
      <w:r w:rsidRPr="00263C38">
        <w:rPr>
          <w:rFonts w:eastAsia="Times New Roman" w:cs="Arial"/>
          <w:color w:val="000000"/>
          <w:szCs w:val="20"/>
          <w:lang w:eastAsia="bg-BG"/>
        </w:rPr>
        <w:t>Честотата се определя, както следва: много чести (≥1/10), чести (≥1/100 до&lt; 1/10), нечести (≥1/1000 до &lt; 1/100), редки (≥1/10 000 до &lt;1/1000), много редки (&lt;1/10 000), не е известна (не може да се определи от наличните данни). При всяко групиране в зависимост от честотата, нежеланите реакции се изброяват в низходящ ред според тяхната сериозност.</w:t>
      </w:r>
    </w:p>
    <w:p w14:paraId="3D7E5BCB" w14:textId="77777777" w:rsidR="00263C38" w:rsidRPr="00263C38" w:rsidRDefault="00263C38" w:rsidP="00263C38">
      <w:pPr>
        <w:spacing w:line="240" w:lineRule="auto"/>
        <w:rPr>
          <w:rFonts w:eastAsia="Times New Roman" w:cs="Arial"/>
          <w:color w:val="000000"/>
          <w:szCs w:val="20"/>
          <w:lang w:eastAsia="bg-BG"/>
        </w:rPr>
      </w:pPr>
    </w:p>
    <w:p w14:paraId="1E6EE750" w14:textId="1FACA68E" w:rsidR="00263C38" w:rsidRPr="00263C38" w:rsidRDefault="00263C38" w:rsidP="00263C38">
      <w:pPr>
        <w:spacing w:line="240" w:lineRule="auto"/>
        <w:rPr>
          <w:rFonts w:eastAsia="Times New Roman" w:cs="Arial"/>
          <w:sz w:val="28"/>
          <w:szCs w:val="24"/>
        </w:rPr>
      </w:pPr>
      <w:r w:rsidRPr="00263C38">
        <w:rPr>
          <w:rFonts w:eastAsia="Times New Roman" w:cs="Arial"/>
          <w:color w:val="000000"/>
          <w:szCs w:val="20"/>
          <w:lang w:eastAsia="bg-BG"/>
        </w:rPr>
        <w:t>Съобщава се за следните нежелани лекарствени реакции (НЛР) по време на лечение с лизиноприл и амлодипин независимо:</w:t>
      </w:r>
    </w:p>
    <w:p w14:paraId="0EE330EA" w14:textId="75AAAF6D" w:rsidR="00263C38" w:rsidRDefault="00263C38" w:rsidP="00263C38"/>
    <w:tbl>
      <w:tblPr>
        <w:tblStyle w:val="TableGrid"/>
        <w:tblW w:w="0" w:type="auto"/>
        <w:tblLook w:val="04A0" w:firstRow="1" w:lastRow="0" w:firstColumn="1" w:lastColumn="0" w:noHBand="0" w:noVBand="1"/>
      </w:tblPr>
      <w:tblGrid>
        <w:gridCol w:w="2667"/>
        <w:gridCol w:w="1771"/>
        <w:gridCol w:w="2655"/>
        <w:gridCol w:w="2257"/>
      </w:tblGrid>
      <w:tr w:rsidR="00263C38" w14:paraId="55AD74E8" w14:textId="0090C263" w:rsidTr="00263C38">
        <w:tc>
          <w:tcPr>
            <w:tcW w:w="2667" w:type="dxa"/>
          </w:tcPr>
          <w:p w14:paraId="27B2952E" w14:textId="37363A5C" w:rsidR="00263C38" w:rsidRPr="00263C38" w:rsidRDefault="00263C38" w:rsidP="00263C38">
            <w:r w:rsidRPr="00263C38">
              <w:rPr>
                <w:b/>
                <w:bCs/>
                <w:szCs w:val="20"/>
              </w:rPr>
              <w:t>Системо-органна класификация</w:t>
            </w:r>
          </w:p>
        </w:tc>
        <w:tc>
          <w:tcPr>
            <w:tcW w:w="1961" w:type="dxa"/>
          </w:tcPr>
          <w:p w14:paraId="0911DA89" w14:textId="3669A8F9" w:rsidR="00263C38" w:rsidRPr="00263C38" w:rsidRDefault="00263C38" w:rsidP="00263C38">
            <w:r w:rsidRPr="00263C38">
              <w:rPr>
                <w:b/>
                <w:bCs/>
                <w:szCs w:val="20"/>
              </w:rPr>
              <w:t>Честота</w:t>
            </w:r>
          </w:p>
        </w:tc>
        <w:tc>
          <w:tcPr>
            <w:tcW w:w="2655" w:type="dxa"/>
          </w:tcPr>
          <w:p w14:paraId="0CF95E90" w14:textId="0E843239" w:rsidR="00263C38" w:rsidRPr="00263C38" w:rsidRDefault="00263C38" w:rsidP="00263C38">
            <w:r w:rsidRPr="00263C38">
              <w:rPr>
                <w:b/>
                <w:bCs/>
                <w:szCs w:val="20"/>
              </w:rPr>
              <w:t>НЛР при лизиноприл</w:t>
            </w:r>
          </w:p>
        </w:tc>
        <w:tc>
          <w:tcPr>
            <w:tcW w:w="2293" w:type="dxa"/>
          </w:tcPr>
          <w:p w14:paraId="4C7DF295" w14:textId="00877F6A" w:rsidR="00263C38" w:rsidRPr="00263C38" w:rsidRDefault="00263C38" w:rsidP="00263C38">
            <w:r w:rsidRPr="00263C38">
              <w:rPr>
                <w:b/>
                <w:bCs/>
                <w:szCs w:val="20"/>
              </w:rPr>
              <w:t>НЛР при амлодипин</w:t>
            </w:r>
          </w:p>
        </w:tc>
      </w:tr>
      <w:tr w:rsidR="00263C38" w14:paraId="5E0722BD" w14:textId="16D014D3" w:rsidTr="00263C38">
        <w:tc>
          <w:tcPr>
            <w:tcW w:w="2667" w:type="dxa"/>
          </w:tcPr>
          <w:p w14:paraId="7A6AC3C4" w14:textId="692FBCA7" w:rsidR="00263C38" w:rsidRPr="00263C38" w:rsidRDefault="00263C38" w:rsidP="00263C38">
            <w:r w:rsidRPr="00263C38">
              <w:rPr>
                <w:b/>
                <w:bCs/>
                <w:szCs w:val="20"/>
              </w:rPr>
              <w:lastRenderedPageBreak/>
              <w:t>Нарушения на кръвта и лимфната система</w:t>
            </w:r>
          </w:p>
        </w:tc>
        <w:tc>
          <w:tcPr>
            <w:tcW w:w="1961" w:type="dxa"/>
          </w:tcPr>
          <w:p w14:paraId="6CE52E16" w14:textId="676546E1" w:rsidR="00263C38" w:rsidRPr="00263C38" w:rsidRDefault="00263C38" w:rsidP="00263C38">
            <w:r w:rsidRPr="00263C38">
              <w:rPr>
                <w:szCs w:val="20"/>
              </w:rPr>
              <w:t>Много редки</w:t>
            </w:r>
          </w:p>
        </w:tc>
        <w:tc>
          <w:tcPr>
            <w:tcW w:w="2655" w:type="dxa"/>
          </w:tcPr>
          <w:p w14:paraId="2F25F3CF" w14:textId="335D26D7" w:rsidR="00263C38" w:rsidRPr="00263C38" w:rsidRDefault="00263C38" w:rsidP="00263C38">
            <w:r w:rsidRPr="00263C38">
              <w:rPr>
                <w:szCs w:val="20"/>
              </w:rPr>
              <w:t>Потискане на костния мозък, Агранулоцитоза, Левкопения, Неутропения (вж. точка 4.4), Тромбоцитопения, Хемолитична анемия Анемия, Лимфаденопатия</w:t>
            </w:r>
          </w:p>
        </w:tc>
        <w:tc>
          <w:tcPr>
            <w:tcW w:w="2293" w:type="dxa"/>
          </w:tcPr>
          <w:p w14:paraId="47BBA7A9" w14:textId="17A7DEAC" w:rsidR="00263C38" w:rsidRPr="00263C38" w:rsidRDefault="00263C38" w:rsidP="00263C38">
            <w:r w:rsidRPr="00263C38">
              <w:rPr>
                <w:szCs w:val="20"/>
              </w:rPr>
              <w:t>Тромбоцитопения Левкопения</w:t>
            </w:r>
          </w:p>
        </w:tc>
      </w:tr>
      <w:tr w:rsidR="00263C38" w14:paraId="57135EA0" w14:textId="051BE367" w:rsidTr="00263C38">
        <w:tc>
          <w:tcPr>
            <w:tcW w:w="2667" w:type="dxa"/>
            <w:vMerge w:val="restart"/>
          </w:tcPr>
          <w:p w14:paraId="52CCA4FF" w14:textId="1E163AC9" w:rsidR="00263C38" w:rsidRPr="00263C38" w:rsidRDefault="00263C38" w:rsidP="00263C38">
            <w:r w:rsidRPr="00263C38">
              <w:rPr>
                <w:b/>
                <w:bCs/>
              </w:rPr>
              <w:t>Нарушения на имунната система</w:t>
            </w:r>
          </w:p>
        </w:tc>
        <w:tc>
          <w:tcPr>
            <w:tcW w:w="1961" w:type="dxa"/>
          </w:tcPr>
          <w:p w14:paraId="0FE2998A" w14:textId="55DA03BD" w:rsidR="00263C38" w:rsidRPr="00263C38" w:rsidRDefault="00263C38" w:rsidP="00263C38">
            <w:r w:rsidRPr="00263C38">
              <w:t>Много редки</w:t>
            </w:r>
          </w:p>
        </w:tc>
        <w:tc>
          <w:tcPr>
            <w:tcW w:w="2655" w:type="dxa"/>
          </w:tcPr>
          <w:p w14:paraId="032900E1" w14:textId="27CE57E2" w:rsidR="00263C38" w:rsidRPr="00263C38" w:rsidRDefault="00263C38" w:rsidP="00263C38">
            <w:r w:rsidRPr="00263C38">
              <w:t>Автоимунни нарушения</w:t>
            </w:r>
          </w:p>
        </w:tc>
        <w:tc>
          <w:tcPr>
            <w:tcW w:w="2293" w:type="dxa"/>
          </w:tcPr>
          <w:p w14:paraId="19EF9434" w14:textId="320E33FF" w:rsidR="00263C38" w:rsidRPr="00263C38" w:rsidRDefault="00263C38" w:rsidP="00263C38">
            <w:r w:rsidRPr="00263C38">
              <w:t>Алергична реакция</w:t>
            </w:r>
          </w:p>
        </w:tc>
      </w:tr>
      <w:tr w:rsidR="00263C38" w14:paraId="16959E0C" w14:textId="171541B2" w:rsidTr="00263C38">
        <w:tc>
          <w:tcPr>
            <w:tcW w:w="2667" w:type="dxa"/>
            <w:vMerge/>
          </w:tcPr>
          <w:p w14:paraId="1D220462" w14:textId="77777777" w:rsidR="00263C38" w:rsidRPr="00263C38" w:rsidRDefault="00263C38" w:rsidP="00263C38"/>
        </w:tc>
        <w:tc>
          <w:tcPr>
            <w:tcW w:w="1961" w:type="dxa"/>
          </w:tcPr>
          <w:p w14:paraId="3D0EEF6E" w14:textId="65ED8EA2" w:rsidR="00263C38" w:rsidRPr="00263C38" w:rsidRDefault="00263C38" w:rsidP="00263C38">
            <w:r w:rsidRPr="00263C38">
              <w:t>С неизвестна честота</w:t>
            </w:r>
          </w:p>
        </w:tc>
        <w:tc>
          <w:tcPr>
            <w:tcW w:w="2655" w:type="dxa"/>
          </w:tcPr>
          <w:p w14:paraId="010421E9" w14:textId="6585C440" w:rsidR="00263C38" w:rsidRPr="00263C38" w:rsidRDefault="00263C38" w:rsidP="00263C38">
            <w:r w:rsidRPr="00263C38">
              <w:t>Анафилактична/ анафилактоидна реакция</w:t>
            </w:r>
          </w:p>
        </w:tc>
        <w:tc>
          <w:tcPr>
            <w:tcW w:w="2293" w:type="dxa"/>
          </w:tcPr>
          <w:p w14:paraId="258602FC" w14:textId="77777777" w:rsidR="00263C38" w:rsidRPr="00263C38" w:rsidRDefault="00263C38" w:rsidP="00263C38"/>
        </w:tc>
      </w:tr>
      <w:tr w:rsidR="00263C38" w14:paraId="3EFAB99D" w14:textId="212D55AA" w:rsidTr="00263C38">
        <w:tc>
          <w:tcPr>
            <w:tcW w:w="2667" w:type="dxa"/>
          </w:tcPr>
          <w:p w14:paraId="04DCE0E5" w14:textId="65A562C5" w:rsidR="00263C38" w:rsidRPr="00263C38" w:rsidRDefault="00263C38" w:rsidP="00263C38">
            <w:r w:rsidRPr="00263C38">
              <w:rPr>
                <w:b/>
                <w:bCs/>
              </w:rPr>
              <w:t>Ендокринни нарушения</w:t>
            </w:r>
          </w:p>
        </w:tc>
        <w:tc>
          <w:tcPr>
            <w:tcW w:w="1961" w:type="dxa"/>
          </w:tcPr>
          <w:p w14:paraId="28AC6874" w14:textId="14CB114F" w:rsidR="00263C38" w:rsidRPr="00263C38" w:rsidRDefault="00263C38" w:rsidP="00263C38">
            <w:r w:rsidRPr="00263C38">
              <w:t>Редки</w:t>
            </w:r>
          </w:p>
        </w:tc>
        <w:tc>
          <w:tcPr>
            <w:tcW w:w="2655" w:type="dxa"/>
          </w:tcPr>
          <w:p w14:paraId="792FEF42" w14:textId="4D63D333" w:rsidR="00263C38" w:rsidRPr="00263C38" w:rsidRDefault="00263C38" w:rsidP="00263C38">
            <w:r w:rsidRPr="00263C38">
              <w:t xml:space="preserve">Синдром на недостатъчна секреция на антидиуретичен хормон </w:t>
            </w:r>
            <w:r w:rsidRPr="00263C38">
              <w:rPr>
                <w:lang w:val="ru-RU"/>
              </w:rPr>
              <w:t>(</w:t>
            </w:r>
            <w:r w:rsidRPr="00263C38">
              <w:rPr>
                <w:lang w:val="en-US"/>
              </w:rPr>
              <w:t>SIADH</w:t>
            </w:r>
            <w:r w:rsidRPr="00263C38">
              <w:rPr>
                <w:lang w:val="ru-RU"/>
              </w:rPr>
              <w:t>)</w:t>
            </w:r>
          </w:p>
        </w:tc>
        <w:tc>
          <w:tcPr>
            <w:tcW w:w="2293" w:type="dxa"/>
          </w:tcPr>
          <w:p w14:paraId="633C259C" w14:textId="77777777" w:rsidR="00263C38" w:rsidRPr="00263C38" w:rsidRDefault="00263C38" w:rsidP="00263C38"/>
        </w:tc>
      </w:tr>
      <w:tr w:rsidR="00263C38" w14:paraId="5088DCEC" w14:textId="157BBD1F" w:rsidTr="00263C38">
        <w:tc>
          <w:tcPr>
            <w:tcW w:w="2667" w:type="dxa"/>
          </w:tcPr>
          <w:p w14:paraId="33AF9D38" w14:textId="09AA1AA8" w:rsidR="00263C38" w:rsidRPr="00263C38" w:rsidRDefault="00263C38" w:rsidP="00263C38">
            <w:r w:rsidRPr="00263C38">
              <w:rPr>
                <w:b/>
                <w:bCs/>
              </w:rPr>
              <w:t>Нарушения на метаболизма и храненето</w:t>
            </w:r>
          </w:p>
        </w:tc>
        <w:tc>
          <w:tcPr>
            <w:tcW w:w="1961" w:type="dxa"/>
          </w:tcPr>
          <w:p w14:paraId="732F375F" w14:textId="5DCD4B50" w:rsidR="00263C38" w:rsidRPr="00263C38" w:rsidRDefault="00263C38" w:rsidP="00263C38">
            <w:r w:rsidRPr="00263C38">
              <w:t>Много редки</w:t>
            </w:r>
          </w:p>
        </w:tc>
        <w:tc>
          <w:tcPr>
            <w:tcW w:w="2655" w:type="dxa"/>
          </w:tcPr>
          <w:p w14:paraId="756C2308" w14:textId="27CF2351" w:rsidR="00263C38" w:rsidRPr="00263C38" w:rsidRDefault="00263C38" w:rsidP="00263C38">
            <w:r w:rsidRPr="00263C38">
              <w:t>Хипогликемия</w:t>
            </w:r>
          </w:p>
        </w:tc>
        <w:tc>
          <w:tcPr>
            <w:tcW w:w="2293" w:type="dxa"/>
          </w:tcPr>
          <w:p w14:paraId="471313DF" w14:textId="508A9971" w:rsidR="00263C38" w:rsidRPr="00263C38" w:rsidRDefault="00263C38" w:rsidP="00263C38">
            <w:r w:rsidRPr="00263C38">
              <w:t>Хипергликемия</w:t>
            </w:r>
          </w:p>
        </w:tc>
      </w:tr>
      <w:tr w:rsidR="00263C38" w14:paraId="5C84F2D1" w14:textId="41EE2209" w:rsidTr="00263C38">
        <w:tc>
          <w:tcPr>
            <w:tcW w:w="2667" w:type="dxa"/>
            <w:vMerge w:val="restart"/>
          </w:tcPr>
          <w:p w14:paraId="2D901CAE" w14:textId="702D54AC" w:rsidR="00263C38" w:rsidRPr="00263C38" w:rsidRDefault="00263C38" w:rsidP="00263C38">
            <w:r w:rsidRPr="00263C38">
              <w:rPr>
                <w:b/>
                <w:bCs/>
              </w:rPr>
              <w:t>Психични нарушения</w:t>
            </w:r>
          </w:p>
        </w:tc>
        <w:tc>
          <w:tcPr>
            <w:tcW w:w="1961" w:type="dxa"/>
          </w:tcPr>
          <w:p w14:paraId="0CA91BFA" w14:textId="16163569" w:rsidR="00263C38" w:rsidRPr="00263C38" w:rsidRDefault="00263C38" w:rsidP="00263C38">
            <w:r w:rsidRPr="00263C38">
              <w:t>Нечести</w:t>
            </w:r>
          </w:p>
        </w:tc>
        <w:tc>
          <w:tcPr>
            <w:tcW w:w="2655" w:type="dxa"/>
          </w:tcPr>
          <w:p w14:paraId="4EA2F45A" w14:textId="6D0BB869" w:rsidR="00263C38" w:rsidRPr="00263C38" w:rsidRDefault="00263C38" w:rsidP="00263C38">
            <w:r w:rsidRPr="00263C38">
              <w:t>Промяна на настроението, Нарушения на съня, Халюцинации</w:t>
            </w:r>
          </w:p>
        </w:tc>
        <w:tc>
          <w:tcPr>
            <w:tcW w:w="2293" w:type="dxa"/>
          </w:tcPr>
          <w:p w14:paraId="679C8CCF" w14:textId="75AE87FB" w:rsidR="00263C38" w:rsidRPr="00263C38" w:rsidRDefault="00263C38" w:rsidP="00263C38">
            <w:r w:rsidRPr="00263C38">
              <w:t>Безсъние, Промяна на настроението (вкл. тревожност), Депресия</w:t>
            </w:r>
          </w:p>
        </w:tc>
      </w:tr>
      <w:tr w:rsidR="00263C38" w14:paraId="6CA11047" w14:textId="7BD2BD5C" w:rsidTr="00263C38">
        <w:tc>
          <w:tcPr>
            <w:tcW w:w="2667" w:type="dxa"/>
            <w:vMerge/>
          </w:tcPr>
          <w:p w14:paraId="736418C2" w14:textId="77777777" w:rsidR="00263C38" w:rsidRPr="00263C38" w:rsidRDefault="00263C38" w:rsidP="00263C38"/>
        </w:tc>
        <w:tc>
          <w:tcPr>
            <w:tcW w:w="1961" w:type="dxa"/>
          </w:tcPr>
          <w:p w14:paraId="6216CCB3" w14:textId="43A3A17E" w:rsidR="00263C38" w:rsidRPr="00263C38" w:rsidRDefault="00263C38" w:rsidP="00263C38">
            <w:r w:rsidRPr="00263C38">
              <w:t>Редки</w:t>
            </w:r>
          </w:p>
        </w:tc>
        <w:tc>
          <w:tcPr>
            <w:tcW w:w="2655" w:type="dxa"/>
          </w:tcPr>
          <w:p w14:paraId="1FB7E38B" w14:textId="77773B9B" w:rsidR="00263C38" w:rsidRPr="00263C38" w:rsidRDefault="00263C38" w:rsidP="00263C38">
            <w:r w:rsidRPr="00263C38">
              <w:t>Психическо объркване</w:t>
            </w:r>
          </w:p>
        </w:tc>
        <w:tc>
          <w:tcPr>
            <w:tcW w:w="2293" w:type="dxa"/>
          </w:tcPr>
          <w:p w14:paraId="5EB75C4B" w14:textId="3436AB89" w:rsidR="00263C38" w:rsidRPr="00263C38" w:rsidRDefault="00263C38" w:rsidP="00263C38">
            <w:r w:rsidRPr="00263C38">
              <w:t>Объркване</w:t>
            </w:r>
          </w:p>
        </w:tc>
      </w:tr>
      <w:tr w:rsidR="00263C38" w14:paraId="336646FC" w14:textId="3B5C9C69" w:rsidTr="00263C38">
        <w:tc>
          <w:tcPr>
            <w:tcW w:w="2667" w:type="dxa"/>
            <w:vMerge/>
          </w:tcPr>
          <w:p w14:paraId="79FA6A40" w14:textId="77777777" w:rsidR="00263C38" w:rsidRPr="00263C38" w:rsidRDefault="00263C38" w:rsidP="00263C38"/>
        </w:tc>
        <w:tc>
          <w:tcPr>
            <w:tcW w:w="1961" w:type="dxa"/>
          </w:tcPr>
          <w:p w14:paraId="16CB2033" w14:textId="305F74EC" w:rsidR="00263C38" w:rsidRPr="00263C38" w:rsidRDefault="00263C38" w:rsidP="00263C38">
            <w:r w:rsidRPr="00263C38">
              <w:t>С неизвестна честота</w:t>
            </w:r>
          </w:p>
        </w:tc>
        <w:tc>
          <w:tcPr>
            <w:tcW w:w="2655" w:type="dxa"/>
          </w:tcPr>
          <w:p w14:paraId="099EFD40" w14:textId="59154684" w:rsidR="00263C38" w:rsidRPr="00263C38" w:rsidRDefault="00263C38" w:rsidP="00263C38">
            <w:r w:rsidRPr="00263C38">
              <w:t>Симптоми на депресия</w:t>
            </w:r>
          </w:p>
        </w:tc>
        <w:tc>
          <w:tcPr>
            <w:tcW w:w="2293" w:type="dxa"/>
          </w:tcPr>
          <w:p w14:paraId="6AE948F3" w14:textId="77777777" w:rsidR="00263C38" w:rsidRPr="00263C38" w:rsidRDefault="00263C38" w:rsidP="00263C38"/>
        </w:tc>
      </w:tr>
      <w:tr w:rsidR="00263C38" w14:paraId="21525520" w14:textId="12A08632" w:rsidTr="00263C38">
        <w:tc>
          <w:tcPr>
            <w:tcW w:w="2667" w:type="dxa"/>
            <w:vMerge w:val="restart"/>
          </w:tcPr>
          <w:p w14:paraId="75BDF701" w14:textId="203F2C6B" w:rsidR="00263C38" w:rsidRPr="00263C38" w:rsidRDefault="00263C38" w:rsidP="00263C38">
            <w:r w:rsidRPr="00263C38">
              <w:rPr>
                <w:b/>
                <w:bCs/>
              </w:rPr>
              <w:t>Нарушения на нервната система</w:t>
            </w:r>
          </w:p>
        </w:tc>
        <w:tc>
          <w:tcPr>
            <w:tcW w:w="1961" w:type="dxa"/>
          </w:tcPr>
          <w:p w14:paraId="13B9C9D1" w14:textId="3297BF04" w:rsidR="00263C38" w:rsidRPr="00263C38" w:rsidRDefault="00263C38" w:rsidP="00263C38">
            <w:r w:rsidRPr="00263C38">
              <w:t>Чести</w:t>
            </w:r>
          </w:p>
        </w:tc>
        <w:tc>
          <w:tcPr>
            <w:tcW w:w="2655" w:type="dxa"/>
          </w:tcPr>
          <w:p w14:paraId="5980127E" w14:textId="0287D47F" w:rsidR="00263C38" w:rsidRPr="00263C38" w:rsidRDefault="00263C38" w:rsidP="00263C38">
            <w:r w:rsidRPr="00263C38">
              <w:t>Замайване, Главоболие</w:t>
            </w:r>
          </w:p>
        </w:tc>
        <w:tc>
          <w:tcPr>
            <w:tcW w:w="2293" w:type="dxa"/>
          </w:tcPr>
          <w:p w14:paraId="3348DFA4" w14:textId="2FEFD006" w:rsidR="00263C38" w:rsidRPr="00263C38" w:rsidRDefault="00263C38" w:rsidP="00263C38">
            <w:r w:rsidRPr="00263C38">
              <w:t>Сомнолентност, Замайване, Главоболие(най- вече в началото на лечението)</w:t>
            </w:r>
          </w:p>
        </w:tc>
      </w:tr>
      <w:tr w:rsidR="00263C38" w14:paraId="04AF7442" w14:textId="0DB86841" w:rsidTr="00263C38">
        <w:tc>
          <w:tcPr>
            <w:tcW w:w="2667" w:type="dxa"/>
            <w:vMerge/>
          </w:tcPr>
          <w:p w14:paraId="6E986EEF" w14:textId="77777777" w:rsidR="00263C38" w:rsidRPr="00263C38" w:rsidRDefault="00263C38" w:rsidP="00263C38"/>
        </w:tc>
        <w:tc>
          <w:tcPr>
            <w:tcW w:w="1961" w:type="dxa"/>
          </w:tcPr>
          <w:p w14:paraId="68E4BD82" w14:textId="1E0C3F64" w:rsidR="00263C38" w:rsidRPr="00263C38" w:rsidRDefault="00263C38" w:rsidP="00263C38">
            <w:r w:rsidRPr="00263C38">
              <w:t>Нечести</w:t>
            </w:r>
          </w:p>
        </w:tc>
        <w:tc>
          <w:tcPr>
            <w:tcW w:w="2655" w:type="dxa"/>
          </w:tcPr>
          <w:p w14:paraId="2A4719A4" w14:textId="56E89533" w:rsidR="00263C38" w:rsidRPr="00263C38" w:rsidRDefault="00263C38" w:rsidP="00263C38">
            <w:r w:rsidRPr="00263C38">
              <w:t>Вертиго, Парестезия, Изменения на вкуса</w:t>
            </w:r>
          </w:p>
        </w:tc>
        <w:tc>
          <w:tcPr>
            <w:tcW w:w="2293" w:type="dxa"/>
          </w:tcPr>
          <w:p w14:paraId="768438A3" w14:textId="33B0B65F" w:rsidR="00263C38" w:rsidRPr="00263C38" w:rsidRDefault="00263C38" w:rsidP="00263C38">
            <w:r w:rsidRPr="00263C38">
              <w:t>Синкоп, Тремор, Изменения на вкуса, Хипоестезия, Парестезия</w:t>
            </w:r>
          </w:p>
        </w:tc>
      </w:tr>
      <w:tr w:rsidR="00263C38" w14:paraId="3737D450" w14:textId="497DB9CE" w:rsidTr="00263C38">
        <w:tc>
          <w:tcPr>
            <w:tcW w:w="2667" w:type="dxa"/>
            <w:vMerge/>
          </w:tcPr>
          <w:p w14:paraId="5A0BCCFC" w14:textId="77777777" w:rsidR="00263C38" w:rsidRDefault="00263C38" w:rsidP="00263C38"/>
        </w:tc>
        <w:tc>
          <w:tcPr>
            <w:tcW w:w="1961" w:type="dxa"/>
          </w:tcPr>
          <w:p w14:paraId="11C3C48E" w14:textId="01537EF6" w:rsidR="00263C38" w:rsidRPr="00263C38" w:rsidRDefault="00263C38" w:rsidP="00263C38">
            <w:r w:rsidRPr="00263C38">
              <w:rPr>
                <w:szCs w:val="20"/>
              </w:rPr>
              <w:t>Редки</w:t>
            </w:r>
          </w:p>
        </w:tc>
        <w:tc>
          <w:tcPr>
            <w:tcW w:w="2655" w:type="dxa"/>
          </w:tcPr>
          <w:p w14:paraId="1E58295F" w14:textId="7B3A44C8" w:rsidR="00263C38" w:rsidRPr="00263C38" w:rsidRDefault="00263C38" w:rsidP="00263C38">
            <w:r w:rsidRPr="00263C38">
              <w:rPr>
                <w:szCs w:val="20"/>
              </w:rPr>
              <w:t>Нарушения на обонянието</w:t>
            </w:r>
          </w:p>
        </w:tc>
        <w:tc>
          <w:tcPr>
            <w:tcW w:w="2293" w:type="dxa"/>
          </w:tcPr>
          <w:p w14:paraId="774DDF96" w14:textId="77777777" w:rsidR="00263C38" w:rsidRPr="00263C38" w:rsidRDefault="00263C38" w:rsidP="00263C38"/>
        </w:tc>
      </w:tr>
      <w:tr w:rsidR="00263C38" w14:paraId="461369ED" w14:textId="01876FD6" w:rsidTr="00263C38">
        <w:tc>
          <w:tcPr>
            <w:tcW w:w="2667" w:type="dxa"/>
            <w:vMerge/>
          </w:tcPr>
          <w:p w14:paraId="73D8E0BE" w14:textId="77777777" w:rsidR="00263C38" w:rsidRDefault="00263C38" w:rsidP="00263C38"/>
        </w:tc>
        <w:tc>
          <w:tcPr>
            <w:tcW w:w="1961" w:type="dxa"/>
          </w:tcPr>
          <w:p w14:paraId="6232D780" w14:textId="056DAD50" w:rsidR="00263C38" w:rsidRPr="00263C38" w:rsidRDefault="00263C38" w:rsidP="00263C38">
            <w:r w:rsidRPr="00263C38">
              <w:rPr>
                <w:szCs w:val="20"/>
              </w:rPr>
              <w:t>Много редки</w:t>
            </w:r>
          </w:p>
        </w:tc>
        <w:tc>
          <w:tcPr>
            <w:tcW w:w="2655" w:type="dxa"/>
          </w:tcPr>
          <w:p w14:paraId="53823AB7" w14:textId="77777777" w:rsidR="00263C38" w:rsidRPr="00263C38" w:rsidRDefault="00263C38" w:rsidP="00263C38"/>
        </w:tc>
        <w:tc>
          <w:tcPr>
            <w:tcW w:w="2293" w:type="dxa"/>
          </w:tcPr>
          <w:p w14:paraId="43DA1F69" w14:textId="5B9E906E" w:rsidR="00263C38" w:rsidRPr="00263C38" w:rsidRDefault="00263C38" w:rsidP="00263C38">
            <w:r w:rsidRPr="00263C38">
              <w:rPr>
                <w:szCs w:val="20"/>
              </w:rPr>
              <w:t>Хипертония, Периферна невропатия</w:t>
            </w:r>
          </w:p>
        </w:tc>
      </w:tr>
      <w:tr w:rsidR="00263C38" w14:paraId="178E1B5C" w14:textId="21F3E19B" w:rsidTr="00263C38">
        <w:tc>
          <w:tcPr>
            <w:tcW w:w="2667" w:type="dxa"/>
            <w:vMerge/>
          </w:tcPr>
          <w:p w14:paraId="71D39511" w14:textId="77777777" w:rsidR="00263C38" w:rsidRDefault="00263C38" w:rsidP="00263C38"/>
        </w:tc>
        <w:tc>
          <w:tcPr>
            <w:tcW w:w="1961" w:type="dxa"/>
          </w:tcPr>
          <w:p w14:paraId="5D0AA390" w14:textId="6D17B8E7" w:rsidR="00263C38" w:rsidRPr="00263C38" w:rsidRDefault="00263C38" w:rsidP="00263C38">
            <w:r w:rsidRPr="00263C38">
              <w:rPr>
                <w:szCs w:val="20"/>
              </w:rPr>
              <w:t>С неизвестна честота</w:t>
            </w:r>
          </w:p>
        </w:tc>
        <w:tc>
          <w:tcPr>
            <w:tcW w:w="2655" w:type="dxa"/>
          </w:tcPr>
          <w:p w14:paraId="7C31A4D9" w14:textId="421D7A2B" w:rsidR="00263C38" w:rsidRPr="00263C38" w:rsidRDefault="00263C38" w:rsidP="00263C38">
            <w:r w:rsidRPr="00263C38">
              <w:rPr>
                <w:szCs w:val="20"/>
              </w:rPr>
              <w:t>Синкоп</w:t>
            </w:r>
          </w:p>
        </w:tc>
        <w:tc>
          <w:tcPr>
            <w:tcW w:w="2293" w:type="dxa"/>
          </w:tcPr>
          <w:p w14:paraId="2422A9D0" w14:textId="7FE48E05" w:rsidR="00263C38" w:rsidRPr="00263C38" w:rsidRDefault="00263C38" w:rsidP="00263C38">
            <w:r w:rsidRPr="00263C38">
              <w:rPr>
                <w:szCs w:val="20"/>
              </w:rPr>
              <w:t>Екстрапирамидни нарушения</w:t>
            </w:r>
          </w:p>
        </w:tc>
      </w:tr>
      <w:tr w:rsidR="00263C38" w14:paraId="591C12F7" w14:textId="60D9545F" w:rsidTr="00263C38">
        <w:tc>
          <w:tcPr>
            <w:tcW w:w="2667" w:type="dxa"/>
          </w:tcPr>
          <w:p w14:paraId="41BC5C15" w14:textId="0E82F33A" w:rsidR="00263C38" w:rsidRPr="00263C38" w:rsidRDefault="00263C38" w:rsidP="00263C38">
            <w:r w:rsidRPr="00263C38">
              <w:rPr>
                <w:b/>
                <w:bCs/>
                <w:szCs w:val="20"/>
              </w:rPr>
              <w:t>Нарушения на очите</w:t>
            </w:r>
          </w:p>
        </w:tc>
        <w:tc>
          <w:tcPr>
            <w:tcW w:w="1961" w:type="dxa"/>
          </w:tcPr>
          <w:p w14:paraId="72256C4A" w14:textId="50B9BE34" w:rsidR="00263C38" w:rsidRPr="00263C38" w:rsidRDefault="00263C38" w:rsidP="00263C38">
            <w:r w:rsidRPr="00263C38">
              <w:rPr>
                <w:szCs w:val="20"/>
              </w:rPr>
              <w:t>Чести</w:t>
            </w:r>
          </w:p>
        </w:tc>
        <w:tc>
          <w:tcPr>
            <w:tcW w:w="2655" w:type="dxa"/>
          </w:tcPr>
          <w:p w14:paraId="20B84AD8" w14:textId="77777777" w:rsidR="00263C38" w:rsidRPr="00263C38" w:rsidRDefault="00263C38" w:rsidP="00263C38"/>
        </w:tc>
        <w:tc>
          <w:tcPr>
            <w:tcW w:w="2293" w:type="dxa"/>
            <w:vAlign w:val="bottom"/>
          </w:tcPr>
          <w:p w14:paraId="0C86A91D" w14:textId="00C2AB55" w:rsidR="00263C38" w:rsidRPr="00263C38" w:rsidRDefault="00263C38" w:rsidP="00263C38">
            <w:r w:rsidRPr="00263C38">
              <w:rPr>
                <w:szCs w:val="20"/>
              </w:rPr>
              <w:t>Зрителни нарушения (вкл. диплопия)</w:t>
            </w:r>
          </w:p>
        </w:tc>
      </w:tr>
      <w:tr w:rsidR="00263C38" w14:paraId="7EA92008" w14:textId="251286E4" w:rsidTr="00263C38">
        <w:tc>
          <w:tcPr>
            <w:tcW w:w="2667" w:type="dxa"/>
          </w:tcPr>
          <w:p w14:paraId="2510670C" w14:textId="47339892" w:rsidR="00263C38" w:rsidRPr="00263C38" w:rsidRDefault="00263C38" w:rsidP="00263C38">
            <w:r w:rsidRPr="00263C38">
              <w:rPr>
                <w:b/>
                <w:bCs/>
                <w:szCs w:val="20"/>
              </w:rPr>
              <w:lastRenderedPageBreak/>
              <w:t>Нарушения на ухото и лабиринта</w:t>
            </w:r>
          </w:p>
        </w:tc>
        <w:tc>
          <w:tcPr>
            <w:tcW w:w="1961" w:type="dxa"/>
          </w:tcPr>
          <w:p w14:paraId="014DFE9F" w14:textId="2170F7D4" w:rsidR="00263C38" w:rsidRPr="00263C38" w:rsidRDefault="00263C38" w:rsidP="00263C38">
            <w:r w:rsidRPr="00263C38">
              <w:rPr>
                <w:szCs w:val="20"/>
              </w:rPr>
              <w:t>Нечести</w:t>
            </w:r>
          </w:p>
        </w:tc>
        <w:tc>
          <w:tcPr>
            <w:tcW w:w="2655" w:type="dxa"/>
          </w:tcPr>
          <w:p w14:paraId="282DC346" w14:textId="77777777" w:rsidR="00263C38" w:rsidRPr="00263C38" w:rsidRDefault="00263C38" w:rsidP="00263C38"/>
        </w:tc>
        <w:tc>
          <w:tcPr>
            <w:tcW w:w="2293" w:type="dxa"/>
          </w:tcPr>
          <w:p w14:paraId="52CDABFF" w14:textId="05E03658" w:rsidR="00263C38" w:rsidRPr="00263C38" w:rsidRDefault="00263C38" w:rsidP="00263C38">
            <w:r w:rsidRPr="00263C38">
              <w:rPr>
                <w:szCs w:val="20"/>
              </w:rPr>
              <w:t>Шум в ушите</w:t>
            </w:r>
          </w:p>
        </w:tc>
      </w:tr>
      <w:tr w:rsidR="00263C38" w14:paraId="03364BFF" w14:textId="374C474E" w:rsidTr="00263C38">
        <w:tc>
          <w:tcPr>
            <w:tcW w:w="2667" w:type="dxa"/>
            <w:vMerge w:val="restart"/>
          </w:tcPr>
          <w:p w14:paraId="393EC2D0" w14:textId="05917589" w:rsidR="00263C38" w:rsidRPr="00263C38" w:rsidRDefault="00263C38" w:rsidP="00263C38">
            <w:r w:rsidRPr="00263C38">
              <w:rPr>
                <w:b/>
                <w:bCs/>
                <w:szCs w:val="20"/>
              </w:rPr>
              <w:t>Сърдечни нарушения</w:t>
            </w:r>
          </w:p>
        </w:tc>
        <w:tc>
          <w:tcPr>
            <w:tcW w:w="1961" w:type="dxa"/>
          </w:tcPr>
          <w:p w14:paraId="37C47703" w14:textId="3856B8A6" w:rsidR="00263C38" w:rsidRPr="00263C38" w:rsidRDefault="00263C38" w:rsidP="00263C38">
            <w:r w:rsidRPr="00263C38">
              <w:rPr>
                <w:szCs w:val="20"/>
              </w:rPr>
              <w:t>Чести</w:t>
            </w:r>
          </w:p>
        </w:tc>
        <w:tc>
          <w:tcPr>
            <w:tcW w:w="2655" w:type="dxa"/>
          </w:tcPr>
          <w:p w14:paraId="07167294" w14:textId="77777777" w:rsidR="00263C38" w:rsidRPr="00263C38" w:rsidRDefault="00263C38" w:rsidP="00263C38"/>
        </w:tc>
        <w:tc>
          <w:tcPr>
            <w:tcW w:w="2293" w:type="dxa"/>
          </w:tcPr>
          <w:p w14:paraId="045843DF" w14:textId="71F694C3" w:rsidR="00263C38" w:rsidRPr="00263C38" w:rsidRDefault="00263C38" w:rsidP="00263C38">
            <w:r w:rsidRPr="00263C38">
              <w:rPr>
                <w:szCs w:val="20"/>
              </w:rPr>
              <w:t>Палпитации</w:t>
            </w:r>
          </w:p>
        </w:tc>
      </w:tr>
      <w:tr w:rsidR="00263C38" w14:paraId="3468904E" w14:textId="49306EE5" w:rsidTr="00263C38">
        <w:tc>
          <w:tcPr>
            <w:tcW w:w="2667" w:type="dxa"/>
            <w:vMerge/>
          </w:tcPr>
          <w:p w14:paraId="550E19E7" w14:textId="77777777" w:rsidR="00263C38" w:rsidRPr="00263C38" w:rsidRDefault="00263C38" w:rsidP="00263C38"/>
        </w:tc>
        <w:tc>
          <w:tcPr>
            <w:tcW w:w="1961" w:type="dxa"/>
          </w:tcPr>
          <w:p w14:paraId="19048977" w14:textId="1BB60297" w:rsidR="00263C38" w:rsidRPr="00263C38" w:rsidRDefault="00263C38" w:rsidP="00263C38">
            <w:r w:rsidRPr="00263C38">
              <w:rPr>
                <w:szCs w:val="20"/>
              </w:rPr>
              <w:t>Нечести</w:t>
            </w:r>
          </w:p>
        </w:tc>
        <w:tc>
          <w:tcPr>
            <w:tcW w:w="2655" w:type="dxa"/>
          </w:tcPr>
          <w:p w14:paraId="308E172D" w14:textId="77777777" w:rsidR="00263C38" w:rsidRPr="00263C38" w:rsidRDefault="00263C38" w:rsidP="00263C38">
            <w:r w:rsidRPr="00263C38">
              <w:rPr>
                <w:szCs w:val="20"/>
              </w:rPr>
              <w:t>Инфаркт на миокарда ***, Тахикардия</w:t>
            </w:r>
          </w:p>
          <w:p w14:paraId="5E1A5CD7" w14:textId="561BD54A" w:rsidR="00263C38" w:rsidRPr="00263C38" w:rsidRDefault="00263C38" w:rsidP="00263C38">
            <w:r w:rsidRPr="00263C38">
              <w:rPr>
                <w:szCs w:val="20"/>
              </w:rPr>
              <w:t>Палпитации</w:t>
            </w:r>
          </w:p>
        </w:tc>
        <w:tc>
          <w:tcPr>
            <w:tcW w:w="2293" w:type="dxa"/>
            <w:vAlign w:val="bottom"/>
          </w:tcPr>
          <w:p w14:paraId="621B1976" w14:textId="04D25DB7" w:rsidR="00263C38" w:rsidRPr="00263C38" w:rsidRDefault="00263C38" w:rsidP="00263C38">
            <w:r w:rsidRPr="00263C38">
              <w:rPr>
                <w:szCs w:val="20"/>
              </w:rPr>
              <w:t>Аритмии (брадикардия, вентрикуларна тахикардия, предсърдно мъждене)</w:t>
            </w:r>
          </w:p>
        </w:tc>
      </w:tr>
      <w:tr w:rsidR="00263C38" w14:paraId="337D9CAC" w14:textId="44ACAEA4" w:rsidTr="00263C38">
        <w:tc>
          <w:tcPr>
            <w:tcW w:w="2667" w:type="dxa"/>
            <w:vMerge/>
          </w:tcPr>
          <w:p w14:paraId="2A74BEE7" w14:textId="77777777" w:rsidR="00263C38" w:rsidRPr="00263C38" w:rsidRDefault="00263C38" w:rsidP="00263C38"/>
        </w:tc>
        <w:tc>
          <w:tcPr>
            <w:tcW w:w="1961" w:type="dxa"/>
          </w:tcPr>
          <w:p w14:paraId="5BCC7118" w14:textId="1561E331" w:rsidR="00263C38" w:rsidRPr="00263C38" w:rsidRDefault="00263C38" w:rsidP="00263C38">
            <w:r w:rsidRPr="00263C38">
              <w:rPr>
                <w:szCs w:val="20"/>
              </w:rPr>
              <w:t>Много редки</w:t>
            </w:r>
          </w:p>
        </w:tc>
        <w:tc>
          <w:tcPr>
            <w:tcW w:w="2655" w:type="dxa"/>
          </w:tcPr>
          <w:p w14:paraId="4D1B8301" w14:textId="77777777" w:rsidR="00263C38" w:rsidRPr="00263C38" w:rsidRDefault="00263C38" w:rsidP="00263C38"/>
        </w:tc>
        <w:tc>
          <w:tcPr>
            <w:tcW w:w="2293" w:type="dxa"/>
            <w:vAlign w:val="bottom"/>
          </w:tcPr>
          <w:p w14:paraId="2FB49D33" w14:textId="67557AA2" w:rsidR="00263C38" w:rsidRPr="00263C38" w:rsidRDefault="00263C38" w:rsidP="00263C38">
            <w:r w:rsidRPr="00263C38">
              <w:rPr>
                <w:szCs w:val="20"/>
              </w:rPr>
              <w:t>Инфаркт на миокарда</w:t>
            </w:r>
          </w:p>
        </w:tc>
      </w:tr>
      <w:tr w:rsidR="00263C38" w14:paraId="7615D5D3" w14:textId="3EFF7C47" w:rsidTr="00263C38">
        <w:tc>
          <w:tcPr>
            <w:tcW w:w="2667" w:type="dxa"/>
            <w:vMerge w:val="restart"/>
          </w:tcPr>
          <w:p w14:paraId="74F04E1E" w14:textId="188B8CF6" w:rsidR="00263C38" w:rsidRPr="00263C38" w:rsidRDefault="00263C38" w:rsidP="00263C38">
            <w:r w:rsidRPr="00263C38">
              <w:rPr>
                <w:b/>
                <w:bCs/>
                <w:szCs w:val="20"/>
              </w:rPr>
              <w:t>Съдови нарушения</w:t>
            </w:r>
          </w:p>
        </w:tc>
        <w:tc>
          <w:tcPr>
            <w:tcW w:w="1961" w:type="dxa"/>
          </w:tcPr>
          <w:p w14:paraId="41F1DAB8" w14:textId="3CAB6D11" w:rsidR="00263C38" w:rsidRPr="00263C38" w:rsidRDefault="00263C38" w:rsidP="00263C38">
            <w:r w:rsidRPr="00263C38">
              <w:rPr>
                <w:szCs w:val="20"/>
              </w:rPr>
              <w:t>Чести</w:t>
            </w:r>
          </w:p>
        </w:tc>
        <w:tc>
          <w:tcPr>
            <w:tcW w:w="2655" w:type="dxa"/>
          </w:tcPr>
          <w:p w14:paraId="7660AE91" w14:textId="17840BC1" w:rsidR="00263C38" w:rsidRPr="00263C38" w:rsidRDefault="00263C38" w:rsidP="00263C38">
            <w:r w:rsidRPr="00263C38">
              <w:rPr>
                <w:szCs w:val="20"/>
              </w:rPr>
              <w:t>Ортостатични ефекти - (включително хипотония)</w:t>
            </w:r>
          </w:p>
        </w:tc>
        <w:tc>
          <w:tcPr>
            <w:tcW w:w="2293" w:type="dxa"/>
          </w:tcPr>
          <w:p w14:paraId="6A4F85F5" w14:textId="3FC3B824" w:rsidR="00263C38" w:rsidRPr="00263C38" w:rsidRDefault="00263C38" w:rsidP="00263C38">
            <w:r w:rsidRPr="00263C38">
              <w:rPr>
                <w:szCs w:val="20"/>
              </w:rPr>
              <w:t>Енхизома</w:t>
            </w:r>
          </w:p>
        </w:tc>
      </w:tr>
      <w:tr w:rsidR="00263C38" w14:paraId="1CD7D37B" w14:textId="07D303DD" w:rsidTr="00263C38">
        <w:tc>
          <w:tcPr>
            <w:tcW w:w="2667" w:type="dxa"/>
            <w:vMerge/>
          </w:tcPr>
          <w:p w14:paraId="3EB9083F" w14:textId="77777777" w:rsidR="00263C38" w:rsidRPr="00263C38" w:rsidRDefault="00263C38" w:rsidP="00263C38"/>
        </w:tc>
        <w:tc>
          <w:tcPr>
            <w:tcW w:w="1961" w:type="dxa"/>
          </w:tcPr>
          <w:p w14:paraId="5B7E37D2" w14:textId="527C0C6D" w:rsidR="00263C38" w:rsidRPr="00263C38" w:rsidRDefault="00263C38" w:rsidP="00263C38">
            <w:r w:rsidRPr="00263C38">
              <w:rPr>
                <w:szCs w:val="20"/>
              </w:rPr>
              <w:t>Нечести</w:t>
            </w:r>
          </w:p>
        </w:tc>
        <w:tc>
          <w:tcPr>
            <w:tcW w:w="2655" w:type="dxa"/>
            <w:vAlign w:val="bottom"/>
          </w:tcPr>
          <w:p w14:paraId="14305273" w14:textId="7BF59925" w:rsidR="00263C38" w:rsidRPr="00263C38" w:rsidRDefault="00263C38" w:rsidP="00263C38">
            <w:r w:rsidRPr="00263C38">
              <w:rPr>
                <w:szCs w:val="20"/>
              </w:rPr>
              <w:t>Мозъчносъдов инцидент ***, Феномен на Рейно</w:t>
            </w:r>
          </w:p>
        </w:tc>
        <w:tc>
          <w:tcPr>
            <w:tcW w:w="2293" w:type="dxa"/>
          </w:tcPr>
          <w:p w14:paraId="4547F26D" w14:textId="180121B2" w:rsidR="00263C38" w:rsidRPr="00263C38" w:rsidRDefault="00263C38" w:rsidP="00263C38">
            <w:r w:rsidRPr="00263C38">
              <w:rPr>
                <w:szCs w:val="20"/>
              </w:rPr>
              <w:t>Хипотония</w:t>
            </w:r>
          </w:p>
        </w:tc>
      </w:tr>
      <w:tr w:rsidR="00263C38" w14:paraId="6882270F" w14:textId="742C21D3" w:rsidTr="00263C38">
        <w:tc>
          <w:tcPr>
            <w:tcW w:w="2667" w:type="dxa"/>
            <w:vMerge/>
          </w:tcPr>
          <w:p w14:paraId="1ED8D706" w14:textId="77777777" w:rsidR="00263C38" w:rsidRPr="00263C38" w:rsidRDefault="00263C38" w:rsidP="00263C38"/>
        </w:tc>
        <w:tc>
          <w:tcPr>
            <w:tcW w:w="1961" w:type="dxa"/>
          </w:tcPr>
          <w:p w14:paraId="7FBDC3A3" w14:textId="7E7669E0" w:rsidR="00263C38" w:rsidRPr="00263C38" w:rsidRDefault="00263C38" w:rsidP="00263C38">
            <w:r w:rsidRPr="00263C38">
              <w:rPr>
                <w:szCs w:val="20"/>
              </w:rPr>
              <w:t>Много редки</w:t>
            </w:r>
          </w:p>
        </w:tc>
        <w:tc>
          <w:tcPr>
            <w:tcW w:w="2655" w:type="dxa"/>
          </w:tcPr>
          <w:p w14:paraId="2E0748D7" w14:textId="77777777" w:rsidR="00263C38" w:rsidRPr="00263C38" w:rsidRDefault="00263C38" w:rsidP="00263C38"/>
        </w:tc>
        <w:tc>
          <w:tcPr>
            <w:tcW w:w="2293" w:type="dxa"/>
          </w:tcPr>
          <w:p w14:paraId="5C1AA0E0" w14:textId="1FC8A9C4" w:rsidR="00263C38" w:rsidRPr="00263C38" w:rsidRDefault="00263C38" w:rsidP="00263C38">
            <w:r w:rsidRPr="00263C38">
              <w:rPr>
                <w:szCs w:val="20"/>
              </w:rPr>
              <w:t>Васкулит</w:t>
            </w:r>
          </w:p>
        </w:tc>
      </w:tr>
      <w:tr w:rsidR="00263C38" w14:paraId="38E1FA48" w14:textId="049A89B8" w:rsidTr="00263C38">
        <w:tc>
          <w:tcPr>
            <w:tcW w:w="2667" w:type="dxa"/>
            <w:vMerge w:val="restart"/>
          </w:tcPr>
          <w:p w14:paraId="64216B2D" w14:textId="7025938D" w:rsidR="00263C38" w:rsidRPr="00263C38" w:rsidRDefault="00263C38" w:rsidP="00263C38">
            <w:r w:rsidRPr="00263C38">
              <w:rPr>
                <w:b/>
                <w:bCs/>
                <w:szCs w:val="20"/>
              </w:rPr>
              <w:t>Респираторни, гръдни и медиастинални нарушения</w:t>
            </w:r>
          </w:p>
        </w:tc>
        <w:tc>
          <w:tcPr>
            <w:tcW w:w="1961" w:type="dxa"/>
          </w:tcPr>
          <w:p w14:paraId="7119796F" w14:textId="6C9A6FC5" w:rsidR="00263C38" w:rsidRPr="00263C38" w:rsidRDefault="00263C38" w:rsidP="00263C38">
            <w:r w:rsidRPr="00263C38">
              <w:rPr>
                <w:szCs w:val="20"/>
              </w:rPr>
              <w:t>Чести</w:t>
            </w:r>
          </w:p>
        </w:tc>
        <w:tc>
          <w:tcPr>
            <w:tcW w:w="2655" w:type="dxa"/>
          </w:tcPr>
          <w:p w14:paraId="79547A3A" w14:textId="7BBED9F7" w:rsidR="00263C38" w:rsidRPr="00263C38" w:rsidRDefault="00263C38" w:rsidP="00263C38">
            <w:r w:rsidRPr="00263C38">
              <w:rPr>
                <w:szCs w:val="20"/>
              </w:rPr>
              <w:t>Кашлица</w:t>
            </w:r>
          </w:p>
        </w:tc>
        <w:tc>
          <w:tcPr>
            <w:tcW w:w="2293" w:type="dxa"/>
          </w:tcPr>
          <w:p w14:paraId="37A2113D" w14:textId="63BCCD3E" w:rsidR="00263C38" w:rsidRPr="00263C38" w:rsidRDefault="00263C38" w:rsidP="00263C38">
            <w:r w:rsidRPr="00263C38">
              <w:rPr>
                <w:szCs w:val="20"/>
              </w:rPr>
              <w:t>Диспнея</w:t>
            </w:r>
          </w:p>
        </w:tc>
      </w:tr>
      <w:tr w:rsidR="00263C38" w14:paraId="03D180D9" w14:textId="5F7C303E" w:rsidTr="00263C38">
        <w:tc>
          <w:tcPr>
            <w:tcW w:w="2667" w:type="dxa"/>
            <w:vMerge/>
          </w:tcPr>
          <w:p w14:paraId="504B75B2" w14:textId="77777777" w:rsidR="00263C38" w:rsidRPr="00263C38" w:rsidRDefault="00263C38" w:rsidP="00263C38"/>
        </w:tc>
        <w:tc>
          <w:tcPr>
            <w:tcW w:w="1961" w:type="dxa"/>
          </w:tcPr>
          <w:p w14:paraId="79EF09D3" w14:textId="5D1AAEBF" w:rsidR="00263C38" w:rsidRPr="00263C38" w:rsidRDefault="00263C38" w:rsidP="00263C38">
            <w:r w:rsidRPr="00263C38">
              <w:rPr>
                <w:szCs w:val="20"/>
              </w:rPr>
              <w:t>Нечести</w:t>
            </w:r>
          </w:p>
        </w:tc>
        <w:tc>
          <w:tcPr>
            <w:tcW w:w="2655" w:type="dxa"/>
          </w:tcPr>
          <w:p w14:paraId="6258CD86" w14:textId="63AEAC74" w:rsidR="00263C38" w:rsidRPr="00263C38" w:rsidRDefault="00263C38" w:rsidP="00263C38">
            <w:r w:rsidRPr="00263C38">
              <w:rPr>
                <w:szCs w:val="20"/>
              </w:rPr>
              <w:t>Ринит</w:t>
            </w:r>
          </w:p>
        </w:tc>
        <w:tc>
          <w:tcPr>
            <w:tcW w:w="2293" w:type="dxa"/>
          </w:tcPr>
          <w:p w14:paraId="3A53A79F" w14:textId="3F1ABA87" w:rsidR="00263C38" w:rsidRPr="00263C38" w:rsidRDefault="00263C38" w:rsidP="00263C38">
            <w:r w:rsidRPr="00263C38">
              <w:rPr>
                <w:szCs w:val="20"/>
              </w:rPr>
              <w:t>Кашлица, Ринит</w:t>
            </w:r>
          </w:p>
        </w:tc>
      </w:tr>
      <w:tr w:rsidR="00263C38" w14:paraId="6A6CB000" w14:textId="36524439" w:rsidTr="00263C38">
        <w:tc>
          <w:tcPr>
            <w:tcW w:w="2667" w:type="dxa"/>
            <w:vMerge/>
          </w:tcPr>
          <w:p w14:paraId="1748BF47" w14:textId="77777777" w:rsidR="00263C38" w:rsidRPr="00263C38" w:rsidRDefault="00263C38" w:rsidP="00263C38"/>
        </w:tc>
        <w:tc>
          <w:tcPr>
            <w:tcW w:w="1961" w:type="dxa"/>
          </w:tcPr>
          <w:p w14:paraId="5CDED458" w14:textId="7F72A574" w:rsidR="00263C38" w:rsidRPr="00263C38" w:rsidRDefault="00263C38" w:rsidP="00263C38">
            <w:r w:rsidRPr="00263C38">
              <w:rPr>
                <w:szCs w:val="20"/>
              </w:rPr>
              <w:t>Много редки</w:t>
            </w:r>
          </w:p>
        </w:tc>
        <w:tc>
          <w:tcPr>
            <w:tcW w:w="2655" w:type="dxa"/>
            <w:vAlign w:val="bottom"/>
          </w:tcPr>
          <w:p w14:paraId="6B850DBB" w14:textId="6C42603A" w:rsidR="00263C38" w:rsidRPr="00263C38" w:rsidRDefault="00263C38" w:rsidP="00263C38">
            <w:r w:rsidRPr="00263C38">
              <w:rPr>
                <w:szCs w:val="20"/>
              </w:rPr>
              <w:t>Бронхоспазъм, Алергичен алвеолит/Еозинофилна пневмония, Синузит</w:t>
            </w:r>
          </w:p>
        </w:tc>
        <w:tc>
          <w:tcPr>
            <w:tcW w:w="2293" w:type="dxa"/>
          </w:tcPr>
          <w:p w14:paraId="0D1000CC" w14:textId="77777777" w:rsidR="00263C38" w:rsidRPr="00263C38" w:rsidRDefault="00263C38" w:rsidP="00263C38"/>
        </w:tc>
      </w:tr>
      <w:tr w:rsidR="00263C38" w14:paraId="4A45CF03" w14:textId="39FB4D87" w:rsidTr="00263C38">
        <w:tc>
          <w:tcPr>
            <w:tcW w:w="2667" w:type="dxa"/>
            <w:vMerge w:val="restart"/>
          </w:tcPr>
          <w:p w14:paraId="66A8CD95" w14:textId="49729279" w:rsidR="00263C38" w:rsidRPr="00263C38" w:rsidRDefault="00263C38" w:rsidP="00263C38">
            <w:r w:rsidRPr="00263C38">
              <w:rPr>
                <w:b/>
                <w:bCs/>
                <w:szCs w:val="20"/>
              </w:rPr>
              <w:t>Стомашно-чревни нарушения</w:t>
            </w:r>
          </w:p>
        </w:tc>
        <w:tc>
          <w:tcPr>
            <w:tcW w:w="1961" w:type="dxa"/>
          </w:tcPr>
          <w:p w14:paraId="74E3C84F" w14:textId="4B69FA1B" w:rsidR="00263C38" w:rsidRPr="00263C38" w:rsidRDefault="00263C38" w:rsidP="00263C38">
            <w:r w:rsidRPr="00263C38">
              <w:rPr>
                <w:szCs w:val="20"/>
              </w:rPr>
              <w:t>Чести</w:t>
            </w:r>
          </w:p>
        </w:tc>
        <w:tc>
          <w:tcPr>
            <w:tcW w:w="2655" w:type="dxa"/>
          </w:tcPr>
          <w:p w14:paraId="61887037" w14:textId="3BACC8F5" w:rsidR="00263C38" w:rsidRPr="00263C38" w:rsidRDefault="00263C38" w:rsidP="00263C38">
            <w:r w:rsidRPr="00263C38">
              <w:rPr>
                <w:szCs w:val="20"/>
              </w:rPr>
              <w:t>Диария, Повръщане</w:t>
            </w:r>
          </w:p>
        </w:tc>
        <w:tc>
          <w:tcPr>
            <w:tcW w:w="2293" w:type="dxa"/>
          </w:tcPr>
          <w:p w14:paraId="6EA62F1A" w14:textId="77777777" w:rsidR="00263C38" w:rsidRPr="00263C38" w:rsidRDefault="00263C38" w:rsidP="00263C38">
            <w:r w:rsidRPr="00263C38">
              <w:rPr>
                <w:szCs w:val="20"/>
              </w:rPr>
              <w:t>Коремна болка, Гадене, Диспепсия, Изменения на ритъма на дефекация (вкл.</w:t>
            </w:r>
          </w:p>
          <w:p w14:paraId="7869D8F3" w14:textId="77777777" w:rsidR="00263C38" w:rsidRPr="00263C38" w:rsidRDefault="00263C38" w:rsidP="00263C38">
            <w:r w:rsidRPr="00263C38">
              <w:rPr>
                <w:szCs w:val="20"/>
              </w:rPr>
              <w:t>диария и</w:t>
            </w:r>
          </w:p>
          <w:p w14:paraId="78DA0F74" w14:textId="0FB4E0AF" w:rsidR="00263C38" w:rsidRPr="00263C38" w:rsidRDefault="00263C38" w:rsidP="00263C38">
            <w:r w:rsidRPr="00263C38">
              <w:rPr>
                <w:szCs w:val="20"/>
              </w:rPr>
              <w:t>констипация</w:t>
            </w:r>
          </w:p>
        </w:tc>
      </w:tr>
      <w:tr w:rsidR="00263C38" w14:paraId="6645926F" w14:textId="608FC60E" w:rsidTr="00263C38">
        <w:tc>
          <w:tcPr>
            <w:tcW w:w="2667" w:type="dxa"/>
            <w:vMerge/>
          </w:tcPr>
          <w:p w14:paraId="7323888B" w14:textId="77777777" w:rsidR="00263C38" w:rsidRDefault="00263C38" w:rsidP="00263C38"/>
        </w:tc>
        <w:tc>
          <w:tcPr>
            <w:tcW w:w="1961" w:type="dxa"/>
          </w:tcPr>
          <w:p w14:paraId="353A3043" w14:textId="671159D3" w:rsidR="00263C38" w:rsidRPr="00263C38" w:rsidRDefault="00263C38" w:rsidP="00263C38">
            <w:r w:rsidRPr="00263C38">
              <w:rPr>
                <w:szCs w:val="20"/>
              </w:rPr>
              <w:t>Нечести</w:t>
            </w:r>
          </w:p>
        </w:tc>
        <w:tc>
          <w:tcPr>
            <w:tcW w:w="2655" w:type="dxa"/>
          </w:tcPr>
          <w:p w14:paraId="145A463F" w14:textId="1FAFE3F9" w:rsidR="00263C38" w:rsidRPr="00263C38" w:rsidRDefault="00263C38" w:rsidP="00263C38">
            <w:r w:rsidRPr="00263C38">
              <w:rPr>
                <w:szCs w:val="20"/>
              </w:rPr>
              <w:t>Коремна болка, Гадене, Нарушено храносмилане</w:t>
            </w:r>
          </w:p>
        </w:tc>
        <w:tc>
          <w:tcPr>
            <w:tcW w:w="2293" w:type="dxa"/>
          </w:tcPr>
          <w:p w14:paraId="06ADFD1A" w14:textId="39C985A6" w:rsidR="00263C38" w:rsidRPr="00263C38" w:rsidRDefault="00263C38" w:rsidP="00263C38">
            <w:r w:rsidRPr="00263C38">
              <w:rPr>
                <w:szCs w:val="20"/>
              </w:rPr>
              <w:t>Повръщане, Сухота в устата</w:t>
            </w:r>
          </w:p>
        </w:tc>
      </w:tr>
      <w:tr w:rsidR="00263C38" w14:paraId="55C50F11" w14:textId="5BD38524" w:rsidTr="00263C38">
        <w:tc>
          <w:tcPr>
            <w:tcW w:w="2667" w:type="dxa"/>
            <w:vMerge/>
          </w:tcPr>
          <w:p w14:paraId="160FAB55" w14:textId="77777777" w:rsidR="00263C38" w:rsidRDefault="00263C38" w:rsidP="00263C38"/>
        </w:tc>
        <w:tc>
          <w:tcPr>
            <w:tcW w:w="1961" w:type="dxa"/>
          </w:tcPr>
          <w:p w14:paraId="722C8AC8" w14:textId="03190202" w:rsidR="00263C38" w:rsidRPr="00263C38" w:rsidRDefault="00263C38" w:rsidP="00263C38">
            <w:r w:rsidRPr="00263C38">
              <w:rPr>
                <w:szCs w:val="20"/>
              </w:rPr>
              <w:t>Редки</w:t>
            </w:r>
          </w:p>
        </w:tc>
        <w:tc>
          <w:tcPr>
            <w:tcW w:w="2655" w:type="dxa"/>
          </w:tcPr>
          <w:p w14:paraId="31D50F9F" w14:textId="716EABE3" w:rsidR="00263C38" w:rsidRPr="00263C38" w:rsidRDefault="00263C38" w:rsidP="00263C38">
            <w:r w:rsidRPr="00263C38">
              <w:rPr>
                <w:szCs w:val="20"/>
              </w:rPr>
              <w:t>Сухота в устата</w:t>
            </w:r>
          </w:p>
        </w:tc>
        <w:tc>
          <w:tcPr>
            <w:tcW w:w="2293" w:type="dxa"/>
          </w:tcPr>
          <w:p w14:paraId="5CA7A6D8" w14:textId="77777777" w:rsidR="00263C38" w:rsidRPr="00263C38" w:rsidRDefault="00263C38" w:rsidP="00263C38"/>
        </w:tc>
      </w:tr>
      <w:tr w:rsidR="00263C38" w14:paraId="379D0615" w14:textId="26B89479" w:rsidTr="00263C38">
        <w:tc>
          <w:tcPr>
            <w:tcW w:w="2667" w:type="dxa"/>
            <w:vMerge/>
          </w:tcPr>
          <w:p w14:paraId="03DFE3E2" w14:textId="77777777" w:rsidR="00263C38" w:rsidRDefault="00263C38" w:rsidP="00263C38"/>
        </w:tc>
        <w:tc>
          <w:tcPr>
            <w:tcW w:w="1961" w:type="dxa"/>
          </w:tcPr>
          <w:p w14:paraId="3F360D60" w14:textId="3DC52744" w:rsidR="00263C38" w:rsidRPr="00263C38" w:rsidRDefault="00263C38" w:rsidP="00263C38">
            <w:r w:rsidRPr="00263C38">
              <w:rPr>
                <w:szCs w:val="20"/>
              </w:rPr>
              <w:t>Много редки</w:t>
            </w:r>
          </w:p>
        </w:tc>
        <w:tc>
          <w:tcPr>
            <w:tcW w:w="2655" w:type="dxa"/>
          </w:tcPr>
          <w:p w14:paraId="17ABDF2A" w14:textId="4F803996" w:rsidR="00263C38" w:rsidRPr="00263C38" w:rsidRDefault="00263C38" w:rsidP="00263C38">
            <w:r w:rsidRPr="00263C38">
              <w:rPr>
                <w:szCs w:val="20"/>
              </w:rPr>
              <w:t>Панкреатит, Интестинален ангиоедем</w:t>
            </w:r>
          </w:p>
        </w:tc>
        <w:tc>
          <w:tcPr>
            <w:tcW w:w="2293" w:type="dxa"/>
            <w:vAlign w:val="bottom"/>
          </w:tcPr>
          <w:p w14:paraId="12249DEE" w14:textId="052E2030" w:rsidR="00263C38" w:rsidRPr="00263C38" w:rsidRDefault="00263C38" w:rsidP="00263C38">
            <w:r w:rsidRPr="00263C38">
              <w:rPr>
                <w:szCs w:val="20"/>
              </w:rPr>
              <w:t>Панкреатит, Гастрит, Гингивална хиперплазия</w:t>
            </w:r>
          </w:p>
        </w:tc>
      </w:tr>
      <w:tr w:rsidR="00263C38" w14:paraId="69262895" w14:textId="21CB813D" w:rsidTr="00263C38">
        <w:tc>
          <w:tcPr>
            <w:tcW w:w="2667" w:type="dxa"/>
          </w:tcPr>
          <w:p w14:paraId="1DFF1378" w14:textId="19F770D6" w:rsidR="00263C38" w:rsidRPr="00263C38" w:rsidRDefault="00263C38" w:rsidP="00263C38">
            <w:r w:rsidRPr="00263C38">
              <w:rPr>
                <w:b/>
                <w:bCs/>
                <w:szCs w:val="20"/>
              </w:rPr>
              <w:t>Хепато-билиарни нарушения</w:t>
            </w:r>
          </w:p>
        </w:tc>
        <w:tc>
          <w:tcPr>
            <w:tcW w:w="1961" w:type="dxa"/>
          </w:tcPr>
          <w:p w14:paraId="5D9AB324" w14:textId="44B0718C" w:rsidR="00263C38" w:rsidRPr="00263C38" w:rsidRDefault="00263C38" w:rsidP="00263C38">
            <w:r w:rsidRPr="00263C38">
              <w:rPr>
                <w:szCs w:val="20"/>
              </w:rPr>
              <w:t>Много редки</w:t>
            </w:r>
          </w:p>
        </w:tc>
        <w:tc>
          <w:tcPr>
            <w:tcW w:w="2655" w:type="dxa"/>
          </w:tcPr>
          <w:p w14:paraId="12D75009" w14:textId="4000DD5A" w:rsidR="00263C38" w:rsidRPr="00263C38" w:rsidRDefault="00263C38" w:rsidP="00263C38">
            <w:r w:rsidRPr="00263C38">
              <w:rPr>
                <w:szCs w:val="20"/>
              </w:rPr>
              <w:t xml:space="preserve">Хепатит - хепатоцелуларен или холестатичен, Жълтеница и Чернодробна недостатъчност (вж. точка </w:t>
            </w:r>
            <w:r w:rsidRPr="00263C38">
              <w:rPr>
                <w:i/>
                <w:iCs/>
                <w:szCs w:val="20"/>
              </w:rPr>
              <w:t>4.4)</w:t>
            </w:r>
          </w:p>
        </w:tc>
        <w:tc>
          <w:tcPr>
            <w:tcW w:w="2293" w:type="dxa"/>
          </w:tcPr>
          <w:p w14:paraId="1729C978" w14:textId="7C38A932" w:rsidR="00263C38" w:rsidRPr="00263C38" w:rsidRDefault="00263C38" w:rsidP="00263C38">
            <w:r w:rsidRPr="00263C38">
              <w:rPr>
                <w:szCs w:val="20"/>
              </w:rPr>
              <w:t>Хепатит, Жълтеница, Повишаване на чернодробните ензими**</w:t>
            </w:r>
          </w:p>
        </w:tc>
      </w:tr>
      <w:tr w:rsidR="00263C38" w14:paraId="44AA6BCE" w14:textId="3922BEEF" w:rsidTr="00263C38">
        <w:tc>
          <w:tcPr>
            <w:tcW w:w="2667" w:type="dxa"/>
            <w:vMerge w:val="restart"/>
          </w:tcPr>
          <w:p w14:paraId="77EFC89F" w14:textId="24BFEBC3" w:rsidR="00263C38" w:rsidRPr="00263C38" w:rsidRDefault="00263C38" w:rsidP="00263C38">
            <w:r w:rsidRPr="00263C38">
              <w:rPr>
                <w:b/>
                <w:bCs/>
                <w:szCs w:val="20"/>
              </w:rPr>
              <w:lastRenderedPageBreak/>
              <w:t>Нарушения на кожата и подкожната тъкан</w:t>
            </w:r>
          </w:p>
        </w:tc>
        <w:tc>
          <w:tcPr>
            <w:tcW w:w="1961" w:type="dxa"/>
          </w:tcPr>
          <w:p w14:paraId="44F07C90" w14:textId="71C45068" w:rsidR="00263C38" w:rsidRPr="00263C38" w:rsidRDefault="00263C38" w:rsidP="00263C38">
            <w:r w:rsidRPr="00263C38">
              <w:rPr>
                <w:szCs w:val="20"/>
              </w:rPr>
              <w:t>Нечести</w:t>
            </w:r>
          </w:p>
        </w:tc>
        <w:tc>
          <w:tcPr>
            <w:tcW w:w="2655" w:type="dxa"/>
          </w:tcPr>
          <w:p w14:paraId="58E78371" w14:textId="134DAB4E" w:rsidR="00263C38" w:rsidRPr="00263C38" w:rsidRDefault="00263C38" w:rsidP="00263C38">
            <w:r w:rsidRPr="00263C38">
              <w:rPr>
                <w:szCs w:val="20"/>
              </w:rPr>
              <w:t>Обрив, Прурит</w:t>
            </w:r>
          </w:p>
        </w:tc>
        <w:tc>
          <w:tcPr>
            <w:tcW w:w="2293" w:type="dxa"/>
            <w:vAlign w:val="bottom"/>
          </w:tcPr>
          <w:p w14:paraId="0503B576" w14:textId="25B19D30" w:rsidR="00263C38" w:rsidRPr="00263C38" w:rsidRDefault="00263C38" w:rsidP="00263C38">
            <w:r w:rsidRPr="00263C38">
              <w:rPr>
                <w:szCs w:val="20"/>
              </w:rPr>
              <w:t>Алопеция, Екзантема, Пурпура, Промяна на цвета на кожата, Изпотяване, Прурит, Обрив, Уртикария</w:t>
            </w:r>
          </w:p>
        </w:tc>
      </w:tr>
      <w:tr w:rsidR="00263C38" w14:paraId="28671783" w14:textId="7A553326" w:rsidTr="00263C38">
        <w:tc>
          <w:tcPr>
            <w:tcW w:w="2667" w:type="dxa"/>
            <w:vMerge/>
          </w:tcPr>
          <w:p w14:paraId="58F68AF0" w14:textId="77777777" w:rsidR="00263C38" w:rsidRPr="00263C38" w:rsidRDefault="00263C38" w:rsidP="00263C38"/>
        </w:tc>
        <w:tc>
          <w:tcPr>
            <w:tcW w:w="1961" w:type="dxa"/>
          </w:tcPr>
          <w:p w14:paraId="053CEF82" w14:textId="29E809B7" w:rsidR="00263C38" w:rsidRPr="00263C38" w:rsidRDefault="00263C38" w:rsidP="00263C38">
            <w:r w:rsidRPr="00263C38">
              <w:rPr>
                <w:szCs w:val="20"/>
              </w:rPr>
              <w:t>Редки</w:t>
            </w:r>
          </w:p>
        </w:tc>
        <w:tc>
          <w:tcPr>
            <w:tcW w:w="2655" w:type="dxa"/>
            <w:vAlign w:val="bottom"/>
          </w:tcPr>
          <w:p w14:paraId="0DBD0B4C" w14:textId="45C96BB3" w:rsidR="00263C38" w:rsidRPr="00263C38" w:rsidRDefault="00263C38" w:rsidP="00263C38">
            <w:r w:rsidRPr="00263C38">
              <w:rPr>
                <w:szCs w:val="20"/>
              </w:rPr>
              <w:t>Псориазис, Уртикария, Алопеция, Свръхчувствителност /ангионевротичен оток: ангионевротичен оток на лицето, крайниците, устните, езика, глотиса и/или ларинкса (вж. точка 4.4)</w:t>
            </w:r>
          </w:p>
        </w:tc>
        <w:tc>
          <w:tcPr>
            <w:tcW w:w="2293" w:type="dxa"/>
          </w:tcPr>
          <w:p w14:paraId="31983D5B" w14:textId="77777777" w:rsidR="00263C38" w:rsidRPr="00263C38" w:rsidRDefault="00263C38" w:rsidP="00263C38"/>
        </w:tc>
      </w:tr>
      <w:tr w:rsidR="00263C38" w14:paraId="72102CAB" w14:textId="38768BF9" w:rsidTr="00263C38">
        <w:tc>
          <w:tcPr>
            <w:tcW w:w="2667" w:type="dxa"/>
            <w:vMerge/>
          </w:tcPr>
          <w:p w14:paraId="15FDB936" w14:textId="77777777" w:rsidR="00263C38" w:rsidRPr="00263C38" w:rsidRDefault="00263C38" w:rsidP="00263C38"/>
        </w:tc>
        <w:tc>
          <w:tcPr>
            <w:tcW w:w="1961" w:type="dxa"/>
          </w:tcPr>
          <w:p w14:paraId="41B6FE12" w14:textId="5B359109" w:rsidR="00263C38" w:rsidRPr="00263C38" w:rsidRDefault="00263C38" w:rsidP="00263C38">
            <w:r w:rsidRPr="00263C38">
              <w:rPr>
                <w:szCs w:val="20"/>
              </w:rPr>
              <w:t>Много редки</w:t>
            </w:r>
          </w:p>
        </w:tc>
        <w:tc>
          <w:tcPr>
            <w:tcW w:w="2655" w:type="dxa"/>
          </w:tcPr>
          <w:p w14:paraId="3109EC66" w14:textId="77777777" w:rsidR="00263C38" w:rsidRPr="00263C38" w:rsidRDefault="00263C38" w:rsidP="00263C38">
            <w:r w:rsidRPr="00263C38">
              <w:rPr>
                <w:szCs w:val="20"/>
              </w:rPr>
              <w:t xml:space="preserve">Токсична епидермална некролиза, Синдром на </w:t>
            </w:r>
            <w:r w:rsidRPr="00263C38">
              <w:rPr>
                <w:szCs w:val="20"/>
                <w:lang w:val="en-US"/>
              </w:rPr>
              <w:t>Stevens</w:t>
            </w:r>
            <w:r w:rsidRPr="00263C38">
              <w:rPr>
                <w:szCs w:val="20"/>
                <w:lang w:val="ru-RU"/>
              </w:rPr>
              <w:t>-</w:t>
            </w:r>
            <w:r w:rsidRPr="00263C38">
              <w:rPr>
                <w:szCs w:val="20"/>
                <w:lang w:val="en-US"/>
              </w:rPr>
              <w:t>Johnson</w:t>
            </w:r>
            <w:r w:rsidRPr="00263C38">
              <w:rPr>
                <w:szCs w:val="20"/>
                <w:lang w:val="ru-RU"/>
              </w:rPr>
              <w:t xml:space="preserve">, </w:t>
            </w:r>
            <w:r w:rsidRPr="00263C38">
              <w:rPr>
                <w:szCs w:val="20"/>
              </w:rPr>
              <w:t>Еритема мултиформе, Пемфигус, Потене,</w:t>
            </w:r>
          </w:p>
          <w:p w14:paraId="243DCDE2" w14:textId="64BECEA2" w:rsidR="00263C38" w:rsidRPr="00263C38" w:rsidRDefault="00263C38" w:rsidP="00263C38">
            <w:r w:rsidRPr="00263C38">
              <w:rPr>
                <w:szCs w:val="20"/>
              </w:rPr>
              <w:t>Кожна псевдолимфома*</w:t>
            </w:r>
          </w:p>
        </w:tc>
        <w:tc>
          <w:tcPr>
            <w:tcW w:w="2293" w:type="dxa"/>
          </w:tcPr>
          <w:p w14:paraId="36E4A6F9" w14:textId="070A04EE" w:rsidR="00263C38" w:rsidRPr="00263C38" w:rsidRDefault="00263C38" w:rsidP="00263C38">
            <w:r w:rsidRPr="00263C38">
              <w:rPr>
                <w:szCs w:val="20"/>
              </w:rPr>
              <w:t xml:space="preserve">Еритема мултиформе, Ангиоедем, Ексфолиативен дерматит, Синдром на </w:t>
            </w:r>
            <w:r w:rsidRPr="00263C38">
              <w:rPr>
                <w:szCs w:val="20"/>
                <w:lang w:val="en-US"/>
              </w:rPr>
              <w:t>Stevens</w:t>
            </w:r>
            <w:r w:rsidRPr="00263C38">
              <w:rPr>
                <w:szCs w:val="20"/>
                <w:lang w:val="ru-RU"/>
              </w:rPr>
              <w:t>-</w:t>
            </w:r>
            <w:r w:rsidRPr="00263C38">
              <w:rPr>
                <w:szCs w:val="20"/>
                <w:lang w:val="en-US"/>
              </w:rPr>
              <w:t>Johnson</w:t>
            </w:r>
            <w:r w:rsidRPr="00263C38">
              <w:rPr>
                <w:szCs w:val="20"/>
                <w:lang w:val="ru-RU"/>
              </w:rPr>
              <w:t xml:space="preserve">, </w:t>
            </w:r>
            <w:r w:rsidRPr="00263C38">
              <w:rPr>
                <w:szCs w:val="20"/>
              </w:rPr>
              <w:t xml:space="preserve">Едем на </w:t>
            </w:r>
            <w:proofErr w:type="spellStart"/>
            <w:r w:rsidRPr="00263C38">
              <w:rPr>
                <w:szCs w:val="20"/>
                <w:lang w:val="en-US"/>
              </w:rPr>
              <w:t>Quincke</w:t>
            </w:r>
            <w:proofErr w:type="spellEnd"/>
            <w:r w:rsidRPr="00263C38">
              <w:rPr>
                <w:szCs w:val="20"/>
                <w:lang w:val="ru-RU"/>
              </w:rPr>
              <w:t xml:space="preserve">, </w:t>
            </w:r>
            <w:r w:rsidRPr="00263C38">
              <w:rPr>
                <w:szCs w:val="20"/>
              </w:rPr>
              <w:t>Светлочувствител- ност</w:t>
            </w:r>
          </w:p>
        </w:tc>
      </w:tr>
      <w:tr w:rsidR="00263C38" w14:paraId="6656902E" w14:textId="7CE67E49" w:rsidTr="00263C38">
        <w:tc>
          <w:tcPr>
            <w:tcW w:w="2667" w:type="dxa"/>
            <w:vMerge/>
          </w:tcPr>
          <w:p w14:paraId="718E8697" w14:textId="77777777" w:rsidR="00263C38" w:rsidRPr="00263C38" w:rsidRDefault="00263C38" w:rsidP="00263C38"/>
        </w:tc>
        <w:tc>
          <w:tcPr>
            <w:tcW w:w="1961" w:type="dxa"/>
          </w:tcPr>
          <w:p w14:paraId="03CE5368" w14:textId="266BDD67" w:rsidR="00263C38" w:rsidRPr="00263C38" w:rsidRDefault="00263C38" w:rsidP="00263C38">
            <w:r w:rsidRPr="00263C38">
              <w:rPr>
                <w:szCs w:val="20"/>
              </w:rPr>
              <w:t>С неизвестна честота</w:t>
            </w:r>
          </w:p>
        </w:tc>
        <w:tc>
          <w:tcPr>
            <w:tcW w:w="2655" w:type="dxa"/>
          </w:tcPr>
          <w:p w14:paraId="1D627CB3" w14:textId="77777777" w:rsidR="00263C38" w:rsidRPr="00263C38" w:rsidRDefault="00263C38" w:rsidP="00263C38"/>
        </w:tc>
        <w:tc>
          <w:tcPr>
            <w:tcW w:w="2293" w:type="dxa"/>
            <w:vAlign w:val="bottom"/>
          </w:tcPr>
          <w:p w14:paraId="3187C2F0" w14:textId="13198213" w:rsidR="00263C38" w:rsidRPr="00263C38" w:rsidRDefault="00263C38" w:rsidP="00263C38">
            <w:r w:rsidRPr="00263C38">
              <w:rPr>
                <w:szCs w:val="20"/>
              </w:rPr>
              <w:t>Токсична епидермална некролиза</w:t>
            </w:r>
          </w:p>
        </w:tc>
      </w:tr>
      <w:tr w:rsidR="00263C38" w14:paraId="5D19BC93" w14:textId="404E33F3" w:rsidTr="00263C38">
        <w:tc>
          <w:tcPr>
            <w:tcW w:w="2667" w:type="dxa"/>
            <w:vMerge w:val="restart"/>
            <w:vAlign w:val="bottom"/>
          </w:tcPr>
          <w:p w14:paraId="21E6148C" w14:textId="27AEFDFB" w:rsidR="00263C38" w:rsidRPr="00263C38" w:rsidRDefault="00263C38" w:rsidP="00263C38">
            <w:r w:rsidRPr="00263C38">
              <w:rPr>
                <w:b/>
                <w:bCs/>
                <w:szCs w:val="20"/>
              </w:rPr>
              <w:t>Нарушения на мускулно-скелетната</w:t>
            </w:r>
            <w:r w:rsidRPr="00263C38">
              <w:rPr>
                <w:b/>
                <w:bCs/>
                <w:sz w:val="24"/>
                <w:szCs w:val="20"/>
              </w:rPr>
              <w:t xml:space="preserve"> </w:t>
            </w:r>
            <w:r w:rsidRPr="00263C38">
              <w:rPr>
                <w:b/>
                <w:bCs/>
                <w:szCs w:val="20"/>
              </w:rPr>
              <w:t>система и съед ин ител ната тъкан</w:t>
            </w:r>
          </w:p>
        </w:tc>
        <w:tc>
          <w:tcPr>
            <w:tcW w:w="1961" w:type="dxa"/>
          </w:tcPr>
          <w:p w14:paraId="12AEFE8D" w14:textId="13B7C450" w:rsidR="00263C38" w:rsidRPr="00263C38" w:rsidRDefault="00263C38" w:rsidP="00263C38">
            <w:r w:rsidRPr="00263C38">
              <w:rPr>
                <w:szCs w:val="20"/>
              </w:rPr>
              <w:t>Чести</w:t>
            </w:r>
          </w:p>
        </w:tc>
        <w:tc>
          <w:tcPr>
            <w:tcW w:w="2655" w:type="dxa"/>
          </w:tcPr>
          <w:p w14:paraId="5E6829D5" w14:textId="77777777" w:rsidR="00263C38" w:rsidRPr="00263C38" w:rsidRDefault="00263C38" w:rsidP="00263C38"/>
        </w:tc>
        <w:tc>
          <w:tcPr>
            <w:tcW w:w="2293" w:type="dxa"/>
            <w:vAlign w:val="bottom"/>
          </w:tcPr>
          <w:p w14:paraId="132BC50D" w14:textId="0BF2FB18" w:rsidR="00263C38" w:rsidRPr="00263C38" w:rsidRDefault="00263C38" w:rsidP="00263C38">
            <w:r w:rsidRPr="00263C38">
              <w:rPr>
                <w:szCs w:val="20"/>
              </w:rPr>
              <w:t>Оток на глезена, Мускулни крампи</w:t>
            </w:r>
          </w:p>
        </w:tc>
      </w:tr>
      <w:tr w:rsidR="00263C38" w14:paraId="70B2EBD2" w14:textId="11333A0D" w:rsidTr="00263C38">
        <w:tc>
          <w:tcPr>
            <w:tcW w:w="2667" w:type="dxa"/>
            <w:vMerge/>
          </w:tcPr>
          <w:p w14:paraId="3F643855" w14:textId="77777777" w:rsidR="00263C38" w:rsidRDefault="00263C38" w:rsidP="00263C38"/>
        </w:tc>
        <w:tc>
          <w:tcPr>
            <w:tcW w:w="1961" w:type="dxa"/>
          </w:tcPr>
          <w:p w14:paraId="02D1E20F" w14:textId="01308174" w:rsidR="00263C38" w:rsidRPr="00263C38" w:rsidRDefault="00263C38" w:rsidP="00263C38">
            <w:r w:rsidRPr="00263C38">
              <w:rPr>
                <w:szCs w:val="20"/>
              </w:rPr>
              <w:t>Нечести</w:t>
            </w:r>
          </w:p>
        </w:tc>
        <w:tc>
          <w:tcPr>
            <w:tcW w:w="2655" w:type="dxa"/>
          </w:tcPr>
          <w:p w14:paraId="48DA105F" w14:textId="77777777" w:rsidR="00263C38" w:rsidRPr="00263C38" w:rsidRDefault="00263C38" w:rsidP="00263C38"/>
        </w:tc>
        <w:tc>
          <w:tcPr>
            <w:tcW w:w="2293" w:type="dxa"/>
          </w:tcPr>
          <w:p w14:paraId="7546AC48" w14:textId="3CE2DCE3" w:rsidR="00263C38" w:rsidRPr="00263C38" w:rsidRDefault="00263C38" w:rsidP="00263C38">
            <w:r w:rsidRPr="00263C38">
              <w:rPr>
                <w:szCs w:val="20"/>
              </w:rPr>
              <w:t>Артралгия, Миалгия, Болки в гърба</w:t>
            </w:r>
          </w:p>
        </w:tc>
      </w:tr>
      <w:tr w:rsidR="00263C38" w14:paraId="3A3F004B" w14:textId="334C42C3" w:rsidTr="00263C38">
        <w:tc>
          <w:tcPr>
            <w:tcW w:w="2667" w:type="dxa"/>
            <w:vMerge w:val="restart"/>
          </w:tcPr>
          <w:p w14:paraId="1B0DC9EF" w14:textId="3433CAFE" w:rsidR="00263C38" w:rsidRPr="00263C38" w:rsidRDefault="00263C38" w:rsidP="00263C38">
            <w:r w:rsidRPr="00263C38">
              <w:rPr>
                <w:b/>
                <w:bCs/>
                <w:szCs w:val="20"/>
              </w:rPr>
              <w:t>Нарушения на бъбреците и пикочните пътища</w:t>
            </w:r>
          </w:p>
        </w:tc>
        <w:tc>
          <w:tcPr>
            <w:tcW w:w="1961" w:type="dxa"/>
          </w:tcPr>
          <w:p w14:paraId="7B088600" w14:textId="41FF4B37" w:rsidR="00263C38" w:rsidRPr="00263C38" w:rsidRDefault="00263C38" w:rsidP="00263C38">
            <w:r w:rsidRPr="00263C38">
              <w:rPr>
                <w:szCs w:val="20"/>
              </w:rPr>
              <w:t>Чести</w:t>
            </w:r>
          </w:p>
        </w:tc>
        <w:tc>
          <w:tcPr>
            <w:tcW w:w="2655" w:type="dxa"/>
          </w:tcPr>
          <w:p w14:paraId="1109A657" w14:textId="79F547C1" w:rsidR="00263C38" w:rsidRPr="00263C38" w:rsidRDefault="00263C38" w:rsidP="00263C38">
            <w:r w:rsidRPr="00263C38">
              <w:rPr>
                <w:szCs w:val="20"/>
              </w:rPr>
              <w:t>Бъбречна дисфункция</w:t>
            </w:r>
          </w:p>
        </w:tc>
        <w:tc>
          <w:tcPr>
            <w:tcW w:w="2293" w:type="dxa"/>
          </w:tcPr>
          <w:p w14:paraId="0FAA0F61" w14:textId="77777777" w:rsidR="00263C38" w:rsidRPr="00263C38" w:rsidRDefault="00263C38" w:rsidP="00263C38"/>
        </w:tc>
      </w:tr>
      <w:tr w:rsidR="00263C38" w14:paraId="35E8A8B5" w14:textId="0A1CBC3B" w:rsidTr="00263C38">
        <w:tc>
          <w:tcPr>
            <w:tcW w:w="2667" w:type="dxa"/>
            <w:vMerge/>
          </w:tcPr>
          <w:p w14:paraId="1DFB08ED" w14:textId="77777777" w:rsidR="00263C38" w:rsidRPr="00263C38" w:rsidRDefault="00263C38" w:rsidP="00263C38"/>
        </w:tc>
        <w:tc>
          <w:tcPr>
            <w:tcW w:w="1961" w:type="dxa"/>
          </w:tcPr>
          <w:p w14:paraId="4292311B" w14:textId="51CEC1F4" w:rsidR="00263C38" w:rsidRPr="00263C38" w:rsidRDefault="00263C38" w:rsidP="00263C38">
            <w:r w:rsidRPr="00263C38">
              <w:rPr>
                <w:szCs w:val="20"/>
              </w:rPr>
              <w:t>Нечести</w:t>
            </w:r>
          </w:p>
        </w:tc>
        <w:tc>
          <w:tcPr>
            <w:tcW w:w="2655" w:type="dxa"/>
          </w:tcPr>
          <w:p w14:paraId="7D72BDCF" w14:textId="77777777" w:rsidR="00263C38" w:rsidRPr="00263C38" w:rsidRDefault="00263C38" w:rsidP="00263C38"/>
        </w:tc>
        <w:tc>
          <w:tcPr>
            <w:tcW w:w="2293" w:type="dxa"/>
            <w:vAlign w:val="bottom"/>
          </w:tcPr>
          <w:p w14:paraId="0B6DDB8F" w14:textId="03F39DD0" w:rsidR="00263C38" w:rsidRPr="00263C38" w:rsidRDefault="00263C38" w:rsidP="00263C38">
            <w:r w:rsidRPr="00263C38">
              <w:rPr>
                <w:szCs w:val="20"/>
              </w:rPr>
              <w:t>Нарушения в уринирането, Ноктурия, Увеличена честота на уриниране</w:t>
            </w:r>
          </w:p>
        </w:tc>
      </w:tr>
      <w:tr w:rsidR="00263C38" w14:paraId="756281F2" w14:textId="108CB24D" w:rsidTr="00263C38">
        <w:tc>
          <w:tcPr>
            <w:tcW w:w="2667" w:type="dxa"/>
            <w:vMerge/>
          </w:tcPr>
          <w:p w14:paraId="399D00FF" w14:textId="77777777" w:rsidR="00263C38" w:rsidRPr="00263C38" w:rsidRDefault="00263C38" w:rsidP="00263C38"/>
        </w:tc>
        <w:tc>
          <w:tcPr>
            <w:tcW w:w="1961" w:type="dxa"/>
          </w:tcPr>
          <w:p w14:paraId="573BF6ED" w14:textId="33F9E4D1" w:rsidR="00263C38" w:rsidRPr="00263C38" w:rsidRDefault="00263C38" w:rsidP="00263C38">
            <w:r w:rsidRPr="00263C38">
              <w:rPr>
                <w:szCs w:val="20"/>
              </w:rPr>
              <w:t>Редки</w:t>
            </w:r>
          </w:p>
        </w:tc>
        <w:tc>
          <w:tcPr>
            <w:tcW w:w="2655" w:type="dxa"/>
            <w:vAlign w:val="bottom"/>
          </w:tcPr>
          <w:p w14:paraId="327CB618" w14:textId="14CBFEDE" w:rsidR="00263C38" w:rsidRPr="00263C38" w:rsidRDefault="00263C38" w:rsidP="00263C38">
            <w:r w:rsidRPr="00263C38">
              <w:rPr>
                <w:szCs w:val="20"/>
              </w:rPr>
              <w:t>Остра бъбречна недостатъчност, Уремия</w:t>
            </w:r>
          </w:p>
        </w:tc>
        <w:tc>
          <w:tcPr>
            <w:tcW w:w="2293" w:type="dxa"/>
          </w:tcPr>
          <w:p w14:paraId="00A0F40A" w14:textId="77777777" w:rsidR="00263C38" w:rsidRPr="00263C38" w:rsidRDefault="00263C38" w:rsidP="00263C38"/>
        </w:tc>
      </w:tr>
      <w:tr w:rsidR="00263C38" w14:paraId="41183988" w14:textId="39BEE2B9" w:rsidTr="00263C38">
        <w:tc>
          <w:tcPr>
            <w:tcW w:w="2667" w:type="dxa"/>
            <w:vMerge/>
          </w:tcPr>
          <w:p w14:paraId="5F2008D7" w14:textId="77777777" w:rsidR="00263C38" w:rsidRPr="00263C38" w:rsidRDefault="00263C38" w:rsidP="00263C38"/>
        </w:tc>
        <w:tc>
          <w:tcPr>
            <w:tcW w:w="1961" w:type="dxa"/>
          </w:tcPr>
          <w:p w14:paraId="6AFFF78B" w14:textId="70FD556D" w:rsidR="00263C38" w:rsidRPr="00263C38" w:rsidRDefault="00263C38" w:rsidP="00263C38">
            <w:r w:rsidRPr="00263C38">
              <w:rPr>
                <w:szCs w:val="20"/>
              </w:rPr>
              <w:t>Много редки</w:t>
            </w:r>
          </w:p>
        </w:tc>
        <w:tc>
          <w:tcPr>
            <w:tcW w:w="2655" w:type="dxa"/>
          </w:tcPr>
          <w:p w14:paraId="78C88EB9" w14:textId="41C31B14" w:rsidR="00263C38" w:rsidRPr="00263C38" w:rsidRDefault="00263C38" w:rsidP="00263C38">
            <w:r w:rsidRPr="00263C38">
              <w:rPr>
                <w:szCs w:val="20"/>
              </w:rPr>
              <w:t>Олигурия/Анурия</w:t>
            </w:r>
          </w:p>
        </w:tc>
        <w:tc>
          <w:tcPr>
            <w:tcW w:w="2293" w:type="dxa"/>
          </w:tcPr>
          <w:p w14:paraId="6B0CAACC" w14:textId="77777777" w:rsidR="00263C38" w:rsidRPr="00263C38" w:rsidRDefault="00263C38" w:rsidP="00263C38"/>
        </w:tc>
      </w:tr>
      <w:tr w:rsidR="00263C38" w14:paraId="7A970AE0" w14:textId="60014660" w:rsidTr="00263C38">
        <w:tc>
          <w:tcPr>
            <w:tcW w:w="2667" w:type="dxa"/>
            <w:vMerge w:val="restart"/>
          </w:tcPr>
          <w:p w14:paraId="5963E6A7" w14:textId="74F29811" w:rsidR="00263C38" w:rsidRPr="00263C38" w:rsidRDefault="00263C38" w:rsidP="00263C38">
            <w:r w:rsidRPr="00263C38">
              <w:rPr>
                <w:b/>
                <w:bCs/>
                <w:szCs w:val="20"/>
              </w:rPr>
              <w:t>Нарушения на възпроизводителната система и гърдата</w:t>
            </w:r>
          </w:p>
        </w:tc>
        <w:tc>
          <w:tcPr>
            <w:tcW w:w="1961" w:type="dxa"/>
          </w:tcPr>
          <w:p w14:paraId="6894831C" w14:textId="19C0C129" w:rsidR="00263C38" w:rsidRPr="00263C38" w:rsidRDefault="00263C38" w:rsidP="00263C38">
            <w:r w:rsidRPr="00263C38">
              <w:rPr>
                <w:szCs w:val="20"/>
              </w:rPr>
              <w:t>Нечести</w:t>
            </w:r>
          </w:p>
        </w:tc>
        <w:tc>
          <w:tcPr>
            <w:tcW w:w="2655" w:type="dxa"/>
          </w:tcPr>
          <w:p w14:paraId="2476BF56" w14:textId="12BEF479" w:rsidR="00263C38" w:rsidRPr="00263C38" w:rsidRDefault="00263C38" w:rsidP="00263C38">
            <w:r w:rsidRPr="00263C38">
              <w:rPr>
                <w:szCs w:val="20"/>
              </w:rPr>
              <w:t>Импотентност</w:t>
            </w:r>
          </w:p>
        </w:tc>
        <w:tc>
          <w:tcPr>
            <w:tcW w:w="2293" w:type="dxa"/>
            <w:vAlign w:val="bottom"/>
          </w:tcPr>
          <w:p w14:paraId="2BF5AADE" w14:textId="42B590BC" w:rsidR="00263C38" w:rsidRPr="00263C38" w:rsidRDefault="00263C38" w:rsidP="00263C38">
            <w:r w:rsidRPr="00263C38">
              <w:rPr>
                <w:szCs w:val="20"/>
              </w:rPr>
              <w:t>Импотентност, Гинекомастия</w:t>
            </w:r>
          </w:p>
        </w:tc>
      </w:tr>
      <w:tr w:rsidR="00263C38" w14:paraId="2336474F" w14:textId="0AA8BFE6" w:rsidTr="00263C38">
        <w:tc>
          <w:tcPr>
            <w:tcW w:w="2667" w:type="dxa"/>
            <w:vMerge/>
          </w:tcPr>
          <w:p w14:paraId="0F891BE7" w14:textId="77777777" w:rsidR="00263C38" w:rsidRPr="00263C38" w:rsidRDefault="00263C38" w:rsidP="00263C38"/>
        </w:tc>
        <w:tc>
          <w:tcPr>
            <w:tcW w:w="1961" w:type="dxa"/>
          </w:tcPr>
          <w:p w14:paraId="1A002F62" w14:textId="4A7E60C7" w:rsidR="00263C38" w:rsidRPr="00263C38" w:rsidRDefault="00263C38" w:rsidP="00263C38">
            <w:r w:rsidRPr="00263C38">
              <w:rPr>
                <w:szCs w:val="20"/>
              </w:rPr>
              <w:t>Редки</w:t>
            </w:r>
          </w:p>
        </w:tc>
        <w:tc>
          <w:tcPr>
            <w:tcW w:w="2655" w:type="dxa"/>
          </w:tcPr>
          <w:p w14:paraId="14267A80" w14:textId="6D537C05" w:rsidR="00263C38" w:rsidRPr="00263C38" w:rsidRDefault="00263C38" w:rsidP="00263C38">
            <w:r w:rsidRPr="00263C38">
              <w:rPr>
                <w:szCs w:val="20"/>
              </w:rPr>
              <w:t>Гинекомастия</w:t>
            </w:r>
          </w:p>
        </w:tc>
        <w:tc>
          <w:tcPr>
            <w:tcW w:w="2293" w:type="dxa"/>
          </w:tcPr>
          <w:p w14:paraId="06D68558" w14:textId="77777777" w:rsidR="00263C38" w:rsidRPr="00263C38" w:rsidRDefault="00263C38" w:rsidP="00263C38"/>
        </w:tc>
      </w:tr>
      <w:tr w:rsidR="00263C38" w14:paraId="48DA40DF" w14:textId="6EC62994" w:rsidTr="00263C38">
        <w:tc>
          <w:tcPr>
            <w:tcW w:w="2667" w:type="dxa"/>
            <w:vMerge w:val="restart"/>
          </w:tcPr>
          <w:p w14:paraId="745A6E20" w14:textId="36C9C1D4" w:rsidR="00263C38" w:rsidRPr="00263C38" w:rsidRDefault="00263C38" w:rsidP="00263C38">
            <w:r w:rsidRPr="00263C38">
              <w:rPr>
                <w:b/>
                <w:bCs/>
                <w:szCs w:val="20"/>
              </w:rPr>
              <w:lastRenderedPageBreak/>
              <w:t>Общи нарушения и ефекти на мястото на приложение</w:t>
            </w:r>
          </w:p>
        </w:tc>
        <w:tc>
          <w:tcPr>
            <w:tcW w:w="1961" w:type="dxa"/>
          </w:tcPr>
          <w:p w14:paraId="4C3FA5F4" w14:textId="751DBF26" w:rsidR="00263C38" w:rsidRPr="00263C38" w:rsidRDefault="00263C38" w:rsidP="00263C38">
            <w:r w:rsidRPr="00263C38">
              <w:rPr>
                <w:szCs w:val="20"/>
              </w:rPr>
              <w:t>Много чести</w:t>
            </w:r>
          </w:p>
        </w:tc>
        <w:tc>
          <w:tcPr>
            <w:tcW w:w="2655" w:type="dxa"/>
          </w:tcPr>
          <w:p w14:paraId="40CE63DF" w14:textId="77777777" w:rsidR="00263C38" w:rsidRPr="00263C38" w:rsidRDefault="00263C38" w:rsidP="00263C38"/>
        </w:tc>
        <w:tc>
          <w:tcPr>
            <w:tcW w:w="2293" w:type="dxa"/>
          </w:tcPr>
          <w:p w14:paraId="4335FDD7" w14:textId="113B0C8B" w:rsidR="00263C38" w:rsidRPr="00263C38" w:rsidRDefault="00263C38" w:rsidP="00263C38">
            <w:r w:rsidRPr="00263C38">
              <w:rPr>
                <w:szCs w:val="20"/>
              </w:rPr>
              <w:t>Едем</w:t>
            </w:r>
          </w:p>
        </w:tc>
      </w:tr>
      <w:tr w:rsidR="00263C38" w14:paraId="7CEC3F78" w14:textId="0957EA50" w:rsidTr="00263C38">
        <w:tc>
          <w:tcPr>
            <w:tcW w:w="2667" w:type="dxa"/>
            <w:vMerge/>
          </w:tcPr>
          <w:p w14:paraId="77F78333" w14:textId="77777777" w:rsidR="00263C38" w:rsidRPr="00263C38" w:rsidRDefault="00263C38" w:rsidP="00263C38"/>
        </w:tc>
        <w:tc>
          <w:tcPr>
            <w:tcW w:w="1961" w:type="dxa"/>
          </w:tcPr>
          <w:p w14:paraId="6D7133B6" w14:textId="215CEE2A" w:rsidR="00263C38" w:rsidRPr="00263C38" w:rsidRDefault="00263C38" w:rsidP="00263C38">
            <w:r w:rsidRPr="00263C38">
              <w:rPr>
                <w:szCs w:val="20"/>
              </w:rPr>
              <w:t>Чести</w:t>
            </w:r>
          </w:p>
        </w:tc>
        <w:tc>
          <w:tcPr>
            <w:tcW w:w="2655" w:type="dxa"/>
          </w:tcPr>
          <w:p w14:paraId="2AD9B472" w14:textId="77777777" w:rsidR="00263C38" w:rsidRPr="00263C38" w:rsidRDefault="00263C38" w:rsidP="00263C38"/>
        </w:tc>
        <w:tc>
          <w:tcPr>
            <w:tcW w:w="2293" w:type="dxa"/>
          </w:tcPr>
          <w:p w14:paraId="0CC4C44D" w14:textId="0529878B" w:rsidR="00263C38" w:rsidRPr="00263C38" w:rsidRDefault="00263C38" w:rsidP="00263C38">
            <w:r w:rsidRPr="00263C38">
              <w:rPr>
                <w:szCs w:val="20"/>
              </w:rPr>
              <w:t>Умора, Астения</w:t>
            </w:r>
          </w:p>
        </w:tc>
      </w:tr>
      <w:tr w:rsidR="00263C38" w14:paraId="5A122821" w14:textId="73AB6B27" w:rsidTr="00263C38">
        <w:tc>
          <w:tcPr>
            <w:tcW w:w="2667" w:type="dxa"/>
            <w:vMerge/>
          </w:tcPr>
          <w:p w14:paraId="0E4BD86E" w14:textId="77777777" w:rsidR="00263C38" w:rsidRPr="00263C38" w:rsidRDefault="00263C38" w:rsidP="00263C38"/>
        </w:tc>
        <w:tc>
          <w:tcPr>
            <w:tcW w:w="1961" w:type="dxa"/>
          </w:tcPr>
          <w:p w14:paraId="0EBAB4ED" w14:textId="2541A183" w:rsidR="00263C38" w:rsidRPr="00263C38" w:rsidRDefault="00263C38" w:rsidP="00263C38">
            <w:r w:rsidRPr="00263C38">
              <w:rPr>
                <w:szCs w:val="20"/>
              </w:rPr>
              <w:t>Нечести</w:t>
            </w:r>
          </w:p>
        </w:tc>
        <w:tc>
          <w:tcPr>
            <w:tcW w:w="2655" w:type="dxa"/>
          </w:tcPr>
          <w:p w14:paraId="2BBBAE15" w14:textId="61DDD30A" w:rsidR="00263C38" w:rsidRPr="00263C38" w:rsidRDefault="00263C38" w:rsidP="00263C38">
            <w:r w:rsidRPr="00263C38">
              <w:rPr>
                <w:szCs w:val="20"/>
              </w:rPr>
              <w:t>Умора, Астения</w:t>
            </w:r>
          </w:p>
        </w:tc>
        <w:tc>
          <w:tcPr>
            <w:tcW w:w="2293" w:type="dxa"/>
          </w:tcPr>
          <w:p w14:paraId="123AA551" w14:textId="15F6062B" w:rsidR="00263C38" w:rsidRPr="00263C38" w:rsidRDefault="00263C38" w:rsidP="00263C38">
            <w:r w:rsidRPr="00263C38">
              <w:rPr>
                <w:szCs w:val="20"/>
              </w:rPr>
              <w:t>Гръдна болка, Болка, Физическо неразположение</w:t>
            </w:r>
          </w:p>
        </w:tc>
      </w:tr>
      <w:tr w:rsidR="00263C38" w14:paraId="0BDF7DFD" w14:textId="6EE4C880" w:rsidTr="00263C38">
        <w:tc>
          <w:tcPr>
            <w:tcW w:w="2667" w:type="dxa"/>
            <w:vMerge w:val="restart"/>
          </w:tcPr>
          <w:p w14:paraId="059A654A" w14:textId="35785B78" w:rsidR="00263C38" w:rsidRPr="00263C38" w:rsidRDefault="00263C38" w:rsidP="00263C38">
            <w:r w:rsidRPr="00263C38">
              <w:rPr>
                <w:b/>
                <w:bCs/>
                <w:szCs w:val="20"/>
              </w:rPr>
              <w:t>Изследвания</w:t>
            </w:r>
          </w:p>
        </w:tc>
        <w:tc>
          <w:tcPr>
            <w:tcW w:w="1961" w:type="dxa"/>
          </w:tcPr>
          <w:p w14:paraId="0F2C7F8F" w14:textId="6559D79E" w:rsidR="00263C38" w:rsidRPr="00263C38" w:rsidRDefault="00263C38" w:rsidP="00263C38">
            <w:r w:rsidRPr="00263C38">
              <w:rPr>
                <w:szCs w:val="20"/>
              </w:rPr>
              <w:t>Нечести</w:t>
            </w:r>
          </w:p>
        </w:tc>
        <w:tc>
          <w:tcPr>
            <w:tcW w:w="2655" w:type="dxa"/>
            <w:vAlign w:val="bottom"/>
          </w:tcPr>
          <w:p w14:paraId="392642DA" w14:textId="42B1BE1C" w:rsidR="00263C38" w:rsidRPr="00263C38" w:rsidRDefault="00263C38" w:rsidP="00263C38">
            <w:r w:rsidRPr="00263C38">
              <w:rPr>
                <w:szCs w:val="20"/>
              </w:rPr>
              <w:t>Повишаване на уреята в кръвта, Повишаване на серумния креатинин, Хиперкалиемия, Повишаване на чернодробните ензими</w:t>
            </w:r>
          </w:p>
        </w:tc>
        <w:tc>
          <w:tcPr>
            <w:tcW w:w="2293" w:type="dxa"/>
          </w:tcPr>
          <w:p w14:paraId="59ECB98E" w14:textId="37D71FB9" w:rsidR="00263C38" w:rsidRPr="00263C38" w:rsidRDefault="00263C38" w:rsidP="00263C38">
            <w:r w:rsidRPr="00263C38">
              <w:rPr>
                <w:szCs w:val="20"/>
              </w:rPr>
              <w:t>Повишаване на теглото, Намаляване на теглото</w:t>
            </w:r>
          </w:p>
        </w:tc>
      </w:tr>
      <w:tr w:rsidR="00263C38" w14:paraId="1EBBDCE2" w14:textId="69975B85" w:rsidTr="00263C38">
        <w:tc>
          <w:tcPr>
            <w:tcW w:w="2667" w:type="dxa"/>
            <w:vMerge/>
          </w:tcPr>
          <w:p w14:paraId="17F10FC1" w14:textId="77777777" w:rsidR="00263C38" w:rsidRPr="00263C38" w:rsidRDefault="00263C38" w:rsidP="00263C38"/>
        </w:tc>
        <w:tc>
          <w:tcPr>
            <w:tcW w:w="1961" w:type="dxa"/>
          </w:tcPr>
          <w:p w14:paraId="15F62579" w14:textId="52E8D718" w:rsidR="00263C38" w:rsidRPr="00263C38" w:rsidRDefault="00263C38" w:rsidP="00263C38">
            <w:r w:rsidRPr="00263C38">
              <w:rPr>
                <w:szCs w:val="20"/>
              </w:rPr>
              <w:t>Редки</w:t>
            </w:r>
          </w:p>
        </w:tc>
        <w:tc>
          <w:tcPr>
            <w:tcW w:w="2655" w:type="dxa"/>
            <w:vAlign w:val="bottom"/>
          </w:tcPr>
          <w:p w14:paraId="1F085BF1" w14:textId="49909A38" w:rsidR="00263C38" w:rsidRPr="00263C38" w:rsidRDefault="00263C38" w:rsidP="00263C38">
            <w:r w:rsidRPr="00263C38">
              <w:rPr>
                <w:szCs w:val="20"/>
              </w:rPr>
              <w:t>Намаляване на хемоглобина, Намаляване на хематокрита Повишаване на серумния билирубин, Хипонатриемия</w:t>
            </w:r>
          </w:p>
        </w:tc>
        <w:tc>
          <w:tcPr>
            <w:tcW w:w="2293" w:type="dxa"/>
          </w:tcPr>
          <w:p w14:paraId="6E9EDC79" w14:textId="77777777" w:rsidR="00263C38" w:rsidRPr="00263C38" w:rsidRDefault="00263C38" w:rsidP="00263C38"/>
        </w:tc>
      </w:tr>
    </w:tbl>
    <w:p w14:paraId="0CF74B23" w14:textId="77777777" w:rsidR="00263C38" w:rsidRPr="00263C38" w:rsidRDefault="00263C38" w:rsidP="00263C38">
      <w:pPr>
        <w:spacing w:line="240" w:lineRule="auto"/>
        <w:rPr>
          <w:rFonts w:eastAsia="Times New Roman" w:cs="Arial"/>
          <w:sz w:val="28"/>
          <w:szCs w:val="24"/>
        </w:rPr>
      </w:pPr>
      <w:r w:rsidRPr="00263C38">
        <w:rPr>
          <w:rFonts w:eastAsia="Times New Roman" w:cs="Arial"/>
          <w:color w:val="000000"/>
          <w:szCs w:val="20"/>
          <w:lang w:eastAsia="bg-BG"/>
        </w:rPr>
        <w:t xml:space="preserve">*Съобщава се за комплекс от симптоми, които могат да включват един или повече от посочените: висока температура, васкулит, миалгия, артралгия/артрит, положителни антинуклеарни антитела </w:t>
      </w:r>
      <w:r w:rsidRPr="00263C38">
        <w:rPr>
          <w:rFonts w:eastAsia="Times New Roman" w:cs="Arial"/>
          <w:color w:val="000000"/>
          <w:szCs w:val="20"/>
          <w:lang w:val="en-US"/>
        </w:rPr>
        <w:t>ANA</w:t>
      </w:r>
      <w:r w:rsidRPr="00263C38">
        <w:rPr>
          <w:rFonts w:eastAsia="Times New Roman" w:cs="Arial"/>
          <w:color w:val="000000"/>
          <w:szCs w:val="20"/>
          <w:lang w:val="ru-RU"/>
        </w:rPr>
        <w:t xml:space="preserve">, </w:t>
      </w:r>
      <w:r w:rsidRPr="00263C38">
        <w:rPr>
          <w:rFonts w:eastAsia="Times New Roman" w:cs="Arial"/>
          <w:color w:val="000000"/>
          <w:szCs w:val="20"/>
          <w:lang w:eastAsia="bg-BG"/>
        </w:rPr>
        <w:t>повишена скорост на утаяване на еритроцитите (СУЕ), еозинофилия и левкоцитоза, обрив, фоточувствителност или други кожни проявления.</w:t>
      </w:r>
    </w:p>
    <w:p w14:paraId="060A3B9C" w14:textId="77777777" w:rsidR="00263C38" w:rsidRPr="00263C38" w:rsidRDefault="00263C38" w:rsidP="00263C38">
      <w:pPr>
        <w:spacing w:line="240" w:lineRule="auto"/>
        <w:rPr>
          <w:rFonts w:eastAsia="Times New Roman" w:cs="Arial"/>
          <w:sz w:val="28"/>
          <w:szCs w:val="24"/>
        </w:rPr>
      </w:pPr>
      <w:r w:rsidRPr="00263C38">
        <w:rPr>
          <w:rFonts w:eastAsia="Times New Roman" w:cs="Arial"/>
          <w:color w:val="000000"/>
          <w:szCs w:val="20"/>
          <w:lang w:eastAsia="bg-BG"/>
        </w:rPr>
        <w:t>** Най-вече във връзка с холестаза.</w:t>
      </w:r>
    </w:p>
    <w:p w14:paraId="519D847F" w14:textId="18661EFF" w:rsidR="00263C38" w:rsidRDefault="00263C38" w:rsidP="00263C38">
      <w:pPr>
        <w:spacing w:line="240" w:lineRule="auto"/>
        <w:rPr>
          <w:rFonts w:eastAsia="Times New Roman" w:cs="Arial"/>
          <w:color w:val="000000"/>
          <w:szCs w:val="20"/>
          <w:lang w:eastAsia="bg-BG"/>
        </w:rPr>
      </w:pPr>
      <w:r w:rsidRPr="00263C38">
        <w:rPr>
          <w:rFonts w:eastAsia="Times New Roman" w:cs="Arial"/>
          <w:color w:val="000000"/>
          <w:szCs w:val="20"/>
          <w:lang w:eastAsia="bg-BG"/>
        </w:rPr>
        <w:t>***Вероятно вследствие на прекомерна хипотония при високо рискови пациенти (виж точка 4.4).</w:t>
      </w:r>
    </w:p>
    <w:p w14:paraId="20BFCF5E" w14:textId="7982FB7F" w:rsidR="00263C38" w:rsidRDefault="00263C38" w:rsidP="00263C38">
      <w:pPr>
        <w:spacing w:line="240" w:lineRule="auto"/>
        <w:rPr>
          <w:rFonts w:eastAsia="Times New Roman" w:cs="Arial"/>
          <w:color w:val="000000"/>
          <w:szCs w:val="20"/>
          <w:lang w:eastAsia="bg-BG"/>
        </w:rPr>
      </w:pPr>
    </w:p>
    <w:p w14:paraId="4A061429" w14:textId="77777777" w:rsidR="00263C38" w:rsidRPr="00263C38" w:rsidRDefault="00263C38" w:rsidP="00263C38">
      <w:pPr>
        <w:spacing w:line="240" w:lineRule="auto"/>
        <w:rPr>
          <w:rFonts w:eastAsia="Times New Roman" w:cs="Arial"/>
        </w:rPr>
      </w:pPr>
      <w:r w:rsidRPr="00263C38">
        <w:rPr>
          <w:rFonts w:eastAsia="Times New Roman" w:cs="Arial"/>
          <w:color w:val="000000"/>
          <w:lang w:eastAsia="bg-BG"/>
        </w:rPr>
        <w:t>Данните за безопасността от клинични изпитвания предполагат, че лизиноприл е с добра обща поносимост при педиатрични пациенти с хипертония, и че профилът на безопасност при тази възрастова група е сходен с този, наблюдаван при възрастни.</w:t>
      </w:r>
    </w:p>
    <w:p w14:paraId="67B6AA15" w14:textId="77777777" w:rsidR="00263C38" w:rsidRPr="00263C38" w:rsidRDefault="00263C38" w:rsidP="00263C38">
      <w:pPr>
        <w:spacing w:line="240" w:lineRule="auto"/>
        <w:rPr>
          <w:rFonts w:eastAsia="Times New Roman" w:cs="Arial"/>
          <w:color w:val="000000"/>
          <w:u w:val="single"/>
          <w:lang w:eastAsia="bg-BG"/>
        </w:rPr>
      </w:pPr>
    </w:p>
    <w:p w14:paraId="66404308" w14:textId="3EEB660C" w:rsidR="00263C38" w:rsidRPr="00263C38" w:rsidRDefault="00263C38" w:rsidP="00263C38">
      <w:pPr>
        <w:spacing w:line="240" w:lineRule="auto"/>
        <w:rPr>
          <w:rFonts w:eastAsia="Times New Roman" w:cs="Arial"/>
        </w:rPr>
      </w:pPr>
      <w:r w:rsidRPr="00263C38">
        <w:rPr>
          <w:rFonts w:eastAsia="Times New Roman" w:cs="Arial"/>
          <w:color w:val="000000"/>
          <w:u w:val="single"/>
          <w:lang w:eastAsia="bg-BG"/>
        </w:rPr>
        <w:t>Съобщаване на подозирани нежелани реакции</w:t>
      </w:r>
    </w:p>
    <w:p w14:paraId="30F739BD" w14:textId="4A587773" w:rsidR="00263C38" w:rsidRPr="00263C38" w:rsidRDefault="00263C38" w:rsidP="00263C38">
      <w:pPr>
        <w:spacing w:line="240" w:lineRule="auto"/>
        <w:rPr>
          <w:rFonts w:eastAsia="Times New Roman" w:cs="Arial"/>
          <w:sz w:val="28"/>
          <w:szCs w:val="24"/>
        </w:rPr>
      </w:pPr>
      <w:r w:rsidRPr="00263C38">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 1303 София, тел.: +35 928903417, уебсайт: </w:t>
      </w:r>
      <w:r w:rsidRPr="00263C38">
        <w:rPr>
          <w:rFonts w:eastAsia="Times New Roman" w:cs="Arial"/>
        </w:rPr>
        <w:fldChar w:fldCharType="begin"/>
      </w:r>
      <w:r w:rsidRPr="00263C38">
        <w:rPr>
          <w:rFonts w:eastAsia="Times New Roman" w:cs="Arial"/>
        </w:rPr>
        <w:instrText xml:space="preserve"> HYPERLINK "http://www.bda.bg" </w:instrText>
      </w:r>
      <w:r w:rsidRPr="00263C38">
        <w:rPr>
          <w:rFonts w:eastAsia="Times New Roman" w:cs="Arial"/>
        </w:rPr>
      </w:r>
      <w:r w:rsidRPr="00263C38">
        <w:rPr>
          <w:rFonts w:eastAsia="Times New Roman" w:cs="Arial"/>
        </w:rPr>
        <w:fldChar w:fldCharType="separate"/>
      </w:r>
      <w:r w:rsidRPr="00263C38">
        <w:rPr>
          <w:rFonts w:eastAsia="Times New Roman" w:cs="Arial"/>
          <w:color w:val="000000"/>
          <w:u w:val="single"/>
          <w:lang w:val="en-US"/>
        </w:rPr>
        <w:t>www.bda.bg</w:t>
      </w:r>
      <w:r w:rsidRPr="00263C38">
        <w:rPr>
          <w:rFonts w:eastAsia="Times New Roman" w:cs="Arial"/>
        </w:rPr>
        <w:fldChar w:fldCharType="end"/>
      </w:r>
      <w:r w:rsidRPr="00263C38">
        <w:rPr>
          <w:rFonts w:ascii="Times New Roman" w:eastAsia="Times New Roman" w:hAnsi="Times New Roman" w:cs="Times New Roman"/>
          <w:color w:val="000000"/>
          <w:sz w:val="20"/>
          <w:szCs w:val="20"/>
          <w:lang w:val="en-US"/>
        </w:rPr>
        <w:t>.</w:t>
      </w:r>
    </w:p>
    <w:p w14:paraId="3018D16C" w14:textId="77777777" w:rsidR="00263C38" w:rsidRPr="00263C38" w:rsidRDefault="00263C38" w:rsidP="00263C38"/>
    <w:p w14:paraId="4ED30546" w14:textId="4D95D3B8" w:rsidR="007C605B" w:rsidRDefault="002C50EE" w:rsidP="009F1313">
      <w:pPr>
        <w:pStyle w:val="Heading2"/>
      </w:pPr>
      <w:r>
        <w:t>4.9. Предозиране</w:t>
      </w:r>
    </w:p>
    <w:p w14:paraId="07E82645" w14:textId="7010D22C" w:rsidR="00263C38" w:rsidRDefault="00263C38" w:rsidP="00263C38"/>
    <w:p w14:paraId="7DE027DE" w14:textId="77777777" w:rsidR="00263C38" w:rsidRPr="00263C38" w:rsidRDefault="00263C38" w:rsidP="00263C38">
      <w:pPr>
        <w:spacing w:line="240" w:lineRule="auto"/>
        <w:rPr>
          <w:rFonts w:eastAsia="Times New Roman" w:cs="Arial"/>
          <w:sz w:val="28"/>
          <w:szCs w:val="24"/>
        </w:rPr>
      </w:pPr>
      <w:r w:rsidRPr="00263C38">
        <w:rPr>
          <w:rFonts w:eastAsia="Times New Roman" w:cs="Arial"/>
          <w:color w:val="000000"/>
          <w:szCs w:val="20"/>
          <w:lang w:eastAsia="bg-BG"/>
        </w:rPr>
        <w:t>Няма данни относно предозиране с Диронорм при хора.</w:t>
      </w:r>
    </w:p>
    <w:p w14:paraId="76E8147A" w14:textId="77777777" w:rsidR="00263C38" w:rsidRPr="00263C38" w:rsidRDefault="00263C38" w:rsidP="00263C38">
      <w:pPr>
        <w:spacing w:line="240" w:lineRule="auto"/>
        <w:rPr>
          <w:rFonts w:eastAsia="Times New Roman" w:cs="Arial"/>
          <w:i/>
          <w:iCs/>
          <w:color w:val="000000"/>
          <w:szCs w:val="20"/>
          <w:u w:val="single"/>
          <w:lang w:eastAsia="bg-BG"/>
        </w:rPr>
      </w:pPr>
    </w:p>
    <w:p w14:paraId="1B667D7E" w14:textId="17A02CEC" w:rsidR="00263C38" w:rsidRPr="00263C38" w:rsidRDefault="00263C38" w:rsidP="00263C38">
      <w:pPr>
        <w:spacing w:line="240" w:lineRule="auto"/>
        <w:rPr>
          <w:rFonts w:eastAsia="Times New Roman" w:cs="Arial"/>
          <w:sz w:val="28"/>
          <w:szCs w:val="24"/>
        </w:rPr>
      </w:pPr>
      <w:r w:rsidRPr="00263C38">
        <w:rPr>
          <w:rFonts w:eastAsia="Times New Roman" w:cs="Arial"/>
          <w:i/>
          <w:iCs/>
          <w:color w:val="000000"/>
          <w:szCs w:val="20"/>
          <w:u w:val="single"/>
          <w:lang w:eastAsia="bg-BG"/>
        </w:rPr>
        <w:t>Предозиране, свързано с лизиноприл</w:t>
      </w:r>
    </w:p>
    <w:p w14:paraId="45E8F868" w14:textId="77777777" w:rsidR="00263C38" w:rsidRPr="00263C38" w:rsidRDefault="00263C38" w:rsidP="00263C38">
      <w:pPr>
        <w:spacing w:line="240" w:lineRule="auto"/>
        <w:rPr>
          <w:rFonts w:eastAsia="Times New Roman" w:cs="Arial"/>
          <w:sz w:val="28"/>
          <w:szCs w:val="24"/>
        </w:rPr>
      </w:pPr>
      <w:r w:rsidRPr="00263C38">
        <w:rPr>
          <w:rFonts w:eastAsia="Times New Roman" w:cs="Arial"/>
          <w:color w:val="000000"/>
          <w:szCs w:val="20"/>
          <w:lang w:eastAsia="bg-BG"/>
        </w:rPr>
        <w:t>Данните относно предозиране при хора са ограничени. Симптомите, свързани с предозиране с АСЕ инхибитори може да включват: хипотония, циркулаторен шок, електролитен дисбаланс, бъбречна недостатъчност, хипервентилация, тахикардия, палпитации, брадикардия, замайване, тревожност и кашлица.</w:t>
      </w:r>
    </w:p>
    <w:p w14:paraId="158E7903" w14:textId="77777777" w:rsidR="00263C38" w:rsidRPr="00263C38" w:rsidRDefault="00263C38" w:rsidP="00263C38">
      <w:pPr>
        <w:spacing w:line="240" w:lineRule="auto"/>
        <w:rPr>
          <w:rFonts w:eastAsia="Times New Roman" w:cs="Arial"/>
          <w:sz w:val="28"/>
          <w:szCs w:val="24"/>
        </w:rPr>
      </w:pPr>
      <w:r w:rsidRPr="00263C38">
        <w:rPr>
          <w:rFonts w:eastAsia="Times New Roman" w:cs="Arial"/>
          <w:color w:val="000000"/>
          <w:szCs w:val="20"/>
          <w:lang w:eastAsia="bg-BG"/>
        </w:rPr>
        <w:lastRenderedPageBreak/>
        <w:t>Препоръчваното лечение на предозиране е интравенозна инфузия на физиологичен разтвор. Ако се появи хипотония, пациентът трябва да бъде поставен в положение за лечение на шок. Ако е на разположение, може също да се обмисли лечение с инфузия на ангиотензин П и/или катехоламини интравенозно. Ако продуктът е погълнат наскоро се предприемат мерки за елиминиране на лизиноприл (напр. предизвикване на повръщане, стомашна промивка, прилагане на абсорбенти и натриев сулфат). Лизиноприл може да се отстрани от общото кръвообращение чрез хемодиализа (вж. 4.4). За брадикардия, резистентна на лечение, е показана терапия с пейсмейкър. Непрекъснато трябва да се проследяват жизнените показатели, серумните електролити и концентрациите на креатинина.</w:t>
      </w:r>
    </w:p>
    <w:p w14:paraId="35BFE9BE" w14:textId="77777777" w:rsidR="00263C38" w:rsidRPr="00263C38" w:rsidRDefault="00263C38" w:rsidP="00263C38">
      <w:pPr>
        <w:spacing w:line="240" w:lineRule="auto"/>
        <w:rPr>
          <w:rFonts w:eastAsia="Times New Roman" w:cs="Arial"/>
          <w:i/>
          <w:iCs/>
          <w:color w:val="000000"/>
          <w:szCs w:val="20"/>
          <w:u w:val="single"/>
          <w:lang w:eastAsia="bg-BG"/>
        </w:rPr>
      </w:pPr>
    </w:p>
    <w:p w14:paraId="15C529A8" w14:textId="406675BF" w:rsidR="00263C38" w:rsidRPr="00263C38" w:rsidRDefault="00263C38" w:rsidP="00263C38">
      <w:pPr>
        <w:spacing w:line="240" w:lineRule="auto"/>
        <w:rPr>
          <w:rFonts w:eastAsia="Times New Roman" w:cs="Arial"/>
          <w:sz w:val="28"/>
          <w:szCs w:val="24"/>
        </w:rPr>
      </w:pPr>
      <w:r w:rsidRPr="00263C38">
        <w:rPr>
          <w:rFonts w:eastAsia="Times New Roman" w:cs="Arial"/>
          <w:i/>
          <w:iCs/>
          <w:color w:val="000000"/>
          <w:szCs w:val="20"/>
          <w:u w:val="single"/>
          <w:lang w:eastAsia="bg-BG"/>
        </w:rPr>
        <w:t>Предозиране, свързано с амлодипин</w:t>
      </w:r>
    </w:p>
    <w:p w14:paraId="47DBC309" w14:textId="77777777" w:rsidR="00263C38" w:rsidRPr="00263C38" w:rsidRDefault="00263C38" w:rsidP="00263C38">
      <w:pPr>
        <w:spacing w:line="240" w:lineRule="auto"/>
        <w:rPr>
          <w:rFonts w:eastAsia="Times New Roman" w:cs="Arial"/>
          <w:sz w:val="28"/>
          <w:szCs w:val="24"/>
        </w:rPr>
      </w:pPr>
      <w:r w:rsidRPr="00263C38">
        <w:rPr>
          <w:rFonts w:eastAsia="Times New Roman" w:cs="Arial"/>
          <w:color w:val="000000"/>
          <w:szCs w:val="20"/>
          <w:lang w:eastAsia="bg-BG"/>
        </w:rPr>
        <w:t>Опитът относно преднамерено предозиране при хора е ограничен.</w:t>
      </w:r>
    </w:p>
    <w:p w14:paraId="61C3D8DE" w14:textId="77777777" w:rsidR="00263C38" w:rsidRPr="00263C38" w:rsidRDefault="00263C38" w:rsidP="00263C38">
      <w:pPr>
        <w:spacing w:line="240" w:lineRule="auto"/>
        <w:rPr>
          <w:rFonts w:eastAsia="Times New Roman" w:cs="Arial"/>
          <w:i/>
          <w:iCs/>
          <w:color w:val="000000"/>
          <w:szCs w:val="20"/>
          <w:lang w:eastAsia="bg-BG"/>
        </w:rPr>
      </w:pPr>
    </w:p>
    <w:p w14:paraId="54D6022A" w14:textId="7EA3821F" w:rsidR="00263C38" w:rsidRPr="00263C38" w:rsidRDefault="00263C38" w:rsidP="00263C38">
      <w:pPr>
        <w:spacing w:line="240" w:lineRule="auto"/>
        <w:rPr>
          <w:rFonts w:eastAsia="Times New Roman" w:cs="Arial"/>
          <w:sz w:val="28"/>
          <w:szCs w:val="24"/>
        </w:rPr>
      </w:pPr>
      <w:r w:rsidRPr="00263C38">
        <w:rPr>
          <w:rFonts w:eastAsia="Times New Roman" w:cs="Arial"/>
          <w:i/>
          <w:iCs/>
          <w:color w:val="000000"/>
          <w:szCs w:val="20"/>
          <w:lang w:eastAsia="bg-BG"/>
        </w:rPr>
        <w:t>Симптоми</w:t>
      </w:r>
    </w:p>
    <w:p w14:paraId="311DF38E" w14:textId="77777777" w:rsidR="00263C38" w:rsidRPr="00263C38" w:rsidRDefault="00263C38" w:rsidP="00263C38">
      <w:pPr>
        <w:spacing w:line="240" w:lineRule="auto"/>
        <w:rPr>
          <w:rFonts w:eastAsia="Times New Roman" w:cs="Arial"/>
          <w:sz w:val="28"/>
          <w:szCs w:val="24"/>
        </w:rPr>
      </w:pPr>
      <w:r w:rsidRPr="00263C38">
        <w:rPr>
          <w:rFonts w:eastAsia="Times New Roman" w:cs="Arial"/>
          <w:color w:val="000000"/>
          <w:szCs w:val="20"/>
          <w:lang w:eastAsia="bg-BG"/>
        </w:rPr>
        <w:t>Според наличните данни, сериозно предозиране може да предизвика ексцесивна периферна вазодилатация и евентуално рефлексна тахикардия. Има съобщения за изразена и евентуално продължителна системна хипотония до и включително шок с фатален изход.</w:t>
      </w:r>
    </w:p>
    <w:p w14:paraId="540FD677" w14:textId="77777777" w:rsidR="00263C38" w:rsidRPr="00263C38" w:rsidRDefault="00263C38" w:rsidP="00263C38">
      <w:pPr>
        <w:spacing w:line="240" w:lineRule="auto"/>
        <w:rPr>
          <w:rFonts w:eastAsia="Times New Roman" w:cs="Arial"/>
          <w:i/>
          <w:iCs/>
          <w:color w:val="000000"/>
          <w:szCs w:val="20"/>
          <w:lang w:eastAsia="bg-BG"/>
        </w:rPr>
      </w:pPr>
    </w:p>
    <w:p w14:paraId="65155072" w14:textId="1E76F132" w:rsidR="00263C38" w:rsidRPr="00263C38" w:rsidRDefault="00263C38" w:rsidP="00263C38">
      <w:pPr>
        <w:spacing w:line="240" w:lineRule="auto"/>
        <w:rPr>
          <w:rFonts w:eastAsia="Times New Roman" w:cs="Arial"/>
          <w:sz w:val="28"/>
          <w:szCs w:val="24"/>
        </w:rPr>
      </w:pPr>
      <w:r w:rsidRPr="00263C38">
        <w:rPr>
          <w:rFonts w:eastAsia="Times New Roman" w:cs="Arial"/>
          <w:i/>
          <w:iCs/>
          <w:color w:val="000000"/>
          <w:szCs w:val="20"/>
          <w:lang w:eastAsia="bg-BG"/>
        </w:rPr>
        <w:t>Лечение</w:t>
      </w:r>
    </w:p>
    <w:p w14:paraId="7DBC18A6" w14:textId="77777777" w:rsidR="00263C38" w:rsidRPr="00263C38" w:rsidRDefault="00263C38" w:rsidP="00263C38">
      <w:pPr>
        <w:spacing w:line="240" w:lineRule="auto"/>
        <w:rPr>
          <w:rFonts w:eastAsia="Times New Roman" w:cs="Arial"/>
          <w:sz w:val="28"/>
          <w:szCs w:val="24"/>
        </w:rPr>
      </w:pPr>
      <w:r w:rsidRPr="00263C38">
        <w:rPr>
          <w:rFonts w:eastAsia="Times New Roman" w:cs="Arial"/>
          <w:color w:val="000000"/>
          <w:szCs w:val="20"/>
          <w:lang w:eastAsia="bg-BG"/>
        </w:rPr>
        <w:t>Клинично значимата хипотония, дължаща се на предозиране с амлодипин, изисква предприемане на активни мерки за поддържане на функциите на сърдечно-съдовата система, включително често мониториране на сърдечната и дихателната функция, повдигане на крайниците и проследяване на циркулаторния обем и диурезата.</w:t>
      </w:r>
    </w:p>
    <w:p w14:paraId="68CF4F40" w14:textId="77777777" w:rsidR="00263C38" w:rsidRPr="00263C38" w:rsidRDefault="00263C38" w:rsidP="00263C38">
      <w:pPr>
        <w:rPr>
          <w:rFonts w:eastAsia="Times New Roman" w:cs="Arial"/>
          <w:sz w:val="28"/>
          <w:szCs w:val="24"/>
        </w:rPr>
      </w:pPr>
      <w:r w:rsidRPr="00263C38">
        <w:rPr>
          <w:rFonts w:eastAsia="Times New Roman" w:cs="Arial"/>
          <w:color w:val="000000"/>
          <w:szCs w:val="20"/>
          <w:lang w:eastAsia="bg-BG"/>
        </w:rPr>
        <w:t>За възстановяване на тонуса на съдовете и кръвното налягане може да се приложи вазоконстриктор, при условие че няма противопоказания за приложението му. Калциев глюконат интравенозно може да е от полза за преодоляване на ефекта на блокада на калциеви канали.</w:t>
      </w:r>
    </w:p>
    <w:p w14:paraId="7420297B" w14:textId="77777777" w:rsidR="00263C38" w:rsidRPr="00263C38" w:rsidRDefault="00263C38" w:rsidP="00263C38">
      <w:pPr>
        <w:spacing w:line="240" w:lineRule="auto"/>
        <w:rPr>
          <w:rFonts w:eastAsia="Times New Roman" w:cs="Arial"/>
          <w:sz w:val="28"/>
          <w:szCs w:val="24"/>
        </w:rPr>
      </w:pPr>
      <w:r w:rsidRPr="00263C38">
        <w:rPr>
          <w:rFonts w:eastAsia="Times New Roman" w:cs="Arial"/>
          <w:color w:val="000000"/>
          <w:szCs w:val="20"/>
          <w:lang w:eastAsia="bg-BG"/>
        </w:rPr>
        <w:t xml:space="preserve">В някои случаи може да е от полза стомашната промивка. Приложението на активен въглен при здрави доброволци до два часа след прием на 10 </w:t>
      </w:r>
      <w:r w:rsidRPr="00263C38">
        <w:rPr>
          <w:rFonts w:eastAsia="Times New Roman" w:cs="Arial"/>
          <w:color w:val="000000"/>
          <w:szCs w:val="20"/>
          <w:lang w:val="en-US"/>
        </w:rPr>
        <w:t>mg</w:t>
      </w:r>
      <w:r w:rsidRPr="00263C38">
        <w:rPr>
          <w:rFonts w:eastAsia="Times New Roman" w:cs="Arial"/>
          <w:color w:val="000000"/>
          <w:szCs w:val="20"/>
          <w:lang w:val="ru-RU"/>
        </w:rPr>
        <w:t xml:space="preserve"> </w:t>
      </w:r>
      <w:r w:rsidRPr="00263C38">
        <w:rPr>
          <w:rFonts w:eastAsia="Times New Roman" w:cs="Arial"/>
          <w:color w:val="000000"/>
          <w:szCs w:val="20"/>
          <w:lang w:eastAsia="bg-BG"/>
        </w:rPr>
        <w:t>амлодипин е намалило степента на абсорбция на амлодипин.</w:t>
      </w:r>
    </w:p>
    <w:p w14:paraId="10E44EB8" w14:textId="77777777" w:rsidR="00263C38" w:rsidRPr="00263C38" w:rsidRDefault="00263C38" w:rsidP="00263C38">
      <w:pPr>
        <w:spacing w:line="240" w:lineRule="auto"/>
        <w:rPr>
          <w:rFonts w:eastAsia="Times New Roman" w:cs="Arial"/>
          <w:sz w:val="28"/>
          <w:szCs w:val="24"/>
        </w:rPr>
      </w:pPr>
      <w:r w:rsidRPr="00263C38">
        <w:rPr>
          <w:rFonts w:eastAsia="Times New Roman" w:cs="Arial"/>
          <w:color w:val="000000"/>
          <w:szCs w:val="20"/>
          <w:lang w:eastAsia="bg-BG"/>
        </w:rPr>
        <w:t>Тъй като амлодипин се свърза във висок процент с плазмените протеини, диализата вероятно няма да има полза.</w:t>
      </w:r>
    </w:p>
    <w:p w14:paraId="670C4F59" w14:textId="77777777" w:rsidR="00263C38" w:rsidRPr="00263C38" w:rsidRDefault="00263C38" w:rsidP="00263C38">
      <w:pPr>
        <w:spacing w:line="240" w:lineRule="auto"/>
        <w:rPr>
          <w:rFonts w:eastAsia="Times New Roman" w:cs="Arial"/>
          <w:i/>
          <w:iCs/>
          <w:color w:val="000000"/>
          <w:szCs w:val="20"/>
          <w:u w:val="single"/>
          <w:lang w:eastAsia="bg-BG"/>
        </w:rPr>
      </w:pPr>
    </w:p>
    <w:p w14:paraId="21ACA636" w14:textId="3D4A50D8" w:rsidR="00263C38" w:rsidRPr="00263C38" w:rsidRDefault="00263C38" w:rsidP="00263C38">
      <w:pPr>
        <w:spacing w:line="240" w:lineRule="auto"/>
        <w:rPr>
          <w:rFonts w:eastAsia="Times New Roman" w:cs="Arial"/>
          <w:sz w:val="28"/>
          <w:szCs w:val="24"/>
        </w:rPr>
      </w:pPr>
      <w:r w:rsidRPr="00263C38">
        <w:rPr>
          <w:rFonts w:eastAsia="Times New Roman" w:cs="Arial"/>
          <w:i/>
          <w:iCs/>
          <w:color w:val="000000"/>
          <w:szCs w:val="20"/>
          <w:u w:val="single"/>
          <w:lang w:eastAsia="bg-BG"/>
        </w:rPr>
        <w:t>Предозиране с Лиронорм</w:t>
      </w:r>
    </w:p>
    <w:p w14:paraId="77713663" w14:textId="21B1CE76" w:rsidR="00263C38" w:rsidRPr="00263C38" w:rsidRDefault="00263C38" w:rsidP="00263C38">
      <w:pPr>
        <w:spacing w:line="240" w:lineRule="auto"/>
        <w:rPr>
          <w:rFonts w:eastAsia="Times New Roman" w:cs="Arial"/>
          <w:sz w:val="28"/>
          <w:szCs w:val="24"/>
        </w:rPr>
      </w:pPr>
      <w:r w:rsidRPr="00263C38">
        <w:rPr>
          <w:rFonts w:eastAsia="Times New Roman" w:cs="Arial"/>
          <w:color w:val="000000"/>
          <w:szCs w:val="20"/>
          <w:lang w:eastAsia="bg-BG"/>
        </w:rPr>
        <w:t>Предозирането с Диронорм може да доведе до ексцесивна периферна вазодилатация с изразена хипотония, циркулаторен шок, електролитни разстройства, бъбречна недостатъчност, хипервентилация, тахикардия, палпитации, брадикардия, замаяност, тревожност и кашлица. Препоръчва се провеждане на симптоматично лечение (поставяне на пациента в легнало положение по гръб, наблюдение и, ако е необходимо, поддържане на сърдечната и дихателната функция, артериалното налягане, нивото на течностите и електролитния баланс, и концентрациите на креатинин). В случай на тежка хипотония се налага повдигане на долните крайници и когато интравенозните вливания не дават задоволителен резултат, може да се наложи провеждане на поддържаща терапия чрез въвеждане на периферни вазопресорни средства, освен ако няма противопоказания за тяхното прилагане. Ако има възможност, трябва да се обмисли лечение с инфузия на ангиотензин II. Интравенозното приложение на калциев глюконат може да бъде от полза за обръщане на ефекта от блокирането на калциевите канали.</w:t>
      </w:r>
    </w:p>
    <w:p w14:paraId="4D406CD3" w14:textId="77777777" w:rsidR="00263C38" w:rsidRPr="00263C38" w:rsidRDefault="00263C38" w:rsidP="00263C38">
      <w:pPr>
        <w:spacing w:line="240" w:lineRule="auto"/>
        <w:rPr>
          <w:rFonts w:eastAsia="Times New Roman" w:cs="Arial"/>
          <w:sz w:val="28"/>
          <w:szCs w:val="24"/>
        </w:rPr>
      </w:pPr>
      <w:r w:rsidRPr="00263C38">
        <w:rPr>
          <w:rFonts w:eastAsia="Times New Roman" w:cs="Arial"/>
          <w:color w:val="000000"/>
          <w:szCs w:val="20"/>
          <w:lang w:eastAsia="bg-BG"/>
        </w:rPr>
        <w:lastRenderedPageBreak/>
        <w:t xml:space="preserve">Лизиноприл може да бъде отстранен от системното кръвообращение </w:t>
      </w:r>
      <w:r w:rsidRPr="00263C38">
        <w:rPr>
          <w:rFonts w:eastAsia="Times New Roman" w:cs="Arial"/>
          <w:i/>
          <w:iCs/>
          <w:color w:val="000000"/>
          <w:szCs w:val="20"/>
          <w:u w:val="single"/>
          <w:lang w:eastAsia="bg-BG"/>
        </w:rPr>
        <w:t>посредством хемодиализа</w:t>
      </w:r>
      <w:r w:rsidRPr="00263C38">
        <w:rPr>
          <w:rFonts w:eastAsia="Times New Roman" w:cs="Arial"/>
          <w:i/>
          <w:iCs/>
          <w:color w:val="000000"/>
          <w:szCs w:val="20"/>
          <w:lang w:eastAsia="bg-BG"/>
        </w:rPr>
        <w:t>.</w:t>
      </w:r>
      <w:r w:rsidRPr="00263C38">
        <w:rPr>
          <w:rFonts w:eastAsia="Times New Roman" w:cs="Arial"/>
          <w:color w:val="000000"/>
          <w:szCs w:val="20"/>
          <w:lang w:eastAsia="bg-BG"/>
        </w:rPr>
        <w:t xml:space="preserve"> Употребата на високо-пропускливи мембрани от полиакрилонитрил трябва да се избягва по време на диализа.</w:t>
      </w:r>
    </w:p>
    <w:p w14:paraId="340AA672" w14:textId="3163B55C" w:rsidR="00263C38" w:rsidRPr="00263C38" w:rsidRDefault="00263C38" w:rsidP="00263C38">
      <w:pPr>
        <w:spacing w:line="240" w:lineRule="auto"/>
        <w:rPr>
          <w:rFonts w:ascii="Times New Roman" w:eastAsia="Times New Roman" w:hAnsi="Times New Roman" w:cs="Times New Roman"/>
          <w:sz w:val="24"/>
          <w:szCs w:val="24"/>
        </w:rPr>
      </w:pPr>
    </w:p>
    <w:p w14:paraId="505BC929" w14:textId="77777777" w:rsidR="00263C38" w:rsidRPr="00263C38" w:rsidRDefault="00263C38" w:rsidP="00263C38"/>
    <w:p w14:paraId="02081B24" w14:textId="1F46E296" w:rsidR="00395555" w:rsidRPr="00395555" w:rsidRDefault="002C50EE" w:rsidP="008A6AF2">
      <w:pPr>
        <w:pStyle w:val="Heading1"/>
      </w:pPr>
      <w:r>
        <w:t>5. ФАРМАКОЛОГИЧНИ СВОЙСТВА</w:t>
      </w:r>
    </w:p>
    <w:p w14:paraId="5350637D" w14:textId="13137B6D" w:rsidR="00395555" w:rsidRDefault="002C50EE" w:rsidP="008A6AF2">
      <w:pPr>
        <w:pStyle w:val="Heading2"/>
      </w:pPr>
      <w:r>
        <w:t>5.1. Фармакодинамични свойства</w:t>
      </w:r>
    </w:p>
    <w:p w14:paraId="6D72B659" w14:textId="64CA658C" w:rsidR="00263C38" w:rsidRDefault="00263C38" w:rsidP="00263C38"/>
    <w:p w14:paraId="3E2AECED" w14:textId="77777777" w:rsidR="00263C38" w:rsidRPr="00B03797" w:rsidRDefault="00263C38" w:rsidP="00263C38">
      <w:pPr>
        <w:spacing w:line="240" w:lineRule="auto"/>
        <w:rPr>
          <w:rFonts w:eastAsia="Times New Roman" w:cs="Arial"/>
          <w:sz w:val="28"/>
          <w:szCs w:val="24"/>
        </w:rPr>
      </w:pPr>
      <w:r w:rsidRPr="00B03797">
        <w:rPr>
          <w:rFonts w:eastAsia="Times New Roman" w:cs="Arial"/>
          <w:color w:val="000000"/>
          <w:szCs w:val="20"/>
          <w:lang w:eastAsia="bg-BG"/>
        </w:rPr>
        <w:t>Фармакотерапевтична група: АСЕ инхибитори и блокери на калциевите канали, лизиноприл и амлодипин, АТС код: С09ВВ03</w:t>
      </w:r>
    </w:p>
    <w:p w14:paraId="1A7F809B" w14:textId="77777777" w:rsidR="00263C38" w:rsidRPr="00B03797" w:rsidRDefault="00263C38" w:rsidP="00263C38">
      <w:pPr>
        <w:spacing w:line="240" w:lineRule="auto"/>
        <w:rPr>
          <w:rFonts w:eastAsia="Times New Roman" w:cs="Arial"/>
          <w:color w:val="000000"/>
          <w:szCs w:val="20"/>
          <w:lang w:eastAsia="bg-BG"/>
        </w:rPr>
      </w:pPr>
    </w:p>
    <w:p w14:paraId="0FD02421" w14:textId="19BA4897" w:rsidR="00263C38" w:rsidRPr="00B03797" w:rsidRDefault="00263C38" w:rsidP="00263C38">
      <w:pPr>
        <w:spacing w:line="240" w:lineRule="auto"/>
        <w:rPr>
          <w:rFonts w:eastAsia="Times New Roman" w:cs="Arial"/>
          <w:sz w:val="28"/>
          <w:szCs w:val="24"/>
        </w:rPr>
      </w:pPr>
      <w:r w:rsidRPr="00B03797">
        <w:rPr>
          <w:rFonts w:eastAsia="Times New Roman" w:cs="Arial"/>
          <w:color w:val="000000"/>
          <w:szCs w:val="20"/>
          <w:lang w:eastAsia="bg-BG"/>
        </w:rPr>
        <w:t>Диронорм е комбинация с фиксирана доза, съдържаща активните вещества лизиноприл и амлодипин.</w:t>
      </w:r>
    </w:p>
    <w:p w14:paraId="04A71AC2" w14:textId="77777777" w:rsidR="00263C38" w:rsidRPr="00B03797" w:rsidRDefault="00263C38" w:rsidP="00263C38">
      <w:pPr>
        <w:spacing w:line="240" w:lineRule="auto"/>
        <w:rPr>
          <w:rFonts w:eastAsia="Times New Roman" w:cs="Arial"/>
          <w:color w:val="000000"/>
          <w:szCs w:val="20"/>
          <w:u w:val="single"/>
          <w:lang w:eastAsia="bg-BG"/>
        </w:rPr>
      </w:pPr>
    </w:p>
    <w:p w14:paraId="3F06CC45" w14:textId="7A64B600" w:rsidR="00263C38" w:rsidRPr="00B03797" w:rsidRDefault="00263C38" w:rsidP="00263C38">
      <w:pPr>
        <w:spacing w:line="240" w:lineRule="auto"/>
        <w:rPr>
          <w:rFonts w:eastAsia="Times New Roman" w:cs="Arial"/>
          <w:sz w:val="28"/>
          <w:szCs w:val="24"/>
        </w:rPr>
      </w:pPr>
      <w:r w:rsidRPr="00B03797">
        <w:rPr>
          <w:rFonts w:eastAsia="Times New Roman" w:cs="Arial"/>
          <w:color w:val="000000"/>
          <w:szCs w:val="20"/>
          <w:u w:val="single"/>
          <w:lang w:eastAsia="bg-BG"/>
        </w:rPr>
        <w:t>Лизиноприл</w:t>
      </w:r>
    </w:p>
    <w:p w14:paraId="5E624101" w14:textId="77777777" w:rsidR="00263C38" w:rsidRPr="00B03797" w:rsidRDefault="00263C38" w:rsidP="00263C38">
      <w:pPr>
        <w:spacing w:line="240" w:lineRule="auto"/>
        <w:rPr>
          <w:rFonts w:eastAsia="Times New Roman" w:cs="Arial"/>
          <w:i/>
          <w:iCs/>
          <w:color w:val="000000"/>
          <w:szCs w:val="20"/>
          <w:lang w:eastAsia="bg-BG"/>
        </w:rPr>
      </w:pPr>
    </w:p>
    <w:p w14:paraId="02D75B72" w14:textId="64CB17F0" w:rsidR="00263C38" w:rsidRPr="00B03797" w:rsidRDefault="00263C38" w:rsidP="00263C38">
      <w:pPr>
        <w:spacing w:line="240" w:lineRule="auto"/>
        <w:rPr>
          <w:rFonts w:eastAsia="Times New Roman" w:cs="Arial"/>
          <w:sz w:val="28"/>
          <w:szCs w:val="24"/>
        </w:rPr>
      </w:pPr>
      <w:r w:rsidRPr="00B03797">
        <w:rPr>
          <w:rFonts w:eastAsia="Times New Roman" w:cs="Arial"/>
          <w:i/>
          <w:iCs/>
          <w:color w:val="000000"/>
          <w:szCs w:val="20"/>
          <w:lang w:eastAsia="bg-BG"/>
        </w:rPr>
        <w:t>Механизъм на действие</w:t>
      </w:r>
    </w:p>
    <w:p w14:paraId="1ADBD8DE" w14:textId="77777777" w:rsidR="00263C38" w:rsidRPr="00B03797" w:rsidRDefault="00263C38" w:rsidP="00263C38">
      <w:pPr>
        <w:spacing w:line="240" w:lineRule="auto"/>
        <w:rPr>
          <w:rFonts w:eastAsia="Times New Roman" w:cs="Arial"/>
          <w:sz w:val="28"/>
          <w:szCs w:val="24"/>
        </w:rPr>
      </w:pPr>
      <w:r w:rsidRPr="00B03797">
        <w:rPr>
          <w:rFonts w:eastAsia="Times New Roman" w:cs="Arial"/>
          <w:color w:val="000000"/>
          <w:szCs w:val="20"/>
          <w:lang w:eastAsia="bg-BG"/>
        </w:rPr>
        <w:t xml:space="preserve">Лизиноприл е инхибитор на пептидил дипептидазата. Той инхибира ангиотензин- конвертиращия ензим (АСЕ), който катализира преобразуването на ангиотензин I във вазоконстрикторния пептид ангиотензин </w:t>
      </w:r>
      <w:r w:rsidRPr="00B03797">
        <w:rPr>
          <w:rFonts w:eastAsia="Times New Roman" w:cs="Arial"/>
          <w:color w:val="000000"/>
          <w:szCs w:val="20"/>
          <w:lang w:val="en-US"/>
        </w:rPr>
        <w:t>II</w:t>
      </w:r>
      <w:r w:rsidRPr="00B03797">
        <w:rPr>
          <w:rFonts w:eastAsia="Times New Roman" w:cs="Arial"/>
          <w:color w:val="000000"/>
          <w:szCs w:val="20"/>
          <w:lang w:eastAsia="bg-BG"/>
        </w:rPr>
        <w:t>. Ангиотензин II също стимулира секрецията на алдостерон от надбъбречната кора. Инхибирането на АСЕ предизвиква намаляване на концентрациите на ангиотензин II, което води до понижаване на вазопресорната активност и намаляване на секрецията на алдостерон. Това намаляване може да доведе до увеличаване на серумната концентрация на калий.</w:t>
      </w:r>
    </w:p>
    <w:p w14:paraId="6C611E0F" w14:textId="77777777" w:rsidR="00263C38" w:rsidRPr="00B03797" w:rsidRDefault="00263C38" w:rsidP="00263C38">
      <w:pPr>
        <w:spacing w:line="240" w:lineRule="auto"/>
        <w:rPr>
          <w:rFonts w:eastAsia="Times New Roman" w:cs="Arial"/>
          <w:i/>
          <w:iCs/>
          <w:color w:val="000000"/>
          <w:szCs w:val="20"/>
          <w:lang w:eastAsia="bg-BG"/>
        </w:rPr>
      </w:pPr>
    </w:p>
    <w:p w14:paraId="7F1B75D1" w14:textId="5B83DA78" w:rsidR="00263C38" w:rsidRPr="00B03797" w:rsidRDefault="00263C38" w:rsidP="00263C38">
      <w:pPr>
        <w:spacing w:line="240" w:lineRule="auto"/>
        <w:rPr>
          <w:rFonts w:eastAsia="Times New Roman" w:cs="Arial"/>
          <w:sz w:val="28"/>
          <w:szCs w:val="24"/>
        </w:rPr>
      </w:pPr>
      <w:r w:rsidRPr="00B03797">
        <w:rPr>
          <w:rFonts w:eastAsia="Times New Roman" w:cs="Arial"/>
          <w:i/>
          <w:iCs/>
          <w:color w:val="000000"/>
          <w:szCs w:val="20"/>
          <w:lang w:eastAsia="bg-BG"/>
        </w:rPr>
        <w:t>Фармакодинамични ефекти</w:t>
      </w:r>
    </w:p>
    <w:p w14:paraId="7AC9B15F" w14:textId="77777777" w:rsidR="00263C38" w:rsidRPr="00B03797" w:rsidRDefault="00263C38" w:rsidP="00263C38">
      <w:pPr>
        <w:spacing w:line="240" w:lineRule="auto"/>
        <w:rPr>
          <w:rFonts w:eastAsia="Times New Roman" w:cs="Arial"/>
          <w:sz w:val="28"/>
          <w:szCs w:val="24"/>
        </w:rPr>
      </w:pPr>
      <w:r w:rsidRPr="00B03797">
        <w:rPr>
          <w:rFonts w:eastAsia="Times New Roman" w:cs="Arial"/>
          <w:color w:val="000000"/>
          <w:szCs w:val="20"/>
          <w:lang w:eastAsia="bg-BG"/>
        </w:rPr>
        <w:t>Въпреки че се смята, че механизмът, чрез който лизиноприл понижава кръвното налягане е предимно чрез супресия на системата ренин-ангиотензин-алдостерон, той има антихипертензивен ефект дори и при хипертонични пациенти с ниско плазмено ниво на ренин. АСЕ е идентичен с кининаза II, ензим, който разгражда брадикинина. Дали повишените нива на брадикинин, мощен вазодилататорен пептид, играят роля в терапевтичния ефект на лизиноприл все още не е изяснено.</w:t>
      </w:r>
    </w:p>
    <w:p w14:paraId="679526D0" w14:textId="77777777" w:rsidR="00B03797" w:rsidRPr="00B03797" w:rsidRDefault="00B03797" w:rsidP="00263C38">
      <w:pPr>
        <w:spacing w:line="240" w:lineRule="auto"/>
        <w:rPr>
          <w:rFonts w:eastAsia="Times New Roman" w:cs="Arial"/>
          <w:i/>
          <w:iCs/>
          <w:color w:val="000000"/>
          <w:szCs w:val="20"/>
          <w:lang w:eastAsia="bg-BG"/>
        </w:rPr>
      </w:pPr>
    </w:p>
    <w:p w14:paraId="26A67A21" w14:textId="2B75F718" w:rsidR="00263C38" w:rsidRPr="00B03797" w:rsidRDefault="00263C38" w:rsidP="00263C38">
      <w:pPr>
        <w:spacing w:line="240" w:lineRule="auto"/>
        <w:rPr>
          <w:rFonts w:eastAsia="Times New Roman" w:cs="Arial"/>
          <w:sz w:val="28"/>
          <w:szCs w:val="24"/>
        </w:rPr>
      </w:pPr>
      <w:r w:rsidRPr="00B03797">
        <w:rPr>
          <w:rFonts w:eastAsia="Times New Roman" w:cs="Arial"/>
          <w:i/>
          <w:iCs/>
          <w:color w:val="000000"/>
          <w:szCs w:val="20"/>
          <w:lang w:eastAsia="bg-BG"/>
        </w:rPr>
        <w:t>Клинична ефективност и безопасност</w:t>
      </w:r>
    </w:p>
    <w:p w14:paraId="5BA81E20" w14:textId="77777777" w:rsidR="00263C38" w:rsidRPr="00B03797" w:rsidRDefault="00263C38" w:rsidP="00263C38">
      <w:pPr>
        <w:spacing w:line="240" w:lineRule="auto"/>
        <w:rPr>
          <w:rFonts w:eastAsia="Times New Roman" w:cs="Arial"/>
          <w:sz w:val="28"/>
          <w:szCs w:val="24"/>
        </w:rPr>
      </w:pPr>
      <w:r w:rsidRPr="00B03797">
        <w:rPr>
          <w:rFonts w:eastAsia="Times New Roman" w:cs="Arial"/>
          <w:color w:val="000000"/>
          <w:szCs w:val="20"/>
          <w:lang w:eastAsia="bg-BG"/>
        </w:rPr>
        <w:t xml:space="preserve">Ефектът на лизиноприл върху смъртността и заболеваемостта при пациенти, получаващи стандартна терапия за сърдечна недостатъчност е изследван чрез сравняване на високи дози (32,5 </w:t>
      </w:r>
      <w:r w:rsidRPr="00B03797">
        <w:rPr>
          <w:rFonts w:eastAsia="Times New Roman" w:cs="Arial"/>
          <w:color w:val="000000"/>
          <w:szCs w:val="20"/>
          <w:lang w:val="en-US"/>
        </w:rPr>
        <w:t>mg</w:t>
      </w:r>
      <w:r w:rsidRPr="00B03797">
        <w:rPr>
          <w:rFonts w:eastAsia="Times New Roman" w:cs="Arial"/>
          <w:color w:val="000000"/>
          <w:szCs w:val="20"/>
          <w:lang w:val="ru-RU"/>
        </w:rPr>
        <w:t xml:space="preserve"> </w:t>
      </w:r>
      <w:r w:rsidRPr="00B03797">
        <w:rPr>
          <w:rFonts w:eastAsia="Times New Roman" w:cs="Arial"/>
          <w:color w:val="000000"/>
          <w:szCs w:val="20"/>
          <w:lang w:eastAsia="bg-BG"/>
        </w:rPr>
        <w:t xml:space="preserve">или 35 </w:t>
      </w:r>
      <w:r w:rsidRPr="00B03797">
        <w:rPr>
          <w:rFonts w:eastAsia="Times New Roman" w:cs="Arial"/>
          <w:color w:val="000000"/>
          <w:szCs w:val="20"/>
          <w:lang w:val="en-US"/>
        </w:rPr>
        <w:t>mg</w:t>
      </w:r>
      <w:r w:rsidRPr="00B03797">
        <w:rPr>
          <w:rFonts w:eastAsia="Times New Roman" w:cs="Arial"/>
          <w:color w:val="000000"/>
          <w:szCs w:val="20"/>
          <w:lang w:val="ru-RU"/>
        </w:rPr>
        <w:t xml:space="preserve"> </w:t>
      </w:r>
      <w:r w:rsidRPr="00B03797">
        <w:rPr>
          <w:rFonts w:eastAsia="Times New Roman" w:cs="Arial"/>
          <w:color w:val="000000"/>
          <w:szCs w:val="20"/>
          <w:lang w:eastAsia="bg-BG"/>
        </w:rPr>
        <w:t xml:space="preserve">веднъж дневно) с ниски дози (2,5 </w:t>
      </w:r>
      <w:r w:rsidRPr="00B03797">
        <w:rPr>
          <w:rFonts w:eastAsia="Times New Roman" w:cs="Arial"/>
          <w:color w:val="000000"/>
          <w:szCs w:val="20"/>
          <w:lang w:val="en-US"/>
        </w:rPr>
        <w:t>mg</w:t>
      </w:r>
      <w:r w:rsidRPr="00B03797">
        <w:rPr>
          <w:rFonts w:eastAsia="Times New Roman" w:cs="Arial"/>
          <w:color w:val="000000"/>
          <w:szCs w:val="20"/>
          <w:lang w:val="ru-RU"/>
        </w:rPr>
        <w:t xml:space="preserve"> </w:t>
      </w:r>
      <w:r w:rsidRPr="00B03797">
        <w:rPr>
          <w:rFonts w:eastAsia="Times New Roman" w:cs="Arial"/>
          <w:color w:val="000000"/>
          <w:szCs w:val="20"/>
          <w:lang w:eastAsia="bg-BG"/>
        </w:rPr>
        <w:t xml:space="preserve">или 5,0 </w:t>
      </w:r>
      <w:r w:rsidRPr="00B03797">
        <w:rPr>
          <w:rFonts w:eastAsia="Times New Roman" w:cs="Arial"/>
          <w:color w:val="000000"/>
          <w:szCs w:val="20"/>
          <w:lang w:val="en-US"/>
        </w:rPr>
        <w:t>mg</w:t>
      </w:r>
      <w:r w:rsidRPr="00B03797">
        <w:rPr>
          <w:rFonts w:eastAsia="Times New Roman" w:cs="Arial"/>
          <w:color w:val="000000"/>
          <w:szCs w:val="20"/>
          <w:lang w:val="ru-RU"/>
        </w:rPr>
        <w:t xml:space="preserve"> </w:t>
      </w:r>
      <w:r w:rsidRPr="00B03797">
        <w:rPr>
          <w:rFonts w:eastAsia="Times New Roman" w:cs="Arial"/>
          <w:color w:val="000000"/>
          <w:szCs w:val="20"/>
          <w:lang w:eastAsia="bg-BG"/>
        </w:rPr>
        <w:t xml:space="preserve">веднъж дневно). В проучването на 3164 пациенти по време на периода на проследяване на преживяемостта със средна продължителност от 46 месеца, лечението с високи дози е намалило риска по отношение на комбинираната крайна цел смъртност по всякаква причина и хоспитализация по всякаква причина с 12% (р=0,002), както и риска по отношение на смъртността по всякаква причина и хоспитализация поради сърдечно-съдови инциденти с 8% (р=0,036), в сравнение с лечението с ниски дози. Наблюдавано е понижение на риска по отношение на смъртността по всякакви причини (8%, р = 0,128) и смърт поради сърдечно-съдови причини (10%, р= 0,073). При </w:t>
      </w:r>
      <w:r w:rsidRPr="00B03797">
        <w:rPr>
          <w:rFonts w:eastAsia="Times New Roman" w:cs="Arial"/>
          <w:i/>
          <w:iCs/>
          <w:color w:val="000000"/>
          <w:szCs w:val="20"/>
          <w:lang w:val="en-US"/>
        </w:rPr>
        <w:t>post</w:t>
      </w:r>
      <w:r w:rsidRPr="00B03797">
        <w:rPr>
          <w:rFonts w:eastAsia="Times New Roman" w:cs="Arial"/>
          <w:i/>
          <w:iCs/>
          <w:color w:val="000000"/>
          <w:szCs w:val="20"/>
          <w:lang w:val="ru-RU"/>
        </w:rPr>
        <w:t>-</w:t>
      </w:r>
      <w:r w:rsidRPr="00B03797">
        <w:rPr>
          <w:rFonts w:eastAsia="Times New Roman" w:cs="Arial"/>
          <w:i/>
          <w:iCs/>
          <w:color w:val="000000"/>
          <w:szCs w:val="20"/>
          <w:lang w:val="en-US"/>
        </w:rPr>
        <w:t>hoc</w:t>
      </w:r>
      <w:r w:rsidRPr="00B03797">
        <w:rPr>
          <w:rFonts w:eastAsia="Times New Roman" w:cs="Arial"/>
          <w:color w:val="000000"/>
          <w:szCs w:val="20"/>
          <w:lang w:val="ru-RU"/>
        </w:rPr>
        <w:t xml:space="preserve"> </w:t>
      </w:r>
      <w:r w:rsidRPr="00B03797">
        <w:rPr>
          <w:rFonts w:eastAsia="Times New Roman" w:cs="Arial"/>
          <w:color w:val="000000"/>
          <w:szCs w:val="20"/>
          <w:lang w:eastAsia="bg-BG"/>
        </w:rPr>
        <w:t>анализ, случаите на хоспитализация поради сърдечна недостатъчност е понижен с 24% (р=0,002) при пациенти, приемали лечение с високи дози лизиноприл. По отношение на симптоматиката подобрението е сходно при пациентите, лекувани с високи и ниски дози от лизиноприл.</w:t>
      </w:r>
    </w:p>
    <w:p w14:paraId="5817FDF1" w14:textId="77777777" w:rsidR="00B03797" w:rsidRPr="00B03797" w:rsidRDefault="00B03797" w:rsidP="00263C38">
      <w:pPr>
        <w:spacing w:line="240" w:lineRule="auto"/>
        <w:rPr>
          <w:rFonts w:eastAsia="Times New Roman" w:cs="Arial"/>
          <w:color w:val="000000"/>
          <w:szCs w:val="20"/>
          <w:lang w:eastAsia="bg-BG"/>
        </w:rPr>
      </w:pPr>
    </w:p>
    <w:p w14:paraId="5B989F2B" w14:textId="4A2DBF7D" w:rsidR="00263C38" w:rsidRPr="00B03797" w:rsidRDefault="00263C38" w:rsidP="00263C38">
      <w:pPr>
        <w:spacing w:line="240" w:lineRule="auto"/>
        <w:rPr>
          <w:rFonts w:eastAsia="Times New Roman" w:cs="Arial"/>
          <w:sz w:val="28"/>
          <w:szCs w:val="24"/>
        </w:rPr>
      </w:pPr>
      <w:r w:rsidRPr="00B03797">
        <w:rPr>
          <w:rFonts w:eastAsia="Times New Roman" w:cs="Arial"/>
          <w:color w:val="000000"/>
          <w:szCs w:val="20"/>
          <w:lang w:eastAsia="bg-BG"/>
        </w:rPr>
        <w:t>Резултатите от проучването показват, че като цяло профилите на нежелани реакции са сходни при пациентите, лекувани с високи и ниски дози лизиноприл по отношение на естеството и броя. Очакваните нежелани реакции при лечение с АСЕ инхибитор (напр. хипотония или промяна на бъбречната функция) са контролируеми и в редки случаи са наложили прекъсване на лечението. Случаите на кашлица са били по-редки при лечението с висока доза лизиноприл, отколкото при терапия с ниска доза.</w:t>
      </w:r>
    </w:p>
    <w:p w14:paraId="12F13292" w14:textId="77777777" w:rsidR="00B03797" w:rsidRPr="00B03797" w:rsidRDefault="00B03797" w:rsidP="00263C38">
      <w:pPr>
        <w:rPr>
          <w:rFonts w:eastAsia="Times New Roman" w:cs="Arial"/>
          <w:color w:val="000000"/>
          <w:szCs w:val="20"/>
          <w:lang w:eastAsia="bg-BG"/>
        </w:rPr>
      </w:pPr>
    </w:p>
    <w:p w14:paraId="43A69762" w14:textId="5FFEE442" w:rsidR="00263C38" w:rsidRPr="00B03797" w:rsidRDefault="00263C38" w:rsidP="00263C38">
      <w:pPr>
        <w:rPr>
          <w:rFonts w:eastAsia="Times New Roman" w:cs="Arial"/>
          <w:color w:val="000000"/>
          <w:szCs w:val="20"/>
          <w:lang w:eastAsia="bg-BG"/>
        </w:rPr>
      </w:pPr>
      <w:r w:rsidRPr="00B03797">
        <w:rPr>
          <w:rFonts w:eastAsia="Times New Roman" w:cs="Arial"/>
          <w:color w:val="000000"/>
          <w:szCs w:val="20"/>
          <w:lang w:eastAsia="bg-BG"/>
        </w:rPr>
        <w:t xml:space="preserve">В изпитването </w:t>
      </w:r>
      <w:r w:rsidRPr="00B03797">
        <w:rPr>
          <w:rFonts w:eastAsia="Times New Roman" w:cs="Arial"/>
          <w:color w:val="000000"/>
          <w:szCs w:val="20"/>
          <w:lang w:val="en-US"/>
        </w:rPr>
        <w:t>GISSI</w:t>
      </w:r>
      <w:r w:rsidRPr="00B03797">
        <w:rPr>
          <w:rFonts w:eastAsia="Times New Roman" w:cs="Arial"/>
          <w:color w:val="000000"/>
          <w:szCs w:val="20"/>
          <w:lang w:val="ru-RU"/>
        </w:rPr>
        <w:t xml:space="preserve">-3, </w:t>
      </w:r>
      <w:r w:rsidRPr="00B03797">
        <w:rPr>
          <w:rFonts w:eastAsia="Times New Roman" w:cs="Arial"/>
          <w:color w:val="000000"/>
          <w:szCs w:val="20"/>
          <w:lang w:eastAsia="bg-BG"/>
        </w:rPr>
        <w:t xml:space="preserve">с </w:t>
      </w:r>
      <w:r w:rsidRPr="00B03797">
        <w:rPr>
          <w:rFonts w:eastAsia="Times New Roman" w:cs="Arial"/>
          <w:color w:val="000000"/>
          <w:szCs w:val="20"/>
          <w:lang w:val="ru-RU"/>
        </w:rPr>
        <w:t>2</w:t>
      </w:r>
      <w:r w:rsidRPr="00B03797">
        <w:rPr>
          <w:rFonts w:eastAsia="Times New Roman" w:cs="Arial"/>
          <w:color w:val="000000"/>
          <w:szCs w:val="20"/>
          <w:lang w:val="en-US"/>
        </w:rPr>
        <w:t>x</w:t>
      </w:r>
      <w:r w:rsidRPr="00B03797">
        <w:rPr>
          <w:rFonts w:eastAsia="Times New Roman" w:cs="Arial"/>
          <w:color w:val="000000"/>
          <w:szCs w:val="20"/>
          <w:lang w:val="ru-RU"/>
        </w:rPr>
        <w:t xml:space="preserve">2 </w:t>
      </w:r>
      <w:r w:rsidRPr="00B03797">
        <w:rPr>
          <w:rFonts w:eastAsia="Times New Roman" w:cs="Arial"/>
          <w:color w:val="000000"/>
          <w:szCs w:val="20"/>
          <w:lang w:eastAsia="bg-BG"/>
        </w:rPr>
        <w:t>факториален дизайн за сравняване на ефектите на лизиноприл и глицерил тринитрат като монотерапия или в комбинация в продължение на 6 седмици спрямо контролен продукт, при 19 394 пациенти, на които лечението се прилага в рамките на 24 часа от възникване на остър миокарден инфаркт, лизиноприл е предизвикал статистическо значимо понижаване на риска по отношение на смъртността с 11% спрямо контролния продукт (2р=0,03). Понижението на риска при лечение с глицерил тринитрат не е сигнификантно, за разлика от комбинацията между лизиноприл и глицерил тринитрат, при която се постига значимо понижение на риска по отношение на смъртността с 17% спрямо контролното лечение (2р=0.02). В подгрупите на пациенти в старческа възраст (над 70 години) и пациенти от женски пол, предварително считани за пациенти, изложени на висок риск от смърт, значими благоприятни ефекти са наблюдавани по отношение на комбинираната крайна цел за смъртност и сърдечна функция. На 6-ия месец по отношение на комбинираната крайна цел при всички пациенти, както и в подгрупите във висок риск също е наблюдаван значим благоприятен ефект при пациентите, лекувани с лизиноприл или лизоноприл с глицерил тринитрат в продължение на 6 седмици, което показава наличието на превантивен ефект при лизиноприл. Очаквано за леченията с вазодилататорен ефект, терапията с лизиноприл е</w:t>
      </w:r>
      <w:r w:rsidRPr="00B03797">
        <w:rPr>
          <w:rFonts w:eastAsia="Times New Roman" w:cs="Arial"/>
          <w:color w:val="000000"/>
          <w:szCs w:val="20"/>
          <w:u w:val="single"/>
          <w:lang w:eastAsia="bg-BG"/>
        </w:rPr>
        <w:t xml:space="preserve"> </w:t>
      </w:r>
      <w:r w:rsidRPr="00B03797">
        <w:rPr>
          <w:rFonts w:eastAsia="Times New Roman" w:cs="Arial"/>
          <w:color w:val="000000"/>
          <w:szCs w:val="20"/>
          <w:lang w:eastAsia="bg-BG"/>
        </w:rPr>
        <w:t>била свързана с повишение на честотата на хипотония и бъбречна дисфункция, без обаче това да е свързано с пропорционално повишение на смърността.</w:t>
      </w:r>
    </w:p>
    <w:p w14:paraId="5087AAFE" w14:textId="7FB7A524" w:rsidR="00B03797" w:rsidRPr="00B03797" w:rsidRDefault="00B03797" w:rsidP="00263C38">
      <w:pPr>
        <w:rPr>
          <w:rFonts w:eastAsia="Times New Roman" w:cs="Arial"/>
          <w:color w:val="000000"/>
          <w:szCs w:val="20"/>
          <w:lang w:eastAsia="bg-BG"/>
        </w:rPr>
      </w:pPr>
    </w:p>
    <w:p w14:paraId="1500E71B" w14:textId="77777777" w:rsidR="00B03797" w:rsidRPr="00B03797" w:rsidRDefault="00B03797" w:rsidP="00B03797">
      <w:pPr>
        <w:spacing w:line="240" w:lineRule="auto"/>
        <w:rPr>
          <w:rFonts w:eastAsia="Times New Roman" w:cs="Arial"/>
          <w:sz w:val="28"/>
          <w:szCs w:val="24"/>
        </w:rPr>
      </w:pPr>
      <w:r w:rsidRPr="00B03797">
        <w:rPr>
          <w:rFonts w:eastAsia="Times New Roman" w:cs="Arial"/>
          <w:color w:val="000000"/>
          <w:szCs w:val="20"/>
          <w:lang w:eastAsia="bg-BG"/>
        </w:rPr>
        <w:t xml:space="preserve">В едно двойно-сляпо, рандомизирано, многоцентрово изпитване, в което се сравнява лизиноприл с блокер на калциевите канали, 335 пациенти с диабет тип 2 и начална нефропатия, характеризираща се с микроалбуминурия, лизиноприл 10 </w:t>
      </w:r>
      <w:r w:rsidRPr="00B03797">
        <w:rPr>
          <w:rFonts w:eastAsia="Times New Roman" w:cs="Arial"/>
          <w:color w:val="000000"/>
          <w:szCs w:val="20"/>
          <w:lang w:val="en-US"/>
        </w:rPr>
        <w:t>mg</w:t>
      </w:r>
      <w:r w:rsidRPr="00B03797">
        <w:rPr>
          <w:rFonts w:eastAsia="Times New Roman" w:cs="Arial"/>
          <w:color w:val="000000"/>
          <w:szCs w:val="20"/>
          <w:lang w:val="ru-RU"/>
        </w:rPr>
        <w:t xml:space="preserve"> </w:t>
      </w:r>
      <w:r w:rsidRPr="00B03797">
        <w:rPr>
          <w:rFonts w:eastAsia="Times New Roman" w:cs="Arial"/>
          <w:color w:val="000000"/>
          <w:szCs w:val="20"/>
          <w:lang w:eastAsia="bg-BG"/>
        </w:rPr>
        <w:t xml:space="preserve">до 20 </w:t>
      </w:r>
      <w:r w:rsidRPr="00B03797">
        <w:rPr>
          <w:rFonts w:eastAsia="Times New Roman" w:cs="Arial"/>
          <w:color w:val="000000"/>
          <w:szCs w:val="20"/>
          <w:lang w:val="en-US"/>
        </w:rPr>
        <w:t>mg</w:t>
      </w:r>
      <w:r w:rsidRPr="00B03797">
        <w:rPr>
          <w:rFonts w:eastAsia="Times New Roman" w:cs="Arial"/>
          <w:color w:val="000000"/>
          <w:szCs w:val="20"/>
          <w:lang w:val="ru-RU"/>
        </w:rPr>
        <w:t xml:space="preserve">, </w:t>
      </w:r>
      <w:r w:rsidRPr="00B03797">
        <w:rPr>
          <w:rFonts w:eastAsia="Times New Roman" w:cs="Arial"/>
          <w:color w:val="000000"/>
          <w:szCs w:val="20"/>
          <w:lang w:eastAsia="bg-BG"/>
        </w:rPr>
        <w:t xml:space="preserve">прилаган веднъж дневно в продължение на 12 месеца, намалява систолното/диастолното артериално налягане с 13/10 </w:t>
      </w:r>
      <w:r w:rsidRPr="00B03797">
        <w:rPr>
          <w:rFonts w:eastAsia="Times New Roman" w:cs="Arial"/>
          <w:color w:val="000000"/>
          <w:szCs w:val="20"/>
          <w:lang w:val="en-US"/>
        </w:rPr>
        <w:t>mmHg</w:t>
      </w:r>
      <w:r w:rsidRPr="00B03797">
        <w:rPr>
          <w:rFonts w:eastAsia="Times New Roman" w:cs="Arial"/>
          <w:color w:val="000000"/>
          <w:szCs w:val="20"/>
          <w:lang w:val="ru-RU"/>
        </w:rPr>
        <w:t xml:space="preserve"> </w:t>
      </w:r>
      <w:r w:rsidRPr="00B03797">
        <w:rPr>
          <w:rFonts w:eastAsia="Times New Roman" w:cs="Arial"/>
          <w:color w:val="000000"/>
          <w:szCs w:val="20"/>
          <w:lang w:eastAsia="bg-BG"/>
        </w:rPr>
        <w:t>и степента на излъчнане на албумин в урината с 40%. В сравнение с блокер на калциевите канали, чиято употреба води до сходно намаляване на артериалното налягане, при лекуваните с лизиноприл се наблюдава значимо по-голямо намаляване на степента на излъчване на албумин в урината, което е доказателство, че АСР инхибиращото действие на лизиноприл намалява микроалбуминурията чрез директен механизъм върху бъбречните тъкани в допълнение към ефекта на понижаване на кръвното налягане.</w:t>
      </w:r>
    </w:p>
    <w:p w14:paraId="5EAEABEE" w14:textId="77777777" w:rsidR="00B03797" w:rsidRPr="00B03797" w:rsidRDefault="00B03797" w:rsidP="00B03797">
      <w:pPr>
        <w:spacing w:line="240" w:lineRule="auto"/>
        <w:rPr>
          <w:rFonts w:eastAsia="Times New Roman" w:cs="Arial"/>
          <w:sz w:val="28"/>
          <w:szCs w:val="24"/>
        </w:rPr>
      </w:pPr>
      <w:r w:rsidRPr="00B03797">
        <w:rPr>
          <w:rFonts w:eastAsia="Times New Roman" w:cs="Arial"/>
          <w:color w:val="000000"/>
          <w:szCs w:val="20"/>
          <w:lang w:eastAsia="bg-BG"/>
        </w:rPr>
        <w:t xml:space="preserve">Лечението с лизиноприл не засяга гликемичния контрол, което е видно от липсата на ефект върху нивата на гликиран хемоглобин </w:t>
      </w:r>
      <w:r w:rsidRPr="00B03797">
        <w:rPr>
          <w:rFonts w:eastAsia="Times New Roman" w:cs="Arial"/>
          <w:color w:val="000000"/>
          <w:szCs w:val="20"/>
          <w:lang w:val="ru-RU"/>
        </w:rPr>
        <w:t>(</w:t>
      </w:r>
      <w:proofErr w:type="spellStart"/>
      <w:r w:rsidRPr="00B03797">
        <w:rPr>
          <w:rFonts w:eastAsia="Times New Roman" w:cs="Arial"/>
          <w:color w:val="000000"/>
          <w:szCs w:val="20"/>
          <w:lang w:val="en-US"/>
        </w:rPr>
        <w:t>HbA</w:t>
      </w:r>
      <w:proofErr w:type="spellEnd"/>
      <w:r w:rsidRPr="00B03797">
        <w:rPr>
          <w:rFonts w:eastAsia="Times New Roman" w:cs="Arial"/>
          <w:color w:val="000000"/>
          <w:szCs w:val="20"/>
          <w:vertAlign w:val="subscript"/>
          <w:lang w:val="ru-RU"/>
        </w:rPr>
        <w:t>1</w:t>
      </w:r>
      <w:r w:rsidRPr="00B03797">
        <w:rPr>
          <w:rFonts w:eastAsia="Times New Roman" w:cs="Arial"/>
          <w:color w:val="000000"/>
          <w:szCs w:val="20"/>
          <w:vertAlign w:val="subscript"/>
          <w:lang w:val="en-US"/>
        </w:rPr>
        <w:t>c</w:t>
      </w:r>
      <w:r w:rsidRPr="00B03797">
        <w:rPr>
          <w:rFonts w:eastAsia="Times New Roman" w:cs="Arial"/>
          <w:color w:val="000000"/>
          <w:szCs w:val="20"/>
          <w:lang w:val="ru-RU"/>
        </w:rPr>
        <w:t>).</w:t>
      </w:r>
    </w:p>
    <w:p w14:paraId="4ED0C141" w14:textId="77777777" w:rsidR="00B03797" w:rsidRPr="00B03797" w:rsidRDefault="00B03797" w:rsidP="00B03797">
      <w:pPr>
        <w:spacing w:line="240" w:lineRule="auto"/>
        <w:rPr>
          <w:rFonts w:eastAsia="Times New Roman" w:cs="Arial"/>
          <w:i/>
          <w:iCs/>
          <w:color w:val="000000"/>
          <w:szCs w:val="20"/>
          <w:lang w:eastAsia="bg-BG"/>
        </w:rPr>
      </w:pPr>
    </w:p>
    <w:p w14:paraId="6E06C158" w14:textId="4AE1ADAE" w:rsidR="00B03797" w:rsidRPr="00B03797" w:rsidRDefault="00B03797" w:rsidP="00B03797">
      <w:pPr>
        <w:spacing w:line="240" w:lineRule="auto"/>
        <w:rPr>
          <w:rFonts w:eastAsia="Times New Roman" w:cs="Arial"/>
          <w:sz w:val="28"/>
          <w:szCs w:val="24"/>
        </w:rPr>
      </w:pPr>
      <w:r w:rsidRPr="00B03797">
        <w:rPr>
          <w:rFonts w:eastAsia="Times New Roman" w:cs="Arial"/>
          <w:i/>
          <w:iCs/>
          <w:color w:val="000000"/>
          <w:szCs w:val="20"/>
          <w:lang w:eastAsia="bg-BG"/>
        </w:rPr>
        <w:t xml:space="preserve">Вещества, оказващи ефект върху ренин-ангиотензин-алдостероновата система (РААС) </w:t>
      </w:r>
      <w:r w:rsidRPr="00B03797">
        <w:rPr>
          <w:rFonts w:eastAsia="Times New Roman" w:cs="Arial"/>
          <w:color w:val="000000"/>
          <w:szCs w:val="20"/>
          <w:lang w:eastAsia="bg-BG"/>
        </w:rPr>
        <w:t xml:space="preserve">Две големи рандомизирани контролирани проучвания - </w:t>
      </w:r>
      <w:r w:rsidRPr="00B03797">
        <w:rPr>
          <w:rFonts w:eastAsia="Times New Roman" w:cs="Arial"/>
          <w:color w:val="000000"/>
          <w:szCs w:val="20"/>
          <w:lang w:val="en-US"/>
        </w:rPr>
        <w:t>ONTARGET</w:t>
      </w:r>
      <w:r w:rsidRPr="00B03797">
        <w:rPr>
          <w:rFonts w:eastAsia="Times New Roman" w:cs="Arial"/>
          <w:color w:val="000000"/>
          <w:szCs w:val="20"/>
        </w:rPr>
        <w:t xml:space="preserve"> (</w:t>
      </w:r>
      <w:r w:rsidRPr="00B03797">
        <w:rPr>
          <w:rFonts w:eastAsia="Times New Roman" w:cs="Arial"/>
          <w:color w:val="000000"/>
          <w:szCs w:val="20"/>
          <w:lang w:val="en-US"/>
        </w:rPr>
        <w:t>Ongoing</w:t>
      </w:r>
      <w:r w:rsidRPr="00B03797">
        <w:rPr>
          <w:rFonts w:eastAsia="Times New Roman" w:cs="Arial"/>
          <w:color w:val="000000"/>
          <w:szCs w:val="20"/>
        </w:rPr>
        <w:t xml:space="preserve"> </w:t>
      </w:r>
      <w:proofErr w:type="spellStart"/>
      <w:r w:rsidRPr="00B03797">
        <w:rPr>
          <w:rFonts w:eastAsia="Times New Roman" w:cs="Arial"/>
          <w:color w:val="000000"/>
          <w:szCs w:val="20"/>
          <w:lang w:val="en-US"/>
        </w:rPr>
        <w:t>Telmisartan</w:t>
      </w:r>
      <w:proofErr w:type="spellEnd"/>
      <w:r w:rsidRPr="00B03797">
        <w:rPr>
          <w:rFonts w:eastAsia="Times New Roman" w:cs="Arial"/>
          <w:color w:val="000000"/>
          <w:szCs w:val="20"/>
        </w:rPr>
        <w:t xml:space="preserve"> </w:t>
      </w:r>
      <w:r w:rsidRPr="00B03797">
        <w:rPr>
          <w:rFonts w:eastAsia="Times New Roman" w:cs="Arial"/>
          <w:color w:val="000000"/>
          <w:szCs w:val="20"/>
          <w:lang w:val="en-US"/>
        </w:rPr>
        <w:t>Alone</w:t>
      </w:r>
      <w:r w:rsidRPr="00B03797">
        <w:rPr>
          <w:rFonts w:eastAsia="Times New Roman" w:cs="Arial"/>
          <w:color w:val="000000"/>
          <w:szCs w:val="20"/>
        </w:rPr>
        <w:t xml:space="preserve"> </w:t>
      </w:r>
      <w:r w:rsidRPr="00B03797">
        <w:rPr>
          <w:rFonts w:eastAsia="Times New Roman" w:cs="Arial"/>
          <w:color w:val="000000"/>
          <w:szCs w:val="20"/>
          <w:lang w:val="en-US"/>
        </w:rPr>
        <w:t>and</w:t>
      </w:r>
      <w:r w:rsidRPr="00B03797">
        <w:rPr>
          <w:rFonts w:eastAsia="Times New Roman" w:cs="Arial"/>
          <w:color w:val="000000"/>
          <w:szCs w:val="20"/>
        </w:rPr>
        <w:t xml:space="preserve"> </w:t>
      </w:r>
      <w:r w:rsidRPr="00B03797">
        <w:rPr>
          <w:rFonts w:eastAsia="Times New Roman" w:cs="Arial"/>
          <w:color w:val="000000"/>
          <w:szCs w:val="20"/>
          <w:lang w:val="en-US"/>
        </w:rPr>
        <w:t>in</w:t>
      </w:r>
      <w:r w:rsidRPr="00B03797">
        <w:rPr>
          <w:rFonts w:eastAsia="Times New Roman" w:cs="Arial"/>
          <w:color w:val="000000"/>
          <w:szCs w:val="20"/>
        </w:rPr>
        <w:t xml:space="preserve"> </w:t>
      </w:r>
      <w:r w:rsidRPr="00B03797">
        <w:rPr>
          <w:rFonts w:eastAsia="Times New Roman" w:cs="Arial"/>
          <w:color w:val="000000"/>
          <w:szCs w:val="20"/>
          <w:lang w:val="en-US"/>
        </w:rPr>
        <w:t>combination</w:t>
      </w:r>
      <w:r w:rsidRPr="00B03797">
        <w:rPr>
          <w:rFonts w:eastAsia="Times New Roman" w:cs="Arial"/>
          <w:color w:val="000000"/>
          <w:szCs w:val="20"/>
        </w:rPr>
        <w:t xml:space="preserve"> </w:t>
      </w:r>
      <w:r w:rsidRPr="00B03797">
        <w:rPr>
          <w:rFonts w:eastAsia="Times New Roman" w:cs="Arial"/>
          <w:color w:val="000000"/>
          <w:szCs w:val="20"/>
          <w:lang w:val="en-US"/>
        </w:rPr>
        <w:t>with</w:t>
      </w:r>
      <w:r w:rsidRPr="00B03797">
        <w:rPr>
          <w:rFonts w:eastAsia="Times New Roman" w:cs="Arial"/>
          <w:color w:val="000000"/>
          <w:szCs w:val="20"/>
        </w:rPr>
        <w:t xml:space="preserve"> </w:t>
      </w:r>
      <w:r w:rsidRPr="00B03797">
        <w:rPr>
          <w:rFonts w:eastAsia="Times New Roman" w:cs="Arial"/>
          <w:color w:val="000000"/>
          <w:szCs w:val="20"/>
          <w:lang w:val="en-US"/>
        </w:rPr>
        <w:t>Ramipril</w:t>
      </w:r>
      <w:r w:rsidRPr="00B03797">
        <w:rPr>
          <w:rFonts w:eastAsia="Times New Roman" w:cs="Arial"/>
          <w:color w:val="000000"/>
          <w:szCs w:val="20"/>
        </w:rPr>
        <w:t xml:space="preserve"> </w:t>
      </w:r>
      <w:r w:rsidRPr="00B03797">
        <w:rPr>
          <w:rFonts w:eastAsia="Times New Roman" w:cs="Arial"/>
          <w:color w:val="000000"/>
          <w:szCs w:val="20"/>
          <w:lang w:val="en-US"/>
        </w:rPr>
        <w:t>Global</w:t>
      </w:r>
      <w:r w:rsidRPr="00B03797">
        <w:rPr>
          <w:rFonts w:eastAsia="Times New Roman" w:cs="Arial"/>
          <w:color w:val="000000"/>
          <w:szCs w:val="20"/>
        </w:rPr>
        <w:t xml:space="preserve"> </w:t>
      </w:r>
      <w:r w:rsidRPr="00B03797">
        <w:rPr>
          <w:rFonts w:eastAsia="Times New Roman" w:cs="Arial"/>
          <w:color w:val="000000"/>
          <w:szCs w:val="20"/>
          <w:lang w:val="en-US"/>
        </w:rPr>
        <w:t>Endpoint</w:t>
      </w:r>
      <w:r w:rsidRPr="00B03797">
        <w:rPr>
          <w:rFonts w:eastAsia="Times New Roman" w:cs="Arial"/>
          <w:color w:val="000000"/>
          <w:szCs w:val="20"/>
        </w:rPr>
        <w:t xml:space="preserve"> </w:t>
      </w:r>
      <w:r w:rsidRPr="00B03797">
        <w:rPr>
          <w:rFonts w:eastAsia="Times New Roman" w:cs="Arial"/>
          <w:color w:val="000000"/>
          <w:szCs w:val="20"/>
          <w:lang w:val="en-US"/>
        </w:rPr>
        <w:t>Trial</w:t>
      </w:r>
      <w:r w:rsidRPr="00B03797">
        <w:rPr>
          <w:rFonts w:eastAsia="Times New Roman" w:cs="Arial"/>
          <w:color w:val="000000"/>
          <w:szCs w:val="20"/>
        </w:rPr>
        <w:t xml:space="preserve"> - </w:t>
      </w:r>
      <w:r w:rsidRPr="00B03797">
        <w:rPr>
          <w:rFonts w:eastAsia="Times New Roman" w:cs="Arial"/>
          <w:color w:val="000000"/>
          <w:szCs w:val="20"/>
          <w:lang w:eastAsia="bg-BG"/>
        </w:rPr>
        <w:t xml:space="preserve">текущо глобално изпитване за крайни точки на телмисартан, самостоятелно и в комбинация с рамиприл) и </w:t>
      </w:r>
      <w:r w:rsidRPr="00B03797">
        <w:rPr>
          <w:rFonts w:eastAsia="Times New Roman" w:cs="Arial"/>
          <w:color w:val="000000"/>
          <w:szCs w:val="20"/>
          <w:lang w:val="en-US"/>
        </w:rPr>
        <w:t>VA</w:t>
      </w:r>
      <w:r w:rsidRPr="00B03797">
        <w:rPr>
          <w:rFonts w:eastAsia="Times New Roman" w:cs="Arial"/>
          <w:color w:val="000000"/>
          <w:szCs w:val="20"/>
        </w:rPr>
        <w:t xml:space="preserve"> </w:t>
      </w:r>
      <w:r w:rsidRPr="00B03797">
        <w:rPr>
          <w:rFonts w:eastAsia="Times New Roman" w:cs="Arial"/>
          <w:color w:val="000000"/>
          <w:szCs w:val="20"/>
          <w:lang w:val="en-US"/>
        </w:rPr>
        <w:t>NEPHRON</w:t>
      </w:r>
      <w:r w:rsidRPr="00B03797">
        <w:rPr>
          <w:rFonts w:eastAsia="Times New Roman" w:cs="Arial"/>
          <w:color w:val="000000"/>
          <w:szCs w:val="20"/>
        </w:rPr>
        <w:t>-</w:t>
      </w:r>
      <w:r w:rsidRPr="00B03797">
        <w:rPr>
          <w:rFonts w:eastAsia="Times New Roman" w:cs="Arial"/>
          <w:color w:val="000000"/>
          <w:szCs w:val="20"/>
          <w:lang w:val="en-US"/>
        </w:rPr>
        <w:t>D</w:t>
      </w:r>
      <w:r w:rsidRPr="00B03797">
        <w:rPr>
          <w:rFonts w:eastAsia="Times New Roman" w:cs="Arial"/>
          <w:color w:val="000000"/>
          <w:szCs w:val="20"/>
        </w:rPr>
        <w:t xml:space="preserve"> </w:t>
      </w:r>
      <w:r w:rsidRPr="00B03797">
        <w:rPr>
          <w:rFonts w:eastAsia="Times New Roman" w:cs="Arial"/>
          <w:color w:val="000000"/>
          <w:szCs w:val="20"/>
          <w:lang w:eastAsia="bg-BG"/>
        </w:rPr>
        <w:t xml:space="preserve">(Клинично проучване свързано с развитие на нефропатия при диабет, проведено от Министерство по въпросите на ветераните) - проучват употребата на комбинацията от АСЕ инхибитор и ангиотензин </w:t>
      </w:r>
      <w:r w:rsidRPr="00B03797">
        <w:rPr>
          <w:rFonts w:eastAsia="Times New Roman" w:cs="Arial"/>
          <w:color w:val="000000"/>
          <w:szCs w:val="20"/>
          <w:lang w:val="en-US"/>
        </w:rPr>
        <w:t>II</w:t>
      </w:r>
      <w:r w:rsidRPr="00B03797">
        <w:rPr>
          <w:rFonts w:eastAsia="Times New Roman" w:cs="Arial"/>
          <w:color w:val="000000"/>
          <w:szCs w:val="20"/>
          <w:lang w:eastAsia="bg-BG"/>
        </w:rPr>
        <w:t>-рецепторен блокер.</w:t>
      </w:r>
    </w:p>
    <w:p w14:paraId="14343ECA" w14:textId="77777777" w:rsidR="00B03797" w:rsidRPr="00B03797" w:rsidRDefault="00B03797" w:rsidP="00B03797">
      <w:pPr>
        <w:spacing w:line="240" w:lineRule="auto"/>
        <w:rPr>
          <w:rFonts w:eastAsia="Times New Roman" w:cs="Arial"/>
          <w:sz w:val="28"/>
          <w:szCs w:val="24"/>
        </w:rPr>
      </w:pPr>
      <w:r w:rsidRPr="00B03797">
        <w:rPr>
          <w:rFonts w:eastAsia="Times New Roman" w:cs="Arial"/>
          <w:color w:val="000000"/>
          <w:szCs w:val="20"/>
          <w:lang w:val="en-US"/>
        </w:rPr>
        <w:lastRenderedPageBreak/>
        <w:t>ONTARGET</w:t>
      </w:r>
      <w:r w:rsidRPr="00B03797">
        <w:rPr>
          <w:rFonts w:eastAsia="Times New Roman" w:cs="Arial"/>
          <w:color w:val="000000"/>
          <w:szCs w:val="20"/>
          <w:lang w:val="ru-RU"/>
        </w:rPr>
        <w:t xml:space="preserve"> </w:t>
      </w:r>
      <w:r w:rsidRPr="00B03797">
        <w:rPr>
          <w:rFonts w:eastAsia="Times New Roman" w:cs="Arial"/>
          <w:color w:val="000000"/>
          <w:szCs w:val="20"/>
          <w:lang w:eastAsia="bg-BG"/>
        </w:rPr>
        <w:t>е проучване, проведено при пациенти с анамнеза за сърдечно-съдова или мозъчносъдова болест, или захарен диабет тип 2, придружени с данни за увреждане на ефекторни органи.</w:t>
      </w:r>
    </w:p>
    <w:p w14:paraId="33597B90" w14:textId="77777777" w:rsidR="00B03797" w:rsidRPr="00B03797" w:rsidRDefault="00B03797" w:rsidP="00B03797">
      <w:pPr>
        <w:spacing w:line="240" w:lineRule="auto"/>
        <w:rPr>
          <w:rFonts w:eastAsia="Times New Roman" w:cs="Arial"/>
          <w:sz w:val="28"/>
          <w:szCs w:val="24"/>
        </w:rPr>
      </w:pPr>
      <w:r w:rsidRPr="00B03797">
        <w:rPr>
          <w:rFonts w:eastAsia="Times New Roman" w:cs="Arial"/>
          <w:color w:val="000000"/>
          <w:szCs w:val="20"/>
          <w:lang w:val="en-US"/>
        </w:rPr>
        <w:t>VA</w:t>
      </w:r>
      <w:r w:rsidRPr="00B03797">
        <w:rPr>
          <w:rFonts w:eastAsia="Times New Roman" w:cs="Arial"/>
          <w:color w:val="000000"/>
          <w:szCs w:val="20"/>
          <w:lang w:val="ru-RU"/>
        </w:rPr>
        <w:t xml:space="preserve"> </w:t>
      </w:r>
      <w:r w:rsidRPr="00B03797">
        <w:rPr>
          <w:rFonts w:eastAsia="Times New Roman" w:cs="Arial"/>
          <w:color w:val="000000"/>
          <w:szCs w:val="20"/>
          <w:lang w:val="en-US"/>
        </w:rPr>
        <w:t>NEPHRON</w:t>
      </w:r>
      <w:r w:rsidRPr="00B03797">
        <w:rPr>
          <w:rFonts w:eastAsia="Times New Roman" w:cs="Arial"/>
          <w:color w:val="000000"/>
          <w:szCs w:val="20"/>
          <w:lang w:val="ru-RU"/>
        </w:rPr>
        <w:t>-</w:t>
      </w:r>
      <w:r w:rsidRPr="00B03797">
        <w:rPr>
          <w:rFonts w:eastAsia="Times New Roman" w:cs="Arial"/>
          <w:color w:val="000000"/>
          <w:szCs w:val="20"/>
          <w:lang w:val="en-US"/>
        </w:rPr>
        <w:t>D</w:t>
      </w:r>
      <w:r w:rsidRPr="00B03797">
        <w:rPr>
          <w:rFonts w:eastAsia="Times New Roman" w:cs="Arial"/>
          <w:color w:val="000000"/>
          <w:szCs w:val="20"/>
          <w:lang w:val="ru-RU"/>
        </w:rPr>
        <w:t xml:space="preserve"> </w:t>
      </w:r>
      <w:r w:rsidRPr="00B03797">
        <w:rPr>
          <w:rFonts w:eastAsia="Times New Roman" w:cs="Arial"/>
          <w:color w:val="000000"/>
          <w:szCs w:val="20"/>
          <w:lang w:eastAsia="bg-BG"/>
        </w:rPr>
        <w:t>е проучване при пациенти със захарен диабет тип 2 и диабетна нефропатия.</w:t>
      </w:r>
    </w:p>
    <w:p w14:paraId="0AE6154A" w14:textId="77777777" w:rsidR="00B03797" w:rsidRPr="00B03797" w:rsidRDefault="00B03797" w:rsidP="00B03797">
      <w:pPr>
        <w:spacing w:line="240" w:lineRule="auto"/>
        <w:rPr>
          <w:rFonts w:eastAsia="Times New Roman" w:cs="Arial"/>
          <w:sz w:val="28"/>
          <w:szCs w:val="24"/>
        </w:rPr>
      </w:pPr>
      <w:r w:rsidRPr="00B03797">
        <w:rPr>
          <w:rFonts w:eastAsia="Times New Roman" w:cs="Arial"/>
          <w:color w:val="000000"/>
          <w:szCs w:val="20"/>
          <w:lang w:eastAsia="bg-BG"/>
        </w:rPr>
        <w:t>Тези проучвания не показват значим благоприятен ефект върху бъбречните и/или сърдечно-съдовите последици и смъртност, като същевременно са наблюдавани повишен риск от хиперкалиемия, остро увреждане на бъбреците и/или хипотония в сравнение с монотерапията.</w:t>
      </w:r>
    </w:p>
    <w:p w14:paraId="37CB606B" w14:textId="77777777" w:rsidR="00B03797" w:rsidRPr="00B03797" w:rsidRDefault="00B03797" w:rsidP="00B03797">
      <w:pPr>
        <w:spacing w:line="240" w:lineRule="auto"/>
        <w:rPr>
          <w:rFonts w:eastAsia="Times New Roman" w:cs="Arial"/>
          <w:sz w:val="28"/>
          <w:szCs w:val="24"/>
        </w:rPr>
      </w:pPr>
      <w:r w:rsidRPr="00B03797">
        <w:rPr>
          <w:rFonts w:eastAsia="Times New Roman" w:cs="Arial"/>
          <w:color w:val="000000"/>
          <w:szCs w:val="20"/>
          <w:lang w:eastAsia="bg-BG"/>
        </w:rPr>
        <w:t xml:space="preserve">Като се имат предвид сходните им фармакодинамични свойства, тези резултати са приложими и за други АСЕ инхибитори и ангиотензин </w:t>
      </w:r>
      <w:r w:rsidRPr="00B03797">
        <w:rPr>
          <w:rFonts w:eastAsia="Times New Roman" w:cs="Arial"/>
          <w:color w:val="000000"/>
          <w:szCs w:val="20"/>
          <w:lang w:val="en-US"/>
        </w:rPr>
        <w:t>II</w:t>
      </w:r>
      <w:r w:rsidRPr="00B03797">
        <w:rPr>
          <w:rFonts w:eastAsia="Times New Roman" w:cs="Arial"/>
          <w:color w:val="000000"/>
          <w:szCs w:val="20"/>
          <w:lang w:eastAsia="bg-BG"/>
        </w:rPr>
        <w:t>-рецепторни блокери следователно не трябва да се използват едновременно при пациенти с диабетна нефропатия.</w:t>
      </w:r>
    </w:p>
    <w:p w14:paraId="103ECCFB" w14:textId="77777777" w:rsidR="00B03797" w:rsidRPr="00B03797" w:rsidRDefault="00B03797" w:rsidP="00B03797">
      <w:pPr>
        <w:spacing w:line="240" w:lineRule="auto"/>
        <w:rPr>
          <w:rFonts w:eastAsia="Times New Roman" w:cs="Arial"/>
          <w:sz w:val="28"/>
          <w:szCs w:val="24"/>
        </w:rPr>
      </w:pPr>
      <w:r w:rsidRPr="00B03797">
        <w:rPr>
          <w:rFonts w:eastAsia="Times New Roman" w:cs="Arial"/>
          <w:color w:val="000000"/>
          <w:szCs w:val="20"/>
          <w:lang w:val="en-US"/>
        </w:rPr>
        <w:t>ALTITUDE</w:t>
      </w:r>
      <w:r w:rsidRPr="00B03797">
        <w:rPr>
          <w:rFonts w:eastAsia="Times New Roman" w:cs="Arial"/>
          <w:color w:val="000000"/>
          <w:szCs w:val="20"/>
          <w:lang w:val="ru-RU"/>
        </w:rPr>
        <w:t xml:space="preserve"> </w:t>
      </w:r>
      <w:r w:rsidRPr="00B03797">
        <w:rPr>
          <w:rFonts w:eastAsia="Times New Roman" w:cs="Arial"/>
          <w:color w:val="000000"/>
          <w:szCs w:val="20"/>
          <w:lang w:eastAsia="bg-BG"/>
        </w:rPr>
        <w:t xml:space="preserve">(Клинично проучване проведено с алискирен при пациенти със захарен диабет тип 2 с използване на сърдечно-съдови и бъбречни заболявания като крайни точки) е проучване, предназначено да изследва ползата от добавянето на алискирен към стандартна терапия с АСЕ инхибитор или ангиотензин </w:t>
      </w:r>
      <w:r w:rsidRPr="00B03797">
        <w:rPr>
          <w:rFonts w:eastAsia="Times New Roman" w:cs="Arial"/>
          <w:color w:val="000000"/>
          <w:szCs w:val="20"/>
          <w:lang w:val="en-US"/>
        </w:rPr>
        <w:t>II</w:t>
      </w:r>
      <w:r w:rsidRPr="00B03797">
        <w:rPr>
          <w:rFonts w:eastAsia="Times New Roman" w:cs="Arial"/>
          <w:color w:val="000000"/>
          <w:szCs w:val="20"/>
          <w:lang w:eastAsia="bg-BG"/>
        </w:rPr>
        <w:t>-рецепторен блокер при пациенти 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последици. Както сърдечно-съдовата смърт, така и инсултът са по-чести в групата на алискирен, отколкото в групата на плацебо, а представляващите интерес нежелани събития и сериозни нежелани събития (хиперкалиемия, хипотония и бъбречна дисфункция) се съобщават по-често в групата на алискирен, отколкото в групата на плацебо.</w:t>
      </w:r>
    </w:p>
    <w:p w14:paraId="71BBC0D5" w14:textId="77777777" w:rsidR="00B03797" w:rsidRPr="00B03797" w:rsidRDefault="00B03797" w:rsidP="00B03797">
      <w:pPr>
        <w:spacing w:line="240" w:lineRule="auto"/>
        <w:rPr>
          <w:rFonts w:eastAsia="Times New Roman" w:cs="Arial"/>
          <w:i/>
          <w:iCs/>
          <w:color w:val="000000"/>
          <w:szCs w:val="20"/>
          <w:u w:val="single"/>
          <w:lang w:eastAsia="bg-BG"/>
        </w:rPr>
      </w:pPr>
    </w:p>
    <w:p w14:paraId="544A6012" w14:textId="775E24EE" w:rsidR="00B03797" w:rsidRPr="00B03797" w:rsidRDefault="00B03797" w:rsidP="00B03797">
      <w:pPr>
        <w:spacing w:line="240" w:lineRule="auto"/>
        <w:rPr>
          <w:rFonts w:eastAsia="Times New Roman" w:cs="Arial"/>
          <w:sz w:val="28"/>
          <w:szCs w:val="24"/>
        </w:rPr>
      </w:pPr>
      <w:r w:rsidRPr="00B03797">
        <w:rPr>
          <w:rFonts w:eastAsia="Times New Roman" w:cs="Arial"/>
          <w:i/>
          <w:iCs/>
          <w:color w:val="000000"/>
          <w:szCs w:val="20"/>
          <w:u w:val="single"/>
          <w:lang w:eastAsia="bg-BG"/>
        </w:rPr>
        <w:t>Педиатрична популация</w:t>
      </w:r>
    </w:p>
    <w:p w14:paraId="44EF7182" w14:textId="77777777" w:rsidR="00B03797" w:rsidRPr="00B03797" w:rsidRDefault="00B03797" w:rsidP="00B03797">
      <w:pPr>
        <w:rPr>
          <w:rFonts w:eastAsia="Times New Roman" w:cs="Arial"/>
          <w:sz w:val="28"/>
          <w:szCs w:val="24"/>
        </w:rPr>
      </w:pPr>
      <w:r w:rsidRPr="00B03797">
        <w:rPr>
          <w:rFonts w:eastAsia="Times New Roman" w:cs="Arial"/>
          <w:color w:val="000000"/>
          <w:szCs w:val="20"/>
          <w:lang w:eastAsia="bg-BG"/>
        </w:rPr>
        <w:t>В едно клинично изпитване с участието на 115 педиатрични пациенти с</w:t>
      </w:r>
      <w:r w:rsidRPr="00B03797">
        <w:rPr>
          <w:rFonts w:eastAsia="Times New Roman" w:cs="Arial"/>
          <w:color w:val="000000"/>
          <w:szCs w:val="20"/>
          <w:lang w:val="ru-RU"/>
        </w:rPr>
        <w:t xml:space="preserve"> </w:t>
      </w:r>
      <w:r w:rsidRPr="00B03797">
        <w:rPr>
          <w:rFonts w:eastAsia="Times New Roman" w:cs="Arial"/>
          <w:color w:val="000000"/>
          <w:szCs w:val="20"/>
          <w:lang w:eastAsia="bg-BG"/>
        </w:rPr>
        <w:t xml:space="preserve">хипертония, на възраст 6-16 години, пациентите с тегло под 50 </w:t>
      </w:r>
      <w:r w:rsidRPr="00B03797">
        <w:rPr>
          <w:rFonts w:eastAsia="Times New Roman" w:cs="Arial"/>
          <w:color w:val="000000"/>
          <w:szCs w:val="20"/>
          <w:lang w:val="en-US"/>
        </w:rPr>
        <w:t>kg</w:t>
      </w:r>
      <w:r w:rsidRPr="00B03797">
        <w:rPr>
          <w:rFonts w:eastAsia="Times New Roman" w:cs="Arial"/>
          <w:color w:val="000000"/>
          <w:szCs w:val="20"/>
          <w:lang w:val="ru-RU"/>
        </w:rPr>
        <w:t xml:space="preserve"> </w:t>
      </w:r>
      <w:r w:rsidRPr="00B03797">
        <w:rPr>
          <w:rFonts w:eastAsia="Times New Roman" w:cs="Arial"/>
          <w:color w:val="000000"/>
          <w:szCs w:val="20"/>
          <w:lang w:eastAsia="bg-BG"/>
        </w:rPr>
        <w:t xml:space="preserve">са приемали 0,625 </w:t>
      </w:r>
      <w:r w:rsidRPr="00B03797">
        <w:rPr>
          <w:rFonts w:eastAsia="Times New Roman" w:cs="Arial"/>
          <w:color w:val="000000"/>
          <w:szCs w:val="20"/>
          <w:lang w:val="en-US"/>
        </w:rPr>
        <w:t>mg</w:t>
      </w:r>
      <w:r w:rsidRPr="00B03797">
        <w:rPr>
          <w:rFonts w:eastAsia="Times New Roman" w:cs="Arial"/>
          <w:color w:val="000000"/>
          <w:szCs w:val="20"/>
          <w:lang w:val="ru-RU"/>
        </w:rPr>
        <w:t>,</w:t>
      </w:r>
      <w:r w:rsidRPr="00B03797">
        <w:rPr>
          <w:rFonts w:eastAsia="Times New Roman" w:cs="Arial"/>
          <w:color w:val="000000"/>
          <w:szCs w:val="20"/>
          <w:lang w:eastAsia="bg-BG"/>
        </w:rPr>
        <w:t xml:space="preserve"> 2,5 </w:t>
      </w:r>
      <w:r w:rsidRPr="00B03797">
        <w:rPr>
          <w:rFonts w:eastAsia="Times New Roman" w:cs="Arial"/>
          <w:color w:val="000000"/>
          <w:szCs w:val="20"/>
          <w:lang w:val="en-US"/>
        </w:rPr>
        <w:t>mg</w:t>
      </w:r>
      <w:r w:rsidRPr="00B03797">
        <w:rPr>
          <w:rFonts w:eastAsia="Times New Roman" w:cs="Arial"/>
          <w:color w:val="000000"/>
          <w:szCs w:val="20"/>
          <w:lang w:val="ru-RU"/>
        </w:rPr>
        <w:t xml:space="preserve"> </w:t>
      </w:r>
      <w:r w:rsidRPr="00B03797">
        <w:rPr>
          <w:rFonts w:eastAsia="Times New Roman" w:cs="Arial"/>
          <w:color w:val="000000"/>
          <w:szCs w:val="20"/>
          <w:lang w:eastAsia="bg-BG"/>
        </w:rPr>
        <w:t xml:space="preserve">или 20 </w:t>
      </w:r>
      <w:r w:rsidRPr="00B03797">
        <w:rPr>
          <w:rFonts w:eastAsia="Times New Roman" w:cs="Arial"/>
          <w:color w:val="000000"/>
          <w:szCs w:val="20"/>
          <w:lang w:val="en-US"/>
        </w:rPr>
        <w:t>mg</w:t>
      </w:r>
      <w:r w:rsidRPr="00B03797">
        <w:rPr>
          <w:rFonts w:eastAsia="Times New Roman" w:cs="Arial"/>
          <w:color w:val="000000"/>
          <w:szCs w:val="20"/>
          <w:lang w:val="ru-RU"/>
        </w:rPr>
        <w:t xml:space="preserve"> </w:t>
      </w:r>
      <w:r w:rsidRPr="00B03797">
        <w:rPr>
          <w:rFonts w:eastAsia="Times New Roman" w:cs="Arial"/>
          <w:color w:val="000000"/>
          <w:szCs w:val="20"/>
          <w:lang w:eastAsia="bg-BG"/>
        </w:rPr>
        <w:t xml:space="preserve">лизиноприл веднъж дневно, а пациентите с тегло над 50 </w:t>
      </w:r>
      <w:r w:rsidRPr="00B03797">
        <w:rPr>
          <w:rFonts w:eastAsia="Times New Roman" w:cs="Arial"/>
          <w:color w:val="000000"/>
          <w:szCs w:val="20"/>
          <w:lang w:val="en-US"/>
        </w:rPr>
        <w:t>kg</w:t>
      </w:r>
      <w:r w:rsidRPr="00B03797">
        <w:rPr>
          <w:rFonts w:eastAsia="Times New Roman" w:cs="Arial"/>
          <w:color w:val="000000"/>
          <w:szCs w:val="20"/>
          <w:lang w:val="ru-RU"/>
        </w:rPr>
        <w:t xml:space="preserve"> </w:t>
      </w:r>
      <w:r w:rsidRPr="00B03797">
        <w:rPr>
          <w:rFonts w:eastAsia="Times New Roman" w:cs="Arial"/>
          <w:color w:val="000000"/>
          <w:szCs w:val="20"/>
          <w:lang w:eastAsia="bg-BG"/>
        </w:rPr>
        <w:t xml:space="preserve">са приемали 1,25 </w:t>
      </w:r>
      <w:r w:rsidRPr="00B03797">
        <w:rPr>
          <w:rFonts w:eastAsia="Times New Roman" w:cs="Arial"/>
          <w:color w:val="000000"/>
          <w:szCs w:val="20"/>
          <w:lang w:val="en-US"/>
        </w:rPr>
        <w:t>mg</w:t>
      </w:r>
      <w:r w:rsidRPr="00B03797">
        <w:rPr>
          <w:rFonts w:eastAsia="Times New Roman" w:cs="Arial"/>
          <w:color w:val="000000"/>
          <w:szCs w:val="20"/>
          <w:lang w:val="ru-RU"/>
        </w:rPr>
        <w:t xml:space="preserve">, </w:t>
      </w:r>
      <w:r w:rsidRPr="00B03797">
        <w:rPr>
          <w:rFonts w:eastAsia="Times New Roman" w:cs="Arial"/>
          <w:color w:val="000000"/>
          <w:szCs w:val="20"/>
          <w:lang w:eastAsia="bg-BG"/>
        </w:rPr>
        <w:t xml:space="preserve">5 </w:t>
      </w:r>
      <w:r w:rsidRPr="00B03797">
        <w:rPr>
          <w:rFonts w:eastAsia="Times New Roman" w:cs="Arial"/>
          <w:color w:val="000000"/>
          <w:szCs w:val="20"/>
          <w:lang w:val="en-US"/>
        </w:rPr>
        <w:t>mg</w:t>
      </w:r>
      <w:r w:rsidRPr="00B03797">
        <w:rPr>
          <w:rFonts w:eastAsia="Times New Roman" w:cs="Arial"/>
          <w:color w:val="000000"/>
          <w:szCs w:val="20"/>
          <w:lang w:val="ru-RU"/>
        </w:rPr>
        <w:t xml:space="preserve"> </w:t>
      </w:r>
      <w:r w:rsidRPr="00B03797">
        <w:rPr>
          <w:rFonts w:eastAsia="Times New Roman" w:cs="Arial"/>
          <w:color w:val="000000"/>
          <w:szCs w:val="20"/>
          <w:lang w:eastAsia="bg-BG"/>
        </w:rPr>
        <w:t xml:space="preserve">или 40 </w:t>
      </w:r>
      <w:r w:rsidRPr="00B03797">
        <w:rPr>
          <w:rFonts w:eastAsia="Times New Roman" w:cs="Arial"/>
          <w:color w:val="000000"/>
          <w:szCs w:val="20"/>
          <w:lang w:val="en-US"/>
        </w:rPr>
        <w:t>mg</w:t>
      </w:r>
      <w:r w:rsidRPr="00B03797">
        <w:rPr>
          <w:rFonts w:eastAsia="Times New Roman" w:cs="Arial"/>
          <w:color w:val="000000"/>
          <w:szCs w:val="20"/>
          <w:lang w:val="ru-RU"/>
        </w:rPr>
        <w:t xml:space="preserve"> </w:t>
      </w:r>
      <w:r w:rsidRPr="00B03797">
        <w:rPr>
          <w:rFonts w:eastAsia="Times New Roman" w:cs="Arial"/>
          <w:color w:val="000000"/>
          <w:szCs w:val="20"/>
          <w:lang w:eastAsia="bg-BG"/>
        </w:rPr>
        <w:t xml:space="preserve">лизиноприл веднъж дневно. След края на втората седмица при лечението с лизиноприл, прилаган веднъж дневно, в зависимост от дозата се понижават стойностите на кръвното налягане преди прием на дозата, като трайна антихипертензивна ефикасност се наблюдава при дози над 1,25 </w:t>
      </w:r>
      <w:r w:rsidRPr="00B03797">
        <w:rPr>
          <w:rFonts w:eastAsia="Times New Roman" w:cs="Arial"/>
          <w:color w:val="000000"/>
          <w:szCs w:val="20"/>
          <w:lang w:val="en-US"/>
        </w:rPr>
        <w:t>mg</w:t>
      </w:r>
      <w:r w:rsidRPr="00B03797">
        <w:rPr>
          <w:rFonts w:eastAsia="Times New Roman" w:cs="Arial"/>
          <w:color w:val="000000"/>
          <w:szCs w:val="20"/>
          <w:lang w:val="ru-RU"/>
        </w:rPr>
        <w:t>.</w:t>
      </w:r>
    </w:p>
    <w:p w14:paraId="635164E9" w14:textId="77777777" w:rsidR="00B03797" w:rsidRPr="00B03797" w:rsidRDefault="00B03797" w:rsidP="00B03797">
      <w:pPr>
        <w:spacing w:line="240" w:lineRule="auto"/>
        <w:rPr>
          <w:rFonts w:eastAsia="Times New Roman" w:cs="Arial"/>
          <w:color w:val="000000"/>
          <w:szCs w:val="20"/>
          <w:lang w:eastAsia="bg-BG"/>
        </w:rPr>
      </w:pPr>
    </w:p>
    <w:p w14:paraId="30E26C55" w14:textId="4FB163E0" w:rsidR="00B03797" w:rsidRPr="00B03797" w:rsidRDefault="00B03797" w:rsidP="00B03797">
      <w:pPr>
        <w:spacing w:line="240" w:lineRule="auto"/>
        <w:rPr>
          <w:rFonts w:eastAsia="Times New Roman" w:cs="Arial"/>
          <w:sz w:val="28"/>
          <w:szCs w:val="24"/>
        </w:rPr>
      </w:pPr>
      <w:r w:rsidRPr="00B03797">
        <w:rPr>
          <w:rFonts w:eastAsia="Times New Roman" w:cs="Arial"/>
          <w:color w:val="000000"/>
          <w:szCs w:val="20"/>
          <w:lang w:eastAsia="bg-BG"/>
        </w:rPr>
        <w:t xml:space="preserve">Ефектът е потвърден във фазата на оттегляне на лечението, в която диастолното налягане се повишава с около 9 </w:t>
      </w:r>
      <w:r w:rsidRPr="00B03797">
        <w:rPr>
          <w:rFonts w:eastAsia="Times New Roman" w:cs="Arial"/>
          <w:color w:val="000000"/>
          <w:szCs w:val="20"/>
          <w:lang w:val="en-US"/>
        </w:rPr>
        <w:t>mmHg</w:t>
      </w:r>
      <w:r w:rsidRPr="00B03797">
        <w:rPr>
          <w:rFonts w:eastAsia="Times New Roman" w:cs="Arial"/>
          <w:color w:val="000000"/>
          <w:szCs w:val="20"/>
          <w:lang w:val="ru-RU"/>
        </w:rPr>
        <w:t xml:space="preserve"> </w:t>
      </w:r>
      <w:r w:rsidRPr="00B03797">
        <w:rPr>
          <w:rFonts w:eastAsia="Times New Roman" w:cs="Arial"/>
          <w:color w:val="000000"/>
          <w:szCs w:val="20"/>
          <w:lang w:eastAsia="bg-BG"/>
        </w:rPr>
        <w:t>повече при пациентите, рандомизирани за прием на плацебо в сравнение с пациентите, които са рандомизирани да продължат прием на средни и високи дози лизиноприл. Дозо-зависимият антихипертензивен ефект на лизиноприл се наблюдава трайно при няколко демографски подгрупи: възраст, стадий по Танер, пол и расова принадлежност.</w:t>
      </w:r>
    </w:p>
    <w:p w14:paraId="144C56FA" w14:textId="77777777" w:rsidR="00B03797" w:rsidRPr="00B03797" w:rsidRDefault="00B03797" w:rsidP="00B03797">
      <w:pPr>
        <w:spacing w:line="240" w:lineRule="auto"/>
        <w:rPr>
          <w:rFonts w:eastAsia="Times New Roman" w:cs="Arial"/>
          <w:color w:val="000000"/>
          <w:szCs w:val="20"/>
          <w:u w:val="single"/>
          <w:lang w:eastAsia="bg-BG"/>
        </w:rPr>
      </w:pPr>
    </w:p>
    <w:p w14:paraId="7962C620" w14:textId="37DC2A37" w:rsidR="00B03797" w:rsidRPr="00B03797" w:rsidRDefault="00B03797" w:rsidP="00B03797">
      <w:pPr>
        <w:spacing w:line="240" w:lineRule="auto"/>
        <w:rPr>
          <w:rFonts w:eastAsia="Times New Roman" w:cs="Arial"/>
          <w:sz w:val="28"/>
          <w:szCs w:val="24"/>
        </w:rPr>
      </w:pPr>
      <w:r w:rsidRPr="00B03797">
        <w:rPr>
          <w:rFonts w:eastAsia="Times New Roman" w:cs="Arial"/>
          <w:color w:val="000000"/>
          <w:szCs w:val="20"/>
          <w:u w:val="single"/>
          <w:lang w:eastAsia="bg-BG"/>
        </w:rPr>
        <w:t>Амлодипин</w:t>
      </w:r>
    </w:p>
    <w:p w14:paraId="0FCC9E28" w14:textId="77777777" w:rsidR="00B03797" w:rsidRPr="00B03797" w:rsidRDefault="00B03797" w:rsidP="00B03797">
      <w:pPr>
        <w:spacing w:line="240" w:lineRule="auto"/>
        <w:rPr>
          <w:rFonts w:eastAsia="Times New Roman" w:cs="Arial"/>
          <w:color w:val="000000"/>
          <w:szCs w:val="20"/>
          <w:lang w:eastAsia="bg-BG"/>
        </w:rPr>
      </w:pPr>
    </w:p>
    <w:p w14:paraId="5D57C43E" w14:textId="1BFB3929" w:rsidR="00B03797" w:rsidRPr="00B03797" w:rsidRDefault="00B03797" w:rsidP="00B03797">
      <w:pPr>
        <w:spacing w:line="240" w:lineRule="auto"/>
        <w:rPr>
          <w:rFonts w:eastAsia="Times New Roman" w:cs="Arial"/>
          <w:sz w:val="28"/>
          <w:szCs w:val="24"/>
        </w:rPr>
      </w:pPr>
      <w:r w:rsidRPr="00B03797">
        <w:rPr>
          <w:rFonts w:eastAsia="Times New Roman" w:cs="Arial"/>
          <w:color w:val="000000"/>
          <w:szCs w:val="20"/>
          <w:lang w:eastAsia="bg-BG"/>
        </w:rPr>
        <w:t>Амлодипин е инхибитор на входящия калциев йонен поток от дихидропиридиновата група (блокер на бавните канали или антагонист на калциевите йони) и инхибира трансмембранния входящ поток на калциеви йони в сърдечната и съдовата гладка мускулатура.</w:t>
      </w:r>
    </w:p>
    <w:p w14:paraId="0B1059DD" w14:textId="77777777" w:rsidR="00B03797" w:rsidRPr="00B03797" w:rsidRDefault="00B03797" w:rsidP="00B03797">
      <w:pPr>
        <w:spacing w:line="240" w:lineRule="auto"/>
        <w:rPr>
          <w:rFonts w:eastAsia="Times New Roman" w:cs="Arial"/>
          <w:sz w:val="28"/>
          <w:szCs w:val="24"/>
        </w:rPr>
      </w:pPr>
      <w:r w:rsidRPr="00B03797">
        <w:rPr>
          <w:rFonts w:eastAsia="Times New Roman" w:cs="Arial"/>
          <w:color w:val="000000"/>
          <w:szCs w:val="20"/>
          <w:lang w:eastAsia="bg-BG"/>
        </w:rPr>
        <w:t xml:space="preserve">Механизмът на антихипертензивното действие на амлодипин се дължи на пряк релаксантанен ефект върху съдовата гладка мускулатура. Точният механизъм, по който </w:t>
      </w:r>
      <w:r w:rsidRPr="00B03797">
        <w:rPr>
          <w:rFonts w:eastAsia="Times New Roman" w:cs="Arial"/>
          <w:color w:val="000000"/>
          <w:szCs w:val="20"/>
          <w:lang w:eastAsia="bg-BG"/>
        </w:rPr>
        <w:lastRenderedPageBreak/>
        <w:t>амлодипин облекчава стенокардията, не е напълно изяснен, но амлодипин намалява общия исхемичен товар чрез следните две действия:</w:t>
      </w:r>
    </w:p>
    <w:p w14:paraId="5C06A565" w14:textId="77777777" w:rsidR="00B03797" w:rsidRPr="00B03797" w:rsidRDefault="00B03797" w:rsidP="00B03797">
      <w:pPr>
        <w:spacing w:line="240" w:lineRule="auto"/>
        <w:rPr>
          <w:rFonts w:eastAsia="Times New Roman" w:cs="Arial"/>
          <w:color w:val="000000"/>
          <w:szCs w:val="20"/>
          <w:lang w:eastAsia="bg-BG"/>
        </w:rPr>
      </w:pPr>
    </w:p>
    <w:p w14:paraId="0D5436E0" w14:textId="630FB11A" w:rsidR="00B03797" w:rsidRPr="00B03797" w:rsidRDefault="00B03797" w:rsidP="00B03797">
      <w:pPr>
        <w:pStyle w:val="ListParagraph"/>
        <w:numPr>
          <w:ilvl w:val="0"/>
          <w:numId w:val="32"/>
        </w:numPr>
        <w:spacing w:line="240" w:lineRule="auto"/>
        <w:rPr>
          <w:rFonts w:eastAsia="Times New Roman" w:cs="Arial"/>
          <w:sz w:val="28"/>
          <w:szCs w:val="24"/>
        </w:rPr>
      </w:pPr>
      <w:r w:rsidRPr="00B03797">
        <w:rPr>
          <w:rFonts w:eastAsia="Times New Roman" w:cs="Arial"/>
          <w:color w:val="000000"/>
          <w:szCs w:val="20"/>
          <w:lang w:eastAsia="bg-BG"/>
        </w:rPr>
        <w:t>Амлодипин разширява периферните артериоли и така намалява общото периферно съпротивление (след натоварване), срещу което работи сърцето. Тъй като сърдечната честота остава стабилна, това обременяване на сърцето намалява миокардната консумация на енергия и кислородните нужди.</w:t>
      </w:r>
    </w:p>
    <w:p w14:paraId="72C9DCB4" w14:textId="2E69B013" w:rsidR="00B03797" w:rsidRPr="00B03797" w:rsidRDefault="00B03797" w:rsidP="00B03797">
      <w:pPr>
        <w:pStyle w:val="ListParagraph"/>
        <w:numPr>
          <w:ilvl w:val="0"/>
          <w:numId w:val="32"/>
        </w:numPr>
        <w:spacing w:line="240" w:lineRule="auto"/>
        <w:rPr>
          <w:rFonts w:eastAsia="Times New Roman" w:cs="Arial"/>
          <w:sz w:val="28"/>
          <w:szCs w:val="24"/>
        </w:rPr>
      </w:pPr>
      <w:r w:rsidRPr="00B03797">
        <w:rPr>
          <w:rFonts w:eastAsia="Times New Roman" w:cs="Arial"/>
          <w:color w:val="000000"/>
          <w:szCs w:val="20"/>
          <w:lang w:eastAsia="bg-BG"/>
        </w:rPr>
        <w:t xml:space="preserve">Механизмът на действие на амлодипин вероятно включва и дилатация на главните коронарни артерии и на коронарните артериоли в нормални и исхемични сегменти. Тази дилатация повишава снабдяването с кислород на миокарда при пациенти със спазъм на коронарните артерии (вариантна ангина или ангина на </w:t>
      </w:r>
      <w:proofErr w:type="spellStart"/>
      <w:r w:rsidRPr="00B03797">
        <w:rPr>
          <w:rFonts w:eastAsia="Times New Roman" w:cs="Arial"/>
          <w:color w:val="000000"/>
          <w:szCs w:val="20"/>
          <w:lang w:val="en-US"/>
        </w:rPr>
        <w:t>Prinzmetal</w:t>
      </w:r>
      <w:proofErr w:type="spellEnd"/>
      <w:r w:rsidRPr="00B03797">
        <w:rPr>
          <w:rFonts w:eastAsia="Times New Roman" w:cs="Arial"/>
          <w:color w:val="000000"/>
          <w:szCs w:val="20"/>
          <w:lang w:val="ru-RU"/>
        </w:rPr>
        <w:t>).</w:t>
      </w:r>
    </w:p>
    <w:p w14:paraId="431019D7" w14:textId="77777777" w:rsidR="00B03797" w:rsidRPr="00B03797" w:rsidRDefault="00B03797" w:rsidP="00B03797">
      <w:pPr>
        <w:spacing w:line="240" w:lineRule="auto"/>
        <w:rPr>
          <w:rFonts w:eastAsia="Times New Roman" w:cs="Arial"/>
          <w:color w:val="000000"/>
          <w:szCs w:val="20"/>
          <w:lang w:eastAsia="bg-BG"/>
        </w:rPr>
      </w:pPr>
    </w:p>
    <w:p w14:paraId="4524E179" w14:textId="65ECA8AE" w:rsidR="00B03797" w:rsidRPr="00B03797" w:rsidRDefault="00B03797" w:rsidP="00B03797">
      <w:pPr>
        <w:spacing w:line="240" w:lineRule="auto"/>
        <w:rPr>
          <w:rFonts w:eastAsia="Times New Roman" w:cs="Arial"/>
          <w:sz w:val="28"/>
          <w:szCs w:val="24"/>
        </w:rPr>
      </w:pPr>
      <w:r w:rsidRPr="00B03797">
        <w:rPr>
          <w:rFonts w:eastAsia="Times New Roman" w:cs="Arial"/>
          <w:color w:val="000000"/>
          <w:szCs w:val="20"/>
          <w:lang w:eastAsia="bg-BG"/>
        </w:rPr>
        <w:t>При пациенти с хипертония еднократният дневен прием осигурява клинично значимо понижаване на кръвното налягане и в хоризонтално, и в изправено положение, през целия 24-часов интервал. Поради бавното начало на действието му, острата хипотония не е характерна за приложението на амлодипин.</w:t>
      </w:r>
    </w:p>
    <w:p w14:paraId="48043EDE" w14:textId="77777777" w:rsidR="00B03797" w:rsidRPr="00B03797" w:rsidRDefault="00B03797" w:rsidP="00B03797">
      <w:pPr>
        <w:spacing w:line="240" w:lineRule="auto"/>
        <w:rPr>
          <w:rFonts w:eastAsia="Times New Roman" w:cs="Arial"/>
          <w:color w:val="000000"/>
          <w:szCs w:val="20"/>
          <w:lang w:eastAsia="bg-BG"/>
        </w:rPr>
      </w:pPr>
    </w:p>
    <w:p w14:paraId="32EAB101" w14:textId="552A04BA" w:rsidR="00B03797" w:rsidRPr="00B03797" w:rsidRDefault="00B03797" w:rsidP="00B03797">
      <w:pPr>
        <w:spacing w:line="240" w:lineRule="auto"/>
        <w:rPr>
          <w:rFonts w:eastAsia="Times New Roman" w:cs="Arial"/>
          <w:sz w:val="28"/>
          <w:szCs w:val="24"/>
        </w:rPr>
      </w:pPr>
      <w:r w:rsidRPr="00B03797">
        <w:rPr>
          <w:rFonts w:eastAsia="Times New Roman" w:cs="Arial"/>
          <w:color w:val="000000"/>
          <w:szCs w:val="20"/>
          <w:lang w:eastAsia="bg-BG"/>
        </w:rPr>
        <w:t xml:space="preserve">При пациенти със стенокардия, еднократното дневно приложение на амлодипин удължава общото време на натоварване, времето до поява на стенокардия и времето до </w:t>
      </w:r>
      <w:r w:rsidRPr="00B03797">
        <w:rPr>
          <w:rFonts w:eastAsia="Times New Roman" w:cs="Arial"/>
          <w:color w:val="000000"/>
          <w:szCs w:val="20"/>
          <w:lang w:val="ru-RU"/>
        </w:rPr>
        <w:t>1-</w:t>
      </w:r>
      <w:r w:rsidRPr="00B03797">
        <w:rPr>
          <w:rFonts w:eastAsia="Times New Roman" w:cs="Arial"/>
          <w:color w:val="000000"/>
          <w:szCs w:val="20"/>
          <w:lang w:val="en-US"/>
        </w:rPr>
        <w:t>mm</w:t>
      </w:r>
      <w:r w:rsidRPr="00B03797">
        <w:rPr>
          <w:rFonts w:eastAsia="Times New Roman" w:cs="Arial"/>
          <w:color w:val="000000"/>
          <w:szCs w:val="20"/>
          <w:lang w:val="ru-RU"/>
        </w:rPr>
        <w:t xml:space="preserve"> </w:t>
      </w:r>
      <w:r w:rsidRPr="00B03797">
        <w:rPr>
          <w:rFonts w:eastAsia="Times New Roman" w:cs="Arial"/>
          <w:color w:val="000000"/>
          <w:szCs w:val="20"/>
          <w:lang w:eastAsia="bg-BG"/>
        </w:rPr>
        <w:t xml:space="preserve">депресия на </w:t>
      </w:r>
      <w:r w:rsidRPr="00B03797">
        <w:rPr>
          <w:rFonts w:eastAsia="Times New Roman" w:cs="Arial"/>
          <w:color w:val="000000"/>
          <w:szCs w:val="20"/>
          <w:lang w:val="en-US"/>
        </w:rPr>
        <w:t>ST</w:t>
      </w:r>
      <w:r w:rsidRPr="00B03797">
        <w:rPr>
          <w:rFonts w:eastAsia="Times New Roman" w:cs="Arial"/>
          <w:color w:val="000000"/>
          <w:szCs w:val="20"/>
          <w:lang w:eastAsia="bg-BG"/>
        </w:rPr>
        <w:t>-сегмента и намалява едновременно броя на ангинозните пристъпи и броя на приетите таблетки глицерил тринитрат.</w:t>
      </w:r>
    </w:p>
    <w:p w14:paraId="107AE182" w14:textId="77777777" w:rsidR="00B03797" w:rsidRPr="00B03797" w:rsidRDefault="00B03797" w:rsidP="00B03797">
      <w:pPr>
        <w:spacing w:line="240" w:lineRule="auto"/>
        <w:rPr>
          <w:rFonts w:eastAsia="Times New Roman" w:cs="Arial"/>
          <w:color w:val="000000"/>
          <w:szCs w:val="20"/>
          <w:lang w:eastAsia="bg-BG"/>
        </w:rPr>
      </w:pPr>
    </w:p>
    <w:p w14:paraId="7095493A" w14:textId="6FBF144E" w:rsidR="00B03797" w:rsidRPr="00B03797" w:rsidRDefault="00B03797" w:rsidP="00B03797">
      <w:pPr>
        <w:spacing w:line="240" w:lineRule="auto"/>
        <w:rPr>
          <w:rFonts w:eastAsia="Times New Roman" w:cs="Arial"/>
          <w:sz w:val="28"/>
          <w:szCs w:val="24"/>
        </w:rPr>
      </w:pPr>
      <w:r w:rsidRPr="00B03797">
        <w:rPr>
          <w:rFonts w:eastAsia="Times New Roman" w:cs="Arial"/>
          <w:color w:val="000000"/>
          <w:szCs w:val="20"/>
          <w:lang w:eastAsia="bg-BG"/>
        </w:rPr>
        <w:t>Амлодипин не се свързва с неблагоприятни метаболитни ефекти или промени в плазмените липиди и е подходящ за употреба при пациенти с астма, диабет и подагра.</w:t>
      </w:r>
    </w:p>
    <w:p w14:paraId="4BC2157C" w14:textId="77777777" w:rsidR="00B03797" w:rsidRPr="00B03797" w:rsidRDefault="00B03797" w:rsidP="00B03797">
      <w:pPr>
        <w:spacing w:line="240" w:lineRule="auto"/>
        <w:rPr>
          <w:rFonts w:eastAsia="Times New Roman" w:cs="Arial"/>
          <w:i/>
          <w:iCs/>
          <w:color w:val="000000"/>
          <w:szCs w:val="20"/>
          <w:u w:val="single"/>
          <w:lang w:eastAsia="bg-BG"/>
        </w:rPr>
      </w:pPr>
    </w:p>
    <w:p w14:paraId="2A273C6B" w14:textId="107AA2BE" w:rsidR="00B03797" w:rsidRPr="00B03797" w:rsidRDefault="00B03797" w:rsidP="00B03797">
      <w:pPr>
        <w:spacing w:line="240" w:lineRule="auto"/>
        <w:rPr>
          <w:rFonts w:eastAsia="Times New Roman" w:cs="Arial"/>
          <w:sz w:val="28"/>
          <w:szCs w:val="24"/>
        </w:rPr>
      </w:pPr>
      <w:r w:rsidRPr="00B03797">
        <w:rPr>
          <w:rFonts w:eastAsia="Times New Roman" w:cs="Arial"/>
          <w:i/>
          <w:iCs/>
          <w:color w:val="000000"/>
          <w:szCs w:val="20"/>
          <w:u w:val="single"/>
          <w:lang w:eastAsia="bg-BG"/>
        </w:rPr>
        <w:t>Исхемична болест на сърцето (ИБС)</w:t>
      </w:r>
    </w:p>
    <w:p w14:paraId="4347523C" w14:textId="2AB1F4FF" w:rsidR="00B03797" w:rsidRDefault="00B03797" w:rsidP="00B03797">
      <w:pPr>
        <w:rPr>
          <w:rFonts w:cs="Arial"/>
          <w:szCs w:val="20"/>
        </w:rPr>
      </w:pPr>
      <w:r w:rsidRPr="00B03797">
        <w:rPr>
          <w:rFonts w:eastAsia="Times New Roman" w:cs="Arial"/>
          <w:color w:val="000000"/>
          <w:szCs w:val="20"/>
          <w:lang w:eastAsia="bg-BG"/>
        </w:rPr>
        <w:t xml:space="preserve">Ефективността на амлодипин за профилактика на клинични инциденти при пациенти с нормално кръвно налягане и исхемична болест на сърцето (ИБС) е оценена в независимо, </w:t>
      </w:r>
      <w:r w:rsidRPr="00B03797">
        <w:rPr>
          <w:rFonts w:cs="Arial"/>
          <w:szCs w:val="20"/>
        </w:rPr>
        <w:t xml:space="preserve">многоцентрово, рандомизирано, двойно-сляпо, плацебо-контролирано клинично проучване при 1997 пациенти: Сравнение на амлодипин </w:t>
      </w:r>
      <w:r w:rsidRPr="00B03797">
        <w:rPr>
          <w:rFonts w:cs="Arial"/>
          <w:i/>
          <w:iCs/>
          <w:szCs w:val="20"/>
        </w:rPr>
        <w:t>спрямо</w:t>
      </w:r>
      <w:r w:rsidRPr="00B03797">
        <w:rPr>
          <w:rFonts w:cs="Arial"/>
          <w:szCs w:val="20"/>
        </w:rPr>
        <w:t xml:space="preserve"> еналаприл за ограничаване на появата на тромбоза </w:t>
      </w:r>
      <w:r w:rsidRPr="00B03797">
        <w:rPr>
          <w:rFonts w:cs="Arial"/>
          <w:szCs w:val="20"/>
          <w:lang w:val="ru-RU"/>
        </w:rPr>
        <w:t>(</w:t>
      </w:r>
      <w:r w:rsidRPr="00B03797">
        <w:rPr>
          <w:rFonts w:cs="Arial"/>
          <w:szCs w:val="20"/>
          <w:lang w:val="en-US"/>
        </w:rPr>
        <w:t>Comparison</w:t>
      </w:r>
      <w:r w:rsidRPr="00B03797">
        <w:rPr>
          <w:rFonts w:cs="Arial"/>
          <w:szCs w:val="20"/>
          <w:lang w:val="ru-RU"/>
        </w:rPr>
        <w:t xml:space="preserve"> </w:t>
      </w:r>
      <w:r w:rsidRPr="00B03797">
        <w:rPr>
          <w:rFonts w:cs="Arial"/>
          <w:szCs w:val="20"/>
          <w:lang w:val="en-US"/>
        </w:rPr>
        <w:t>of</w:t>
      </w:r>
      <w:r w:rsidRPr="00B03797">
        <w:rPr>
          <w:rFonts w:cs="Arial"/>
          <w:szCs w:val="20"/>
          <w:lang w:val="ru-RU"/>
        </w:rPr>
        <w:t xml:space="preserve"> </w:t>
      </w:r>
      <w:r w:rsidRPr="00B03797">
        <w:rPr>
          <w:rFonts w:cs="Arial"/>
          <w:szCs w:val="20"/>
          <w:lang w:val="en-US"/>
        </w:rPr>
        <w:t>Amlodipine</w:t>
      </w:r>
      <w:r w:rsidRPr="00B03797">
        <w:rPr>
          <w:rFonts w:cs="Arial"/>
          <w:szCs w:val="20"/>
          <w:lang w:val="ru-RU"/>
        </w:rPr>
        <w:t xml:space="preserve"> </w:t>
      </w:r>
      <w:r w:rsidRPr="00B03797">
        <w:rPr>
          <w:rFonts w:cs="Arial"/>
          <w:szCs w:val="20"/>
          <w:lang w:val="en-US"/>
        </w:rPr>
        <w:t>vs</w:t>
      </w:r>
      <w:r w:rsidRPr="00B03797">
        <w:rPr>
          <w:rFonts w:cs="Arial"/>
          <w:szCs w:val="20"/>
          <w:lang w:val="ru-RU"/>
        </w:rPr>
        <w:t xml:space="preserve"> </w:t>
      </w:r>
      <w:proofErr w:type="spellStart"/>
      <w:r w:rsidRPr="00B03797">
        <w:rPr>
          <w:rFonts w:cs="Arial"/>
          <w:szCs w:val="20"/>
          <w:lang w:val="en-US"/>
        </w:rPr>
        <w:t>Enalapril</w:t>
      </w:r>
      <w:proofErr w:type="spellEnd"/>
      <w:r w:rsidRPr="00B03797">
        <w:rPr>
          <w:rFonts w:cs="Arial"/>
          <w:szCs w:val="20"/>
          <w:lang w:val="ru-RU"/>
        </w:rPr>
        <w:t xml:space="preserve"> </w:t>
      </w:r>
      <w:r w:rsidRPr="00B03797">
        <w:rPr>
          <w:rFonts w:cs="Arial"/>
          <w:szCs w:val="20"/>
          <w:lang w:val="en-US"/>
        </w:rPr>
        <w:t>to</w:t>
      </w:r>
      <w:r w:rsidRPr="00B03797">
        <w:rPr>
          <w:rFonts w:cs="Arial"/>
          <w:szCs w:val="20"/>
          <w:lang w:val="ru-RU"/>
        </w:rPr>
        <w:t xml:space="preserve"> </w:t>
      </w:r>
      <w:r w:rsidRPr="00B03797">
        <w:rPr>
          <w:rFonts w:cs="Arial"/>
          <w:szCs w:val="20"/>
          <w:lang w:val="en-US"/>
        </w:rPr>
        <w:t>Limit</w:t>
      </w:r>
      <w:r w:rsidRPr="00B03797">
        <w:rPr>
          <w:rFonts w:cs="Arial"/>
          <w:szCs w:val="20"/>
          <w:lang w:val="ru-RU"/>
        </w:rPr>
        <w:t xml:space="preserve"> </w:t>
      </w:r>
      <w:r w:rsidRPr="00B03797">
        <w:rPr>
          <w:rFonts w:cs="Arial"/>
          <w:szCs w:val="20"/>
          <w:lang w:val="en-US"/>
        </w:rPr>
        <w:t>Occurrences</w:t>
      </w:r>
      <w:r w:rsidRPr="00B03797">
        <w:rPr>
          <w:rFonts w:cs="Arial"/>
          <w:szCs w:val="20"/>
          <w:lang w:val="ru-RU"/>
        </w:rPr>
        <w:t xml:space="preserve"> </w:t>
      </w:r>
      <w:r w:rsidRPr="00B03797">
        <w:rPr>
          <w:rFonts w:cs="Arial"/>
          <w:szCs w:val="20"/>
          <w:lang w:val="en-US"/>
        </w:rPr>
        <w:t>of</w:t>
      </w:r>
      <w:r w:rsidRPr="00B03797">
        <w:rPr>
          <w:rFonts w:cs="Arial"/>
          <w:szCs w:val="20"/>
          <w:lang w:val="ru-RU"/>
        </w:rPr>
        <w:t xml:space="preserve"> </w:t>
      </w:r>
      <w:r w:rsidRPr="00B03797">
        <w:rPr>
          <w:rFonts w:cs="Arial"/>
          <w:szCs w:val="20"/>
          <w:lang w:val="en-US"/>
        </w:rPr>
        <w:t>Thrombosis</w:t>
      </w:r>
      <w:r w:rsidRPr="00B03797">
        <w:rPr>
          <w:rFonts w:cs="Arial"/>
          <w:szCs w:val="20"/>
          <w:lang w:val="ru-RU"/>
        </w:rPr>
        <w:t>) (</w:t>
      </w:r>
      <w:r w:rsidRPr="00B03797">
        <w:rPr>
          <w:rFonts w:cs="Arial"/>
          <w:szCs w:val="20"/>
          <w:lang w:val="en-US"/>
        </w:rPr>
        <w:t>CAMELOT</w:t>
      </w:r>
      <w:r w:rsidRPr="00B03797">
        <w:rPr>
          <w:rFonts w:cs="Arial"/>
          <w:szCs w:val="20"/>
          <w:lang w:val="ru-RU"/>
        </w:rPr>
        <w:t xml:space="preserve">). </w:t>
      </w:r>
      <w:r w:rsidRPr="00B03797">
        <w:rPr>
          <w:rFonts w:cs="Arial"/>
          <w:szCs w:val="20"/>
        </w:rPr>
        <w:t xml:space="preserve">От тези пациенти, </w:t>
      </w:r>
      <w:r w:rsidRPr="00B03797">
        <w:rPr>
          <w:rFonts w:cs="Arial"/>
          <w:szCs w:val="20"/>
          <w:lang w:val="ru-RU"/>
        </w:rPr>
        <w:t xml:space="preserve">663 </w:t>
      </w:r>
      <w:r w:rsidRPr="00B03797">
        <w:rPr>
          <w:rFonts w:cs="Arial"/>
          <w:szCs w:val="20"/>
        </w:rPr>
        <w:t xml:space="preserve">са лекувани с амлодипин 5-10 </w:t>
      </w:r>
      <w:r w:rsidRPr="00B03797">
        <w:rPr>
          <w:rFonts w:cs="Arial"/>
          <w:szCs w:val="20"/>
          <w:lang w:val="en-US"/>
        </w:rPr>
        <w:t>mg</w:t>
      </w:r>
      <w:r w:rsidRPr="00B03797">
        <w:rPr>
          <w:rFonts w:cs="Arial"/>
          <w:szCs w:val="20"/>
          <w:lang w:val="ru-RU"/>
        </w:rPr>
        <w:t xml:space="preserve">, </w:t>
      </w:r>
      <w:r w:rsidRPr="00B03797">
        <w:rPr>
          <w:rFonts w:cs="Arial"/>
          <w:szCs w:val="20"/>
        </w:rPr>
        <w:t xml:space="preserve">673 пациенти са лекувани с еналаприл 10-20 </w:t>
      </w:r>
      <w:r w:rsidRPr="00B03797">
        <w:rPr>
          <w:rFonts w:cs="Arial"/>
          <w:szCs w:val="20"/>
          <w:lang w:val="en-US"/>
        </w:rPr>
        <w:t>mg</w:t>
      </w:r>
      <w:r w:rsidRPr="00B03797">
        <w:rPr>
          <w:rFonts w:cs="Arial"/>
          <w:szCs w:val="20"/>
          <w:lang w:val="ru-RU"/>
        </w:rPr>
        <w:t xml:space="preserve">, </w:t>
      </w:r>
      <w:r w:rsidRPr="00B03797">
        <w:rPr>
          <w:rFonts w:cs="Arial"/>
          <w:szCs w:val="20"/>
        </w:rPr>
        <w:t>а 655 пациенти са лекувани с плацебо, в допълнение към стандартна терапия със статини, бета-блокери, диуретици и аспирин, в продължение на 2 години. Основните резултати за ефикасността от лечението са представени в следната таблица. Резултатите показват, че лечението с амлодипин намалява честотата на нежеланите сърдечно-съдови инциденти и е свързано с по-малко хоспитализации за стенокардия и процедури за реваскуларизация при пациенти с ИБС.</w:t>
      </w:r>
    </w:p>
    <w:p w14:paraId="08109B14" w14:textId="001A09D6" w:rsidR="00B03797" w:rsidRDefault="00B03797" w:rsidP="00B03797">
      <w:pPr>
        <w:rPr>
          <w:rFonts w:cs="Arial"/>
          <w:szCs w:val="20"/>
        </w:rPr>
      </w:pPr>
    </w:p>
    <w:tbl>
      <w:tblPr>
        <w:tblStyle w:val="TableGrid"/>
        <w:tblW w:w="0" w:type="auto"/>
        <w:tblLook w:val="04A0" w:firstRow="1" w:lastRow="0" w:firstColumn="1" w:lastColumn="0" w:noHBand="0" w:noVBand="1"/>
      </w:tblPr>
      <w:tblGrid>
        <w:gridCol w:w="2104"/>
        <w:gridCol w:w="1506"/>
        <w:gridCol w:w="1414"/>
        <w:gridCol w:w="1494"/>
        <w:gridCol w:w="1581"/>
        <w:gridCol w:w="1251"/>
      </w:tblGrid>
      <w:tr w:rsidR="00B03797" w14:paraId="3797F5C7" w14:textId="77777777" w:rsidTr="003C4611">
        <w:tc>
          <w:tcPr>
            <w:tcW w:w="9576" w:type="dxa"/>
            <w:gridSpan w:val="6"/>
          </w:tcPr>
          <w:p w14:paraId="3B11DEAA" w14:textId="616E86B5" w:rsidR="00B03797" w:rsidRPr="00B03797" w:rsidRDefault="00B03797" w:rsidP="00B03797">
            <w:pPr>
              <w:rPr>
                <w:rFonts w:cs="Arial"/>
              </w:rPr>
            </w:pPr>
            <w:r w:rsidRPr="00B03797">
              <w:rPr>
                <w:rFonts w:cs="Arial"/>
                <w:b/>
                <w:bCs/>
              </w:rPr>
              <w:t xml:space="preserve">Честота на значимите клинични събития в </w:t>
            </w:r>
            <w:r w:rsidRPr="00B03797">
              <w:rPr>
                <w:rFonts w:cs="Arial"/>
                <w:b/>
                <w:bCs/>
                <w:lang w:val="en-US"/>
              </w:rPr>
              <w:t>CAMELOT</w:t>
            </w:r>
          </w:p>
        </w:tc>
      </w:tr>
      <w:tr w:rsidR="00B03797" w14:paraId="2C1ABB16" w14:textId="77777777" w:rsidTr="00B03797">
        <w:tc>
          <w:tcPr>
            <w:tcW w:w="6633" w:type="dxa"/>
            <w:gridSpan w:val="4"/>
          </w:tcPr>
          <w:p w14:paraId="2E68BBDE" w14:textId="452EF5B9" w:rsidR="00B03797" w:rsidRPr="00B03797" w:rsidRDefault="00B03797" w:rsidP="00B03797">
            <w:pPr>
              <w:rPr>
                <w:rFonts w:cs="Arial"/>
              </w:rPr>
            </w:pPr>
            <w:r w:rsidRPr="00B03797">
              <w:rPr>
                <w:rFonts w:cs="Arial"/>
                <w:u w:val="single"/>
              </w:rPr>
              <w:t>Честота на сърдечно-съдовите събития, брой (%)</w:t>
            </w:r>
          </w:p>
        </w:tc>
        <w:tc>
          <w:tcPr>
            <w:tcW w:w="2943" w:type="dxa"/>
            <w:gridSpan w:val="2"/>
          </w:tcPr>
          <w:p w14:paraId="1617DA34" w14:textId="35959AAE" w:rsidR="00B03797" w:rsidRPr="00B03797" w:rsidRDefault="00B03797" w:rsidP="00B03797">
            <w:pPr>
              <w:rPr>
                <w:rFonts w:cs="Arial"/>
              </w:rPr>
            </w:pPr>
            <w:r w:rsidRPr="00B03797">
              <w:rPr>
                <w:rFonts w:cs="Arial"/>
                <w:u w:val="single"/>
              </w:rPr>
              <w:t>Амлодипин спрямо плацебо</w:t>
            </w:r>
          </w:p>
        </w:tc>
      </w:tr>
      <w:tr w:rsidR="00B03797" w14:paraId="7931AE9C" w14:textId="77777777" w:rsidTr="00B03797">
        <w:tc>
          <w:tcPr>
            <w:tcW w:w="2104" w:type="dxa"/>
          </w:tcPr>
          <w:p w14:paraId="1887FC55" w14:textId="6D510A2A" w:rsidR="00B03797" w:rsidRPr="00B03797" w:rsidRDefault="00B03797" w:rsidP="00B03797">
            <w:pPr>
              <w:rPr>
                <w:rFonts w:cs="Arial"/>
              </w:rPr>
            </w:pPr>
            <w:r w:rsidRPr="00B03797">
              <w:rPr>
                <w:rFonts w:cs="Arial"/>
              </w:rPr>
              <w:t>Клинични събития</w:t>
            </w:r>
          </w:p>
        </w:tc>
        <w:tc>
          <w:tcPr>
            <w:tcW w:w="1534" w:type="dxa"/>
          </w:tcPr>
          <w:p w14:paraId="33E80B57" w14:textId="58FFEBA9" w:rsidR="00B03797" w:rsidRPr="00B03797" w:rsidRDefault="00B03797" w:rsidP="00B03797">
            <w:pPr>
              <w:rPr>
                <w:rFonts w:cs="Arial"/>
              </w:rPr>
            </w:pPr>
            <w:r w:rsidRPr="00B03797">
              <w:rPr>
                <w:rFonts w:cs="Arial"/>
              </w:rPr>
              <w:t>Амлодипин</w:t>
            </w:r>
          </w:p>
        </w:tc>
        <w:tc>
          <w:tcPr>
            <w:tcW w:w="1470" w:type="dxa"/>
          </w:tcPr>
          <w:p w14:paraId="6807E6DD" w14:textId="6D009CB7" w:rsidR="00B03797" w:rsidRPr="00B03797" w:rsidRDefault="00B03797" w:rsidP="00B03797">
            <w:pPr>
              <w:rPr>
                <w:rFonts w:cs="Arial"/>
              </w:rPr>
            </w:pPr>
            <w:r w:rsidRPr="00B03797">
              <w:rPr>
                <w:rFonts w:cs="Arial"/>
              </w:rPr>
              <w:t>Плацебо</w:t>
            </w:r>
          </w:p>
        </w:tc>
        <w:tc>
          <w:tcPr>
            <w:tcW w:w="1525" w:type="dxa"/>
          </w:tcPr>
          <w:p w14:paraId="12309975" w14:textId="4B890F04" w:rsidR="00B03797" w:rsidRPr="00B03797" w:rsidRDefault="00B03797" w:rsidP="00B03797">
            <w:pPr>
              <w:rPr>
                <w:rFonts w:cs="Arial"/>
              </w:rPr>
            </w:pPr>
            <w:r w:rsidRPr="00B03797">
              <w:rPr>
                <w:rFonts w:cs="Arial"/>
              </w:rPr>
              <w:t>Еналаприл</w:t>
            </w:r>
          </w:p>
        </w:tc>
        <w:tc>
          <w:tcPr>
            <w:tcW w:w="1586" w:type="dxa"/>
          </w:tcPr>
          <w:p w14:paraId="6D7BE9EE" w14:textId="6411F414" w:rsidR="00B03797" w:rsidRPr="00B03797" w:rsidRDefault="00B03797" w:rsidP="00B03797">
            <w:pPr>
              <w:rPr>
                <w:rFonts w:cs="Arial"/>
              </w:rPr>
            </w:pPr>
            <w:r w:rsidRPr="00B03797">
              <w:rPr>
                <w:rFonts w:cs="Arial"/>
              </w:rPr>
              <w:t>Относителен риск (95% ДИ)</w:t>
            </w:r>
          </w:p>
        </w:tc>
        <w:tc>
          <w:tcPr>
            <w:tcW w:w="1357" w:type="dxa"/>
          </w:tcPr>
          <w:p w14:paraId="45CA33CA" w14:textId="1FCD8520" w:rsidR="00B03797" w:rsidRPr="00B03797" w:rsidRDefault="00B03797" w:rsidP="00B03797">
            <w:pPr>
              <w:rPr>
                <w:rFonts w:cs="Arial"/>
              </w:rPr>
            </w:pPr>
            <w:r w:rsidRPr="00B03797">
              <w:rPr>
                <w:rFonts w:cs="Arial"/>
                <w:i/>
                <w:iCs/>
              </w:rPr>
              <w:t>Р</w:t>
            </w:r>
            <w:r w:rsidRPr="00B03797">
              <w:rPr>
                <w:rFonts w:cs="Arial"/>
              </w:rPr>
              <w:t xml:space="preserve"> -стой</w:t>
            </w:r>
            <w:r w:rsidRPr="00B03797">
              <w:rPr>
                <w:rFonts w:cs="Arial"/>
              </w:rPr>
              <w:softHyphen/>
              <w:t>ност</w:t>
            </w:r>
          </w:p>
        </w:tc>
      </w:tr>
      <w:tr w:rsidR="00B03797" w14:paraId="745A05BD" w14:textId="77777777" w:rsidTr="00134286">
        <w:tc>
          <w:tcPr>
            <w:tcW w:w="9576" w:type="dxa"/>
            <w:gridSpan w:val="6"/>
          </w:tcPr>
          <w:p w14:paraId="3755DF08" w14:textId="2C8DE97A" w:rsidR="00B03797" w:rsidRPr="00B03797" w:rsidRDefault="00B03797" w:rsidP="00B03797">
            <w:pPr>
              <w:spacing w:line="240" w:lineRule="auto"/>
              <w:rPr>
                <w:rFonts w:eastAsia="Times New Roman" w:cs="Arial"/>
              </w:rPr>
            </w:pPr>
            <w:r w:rsidRPr="00B03797">
              <w:rPr>
                <w:rFonts w:eastAsia="Times New Roman" w:cs="Arial"/>
                <w:color w:val="000000"/>
                <w:u w:val="single"/>
                <w:lang w:eastAsia="bg-BG"/>
              </w:rPr>
              <w:t>Първична крайна точка</w:t>
            </w:r>
          </w:p>
        </w:tc>
      </w:tr>
      <w:tr w:rsidR="00B03797" w14:paraId="1544E194" w14:textId="77777777" w:rsidTr="00B03797">
        <w:tc>
          <w:tcPr>
            <w:tcW w:w="2104" w:type="dxa"/>
          </w:tcPr>
          <w:p w14:paraId="3C9B2549" w14:textId="6D4D4838" w:rsidR="00B03797" w:rsidRPr="00B03797" w:rsidRDefault="00B03797" w:rsidP="00B03797">
            <w:pPr>
              <w:rPr>
                <w:rFonts w:cs="Arial"/>
              </w:rPr>
            </w:pPr>
            <w:r w:rsidRPr="00B03797">
              <w:rPr>
                <w:rFonts w:cs="Arial"/>
              </w:rPr>
              <w:lastRenderedPageBreak/>
              <w:t>Нежелани сърдечно</w:t>
            </w:r>
            <w:r w:rsidRPr="00B03797">
              <w:rPr>
                <w:rFonts w:cs="Arial"/>
              </w:rPr>
              <w:softHyphen/>
              <w:t>съдови събития</w:t>
            </w:r>
          </w:p>
        </w:tc>
        <w:tc>
          <w:tcPr>
            <w:tcW w:w="1534" w:type="dxa"/>
          </w:tcPr>
          <w:p w14:paraId="26F244A7" w14:textId="48D87F6F" w:rsidR="00B03797" w:rsidRPr="00B03797" w:rsidRDefault="00B03797" w:rsidP="00B03797">
            <w:pPr>
              <w:rPr>
                <w:rFonts w:cs="Arial"/>
              </w:rPr>
            </w:pPr>
            <w:r w:rsidRPr="00B03797">
              <w:rPr>
                <w:rFonts w:cs="Arial"/>
              </w:rPr>
              <w:t>110(16,6)</w:t>
            </w:r>
          </w:p>
        </w:tc>
        <w:tc>
          <w:tcPr>
            <w:tcW w:w="1470" w:type="dxa"/>
          </w:tcPr>
          <w:p w14:paraId="37407A0F" w14:textId="349D9F2A" w:rsidR="00B03797" w:rsidRPr="00B03797" w:rsidRDefault="00B03797" w:rsidP="00B03797">
            <w:pPr>
              <w:rPr>
                <w:rFonts w:cs="Arial"/>
              </w:rPr>
            </w:pPr>
            <w:r w:rsidRPr="00B03797">
              <w:rPr>
                <w:rFonts w:cs="Arial"/>
              </w:rPr>
              <w:t>151 (23,1)</w:t>
            </w:r>
          </w:p>
        </w:tc>
        <w:tc>
          <w:tcPr>
            <w:tcW w:w="1525" w:type="dxa"/>
          </w:tcPr>
          <w:p w14:paraId="3F975E8D" w14:textId="1DEFDFEF" w:rsidR="00B03797" w:rsidRPr="00B03797" w:rsidRDefault="00B03797" w:rsidP="00B03797">
            <w:pPr>
              <w:rPr>
                <w:rFonts w:cs="Arial"/>
              </w:rPr>
            </w:pPr>
            <w:r w:rsidRPr="00B03797">
              <w:rPr>
                <w:rFonts w:cs="Arial"/>
              </w:rPr>
              <w:t>136(20,2)</w:t>
            </w:r>
          </w:p>
        </w:tc>
        <w:tc>
          <w:tcPr>
            <w:tcW w:w="1586" w:type="dxa"/>
          </w:tcPr>
          <w:p w14:paraId="2D131D8B" w14:textId="166E86DA" w:rsidR="00B03797" w:rsidRPr="00B03797" w:rsidRDefault="00B03797" w:rsidP="00B03797">
            <w:pPr>
              <w:rPr>
                <w:rFonts w:cs="Arial"/>
              </w:rPr>
            </w:pPr>
            <w:r w:rsidRPr="00B03797">
              <w:rPr>
                <w:rFonts w:cs="Arial"/>
              </w:rPr>
              <w:t>0,69 (0,54-0,88)</w:t>
            </w:r>
          </w:p>
        </w:tc>
        <w:tc>
          <w:tcPr>
            <w:tcW w:w="1357" w:type="dxa"/>
          </w:tcPr>
          <w:p w14:paraId="51611A90" w14:textId="2938276C" w:rsidR="00B03797" w:rsidRPr="00B03797" w:rsidRDefault="00B03797" w:rsidP="00B03797">
            <w:pPr>
              <w:rPr>
                <w:rFonts w:cs="Arial"/>
              </w:rPr>
            </w:pPr>
            <w:r w:rsidRPr="00B03797">
              <w:rPr>
                <w:rFonts w:cs="Arial"/>
              </w:rPr>
              <w:t>0,003</w:t>
            </w:r>
          </w:p>
        </w:tc>
      </w:tr>
      <w:tr w:rsidR="00B03797" w14:paraId="3E6F4F04" w14:textId="77777777" w:rsidTr="005B1DFB">
        <w:tc>
          <w:tcPr>
            <w:tcW w:w="9576" w:type="dxa"/>
            <w:gridSpan w:val="6"/>
          </w:tcPr>
          <w:p w14:paraId="6079DF10" w14:textId="7BFD0122" w:rsidR="00B03797" w:rsidRPr="00B03797" w:rsidRDefault="00B03797" w:rsidP="00B03797">
            <w:pPr>
              <w:spacing w:line="240" w:lineRule="auto"/>
              <w:rPr>
                <w:rFonts w:eastAsia="Times New Roman" w:cs="Arial"/>
              </w:rPr>
            </w:pPr>
            <w:r w:rsidRPr="00B03797">
              <w:rPr>
                <w:rFonts w:eastAsia="Times New Roman" w:cs="Arial"/>
                <w:color w:val="000000"/>
                <w:u w:val="single"/>
                <w:lang w:eastAsia="bg-BG"/>
              </w:rPr>
              <w:t>Отделни компоненти</w:t>
            </w:r>
          </w:p>
        </w:tc>
      </w:tr>
      <w:tr w:rsidR="00B03797" w14:paraId="423F824A" w14:textId="77777777" w:rsidTr="00B03797">
        <w:tc>
          <w:tcPr>
            <w:tcW w:w="2104" w:type="dxa"/>
          </w:tcPr>
          <w:p w14:paraId="4F371D00" w14:textId="0A81F787" w:rsidR="00B03797" w:rsidRPr="00B03797" w:rsidRDefault="00B03797" w:rsidP="00B03797">
            <w:pPr>
              <w:rPr>
                <w:rFonts w:cs="Arial"/>
              </w:rPr>
            </w:pPr>
            <w:r w:rsidRPr="00B03797">
              <w:rPr>
                <w:rFonts w:cs="Arial"/>
              </w:rPr>
              <w:t>Коронарна реваскуларизация</w:t>
            </w:r>
          </w:p>
        </w:tc>
        <w:tc>
          <w:tcPr>
            <w:tcW w:w="1534" w:type="dxa"/>
          </w:tcPr>
          <w:p w14:paraId="10606CF5" w14:textId="3701B00A" w:rsidR="00B03797" w:rsidRPr="00B03797" w:rsidRDefault="00B03797" w:rsidP="00B03797">
            <w:pPr>
              <w:rPr>
                <w:rFonts w:cs="Arial"/>
              </w:rPr>
            </w:pPr>
            <w:r w:rsidRPr="00B03797">
              <w:rPr>
                <w:rFonts w:cs="Arial"/>
              </w:rPr>
              <w:t>78(11,8)</w:t>
            </w:r>
          </w:p>
        </w:tc>
        <w:tc>
          <w:tcPr>
            <w:tcW w:w="1470" w:type="dxa"/>
          </w:tcPr>
          <w:p w14:paraId="5E40B251" w14:textId="56CB39BC" w:rsidR="00B03797" w:rsidRPr="00B03797" w:rsidRDefault="00B03797" w:rsidP="00B03797">
            <w:pPr>
              <w:rPr>
                <w:rFonts w:cs="Arial"/>
              </w:rPr>
            </w:pPr>
            <w:r w:rsidRPr="00B03797">
              <w:rPr>
                <w:rFonts w:cs="Arial"/>
              </w:rPr>
              <w:t>103(15,7)</w:t>
            </w:r>
          </w:p>
        </w:tc>
        <w:tc>
          <w:tcPr>
            <w:tcW w:w="1525" w:type="dxa"/>
          </w:tcPr>
          <w:p w14:paraId="7305B9EB" w14:textId="4D72D3C9" w:rsidR="00B03797" w:rsidRPr="00B03797" w:rsidRDefault="00B03797" w:rsidP="00B03797">
            <w:pPr>
              <w:rPr>
                <w:rFonts w:cs="Arial"/>
              </w:rPr>
            </w:pPr>
            <w:r w:rsidRPr="00B03797">
              <w:rPr>
                <w:rFonts w:cs="Arial"/>
              </w:rPr>
              <w:t>95(14,1)</w:t>
            </w:r>
          </w:p>
        </w:tc>
        <w:tc>
          <w:tcPr>
            <w:tcW w:w="1586" w:type="dxa"/>
          </w:tcPr>
          <w:p w14:paraId="3DBA6D2C" w14:textId="4933B4D7" w:rsidR="00B03797" w:rsidRPr="00B03797" w:rsidRDefault="00B03797" w:rsidP="00B03797">
            <w:pPr>
              <w:rPr>
                <w:rFonts w:cs="Arial"/>
              </w:rPr>
            </w:pPr>
            <w:r w:rsidRPr="00B03797">
              <w:rPr>
                <w:rFonts w:cs="Arial"/>
              </w:rPr>
              <w:t>0,73 (0,54-0,98)</w:t>
            </w:r>
          </w:p>
        </w:tc>
        <w:tc>
          <w:tcPr>
            <w:tcW w:w="1357" w:type="dxa"/>
          </w:tcPr>
          <w:p w14:paraId="33FB141E" w14:textId="5FAD6862" w:rsidR="00B03797" w:rsidRPr="00B03797" w:rsidRDefault="00B03797" w:rsidP="00B03797">
            <w:pPr>
              <w:rPr>
                <w:rFonts w:cs="Arial"/>
              </w:rPr>
            </w:pPr>
            <w:r w:rsidRPr="00B03797">
              <w:rPr>
                <w:rFonts w:cs="Arial"/>
              </w:rPr>
              <w:t>0,03</w:t>
            </w:r>
          </w:p>
        </w:tc>
      </w:tr>
      <w:tr w:rsidR="00B03797" w14:paraId="0D68EA0F" w14:textId="77777777" w:rsidTr="00B03797">
        <w:tc>
          <w:tcPr>
            <w:tcW w:w="2104" w:type="dxa"/>
          </w:tcPr>
          <w:p w14:paraId="19761DFD" w14:textId="1A8A4DFF" w:rsidR="00B03797" w:rsidRPr="00B03797" w:rsidRDefault="00B03797" w:rsidP="00B03797">
            <w:pPr>
              <w:rPr>
                <w:rFonts w:cs="Arial"/>
              </w:rPr>
            </w:pPr>
            <w:r w:rsidRPr="00B03797">
              <w:rPr>
                <w:rFonts w:cs="Arial"/>
              </w:rPr>
              <w:t>Хоспитализация за стенокардия</w:t>
            </w:r>
          </w:p>
        </w:tc>
        <w:tc>
          <w:tcPr>
            <w:tcW w:w="1534" w:type="dxa"/>
          </w:tcPr>
          <w:p w14:paraId="636922DD" w14:textId="46DEF3AC" w:rsidR="00B03797" w:rsidRPr="00B03797" w:rsidRDefault="00B03797" w:rsidP="00B03797">
            <w:pPr>
              <w:rPr>
                <w:rFonts w:cs="Arial"/>
              </w:rPr>
            </w:pPr>
            <w:r w:rsidRPr="00B03797">
              <w:rPr>
                <w:rFonts w:cs="Arial"/>
              </w:rPr>
              <w:t>51 (7,7)</w:t>
            </w:r>
          </w:p>
        </w:tc>
        <w:tc>
          <w:tcPr>
            <w:tcW w:w="1470" w:type="dxa"/>
          </w:tcPr>
          <w:p w14:paraId="536B5BB7" w14:textId="7236E4A0" w:rsidR="00B03797" w:rsidRPr="00B03797" w:rsidRDefault="00B03797" w:rsidP="00B03797">
            <w:pPr>
              <w:rPr>
                <w:rFonts w:cs="Arial"/>
              </w:rPr>
            </w:pPr>
            <w:r w:rsidRPr="00B03797">
              <w:rPr>
                <w:rFonts w:cs="Arial"/>
              </w:rPr>
              <w:t>84(12,8)</w:t>
            </w:r>
          </w:p>
        </w:tc>
        <w:tc>
          <w:tcPr>
            <w:tcW w:w="1525" w:type="dxa"/>
          </w:tcPr>
          <w:p w14:paraId="58AA56BE" w14:textId="3EEDB17B" w:rsidR="00B03797" w:rsidRPr="00B03797" w:rsidRDefault="00B03797" w:rsidP="00B03797">
            <w:pPr>
              <w:rPr>
                <w:rFonts w:cs="Arial"/>
              </w:rPr>
            </w:pPr>
            <w:r w:rsidRPr="00B03797">
              <w:rPr>
                <w:rFonts w:cs="Arial"/>
              </w:rPr>
              <w:t>86(12,8)</w:t>
            </w:r>
          </w:p>
        </w:tc>
        <w:tc>
          <w:tcPr>
            <w:tcW w:w="1586" w:type="dxa"/>
          </w:tcPr>
          <w:p w14:paraId="19CE9A02" w14:textId="3FBE9021" w:rsidR="00B03797" w:rsidRPr="00B03797" w:rsidRDefault="00B03797" w:rsidP="00B03797">
            <w:pPr>
              <w:rPr>
                <w:rFonts w:cs="Arial"/>
              </w:rPr>
            </w:pPr>
            <w:r w:rsidRPr="00B03797">
              <w:rPr>
                <w:rFonts w:cs="Arial"/>
              </w:rPr>
              <w:t>0,58 (0,41-0,82)</w:t>
            </w:r>
          </w:p>
        </w:tc>
        <w:tc>
          <w:tcPr>
            <w:tcW w:w="1357" w:type="dxa"/>
          </w:tcPr>
          <w:p w14:paraId="25F6F02E" w14:textId="0CAC10AB" w:rsidR="00B03797" w:rsidRPr="00B03797" w:rsidRDefault="00B03797" w:rsidP="00B03797">
            <w:pPr>
              <w:rPr>
                <w:rFonts w:cs="Arial"/>
              </w:rPr>
            </w:pPr>
            <w:r w:rsidRPr="00B03797">
              <w:rPr>
                <w:rFonts w:cs="Arial"/>
              </w:rPr>
              <w:t>0,002</w:t>
            </w:r>
          </w:p>
        </w:tc>
      </w:tr>
      <w:tr w:rsidR="00B03797" w14:paraId="18FCBA97" w14:textId="77777777" w:rsidTr="00B03797">
        <w:tc>
          <w:tcPr>
            <w:tcW w:w="2104" w:type="dxa"/>
          </w:tcPr>
          <w:p w14:paraId="0CE7F0A8" w14:textId="400818F5" w:rsidR="00B03797" w:rsidRPr="00B03797" w:rsidRDefault="00B03797" w:rsidP="00B03797">
            <w:pPr>
              <w:rPr>
                <w:rFonts w:cs="Arial"/>
              </w:rPr>
            </w:pPr>
            <w:r w:rsidRPr="00B03797">
              <w:rPr>
                <w:rFonts w:cs="Arial"/>
              </w:rPr>
              <w:t>Нефатален МИ</w:t>
            </w:r>
          </w:p>
        </w:tc>
        <w:tc>
          <w:tcPr>
            <w:tcW w:w="1534" w:type="dxa"/>
          </w:tcPr>
          <w:p w14:paraId="39082124" w14:textId="11B2489F" w:rsidR="00B03797" w:rsidRPr="00B03797" w:rsidRDefault="00B03797" w:rsidP="00B03797">
            <w:pPr>
              <w:rPr>
                <w:rFonts w:cs="Arial"/>
              </w:rPr>
            </w:pPr>
            <w:r w:rsidRPr="00B03797">
              <w:rPr>
                <w:rFonts w:cs="Arial"/>
              </w:rPr>
              <w:t>14(2,1)</w:t>
            </w:r>
          </w:p>
        </w:tc>
        <w:tc>
          <w:tcPr>
            <w:tcW w:w="1470" w:type="dxa"/>
          </w:tcPr>
          <w:p w14:paraId="07EC4031" w14:textId="7F98B886" w:rsidR="00B03797" w:rsidRPr="00B03797" w:rsidRDefault="00B03797" w:rsidP="00B03797">
            <w:pPr>
              <w:rPr>
                <w:rFonts w:cs="Arial"/>
              </w:rPr>
            </w:pPr>
            <w:r w:rsidRPr="00B03797">
              <w:rPr>
                <w:rFonts w:cs="Arial"/>
              </w:rPr>
              <w:t>19(2,9)</w:t>
            </w:r>
          </w:p>
        </w:tc>
        <w:tc>
          <w:tcPr>
            <w:tcW w:w="1525" w:type="dxa"/>
          </w:tcPr>
          <w:p w14:paraId="0D6750AD" w14:textId="20EBF8CC" w:rsidR="00B03797" w:rsidRPr="00B03797" w:rsidRDefault="00B03797" w:rsidP="00B03797">
            <w:pPr>
              <w:rPr>
                <w:rFonts w:cs="Arial"/>
              </w:rPr>
            </w:pPr>
            <w:r w:rsidRPr="00B03797">
              <w:rPr>
                <w:rFonts w:cs="Arial"/>
                <w:lang w:val="en-US"/>
              </w:rPr>
              <w:t>11(1,6)</w:t>
            </w:r>
          </w:p>
        </w:tc>
        <w:tc>
          <w:tcPr>
            <w:tcW w:w="1586" w:type="dxa"/>
          </w:tcPr>
          <w:p w14:paraId="4F8EAB27" w14:textId="17B4775D" w:rsidR="00B03797" w:rsidRPr="00B03797" w:rsidRDefault="00B03797" w:rsidP="00B03797">
            <w:pPr>
              <w:rPr>
                <w:rFonts w:cs="Arial"/>
              </w:rPr>
            </w:pPr>
            <w:r w:rsidRPr="00B03797">
              <w:rPr>
                <w:rFonts w:cs="Arial"/>
              </w:rPr>
              <w:t>0,73 (0,37-1,46)</w:t>
            </w:r>
          </w:p>
        </w:tc>
        <w:tc>
          <w:tcPr>
            <w:tcW w:w="1357" w:type="dxa"/>
          </w:tcPr>
          <w:p w14:paraId="2F48DAC0" w14:textId="0153E8AE" w:rsidR="00B03797" w:rsidRPr="00B03797" w:rsidRDefault="00B03797" w:rsidP="00B03797">
            <w:pPr>
              <w:rPr>
                <w:rFonts w:cs="Arial"/>
              </w:rPr>
            </w:pPr>
            <w:r w:rsidRPr="00B03797">
              <w:rPr>
                <w:rFonts w:cs="Arial"/>
              </w:rPr>
              <w:t>0,37</w:t>
            </w:r>
          </w:p>
        </w:tc>
      </w:tr>
      <w:tr w:rsidR="00B03797" w14:paraId="62117845" w14:textId="77777777" w:rsidTr="00B03797">
        <w:tc>
          <w:tcPr>
            <w:tcW w:w="2104" w:type="dxa"/>
          </w:tcPr>
          <w:p w14:paraId="328EE73B" w14:textId="0B12100A" w:rsidR="00B03797" w:rsidRPr="00B03797" w:rsidRDefault="00B03797" w:rsidP="00B03797">
            <w:pPr>
              <w:rPr>
                <w:rFonts w:cs="Arial"/>
              </w:rPr>
            </w:pPr>
            <w:r w:rsidRPr="00B03797">
              <w:rPr>
                <w:rFonts w:cs="Arial"/>
              </w:rPr>
              <w:t>Инсулт или ТИА</w:t>
            </w:r>
          </w:p>
        </w:tc>
        <w:tc>
          <w:tcPr>
            <w:tcW w:w="1534" w:type="dxa"/>
          </w:tcPr>
          <w:p w14:paraId="2F499B00" w14:textId="4EFE0548" w:rsidR="00B03797" w:rsidRPr="00B03797" w:rsidRDefault="00B03797" w:rsidP="00B03797">
            <w:pPr>
              <w:rPr>
                <w:rFonts w:cs="Arial"/>
              </w:rPr>
            </w:pPr>
            <w:r w:rsidRPr="00B03797">
              <w:rPr>
                <w:rFonts w:cs="Arial"/>
              </w:rPr>
              <w:t>6 (0,9)</w:t>
            </w:r>
          </w:p>
        </w:tc>
        <w:tc>
          <w:tcPr>
            <w:tcW w:w="1470" w:type="dxa"/>
          </w:tcPr>
          <w:p w14:paraId="35CC1D4D" w14:textId="021D8299" w:rsidR="00B03797" w:rsidRPr="00B03797" w:rsidRDefault="00B03797" w:rsidP="00B03797">
            <w:pPr>
              <w:rPr>
                <w:rFonts w:cs="Arial"/>
              </w:rPr>
            </w:pPr>
            <w:r w:rsidRPr="00B03797">
              <w:rPr>
                <w:rFonts w:cs="Arial"/>
              </w:rPr>
              <w:t>12(1,8)</w:t>
            </w:r>
          </w:p>
        </w:tc>
        <w:tc>
          <w:tcPr>
            <w:tcW w:w="1525" w:type="dxa"/>
          </w:tcPr>
          <w:p w14:paraId="728CE5B1" w14:textId="4127E4E0" w:rsidR="00B03797" w:rsidRPr="00B03797" w:rsidRDefault="00B03797" w:rsidP="00B03797">
            <w:pPr>
              <w:rPr>
                <w:rFonts w:cs="Arial"/>
              </w:rPr>
            </w:pPr>
            <w:r w:rsidRPr="00B03797">
              <w:rPr>
                <w:rFonts w:cs="Arial"/>
              </w:rPr>
              <w:t>8(1,2)</w:t>
            </w:r>
          </w:p>
        </w:tc>
        <w:tc>
          <w:tcPr>
            <w:tcW w:w="1586" w:type="dxa"/>
          </w:tcPr>
          <w:p w14:paraId="2254A586" w14:textId="32842F2F" w:rsidR="00B03797" w:rsidRPr="00B03797" w:rsidRDefault="00B03797" w:rsidP="00B03797">
            <w:pPr>
              <w:rPr>
                <w:rFonts w:cs="Arial"/>
              </w:rPr>
            </w:pPr>
            <w:r w:rsidRPr="00B03797">
              <w:rPr>
                <w:rFonts w:cs="Arial"/>
              </w:rPr>
              <w:t>0,50 (0,19-1,32)</w:t>
            </w:r>
          </w:p>
        </w:tc>
        <w:tc>
          <w:tcPr>
            <w:tcW w:w="1357" w:type="dxa"/>
          </w:tcPr>
          <w:p w14:paraId="245EC0A6" w14:textId="1412E556" w:rsidR="00B03797" w:rsidRPr="00B03797" w:rsidRDefault="00B03797" w:rsidP="00B03797">
            <w:pPr>
              <w:rPr>
                <w:rFonts w:cs="Arial"/>
              </w:rPr>
            </w:pPr>
            <w:r w:rsidRPr="00B03797">
              <w:rPr>
                <w:rFonts w:cs="Arial"/>
              </w:rPr>
              <w:t>0,15</w:t>
            </w:r>
          </w:p>
        </w:tc>
      </w:tr>
      <w:tr w:rsidR="00B03797" w14:paraId="51958E25" w14:textId="77777777" w:rsidTr="00B03797">
        <w:tc>
          <w:tcPr>
            <w:tcW w:w="2104" w:type="dxa"/>
          </w:tcPr>
          <w:p w14:paraId="533FD258" w14:textId="33F4BDC1" w:rsidR="00B03797" w:rsidRPr="00B03797" w:rsidRDefault="00B03797" w:rsidP="00B03797">
            <w:pPr>
              <w:rPr>
                <w:rFonts w:cs="Arial"/>
              </w:rPr>
            </w:pPr>
            <w:r w:rsidRPr="00B03797">
              <w:rPr>
                <w:rFonts w:cs="Arial"/>
              </w:rPr>
              <w:t>Сърдечно-съдова смърт</w:t>
            </w:r>
          </w:p>
        </w:tc>
        <w:tc>
          <w:tcPr>
            <w:tcW w:w="1534" w:type="dxa"/>
          </w:tcPr>
          <w:p w14:paraId="52756DA8" w14:textId="4F2060B7" w:rsidR="00B03797" w:rsidRPr="00B03797" w:rsidRDefault="00B03797" w:rsidP="00B03797">
            <w:pPr>
              <w:rPr>
                <w:rFonts w:cs="Arial"/>
              </w:rPr>
            </w:pPr>
            <w:r w:rsidRPr="00B03797">
              <w:rPr>
                <w:rFonts w:cs="Arial"/>
              </w:rPr>
              <w:t>5 (0,8)</w:t>
            </w:r>
          </w:p>
        </w:tc>
        <w:tc>
          <w:tcPr>
            <w:tcW w:w="1470" w:type="dxa"/>
          </w:tcPr>
          <w:p w14:paraId="7DFCB140" w14:textId="282B30E3" w:rsidR="00B03797" w:rsidRPr="00B03797" w:rsidRDefault="00B03797" w:rsidP="00B03797">
            <w:pPr>
              <w:rPr>
                <w:rFonts w:cs="Arial"/>
              </w:rPr>
            </w:pPr>
            <w:r w:rsidRPr="00B03797">
              <w:rPr>
                <w:rFonts w:cs="Arial"/>
              </w:rPr>
              <w:t>2(0,3)</w:t>
            </w:r>
          </w:p>
        </w:tc>
        <w:tc>
          <w:tcPr>
            <w:tcW w:w="1525" w:type="dxa"/>
          </w:tcPr>
          <w:p w14:paraId="6228E1AE" w14:textId="1BFF373A" w:rsidR="00B03797" w:rsidRPr="00B03797" w:rsidRDefault="00B03797" w:rsidP="00B03797">
            <w:pPr>
              <w:rPr>
                <w:rFonts w:cs="Arial"/>
              </w:rPr>
            </w:pPr>
            <w:r w:rsidRPr="00B03797">
              <w:rPr>
                <w:rFonts w:cs="Arial"/>
              </w:rPr>
              <w:t>5 (0,7)</w:t>
            </w:r>
          </w:p>
        </w:tc>
        <w:tc>
          <w:tcPr>
            <w:tcW w:w="1586" w:type="dxa"/>
          </w:tcPr>
          <w:p w14:paraId="5566ACBF" w14:textId="28F67FD8" w:rsidR="00B03797" w:rsidRPr="00B03797" w:rsidRDefault="00B03797" w:rsidP="00B03797">
            <w:pPr>
              <w:rPr>
                <w:rFonts w:cs="Arial"/>
              </w:rPr>
            </w:pPr>
            <w:r w:rsidRPr="00B03797">
              <w:rPr>
                <w:rFonts w:cs="Arial"/>
              </w:rPr>
              <w:t>2,46 (0,48-12,7)</w:t>
            </w:r>
          </w:p>
        </w:tc>
        <w:tc>
          <w:tcPr>
            <w:tcW w:w="1357" w:type="dxa"/>
          </w:tcPr>
          <w:p w14:paraId="5EFE01BD" w14:textId="139337CB" w:rsidR="00B03797" w:rsidRPr="00B03797" w:rsidRDefault="00B03797" w:rsidP="00B03797">
            <w:pPr>
              <w:rPr>
                <w:rFonts w:cs="Arial"/>
              </w:rPr>
            </w:pPr>
            <w:r w:rsidRPr="00B03797">
              <w:rPr>
                <w:rFonts w:cs="Arial"/>
              </w:rPr>
              <w:t>0,27</w:t>
            </w:r>
          </w:p>
        </w:tc>
      </w:tr>
      <w:tr w:rsidR="00B03797" w14:paraId="25128D61" w14:textId="77777777" w:rsidTr="00B03797">
        <w:tc>
          <w:tcPr>
            <w:tcW w:w="2104" w:type="dxa"/>
          </w:tcPr>
          <w:p w14:paraId="717AFD27" w14:textId="11D034AD" w:rsidR="00B03797" w:rsidRPr="00B03797" w:rsidRDefault="00B03797" w:rsidP="00B03797">
            <w:pPr>
              <w:rPr>
                <w:rFonts w:cs="Arial"/>
              </w:rPr>
            </w:pPr>
            <w:r w:rsidRPr="00B03797">
              <w:rPr>
                <w:rFonts w:cs="Arial"/>
              </w:rPr>
              <w:t>Хоспитализация поради ЗСН</w:t>
            </w:r>
          </w:p>
        </w:tc>
        <w:tc>
          <w:tcPr>
            <w:tcW w:w="1534" w:type="dxa"/>
          </w:tcPr>
          <w:p w14:paraId="164EA799" w14:textId="7B8180B9" w:rsidR="00B03797" w:rsidRPr="00B03797" w:rsidRDefault="00B03797" w:rsidP="00B03797">
            <w:pPr>
              <w:rPr>
                <w:rFonts w:cs="Arial"/>
              </w:rPr>
            </w:pPr>
            <w:r w:rsidRPr="00B03797">
              <w:rPr>
                <w:rFonts w:cs="Arial"/>
              </w:rPr>
              <w:t>3 (0,5)</w:t>
            </w:r>
          </w:p>
        </w:tc>
        <w:tc>
          <w:tcPr>
            <w:tcW w:w="1470" w:type="dxa"/>
          </w:tcPr>
          <w:p w14:paraId="628057BF" w14:textId="32343C08" w:rsidR="00B03797" w:rsidRPr="00B03797" w:rsidRDefault="00B03797" w:rsidP="00B03797">
            <w:pPr>
              <w:rPr>
                <w:rFonts w:cs="Arial"/>
              </w:rPr>
            </w:pPr>
            <w:r w:rsidRPr="00B03797">
              <w:rPr>
                <w:rFonts w:cs="Arial"/>
              </w:rPr>
              <w:t>5 (0,8)</w:t>
            </w:r>
          </w:p>
        </w:tc>
        <w:tc>
          <w:tcPr>
            <w:tcW w:w="1525" w:type="dxa"/>
          </w:tcPr>
          <w:p w14:paraId="70B318F2" w14:textId="18EFDE71" w:rsidR="00B03797" w:rsidRPr="00B03797" w:rsidRDefault="00B03797" w:rsidP="00B03797">
            <w:pPr>
              <w:rPr>
                <w:rFonts w:cs="Arial"/>
              </w:rPr>
            </w:pPr>
            <w:r w:rsidRPr="00B03797">
              <w:rPr>
                <w:rFonts w:cs="Arial"/>
              </w:rPr>
              <w:t>4 (0,6)</w:t>
            </w:r>
          </w:p>
        </w:tc>
        <w:tc>
          <w:tcPr>
            <w:tcW w:w="1586" w:type="dxa"/>
          </w:tcPr>
          <w:p w14:paraId="21D0DE99" w14:textId="45355F3B" w:rsidR="00B03797" w:rsidRPr="00B03797" w:rsidRDefault="00B03797" w:rsidP="00B03797">
            <w:pPr>
              <w:rPr>
                <w:rFonts w:cs="Arial"/>
              </w:rPr>
            </w:pPr>
            <w:r w:rsidRPr="00B03797">
              <w:rPr>
                <w:rFonts w:cs="Arial"/>
              </w:rPr>
              <w:t>0,59 (0,14-2,47)</w:t>
            </w:r>
          </w:p>
        </w:tc>
        <w:tc>
          <w:tcPr>
            <w:tcW w:w="1357" w:type="dxa"/>
          </w:tcPr>
          <w:p w14:paraId="64F84F99" w14:textId="2B932D88" w:rsidR="00B03797" w:rsidRPr="00B03797" w:rsidRDefault="00B03797" w:rsidP="00B03797">
            <w:pPr>
              <w:rPr>
                <w:rFonts w:cs="Arial"/>
              </w:rPr>
            </w:pPr>
            <w:r w:rsidRPr="00B03797">
              <w:rPr>
                <w:rFonts w:cs="Arial"/>
              </w:rPr>
              <w:t>0,46</w:t>
            </w:r>
          </w:p>
        </w:tc>
      </w:tr>
      <w:tr w:rsidR="00B03797" w14:paraId="48B971F6" w14:textId="77777777" w:rsidTr="00B03797">
        <w:tc>
          <w:tcPr>
            <w:tcW w:w="2104" w:type="dxa"/>
          </w:tcPr>
          <w:p w14:paraId="53C69230" w14:textId="48467EBE" w:rsidR="00B03797" w:rsidRPr="00B03797" w:rsidRDefault="00B03797" w:rsidP="00B03797">
            <w:pPr>
              <w:rPr>
                <w:rFonts w:cs="Arial"/>
              </w:rPr>
            </w:pPr>
            <w:r w:rsidRPr="00B03797">
              <w:rPr>
                <w:rFonts w:cs="Arial"/>
              </w:rPr>
              <w:t>Преживян сърдечен арест</w:t>
            </w:r>
          </w:p>
        </w:tc>
        <w:tc>
          <w:tcPr>
            <w:tcW w:w="1534" w:type="dxa"/>
          </w:tcPr>
          <w:p w14:paraId="03E30E03" w14:textId="53790BAD" w:rsidR="00B03797" w:rsidRPr="00B03797" w:rsidRDefault="00B03797" w:rsidP="00B03797">
            <w:pPr>
              <w:rPr>
                <w:rFonts w:cs="Arial"/>
              </w:rPr>
            </w:pPr>
            <w:r w:rsidRPr="00B03797">
              <w:rPr>
                <w:rFonts w:cs="Arial"/>
              </w:rPr>
              <w:t>0</w:t>
            </w:r>
          </w:p>
        </w:tc>
        <w:tc>
          <w:tcPr>
            <w:tcW w:w="1470" w:type="dxa"/>
          </w:tcPr>
          <w:p w14:paraId="389D4303" w14:textId="65C1BEB7" w:rsidR="00B03797" w:rsidRPr="00B03797" w:rsidRDefault="00B03797" w:rsidP="00B03797">
            <w:pPr>
              <w:rPr>
                <w:rFonts w:cs="Arial"/>
              </w:rPr>
            </w:pPr>
            <w:r w:rsidRPr="00B03797">
              <w:rPr>
                <w:rFonts w:cs="Arial"/>
              </w:rPr>
              <w:t>4 (0,6)</w:t>
            </w:r>
          </w:p>
        </w:tc>
        <w:tc>
          <w:tcPr>
            <w:tcW w:w="1525" w:type="dxa"/>
          </w:tcPr>
          <w:p w14:paraId="04208D3B" w14:textId="54BE6EA3" w:rsidR="00B03797" w:rsidRPr="00B03797" w:rsidRDefault="00B03797" w:rsidP="00B03797">
            <w:pPr>
              <w:rPr>
                <w:rFonts w:cs="Arial"/>
              </w:rPr>
            </w:pPr>
            <w:r w:rsidRPr="00B03797">
              <w:rPr>
                <w:rFonts w:cs="Arial"/>
              </w:rPr>
              <w:t>1 (0,1)</w:t>
            </w:r>
          </w:p>
        </w:tc>
        <w:tc>
          <w:tcPr>
            <w:tcW w:w="1586" w:type="dxa"/>
          </w:tcPr>
          <w:p w14:paraId="6FD6BA51" w14:textId="28A73C3B" w:rsidR="00B03797" w:rsidRPr="00B03797" w:rsidRDefault="00B03797" w:rsidP="00B03797">
            <w:pPr>
              <w:rPr>
                <w:rFonts w:cs="Arial"/>
              </w:rPr>
            </w:pPr>
            <w:r w:rsidRPr="00B03797">
              <w:rPr>
                <w:rFonts w:cs="Arial"/>
                <w:lang w:val="en-US"/>
              </w:rPr>
              <w:t>NA</w:t>
            </w:r>
          </w:p>
        </w:tc>
        <w:tc>
          <w:tcPr>
            <w:tcW w:w="1357" w:type="dxa"/>
          </w:tcPr>
          <w:p w14:paraId="1BB6A3DF" w14:textId="32BE752E" w:rsidR="00B03797" w:rsidRPr="00B03797" w:rsidRDefault="00B03797" w:rsidP="00B03797">
            <w:pPr>
              <w:rPr>
                <w:rFonts w:cs="Arial"/>
              </w:rPr>
            </w:pPr>
            <w:r w:rsidRPr="00B03797">
              <w:rPr>
                <w:rFonts w:cs="Arial"/>
              </w:rPr>
              <w:t>0,04</w:t>
            </w:r>
          </w:p>
        </w:tc>
      </w:tr>
      <w:tr w:rsidR="00B03797" w14:paraId="314A7271" w14:textId="77777777" w:rsidTr="00B03797">
        <w:tc>
          <w:tcPr>
            <w:tcW w:w="2104" w:type="dxa"/>
          </w:tcPr>
          <w:p w14:paraId="0D55BCF1" w14:textId="4FA24611" w:rsidR="00B03797" w:rsidRPr="00B03797" w:rsidRDefault="00B03797" w:rsidP="00B03797">
            <w:pPr>
              <w:rPr>
                <w:rFonts w:cs="Arial"/>
              </w:rPr>
            </w:pPr>
            <w:r w:rsidRPr="00B03797">
              <w:rPr>
                <w:rFonts w:cs="Arial"/>
              </w:rPr>
              <w:t>Новопоявила се периферна съдова болест</w:t>
            </w:r>
          </w:p>
        </w:tc>
        <w:tc>
          <w:tcPr>
            <w:tcW w:w="1534" w:type="dxa"/>
          </w:tcPr>
          <w:p w14:paraId="2D3E2379" w14:textId="1F66EAA5" w:rsidR="00B03797" w:rsidRPr="00B03797" w:rsidRDefault="00B03797" w:rsidP="00B03797">
            <w:pPr>
              <w:rPr>
                <w:rFonts w:cs="Arial"/>
              </w:rPr>
            </w:pPr>
            <w:r w:rsidRPr="00B03797">
              <w:rPr>
                <w:rFonts w:cs="Arial"/>
              </w:rPr>
              <w:t>5 (0,8)</w:t>
            </w:r>
          </w:p>
        </w:tc>
        <w:tc>
          <w:tcPr>
            <w:tcW w:w="1470" w:type="dxa"/>
          </w:tcPr>
          <w:p w14:paraId="43E39C18" w14:textId="4A448811" w:rsidR="00B03797" w:rsidRPr="00B03797" w:rsidRDefault="00B03797" w:rsidP="00B03797">
            <w:pPr>
              <w:rPr>
                <w:rFonts w:cs="Arial"/>
              </w:rPr>
            </w:pPr>
            <w:r w:rsidRPr="00B03797">
              <w:rPr>
                <w:rFonts w:cs="Arial"/>
              </w:rPr>
              <w:t>2(0,3)</w:t>
            </w:r>
          </w:p>
        </w:tc>
        <w:tc>
          <w:tcPr>
            <w:tcW w:w="1525" w:type="dxa"/>
          </w:tcPr>
          <w:p w14:paraId="0DE814F8" w14:textId="4224E2FF" w:rsidR="00B03797" w:rsidRPr="00B03797" w:rsidRDefault="00B03797" w:rsidP="00B03797">
            <w:pPr>
              <w:rPr>
                <w:rFonts w:cs="Arial"/>
              </w:rPr>
            </w:pPr>
            <w:r w:rsidRPr="00B03797">
              <w:rPr>
                <w:rFonts w:cs="Arial"/>
              </w:rPr>
              <w:t>8(1,2)</w:t>
            </w:r>
          </w:p>
        </w:tc>
        <w:tc>
          <w:tcPr>
            <w:tcW w:w="1586" w:type="dxa"/>
          </w:tcPr>
          <w:p w14:paraId="1B79362D" w14:textId="1C251CEB" w:rsidR="00B03797" w:rsidRPr="00B03797" w:rsidRDefault="00B03797" w:rsidP="00B03797">
            <w:pPr>
              <w:rPr>
                <w:rFonts w:cs="Arial"/>
              </w:rPr>
            </w:pPr>
            <w:r w:rsidRPr="00B03797">
              <w:rPr>
                <w:rFonts w:cs="Arial"/>
              </w:rPr>
              <w:t>2,6 (0,50-13,4)</w:t>
            </w:r>
          </w:p>
        </w:tc>
        <w:tc>
          <w:tcPr>
            <w:tcW w:w="1357" w:type="dxa"/>
          </w:tcPr>
          <w:p w14:paraId="14202C26" w14:textId="56D31366" w:rsidR="00B03797" w:rsidRPr="00B03797" w:rsidRDefault="00B03797" w:rsidP="00B03797">
            <w:pPr>
              <w:rPr>
                <w:rFonts w:cs="Arial"/>
              </w:rPr>
            </w:pPr>
            <w:r w:rsidRPr="00B03797">
              <w:rPr>
                <w:rFonts w:cs="Arial"/>
              </w:rPr>
              <w:t>0,24</w:t>
            </w:r>
          </w:p>
        </w:tc>
      </w:tr>
    </w:tbl>
    <w:p w14:paraId="6D45025A" w14:textId="77777777" w:rsidR="00B03797" w:rsidRPr="00B03797" w:rsidRDefault="00B03797" w:rsidP="00B03797">
      <w:pPr>
        <w:spacing w:line="240" w:lineRule="auto"/>
        <w:rPr>
          <w:rFonts w:eastAsia="Times New Roman" w:cs="Arial"/>
          <w:sz w:val="28"/>
          <w:szCs w:val="24"/>
        </w:rPr>
      </w:pPr>
      <w:r w:rsidRPr="00B03797">
        <w:rPr>
          <w:rFonts w:eastAsia="Times New Roman" w:cs="Arial"/>
          <w:color w:val="000000"/>
          <w:szCs w:val="20"/>
          <w:lang w:eastAsia="bg-BG"/>
        </w:rPr>
        <w:t>Съкращения: ЗСН, застойна сърдечна недостатъчност; ДИ, доверителен интервал; МИ, миокарден инфаркт; ТИА, транзиторни исхемични атаки.</w:t>
      </w:r>
    </w:p>
    <w:p w14:paraId="1FDA734E" w14:textId="77777777" w:rsidR="00B03797" w:rsidRPr="00B03797" w:rsidRDefault="00B03797" w:rsidP="00B03797">
      <w:pPr>
        <w:spacing w:line="240" w:lineRule="auto"/>
        <w:rPr>
          <w:rFonts w:eastAsia="Times New Roman" w:cs="Arial"/>
          <w:i/>
          <w:iCs/>
          <w:color w:val="000000"/>
          <w:szCs w:val="20"/>
          <w:u w:val="single"/>
          <w:lang w:eastAsia="bg-BG"/>
        </w:rPr>
      </w:pPr>
    </w:p>
    <w:p w14:paraId="0B782F42" w14:textId="1B4E247C" w:rsidR="00B03797" w:rsidRPr="00B03797" w:rsidRDefault="00B03797" w:rsidP="00B03797">
      <w:pPr>
        <w:spacing w:line="240" w:lineRule="auto"/>
        <w:rPr>
          <w:rFonts w:eastAsia="Times New Roman" w:cs="Arial"/>
          <w:sz w:val="28"/>
          <w:szCs w:val="24"/>
        </w:rPr>
      </w:pPr>
      <w:r w:rsidRPr="00B03797">
        <w:rPr>
          <w:rFonts w:eastAsia="Times New Roman" w:cs="Arial"/>
          <w:i/>
          <w:iCs/>
          <w:color w:val="000000"/>
          <w:szCs w:val="20"/>
          <w:u w:val="single"/>
          <w:lang w:eastAsia="bg-BG"/>
        </w:rPr>
        <w:t>Сърдечна недостатъчност</w:t>
      </w:r>
    </w:p>
    <w:p w14:paraId="60596C84" w14:textId="77777777" w:rsidR="00B03797" w:rsidRPr="00B03797" w:rsidRDefault="00B03797" w:rsidP="00B03797">
      <w:pPr>
        <w:rPr>
          <w:rFonts w:eastAsia="Times New Roman" w:cs="Arial"/>
          <w:sz w:val="28"/>
          <w:szCs w:val="24"/>
        </w:rPr>
      </w:pPr>
      <w:r w:rsidRPr="00B03797">
        <w:rPr>
          <w:rFonts w:eastAsia="Times New Roman" w:cs="Arial"/>
          <w:color w:val="000000"/>
          <w:szCs w:val="20"/>
          <w:lang w:eastAsia="bg-BG"/>
        </w:rPr>
        <w:t xml:space="preserve">Хемодинамични изследвания и контролирани клинични проучвания с физическо натоварване при пациенти със сърдечна недостатъчност клас П - IV по </w:t>
      </w:r>
      <w:r w:rsidRPr="00B03797">
        <w:rPr>
          <w:rFonts w:eastAsia="Times New Roman" w:cs="Arial"/>
          <w:color w:val="000000"/>
          <w:szCs w:val="20"/>
          <w:lang w:val="en-US"/>
        </w:rPr>
        <w:t>NYHA</w:t>
      </w:r>
      <w:r w:rsidRPr="00B03797">
        <w:rPr>
          <w:rFonts w:eastAsia="Times New Roman" w:cs="Arial"/>
          <w:color w:val="000000"/>
          <w:szCs w:val="20"/>
          <w:lang w:val="ru-RU"/>
        </w:rPr>
        <w:t xml:space="preserve"> </w:t>
      </w:r>
      <w:r w:rsidRPr="00B03797">
        <w:rPr>
          <w:rFonts w:eastAsia="Times New Roman" w:cs="Arial"/>
          <w:color w:val="000000"/>
          <w:szCs w:val="20"/>
          <w:lang w:eastAsia="bg-BG"/>
        </w:rPr>
        <w:t xml:space="preserve">показват, че амлодипин не предизвиква клинично влошаване, оценено чрез толеранса към физическо натоварване, фракцията на изтласкване на лявата камера и клиничната симптоматика. Плацебо-контролирано клинично проучване </w:t>
      </w:r>
      <w:r w:rsidRPr="00B03797">
        <w:rPr>
          <w:rFonts w:eastAsia="Times New Roman" w:cs="Arial"/>
          <w:color w:val="000000"/>
          <w:szCs w:val="20"/>
          <w:lang w:val="ru-RU"/>
        </w:rPr>
        <w:t>(</w:t>
      </w:r>
      <w:r w:rsidRPr="00B03797">
        <w:rPr>
          <w:rFonts w:eastAsia="Times New Roman" w:cs="Arial"/>
          <w:color w:val="000000"/>
          <w:szCs w:val="20"/>
          <w:lang w:val="en-US"/>
        </w:rPr>
        <w:t>PRAISE</w:t>
      </w:r>
      <w:r w:rsidRPr="00B03797">
        <w:rPr>
          <w:rFonts w:eastAsia="Times New Roman" w:cs="Arial"/>
          <w:color w:val="000000"/>
          <w:szCs w:val="20"/>
          <w:lang w:val="ru-RU"/>
        </w:rPr>
        <w:t xml:space="preserve">), </w:t>
      </w:r>
      <w:r w:rsidRPr="00B03797">
        <w:rPr>
          <w:rFonts w:eastAsia="Times New Roman" w:cs="Arial"/>
          <w:color w:val="000000"/>
          <w:szCs w:val="20"/>
          <w:lang w:eastAsia="bg-BG"/>
        </w:rPr>
        <w:t xml:space="preserve">в което са проучвани пациенти със сърдечна недостатъчност клас </w:t>
      </w:r>
      <w:r w:rsidRPr="00B03797">
        <w:rPr>
          <w:rFonts w:eastAsia="Times New Roman" w:cs="Arial"/>
          <w:color w:val="000000"/>
          <w:szCs w:val="20"/>
          <w:lang w:val="en-US"/>
        </w:rPr>
        <w:t>III</w:t>
      </w:r>
      <w:r w:rsidRPr="00B03797">
        <w:rPr>
          <w:rFonts w:eastAsia="Times New Roman" w:cs="Arial"/>
          <w:color w:val="000000"/>
          <w:szCs w:val="20"/>
          <w:lang w:eastAsia="bg-BG"/>
        </w:rPr>
        <w:t xml:space="preserve"> - IV по </w:t>
      </w:r>
      <w:r w:rsidRPr="00B03797">
        <w:rPr>
          <w:rFonts w:eastAsia="Times New Roman" w:cs="Arial"/>
          <w:color w:val="000000"/>
          <w:szCs w:val="20"/>
          <w:lang w:val="en-US"/>
        </w:rPr>
        <w:t>NYHA</w:t>
      </w:r>
      <w:r w:rsidRPr="00B03797">
        <w:rPr>
          <w:rFonts w:eastAsia="Times New Roman" w:cs="Arial"/>
          <w:color w:val="000000"/>
          <w:szCs w:val="20"/>
          <w:lang w:val="ru-RU"/>
        </w:rPr>
        <w:t xml:space="preserve">, </w:t>
      </w:r>
      <w:r w:rsidRPr="00B03797">
        <w:rPr>
          <w:rFonts w:eastAsia="Times New Roman" w:cs="Arial"/>
          <w:color w:val="000000"/>
          <w:szCs w:val="20"/>
          <w:lang w:eastAsia="bg-BG"/>
        </w:rPr>
        <w:t xml:space="preserve">получаващи дигоксин, диуоетици и </w:t>
      </w:r>
      <w:r w:rsidRPr="00B03797">
        <w:rPr>
          <w:rFonts w:eastAsia="Times New Roman" w:cs="Arial"/>
          <w:color w:val="000000"/>
          <w:szCs w:val="20"/>
          <w:lang w:val="en-US"/>
        </w:rPr>
        <w:t>ACE</w:t>
      </w:r>
      <w:r w:rsidRPr="00B03797">
        <w:rPr>
          <w:rFonts w:eastAsia="Times New Roman" w:cs="Arial"/>
          <w:color w:val="000000"/>
          <w:szCs w:val="20"/>
        </w:rPr>
        <w:t xml:space="preserve"> </w:t>
      </w:r>
      <w:r w:rsidRPr="00B03797">
        <w:rPr>
          <w:rFonts w:eastAsia="Times New Roman" w:cs="Arial"/>
          <w:color w:val="000000"/>
          <w:szCs w:val="20"/>
          <w:lang w:eastAsia="bg-BG"/>
        </w:rPr>
        <w:t>инхибитори, е показало, че амлодипин не повишава риска за смъртност или комбинирана смъртност и заболеваемост при пациенти със сърдечна недостатъчност.</w:t>
      </w:r>
    </w:p>
    <w:p w14:paraId="61A4EBCD" w14:textId="77777777" w:rsidR="00B03797" w:rsidRPr="00B03797" w:rsidRDefault="00B03797" w:rsidP="00B03797">
      <w:pPr>
        <w:spacing w:line="240" w:lineRule="auto"/>
        <w:rPr>
          <w:rFonts w:eastAsia="Times New Roman" w:cs="Arial"/>
          <w:sz w:val="28"/>
          <w:szCs w:val="24"/>
        </w:rPr>
      </w:pPr>
      <w:r w:rsidRPr="00B03797">
        <w:rPr>
          <w:rFonts w:eastAsia="Times New Roman" w:cs="Arial"/>
          <w:color w:val="000000"/>
          <w:szCs w:val="20"/>
          <w:lang w:eastAsia="bg-BG"/>
        </w:rPr>
        <w:t xml:space="preserve">В проследяващо, дългосрочно, плацебо-контролирано клинично проучване </w:t>
      </w:r>
      <w:r w:rsidRPr="00B03797">
        <w:rPr>
          <w:rFonts w:eastAsia="Times New Roman" w:cs="Arial"/>
          <w:color w:val="000000"/>
          <w:szCs w:val="20"/>
          <w:lang w:val="ru-RU"/>
        </w:rPr>
        <w:t>(</w:t>
      </w:r>
      <w:r w:rsidRPr="00B03797">
        <w:rPr>
          <w:rFonts w:eastAsia="Times New Roman" w:cs="Arial"/>
          <w:color w:val="000000"/>
          <w:szCs w:val="20"/>
          <w:lang w:val="en-US"/>
        </w:rPr>
        <w:t>PRAISE</w:t>
      </w:r>
      <w:r w:rsidRPr="00B03797">
        <w:rPr>
          <w:rFonts w:eastAsia="Times New Roman" w:cs="Arial"/>
          <w:color w:val="000000"/>
          <w:szCs w:val="20"/>
          <w:lang w:val="ru-RU"/>
        </w:rPr>
        <w:t xml:space="preserve">-2) </w:t>
      </w:r>
      <w:r w:rsidRPr="00B03797">
        <w:rPr>
          <w:rFonts w:eastAsia="Times New Roman" w:cs="Arial"/>
          <w:color w:val="000000"/>
          <w:szCs w:val="20"/>
          <w:lang w:eastAsia="bg-BG"/>
        </w:rPr>
        <w:t xml:space="preserve">с амлодипин при пациенти със сърдечна недостатъчност клас </w:t>
      </w:r>
      <w:r w:rsidRPr="00B03797">
        <w:rPr>
          <w:rFonts w:eastAsia="Times New Roman" w:cs="Arial"/>
          <w:color w:val="000000"/>
          <w:szCs w:val="20"/>
          <w:lang w:val="en-US"/>
        </w:rPr>
        <w:t>III</w:t>
      </w:r>
      <w:r w:rsidRPr="00B03797">
        <w:rPr>
          <w:rFonts w:eastAsia="Times New Roman" w:cs="Arial"/>
          <w:color w:val="000000"/>
          <w:szCs w:val="20"/>
          <w:lang w:val="ru-RU"/>
        </w:rPr>
        <w:t xml:space="preserve"> </w:t>
      </w:r>
      <w:r w:rsidRPr="00B03797">
        <w:rPr>
          <w:rFonts w:eastAsia="Times New Roman" w:cs="Arial"/>
          <w:color w:val="000000"/>
          <w:szCs w:val="20"/>
          <w:lang w:eastAsia="bg-BG"/>
        </w:rPr>
        <w:t xml:space="preserve">- IV по </w:t>
      </w:r>
      <w:r w:rsidRPr="00B03797">
        <w:rPr>
          <w:rFonts w:eastAsia="Times New Roman" w:cs="Arial"/>
          <w:color w:val="000000"/>
          <w:szCs w:val="20"/>
          <w:lang w:val="en-US"/>
        </w:rPr>
        <w:t>NYHA</w:t>
      </w:r>
      <w:r w:rsidRPr="00B03797">
        <w:rPr>
          <w:rFonts w:eastAsia="Times New Roman" w:cs="Arial"/>
          <w:color w:val="000000"/>
          <w:szCs w:val="20"/>
          <w:lang w:val="ru-RU"/>
        </w:rPr>
        <w:t xml:space="preserve"> </w:t>
      </w:r>
      <w:r w:rsidRPr="00B03797">
        <w:rPr>
          <w:rFonts w:eastAsia="Times New Roman" w:cs="Arial"/>
          <w:color w:val="000000"/>
          <w:szCs w:val="20"/>
          <w:lang w:eastAsia="bg-BG"/>
        </w:rPr>
        <w:t>без клинични симптоми или обективни данни, предполагащи подлежаща исхемична болест на сърцето, на стабилна терапия е АСЕ-инхибитори, дигиталис и диуретици, амлодипин няма ефект върху общата или сърдечно-съдова смъртност. При същата група пациенти приложението на амлодипин е свързано с увеличена честота на случаите на белодробен оток.</w:t>
      </w:r>
    </w:p>
    <w:p w14:paraId="4E8B2CD6" w14:textId="77777777" w:rsidR="00B03797" w:rsidRPr="00B03797" w:rsidRDefault="00B03797" w:rsidP="00B03797">
      <w:pPr>
        <w:spacing w:line="240" w:lineRule="auto"/>
        <w:rPr>
          <w:rFonts w:eastAsia="Times New Roman" w:cs="Arial"/>
          <w:i/>
          <w:iCs/>
          <w:color w:val="000000"/>
          <w:szCs w:val="20"/>
          <w:lang w:eastAsia="bg-BG"/>
        </w:rPr>
      </w:pPr>
    </w:p>
    <w:p w14:paraId="0EF70E3D" w14:textId="40992773" w:rsidR="00B03797" w:rsidRPr="00B03797" w:rsidRDefault="00B03797" w:rsidP="00B03797">
      <w:pPr>
        <w:spacing w:line="240" w:lineRule="auto"/>
        <w:rPr>
          <w:rFonts w:eastAsia="Times New Roman" w:cs="Arial"/>
          <w:sz w:val="28"/>
          <w:szCs w:val="24"/>
        </w:rPr>
      </w:pPr>
      <w:r w:rsidRPr="00B03797">
        <w:rPr>
          <w:rFonts w:eastAsia="Times New Roman" w:cs="Arial"/>
          <w:i/>
          <w:iCs/>
          <w:color w:val="000000"/>
          <w:szCs w:val="20"/>
          <w:lang w:eastAsia="bg-BG"/>
        </w:rPr>
        <w:t xml:space="preserve">Изпитване на антихипертензивно и липидопонижаващо лечение за профилактика на сърдечен пристъп </w:t>
      </w:r>
      <w:r w:rsidRPr="00B03797">
        <w:rPr>
          <w:rFonts w:eastAsia="Times New Roman" w:cs="Arial"/>
          <w:i/>
          <w:iCs/>
          <w:color w:val="000000"/>
          <w:szCs w:val="20"/>
          <w:lang w:val="ru-RU"/>
        </w:rPr>
        <w:t>(</w:t>
      </w:r>
      <w:r w:rsidRPr="00B03797">
        <w:rPr>
          <w:rFonts w:eastAsia="Times New Roman" w:cs="Arial"/>
          <w:i/>
          <w:iCs/>
          <w:color w:val="000000"/>
          <w:szCs w:val="20"/>
          <w:lang w:val="en-US"/>
        </w:rPr>
        <w:t>ALLHAT</w:t>
      </w:r>
      <w:r w:rsidRPr="00B03797">
        <w:rPr>
          <w:rFonts w:eastAsia="Times New Roman" w:cs="Arial"/>
          <w:i/>
          <w:iCs/>
          <w:color w:val="000000"/>
          <w:szCs w:val="20"/>
          <w:lang w:val="ru-RU"/>
        </w:rPr>
        <w:t>)</w:t>
      </w:r>
    </w:p>
    <w:p w14:paraId="36E9E9D1" w14:textId="77777777" w:rsidR="00B03797" w:rsidRPr="00B03797" w:rsidRDefault="00B03797" w:rsidP="00B03797">
      <w:pPr>
        <w:spacing w:line="240" w:lineRule="auto"/>
        <w:rPr>
          <w:rFonts w:eastAsia="Times New Roman" w:cs="Arial"/>
          <w:sz w:val="28"/>
          <w:szCs w:val="24"/>
        </w:rPr>
      </w:pPr>
      <w:r w:rsidRPr="00B03797">
        <w:rPr>
          <w:rFonts w:eastAsia="Times New Roman" w:cs="Arial"/>
          <w:color w:val="000000"/>
          <w:szCs w:val="20"/>
          <w:lang w:eastAsia="bg-BG"/>
        </w:rPr>
        <w:t xml:space="preserve">Рандомизирано, двойно-сляпо, оценяващо заболеваемостта и смъртността клинично проучване, наречено Изпитване на антихипертензивно и липидопонижаващо лечение за профилактика на сърдечен пристъп </w:t>
      </w:r>
      <w:r w:rsidRPr="00B03797">
        <w:rPr>
          <w:rFonts w:eastAsia="Times New Roman" w:cs="Arial"/>
          <w:color w:val="000000"/>
          <w:szCs w:val="20"/>
          <w:lang w:val="ru-RU"/>
        </w:rPr>
        <w:t>(</w:t>
      </w:r>
      <w:r w:rsidRPr="00B03797">
        <w:rPr>
          <w:rFonts w:eastAsia="Times New Roman" w:cs="Arial"/>
          <w:color w:val="000000"/>
          <w:szCs w:val="20"/>
          <w:lang w:val="en-US"/>
        </w:rPr>
        <w:t>ALLHAT</w:t>
      </w:r>
      <w:r w:rsidRPr="00B03797">
        <w:rPr>
          <w:rFonts w:eastAsia="Times New Roman" w:cs="Arial"/>
          <w:color w:val="000000"/>
          <w:szCs w:val="20"/>
          <w:lang w:val="ru-RU"/>
        </w:rPr>
        <w:t xml:space="preserve">) </w:t>
      </w:r>
      <w:r w:rsidRPr="00B03797">
        <w:rPr>
          <w:rFonts w:eastAsia="Times New Roman" w:cs="Arial"/>
          <w:color w:val="000000"/>
          <w:szCs w:val="20"/>
          <w:lang w:eastAsia="bg-BG"/>
        </w:rPr>
        <w:t xml:space="preserve">е проведено, за да сравни по-новите лекарствена терапии с амлодипин 2,5 -10 </w:t>
      </w:r>
      <w:r w:rsidRPr="00B03797">
        <w:rPr>
          <w:rFonts w:eastAsia="Times New Roman" w:cs="Arial"/>
          <w:color w:val="000000"/>
          <w:szCs w:val="20"/>
          <w:lang w:val="en-US"/>
        </w:rPr>
        <w:t>mg</w:t>
      </w:r>
      <w:r w:rsidRPr="00B03797">
        <w:rPr>
          <w:rFonts w:eastAsia="Times New Roman" w:cs="Arial"/>
          <w:color w:val="000000"/>
          <w:szCs w:val="20"/>
          <w:lang w:eastAsia="bg-BG"/>
        </w:rPr>
        <w:t xml:space="preserve">/дневно (блокер на калциевите канали) или лизиноприл 10-40 </w:t>
      </w:r>
      <w:r w:rsidRPr="00B03797">
        <w:rPr>
          <w:rFonts w:eastAsia="Times New Roman" w:cs="Arial"/>
          <w:color w:val="000000"/>
          <w:szCs w:val="20"/>
          <w:lang w:val="en-US"/>
        </w:rPr>
        <w:t>mg</w:t>
      </w:r>
      <w:r w:rsidRPr="00B03797">
        <w:rPr>
          <w:rFonts w:eastAsia="Times New Roman" w:cs="Arial"/>
          <w:color w:val="000000"/>
          <w:szCs w:val="20"/>
          <w:lang w:eastAsia="bg-BG"/>
        </w:rPr>
        <w:t xml:space="preserve">/дневно (АСЕ инхибитор) като терапии от първа линия спрямо </w:t>
      </w:r>
      <w:r w:rsidRPr="00B03797">
        <w:rPr>
          <w:rFonts w:eastAsia="Times New Roman" w:cs="Arial"/>
          <w:color w:val="000000"/>
          <w:szCs w:val="20"/>
          <w:lang w:eastAsia="bg-BG"/>
        </w:rPr>
        <w:lastRenderedPageBreak/>
        <w:t xml:space="preserve">лечение с тиазидния диуретик хлорталидон 12,5-25 </w:t>
      </w:r>
      <w:r w:rsidRPr="00B03797">
        <w:rPr>
          <w:rFonts w:eastAsia="Times New Roman" w:cs="Arial"/>
          <w:color w:val="000000"/>
          <w:szCs w:val="20"/>
          <w:lang w:val="en-US"/>
        </w:rPr>
        <w:t>mg</w:t>
      </w:r>
      <w:r w:rsidRPr="00B03797">
        <w:rPr>
          <w:rFonts w:eastAsia="Times New Roman" w:cs="Arial"/>
          <w:color w:val="000000"/>
          <w:szCs w:val="20"/>
          <w:lang w:eastAsia="bg-BG"/>
        </w:rPr>
        <w:t>/дневно при лека до умерена хипертония.</w:t>
      </w:r>
    </w:p>
    <w:p w14:paraId="6AD320AB" w14:textId="77777777" w:rsidR="00B03797" w:rsidRPr="00B03797" w:rsidRDefault="00B03797" w:rsidP="00B03797">
      <w:pPr>
        <w:spacing w:line="240" w:lineRule="auto"/>
        <w:rPr>
          <w:rFonts w:eastAsia="Times New Roman" w:cs="Arial"/>
          <w:color w:val="000000"/>
          <w:szCs w:val="20"/>
          <w:lang w:eastAsia="bg-BG"/>
        </w:rPr>
      </w:pPr>
    </w:p>
    <w:p w14:paraId="46BBBE7B" w14:textId="3293CAAD" w:rsidR="00B03797" w:rsidRPr="00B03797" w:rsidRDefault="00B03797" w:rsidP="00B03797">
      <w:pPr>
        <w:spacing w:line="240" w:lineRule="auto"/>
        <w:rPr>
          <w:rFonts w:eastAsia="Times New Roman" w:cs="Arial"/>
          <w:sz w:val="28"/>
          <w:szCs w:val="24"/>
        </w:rPr>
      </w:pPr>
      <w:r w:rsidRPr="00B03797">
        <w:rPr>
          <w:rFonts w:eastAsia="Times New Roman" w:cs="Arial"/>
          <w:color w:val="000000"/>
          <w:szCs w:val="20"/>
          <w:lang w:eastAsia="bg-BG"/>
        </w:rPr>
        <w:t xml:space="preserve">Общо 33 357 пациенти е хипертония на възраст 55 години и повече са били рандомизирани и проследени средно за 4,9 години. Пациентите са имали най-малко още един рисков фактор за КБС (коронарна болест на сърцето), включително: предишен миокарден инфаркт или инсулт (&gt; 6 месеца преди включването) или документирано друго атеросклеротично ССЗ (сърдечно-съдово заболяване) (общо 51,5%), диабет тип 2 (36,1%), </w:t>
      </w:r>
      <w:r w:rsidRPr="00B03797">
        <w:rPr>
          <w:rFonts w:eastAsia="Times New Roman" w:cs="Arial"/>
          <w:color w:val="000000"/>
          <w:szCs w:val="20"/>
          <w:lang w:val="en-US"/>
        </w:rPr>
        <w:t>HDL</w:t>
      </w:r>
      <w:r w:rsidRPr="00B03797">
        <w:rPr>
          <w:rFonts w:eastAsia="Times New Roman" w:cs="Arial"/>
          <w:color w:val="000000"/>
          <w:szCs w:val="20"/>
          <w:lang w:val="ru-RU"/>
        </w:rPr>
        <w:t>-</w:t>
      </w:r>
      <w:r w:rsidRPr="00B03797">
        <w:rPr>
          <w:rFonts w:eastAsia="Times New Roman" w:cs="Arial"/>
          <w:color w:val="000000"/>
          <w:szCs w:val="20"/>
          <w:lang w:val="en-US"/>
        </w:rPr>
        <w:t>C</w:t>
      </w:r>
      <w:r w:rsidRPr="00B03797">
        <w:rPr>
          <w:rFonts w:eastAsia="Times New Roman" w:cs="Arial"/>
          <w:color w:val="000000"/>
          <w:szCs w:val="20"/>
          <w:lang w:val="ru-RU"/>
        </w:rPr>
        <w:t xml:space="preserve"> </w:t>
      </w:r>
      <w:r w:rsidRPr="00B03797">
        <w:rPr>
          <w:rFonts w:eastAsia="Times New Roman" w:cs="Arial"/>
          <w:color w:val="000000"/>
          <w:szCs w:val="20"/>
          <w:lang w:eastAsia="bg-BG"/>
        </w:rPr>
        <w:t xml:space="preserve">&lt; 35 </w:t>
      </w:r>
      <w:r w:rsidRPr="00B03797">
        <w:rPr>
          <w:rFonts w:eastAsia="Times New Roman" w:cs="Arial"/>
          <w:color w:val="000000"/>
          <w:szCs w:val="20"/>
          <w:lang w:val="en-US"/>
        </w:rPr>
        <w:t>mg</w:t>
      </w:r>
      <w:r w:rsidRPr="00B03797">
        <w:rPr>
          <w:rFonts w:eastAsia="Times New Roman" w:cs="Arial"/>
          <w:color w:val="000000"/>
          <w:szCs w:val="20"/>
          <w:lang w:val="ru-RU"/>
        </w:rPr>
        <w:t>/</w:t>
      </w:r>
      <w:r w:rsidRPr="00B03797">
        <w:rPr>
          <w:rFonts w:eastAsia="Times New Roman" w:cs="Arial"/>
          <w:color w:val="000000"/>
          <w:szCs w:val="20"/>
          <w:lang w:val="en-US"/>
        </w:rPr>
        <w:t>dl</w:t>
      </w:r>
      <w:r w:rsidRPr="00B03797">
        <w:rPr>
          <w:rFonts w:eastAsia="Times New Roman" w:cs="Arial"/>
          <w:color w:val="000000"/>
          <w:szCs w:val="20"/>
          <w:lang w:val="ru-RU"/>
        </w:rPr>
        <w:t xml:space="preserve"> </w:t>
      </w:r>
      <w:r w:rsidRPr="00B03797">
        <w:rPr>
          <w:rFonts w:eastAsia="Times New Roman" w:cs="Arial"/>
          <w:color w:val="000000"/>
          <w:szCs w:val="20"/>
          <w:lang w:eastAsia="bg-BG"/>
        </w:rPr>
        <w:t>(11,6%), левокамерна хипертрофия, диагностицирана електрокардиографски или ехокардиографски (20,9%), тютюнопушене (21,9%).</w:t>
      </w:r>
    </w:p>
    <w:p w14:paraId="56771CAC" w14:textId="77777777" w:rsidR="00B03797" w:rsidRPr="00B03797" w:rsidRDefault="00B03797" w:rsidP="00B03797">
      <w:pPr>
        <w:spacing w:line="240" w:lineRule="auto"/>
        <w:rPr>
          <w:rFonts w:eastAsia="Times New Roman" w:cs="Arial"/>
          <w:color w:val="000000"/>
          <w:szCs w:val="20"/>
          <w:lang w:eastAsia="bg-BG"/>
        </w:rPr>
      </w:pPr>
    </w:p>
    <w:p w14:paraId="2B87606F" w14:textId="57D9B810" w:rsidR="00B03797" w:rsidRPr="00B03797" w:rsidRDefault="00B03797" w:rsidP="00B03797">
      <w:pPr>
        <w:spacing w:line="240" w:lineRule="auto"/>
        <w:rPr>
          <w:rFonts w:eastAsia="Times New Roman" w:cs="Arial"/>
          <w:sz w:val="28"/>
          <w:szCs w:val="24"/>
        </w:rPr>
      </w:pPr>
      <w:r w:rsidRPr="00B03797">
        <w:rPr>
          <w:rFonts w:eastAsia="Times New Roman" w:cs="Arial"/>
          <w:color w:val="000000"/>
          <w:szCs w:val="20"/>
          <w:lang w:eastAsia="bg-BG"/>
        </w:rPr>
        <w:t xml:space="preserve">Първичната крайна цел е комбинация от фатална КБС или нефатален инфаркт на миокарда. Не се наблюдава значима разлика в първичната крайна цел между терапията с амлодипин и хлорталидон: </w:t>
      </w:r>
      <w:r w:rsidRPr="00B03797">
        <w:rPr>
          <w:rFonts w:eastAsia="Times New Roman" w:cs="Arial"/>
          <w:color w:val="000000"/>
          <w:szCs w:val="20"/>
          <w:lang w:val="en-US"/>
        </w:rPr>
        <w:t>RR</w:t>
      </w:r>
      <w:r w:rsidRPr="00B03797">
        <w:rPr>
          <w:rFonts w:eastAsia="Times New Roman" w:cs="Arial"/>
          <w:color w:val="000000"/>
          <w:szCs w:val="20"/>
          <w:lang w:val="ru-RU"/>
        </w:rPr>
        <w:t xml:space="preserve"> </w:t>
      </w:r>
      <w:r w:rsidRPr="00B03797">
        <w:rPr>
          <w:rFonts w:eastAsia="Times New Roman" w:cs="Arial"/>
          <w:color w:val="000000"/>
          <w:szCs w:val="20"/>
          <w:lang w:eastAsia="bg-BG"/>
        </w:rPr>
        <w:t xml:space="preserve">0,98 95% </w:t>
      </w:r>
      <w:r w:rsidRPr="00B03797">
        <w:rPr>
          <w:rFonts w:eastAsia="Times New Roman" w:cs="Arial"/>
          <w:color w:val="000000"/>
          <w:szCs w:val="20"/>
          <w:lang w:val="en-US"/>
        </w:rPr>
        <w:t>CI</w:t>
      </w:r>
      <w:r w:rsidRPr="00B03797">
        <w:rPr>
          <w:rFonts w:eastAsia="Times New Roman" w:cs="Arial"/>
          <w:color w:val="000000"/>
          <w:szCs w:val="20"/>
          <w:lang w:val="ru-RU"/>
        </w:rPr>
        <w:t xml:space="preserve"> </w:t>
      </w:r>
      <w:r w:rsidRPr="00B03797">
        <w:rPr>
          <w:rFonts w:eastAsia="Times New Roman" w:cs="Arial"/>
          <w:color w:val="000000"/>
          <w:szCs w:val="20"/>
          <w:lang w:eastAsia="bg-BG"/>
        </w:rPr>
        <w:t xml:space="preserve">[0,90-1,07] р=0,65. Сред вторичните крайни критерии, честотата на сърдечна недостатъчност (един от компонентите на сборния комбиниран сърдечно-съдов критерий) е сигнификантно по-висока в амлодипиновата група, в сравнение с хлорталидоновата група (10,2% в сравнение с 7,7%, </w:t>
      </w:r>
      <w:r w:rsidRPr="00B03797">
        <w:rPr>
          <w:rFonts w:eastAsia="Times New Roman" w:cs="Arial"/>
          <w:color w:val="000000"/>
          <w:szCs w:val="20"/>
          <w:lang w:val="en-US"/>
        </w:rPr>
        <w:t>RR</w:t>
      </w:r>
      <w:r w:rsidRPr="00B03797">
        <w:rPr>
          <w:rFonts w:eastAsia="Times New Roman" w:cs="Arial"/>
          <w:color w:val="000000"/>
          <w:szCs w:val="20"/>
          <w:lang w:val="ru-RU"/>
        </w:rPr>
        <w:t xml:space="preserve"> </w:t>
      </w:r>
      <w:r w:rsidRPr="00B03797">
        <w:rPr>
          <w:rFonts w:eastAsia="Times New Roman" w:cs="Arial"/>
          <w:color w:val="000000"/>
          <w:szCs w:val="20"/>
          <w:lang w:eastAsia="bg-BG"/>
        </w:rPr>
        <w:t xml:space="preserve">1,38, 95% </w:t>
      </w:r>
      <w:r w:rsidRPr="00B03797">
        <w:rPr>
          <w:rFonts w:eastAsia="Times New Roman" w:cs="Arial"/>
          <w:color w:val="000000"/>
          <w:szCs w:val="20"/>
          <w:lang w:val="en-US"/>
        </w:rPr>
        <w:t>CI</w:t>
      </w:r>
      <w:r w:rsidRPr="00B03797">
        <w:rPr>
          <w:rFonts w:eastAsia="Times New Roman" w:cs="Arial"/>
          <w:color w:val="000000"/>
          <w:szCs w:val="20"/>
          <w:lang w:val="ru-RU"/>
        </w:rPr>
        <w:t xml:space="preserve"> </w:t>
      </w:r>
      <w:r w:rsidRPr="00B03797">
        <w:rPr>
          <w:rFonts w:eastAsia="Times New Roman" w:cs="Arial"/>
          <w:color w:val="000000"/>
          <w:szCs w:val="20"/>
          <w:lang w:eastAsia="bg-BG"/>
        </w:rPr>
        <w:t xml:space="preserve">[1,25-1,52] р&lt;0,001). Въпреки това обаче, няма значима разлика в общата смъртност между амлодипин и хлорталидон: </w:t>
      </w:r>
      <w:r w:rsidRPr="00B03797">
        <w:rPr>
          <w:rFonts w:eastAsia="Times New Roman" w:cs="Arial"/>
          <w:color w:val="000000"/>
          <w:szCs w:val="20"/>
          <w:lang w:val="en-US"/>
        </w:rPr>
        <w:t>RR</w:t>
      </w:r>
      <w:r w:rsidRPr="00B03797">
        <w:rPr>
          <w:rFonts w:eastAsia="Times New Roman" w:cs="Arial"/>
          <w:color w:val="000000"/>
          <w:szCs w:val="20"/>
          <w:lang w:val="ru-RU"/>
        </w:rPr>
        <w:t xml:space="preserve">0,96 </w:t>
      </w:r>
      <w:r w:rsidRPr="00B03797">
        <w:rPr>
          <w:rFonts w:eastAsia="Times New Roman" w:cs="Arial"/>
          <w:color w:val="000000"/>
          <w:szCs w:val="20"/>
          <w:lang w:eastAsia="bg-BG"/>
        </w:rPr>
        <w:t xml:space="preserve">95% </w:t>
      </w:r>
      <w:r w:rsidRPr="00B03797">
        <w:rPr>
          <w:rFonts w:eastAsia="Times New Roman" w:cs="Arial"/>
          <w:color w:val="000000"/>
          <w:szCs w:val="20"/>
          <w:lang w:val="en-US"/>
        </w:rPr>
        <w:t>CI</w:t>
      </w:r>
      <w:r w:rsidRPr="00B03797">
        <w:rPr>
          <w:rFonts w:eastAsia="Times New Roman" w:cs="Arial"/>
          <w:color w:val="000000"/>
          <w:szCs w:val="20"/>
          <w:lang w:val="ru-RU"/>
        </w:rPr>
        <w:t xml:space="preserve"> </w:t>
      </w:r>
      <w:r w:rsidRPr="00B03797">
        <w:rPr>
          <w:rFonts w:eastAsia="Times New Roman" w:cs="Arial"/>
          <w:color w:val="000000"/>
          <w:szCs w:val="20"/>
          <w:lang w:eastAsia="bg-BG"/>
        </w:rPr>
        <w:t>[0,89-1,02] р=0,20.</w:t>
      </w:r>
    </w:p>
    <w:p w14:paraId="03D685DA" w14:textId="77777777" w:rsidR="00B03797" w:rsidRPr="00B03797" w:rsidRDefault="00B03797" w:rsidP="00B03797">
      <w:pPr>
        <w:spacing w:line="240" w:lineRule="auto"/>
        <w:rPr>
          <w:rFonts w:eastAsia="Times New Roman" w:cs="Arial"/>
          <w:i/>
          <w:iCs/>
          <w:color w:val="000000"/>
          <w:szCs w:val="20"/>
          <w:u w:val="single"/>
          <w:lang w:eastAsia="bg-BG"/>
        </w:rPr>
      </w:pPr>
    </w:p>
    <w:p w14:paraId="038B3D72" w14:textId="6E4C6549" w:rsidR="00B03797" w:rsidRPr="00B03797" w:rsidRDefault="00B03797" w:rsidP="00B03797">
      <w:pPr>
        <w:spacing w:line="240" w:lineRule="auto"/>
        <w:rPr>
          <w:rFonts w:eastAsia="Times New Roman" w:cs="Arial"/>
          <w:sz w:val="28"/>
          <w:szCs w:val="24"/>
        </w:rPr>
      </w:pPr>
      <w:r w:rsidRPr="00B03797">
        <w:rPr>
          <w:rFonts w:eastAsia="Times New Roman" w:cs="Arial"/>
          <w:i/>
          <w:iCs/>
          <w:color w:val="000000"/>
          <w:szCs w:val="20"/>
          <w:u w:val="single"/>
          <w:lang w:eastAsia="bg-BG"/>
        </w:rPr>
        <w:t>Педиатрична популация (на 6 години и повече)</w:t>
      </w:r>
    </w:p>
    <w:p w14:paraId="0FC0FDF5" w14:textId="77777777" w:rsidR="00B03797" w:rsidRPr="00B03797" w:rsidRDefault="00B03797" w:rsidP="00B03797">
      <w:pPr>
        <w:spacing w:line="240" w:lineRule="auto"/>
        <w:rPr>
          <w:rFonts w:eastAsia="Times New Roman" w:cs="Arial"/>
          <w:sz w:val="28"/>
          <w:szCs w:val="24"/>
        </w:rPr>
      </w:pPr>
      <w:r w:rsidRPr="00B03797">
        <w:rPr>
          <w:rFonts w:eastAsia="Times New Roman" w:cs="Arial"/>
          <w:color w:val="000000"/>
          <w:szCs w:val="20"/>
          <w:lang w:eastAsia="bg-BG"/>
        </w:rPr>
        <w:t xml:space="preserve">При проучване, включващо 268 деца на възраст 6-17 години с предимно вторична хипертония сравняването на дози от 2,5 </w:t>
      </w:r>
      <w:r w:rsidRPr="00B03797">
        <w:rPr>
          <w:rFonts w:eastAsia="Times New Roman" w:cs="Arial"/>
          <w:color w:val="000000"/>
          <w:szCs w:val="20"/>
          <w:lang w:val="en-US"/>
        </w:rPr>
        <w:t>mg</w:t>
      </w:r>
      <w:r w:rsidRPr="00B03797">
        <w:rPr>
          <w:rFonts w:eastAsia="Times New Roman" w:cs="Arial"/>
          <w:color w:val="000000"/>
          <w:szCs w:val="20"/>
          <w:lang w:val="ru-RU"/>
        </w:rPr>
        <w:t xml:space="preserve"> </w:t>
      </w:r>
      <w:r w:rsidRPr="00B03797">
        <w:rPr>
          <w:rFonts w:eastAsia="Times New Roman" w:cs="Arial"/>
          <w:color w:val="000000"/>
          <w:szCs w:val="20"/>
          <w:lang w:eastAsia="bg-BG"/>
        </w:rPr>
        <w:t xml:space="preserve">и 5,0 </w:t>
      </w:r>
      <w:r w:rsidRPr="00B03797">
        <w:rPr>
          <w:rFonts w:eastAsia="Times New Roman" w:cs="Arial"/>
          <w:color w:val="000000"/>
          <w:szCs w:val="20"/>
          <w:lang w:val="en-US"/>
        </w:rPr>
        <w:t>mg</w:t>
      </w:r>
      <w:r w:rsidRPr="00B03797">
        <w:rPr>
          <w:rFonts w:eastAsia="Times New Roman" w:cs="Arial"/>
          <w:color w:val="000000"/>
          <w:szCs w:val="20"/>
          <w:lang w:val="ru-RU"/>
        </w:rPr>
        <w:t xml:space="preserve"> </w:t>
      </w:r>
      <w:r w:rsidRPr="00B03797">
        <w:rPr>
          <w:rFonts w:eastAsia="Times New Roman" w:cs="Arial"/>
          <w:color w:val="000000"/>
          <w:szCs w:val="20"/>
          <w:lang w:eastAsia="bg-BG"/>
        </w:rPr>
        <w:t>амлодипин с плацебо показва, че и двете дози понижават систолното кръвно налягане значително повече от плацебо. Разликата между двете дози не е статистически значима.</w:t>
      </w:r>
    </w:p>
    <w:p w14:paraId="01F819BB" w14:textId="7CE205BF" w:rsidR="00B03797" w:rsidRDefault="00B03797" w:rsidP="00B03797">
      <w:pPr>
        <w:spacing w:line="240" w:lineRule="auto"/>
        <w:rPr>
          <w:rFonts w:eastAsia="Times New Roman" w:cs="Arial"/>
          <w:color w:val="000000"/>
          <w:szCs w:val="20"/>
          <w:lang w:eastAsia="bg-BG"/>
        </w:rPr>
      </w:pPr>
      <w:r w:rsidRPr="00B03797">
        <w:rPr>
          <w:rFonts w:eastAsia="Times New Roman" w:cs="Arial"/>
          <w:color w:val="000000"/>
          <w:szCs w:val="20"/>
          <w:lang w:eastAsia="bg-BG"/>
        </w:rPr>
        <w:t>Дългосрочните ефекти на амлодипин върху растежа, пубертета и общото развитие не са проучвани. Дългосрочната ефикасност на амлодипин при терапия в детска възраст за намаляване на сърдечно-съдовата заболеваемост и смъртност при възрастни също не е установена.</w:t>
      </w:r>
    </w:p>
    <w:p w14:paraId="06036EB8" w14:textId="77777777" w:rsidR="00B03797" w:rsidRPr="00B03797" w:rsidRDefault="00B03797" w:rsidP="00B03797">
      <w:pPr>
        <w:spacing w:line="240" w:lineRule="auto"/>
        <w:rPr>
          <w:rFonts w:eastAsia="Times New Roman" w:cs="Arial"/>
          <w:color w:val="000000"/>
          <w:szCs w:val="20"/>
          <w:lang w:eastAsia="bg-BG"/>
        </w:rPr>
      </w:pPr>
    </w:p>
    <w:p w14:paraId="26535098" w14:textId="4CBB45E9" w:rsidR="00395555" w:rsidRDefault="002C50EE" w:rsidP="008A6AF2">
      <w:pPr>
        <w:pStyle w:val="Heading2"/>
      </w:pPr>
      <w:r>
        <w:t>5.2. Фармакокинетични свойства</w:t>
      </w:r>
    </w:p>
    <w:p w14:paraId="4775D6E8" w14:textId="0EC26544" w:rsidR="00B03797" w:rsidRDefault="00B03797" w:rsidP="00B03797"/>
    <w:p w14:paraId="677C9D57" w14:textId="77777777" w:rsidR="00B03797" w:rsidRPr="00B03797" w:rsidRDefault="00B03797" w:rsidP="00B03797">
      <w:pPr>
        <w:spacing w:line="240" w:lineRule="auto"/>
        <w:rPr>
          <w:rFonts w:eastAsia="Times New Roman" w:cs="Arial"/>
        </w:rPr>
      </w:pPr>
      <w:r w:rsidRPr="00B03797">
        <w:rPr>
          <w:rFonts w:eastAsia="Times New Roman" w:cs="Arial"/>
          <w:i/>
          <w:iCs/>
          <w:color w:val="000000"/>
          <w:u w:val="single"/>
          <w:lang w:eastAsia="bg-BG"/>
        </w:rPr>
        <w:t>Лизиноприл</w:t>
      </w:r>
    </w:p>
    <w:p w14:paraId="5DE8C492" w14:textId="77777777" w:rsidR="00B03797" w:rsidRPr="00B03797" w:rsidRDefault="00B03797" w:rsidP="00B03797">
      <w:pPr>
        <w:spacing w:line="240" w:lineRule="auto"/>
        <w:rPr>
          <w:rFonts w:eastAsia="Times New Roman" w:cs="Arial"/>
          <w:color w:val="000000"/>
          <w:lang w:eastAsia="bg-BG"/>
        </w:rPr>
      </w:pPr>
    </w:p>
    <w:p w14:paraId="32AD0AB7" w14:textId="1DC65CF4" w:rsidR="00B03797" w:rsidRPr="00B03797" w:rsidRDefault="00B03797" w:rsidP="00B03797">
      <w:pPr>
        <w:spacing w:line="240" w:lineRule="auto"/>
        <w:rPr>
          <w:rFonts w:eastAsia="Times New Roman" w:cs="Arial"/>
        </w:rPr>
      </w:pPr>
      <w:r w:rsidRPr="00B03797">
        <w:rPr>
          <w:rFonts w:eastAsia="Times New Roman" w:cs="Arial"/>
          <w:color w:val="000000"/>
          <w:lang w:eastAsia="bg-BG"/>
        </w:rPr>
        <w:t>Лизиноприл е перорално активен не-сулфидрил-съдържащ АСЕ инхибитор.</w:t>
      </w:r>
    </w:p>
    <w:p w14:paraId="3480EB02" w14:textId="77777777" w:rsidR="00B03797" w:rsidRPr="00B03797" w:rsidRDefault="00B03797" w:rsidP="00B03797">
      <w:pPr>
        <w:spacing w:line="240" w:lineRule="auto"/>
        <w:rPr>
          <w:rFonts w:eastAsia="Times New Roman" w:cs="Arial"/>
          <w:color w:val="000000"/>
          <w:u w:val="single"/>
          <w:lang w:eastAsia="bg-BG"/>
        </w:rPr>
      </w:pPr>
    </w:p>
    <w:p w14:paraId="3380EED7" w14:textId="11458EB8" w:rsidR="00B03797" w:rsidRPr="00B03797" w:rsidRDefault="00B03797" w:rsidP="00B03797">
      <w:pPr>
        <w:pStyle w:val="Heading3"/>
        <w:rPr>
          <w:rFonts w:eastAsia="Times New Roman"/>
          <w:u w:val="single"/>
        </w:rPr>
      </w:pPr>
      <w:r w:rsidRPr="00B03797">
        <w:rPr>
          <w:rFonts w:eastAsia="Times New Roman"/>
          <w:u w:val="single"/>
          <w:lang w:eastAsia="bg-BG"/>
        </w:rPr>
        <w:t>Абсорбция</w:t>
      </w:r>
    </w:p>
    <w:p w14:paraId="74577835" w14:textId="16428719" w:rsidR="00B03797" w:rsidRPr="00B03797" w:rsidRDefault="00B03797" w:rsidP="00B03797">
      <w:pPr>
        <w:spacing w:line="240" w:lineRule="auto"/>
        <w:rPr>
          <w:rFonts w:eastAsia="Times New Roman" w:cs="Arial"/>
        </w:rPr>
      </w:pPr>
      <w:r w:rsidRPr="00B03797">
        <w:rPr>
          <w:rFonts w:eastAsia="Times New Roman" w:cs="Arial"/>
          <w:color w:val="000000"/>
          <w:lang w:eastAsia="bg-BG"/>
        </w:rPr>
        <w:t xml:space="preserve">След перорално приложение на лизиноприл пиковите плазмени концентрации се достигат след приблизително 7 часа, въпреки че при пациенти с остър инфаркт на миокарда е наблюдавана тенденция за слабо удължаване на времето за достигане на пикови серумни концентрации. Съдейки по количеството, отделено с урината, средното ниво на абсорбция на лизиноприл е около 25%, като стойностите при различните индивиди могат да варират между 6 и 60 %, в рамките на изследвания дозов диапазон (5-80 </w:t>
      </w:r>
      <w:r w:rsidRPr="00B03797">
        <w:rPr>
          <w:rFonts w:eastAsia="Times New Roman" w:cs="Arial"/>
          <w:color w:val="000000"/>
          <w:lang w:val="en-US"/>
        </w:rPr>
        <w:t>mg</w:t>
      </w:r>
      <w:r w:rsidRPr="00B03797">
        <w:rPr>
          <w:rFonts w:eastAsia="Times New Roman" w:cs="Arial"/>
          <w:color w:val="000000"/>
          <w:lang w:val="ru-RU"/>
        </w:rPr>
        <w:t xml:space="preserve">). </w:t>
      </w:r>
      <w:r w:rsidRPr="00B03797">
        <w:rPr>
          <w:rFonts w:eastAsia="Times New Roman" w:cs="Arial"/>
          <w:color w:val="000000"/>
          <w:lang w:eastAsia="bg-BG"/>
        </w:rPr>
        <w:t>При пациенти със сърдечна недостатъчностот абсолютната бионаличност на лизиноприл намалява до около 16%. Абсорбцията на лизиноприл не се повлиява от приема на храна.</w:t>
      </w:r>
    </w:p>
    <w:p w14:paraId="32BB7CAF" w14:textId="77777777" w:rsidR="00B03797" w:rsidRPr="00B03797" w:rsidRDefault="00B03797" w:rsidP="00B03797">
      <w:pPr>
        <w:spacing w:line="240" w:lineRule="auto"/>
        <w:rPr>
          <w:rFonts w:eastAsia="Times New Roman" w:cs="Arial"/>
          <w:color w:val="000000"/>
          <w:u w:val="single"/>
          <w:lang w:eastAsia="bg-BG"/>
        </w:rPr>
      </w:pPr>
    </w:p>
    <w:p w14:paraId="5AAB7BBE" w14:textId="78716EFB" w:rsidR="00B03797" w:rsidRPr="00B03797" w:rsidRDefault="00B03797" w:rsidP="00B03797">
      <w:pPr>
        <w:pStyle w:val="Heading3"/>
        <w:rPr>
          <w:rFonts w:eastAsia="Times New Roman"/>
          <w:u w:val="single"/>
        </w:rPr>
      </w:pPr>
      <w:r w:rsidRPr="00B03797">
        <w:rPr>
          <w:rFonts w:eastAsia="Times New Roman"/>
          <w:u w:val="single"/>
          <w:lang w:eastAsia="bg-BG"/>
        </w:rPr>
        <w:t>Разпределение</w:t>
      </w:r>
    </w:p>
    <w:p w14:paraId="692840C2" w14:textId="24C01850" w:rsidR="00B03797" w:rsidRPr="00B03797" w:rsidRDefault="00B03797" w:rsidP="00B03797">
      <w:pPr>
        <w:spacing w:line="240" w:lineRule="auto"/>
        <w:rPr>
          <w:rFonts w:eastAsia="Times New Roman" w:cs="Arial"/>
          <w:color w:val="000000"/>
          <w:lang w:eastAsia="bg-BG"/>
        </w:rPr>
      </w:pPr>
      <w:r w:rsidRPr="00B03797">
        <w:rPr>
          <w:rFonts w:eastAsia="Times New Roman" w:cs="Arial"/>
          <w:color w:val="000000"/>
          <w:lang w:eastAsia="bg-BG"/>
        </w:rPr>
        <w:t xml:space="preserve">С изключение на циркулиращия ангиотензин-конвертиращ ензим (АСЕ), лизиноприл не се свързва с други плазмени протеини. Въз основа на данните от проучвания при плъхове се предполага, че лизиноприл </w:t>
      </w:r>
    </w:p>
    <w:p w14:paraId="7FB716D7" w14:textId="3900A78B" w:rsidR="00B03797" w:rsidRPr="00B03797" w:rsidRDefault="00B03797" w:rsidP="00B03797">
      <w:pPr>
        <w:spacing w:line="240" w:lineRule="auto"/>
        <w:rPr>
          <w:rFonts w:eastAsia="Times New Roman" w:cs="Arial"/>
        </w:rPr>
      </w:pPr>
      <w:r w:rsidRPr="00B03797">
        <w:rPr>
          <w:rFonts w:eastAsia="Times New Roman" w:cs="Arial"/>
          <w:color w:val="000000"/>
          <w:lang w:eastAsia="bg-BG"/>
        </w:rPr>
        <w:lastRenderedPageBreak/>
        <w:t>преминава в слаба степен кръвно-мозъчната бариера.</w:t>
      </w:r>
    </w:p>
    <w:p w14:paraId="3B698343" w14:textId="77777777" w:rsidR="00B03797" w:rsidRPr="00B03797" w:rsidRDefault="00B03797" w:rsidP="00B03797">
      <w:pPr>
        <w:spacing w:line="240" w:lineRule="auto"/>
        <w:rPr>
          <w:rFonts w:eastAsia="Times New Roman" w:cs="Arial"/>
          <w:color w:val="000000"/>
          <w:u w:val="single"/>
          <w:lang w:eastAsia="bg-BG"/>
        </w:rPr>
      </w:pPr>
    </w:p>
    <w:p w14:paraId="2DF428BF" w14:textId="48493455" w:rsidR="00B03797" w:rsidRPr="00B03797" w:rsidRDefault="00B03797" w:rsidP="00B03797">
      <w:pPr>
        <w:pStyle w:val="Heading3"/>
        <w:rPr>
          <w:rFonts w:eastAsia="Times New Roman"/>
          <w:u w:val="single"/>
        </w:rPr>
      </w:pPr>
      <w:r w:rsidRPr="00B03797">
        <w:rPr>
          <w:rFonts w:eastAsia="Times New Roman"/>
          <w:u w:val="single"/>
          <w:lang w:eastAsia="bg-BG"/>
        </w:rPr>
        <w:t>Елиминиране</w:t>
      </w:r>
    </w:p>
    <w:p w14:paraId="0ACBFDEF" w14:textId="77777777" w:rsidR="00B03797" w:rsidRPr="00B03797" w:rsidRDefault="00B03797" w:rsidP="00B03797">
      <w:pPr>
        <w:spacing w:line="240" w:lineRule="auto"/>
        <w:rPr>
          <w:rFonts w:eastAsia="Times New Roman" w:cs="Arial"/>
        </w:rPr>
      </w:pPr>
      <w:r w:rsidRPr="00B03797">
        <w:rPr>
          <w:rFonts w:eastAsia="Times New Roman" w:cs="Arial"/>
          <w:color w:val="000000"/>
          <w:lang w:eastAsia="bg-BG"/>
        </w:rPr>
        <w:t xml:space="preserve">Лизиноприл не се метаболизира в организма и се екскретира напълно непроменен в урината. Ефективният полуживот на лизиноприл след многократен прием е 12,6 часа. Клирънсът на лизиноприл при здрави индивиди е около 50 </w:t>
      </w:r>
      <w:r w:rsidRPr="00B03797">
        <w:rPr>
          <w:rFonts w:eastAsia="Times New Roman" w:cs="Arial"/>
          <w:color w:val="000000"/>
          <w:lang w:val="en-US"/>
        </w:rPr>
        <w:t>mL</w:t>
      </w:r>
      <w:r w:rsidRPr="00B03797">
        <w:rPr>
          <w:rFonts w:eastAsia="Times New Roman" w:cs="Arial"/>
          <w:color w:val="000000"/>
          <w:lang w:val="ru-RU"/>
        </w:rPr>
        <w:t>/</w:t>
      </w:r>
      <w:r w:rsidRPr="00B03797">
        <w:rPr>
          <w:rFonts w:eastAsia="Times New Roman" w:cs="Arial"/>
          <w:color w:val="000000"/>
          <w:lang w:val="en-US"/>
        </w:rPr>
        <w:t>min</w:t>
      </w:r>
      <w:r w:rsidRPr="00B03797">
        <w:rPr>
          <w:rFonts w:eastAsia="Times New Roman" w:cs="Arial"/>
          <w:color w:val="000000"/>
          <w:lang w:val="ru-RU"/>
        </w:rPr>
        <w:t xml:space="preserve">. </w:t>
      </w:r>
      <w:r w:rsidRPr="00B03797">
        <w:rPr>
          <w:rFonts w:eastAsia="Times New Roman" w:cs="Arial"/>
          <w:color w:val="000000"/>
          <w:lang w:eastAsia="bg-BG"/>
        </w:rPr>
        <w:t>При ниски концентрации се наблюдава удължена терминална фаза, което не води до натрупване на активното вещество. Тази терминална фаза вероятно се базира на наситено свързване към АСЕ и не е пропорционална на дозата.</w:t>
      </w:r>
    </w:p>
    <w:p w14:paraId="353B24D4" w14:textId="77777777" w:rsidR="00B03797" w:rsidRPr="00B03797" w:rsidRDefault="00B03797" w:rsidP="00B03797">
      <w:pPr>
        <w:spacing w:line="240" w:lineRule="auto"/>
        <w:rPr>
          <w:rFonts w:eastAsia="Times New Roman" w:cs="Arial"/>
          <w:i/>
          <w:iCs/>
          <w:color w:val="000000"/>
          <w:lang w:eastAsia="bg-BG"/>
        </w:rPr>
      </w:pPr>
    </w:p>
    <w:p w14:paraId="4ED9656F" w14:textId="2F85A5EC" w:rsidR="00B03797" w:rsidRPr="00B03797" w:rsidRDefault="00B03797" w:rsidP="00B03797">
      <w:pPr>
        <w:spacing w:line="240" w:lineRule="auto"/>
        <w:rPr>
          <w:rFonts w:eastAsia="Times New Roman" w:cs="Arial"/>
        </w:rPr>
      </w:pPr>
      <w:r w:rsidRPr="00B03797">
        <w:rPr>
          <w:rFonts w:eastAsia="Times New Roman" w:cs="Arial"/>
          <w:i/>
          <w:iCs/>
          <w:color w:val="000000"/>
          <w:lang w:eastAsia="bg-BG"/>
        </w:rPr>
        <w:t>Фармакокинетични характеристики при специални популации</w:t>
      </w:r>
    </w:p>
    <w:p w14:paraId="27E8F82D" w14:textId="77777777" w:rsidR="00B03797" w:rsidRPr="00B03797" w:rsidRDefault="00B03797" w:rsidP="00B03797">
      <w:pPr>
        <w:spacing w:line="240" w:lineRule="auto"/>
        <w:rPr>
          <w:rFonts w:eastAsia="Times New Roman" w:cs="Arial"/>
          <w:i/>
          <w:iCs/>
          <w:color w:val="000000"/>
          <w:lang w:eastAsia="bg-BG"/>
        </w:rPr>
      </w:pPr>
    </w:p>
    <w:p w14:paraId="0515223A" w14:textId="07D8EC2C" w:rsidR="00B03797" w:rsidRPr="00B03797" w:rsidRDefault="00B03797" w:rsidP="00B03797">
      <w:pPr>
        <w:spacing w:line="240" w:lineRule="auto"/>
        <w:rPr>
          <w:rFonts w:eastAsia="Times New Roman" w:cs="Arial"/>
        </w:rPr>
      </w:pPr>
      <w:r w:rsidRPr="00B03797">
        <w:rPr>
          <w:rFonts w:eastAsia="Times New Roman" w:cs="Arial"/>
          <w:i/>
          <w:iCs/>
          <w:color w:val="000000"/>
          <w:lang w:eastAsia="bg-BG"/>
        </w:rPr>
        <w:t>Чернодробно увреждане</w:t>
      </w:r>
    </w:p>
    <w:p w14:paraId="16CEC8D0" w14:textId="77777777" w:rsidR="00B03797" w:rsidRPr="00B03797" w:rsidRDefault="00B03797" w:rsidP="00B03797">
      <w:pPr>
        <w:spacing w:line="240" w:lineRule="auto"/>
        <w:rPr>
          <w:rFonts w:eastAsia="Times New Roman" w:cs="Arial"/>
        </w:rPr>
      </w:pPr>
      <w:r w:rsidRPr="00B03797">
        <w:rPr>
          <w:rFonts w:eastAsia="Times New Roman" w:cs="Arial"/>
          <w:color w:val="000000"/>
          <w:lang w:eastAsia="bg-BG"/>
        </w:rPr>
        <w:t>Нарушената чернодробна функция при пациенти с цироза намалява абсорбцията на лизиноприл (с около 30% според уринната екскреция), а увеличава експозицията на лизиноприл (приблизително 50%) в сравнение със здрави индивиди поради намаленото елиминиране.</w:t>
      </w:r>
    </w:p>
    <w:p w14:paraId="7339B4C5" w14:textId="77777777" w:rsidR="00B03797" w:rsidRPr="00B03797" w:rsidRDefault="00B03797" w:rsidP="00B03797">
      <w:pPr>
        <w:spacing w:line="240" w:lineRule="auto"/>
        <w:rPr>
          <w:rFonts w:eastAsia="Times New Roman" w:cs="Arial"/>
          <w:i/>
          <w:iCs/>
          <w:color w:val="000000"/>
          <w:lang w:eastAsia="bg-BG"/>
        </w:rPr>
      </w:pPr>
    </w:p>
    <w:p w14:paraId="15FAA0D1" w14:textId="63168D5B" w:rsidR="00B03797" w:rsidRPr="00B03797" w:rsidRDefault="00B03797" w:rsidP="00B03797">
      <w:pPr>
        <w:spacing w:line="240" w:lineRule="auto"/>
        <w:rPr>
          <w:rFonts w:eastAsia="Times New Roman" w:cs="Arial"/>
        </w:rPr>
      </w:pPr>
      <w:r w:rsidRPr="00B03797">
        <w:rPr>
          <w:rFonts w:eastAsia="Times New Roman" w:cs="Arial"/>
          <w:i/>
          <w:iCs/>
          <w:color w:val="000000"/>
          <w:lang w:eastAsia="bg-BG"/>
        </w:rPr>
        <w:t>Бъбречно увреждане</w:t>
      </w:r>
    </w:p>
    <w:p w14:paraId="4AF82FD1" w14:textId="77777777" w:rsidR="00B03797" w:rsidRPr="00B03797" w:rsidRDefault="00B03797" w:rsidP="00B03797">
      <w:pPr>
        <w:spacing w:line="240" w:lineRule="auto"/>
        <w:rPr>
          <w:rFonts w:eastAsia="Times New Roman" w:cs="Arial"/>
        </w:rPr>
      </w:pPr>
      <w:r w:rsidRPr="00B03797">
        <w:rPr>
          <w:rFonts w:eastAsia="Times New Roman" w:cs="Arial"/>
          <w:color w:val="000000"/>
          <w:lang w:eastAsia="bg-BG"/>
        </w:rPr>
        <w:t xml:space="preserve">Нарушената бъбречна функция води до понижаване елиминирането на лизиноприл, който се излъчва през бъбреците, но това понижение е клинично значимо само когато скоростта на гломерулна филтрация е под 30 </w:t>
      </w:r>
      <w:r w:rsidRPr="00B03797">
        <w:rPr>
          <w:rFonts w:eastAsia="Times New Roman" w:cs="Arial"/>
          <w:color w:val="000000"/>
          <w:lang w:val="en-US"/>
        </w:rPr>
        <w:t>mL</w:t>
      </w:r>
      <w:r w:rsidRPr="00B03797">
        <w:rPr>
          <w:rFonts w:eastAsia="Times New Roman" w:cs="Arial"/>
          <w:color w:val="000000"/>
          <w:lang w:val="ru-RU"/>
        </w:rPr>
        <w:t>/</w:t>
      </w:r>
      <w:r w:rsidRPr="00B03797">
        <w:rPr>
          <w:rFonts w:eastAsia="Times New Roman" w:cs="Arial"/>
          <w:color w:val="000000"/>
          <w:lang w:val="en-US"/>
        </w:rPr>
        <w:t>min</w:t>
      </w:r>
      <w:r w:rsidRPr="00B03797">
        <w:rPr>
          <w:rFonts w:eastAsia="Times New Roman" w:cs="Arial"/>
          <w:color w:val="000000"/>
          <w:lang w:val="ru-RU"/>
        </w:rPr>
        <w:t xml:space="preserve">. </w:t>
      </w:r>
      <w:r w:rsidRPr="00B03797">
        <w:rPr>
          <w:rFonts w:eastAsia="Times New Roman" w:cs="Arial"/>
          <w:color w:val="000000"/>
          <w:lang w:eastAsia="bg-BG"/>
        </w:rPr>
        <w:t xml:space="preserve">В случай на леко до умерено тежко бъбречно увреждане (креатининов клирънс в диапазона 30-80 </w:t>
      </w:r>
      <w:r w:rsidRPr="00B03797">
        <w:rPr>
          <w:rFonts w:eastAsia="Times New Roman" w:cs="Arial"/>
          <w:color w:val="000000"/>
          <w:lang w:val="en-US"/>
        </w:rPr>
        <w:t>mL</w:t>
      </w:r>
      <w:r w:rsidRPr="00B03797">
        <w:rPr>
          <w:rFonts w:eastAsia="Times New Roman" w:cs="Arial"/>
          <w:color w:val="000000"/>
          <w:lang w:val="ru-RU"/>
        </w:rPr>
        <w:t>/</w:t>
      </w:r>
      <w:r w:rsidRPr="00B03797">
        <w:rPr>
          <w:rFonts w:eastAsia="Times New Roman" w:cs="Arial"/>
          <w:color w:val="000000"/>
          <w:lang w:val="en-US"/>
        </w:rPr>
        <w:t>min</w:t>
      </w:r>
      <w:r w:rsidRPr="00B03797">
        <w:rPr>
          <w:rFonts w:eastAsia="Times New Roman" w:cs="Arial"/>
          <w:color w:val="000000"/>
          <w:lang w:val="ru-RU"/>
        </w:rPr>
        <w:t xml:space="preserve">), </w:t>
      </w:r>
      <w:r w:rsidRPr="00B03797">
        <w:rPr>
          <w:rFonts w:eastAsia="Times New Roman" w:cs="Arial"/>
          <w:color w:val="000000"/>
          <w:lang w:eastAsia="bg-BG"/>
        </w:rPr>
        <w:t xml:space="preserve">средната стойност на </w:t>
      </w:r>
      <w:r w:rsidRPr="00B03797">
        <w:rPr>
          <w:rFonts w:eastAsia="Times New Roman" w:cs="Arial"/>
          <w:color w:val="000000"/>
          <w:lang w:val="en-US"/>
        </w:rPr>
        <w:t>AUC</w:t>
      </w:r>
      <w:r w:rsidRPr="00B03797">
        <w:rPr>
          <w:rFonts w:eastAsia="Times New Roman" w:cs="Arial"/>
          <w:color w:val="000000"/>
          <w:lang w:val="ru-RU"/>
        </w:rPr>
        <w:t xml:space="preserve"> </w:t>
      </w:r>
      <w:r w:rsidRPr="00B03797">
        <w:rPr>
          <w:rFonts w:eastAsia="Times New Roman" w:cs="Arial"/>
          <w:color w:val="000000"/>
          <w:lang w:eastAsia="bg-BG"/>
        </w:rPr>
        <w:t xml:space="preserve">се увеличава едва с 13%, докато при тежко бъбречно увреждане (креатининов клирънс между 5 и 30 </w:t>
      </w:r>
      <w:r w:rsidRPr="00B03797">
        <w:rPr>
          <w:rFonts w:eastAsia="Times New Roman" w:cs="Arial"/>
          <w:color w:val="000000"/>
          <w:lang w:val="en-US"/>
        </w:rPr>
        <w:t>mL</w:t>
      </w:r>
      <w:r w:rsidRPr="00B03797">
        <w:rPr>
          <w:rFonts w:eastAsia="Times New Roman" w:cs="Arial"/>
          <w:color w:val="000000"/>
          <w:lang w:val="ru-RU"/>
        </w:rPr>
        <w:t>/</w:t>
      </w:r>
      <w:r w:rsidRPr="00B03797">
        <w:rPr>
          <w:rFonts w:eastAsia="Times New Roman" w:cs="Arial"/>
          <w:color w:val="000000"/>
          <w:lang w:val="en-US"/>
        </w:rPr>
        <w:t>min</w:t>
      </w:r>
      <w:r w:rsidRPr="00B03797">
        <w:rPr>
          <w:rFonts w:eastAsia="Times New Roman" w:cs="Arial"/>
          <w:color w:val="000000"/>
          <w:lang w:val="ru-RU"/>
        </w:rPr>
        <w:t xml:space="preserve">) </w:t>
      </w:r>
      <w:r w:rsidRPr="00B03797">
        <w:rPr>
          <w:rFonts w:eastAsia="Times New Roman" w:cs="Arial"/>
          <w:color w:val="000000"/>
          <w:lang w:eastAsia="bg-BG"/>
        </w:rPr>
        <w:t xml:space="preserve">се наблюдава 4,5 пъти увеличение на средната стойност на </w:t>
      </w:r>
      <w:r w:rsidRPr="00B03797">
        <w:rPr>
          <w:rFonts w:eastAsia="Times New Roman" w:cs="Arial"/>
          <w:color w:val="000000"/>
          <w:lang w:val="en-US"/>
        </w:rPr>
        <w:t>AUC</w:t>
      </w:r>
      <w:r w:rsidRPr="00B03797">
        <w:rPr>
          <w:rFonts w:eastAsia="Times New Roman" w:cs="Arial"/>
          <w:color w:val="000000"/>
          <w:lang w:val="ru-RU"/>
        </w:rPr>
        <w:t xml:space="preserve">. </w:t>
      </w:r>
      <w:r w:rsidRPr="00B03797">
        <w:rPr>
          <w:rFonts w:eastAsia="Times New Roman" w:cs="Arial"/>
          <w:color w:val="000000"/>
          <w:lang w:eastAsia="bg-BG"/>
        </w:rPr>
        <w:t xml:space="preserve">Лизиноприл може да бъде отделен чрез диализа. По време на 4-часова хемодиализа, плазмените концентрации на лизиноприл намаляват средно с 60%, при диализен клирънс между 40 и 55 </w:t>
      </w:r>
      <w:r w:rsidRPr="00B03797">
        <w:rPr>
          <w:rFonts w:eastAsia="Times New Roman" w:cs="Arial"/>
          <w:color w:val="000000"/>
          <w:u w:val="single"/>
          <w:lang w:eastAsia="bg-BG"/>
        </w:rPr>
        <w:t>тпТ</w:t>
      </w:r>
      <w:r w:rsidRPr="00B03797">
        <w:rPr>
          <w:rFonts w:eastAsia="Times New Roman" w:cs="Arial"/>
          <w:color w:val="000000"/>
          <w:lang w:eastAsia="bg-BG"/>
        </w:rPr>
        <w:t xml:space="preserve"> </w:t>
      </w:r>
      <w:r w:rsidRPr="00B03797">
        <w:rPr>
          <w:rFonts w:eastAsia="Times New Roman" w:cs="Arial"/>
          <w:color w:val="000000"/>
          <w:lang w:val="ru-RU"/>
        </w:rPr>
        <w:t>/</w:t>
      </w:r>
      <w:r w:rsidRPr="00B03797">
        <w:rPr>
          <w:rFonts w:eastAsia="Times New Roman" w:cs="Arial"/>
          <w:color w:val="000000"/>
          <w:lang w:val="en-US"/>
        </w:rPr>
        <w:t>min</w:t>
      </w:r>
    </w:p>
    <w:p w14:paraId="4DAC3914" w14:textId="77777777" w:rsidR="00B03797" w:rsidRPr="00B03797" w:rsidRDefault="00B03797" w:rsidP="00B03797">
      <w:pPr>
        <w:spacing w:line="240" w:lineRule="auto"/>
        <w:rPr>
          <w:rFonts w:eastAsia="Times New Roman" w:cs="Arial"/>
          <w:i/>
          <w:iCs/>
          <w:color w:val="000000"/>
          <w:lang w:eastAsia="bg-BG"/>
        </w:rPr>
      </w:pPr>
    </w:p>
    <w:p w14:paraId="2E4F401D" w14:textId="1C92FACD" w:rsidR="00B03797" w:rsidRPr="00B03797" w:rsidRDefault="00B03797" w:rsidP="00B03797">
      <w:pPr>
        <w:spacing w:line="240" w:lineRule="auto"/>
        <w:rPr>
          <w:rFonts w:eastAsia="Times New Roman" w:cs="Arial"/>
        </w:rPr>
      </w:pPr>
      <w:r w:rsidRPr="00B03797">
        <w:rPr>
          <w:rFonts w:eastAsia="Times New Roman" w:cs="Arial"/>
          <w:i/>
          <w:iCs/>
          <w:color w:val="000000"/>
          <w:lang w:eastAsia="bg-BG"/>
        </w:rPr>
        <w:t>Сърдечна недостатъчност</w:t>
      </w:r>
    </w:p>
    <w:p w14:paraId="0ABCD1D2" w14:textId="77777777" w:rsidR="00B03797" w:rsidRPr="00B03797" w:rsidRDefault="00B03797" w:rsidP="00B03797">
      <w:pPr>
        <w:rPr>
          <w:rFonts w:eastAsia="Times New Roman" w:cs="Arial"/>
        </w:rPr>
      </w:pPr>
      <w:r w:rsidRPr="00B03797">
        <w:rPr>
          <w:rFonts w:eastAsia="Times New Roman" w:cs="Arial"/>
          <w:color w:val="000000"/>
          <w:lang w:eastAsia="bg-BG"/>
        </w:rPr>
        <w:t xml:space="preserve">При сърдечна недостатъчност експозицията на лизиноприл се увеличава в сравнение с наблюдаваното при здрави индивиди (повишаване на стойностите на </w:t>
      </w:r>
      <w:r w:rsidRPr="00B03797">
        <w:rPr>
          <w:rFonts w:eastAsia="Times New Roman" w:cs="Arial"/>
          <w:color w:val="000000"/>
          <w:lang w:val="en-US"/>
        </w:rPr>
        <w:t>AUC</w:t>
      </w:r>
      <w:r w:rsidRPr="00B03797">
        <w:rPr>
          <w:rFonts w:eastAsia="Times New Roman" w:cs="Arial"/>
          <w:color w:val="000000"/>
          <w:lang w:val="ru-RU"/>
        </w:rPr>
        <w:t xml:space="preserve"> </w:t>
      </w:r>
      <w:r w:rsidRPr="00B03797">
        <w:rPr>
          <w:rFonts w:eastAsia="Times New Roman" w:cs="Arial"/>
          <w:color w:val="000000"/>
          <w:lang w:eastAsia="bg-BG"/>
        </w:rPr>
        <w:t>с</w:t>
      </w:r>
      <w:r w:rsidRPr="00B03797">
        <w:rPr>
          <w:rFonts w:eastAsia="Times New Roman" w:cs="Arial"/>
          <w:color w:val="000000"/>
          <w:lang w:val="ru-RU"/>
        </w:rPr>
        <w:t xml:space="preserve">  </w:t>
      </w:r>
      <w:r w:rsidRPr="00B03797">
        <w:rPr>
          <w:rFonts w:eastAsia="Times New Roman" w:cs="Arial"/>
          <w:color w:val="000000"/>
          <w:lang w:eastAsia="bg-BG"/>
        </w:rPr>
        <w:t>около 125% но на база на стойностите, определени в отделената урина, налице е намалена абсорбция до около 16% в сравнение със здравите доброволци.</w:t>
      </w:r>
    </w:p>
    <w:p w14:paraId="2AA9EBD9" w14:textId="77777777" w:rsidR="00B03797" w:rsidRPr="00B03797" w:rsidRDefault="00B03797" w:rsidP="00B03797">
      <w:pPr>
        <w:spacing w:line="240" w:lineRule="auto"/>
        <w:rPr>
          <w:rFonts w:eastAsia="Times New Roman" w:cs="Arial"/>
          <w:i/>
          <w:iCs/>
          <w:color w:val="000000"/>
          <w:lang w:eastAsia="bg-BG"/>
        </w:rPr>
      </w:pPr>
    </w:p>
    <w:p w14:paraId="08CA2D26" w14:textId="0AC4602A" w:rsidR="00B03797" w:rsidRPr="00B03797" w:rsidRDefault="00B03797" w:rsidP="00B03797">
      <w:pPr>
        <w:spacing w:line="240" w:lineRule="auto"/>
        <w:rPr>
          <w:rFonts w:eastAsia="Times New Roman" w:cs="Arial"/>
        </w:rPr>
      </w:pPr>
      <w:r w:rsidRPr="00B03797">
        <w:rPr>
          <w:rFonts w:eastAsia="Times New Roman" w:cs="Arial"/>
          <w:i/>
          <w:iCs/>
          <w:color w:val="000000"/>
          <w:lang w:eastAsia="bg-BG"/>
        </w:rPr>
        <w:t>Педиатрична популация</w:t>
      </w:r>
    </w:p>
    <w:p w14:paraId="4F32C5B3" w14:textId="77777777" w:rsidR="00B03797" w:rsidRPr="00B03797" w:rsidRDefault="00B03797" w:rsidP="00B03797">
      <w:pPr>
        <w:spacing w:line="240" w:lineRule="auto"/>
        <w:rPr>
          <w:rFonts w:eastAsia="Times New Roman" w:cs="Arial"/>
        </w:rPr>
      </w:pPr>
      <w:r w:rsidRPr="00B03797">
        <w:rPr>
          <w:rFonts w:eastAsia="Times New Roman" w:cs="Arial"/>
          <w:color w:val="000000"/>
          <w:lang w:eastAsia="bg-BG"/>
        </w:rPr>
        <w:t xml:space="preserve">Фармакокинетичният профил на лизиноприл е проучен при 29 педиатрични пациенти с хипертония, на възраст между 6 и 16 години, със стойност на </w:t>
      </w:r>
      <w:r w:rsidRPr="00B03797">
        <w:rPr>
          <w:rFonts w:eastAsia="Times New Roman" w:cs="Arial"/>
          <w:color w:val="000000"/>
          <w:lang w:val="en-US"/>
        </w:rPr>
        <w:t>GFR</w:t>
      </w:r>
      <w:r w:rsidRPr="00B03797">
        <w:rPr>
          <w:rFonts w:eastAsia="Times New Roman" w:cs="Arial"/>
          <w:color w:val="000000"/>
          <w:lang w:val="ru-RU"/>
        </w:rPr>
        <w:t xml:space="preserve"> </w:t>
      </w:r>
      <w:r w:rsidRPr="00B03797">
        <w:rPr>
          <w:rFonts w:eastAsia="Times New Roman" w:cs="Arial"/>
          <w:color w:val="000000"/>
          <w:lang w:eastAsia="bg-BG"/>
        </w:rPr>
        <w:t xml:space="preserve">над 30 </w:t>
      </w:r>
      <w:r w:rsidRPr="00B03797">
        <w:rPr>
          <w:rFonts w:eastAsia="Times New Roman" w:cs="Arial"/>
          <w:color w:val="000000"/>
          <w:lang w:val="en-US"/>
        </w:rPr>
        <w:t>ml</w:t>
      </w:r>
      <w:r w:rsidRPr="00B03797">
        <w:rPr>
          <w:rFonts w:eastAsia="Times New Roman" w:cs="Arial"/>
          <w:color w:val="000000"/>
          <w:lang w:val="ru-RU"/>
        </w:rPr>
        <w:t>/</w:t>
      </w:r>
      <w:r w:rsidRPr="00B03797">
        <w:rPr>
          <w:rFonts w:eastAsia="Times New Roman" w:cs="Arial"/>
          <w:color w:val="000000"/>
          <w:lang w:val="en-US"/>
        </w:rPr>
        <w:t>min</w:t>
      </w:r>
      <w:r w:rsidRPr="00B03797">
        <w:rPr>
          <w:rFonts w:eastAsia="Times New Roman" w:cs="Arial"/>
          <w:color w:val="000000"/>
          <w:lang w:val="ru-RU"/>
        </w:rPr>
        <w:t>/</w:t>
      </w:r>
      <w:r w:rsidRPr="00B03797">
        <w:rPr>
          <w:rFonts w:eastAsia="Times New Roman" w:cs="Arial"/>
          <w:color w:val="000000"/>
          <w:lang w:val="en-US"/>
        </w:rPr>
        <w:t>l</w:t>
      </w:r>
      <w:r w:rsidRPr="00B03797">
        <w:rPr>
          <w:rFonts w:eastAsia="Times New Roman" w:cs="Arial"/>
          <w:color w:val="000000"/>
          <w:lang w:val="ru-RU"/>
        </w:rPr>
        <w:t>,73</w:t>
      </w:r>
      <w:r w:rsidRPr="00B03797">
        <w:rPr>
          <w:rFonts w:eastAsia="Times New Roman" w:cs="Arial"/>
          <w:color w:val="000000"/>
          <w:lang w:val="en-US"/>
        </w:rPr>
        <w:t>m</w:t>
      </w:r>
      <w:r w:rsidRPr="00B03797">
        <w:rPr>
          <w:rFonts w:eastAsia="Times New Roman" w:cs="Arial"/>
          <w:color w:val="000000"/>
          <w:vertAlign w:val="superscript"/>
          <w:lang w:val="ru-RU"/>
        </w:rPr>
        <w:t>2</w:t>
      </w:r>
      <w:r w:rsidRPr="00B03797">
        <w:rPr>
          <w:rFonts w:eastAsia="Times New Roman" w:cs="Arial"/>
          <w:color w:val="000000"/>
          <w:lang w:val="ru-RU"/>
        </w:rPr>
        <w:t xml:space="preserve">. </w:t>
      </w:r>
      <w:r w:rsidRPr="00B03797">
        <w:rPr>
          <w:rFonts w:eastAsia="Times New Roman" w:cs="Arial"/>
          <w:color w:val="000000"/>
          <w:lang w:eastAsia="bg-BG"/>
        </w:rPr>
        <w:t xml:space="preserve">След дози от 0,1 до 0,2 </w:t>
      </w:r>
      <w:r w:rsidRPr="00B03797">
        <w:rPr>
          <w:rFonts w:eastAsia="Times New Roman" w:cs="Arial"/>
          <w:color w:val="000000"/>
          <w:lang w:val="en-US"/>
        </w:rPr>
        <w:t>mg</w:t>
      </w:r>
      <w:r w:rsidRPr="00B03797">
        <w:rPr>
          <w:rFonts w:eastAsia="Times New Roman" w:cs="Arial"/>
          <w:color w:val="000000"/>
          <w:lang w:val="ru-RU"/>
        </w:rPr>
        <w:t>/</w:t>
      </w:r>
      <w:r w:rsidRPr="00B03797">
        <w:rPr>
          <w:rFonts w:eastAsia="Times New Roman" w:cs="Arial"/>
          <w:color w:val="000000"/>
          <w:lang w:val="en-US"/>
        </w:rPr>
        <w:t>kg</w:t>
      </w:r>
      <w:r w:rsidRPr="00B03797">
        <w:rPr>
          <w:rFonts w:eastAsia="Times New Roman" w:cs="Arial"/>
          <w:color w:val="000000"/>
          <w:lang w:val="ru-RU"/>
        </w:rPr>
        <w:t xml:space="preserve">, </w:t>
      </w:r>
      <w:r w:rsidRPr="00B03797">
        <w:rPr>
          <w:rFonts w:eastAsia="Times New Roman" w:cs="Arial"/>
          <w:color w:val="000000"/>
          <w:lang w:eastAsia="bg-BG"/>
        </w:rPr>
        <w:t>равновесните пикови плазмени концентрации на лизиноприл се достигат след 6 часа, като степента на абсорбция на база отделената урина е около 28%. Тези стойности са сходни със стойностите, установени преди това за възрастни пациенти.</w:t>
      </w:r>
    </w:p>
    <w:p w14:paraId="69D73506" w14:textId="77777777" w:rsidR="00B03797" w:rsidRPr="00B03797" w:rsidRDefault="00B03797" w:rsidP="00B03797">
      <w:pPr>
        <w:spacing w:line="240" w:lineRule="auto"/>
        <w:rPr>
          <w:rFonts w:eastAsia="Times New Roman" w:cs="Arial"/>
        </w:rPr>
      </w:pPr>
      <w:r w:rsidRPr="00B03797">
        <w:rPr>
          <w:rFonts w:eastAsia="Times New Roman" w:cs="Arial"/>
          <w:color w:val="000000"/>
          <w:lang w:eastAsia="bg-BG"/>
        </w:rPr>
        <w:t xml:space="preserve">Стойностите на </w:t>
      </w:r>
      <w:r w:rsidRPr="00B03797">
        <w:rPr>
          <w:rFonts w:eastAsia="Times New Roman" w:cs="Arial"/>
          <w:color w:val="000000"/>
          <w:lang w:val="en-US"/>
        </w:rPr>
        <w:t>AUC</w:t>
      </w:r>
      <w:r w:rsidRPr="00B03797">
        <w:rPr>
          <w:rFonts w:eastAsia="Times New Roman" w:cs="Arial"/>
          <w:color w:val="000000"/>
          <w:lang w:val="ru-RU"/>
        </w:rPr>
        <w:t xml:space="preserve"> </w:t>
      </w:r>
      <w:r w:rsidRPr="00B03797">
        <w:rPr>
          <w:rFonts w:eastAsia="Times New Roman" w:cs="Arial"/>
          <w:color w:val="000000"/>
          <w:lang w:eastAsia="bg-BG"/>
        </w:rPr>
        <w:t>и С</w:t>
      </w:r>
      <w:r w:rsidRPr="00B03797">
        <w:rPr>
          <w:rFonts w:eastAsia="Times New Roman" w:cs="Arial"/>
          <w:color w:val="000000"/>
          <w:vertAlign w:val="subscript"/>
          <w:lang w:val="en-US"/>
        </w:rPr>
        <w:t>max</w:t>
      </w:r>
      <w:r w:rsidRPr="00B03797">
        <w:rPr>
          <w:rFonts w:eastAsia="Times New Roman" w:cs="Arial"/>
          <w:color w:val="000000"/>
          <w:lang w:eastAsia="bg-BG"/>
        </w:rPr>
        <w:t xml:space="preserve"> при деца в това проучване съответстват на стойностите при възрастни.</w:t>
      </w:r>
    </w:p>
    <w:p w14:paraId="00319F99" w14:textId="77777777" w:rsidR="00B03797" w:rsidRPr="00B03797" w:rsidRDefault="00B03797" w:rsidP="00B03797">
      <w:pPr>
        <w:spacing w:line="240" w:lineRule="auto"/>
        <w:rPr>
          <w:rFonts w:eastAsia="Times New Roman" w:cs="Arial"/>
          <w:i/>
          <w:iCs/>
          <w:color w:val="000000"/>
          <w:lang w:eastAsia="bg-BG"/>
        </w:rPr>
      </w:pPr>
    </w:p>
    <w:p w14:paraId="001A0E96" w14:textId="7A8CA20C" w:rsidR="00B03797" w:rsidRPr="00B03797" w:rsidRDefault="00B03797" w:rsidP="00B03797">
      <w:pPr>
        <w:spacing w:line="240" w:lineRule="auto"/>
        <w:rPr>
          <w:rFonts w:eastAsia="Times New Roman" w:cs="Arial"/>
        </w:rPr>
      </w:pPr>
      <w:r w:rsidRPr="00B03797">
        <w:rPr>
          <w:rFonts w:eastAsia="Times New Roman" w:cs="Arial"/>
          <w:i/>
          <w:iCs/>
          <w:color w:val="000000"/>
          <w:lang w:eastAsia="bg-BG"/>
        </w:rPr>
        <w:t>Старческа възраст</w:t>
      </w:r>
    </w:p>
    <w:p w14:paraId="02AE3716" w14:textId="77777777" w:rsidR="00B03797" w:rsidRPr="00B03797" w:rsidRDefault="00B03797" w:rsidP="00B03797">
      <w:pPr>
        <w:spacing w:line="240" w:lineRule="auto"/>
        <w:rPr>
          <w:rFonts w:eastAsia="Times New Roman" w:cs="Arial"/>
        </w:rPr>
      </w:pPr>
      <w:r w:rsidRPr="00B03797">
        <w:rPr>
          <w:rFonts w:eastAsia="Times New Roman" w:cs="Arial"/>
          <w:color w:val="000000"/>
          <w:lang w:eastAsia="bg-BG"/>
        </w:rPr>
        <w:t xml:space="preserve">Пациентите в старческа възраст имат по-високи стойности в кръвта и повишени стойности на </w:t>
      </w:r>
      <w:r w:rsidRPr="00B03797">
        <w:rPr>
          <w:rFonts w:eastAsia="Times New Roman" w:cs="Arial"/>
          <w:color w:val="000000"/>
          <w:lang w:val="en-US"/>
        </w:rPr>
        <w:t>AUC</w:t>
      </w:r>
      <w:r w:rsidRPr="00B03797">
        <w:rPr>
          <w:rFonts w:eastAsia="Times New Roman" w:cs="Arial"/>
          <w:color w:val="000000"/>
          <w:lang w:val="ru-RU"/>
        </w:rPr>
        <w:t xml:space="preserve"> </w:t>
      </w:r>
      <w:r w:rsidRPr="00B03797">
        <w:rPr>
          <w:rFonts w:eastAsia="Times New Roman" w:cs="Arial"/>
          <w:color w:val="000000"/>
          <w:lang w:eastAsia="bg-BG"/>
        </w:rPr>
        <w:t>(приблизително с 60%) в сравнение с по-младите пациенти.</w:t>
      </w:r>
    </w:p>
    <w:p w14:paraId="6136489D" w14:textId="77777777" w:rsidR="00B03797" w:rsidRPr="00B03797" w:rsidRDefault="00B03797" w:rsidP="00B03797">
      <w:pPr>
        <w:spacing w:line="240" w:lineRule="auto"/>
        <w:rPr>
          <w:rFonts w:eastAsia="Times New Roman" w:cs="Arial"/>
          <w:i/>
          <w:iCs/>
          <w:color w:val="000000"/>
          <w:u w:val="single"/>
          <w:lang w:eastAsia="bg-BG"/>
        </w:rPr>
      </w:pPr>
    </w:p>
    <w:p w14:paraId="7083E902" w14:textId="1835C0E8" w:rsidR="00B03797" w:rsidRPr="00B03797" w:rsidRDefault="00B03797" w:rsidP="00B03797">
      <w:pPr>
        <w:pStyle w:val="Heading3"/>
        <w:rPr>
          <w:rFonts w:eastAsia="Times New Roman"/>
          <w:u w:val="single"/>
        </w:rPr>
      </w:pPr>
      <w:r w:rsidRPr="00B03797">
        <w:rPr>
          <w:rFonts w:eastAsia="Times New Roman"/>
          <w:u w:val="single"/>
          <w:lang w:eastAsia="bg-BG"/>
        </w:rPr>
        <w:lastRenderedPageBreak/>
        <w:t>Амлодипин</w:t>
      </w:r>
    </w:p>
    <w:p w14:paraId="3D664A1B" w14:textId="77777777" w:rsidR="00B03797" w:rsidRPr="00B03797" w:rsidRDefault="00B03797" w:rsidP="00B03797">
      <w:pPr>
        <w:spacing w:line="240" w:lineRule="auto"/>
        <w:rPr>
          <w:rFonts w:eastAsia="Times New Roman" w:cs="Arial"/>
          <w:color w:val="000000"/>
          <w:u w:val="single"/>
          <w:lang w:eastAsia="bg-BG"/>
        </w:rPr>
      </w:pPr>
    </w:p>
    <w:p w14:paraId="0F8EEBC7" w14:textId="696406D0" w:rsidR="00B03797" w:rsidRPr="00B03797" w:rsidRDefault="00B03797" w:rsidP="00B03797">
      <w:pPr>
        <w:spacing w:line="240" w:lineRule="auto"/>
        <w:rPr>
          <w:rFonts w:eastAsia="Times New Roman" w:cs="Arial"/>
        </w:rPr>
      </w:pPr>
      <w:r w:rsidRPr="00B03797">
        <w:rPr>
          <w:rFonts w:eastAsia="Times New Roman" w:cs="Arial"/>
          <w:color w:val="000000"/>
          <w:u w:val="single"/>
          <w:lang w:eastAsia="bg-BG"/>
        </w:rPr>
        <w:t>Абсорбция, разпределение и свързване с протеини</w:t>
      </w:r>
    </w:p>
    <w:p w14:paraId="78F7E0DF" w14:textId="77777777" w:rsidR="00B03797" w:rsidRPr="00B03797" w:rsidRDefault="00B03797" w:rsidP="00B03797">
      <w:pPr>
        <w:spacing w:line="240" w:lineRule="auto"/>
        <w:rPr>
          <w:rFonts w:eastAsia="Times New Roman" w:cs="Arial"/>
        </w:rPr>
      </w:pPr>
      <w:r w:rsidRPr="00B03797">
        <w:rPr>
          <w:rFonts w:eastAsia="Times New Roman" w:cs="Arial"/>
          <w:color w:val="000000"/>
          <w:lang w:eastAsia="bg-BG"/>
        </w:rPr>
        <w:t>След перорално приложение амлодипин се абсорбира добре, като максималната плазмена концентрация настъпва между 6 и 12 часа. Установено е, че абсолютната бионаличност на амлодипин е между 64 и 80%.</w:t>
      </w:r>
    </w:p>
    <w:p w14:paraId="587AB1F6" w14:textId="77777777" w:rsidR="00B03797" w:rsidRPr="00B03797" w:rsidRDefault="00B03797" w:rsidP="00B03797">
      <w:pPr>
        <w:spacing w:line="240" w:lineRule="auto"/>
        <w:rPr>
          <w:rFonts w:eastAsia="Times New Roman" w:cs="Arial"/>
        </w:rPr>
      </w:pPr>
      <w:r w:rsidRPr="00B03797">
        <w:rPr>
          <w:rFonts w:eastAsia="Times New Roman" w:cs="Arial"/>
          <w:color w:val="000000"/>
          <w:lang w:eastAsia="bg-BG"/>
        </w:rPr>
        <w:t xml:space="preserve">Степента на разпределение е приблизително 21 </w:t>
      </w:r>
      <w:r w:rsidRPr="00B03797">
        <w:rPr>
          <w:rFonts w:eastAsia="Times New Roman" w:cs="Arial"/>
          <w:color w:val="000000"/>
          <w:lang w:val="en-US"/>
        </w:rPr>
        <w:t>L</w:t>
      </w:r>
      <w:r w:rsidRPr="00B03797">
        <w:rPr>
          <w:rFonts w:eastAsia="Times New Roman" w:cs="Arial"/>
          <w:color w:val="000000"/>
          <w:lang w:val="ru-RU"/>
        </w:rPr>
        <w:t>/</w:t>
      </w:r>
      <w:r w:rsidRPr="00B03797">
        <w:rPr>
          <w:rFonts w:eastAsia="Times New Roman" w:cs="Arial"/>
          <w:color w:val="000000"/>
          <w:lang w:val="en-US"/>
        </w:rPr>
        <w:t>kg</w:t>
      </w:r>
      <w:r w:rsidRPr="00B03797">
        <w:rPr>
          <w:rFonts w:eastAsia="Times New Roman" w:cs="Arial"/>
          <w:color w:val="000000"/>
          <w:lang w:val="ru-RU"/>
        </w:rPr>
        <w:t xml:space="preserve">. </w:t>
      </w:r>
      <w:r w:rsidRPr="00B03797">
        <w:rPr>
          <w:rFonts w:eastAsia="Times New Roman" w:cs="Arial"/>
          <w:color w:val="000000"/>
          <w:lang w:eastAsia="bg-BG"/>
        </w:rPr>
        <w:t xml:space="preserve">Данните от проучвания </w:t>
      </w:r>
      <w:r w:rsidRPr="00B03797">
        <w:rPr>
          <w:rFonts w:eastAsia="Times New Roman" w:cs="Arial"/>
          <w:color w:val="000000"/>
          <w:lang w:val="en-US"/>
        </w:rPr>
        <w:t>in</w:t>
      </w:r>
      <w:r w:rsidRPr="00B03797">
        <w:rPr>
          <w:rFonts w:eastAsia="Times New Roman" w:cs="Arial"/>
          <w:color w:val="000000"/>
          <w:lang w:val="ru-RU"/>
        </w:rPr>
        <w:t xml:space="preserve"> </w:t>
      </w:r>
      <w:r w:rsidRPr="00B03797">
        <w:rPr>
          <w:rFonts w:eastAsia="Times New Roman" w:cs="Arial"/>
          <w:color w:val="000000"/>
          <w:lang w:val="en-US"/>
        </w:rPr>
        <w:t>vitro</w:t>
      </w:r>
      <w:r w:rsidRPr="00B03797">
        <w:rPr>
          <w:rFonts w:eastAsia="Times New Roman" w:cs="Arial"/>
          <w:color w:val="000000"/>
          <w:lang w:val="ru-RU"/>
        </w:rPr>
        <w:t xml:space="preserve"> </w:t>
      </w:r>
      <w:r w:rsidRPr="00B03797">
        <w:rPr>
          <w:rFonts w:eastAsia="Times New Roman" w:cs="Arial"/>
          <w:color w:val="000000"/>
          <w:lang w:eastAsia="bg-BG"/>
        </w:rPr>
        <w:t>показаха, че приблизително 97,5% от циркулиращия амлодипин е свързан с плазмените протеини.</w:t>
      </w:r>
    </w:p>
    <w:p w14:paraId="760A1A62" w14:textId="77777777" w:rsidR="00B03797" w:rsidRPr="00B03797" w:rsidRDefault="00B03797" w:rsidP="00B03797">
      <w:pPr>
        <w:spacing w:line="240" w:lineRule="auto"/>
        <w:rPr>
          <w:rFonts w:eastAsia="Times New Roman" w:cs="Arial"/>
        </w:rPr>
      </w:pPr>
      <w:r w:rsidRPr="00B03797">
        <w:rPr>
          <w:rFonts w:eastAsia="Times New Roman" w:cs="Arial"/>
          <w:color w:val="000000"/>
          <w:lang w:eastAsia="bg-BG"/>
        </w:rPr>
        <w:t>Бионаличността на амлодипин не се повлиява от приема на храна.</w:t>
      </w:r>
    </w:p>
    <w:p w14:paraId="1499BFE9" w14:textId="77777777" w:rsidR="00B03797" w:rsidRPr="00B03797" w:rsidRDefault="00B03797" w:rsidP="00B03797">
      <w:pPr>
        <w:spacing w:line="240" w:lineRule="auto"/>
        <w:rPr>
          <w:rFonts w:eastAsia="Times New Roman" w:cs="Arial"/>
          <w:color w:val="000000"/>
          <w:u w:val="single"/>
          <w:lang w:eastAsia="bg-BG"/>
        </w:rPr>
      </w:pPr>
    </w:p>
    <w:p w14:paraId="7CA310A4" w14:textId="17B4F7F9" w:rsidR="00B03797" w:rsidRPr="00B03797" w:rsidRDefault="00B03797" w:rsidP="00B03797">
      <w:pPr>
        <w:pStyle w:val="Heading3"/>
        <w:rPr>
          <w:rFonts w:eastAsia="Times New Roman"/>
          <w:u w:val="single"/>
        </w:rPr>
      </w:pPr>
      <w:r w:rsidRPr="00B03797">
        <w:rPr>
          <w:rFonts w:eastAsia="Times New Roman"/>
          <w:u w:val="single"/>
          <w:lang w:eastAsia="bg-BG"/>
        </w:rPr>
        <w:t>Биотрансформация и елиминиране</w:t>
      </w:r>
    </w:p>
    <w:p w14:paraId="16C26B47" w14:textId="77777777" w:rsidR="00B03797" w:rsidRPr="00B03797" w:rsidRDefault="00B03797" w:rsidP="00B03797">
      <w:pPr>
        <w:spacing w:line="240" w:lineRule="auto"/>
        <w:rPr>
          <w:rFonts w:eastAsia="Times New Roman" w:cs="Arial"/>
        </w:rPr>
      </w:pPr>
      <w:r w:rsidRPr="00B03797">
        <w:rPr>
          <w:rFonts w:eastAsia="Times New Roman" w:cs="Arial"/>
          <w:color w:val="000000"/>
          <w:lang w:eastAsia="bg-BG"/>
        </w:rPr>
        <w:t>Крайният плазмен полуживот е около 35-50 часа и се запазва при приложение веднъж дневно. Амлодипин се метаболизира в значителна степен от черния дроб до неактивни метаболити, като в урината се екскретират 10% от лекарството в непроменен вид и 60% от метаболитите.</w:t>
      </w:r>
    </w:p>
    <w:p w14:paraId="5EE52478" w14:textId="77777777" w:rsidR="00B03797" w:rsidRPr="00B03797" w:rsidRDefault="00B03797" w:rsidP="00B03797">
      <w:pPr>
        <w:spacing w:line="240" w:lineRule="auto"/>
        <w:rPr>
          <w:rFonts w:eastAsia="Times New Roman" w:cs="Arial"/>
          <w:i/>
          <w:iCs/>
          <w:color w:val="000000"/>
          <w:u w:val="single"/>
          <w:lang w:eastAsia="bg-BG"/>
        </w:rPr>
      </w:pPr>
    </w:p>
    <w:p w14:paraId="3B9A3479" w14:textId="0F9193F0" w:rsidR="00B03797" w:rsidRPr="00B03797" w:rsidRDefault="00B03797" w:rsidP="00B03797">
      <w:pPr>
        <w:spacing w:line="240" w:lineRule="auto"/>
        <w:rPr>
          <w:rFonts w:eastAsia="Times New Roman" w:cs="Arial"/>
        </w:rPr>
      </w:pPr>
      <w:r w:rsidRPr="00B03797">
        <w:rPr>
          <w:rFonts w:eastAsia="Times New Roman" w:cs="Arial"/>
          <w:i/>
          <w:iCs/>
          <w:color w:val="000000"/>
          <w:u w:val="single"/>
          <w:lang w:eastAsia="bg-BG"/>
        </w:rPr>
        <w:t>Фармакокинетични характеристики при специални популации</w:t>
      </w:r>
    </w:p>
    <w:p w14:paraId="61BFA108" w14:textId="77777777" w:rsidR="00B03797" w:rsidRPr="00B03797" w:rsidRDefault="00B03797" w:rsidP="00B03797">
      <w:pPr>
        <w:spacing w:line="240" w:lineRule="auto"/>
        <w:rPr>
          <w:rFonts w:eastAsia="Times New Roman" w:cs="Arial"/>
          <w:i/>
          <w:iCs/>
          <w:color w:val="000000"/>
          <w:lang w:eastAsia="bg-BG"/>
        </w:rPr>
      </w:pPr>
    </w:p>
    <w:p w14:paraId="25DBC9D8" w14:textId="781892AB" w:rsidR="00B03797" w:rsidRPr="00B03797" w:rsidRDefault="00B03797" w:rsidP="00B03797">
      <w:pPr>
        <w:spacing w:line="240" w:lineRule="auto"/>
        <w:rPr>
          <w:rFonts w:eastAsia="Times New Roman" w:cs="Arial"/>
        </w:rPr>
      </w:pPr>
      <w:r w:rsidRPr="00B03797">
        <w:rPr>
          <w:rFonts w:eastAsia="Times New Roman" w:cs="Arial"/>
          <w:i/>
          <w:iCs/>
          <w:color w:val="000000"/>
          <w:lang w:eastAsia="bg-BG"/>
        </w:rPr>
        <w:t>Чернодробно увреждане</w:t>
      </w:r>
    </w:p>
    <w:p w14:paraId="7BDB2CAC" w14:textId="77777777" w:rsidR="00B03797" w:rsidRPr="00B03797" w:rsidRDefault="00B03797" w:rsidP="00B03797">
      <w:pPr>
        <w:spacing w:line="240" w:lineRule="auto"/>
        <w:rPr>
          <w:rFonts w:eastAsia="Times New Roman" w:cs="Arial"/>
        </w:rPr>
      </w:pPr>
      <w:r w:rsidRPr="00B03797">
        <w:rPr>
          <w:rFonts w:eastAsia="Times New Roman" w:cs="Arial"/>
          <w:color w:val="000000"/>
          <w:lang w:eastAsia="bg-BG"/>
        </w:rPr>
        <w:t xml:space="preserve">Данните относно употребата на амлодипин при пациенти с чернодробно увреждане са много ограничени. Пациентите с чернодробна недостатъчност имат намален клирънс на амлодипин, което води до по-дълъг полуживот и увеличаване на </w:t>
      </w:r>
      <w:r w:rsidRPr="00B03797">
        <w:rPr>
          <w:rFonts w:eastAsia="Times New Roman" w:cs="Arial"/>
          <w:color w:val="000000"/>
          <w:lang w:val="en-US"/>
        </w:rPr>
        <w:t>AUC</w:t>
      </w:r>
      <w:r w:rsidRPr="00B03797">
        <w:rPr>
          <w:rFonts w:eastAsia="Times New Roman" w:cs="Arial"/>
          <w:color w:val="000000"/>
          <w:lang w:val="ru-RU"/>
        </w:rPr>
        <w:t xml:space="preserve"> </w:t>
      </w:r>
      <w:r w:rsidRPr="00B03797">
        <w:rPr>
          <w:rFonts w:eastAsia="Times New Roman" w:cs="Arial"/>
          <w:color w:val="000000"/>
          <w:lang w:eastAsia="bg-BG"/>
        </w:rPr>
        <w:t>с приблизително 40-60%.</w:t>
      </w:r>
    </w:p>
    <w:p w14:paraId="7A5DB5E9" w14:textId="77777777" w:rsidR="00B03797" w:rsidRPr="00B03797" w:rsidRDefault="00B03797" w:rsidP="00B03797">
      <w:pPr>
        <w:spacing w:line="240" w:lineRule="auto"/>
        <w:rPr>
          <w:rFonts w:eastAsia="Times New Roman" w:cs="Arial"/>
          <w:i/>
          <w:iCs/>
          <w:color w:val="000000"/>
          <w:lang w:eastAsia="bg-BG"/>
        </w:rPr>
      </w:pPr>
    </w:p>
    <w:p w14:paraId="224DAE15" w14:textId="6DE16146" w:rsidR="00B03797" w:rsidRPr="00B03797" w:rsidRDefault="00B03797" w:rsidP="00B03797">
      <w:pPr>
        <w:spacing w:line="240" w:lineRule="auto"/>
        <w:rPr>
          <w:rFonts w:eastAsia="Times New Roman" w:cs="Arial"/>
        </w:rPr>
      </w:pPr>
      <w:r w:rsidRPr="00B03797">
        <w:rPr>
          <w:rFonts w:eastAsia="Times New Roman" w:cs="Arial"/>
          <w:i/>
          <w:iCs/>
          <w:color w:val="000000"/>
          <w:lang w:eastAsia="bg-BG"/>
        </w:rPr>
        <w:t>Старческа възраст</w:t>
      </w:r>
    </w:p>
    <w:p w14:paraId="191C2F2D" w14:textId="77777777" w:rsidR="00B03797" w:rsidRPr="00B03797" w:rsidRDefault="00B03797" w:rsidP="00B03797">
      <w:pPr>
        <w:spacing w:line="240" w:lineRule="auto"/>
        <w:rPr>
          <w:rFonts w:eastAsia="Times New Roman" w:cs="Arial"/>
        </w:rPr>
      </w:pPr>
      <w:r w:rsidRPr="00B03797">
        <w:rPr>
          <w:rFonts w:eastAsia="Times New Roman" w:cs="Arial"/>
          <w:color w:val="000000"/>
          <w:lang w:eastAsia="bg-BG"/>
        </w:rPr>
        <w:t xml:space="preserve">Времето за достигане на максимални плазмени концентрации е сходно при индивиди в старческа възраст и по-млади индивиди. При пациентите в старческа възраст клирънсът на амлодипин е с тенденция към намаляване, което води до увеличаване на </w:t>
      </w:r>
      <w:r w:rsidRPr="00B03797">
        <w:rPr>
          <w:rFonts w:eastAsia="Times New Roman" w:cs="Arial"/>
          <w:color w:val="000000"/>
          <w:lang w:val="en-US"/>
        </w:rPr>
        <w:t>AUC</w:t>
      </w:r>
      <w:r w:rsidRPr="00B03797">
        <w:rPr>
          <w:rFonts w:eastAsia="Times New Roman" w:cs="Arial"/>
          <w:color w:val="000000"/>
          <w:lang w:val="ru-RU"/>
        </w:rPr>
        <w:t xml:space="preserve"> </w:t>
      </w:r>
      <w:r w:rsidRPr="00B03797">
        <w:rPr>
          <w:rFonts w:eastAsia="Times New Roman" w:cs="Arial"/>
          <w:color w:val="000000"/>
          <w:lang w:eastAsia="bg-BG"/>
        </w:rPr>
        <w:t>и времето на полуелиминиране.</w:t>
      </w:r>
      <w:r w:rsidRPr="00B03797">
        <w:rPr>
          <w:rFonts w:eastAsia="Times New Roman" w:cs="Arial"/>
          <w:color w:val="000000"/>
          <w:lang w:eastAsia="bg-BG"/>
        </w:rPr>
        <w:tab/>
      </w:r>
    </w:p>
    <w:p w14:paraId="694A9920" w14:textId="77777777" w:rsidR="00B03797" w:rsidRPr="00B03797" w:rsidRDefault="00B03797" w:rsidP="00B03797">
      <w:pPr>
        <w:spacing w:line="240" w:lineRule="auto"/>
        <w:rPr>
          <w:rFonts w:eastAsia="Times New Roman" w:cs="Arial"/>
        </w:rPr>
      </w:pPr>
      <w:r w:rsidRPr="00B03797">
        <w:rPr>
          <w:rFonts w:eastAsia="Times New Roman" w:cs="Arial"/>
          <w:color w:val="000000"/>
          <w:lang w:eastAsia="bg-BG"/>
        </w:rPr>
        <w:t xml:space="preserve">Нарастването на </w:t>
      </w:r>
      <w:r w:rsidRPr="00B03797">
        <w:rPr>
          <w:rFonts w:eastAsia="Times New Roman" w:cs="Arial"/>
          <w:color w:val="000000"/>
          <w:lang w:val="en-US"/>
        </w:rPr>
        <w:t>AUC</w:t>
      </w:r>
      <w:r w:rsidRPr="00B03797">
        <w:rPr>
          <w:rFonts w:eastAsia="Times New Roman" w:cs="Arial"/>
          <w:color w:val="000000"/>
          <w:lang w:val="ru-RU"/>
        </w:rPr>
        <w:t xml:space="preserve"> </w:t>
      </w:r>
      <w:r w:rsidRPr="00B03797">
        <w:rPr>
          <w:rFonts w:eastAsia="Times New Roman" w:cs="Arial"/>
          <w:color w:val="000000"/>
          <w:lang w:eastAsia="bg-BG"/>
        </w:rPr>
        <w:t>и времето на полуелиминиране при пациенти със застойна сърдечна недостатъчност е било според очакваното за проучваната възрастова група.</w:t>
      </w:r>
    </w:p>
    <w:p w14:paraId="315B748C" w14:textId="45C9FD44" w:rsidR="00B03797" w:rsidRPr="00B03797" w:rsidRDefault="00B03797" w:rsidP="00B03797">
      <w:pPr>
        <w:spacing w:line="240" w:lineRule="auto"/>
        <w:rPr>
          <w:rFonts w:eastAsia="Times New Roman" w:cs="Arial"/>
        </w:rPr>
      </w:pPr>
    </w:p>
    <w:p w14:paraId="1F6C2D4B" w14:textId="77777777" w:rsidR="00B03797" w:rsidRPr="00B03797" w:rsidRDefault="00B03797" w:rsidP="00B03797">
      <w:pPr>
        <w:spacing w:line="240" w:lineRule="auto"/>
        <w:rPr>
          <w:rFonts w:eastAsia="Times New Roman" w:cs="Arial"/>
        </w:rPr>
      </w:pPr>
      <w:r w:rsidRPr="00B03797">
        <w:rPr>
          <w:rFonts w:eastAsia="Times New Roman" w:cs="Arial"/>
          <w:i/>
          <w:iCs/>
          <w:color w:val="000000"/>
          <w:lang w:eastAsia="bg-BG"/>
        </w:rPr>
        <w:t>Педиатрична популация</w:t>
      </w:r>
    </w:p>
    <w:p w14:paraId="14124D2C" w14:textId="77FCCCC3" w:rsidR="00B03797" w:rsidRPr="00B03797" w:rsidRDefault="00B03797" w:rsidP="00B03797">
      <w:pPr>
        <w:spacing w:line="240" w:lineRule="auto"/>
        <w:rPr>
          <w:rFonts w:eastAsia="Times New Roman" w:cs="Arial"/>
        </w:rPr>
      </w:pPr>
      <w:r w:rsidRPr="00B03797">
        <w:rPr>
          <w:rFonts w:eastAsia="Times New Roman" w:cs="Arial"/>
          <w:color w:val="000000"/>
          <w:lang w:eastAsia="bg-BG"/>
        </w:rPr>
        <w:t xml:space="preserve">Популационно фармакокинетично проучване е проведено при 74 деца с хипертония на възраст от 1 до 17 години (34 пациента на възраст от 6 до 12 години и 28 пациента на възраст от 13 до 17 години), получаващи амлодипин в дози между 1,25 и 20 </w:t>
      </w:r>
      <w:r w:rsidRPr="00B03797">
        <w:rPr>
          <w:rFonts w:eastAsia="Times New Roman" w:cs="Arial"/>
          <w:color w:val="000000"/>
          <w:lang w:val="en-US"/>
        </w:rPr>
        <w:t>mg</w:t>
      </w:r>
      <w:r w:rsidRPr="00B03797">
        <w:rPr>
          <w:rFonts w:eastAsia="Times New Roman" w:cs="Arial"/>
          <w:color w:val="000000"/>
          <w:lang w:val="ru-RU"/>
        </w:rPr>
        <w:t xml:space="preserve">, </w:t>
      </w:r>
      <w:r w:rsidRPr="00B03797">
        <w:rPr>
          <w:rFonts w:eastAsia="Times New Roman" w:cs="Arial"/>
          <w:color w:val="000000"/>
          <w:lang w:eastAsia="bg-BG"/>
        </w:rPr>
        <w:t xml:space="preserve">приемани веднъж или два пъти дневно. При децата от 6 до 12 години и при юношите от 13 до 17 години типичният перорален клирънс </w:t>
      </w:r>
      <w:r w:rsidRPr="00B03797">
        <w:rPr>
          <w:rFonts w:eastAsia="Times New Roman" w:cs="Arial"/>
          <w:color w:val="000000"/>
          <w:lang w:val="ru-RU"/>
        </w:rPr>
        <w:t>(</w:t>
      </w:r>
      <w:r w:rsidRPr="00B03797">
        <w:rPr>
          <w:rFonts w:eastAsia="Times New Roman" w:cs="Arial"/>
          <w:color w:val="000000"/>
          <w:lang w:val="en-US"/>
        </w:rPr>
        <w:t>CL</w:t>
      </w:r>
      <w:r w:rsidRPr="00B03797">
        <w:rPr>
          <w:rFonts w:eastAsia="Times New Roman" w:cs="Arial"/>
          <w:color w:val="000000"/>
          <w:lang w:val="ru-RU"/>
        </w:rPr>
        <w:t>/</w:t>
      </w:r>
      <w:r w:rsidRPr="00B03797">
        <w:rPr>
          <w:rFonts w:eastAsia="Times New Roman" w:cs="Arial"/>
          <w:color w:val="000000"/>
          <w:lang w:val="en-US"/>
        </w:rPr>
        <w:t>F</w:t>
      </w:r>
      <w:r w:rsidRPr="00B03797">
        <w:rPr>
          <w:rFonts w:eastAsia="Times New Roman" w:cs="Arial"/>
          <w:color w:val="000000"/>
          <w:lang w:val="ru-RU"/>
        </w:rPr>
        <w:t xml:space="preserve">) </w:t>
      </w:r>
      <w:r w:rsidRPr="00B03797">
        <w:rPr>
          <w:rFonts w:eastAsia="Times New Roman" w:cs="Arial"/>
          <w:color w:val="000000"/>
          <w:lang w:eastAsia="bg-BG"/>
        </w:rPr>
        <w:t xml:space="preserve">е бил съответно 22,5 и 27,4 </w:t>
      </w:r>
      <w:r w:rsidRPr="00B03797">
        <w:rPr>
          <w:rFonts w:eastAsia="Times New Roman" w:cs="Arial"/>
          <w:color w:val="000000"/>
          <w:lang w:val="en-US"/>
        </w:rPr>
        <w:t>L</w:t>
      </w:r>
      <w:r w:rsidRPr="00B03797">
        <w:rPr>
          <w:rFonts w:eastAsia="Times New Roman" w:cs="Arial"/>
          <w:color w:val="000000"/>
          <w:lang w:eastAsia="bg-BG"/>
        </w:rPr>
        <w:t xml:space="preserve">/час при момчета и 16,4 и 21,3 </w:t>
      </w:r>
      <w:r w:rsidRPr="00B03797">
        <w:rPr>
          <w:rFonts w:eastAsia="Times New Roman" w:cs="Arial"/>
          <w:color w:val="000000"/>
          <w:lang w:val="en-US"/>
        </w:rPr>
        <w:t>L</w:t>
      </w:r>
      <w:r w:rsidRPr="00B03797">
        <w:rPr>
          <w:rFonts w:eastAsia="Times New Roman" w:cs="Arial"/>
          <w:color w:val="000000"/>
          <w:lang w:eastAsia="bg-BG"/>
        </w:rPr>
        <w:t>/час при момичета. Наблюдавана е голяма вариабилност в експозицията между индивидите. Съобщените данни при деца под 6 години са ограничени.</w:t>
      </w:r>
    </w:p>
    <w:p w14:paraId="778C16F8" w14:textId="77777777" w:rsidR="00B03797" w:rsidRPr="00B03797" w:rsidRDefault="00B03797" w:rsidP="00B03797">
      <w:pPr>
        <w:spacing w:line="240" w:lineRule="auto"/>
        <w:rPr>
          <w:rFonts w:eastAsia="Times New Roman" w:cs="Arial"/>
          <w:color w:val="000000"/>
          <w:u w:val="single"/>
          <w:lang w:eastAsia="bg-BG"/>
        </w:rPr>
      </w:pPr>
    </w:p>
    <w:p w14:paraId="1D2749EF" w14:textId="7B72A0B4" w:rsidR="00B03797" w:rsidRPr="00B03797" w:rsidRDefault="00B03797" w:rsidP="00B03797">
      <w:pPr>
        <w:spacing w:line="240" w:lineRule="auto"/>
        <w:rPr>
          <w:rFonts w:eastAsia="Times New Roman" w:cs="Arial"/>
        </w:rPr>
      </w:pPr>
      <w:r w:rsidRPr="00B03797">
        <w:rPr>
          <w:rFonts w:eastAsia="Times New Roman" w:cs="Arial"/>
          <w:color w:val="000000"/>
          <w:u w:val="single"/>
          <w:lang w:eastAsia="bg-BG"/>
        </w:rPr>
        <w:t>Комбинация с фиксирана доза</w:t>
      </w:r>
    </w:p>
    <w:p w14:paraId="1E81631F" w14:textId="77777777" w:rsidR="00B03797" w:rsidRPr="00B03797" w:rsidRDefault="00B03797" w:rsidP="00B03797">
      <w:pPr>
        <w:spacing w:line="240" w:lineRule="auto"/>
        <w:rPr>
          <w:rFonts w:eastAsia="Times New Roman" w:cs="Arial"/>
          <w:color w:val="000000"/>
          <w:lang w:eastAsia="bg-BG"/>
        </w:rPr>
      </w:pPr>
    </w:p>
    <w:p w14:paraId="074C0B1A" w14:textId="545A126B" w:rsidR="00B03797" w:rsidRPr="00B03797" w:rsidRDefault="00B03797" w:rsidP="00B03797">
      <w:pPr>
        <w:spacing w:line="240" w:lineRule="auto"/>
        <w:rPr>
          <w:rFonts w:eastAsia="Times New Roman" w:cs="Arial"/>
        </w:rPr>
      </w:pPr>
      <w:r w:rsidRPr="00B03797">
        <w:rPr>
          <w:rFonts w:eastAsia="Times New Roman" w:cs="Arial"/>
          <w:color w:val="000000"/>
          <w:lang w:eastAsia="bg-BG"/>
        </w:rPr>
        <w:t xml:space="preserve">Не са описани фармакокинетични взаимодействия между активните вещества на Диронорм. Фармакокинетичните параметри </w:t>
      </w:r>
      <w:r w:rsidRPr="00B03797">
        <w:rPr>
          <w:rFonts w:eastAsia="Times New Roman" w:cs="Arial"/>
          <w:color w:val="000000"/>
          <w:lang w:val="ru-RU"/>
        </w:rPr>
        <w:t>(</w:t>
      </w:r>
      <w:r w:rsidRPr="00B03797">
        <w:rPr>
          <w:rFonts w:eastAsia="Times New Roman" w:cs="Arial"/>
          <w:color w:val="000000"/>
          <w:lang w:val="en-US"/>
        </w:rPr>
        <w:t>AUC</w:t>
      </w:r>
      <w:r w:rsidRPr="00B03797">
        <w:rPr>
          <w:rFonts w:eastAsia="Times New Roman" w:cs="Arial"/>
          <w:color w:val="000000"/>
          <w:lang w:val="ru-RU"/>
        </w:rPr>
        <w:t xml:space="preserve">, </w:t>
      </w:r>
      <w:r w:rsidRPr="00B03797">
        <w:rPr>
          <w:rFonts w:eastAsia="Times New Roman" w:cs="Arial"/>
          <w:color w:val="000000"/>
          <w:lang w:eastAsia="bg-BG"/>
        </w:rPr>
        <w:t>С</w:t>
      </w:r>
      <w:r w:rsidRPr="00B03797">
        <w:rPr>
          <w:rFonts w:eastAsia="Times New Roman" w:cs="Arial"/>
          <w:color w:val="000000"/>
          <w:vertAlign w:val="subscript"/>
          <w:lang w:val="en-US"/>
        </w:rPr>
        <w:t>max</w:t>
      </w:r>
      <w:r w:rsidRPr="00B03797">
        <w:rPr>
          <w:rFonts w:eastAsia="Times New Roman" w:cs="Arial"/>
          <w:color w:val="000000"/>
          <w:lang w:eastAsia="bg-BG"/>
        </w:rPr>
        <w:t xml:space="preserve">, </w:t>
      </w:r>
      <w:proofErr w:type="spellStart"/>
      <w:r w:rsidRPr="00B03797">
        <w:rPr>
          <w:rFonts w:eastAsia="Times New Roman" w:cs="Arial"/>
          <w:color w:val="000000"/>
          <w:lang w:val="en-US"/>
        </w:rPr>
        <w:t>t</w:t>
      </w:r>
      <w:r w:rsidRPr="00B03797">
        <w:rPr>
          <w:rFonts w:eastAsia="Times New Roman" w:cs="Arial"/>
          <w:color w:val="000000"/>
          <w:vertAlign w:val="subscript"/>
          <w:lang w:val="en-US"/>
        </w:rPr>
        <w:t>max</w:t>
      </w:r>
      <w:proofErr w:type="spellEnd"/>
      <w:r w:rsidRPr="00B03797">
        <w:rPr>
          <w:rFonts w:eastAsia="Times New Roman" w:cs="Arial"/>
          <w:color w:val="000000"/>
          <w:lang w:val="ru-RU"/>
        </w:rPr>
        <w:t xml:space="preserve">, </w:t>
      </w:r>
      <w:r w:rsidRPr="00B03797">
        <w:rPr>
          <w:rFonts w:eastAsia="Times New Roman" w:cs="Arial"/>
          <w:color w:val="000000"/>
          <w:lang w:eastAsia="bg-BG"/>
        </w:rPr>
        <w:t>време на полуживот) не са различни от наблюдаваните при прилагане на веществата поотделно.</w:t>
      </w:r>
    </w:p>
    <w:p w14:paraId="5D4A53C4" w14:textId="77777777" w:rsidR="00B03797" w:rsidRPr="00B03797" w:rsidRDefault="00B03797" w:rsidP="00B03797">
      <w:pPr>
        <w:rPr>
          <w:rFonts w:eastAsia="Times New Roman" w:cs="Arial"/>
          <w:color w:val="000000"/>
          <w:lang w:eastAsia="bg-BG"/>
        </w:rPr>
      </w:pPr>
    </w:p>
    <w:p w14:paraId="52B39328" w14:textId="0D95CD7A" w:rsidR="00B03797" w:rsidRPr="00B03797" w:rsidRDefault="00B03797" w:rsidP="00B03797">
      <w:pPr>
        <w:rPr>
          <w:rFonts w:eastAsia="Times New Roman" w:cs="Arial"/>
          <w:color w:val="000000"/>
          <w:lang w:eastAsia="bg-BG"/>
        </w:rPr>
      </w:pPr>
      <w:r w:rsidRPr="00B03797">
        <w:rPr>
          <w:rFonts w:eastAsia="Times New Roman" w:cs="Arial"/>
          <w:color w:val="000000"/>
          <w:lang w:eastAsia="bg-BG"/>
        </w:rPr>
        <w:t>Стомашно-чревната абсорбция на Диронорм не се повлиява от приема на храна.</w:t>
      </w:r>
    </w:p>
    <w:p w14:paraId="4C0F9A0D" w14:textId="77777777" w:rsidR="00B03797" w:rsidRPr="00B03797" w:rsidRDefault="00B03797" w:rsidP="00B03797"/>
    <w:p w14:paraId="028E658A" w14:textId="57928FC9" w:rsidR="00395555" w:rsidRDefault="002C50EE" w:rsidP="008A6AF2">
      <w:pPr>
        <w:pStyle w:val="Heading2"/>
      </w:pPr>
      <w:r>
        <w:t>5.3. Предклинични данни за безопасност</w:t>
      </w:r>
    </w:p>
    <w:p w14:paraId="2CA2E857" w14:textId="00B80EAD" w:rsidR="00B03797" w:rsidRDefault="00B03797" w:rsidP="00B03797"/>
    <w:p w14:paraId="145D2D8E" w14:textId="77777777" w:rsidR="00B03797" w:rsidRPr="00B03797" w:rsidRDefault="00B03797" w:rsidP="00B03797">
      <w:pPr>
        <w:spacing w:line="240" w:lineRule="auto"/>
        <w:rPr>
          <w:rFonts w:eastAsia="Times New Roman" w:cs="Arial"/>
          <w:sz w:val="28"/>
          <w:szCs w:val="24"/>
        </w:rPr>
      </w:pPr>
      <w:r w:rsidRPr="00B03797">
        <w:rPr>
          <w:rFonts w:eastAsia="Times New Roman" w:cs="Arial"/>
          <w:color w:val="000000"/>
          <w:szCs w:val="20"/>
          <w:lang w:eastAsia="bg-BG"/>
        </w:rPr>
        <w:t>Не са провеждани предклинични проучвания на комбинацията лизиноприл-амлодипин.</w:t>
      </w:r>
    </w:p>
    <w:p w14:paraId="1442E759" w14:textId="77777777" w:rsidR="00B03797" w:rsidRPr="00B03797" w:rsidRDefault="00B03797" w:rsidP="00B03797">
      <w:pPr>
        <w:spacing w:line="240" w:lineRule="auto"/>
        <w:rPr>
          <w:rFonts w:eastAsia="Times New Roman" w:cs="Arial"/>
          <w:color w:val="000000"/>
          <w:szCs w:val="20"/>
          <w:u w:val="single"/>
          <w:lang w:eastAsia="bg-BG"/>
        </w:rPr>
      </w:pPr>
    </w:p>
    <w:p w14:paraId="55A94C58" w14:textId="52E77366" w:rsidR="00B03797" w:rsidRPr="00B03797" w:rsidRDefault="00B03797" w:rsidP="00B03797">
      <w:pPr>
        <w:spacing w:line="240" w:lineRule="auto"/>
        <w:rPr>
          <w:rFonts w:eastAsia="Times New Roman" w:cs="Arial"/>
          <w:sz w:val="28"/>
          <w:szCs w:val="24"/>
        </w:rPr>
      </w:pPr>
      <w:r w:rsidRPr="00B03797">
        <w:rPr>
          <w:rFonts w:eastAsia="Times New Roman" w:cs="Arial"/>
          <w:color w:val="000000"/>
          <w:szCs w:val="20"/>
          <w:u w:val="single"/>
          <w:lang w:eastAsia="bg-BG"/>
        </w:rPr>
        <w:t>Лизиноприл</w:t>
      </w:r>
    </w:p>
    <w:p w14:paraId="4BBDFEDE" w14:textId="77777777" w:rsidR="00B03797" w:rsidRPr="00B03797" w:rsidRDefault="00B03797" w:rsidP="00B03797">
      <w:pPr>
        <w:spacing w:line="240" w:lineRule="auto"/>
        <w:rPr>
          <w:rFonts w:eastAsia="Times New Roman" w:cs="Arial"/>
          <w:color w:val="000000"/>
          <w:szCs w:val="20"/>
          <w:lang w:eastAsia="bg-BG"/>
        </w:rPr>
      </w:pPr>
    </w:p>
    <w:p w14:paraId="5AE2A8CE" w14:textId="251C5A39" w:rsidR="00B03797" w:rsidRPr="00B03797" w:rsidRDefault="00B03797" w:rsidP="00B03797">
      <w:pPr>
        <w:spacing w:line="240" w:lineRule="auto"/>
        <w:rPr>
          <w:rFonts w:eastAsia="Times New Roman" w:cs="Arial"/>
          <w:sz w:val="28"/>
          <w:szCs w:val="24"/>
        </w:rPr>
      </w:pPr>
      <w:r w:rsidRPr="00B03797">
        <w:rPr>
          <w:rFonts w:eastAsia="Times New Roman" w:cs="Arial"/>
          <w:color w:val="000000"/>
          <w:szCs w:val="20"/>
          <w:lang w:eastAsia="bg-BG"/>
        </w:rPr>
        <w:t>Предклиничните данни не показват специален риск за хората, въз основа на конвенционални фармакологични изпитвания за безопасност, токсичност при многократно прилагане, генотоксичност и карциногенен потенциал.</w:t>
      </w:r>
    </w:p>
    <w:p w14:paraId="4472C2B3" w14:textId="77777777" w:rsidR="00B03797" w:rsidRPr="00B03797" w:rsidRDefault="00B03797" w:rsidP="00B03797">
      <w:pPr>
        <w:spacing w:line="240" w:lineRule="auto"/>
        <w:rPr>
          <w:rFonts w:eastAsia="Times New Roman" w:cs="Arial"/>
          <w:sz w:val="28"/>
          <w:szCs w:val="24"/>
        </w:rPr>
      </w:pPr>
      <w:r w:rsidRPr="00B03797">
        <w:rPr>
          <w:rFonts w:eastAsia="Times New Roman" w:cs="Arial"/>
          <w:color w:val="000000"/>
          <w:szCs w:val="20"/>
          <w:lang w:eastAsia="bg-BG"/>
        </w:rPr>
        <w:t xml:space="preserve">За АСЕ-инхибиторите като клас е доказано, че предизвикват нежелани ефекти върху късното фетално развитие, което води до смърт на плода и вродени дефекти, основно засягащи черепа. Освен това е съобщено за фетотоксичност, ретардация на вътрематочното развитие и незатворен </w:t>
      </w:r>
      <w:r w:rsidRPr="00B03797">
        <w:rPr>
          <w:rFonts w:eastAsia="Times New Roman" w:cs="Arial"/>
          <w:i/>
          <w:iCs/>
          <w:color w:val="000000"/>
          <w:szCs w:val="20"/>
          <w:lang w:val="en-US"/>
        </w:rPr>
        <w:t>ductus</w:t>
      </w:r>
      <w:r w:rsidRPr="00B03797">
        <w:rPr>
          <w:rFonts w:eastAsia="Times New Roman" w:cs="Arial"/>
          <w:i/>
          <w:iCs/>
          <w:color w:val="000000"/>
          <w:szCs w:val="20"/>
          <w:lang w:val="ru-RU"/>
        </w:rPr>
        <w:t xml:space="preserve"> </w:t>
      </w:r>
      <w:r w:rsidRPr="00B03797">
        <w:rPr>
          <w:rFonts w:eastAsia="Times New Roman" w:cs="Arial"/>
          <w:i/>
          <w:iCs/>
          <w:color w:val="000000"/>
          <w:szCs w:val="20"/>
          <w:lang w:val="en-US"/>
        </w:rPr>
        <w:t>arteriosus</w:t>
      </w:r>
      <w:r w:rsidRPr="00B03797">
        <w:rPr>
          <w:rFonts w:eastAsia="Times New Roman" w:cs="Arial"/>
          <w:i/>
          <w:iCs/>
          <w:color w:val="000000"/>
          <w:szCs w:val="20"/>
          <w:lang w:val="ru-RU"/>
        </w:rPr>
        <w:t>.</w:t>
      </w:r>
      <w:r w:rsidRPr="00B03797">
        <w:rPr>
          <w:rFonts w:eastAsia="Times New Roman" w:cs="Arial"/>
          <w:color w:val="000000"/>
          <w:szCs w:val="20"/>
          <w:lang w:val="ru-RU"/>
        </w:rPr>
        <w:t xml:space="preserve"> </w:t>
      </w:r>
      <w:r w:rsidRPr="00B03797">
        <w:rPr>
          <w:rFonts w:eastAsia="Times New Roman" w:cs="Arial"/>
          <w:color w:val="000000"/>
          <w:szCs w:val="20"/>
          <w:lang w:eastAsia="bg-BG"/>
        </w:rPr>
        <w:t>Счита се, че тези аномалии в развитието отчасти се дължат на директното действие на АСЕ-инхибиторите върху ренин- ангиотензиновата система на плода и отчасти на исхемия, причинена от хипотония на майката и понижен фето-плацентарен кръвоток и притока на кислород/хранителни вещества до плода.</w:t>
      </w:r>
    </w:p>
    <w:p w14:paraId="3C3BD020" w14:textId="77777777" w:rsidR="00B03797" w:rsidRPr="00B03797" w:rsidRDefault="00B03797" w:rsidP="00B03797">
      <w:pPr>
        <w:spacing w:line="240" w:lineRule="auto"/>
        <w:rPr>
          <w:rFonts w:eastAsia="Times New Roman" w:cs="Arial"/>
          <w:color w:val="000000"/>
          <w:szCs w:val="20"/>
          <w:u w:val="single"/>
          <w:lang w:eastAsia="bg-BG"/>
        </w:rPr>
      </w:pPr>
    </w:p>
    <w:p w14:paraId="01A41B08" w14:textId="472A48E8" w:rsidR="00B03797" w:rsidRPr="00B03797" w:rsidRDefault="00B03797" w:rsidP="00B03797">
      <w:pPr>
        <w:spacing w:line="240" w:lineRule="auto"/>
        <w:rPr>
          <w:rFonts w:eastAsia="Times New Roman" w:cs="Arial"/>
          <w:sz w:val="28"/>
          <w:szCs w:val="24"/>
        </w:rPr>
      </w:pPr>
      <w:r w:rsidRPr="00B03797">
        <w:rPr>
          <w:rFonts w:eastAsia="Times New Roman" w:cs="Arial"/>
          <w:color w:val="000000"/>
          <w:szCs w:val="20"/>
          <w:u w:val="single"/>
          <w:lang w:eastAsia="bg-BG"/>
        </w:rPr>
        <w:t>Амлодипин</w:t>
      </w:r>
    </w:p>
    <w:p w14:paraId="2FE2A68E" w14:textId="77777777" w:rsidR="00B03797" w:rsidRPr="00B03797" w:rsidRDefault="00B03797" w:rsidP="00B03797">
      <w:pPr>
        <w:spacing w:line="240" w:lineRule="auto"/>
        <w:rPr>
          <w:rFonts w:eastAsia="Times New Roman" w:cs="Arial"/>
          <w:i/>
          <w:iCs/>
          <w:color w:val="000000"/>
          <w:szCs w:val="20"/>
          <w:lang w:eastAsia="bg-BG"/>
        </w:rPr>
      </w:pPr>
    </w:p>
    <w:p w14:paraId="0FADB8C2" w14:textId="5DAC23B4" w:rsidR="00B03797" w:rsidRPr="00B03797" w:rsidRDefault="00B03797" w:rsidP="00B03797">
      <w:pPr>
        <w:spacing w:line="240" w:lineRule="auto"/>
        <w:rPr>
          <w:rFonts w:eastAsia="Times New Roman" w:cs="Arial"/>
          <w:sz w:val="28"/>
          <w:szCs w:val="24"/>
        </w:rPr>
      </w:pPr>
      <w:r w:rsidRPr="00B03797">
        <w:rPr>
          <w:rFonts w:eastAsia="Times New Roman" w:cs="Arial"/>
          <w:i/>
          <w:iCs/>
          <w:color w:val="000000"/>
          <w:szCs w:val="20"/>
          <w:lang w:eastAsia="bg-BG"/>
        </w:rPr>
        <w:t>Репродуктивна токсичност</w:t>
      </w:r>
    </w:p>
    <w:p w14:paraId="16959C75" w14:textId="77777777" w:rsidR="00B03797" w:rsidRPr="00B03797" w:rsidRDefault="00B03797" w:rsidP="00B03797">
      <w:pPr>
        <w:spacing w:line="240" w:lineRule="auto"/>
        <w:rPr>
          <w:rFonts w:eastAsia="Times New Roman" w:cs="Arial"/>
          <w:sz w:val="28"/>
          <w:szCs w:val="24"/>
        </w:rPr>
      </w:pPr>
      <w:r w:rsidRPr="00B03797">
        <w:rPr>
          <w:rFonts w:eastAsia="Times New Roman" w:cs="Arial"/>
          <w:color w:val="000000"/>
          <w:szCs w:val="20"/>
          <w:lang w:eastAsia="bg-BG"/>
        </w:rPr>
        <w:t xml:space="preserve">Проведените проучвания за ефекта върху репродуктивността при плъхове и мишки показаха преносване, удължен родов процес и понижена преживяемост на новородените при дози около 50 пъти по-високи от максималната препоръчителна доза за хора, изчислена на база </w:t>
      </w:r>
      <w:r w:rsidRPr="00B03797">
        <w:rPr>
          <w:rFonts w:eastAsia="Times New Roman" w:cs="Arial"/>
          <w:color w:val="000000"/>
          <w:szCs w:val="20"/>
          <w:lang w:val="en-US"/>
        </w:rPr>
        <w:t>mg</w:t>
      </w:r>
      <w:r w:rsidRPr="00B03797">
        <w:rPr>
          <w:rFonts w:eastAsia="Times New Roman" w:cs="Arial"/>
          <w:color w:val="000000"/>
          <w:szCs w:val="20"/>
          <w:lang w:val="ru-RU"/>
        </w:rPr>
        <w:t>/</w:t>
      </w:r>
      <w:r w:rsidRPr="00B03797">
        <w:rPr>
          <w:rFonts w:eastAsia="Times New Roman" w:cs="Arial"/>
          <w:color w:val="000000"/>
          <w:szCs w:val="20"/>
          <w:lang w:val="en-US"/>
        </w:rPr>
        <w:t>kg</w:t>
      </w:r>
      <w:r w:rsidRPr="00B03797">
        <w:rPr>
          <w:rFonts w:eastAsia="Times New Roman" w:cs="Arial"/>
          <w:color w:val="000000"/>
          <w:szCs w:val="20"/>
          <w:lang w:val="ru-RU"/>
        </w:rPr>
        <w:t>.</w:t>
      </w:r>
    </w:p>
    <w:p w14:paraId="1138B2A6" w14:textId="77777777" w:rsidR="00B03797" w:rsidRPr="00B03797" w:rsidRDefault="00B03797" w:rsidP="00B03797">
      <w:pPr>
        <w:spacing w:line="240" w:lineRule="auto"/>
        <w:rPr>
          <w:rFonts w:eastAsia="Times New Roman" w:cs="Arial"/>
          <w:i/>
          <w:iCs/>
          <w:color w:val="000000"/>
          <w:szCs w:val="20"/>
          <w:lang w:eastAsia="bg-BG"/>
        </w:rPr>
      </w:pPr>
    </w:p>
    <w:p w14:paraId="049FF968" w14:textId="27DE2B87" w:rsidR="00B03797" w:rsidRPr="00B03797" w:rsidRDefault="00B03797" w:rsidP="00B03797">
      <w:pPr>
        <w:spacing w:line="240" w:lineRule="auto"/>
        <w:rPr>
          <w:rFonts w:eastAsia="Times New Roman" w:cs="Arial"/>
          <w:sz w:val="28"/>
          <w:szCs w:val="24"/>
        </w:rPr>
      </w:pPr>
      <w:r w:rsidRPr="00B03797">
        <w:rPr>
          <w:rFonts w:eastAsia="Times New Roman" w:cs="Arial"/>
          <w:i/>
          <w:iCs/>
          <w:color w:val="000000"/>
          <w:szCs w:val="20"/>
          <w:lang w:eastAsia="bg-BG"/>
        </w:rPr>
        <w:t>Нарушения във фертилитета</w:t>
      </w:r>
    </w:p>
    <w:p w14:paraId="6F5FD436" w14:textId="77777777" w:rsidR="00B03797" w:rsidRPr="00B03797" w:rsidRDefault="00B03797" w:rsidP="00B03797">
      <w:pPr>
        <w:rPr>
          <w:rFonts w:eastAsia="Times New Roman" w:cs="Arial"/>
          <w:sz w:val="28"/>
          <w:szCs w:val="24"/>
        </w:rPr>
      </w:pPr>
      <w:r w:rsidRPr="00B03797">
        <w:rPr>
          <w:rFonts w:eastAsia="Times New Roman" w:cs="Arial"/>
          <w:color w:val="000000"/>
          <w:szCs w:val="20"/>
          <w:lang w:eastAsia="bg-BG"/>
        </w:rPr>
        <w:t>Няма никакъв ефект върху фертилитета на плъхове, третирани с амлодипин</w:t>
      </w:r>
      <w:r w:rsidRPr="00B03797">
        <w:rPr>
          <w:rFonts w:eastAsia="Times New Roman" w:cs="Arial"/>
          <w:color w:val="000000"/>
          <w:szCs w:val="20"/>
          <w:lang w:val="ru-RU"/>
        </w:rPr>
        <w:t xml:space="preserve"> (</w:t>
      </w:r>
      <w:r w:rsidRPr="00B03797">
        <w:rPr>
          <w:rFonts w:eastAsia="Times New Roman" w:cs="Arial"/>
          <w:color w:val="000000"/>
          <w:szCs w:val="20"/>
          <w:lang w:eastAsia="bg-BG"/>
        </w:rPr>
        <w:t xml:space="preserve">мъжките индивиди 64 дни, а женските 14 дни преди чифтосването) в дози до 10 </w:t>
      </w:r>
      <w:r w:rsidRPr="00B03797">
        <w:rPr>
          <w:rFonts w:eastAsia="Times New Roman" w:cs="Arial"/>
          <w:color w:val="000000"/>
          <w:szCs w:val="20"/>
          <w:lang w:val="en-US"/>
        </w:rPr>
        <w:t>mg</w:t>
      </w:r>
      <w:r w:rsidRPr="00B03797">
        <w:rPr>
          <w:rFonts w:eastAsia="Times New Roman" w:cs="Arial"/>
          <w:color w:val="000000"/>
          <w:szCs w:val="20"/>
          <w:lang w:val="ru-RU"/>
        </w:rPr>
        <w:t>/</w:t>
      </w:r>
      <w:r w:rsidRPr="00B03797">
        <w:rPr>
          <w:rFonts w:eastAsia="Times New Roman" w:cs="Arial"/>
          <w:color w:val="000000"/>
          <w:szCs w:val="20"/>
          <w:lang w:val="en-US"/>
        </w:rPr>
        <w:t>kg</w:t>
      </w:r>
      <w:r w:rsidRPr="00B03797">
        <w:rPr>
          <w:rFonts w:eastAsia="Times New Roman" w:cs="Arial"/>
          <w:color w:val="000000"/>
          <w:szCs w:val="20"/>
          <w:lang w:val="ru-RU"/>
        </w:rPr>
        <w:t>/</w:t>
      </w:r>
      <w:r w:rsidRPr="00B03797">
        <w:rPr>
          <w:rFonts w:eastAsia="Times New Roman" w:cs="Arial"/>
          <w:color w:val="000000"/>
          <w:szCs w:val="20"/>
          <w:lang w:eastAsia="bg-BG"/>
        </w:rPr>
        <w:t xml:space="preserve">ден (8 пъти* по-високи от максималната препоръчителна за хора доза от 10 </w:t>
      </w:r>
      <w:r w:rsidRPr="00B03797">
        <w:rPr>
          <w:rFonts w:eastAsia="Times New Roman" w:cs="Arial"/>
          <w:color w:val="000000"/>
          <w:szCs w:val="20"/>
          <w:lang w:val="en-US"/>
        </w:rPr>
        <w:t>mg</w:t>
      </w:r>
      <w:r w:rsidRPr="00B03797">
        <w:rPr>
          <w:rFonts w:eastAsia="Times New Roman" w:cs="Arial"/>
          <w:color w:val="000000"/>
          <w:szCs w:val="20"/>
          <w:lang w:val="ru-RU"/>
        </w:rPr>
        <w:t>/</w:t>
      </w:r>
      <w:r w:rsidRPr="00B03797">
        <w:rPr>
          <w:rFonts w:eastAsia="Times New Roman" w:cs="Arial"/>
          <w:color w:val="000000"/>
          <w:szCs w:val="20"/>
          <w:lang w:eastAsia="bg-BG"/>
        </w:rPr>
        <w:t xml:space="preserve">дневно, изчислена на база </w:t>
      </w:r>
      <w:r w:rsidRPr="00B03797">
        <w:rPr>
          <w:rFonts w:eastAsia="Times New Roman" w:cs="Arial"/>
          <w:color w:val="000000"/>
          <w:szCs w:val="20"/>
          <w:lang w:val="en-US"/>
        </w:rPr>
        <w:t>mg</w:t>
      </w:r>
      <w:r w:rsidRPr="00B03797">
        <w:rPr>
          <w:rFonts w:eastAsia="Times New Roman" w:cs="Arial"/>
          <w:color w:val="000000"/>
          <w:szCs w:val="20"/>
          <w:lang w:val="ru-RU"/>
        </w:rPr>
        <w:t>/</w:t>
      </w:r>
      <w:r w:rsidRPr="00B03797">
        <w:rPr>
          <w:rFonts w:eastAsia="Times New Roman" w:cs="Arial"/>
          <w:color w:val="000000"/>
          <w:szCs w:val="20"/>
          <w:lang w:val="en-US"/>
        </w:rPr>
        <w:t>m</w:t>
      </w:r>
      <w:r w:rsidRPr="00B03797">
        <w:rPr>
          <w:rFonts w:eastAsia="Times New Roman" w:cs="Arial"/>
          <w:color w:val="000000"/>
          <w:szCs w:val="20"/>
          <w:vertAlign w:val="superscript"/>
          <w:lang w:val="ru-RU"/>
        </w:rPr>
        <w:t>2</w:t>
      </w:r>
      <w:r w:rsidRPr="00B03797">
        <w:rPr>
          <w:rFonts w:eastAsia="Times New Roman" w:cs="Arial"/>
          <w:color w:val="000000"/>
          <w:szCs w:val="20"/>
          <w:lang w:val="ru-RU"/>
        </w:rPr>
        <w:t xml:space="preserve">). </w:t>
      </w:r>
      <w:r w:rsidRPr="00B03797">
        <w:rPr>
          <w:rFonts w:eastAsia="Times New Roman" w:cs="Arial"/>
          <w:color w:val="000000"/>
          <w:szCs w:val="20"/>
          <w:lang w:eastAsia="bg-BG"/>
        </w:rPr>
        <w:t xml:space="preserve">В друго изпитване с плъхове, в което мъжките са третирани с амлодипин безилат в продължение на 30 дни при доза, сравнима с дозата при хора на база </w:t>
      </w:r>
      <w:r w:rsidRPr="00B03797">
        <w:rPr>
          <w:rFonts w:eastAsia="Times New Roman" w:cs="Arial"/>
          <w:color w:val="000000"/>
          <w:szCs w:val="20"/>
          <w:lang w:val="en-US"/>
        </w:rPr>
        <w:t>mg</w:t>
      </w:r>
      <w:r w:rsidRPr="00B03797">
        <w:rPr>
          <w:rFonts w:eastAsia="Times New Roman" w:cs="Arial"/>
          <w:color w:val="000000"/>
          <w:szCs w:val="20"/>
          <w:lang w:val="ru-RU"/>
        </w:rPr>
        <w:t>/</w:t>
      </w:r>
      <w:r w:rsidRPr="00B03797">
        <w:rPr>
          <w:rFonts w:eastAsia="Times New Roman" w:cs="Arial"/>
          <w:color w:val="000000"/>
          <w:szCs w:val="20"/>
          <w:lang w:val="en-US"/>
        </w:rPr>
        <w:t>kg</w:t>
      </w:r>
      <w:r w:rsidRPr="00B03797">
        <w:rPr>
          <w:rFonts w:eastAsia="Times New Roman" w:cs="Arial"/>
          <w:color w:val="000000"/>
          <w:szCs w:val="20"/>
          <w:lang w:val="ru-RU"/>
        </w:rPr>
        <w:t xml:space="preserve">, </w:t>
      </w:r>
      <w:r w:rsidRPr="00B03797">
        <w:rPr>
          <w:rFonts w:eastAsia="Times New Roman" w:cs="Arial"/>
          <w:color w:val="000000"/>
          <w:szCs w:val="20"/>
          <w:lang w:eastAsia="bg-BG"/>
        </w:rPr>
        <w:t>са установени понижено ниво на хормона, стимулиращ фоликулите и тестостерон в плазмата, както и понижена плътност на спермата и намаление в броя на зрелите сперматиди и сертолиеви клетки.</w:t>
      </w:r>
    </w:p>
    <w:p w14:paraId="0D74CD24" w14:textId="77777777" w:rsidR="00B03797" w:rsidRPr="00B03797" w:rsidRDefault="00B03797" w:rsidP="00B03797">
      <w:pPr>
        <w:spacing w:line="240" w:lineRule="auto"/>
        <w:rPr>
          <w:rFonts w:eastAsia="Times New Roman" w:cs="Arial"/>
          <w:i/>
          <w:iCs/>
          <w:color w:val="000000"/>
          <w:szCs w:val="20"/>
          <w:lang w:eastAsia="bg-BG"/>
        </w:rPr>
      </w:pPr>
    </w:p>
    <w:p w14:paraId="4A5D10A8" w14:textId="55F0AEF5" w:rsidR="00B03797" w:rsidRPr="00B03797" w:rsidRDefault="00B03797" w:rsidP="00B03797">
      <w:pPr>
        <w:spacing w:line="240" w:lineRule="auto"/>
        <w:rPr>
          <w:rFonts w:eastAsia="Times New Roman" w:cs="Arial"/>
          <w:sz w:val="28"/>
          <w:szCs w:val="24"/>
        </w:rPr>
      </w:pPr>
      <w:r w:rsidRPr="00B03797">
        <w:rPr>
          <w:rFonts w:eastAsia="Times New Roman" w:cs="Arial"/>
          <w:i/>
          <w:iCs/>
          <w:color w:val="000000"/>
          <w:szCs w:val="20"/>
          <w:lang w:eastAsia="bg-BG"/>
        </w:rPr>
        <w:t>Карциногенеза, мутагенност</w:t>
      </w:r>
    </w:p>
    <w:p w14:paraId="6F54CC61" w14:textId="77777777" w:rsidR="00B03797" w:rsidRPr="00B03797" w:rsidRDefault="00B03797" w:rsidP="00B03797">
      <w:pPr>
        <w:spacing w:line="240" w:lineRule="auto"/>
        <w:rPr>
          <w:rFonts w:eastAsia="Times New Roman" w:cs="Arial"/>
          <w:sz w:val="28"/>
          <w:szCs w:val="24"/>
        </w:rPr>
      </w:pPr>
      <w:r w:rsidRPr="00B03797">
        <w:rPr>
          <w:rFonts w:eastAsia="Times New Roman" w:cs="Arial"/>
          <w:color w:val="000000"/>
          <w:szCs w:val="20"/>
          <w:lang w:eastAsia="bg-BG"/>
        </w:rPr>
        <w:t xml:space="preserve">Няма данни за карциногенност на лекарството при плъхове и мишки, третирани с амлодипин в диетата за не повече от две години в концентрации, изчислени да осигурят дневни дозови нива от 0.5,1.25 и 2.5 </w:t>
      </w:r>
      <w:r w:rsidRPr="00B03797">
        <w:rPr>
          <w:rFonts w:eastAsia="Times New Roman" w:cs="Arial"/>
          <w:color w:val="000000"/>
          <w:szCs w:val="20"/>
          <w:lang w:val="en-US"/>
        </w:rPr>
        <w:t>mg</w:t>
      </w:r>
      <w:r w:rsidRPr="00B03797">
        <w:rPr>
          <w:rFonts w:eastAsia="Times New Roman" w:cs="Arial"/>
          <w:color w:val="000000"/>
          <w:szCs w:val="20"/>
          <w:lang w:val="ru-RU"/>
        </w:rPr>
        <w:t>/</w:t>
      </w:r>
      <w:r w:rsidRPr="00B03797">
        <w:rPr>
          <w:rFonts w:eastAsia="Times New Roman" w:cs="Arial"/>
          <w:color w:val="000000"/>
          <w:szCs w:val="20"/>
          <w:lang w:val="en-US"/>
        </w:rPr>
        <w:t>kg</w:t>
      </w:r>
      <w:r w:rsidRPr="00B03797">
        <w:rPr>
          <w:rFonts w:eastAsia="Times New Roman" w:cs="Arial"/>
          <w:color w:val="000000"/>
          <w:szCs w:val="20"/>
          <w:lang w:eastAsia="bg-BG"/>
        </w:rPr>
        <w:t xml:space="preserve">/ден. Най-високата доза (при мишките е сходна, а при плъховете - два пъти* по-висока от максималната препоръчителна клинична доза от 10 </w:t>
      </w:r>
      <w:r w:rsidRPr="00B03797">
        <w:rPr>
          <w:rFonts w:eastAsia="Times New Roman" w:cs="Arial"/>
          <w:color w:val="000000"/>
          <w:szCs w:val="20"/>
          <w:lang w:val="en-US"/>
        </w:rPr>
        <w:t>mg</w:t>
      </w:r>
      <w:r w:rsidRPr="00B03797">
        <w:rPr>
          <w:rFonts w:eastAsia="Times New Roman" w:cs="Arial"/>
          <w:color w:val="000000"/>
          <w:szCs w:val="20"/>
          <w:lang w:val="ru-RU"/>
        </w:rPr>
        <w:t xml:space="preserve"> </w:t>
      </w:r>
      <w:r w:rsidRPr="00B03797">
        <w:rPr>
          <w:rFonts w:eastAsia="Times New Roman" w:cs="Arial"/>
          <w:color w:val="000000"/>
          <w:szCs w:val="20"/>
          <w:lang w:eastAsia="bg-BG"/>
        </w:rPr>
        <w:t xml:space="preserve">дневно, изчислена на база </w:t>
      </w:r>
      <w:r w:rsidRPr="00B03797">
        <w:rPr>
          <w:rFonts w:eastAsia="Times New Roman" w:cs="Arial"/>
          <w:color w:val="000000"/>
          <w:szCs w:val="20"/>
          <w:lang w:val="en-US"/>
        </w:rPr>
        <w:t>mg</w:t>
      </w:r>
      <w:r w:rsidRPr="00B03797">
        <w:rPr>
          <w:rFonts w:eastAsia="Times New Roman" w:cs="Arial"/>
          <w:color w:val="000000"/>
          <w:szCs w:val="20"/>
          <w:lang w:val="ru-RU"/>
        </w:rPr>
        <w:t>/</w:t>
      </w:r>
      <w:r w:rsidRPr="00B03797">
        <w:rPr>
          <w:rFonts w:eastAsia="Times New Roman" w:cs="Arial"/>
          <w:color w:val="000000"/>
          <w:szCs w:val="20"/>
          <w:lang w:val="en-US"/>
        </w:rPr>
        <w:t>m</w:t>
      </w:r>
      <w:r w:rsidRPr="00B03797">
        <w:rPr>
          <w:rFonts w:eastAsia="Times New Roman" w:cs="Arial"/>
          <w:color w:val="000000"/>
          <w:szCs w:val="20"/>
          <w:vertAlign w:val="superscript"/>
          <w:lang w:val="ru-RU"/>
        </w:rPr>
        <w:t>2</w:t>
      </w:r>
      <w:r w:rsidRPr="00B03797">
        <w:rPr>
          <w:rFonts w:eastAsia="Times New Roman" w:cs="Arial"/>
          <w:color w:val="000000"/>
          <w:szCs w:val="20"/>
          <w:lang w:val="ru-RU"/>
        </w:rPr>
        <w:t xml:space="preserve">) </w:t>
      </w:r>
      <w:r w:rsidRPr="00B03797">
        <w:rPr>
          <w:rFonts w:eastAsia="Times New Roman" w:cs="Arial"/>
          <w:color w:val="000000"/>
          <w:szCs w:val="20"/>
          <w:lang w:eastAsia="bg-BG"/>
        </w:rPr>
        <w:t>е била близка до максимално поносимата за мишките, но не и за плъховете.</w:t>
      </w:r>
    </w:p>
    <w:p w14:paraId="23318CCB" w14:textId="77777777" w:rsidR="00B03797" w:rsidRPr="00B03797" w:rsidRDefault="00B03797" w:rsidP="00B03797">
      <w:pPr>
        <w:spacing w:line="240" w:lineRule="auto"/>
        <w:rPr>
          <w:rFonts w:eastAsia="Times New Roman" w:cs="Arial"/>
          <w:sz w:val="28"/>
          <w:szCs w:val="24"/>
        </w:rPr>
      </w:pPr>
      <w:r w:rsidRPr="00B03797">
        <w:rPr>
          <w:rFonts w:eastAsia="Times New Roman" w:cs="Arial"/>
          <w:color w:val="000000"/>
          <w:szCs w:val="20"/>
          <w:lang w:eastAsia="bg-BG"/>
        </w:rPr>
        <w:t>Проучванията за мутагенност не показват ефекти, свързани с активното вещество, нито на нивото на ген, нито на хромозомни нива.</w:t>
      </w:r>
    </w:p>
    <w:p w14:paraId="17027FE2" w14:textId="77777777" w:rsidR="00B03797" w:rsidRPr="00B03797" w:rsidRDefault="00B03797" w:rsidP="00B03797">
      <w:pPr>
        <w:spacing w:line="240" w:lineRule="auto"/>
        <w:rPr>
          <w:rFonts w:eastAsia="Times New Roman" w:cs="Arial"/>
          <w:color w:val="000000"/>
          <w:szCs w:val="20"/>
          <w:lang w:eastAsia="bg-BG"/>
        </w:rPr>
      </w:pPr>
    </w:p>
    <w:p w14:paraId="3EF2FC6C" w14:textId="0ACA8950" w:rsidR="00B03797" w:rsidRPr="00B03797" w:rsidRDefault="00B03797" w:rsidP="00B03797">
      <w:pPr>
        <w:spacing w:line="240" w:lineRule="auto"/>
        <w:rPr>
          <w:rFonts w:eastAsia="Times New Roman" w:cs="Arial"/>
          <w:sz w:val="28"/>
          <w:szCs w:val="24"/>
        </w:rPr>
      </w:pPr>
      <w:r w:rsidRPr="00B03797">
        <w:rPr>
          <w:rFonts w:eastAsia="Times New Roman" w:cs="Arial"/>
          <w:color w:val="000000"/>
          <w:szCs w:val="20"/>
          <w:lang w:eastAsia="bg-BG"/>
        </w:rPr>
        <w:t xml:space="preserve">* Изчислена за пациенти с тегло 50 </w:t>
      </w:r>
      <w:r w:rsidRPr="00B03797">
        <w:rPr>
          <w:rFonts w:eastAsia="Times New Roman" w:cs="Arial"/>
          <w:color w:val="000000"/>
          <w:szCs w:val="20"/>
          <w:lang w:val="en-US"/>
        </w:rPr>
        <w:t>kg</w:t>
      </w:r>
      <w:r w:rsidRPr="00B03797">
        <w:rPr>
          <w:rFonts w:eastAsia="Times New Roman" w:cs="Arial"/>
          <w:color w:val="000000"/>
          <w:szCs w:val="20"/>
          <w:lang w:val="ru-RU"/>
        </w:rPr>
        <w:t>.</w:t>
      </w:r>
    </w:p>
    <w:p w14:paraId="3017B7C0" w14:textId="65B20C42" w:rsidR="00B03797" w:rsidRPr="00B03797" w:rsidRDefault="00B03797" w:rsidP="00B03797"/>
    <w:p w14:paraId="6A7820AB" w14:textId="54DC9F30" w:rsidR="008A6AF2" w:rsidRDefault="002C50EE" w:rsidP="00395555">
      <w:pPr>
        <w:pStyle w:val="Heading1"/>
      </w:pPr>
      <w:r>
        <w:lastRenderedPageBreak/>
        <w:t>7. ПРИТЕЖАТЕЛ НА РАЗРЕШЕНИЕТО ЗА УПОТРЕБА</w:t>
      </w:r>
    </w:p>
    <w:p w14:paraId="2ED3E030" w14:textId="114C4C8F" w:rsidR="00B03797" w:rsidRDefault="00B03797" w:rsidP="00B03797"/>
    <w:p w14:paraId="2D8BD461" w14:textId="77777777" w:rsidR="00B03797" w:rsidRDefault="00B03797" w:rsidP="00B03797">
      <w:r>
        <w:t xml:space="preserve">Gedeon Richter Pic. </w:t>
      </w:r>
    </w:p>
    <w:p w14:paraId="2E0DE6EE" w14:textId="77777777" w:rsidR="00B03797" w:rsidRDefault="00B03797" w:rsidP="00B03797">
      <w:r>
        <w:t xml:space="preserve">1103 Budapest, </w:t>
      </w:r>
    </w:p>
    <w:p w14:paraId="35B73DC2" w14:textId="77777777" w:rsidR="00B03797" w:rsidRDefault="00B03797" w:rsidP="00B03797">
      <w:r>
        <w:t xml:space="preserve">Gyomroi Street 19-21., </w:t>
      </w:r>
    </w:p>
    <w:p w14:paraId="3721C97D" w14:textId="666116DE" w:rsidR="00B03797" w:rsidRPr="00B03797" w:rsidRDefault="00B03797" w:rsidP="00B03797">
      <w:r>
        <w:rPr>
          <w:lang w:eastAsia="bg-BG"/>
        </w:rPr>
        <w:t>Унгария</w:t>
      </w:r>
    </w:p>
    <w:p w14:paraId="04840D59" w14:textId="51C8FFA9" w:rsidR="002C50EE" w:rsidRDefault="002C50EE" w:rsidP="00395555">
      <w:pPr>
        <w:pStyle w:val="Heading1"/>
      </w:pPr>
      <w:r>
        <w:t>8. НОМЕР НА РАЗРЕШЕНИЕТО ЗА УПОТРЕБА</w:t>
      </w:r>
    </w:p>
    <w:p w14:paraId="2704DB7A" w14:textId="00648C13" w:rsidR="00B03797" w:rsidRDefault="00B03797" w:rsidP="00B03797"/>
    <w:p w14:paraId="2C5E6396" w14:textId="166643CE" w:rsidR="00B03797" w:rsidRPr="00B03797" w:rsidRDefault="00B03797" w:rsidP="00B03797">
      <w:pPr>
        <w:rPr>
          <w:sz w:val="24"/>
          <w:szCs w:val="24"/>
        </w:rPr>
      </w:pPr>
      <w:r w:rsidRPr="00B03797">
        <w:rPr>
          <w:lang w:eastAsia="bg-BG"/>
        </w:rPr>
        <w:t>20060864</w:t>
      </w:r>
    </w:p>
    <w:p w14:paraId="2CCB5832" w14:textId="6C43E736" w:rsidR="007C605B" w:rsidRDefault="002C50EE" w:rsidP="007C605B">
      <w:pPr>
        <w:pStyle w:val="Heading1"/>
      </w:pPr>
      <w:r>
        <w:t>9. ДАТА НА ПЪРВО РАЗРЕШАВАНЕ/ПОДНОВЯВАНЕ НА РАЗРЕШЕНИЕТО ЗА УПОТРЕБА</w:t>
      </w:r>
    </w:p>
    <w:p w14:paraId="0409F75C" w14:textId="0D6337E7" w:rsidR="00B03797" w:rsidRDefault="00B03797" w:rsidP="00B03797"/>
    <w:p w14:paraId="67A0860C" w14:textId="77777777" w:rsidR="00B03797" w:rsidRPr="00B03797" w:rsidRDefault="00B03797" w:rsidP="00B03797">
      <w:pPr>
        <w:rPr>
          <w:sz w:val="24"/>
          <w:szCs w:val="24"/>
        </w:rPr>
      </w:pPr>
      <w:bookmarkStart w:id="1" w:name="_GoBack"/>
      <w:r w:rsidRPr="00B03797">
        <w:rPr>
          <w:lang w:eastAsia="bg-BG"/>
        </w:rPr>
        <w:t>Дата на първо разрешаване: 29/12/2006</w:t>
      </w:r>
    </w:p>
    <w:p w14:paraId="3264443A" w14:textId="14436702" w:rsidR="00B03797" w:rsidRPr="00B03797" w:rsidRDefault="00B03797" w:rsidP="00B03797">
      <w:r w:rsidRPr="00B03797">
        <w:rPr>
          <w:lang w:eastAsia="bg-BG"/>
        </w:rPr>
        <w:t>Дата на последно подновяване: 02/02/2012</w:t>
      </w:r>
    </w:p>
    <w:bookmarkEnd w:id="1"/>
    <w:p w14:paraId="0E9D0119" w14:textId="0245C6D7" w:rsidR="002C50EE" w:rsidRDefault="002C50EE" w:rsidP="002C50EE">
      <w:pPr>
        <w:pStyle w:val="Heading1"/>
      </w:pPr>
      <w:r>
        <w:t>10. ДАТА НА АКТУАЛИЗИРАНЕ НА ТЕКСТА</w:t>
      </w:r>
    </w:p>
    <w:bookmarkEnd w:id="0"/>
    <w:p w14:paraId="43FB38A2" w14:textId="1D8A3B61" w:rsidR="007C605B" w:rsidRPr="003E3126" w:rsidRDefault="007C605B" w:rsidP="00395555"/>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6CE17D6"/>
    <w:multiLevelType w:val="hybridMultilevel"/>
    <w:tmpl w:val="63F63E2E"/>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7616B4D"/>
    <w:multiLevelType w:val="hybridMultilevel"/>
    <w:tmpl w:val="61F8F1C6"/>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A5291B"/>
    <w:multiLevelType w:val="hybridMultilevel"/>
    <w:tmpl w:val="7466E7DC"/>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4"/>
  </w:num>
  <w:num w:numId="4">
    <w:abstractNumId w:val="3"/>
  </w:num>
  <w:num w:numId="5">
    <w:abstractNumId w:val="1"/>
  </w:num>
  <w:num w:numId="6">
    <w:abstractNumId w:val="17"/>
  </w:num>
  <w:num w:numId="7">
    <w:abstractNumId w:val="11"/>
  </w:num>
  <w:num w:numId="8">
    <w:abstractNumId w:val="16"/>
  </w:num>
  <w:num w:numId="9">
    <w:abstractNumId w:val="2"/>
  </w:num>
  <w:num w:numId="10">
    <w:abstractNumId w:val="4"/>
  </w:num>
  <w:num w:numId="11">
    <w:abstractNumId w:val="31"/>
  </w:num>
  <w:num w:numId="12">
    <w:abstractNumId w:val="15"/>
  </w:num>
  <w:num w:numId="13">
    <w:abstractNumId w:val="20"/>
  </w:num>
  <w:num w:numId="14">
    <w:abstractNumId w:val="13"/>
  </w:num>
  <w:num w:numId="15">
    <w:abstractNumId w:val="29"/>
  </w:num>
  <w:num w:numId="16">
    <w:abstractNumId w:val="10"/>
  </w:num>
  <w:num w:numId="17">
    <w:abstractNumId w:val="25"/>
  </w:num>
  <w:num w:numId="18">
    <w:abstractNumId w:val="8"/>
  </w:num>
  <w:num w:numId="19">
    <w:abstractNumId w:val="27"/>
  </w:num>
  <w:num w:numId="20">
    <w:abstractNumId w:val="24"/>
  </w:num>
  <w:num w:numId="21">
    <w:abstractNumId w:val="18"/>
  </w:num>
  <w:num w:numId="22">
    <w:abstractNumId w:val="26"/>
  </w:num>
  <w:num w:numId="23">
    <w:abstractNumId w:val="19"/>
  </w:num>
  <w:num w:numId="24">
    <w:abstractNumId w:val="9"/>
  </w:num>
  <w:num w:numId="25">
    <w:abstractNumId w:val="23"/>
  </w:num>
  <w:num w:numId="26">
    <w:abstractNumId w:val="22"/>
  </w:num>
  <w:num w:numId="27">
    <w:abstractNumId w:val="32"/>
  </w:num>
  <w:num w:numId="28">
    <w:abstractNumId w:val="6"/>
  </w:num>
  <w:num w:numId="29">
    <w:abstractNumId w:val="21"/>
  </w:num>
  <w:num w:numId="30">
    <w:abstractNumId w:val="33"/>
  </w:num>
  <w:num w:numId="31">
    <w:abstractNumId w:val="5"/>
  </w:num>
  <w:num w:numId="32">
    <w:abstractNumId w:val="12"/>
  </w:num>
  <w:num w:numId="33">
    <w:abstractNumId w:val="7"/>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17866"/>
    <w:rsid w:val="00263C38"/>
    <w:rsid w:val="002B3C38"/>
    <w:rsid w:val="002B4DBB"/>
    <w:rsid w:val="002C50EE"/>
    <w:rsid w:val="00340A0A"/>
    <w:rsid w:val="003765DC"/>
    <w:rsid w:val="00395555"/>
    <w:rsid w:val="003E3126"/>
    <w:rsid w:val="004D4D6B"/>
    <w:rsid w:val="00517A5B"/>
    <w:rsid w:val="00593A00"/>
    <w:rsid w:val="005A66D9"/>
    <w:rsid w:val="00605BCA"/>
    <w:rsid w:val="006158A1"/>
    <w:rsid w:val="00617B1F"/>
    <w:rsid w:val="00672487"/>
    <w:rsid w:val="00672600"/>
    <w:rsid w:val="00681D4A"/>
    <w:rsid w:val="00685882"/>
    <w:rsid w:val="0075649D"/>
    <w:rsid w:val="007C605B"/>
    <w:rsid w:val="00814073"/>
    <w:rsid w:val="00826F0D"/>
    <w:rsid w:val="00893B92"/>
    <w:rsid w:val="008A6AF2"/>
    <w:rsid w:val="008C70A2"/>
    <w:rsid w:val="009773E4"/>
    <w:rsid w:val="009B171C"/>
    <w:rsid w:val="009F1313"/>
    <w:rsid w:val="00A20351"/>
    <w:rsid w:val="00AA23EC"/>
    <w:rsid w:val="00AC63CE"/>
    <w:rsid w:val="00AE2107"/>
    <w:rsid w:val="00B03797"/>
    <w:rsid w:val="00B275A8"/>
    <w:rsid w:val="00BF2600"/>
    <w:rsid w:val="00C0049F"/>
    <w:rsid w:val="00C07B84"/>
    <w:rsid w:val="00C33464"/>
    <w:rsid w:val="00C809A7"/>
    <w:rsid w:val="00C83063"/>
    <w:rsid w:val="00C87E90"/>
    <w:rsid w:val="00CA1B5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10165</Words>
  <Characters>57947</Characters>
  <Application>Microsoft Office Word</Application>
  <DocSecurity>0</DocSecurity>
  <Lines>482</Lines>
  <Paragraphs>135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2022-01-07T12:01:00Z</dcterms:created>
  <dcterms:modified xsi:type="dcterms:W3CDTF">2022-01-07T12:01:00Z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