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A19B4C2" w:rsidR="00AA23EC" w:rsidRDefault="00DD466D" w:rsidP="00DD466D">
      <w:pPr>
        <w:pStyle w:val="Heading1"/>
      </w:pPr>
      <w:r>
        <w:t>1.ИМЕ НА ЛЕКАРСТВЕНИЯ ПРОДУКТ</w:t>
      </w:r>
    </w:p>
    <w:p w14:paraId="57385290" w14:textId="26C44138" w:rsidR="009B01AC" w:rsidRDefault="009B01AC" w:rsidP="009B01AC"/>
    <w:p w14:paraId="05C67CA0" w14:textId="77777777" w:rsidR="009B01AC" w:rsidRPr="009B01AC" w:rsidRDefault="009B01AC" w:rsidP="009B01AC">
      <w:pPr>
        <w:rPr>
          <w:sz w:val="24"/>
          <w:szCs w:val="24"/>
        </w:rPr>
      </w:pPr>
      <w:r w:rsidRPr="009B01AC">
        <w:rPr>
          <w:lang w:eastAsia="bg-BG"/>
        </w:rPr>
        <w:t xml:space="preserve">Диуретидин 25 </w:t>
      </w:r>
      <w:r w:rsidRPr="009B01AC">
        <w:rPr>
          <w:lang w:val="en-US"/>
        </w:rPr>
        <w:t>mg</w:t>
      </w:r>
      <w:r w:rsidRPr="009B01AC">
        <w:t>/</w:t>
      </w:r>
      <w:r w:rsidRPr="009B01AC">
        <w:rPr>
          <w:lang w:eastAsia="bg-BG"/>
        </w:rPr>
        <w:t xml:space="preserve">12,5 </w:t>
      </w:r>
      <w:r w:rsidRPr="009B01AC">
        <w:rPr>
          <w:lang w:val="en-US"/>
        </w:rPr>
        <w:t>mg</w:t>
      </w:r>
      <w:r w:rsidRPr="009B01AC">
        <w:t xml:space="preserve"> </w:t>
      </w:r>
      <w:r w:rsidRPr="009B01AC">
        <w:rPr>
          <w:lang w:eastAsia="bg-BG"/>
        </w:rPr>
        <w:t>таблетки</w:t>
      </w:r>
    </w:p>
    <w:p w14:paraId="5206D231" w14:textId="1F458FEF" w:rsidR="009B01AC" w:rsidRPr="009B01AC" w:rsidRDefault="009B01AC" w:rsidP="009B01AC">
      <w:proofErr w:type="spellStart"/>
      <w:r w:rsidRPr="009B01AC">
        <w:rPr>
          <w:lang w:val="en-US"/>
        </w:rPr>
        <w:t>Diuretidin</w:t>
      </w:r>
      <w:proofErr w:type="spellEnd"/>
      <w:r w:rsidRPr="009B01AC">
        <w:t xml:space="preserve"> </w:t>
      </w:r>
      <w:r w:rsidRPr="009B01AC">
        <w:rPr>
          <w:lang w:eastAsia="bg-BG"/>
        </w:rPr>
        <w:t xml:space="preserve">25 </w:t>
      </w:r>
      <w:r w:rsidRPr="009B01AC">
        <w:rPr>
          <w:lang w:val="en-US"/>
        </w:rPr>
        <w:t>mg</w:t>
      </w:r>
      <w:r w:rsidRPr="009B01AC">
        <w:t>/</w:t>
      </w:r>
      <w:r>
        <w:rPr>
          <w:lang w:eastAsia="bg-BG"/>
        </w:rPr>
        <w:t>12</w:t>
      </w:r>
      <w:proofErr w:type="gramStart"/>
      <w:r>
        <w:rPr>
          <w:lang w:eastAsia="bg-BG"/>
        </w:rPr>
        <w:t>,</w:t>
      </w:r>
      <w:r w:rsidRPr="009B01AC">
        <w:rPr>
          <w:lang w:eastAsia="bg-BG"/>
        </w:rPr>
        <w:t>5</w:t>
      </w:r>
      <w:proofErr w:type="gramEnd"/>
      <w:r w:rsidRPr="009B01AC">
        <w:rPr>
          <w:lang w:eastAsia="bg-BG"/>
        </w:rPr>
        <w:t xml:space="preserve"> </w:t>
      </w:r>
      <w:r w:rsidRPr="009B01AC">
        <w:rPr>
          <w:lang w:val="en-US"/>
        </w:rPr>
        <w:t>mg</w:t>
      </w:r>
      <w:r w:rsidRPr="009B01AC">
        <w:t xml:space="preserve"> </w:t>
      </w:r>
      <w:r w:rsidRPr="009B01AC">
        <w:rPr>
          <w:lang w:val="en-US"/>
        </w:rPr>
        <w:t>tablets</w:t>
      </w:r>
    </w:p>
    <w:p w14:paraId="0A368469" w14:textId="4AAF780D" w:rsidR="00C0049F" w:rsidRDefault="00DD466D" w:rsidP="009F1313">
      <w:pPr>
        <w:pStyle w:val="Heading1"/>
      </w:pPr>
      <w:r>
        <w:t>2. КАЧЕСТВЕН И КОЛИЧЕСТВЕН СЪСТАВ</w:t>
      </w:r>
    </w:p>
    <w:p w14:paraId="489D555A" w14:textId="56E0343D" w:rsidR="009B01AC" w:rsidRDefault="009B01AC" w:rsidP="009B01AC"/>
    <w:p w14:paraId="11BD4089"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 xml:space="preserve">Всяка таблетка съдържа 25,0 </w:t>
      </w:r>
      <w:r w:rsidRPr="009B01AC">
        <w:rPr>
          <w:rFonts w:eastAsia="Times New Roman" w:cs="Arial"/>
          <w:color w:val="000000"/>
          <w:szCs w:val="20"/>
          <w:lang w:val="en-US"/>
        </w:rPr>
        <w:t>mg</w:t>
      </w:r>
      <w:r w:rsidRPr="009B01AC">
        <w:rPr>
          <w:rFonts w:eastAsia="Times New Roman" w:cs="Arial"/>
          <w:color w:val="000000"/>
          <w:szCs w:val="20"/>
        </w:rPr>
        <w:t xml:space="preserve"> </w:t>
      </w:r>
      <w:r w:rsidRPr="009B01AC">
        <w:rPr>
          <w:rFonts w:eastAsia="Times New Roman" w:cs="Arial"/>
          <w:color w:val="000000"/>
          <w:szCs w:val="20"/>
          <w:lang w:eastAsia="bg-BG"/>
        </w:rPr>
        <w:t xml:space="preserve">триамтерен </w:t>
      </w:r>
      <w:r w:rsidRPr="009B01AC">
        <w:rPr>
          <w:rFonts w:eastAsia="Times New Roman" w:cs="Arial"/>
          <w:i/>
          <w:iCs/>
          <w:color w:val="000000"/>
          <w:szCs w:val="20"/>
        </w:rPr>
        <w:t>(</w:t>
      </w:r>
      <w:r w:rsidRPr="009B01AC">
        <w:rPr>
          <w:rFonts w:eastAsia="Times New Roman" w:cs="Arial"/>
          <w:i/>
          <w:iCs/>
          <w:color w:val="000000"/>
          <w:szCs w:val="20"/>
          <w:lang w:val="en-US"/>
        </w:rPr>
        <w:t>triamterene</w:t>
      </w:r>
      <w:r w:rsidRPr="009B01AC">
        <w:rPr>
          <w:rFonts w:eastAsia="Times New Roman" w:cs="Arial"/>
          <w:i/>
          <w:iCs/>
          <w:color w:val="000000"/>
          <w:szCs w:val="20"/>
        </w:rPr>
        <w:t>)</w:t>
      </w:r>
      <w:r w:rsidRPr="009B01AC">
        <w:rPr>
          <w:rFonts w:eastAsia="Times New Roman" w:cs="Arial"/>
          <w:color w:val="000000"/>
          <w:szCs w:val="20"/>
        </w:rPr>
        <w:t xml:space="preserve"> </w:t>
      </w:r>
      <w:r w:rsidRPr="009B01AC">
        <w:rPr>
          <w:rFonts w:eastAsia="Times New Roman" w:cs="Arial"/>
          <w:color w:val="000000"/>
          <w:szCs w:val="20"/>
          <w:lang w:eastAsia="bg-BG"/>
        </w:rPr>
        <w:t xml:space="preserve">и 12,5 </w:t>
      </w:r>
      <w:r w:rsidRPr="009B01AC">
        <w:rPr>
          <w:rFonts w:eastAsia="Times New Roman" w:cs="Arial"/>
          <w:color w:val="000000"/>
          <w:szCs w:val="20"/>
          <w:lang w:val="en-US"/>
        </w:rPr>
        <w:t>mg</w:t>
      </w:r>
      <w:r w:rsidRPr="009B01AC">
        <w:rPr>
          <w:rFonts w:eastAsia="Times New Roman" w:cs="Arial"/>
          <w:color w:val="000000"/>
          <w:szCs w:val="20"/>
        </w:rPr>
        <w:t xml:space="preserve"> </w:t>
      </w:r>
      <w:r w:rsidRPr="009B01AC">
        <w:rPr>
          <w:rFonts w:eastAsia="Times New Roman" w:cs="Arial"/>
          <w:color w:val="000000"/>
          <w:szCs w:val="20"/>
          <w:lang w:eastAsia="bg-BG"/>
        </w:rPr>
        <w:t xml:space="preserve">хидрохлоротиазид </w:t>
      </w:r>
      <w:r w:rsidRPr="009B01AC">
        <w:rPr>
          <w:rFonts w:eastAsia="Times New Roman" w:cs="Arial"/>
          <w:i/>
          <w:iCs/>
          <w:color w:val="000000"/>
          <w:szCs w:val="20"/>
        </w:rPr>
        <w:t>(</w:t>
      </w:r>
      <w:r w:rsidRPr="009B01AC">
        <w:rPr>
          <w:rFonts w:eastAsia="Times New Roman" w:cs="Arial"/>
          <w:i/>
          <w:iCs/>
          <w:color w:val="000000"/>
          <w:szCs w:val="20"/>
          <w:lang w:val="en-US"/>
        </w:rPr>
        <w:t>hydrochlorothiazide</w:t>
      </w:r>
      <w:r w:rsidRPr="009B01AC">
        <w:rPr>
          <w:rFonts w:eastAsia="Times New Roman" w:cs="Arial"/>
          <w:i/>
          <w:iCs/>
          <w:color w:val="000000"/>
          <w:szCs w:val="20"/>
        </w:rPr>
        <w:t>).</w:t>
      </w:r>
    </w:p>
    <w:p w14:paraId="6B376CAD" w14:textId="77777777" w:rsidR="009B01AC" w:rsidRPr="009B01AC" w:rsidRDefault="009B01AC" w:rsidP="009B01AC">
      <w:pPr>
        <w:spacing w:line="240" w:lineRule="auto"/>
        <w:rPr>
          <w:rFonts w:eastAsia="Times New Roman" w:cs="Arial"/>
          <w:color w:val="000000"/>
          <w:szCs w:val="20"/>
          <w:u w:val="single"/>
          <w:lang w:eastAsia="bg-BG"/>
        </w:rPr>
      </w:pPr>
    </w:p>
    <w:p w14:paraId="24617BEC" w14:textId="718A8C5B"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u w:val="single"/>
          <w:lang w:eastAsia="bg-BG"/>
        </w:rPr>
        <w:t>Помощни вещества с известно действие:</w:t>
      </w:r>
    </w:p>
    <w:p w14:paraId="7240DA21" w14:textId="3787D887" w:rsidR="009B01AC" w:rsidRPr="009B01AC" w:rsidRDefault="009B01AC" w:rsidP="009B01AC">
      <w:pPr>
        <w:rPr>
          <w:rFonts w:cs="Arial"/>
          <w:sz w:val="24"/>
        </w:rPr>
      </w:pPr>
      <w:r w:rsidRPr="009B01AC">
        <w:rPr>
          <w:rFonts w:eastAsia="Times New Roman" w:cs="Arial"/>
          <w:color w:val="000000"/>
          <w:szCs w:val="20"/>
          <w:lang w:eastAsia="bg-BG"/>
        </w:rPr>
        <w:t xml:space="preserve">Всяка таблетка съдържа 63,50 </w:t>
      </w:r>
      <w:r w:rsidRPr="009B01AC">
        <w:rPr>
          <w:rFonts w:eastAsia="Times New Roman" w:cs="Arial"/>
          <w:color w:val="000000"/>
          <w:szCs w:val="20"/>
          <w:lang w:val="en-US"/>
        </w:rPr>
        <w:t>mg</w:t>
      </w:r>
      <w:r w:rsidRPr="009B01AC">
        <w:rPr>
          <w:rFonts w:eastAsia="Times New Roman" w:cs="Arial"/>
          <w:color w:val="000000"/>
          <w:szCs w:val="20"/>
          <w:lang w:val="ru-RU"/>
        </w:rPr>
        <w:t xml:space="preserve"> </w:t>
      </w:r>
      <w:r w:rsidRPr="009B01AC">
        <w:rPr>
          <w:rFonts w:eastAsia="Times New Roman" w:cs="Arial"/>
          <w:color w:val="000000"/>
          <w:szCs w:val="20"/>
          <w:lang w:eastAsia="bg-BG"/>
        </w:rPr>
        <w:t xml:space="preserve">лактоза монохидрат и 36,20 </w:t>
      </w:r>
      <w:r w:rsidRPr="009B01AC">
        <w:rPr>
          <w:rFonts w:eastAsia="Times New Roman" w:cs="Arial"/>
          <w:color w:val="000000"/>
          <w:szCs w:val="20"/>
          <w:lang w:val="en-US"/>
        </w:rPr>
        <w:t>mg</w:t>
      </w:r>
      <w:r w:rsidRPr="009B01AC">
        <w:rPr>
          <w:rFonts w:eastAsia="Times New Roman" w:cs="Arial"/>
          <w:color w:val="000000"/>
          <w:szCs w:val="20"/>
          <w:lang w:val="ru-RU"/>
        </w:rPr>
        <w:t xml:space="preserve"> </w:t>
      </w:r>
      <w:r w:rsidRPr="009B01AC">
        <w:rPr>
          <w:rFonts w:eastAsia="Times New Roman" w:cs="Arial"/>
          <w:color w:val="000000"/>
          <w:szCs w:val="20"/>
          <w:lang w:eastAsia="bg-BG"/>
        </w:rPr>
        <w:t>пшенично нишесте.</w:t>
      </w:r>
    </w:p>
    <w:p w14:paraId="614984C4" w14:textId="4A9E108C" w:rsidR="008A6AF2" w:rsidRDefault="00DD466D" w:rsidP="002C50EE">
      <w:pPr>
        <w:pStyle w:val="Heading1"/>
      </w:pPr>
      <w:r>
        <w:t>3. ЛЕКАРСТВЕНА ФОРМА</w:t>
      </w:r>
    </w:p>
    <w:p w14:paraId="2CEDAD8B" w14:textId="35276971" w:rsidR="009B01AC" w:rsidRDefault="009B01AC" w:rsidP="009B01AC"/>
    <w:p w14:paraId="29B85CF5" w14:textId="77777777" w:rsidR="009B01AC" w:rsidRPr="009B01AC" w:rsidRDefault="009B01AC" w:rsidP="009B01AC">
      <w:pPr>
        <w:rPr>
          <w:sz w:val="24"/>
          <w:szCs w:val="24"/>
        </w:rPr>
      </w:pPr>
      <w:r w:rsidRPr="009B01AC">
        <w:rPr>
          <w:lang w:eastAsia="bg-BG"/>
        </w:rPr>
        <w:t>Таблетка</w:t>
      </w:r>
    </w:p>
    <w:p w14:paraId="20D2F919" w14:textId="77777777" w:rsidR="009B01AC" w:rsidRPr="009B01AC" w:rsidRDefault="009B01AC" w:rsidP="009B01AC">
      <w:pPr>
        <w:rPr>
          <w:sz w:val="24"/>
          <w:szCs w:val="24"/>
        </w:rPr>
      </w:pPr>
      <w:r w:rsidRPr="009B01AC">
        <w:rPr>
          <w:lang w:eastAsia="bg-BG"/>
        </w:rPr>
        <w:t xml:space="preserve">Кръгли, плоски таблетки с диаметър 7 </w:t>
      </w:r>
      <w:r w:rsidRPr="009B01AC">
        <w:rPr>
          <w:lang w:val="en-US"/>
        </w:rPr>
        <w:t>mm</w:t>
      </w:r>
      <w:r w:rsidRPr="009B01AC">
        <w:rPr>
          <w:lang w:val="ru-RU"/>
        </w:rPr>
        <w:t xml:space="preserve">, </w:t>
      </w:r>
      <w:r w:rsidRPr="009B01AC">
        <w:rPr>
          <w:lang w:eastAsia="bg-BG"/>
        </w:rPr>
        <w:t>с двустранна фасета и черта от едната страна, жълти на цвят.</w:t>
      </w:r>
    </w:p>
    <w:p w14:paraId="4404D384" w14:textId="77777777" w:rsidR="009B01AC" w:rsidRPr="009B01AC" w:rsidRDefault="009B01AC" w:rsidP="009B01AC"/>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58AB029B" w:rsidR="00395555" w:rsidRDefault="00395555" w:rsidP="00395555"/>
    <w:p w14:paraId="2A031D00" w14:textId="77777777" w:rsidR="009B01AC" w:rsidRPr="009B01AC" w:rsidRDefault="009B01AC" w:rsidP="009B01AC">
      <w:pPr>
        <w:pStyle w:val="ListParagraph"/>
        <w:numPr>
          <w:ilvl w:val="0"/>
          <w:numId w:val="32"/>
        </w:numPr>
        <w:rPr>
          <w:lang w:eastAsia="bg-BG"/>
        </w:rPr>
      </w:pPr>
      <w:r w:rsidRPr="009B01AC">
        <w:rPr>
          <w:lang w:eastAsia="bg-BG"/>
        </w:rPr>
        <w:t>За лечение на артериална хипертония - като част от комбинираната терапия;</w:t>
      </w:r>
    </w:p>
    <w:p w14:paraId="547C4F0F" w14:textId="77777777" w:rsidR="009B01AC" w:rsidRPr="009B01AC" w:rsidRDefault="009B01AC" w:rsidP="009B01AC">
      <w:pPr>
        <w:pStyle w:val="ListParagraph"/>
        <w:numPr>
          <w:ilvl w:val="0"/>
          <w:numId w:val="32"/>
        </w:numPr>
        <w:rPr>
          <w:lang w:eastAsia="bg-BG"/>
        </w:rPr>
      </w:pPr>
      <w:r w:rsidRPr="009B01AC">
        <w:rPr>
          <w:lang w:eastAsia="bg-BG"/>
        </w:rPr>
        <w:t>При лечение на отоци от сърдечен, бъбречен, чернодробен или друг произход, особено в случаите, когато е необходимо да се предотврати загубата на калий;</w:t>
      </w:r>
    </w:p>
    <w:p w14:paraId="3FF1C5EB" w14:textId="77777777" w:rsidR="009B01AC" w:rsidRPr="009B01AC" w:rsidRDefault="009B01AC" w:rsidP="009B01AC">
      <w:pPr>
        <w:pStyle w:val="ListParagraph"/>
        <w:numPr>
          <w:ilvl w:val="0"/>
          <w:numId w:val="32"/>
        </w:numPr>
        <w:rPr>
          <w:lang w:eastAsia="bg-BG"/>
        </w:rPr>
      </w:pPr>
      <w:r w:rsidRPr="009B01AC">
        <w:rPr>
          <w:lang w:eastAsia="bg-BG"/>
        </w:rPr>
        <w:t>Като придружаваща терапия към сърдечни гликозиди при лечение на застойна сърдечна недостатъчност, за предотвратяване загубата на калий;</w:t>
      </w:r>
    </w:p>
    <w:p w14:paraId="3942AF8C" w14:textId="77777777" w:rsidR="009B01AC" w:rsidRPr="009B01AC" w:rsidRDefault="009B01AC" w:rsidP="009B01AC">
      <w:pPr>
        <w:pStyle w:val="ListParagraph"/>
        <w:numPr>
          <w:ilvl w:val="0"/>
          <w:numId w:val="32"/>
        </w:numPr>
        <w:rPr>
          <w:lang w:eastAsia="bg-BG"/>
        </w:rPr>
      </w:pPr>
      <w:r w:rsidRPr="009B01AC">
        <w:rPr>
          <w:lang w:eastAsia="bg-BG"/>
        </w:rPr>
        <w:t>Като допълнителна терапия при лечение с калий-губещи диуретици за профилактика на хипокалиемия.</w:t>
      </w:r>
    </w:p>
    <w:p w14:paraId="338FDBEF" w14:textId="77777777" w:rsidR="009B01AC" w:rsidRPr="00395555" w:rsidRDefault="009B01AC" w:rsidP="00395555"/>
    <w:p w14:paraId="7C0CA5EB" w14:textId="4CAEF198" w:rsidR="00C0049F" w:rsidRDefault="002C50EE" w:rsidP="009F1313">
      <w:pPr>
        <w:pStyle w:val="Heading2"/>
      </w:pPr>
      <w:r>
        <w:t>4.2. Дозировка и начин на приложение</w:t>
      </w:r>
    </w:p>
    <w:p w14:paraId="6E772178" w14:textId="6B4BDCD8" w:rsidR="009B01AC" w:rsidRDefault="009B01AC" w:rsidP="009B01AC"/>
    <w:p w14:paraId="74DD3752" w14:textId="77777777" w:rsidR="009B01AC" w:rsidRPr="009B01AC" w:rsidRDefault="009B01AC" w:rsidP="009B01AC">
      <w:pPr>
        <w:pStyle w:val="Heading3"/>
        <w:rPr>
          <w:rFonts w:eastAsia="Times New Roman"/>
          <w:sz w:val="28"/>
          <w:u w:val="single"/>
        </w:rPr>
      </w:pPr>
      <w:r w:rsidRPr="009B01AC">
        <w:rPr>
          <w:rFonts w:eastAsia="Times New Roman"/>
          <w:u w:val="single"/>
          <w:lang w:eastAsia="bg-BG"/>
        </w:rPr>
        <w:t>Дозировка</w:t>
      </w:r>
    </w:p>
    <w:p w14:paraId="36BBF662" w14:textId="41F3C31B" w:rsidR="009B01AC" w:rsidRPr="009B01AC" w:rsidRDefault="009B01AC" w:rsidP="009B01AC">
      <w:pPr>
        <w:spacing w:line="240" w:lineRule="auto"/>
        <w:rPr>
          <w:rFonts w:eastAsia="Times New Roman" w:cs="Arial"/>
          <w:color w:val="000000"/>
          <w:szCs w:val="20"/>
          <w:lang w:eastAsia="bg-BG"/>
        </w:rPr>
      </w:pPr>
      <w:r w:rsidRPr="009B01AC">
        <w:rPr>
          <w:rFonts w:eastAsia="Times New Roman" w:cs="Arial"/>
          <w:color w:val="000000"/>
          <w:szCs w:val="20"/>
          <w:lang w:eastAsia="bg-BG"/>
        </w:rPr>
        <w:t xml:space="preserve">Дозата и продължителността на лечението с Диуретидин се определят от лекуващия лекар в зависимост от </w:t>
      </w:r>
    </w:p>
    <w:p w14:paraId="65A031CF" w14:textId="42078D13"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тежестта на заболяването и поносимостта на болния към продукта.</w:t>
      </w:r>
    </w:p>
    <w:p w14:paraId="30838EBC" w14:textId="77777777" w:rsidR="009B01AC" w:rsidRPr="009B01AC" w:rsidRDefault="009B01AC" w:rsidP="009B01AC">
      <w:pPr>
        <w:spacing w:line="240" w:lineRule="auto"/>
        <w:rPr>
          <w:rFonts w:eastAsia="Times New Roman" w:cs="Arial"/>
          <w:color w:val="000000"/>
          <w:szCs w:val="20"/>
          <w:lang w:eastAsia="bg-BG"/>
        </w:rPr>
      </w:pPr>
    </w:p>
    <w:p w14:paraId="4DA3CE0E" w14:textId="1DF73A48"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За лечение на артериална хипертония началната дозировка е по 1 таблетка през 12 часа.</w:t>
      </w:r>
    </w:p>
    <w:p w14:paraId="2024D298" w14:textId="04E345BE"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Поддържащо лечение: 1 таблетка дневно.</w:t>
      </w:r>
    </w:p>
    <w:p w14:paraId="02E9E579" w14:textId="77777777" w:rsidR="009B01AC" w:rsidRPr="009B01AC" w:rsidRDefault="009B01AC" w:rsidP="009B01AC">
      <w:pPr>
        <w:spacing w:line="240" w:lineRule="auto"/>
        <w:rPr>
          <w:rFonts w:eastAsia="Times New Roman" w:cs="Arial"/>
          <w:color w:val="000000"/>
          <w:szCs w:val="20"/>
          <w:lang w:eastAsia="bg-BG"/>
        </w:rPr>
      </w:pPr>
    </w:p>
    <w:p w14:paraId="3FAFCD16" w14:textId="155BEEEE"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lastRenderedPageBreak/>
        <w:t>При отоци лечението започва с 1 - 2 таблетки през 12 часа. Поддържащо лечение: 1-2 таблетки дневно приети сутрин. При необходимост тази доза може да се увеличи на 2 пъти по 2 таблетки през 12 часа.</w:t>
      </w:r>
    </w:p>
    <w:p w14:paraId="77410B50" w14:textId="77777777" w:rsidR="009B01AC" w:rsidRPr="009B01AC" w:rsidRDefault="009B01AC" w:rsidP="009B01AC">
      <w:pPr>
        <w:spacing w:line="240" w:lineRule="auto"/>
        <w:rPr>
          <w:rFonts w:eastAsia="Times New Roman" w:cs="Arial"/>
          <w:color w:val="000000"/>
          <w:szCs w:val="20"/>
          <w:lang w:eastAsia="bg-BG"/>
        </w:rPr>
      </w:pPr>
    </w:p>
    <w:p w14:paraId="565BA3DA" w14:textId="5C95BB58"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Като придружаваща терапия за лечение на сърдечна недостатъчност със сърдечни гликозоиди: дозата се определя в зависимост от клиничното състояние. Обичайнаа доза е 2 таблетки дневно, която може да се повиши до максимум 4 таблетки дневно, разпределение в два приема. Максимална дневна доза: 4 таблетки дневно.</w:t>
      </w:r>
      <w:bookmarkStart w:id="1" w:name="bookmark0"/>
      <w:bookmarkEnd w:id="1"/>
    </w:p>
    <w:p w14:paraId="5AF003BB" w14:textId="77777777" w:rsidR="009B01AC" w:rsidRPr="009B01AC" w:rsidRDefault="009B01AC" w:rsidP="009B01AC">
      <w:pPr>
        <w:rPr>
          <w:rFonts w:eastAsia="Times New Roman" w:cs="Arial"/>
          <w:sz w:val="28"/>
          <w:szCs w:val="24"/>
        </w:rPr>
      </w:pPr>
    </w:p>
    <w:p w14:paraId="58644C2B" w14:textId="44CC1113" w:rsidR="009B01AC" w:rsidRP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 xml:space="preserve">При увредена бъбречна функция (креатининов клирънс 30-50 </w:t>
      </w:r>
      <w:r w:rsidRPr="009B01AC">
        <w:rPr>
          <w:rFonts w:eastAsia="Times New Roman" w:cs="Arial"/>
          <w:color w:val="000000"/>
          <w:szCs w:val="20"/>
          <w:lang w:val="en-US"/>
        </w:rPr>
        <w:t>ml</w:t>
      </w:r>
      <w:r w:rsidRPr="009B01AC">
        <w:rPr>
          <w:rFonts w:eastAsia="Times New Roman" w:cs="Arial"/>
          <w:color w:val="000000"/>
          <w:szCs w:val="20"/>
          <w:lang w:val="ru-RU"/>
        </w:rPr>
        <w:t>/</w:t>
      </w:r>
      <w:r w:rsidRPr="009B01AC">
        <w:rPr>
          <w:rFonts w:eastAsia="Times New Roman" w:cs="Arial"/>
          <w:color w:val="000000"/>
          <w:szCs w:val="20"/>
          <w:lang w:val="en-US"/>
        </w:rPr>
        <w:t>min</w:t>
      </w:r>
      <w:r w:rsidRPr="009B01AC">
        <w:rPr>
          <w:rFonts w:eastAsia="Times New Roman" w:cs="Arial"/>
          <w:color w:val="000000"/>
          <w:szCs w:val="20"/>
          <w:lang w:val="ru-RU"/>
        </w:rPr>
        <w:t xml:space="preserve">), </w:t>
      </w:r>
      <w:r w:rsidRPr="009B01AC">
        <w:rPr>
          <w:rFonts w:eastAsia="Times New Roman" w:cs="Arial"/>
          <w:color w:val="000000"/>
          <w:szCs w:val="20"/>
          <w:lang w:eastAsia="bg-BG"/>
        </w:rPr>
        <w:t>дневната доза не трябва да превишава 1 таблетка дневно.</w:t>
      </w:r>
    </w:p>
    <w:p w14:paraId="63B7CE35" w14:textId="1D6EABF6" w:rsidR="009B01AC" w:rsidRPr="009B01AC" w:rsidRDefault="009B01AC" w:rsidP="009B01AC">
      <w:pPr>
        <w:rPr>
          <w:rFonts w:eastAsia="Times New Roman" w:cs="Arial"/>
          <w:color w:val="000000"/>
          <w:szCs w:val="20"/>
          <w:lang w:eastAsia="bg-BG"/>
        </w:rPr>
      </w:pPr>
    </w:p>
    <w:p w14:paraId="0951D986" w14:textId="77777777" w:rsidR="009B01AC" w:rsidRPr="009B01AC" w:rsidRDefault="009B01AC" w:rsidP="009B01AC">
      <w:pPr>
        <w:pStyle w:val="Heading3"/>
        <w:rPr>
          <w:rFonts w:eastAsia="Times New Roman"/>
          <w:sz w:val="28"/>
          <w:u w:val="single"/>
        </w:rPr>
      </w:pPr>
      <w:r w:rsidRPr="009B01AC">
        <w:rPr>
          <w:rFonts w:eastAsia="Times New Roman"/>
          <w:u w:val="single"/>
          <w:lang w:eastAsia="bg-BG"/>
        </w:rPr>
        <w:t>Начин на приложение</w:t>
      </w:r>
    </w:p>
    <w:p w14:paraId="3A8B8F1D" w14:textId="2CFB5BEC" w:rsidR="009B01AC" w:rsidRPr="009B01AC" w:rsidRDefault="009B01AC" w:rsidP="009B01AC">
      <w:pPr>
        <w:spacing w:line="240" w:lineRule="auto"/>
        <w:rPr>
          <w:rFonts w:eastAsia="Times New Roman" w:cs="Arial"/>
          <w:color w:val="000000"/>
          <w:szCs w:val="20"/>
          <w:lang w:eastAsia="bg-BG"/>
        </w:rPr>
      </w:pPr>
      <w:r w:rsidRPr="009B01AC">
        <w:rPr>
          <w:rFonts w:eastAsia="Times New Roman" w:cs="Arial"/>
          <w:color w:val="000000"/>
          <w:szCs w:val="20"/>
          <w:lang w:eastAsia="bg-BG"/>
        </w:rPr>
        <w:t>По лекарско предписание. Приема се перорално.</w:t>
      </w:r>
    </w:p>
    <w:p w14:paraId="39C7B4A4" w14:textId="4202362A" w:rsid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Таблетките се приемат след хранене, без да се дъвчат, с достатъчно количество вода.</w:t>
      </w:r>
    </w:p>
    <w:p w14:paraId="69E4C365" w14:textId="77777777" w:rsidR="009B01AC" w:rsidRPr="009B01AC" w:rsidRDefault="009B01AC" w:rsidP="009B01AC"/>
    <w:p w14:paraId="62B13D0B" w14:textId="0828E73E" w:rsidR="00395555" w:rsidRDefault="002C50EE" w:rsidP="008A6AF2">
      <w:pPr>
        <w:pStyle w:val="Heading2"/>
      </w:pPr>
      <w:r>
        <w:t>4.3. Противопоказания</w:t>
      </w:r>
    </w:p>
    <w:p w14:paraId="243BD811" w14:textId="26DCD3E7" w:rsidR="009B01AC" w:rsidRDefault="009B01AC" w:rsidP="009B01AC"/>
    <w:p w14:paraId="0B1528F7" w14:textId="77777777" w:rsidR="009B01AC" w:rsidRPr="009B01AC" w:rsidRDefault="009B01AC" w:rsidP="009B01AC">
      <w:pPr>
        <w:pStyle w:val="ListParagraph"/>
        <w:numPr>
          <w:ilvl w:val="0"/>
          <w:numId w:val="37"/>
        </w:numPr>
        <w:rPr>
          <w:sz w:val="24"/>
          <w:szCs w:val="24"/>
        </w:rPr>
      </w:pPr>
      <w:r w:rsidRPr="009B01AC">
        <w:rPr>
          <w:lang w:eastAsia="bg-BG"/>
        </w:rPr>
        <w:t>Свръхчувствителност към активните вещества или към някое от помощните вещества, изброени в точка 6.1, или към други сулфонамиди;</w:t>
      </w:r>
    </w:p>
    <w:p w14:paraId="1B73E3CB" w14:textId="77777777" w:rsidR="009B01AC" w:rsidRPr="009B01AC" w:rsidRDefault="009B01AC" w:rsidP="009B01AC">
      <w:pPr>
        <w:pStyle w:val="ListParagraph"/>
        <w:numPr>
          <w:ilvl w:val="0"/>
          <w:numId w:val="37"/>
        </w:numPr>
        <w:rPr>
          <w:sz w:val="24"/>
          <w:szCs w:val="24"/>
        </w:rPr>
      </w:pPr>
      <w:r w:rsidRPr="009B01AC">
        <w:rPr>
          <w:lang w:eastAsia="bg-BG"/>
        </w:rPr>
        <w:t>Хиперкалиемия;</w:t>
      </w:r>
    </w:p>
    <w:p w14:paraId="623A59FB" w14:textId="77777777" w:rsidR="009B01AC" w:rsidRPr="009B01AC" w:rsidRDefault="009B01AC" w:rsidP="009B01AC">
      <w:pPr>
        <w:pStyle w:val="ListParagraph"/>
        <w:numPr>
          <w:ilvl w:val="0"/>
          <w:numId w:val="37"/>
        </w:numPr>
        <w:rPr>
          <w:sz w:val="24"/>
          <w:szCs w:val="24"/>
        </w:rPr>
      </w:pPr>
      <w:r w:rsidRPr="009B01AC">
        <w:rPr>
          <w:lang w:eastAsia="bg-BG"/>
        </w:rPr>
        <w:t>Анурия;</w:t>
      </w:r>
    </w:p>
    <w:p w14:paraId="7A895D8A" w14:textId="55DEDFBE" w:rsidR="009B01AC" w:rsidRPr="009B01AC" w:rsidRDefault="009B01AC" w:rsidP="009B01AC">
      <w:pPr>
        <w:pStyle w:val="ListParagraph"/>
        <w:numPr>
          <w:ilvl w:val="0"/>
          <w:numId w:val="37"/>
        </w:numPr>
        <w:rPr>
          <w:sz w:val="24"/>
          <w:szCs w:val="24"/>
        </w:rPr>
      </w:pPr>
      <w:r w:rsidRPr="009B01AC">
        <w:rPr>
          <w:lang w:eastAsia="bg-BG"/>
        </w:rPr>
        <w:t xml:space="preserve">Тежка бъбречна недостатъчност (креатининов клирънс &lt;30 </w:t>
      </w:r>
      <w:r w:rsidRPr="009B01AC">
        <w:rPr>
          <w:lang w:val="en-US"/>
        </w:rPr>
        <w:t>ml</w:t>
      </w:r>
      <w:r w:rsidRPr="009B01AC">
        <w:rPr>
          <w:lang w:val="ru-RU"/>
        </w:rPr>
        <w:t>/</w:t>
      </w:r>
      <w:r w:rsidRPr="009B01AC">
        <w:rPr>
          <w:lang w:val="en-US"/>
        </w:rPr>
        <w:t>min</w:t>
      </w:r>
      <w:r w:rsidRPr="009B01AC">
        <w:rPr>
          <w:lang w:val="ru-RU"/>
        </w:rPr>
        <w:t>);</w:t>
      </w:r>
    </w:p>
    <w:p w14:paraId="02D65EB0" w14:textId="0A3212FE" w:rsidR="009B01AC" w:rsidRPr="009B01AC" w:rsidRDefault="009B01AC" w:rsidP="009B01AC">
      <w:pPr>
        <w:pStyle w:val="ListParagraph"/>
        <w:numPr>
          <w:ilvl w:val="0"/>
          <w:numId w:val="37"/>
        </w:numPr>
        <w:rPr>
          <w:sz w:val="24"/>
          <w:szCs w:val="24"/>
        </w:rPr>
      </w:pPr>
      <w:r w:rsidRPr="009B01AC">
        <w:rPr>
          <w:lang w:eastAsia="bg-BG"/>
        </w:rPr>
        <w:t>Тежка чернодробна недостатъчност (чернодробна прекома и кома);</w:t>
      </w:r>
    </w:p>
    <w:p w14:paraId="74FB3A9C" w14:textId="7E374A10" w:rsidR="009B01AC" w:rsidRPr="009B01AC" w:rsidRDefault="009B01AC" w:rsidP="009B01AC">
      <w:pPr>
        <w:pStyle w:val="ListParagraph"/>
        <w:numPr>
          <w:ilvl w:val="0"/>
          <w:numId w:val="37"/>
        </w:numPr>
        <w:rPr>
          <w:sz w:val="24"/>
          <w:szCs w:val="24"/>
        </w:rPr>
      </w:pPr>
      <w:r>
        <w:rPr>
          <w:lang w:eastAsia="bg-BG"/>
        </w:rPr>
        <w:t xml:space="preserve">Рефрактерна на терапия </w:t>
      </w:r>
      <w:r w:rsidRPr="009B01AC">
        <w:rPr>
          <w:lang w:eastAsia="bg-BG"/>
        </w:rPr>
        <w:t>хипокалиемия;</w:t>
      </w:r>
    </w:p>
    <w:p w14:paraId="6504671C" w14:textId="3B201C20" w:rsidR="009B01AC" w:rsidRPr="009B01AC" w:rsidRDefault="009B01AC" w:rsidP="009B01AC">
      <w:pPr>
        <w:pStyle w:val="ListParagraph"/>
        <w:numPr>
          <w:ilvl w:val="0"/>
          <w:numId w:val="37"/>
        </w:numPr>
        <w:rPr>
          <w:sz w:val="24"/>
          <w:szCs w:val="24"/>
        </w:rPr>
      </w:pPr>
      <w:r w:rsidRPr="009B01AC">
        <w:rPr>
          <w:lang w:eastAsia="bg-BG"/>
        </w:rPr>
        <w:t>Тежка хипонатриемия;</w:t>
      </w:r>
    </w:p>
    <w:p w14:paraId="74F4986D" w14:textId="376C5008" w:rsidR="009B01AC" w:rsidRPr="009B01AC" w:rsidRDefault="009B01AC" w:rsidP="009B01AC">
      <w:pPr>
        <w:pStyle w:val="ListParagraph"/>
        <w:numPr>
          <w:ilvl w:val="0"/>
          <w:numId w:val="37"/>
        </w:numPr>
        <w:rPr>
          <w:sz w:val="24"/>
          <w:szCs w:val="24"/>
        </w:rPr>
      </w:pPr>
      <w:r w:rsidRPr="009B01AC">
        <w:rPr>
          <w:lang w:eastAsia="bg-BG"/>
        </w:rPr>
        <w:t>Едновременно приложение с други калий съхраняващи диуретици и други калий съдържащи продукти (особено при парентерално приложение);</w:t>
      </w:r>
    </w:p>
    <w:p w14:paraId="66888615" w14:textId="3EEC8FA4" w:rsidR="009B01AC" w:rsidRPr="009B01AC" w:rsidRDefault="009B01AC" w:rsidP="009B01AC">
      <w:pPr>
        <w:pStyle w:val="ListParagraph"/>
        <w:numPr>
          <w:ilvl w:val="0"/>
          <w:numId w:val="37"/>
        </w:numPr>
        <w:rPr>
          <w:sz w:val="24"/>
          <w:szCs w:val="24"/>
        </w:rPr>
      </w:pPr>
      <w:r w:rsidRPr="009B01AC">
        <w:rPr>
          <w:lang w:eastAsia="bg-BG"/>
        </w:rPr>
        <w:t>Изразена хипотония;</w:t>
      </w:r>
    </w:p>
    <w:p w14:paraId="1E8CB078" w14:textId="7446E70D" w:rsidR="009B01AC" w:rsidRPr="009B01AC" w:rsidRDefault="009B01AC" w:rsidP="009B01AC">
      <w:pPr>
        <w:pStyle w:val="ListParagraph"/>
        <w:numPr>
          <w:ilvl w:val="0"/>
          <w:numId w:val="37"/>
        </w:numPr>
        <w:rPr>
          <w:sz w:val="24"/>
          <w:szCs w:val="24"/>
        </w:rPr>
      </w:pPr>
      <w:r w:rsidRPr="009B01AC">
        <w:rPr>
          <w:lang w:eastAsia="bg-BG"/>
        </w:rPr>
        <w:t>Бременност и кърмене.</w:t>
      </w:r>
    </w:p>
    <w:p w14:paraId="00BA0297" w14:textId="77777777" w:rsidR="009B01AC" w:rsidRPr="009B01AC" w:rsidRDefault="009B01AC" w:rsidP="009B01AC"/>
    <w:p w14:paraId="5A4AC413" w14:textId="6DDD87DD" w:rsidR="00395555" w:rsidRDefault="002C50EE" w:rsidP="008A6AF2">
      <w:pPr>
        <w:pStyle w:val="Heading2"/>
      </w:pPr>
      <w:r>
        <w:t>4.4. Специални предупреждения и предпазни мерки при употреба</w:t>
      </w:r>
    </w:p>
    <w:p w14:paraId="66B21AB9" w14:textId="59B82BB5" w:rsidR="009B01AC" w:rsidRDefault="009B01AC" w:rsidP="009B01AC"/>
    <w:p w14:paraId="69EF18BC" w14:textId="7777777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Промяна в алкално-киселинния баланс на кръвта (хиперкалиемия, хипонатриемия, метаболитна аиидоза и друг електролитен и воден дисбаланс)</w:t>
      </w:r>
    </w:p>
    <w:p w14:paraId="1494CAF4"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Необходим е периодичен контрол на серумните електролити. При планирано хронично приложение, калиевата концентрация трябва да се изследва преди началото и на 3-4-та седмица след това. Ако калиевият баланс не е нарушен, следващо проследяване трябва да се извършва на всеки 4 до 6 месеца. При данни за хиперкалиемия, приложението на продукта трябва да се преустанови.</w:t>
      </w:r>
    </w:p>
    <w:p w14:paraId="2B3AA046"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Особено стриктен контрол на серумните електролити се изисква при следните групи пациенти: пациенти в старческа възраст, пациенти на дигиталисова терапия, лечение с кортикостероиди и лаксативи или с парентерални вливания.</w:t>
      </w:r>
    </w:p>
    <w:p w14:paraId="2A4B58BD" w14:textId="77777777" w:rsidR="009B01AC" w:rsidRPr="009B01AC" w:rsidRDefault="009B01AC" w:rsidP="009B01AC">
      <w:pPr>
        <w:spacing w:line="240" w:lineRule="auto"/>
        <w:rPr>
          <w:rFonts w:eastAsia="Times New Roman" w:cs="Arial"/>
          <w:color w:val="000000"/>
          <w:szCs w:val="20"/>
          <w:lang w:eastAsia="bg-BG"/>
        </w:rPr>
      </w:pPr>
    </w:p>
    <w:p w14:paraId="032368A9" w14:textId="2766B570"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Тиазидните диуретици, могат да повишат уринната магнезиева екскреция и да провокират хипомагнезиемия.</w:t>
      </w:r>
    </w:p>
    <w:p w14:paraId="6BFB6BE2" w14:textId="77777777" w:rsidR="009B01AC" w:rsidRPr="009B01AC" w:rsidRDefault="009B01AC" w:rsidP="009B01AC">
      <w:pPr>
        <w:spacing w:line="240" w:lineRule="auto"/>
        <w:rPr>
          <w:rFonts w:eastAsia="Times New Roman" w:cs="Arial"/>
          <w:color w:val="000000"/>
          <w:szCs w:val="20"/>
          <w:lang w:eastAsia="bg-BG"/>
        </w:rPr>
      </w:pPr>
    </w:p>
    <w:p w14:paraId="0072DCF6" w14:textId="3599E538"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Калциевата екскреция може да се понижи от тиазидните диуретици и да се предизвика преходно повишаване на серумния калций.</w:t>
      </w:r>
    </w:p>
    <w:p w14:paraId="0CB5CD83" w14:textId="77777777" w:rsidR="009B01AC" w:rsidRPr="009B01AC" w:rsidRDefault="009B01AC" w:rsidP="009B01AC">
      <w:pPr>
        <w:spacing w:line="240" w:lineRule="auto"/>
        <w:rPr>
          <w:rFonts w:eastAsia="Times New Roman" w:cs="Arial"/>
          <w:color w:val="000000"/>
          <w:szCs w:val="20"/>
          <w:lang w:eastAsia="bg-BG"/>
        </w:rPr>
      </w:pPr>
    </w:p>
    <w:p w14:paraId="62CEB982" w14:textId="465D84A0" w:rsidR="009B01AC" w:rsidRPr="009B01AC" w:rsidRDefault="009B01AC" w:rsidP="009B01AC">
      <w:pPr>
        <w:spacing w:line="240" w:lineRule="auto"/>
        <w:rPr>
          <w:rFonts w:eastAsia="Times New Roman" w:cs="Arial"/>
          <w:color w:val="000000"/>
          <w:szCs w:val="20"/>
          <w:lang w:eastAsia="bg-BG"/>
        </w:rPr>
      </w:pPr>
      <w:r w:rsidRPr="009B01AC">
        <w:rPr>
          <w:rFonts w:eastAsia="Times New Roman" w:cs="Arial"/>
          <w:color w:val="000000"/>
          <w:szCs w:val="20"/>
          <w:lang w:eastAsia="bg-BG"/>
        </w:rPr>
        <w:t xml:space="preserve">Триамтерен може да доведе до намаляване на алкалните резерви, което може да доведе до развитие на </w:t>
      </w:r>
    </w:p>
    <w:p w14:paraId="51937A5F" w14:textId="069D7CF0"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метаболитна ацидоза.</w:t>
      </w:r>
    </w:p>
    <w:p w14:paraId="00473233" w14:textId="77777777" w:rsidR="009B01AC" w:rsidRPr="009B01AC" w:rsidRDefault="009B01AC" w:rsidP="009B01AC">
      <w:pPr>
        <w:spacing w:line="240" w:lineRule="auto"/>
        <w:rPr>
          <w:rFonts w:eastAsia="Times New Roman" w:cs="Arial"/>
          <w:i/>
          <w:iCs/>
          <w:color w:val="000000"/>
          <w:szCs w:val="20"/>
          <w:u w:val="single"/>
          <w:lang w:eastAsia="bg-BG"/>
        </w:rPr>
      </w:pPr>
    </w:p>
    <w:p w14:paraId="21CA7768" w14:textId="2FAFA484"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Бъбречна недостатъчност</w:t>
      </w:r>
    </w:p>
    <w:p w14:paraId="6F53A2E6"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 xml:space="preserve">Тиазидните диуретици трябва да се използват внимателно при пациенти с умерено увредена бъбречна функция (те са неефективни при напреднала бъбречна недостатъчност - креатининов клирънс &lt;30 </w:t>
      </w:r>
      <w:r w:rsidRPr="009B01AC">
        <w:rPr>
          <w:rFonts w:eastAsia="Times New Roman" w:cs="Arial"/>
          <w:color w:val="000000"/>
          <w:szCs w:val="20"/>
          <w:lang w:val="en-US"/>
        </w:rPr>
        <w:t>ml</w:t>
      </w:r>
      <w:r w:rsidRPr="009B01AC">
        <w:rPr>
          <w:rFonts w:eastAsia="Times New Roman" w:cs="Arial"/>
          <w:color w:val="000000"/>
          <w:szCs w:val="20"/>
          <w:lang w:val="ru-RU"/>
        </w:rPr>
        <w:t>/</w:t>
      </w:r>
      <w:r w:rsidRPr="009B01AC">
        <w:rPr>
          <w:rFonts w:eastAsia="Times New Roman" w:cs="Arial"/>
          <w:color w:val="000000"/>
          <w:szCs w:val="20"/>
          <w:lang w:val="en-US"/>
        </w:rPr>
        <w:t>min</w:t>
      </w:r>
      <w:r w:rsidRPr="009B01AC">
        <w:rPr>
          <w:rFonts w:eastAsia="Times New Roman" w:cs="Arial"/>
          <w:color w:val="000000"/>
          <w:szCs w:val="20"/>
          <w:lang w:val="ru-RU"/>
        </w:rPr>
        <w:t xml:space="preserve">), </w:t>
      </w:r>
      <w:r w:rsidRPr="009B01AC">
        <w:rPr>
          <w:rFonts w:eastAsia="Times New Roman" w:cs="Arial"/>
          <w:color w:val="000000"/>
          <w:szCs w:val="20"/>
          <w:lang w:eastAsia="bg-BG"/>
        </w:rPr>
        <w:t>тъй като могат да влошат нарушената бъбречна функция или да провокират развитието на азотемия. Това налага периодичен контрол с определяне на серумните урея и креатинин.</w:t>
      </w:r>
    </w:p>
    <w:p w14:paraId="7C3B3642" w14:textId="77777777" w:rsidR="009B01AC" w:rsidRPr="009B01AC" w:rsidRDefault="009B01AC" w:rsidP="009B01AC">
      <w:pPr>
        <w:spacing w:line="240" w:lineRule="auto"/>
        <w:rPr>
          <w:rFonts w:eastAsia="Times New Roman" w:cs="Arial"/>
          <w:i/>
          <w:iCs/>
          <w:color w:val="000000"/>
          <w:szCs w:val="20"/>
          <w:u w:val="single"/>
          <w:lang w:eastAsia="bg-BG"/>
        </w:rPr>
      </w:pPr>
    </w:p>
    <w:p w14:paraId="769D54C0" w14:textId="217763C5"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Чернодробна недостатъчност</w:t>
      </w:r>
    </w:p>
    <w:p w14:paraId="0971AC4D" w14:textId="10BF880B" w:rsid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Диуретидин, както и другите тиазидни диуретици, трябва да се използва внимателно при пациенти с тежко увредена чернодробна функция или с прогресиращо чернодробно заболяване тъй като малка промяна във водния или електролитен баланс може да провокира развитие на чернодробна кома.</w:t>
      </w:r>
    </w:p>
    <w:p w14:paraId="1ED2BBC8" w14:textId="157A9A76" w:rsidR="009B01AC" w:rsidRDefault="009B01AC" w:rsidP="009B01AC">
      <w:pPr>
        <w:rPr>
          <w:rFonts w:eastAsia="Times New Roman" w:cs="Arial"/>
          <w:color w:val="000000"/>
          <w:szCs w:val="20"/>
          <w:lang w:eastAsia="bg-BG"/>
        </w:rPr>
      </w:pPr>
    </w:p>
    <w:p w14:paraId="475F6A00" w14:textId="7777777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Хиперурикемия и подагра</w:t>
      </w:r>
    </w:p>
    <w:p w14:paraId="32726C40"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Серумната концентрация на пикочната киселина може да се повиши при пациенти лекувани с тиазидни диуретици и да се проявят клинични белези за подагра. Поради това по време на лечението е необходим периодичен контрол на серумното ниво на пикочна киселина.</w:t>
      </w:r>
    </w:p>
    <w:p w14:paraId="5107047D" w14:textId="77777777" w:rsidR="009B01AC" w:rsidRPr="009B01AC" w:rsidRDefault="009B01AC" w:rsidP="009B01AC">
      <w:pPr>
        <w:spacing w:line="240" w:lineRule="auto"/>
        <w:rPr>
          <w:rFonts w:eastAsia="Times New Roman" w:cs="Arial"/>
          <w:i/>
          <w:iCs/>
          <w:color w:val="000000"/>
          <w:szCs w:val="20"/>
          <w:u w:val="single"/>
          <w:lang w:eastAsia="bg-BG"/>
        </w:rPr>
      </w:pPr>
    </w:p>
    <w:p w14:paraId="6AAF9C74" w14:textId="600593E1"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Глюкозен толеранс</w:t>
      </w:r>
    </w:p>
    <w:p w14:paraId="6E11F9BC"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При лечение с тиазидни диуретици може да се манифестира латентен диабет или да се повишат инсулиновите нужди при диабетици. Поради това е препоръчителен периодичен контрол на кръвната захар.</w:t>
      </w:r>
    </w:p>
    <w:p w14:paraId="4B56E7C0" w14:textId="77777777" w:rsidR="009B01AC" w:rsidRPr="009B01AC" w:rsidRDefault="009B01AC" w:rsidP="009B01AC">
      <w:pPr>
        <w:spacing w:line="240" w:lineRule="auto"/>
        <w:rPr>
          <w:rFonts w:eastAsia="Times New Roman" w:cs="Arial"/>
          <w:i/>
          <w:iCs/>
          <w:color w:val="000000"/>
          <w:szCs w:val="20"/>
          <w:u w:val="single"/>
          <w:lang w:eastAsia="bg-BG"/>
        </w:rPr>
      </w:pPr>
    </w:p>
    <w:p w14:paraId="42A69B35" w14:textId="6AD6BE7E"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Липиден статус</w:t>
      </w:r>
    </w:p>
    <w:p w14:paraId="0C9D081D"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 xml:space="preserve">При продължително приложение, тиазидните диуретици могат да предизвикат леко и частично обратимо покачване на общия холестерол, триглицеридите и </w:t>
      </w:r>
      <w:r w:rsidRPr="009B01AC">
        <w:rPr>
          <w:rFonts w:eastAsia="Times New Roman" w:cs="Arial"/>
          <w:color w:val="000000"/>
          <w:szCs w:val="20"/>
          <w:lang w:val="en-US"/>
        </w:rPr>
        <w:t>LDL</w:t>
      </w:r>
      <w:r w:rsidRPr="009B01AC">
        <w:rPr>
          <w:rFonts w:eastAsia="Times New Roman" w:cs="Arial"/>
          <w:color w:val="000000"/>
          <w:szCs w:val="20"/>
          <w:lang w:eastAsia="bg-BG"/>
        </w:rPr>
        <w:t>-холестерола.</w:t>
      </w:r>
    </w:p>
    <w:p w14:paraId="25A29FBC" w14:textId="77777777" w:rsidR="009B01AC" w:rsidRPr="009B01AC" w:rsidRDefault="009B01AC" w:rsidP="009B01AC">
      <w:pPr>
        <w:spacing w:line="240" w:lineRule="auto"/>
        <w:rPr>
          <w:rFonts w:eastAsia="Times New Roman" w:cs="Arial"/>
          <w:i/>
          <w:iCs/>
          <w:color w:val="000000"/>
          <w:szCs w:val="20"/>
          <w:u w:val="single"/>
          <w:lang w:eastAsia="bg-BG"/>
        </w:rPr>
      </w:pPr>
    </w:p>
    <w:p w14:paraId="7F4CFB6D" w14:textId="6EE0156B"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Фолиев дефицит</w:t>
      </w:r>
    </w:p>
    <w:p w14:paraId="47567BF5"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При съмнение за дефицит на фолиева киселина (напр. при чернодробна цироза и хронична алкохолна консумация) се препоръчва регулярен контрол на кръвната картина, тъй като лекарственото вещество триамтерен, като слаб антагонист на фолиевата киселина може да благоприятства развитието на мегалобластна анемия.</w:t>
      </w:r>
    </w:p>
    <w:p w14:paraId="44CC5B87" w14:textId="77777777" w:rsidR="009B01AC" w:rsidRPr="009B01AC" w:rsidRDefault="009B01AC" w:rsidP="009B01AC">
      <w:pPr>
        <w:spacing w:line="240" w:lineRule="auto"/>
        <w:rPr>
          <w:rFonts w:eastAsia="Times New Roman" w:cs="Arial"/>
          <w:i/>
          <w:iCs/>
          <w:color w:val="000000"/>
          <w:szCs w:val="20"/>
          <w:u w:val="single"/>
          <w:lang w:eastAsia="bg-BG"/>
        </w:rPr>
      </w:pPr>
    </w:p>
    <w:p w14:paraId="5BDE4D7A" w14:textId="4928FF06"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 xml:space="preserve">Системен </w:t>
      </w:r>
      <w:r w:rsidRPr="009B01AC">
        <w:rPr>
          <w:rFonts w:eastAsia="Times New Roman" w:cs="Arial"/>
          <w:i/>
          <w:iCs/>
          <w:color w:val="000000"/>
          <w:szCs w:val="20"/>
          <w:u w:val="single"/>
          <w:lang w:val="en-US"/>
        </w:rPr>
        <w:t>Lupus</w:t>
      </w:r>
      <w:r w:rsidRPr="009B01AC">
        <w:rPr>
          <w:rFonts w:eastAsia="Times New Roman" w:cs="Arial"/>
          <w:i/>
          <w:iCs/>
          <w:color w:val="000000"/>
          <w:szCs w:val="20"/>
          <w:u w:val="single"/>
          <w:lang w:val="ru-RU"/>
        </w:rPr>
        <w:t xml:space="preserve"> </w:t>
      </w:r>
      <w:proofErr w:type="spellStart"/>
      <w:r w:rsidRPr="009B01AC">
        <w:rPr>
          <w:rFonts w:eastAsia="Times New Roman" w:cs="Arial"/>
          <w:i/>
          <w:iCs/>
          <w:color w:val="000000"/>
          <w:szCs w:val="20"/>
          <w:u w:val="single"/>
          <w:lang w:val="en-US"/>
        </w:rPr>
        <w:t>erythematodes</w:t>
      </w:r>
      <w:proofErr w:type="spellEnd"/>
    </w:p>
    <w:p w14:paraId="7A4F3B9A"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Тиазидите могат да обострят или активират системен лупус еритематодес, което трябва да се вземе под внимание при лечение с Диуретидин.</w:t>
      </w:r>
    </w:p>
    <w:p w14:paraId="71A7B072" w14:textId="77777777" w:rsidR="009B01AC" w:rsidRPr="009B01AC" w:rsidRDefault="009B01AC" w:rsidP="009B01AC">
      <w:pPr>
        <w:spacing w:line="240" w:lineRule="auto"/>
        <w:rPr>
          <w:rFonts w:eastAsia="Times New Roman" w:cs="Arial"/>
          <w:i/>
          <w:iCs/>
          <w:color w:val="000000"/>
          <w:szCs w:val="20"/>
          <w:u w:val="single"/>
          <w:lang w:eastAsia="bg-BG"/>
        </w:rPr>
      </w:pPr>
    </w:p>
    <w:p w14:paraId="4CAE6D91" w14:textId="2300D2E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Немеланомен рак на кожата</w:t>
      </w:r>
    </w:p>
    <w:p w14:paraId="5AAE3FCC"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 xml:space="preserve">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w:t>
      </w:r>
      <w:r w:rsidRPr="009B01AC">
        <w:rPr>
          <w:rFonts w:eastAsia="Times New Roman" w:cs="Arial"/>
          <w:color w:val="000000"/>
          <w:szCs w:val="20"/>
          <w:lang w:eastAsia="bg-BG"/>
        </w:rPr>
        <w:lastRenderedPageBreak/>
        <w:t>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69D25311"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0F935A6D" w14:textId="77777777" w:rsidR="009B01AC" w:rsidRPr="009B01AC" w:rsidRDefault="009B01AC" w:rsidP="009B01AC">
      <w:pPr>
        <w:spacing w:line="240" w:lineRule="auto"/>
        <w:rPr>
          <w:rFonts w:eastAsia="Times New Roman" w:cs="Arial"/>
          <w:i/>
          <w:iCs/>
          <w:color w:val="000000"/>
          <w:szCs w:val="20"/>
          <w:u w:val="single"/>
          <w:lang w:eastAsia="bg-BG"/>
        </w:rPr>
      </w:pPr>
    </w:p>
    <w:p w14:paraId="44C9AAD6" w14:textId="77799D45"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Хороидаяен излив, остра миопия и вторична закритоъгълна глаукома</w:t>
      </w:r>
    </w:p>
    <w:p w14:paraId="07ABB0A8" w14:textId="5C71092B"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внезапно начало на намаление на зрителната острота или болка в окото, които обикновено се появяват в рамките на часове до седмици от започване на лекарството. Нелекуваната остра закритоъгълна глаукома може да доведе до трайна загуба на зрение. Първоначалното лечение е да се прекрати приемът на лекарството възможно най бързо. Може да се наложи да се обмисли незабавно медикаментозно или хирургично лечение,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сулфонамиди или пеницилини.</w:t>
      </w:r>
    </w:p>
    <w:p w14:paraId="736BCB1B" w14:textId="77777777" w:rsidR="009B01AC" w:rsidRPr="009B01AC" w:rsidRDefault="009B01AC" w:rsidP="009B01AC">
      <w:pPr>
        <w:spacing w:line="240" w:lineRule="auto"/>
        <w:rPr>
          <w:rFonts w:eastAsia="Times New Roman" w:cs="Arial"/>
          <w:color w:val="000000"/>
          <w:szCs w:val="20"/>
          <w:u w:val="single"/>
          <w:lang w:eastAsia="bg-BG"/>
        </w:rPr>
      </w:pPr>
    </w:p>
    <w:p w14:paraId="60A4D97F" w14:textId="7B367678"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u w:val="single"/>
          <w:lang w:eastAsia="bg-BG"/>
        </w:rPr>
        <w:t>Помощни вещества</w:t>
      </w:r>
    </w:p>
    <w:p w14:paraId="2F38CD61" w14:textId="7777777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lang w:eastAsia="bg-BG"/>
        </w:rPr>
        <w:t>Пшенично нишесте</w:t>
      </w:r>
    </w:p>
    <w:p w14:paraId="1B845A31" w14:textId="3BE586BB" w:rsid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Това лекарство съдържа съвсем малки количества глутен (от пшеничното нишесте). Счита се, че е „без глутен* и е много малко вероятно да предизвика проблеми, ако пациентът има цъолиакия.</w:t>
      </w:r>
    </w:p>
    <w:p w14:paraId="6F6E8F45" w14:textId="7F7B3403" w:rsidR="009B01AC" w:rsidRDefault="009B01AC" w:rsidP="009B01AC">
      <w:pPr>
        <w:rPr>
          <w:rFonts w:eastAsia="Times New Roman" w:cs="Arial"/>
          <w:color w:val="000000"/>
          <w:szCs w:val="20"/>
          <w:lang w:eastAsia="bg-BG"/>
        </w:rPr>
      </w:pPr>
    </w:p>
    <w:p w14:paraId="4BBAD572"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Една таблетка съдържа не повече от 3,62 микрограма глутен.</w:t>
      </w:r>
    </w:p>
    <w:p w14:paraId="599B6143"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Ако пациентът има алергия към пшеница не трябва да приема този лекарствен продукт.</w:t>
      </w:r>
    </w:p>
    <w:p w14:paraId="3467D969" w14:textId="77777777" w:rsidR="009B01AC" w:rsidRPr="009B01AC" w:rsidRDefault="009B01AC" w:rsidP="009B01AC">
      <w:pPr>
        <w:spacing w:line="240" w:lineRule="auto"/>
        <w:rPr>
          <w:rFonts w:eastAsia="Times New Roman" w:cs="Arial"/>
          <w:i/>
          <w:iCs/>
          <w:color w:val="000000"/>
          <w:szCs w:val="20"/>
          <w:lang w:eastAsia="bg-BG"/>
        </w:rPr>
      </w:pPr>
    </w:p>
    <w:p w14:paraId="38EF21EE" w14:textId="39D82748"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lang w:eastAsia="bg-BG"/>
        </w:rPr>
        <w:t>Лактоза монохидрат</w:t>
      </w:r>
    </w:p>
    <w:p w14:paraId="48F57217"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глюко-галактозна малабсорбция не трябва да приемат това лекарство.</w:t>
      </w:r>
    </w:p>
    <w:p w14:paraId="3E5E11A8" w14:textId="77777777" w:rsidR="009B01AC" w:rsidRPr="009B01AC" w:rsidRDefault="009B01AC" w:rsidP="009B01AC">
      <w:pPr>
        <w:spacing w:line="240" w:lineRule="auto"/>
        <w:rPr>
          <w:rFonts w:eastAsia="Times New Roman" w:cs="Arial"/>
          <w:i/>
          <w:iCs/>
          <w:color w:val="000000"/>
          <w:szCs w:val="20"/>
          <w:lang w:eastAsia="bg-BG"/>
        </w:rPr>
      </w:pPr>
    </w:p>
    <w:p w14:paraId="0B26B2E7" w14:textId="20F050F2"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lang w:eastAsia="bg-BG"/>
        </w:rPr>
        <w:t>Натрий</w:t>
      </w:r>
    </w:p>
    <w:p w14:paraId="66A9F386"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 xml:space="preserve">Това лекарство съдържа по-малко от 1 </w:t>
      </w:r>
      <w:proofErr w:type="spellStart"/>
      <w:r w:rsidRPr="009B01AC">
        <w:rPr>
          <w:rFonts w:eastAsia="Times New Roman" w:cs="Arial"/>
          <w:color w:val="000000"/>
          <w:szCs w:val="20"/>
          <w:lang w:val="en-US"/>
        </w:rPr>
        <w:t>mmol</w:t>
      </w:r>
      <w:proofErr w:type="spellEnd"/>
      <w:r w:rsidRPr="009B01AC">
        <w:rPr>
          <w:rFonts w:eastAsia="Times New Roman" w:cs="Arial"/>
          <w:color w:val="000000"/>
          <w:szCs w:val="20"/>
          <w:lang w:val="ru-RU"/>
        </w:rPr>
        <w:t xml:space="preserve"> </w:t>
      </w:r>
      <w:r w:rsidRPr="009B01AC">
        <w:rPr>
          <w:rFonts w:eastAsia="Times New Roman" w:cs="Arial"/>
          <w:color w:val="000000"/>
          <w:szCs w:val="20"/>
          <w:lang w:eastAsia="bg-BG"/>
        </w:rPr>
        <w:t xml:space="preserve">натрий (23 </w:t>
      </w:r>
      <w:r w:rsidRPr="009B01AC">
        <w:rPr>
          <w:rFonts w:eastAsia="Times New Roman" w:cs="Arial"/>
          <w:color w:val="000000"/>
          <w:szCs w:val="20"/>
          <w:lang w:val="en-US"/>
        </w:rPr>
        <w:t>mg</w:t>
      </w:r>
      <w:r w:rsidRPr="009B01AC">
        <w:rPr>
          <w:rFonts w:eastAsia="Times New Roman" w:cs="Arial"/>
          <w:color w:val="000000"/>
          <w:szCs w:val="20"/>
          <w:lang w:val="ru-RU"/>
        </w:rPr>
        <w:t xml:space="preserve">) </w:t>
      </w:r>
      <w:r w:rsidRPr="009B01AC">
        <w:rPr>
          <w:rFonts w:eastAsia="Times New Roman" w:cs="Arial"/>
          <w:color w:val="000000"/>
          <w:szCs w:val="20"/>
          <w:lang w:eastAsia="bg-BG"/>
        </w:rPr>
        <w:t>на таблетка, т.е. може да се каже, че практически не съдържа натрий.</w:t>
      </w:r>
    </w:p>
    <w:p w14:paraId="3487514D" w14:textId="77777777" w:rsidR="009B01AC" w:rsidRPr="009B01AC" w:rsidRDefault="009B01AC" w:rsidP="009B01AC">
      <w:pPr>
        <w:rPr>
          <w:rFonts w:cs="Arial"/>
          <w:sz w:val="28"/>
        </w:rPr>
      </w:pPr>
    </w:p>
    <w:p w14:paraId="1244F76A" w14:textId="50880AC4" w:rsidR="00395555" w:rsidRDefault="002C50EE" w:rsidP="008A6AF2">
      <w:pPr>
        <w:pStyle w:val="Heading2"/>
      </w:pPr>
      <w:r>
        <w:t>4.5. Взаимодействие с други лекарствени продукти и други форми на взаимодействие</w:t>
      </w:r>
    </w:p>
    <w:p w14:paraId="0E11D62D" w14:textId="5D522F13" w:rsidR="009B01AC" w:rsidRDefault="009B01AC" w:rsidP="009B01AC"/>
    <w:p w14:paraId="74AE3D8C" w14:textId="77777777" w:rsidR="009B01AC" w:rsidRPr="009B01AC" w:rsidRDefault="009B01AC" w:rsidP="009B01AC">
      <w:pPr>
        <w:spacing w:line="240" w:lineRule="auto"/>
        <w:rPr>
          <w:rFonts w:ascii="Times New Roman" w:eastAsia="Times New Roman" w:hAnsi="Times New Roman" w:cs="Times New Roman"/>
          <w:sz w:val="24"/>
          <w:szCs w:val="24"/>
        </w:rPr>
      </w:pPr>
      <w:r w:rsidRPr="009B01AC">
        <w:rPr>
          <w:rFonts w:ascii="Times New Roman" w:eastAsia="Times New Roman" w:hAnsi="Times New Roman" w:cs="Times New Roman"/>
          <w:i/>
          <w:iCs/>
          <w:color w:val="000000"/>
          <w:sz w:val="20"/>
          <w:szCs w:val="20"/>
          <w:u w:val="single"/>
          <w:lang w:eastAsia="bg-BG"/>
        </w:rPr>
        <w:t>Други антихипертензивни средства</w:t>
      </w:r>
    </w:p>
    <w:p w14:paraId="5B7C2B67"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Диуретидин може да допълни или потенцира действието на други антихипертензивни лекарствени продукти.</w:t>
      </w:r>
    </w:p>
    <w:p w14:paraId="4599FEE3"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lastRenderedPageBreak/>
        <w:t>Едновременното приложение на Диуретидин с други калий съхраняващи диуретици, като амилорид и спиронолактон или калий съдържащи продукти, може да доведе до развитие на тежка хиперкалиемия.</w:t>
      </w:r>
    </w:p>
    <w:p w14:paraId="3FD41698"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Едновременното приложение на продукта с АСЕ инхибитори може да повиши риска от развитие на хиперкалиемия.</w:t>
      </w:r>
    </w:p>
    <w:p w14:paraId="7FB58DAC" w14:textId="77777777" w:rsidR="009B01AC" w:rsidRPr="009B01AC" w:rsidRDefault="009B01AC" w:rsidP="009B01AC">
      <w:pPr>
        <w:spacing w:line="240" w:lineRule="auto"/>
        <w:rPr>
          <w:rFonts w:eastAsia="Times New Roman" w:cs="Arial"/>
          <w:i/>
          <w:iCs/>
          <w:color w:val="000000"/>
          <w:szCs w:val="20"/>
          <w:u w:val="single"/>
          <w:lang w:eastAsia="bg-BG"/>
        </w:rPr>
      </w:pPr>
    </w:p>
    <w:p w14:paraId="46738DAD" w14:textId="7C526339"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Нестероидни противовъзпалителни средства</w:t>
      </w:r>
    </w:p>
    <w:p w14:paraId="5A0EF220"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Едновременното им приложение (особено с индометацин) може да отслаби диуретичната и антихипертензивна активност на хидрохлоротиазид и дори да провокира развитието на остра бъбречна недостатъчност при предразположени или дехидратирани пациенти.</w:t>
      </w:r>
    </w:p>
    <w:p w14:paraId="01BE4B10" w14:textId="77777777" w:rsidR="009B01AC" w:rsidRPr="009B01AC" w:rsidRDefault="009B01AC" w:rsidP="009B01AC">
      <w:pPr>
        <w:spacing w:line="240" w:lineRule="auto"/>
        <w:rPr>
          <w:rFonts w:eastAsia="Times New Roman" w:cs="Arial"/>
          <w:i/>
          <w:iCs/>
          <w:color w:val="000000"/>
          <w:szCs w:val="20"/>
          <w:u w:val="single"/>
          <w:lang w:eastAsia="bg-BG"/>
        </w:rPr>
      </w:pPr>
    </w:p>
    <w:p w14:paraId="0A6B8C05" w14:textId="278DB0A4"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Холестирамин</w:t>
      </w:r>
    </w:p>
    <w:p w14:paraId="5AE75FDA"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Абсорбцията на тиазидните диуретици се понижава, поради което може да се очаква по-слаб фармакологичен ефект.</w:t>
      </w:r>
    </w:p>
    <w:p w14:paraId="43A18C3C" w14:textId="77777777" w:rsidR="009B01AC" w:rsidRPr="009B01AC" w:rsidRDefault="009B01AC" w:rsidP="009B01AC">
      <w:pPr>
        <w:spacing w:line="240" w:lineRule="auto"/>
        <w:rPr>
          <w:rFonts w:eastAsia="Times New Roman" w:cs="Arial"/>
          <w:i/>
          <w:iCs/>
          <w:color w:val="000000"/>
          <w:szCs w:val="20"/>
          <w:u w:val="single"/>
          <w:lang w:eastAsia="bg-BG"/>
        </w:rPr>
      </w:pPr>
    </w:p>
    <w:p w14:paraId="79550555" w14:textId="3862DC13"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Литиеви продукти</w:t>
      </w:r>
    </w:p>
    <w:p w14:paraId="4DBA9799"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Диуретиците в това число и хидрохлоротиазид не трябва да се прилагат едновременно с литий, тъй като те намаляват бъбречния му клирънс, което повишава риска от развитие на литиева интоксикация.</w:t>
      </w:r>
    </w:p>
    <w:p w14:paraId="495E0E99" w14:textId="77777777" w:rsidR="009B01AC" w:rsidRPr="009B01AC" w:rsidRDefault="009B01AC" w:rsidP="009B01AC">
      <w:pPr>
        <w:spacing w:line="240" w:lineRule="auto"/>
        <w:rPr>
          <w:rFonts w:eastAsia="Times New Roman" w:cs="Arial"/>
          <w:i/>
          <w:iCs/>
          <w:color w:val="000000"/>
          <w:szCs w:val="20"/>
          <w:u w:val="single"/>
          <w:lang w:eastAsia="bg-BG"/>
        </w:rPr>
      </w:pPr>
    </w:p>
    <w:p w14:paraId="0A569D08" w14:textId="32AD9C9D"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Дигиталисови продукти</w:t>
      </w:r>
    </w:p>
    <w:p w14:paraId="37D2E438"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Хипокалиемията и хипомагнезиемията, предизвикана от тиазидите предразполага към поява на токсични дигиталисови ефекти (ритъмни нарушения). Необходимо е проследяване на серумния калий и ЕКГ.</w:t>
      </w:r>
    </w:p>
    <w:p w14:paraId="68A590B7" w14:textId="77777777" w:rsidR="009B01AC" w:rsidRPr="009B01AC" w:rsidRDefault="009B01AC" w:rsidP="009B01AC">
      <w:pPr>
        <w:spacing w:line="240" w:lineRule="auto"/>
        <w:rPr>
          <w:rFonts w:eastAsia="Times New Roman" w:cs="Arial"/>
          <w:i/>
          <w:iCs/>
          <w:color w:val="000000"/>
          <w:szCs w:val="20"/>
          <w:u w:val="single"/>
          <w:lang w:eastAsia="bg-BG"/>
        </w:rPr>
      </w:pPr>
    </w:p>
    <w:p w14:paraId="308A078B" w14:textId="7685088A"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Инсулин и перорални антидиабетни продукти</w:t>
      </w:r>
    </w:p>
    <w:p w14:paraId="3A50391C"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Може да се наложи корекция в дозата на инсулина или пероралните антидиабетни продукти, поради промени в глюкозния толеранс.</w:t>
      </w:r>
    </w:p>
    <w:p w14:paraId="5E1C1601" w14:textId="77777777" w:rsidR="009B01AC" w:rsidRPr="009B01AC" w:rsidRDefault="009B01AC" w:rsidP="009B01AC">
      <w:pPr>
        <w:spacing w:line="240" w:lineRule="auto"/>
        <w:rPr>
          <w:rFonts w:eastAsia="Times New Roman" w:cs="Arial"/>
          <w:i/>
          <w:iCs/>
          <w:color w:val="000000"/>
          <w:szCs w:val="20"/>
          <w:u w:val="single"/>
          <w:lang w:eastAsia="bg-BG"/>
        </w:rPr>
      </w:pPr>
    </w:p>
    <w:p w14:paraId="32ABCA4E" w14:textId="40E64CC6"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Кортикостероиди и лаксативи</w:t>
      </w:r>
    </w:p>
    <w:p w14:paraId="037CD1BB"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Комбинираното приемане с кортикостероиди или лаксативни продукти може да доведе до засилено отделяне и загуби на калий.</w:t>
      </w:r>
    </w:p>
    <w:p w14:paraId="5A8524EC" w14:textId="77777777" w:rsidR="009B01AC" w:rsidRPr="009B01AC" w:rsidRDefault="009B01AC" w:rsidP="009B01AC">
      <w:pPr>
        <w:spacing w:line="240" w:lineRule="auto"/>
        <w:rPr>
          <w:rFonts w:eastAsia="Times New Roman" w:cs="Arial"/>
          <w:i/>
          <w:iCs/>
          <w:color w:val="000000"/>
          <w:szCs w:val="20"/>
          <w:u w:val="single"/>
          <w:lang w:eastAsia="bg-BG"/>
        </w:rPr>
      </w:pPr>
    </w:p>
    <w:p w14:paraId="668699AB" w14:textId="6BB6AFDA"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Хлорпропамид</w:t>
      </w:r>
    </w:p>
    <w:p w14:paraId="54C231CD"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Едновременната употреба с хлорпропамид може да доведе до риск от тежка хипонатриемия.</w:t>
      </w:r>
    </w:p>
    <w:p w14:paraId="7AF6DE2F" w14:textId="77777777" w:rsidR="009B01AC" w:rsidRPr="009B01AC" w:rsidRDefault="009B01AC" w:rsidP="009B01AC">
      <w:pPr>
        <w:spacing w:line="240" w:lineRule="auto"/>
        <w:rPr>
          <w:rFonts w:eastAsia="Times New Roman" w:cs="Arial"/>
          <w:i/>
          <w:iCs/>
          <w:color w:val="000000"/>
          <w:szCs w:val="20"/>
          <w:u w:val="single"/>
          <w:lang w:eastAsia="bg-BG"/>
        </w:rPr>
      </w:pPr>
    </w:p>
    <w:p w14:paraId="38FD68E7" w14:textId="5AAEB231"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Антиподагрозни продукти</w:t>
      </w:r>
    </w:p>
    <w:p w14:paraId="6CAE412E"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Хидрохлоротиазид може да повиши проявите на свръхчувствителност към алопуринол</w:t>
      </w:r>
    </w:p>
    <w:p w14:paraId="34E4C49E" w14:textId="7308FC16" w:rsidR="009B01AC" w:rsidRP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Намалява действието на урикозуричните средства.</w:t>
      </w:r>
    </w:p>
    <w:p w14:paraId="3ABBDAE4" w14:textId="53C94341" w:rsidR="009B01AC" w:rsidRPr="009B01AC" w:rsidRDefault="009B01AC" w:rsidP="009B01AC">
      <w:pPr>
        <w:rPr>
          <w:rFonts w:eastAsia="Times New Roman" w:cs="Arial"/>
          <w:color w:val="000000"/>
          <w:szCs w:val="20"/>
          <w:lang w:eastAsia="bg-BG"/>
        </w:rPr>
      </w:pPr>
    </w:p>
    <w:p w14:paraId="09A9D1AF" w14:textId="7777777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Кураре производни и ганглиоблокери</w:t>
      </w:r>
    </w:p>
    <w:p w14:paraId="52DDD3AE"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Тиазидите могат да засилят отговора към тези лекарства.</w:t>
      </w:r>
    </w:p>
    <w:p w14:paraId="6C511B07" w14:textId="77777777" w:rsidR="009B01AC" w:rsidRPr="009B01AC" w:rsidRDefault="009B01AC" w:rsidP="009B01AC">
      <w:pPr>
        <w:spacing w:line="240" w:lineRule="auto"/>
        <w:rPr>
          <w:rFonts w:eastAsia="Times New Roman" w:cs="Arial"/>
          <w:i/>
          <w:iCs/>
          <w:color w:val="000000"/>
          <w:szCs w:val="20"/>
          <w:u w:val="single"/>
          <w:lang w:eastAsia="bg-BG"/>
        </w:rPr>
      </w:pPr>
    </w:p>
    <w:p w14:paraId="230EA164" w14:textId="444A2A99"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Антинеопластични средства (напр, ииклофосфамид, метотрексат)</w:t>
      </w:r>
    </w:p>
    <w:p w14:paraId="03523161"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Едновременната им употреба с тиазиди може да намали бъбречната им екскреция и да засили миелосупресивните им ефекти.</w:t>
      </w:r>
    </w:p>
    <w:p w14:paraId="13A0E30E" w14:textId="77777777" w:rsidR="009B01AC" w:rsidRPr="009B01AC" w:rsidRDefault="009B01AC" w:rsidP="009B01AC">
      <w:pPr>
        <w:spacing w:line="240" w:lineRule="auto"/>
        <w:rPr>
          <w:rFonts w:eastAsia="Times New Roman" w:cs="Arial"/>
          <w:i/>
          <w:iCs/>
          <w:color w:val="000000"/>
          <w:szCs w:val="20"/>
          <w:u w:val="single"/>
          <w:lang w:eastAsia="bg-BG"/>
        </w:rPr>
      </w:pPr>
    </w:p>
    <w:p w14:paraId="033D049F" w14:textId="7E86C783"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Антихолинергични средства (напр, атропин, биперидин)</w:t>
      </w:r>
    </w:p>
    <w:p w14:paraId="56E70BF3"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Бионаличностга на тиазидните диуретици може да се повиши, поради намаления мотилитет на гастроинтестиналния тракт и забавеното изпразване на стомаха.</w:t>
      </w:r>
    </w:p>
    <w:p w14:paraId="30B67159" w14:textId="77777777" w:rsidR="009B01AC" w:rsidRPr="009B01AC" w:rsidRDefault="009B01AC" w:rsidP="009B01AC">
      <w:pPr>
        <w:spacing w:line="240" w:lineRule="auto"/>
        <w:rPr>
          <w:rFonts w:eastAsia="Times New Roman" w:cs="Arial"/>
          <w:i/>
          <w:iCs/>
          <w:color w:val="000000"/>
          <w:szCs w:val="20"/>
          <w:u w:val="single"/>
          <w:lang w:eastAsia="bg-BG"/>
        </w:rPr>
      </w:pPr>
    </w:p>
    <w:p w14:paraId="78C23EFD" w14:textId="1E334A4F"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 xml:space="preserve">Витамин </w:t>
      </w:r>
      <w:r w:rsidRPr="009B01AC">
        <w:rPr>
          <w:rFonts w:eastAsia="Times New Roman" w:cs="Arial"/>
          <w:i/>
          <w:iCs/>
          <w:color w:val="000000"/>
          <w:szCs w:val="20"/>
          <w:u w:val="single"/>
          <w:lang w:val="en-US"/>
        </w:rPr>
        <w:t>D</w:t>
      </w:r>
    </w:p>
    <w:p w14:paraId="4EF760AD"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Едновременната му употреба с хидрохлоротиазид може да намали уринната калциева екскреция и да повиши стойностите на серумния калций.</w:t>
      </w:r>
    </w:p>
    <w:p w14:paraId="127A3FAA" w14:textId="77777777" w:rsidR="009B01AC" w:rsidRPr="009B01AC" w:rsidRDefault="009B01AC" w:rsidP="009B01AC">
      <w:pPr>
        <w:spacing w:line="240" w:lineRule="auto"/>
        <w:rPr>
          <w:rFonts w:eastAsia="Times New Roman" w:cs="Arial"/>
          <w:i/>
          <w:iCs/>
          <w:color w:val="000000"/>
          <w:szCs w:val="20"/>
          <w:u w:val="single"/>
          <w:lang w:eastAsia="bg-BG"/>
        </w:rPr>
      </w:pPr>
    </w:p>
    <w:p w14:paraId="0344B4ED" w14:textId="62272318"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Циклоспорин</w:t>
      </w:r>
    </w:p>
    <w:p w14:paraId="7DDDA709"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Повишен риск от развитие на хиперурикемия и подагрозни прояви.</w:t>
      </w:r>
    </w:p>
    <w:p w14:paraId="6842C6E5" w14:textId="77777777" w:rsidR="009B01AC" w:rsidRPr="009B01AC" w:rsidRDefault="009B01AC" w:rsidP="009B01AC">
      <w:pPr>
        <w:spacing w:line="240" w:lineRule="auto"/>
        <w:rPr>
          <w:rFonts w:eastAsia="Times New Roman" w:cs="Arial"/>
          <w:i/>
          <w:iCs/>
          <w:color w:val="000000"/>
          <w:szCs w:val="20"/>
          <w:u w:val="single"/>
          <w:lang w:eastAsia="bg-BG"/>
        </w:rPr>
      </w:pPr>
    </w:p>
    <w:p w14:paraId="3B5DF44A" w14:textId="76E91E78"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Перорални антикоагуланти</w:t>
      </w:r>
    </w:p>
    <w:p w14:paraId="1E719A92"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Диуретидин може да понижи ефекта на пероралните антикоагуланти, вследствие на което може да наложи корекция на дозата.</w:t>
      </w:r>
    </w:p>
    <w:p w14:paraId="6180F34C" w14:textId="77777777" w:rsidR="009B01AC" w:rsidRPr="009B01AC" w:rsidRDefault="009B01AC" w:rsidP="009B01AC">
      <w:pPr>
        <w:rPr>
          <w:rFonts w:eastAsia="Times New Roman" w:cs="Arial"/>
          <w:color w:val="000000"/>
          <w:szCs w:val="20"/>
          <w:lang w:eastAsia="bg-BG"/>
        </w:rPr>
      </w:pPr>
    </w:p>
    <w:p w14:paraId="6B25FA10" w14:textId="3E58FB74" w:rsid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Следните продукти, приложени едновременно с Диуретидин могат да предизвикат хиперкалиемия: кръв от кръвна банка, мляко с ниско съдържание на сол, калий и калий съдържащи лекарства, калиева сол, като заместител на натриевата.</w:t>
      </w:r>
    </w:p>
    <w:p w14:paraId="76B35DB7" w14:textId="77777777" w:rsidR="009B01AC" w:rsidRPr="009B01AC" w:rsidRDefault="009B01AC" w:rsidP="009B01AC">
      <w:pPr>
        <w:rPr>
          <w:rFonts w:cs="Arial"/>
          <w:sz w:val="24"/>
        </w:rPr>
      </w:pPr>
    </w:p>
    <w:p w14:paraId="6EADE4D6" w14:textId="5A1F27BF" w:rsidR="00395555" w:rsidRDefault="002C50EE" w:rsidP="008A6AF2">
      <w:pPr>
        <w:pStyle w:val="Heading2"/>
      </w:pPr>
      <w:r>
        <w:t>4.6. Фертилитет, бременност и кърмене</w:t>
      </w:r>
    </w:p>
    <w:p w14:paraId="7844A45F" w14:textId="7C62D67B" w:rsidR="009B01AC" w:rsidRDefault="009B01AC" w:rsidP="009B01AC"/>
    <w:p w14:paraId="635705F9" w14:textId="77777777" w:rsidR="009B01AC" w:rsidRPr="009B01AC" w:rsidRDefault="009B01AC" w:rsidP="009B01AC">
      <w:pPr>
        <w:pStyle w:val="Heading3"/>
        <w:rPr>
          <w:rFonts w:eastAsia="Times New Roman"/>
          <w:sz w:val="28"/>
          <w:u w:val="single"/>
        </w:rPr>
      </w:pPr>
      <w:r w:rsidRPr="009B01AC">
        <w:rPr>
          <w:rFonts w:eastAsia="Times New Roman"/>
          <w:u w:val="single"/>
          <w:lang w:eastAsia="bg-BG"/>
        </w:rPr>
        <w:t>Бременност</w:t>
      </w:r>
    </w:p>
    <w:p w14:paraId="514162D8" w14:textId="77777777" w:rsidR="009B01AC" w:rsidRPr="009B01AC" w:rsidRDefault="009B01AC" w:rsidP="009B01AC">
      <w:pPr>
        <w:spacing w:line="240" w:lineRule="auto"/>
        <w:rPr>
          <w:rFonts w:eastAsia="Times New Roman" w:cs="Arial"/>
          <w:i/>
          <w:iCs/>
          <w:color w:val="000000"/>
          <w:szCs w:val="20"/>
          <w:u w:val="single"/>
          <w:lang w:eastAsia="bg-BG"/>
        </w:rPr>
      </w:pPr>
    </w:p>
    <w:p w14:paraId="1C8D0005" w14:textId="48C88FCC"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Хидрохлоротиазид</w:t>
      </w:r>
    </w:p>
    <w:p w14:paraId="68467C22"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Опитът с приложение на хидрохлоротиазид по време на бременност, особено през първия триместър е ограничен. Изследванията върху животни са недостатъчни. Хидрохлоротиазид преминава през плацентата. Предвид фармакологичния механизъм на действие на хидрохлоротиазид, неговата употреба по време на 2-ри и 3-ти триместър на бременността може да причини фето-плацентарна исхемия и да предизвика фетални и неонатални ефекти, като иктер, нарушение в електролитния баланс и тромбоцитопения.</w:t>
      </w:r>
    </w:p>
    <w:p w14:paraId="496F2AC4" w14:textId="77777777" w:rsidR="009B01AC" w:rsidRPr="009B01AC" w:rsidRDefault="009B01AC" w:rsidP="009B01AC">
      <w:pPr>
        <w:spacing w:line="240" w:lineRule="auto"/>
        <w:rPr>
          <w:rFonts w:eastAsia="Times New Roman" w:cs="Arial"/>
          <w:color w:val="000000"/>
          <w:szCs w:val="20"/>
          <w:lang w:eastAsia="bg-BG"/>
        </w:rPr>
      </w:pPr>
    </w:p>
    <w:p w14:paraId="731506A8" w14:textId="407E542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Хидрохлоротиазид не трябва да се използва за лечение на гестационен едем, гестационна хипертония или прееклампсия, поради риск от намаляване на плазмения обем и плацентарна хипоперфузия, без да има положителен ефект по отношение на заболяването.</w:t>
      </w:r>
    </w:p>
    <w:p w14:paraId="779F975A" w14:textId="77777777" w:rsidR="009B01AC" w:rsidRPr="009B01AC" w:rsidRDefault="009B01AC" w:rsidP="009B01AC">
      <w:pPr>
        <w:spacing w:line="240" w:lineRule="auto"/>
        <w:rPr>
          <w:rFonts w:eastAsia="Times New Roman" w:cs="Arial"/>
          <w:color w:val="000000"/>
          <w:szCs w:val="20"/>
          <w:lang w:eastAsia="bg-BG"/>
        </w:rPr>
      </w:pPr>
    </w:p>
    <w:p w14:paraId="08AD40DD" w14:textId="3DB8DA68"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Хидрохлоротиазид не трябва да се използва за лечение на есенциална хипертония при бременни жени, освен в редките случаи, когато не може да се приложи друго лечение.</w:t>
      </w:r>
    </w:p>
    <w:p w14:paraId="54F45DA1" w14:textId="77777777" w:rsidR="009B01AC" w:rsidRPr="009B01AC" w:rsidRDefault="009B01AC" w:rsidP="009B01AC">
      <w:pPr>
        <w:spacing w:line="240" w:lineRule="auto"/>
        <w:rPr>
          <w:rFonts w:eastAsia="Times New Roman" w:cs="Arial"/>
          <w:color w:val="000000"/>
          <w:szCs w:val="20"/>
          <w:u w:val="single"/>
          <w:lang w:eastAsia="bg-BG"/>
        </w:rPr>
      </w:pPr>
    </w:p>
    <w:p w14:paraId="799E0C10" w14:textId="35E60902" w:rsidR="009B01AC" w:rsidRPr="009B01AC" w:rsidRDefault="009B01AC" w:rsidP="009B01AC">
      <w:pPr>
        <w:pStyle w:val="Heading3"/>
        <w:rPr>
          <w:rFonts w:eastAsia="Times New Roman"/>
          <w:sz w:val="28"/>
          <w:u w:val="single"/>
        </w:rPr>
      </w:pPr>
      <w:r w:rsidRPr="009B01AC">
        <w:rPr>
          <w:rFonts w:eastAsia="Times New Roman"/>
          <w:u w:val="single"/>
          <w:lang w:eastAsia="bg-BG"/>
        </w:rPr>
        <w:t>Кърмене</w:t>
      </w:r>
    </w:p>
    <w:p w14:paraId="4A3327A2" w14:textId="77777777" w:rsidR="009B01AC" w:rsidRPr="009B01AC" w:rsidRDefault="009B01AC" w:rsidP="009B01AC">
      <w:pPr>
        <w:spacing w:line="240" w:lineRule="auto"/>
        <w:rPr>
          <w:rFonts w:eastAsia="Times New Roman" w:cs="Arial"/>
          <w:i/>
          <w:iCs/>
          <w:color w:val="000000"/>
          <w:szCs w:val="20"/>
          <w:u w:val="single"/>
          <w:lang w:eastAsia="bg-BG"/>
        </w:rPr>
      </w:pPr>
    </w:p>
    <w:p w14:paraId="3F41C157" w14:textId="01BFCB4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u w:val="single"/>
          <w:lang w:eastAsia="bg-BG"/>
        </w:rPr>
        <w:t>Хидрохлоротиазид</w:t>
      </w:r>
    </w:p>
    <w:p w14:paraId="76CB2431" w14:textId="5479DB39" w:rsidR="009B01AC" w:rsidRPr="009B01AC" w:rsidRDefault="009B01AC" w:rsidP="009B01AC">
      <w:pPr>
        <w:rPr>
          <w:rFonts w:eastAsia="Times New Roman" w:cs="Arial"/>
          <w:color w:val="000000"/>
          <w:szCs w:val="20"/>
          <w:lang w:eastAsia="bg-BG"/>
        </w:rPr>
      </w:pPr>
      <w:r w:rsidRPr="009B01AC">
        <w:rPr>
          <w:rFonts w:eastAsia="Times New Roman" w:cs="Arial"/>
          <w:color w:val="000000"/>
          <w:szCs w:val="20"/>
          <w:lang w:eastAsia="bg-BG"/>
        </w:rPr>
        <w:t>Хидрохлоротиазид се екскретира в майчиното мляко в малки количества. Тиазидите във високи дози водят до интензивна диуреза и могат да потиснат лактацията. Употребата на триамтерен/хидрохлоротиазид по време на кърмене не се препоръчва. Ако по време на кърмене се налага лечение с триамтерен/хидрохлоротиазид трябва да се прилага възможно най-ниската доза.</w:t>
      </w:r>
    </w:p>
    <w:p w14:paraId="61DC02FB" w14:textId="506B38E4" w:rsidR="009B01AC" w:rsidRPr="009B01AC" w:rsidRDefault="009B01AC" w:rsidP="009B01AC">
      <w:pPr>
        <w:rPr>
          <w:rFonts w:eastAsia="Times New Roman" w:cs="Arial"/>
          <w:color w:val="000000"/>
          <w:szCs w:val="20"/>
          <w:lang w:eastAsia="bg-BG"/>
        </w:rPr>
      </w:pPr>
    </w:p>
    <w:p w14:paraId="58D62931" w14:textId="77777777" w:rsidR="009B01AC" w:rsidRPr="009B01AC" w:rsidRDefault="009B01AC" w:rsidP="009B01AC">
      <w:pPr>
        <w:spacing w:line="240" w:lineRule="auto"/>
        <w:rPr>
          <w:rFonts w:eastAsia="Times New Roman" w:cs="Arial"/>
          <w:sz w:val="28"/>
          <w:szCs w:val="24"/>
        </w:rPr>
      </w:pPr>
      <w:r w:rsidRPr="009B01AC">
        <w:rPr>
          <w:rFonts w:eastAsia="Times New Roman" w:cs="Arial"/>
          <w:i/>
          <w:iCs/>
          <w:color w:val="000000"/>
          <w:szCs w:val="20"/>
          <w:lang w:eastAsia="bg-BG"/>
        </w:rPr>
        <w:t>Триамтерен</w:t>
      </w:r>
    </w:p>
    <w:p w14:paraId="2AF715F8" w14:textId="77777777" w:rsidR="009B01AC" w:rsidRPr="009B01AC" w:rsidRDefault="009B01AC" w:rsidP="009B01AC">
      <w:pPr>
        <w:spacing w:line="240" w:lineRule="auto"/>
        <w:rPr>
          <w:rFonts w:eastAsia="Times New Roman" w:cs="Arial"/>
          <w:sz w:val="28"/>
          <w:szCs w:val="24"/>
        </w:rPr>
      </w:pPr>
      <w:r w:rsidRPr="009B01AC">
        <w:rPr>
          <w:rFonts w:eastAsia="Times New Roman" w:cs="Arial"/>
          <w:color w:val="000000"/>
          <w:szCs w:val="20"/>
          <w:lang w:eastAsia="bg-BG"/>
        </w:rPr>
        <w:t>Триамтерен също се екскретира в кърмата. Поради потенциален риск от увреждане на кърмачето трябва да се вземе решение дали да се прекрати кърменето или да се прекрати лечението с триамтерен/хидрохлоротиазид.</w:t>
      </w:r>
    </w:p>
    <w:p w14:paraId="3C725746" w14:textId="77777777" w:rsidR="009B01AC" w:rsidRPr="009B01AC" w:rsidRDefault="009B01AC" w:rsidP="009B01AC"/>
    <w:p w14:paraId="5766770B" w14:textId="20C94137" w:rsidR="00395555" w:rsidRDefault="002C50EE" w:rsidP="008A6AF2">
      <w:pPr>
        <w:pStyle w:val="Heading2"/>
      </w:pPr>
      <w:r>
        <w:t>4.7. Ефекти върху способността за шофиране и работа с машини</w:t>
      </w:r>
    </w:p>
    <w:p w14:paraId="63D7A4DC" w14:textId="62DC6981" w:rsidR="009B01AC" w:rsidRDefault="009B01AC" w:rsidP="009B01AC"/>
    <w:p w14:paraId="709ECDAC" w14:textId="77777777" w:rsidR="009B01AC" w:rsidRPr="009B01AC" w:rsidRDefault="009B01AC" w:rsidP="009B01AC">
      <w:pPr>
        <w:rPr>
          <w:sz w:val="24"/>
          <w:szCs w:val="24"/>
        </w:rPr>
      </w:pPr>
      <w:r w:rsidRPr="009B01AC">
        <w:rPr>
          <w:lang w:eastAsia="bg-BG"/>
        </w:rPr>
        <w:t>Диуретидин не влияе върху бдителността, но понякога могат да настъпят различни реакции във връзка с понижаване на кръвното налягане, особено в началото на лечението или при включване на друг антихипертензивен продукт. В резултат на това може временно да се наруши способността за шофиране и работа с машини.</w:t>
      </w:r>
    </w:p>
    <w:p w14:paraId="3CC8750C" w14:textId="77777777" w:rsidR="009B01AC" w:rsidRPr="009B01AC" w:rsidRDefault="009B01AC" w:rsidP="009B01AC"/>
    <w:p w14:paraId="4FE16E21" w14:textId="174526BD" w:rsidR="00395555" w:rsidRDefault="002C50EE" w:rsidP="008A6AF2">
      <w:pPr>
        <w:pStyle w:val="Heading2"/>
      </w:pPr>
      <w:r>
        <w:t>4.8. Нежелани лекарствени реакции</w:t>
      </w:r>
    </w:p>
    <w:p w14:paraId="52EBDFD3" w14:textId="3DF68036" w:rsidR="009B01AC" w:rsidRDefault="009B01AC" w:rsidP="009B01AC"/>
    <w:p w14:paraId="64623299" w14:textId="77777777"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Резюме на профила на безопасност</w:t>
      </w:r>
    </w:p>
    <w:p w14:paraId="263BFC10"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Повечето нежелани реакции при лечение с Диуретидин са дозозависими. В по-голямата си част те са леки, преходни и отзвучават след понижаване на дозата или прекратяване на терапията.</w:t>
      </w:r>
    </w:p>
    <w:p w14:paraId="6641BB8A"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Част от тях, като гадене, повръщане, разстройство могат да бъдат избегнати, ако лекарственият продукт се приема след хранене.</w:t>
      </w:r>
    </w:p>
    <w:p w14:paraId="67B502AC" w14:textId="77777777" w:rsidR="009B01AC" w:rsidRPr="009B01AC" w:rsidRDefault="009B01AC" w:rsidP="009B01AC">
      <w:pPr>
        <w:spacing w:line="240" w:lineRule="auto"/>
        <w:rPr>
          <w:rFonts w:eastAsia="Times New Roman" w:cs="Arial"/>
          <w:color w:val="000000"/>
          <w:u w:val="single"/>
          <w:lang w:eastAsia="bg-BG"/>
        </w:rPr>
      </w:pPr>
    </w:p>
    <w:p w14:paraId="02C49326" w14:textId="5598F327"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Списък на нежеланите лекарствени реакции</w:t>
      </w:r>
    </w:p>
    <w:p w14:paraId="4A4DCF81"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Честотата на нежеланите лекарствени реакции е класифицирана както следва: много чести (</w:t>
      </w:r>
      <w:r w:rsidRPr="009B01AC">
        <w:rPr>
          <w:rFonts w:eastAsia="Times New Roman" w:cs="Arial"/>
          <w:color w:val="000000"/>
          <w:lang w:val="ru-RU"/>
        </w:rPr>
        <w:t>≥</w:t>
      </w:r>
      <w:r w:rsidRPr="009B01AC">
        <w:rPr>
          <w:rFonts w:eastAsia="Times New Roman" w:cs="Arial"/>
          <w:color w:val="000000"/>
          <w:lang w:eastAsia="bg-BG"/>
        </w:rPr>
        <w:t xml:space="preserve"> 1/10), чести (</w:t>
      </w:r>
      <w:r w:rsidRPr="009B01AC">
        <w:rPr>
          <w:rFonts w:eastAsia="Times New Roman" w:cs="Arial"/>
          <w:color w:val="000000"/>
          <w:lang w:val="ru-RU"/>
        </w:rPr>
        <w:t>≥</w:t>
      </w:r>
      <w:r w:rsidRPr="009B01AC">
        <w:rPr>
          <w:rFonts w:eastAsia="Times New Roman" w:cs="Arial"/>
          <w:color w:val="000000"/>
          <w:lang w:eastAsia="bg-BG"/>
        </w:rPr>
        <w:t xml:space="preserve"> 1/100 до &lt; 1/10), нечести (</w:t>
      </w:r>
      <w:r w:rsidRPr="009B01AC">
        <w:rPr>
          <w:rFonts w:eastAsia="Times New Roman" w:cs="Arial"/>
          <w:color w:val="000000"/>
          <w:lang w:val="ru-RU"/>
        </w:rPr>
        <w:t>≥</w:t>
      </w:r>
      <w:r w:rsidRPr="009B01AC">
        <w:rPr>
          <w:rFonts w:eastAsia="Times New Roman" w:cs="Arial"/>
          <w:color w:val="000000"/>
          <w:lang w:eastAsia="bg-BG"/>
        </w:rPr>
        <w:t>1/1 000 до &lt;1/100), редки (</w:t>
      </w:r>
      <w:r w:rsidRPr="009B01AC">
        <w:rPr>
          <w:rFonts w:eastAsia="Times New Roman" w:cs="Arial"/>
          <w:color w:val="000000"/>
          <w:lang w:val="ru-RU"/>
        </w:rPr>
        <w:t>≥</w:t>
      </w:r>
      <w:r w:rsidRPr="009B01AC">
        <w:rPr>
          <w:rFonts w:eastAsia="Times New Roman" w:cs="Arial"/>
          <w:color w:val="000000"/>
          <w:lang w:eastAsia="bg-BG"/>
        </w:rPr>
        <w:t xml:space="preserve"> 1/10 000 до &lt;1/1 000), много редки (&lt;1/10 000), с неизвестна честота (от наличните данни не може да бъде направена оценка).</w:t>
      </w:r>
    </w:p>
    <w:p w14:paraId="42BBE557" w14:textId="77777777" w:rsidR="009B01AC" w:rsidRPr="009B01AC" w:rsidRDefault="009B01AC" w:rsidP="009B01AC">
      <w:pPr>
        <w:spacing w:line="240" w:lineRule="auto"/>
        <w:rPr>
          <w:rFonts w:eastAsia="Times New Roman" w:cs="Arial"/>
          <w:i/>
          <w:iCs/>
          <w:color w:val="000000"/>
          <w:lang w:eastAsia="bg-BG"/>
        </w:rPr>
      </w:pPr>
    </w:p>
    <w:p w14:paraId="261E5245" w14:textId="263462B8"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Неоплазми - доброкачествени, злокачествени и неопределени (вкл. кисти и полипи)</w:t>
      </w:r>
    </w:p>
    <w:p w14:paraId="7446F9B4"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Немеланомен рак на кожата (базалноклетьчен карцином</w:t>
      </w:r>
    </w:p>
    <w:p w14:paraId="61E66A05"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и сквамозноклетъчен карцином</w:t>
      </w:r>
    </w:p>
    <w:p w14:paraId="438FEDEE" w14:textId="77777777" w:rsidR="009B01AC" w:rsidRPr="009B01AC" w:rsidRDefault="009B01AC" w:rsidP="009B01AC">
      <w:pPr>
        <w:spacing w:line="240" w:lineRule="auto"/>
        <w:rPr>
          <w:rFonts w:eastAsia="Times New Roman" w:cs="Arial"/>
          <w:i/>
          <w:iCs/>
          <w:color w:val="000000"/>
          <w:lang w:eastAsia="bg-BG"/>
        </w:rPr>
      </w:pPr>
    </w:p>
    <w:p w14:paraId="5F7E36ED" w14:textId="3D5A12CC"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Нарушения на кръвта и лимфната система</w:t>
      </w:r>
    </w:p>
    <w:p w14:paraId="080E1EA2"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Апластична анемия, тромбоцитопения, левкопения,</w:t>
      </w:r>
    </w:p>
    <w:p w14:paraId="20B9DBFC"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мегалобластна анемия, аграмулоцитоза и еозинофилия.</w:t>
      </w:r>
    </w:p>
    <w:p w14:paraId="524FCD5D" w14:textId="77777777" w:rsidR="009B01AC" w:rsidRPr="009B01AC" w:rsidRDefault="009B01AC" w:rsidP="009B01AC">
      <w:pPr>
        <w:spacing w:line="240" w:lineRule="auto"/>
        <w:rPr>
          <w:rFonts w:eastAsia="Times New Roman" w:cs="Arial"/>
          <w:i/>
          <w:iCs/>
          <w:color w:val="000000"/>
          <w:lang w:eastAsia="bg-BG"/>
        </w:rPr>
      </w:pPr>
    </w:p>
    <w:p w14:paraId="15390FB1" w14:textId="03A7AACB"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Нарушения на имунната система:</w:t>
      </w:r>
    </w:p>
    <w:p w14:paraId="491BB52B"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В изолирани случаи - анафилактични реакции, синдром</w:t>
      </w:r>
    </w:p>
    <w:p w14:paraId="4702117B"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на </w:t>
      </w:r>
      <w:r w:rsidRPr="009B01AC">
        <w:rPr>
          <w:rFonts w:eastAsia="Times New Roman" w:cs="Arial"/>
          <w:color w:val="000000"/>
          <w:lang w:val="en-US"/>
        </w:rPr>
        <w:t>Stevens</w:t>
      </w:r>
      <w:r w:rsidRPr="009B01AC">
        <w:rPr>
          <w:rFonts w:eastAsia="Times New Roman" w:cs="Arial"/>
          <w:color w:val="000000"/>
        </w:rPr>
        <w:t>-</w:t>
      </w:r>
      <w:r w:rsidRPr="009B01AC">
        <w:rPr>
          <w:rFonts w:eastAsia="Times New Roman" w:cs="Arial"/>
          <w:color w:val="000000"/>
          <w:lang w:val="en-US"/>
        </w:rPr>
        <w:t>Johnson</w:t>
      </w:r>
      <w:r w:rsidRPr="009B01AC">
        <w:rPr>
          <w:rFonts w:eastAsia="Times New Roman" w:cs="Arial"/>
          <w:color w:val="000000"/>
        </w:rPr>
        <w:t xml:space="preserve">, </w:t>
      </w:r>
      <w:r w:rsidRPr="009B01AC">
        <w:rPr>
          <w:rFonts w:eastAsia="Times New Roman" w:cs="Arial"/>
          <w:color w:val="000000"/>
          <w:lang w:eastAsia="bg-BG"/>
        </w:rPr>
        <w:t xml:space="preserve">синдром на </w:t>
      </w:r>
      <w:r w:rsidRPr="009B01AC">
        <w:rPr>
          <w:rFonts w:eastAsia="Times New Roman" w:cs="Arial"/>
          <w:color w:val="000000"/>
          <w:lang w:val="en-US"/>
        </w:rPr>
        <w:t>Lyell</w:t>
      </w:r>
      <w:r w:rsidRPr="009B01AC">
        <w:rPr>
          <w:rFonts w:eastAsia="Times New Roman" w:cs="Arial"/>
          <w:color w:val="000000"/>
        </w:rPr>
        <w:t xml:space="preserve"> </w:t>
      </w:r>
      <w:r w:rsidRPr="009B01AC">
        <w:rPr>
          <w:rFonts w:eastAsia="Times New Roman" w:cs="Arial"/>
          <w:color w:val="000000"/>
          <w:lang w:eastAsia="bg-BG"/>
        </w:rPr>
        <w:t>(токсична некротична епидермолиза), обриви, уртикария, пруритус, пурпура, фотосензибилизация, васкулит, екзацербация на съществуващ лупус, еритема мултиформе.</w:t>
      </w:r>
    </w:p>
    <w:p w14:paraId="6F76DA99" w14:textId="77777777" w:rsidR="009B01AC" w:rsidRPr="009B01AC" w:rsidRDefault="009B01AC" w:rsidP="009B01AC">
      <w:pPr>
        <w:spacing w:line="240" w:lineRule="auto"/>
        <w:rPr>
          <w:rFonts w:eastAsia="Times New Roman" w:cs="Arial"/>
          <w:i/>
          <w:iCs/>
          <w:color w:val="000000"/>
          <w:lang w:eastAsia="bg-BG"/>
        </w:rPr>
      </w:pPr>
    </w:p>
    <w:p w14:paraId="356573E0" w14:textId="5A865BA6"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Нарушения на метаболизма и храненето</w:t>
      </w:r>
    </w:p>
    <w:p w14:paraId="101B2A33"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Хиперкалиемия, хипергликемия, хиперурикемия,</w:t>
      </w:r>
    </w:p>
    <w:p w14:paraId="7D2EA77D"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хипокалиемия, хипонатриемия, хипохлоремия, метаболитна ацидоза, дислипидемия (повишаване на холестерола и триглицеридите, особено на </w:t>
      </w:r>
      <w:r w:rsidRPr="009B01AC">
        <w:rPr>
          <w:rFonts w:eastAsia="Times New Roman" w:cs="Arial"/>
          <w:color w:val="000000"/>
          <w:lang w:val="en-US"/>
        </w:rPr>
        <w:t>LDL</w:t>
      </w:r>
      <w:r w:rsidRPr="009B01AC">
        <w:rPr>
          <w:rFonts w:eastAsia="Times New Roman" w:cs="Arial"/>
          <w:color w:val="000000"/>
          <w:lang w:val="ru-RU"/>
        </w:rPr>
        <w:t xml:space="preserve"> </w:t>
      </w:r>
      <w:r w:rsidRPr="009B01AC">
        <w:rPr>
          <w:rFonts w:eastAsia="Times New Roman" w:cs="Arial"/>
          <w:color w:val="000000"/>
          <w:lang w:eastAsia="bg-BG"/>
        </w:rPr>
        <w:t>холестерола).</w:t>
      </w:r>
    </w:p>
    <w:p w14:paraId="364A2C86" w14:textId="77777777" w:rsidR="009B01AC" w:rsidRPr="009B01AC" w:rsidRDefault="009B01AC" w:rsidP="009B01AC">
      <w:pPr>
        <w:spacing w:line="240" w:lineRule="auto"/>
        <w:rPr>
          <w:rFonts w:eastAsia="Times New Roman" w:cs="Arial"/>
          <w:i/>
          <w:iCs/>
          <w:color w:val="000000"/>
          <w:lang w:eastAsia="bg-BG"/>
        </w:rPr>
      </w:pPr>
    </w:p>
    <w:p w14:paraId="01DC52C3" w14:textId="3DAD23FB"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Психични нарушения</w:t>
      </w:r>
    </w:p>
    <w:p w14:paraId="7C5FA920"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Намалено либидо</w:t>
      </w:r>
    </w:p>
    <w:p w14:paraId="1106D7C6" w14:textId="77777777" w:rsidR="009B01AC" w:rsidRPr="009B01AC" w:rsidRDefault="009B01AC" w:rsidP="009B01AC">
      <w:pPr>
        <w:spacing w:line="240" w:lineRule="auto"/>
        <w:rPr>
          <w:rFonts w:eastAsia="Times New Roman" w:cs="Arial"/>
          <w:i/>
          <w:iCs/>
          <w:color w:val="000000"/>
          <w:lang w:eastAsia="bg-BG"/>
        </w:rPr>
      </w:pPr>
    </w:p>
    <w:p w14:paraId="7CE829DC" w14:textId="569AF070"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Нарушения на нервната система</w:t>
      </w:r>
    </w:p>
    <w:p w14:paraId="719AC9CA"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Парестезии, замайване, световъртеж, отпадналост, умора,</w:t>
      </w:r>
    </w:p>
    <w:p w14:paraId="5A3C47BD" w14:textId="4E908DA9" w:rsidR="009B01AC" w:rsidRPr="009B01AC" w:rsidRDefault="009B01AC" w:rsidP="009B01AC">
      <w:pPr>
        <w:spacing w:line="240" w:lineRule="auto"/>
        <w:rPr>
          <w:rFonts w:eastAsia="Times New Roman" w:cs="Arial"/>
          <w:color w:val="000000"/>
          <w:lang w:eastAsia="bg-BG"/>
        </w:rPr>
      </w:pPr>
      <w:r w:rsidRPr="009B01AC">
        <w:rPr>
          <w:rFonts w:eastAsia="Times New Roman" w:cs="Arial"/>
          <w:color w:val="000000"/>
          <w:lang w:eastAsia="bg-BG"/>
        </w:rPr>
        <w:t>депресия, главоболие, мускулни спазми и крампи</w:t>
      </w:r>
    </w:p>
    <w:p w14:paraId="1A977838" w14:textId="3FEBBE6E" w:rsidR="009B01AC" w:rsidRPr="009B01AC" w:rsidRDefault="009B01AC" w:rsidP="009B01AC">
      <w:pPr>
        <w:spacing w:line="240" w:lineRule="auto"/>
        <w:rPr>
          <w:rFonts w:eastAsia="Times New Roman" w:cs="Arial"/>
          <w:color w:val="000000"/>
          <w:lang w:eastAsia="bg-BG"/>
        </w:rPr>
      </w:pPr>
    </w:p>
    <w:p w14:paraId="310AE5DB" w14:textId="77777777"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lastRenderedPageBreak/>
        <w:t>Нарушения на очите</w:t>
      </w:r>
    </w:p>
    <w:p w14:paraId="0A20DA3A"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Ксантопсия, преходно замъглено зрение, хороидален</w:t>
      </w:r>
    </w:p>
    <w:p w14:paraId="2960AA7B"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излив.</w:t>
      </w:r>
    </w:p>
    <w:p w14:paraId="0C76DA16" w14:textId="77777777" w:rsidR="009B01AC" w:rsidRPr="009B01AC" w:rsidRDefault="009B01AC" w:rsidP="009B01AC">
      <w:pPr>
        <w:spacing w:line="240" w:lineRule="auto"/>
        <w:rPr>
          <w:rFonts w:eastAsia="Times New Roman" w:cs="Arial"/>
          <w:i/>
          <w:iCs/>
          <w:color w:val="000000"/>
          <w:lang w:eastAsia="bg-BG"/>
        </w:rPr>
      </w:pPr>
    </w:p>
    <w:p w14:paraId="7C78E821" w14:textId="18158408"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Сърдечни нарушения</w:t>
      </w:r>
    </w:p>
    <w:p w14:paraId="456E23B6"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Нарушения на сърдечния ритъм, ортостатична хипотония</w:t>
      </w:r>
    </w:p>
    <w:p w14:paraId="2D5CE259"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(която може да се потенцира от алкохол, барбитурати и наркотици).</w:t>
      </w:r>
    </w:p>
    <w:p w14:paraId="6E464016" w14:textId="77777777" w:rsidR="009B01AC" w:rsidRPr="009B01AC" w:rsidRDefault="009B01AC" w:rsidP="009B01AC">
      <w:pPr>
        <w:spacing w:line="240" w:lineRule="auto"/>
        <w:rPr>
          <w:rFonts w:eastAsia="Times New Roman" w:cs="Arial"/>
          <w:i/>
          <w:iCs/>
          <w:color w:val="000000"/>
          <w:lang w:eastAsia="bg-BG"/>
        </w:rPr>
      </w:pPr>
    </w:p>
    <w:p w14:paraId="5F643304" w14:textId="51741B40"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Респираторни, гръдни и медиастинални нарушения</w:t>
      </w:r>
    </w:p>
    <w:p w14:paraId="2206139F"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Алергичен пневмонит, белодробен едем, респираторен</w:t>
      </w:r>
    </w:p>
    <w:p w14:paraId="5E2B7534"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дистрес.</w:t>
      </w:r>
    </w:p>
    <w:p w14:paraId="356DD43E" w14:textId="77777777" w:rsidR="009B01AC" w:rsidRPr="009B01AC" w:rsidRDefault="009B01AC" w:rsidP="009B01AC">
      <w:pPr>
        <w:spacing w:line="240" w:lineRule="auto"/>
        <w:rPr>
          <w:rFonts w:eastAsia="Times New Roman" w:cs="Arial"/>
          <w:i/>
          <w:iCs/>
          <w:color w:val="000000"/>
          <w:lang w:eastAsia="bg-BG"/>
        </w:rPr>
      </w:pPr>
    </w:p>
    <w:p w14:paraId="443C3FCE" w14:textId="5FB171F6"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Стомашно-чревни нарушения</w:t>
      </w:r>
    </w:p>
    <w:p w14:paraId="56689B99"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Панкреатит, сухота в устата, сиалоаденит, липса на</w:t>
      </w:r>
    </w:p>
    <w:p w14:paraId="06262DA7"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апетит, стомашен дискомфорт, гадене, повръщане, коремна болка, констипация или диария, интрахепатална холестатична жълтеница.</w:t>
      </w:r>
    </w:p>
    <w:p w14:paraId="67025631" w14:textId="77777777" w:rsidR="009B01AC" w:rsidRPr="009B01AC" w:rsidRDefault="009B01AC" w:rsidP="009B01AC">
      <w:pPr>
        <w:spacing w:line="240" w:lineRule="auto"/>
        <w:rPr>
          <w:rFonts w:eastAsia="Times New Roman" w:cs="Arial"/>
          <w:i/>
          <w:iCs/>
          <w:color w:val="000000"/>
          <w:lang w:eastAsia="bg-BG"/>
        </w:rPr>
      </w:pPr>
    </w:p>
    <w:p w14:paraId="01B216D2" w14:textId="525376D3"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Нарушения на бъбреците и пикочните пътища</w:t>
      </w:r>
    </w:p>
    <w:p w14:paraId="28221DC7"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Остра бъбречна недостатъчност, често уриниране,</w:t>
      </w:r>
    </w:p>
    <w:p w14:paraId="3FDD2A92"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полиурия, никтурия, повишаване на серумните урея и креатинин, промени в седимента на урината, единични случаи на интерстициален нефрит, глюкозурия. Наблюдавана е повишена честота на бъбречната калкулоза при употреба на високи дози триамтерен.</w:t>
      </w:r>
    </w:p>
    <w:p w14:paraId="75C99B30" w14:textId="77777777" w:rsidR="009B01AC" w:rsidRPr="009B01AC" w:rsidRDefault="009B01AC" w:rsidP="009B01AC">
      <w:pPr>
        <w:spacing w:line="240" w:lineRule="auto"/>
        <w:rPr>
          <w:rFonts w:eastAsia="Times New Roman" w:cs="Arial"/>
          <w:i/>
          <w:iCs/>
          <w:color w:val="000000"/>
          <w:lang w:eastAsia="bg-BG"/>
        </w:rPr>
      </w:pPr>
    </w:p>
    <w:p w14:paraId="22B6F443" w14:textId="620F0898"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Изследвания</w:t>
      </w:r>
    </w:p>
    <w:p w14:paraId="5FC58448"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С неизвестна честота:</w:t>
      </w:r>
      <w:r w:rsidRPr="009B01AC">
        <w:rPr>
          <w:rFonts w:eastAsia="Times New Roman" w:cs="Arial"/>
          <w:color w:val="000000"/>
          <w:lang w:eastAsia="bg-BG"/>
        </w:rPr>
        <w:tab/>
        <w:t>Повишена урея в кръвта, повишаване на чернодробните</w:t>
      </w:r>
    </w:p>
    <w:p w14:paraId="3770A51C"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ензими.</w:t>
      </w:r>
    </w:p>
    <w:p w14:paraId="3895B35F" w14:textId="77777777" w:rsidR="009B01AC" w:rsidRPr="009B01AC" w:rsidRDefault="009B01AC" w:rsidP="009B01AC">
      <w:pPr>
        <w:spacing w:line="240" w:lineRule="auto"/>
        <w:rPr>
          <w:rFonts w:eastAsia="Times New Roman" w:cs="Arial"/>
          <w:color w:val="000000"/>
          <w:u w:val="single"/>
          <w:lang w:eastAsia="bg-BG"/>
        </w:rPr>
      </w:pPr>
    </w:p>
    <w:p w14:paraId="777AECAC" w14:textId="1CC47A54" w:rsidR="009B01AC" w:rsidRPr="009B01AC" w:rsidRDefault="009B01AC" w:rsidP="009B01AC">
      <w:pPr>
        <w:spacing w:line="240" w:lineRule="auto"/>
        <w:rPr>
          <w:rFonts w:eastAsia="Times New Roman" w:cs="Arial"/>
          <w:color w:val="000000"/>
          <w:u w:val="single"/>
          <w:lang w:eastAsia="bg-BG"/>
        </w:rPr>
      </w:pPr>
      <w:r w:rsidRPr="009B01AC">
        <w:rPr>
          <w:rFonts w:eastAsia="Times New Roman" w:cs="Arial"/>
          <w:color w:val="000000"/>
          <w:u w:val="single"/>
          <w:lang w:eastAsia="bg-BG"/>
        </w:rPr>
        <w:t>Описание на избрани нежелани реакции</w:t>
      </w:r>
    </w:p>
    <w:p w14:paraId="41D689F4" w14:textId="77777777"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Немеланомен рак на кожата</w:t>
      </w:r>
    </w:p>
    <w:p w14:paraId="5E773F10"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194D1EBB" w14:textId="77777777" w:rsidR="009B01AC" w:rsidRPr="009B01AC" w:rsidRDefault="009B01AC" w:rsidP="009B01AC">
      <w:pPr>
        <w:spacing w:line="240" w:lineRule="auto"/>
        <w:rPr>
          <w:rFonts w:eastAsia="Times New Roman" w:cs="Arial"/>
          <w:color w:val="000000"/>
          <w:u w:val="single"/>
          <w:lang w:eastAsia="bg-BG"/>
        </w:rPr>
      </w:pPr>
    </w:p>
    <w:p w14:paraId="1FBB3875" w14:textId="4E9A8780"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Педиатрична популация</w:t>
      </w:r>
    </w:p>
    <w:p w14:paraId="6C71ACB4"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При новородени, чиито майки са приемали тиазид по време на бременността, са наблюдавани рядко тромбоцитопения и панкреатит.</w:t>
      </w:r>
    </w:p>
    <w:p w14:paraId="6BCDBB62" w14:textId="77777777" w:rsidR="009B01AC" w:rsidRPr="009B01AC" w:rsidRDefault="009B01AC" w:rsidP="009B01AC">
      <w:pPr>
        <w:spacing w:line="240" w:lineRule="auto"/>
        <w:rPr>
          <w:rFonts w:eastAsia="Times New Roman" w:cs="Arial"/>
          <w:color w:val="000000"/>
          <w:u w:val="single"/>
          <w:lang w:eastAsia="bg-BG"/>
        </w:rPr>
      </w:pPr>
    </w:p>
    <w:p w14:paraId="5FFB6B2D" w14:textId="2C419A6B"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Съобщаване на подозирани нежелани реакции</w:t>
      </w:r>
    </w:p>
    <w:p w14:paraId="4B4B8BDE"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r w:rsidRPr="009B01AC">
        <w:rPr>
          <w:rFonts w:eastAsia="Times New Roman" w:cs="Arial"/>
        </w:rPr>
        <w:fldChar w:fldCharType="begin"/>
      </w:r>
      <w:r w:rsidRPr="009B01AC">
        <w:rPr>
          <w:rFonts w:eastAsia="Times New Roman" w:cs="Arial"/>
        </w:rPr>
        <w:instrText xml:space="preserve"> HYPERLINK "http://www.bda.bg" </w:instrText>
      </w:r>
      <w:r w:rsidRPr="009B01AC">
        <w:rPr>
          <w:rFonts w:eastAsia="Times New Roman" w:cs="Arial"/>
        </w:rPr>
      </w:r>
      <w:r w:rsidRPr="009B01AC">
        <w:rPr>
          <w:rFonts w:eastAsia="Times New Roman" w:cs="Arial"/>
        </w:rPr>
        <w:fldChar w:fldCharType="separate"/>
      </w:r>
      <w:r w:rsidRPr="009B01AC">
        <w:rPr>
          <w:rFonts w:eastAsia="Times New Roman" w:cs="Arial"/>
          <w:color w:val="000000"/>
          <w:lang w:val="en-US"/>
        </w:rPr>
        <w:t>www.bda.bg</w:t>
      </w:r>
      <w:r w:rsidRPr="009B01AC">
        <w:rPr>
          <w:rFonts w:eastAsia="Times New Roman" w:cs="Arial"/>
        </w:rPr>
        <w:fldChar w:fldCharType="end"/>
      </w:r>
      <w:r w:rsidRPr="009B01AC">
        <w:rPr>
          <w:rFonts w:eastAsia="Times New Roman" w:cs="Arial"/>
          <w:color w:val="000000"/>
          <w:lang w:val="en-US"/>
        </w:rPr>
        <w:t>.</w:t>
      </w:r>
    </w:p>
    <w:p w14:paraId="51F563BE" w14:textId="77777777" w:rsidR="009B01AC" w:rsidRPr="009B01AC" w:rsidRDefault="009B01AC" w:rsidP="009B01AC">
      <w:pPr>
        <w:spacing w:line="240" w:lineRule="auto"/>
        <w:rPr>
          <w:rFonts w:ascii="Times New Roman" w:eastAsia="Times New Roman" w:hAnsi="Times New Roman" w:cs="Times New Roman"/>
          <w:sz w:val="24"/>
          <w:szCs w:val="24"/>
        </w:rPr>
      </w:pPr>
    </w:p>
    <w:p w14:paraId="34A17A4C" w14:textId="77777777" w:rsidR="009B01AC" w:rsidRPr="009B01AC" w:rsidRDefault="009B01AC" w:rsidP="009B01AC"/>
    <w:p w14:paraId="4ED30546" w14:textId="2E76C1FD" w:rsidR="007C605B" w:rsidRDefault="002C50EE" w:rsidP="009F1313">
      <w:pPr>
        <w:pStyle w:val="Heading2"/>
      </w:pPr>
      <w:r>
        <w:t>4.9. Предозиране</w:t>
      </w:r>
    </w:p>
    <w:p w14:paraId="1CFCE446" w14:textId="2CCE1158" w:rsidR="009B01AC" w:rsidRDefault="009B01AC" w:rsidP="009B01AC"/>
    <w:p w14:paraId="0438DD23" w14:textId="77777777" w:rsidR="009B01AC" w:rsidRPr="009B01AC" w:rsidRDefault="009B01AC" w:rsidP="009B01AC">
      <w:pPr>
        <w:pStyle w:val="Heading3"/>
        <w:rPr>
          <w:rFonts w:eastAsia="Times New Roman"/>
          <w:i/>
        </w:rPr>
      </w:pPr>
      <w:r w:rsidRPr="009B01AC">
        <w:rPr>
          <w:rFonts w:eastAsia="Times New Roman"/>
          <w:i/>
          <w:lang w:eastAsia="bg-BG"/>
        </w:rPr>
        <w:t>Симптоми</w:t>
      </w:r>
    </w:p>
    <w:p w14:paraId="14883A5F" w14:textId="77777777" w:rsidR="009B01AC" w:rsidRPr="009B01AC" w:rsidRDefault="009B01AC" w:rsidP="009B01AC">
      <w:pPr>
        <w:rPr>
          <w:sz w:val="24"/>
          <w:szCs w:val="24"/>
        </w:rPr>
      </w:pPr>
      <w:r w:rsidRPr="009B01AC">
        <w:rPr>
          <w:lang w:eastAsia="bg-BG"/>
        </w:rPr>
        <w:t xml:space="preserve">При предозиране могат да се наблюдават следните симптоми: полиурия, гадене, повръщане, слабост, умора, обърканост, висока температура, зачервяване на лицето, </w:t>
      </w:r>
      <w:r w:rsidRPr="009B01AC">
        <w:rPr>
          <w:lang w:eastAsia="bg-BG"/>
        </w:rPr>
        <w:lastRenderedPageBreak/>
        <w:t>повишена нервно- мускулна възбудимост, смущения в сърдечния ритъм, ЕКГ промени, спадане на артериалното налягане, гърчове до кома. Тези прояви са обусловени от хиперкалиемията, електролитния дисбаланс, дехидратацията и промените в алкално-киселинното равновесие.</w:t>
      </w:r>
    </w:p>
    <w:p w14:paraId="787C347B" w14:textId="4933F9E5" w:rsidR="009B01AC" w:rsidRDefault="009B01AC" w:rsidP="009B01AC"/>
    <w:p w14:paraId="4CF7D72F" w14:textId="77777777" w:rsidR="009B01AC" w:rsidRPr="009B01AC" w:rsidRDefault="009B01AC" w:rsidP="009B01AC">
      <w:pPr>
        <w:pStyle w:val="Heading3"/>
        <w:rPr>
          <w:rFonts w:eastAsia="Times New Roman"/>
          <w:i/>
        </w:rPr>
      </w:pPr>
      <w:r w:rsidRPr="009B01AC">
        <w:rPr>
          <w:rFonts w:eastAsia="Times New Roman"/>
          <w:i/>
          <w:lang w:eastAsia="bg-BG"/>
        </w:rPr>
        <w:t>Лечение</w:t>
      </w:r>
    </w:p>
    <w:p w14:paraId="5B0701B6" w14:textId="77777777" w:rsidR="009B01AC" w:rsidRPr="009B01AC" w:rsidRDefault="009B01AC" w:rsidP="009B01AC">
      <w:pPr>
        <w:rPr>
          <w:sz w:val="24"/>
          <w:szCs w:val="24"/>
        </w:rPr>
      </w:pPr>
      <w:r w:rsidRPr="009B01AC">
        <w:rPr>
          <w:lang w:eastAsia="bg-BG"/>
        </w:rPr>
        <w:t>Подходящи мерки в случай на предозиране: незабавно евакуиране на стомашното съдържимо, стомашна промивка, прилагане на активен въглен за намаляване на резорбцията. При хипотония - обемозаместителна терапия, приложение на вазопресорни медикаменти.</w:t>
      </w:r>
    </w:p>
    <w:p w14:paraId="36D98294" w14:textId="77777777" w:rsidR="009B01AC" w:rsidRPr="009B01AC" w:rsidRDefault="009B01AC" w:rsidP="009B01AC">
      <w:pPr>
        <w:rPr>
          <w:sz w:val="24"/>
          <w:szCs w:val="24"/>
        </w:rPr>
      </w:pPr>
      <w:r w:rsidRPr="009B01AC">
        <w:rPr>
          <w:lang w:eastAsia="bg-BG"/>
        </w:rPr>
        <w:t>Препоръчват се мониториране на водно-електролитния и метаболитния баланс и тяхното коригиране.</w:t>
      </w:r>
    </w:p>
    <w:p w14:paraId="43569398" w14:textId="77777777" w:rsidR="009B01AC" w:rsidRDefault="009B01AC" w:rsidP="009B01AC">
      <w:pPr>
        <w:rPr>
          <w:lang w:eastAsia="bg-BG"/>
        </w:rPr>
      </w:pPr>
    </w:p>
    <w:p w14:paraId="51732AFA" w14:textId="4A449009" w:rsidR="009B01AC" w:rsidRPr="009B01AC" w:rsidRDefault="009B01AC" w:rsidP="009B01AC">
      <w:pPr>
        <w:rPr>
          <w:sz w:val="24"/>
          <w:szCs w:val="24"/>
        </w:rPr>
      </w:pPr>
      <w:r w:rsidRPr="009B01AC">
        <w:rPr>
          <w:lang w:eastAsia="bg-BG"/>
        </w:rPr>
        <w:t>Няма специфичен антидот.</w:t>
      </w:r>
    </w:p>
    <w:p w14:paraId="6A06A68C" w14:textId="77777777" w:rsidR="009B01AC" w:rsidRPr="009B01AC" w:rsidRDefault="009B01AC" w:rsidP="009B01AC"/>
    <w:p w14:paraId="02081B24" w14:textId="1F46E296" w:rsidR="00395555" w:rsidRPr="00395555" w:rsidRDefault="002C50EE" w:rsidP="008A6AF2">
      <w:pPr>
        <w:pStyle w:val="Heading1"/>
      </w:pPr>
      <w:r>
        <w:t>5. ФАРМАКОЛОГИЧНИ СВОЙСТВА</w:t>
      </w:r>
    </w:p>
    <w:p w14:paraId="5350637D" w14:textId="6B68FE64" w:rsidR="00395555" w:rsidRDefault="002C50EE" w:rsidP="008A6AF2">
      <w:pPr>
        <w:pStyle w:val="Heading2"/>
      </w:pPr>
      <w:r>
        <w:t>5.1. Фармакодинамични свойства</w:t>
      </w:r>
    </w:p>
    <w:p w14:paraId="35F429CE" w14:textId="72F497D4" w:rsidR="009B01AC" w:rsidRDefault="009B01AC" w:rsidP="009B01AC"/>
    <w:p w14:paraId="2EB25E4E"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Фармакотерапевтична група: Диуретици и калий-съхраняващи средства в комбинация, АТС код: </w:t>
      </w:r>
      <w:r w:rsidRPr="009B01AC">
        <w:rPr>
          <w:rFonts w:eastAsia="Times New Roman" w:cs="Arial"/>
          <w:color w:val="000000"/>
          <w:lang w:val="en-US"/>
        </w:rPr>
        <w:t>C</w:t>
      </w:r>
      <w:r w:rsidRPr="009B01AC">
        <w:rPr>
          <w:rFonts w:eastAsia="Times New Roman" w:cs="Arial"/>
          <w:color w:val="000000"/>
          <w:lang w:val="ru-RU"/>
        </w:rPr>
        <w:t>03</w:t>
      </w:r>
      <w:r w:rsidRPr="009B01AC">
        <w:rPr>
          <w:rFonts w:eastAsia="Times New Roman" w:cs="Arial"/>
          <w:color w:val="000000"/>
          <w:lang w:val="en-US"/>
        </w:rPr>
        <w:t>EA</w:t>
      </w:r>
      <w:r w:rsidRPr="009B01AC">
        <w:rPr>
          <w:rFonts w:eastAsia="Times New Roman" w:cs="Arial"/>
          <w:color w:val="000000"/>
          <w:lang w:val="ru-RU"/>
        </w:rPr>
        <w:t>01.</w:t>
      </w:r>
    </w:p>
    <w:p w14:paraId="38716151" w14:textId="77777777" w:rsidR="009B01AC" w:rsidRPr="009B01AC" w:rsidRDefault="009B01AC" w:rsidP="009B01AC">
      <w:pPr>
        <w:spacing w:line="240" w:lineRule="auto"/>
        <w:rPr>
          <w:rFonts w:eastAsia="Times New Roman" w:cs="Arial"/>
          <w:color w:val="000000"/>
          <w:lang w:eastAsia="bg-BG"/>
        </w:rPr>
      </w:pPr>
    </w:p>
    <w:p w14:paraId="0BD8908F" w14:textId="7B1D91DA" w:rsidR="009B01AC" w:rsidRPr="009B01AC" w:rsidRDefault="009B01AC" w:rsidP="009B01AC">
      <w:pPr>
        <w:spacing w:line="240" w:lineRule="auto"/>
        <w:rPr>
          <w:rFonts w:eastAsia="Times New Roman" w:cs="Arial"/>
        </w:rPr>
      </w:pPr>
      <w:r w:rsidRPr="009B01AC">
        <w:rPr>
          <w:rFonts w:eastAsia="Times New Roman" w:cs="Arial"/>
          <w:color w:val="000000"/>
          <w:lang w:eastAsia="bg-BG"/>
        </w:rPr>
        <w:t>Диуретидин е комбиниран, диуретичен, антихипертензивен продукт, който притежава натриуретичен и антикалиуретичен ефект. Всяка една от съставките допълва действието на другата.</w:t>
      </w:r>
    </w:p>
    <w:p w14:paraId="37BA24AB" w14:textId="77777777" w:rsidR="009B01AC" w:rsidRPr="009B01AC" w:rsidRDefault="009B01AC" w:rsidP="009B01AC">
      <w:pPr>
        <w:spacing w:line="240" w:lineRule="auto"/>
        <w:rPr>
          <w:rFonts w:eastAsia="Times New Roman" w:cs="Arial"/>
          <w:i/>
          <w:iCs/>
          <w:color w:val="000000"/>
          <w:lang w:eastAsia="bg-BG"/>
        </w:rPr>
      </w:pPr>
    </w:p>
    <w:p w14:paraId="0E2E7699" w14:textId="29262730"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Хидрохлоротиазид</w:t>
      </w:r>
      <w:r w:rsidRPr="009B01AC">
        <w:rPr>
          <w:rFonts w:eastAsia="Times New Roman" w:cs="Arial"/>
          <w:color w:val="000000"/>
          <w:lang w:eastAsia="bg-BG"/>
        </w:rPr>
        <w:t xml:space="preserve"> действа върху началната част на дисталния тубул, като потиска натриевата реабсорбция. Първоначално се достига до повишено отделяне на електролити, а в последствие до засилено отделяне на урина чрез осмотично отделяне на вода. Основният му ефект се постига чрез повишено отделяне на натрий, хлор и вода, което предизвиква засилено отделяне на калий и при дълготрайно приложение, понижено отделяне на калций. Намалява се отделянето на урея, нараства отделянето на магнезий. При високи дози, в резултат на потискане на карбоанхидразата, може да се засили отделянето на бикарбонати.</w:t>
      </w:r>
    </w:p>
    <w:p w14:paraId="27888B59"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Антихипертензивният ефект на хидрохлоротиазид се обяснява с намаляване обема на циркулиращата кръв, намаленото натриево съдържание, промяната на бъбречното съдово съпротивление и понижаване чувствителността на съдовите стени към вазопресорните стимули (норадреналин, ангиотензин </w:t>
      </w:r>
      <w:r w:rsidRPr="009B01AC">
        <w:rPr>
          <w:rFonts w:eastAsia="Times New Roman" w:cs="Arial"/>
          <w:color w:val="000000"/>
          <w:lang w:val="en-US"/>
        </w:rPr>
        <w:t>II</w:t>
      </w:r>
      <w:r w:rsidRPr="009B01AC">
        <w:rPr>
          <w:rFonts w:eastAsia="Times New Roman" w:cs="Arial"/>
          <w:color w:val="000000"/>
          <w:lang w:eastAsia="bg-BG"/>
        </w:rPr>
        <w:t>).</w:t>
      </w:r>
    </w:p>
    <w:p w14:paraId="5D91458D" w14:textId="77777777" w:rsidR="009B01AC" w:rsidRPr="009B01AC" w:rsidRDefault="009B01AC" w:rsidP="009B01AC">
      <w:pPr>
        <w:spacing w:line="240" w:lineRule="auto"/>
        <w:rPr>
          <w:rFonts w:eastAsia="Times New Roman" w:cs="Arial"/>
          <w:i/>
          <w:iCs/>
          <w:color w:val="000000"/>
          <w:u w:val="single"/>
          <w:lang w:eastAsia="bg-BG"/>
        </w:rPr>
      </w:pPr>
    </w:p>
    <w:p w14:paraId="3C569EEA" w14:textId="58D77ADD" w:rsidR="009B01AC" w:rsidRPr="009B01AC" w:rsidRDefault="009B01AC" w:rsidP="009B01AC">
      <w:pPr>
        <w:spacing w:line="240" w:lineRule="auto"/>
        <w:rPr>
          <w:rFonts w:eastAsia="Times New Roman" w:cs="Arial"/>
        </w:rPr>
      </w:pPr>
      <w:r w:rsidRPr="009B01AC">
        <w:rPr>
          <w:rFonts w:eastAsia="Times New Roman" w:cs="Arial"/>
          <w:i/>
          <w:iCs/>
          <w:color w:val="000000"/>
          <w:u w:val="single"/>
          <w:lang w:eastAsia="bg-BG"/>
        </w:rPr>
        <w:t>Немеланомен рак на кожата</w:t>
      </w:r>
    </w:p>
    <w:p w14:paraId="621B38B8"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w:t>
      </w:r>
    </w:p>
    <w:p w14:paraId="495BD026" w14:textId="77777777" w:rsidR="009B01AC" w:rsidRPr="009B01AC" w:rsidRDefault="009B01AC" w:rsidP="009B01AC">
      <w:pPr>
        <w:spacing w:line="240" w:lineRule="auto"/>
        <w:rPr>
          <w:rFonts w:eastAsia="Times New Roman" w:cs="Arial"/>
        </w:rPr>
      </w:pPr>
      <w:r w:rsidRPr="009B01AC">
        <w:rPr>
          <w:rFonts w:eastAsia="Times New Roman" w:cs="Arial"/>
          <w:color w:val="000000"/>
          <w:lang w:val="ru-RU"/>
        </w:rPr>
        <w:t>≥</w:t>
      </w:r>
      <w:r w:rsidRPr="009B01AC">
        <w:rPr>
          <w:rFonts w:eastAsia="Times New Roman" w:cs="Arial"/>
          <w:color w:val="000000"/>
          <w:lang w:eastAsia="bg-BG"/>
        </w:rPr>
        <w:t xml:space="preserve">50 000 </w:t>
      </w:r>
      <w:r w:rsidRPr="009B01AC">
        <w:rPr>
          <w:rFonts w:eastAsia="Times New Roman" w:cs="Arial"/>
          <w:color w:val="000000"/>
          <w:lang w:val="en-US"/>
        </w:rPr>
        <w:t>mg</w:t>
      </w:r>
      <w:r w:rsidRPr="009B01AC">
        <w:rPr>
          <w:rFonts w:eastAsia="Times New Roman" w:cs="Arial"/>
          <w:color w:val="000000"/>
          <w:lang w:val="ru-RU"/>
        </w:rPr>
        <w:t xml:space="preserve">) </w:t>
      </w:r>
      <w:r w:rsidRPr="009B01AC">
        <w:rPr>
          <w:rFonts w:eastAsia="Times New Roman" w:cs="Arial"/>
          <w:color w:val="000000"/>
          <w:lang w:eastAsia="bg-BG"/>
        </w:rPr>
        <w:t xml:space="preserve">е свързана с коригиран </w:t>
      </w:r>
      <w:r w:rsidRPr="009B01AC">
        <w:rPr>
          <w:rFonts w:eastAsia="Times New Roman" w:cs="Arial"/>
          <w:color w:val="000000"/>
          <w:lang w:val="en-US"/>
        </w:rPr>
        <w:t>OR</w:t>
      </w:r>
      <w:r w:rsidRPr="009B01AC">
        <w:rPr>
          <w:rFonts w:eastAsia="Times New Roman" w:cs="Arial"/>
          <w:color w:val="000000"/>
          <w:lang w:val="ru-RU"/>
        </w:rPr>
        <w:t xml:space="preserve"> </w:t>
      </w:r>
      <w:r w:rsidRPr="009B01AC">
        <w:rPr>
          <w:rFonts w:eastAsia="Times New Roman" w:cs="Arial"/>
          <w:color w:val="000000"/>
          <w:lang w:eastAsia="bg-BG"/>
        </w:rPr>
        <w:t xml:space="preserve">1,29 (95% ДИ: 1,23-1,35) за БКК и 3,98 (95% ДИ: 3,68- 4,31)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w:t>
      </w:r>
      <w:r w:rsidRPr="009B01AC">
        <w:rPr>
          <w:rFonts w:eastAsia="Times New Roman" w:cs="Arial"/>
          <w:color w:val="000000"/>
          <w:lang w:eastAsia="bg-BG"/>
        </w:rPr>
        <w:lastRenderedPageBreak/>
        <w:t xml:space="preserve">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9B01AC">
        <w:rPr>
          <w:rFonts w:eastAsia="Times New Roman" w:cs="Arial"/>
          <w:color w:val="000000"/>
          <w:lang w:val="en-US"/>
        </w:rPr>
        <w:t>OR</w:t>
      </w:r>
      <w:r w:rsidRPr="009B01AC">
        <w:rPr>
          <w:rFonts w:eastAsia="Times New Roman" w:cs="Arial"/>
          <w:color w:val="000000"/>
          <w:lang w:val="ru-RU"/>
        </w:rPr>
        <w:t xml:space="preserve"> </w:t>
      </w:r>
      <w:r w:rsidRPr="009B01AC">
        <w:rPr>
          <w:rFonts w:eastAsia="Times New Roman" w:cs="Arial"/>
          <w:color w:val="000000"/>
          <w:lang w:eastAsia="bg-BG"/>
        </w:rPr>
        <w:t xml:space="preserve">2,1 (95% ДИ: 1,7-2,6), нарастващ до </w:t>
      </w:r>
      <w:r w:rsidRPr="009B01AC">
        <w:rPr>
          <w:rFonts w:eastAsia="Times New Roman" w:cs="Arial"/>
          <w:color w:val="000000"/>
          <w:lang w:val="en-US"/>
        </w:rPr>
        <w:t>OR</w:t>
      </w:r>
      <w:r w:rsidRPr="009B01AC">
        <w:rPr>
          <w:rFonts w:eastAsia="Times New Roman" w:cs="Arial"/>
          <w:color w:val="000000"/>
          <w:lang w:val="ru-RU"/>
        </w:rPr>
        <w:t xml:space="preserve"> </w:t>
      </w:r>
      <w:r w:rsidRPr="009B01AC">
        <w:rPr>
          <w:rFonts w:eastAsia="Times New Roman" w:cs="Arial"/>
          <w:color w:val="000000"/>
          <w:lang w:eastAsia="bg-BG"/>
        </w:rPr>
        <w:t xml:space="preserve">3,9 (3,0-4,9) за висока употреба (~ 25 000 </w:t>
      </w:r>
      <w:r w:rsidRPr="009B01AC">
        <w:rPr>
          <w:rFonts w:eastAsia="Times New Roman" w:cs="Arial"/>
          <w:color w:val="000000"/>
          <w:lang w:val="en-US"/>
        </w:rPr>
        <w:t>mg</w:t>
      </w:r>
      <w:r w:rsidRPr="009B01AC">
        <w:rPr>
          <w:rFonts w:eastAsia="Times New Roman" w:cs="Arial"/>
          <w:color w:val="000000"/>
          <w:lang w:val="ru-RU"/>
        </w:rPr>
        <w:t xml:space="preserve">) </w:t>
      </w:r>
      <w:r w:rsidRPr="009B01AC">
        <w:rPr>
          <w:rFonts w:eastAsia="Times New Roman" w:cs="Arial"/>
          <w:color w:val="000000"/>
          <w:lang w:eastAsia="bg-BG"/>
        </w:rPr>
        <w:t xml:space="preserve">и </w:t>
      </w:r>
      <w:r w:rsidRPr="009B01AC">
        <w:rPr>
          <w:rFonts w:eastAsia="Times New Roman" w:cs="Arial"/>
          <w:color w:val="000000"/>
          <w:lang w:val="en-US"/>
        </w:rPr>
        <w:t>OR</w:t>
      </w:r>
      <w:r w:rsidRPr="009B01AC">
        <w:rPr>
          <w:rFonts w:eastAsia="Times New Roman" w:cs="Arial"/>
          <w:color w:val="000000"/>
          <w:lang w:val="ru-RU"/>
        </w:rPr>
        <w:t xml:space="preserve"> </w:t>
      </w:r>
      <w:r w:rsidRPr="009B01AC">
        <w:rPr>
          <w:rFonts w:eastAsia="Times New Roman" w:cs="Arial"/>
          <w:color w:val="000000"/>
          <w:lang w:eastAsia="bg-BG"/>
        </w:rPr>
        <w:t xml:space="preserve">7,7 (5,7-10,5) за най-високата кумулативна доза (~ 100 000 </w:t>
      </w:r>
      <w:r w:rsidRPr="009B01AC">
        <w:rPr>
          <w:rFonts w:eastAsia="Times New Roman" w:cs="Arial"/>
          <w:color w:val="000000"/>
          <w:lang w:val="en-US"/>
        </w:rPr>
        <w:t>mg</w:t>
      </w:r>
      <w:r w:rsidRPr="009B01AC">
        <w:rPr>
          <w:rFonts w:eastAsia="Times New Roman" w:cs="Arial"/>
          <w:color w:val="000000"/>
          <w:lang w:val="ru-RU"/>
        </w:rPr>
        <w:t xml:space="preserve">) </w:t>
      </w:r>
      <w:r w:rsidRPr="009B01AC">
        <w:rPr>
          <w:rFonts w:eastAsia="Times New Roman" w:cs="Arial"/>
          <w:color w:val="000000"/>
          <w:lang w:eastAsia="bg-BG"/>
        </w:rPr>
        <w:t>(вж. също точка 4.4).</w:t>
      </w:r>
    </w:p>
    <w:p w14:paraId="2011758E" w14:textId="77777777" w:rsidR="009B01AC" w:rsidRPr="009B01AC" w:rsidRDefault="009B01AC" w:rsidP="009B01AC">
      <w:pPr>
        <w:spacing w:line="240" w:lineRule="auto"/>
        <w:rPr>
          <w:rFonts w:eastAsia="Times New Roman" w:cs="Arial"/>
          <w:i/>
          <w:iCs/>
          <w:color w:val="000000"/>
          <w:lang w:eastAsia="bg-BG"/>
        </w:rPr>
      </w:pPr>
    </w:p>
    <w:p w14:paraId="624D0B75" w14:textId="6B07A9FE"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Триамтерен</w:t>
      </w:r>
      <w:r w:rsidRPr="009B01AC">
        <w:rPr>
          <w:rFonts w:eastAsia="Times New Roman" w:cs="Arial"/>
          <w:color w:val="000000"/>
          <w:lang w:eastAsia="bg-BG"/>
        </w:rPr>
        <w:t xml:space="preserve"> принадлежи към групата на калий-съхраняващите салуретици, действащи на крайната част на дисталния тубул. Той потиска по независим от алдостерона път обмяната на натриеви с водородни и калиеви йони, при което се стига до задръжка на калий. Отделянето на натрий е слабо изразено, а отделянето на пикочна киселина не се повлиява.</w:t>
      </w:r>
    </w:p>
    <w:p w14:paraId="17E944F8" w14:textId="77777777" w:rsidR="009B01AC" w:rsidRPr="009B01AC" w:rsidRDefault="009B01AC" w:rsidP="009B01AC">
      <w:pPr>
        <w:spacing w:line="240" w:lineRule="auto"/>
        <w:rPr>
          <w:rFonts w:eastAsia="Times New Roman" w:cs="Arial"/>
          <w:color w:val="000000"/>
          <w:lang w:eastAsia="bg-BG"/>
        </w:rPr>
      </w:pPr>
    </w:p>
    <w:p w14:paraId="2C71919C" w14:textId="2AE466F6" w:rsidR="009B01AC" w:rsidRDefault="009B01AC" w:rsidP="009B01AC">
      <w:pPr>
        <w:spacing w:line="240" w:lineRule="auto"/>
        <w:rPr>
          <w:rFonts w:eastAsia="Times New Roman" w:cs="Arial"/>
          <w:color w:val="000000"/>
          <w:lang w:eastAsia="bg-BG"/>
        </w:rPr>
      </w:pPr>
      <w:r w:rsidRPr="009B01AC">
        <w:rPr>
          <w:rFonts w:eastAsia="Times New Roman" w:cs="Arial"/>
          <w:color w:val="000000"/>
          <w:lang w:eastAsia="bg-BG"/>
        </w:rPr>
        <w:t>Комбинацията на хидрохлоротиазид и триамтерен води до потенциране на диуретичното им</w:t>
      </w:r>
      <w:r>
        <w:rPr>
          <w:rFonts w:eastAsia="Times New Roman" w:cs="Arial"/>
        </w:rPr>
        <w:t xml:space="preserve"> </w:t>
      </w:r>
      <w:r w:rsidRPr="009B01AC">
        <w:rPr>
          <w:rFonts w:eastAsia="Times New Roman" w:cs="Arial"/>
          <w:color w:val="000000"/>
          <w:lang w:eastAsia="bg-BG"/>
        </w:rPr>
        <w:t>действие при намалена дозировка и снижаване на предизвиканите от хидрохлоротиазид</w:t>
      </w:r>
      <w:r>
        <w:rPr>
          <w:rFonts w:eastAsia="Times New Roman" w:cs="Arial"/>
        </w:rPr>
        <w:t xml:space="preserve"> </w:t>
      </w:r>
      <w:r w:rsidRPr="009B01AC">
        <w:rPr>
          <w:rFonts w:eastAsia="Times New Roman" w:cs="Arial"/>
          <w:color w:val="000000"/>
          <w:lang w:eastAsia="bg-BG"/>
        </w:rPr>
        <w:t>странични ефекти: хипокалиемия, хипоурикемия, хипергликемия, хиперлипидемия.</w:t>
      </w:r>
    </w:p>
    <w:p w14:paraId="174EB134" w14:textId="77777777" w:rsidR="009B01AC" w:rsidRPr="009B01AC" w:rsidRDefault="009B01AC" w:rsidP="009B01AC">
      <w:pPr>
        <w:spacing w:line="240" w:lineRule="auto"/>
        <w:rPr>
          <w:rFonts w:eastAsia="Times New Roman" w:cs="Arial"/>
        </w:rPr>
      </w:pPr>
    </w:p>
    <w:p w14:paraId="26535098" w14:textId="40F0D675" w:rsidR="00395555" w:rsidRDefault="002C50EE" w:rsidP="008A6AF2">
      <w:pPr>
        <w:pStyle w:val="Heading2"/>
      </w:pPr>
      <w:r>
        <w:t>5.2. Фармакокинетични свойства</w:t>
      </w:r>
    </w:p>
    <w:p w14:paraId="726013AD" w14:textId="6ADFD77F" w:rsidR="009B01AC" w:rsidRDefault="009B01AC" w:rsidP="009B01AC"/>
    <w:p w14:paraId="66F2394A" w14:textId="77777777" w:rsidR="009B01AC" w:rsidRPr="009B01AC" w:rsidRDefault="009B01AC" w:rsidP="009B01AC">
      <w:pPr>
        <w:rPr>
          <w:sz w:val="24"/>
          <w:szCs w:val="24"/>
        </w:rPr>
      </w:pPr>
      <w:r w:rsidRPr="009B01AC">
        <w:rPr>
          <w:lang w:eastAsia="bg-BG"/>
        </w:rPr>
        <w:t>След перорален прием хидрохлоротиазид се резорбира бързо в гастроинтестиналния тракт - в около 80%. Неговата бионаличност е около 70%. Свързва се в около 2/3 с плазмените протеини. До определено ниво, терапевтичното му действие е дозозависимо, след което кривата доза/ефект става полегата, така че след по-нататъшно покачване на дозата не се постига съществено увеличение на лекарственото действие.</w:t>
      </w:r>
    </w:p>
    <w:p w14:paraId="758CC916" w14:textId="77777777" w:rsidR="009B01AC" w:rsidRPr="009B01AC" w:rsidRDefault="009B01AC" w:rsidP="009B01AC">
      <w:pPr>
        <w:rPr>
          <w:sz w:val="24"/>
          <w:szCs w:val="24"/>
        </w:rPr>
      </w:pPr>
      <w:r w:rsidRPr="009B01AC">
        <w:rPr>
          <w:lang w:eastAsia="bg-BG"/>
        </w:rPr>
        <w:t>Диуретичният ефект настъпва след около 1-2 часа, достига своя максимум след 4 часа и продължава в резултат на реабсорбцията от бъбречните тубули. в зависимост от дозата 10-12 часа.</w:t>
      </w:r>
    </w:p>
    <w:p w14:paraId="350B3ED7" w14:textId="77777777" w:rsidR="009B01AC" w:rsidRPr="009B01AC" w:rsidRDefault="009B01AC" w:rsidP="009B01AC">
      <w:pPr>
        <w:rPr>
          <w:sz w:val="24"/>
          <w:szCs w:val="24"/>
        </w:rPr>
      </w:pPr>
      <w:r w:rsidRPr="009B01AC">
        <w:rPr>
          <w:lang w:eastAsia="bg-BG"/>
        </w:rPr>
        <w:t>Антихипертензивното действие е още по-продължително и може да продължи до 24 часа. Елиминационният му полуживот е 6-8 часа. Тиазидите не се метаболизират в черния дроб. Хидрохлоротиазид се излъчва напълно през бъбреците, непроменен чрез гломерулна филтрация и тубулна секреция. При пациенти с бъбречна недостатъчност намалява неговият бъбречен клирънс.</w:t>
      </w:r>
    </w:p>
    <w:p w14:paraId="0B767CAD" w14:textId="77777777" w:rsidR="009B01AC" w:rsidRPr="009B01AC" w:rsidRDefault="009B01AC" w:rsidP="009B01AC">
      <w:pPr>
        <w:rPr>
          <w:sz w:val="24"/>
          <w:szCs w:val="24"/>
        </w:rPr>
      </w:pPr>
      <w:r w:rsidRPr="009B01AC">
        <w:rPr>
          <w:lang w:eastAsia="bg-BG"/>
        </w:rPr>
        <w:t>Триамтерен се резорбира бързо в стомашно-чревния тракт. Степента на резорбция достига 80%. Бионаличностга обаче се намалява на около 50% в резултат на ефекта на първо преминаване през черния дроб. Триамтерен се свързва до около 60% с плазмените протеини. Диуретичният ефект настъпва в рамките на 1-2 часа с максимум след 4 часа. Калий съхраняващото действие може да се задържи до 24 часа. Плазменият полуживот е 4-7 часа. При чернодробна цироза полуживотьт може да нарасне до 4 пъти. Триамтерен се метаболизира бързо в черния дроб. Основен метаболит е 4-хидрокситриамтерен, който е фармакологично активен и има елиминационен полуживот от 2-3 часа. Триамтерен се елиминира в малка част непроменен през бъбреците и жлъчката, а неговият основен метаболит се отделя в голямата си част през бъбреците, а в по-малка през жлъчката.</w:t>
      </w:r>
    </w:p>
    <w:p w14:paraId="285B0286" w14:textId="77777777" w:rsidR="009B01AC" w:rsidRPr="009B01AC" w:rsidRDefault="009B01AC" w:rsidP="009B01AC"/>
    <w:p w14:paraId="028E658A" w14:textId="5B999FA9" w:rsidR="00395555" w:rsidRDefault="002C50EE" w:rsidP="008A6AF2">
      <w:pPr>
        <w:pStyle w:val="Heading2"/>
      </w:pPr>
      <w:r>
        <w:t>5.3. Предклинични данни за безопасност</w:t>
      </w:r>
    </w:p>
    <w:p w14:paraId="2F8EF3AE" w14:textId="1A273986" w:rsidR="009B01AC" w:rsidRDefault="009B01AC" w:rsidP="009B01AC"/>
    <w:p w14:paraId="3B18467E" w14:textId="77777777" w:rsidR="009B01AC" w:rsidRPr="009B01AC" w:rsidRDefault="009B01AC" w:rsidP="009B01AC">
      <w:pPr>
        <w:spacing w:line="240" w:lineRule="auto"/>
        <w:rPr>
          <w:rFonts w:eastAsia="Times New Roman" w:cs="Arial"/>
        </w:rPr>
      </w:pPr>
      <w:r w:rsidRPr="009B01AC">
        <w:rPr>
          <w:rFonts w:eastAsia="Times New Roman" w:cs="Arial"/>
          <w:b/>
          <w:bCs/>
          <w:color w:val="000000"/>
          <w:lang w:eastAsia="bg-BG"/>
        </w:rPr>
        <w:t>Карциногенност, мутагенност и увреждане на фертилитета.</w:t>
      </w:r>
    </w:p>
    <w:p w14:paraId="2D553168" w14:textId="77777777"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Карциногенност</w:t>
      </w:r>
    </w:p>
    <w:p w14:paraId="38553042"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lastRenderedPageBreak/>
        <w:t>Не са провеждани продължителни изследвания с приложение на комбинацията хидрохлоротиазид - триамтерен или на триамтерен самостоятелно.</w:t>
      </w:r>
    </w:p>
    <w:p w14:paraId="790675E2" w14:textId="77777777" w:rsidR="009B01AC" w:rsidRPr="009B01AC" w:rsidRDefault="009B01AC" w:rsidP="009B01AC">
      <w:pPr>
        <w:spacing w:line="240" w:lineRule="auto"/>
        <w:rPr>
          <w:rFonts w:eastAsia="Times New Roman" w:cs="Arial"/>
          <w:i/>
          <w:iCs/>
          <w:color w:val="000000"/>
          <w:lang w:eastAsia="bg-BG"/>
        </w:rPr>
      </w:pPr>
    </w:p>
    <w:p w14:paraId="372926C6" w14:textId="4EBB0D9F"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Хидрохлоротиазид</w:t>
      </w:r>
    </w:p>
    <w:p w14:paraId="40C148C1"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Експериментални опити с женски мишки третирани с хидрохлоротиазид в продължение на две години в доза 600 </w:t>
      </w:r>
      <w:r w:rsidRPr="009B01AC">
        <w:rPr>
          <w:rFonts w:eastAsia="Times New Roman" w:cs="Arial"/>
          <w:color w:val="000000"/>
          <w:lang w:val="en-US"/>
        </w:rPr>
        <w:t>mg</w:t>
      </w:r>
      <w:r w:rsidRPr="009B01AC">
        <w:rPr>
          <w:rFonts w:eastAsia="Times New Roman" w:cs="Arial"/>
          <w:color w:val="000000"/>
          <w:lang w:val="ru-RU"/>
        </w:rPr>
        <w:t>/</w:t>
      </w:r>
      <w:r w:rsidRPr="009B01AC">
        <w:rPr>
          <w:rFonts w:eastAsia="Times New Roman" w:cs="Arial"/>
          <w:color w:val="000000"/>
          <w:lang w:val="en-US"/>
        </w:rPr>
        <w:t>kg</w:t>
      </w:r>
      <w:r w:rsidRPr="009B01AC">
        <w:rPr>
          <w:rFonts w:eastAsia="Times New Roman" w:cs="Arial"/>
          <w:color w:val="000000"/>
          <w:lang w:val="ru-RU"/>
        </w:rPr>
        <w:t xml:space="preserve"> </w:t>
      </w:r>
      <w:r w:rsidRPr="009B01AC">
        <w:rPr>
          <w:rFonts w:eastAsia="Times New Roman" w:cs="Arial"/>
          <w:color w:val="000000"/>
          <w:lang w:eastAsia="bg-BG"/>
        </w:rPr>
        <w:t xml:space="preserve">т.т. и с мъжки и женски плъхове в доза 100 </w:t>
      </w:r>
      <w:r w:rsidRPr="009B01AC">
        <w:rPr>
          <w:rFonts w:eastAsia="Times New Roman" w:cs="Arial"/>
          <w:color w:val="000000"/>
          <w:lang w:val="en-US"/>
        </w:rPr>
        <w:t>mg</w:t>
      </w:r>
      <w:r w:rsidRPr="009B01AC">
        <w:rPr>
          <w:rFonts w:eastAsia="Times New Roman" w:cs="Arial"/>
          <w:color w:val="000000"/>
          <w:lang w:val="ru-RU"/>
        </w:rPr>
        <w:t>/</w:t>
      </w:r>
      <w:r w:rsidRPr="009B01AC">
        <w:rPr>
          <w:rFonts w:eastAsia="Times New Roman" w:cs="Arial"/>
          <w:color w:val="000000"/>
          <w:lang w:val="en-US"/>
        </w:rPr>
        <w:t>kg</w:t>
      </w:r>
      <w:r w:rsidRPr="009B01AC">
        <w:rPr>
          <w:rFonts w:eastAsia="Times New Roman" w:cs="Arial"/>
          <w:color w:val="000000"/>
          <w:lang w:val="ru-RU"/>
        </w:rPr>
        <w:t xml:space="preserve"> </w:t>
      </w:r>
      <w:r w:rsidRPr="009B01AC">
        <w:rPr>
          <w:rFonts w:eastAsia="Times New Roman" w:cs="Arial"/>
          <w:color w:val="000000"/>
          <w:lang w:eastAsia="bg-BG"/>
        </w:rPr>
        <w:t>т.т. не показват данни за карциногенност. Женските мишки, обаче развиват хепатокарциногенност.</w:t>
      </w:r>
    </w:p>
    <w:p w14:paraId="6B26E8BA" w14:textId="77777777" w:rsidR="009B01AC" w:rsidRPr="009B01AC" w:rsidRDefault="009B01AC" w:rsidP="009B01AC">
      <w:pPr>
        <w:spacing w:line="240" w:lineRule="auto"/>
        <w:rPr>
          <w:rFonts w:eastAsia="Times New Roman" w:cs="Arial"/>
          <w:color w:val="000000"/>
          <w:u w:val="single"/>
          <w:lang w:eastAsia="bg-BG"/>
        </w:rPr>
      </w:pPr>
    </w:p>
    <w:p w14:paraId="5210F140" w14:textId="32DD3429"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Мутагенност</w:t>
      </w:r>
    </w:p>
    <w:p w14:paraId="6F03F59F"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Не са провеждани изследвания за мутагенния потенциал при приложение на комбинацията хидрохлоротиазид - триамтерен или на триамтерен самостоятелно.</w:t>
      </w:r>
    </w:p>
    <w:p w14:paraId="16681AEA" w14:textId="77777777" w:rsidR="009B01AC" w:rsidRPr="009B01AC" w:rsidRDefault="009B01AC" w:rsidP="009B01AC">
      <w:pPr>
        <w:spacing w:line="240" w:lineRule="auto"/>
        <w:rPr>
          <w:rFonts w:eastAsia="Times New Roman" w:cs="Arial"/>
          <w:i/>
          <w:iCs/>
          <w:color w:val="000000"/>
          <w:lang w:eastAsia="bg-BG"/>
        </w:rPr>
      </w:pPr>
    </w:p>
    <w:p w14:paraId="05F2B8A5" w14:textId="131B390B"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Хидрохлоротиазид</w:t>
      </w:r>
    </w:p>
    <w:p w14:paraId="4BA24A5D"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В повечето експериментални постановки за генотоксичност</w:t>
      </w:r>
      <w:r w:rsidRPr="009B01AC">
        <w:rPr>
          <w:rFonts w:eastAsia="Times New Roman" w:cs="Arial"/>
          <w:color w:val="000000"/>
          <w:lang w:val="ru-RU"/>
        </w:rPr>
        <w:t>/</w:t>
      </w:r>
      <w:r w:rsidRPr="009B01AC">
        <w:rPr>
          <w:rFonts w:eastAsia="Times New Roman" w:cs="Arial"/>
          <w:color w:val="000000"/>
          <w:lang w:val="en-US"/>
        </w:rPr>
        <w:t>Ames</w:t>
      </w:r>
      <w:r w:rsidRPr="009B01AC">
        <w:rPr>
          <w:rFonts w:eastAsia="Times New Roman" w:cs="Arial"/>
          <w:color w:val="000000"/>
          <w:lang w:val="ru-RU"/>
        </w:rPr>
        <w:t xml:space="preserve"> </w:t>
      </w:r>
      <w:r w:rsidRPr="009B01AC">
        <w:rPr>
          <w:rFonts w:eastAsia="Times New Roman" w:cs="Arial"/>
          <w:color w:val="000000"/>
          <w:lang w:eastAsia="bg-BG"/>
        </w:rPr>
        <w:t xml:space="preserve">тест, СНО тест върху хамстери и др./, хидрохлоротиазид не е показал генотоксичност. Положителни резултати, обаче са получени при </w:t>
      </w:r>
      <w:r w:rsidRPr="009B01AC">
        <w:rPr>
          <w:rFonts w:eastAsia="Times New Roman" w:cs="Arial"/>
          <w:i/>
          <w:iCs/>
          <w:color w:val="000000"/>
          <w:lang w:val="en-US"/>
        </w:rPr>
        <w:t>in</w:t>
      </w:r>
      <w:r w:rsidRPr="009B01AC">
        <w:rPr>
          <w:rFonts w:eastAsia="Times New Roman" w:cs="Arial"/>
          <w:i/>
          <w:iCs/>
          <w:color w:val="000000"/>
        </w:rPr>
        <w:t xml:space="preserve"> </w:t>
      </w:r>
      <w:r w:rsidRPr="009B01AC">
        <w:rPr>
          <w:rFonts w:eastAsia="Times New Roman" w:cs="Arial"/>
          <w:i/>
          <w:iCs/>
          <w:color w:val="000000"/>
          <w:lang w:val="en-US"/>
        </w:rPr>
        <w:t>vitro</w:t>
      </w:r>
      <w:r w:rsidRPr="009B01AC">
        <w:rPr>
          <w:rFonts w:eastAsia="Times New Roman" w:cs="Arial"/>
          <w:color w:val="000000"/>
        </w:rPr>
        <w:t xml:space="preserve"> </w:t>
      </w:r>
      <w:r w:rsidRPr="009B01AC">
        <w:rPr>
          <w:rFonts w:eastAsia="Times New Roman" w:cs="Arial"/>
          <w:color w:val="000000"/>
          <w:lang w:eastAsia="bg-BG"/>
        </w:rPr>
        <w:t xml:space="preserve">изследвания по теста СНО </w:t>
      </w:r>
      <w:r w:rsidRPr="009B01AC">
        <w:rPr>
          <w:rFonts w:eastAsia="Times New Roman" w:cs="Arial"/>
          <w:color w:val="000000"/>
          <w:lang w:val="en-US"/>
        </w:rPr>
        <w:t>Sister</w:t>
      </w:r>
      <w:r w:rsidRPr="009B01AC">
        <w:rPr>
          <w:rFonts w:eastAsia="Times New Roman" w:cs="Arial"/>
          <w:color w:val="000000"/>
        </w:rPr>
        <w:t xml:space="preserve"> </w:t>
      </w:r>
      <w:proofErr w:type="spellStart"/>
      <w:r w:rsidRPr="009B01AC">
        <w:rPr>
          <w:rFonts w:eastAsia="Times New Roman" w:cs="Arial"/>
          <w:color w:val="000000"/>
          <w:lang w:val="en-US"/>
        </w:rPr>
        <w:t>Chromated</w:t>
      </w:r>
      <w:proofErr w:type="spellEnd"/>
      <w:r w:rsidRPr="009B01AC">
        <w:rPr>
          <w:rFonts w:eastAsia="Times New Roman" w:cs="Arial"/>
          <w:color w:val="000000"/>
        </w:rPr>
        <w:t xml:space="preserve"> </w:t>
      </w:r>
      <w:r w:rsidRPr="009B01AC">
        <w:rPr>
          <w:rFonts w:eastAsia="Times New Roman" w:cs="Arial"/>
          <w:color w:val="000000"/>
          <w:lang w:val="en-US"/>
        </w:rPr>
        <w:t>Exchange</w:t>
      </w:r>
      <w:r w:rsidRPr="009B01AC">
        <w:rPr>
          <w:rFonts w:eastAsia="Times New Roman" w:cs="Arial"/>
          <w:color w:val="000000"/>
        </w:rPr>
        <w:t xml:space="preserve"> </w:t>
      </w:r>
      <w:r w:rsidRPr="009B01AC">
        <w:rPr>
          <w:rFonts w:eastAsia="Times New Roman" w:cs="Arial"/>
          <w:color w:val="000000"/>
          <w:lang w:eastAsia="bg-BG"/>
        </w:rPr>
        <w:t xml:space="preserve">/кластогенност/ и </w:t>
      </w:r>
      <w:r w:rsidRPr="009B01AC">
        <w:rPr>
          <w:rFonts w:eastAsia="Times New Roman" w:cs="Arial"/>
          <w:color w:val="000000"/>
          <w:lang w:val="en-US"/>
        </w:rPr>
        <w:t>Mouse</w:t>
      </w:r>
      <w:r w:rsidRPr="009B01AC">
        <w:rPr>
          <w:rFonts w:eastAsia="Times New Roman" w:cs="Arial"/>
          <w:color w:val="000000"/>
        </w:rPr>
        <w:t xml:space="preserve"> </w:t>
      </w:r>
      <w:r w:rsidRPr="009B01AC">
        <w:rPr>
          <w:rFonts w:eastAsia="Times New Roman" w:cs="Arial"/>
          <w:color w:val="000000"/>
          <w:lang w:val="en-US"/>
        </w:rPr>
        <w:t>Lymphoma</w:t>
      </w:r>
      <w:r w:rsidRPr="009B01AC">
        <w:rPr>
          <w:rFonts w:eastAsia="Times New Roman" w:cs="Arial"/>
          <w:color w:val="000000"/>
        </w:rPr>
        <w:t xml:space="preserve"> </w:t>
      </w:r>
      <w:r w:rsidRPr="009B01AC">
        <w:rPr>
          <w:rFonts w:eastAsia="Times New Roman" w:cs="Arial"/>
          <w:color w:val="000000"/>
          <w:lang w:val="en-US"/>
        </w:rPr>
        <w:t>Cell</w:t>
      </w:r>
      <w:r w:rsidRPr="009B01AC">
        <w:rPr>
          <w:rFonts w:eastAsia="Times New Roman" w:cs="Arial"/>
          <w:color w:val="000000"/>
        </w:rPr>
        <w:t xml:space="preserve"> </w:t>
      </w:r>
      <w:r w:rsidRPr="009B01AC">
        <w:rPr>
          <w:rFonts w:eastAsia="Times New Roman" w:cs="Arial"/>
          <w:color w:val="000000"/>
          <w:lang w:eastAsia="bg-BG"/>
        </w:rPr>
        <w:t xml:space="preserve">/мутагенност/ </w:t>
      </w:r>
      <w:r w:rsidRPr="009B01AC">
        <w:rPr>
          <w:rFonts w:eastAsia="Times New Roman" w:cs="Arial"/>
          <w:color w:val="000000"/>
          <w:lang w:val="en-US"/>
        </w:rPr>
        <w:t>c</w:t>
      </w:r>
      <w:r w:rsidRPr="009B01AC">
        <w:rPr>
          <w:rFonts w:eastAsia="Times New Roman" w:cs="Arial"/>
          <w:color w:val="000000"/>
        </w:rPr>
        <w:t xml:space="preserve"> </w:t>
      </w:r>
      <w:r w:rsidRPr="009B01AC">
        <w:rPr>
          <w:rFonts w:eastAsia="Times New Roman" w:cs="Arial"/>
          <w:color w:val="000000"/>
          <w:lang w:eastAsia="bg-BG"/>
        </w:rPr>
        <w:t xml:space="preserve">използване на хидрохлоротиазид в концентрации 43 и 1300 </w:t>
      </w:r>
      <w:proofErr w:type="spellStart"/>
      <w:r w:rsidRPr="009B01AC">
        <w:rPr>
          <w:rFonts w:eastAsia="Times New Roman" w:cs="Arial"/>
          <w:color w:val="000000"/>
          <w:lang w:val="en-US"/>
        </w:rPr>
        <w:t>μg</w:t>
      </w:r>
      <w:proofErr w:type="spellEnd"/>
      <w:r w:rsidRPr="009B01AC">
        <w:rPr>
          <w:rFonts w:eastAsia="Times New Roman" w:cs="Arial"/>
          <w:color w:val="000000"/>
        </w:rPr>
        <w:t>/</w:t>
      </w:r>
      <w:r w:rsidRPr="009B01AC">
        <w:rPr>
          <w:rFonts w:eastAsia="Times New Roman" w:cs="Arial"/>
          <w:color w:val="000000"/>
          <w:lang w:val="en-US"/>
        </w:rPr>
        <w:t>mL</w:t>
      </w:r>
      <w:r w:rsidRPr="009B01AC">
        <w:rPr>
          <w:rFonts w:eastAsia="Times New Roman" w:cs="Arial"/>
          <w:color w:val="000000"/>
        </w:rPr>
        <w:t xml:space="preserve"> </w:t>
      </w:r>
      <w:r w:rsidRPr="009B01AC">
        <w:rPr>
          <w:rFonts w:eastAsia="Times New Roman" w:cs="Arial"/>
          <w:color w:val="000000"/>
          <w:lang w:eastAsia="bg-BG"/>
        </w:rPr>
        <w:t xml:space="preserve">и по теста с </w:t>
      </w:r>
      <w:r w:rsidRPr="009B01AC">
        <w:rPr>
          <w:rFonts w:eastAsia="Times New Roman" w:cs="Arial"/>
          <w:color w:val="000000"/>
          <w:lang w:val="en-US"/>
        </w:rPr>
        <w:t>Aspergillus</w:t>
      </w:r>
      <w:r w:rsidRPr="009B01AC">
        <w:rPr>
          <w:rFonts w:eastAsia="Times New Roman" w:cs="Arial"/>
          <w:color w:val="000000"/>
        </w:rPr>
        <w:t xml:space="preserve"> </w:t>
      </w:r>
      <w:proofErr w:type="spellStart"/>
      <w:r w:rsidRPr="009B01AC">
        <w:rPr>
          <w:rFonts w:eastAsia="Times New Roman" w:cs="Arial"/>
          <w:color w:val="000000"/>
          <w:lang w:val="en-US"/>
        </w:rPr>
        <w:t>nidulans</w:t>
      </w:r>
      <w:proofErr w:type="spellEnd"/>
      <w:r w:rsidRPr="009B01AC">
        <w:rPr>
          <w:rFonts w:eastAsia="Times New Roman" w:cs="Arial"/>
          <w:color w:val="000000"/>
        </w:rPr>
        <w:t>.</w:t>
      </w:r>
    </w:p>
    <w:p w14:paraId="48D0F386" w14:textId="77777777" w:rsidR="009B01AC" w:rsidRPr="009B01AC" w:rsidRDefault="009B01AC" w:rsidP="009B01AC">
      <w:pPr>
        <w:spacing w:line="240" w:lineRule="auto"/>
        <w:rPr>
          <w:rFonts w:eastAsia="Times New Roman" w:cs="Arial"/>
          <w:color w:val="000000"/>
          <w:u w:val="single"/>
          <w:lang w:eastAsia="bg-BG"/>
        </w:rPr>
      </w:pPr>
    </w:p>
    <w:p w14:paraId="2C0BA302" w14:textId="5436791B"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Увреждане на фертилитета</w:t>
      </w:r>
    </w:p>
    <w:p w14:paraId="557959AB"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Не са провеждани изследвания за влиянието на комбинацията хидрохлоротиазид- триамтерен или на триамтерен самостоятелно върху репродуктивната функция при животни</w:t>
      </w:r>
    </w:p>
    <w:p w14:paraId="770349E3" w14:textId="77777777" w:rsidR="009B01AC" w:rsidRPr="009B01AC" w:rsidRDefault="009B01AC" w:rsidP="009B01AC">
      <w:pPr>
        <w:spacing w:line="240" w:lineRule="auto"/>
        <w:rPr>
          <w:rFonts w:eastAsia="Times New Roman" w:cs="Arial"/>
          <w:i/>
          <w:iCs/>
          <w:color w:val="000000"/>
          <w:lang w:eastAsia="bg-BG"/>
        </w:rPr>
      </w:pPr>
    </w:p>
    <w:p w14:paraId="2B71DC13" w14:textId="11A80CE4"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Хидрохлоротиазид</w:t>
      </w:r>
    </w:p>
    <w:p w14:paraId="6DD67EF4" w14:textId="07E5593D" w:rsidR="009B01AC" w:rsidRPr="009B01AC" w:rsidRDefault="009B01AC" w:rsidP="009B01AC">
      <w:pPr>
        <w:rPr>
          <w:rFonts w:eastAsia="Times New Roman" w:cs="Arial"/>
          <w:color w:val="000000"/>
          <w:lang w:eastAsia="bg-BG"/>
        </w:rPr>
      </w:pPr>
      <w:r w:rsidRPr="009B01AC">
        <w:rPr>
          <w:rFonts w:eastAsia="Times New Roman" w:cs="Arial"/>
          <w:color w:val="000000"/>
          <w:lang w:eastAsia="bg-BG"/>
        </w:rPr>
        <w:t xml:space="preserve">Хидрохлоротиазид не повлиява фертилитета на мишки и плъхове и в двата пола, в дози респективно до 100 </w:t>
      </w:r>
      <w:r w:rsidRPr="009B01AC">
        <w:rPr>
          <w:rFonts w:eastAsia="Times New Roman" w:cs="Arial"/>
          <w:color w:val="000000"/>
          <w:lang w:val="en-US"/>
        </w:rPr>
        <w:t>mg</w:t>
      </w:r>
      <w:r w:rsidRPr="009B01AC">
        <w:rPr>
          <w:rFonts w:eastAsia="Times New Roman" w:cs="Arial"/>
          <w:color w:val="000000"/>
          <w:lang w:val="ru-RU"/>
        </w:rPr>
        <w:t>/</w:t>
      </w:r>
      <w:r w:rsidRPr="009B01AC">
        <w:rPr>
          <w:rFonts w:eastAsia="Times New Roman" w:cs="Arial"/>
          <w:color w:val="000000"/>
          <w:lang w:val="en-US"/>
        </w:rPr>
        <w:t>kg</w:t>
      </w:r>
      <w:r w:rsidRPr="009B01AC">
        <w:rPr>
          <w:rFonts w:eastAsia="Times New Roman" w:cs="Arial"/>
          <w:color w:val="000000"/>
          <w:lang w:eastAsia="bg-BG"/>
        </w:rPr>
        <w:t xml:space="preserve">/дневно (при мишки) и 4 </w:t>
      </w:r>
      <w:r w:rsidRPr="009B01AC">
        <w:rPr>
          <w:rFonts w:eastAsia="Times New Roman" w:cs="Arial"/>
          <w:color w:val="000000"/>
          <w:lang w:val="en-US"/>
        </w:rPr>
        <w:t>mg</w:t>
      </w:r>
      <w:r w:rsidRPr="009B01AC">
        <w:rPr>
          <w:rFonts w:eastAsia="Times New Roman" w:cs="Arial"/>
          <w:color w:val="000000"/>
          <w:lang w:val="ru-RU"/>
        </w:rPr>
        <w:t>/</w:t>
      </w:r>
      <w:r w:rsidRPr="009B01AC">
        <w:rPr>
          <w:rFonts w:eastAsia="Times New Roman" w:cs="Arial"/>
          <w:color w:val="000000"/>
          <w:lang w:val="en-US"/>
        </w:rPr>
        <w:t>kg</w:t>
      </w:r>
      <w:r w:rsidRPr="009B01AC">
        <w:rPr>
          <w:rFonts w:eastAsia="Times New Roman" w:cs="Arial"/>
          <w:color w:val="000000"/>
          <w:lang w:eastAsia="bg-BG"/>
        </w:rPr>
        <w:t>/дневно (при плъхове), преди оплождането и по време на гестационния период.</w:t>
      </w:r>
    </w:p>
    <w:p w14:paraId="049D2FA3" w14:textId="1D3935B7" w:rsidR="009B01AC" w:rsidRPr="009B01AC" w:rsidRDefault="009B01AC" w:rsidP="009B01AC">
      <w:pPr>
        <w:rPr>
          <w:rFonts w:eastAsia="Times New Roman" w:cs="Arial"/>
          <w:color w:val="000000"/>
          <w:lang w:eastAsia="bg-BG"/>
        </w:rPr>
      </w:pPr>
    </w:p>
    <w:p w14:paraId="3C7A4CAC" w14:textId="77777777"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Тератогенни ефекти:</w:t>
      </w:r>
    </w:p>
    <w:p w14:paraId="54BCE1A3" w14:textId="77777777" w:rsidR="009B01AC" w:rsidRPr="009B01AC" w:rsidRDefault="009B01AC" w:rsidP="009B01AC">
      <w:pPr>
        <w:spacing w:line="240" w:lineRule="auto"/>
        <w:rPr>
          <w:rFonts w:eastAsia="Times New Roman" w:cs="Arial"/>
          <w:i/>
          <w:iCs/>
          <w:color w:val="000000"/>
          <w:lang w:eastAsia="bg-BG"/>
        </w:rPr>
      </w:pPr>
    </w:p>
    <w:p w14:paraId="3ADC313C" w14:textId="74FACDFA"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Хидрохлоротиазид-триамтерен</w:t>
      </w:r>
    </w:p>
    <w:p w14:paraId="2C59A0F7"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Репродуктивни изследвания при животни за определяне на феталното увреждане на са извършвани. Все пак при изследване върху плъхове </w:t>
      </w:r>
      <w:r w:rsidRPr="009B01AC">
        <w:rPr>
          <w:rFonts w:eastAsia="Times New Roman" w:cs="Arial"/>
          <w:color w:val="000000"/>
          <w:lang w:val="ru-RU"/>
        </w:rPr>
        <w:t>(</w:t>
      </w:r>
      <w:r w:rsidRPr="009B01AC">
        <w:rPr>
          <w:rFonts w:eastAsia="Times New Roman" w:cs="Arial"/>
          <w:color w:val="000000"/>
          <w:lang w:val="en-US"/>
        </w:rPr>
        <w:t>One</w:t>
      </w:r>
      <w:r w:rsidRPr="009B01AC">
        <w:rPr>
          <w:rFonts w:eastAsia="Times New Roman" w:cs="Arial"/>
          <w:color w:val="000000"/>
          <w:lang w:val="ru-RU"/>
        </w:rPr>
        <w:t xml:space="preserve"> </w:t>
      </w:r>
      <w:r w:rsidRPr="009B01AC">
        <w:rPr>
          <w:rFonts w:eastAsia="Times New Roman" w:cs="Arial"/>
          <w:color w:val="000000"/>
          <w:lang w:val="en-US"/>
        </w:rPr>
        <w:t>Generation</w:t>
      </w:r>
      <w:r w:rsidRPr="009B01AC">
        <w:rPr>
          <w:rFonts w:eastAsia="Times New Roman" w:cs="Arial"/>
          <w:color w:val="000000"/>
          <w:lang w:val="ru-RU"/>
        </w:rPr>
        <w:t xml:space="preserve"> </w:t>
      </w:r>
      <w:r w:rsidRPr="009B01AC">
        <w:rPr>
          <w:rFonts w:eastAsia="Times New Roman" w:cs="Arial"/>
          <w:color w:val="000000"/>
          <w:lang w:val="en-US"/>
        </w:rPr>
        <w:t>Study</w:t>
      </w:r>
      <w:r w:rsidRPr="009B01AC">
        <w:rPr>
          <w:rFonts w:eastAsia="Times New Roman" w:cs="Arial"/>
          <w:color w:val="000000"/>
          <w:lang w:val="ru-RU"/>
        </w:rPr>
        <w:t xml:space="preserve">) </w:t>
      </w:r>
      <w:r w:rsidRPr="009B01AC">
        <w:rPr>
          <w:rFonts w:eastAsia="Times New Roman" w:cs="Arial"/>
          <w:color w:val="000000"/>
          <w:lang w:eastAsia="bg-BG"/>
        </w:rPr>
        <w:t xml:space="preserve">с прилагане на хидрохлоротиазид - триамтерен в отношение 1:1 (30:30 </w:t>
      </w:r>
      <w:r w:rsidRPr="009B01AC">
        <w:rPr>
          <w:rFonts w:eastAsia="Times New Roman" w:cs="Arial"/>
          <w:color w:val="000000"/>
          <w:lang w:val="en-US"/>
        </w:rPr>
        <w:t>mg</w:t>
      </w:r>
      <w:r w:rsidRPr="009B01AC">
        <w:rPr>
          <w:rFonts w:eastAsia="Times New Roman" w:cs="Arial"/>
          <w:color w:val="000000"/>
          <w:lang w:val="ru-RU"/>
        </w:rPr>
        <w:t>/</w:t>
      </w:r>
      <w:r w:rsidRPr="009B01AC">
        <w:rPr>
          <w:rFonts w:eastAsia="Times New Roman" w:cs="Arial"/>
          <w:color w:val="000000"/>
          <w:lang w:val="en-US"/>
        </w:rPr>
        <w:t>kg</w:t>
      </w:r>
      <w:r w:rsidRPr="009B01AC">
        <w:rPr>
          <w:rFonts w:eastAsia="Times New Roman" w:cs="Arial"/>
          <w:color w:val="000000"/>
          <w:lang w:eastAsia="bg-BG"/>
        </w:rPr>
        <w:t>/дневно) не е установена тератогенност.</w:t>
      </w:r>
    </w:p>
    <w:p w14:paraId="55889CF9" w14:textId="77777777" w:rsidR="009B01AC" w:rsidRPr="009B01AC" w:rsidRDefault="009B01AC" w:rsidP="009B01AC">
      <w:pPr>
        <w:spacing w:line="240" w:lineRule="auto"/>
        <w:rPr>
          <w:rFonts w:eastAsia="Times New Roman" w:cs="Arial"/>
          <w:i/>
          <w:iCs/>
          <w:color w:val="000000"/>
          <w:lang w:eastAsia="bg-BG"/>
        </w:rPr>
      </w:pPr>
    </w:p>
    <w:p w14:paraId="0580F93A" w14:textId="107437AD"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Триамтерен</w:t>
      </w:r>
    </w:p>
    <w:p w14:paraId="3FE5E336"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Репродуктивни изследвания са провеждани върху плъхове в дози, надвишаващи 20 пъти максимално препоръчваните при хора на база телесно тегло, без да установят данни за увреждане на плода.</w:t>
      </w:r>
    </w:p>
    <w:p w14:paraId="7A6F0733" w14:textId="77777777" w:rsidR="009B01AC" w:rsidRPr="009B01AC" w:rsidRDefault="009B01AC" w:rsidP="009B01AC">
      <w:pPr>
        <w:spacing w:line="240" w:lineRule="auto"/>
        <w:rPr>
          <w:rFonts w:eastAsia="Times New Roman" w:cs="Arial"/>
          <w:i/>
          <w:iCs/>
          <w:color w:val="000000"/>
          <w:lang w:eastAsia="bg-BG"/>
        </w:rPr>
      </w:pPr>
    </w:p>
    <w:p w14:paraId="714A70D8" w14:textId="18150BB6" w:rsidR="009B01AC" w:rsidRPr="009B01AC" w:rsidRDefault="009B01AC" w:rsidP="009B01AC">
      <w:pPr>
        <w:spacing w:line="240" w:lineRule="auto"/>
        <w:rPr>
          <w:rFonts w:eastAsia="Times New Roman" w:cs="Arial"/>
        </w:rPr>
      </w:pPr>
      <w:r w:rsidRPr="009B01AC">
        <w:rPr>
          <w:rFonts w:eastAsia="Times New Roman" w:cs="Arial"/>
          <w:i/>
          <w:iCs/>
          <w:color w:val="000000"/>
          <w:lang w:eastAsia="bg-BG"/>
        </w:rPr>
        <w:t>Хидрохлоротиазид</w:t>
      </w:r>
    </w:p>
    <w:p w14:paraId="4FD813B1" w14:textId="77777777" w:rsidR="009B01AC" w:rsidRPr="009B01AC" w:rsidRDefault="009B01AC" w:rsidP="009B01AC">
      <w:pPr>
        <w:spacing w:line="240" w:lineRule="auto"/>
        <w:rPr>
          <w:rFonts w:eastAsia="Times New Roman" w:cs="Arial"/>
        </w:rPr>
      </w:pPr>
      <w:r w:rsidRPr="009B01AC">
        <w:rPr>
          <w:rFonts w:eastAsia="Times New Roman" w:cs="Arial"/>
          <w:color w:val="000000"/>
          <w:lang w:eastAsia="bg-BG"/>
        </w:rPr>
        <w:t xml:space="preserve">Проучвания върху бременни мишки и плъхове, третирани с хидрохлоротиазид в съответните периоди на органогенеза в дози съответно до 3000 и 1000 </w:t>
      </w:r>
      <w:r w:rsidRPr="009B01AC">
        <w:rPr>
          <w:rFonts w:eastAsia="Times New Roman" w:cs="Arial"/>
          <w:color w:val="000000"/>
          <w:lang w:val="en-US"/>
        </w:rPr>
        <w:t>mg</w:t>
      </w:r>
      <w:r w:rsidRPr="009B01AC">
        <w:rPr>
          <w:rFonts w:eastAsia="Times New Roman" w:cs="Arial"/>
          <w:color w:val="000000"/>
          <w:lang w:val="ru-RU"/>
        </w:rPr>
        <w:t>/</w:t>
      </w:r>
      <w:r w:rsidRPr="009B01AC">
        <w:rPr>
          <w:rFonts w:eastAsia="Times New Roman" w:cs="Arial"/>
          <w:color w:val="000000"/>
          <w:lang w:val="en-US"/>
        </w:rPr>
        <w:t>kg</w:t>
      </w:r>
      <w:r w:rsidRPr="009B01AC">
        <w:rPr>
          <w:rFonts w:eastAsia="Times New Roman" w:cs="Arial"/>
          <w:color w:val="000000"/>
          <w:lang w:eastAsia="bg-BG"/>
        </w:rPr>
        <w:t>/дневно не показват увреждане на плода.</w:t>
      </w:r>
    </w:p>
    <w:p w14:paraId="4BD07B3F" w14:textId="77777777" w:rsidR="009B01AC" w:rsidRPr="009B01AC" w:rsidRDefault="009B01AC" w:rsidP="009B01AC">
      <w:pPr>
        <w:spacing w:line="240" w:lineRule="auto"/>
        <w:rPr>
          <w:rFonts w:eastAsia="Times New Roman" w:cs="Arial"/>
          <w:color w:val="000000"/>
          <w:u w:val="single"/>
          <w:lang w:eastAsia="bg-BG"/>
        </w:rPr>
      </w:pPr>
    </w:p>
    <w:p w14:paraId="2F7845A4" w14:textId="1225B654" w:rsidR="009B01AC" w:rsidRPr="009B01AC" w:rsidRDefault="009B01AC" w:rsidP="009B01AC">
      <w:pPr>
        <w:spacing w:line="240" w:lineRule="auto"/>
        <w:rPr>
          <w:rFonts w:eastAsia="Times New Roman" w:cs="Arial"/>
        </w:rPr>
      </w:pPr>
      <w:r w:rsidRPr="009B01AC">
        <w:rPr>
          <w:rFonts w:eastAsia="Times New Roman" w:cs="Arial"/>
          <w:color w:val="000000"/>
          <w:u w:val="single"/>
          <w:lang w:eastAsia="bg-BG"/>
        </w:rPr>
        <w:t>Нетератогенни ефекти:</w:t>
      </w:r>
    </w:p>
    <w:p w14:paraId="34148456" w14:textId="77777777" w:rsidR="009B01AC" w:rsidRPr="009B01AC" w:rsidRDefault="009B01AC" w:rsidP="009B01AC">
      <w:pPr>
        <w:spacing w:line="240" w:lineRule="auto"/>
        <w:rPr>
          <w:rFonts w:ascii="Times New Roman" w:eastAsia="Times New Roman" w:hAnsi="Times New Roman" w:cs="Times New Roman"/>
          <w:sz w:val="24"/>
          <w:szCs w:val="24"/>
        </w:rPr>
      </w:pPr>
      <w:r w:rsidRPr="009B01AC">
        <w:rPr>
          <w:rFonts w:eastAsia="Times New Roman" w:cs="Arial"/>
          <w:color w:val="000000"/>
          <w:lang w:eastAsia="bg-BG"/>
        </w:rPr>
        <w:lastRenderedPageBreak/>
        <w:t>Тиазидите и триамтерен преминават през плацентата и могат да предизвикат фетална или неонатална жълтеница, панкреатит, тромбоцитопения и други нежелани ефекти, които се наблюдават у възрастни. Тиазидите преминават в кърмата и могат да предизвикат нежелани реакции у новороденото.</w:t>
      </w:r>
    </w:p>
    <w:p w14:paraId="36CE7B7B" w14:textId="77777777" w:rsidR="009B01AC" w:rsidRPr="009B01AC" w:rsidRDefault="009B01AC" w:rsidP="009B01AC"/>
    <w:p w14:paraId="6A7820AB" w14:textId="2B5EDED4" w:rsidR="008A6AF2" w:rsidRDefault="002C50EE" w:rsidP="00395555">
      <w:pPr>
        <w:pStyle w:val="Heading1"/>
      </w:pPr>
      <w:r>
        <w:t>7. ПРИТЕЖАТЕЛ НА РАЗРЕШЕНИЕТО ЗА УПОТРЕБА</w:t>
      </w:r>
    </w:p>
    <w:p w14:paraId="719736B1" w14:textId="511A0FAC" w:rsidR="009B01AC" w:rsidRDefault="009B01AC" w:rsidP="009B01AC"/>
    <w:p w14:paraId="537AD4F5" w14:textId="77777777" w:rsidR="009B01AC" w:rsidRPr="009B01AC" w:rsidRDefault="009B01AC" w:rsidP="009B01AC">
      <w:pPr>
        <w:rPr>
          <w:sz w:val="24"/>
          <w:szCs w:val="24"/>
        </w:rPr>
      </w:pPr>
      <w:r w:rsidRPr="009B01AC">
        <w:rPr>
          <w:lang w:eastAsia="bg-BG"/>
        </w:rPr>
        <w:t>Тева Фарма ЕАД</w:t>
      </w:r>
    </w:p>
    <w:p w14:paraId="2A488B7B" w14:textId="77777777" w:rsidR="009B01AC" w:rsidRPr="009B01AC" w:rsidRDefault="009B01AC" w:rsidP="009B01AC">
      <w:pPr>
        <w:rPr>
          <w:sz w:val="24"/>
          <w:szCs w:val="24"/>
        </w:rPr>
      </w:pPr>
      <w:r w:rsidRPr="009B01AC">
        <w:rPr>
          <w:lang w:eastAsia="bg-BG"/>
        </w:rPr>
        <w:t>ул. „Люба Величкова“ № 9, 1407 София</w:t>
      </w:r>
    </w:p>
    <w:p w14:paraId="6FD81E8F" w14:textId="3C1BA44F" w:rsidR="009B01AC" w:rsidRPr="009B01AC" w:rsidRDefault="009B01AC" w:rsidP="009B01AC">
      <w:r w:rsidRPr="009B01AC">
        <w:rPr>
          <w:lang w:eastAsia="bg-BG"/>
        </w:rPr>
        <w:t>България</w:t>
      </w:r>
    </w:p>
    <w:p w14:paraId="04840D59" w14:textId="0B7B2E23" w:rsidR="002C50EE" w:rsidRDefault="002C50EE" w:rsidP="00395555">
      <w:pPr>
        <w:pStyle w:val="Heading1"/>
      </w:pPr>
      <w:r>
        <w:t>8. НОМЕР НА РАЗРЕШЕНИЕТО ЗА УПОТРЕБА</w:t>
      </w:r>
    </w:p>
    <w:p w14:paraId="0FA5BA7A" w14:textId="63EF91EA" w:rsidR="009B01AC" w:rsidRDefault="009B01AC" w:rsidP="009B01AC"/>
    <w:p w14:paraId="78BDB5AA" w14:textId="013C15C4" w:rsidR="009B01AC" w:rsidRPr="009B01AC" w:rsidRDefault="009B01AC" w:rsidP="009B01AC">
      <w:r>
        <w:rPr>
          <w:lang w:val="en-US"/>
        </w:rPr>
        <w:t>Per</w:t>
      </w:r>
      <w:r w:rsidRPr="009B01AC">
        <w:rPr>
          <w:lang w:val="ru-RU"/>
        </w:rPr>
        <w:t xml:space="preserve">. </w:t>
      </w:r>
      <w:r>
        <w:t>№9600184</w:t>
      </w:r>
    </w:p>
    <w:p w14:paraId="2CCB5832" w14:textId="791BB673" w:rsidR="007C605B" w:rsidRDefault="002C50EE" w:rsidP="007C605B">
      <w:pPr>
        <w:pStyle w:val="Heading1"/>
      </w:pPr>
      <w:r>
        <w:t>9. ДАТА НА ПЪРВО РАЗРЕШАВАНЕ/ПОДНОВЯВАНЕ НА РАЗРЕШЕНИЕТО ЗА УПОТРЕБА</w:t>
      </w:r>
    </w:p>
    <w:p w14:paraId="3733471A" w14:textId="453B700F" w:rsidR="009B01AC" w:rsidRDefault="009B01AC" w:rsidP="009B01AC"/>
    <w:p w14:paraId="04E44F13" w14:textId="77777777" w:rsidR="009B01AC" w:rsidRPr="009B01AC" w:rsidRDefault="009B01AC" w:rsidP="009B01AC">
      <w:pPr>
        <w:rPr>
          <w:sz w:val="24"/>
          <w:szCs w:val="24"/>
        </w:rPr>
      </w:pPr>
      <w:r w:rsidRPr="009B01AC">
        <w:rPr>
          <w:lang w:eastAsia="bg-BG"/>
        </w:rPr>
        <w:t>Дата на първо разрешаване: 20.08.1996 г.</w:t>
      </w:r>
    </w:p>
    <w:p w14:paraId="45BA2CA5" w14:textId="77777777" w:rsidR="009B01AC" w:rsidRPr="009B01AC" w:rsidRDefault="009B01AC" w:rsidP="009B01AC">
      <w:pPr>
        <w:rPr>
          <w:sz w:val="24"/>
          <w:szCs w:val="24"/>
        </w:rPr>
      </w:pPr>
      <w:r w:rsidRPr="009B01AC">
        <w:rPr>
          <w:lang w:eastAsia="bg-BG"/>
        </w:rPr>
        <w:t>Дата на последно подновяване: 08.08.2007 г.</w:t>
      </w:r>
    </w:p>
    <w:p w14:paraId="1446D175" w14:textId="77777777" w:rsidR="009B01AC" w:rsidRPr="009B01AC" w:rsidRDefault="009B01AC" w:rsidP="009B01AC"/>
    <w:p w14:paraId="0E9D0119" w14:textId="0245C6D7" w:rsidR="002C50EE" w:rsidRDefault="002C50EE" w:rsidP="002C50EE">
      <w:pPr>
        <w:pStyle w:val="Heading1"/>
      </w:pPr>
      <w:r>
        <w:t>10. ДАТА НА АКТУАЛИЗИРАНЕ НА ТЕКСТА</w:t>
      </w:r>
    </w:p>
    <w:bookmarkEnd w:id="0"/>
    <w:p w14:paraId="43FB38A2" w14:textId="7F097118" w:rsidR="007C605B" w:rsidRPr="003E3126" w:rsidRDefault="009B01AC" w:rsidP="009B01AC">
      <w:r>
        <w:t>05.01.2021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F10AF1"/>
    <w:multiLevelType w:val="hybridMultilevel"/>
    <w:tmpl w:val="A3186186"/>
    <w:lvl w:ilvl="0" w:tplc="CB0C3BF0">
      <w:numFmt w:val="bullet"/>
      <w:lvlText w:val="•"/>
      <w:lvlJc w:val="left"/>
      <w:pPr>
        <w:ind w:left="1080" w:hanging="72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A20567E"/>
    <w:multiLevelType w:val="hybridMultilevel"/>
    <w:tmpl w:val="B6E27ACC"/>
    <w:lvl w:ilvl="0" w:tplc="CB0C3BF0">
      <w:numFmt w:val="bullet"/>
      <w:lvlText w:val="•"/>
      <w:lvlJc w:val="left"/>
      <w:pPr>
        <w:ind w:left="1080" w:hanging="72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D30A5"/>
    <w:multiLevelType w:val="hybridMultilevel"/>
    <w:tmpl w:val="E9F29132"/>
    <w:lvl w:ilvl="0" w:tplc="CB0C3BF0">
      <w:numFmt w:val="bullet"/>
      <w:lvlText w:val="•"/>
      <w:lvlJc w:val="left"/>
      <w:pPr>
        <w:ind w:left="1440" w:hanging="72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43E26"/>
    <w:multiLevelType w:val="hybridMultilevel"/>
    <w:tmpl w:val="118C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D37B8"/>
    <w:multiLevelType w:val="hybridMultilevel"/>
    <w:tmpl w:val="E734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A2486"/>
    <w:multiLevelType w:val="hybridMultilevel"/>
    <w:tmpl w:val="DE32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4"/>
  </w:num>
  <w:num w:numId="12">
    <w:abstractNumId w:val="15"/>
  </w:num>
  <w:num w:numId="13">
    <w:abstractNumId w:val="20"/>
  </w:num>
  <w:num w:numId="14">
    <w:abstractNumId w:val="13"/>
  </w:num>
  <w:num w:numId="15">
    <w:abstractNumId w:val="33"/>
  </w:num>
  <w:num w:numId="16">
    <w:abstractNumId w:val="10"/>
  </w:num>
  <w:num w:numId="17">
    <w:abstractNumId w:val="27"/>
  </w:num>
  <w:num w:numId="18">
    <w:abstractNumId w:val="8"/>
  </w:num>
  <w:num w:numId="19">
    <w:abstractNumId w:val="30"/>
  </w:num>
  <w:num w:numId="20">
    <w:abstractNumId w:val="25"/>
  </w:num>
  <w:num w:numId="21">
    <w:abstractNumId w:val="18"/>
  </w:num>
  <w:num w:numId="22">
    <w:abstractNumId w:val="29"/>
  </w:num>
  <w:num w:numId="23">
    <w:abstractNumId w:val="19"/>
  </w:num>
  <w:num w:numId="24">
    <w:abstractNumId w:val="9"/>
  </w:num>
  <w:num w:numId="25">
    <w:abstractNumId w:val="23"/>
  </w:num>
  <w:num w:numId="26">
    <w:abstractNumId w:val="22"/>
  </w:num>
  <w:num w:numId="27">
    <w:abstractNumId w:val="35"/>
  </w:num>
  <w:num w:numId="28">
    <w:abstractNumId w:val="7"/>
  </w:num>
  <w:num w:numId="29">
    <w:abstractNumId w:val="21"/>
  </w:num>
  <w:num w:numId="30">
    <w:abstractNumId w:val="36"/>
  </w:num>
  <w:num w:numId="31">
    <w:abstractNumId w:val="6"/>
  </w:num>
  <w:num w:numId="32">
    <w:abstractNumId w:val="26"/>
  </w:num>
  <w:num w:numId="33">
    <w:abstractNumId w:val="32"/>
  </w:num>
  <w:num w:numId="34">
    <w:abstractNumId w:val="5"/>
  </w:num>
  <w:num w:numId="35">
    <w:abstractNumId w:val="24"/>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01AC"/>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3782</Words>
  <Characters>21559</Characters>
  <Application>Microsoft Office Word</Application>
  <DocSecurity>0</DocSecurity>
  <Lines>179</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2021-12-01T15:17:00Z</dcterms:created>
  <dcterms:modified xsi:type="dcterms:W3CDTF">2021-12-01T15:17:00Z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