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9E2BAE7" w:rsidR="00AA23EC" w:rsidRDefault="00DD466D" w:rsidP="00DD466D">
      <w:pPr>
        <w:pStyle w:val="Heading1"/>
      </w:pPr>
      <w:r>
        <w:t>1.ИМЕ НА ЛЕКАРСТВЕНИЯ ПРОДУКТ</w:t>
      </w:r>
    </w:p>
    <w:p w14:paraId="1A2908C9" w14:textId="3342CAD5" w:rsidR="008319BF" w:rsidRDefault="008319BF" w:rsidP="008319BF"/>
    <w:p w14:paraId="68286E97" w14:textId="77777777" w:rsidR="008319BF" w:rsidRPr="008319BF" w:rsidRDefault="008319BF" w:rsidP="008319BF">
      <w:pPr>
        <w:rPr>
          <w:rFonts w:ascii="Times New Roman" w:hAnsi="Times New Roman" w:cs="Times New Roman"/>
          <w:sz w:val="24"/>
          <w:szCs w:val="24"/>
        </w:rPr>
      </w:pPr>
      <w:r w:rsidRPr="008319BF">
        <w:rPr>
          <w:lang w:eastAsia="bg-BG"/>
        </w:rPr>
        <w:t xml:space="preserve">Допегит 250 </w:t>
      </w:r>
      <w:r w:rsidRPr="008319BF">
        <w:rPr>
          <w:lang w:val="en-US"/>
        </w:rPr>
        <w:t>mg</w:t>
      </w:r>
      <w:r w:rsidRPr="008319BF">
        <w:t xml:space="preserve"> </w:t>
      </w:r>
      <w:r w:rsidRPr="008319BF">
        <w:rPr>
          <w:lang w:eastAsia="bg-BG"/>
        </w:rPr>
        <w:t>таблетки</w:t>
      </w:r>
    </w:p>
    <w:p w14:paraId="246C0F9E" w14:textId="722779AF" w:rsidR="008319BF" w:rsidRPr="008319BF" w:rsidRDefault="008319BF" w:rsidP="008319BF">
      <w:proofErr w:type="spellStart"/>
      <w:r w:rsidRPr="008319BF">
        <w:rPr>
          <w:lang w:val="en-US"/>
        </w:rPr>
        <w:t>Dopegyt</w:t>
      </w:r>
      <w:proofErr w:type="spellEnd"/>
      <w:r w:rsidRPr="008319BF">
        <w:t xml:space="preserve"> </w:t>
      </w:r>
      <w:r w:rsidRPr="008319BF">
        <w:rPr>
          <w:lang w:eastAsia="bg-BG"/>
        </w:rPr>
        <w:t xml:space="preserve">250 </w:t>
      </w:r>
      <w:r w:rsidRPr="008319BF">
        <w:rPr>
          <w:lang w:val="en-US"/>
        </w:rPr>
        <w:t>mg</w:t>
      </w:r>
      <w:r w:rsidRPr="008319BF">
        <w:t xml:space="preserve"> </w:t>
      </w:r>
      <w:r w:rsidRPr="008319BF">
        <w:rPr>
          <w:lang w:val="en-US"/>
        </w:rPr>
        <w:t>tablets</w:t>
      </w:r>
    </w:p>
    <w:p w14:paraId="0A368469" w14:textId="6F741ED0" w:rsidR="00C0049F" w:rsidRDefault="00DD466D" w:rsidP="009F1313">
      <w:pPr>
        <w:pStyle w:val="Heading1"/>
      </w:pPr>
      <w:r>
        <w:t>2. КАЧЕСТВЕН И КОЛИЧЕСТВЕН СЪСТАВ</w:t>
      </w:r>
    </w:p>
    <w:p w14:paraId="54CF15A9" w14:textId="277ED73A" w:rsidR="008319BF" w:rsidRDefault="008319BF" w:rsidP="008319BF"/>
    <w:p w14:paraId="481395F3" w14:textId="12C92F3E" w:rsidR="008319BF" w:rsidRDefault="008319BF" w:rsidP="008319BF">
      <w:pPr>
        <w:rPr>
          <w:i/>
          <w:iCs/>
        </w:rPr>
      </w:pPr>
      <w:r>
        <w:t xml:space="preserve">Всяка таблетка съдържа 250 </w:t>
      </w:r>
      <w:r>
        <w:rPr>
          <w:lang w:val="en-US"/>
        </w:rPr>
        <w:t>mg</w:t>
      </w:r>
      <w:r w:rsidRPr="008319BF">
        <w:t xml:space="preserve"> </w:t>
      </w:r>
      <w:r>
        <w:t xml:space="preserve">метилдопа </w:t>
      </w:r>
      <w:r w:rsidRPr="008319BF">
        <w:rPr>
          <w:i/>
          <w:iCs/>
        </w:rPr>
        <w:t>(</w:t>
      </w:r>
      <w:r>
        <w:rPr>
          <w:i/>
          <w:iCs/>
          <w:lang w:val="en-US"/>
        </w:rPr>
        <w:t>methyldopa</w:t>
      </w:r>
      <w:r w:rsidRPr="008319BF">
        <w:rPr>
          <w:i/>
          <w:iCs/>
        </w:rPr>
        <w:t>).</w:t>
      </w:r>
    </w:p>
    <w:p w14:paraId="4B2618CB" w14:textId="77777777" w:rsidR="008319BF" w:rsidRPr="008319BF" w:rsidRDefault="008319BF" w:rsidP="008319BF"/>
    <w:p w14:paraId="614984C4" w14:textId="0C1B03BF" w:rsidR="008A6AF2" w:rsidRDefault="00DD466D" w:rsidP="002C50EE">
      <w:pPr>
        <w:pStyle w:val="Heading1"/>
      </w:pPr>
      <w:r>
        <w:t>3. ЛЕКАРСТВЕНА ФОРМА</w:t>
      </w:r>
    </w:p>
    <w:p w14:paraId="036B67C5" w14:textId="0F91F13A" w:rsidR="008319BF" w:rsidRDefault="008319BF" w:rsidP="008319BF"/>
    <w:p w14:paraId="45770DA2" w14:textId="77777777" w:rsidR="008319BF" w:rsidRPr="008319BF" w:rsidRDefault="008319BF" w:rsidP="008319BF">
      <w:pPr>
        <w:rPr>
          <w:rFonts w:ascii="Times New Roman" w:hAnsi="Times New Roman" w:cs="Times New Roman"/>
          <w:sz w:val="24"/>
          <w:szCs w:val="24"/>
        </w:rPr>
      </w:pPr>
      <w:r w:rsidRPr="008319BF">
        <w:rPr>
          <w:lang w:eastAsia="bg-BG"/>
        </w:rPr>
        <w:t>Таблетка.</w:t>
      </w:r>
    </w:p>
    <w:p w14:paraId="6CDFEA80" w14:textId="0056D0E0" w:rsidR="008319BF" w:rsidRPr="008319BF" w:rsidRDefault="008319BF" w:rsidP="008319BF">
      <w:pPr>
        <w:rPr>
          <w:rFonts w:ascii="Times New Roman" w:hAnsi="Times New Roman" w:cs="Times New Roman"/>
          <w:sz w:val="24"/>
          <w:szCs w:val="24"/>
        </w:rPr>
      </w:pPr>
      <w:r w:rsidRPr="008319BF">
        <w:rPr>
          <w:lang w:eastAsia="bg-BG"/>
        </w:rPr>
        <w:t xml:space="preserve">Бели или сивкаво-бели, дисковидни, плоски със заоблени ръбове и с надпис </w:t>
      </w:r>
      <w:r w:rsidRPr="008319BF">
        <w:rPr>
          <w:lang w:val="ru-RU"/>
        </w:rPr>
        <w:t>“</w:t>
      </w:r>
      <w:proofErr w:type="spellStart"/>
      <w:r w:rsidRPr="008319BF">
        <w:rPr>
          <w:lang w:val="en-US"/>
        </w:rPr>
        <w:t>Dopegyt</w:t>
      </w:r>
      <w:proofErr w:type="spellEnd"/>
      <w:r w:rsidRPr="008319BF">
        <w:rPr>
          <w:lang w:val="ru-RU"/>
        </w:rPr>
        <w:t xml:space="preserve">*’ </w:t>
      </w:r>
      <w:r w:rsidRPr="008319BF">
        <w:rPr>
          <w:lang w:eastAsia="bg-BG"/>
        </w:rPr>
        <w:t>от едната страна.</w:t>
      </w:r>
    </w:p>
    <w:p w14:paraId="0F823F75" w14:textId="77777777" w:rsidR="008319BF" w:rsidRPr="008319BF" w:rsidRDefault="008319BF" w:rsidP="008319BF"/>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1D97C6D7" w:rsidR="00395555" w:rsidRDefault="00395555" w:rsidP="00395555"/>
    <w:p w14:paraId="62B3F90D" w14:textId="6284296A" w:rsidR="008319BF" w:rsidRDefault="008319BF" w:rsidP="008319BF">
      <w:r>
        <w:t>Артериална хипертония.</w:t>
      </w:r>
    </w:p>
    <w:p w14:paraId="0335B668" w14:textId="77777777" w:rsidR="008319BF" w:rsidRPr="00395555" w:rsidRDefault="008319BF" w:rsidP="008319BF"/>
    <w:p w14:paraId="7C0CA5EB" w14:textId="18E1229A" w:rsidR="00C0049F" w:rsidRDefault="002C50EE" w:rsidP="009F1313">
      <w:pPr>
        <w:pStyle w:val="Heading2"/>
      </w:pPr>
      <w:r>
        <w:t>4.2. Дозировка и начин на приложение</w:t>
      </w:r>
    </w:p>
    <w:p w14:paraId="0FF91AC1" w14:textId="3EA360AA" w:rsidR="008319BF" w:rsidRDefault="008319BF" w:rsidP="008319BF"/>
    <w:p w14:paraId="318AFDC9"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Дозата се определя според индивидуалната нужда на пациента.</w:t>
      </w:r>
    </w:p>
    <w:p w14:paraId="6917EEC2" w14:textId="77777777" w:rsidR="008319BF" w:rsidRPr="008319BF" w:rsidRDefault="008319BF" w:rsidP="008319BF">
      <w:pPr>
        <w:spacing w:line="240" w:lineRule="auto"/>
        <w:rPr>
          <w:rFonts w:eastAsia="Times New Roman" w:cs="Arial"/>
          <w:bCs/>
          <w:color w:val="000000"/>
          <w:lang w:eastAsia="bg-BG"/>
        </w:rPr>
      </w:pPr>
    </w:p>
    <w:p w14:paraId="3C36C859" w14:textId="1F82698C"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Възрастни</w:t>
      </w:r>
    </w:p>
    <w:p w14:paraId="1CB0C2A2"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 xml:space="preserve">Препоръчваната начална доза на метилдопа при възрастни е 250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 xml:space="preserve">2-3 пъти дневно за първите два дни. След това дозата може да бъде увеличавана или намалявана - в зависимост от степента на понижение на кръвното налягане - с по 250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на всеки два дни. За да се редуцира седативният ефект, който се проявява в началото на лечението и при увеличаване на дозата, препоръчва се първо да се увеличава вечерната доза.</w:t>
      </w:r>
    </w:p>
    <w:p w14:paraId="442776CD"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 xml:space="preserve">Препоръчваната поддържаща доза е 500-2000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 xml:space="preserve">разделена на 2-4 приема. Максималната дневна доза е 3000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 xml:space="preserve">При невъзможност за постигане на адекватен контрол на кръвното налягане с 2000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дневна доза метилдопа, се препоръчва комбинирано лечение с други антихипертензивни лекарства.</w:t>
      </w:r>
    </w:p>
    <w:p w14:paraId="390567EC"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Може да се развие толеранс/намалена чувствителност към лекарството след два или три месеца терапия. Добавянето на диуретик или увеличаването на дозата на метилдопа води до ефективно контролиране на кръвното налягане.</w:t>
      </w:r>
    </w:p>
    <w:p w14:paraId="22835B1D" w14:textId="77777777" w:rsidR="008319BF" w:rsidRPr="008319BF" w:rsidRDefault="008319BF" w:rsidP="008319BF">
      <w:pPr>
        <w:spacing w:line="240" w:lineRule="auto"/>
        <w:rPr>
          <w:rFonts w:eastAsia="Times New Roman" w:cs="Arial"/>
          <w:bCs/>
          <w:color w:val="000000"/>
          <w:lang w:eastAsia="bg-BG"/>
        </w:rPr>
      </w:pPr>
    </w:p>
    <w:p w14:paraId="1F708D39" w14:textId="6FBC367D"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Специални популации</w:t>
      </w:r>
    </w:p>
    <w:p w14:paraId="74655D61" w14:textId="77777777" w:rsidR="008319BF" w:rsidRPr="008319BF" w:rsidRDefault="008319BF" w:rsidP="008319BF">
      <w:pPr>
        <w:spacing w:line="240" w:lineRule="auto"/>
        <w:rPr>
          <w:rFonts w:eastAsia="Times New Roman" w:cs="Arial"/>
          <w:bCs/>
          <w:i/>
          <w:iCs/>
          <w:color w:val="000000"/>
          <w:lang w:eastAsia="bg-BG"/>
        </w:rPr>
      </w:pPr>
    </w:p>
    <w:p w14:paraId="3BE677EF" w14:textId="562F6C94" w:rsidR="008319BF" w:rsidRPr="008319BF" w:rsidRDefault="008319BF" w:rsidP="008319BF">
      <w:pPr>
        <w:spacing w:line="240" w:lineRule="auto"/>
        <w:rPr>
          <w:rFonts w:eastAsia="Times New Roman" w:cs="Arial"/>
        </w:rPr>
      </w:pPr>
      <w:r w:rsidRPr="008319BF">
        <w:rPr>
          <w:rFonts w:eastAsia="Times New Roman" w:cs="Arial"/>
          <w:bCs/>
          <w:i/>
          <w:iCs/>
          <w:color w:val="000000"/>
          <w:lang w:eastAsia="bg-BG"/>
        </w:rPr>
        <w:t>Старческа възраст</w:t>
      </w:r>
    </w:p>
    <w:p w14:paraId="1393D675"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lastRenderedPageBreak/>
        <w:t>Началната доза трябва да бъде възможно най-ниската, като не превишава</w:t>
      </w:r>
    </w:p>
    <w:p w14:paraId="1CC02C09" w14:textId="244B2B33" w:rsidR="008319BF" w:rsidRPr="008319BF" w:rsidRDefault="008319BF" w:rsidP="008319BF">
      <w:pPr>
        <w:rPr>
          <w:rFonts w:eastAsia="Times New Roman" w:cs="Arial"/>
          <w:bCs/>
          <w:color w:val="000000"/>
          <w:lang w:eastAsia="bg-BG"/>
        </w:rPr>
      </w:pPr>
      <w:r w:rsidRPr="008319BF">
        <w:rPr>
          <w:rFonts w:eastAsia="Times New Roman" w:cs="Arial"/>
          <w:bCs/>
          <w:color w:val="000000"/>
          <w:lang w:eastAsia="bg-BG"/>
        </w:rPr>
        <w:t xml:space="preserve">2 х 250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дневно, тъй като седативният ефект се проявява пo-чecтo. Дозата може да</w:t>
      </w:r>
      <w:r w:rsidRPr="008319BF">
        <w:rPr>
          <w:rFonts w:eastAsia="Times New Roman" w:cs="Arial"/>
          <w:bCs/>
          <w:color w:val="000000"/>
          <w:vertAlign w:val="superscript"/>
          <w:lang w:eastAsia="bg-BG"/>
        </w:rPr>
        <w:t xml:space="preserve"> </w:t>
      </w:r>
      <w:r w:rsidRPr="008319BF">
        <w:rPr>
          <w:rFonts w:eastAsia="Times New Roman" w:cs="Arial"/>
          <w:bCs/>
          <w:color w:val="000000"/>
          <w:lang w:eastAsia="bg-BG"/>
        </w:rPr>
        <w:t>се увеличава на два дни ако е необходимо, до максимална дневна доза от 2000</w:t>
      </w:r>
      <w:r w:rsidRPr="008319BF">
        <w:rPr>
          <w:rFonts w:eastAsia="Times New Roman" w:cs="Arial"/>
          <w:bCs/>
          <w:color w:val="000000"/>
          <w:lang w:val="en-US"/>
        </w:rPr>
        <w:t>mg</w:t>
      </w:r>
      <w:r w:rsidRPr="008319BF">
        <w:rPr>
          <w:rFonts w:eastAsia="Times New Roman" w:cs="Arial"/>
          <w:bCs/>
          <w:color w:val="000000"/>
          <w:lang w:eastAsia="bg-BG"/>
        </w:rPr>
        <w:t xml:space="preserve"> която не бива да се превишава.</w:t>
      </w:r>
    </w:p>
    <w:p w14:paraId="72C4F7D3" w14:textId="0964519E" w:rsidR="008319BF" w:rsidRPr="008319BF" w:rsidRDefault="008319BF" w:rsidP="008319BF">
      <w:pPr>
        <w:rPr>
          <w:rFonts w:eastAsia="Times New Roman" w:cs="Arial"/>
          <w:bCs/>
          <w:color w:val="000000"/>
          <w:lang w:eastAsia="bg-BG"/>
        </w:rPr>
      </w:pPr>
    </w:p>
    <w:p w14:paraId="020E7097" w14:textId="77777777" w:rsidR="008319BF" w:rsidRPr="008319BF" w:rsidRDefault="008319BF" w:rsidP="008319BF">
      <w:pPr>
        <w:spacing w:line="240" w:lineRule="auto"/>
        <w:rPr>
          <w:rFonts w:eastAsia="Times New Roman" w:cs="Arial"/>
        </w:rPr>
      </w:pPr>
      <w:r w:rsidRPr="008319BF">
        <w:rPr>
          <w:rFonts w:eastAsia="Times New Roman" w:cs="Arial"/>
          <w:bCs/>
          <w:i/>
          <w:iCs/>
          <w:color w:val="000000"/>
          <w:lang w:eastAsia="bg-BG"/>
        </w:rPr>
        <w:t>Бъбречно увреждане</w:t>
      </w:r>
    </w:p>
    <w:p w14:paraId="7F020F58"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 xml:space="preserve">Необходима е редукция на дозата. При леко увреждане (гломерулна филтрация &gt;50 </w:t>
      </w:r>
      <w:r w:rsidRPr="008319BF">
        <w:rPr>
          <w:rFonts w:eastAsia="Times New Roman" w:cs="Arial"/>
          <w:bCs/>
          <w:color w:val="000000"/>
          <w:lang w:val="en-US"/>
        </w:rPr>
        <w:t>ml</w:t>
      </w:r>
      <w:r w:rsidRPr="008319BF">
        <w:rPr>
          <w:rFonts w:eastAsia="Times New Roman" w:cs="Arial"/>
          <w:bCs/>
          <w:color w:val="000000"/>
          <w:lang w:val="ru-RU"/>
        </w:rPr>
        <w:t>/</w:t>
      </w:r>
      <w:r w:rsidRPr="008319BF">
        <w:rPr>
          <w:rFonts w:eastAsia="Times New Roman" w:cs="Arial"/>
          <w:bCs/>
          <w:color w:val="000000"/>
          <w:lang w:val="en-US"/>
        </w:rPr>
        <w:t>min</w:t>
      </w:r>
      <w:r w:rsidRPr="008319BF">
        <w:rPr>
          <w:rFonts w:eastAsia="Times New Roman" w:cs="Arial"/>
          <w:bCs/>
          <w:color w:val="000000"/>
          <w:lang w:val="ru-RU"/>
        </w:rPr>
        <w:t xml:space="preserve">) </w:t>
      </w:r>
      <w:r w:rsidRPr="008319BF">
        <w:rPr>
          <w:rFonts w:eastAsia="Times New Roman" w:cs="Arial"/>
          <w:bCs/>
          <w:color w:val="000000"/>
          <w:lang w:eastAsia="bg-BG"/>
        </w:rPr>
        <w:t xml:space="preserve">междудозовият интервал трябва да бъде 8 часа, при средна степен на увреждане (ГФ 10-50 </w:t>
      </w:r>
      <w:r w:rsidRPr="008319BF">
        <w:rPr>
          <w:rFonts w:eastAsia="Times New Roman" w:cs="Arial"/>
          <w:bCs/>
          <w:color w:val="000000"/>
          <w:lang w:val="en-US"/>
        </w:rPr>
        <w:t>ml</w:t>
      </w:r>
      <w:r w:rsidRPr="008319BF">
        <w:rPr>
          <w:rFonts w:eastAsia="Times New Roman" w:cs="Arial"/>
          <w:bCs/>
          <w:color w:val="000000"/>
          <w:lang w:val="ru-RU"/>
        </w:rPr>
        <w:t>/</w:t>
      </w:r>
      <w:r w:rsidRPr="008319BF">
        <w:rPr>
          <w:rFonts w:eastAsia="Times New Roman" w:cs="Arial"/>
          <w:bCs/>
          <w:color w:val="000000"/>
          <w:lang w:val="en-US"/>
        </w:rPr>
        <w:t>min</w:t>
      </w:r>
      <w:r w:rsidRPr="008319BF">
        <w:rPr>
          <w:rFonts w:eastAsia="Times New Roman" w:cs="Arial"/>
          <w:bCs/>
          <w:color w:val="000000"/>
          <w:lang w:val="ru-RU"/>
        </w:rPr>
        <w:t xml:space="preserve">) </w:t>
      </w:r>
      <w:r w:rsidRPr="008319BF">
        <w:rPr>
          <w:rFonts w:eastAsia="Times New Roman" w:cs="Arial"/>
          <w:bCs/>
          <w:color w:val="000000"/>
          <w:lang w:eastAsia="bg-BG"/>
        </w:rPr>
        <w:t xml:space="preserve">- интервалът трябва да е 8-12 часа, а при тежка бъбречна недостатъчност (ГФ &lt;10 </w:t>
      </w:r>
      <w:r w:rsidRPr="008319BF">
        <w:rPr>
          <w:rFonts w:eastAsia="Times New Roman" w:cs="Arial"/>
          <w:bCs/>
          <w:color w:val="000000"/>
          <w:lang w:val="en-US"/>
        </w:rPr>
        <w:t>ml</w:t>
      </w:r>
      <w:r w:rsidRPr="008319BF">
        <w:rPr>
          <w:rFonts w:eastAsia="Times New Roman" w:cs="Arial"/>
          <w:bCs/>
          <w:color w:val="000000"/>
          <w:lang w:val="ru-RU"/>
        </w:rPr>
        <w:t>/</w:t>
      </w:r>
      <w:r w:rsidRPr="008319BF">
        <w:rPr>
          <w:rFonts w:eastAsia="Times New Roman" w:cs="Arial"/>
          <w:bCs/>
          <w:color w:val="000000"/>
          <w:lang w:val="en-US"/>
        </w:rPr>
        <w:t>min</w:t>
      </w:r>
      <w:r w:rsidRPr="008319BF">
        <w:rPr>
          <w:rFonts w:eastAsia="Times New Roman" w:cs="Arial"/>
          <w:bCs/>
          <w:color w:val="000000"/>
          <w:lang w:val="ru-RU"/>
        </w:rPr>
        <w:t xml:space="preserve">) </w:t>
      </w:r>
      <w:r w:rsidRPr="008319BF">
        <w:rPr>
          <w:rFonts w:eastAsia="Times New Roman" w:cs="Arial"/>
          <w:bCs/>
          <w:color w:val="000000"/>
          <w:lang w:eastAsia="bg-BG"/>
        </w:rPr>
        <w:t>—12-24 часа.</w:t>
      </w:r>
    </w:p>
    <w:p w14:paraId="0D138F8C"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 xml:space="preserve">Тъй като хемодиализата очиства метилдопа, един допълнителен прием на 250 </w:t>
      </w:r>
      <w:r w:rsidRPr="008319BF">
        <w:rPr>
          <w:rFonts w:eastAsia="Times New Roman" w:cs="Arial"/>
          <w:bCs/>
          <w:color w:val="000000"/>
          <w:lang w:val="en-US"/>
        </w:rPr>
        <w:t>mg</w:t>
      </w:r>
      <w:r w:rsidRPr="008319BF">
        <w:rPr>
          <w:rFonts w:eastAsia="Times New Roman" w:cs="Arial"/>
          <w:bCs/>
          <w:color w:val="000000"/>
          <w:lang w:val="ru-RU"/>
        </w:rPr>
        <w:t xml:space="preserve"> </w:t>
      </w:r>
      <w:r w:rsidRPr="008319BF">
        <w:rPr>
          <w:rFonts w:eastAsia="Times New Roman" w:cs="Arial"/>
          <w:bCs/>
          <w:color w:val="000000"/>
          <w:lang w:eastAsia="bg-BG"/>
        </w:rPr>
        <w:t>трябва да бъде направен след нея (виж т. 4.4.).</w:t>
      </w:r>
    </w:p>
    <w:p w14:paraId="1C5DF199" w14:textId="77777777" w:rsidR="008319BF" w:rsidRPr="008319BF" w:rsidRDefault="008319BF" w:rsidP="008319BF">
      <w:pPr>
        <w:spacing w:line="240" w:lineRule="auto"/>
        <w:rPr>
          <w:rFonts w:eastAsia="Times New Roman" w:cs="Arial"/>
          <w:bCs/>
          <w:i/>
          <w:iCs/>
          <w:color w:val="000000"/>
          <w:lang w:eastAsia="bg-BG"/>
        </w:rPr>
      </w:pPr>
    </w:p>
    <w:p w14:paraId="4276998B" w14:textId="713BC0BC" w:rsidR="008319BF" w:rsidRPr="008319BF" w:rsidRDefault="008319BF" w:rsidP="008319BF">
      <w:pPr>
        <w:spacing w:line="240" w:lineRule="auto"/>
        <w:rPr>
          <w:rFonts w:eastAsia="Times New Roman" w:cs="Arial"/>
        </w:rPr>
      </w:pPr>
      <w:r w:rsidRPr="008319BF">
        <w:rPr>
          <w:rFonts w:eastAsia="Times New Roman" w:cs="Arial"/>
          <w:bCs/>
          <w:i/>
          <w:iCs/>
          <w:color w:val="000000"/>
          <w:lang w:eastAsia="bg-BG"/>
        </w:rPr>
        <w:t>Педиатрична популация</w:t>
      </w:r>
    </w:p>
    <w:p w14:paraId="5AED3F5D"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 xml:space="preserve">Препоръчваната начална доза на метилдопа при деца н юноши е 10 </w:t>
      </w:r>
      <w:r w:rsidRPr="008319BF">
        <w:rPr>
          <w:rFonts w:eastAsia="Times New Roman" w:cs="Arial"/>
          <w:bCs/>
          <w:color w:val="000000"/>
          <w:lang w:val="en-US"/>
        </w:rPr>
        <w:t>mg</w:t>
      </w:r>
      <w:r w:rsidRPr="008319BF">
        <w:rPr>
          <w:rFonts w:eastAsia="Times New Roman" w:cs="Arial"/>
          <w:bCs/>
          <w:color w:val="000000"/>
          <w:lang w:val="ru-RU"/>
        </w:rPr>
        <w:t>/</w:t>
      </w:r>
      <w:r w:rsidRPr="008319BF">
        <w:rPr>
          <w:rFonts w:eastAsia="Times New Roman" w:cs="Arial"/>
          <w:bCs/>
          <w:color w:val="000000"/>
          <w:lang w:val="en-US"/>
        </w:rPr>
        <w:t>kg</w:t>
      </w:r>
      <w:r w:rsidRPr="008319BF">
        <w:rPr>
          <w:rFonts w:eastAsia="Times New Roman" w:cs="Arial"/>
          <w:bCs/>
          <w:color w:val="000000"/>
          <w:lang w:val="ru-RU"/>
        </w:rPr>
        <w:t xml:space="preserve"> </w:t>
      </w:r>
      <w:r w:rsidRPr="008319BF">
        <w:rPr>
          <w:rFonts w:eastAsia="Times New Roman" w:cs="Arial"/>
          <w:bCs/>
          <w:color w:val="000000"/>
          <w:lang w:eastAsia="bg-BG"/>
        </w:rPr>
        <w:t xml:space="preserve">телесно тегло, разделена на 2-4 приема. Ако е необходимо, дневната доза може постепенно да бъде увеличена до 65 </w:t>
      </w:r>
      <w:r w:rsidRPr="008319BF">
        <w:rPr>
          <w:rFonts w:eastAsia="Times New Roman" w:cs="Arial"/>
          <w:bCs/>
          <w:color w:val="000000"/>
          <w:lang w:val="en-US"/>
        </w:rPr>
        <w:t>mg</w:t>
      </w:r>
      <w:r w:rsidRPr="008319BF">
        <w:rPr>
          <w:rFonts w:eastAsia="Times New Roman" w:cs="Arial"/>
          <w:bCs/>
          <w:color w:val="000000"/>
          <w:lang w:val="ru-RU"/>
        </w:rPr>
        <w:t>/</w:t>
      </w:r>
      <w:r w:rsidRPr="008319BF">
        <w:rPr>
          <w:rFonts w:eastAsia="Times New Roman" w:cs="Arial"/>
          <w:bCs/>
          <w:color w:val="000000"/>
          <w:lang w:val="en-US"/>
        </w:rPr>
        <w:t>kg</w:t>
      </w:r>
      <w:r w:rsidRPr="008319BF">
        <w:rPr>
          <w:rFonts w:eastAsia="Times New Roman" w:cs="Arial"/>
          <w:bCs/>
          <w:color w:val="000000"/>
          <w:lang w:val="ru-RU"/>
        </w:rPr>
        <w:t xml:space="preserve"> </w:t>
      </w:r>
      <w:r w:rsidRPr="008319BF">
        <w:rPr>
          <w:rFonts w:eastAsia="Times New Roman" w:cs="Arial"/>
          <w:bCs/>
          <w:color w:val="000000"/>
          <w:lang w:eastAsia="bg-BG"/>
        </w:rPr>
        <w:t xml:space="preserve">телесно тегло. Дневната доза не трябва да превишава 3000 </w:t>
      </w:r>
      <w:r w:rsidRPr="008319BF">
        <w:rPr>
          <w:rFonts w:eastAsia="Times New Roman" w:cs="Arial"/>
          <w:bCs/>
          <w:color w:val="000000"/>
          <w:lang w:val="en-US"/>
        </w:rPr>
        <w:t>mg</w:t>
      </w:r>
      <w:r w:rsidRPr="008319BF">
        <w:rPr>
          <w:rFonts w:eastAsia="Times New Roman" w:cs="Arial"/>
          <w:bCs/>
          <w:color w:val="000000"/>
          <w:lang w:val="ru-RU"/>
        </w:rPr>
        <w:t>.</w:t>
      </w:r>
    </w:p>
    <w:p w14:paraId="5AA4B2C4"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Не са провеждани клинични проучвания за определяне на минимална възрастова граница, при която активното вещество метилдопа може да се прилага при деца и юноши, включително за определяне на дозите.</w:t>
      </w:r>
    </w:p>
    <w:p w14:paraId="4A5D1D59" w14:textId="77777777" w:rsidR="008319BF" w:rsidRPr="008319BF" w:rsidRDefault="008319BF" w:rsidP="008319BF">
      <w:pPr>
        <w:spacing w:line="240" w:lineRule="auto"/>
        <w:rPr>
          <w:rFonts w:eastAsia="Times New Roman" w:cs="Arial"/>
          <w:bCs/>
          <w:color w:val="000000"/>
          <w:u w:val="single"/>
          <w:lang w:eastAsia="bg-BG"/>
        </w:rPr>
      </w:pPr>
    </w:p>
    <w:p w14:paraId="7B6AFD30" w14:textId="65C17973" w:rsidR="008319BF" w:rsidRPr="008319BF" w:rsidRDefault="008319BF" w:rsidP="008319BF">
      <w:pPr>
        <w:spacing w:line="240" w:lineRule="auto"/>
        <w:rPr>
          <w:rFonts w:eastAsia="Times New Roman" w:cs="Arial"/>
        </w:rPr>
      </w:pPr>
      <w:r w:rsidRPr="008319BF">
        <w:rPr>
          <w:rFonts w:eastAsia="Times New Roman" w:cs="Arial"/>
          <w:bCs/>
          <w:color w:val="000000"/>
          <w:u w:val="single"/>
          <w:lang w:eastAsia="bg-BG"/>
        </w:rPr>
        <w:t>Път на въвеждане</w:t>
      </w:r>
    </w:p>
    <w:p w14:paraId="52802188" w14:textId="77777777" w:rsidR="008319BF" w:rsidRPr="008319BF" w:rsidRDefault="008319BF" w:rsidP="008319BF">
      <w:pPr>
        <w:spacing w:line="240" w:lineRule="auto"/>
        <w:rPr>
          <w:rFonts w:eastAsia="Times New Roman" w:cs="Arial"/>
        </w:rPr>
      </w:pPr>
      <w:r w:rsidRPr="008319BF">
        <w:rPr>
          <w:rFonts w:eastAsia="Times New Roman" w:cs="Arial"/>
          <w:bCs/>
          <w:color w:val="000000"/>
          <w:lang w:eastAsia="bg-BG"/>
        </w:rPr>
        <w:t>Таблетки за перорална употреба.</w:t>
      </w:r>
    </w:p>
    <w:p w14:paraId="18934B6E" w14:textId="77777777" w:rsidR="008319BF" w:rsidRPr="008319BF" w:rsidRDefault="008319BF" w:rsidP="008319BF">
      <w:pPr>
        <w:spacing w:line="240" w:lineRule="auto"/>
        <w:rPr>
          <w:rFonts w:ascii="Times New Roman" w:eastAsia="Times New Roman" w:hAnsi="Times New Roman" w:cs="Times New Roman"/>
          <w:sz w:val="24"/>
          <w:szCs w:val="24"/>
        </w:rPr>
      </w:pPr>
      <w:r w:rsidRPr="008319BF">
        <w:rPr>
          <w:rFonts w:eastAsia="Times New Roman" w:cs="Arial"/>
          <w:bCs/>
          <w:color w:val="000000"/>
          <w:lang w:eastAsia="bg-BG"/>
        </w:rPr>
        <w:t>Таблетките могат да се приемат преди или след хранене.</w:t>
      </w:r>
    </w:p>
    <w:p w14:paraId="689BC687" w14:textId="77777777" w:rsidR="008319BF" w:rsidRPr="008319BF" w:rsidRDefault="008319BF" w:rsidP="008319BF"/>
    <w:p w14:paraId="62B13D0B" w14:textId="1AC88484" w:rsidR="00395555" w:rsidRDefault="002C50EE" w:rsidP="008A6AF2">
      <w:pPr>
        <w:pStyle w:val="Heading2"/>
      </w:pPr>
      <w:r>
        <w:t>4.3. Противопоказания</w:t>
      </w:r>
    </w:p>
    <w:p w14:paraId="199079A9" w14:textId="5697FEFB" w:rsidR="008319BF" w:rsidRDefault="008319BF" w:rsidP="008319BF"/>
    <w:p w14:paraId="7191A23B" w14:textId="77777777" w:rsidR="008319BF" w:rsidRPr="008319BF" w:rsidRDefault="008319BF" w:rsidP="008319BF">
      <w:pPr>
        <w:pStyle w:val="ListParagraph"/>
        <w:numPr>
          <w:ilvl w:val="0"/>
          <w:numId w:val="32"/>
        </w:numPr>
        <w:rPr>
          <w:lang w:eastAsia="bg-BG"/>
        </w:rPr>
      </w:pPr>
      <w:r w:rsidRPr="008319BF">
        <w:rPr>
          <w:lang w:eastAsia="bg-BG"/>
        </w:rPr>
        <w:t>Свръхчувствителност към лекарственото вещество или към някое от помощните вещества, посочени в т. 6.1.</w:t>
      </w:r>
    </w:p>
    <w:p w14:paraId="7B09A186" w14:textId="77777777" w:rsidR="008319BF" w:rsidRPr="008319BF" w:rsidRDefault="008319BF" w:rsidP="008319BF">
      <w:pPr>
        <w:pStyle w:val="ListParagraph"/>
        <w:numPr>
          <w:ilvl w:val="0"/>
          <w:numId w:val="32"/>
        </w:numPr>
        <w:rPr>
          <w:lang w:eastAsia="bg-BG"/>
        </w:rPr>
      </w:pPr>
      <w:r w:rsidRPr="008319BF">
        <w:rPr>
          <w:lang w:eastAsia="bg-BG"/>
        </w:rPr>
        <w:t>Активно чернодробно заболяване (напр. остър хепатит, чернодробна цироза).</w:t>
      </w:r>
    </w:p>
    <w:p w14:paraId="3B8687B1" w14:textId="77777777" w:rsidR="008319BF" w:rsidRPr="008319BF" w:rsidRDefault="008319BF" w:rsidP="008319BF">
      <w:pPr>
        <w:pStyle w:val="ListParagraph"/>
        <w:numPr>
          <w:ilvl w:val="0"/>
          <w:numId w:val="32"/>
        </w:numPr>
        <w:rPr>
          <w:lang w:eastAsia="bg-BG"/>
        </w:rPr>
      </w:pPr>
      <w:r w:rsidRPr="008319BF">
        <w:rPr>
          <w:lang w:eastAsia="bg-BG"/>
        </w:rPr>
        <w:t>Предизвикано от метилдопа чернодробно заболяване в миналото.</w:t>
      </w:r>
    </w:p>
    <w:p w14:paraId="33106E70" w14:textId="77777777" w:rsidR="008319BF" w:rsidRPr="008319BF" w:rsidRDefault="008319BF" w:rsidP="008319BF">
      <w:pPr>
        <w:pStyle w:val="ListParagraph"/>
        <w:numPr>
          <w:ilvl w:val="0"/>
          <w:numId w:val="32"/>
        </w:numPr>
        <w:rPr>
          <w:lang w:eastAsia="bg-BG"/>
        </w:rPr>
      </w:pPr>
      <w:r w:rsidRPr="008319BF">
        <w:rPr>
          <w:lang w:eastAsia="bg-BG"/>
        </w:rPr>
        <w:t>Лечение с МАО-инхибитори.</w:t>
      </w:r>
    </w:p>
    <w:p w14:paraId="18699010" w14:textId="77777777" w:rsidR="008319BF" w:rsidRPr="008319BF" w:rsidRDefault="008319BF" w:rsidP="008319BF">
      <w:pPr>
        <w:pStyle w:val="ListParagraph"/>
        <w:numPr>
          <w:ilvl w:val="0"/>
          <w:numId w:val="32"/>
        </w:numPr>
        <w:rPr>
          <w:lang w:eastAsia="bg-BG"/>
        </w:rPr>
      </w:pPr>
      <w:r w:rsidRPr="008319BF">
        <w:rPr>
          <w:lang w:eastAsia="bg-BG"/>
        </w:rPr>
        <w:t>Депресия.</w:t>
      </w:r>
    </w:p>
    <w:p w14:paraId="24C87355" w14:textId="77777777" w:rsidR="008319BF" w:rsidRPr="008319BF" w:rsidRDefault="008319BF" w:rsidP="008319BF">
      <w:pPr>
        <w:pStyle w:val="ListParagraph"/>
        <w:numPr>
          <w:ilvl w:val="0"/>
          <w:numId w:val="32"/>
        </w:numPr>
        <w:rPr>
          <w:lang w:eastAsia="bg-BG"/>
        </w:rPr>
      </w:pPr>
      <w:r w:rsidRPr="008319BF">
        <w:rPr>
          <w:lang w:eastAsia="bg-BG"/>
        </w:rPr>
        <w:t>Феохромоцитом.</w:t>
      </w:r>
    </w:p>
    <w:p w14:paraId="201DB652" w14:textId="77777777" w:rsidR="008319BF" w:rsidRPr="008319BF" w:rsidRDefault="008319BF" w:rsidP="008319BF"/>
    <w:p w14:paraId="5A4AC413" w14:textId="1BC0E901" w:rsidR="00395555" w:rsidRDefault="002C50EE" w:rsidP="008A6AF2">
      <w:pPr>
        <w:pStyle w:val="Heading2"/>
      </w:pPr>
      <w:r>
        <w:t>4.4. Специални предупреждения и предпазни мерки при употреба</w:t>
      </w:r>
    </w:p>
    <w:p w14:paraId="52B7946B" w14:textId="67C5AA88" w:rsidR="008319BF" w:rsidRDefault="008319BF" w:rsidP="008319BF"/>
    <w:p w14:paraId="252BFF32" w14:textId="7FBF0C08" w:rsidR="008319BF" w:rsidRPr="00782C64" w:rsidRDefault="008319BF" w:rsidP="008319BF">
      <w:pPr>
        <w:rPr>
          <w:rFonts w:cs="Arial"/>
          <w:bCs/>
          <w:szCs w:val="18"/>
        </w:rPr>
      </w:pPr>
      <w:r w:rsidRPr="00782C64">
        <w:rPr>
          <w:rFonts w:cs="Arial"/>
          <w:bCs/>
          <w:szCs w:val="18"/>
        </w:rPr>
        <w:t xml:space="preserve">През първите 6-10 седмици на лечението с метилдопа се препоръчва определяне на броя на кръвните клетки и извършването на директен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а по-нататък — тези изследвания трябва да се правят на 6-12 месеца. При 10-20% от лекуваните с </w:t>
      </w:r>
      <w:proofErr w:type="spellStart"/>
      <w:r w:rsidRPr="00782C64">
        <w:rPr>
          <w:rFonts w:cs="Arial"/>
          <w:bCs/>
          <w:szCs w:val="18"/>
          <w:lang w:val="en-US"/>
        </w:rPr>
        <w:t>Dopegyt</w:t>
      </w:r>
      <w:proofErr w:type="spellEnd"/>
      <w:r w:rsidRPr="00782C64">
        <w:rPr>
          <w:rFonts w:cs="Arial"/>
          <w:bCs/>
          <w:szCs w:val="18"/>
          <w:lang w:val="ru-RU"/>
        </w:rPr>
        <w:t xml:space="preserve"> </w:t>
      </w:r>
      <w:r w:rsidRPr="00782C64">
        <w:rPr>
          <w:rFonts w:cs="Arial"/>
          <w:bCs/>
          <w:szCs w:val="18"/>
        </w:rPr>
        <w:t xml:space="preserve">пациенти директният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се позитивира, като по-често това става при дневни дози над 1000 </w:t>
      </w:r>
      <w:r w:rsidRPr="00782C64">
        <w:rPr>
          <w:rFonts w:cs="Arial"/>
          <w:bCs/>
          <w:szCs w:val="18"/>
          <w:lang w:val="en-US"/>
        </w:rPr>
        <w:t>mg</w:t>
      </w:r>
      <w:r w:rsidRPr="00782C64">
        <w:rPr>
          <w:rFonts w:cs="Arial"/>
          <w:bCs/>
          <w:szCs w:val="18"/>
          <w:lang w:val="ru-RU"/>
        </w:rPr>
        <w:t xml:space="preserve"> </w:t>
      </w:r>
      <w:r w:rsidRPr="00782C64">
        <w:rPr>
          <w:rFonts w:cs="Arial"/>
          <w:bCs/>
          <w:szCs w:val="18"/>
        </w:rPr>
        <w:t xml:space="preserve">за период 6-12 месеца. При по-малко от 5% от тези пациенти може да се развие хемолитична анемия. Ако това стане, лечението с метилдопа незабавно трябва да се преустанови. Хемолигичната анемия регресира със спиране на лечението с метилдопа. Ако обаче това не стане, необходимо е да се започне лечение с кортикостероиди, но трябва също да се вземат предвид възможни други причини за хемолигичната анемия. Ако анемията е лекарство-свързана, на пациента не трябва да се назначава метилдопа за в бъдеще. Позитивният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се негативира в </w:t>
      </w:r>
      <w:r w:rsidRPr="00782C64">
        <w:rPr>
          <w:rFonts w:cs="Arial"/>
          <w:bCs/>
          <w:szCs w:val="18"/>
        </w:rPr>
        <w:lastRenderedPageBreak/>
        <w:t>следващите няколко седмици или месеци след прекратяването на лечението с това лекарство.</w:t>
      </w:r>
    </w:p>
    <w:p w14:paraId="5F3D969A" w14:textId="58C769FC" w:rsidR="008319BF" w:rsidRPr="00782C64" w:rsidRDefault="008319BF" w:rsidP="008319BF">
      <w:pPr>
        <w:rPr>
          <w:rFonts w:cs="Arial"/>
          <w:bCs/>
          <w:szCs w:val="18"/>
        </w:rPr>
      </w:pPr>
    </w:p>
    <w:p w14:paraId="5B324C67" w14:textId="77777777" w:rsidR="00782C64" w:rsidRPr="00782C64" w:rsidRDefault="008319BF" w:rsidP="00782C64">
      <w:pPr>
        <w:rPr>
          <w:rFonts w:eastAsia="Times New Roman" w:cs="Arial"/>
          <w:sz w:val="32"/>
          <w:szCs w:val="24"/>
        </w:rPr>
      </w:pPr>
      <w:r w:rsidRPr="00782C64">
        <w:rPr>
          <w:rFonts w:cs="Arial"/>
          <w:bCs/>
          <w:szCs w:val="18"/>
        </w:rPr>
        <w:t xml:space="preserve">Наличието на позитивен в миналото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сам по себе си не се явява противопоказание за лечение с метилдопа. Ако тестът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се позитивира по</w:t>
      </w:r>
      <w:r w:rsidRPr="00782C64">
        <w:rPr>
          <w:rFonts w:cs="Arial"/>
          <w:bCs/>
          <w:szCs w:val="18"/>
        </w:rPr>
        <w:t xml:space="preserve"> </w:t>
      </w:r>
      <w:r w:rsidRPr="00782C64">
        <w:rPr>
          <w:rFonts w:cs="Arial"/>
          <w:bCs/>
          <w:szCs w:val="18"/>
        </w:rPr>
        <w:t xml:space="preserve">време на лечението с </w:t>
      </w:r>
      <w:proofErr w:type="spellStart"/>
      <w:r w:rsidRPr="00782C64">
        <w:rPr>
          <w:rFonts w:cs="Arial"/>
          <w:bCs/>
          <w:szCs w:val="18"/>
          <w:lang w:val="en-US"/>
        </w:rPr>
        <w:t>Dopegyt</w:t>
      </w:r>
      <w:proofErr w:type="spellEnd"/>
      <w:r w:rsidRPr="00782C64">
        <w:rPr>
          <w:rFonts w:cs="Arial"/>
          <w:bCs/>
          <w:szCs w:val="18"/>
          <w:lang w:val="ru-RU"/>
        </w:rPr>
        <w:t xml:space="preserve">, </w:t>
      </w:r>
      <w:r w:rsidRPr="00782C64">
        <w:rPr>
          <w:rFonts w:cs="Arial"/>
          <w:bCs/>
          <w:szCs w:val="18"/>
        </w:rPr>
        <w:t xml:space="preserve">трябва да се разбере дали това се съпътства </w:t>
      </w:r>
      <w:r w:rsidRPr="00782C64">
        <w:rPr>
          <w:rFonts w:cs="Arial"/>
          <w:bCs/>
          <w:szCs w:val="18"/>
          <w:lang w:val="en-US"/>
        </w:rPr>
        <w:t>o</w:t>
      </w:r>
      <w:r w:rsidRPr="00782C64">
        <w:rPr>
          <w:rFonts w:cs="Arial"/>
          <w:bCs/>
          <w:szCs w:val="18"/>
        </w:rPr>
        <w:t>т</w:t>
      </w:r>
      <w:r w:rsidRPr="00782C64">
        <w:rPr>
          <w:rFonts w:cs="Arial"/>
          <w:bCs/>
          <w:szCs w:val="18"/>
        </w:rPr>
        <w:t xml:space="preserve"> </w:t>
      </w:r>
      <w:r w:rsidRPr="00782C64">
        <w:rPr>
          <w:rFonts w:cs="Arial"/>
          <w:bCs/>
          <w:szCs w:val="18"/>
        </w:rPr>
        <w:t>хемолитична анемия и дали позитивният тест представлява клиничен проблем</w:t>
      </w:r>
      <w:r w:rsidRPr="00782C64">
        <w:rPr>
          <w:rFonts w:cs="Arial"/>
          <w:bCs/>
          <w:szCs w:val="18"/>
        </w:rPr>
        <w:t xml:space="preserve">. </w:t>
      </w:r>
      <w:r w:rsidRPr="00782C64">
        <w:rPr>
          <w:rFonts w:cs="Arial"/>
          <w:bCs/>
          <w:szCs w:val="18"/>
        </w:rPr>
        <w:t xml:space="preserve">Например, освен позитивиране на директния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по-рядко се позитивира едновременно с него и индиректният тест на </w:t>
      </w:r>
      <w:r w:rsidRPr="00782C64">
        <w:rPr>
          <w:rFonts w:cs="Arial"/>
          <w:bCs/>
          <w:szCs w:val="18"/>
          <w:lang w:val="en-US"/>
        </w:rPr>
        <w:t>Coombs</w:t>
      </w:r>
      <w:r w:rsidRPr="00782C64">
        <w:rPr>
          <w:rFonts w:cs="Arial"/>
          <w:bCs/>
          <w:szCs w:val="18"/>
          <w:lang w:val="ru-RU"/>
        </w:rPr>
        <w:t xml:space="preserve">, </w:t>
      </w:r>
      <w:r w:rsidRPr="00782C64">
        <w:rPr>
          <w:rFonts w:cs="Arial"/>
          <w:bCs/>
          <w:szCs w:val="18"/>
        </w:rPr>
        <w:t xml:space="preserve">което възпрепятва евентуално кръвопреливане. Ако при пациент, приемащ </w:t>
      </w:r>
      <w:proofErr w:type="spellStart"/>
      <w:r w:rsidRPr="00782C64">
        <w:rPr>
          <w:rFonts w:cs="Arial"/>
          <w:bCs/>
          <w:szCs w:val="18"/>
          <w:lang w:val="en-US"/>
        </w:rPr>
        <w:t>Dopegyt</w:t>
      </w:r>
      <w:proofErr w:type="spellEnd"/>
      <w:r w:rsidRPr="00782C64">
        <w:rPr>
          <w:rFonts w:cs="Arial"/>
          <w:bCs/>
          <w:szCs w:val="18"/>
          <w:lang w:val="ru-RU"/>
        </w:rPr>
        <w:t xml:space="preserve">, </w:t>
      </w:r>
      <w:r w:rsidRPr="00782C64">
        <w:rPr>
          <w:rFonts w:cs="Arial"/>
          <w:bCs/>
          <w:szCs w:val="18"/>
        </w:rPr>
        <w:t xml:space="preserve">възникне необходимост от хемотрансфузия, трябва да бъдат направени и двата теста на </w:t>
      </w:r>
      <w:r w:rsidRPr="00782C64">
        <w:rPr>
          <w:rFonts w:cs="Arial"/>
          <w:bCs/>
          <w:szCs w:val="18"/>
          <w:lang w:val="en-US"/>
        </w:rPr>
        <w:t>Coombs</w:t>
      </w:r>
      <w:r w:rsidRPr="00782C64">
        <w:rPr>
          <w:rFonts w:cs="Arial"/>
          <w:bCs/>
          <w:szCs w:val="18"/>
          <w:lang w:val="ru-RU"/>
        </w:rPr>
        <w:t xml:space="preserve">, </w:t>
      </w:r>
      <w:r w:rsidRPr="00782C64">
        <w:rPr>
          <w:rFonts w:cs="Arial"/>
          <w:bCs/>
          <w:szCs w:val="18"/>
        </w:rPr>
        <w:t>директен и индиректен. Ако няма хемолитична анемия, обикновено</w:t>
      </w:r>
      <w:r w:rsidR="00782C64" w:rsidRPr="00782C64">
        <w:rPr>
          <w:rFonts w:cs="Arial"/>
          <w:bCs/>
          <w:szCs w:val="18"/>
          <w:lang w:val="ru-RU"/>
        </w:rPr>
        <w:t xml:space="preserve"> </w:t>
      </w:r>
      <w:r w:rsidR="00782C64" w:rsidRPr="00782C64">
        <w:rPr>
          <w:rFonts w:eastAsia="Times New Roman" w:cs="Arial"/>
          <w:bCs/>
          <w:color w:val="000000"/>
          <w:szCs w:val="18"/>
          <w:lang w:eastAsia="bg-BG"/>
        </w:rPr>
        <w:t xml:space="preserve">позитивен е само директният тест на </w:t>
      </w:r>
      <w:r w:rsidR="00782C64" w:rsidRPr="00782C64">
        <w:rPr>
          <w:rFonts w:eastAsia="Times New Roman" w:cs="Arial"/>
          <w:bCs/>
          <w:color w:val="000000"/>
          <w:szCs w:val="18"/>
          <w:lang w:val="en-US"/>
        </w:rPr>
        <w:t>Coombs</w:t>
      </w:r>
      <w:r w:rsidR="00782C64" w:rsidRPr="00782C64">
        <w:rPr>
          <w:rFonts w:eastAsia="Times New Roman" w:cs="Arial"/>
          <w:bCs/>
          <w:color w:val="000000"/>
          <w:szCs w:val="18"/>
          <w:lang w:val="ru-RU"/>
        </w:rPr>
        <w:t xml:space="preserve">. </w:t>
      </w:r>
      <w:r w:rsidR="00782C64" w:rsidRPr="00782C64">
        <w:rPr>
          <w:rFonts w:eastAsia="Times New Roman" w:cs="Arial"/>
          <w:bCs/>
          <w:color w:val="000000"/>
          <w:szCs w:val="18"/>
          <w:lang w:eastAsia="bg-BG"/>
        </w:rPr>
        <w:t xml:space="preserve">Позитивният директен тест на </w:t>
      </w:r>
      <w:r w:rsidR="00782C64" w:rsidRPr="00782C64">
        <w:rPr>
          <w:rFonts w:eastAsia="Times New Roman" w:cs="Arial"/>
          <w:bCs/>
          <w:color w:val="000000"/>
          <w:szCs w:val="18"/>
          <w:lang w:val="en-US"/>
        </w:rPr>
        <w:t>Coombs</w:t>
      </w:r>
      <w:r w:rsidR="00782C64" w:rsidRPr="00782C64">
        <w:rPr>
          <w:rFonts w:eastAsia="Times New Roman" w:cs="Arial"/>
          <w:bCs/>
          <w:color w:val="000000"/>
          <w:szCs w:val="18"/>
          <w:lang w:val="ru-RU"/>
        </w:rPr>
        <w:t xml:space="preserve"> </w:t>
      </w:r>
      <w:r w:rsidR="00782C64" w:rsidRPr="00782C64">
        <w:rPr>
          <w:rFonts w:eastAsia="Times New Roman" w:cs="Arial"/>
          <w:bCs/>
          <w:color w:val="000000"/>
          <w:szCs w:val="18"/>
          <w:lang w:eastAsia="bg-BG"/>
        </w:rPr>
        <w:t xml:space="preserve">сам по себе си не затруднява определянето на кръвните групи или кръвопреливането. Ако обаче е позитивиран и индиректният тест на </w:t>
      </w:r>
      <w:r w:rsidR="00782C64" w:rsidRPr="00782C64">
        <w:rPr>
          <w:rFonts w:eastAsia="Times New Roman" w:cs="Arial"/>
          <w:bCs/>
          <w:color w:val="000000"/>
          <w:szCs w:val="18"/>
          <w:lang w:val="en-US"/>
        </w:rPr>
        <w:t>Coombs</w:t>
      </w:r>
      <w:r w:rsidR="00782C64" w:rsidRPr="00782C64">
        <w:rPr>
          <w:rFonts w:eastAsia="Times New Roman" w:cs="Arial"/>
          <w:bCs/>
          <w:color w:val="000000"/>
          <w:szCs w:val="18"/>
          <w:lang w:val="ru-RU"/>
        </w:rPr>
        <w:t xml:space="preserve">, </w:t>
      </w:r>
      <w:r w:rsidR="00782C64" w:rsidRPr="00782C64">
        <w:rPr>
          <w:rFonts w:eastAsia="Times New Roman" w:cs="Arial"/>
          <w:bCs/>
          <w:color w:val="000000"/>
          <w:szCs w:val="18"/>
          <w:lang w:eastAsia="bg-BG"/>
        </w:rPr>
        <w:t>необходима е консултация с хематолог или трансфузиолог.</w:t>
      </w:r>
    </w:p>
    <w:p w14:paraId="04A720CD" w14:textId="77777777" w:rsidR="00782C64" w:rsidRPr="00782C64" w:rsidRDefault="00782C64" w:rsidP="00782C64">
      <w:pPr>
        <w:spacing w:line="240" w:lineRule="auto"/>
        <w:rPr>
          <w:rFonts w:eastAsia="Times New Roman" w:cs="Arial"/>
          <w:bCs/>
          <w:color w:val="000000"/>
          <w:szCs w:val="18"/>
          <w:lang w:eastAsia="bg-BG"/>
        </w:rPr>
      </w:pPr>
    </w:p>
    <w:p w14:paraId="33A9FD9C" w14:textId="4B6BE118"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По време на първите 6-12 седмици на лечението или при повишение на телесната температура с неясен произход е необходимо изследване на чернодробната функция. При увеличение на чернодробните ензими или поява на жълтеница, трябва да се помисли за реакция на свръхчувствителност, която може да причини холестаза, хепатоцелуларно увреждане или хепатит. Много рядко може да се наблюдава фатална чернодробна некроза. Затова при увеличение на чернодробните ензими или при симптоми на чернодробна недостатъчност се налага незабавно спиране на лечението. На тези пациенти метилдопа не трябва да се предписва отново. Ако са причинени от свръхчувствителност към лекарството, повишената температура и нарушената чернодробна функция се нормализират при прекъсване на лечението. И при тези пациенти лекарственото вещество не трябва да се прилага повече. Пациенти с чернодробни заболявалия или промени в чернодробната функция трябва да бъдат лекувани с изключително внимание.</w:t>
      </w:r>
    </w:p>
    <w:p w14:paraId="30EB3C0F" w14:textId="77777777" w:rsidR="00782C64" w:rsidRPr="00782C64" w:rsidRDefault="00782C64" w:rsidP="00782C64">
      <w:pPr>
        <w:spacing w:line="240" w:lineRule="auto"/>
        <w:rPr>
          <w:rFonts w:eastAsia="Times New Roman" w:cs="Arial"/>
          <w:bCs/>
          <w:color w:val="000000"/>
          <w:szCs w:val="18"/>
          <w:lang w:eastAsia="bg-BG"/>
        </w:rPr>
      </w:pPr>
    </w:p>
    <w:p w14:paraId="1B731C9F" w14:textId="2B853912"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По време на лечението с метилдопа много рядко могат да се развият гранулоцитопения и тромбоцитопения, които обикновено се възстановяват при прекратяване на лечението.</w:t>
      </w:r>
    </w:p>
    <w:p w14:paraId="397DD5F0" w14:textId="77777777" w:rsidR="00782C64" w:rsidRPr="00782C64" w:rsidRDefault="00782C64" w:rsidP="00782C64">
      <w:pPr>
        <w:spacing w:line="240" w:lineRule="auto"/>
        <w:rPr>
          <w:rFonts w:eastAsia="Times New Roman" w:cs="Arial"/>
          <w:bCs/>
          <w:color w:val="000000"/>
          <w:szCs w:val="18"/>
          <w:lang w:eastAsia="bg-BG"/>
        </w:rPr>
      </w:pPr>
    </w:p>
    <w:p w14:paraId="2A1DB629" w14:textId="3AFDE66E"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При някои пациенти може да се развият отоци или повишаване на телесното тегло, които могат да бъдат купирани чрез даване на диуретик. Лечението с метилдопа трябва да бъде прекратено ако отоците прогресират или се развият симптоми на сърдечна недостатъчност.</w:t>
      </w:r>
    </w:p>
    <w:p w14:paraId="3ED2E091" w14:textId="77777777" w:rsidR="00782C64" w:rsidRPr="00782C64" w:rsidRDefault="00782C64" w:rsidP="00782C64">
      <w:pPr>
        <w:spacing w:line="240" w:lineRule="auto"/>
        <w:rPr>
          <w:rFonts w:eastAsia="Times New Roman" w:cs="Arial"/>
          <w:bCs/>
          <w:color w:val="000000"/>
          <w:szCs w:val="18"/>
          <w:lang w:eastAsia="bg-BG"/>
        </w:rPr>
      </w:pPr>
    </w:p>
    <w:p w14:paraId="50E217CA" w14:textId="0DDBA844"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Тъй като хемодиализата очиства метилдопа, следователно след такава процедура може да се повиши кръвното налягане (виж също т. 4.2 и т. 5.2).</w:t>
      </w:r>
    </w:p>
    <w:p w14:paraId="07817E6C" w14:textId="77777777" w:rsidR="00782C64" w:rsidRPr="00782C64" w:rsidRDefault="00782C64" w:rsidP="00782C64">
      <w:pPr>
        <w:spacing w:line="240" w:lineRule="auto"/>
        <w:rPr>
          <w:rFonts w:eastAsia="Times New Roman" w:cs="Arial"/>
          <w:bCs/>
          <w:color w:val="000000"/>
          <w:szCs w:val="18"/>
          <w:lang w:eastAsia="bg-BG"/>
        </w:rPr>
      </w:pPr>
    </w:p>
    <w:p w14:paraId="0CB77282" w14:textId="45A935CB"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 xml:space="preserve">Тъй като метилдопа флуоресцира при същата дължина на вълната както катехоламините, приложението му може да причини фалшиво-положителни резултати при изследване на катехоламините в урината, което да затрудни диагностицирането на феохромоцитом. Метилдопа обаче не повлиява изследването на ванилманделовата киселина </w:t>
      </w:r>
      <w:r w:rsidRPr="00782C64">
        <w:rPr>
          <w:rFonts w:eastAsia="Times New Roman" w:cs="Arial"/>
          <w:bCs/>
          <w:color w:val="000000"/>
          <w:szCs w:val="18"/>
          <w:lang w:val="ru-RU"/>
        </w:rPr>
        <w:t>(</w:t>
      </w:r>
      <w:r w:rsidRPr="00782C64">
        <w:rPr>
          <w:rFonts w:eastAsia="Times New Roman" w:cs="Arial"/>
          <w:bCs/>
          <w:color w:val="000000"/>
          <w:szCs w:val="18"/>
          <w:lang w:val="en-US"/>
        </w:rPr>
        <w:t>VMA</w:t>
      </w:r>
      <w:r w:rsidRPr="00782C64">
        <w:rPr>
          <w:rFonts w:eastAsia="Times New Roman" w:cs="Arial"/>
          <w:bCs/>
          <w:color w:val="000000"/>
          <w:szCs w:val="18"/>
          <w:lang w:val="ru-RU"/>
        </w:rPr>
        <w:t>).</w:t>
      </w:r>
    </w:p>
    <w:p w14:paraId="3079A484" w14:textId="77777777" w:rsidR="00782C64" w:rsidRPr="00782C64" w:rsidRDefault="00782C64" w:rsidP="00782C64">
      <w:pPr>
        <w:spacing w:line="240" w:lineRule="auto"/>
        <w:rPr>
          <w:rFonts w:eastAsia="Times New Roman" w:cs="Arial"/>
          <w:bCs/>
          <w:color w:val="000000"/>
          <w:szCs w:val="18"/>
          <w:lang w:eastAsia="bg-BG"/>
        </w:rPr>
      </w:pPr>
    </w:p>
    <w:p w14:paraId="74B09BB2" w14:textId="7AD3F562"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 xml:space="preserve">При даване на обща анестезия, ефектът на анестетиците може да бъде увеличен, затова дозата на анестетика трябва да бъде намалена. Ако по време на анестезията възникне </w:t>
      </w:r>
      <w:r w:rsidRPr="00782C64">
        <w:rPr>
          <w:rFonts w:eastAsia="Times New Roman" w:cs="Arial"/>
          <w:bCs/>
          <w:color w:val="000000"/>
          <w:szCs w:val="18"/>
          <w:lang w:eastAsia="bg-BG"/>
        </w:rPr>
        <w:lastRenderedPageBreak/>
        <w:t>хипотония, тя се повлиява с вазопресори. Чувствителността на адренергичните рецептори остава непроменена при лечение с метилдопа (виж т. 4.5).</w:t>
      </w:r>
    </w:p>
    <w:p w14:paraId="753484B4" w14:textId="77777777" w:rsidR="00782C64" w:rsidRPr="00782C64" w:rsidRDefault="00782C64" w:rsidP="00782C64">
      <w:pPr>
        <w:spacing w:line="240" w:lineRule="auto"/>
        <w:rPr>
          <w:rFonts w:eastAsia="Times New Roman" w:cs="Arial"/>
          <w:bCs/>
          <w:color w:val="000000"/>
          <w:szCs w:val="18"/>
          <w:lang w:eastAsia="bg-BG"/>
        </w:rPr>
      </w:pPr>
    </w:p>
    <w:p w14:paraId="3651FDE4" w14:textId="6F7BA34C"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При пациенти с тежко двустранно цереброваскуларно заболяване рядко могат да се появят неволеви хореоатетозно движения (виж също т. 4.8).</w:t>
      </w:r>
    </w:p>
    <w:p w14:paraId="382E9E4C" w14:textId="77777777" w:rsidR="00782C64" w:rsidRPr="00782C64" w:rsidRDefault="00782C64" w:rsidP="00782C64">
      <w:pPr>
        <w:spacing w:line="240" w:lineRule="auto"/>
        <w:rPr>
          <w:rFonts w:eastAsia="Times New Roman" w:cs="Arial"/>
          <w:bCs/>
          <w:color w:val="000000"/>
          <w:szCs w:val="18"/>
          <w:lang w:eastAsia="bg-BG"/>
        </w:rPr>
      </w:pPr>
    </w:p>
    <w:p w14:paraId="0285E1FB" w14:textId="5446B8DB"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Метилдопа трябва да се прилага с изключително внимание при пациенти или при близки родственици на такива, страдащи от порфирия.</w:t>
      </w:r>
    </w:p>
    <w:p w14:paraId="511957B6" w14:textId="77777777" w:rsidR="00782C64" w:rsidRPr="00782C64" w:rsidRDefault="00782C64" w:rsidP="00782C64">
      <w:pPr>
        <w:spacing w:line="240" w:lineRule="auto"/>
        <w:rPr>
          <w:rFonts w:eastAsia="Times New Roman" w:cs="Arial"/>
          <w:bCs/>
          <w:color w:val="000000"/>
          <w:szCs w:val="18"/>
          <w:lang w:eastAsia="bg-BG"/>
        </w:rPr>
      </w:pPr>
    </w:p>
    <w:p w14:paraId="653B1EF7" w14:textId="6DB84419"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Трябва да се избягва употребата на алкохол по време на лечението (виж т. 4.5).</w:t>
      </w:r>
    </w:p>
    <w:p w14:paraId="233CC758" w14:textId="77777777" w:rsidR="00782C64" w:rsidRPr="00782C64" w:rsidRDefault="00782C64" w:rsidP="00782C64">
      <w:pPr>
        <w:spacing w:line="240" w:lineRule="auto"/>
        <w:rPr>
          <w:rFonts w:eastAsia="Times New Roman" w:cs="Arial"/>
          <w:bCs/>
          <w:color w:val="000000"/>
          <w:szCs w:val="18"/>
          <w:lang w:eastAsia="bg-BG"/>
        </w:rPr>
      </w:pPr>
    </w:p>
    <w:p w14:paraId="281FE032" w14:textId="1E9A5F0A"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Натрий</w:t>
      </w:r>
    </w:p>
    <w:p w14:paraId="69E8AF4F" w14:textId="77777777" w:rsidR="00782C64" w:rsidRPr="00782C64" w:rsidRDefault="00782C64" w:rsidP="00782C64">
      <w:pPr>
        <w:spacing w:line="240" w:lineRule="auto"/>
        <w:rPr>
          <w:rFonts w:eastAsia="Times New Roman" w:cs="Arial"/>
          <w:sz w:val="32"/>
          <w:szCs w:val="24"/>
        </w:rPr>
      </w:pPr>
      <w:r w:rsidRPr="00782C64">
        <w:rPr>
          <w:rFonts w:eastAsia="Times New Roman" w:cs="Arial"/>
          <w:bCs/>
          <w:color w:val="000000"/>
          <w:szCs w:val="18"/>
          <w:lang w:eastAsia="bg-BG"/>
        </w:rPr>
        <w:t xml:space="preserve">Това лекарство съдържа по-малко от 1 </w:t>
      </w:r>
      <w:proofErr w:type="spellStart"/>
      <w:r w:rsidRPr="00782C64">
        <w:rPr>
          <w:rFonts w:eastAsia="Times New Roman" w:cs="Arial"/>
          <w:bCs/>
          <w:color w:val="000000"/>
          <w:szCs w:val="18"/>
          <w:lang w:val="en-US"/>
        </w:rPr>
        <w:t>mmol</w:t>
      </w:r>
      <w:proofErr w:type="spellEnd"/>
      <w:r w:rsidRPr="00782C64">
        <w:rPr>
          <w:rFonts w:eastAsia="Times New Roman" w:cs="Arial"/>
          <w:bCs/>
          <w:color w:val="000000"/>
          <w:szCs w:val="18"/>
          <w:lang w:val="ru-RU"/>
        </w:rPr>
        <w:t xml:space="preserve"> </w:t>
      </w:r>
      <w:r w:rsidRPr="00782C64">
        <w:rPr>
          <w:rFonts w:eastAsia="Times New Roman" w:cs="Arial"/>
          <w:bCs/>
          <w:color w:val="000000"/>
          <w:szCs w:val="18"/>
          <w:lang w:eastAsia="bg-BG"/>
        </w:rPr>
        <w:t xml:space="preserve">натрий (23 </w:t>
      </w:r>
      <w:r w:rsidRPr="00782C64">
        <w:rPr>
          <w:rFonts w:eastAsia="Times New Roman" w:cs="Arial"/>
          <w:bCs/>
          <w:color w:val="000000"/>
          <w:szCs w:val="18"/>
          <w:lang w:val="en-US"/>
        </w:rPr>
        <w:t>mg</w:t>
      </w:r>
      <w:r w:rsidRPr="00782C64">
        <w:rPr>
          <w:rFonts w:eastAsia="Times New Roman" w:cs="Arial"/>
          <w:bCs/>
          <w:color w:val="000000"/>
          <w:szCs w:val="18"/>
          <w:lang w:val="ru-RU"/>
        </w:rPr>
        <w:t xml:space="preserve">) </w:t>
      </w:r>
      <w:r w:rsidRPr="00782C64">
        <w:rPr>
          <w:rFonts w:eastAsia="Times New Roman" w:cs="Arial"/>
          <w:bCs/>
          <w:color w:val="000000"/>
          <w:szCs w:val="18"/>
          <w:lang w:eastAsia="bg-BG"/>
        </w:rPr>
        <w:t>на таблетка, т.е по същество не съдържа натрий.</w:t>
      </w:r>
    </w:p>
    <w:p w14:paraId="473598DB" w14:textId="691DFEC8" w:rsidR="008319BF" w:rsidRPr="00782C64" w:rsidRDefault="008319BF" w:rsidP="008319BF">
      <w:pPr>
        <w:rPr>
          <w:lang w:val="ru-RU"/>
        </w:rPr>
      </w:pPr>
    </w:p>
    <w:p w14:paraId="1244F76A" w14:textId="3EC42349" w:rsidR="00395555" w:rsidRDefault="002C50EE" w:rsidP="008A6AF2">
      <w:pPr>
        <w:pStyle w:val="Heading2"/>
      </w:pPr>
      <w:r>
        <w:t>4.5. Взаимодействие с други лекарствени продукти и други форми на взаимодействие</w:t>
      </w:r>
    </w:p>
    <w:p w14:paraId="058A7F31" w14:textId="2D3E1BD8" w:rsidR="00782C64" w:rsidRDefault="00782C64" w:rsidP="00782C64"/>
    <w:p w14:paraId="20D9D7AA"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Лекарството не трябва да се прилага едновременно с</w:t>
      </w:r>
    </w:p>
    <w:p w14:paraId="603345FC" w14:textId="211D3FFC"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МАО-инхибитори (виж т. 4.3)</w:t>
      </w:r>
    </w:p>
    <w:p w14:paraId="56B512AC" w14:textId="77777777" w:rsidR="00782C64" w:rsidRPr="00782C64" w:rsidRDefault="00782C64" w:rsidP="00782C64">
      <w:pPr>
        <w:spacing w:line="240" w:lineRule="auto"/>
        <w:rPr>
          <w:rFonts w:eastAsia="Times New Roman" w:cs="Arial"/>
          <w:bCs/>
          <w:color w:val="000000"/>
          <w:lang w:eastAsia="bg-BG"/>
        </w:rPr>
      </w:pPr>
    </w:p>
    <w:p w14:paraId="2A10BB5A" w14:textId="6AC30574"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 xml:space="preserve">Необходимо е метилдопа да се </w:t>
      </w:r>
      <w:r w:rsidRPr="00782C64">
        <w:rPr>
          <w:rFonts w:eastAsia="Times New Roman" w:cs="Arial"/>
          <w:bCs/>
          <w:i/>
          <w:iCs/>
          <w:color w:val="000000"/>
          <w:lang w:eastAsia="bg-BG"/>
        </w:rPr>
        <w:t>комбинира внимателно</w:t>
      </w:r>
      <w:r w:rsidRPr="00782C64">
        <w:rPr>
          <w:rFonts w:eastAsia="Times New Roman" w:cs="Arial"/>
          <w:bCs/>
          <w:color w:val="000000"/>
          <w:lang w:eastAsia="bg-BG"/>
        </w:rPr>
        <w:t xml:space="preserve"> с</w:t>
      </w:r>
    </w:p>
    <w:p w14:paraId="5EF02743" w14:textId="324A62F4"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 xml:space="preserve">Лекарства, </w:t>
      </w:r>
      <w:r w:rsidRPr="00782C64">
        <w:rPr>
          <w:rFonts w:eastAsia="Times New Roman" w:cs="Arial"/>
          <w:bCs/>
          <w:i/>
          <w:iCs/>
          <w:color w:val="000000"/>
          <w:lang w:eastAsia="bg-BG"/>
        </w:rPr>
        <w:t>намаляващи</w:t>
      </w:r>
      <w:r w:rsidRPr="00782C64">
        <w:rPr>
          <w:rFonts w:eastAsia="Times New Roman" w:cs="Arial"/>
          <w:bCs/>
          <w:color w:val="000000"/>
          <w:lang w:eastAsia="bg-BG"/>
        </w:rPr>
        <w:t xml:space="preserve"> антихипертензивния ефект на </w:t>
      </w:r>
      <w:proofErr w:type="spellStart"/>
      <w:r w:rsidRPr="00782C64">
        <w:rPr>
          <w:rFonts w:eastAsia="Times New Roman" w:cs="Arial"/>
          <w:bCs/>
          <w:color w:val="000000"/>
          <w:lang w:val="en-US"/>
        </w:rPr>
        <w:t>Dopegyt</w:t>
      </w:r>
      <w:proofErr w:type="spellEnd"/>
      <w:r w:rsidRPr="00782C64">
        <w:rPr>
          <w:rFonts w:eastAsia="Times New Roman" w:cs="Arial"/>
          <w:bCs/>
          <w:color w:val="000000"/>
          <w:lang w:val="ru-RU"/>
        </w:rPr>
        <w:t>:</w:t>
      </w:r>
    </w:p>
    <w:p w14:paraId="6A19046A" w14:textId="77777777"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симпатикомиметици;</w:t>
      </w:r>
    </w:p>
    <w:p w14:paraId="19CA6FB5" w14:textId="77777777"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трициклични антидепресанти;</w:t>
      </w:r>
    </w:p>
    <w:p w14:paraId="11D40A36" w14:textId="77777777"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фенотиазинови производни;</w:t>
      </w:r>
    </w:p>
    <w:p w14:paraId="555ED805" w14:textId="77777777"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перорални желязо-съдьржащи лекарства (бионаличността на метилдопа може да бъде намалена);</w:t>
      </w:r>
    </w:p>
    <w:p w14:paraId="2B7D3DED" w14:textId="77777777"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нестероидни противовъзпалителни лекарства;</w:t>
      </w:r>
    </w:p>
    <w:p w14:paraId="3939C418" w14:textId="5FBB3215" w:rsidR="00782C64" w:rsidRPr="00782C64" w:rsidRDefault="00782C64" w:rsidP="00782C64">
      <w:pPr>
        <w:pStyle w:val="ListParagraph"/>
        <w:numPr>
          <w:ilvl w:val="0"/>
          <w:numId w:val="33"/>
        </w:numPr>
        <w:spacing w:line="240" w:lineRule="auto"/>
        <w:rPr>
          <w:rFonts w:eastAsia="Times New Roman" w:cs="Arial"/>
        </w:rPr>
      </w:pPr>
      <w:r w:rsidRPr="00782C64">
        <w:rPr>
          <w:rFonts w:eastAsia="Times New Roman" w:cs="Arial"/>
          <w:bCs/>
          <w:color w:val="000000"/>
          <w:lang w:eastAsia="bg-BG"/>
        </w:rPr>
        <w:t>лекарства, съдържащи естрогени.</w:t>
      </w:r>
    </w:p>
    <w:p w14:paraId="1D070E88" w14:textId="77777777" w:rsidR="00782C64" w:rsidRPr="00782C64" w:rsidRDefault="00782C64" w:rsidP="00782C64">
      <w:pPr>
        <w:spacing w:line="240" w:lineRule="auto"/>
        <w:rPr>
          <w:rFonts w:eastAsia="Times New Roman" w:cs="Arial"/>
          <w:bCs/>
          <w:color w:val="000000"/>
          <w:lang w:eastAsia="bg-BG"/>
        </w:rPr>
      </w:pPr>
    </w:p>
    <w:p w14:paraId="7824ADBF" w14:textId="47F4FFD3"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 xml:space="preserve">Лекарства, </w:t>
      </w:r>
      <w:r w:rsidRPr="00782C64">
        <w:rPr>
          <w:rFonts w:eastAsia="Times New Roman" w:cs="Arial"/>
          <w:bCs/>
          <w:i/>
          <w:iCs/>
          <w:color w:val="000000"/>
          <w:lang w:eastAsia="bg-BG"/>
        </w:rPr>
        <w:t>повишаващи</w:t>
      </w:r>
      <w:r w:rsidRPr="00782C64">
        <w:rPr>
          <w:rFonts w:eastAsia="Times New Roman" w:cs="Arial"/>
          <w:bCs/>
          <w:color w:val="000000"/>
          <w:lang w:eastAsia="bg-BG"/>
        </w:rPr>
        <w:t xml:space="preserve"> антихипертензивния ефект на </w:t>
      </w:r>
      <w:proofErr w:type="spellStart"/>
      <w:r w:rsidRPr="00782C64">
        <w:rPr>
          <w:rFonts w:eastAsia="Times New Roman" w:cs="Arial"/>
          <w:bCs/>
          <w:color w:val="000000"/>
          <w:lang w:val="en-US"/>
        </w:rPr>
        <w:t>Dopegyt</w:t>
      </w:r>
      <w:proofErr w:type="spellEnd"/>
      <w:r w:rsidRPr="00782C64">
        <w:rPr>
          <w:rFonts w:eastAsia="Times New Roman" w:cs="Arial"/>
          <w:bCs/>
          <w:color w:val="000000"/>
          <w:lang w:val="ru-RU"/>
        </w:rPr>
        <w:t>:</w:t>
      </w:r>
    </w:p>
    <w:p w14:paraId="54B086A0" w14:textId="77777777" w:rsidR="00782C64" w:rsidRDefault="00782C64" w:rsidP="00782C64">
      <w:pPr>
        <w:pStyle w:val="ListParagraph"/>
        <w:numPr>
          <w:ilvl w:val="0"/>
          <w:numId w:val="37"/>
        </w:numPr>
      </w:pPr>
      <w:r w:rsidRPr="00782C64">
        <w:rPr>
          <w:lang w:eastAsia="bg-BG"/>
        </w:rPr>
        <w:t>други антихипертензивни лекарства (потенциране на ефектите);</w:t>
      </w:r>
    </w:p>
    <w:p w14:paraId="23AB9BCF" w14:textId="0E1848E1" w:rsidR="00782C64" w:rsidRPr="00782C64" w:rsidRDefault="00782C64" w:rsidP="00782C64">
      <w:pPr>
        <w:pStyle w:val="ListParagraph"/>
        <w:numPr>
          <w:ilvl w:val="0"/>
          <w:numId w:val="37"/>
        </w:numPr>
      </w:pPr>
      <w:r w:rsidRPr="00782C64">
        <w:rPr>
          <w:lang w:eastAsia="bg-BG"/>
        </w:rPr>
        <w:t>анестетици (виж т. 4.4).</w:t>
      </w:r>
    </w:p>
    <w:p w14:paraId="2EF6AA6E" w14:textId="77777777" w:rsidR="00782C64" w:rsidRPr="00782C64" w:rsidRDefault="00782C64" w:rsidP="00782C64">
      <w:pPr>
        <w:rPr>
          <w:lang w:eastAsia="bg-BG"/>
        </w:rPr>
      </w:pPr>
    </w:p>
    <w:p w14:paraId="0985079B" w14:textId="6FA884AC" w:rsidR="00782C64" w:rsidRPr="00782C64" w:rsidRDefault="00782C64" w:rsidP="00782C64">
      <w:r w:rsidRPr="00782C64">
        <w:rPr>
          <w:lang w:eastAsia="bg-BG"/>
        </w:rPr>
        <w:t xml:space="preserve">Метилдопа и следните лекарства могат взаимно да </w:t>
      </w:r>
      <w:r w:rsidRPr="00782C64">
        <w:rPr>
          <w:i/>
          <w:iCs/>
          <w:lang w:eastAsia="bg-BG"/>
        </w:rPr>
        <w:t>модифицират</w:t>
      </w:r>
      <w:r w:rsidRPr="00782C64">
        <w:rPr>
          <w:lang w:eastAsia="bg-BG"/>
        </w:rPr>
        <w:t xml:space="preserve"> ефектите си:</w:t>
      </w:r>
    </w:p>
    <w:p w14:paraId="4F8169A6" w14:textId="30E3719C" w:rsidR="00782C64" w:rsidRPr="00782C64" w:rsidRDefault="00782C64" w:rsidP="00782C64">
      <w:pPr>
        <w:pStyle w:val="ListParagraph"/>
        <w:numPr>
          <w:ilvl w:val="0"/>
          <w:numId w:val="38"/>
        </w:numPr>
      </w:pPr>
      <w:r w:rsidRPr="00782C64">
        <w:rPr>
          <w:lang w:eastAsia="bg-BG"/>
        </w:rPr>
        <w:t>литий (риск от увеличаване литиевата токсичност);</w:t>
      </w:r>
    </w:p>
    <w:p w14:paraId="5E3B341A" w14:textId="77777777" w:rsidR="00782C64" w:rsidRDefault="00782C64" w:rsidP="00782C64">
      <w:pPr>
        <w:pStyle w:val="ListParagraph"/>
        <w:numPr>
          <w:ilvl w:val="0"/>
          <w:numId w:val="38"/>
        </w:numPr>
      </w:pPr>
      <w:r w:rsidRPr="00782C64">
        <w:rPr>
          <w:lang w:eastAsia="bg-BG"/>
        </w:rPr>
        <w:t>леводопа (потиска се антипаркинсоновият ефект, увеличават се нежеланите реакции от страна на ЦНС);</w:t>
      </w:r>
    </w:p>
    <w:p w14:paraId="138547C1" w14:textId="77777777" w:rsidR="00782C64" w:rsidRDefault="00782C64" w:rsidP="00782C64">
      <w:pPr>
        <w:pStyle w:val="ListParagraph"/>
        <w:numPr>
          <w:ilvl w:val="0"/>
          <w:numId w:val="38"/>
        </w:numPr>
      </w:pPr>
      <w:r w:rsidRPr="00782C64">
        <w:rPr>
          <w:lang w:eastAsia="bg-BG"/>
        </w:rPr>
        <w:t>алкохол и други ЦНС депресанти (увеличава се потискащия ЦНС ефект);</w:t>
      </w:r>
    </w:p>
    <w:p w14:paraId="14147ECE" w14:textId="77777777" w:rsidR="00782C64" w:rsidRDefault="00782C64" w:rsidP="00782C64">
      <w:pPr>
        <w:pStyle w:val="ListParagraph"/>
        <w:numPr>
          <w:ilvl w:val="0"/>
          <w:numId w:val="38"/>
        </w:numPr>
      </w:pPr>
      <w:r w:rsidRPr="00782C64">
        <w:rPr>
          <w:lang w:eastAsia="bg-BG"/>
        </w:rPr>
        <w:t>антикоагуланти (увеличава се антикоагулантният ефект, риск от кървене);</w:t>
      </w:r>
    </w:p>
    <w:p w14:paraId="1FBD7DF7" w14:textId="77777777" w:rsidR="00782C64" w:rsidRDefault="00782C64" w:rsidP="00782C64">
      <w:pPr>
        <w:pStyle w:val="ListParagraph"/>
        <w:numPr>
          <w:ilvl w:val="0"/>
          <w:numId w:val="38"/>
        </w:numPr>
      </w:pPr>
      <w:proofErr w:type="spellStart"/>
      <w:r w:rsidRPr="00782C64">
        <w:rPr>
          <w:lang w:val="en-US"/>
        </w:rPr>
        <w:t>Bromocriptin</w:t>
      </w:r>
      <w:proofErr w:type="spellEnd"/>
      <w:r w:rsidRPr="00782C64">
        <w:rPr>
          <w:lang w:val="ru-RU"/>
        </w:rPr>
        <w:t xml:space="preserve"> </w:t>
      </w:r>
      <w:r w:rsidRPr="00782C64">
        <w:rPr>
          <w:lang w:eastAsia="bg-BG"/>
        </w:rPr>
        <w:t>(концентрацията на пролактина може да бъде променена);</w:t>
      </w:r>
    </w:p>
    <w:p w14:paraId="0DD997FD" w14:textId="43E7693F" w:rsidR="00782C64" w:rsidRPr="00782C64" w:rsidRDefault="00782C64" w:rsidP="00782C64">
      <w:pPr>
        <w:pStyle w:val="ListParagraph"/>
        <w:numPr>
          <w:ilvl w:val="0"/>
          <w:numId w:val="38"/>
        </w:numPr>
      </w:pPr>
      <w:r w:rsidRPr="00782C64">
        <w:rPr>
          <w:lang w:val="en-US"/>
        </w:rPr>
        <w:t>Haloperidol</w:t>
      </w:r>
      <w:r w:rsidRPr="00782C64">
        <w:rPr>
          <w:lang w:val="ru-RU"/>
        </w:rPr>
        <w:t xml:space="preserve"> </w:t>
      </w:r>
      <w:r w:rsidRPr="00782C64">
        <w:rPr>
          <w:lang w:eastAsia="bg-BG"/>
        </w:rPr>
        <w:t>(нарушаване на когнитивните функции - дезориентация и обърканост).</w:t>
      </w:r>
    </w:p>
    <w:p w14:paraId="42BF0B47" w14:textId="77777777" w:rsidR="00782C64" w:rsidRPr="00782C64" w:rsidRDefault="00782C64" w:rsidP="00782C64"/>
    <w:p w14:paraId="6EADE4D6" w14:textId="43962BAC" w:rsidR="00395555" w:rsidRDefault="002C50EE" w:rsidP="008A6AF2">
      <w:pPr>
        <w:pStyle w:val="Heading2"/>
      </w:pPr>
      <w:r>
        <w:t>4.6. Фертилитет, бременност и кърмене</w:t>
      </w:r>
    </w:p>
    <w:p w14:paraId="73162F23" w14:textId="351B40C2" w:rsidR="00782C64" w:rsidRDefault="00782C64" w:rsidP="00782C64"/>
    <w:p w14:paraId="0F2151B3"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Предклинични данни</w:t>
      </w:r>
    </w:p>
    <w:p w14:paraId="0C47E9B1" w14:textId="77777777"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lastRenderedPageBreak/>
        <w:t xml:space="preserve">Репродуктивни проучвания, извършени с високи перорални дози метилдопа (1 000 </w:t>
      </w:r>
      <w:r w:rsidRPr="00782C64">
        <w:rPr>
          <w:rFonts w:eastAsia="Times New Roman" w:cs="Arial"/>
          <w:bCs/>
          <w:color w:val="000000"/>
          <w:lang w:val="en-US"/>
        </w:rPr>
        <w:t>mg</w:t>
      </w:r>
      <w:r w:rsidRPr="00782C64">
        <w:rPr>
          <w:rFonts w:eastAsia="Times New Roman" w:cs="Arial"/>
          <w:bCs/>
          <w:color w:val="000000"/>
          <w:lang w:val="ru-RU"/>
        </w:rPr>
        <w:t>/</w:t>
      </w:r>
      <w:r w:rsidRPr="00782C64">
        <w:rPr>
          <w:rFonts w:eastAsia="Times New Roman" w:cs="Arial"/>
          <w:bCs/>
          <w:color w:val="000000"/>
          <w:lang w:val="en-US"/>
        </w:rPr>
        <w:t>kg</w:t>
      </w:r>
      <w:r w:rsidRPr="00782C64">
        <w:rPr>
          <w:rFonts w:eastAsia="Times New Roman" w:cs="Arial"/>
          <w:bCs/>
          <w:color w:val="000000"/>
          <w:lang w:val="ru-RU"/>
        </w:rPr>
        <w:t xml:space="preserve"> </w:t>
      </w:r>
      <w:r w:rsidRPr="00782C64">
        <w:rPr>
          <w:rFonts w:eastAsia="Times New Roman" w:cs="Arial"/>
          <w:bCs/>
          <w:color w:val="000000"/>
          <w:lang w:eastAsia="bg-BG"/>
        </w:rPr>
        <w:t xml:space="preserve">при мишки, 200 </w:t>
      </w:r>
      <w:r w:rsidRPr="00782C64">
        <w:rPr>
          <w:rFonts w:eastAsia="Times New Roman" w:cs="Arial"/>
          <w:bCs/>
          <w:color w:val="000000"/>
          <w:lang w:val="en-US"/>
        </w:rPr>
        <w:t>mg</w:t>
      </w:r>
      <w:r w:rsidRPr="00782C64">
        <w:rPr>
          <w:rFonts w:eastAsia="Times New Roman" w:cs="Arial"/>
          <w:bCs/>
          <w:color w:val="000000"/>
          <w:lang w:val="ru-RU"/>
        </w:rPr>
        <w:t>/</w:t>
      </w:r>
      <w:r w:rsidRPr="00782C64">
        <w:rPr>
          <w:rFonts w:eastAsia="Times New Roman" w:cs="Arial"/>
          <w:bCs/>
          <w:color w:val="000000"/>
          <w:lang w:val="en-US"/>
        </w:rPr>
        <w:t>kg</w:t>
      </w:r>
      <w:r w:rsidRPr="00782C64">
        <w:rPr>
          <w:rFonts w:eastAsia="Times New Roman" w:cs="Arial"/>
          <w:bCs/>
          <w:color w:val="000000"/>
          <w:lang w:val="ru-RU"/>
        </w:rPr>
        <w:t xml:space="preserve"> </w:t>
      </w:r>
      <w:r w:rsidRPr="00782C64">
        <w:rPr>
          <w:rFonts w:eastAsia="Times New Roman" w:cs="Arial"/>
          <w:bCs/>
          <w:color w:val="000000"/>
          <w:lang w:eastAsia="bg-BG"/>
        </w:rPr>
        <w:t xml:space="preserve">при зайци и 100 </w:t>
      </w:r>
      <w:r w:rsidRPr="00782C64">
        <w:rPr>
          <w:rFonts w:eastAsia="Times New Roman" w:cs="Arial"/>
          <w:bCs/>
          <w:color w:val="000000"/>
          <w:lang w:val="en-US"/>
        </w:rPr>
        <w:t>mg</w:t>
      </w:r>
      <w:r w:rsidRPr="00782C64">
        <w:rPr>
          <w:rFonts w:eastAsia="Times New Roman" w:cs="Arial"/>
          <w:bCs/>
          <w:color w:val="000000"/>
          <w:lang w:val="ru-RU"/>
        </w:rPr>
        <w:t>/</w:t>
      </w:r>
      <w:r w:rsidRPr="00782C64">
        <w:rPr>
          <w:rFonts w:eastAsia="Times New Roman" w:cs="Arial"/>
          <w:bCs/>
          <w:color w:val="000000"/>
          <w:lang w:val="en-US"/>
        </w:rPr>
        <w:t>kg</w:t>
      </w:r>
      <w:r w:rsidRPr="00782C64">
        <w:rPr>
          <w:rFonts w:eastAsia="Times New Roman" w:cs="Arial"/>
          <w:bCs/>
          <w:color w:val="000000"/>
          <w:lang w:val="ru-RU"/>
        </w:rPr>
        <w:t xml:space="preserve"> </w:t>
      </w:r>
      <w:r w:rsidRPr="00782C64">
        <w:rPr>
          <w:rFonts w:eastAsia="Times New Roman" w:cs="Arial"/>
          <w:bCs/>
          <w:color w:val="000000"/>
          <w:lang w:eastAsia="bg-BG"/>
        </w:rPr>
        <w:t>при плъхове) не показаха данни за фетотоксичност.</w:t>
      </w:r>
    </w:p>
    <w:p w14:paraId="72E5C1FA" w14:textId="77777777" w:rsidR="00782C64" w:rsidRPr="00782C64" w:rsidRDefault="00782C64" w:rsidP="00782C64">
      <w:pPr>
        <w:spacing w:line="240" w:lineRule="auto"/>
        <w:rPr>
          <w:rFonts w:eastAsia="Times New Roman" w:cs="Arial"/>
          <w:bCs/>
          <w:i/>
          <w:iCs/>
          <w:color w:val="000000"/>
          <w:lang w:eastAsia="bg-BG"/>
        </w:rPr>
      </w:pPr>
    </w:p>
    <w:p w14:paraId="3DDCDE7A" w14:textId="32333E32"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Клинични данни</w:t>
      </w:r>
    </w:p>
    <w:p w14:paraId="5D4FCA7B" w14:textId="77777777" w:rsidR="00782C64" w:rsidRPr="00782C64" w:rsidRDefault="00782C64" w:rsidP="00782C64">
      <w:pPr>
        <w:pStyle w:val="Heading3"/>
        <w:rPr>
          <w:rFonts w:eastAsia="Times New Roman"/>
          <w:u w:val="single"/>
        </w:rPr>
      </w:pPr>
      <w:bookmarkStart w:id="1" w:name="bookmark0"/>
      <w:r w:rsidRPr="00782C64">
        <w:rPr>
          <w:rFonts w:eastAsia="Times New Roman"/>
          <w:u w:val="single"/>
          <w:lang w:eastAsia="bg-BG"/>
        </w:rPr>
        <w:t>Бременност тип В</w:t>
      </w:r>
      <w:bookmarkEnd w:id="1"/>
    </w:p>
    <w:p w14:paraId="5917BA8E" w14:textId="77777777"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Клинични проучвания: Лечението с метилдопа по време на втория и третия триместър на бременността не даде данни за увреждания на плода или новороденото. За първия триместър на бременноста не са извършвани адекватни и контролирани проучвания.</w:t>
      </w:r>
    </w:p>
    <w:p w14:paraId="7E5CCCAC" w14:textId="77777777"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Тъй като проучванията при животни са не винаги показателни за реакцията на човешкия организъм, лечението може да се започне след внимателна преценка на съотношението полза/риск.</w:t>
      </w:r>
    </w:p>
    <w:p w14:paraId="4924E2B0" w14:textId="77777777"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Новородените от майки с хипертония, лекувани с метилдопа от 26-та гестационна седмица, не показват никакви нежелани реакции. При майки, лекувани през третия триместър на бременноста, раждането на плода бе по-лесно, отколкото при нелекувани майки.</w:t>
      </w:r>
    </w:p>
    <w:p w14:paraId="77C741C6" w14:textId="77777777" w:rsidR="00782C64" w:rsidRPr="00782C64" w:rsidRDefault="00782C64" w:rsidP="00782C64">
      <w:pPr>
        <w:spacing w:line="240" w:lineRule="auto"/>
        <w:rPr>
          <w:rFonts w:eastAsia="Times New Roman" w:cs="Arial"/>
          <w:bCs/>
          <w:color w:val="000000"/>
          <w:lang w:eastAsia="bg-BG"/>
        </w:rPr>
      </w:pPr>
    </w:p>
    <w:p w14:paraId="27194BB0" w14:textId="3EFFD626" w:rsidR="00782C64" w:rsidRPr="00782C64" w:rsidRDefault="00782C64" w:rsidP="00782C64">
      <w:pPr>
        <w:pStyle w:val="Heading3"/>
        <w:rPr>
          <w:rFonts w:eastAsia="Times New Roman"/>
          <w:u w:val="single"/>
        </w:rPr>
      </w:pPr>
      <w:r w:rsidRPr="00782C64">
        <w:rPr>
          <w:rFonts w:eastAsia="Times New Roman"/>
          <w:u w:val="single"/>
          <w:lang w:eastAsia="bg-BG"/>
        </w:rPr>
        <w:t>Кърмене</w:t>
      </w:r>
    </w:p>
    <w:p w14:paraId="719033CE" w14:textId="734F8E66" w:rsidR="00782C64" w:rsidRPr="00782C64" w:rsidRDefault="00782C64" w:rsidP="00782C64">
      <w:pPr>
        <w:rPr>
          <w:rFonts w:eastAsia="Times New Roman" w:cs="Arial"/>
          <w:bCs/>
          <w:color w:val="000000"/>
          <w:lang w:eastAsia="bg-BG"/>
        </w:rPr>
      </w:pPr>
      <w:r w:rsidRPr="00782C64">
        <w:rPr>
          <w:rFonts w:eastAsia="Times New Roman" w:cs="Arial"/>
          <w:bCs/>
          <w:color w:val="000000"/>
          <w:lang w:eastAsia="bg-BG"/>
        </w:rPr>
        <w:t>Метилдопа се екскретира с майчиното мляко, затова е необходима много внимателна преценка на соътношението риск/полза, когато се предписва на кърмачки.</w:t>
      </w:r>
    </w:p>
    <w:p w14:paraId="4E16E58D" w14:textId="77777777" w:rsidR="00782C64" w:rsidRPr="00782C64" w:rsidRDefault="00782C64" w:rsidP="00782C64"/>
    <w:p w14:paraId="5766770B" w14:textId="59C1E2D0" w:rsidR="00395555" w:rsidRDefault="002C50EE" w:rsidP="008A6AF2">
      <w:pPr>
        <w:pStyle w:val="Heading2"/>
      </w:pPr>
      <w:r>
        <w:t>4.7. Ефекти върху способността за шофиране и работа с машини</w:t>
      </w:r>
    </w:p>
    <w:p w14:paraId="7E271CC7" w14:textId="3D87E89E" w:rsidR="00782C64" w:rsidRDefault="00782C64" w:rsidP="00782C64"/>
    <w:p w14:paraId="21F3C5A6" w14:textId="378DB31F" w:rsidR="00782C64" w:rsidRDefault="00782C64" w:rsidP="00782C64">
      <w:r>
        <w:t>В началото на лечението шофирането и работа с повишен риск от инциденти са забранени. Продължителността, както и степента на тази забрана се определят индивидуално.</w:t>
      </w:r>
    </w:p>
    <w:p w14:paraId="521D898C" w14:textId="77777777" w:rsidR="00782C64" w:rsidRPr="00782C64" w:rsidRDefault="00782C64" w:rsidP="00782C64"/>
    <w:p w14:paraId="4FE16E21" w14:textId="52329F2B" w:rsidR="00395555" w:rsidRDefault="002C50EE" w:rsidP="008A6AF2">
      <w:pPr>
        <w:pStyle w:val="Heading2"/>
      </w:pPr>
      <w:r>
        <w:t>4.8. Нежелани лекарствени реакции</w:t>
      </w:r>
    </w:p>
    <w:p w14:paraId="7B111041" w14:textId="58A9936F" w:rsidR="00782C64" w:rsidRDefault="00782C64" w:rsidP="00782C64"/>
    <w:p w14:paraId="6D4500CB" w14:textId="77777777"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В началото на лечението с метилдопа или при повишаване на дозата може да се наблюдават преходен седативен ефект, както и главоболие, астения или слабост, които са преходни.</w:t>
      </w:r>
    </w:p>
    <w:p w14:paraId="630C1F26" w14:textId="77777777" w:rsidR="00782C64" w:rsidRPr="000836CB" w:rsidRDefault="00782C64" w:rsidP="00782C64">
      <w:pPr>
        <w:spacing w:line="240" w:lineRule="auto"/>
        <w:rPr>
          <w:rFonts w:eastAsia="Times New Roman" w:cs="Arial"/>
          <w:bCs/>
          <w:i/>
          <w:iCs/>
          <w:color w:val="000000"/>
          <w:lang w:eastAsia="bg-BG"/>
        </w:rPr>
      </w:pPr>
    </w:p>
    <w:p w14:paraId="0B3C5AF1" w14:textId="75E165D2"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Освен горните нежелани лекарствени реакции по време на лечението с метилдопа са наблюдавани и:</w:t>
      </w:r>
    </w:p>
    <w:p w14:paraId="2AFE391A" w14:textId="77777777" w:rsidR="00782C64" w:rsidRPr="000836CB" w:rsidRDefault="00782C64" w:rsidP="00782C64">
      <w:pPr>
        <w:spacing w:line="240" w:lineRule="auto"/>
        <w:rPr>
          <w:rFonts w:eastAsia="Times New Roman" w:cs="Arial"/>
          <w:bCs/>
          <w:color w:val="000000"/>
          <w:lang w:eastAsia="bg-BG"/>
        </w:rPr>
      </w:pPr>
    </w:p>
    <w:p w14:paraId="2579984F" w14:textId="0A5CF3B6"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Нежеланите лекарствени реакции са разделени в следните категории според честота на поява: много чести (≥1/10), чести (≥1/100 до &lt;1/10), нечести (≥1/1 000 до &lt;1/100), редки (≥1/10 000 до &lt;1/1 000), много редки (&lt;1/10 000), с неизвестна честота (честотата не може да бъдеоценена от наличните данни).</w:t>
      </w:r>
    </w:p>
    <w:p w14:paraId="114C17D9" w14:textId="77777777" w:rsidR="00782C64" w:rsidRPr="000836CB" w:rsidRDefault="00782C64" w:rsidP="00782C64">
      <w:pPr>
        <w:spacing w:line="240" w:lineRule="auto"/>
        <w:rPr>
          <w:rFonts w:eastAsia="Times New Roman" w:cs="Arial"/>
          <w:bCs/>
          <w:color w:val="000000"/>
          <w:lang w:eastAsia="bg-BG"/>
        </w:rPr>
      </w:pPr>
    </w:p>
    <w:p w14:paraId="44D4D07C" w14:textId="07D1A8F9"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Във всяка от горните категории нежеланите лекарствени реакции се изброяват в низходящ ред по отношение на сериозността.</w:t>
      </w:r>
    </w:p>
    <w:p w14:paraId="0E12F1C4" w14:textId="77777777" w:rsidR="00782C64" w:rsidRPr="000836CB" w:rsidRDefault="00782C64" w:rsidP="00782C64">
      <w:pPr>
        <w:spacing w:line="240" w:lineRule="auto"/>
        <w:rPr>
          <w:rFonts w:eastAsia="Times New Roman" w:cs="Arial"/>
          <w:bCs/>
          <w:i/>
          <w:iCs/>
          <w:color w:val="000000"/>
          <w:u w:val="single"/>
          <w:lang w:eastAsia="bg-BG"/>
        </w:rPr>
      </w:pPr>
    </w:p>
    <w:p w14:paraId="334F1152" w14:textId="6313EA5E"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Нарушения на кръвта и лимфната система</w:t>
      </w:r>
    </w:p>
    <w:p w14:paraId="7B583C52"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Много чести:</w:t>
      </w:r>
      <w:r w:rsidRPr="00782C64">
        <w:rPr>
          <w:rFonts w:eastAsia="Times New Roman" w:cs="Arial"/>
          <w:bCs/>
          <w:color w:val="000000"/>
          <w:lang w:eastAsia="bg-BG"/>
        </w:rPr>
        <w:t xml:space="preserve"> положителен тест на Кумбс </w:t>
      </w:r>
      <w:r w:rsidRPr="00782C64">
        <w:rPr>
          <w:rFonts w:eastAsia="Times New Roman" w:cs="Arial"/>
          <w:bCs/>
          <w:color w:val="000000"/>
          <w:lang w:val="ru-RU"/>
        </w:rPr>
        <w:t>(</w:t>
      </w:r>
      <w:r w:rsidRPr="00782C64">
        <w:rPr>
          <w:rFonts w:eastAsia="Times New Roman" w:cs="Arial"/>
          <w:bCs/>
          <w:color w:val="000000"/>
          <w:lang w:val="en-US"/>
        </w:rPr>
        <w:t>Coombs</w:t>
      </w:r>
      <w:r w:rsidRPr="00782C64">
        <w:rPr>
          <w:rFonts w:eastAsia="Times New Roman" w:cs="Arial"/>
          <w:bCs/>
          <w:color w:val="000000"/>
          <w:lang w:val="ru-RU"/>
        </w:rPr>
        <w:t xml:space="preserve">) </w:t>
      </w:r>
      <w:r w:rsidRPr="00782C64">
        <w:rPr>
          <w:rFonts w:eastAsia="Times New Roman" w:cs="Arial"/>
          <w:bCs/>
          <w:color w:val="000000"/>
          <w:lang w:eastAsia="bg-BG"/>
        </w:rPr>
        <w:t>(вижте т. 4.4).</w:t>
      </w:r>
    </w:p>
    <w:p w14:paraId="030F0536"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Редки:</w:t>
      </w:r>
      <w:r w:rsidRPr="00782C64">
        <w:rPr>
          <w:rFonts w:eastAsia="Times New Roman" w:cs="Arial"/>
          <w:bCs/>
          <w:color w:val="000000"/>
          <w:lang w:eastAsia="bg-BG"/>
        </w:rPr>
        <w:t xml:space="preserve"> хемолитична анемия, левкопения, гранулоцитопения, тромбоцитопения.</w:t>
      </w:r>
    </w:p>
    <w:p w14:paraId="72479FFD"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С неизвестна честота:</w:t>
      </w:r>
      <w:r w:rsidRPr="00782C64">
        <w:rPr>
          <w:rFonts w:eastAsia="Times New Roman" w:cs="Arial"/>
          <w:bCs/>
          <w:color w:val="000000"/>
          <w:lang w:eastAsia="bg-BG"/>
        </w:rPr>
        <w:t xml:space="preserve"> потискане на костния мозък, положтелни тестовеза антинуклеарни антитела, </w:t>
      </w:r>
      <w:r w:rsidRPr="00782C64">
        <w:rPr>
          <w:rFonts w:eastAsia="Times New Roman" w:cs="Arial"/>
          <w:bCs/>
          <w:color w:val="000000"/>
          <w:lang w:val="en-US"/>
        </w:rPr>
        <w:t>LE</w:t>
      </w:r>
      <w:r w:rsidRPr="00782C64">
        <w:rPr>
          <w:rFonts w:eastAsia="Times New Roman" w:cs="Arial"/>
          <w:bCs/>
          <w:color w:val="000000"/>
          <w:lang w:val="ru-RU"/>
        </w:rPr>
        <w:t xml:space="preserve"> </w:t>
      </w:r>
      <w:r w:rsidRPr="00782C64">
        <w:rPr>
          <w:rFonts w:eastAsia="Times New Roman" w:cs="Arial"/>
          <w:bCs/>
          <w:color w:val="000000"/>
          <w:lang w:eastAsia="bg-BG"/>
        </w:rPr>
        <w:t>клетки, ревматоиден фактор.</w:t>
      </w:r>
    </w:p>
    <w:p w14:paraId="1F662325" w14:textId="77777777" w:rsidR="00782C64" w:rsidRPr="000836CB" w:rsidRDefault="00782C64" w:rsidP="00782C64">
      <w:pPr>
        <w:spacing w:line="240" w:lineRule="auto"/>
        <w:rPr>
          <w:rFonts w:eastAsia="Times New Roman" w:cs="Arial"/>
          <w:bCs/>
          <w:i/>
          <w:iCs/>
          <w:color w:val="000000"/>
          <w:u w:val="single"/>
          <w:lang w:eastAsia="bg-BG"/>
        </w:rPr>
      </w:pPr>
    </w:p>
    <w:p w14:paraId="40D18FAB" w14:textId="2F3BACEF"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Нарушения на имунната система</w:t>
      </w:r>
    </w:p>
    <w:p w14:paraId="42816D1C"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Много редки:</w:t>
      </w:r>
      <w:r w:rsidRPr="00782C64">
        <w:rPr>
          <w:rFonts w:eastAsia="Times New Roman" w:cs="Arial"/>
          <w:bCs/>
          <w:color w:val="000000"/>
          <w:lang w:eastAsia="bg-BG"/>
        </w:rPr>
        <w:t xml:space="preserve"> миокардит, перикардит</w:t>
      </w:r>
    </w:p>
    <w:p w14:paraId="7A43AAC7"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С неизвестна честота:</w:t>
      </w:r>
      <w:r w:rsidRPr="00782C64">
        <w:rPr>
          <w:rFonts w:eastAsia="Times New Roman" w:cs="Arial"/>
          <w:bCs/>
          <w:color w:val="000000"/>
          <w:lang w:eastAsia="bg-BG"/>
        </w:rPr>
        <w:t xml:space="preserve"> васкулит, лупо-подобен синдром, повишена температура, свързана с лекарството, еозинофилия.</w:t>
      </w:r>
    </w:p>
    <w:p w14:paraId="537CF97D" w14:textId="77777777" w:rsidR="00782C64" w:rsidRPr="000836CB" w:rsidRDefault="00782C64" w:rsidP="00782C64">
      <w:pPr>
        <w:spacing w:line="240" w:lineRule="auto"/>
        <w:rPr>
          <w:rFonts w:eastAsia="Times New Roman" w:cs="Arial"/>
          <w:bCs/>
          <w:i/>
          <w:iCs/>
          <w:color w:val="000000"/>
          <w:u w:val="single"/>
          <w:lang w:eastAsia="bg-BG"/>
        </w:rPr>
      </w:pPr>
    </w:p>
    <w:p w14:paraId="10FB8BCF" w14:textId="2C5EFF82"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Нарушения на ендокринната система</w:t>
      </w:r>
    </w:p>
    <w:p w14:paraId="1D2F2CE3"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С неизвестна честота:</w:t>
      </w:r>
      <w:r w:rsidRPr="00782C64">
        <w:rPr>
          <w:rFonts w:eastAsia="Times New Roman" w:cs="Arial"/>
          <w:bCs/>
          <w:color w:val="000000"/>
          <w:lang w:eastAsia="bg-BG"/>
        </w:rPr>
        <w:t xml:space="preserve"> хиперпролактинемия, гинекомастия, галакторея, аменорея.</w:t>
      </w:r>
    </w:p>
    <w:p w14:paraId="6BF454D7" w14:textId="77777777" w:rsidR="00782C64" w:rsidRPr="000836CB" w:rsidRDefault="00782C64" w:rsidP="00782C64">
      <w:pPr>
        <w:spacing w:line="240" w:lineRule="auto"/>
        <w:rPr>
          <w:rFonts w:eastAsia="Times New Roman" w:cs="Arial"/>
          <w:bCs/>
          <w:i/>
          <w:iCs/>
          <w:color w:val="000000"/>
          <w:u w:val="single"/>
          <w:lang w:eastAsia="bg-BG"/>
        </w:rPr>
      </w:pPr>
    </w:p>
    <w:p w14:paraId="35D9CC25" w14:textId="3A5F0FF7"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Нарушения на нервната система</w:t>
      </w:r>
    </w:p>
    <w:p w14:paraId="7F796C72"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Много редки:</w:t>
      </w:r>
      <w:r w:rsidRPr="00782C64">
        <w:rPr>
          <w:rFonts w:eastAsia="Times New Roman" w:cs="Arial"/>
          <w:bCs/>
          <w:color w:val="000000"/>
          <w:lang w:eastAsia="bg-BG"/>
        </w:rPr>
        <w:t xml:space="preserve"> паркинсонизъм</w:t>
      </w:r>
    </w:p>
    <w:p w14:paraId="70425CC7"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С неизвестна честота:</w:t>
      </w:r>
      <w:r w:rsidRPr="00782C64">
        <w:rPr>
          <w:rFonts w:eastAsia="Times New Roman" w:cs="Arial"/>
          <w:bCs/>
          <w:color w:val="000000"/>
          <w:lang w:eastAsia="bg-BG"/>
        </w:rPr>
        <w:t xml:space="preserve"> парализа на лицето (парализа на Бел), нарушена умствена дейност, неволеви хореоатетични движения, симптоми на мозъчно-съдови нарушения (вероятно като последица от хипотонията), психични нарушения, включително кошмари, обикновено обратима лека психоза или депресия, главоболие, седация (обикновено преходна), астения или слабост, замаяност, парестезии, намалено либидо.</w:t>
      </w:r>
    </w:p>
    <w:p w14:paraId="31B9A797" w14:textId="77777777" w:rsidR="00782C64" w:rsidRPr="000836CB" w:rsidRDefault="00782C64" w:rsidP="00782C64">
      <w:pPr>
        <w:spacing w:line="240" w:lineRule="auto"/>
        <w:rPr>
          <w:rFonts w:eastAsia="Times New Roman" w:cs="Arial"/>
          <w:bCs/>
          <w:i/>
          <w:iCs/>
          <w:color w:val="000000"/>
          <w:u w:val="single"/>
          <w:lang w:eastAsia="bg-BG"/>
        </w:rPr>
      </w:pPr>
    </w:p>
    <w:p w14:paraId="3CEE38CD" w14:textId="1A184FCA"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Сърдечни нарушения</w:t>
      </w:r>
    </w:p>
    <w:p w14:paraId="1A05E9B7"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Много редки:</w:t>
      </w:r>
      <w:r w:rsidRPr="00782C64">
        <w:rPr>
          <w:rFonts w:eastAsia="Times New Roman" w:cs="Arial"/>
          <w:bCs/>
          <w:color w:val="000000"/>
          <w:lang w:eastAsia="bg-BG"/>
        </w:rPr>
        <w:t xml:space="preserve"> влошаване на стенокардията.</w:t>
      </w:r>
    </w:p>
    <w:p w14:paraId="6FE3D1C4" w14:textId="77777777" w:rsidR="00782C64" w:rsidRPr="00782C64" w:rsidRDefault="00782C64" w:rsidP="00782C64">
      <w:pPr>
        <w:spacing w:line="240" w:lineRule="auto"/>
        <w:rPr>
          <w:rFonts w:eastAsia="Times New Roman" w:cs="Arial"/>
        </w:rPr>
      </w:pPr>
      <w:r w:rsidRPr="00782C64">
        <w:rPr>
          <w:rFonts w:eastAsia="Times New Roman" w:cs="Arial"/>
          <w:bCs/>
          <w:i/>
          <w:iCs/>
          <w:color w:val="000000"/>
          <w:lang w:eastAsia="bg-BG"/>
        </w:rPr>
        <w:t>С неизвестна честота:</w:t>
      </w:r>
      <w:r w:rsidRPr="00782C64">
        <w:rPr>
          <w:rFonts w:eastAsia="Times New Roman" w:cs="Arial"/>
          <w:bCs/>
          <w:color w:val="000000"/>
          <w:lang w:eastAsia="bg-BG"/>
        </w:rPr>
        <w:t xml:space="preserve"> застойна сърдечна недостатъчност, пролонгирана повишена чувствителност на барорецепторите в </w:t>
      </w:r>
      <w:r w:rsidRPr="00782C64">
        <w:rPr>
          <w:rFonts w:eastAsia="Times New Roman" w:cs="Arial"/>
          <w:bCs/>
          <w:color w:val="000000"/>
          <w:lang w:val="en-US"/>
        </w:rPr>
        <w:t>sinus</w:t>
      </w:r>
      <w:r w:rsidRPr="00782C64">
        <w:rPr>
          <w:rFonts w:eastAsia="Times New Roman" w:cs="Arial"/>
          <w:bCs/>
          <w:color w:val="000000"/>
          <w:lang w:val="ru-RU"/>
        </w:rPr>
        <w:t xml:space="preserve"> </w:t>
      </w:r>
      <w:proofErr w:type="spellStart"/>
      <w:r w:rsidRPr="00782C64">
        <w:rPr>
          <w:rFonts w:eastAsia="Times New Roman" w:cs="Arial"/>
          <w:bCs/>
          <w:color w:val="000000"/>
          <w:lang w:val="en-US"/>
        </w:rPr>
        <w:t>carotis</w:t>
      </w:r>
      <w:proofErr w:type="spellEnd"/>
      <w:r w:rsidRPr="00782C64">
        <w:rPr>
          <w:rFonts w:eastAsia="Times New Roman" w:cs="Arial"/>
          <w:bCs/>
          <w:color w:val="000000"/>
          <w:lang w:val="ru-RU"/>
        </w:rPr>
        <w:t xml:space="preserve">, </w:t>
      </w:r>
      <w:r w:rsidRPr="00782C64">
        <w:rPr>
          <w:rFonts w:eastAsia="Times New Roman" w:cs="Arial"/>
          <w:bCs/>
          <w:color w:val="000000"/>
          <w:lang w:eastAsia="bg-BG"/>
        </w:rPr>
        <w:t>ортостатична хипотония (препоръчва се намаляване на дозата), едем, наддаване на тегло, синусова брадикардия.</w:t>
      </w:r>
    </w:p>
    <w:p w14:paraId="7CBF2D59" w14:textId="77777777" w:rsidR="00782C64" w:rsidRPr="000836CB" w:rsidRDefault="00782C64" w:rsidP="00782C64">
      <w:pPr>
        <w:spacing w:line="240" w:lineRule="auto"/>
        <w:rPr>
          <w:rFonts w:eastAsia="Times New Roman" w:cs="Arial"/>
          <w:bCs/>
          <w:color w:val="000000"/>
          <w:lang w:eastAsia="bg-BG"/>
        </w:rPr>
      </w:pPr>
    </w:p>
    <w:p w14:paraId="11F34690" w14:textId="17679B58" w:rsidR="00782C64" w:rsidRPr="00782C64" w:rsidRDefault="00782C64" w:rsidP="00782C64">
      <w:pPr>
        <w:spacing w:line="240" w:lineRule="auto"/>
        <w:rPr>
          <w:rFonts w:eastAsia="Times New Roman" w:cs="Arial"/>
        </w:rPr>
      </w:pPr>
      <w:r w:rsidRPr="00782C64">
        <w:rPr>
          <w:rFonts w:eastAsia="Times New Roman" w:cs="Arial"/>
          <w:bCs/>
          <w:color w:val="000000"/>
          <w:lang w:eastAsia="bg-BG"/>
        </w:rPr>
        <w:t>Едемът и наддаването на тегло обикновено се повлияват добре при приложение на диуретик. Ако обаче отоците прогресират или се появят признаци на сърдечна недостатъчност лечението с метилдопа трябва да се спре.</w:t>
      </w:r>
    </w:p>
    <w:p w14:paraId="3F00BB25" w14:textId="77777777" w:rsidR="00782C64" w:rsidRPr="000836CB" w:rsidRDefault="00782C64" w:rsidP="00782C64">
      <w:pPr>
        <w:spacing w:line="240" w:lineRule="auto"/>
        <w:rPr>
          <w:rFonts w:eastAsia="Times New Roman" w:cs="Arial"/>
          <w:bCs/>
          <w:i/>
          <w:iCs/>
          <w:color w:val="000000"/>
          <w:u w:val="single"/>
          <w:lang w:eastAsia="bg-BG"/>
        </w:rPr>
      </w:pPr>
    </w:p>
    <w:p w14:paraId="3CE6CD9E" w14:textId="7C7C1363" w:rsidR="00782C64" w:rsidRPr="00782C64" w:rsidRDefault="00782C64" w:rsidP="00782C64">
      <w:pPr>
        <w:spacing w:line="240" w:lineRule="auto"/>
        <w:rPr>
          <w:rFonts w:eastAsia="Times New Roman" w:cs="Arial"/>
        </w:rPr>
      </w:pPr>
      <w:r w:rsidRPr="00782C64">
        <w:rPr>
          <w:rFonts w:eastAsia="Times New Roman" w:cs="Arial"/>
          <w:bCs/>
          <w:i/>
          <w:iCs/>
          <w:color w:val="000000"/>
          <w:u w:val="single"/>
          <w:lang w:eastAsia="bg-BG"/>
        </w:rPr>
        <w:t>Респираторни, гръдни и медиастинални нарушения</w:t>
      </w:r>
    </w:p>
    <w:p w14:paraId="7C89F30B" w14:textId="4A545250" w:rsidR="00782C64" w:rsidRPr="000836CB" w:rsidRDefault="00782C64" w:rsidP="00782C64">
      <w:pPr>
        <w:rPr>
          <w:rFonts w:eastAsia="Times New Roman" w:cs="Arial"/>
          <w:bCs/>
          <w:color w:val="000000"/>
          <w:lang w:eastAsia="bg-BG"/>
        </w:rPr>
      </w:pPr>
      <w:r w:rsidRPr="000836CB">
        <w:rPr>
          <w:rFonts w:eastAsia="Times New Roman" w:cs="Arial"/>
          <w:bCs/>
          <w:i/>
          <w:iCs/>
          <w:color w:val="000000"/>
          <w:lang w:eastAsia="bg-BG"/>
        </w:rPr>
        <w:t>С неизвестна честота:</w:t>
      </w:r>
      <w:r w:rsidRPr="000836CB">
        <w:rPr>
          <w:rFonts w:eastAsia="Times New Roman" w:cs="Arial"/>
          <w:bCs/>
          <w:color w:val="000000"/>
          <w:lang w:eastAsia="bg-BG"/>
        </w:rPr>
        <w:t xml:space="preserve"> запушване на носа.</w:t>
      </w:r>
    </w:p>
    <w:p w14:paraId="1FE6B1EA" w14:textId="7044123B" w:rsidR="000836CB" w:rsidRPr="000836CB" w:rsidRDefault="000836CB" w:rsidP="00782C64">
      <w:pPr>
        <w:rPr>
          <w:rFonts w:eastAsia="Times New Roman" w:cs="Arial"/>
          <w:bCs/>
          <w:color w:val="000000"/>
          <w:lang w:eastAsia="bg-BG"/>
        </w:rPr>
      </w:pPr>
    </w:p>
    <w:p w14:paraId="1A7248B6" w14:textId="77777777" w:rsidR="000836CB" w:rsidRPr="000836CB" w:rsidRDefault="000836CB" w:rsidP="000836CB">
      <w:pPr>
        <w:rPr>
          <w:rFonts w:cs="Arial"/>
          <w:u w:val="single"/>
        </w:rPr>
      </w:pPr>
      <w:r w:rsidRPr="000836CB">
        <w:rPr>
          <w:rFonts w:cs="Arial"/>
          <w:u w:val="single"/>
          <w:lang w:eastAsia="bg-BG"/>
        </w:rPr>
        <w:t>Стомашно-чревни нарушения</w:t>
      </w:r>
    </w:p>
    <w:p w14:paraId="2D5C3F7E" w14:textId="77777777" w:rsidR="000836CB" w:rsidRPr="000836CB" w:rsidRDefault="000836CB" w:rsidP="000836CB">
      <w:pPr>
        <w:rPr>
          <w:rFonts w:cs="Arial"/>
        </w:rPr>
      </w:pPr>
      <w:r w:rsidRPr="000836CB">
        <w:rPr>
          <w:rFonts w:cs="Arial"/>
          <w:lang w:eastAsia="bg-BG"/>
        </w:rPr>
        <w:t>Много редки: панкреатит.</w:t>
      </w:r>
    </w:p>
    <w:p w14:paraId="1BB7C806" w14:textId="6F824609" w:rsidR="000836CB" w:rsidRPr="000836CB" w:rsidRDefault="000836CB" w:rsidP="000836CB">
      <w:pPr>
        <w:spacing w:line="240" w:lineRule="auto"/>
        <w:rPr>
          <w:rFonts w:eastAsia="Times New Roman" w:cs="Arial"/>
        </w:rPr>
      </w:pPr>
      <w:r w:rsidRPr="000836CB">
        <w:rPr>
          <w:rFonts w:eastAsia="Times New Roman" w:cs="Arial"/>
          <w:i/>
          <w:iCs/>
          <w:color w:val="000000"/>
          <w:lang w:eastAsia="bg-BG"/>
        </w:rPr>
        <w:t>С неизвестна честота:</w:t>
      </w:r>
      <w:r w:rsidRPr="000836CB">
        <w:rPr>
          <w:rFonts w:eastAsia="Times New Roman" w:cs="Arial"/>
          <w:color w:val="000000"/>
          <w:lang w:eastAsia="bg-BG"/>
        </w:rPr>
        <w:t xml:space="preserve"> колит, повръщане, диария, сиаладенит, болезнен или тъмно оцветен език, гадене, запек, напрежение в абдоминалната област, газове в червата, сухота в устата.</w:t>
      </w:r>
    </w:p>
    <w:p w14:paraId="13BB413D" w14:textId="77777777" w:rsidR="000836CB" w:rsidRPr="000836CB" w:rsidRDefault="000836CB" w:rsidP="000836CB">
      <w:pPr>
        <w:spacing w:line="240" w:lineRule="auto"/>
        <w:rPr>
          <w:rFonts w:eastAsia="Times New Roman" w:cs="Arial"/>
          <w:i/>
          <w:iCs/>
          <w:color w:val="000000"/>
          <w:u w:val="single"/>
          <w:lang w:eastAsia="bg-BG"/>
        </w:rPr>
      </w:pPr>
    </w:p>
    <w:p w14:paraId="74814B2B" w14:textId="00E95DAC"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Хепато-биларни нарушения</w:t>
      </w:r>
    </w:p>
    <w:p w14:paraId="1F2DAB48" w14:textId="77777777" w:rsidR="000836CB" w:rsidRPr="000836CB" w:rsidRDefault="000836CB" w:rsidP="000836CB">
      <w:pPr>
        <w:spacing w:line="240" w:lineRule="auto"/>
        <w:rPr>
          <w:rFonts w:eastAsia="Times New Roman" w:cs="Arial"/>
        </w:rPr>
      </w:pPr>
      <w:r w:rsidRPr="000836CB">
        <w:rPr>
          <w:rFonts w:eastAsia="Times New Roman" w:cs="Arial"/>
          <w:i/>
          <w:iCs/>
          <w:color w:val="000000"/>
          <w:lang w:eastAsia="bg-BG"/>
        </w:rPr>
        <w:t>Много редки:</w:t>
      </w:r>
      <w:r w:rsidRPr="000836CB">
        <w:rPr>
          <w:rFonts w:eastAsia="Times New Roman" w:cs="Arial"/>
          <w:color w:val="000000"/>
          <w:lang w:eastAsia="bg-BG"/>
        </w:rPr>
        <w:t xml:space="preserve"> хепатит, чернодробна некроза.</w:t>
      </w:r>
    </w:p>
    <w:p w14:paraId="3610A9F8" w14:textId="11C28C05"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С неизвестна честота:</w:t>
      </w:r>
      <w:r w:rsidRPr="000836CB">
        <w:rPr>
          <w:rFonts w:eastAsia="Times New Roman" w:cs="Arial"/>
          <w:color w:val="000000"/>
          <w:u w:val="single"/>
          <w:lang w:eastAsia="bg-BG"/>
        </w:rPr>
        <w:t xml:space="preserve"> холестаза, жълтеница, абнормни чернодробни проби (вижте т.4.4).</w:t>
      </w:r>
    </w:p>
    <w:p w14:paraId="73FAFF23" w14:textId="77777777" w:rsidR="000836CB" w:rsidRPr="000836CB" w:rsidRDefault="000836CB" w:rsidP="000836CB">
      <w:pPr>
        <w:spacing w:line="240" w:lineRule="auto"/>
        <w:rPr>
          <w:rFonts w:eastAsia="Times New Roman" w:cs="Arial"/>
          <w:i/>
          <w:iCs/>
          <w:color w:val="000000"/>
          <w:u w:val="single"/>
          <w:lang w:eastAsia="bg-BG"/>
        </w:rPr>
      </w:pPr>
    </w:p>
    <w:p w14:paraId="38556D81" w14:textId="5E2CB3CF"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Нарушения на кожата и подкожната тъкан</w:t>
      </w:r>
    </w:p>
    <w:p w14:paraId="4056C29C" w14:textId="77777777" w:rsidR="000836CB" w:rsidRPr="000836CB" w:rsidRDefault="000836CB" w:rsidP="000836CB">
      <w:pPr>
        <w:spacing w:line="240" w:lineRule="auto"/>
        <w:rPr>
          <w:rFonts w:eastAsia="Times New Roman" w:cs="Arial"/>
        </w:rPr>
      </w:pPr>
      <w:r w:rsidRPr="000836CB">
        <w:rPr>
          <w:rFonts w:eastAsia="Times New Roman" w:cs="Arial"/>
          <w:i/>
          <w:iCs/>
          <w:color w:val="000000"/>
          <w:lang w:eastAsia="bg-BG"/>
        </w:rPr>
        <w:t>С неизвестна честота:</w:t>
      </w:r>
      <w:r w:rsidRPr="000836CB">
        <w:rPr>
          <w:rFonts w:eastAsia="Times New Roman" w:cs="Arial"/>
          <w:color w:val="000000"/>
          <w:lang w:eastAsia="bg-BG"/>
        </w:rPr>
        <w:t xml:space="preserve"> токсична епидермална некролиза, екзема или лихеноиден обрив.</w:t>
      </w:r>
    </w:p>
    <w:p w14:paraId="345C90D3" w14:textId="77777777" w:rsidR="000836CB" w:rsidRPr="000836CB" w:rsidRDefault="000836CB" w:rsidP="000836CB">
      <w:pPr>
        <w:spacing w:line="240" w:lineRule="auto"/>
        <w:rPr>
          <w:rFonts w:eastAsia="Times New Roman" w:cs="Arial"/>
          <w:i/>
          <w:iCs/>
          <w:color w:val="000000"/>
          <w:u w:val="single"/>
          <w:lang w:eastAsia="bg-BG"/>
        </w:rPr>
      </w:pPr>
    </w:p>
    <w:p w14:paraId="5B749EDB" w14:textId="7E378E57"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 xml:space="preserve">Нарушения на мускуло-скелетната система и на съединителната тъкан </w:t>
      </w:r>
      <w:r w:rsidRPr="000836CB">
        <w:rPr>
          <w:rFonts w:eastAsia="Times New Roman" w:cs="Arial"/>
          <w:i/>
          <w:iCs/>
          <w:color w:val="000000"/>
          <w:lang w:eastAsia="bg-BG"/>
        </w:rPr>
        <w:t>С неизвестна честота:</w:t>
      </w:r>
      <w:r w:rsidRPr="000836CB">
        <w:rPr>
          <w:rFonts w:eastAsia="Times New Roman" w:cs="Arial"/>
          <w:color w:val="000000"/>
          <w:lang w:eastAsia="bg-BG"/>
        </w:rPr>
        <w:t xml:space="preserve"> лека артралгия с или без подуване на ставите, миалгия.</w:t>
      </w:r>
    </w:p>
    <w:p w14:paraId="77D695A3" w14:textId="77777777" w:rsidR="000836CB" w:rsidRPr="000836CB" w:rsidRDefault="000836CB" w:rsidP="000836CB">
      <w:pPr>
        <w:spacing w:line="240" w:lineRule="auto"/>
        <w:rPr>
          <w:rFonts w:eastAsia="Times New Roman" w:cs="Arial"/>
          <w:i/>
          <w:iCs/>
          <w:color w:val="000000"/>
          <w:u w:val="single"/>
          <w:lang w:eastAsia="bg-BG"/>
        </w:rPr>
      </w:pPr>
    </w:p>
    <w:p w14:paraId="23FF1CA4" w14:textId="500F5903"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 xml:space="preserve">Нарушения на репродуктивната система и млечната жлеза </w:t>
      </w:r>
      <w:r w:rsidRPr="000836CB">
        <w:rPr>
          <w:rFonts w:eastAsia="Times New Roman" w:cs="Arial"/>
          <w:i/>
          <w:iCs/>
          <w:color w:val="000000"/>
          <w:lang w:eastAsia="bg-BG"/>
        </w:rPr>
        <w:t>С неизвестна честота:</w:t>
      </w:r>
      <w:r w:rsidRPr="000836CB">
        <w:rPr>
          <w:rFonts w:eastAsia="Times New Roman" w:cs="Arial"/>
          <w:color w:val="000000"/>
          <w:lang w:eastAsia="bg-BG"/>
        </w:rPr>
        <w:t xml:space="preserve"> импотентност, нарушения в еякулацията.</w:t>
      </w:r>
    </w:p>
    <w:p w14:paraId="5ED5EDC4" w14:textId="77777777" w:rsidR="000836CB" w:rsidRPr="000836CB" w:rsidRDefault="000836CB" w:rsidP="000836CB">
      <w:pPr>
        <w:spacing w:line="240" w:lineRule="auto"/>
        <w:rPr>
          <w:rFonts w:eastAsia="Times New Roman" w:cs="Arial"/>
          <w:i/>
          <w:iCs/>
          <w:color w:val="000000"/>
          <w:u w:val="single"/>
          <w:lang w:eastAsia="bg-BG"/>
        </w:rPr>
      </w:pPr>
    </w:p>
    <w:p w14:paraId="0CFA7455" w14:textId="0F08C764" w:rsidR="000836CB" w:rsidRPr="000836CB" w:rsidRDefault="000836CB" w:rsidP="000836CB">
      <w:pPr>
        <w:spacing w:line="240" w:lineRule="auto"/>
        <w:rPr>
          <w:rFonts w:eastAsia="Times New Roman" w:cs="Arial"/>
        </w:rPr>
      </w:pPr>
      <w:r w:rsidRPr="000836CB">
        <w:rPr>
          <w:rFonts w:eastAsia="Times New Roman" w:cs="Arial"/>
          <w:i/>
          <w:iCs/>
          <w:color w:val="000000"/>
          <w:u w:val="single"/>
          <w:lang w:eastAsia="bg-BG"/>
        </w:rPr>
        <w:t>Изследвания:</w:t>
      </w:r>
    </w:p>
    <w:p w14:paraId="7F4D8F8E" w14:textId="77777777" w:rsidR="000836CB" w:rsidRPr="000836CB" w:rsidRDefault="000836CB" w:rsidP="000836CB">
      <w:pPr>
        <w:spacing w:line="240" w:lineRule="auto"/>
        <w:rPr>
          <w:rFonts w:eastAsia="Times New Roman" w:cs="Arial"/>
        </w:rPr>
      </w:pPr>
      <w:r w:rsidRPr="000836CB">
        <w:rPr>
          <w:rFonts w:eastAsia="Times New Roman" w:cs="Arial"/>
          <w:i/>
          <w:iCs/>
          <w:color w:val="000000"/>
          <w:lang w:eastAsia="bg-BG"/>
        </w:rPr>
        <w:t>С неизвестна честота:</w:t>
      </w:r>
      <w:r w:rsidRPr="000836CB">
        <w:rPr>
          <w:rFonts w:eastAsia="Times New Roman" w:cs="Arial"/>
          <w:color w:val="000000"/>
          <w:lang w:eastAsia="bg-BG"/>
        </w:rPr>
        <w:t xml:space="preserve"> повишени нива на кръвната урея.</w:t>
      </w:r>
    </w:p>
    <w:p w14:paraId="3A92064F" w14:textId="77777777" w:rsidR="000836CB" w:rsidRPr="000836CB" w:rsidRDefault="000836CB" w:rsidP="000836CB">
      <w:pPr>
        <w:spacing w:line="240" w:lineRule="auto"/>
        <w:rPr>
          <w:rFonts w:eastAsia="Times New Roman" w:cs="Arial"/>
          <w:color w:val="000000"/>
          <w:u w:val="single"/>
          <w:lang w:eastAsia="bg-BG"/>
        </w:rPr>
      </w:pPr>
    </w:p>
    <w:p w14:paraId="5D894101" w14:textId="268AEC25" w:rsidR="000836CB" w:rsidRPr="000836CB" w:rsidRDefault="000836CB" w:rsidP="000836CB">
      <w:pPr>
        <w:spacing w:line="240" w:lineRule="auto"/>
        <w:rPr>
          <w:rFonts w:eastAsia="Times New Roman" w:cs="Arial"/>
        </w:rPr>
      </w:pPr>
      <w:r w:rsidRPr="000836CB">
        <w:rPr>
          <w:rFonts w:eastAsia="Times New Roman" w:cs="Arial"/>
          <w:color w:val="000000"/>
          <w:u w:val="single"/>
          <w:lang w:eastAsia="bg-BG"/>
        </w:rPr>
        <w:t>Съобщаване на подозирани нежелани реакции</w:t>
      </w:r>
    </w:p>
    <w:p w14:paraId="758FBE78" w14:textId="77777777" w:rsidR="000836CB" w:rsidRPr="000836CB" w:rsidRDefault="000836CB" w:rsidP="000836CB">
      <w:pPr>
        <w:spacing w:line="240" w:lineRule="auto"/>
        <w:rPr>
          <w:rFonts w:eastAsia="Times New Roman" w:cs="Arial"/>
        </w:rPr>
      </w:pPr>
      <w:r w:rsidRPr="000836C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0836CB">
        <w:rPr>
          <w:rFonts w:eastAsia="Times New Roman" w:cs="Arial"/>
        </w:rPr>
        <w:fldChar w:fldCharType="begin"/>
      </w:r>
      <w:r w:rsidRPr="000836CB">
        <w:rPr>
          <w:rFonts w:eastAsia="Times New Roman" w:cs="Arial"/>
        </w:rPr>
        <w:instrText xml:space="preserve"> HYPERLINK "http://www.bda.bg" </w:instrText>
      </w:r>
      <w:r w:rsidRPr="000836CB">
        <w:rPr>
          <w:rFonts w:eastAsia="Times New Roman" w:cs="Arial"/>
        </w:rPr>
      </w:r>
      <w:r w:rsidRPr="000836CB">
        <w:rPr>
          <w:rFonts w:eastAsia="Times New Roman" w:cs="Arial"/>
        </w:rPr>
        <w:fldChar w:fldCharType="separate"/>
      </w:r>
      <w:r w:rsidRPr="000836CB">
        <w:rPr>
          <w:rFonts w:eastAsia="Times New Roman" w:cs="Arial"/>
          <w:color w:val="000000"/>
          <w:u w:val="single"/>
          <w:lang w:val="en-US"/>
        </w:rPr>
        <w:t>www.bda.bg</w:t>
      </w:r>
      <w:r w:rsidRPr="000836CB">
        <w:rPr>
          <w:rFonts w:eastAsia="Times New Roman" w:cs="Arial"/>
        </w:rPr>
        <w:fldChar w:fldCharType="end"/>
      </w:r>
    </w:p>
    <w:p w14:paraId="4DBF9005" w14:textId="77777777" w:rsidR="000836CB" w:rsidRDefault="000836CB" w:rsidP="00782C64"/>
    <w:p w14:paraId="601F2F97" w14:textId="77777777" w:rsidR="000836CB" w:rsidRPr="00782C64" w:rsidRDefault="000836CB" w:rsidP="00782C64"/>
    <w:p w14:paraId="4ED30546" w14:textId="01180CB1" w:rsidR="007C605B" w:rsidRDefault="002C50EE" w:rsidP="009F1313">
      <w:pPr>
        <w:pStyle w:val="Heading2"/>
      </w:pPr>
      <w:r>
        <w:t>4.9. Предозиране</w:t>
      </w:r>
    </w:p>
    <w:p w14:paraId="12AB96C1" w14:textId="5BC32349" w:rsidR="000836CB" w:rsidRDefault="000836CB" w:rsidP="000836CB"/>
    <w:p w14:paraId="42933118" w14:textId="4986CFE0" w:rsidR="000836CB" w:rsidRPr="000836CB" w:rsidRDefault="000836CB" w:rsidP="000836CB">
      <w:pPr>
        <w:pStyle w:val="Heading3"/>
        <w:rPr>
          <w:u w:val="single"/>
          <w:lang w:eastAsia="bg-BG"/>
        </w:rPr>
      </w:pPr>
      <w:r w:rsidRPr="000836CB">
        <w:rPr>
          <w:u w:val="single"/>
          <w:lang w:eastAsia="bg-BG"/>
        </w:rPr>
        <w:t>Симптоми</w:t>
      </w:r>
    </w:p>
    <w:p w14:paraId="6F762AB0" w14:textId="0A24D886" w:rsidR="000836CB" w:rsidRPr="000836CB" w:rsidRDefault="000836CB" w:rsidP="000836CB">
      <w:pPr>
        <w:rPr>
          <w:sz w:val="24"/>
          <w:szCs w:val="24"/>
        </w:rPr>
      </w:pPr>
      <w:r w:rsidRPr="000836CB">
        <w:rPr>
          <w:lang w:eastAsia="bg-BG"/>
        </w:rPr>
        <w:t>остра хипотония, тежка сънливост, слабост, брадикардия, замаяност, запек, напрежение в стомаха и флатуленция, диария, гадене и повръщане.</w:t>
      </w:r>
    </w:p>
    <w:p w14:paraId="26AE5CA4" w14:textId="77777777" w:rsidR="000836CB" w:rsidRDefault="000836CB" w:rsidP="000836CB">
      <w:pPr>
        <w:rPr>
          <w:i/>
          <w:iCs/>
          <w:lang w:eastAsia="bg-BG"/>
        </w:rPr>
      </w:pPr>
    </w:p>
    <w:p w14:paraId="3E40DCA6" w14:textId="77777777" w:rsidR="000836CB" w:rsidRPr="000836CB" w:rsidRDefault="000836CB" w:rsidP="000836CB">
      <w:pPr>
        <w:pStyle w:val="Heading3"/>
        <w:rPr>
          <w:u w:val="single"/>
          <w:lang w:eastAsia="bg-BG"/>
        </w:rPr>
      </w:pPr>
      <w:r w:rsidRPr="000836CB">
        <w:rPr>
          <w:u w:val="single"/>
          <w:lang w:eastAsia="bg-BG"/>
        </w:rPr>
        <w:t>Лечение</w:t>
      </w:r>
    </w:p>
    <w:p w14:paraId="23508B10" w14:textId="0FBF7038" w:rsidR="000836CB" w:rsidRPr="000836CB" w:rsidRDefault="000836CB" w:rsidP="000836CB">
      <w:pPr>
        <w:rPr>
          <w:sz w:val="24"/>
          <w:szCs w:val="24"/>
        </w:rPr>
      </w:pPr>
      <w:r w:rsidRPr="000836CB">
        <w:rPr>
          <w:lang w:eastAsia="bg-BG"/>
        </w:rPr>
        <w:t>Веднага след предозирането - стомашна промивка, провокирано повръщане могат да намалят резорбцията на лекарството. След като лекарството е вече резорбирано - инфузия, с цел увеличаване на екскрецията му.</w:t>
      </w:r>
    </w:p>
    <w:p w14:paraId="682D7D33" w14:textId="2586DA08" w:rsidR="000836CB" w:rsidRPr="000836CB" w:rsidRDefault="000836CB" w:rsidP="000836CB">
      <w:pPr>
        <w:rPr>
          <w:sz w:val="24"/>
          <w:szCs w:val="24"/>
        </w:rPr>
      </w:pPr>
      <w:r w:rsidRPr="000836CB">
        <w:rPr>
          <w:lang w:eastAsia="bg-BG"/>
        </w:rPr>
        <w:t>Трябва да се следят сърдечната честота, кръвният обем, електролитният баланс, стомашно-чревната, бъбречната и мозъчната функции. При необходимост може да се дадат симпатомиметици (напр. адреналин).</w:t>
      </w:r>
    </w:p>
    <w:p w14:paraId="02081B24" w14:textId="1F46E296" w:rsidR="00395555" w:rsidRPr="00395555" w:rsidRDefault="002C50EE" w:rsidP="008A6AF2">
      <w:pPr>
        <w:pStyle w:val="Heading1"/>
      </w:pPr>
      <w:r>
        <w:t>5. ФАРМАКОЛОГИЧНИ СВОЙСТВА</w:t>
      </w:r>
    </w:p>
    <w:p w14:paraId="5350637D" w14:textId="41672831" w:rsidR="00395555" w:rsidRDefault="002C50EE" w:rsidP="008A6AF2">
      <w:pPr>
        <w:pStyle w:val="Heading2"/>
      </w:pPr>
      <w:r>
        <w:t>5.1. Фармакодинамични свойства</w:t>
      </w:r>
    </w:p>
    <w:p w14:paraId="2D7DBDFD" w14:textId="4BEE52C0" w:rsidR="000836CB" w:rsidRDefault="000836CB" w:rsidP="000836CB"/>
    <w:p w14:paraId="133F2036" w14:textId="77777777" w:rsidR="000836CB" w:rsidRPr="000836CB" w:rsidRDefault="000836CB" w:rsidP="000836CB">
      <w:pPr>
        <w:rPr>
          <w:sz w:val="24"/>
          <w:szCs w:val="24"/>
        </w:rPr>
      </w:pPr>
      <w:r w:rsidRPr="000836CB">
        <w:rPr>
          <w:b/>
          <w:bCs/>
          <w:lang w:eastAsia="bg-BG"/>
        </w:rPr>
        <w:t xml:space="preserve">Фармакотерапевтична група: </w:t>
      </w:r>
      <w:r w:rsidRPr="000836CB">
        <w:rPr>
          <w:lang w:eastAsia="bg-BG"/>
        </w:rPr>
        <w:t>антихипертензивни, антиадренергични лекарства с централно действие</w:t>
      </w:r>
    </w:p>
    <w:p w14:paraId="77C37834" w14:textId="655EBDA8" w:rsidR="000836CB" w:rsidRPr="000836CB" w:rsidRDefault="000836CB" w:rsidP="000836CB">
      <w:pPr>
        <w:rPr>
          <w:sz w:val="24"/>
          <w:szCs w:val="24"/>
        </w:rPr>
      </w:pPr>
      <w:r w:rsidRPr="000836CB">
        <w:rPr>
          <w:lang w:eastAsia="bg-BG"/>
        </w:rPr>
        <w:t>АТСкод: С02АВ01</w:t>
      </w:r>
    </w:p>
    <w:p w14:paraId="10E9604D" w14:textId="7E9EC66C" w:rsidR="000836CB" w:rsidRDefault="000836CB" w:rsidP="000836CB"/>
    <w:p w14:paraId="5E6EDFE6" w14:textId="77777777" w:rsidR="000836CB" w:rsidRPr="000836CB" w:rsidRDefault="000836CB" w:rsidP="000836CB">
      <w:pPr>
        <w:spacing w:line="240" w:lineRule="auto"/>
        <w:rPr>
          <w:rFonts w:eastAsia="Times New Roman" w:cs="Arial"/>
          <w:sz w:val="32"/>
          <w:szCs w:val="24"/>
        </w:rPr>
      </w:pPr>
      <w:r w:rsidRPr="000836CB">
        <w:rPr>
          <w:rFonts w:eastAsia="Times New Roman" w:cs="Arial"/>
          <w:bCs/>
          <w:color w:val="000000"/>
          <w:szCs w:val="18"/>
          <w:lang w:eastAsia="bg-BG"/>
        </w:rPr>
        <w:t xml:space="preserve">Метилдопа (лявовъртяща), лекарственото вещество на </w:t>
      </w:r>
      <w:proofErr w:type="spellStart"/>
      <w:r w:rsidRPr="000836CB">
        <w:rPr>
          <w:rFonts w:eastAsia="Times New Roman" w:cs="Arial"/>
          <w:bCs/>
          <w:color w:val="000000"/>
          <w:szCs w:val="18"/>
          <w:lang w:val="en-US"/>
        </w:rPr>
        <w:t>Dopegyt</w:t>
      </w:r>
      <w:proofErr w:type="spellEnd"/>
      <w:r w:rsidRPr="000836CB">
        <w:rPr>
          <w:rFonts w:eastAsia="Times New Roman" w:cs="Arial"/>
          <w:bCs/>
          <w:color w:val="000000"/>
          <w:szCs w:val="18"/>
          <w:lang w:val="ru-RU"/>
        </w:rPr>
        <w:t xml:space="preserve">, </w:t>
      </w:r>
      <w:r w:rsidRPr="000836CB">
        <w:rPr>
          <w:rFonts w:eastAsia="Times New Roman" w:cs="Arial"/>
          <w:bCs/>
          <w:color w:val="000000"/>
          <w:szCs w:val="18"/>
          <w:lang w:eastAsia="bg-BG"/>
        </w:rPr>
        <w:t xml:space="preserve">е антихипертензивно лекарство с централно действие. Механизмът му на действие не е напълно изяснен. При постъпване в централната нервна система това лекарство проявява хипотензивното си действие чрез своя активен метаболит </w:t>
      </w:r>
      <w:r w:rsidRPr="000836CB">
        <w:rPr>
          <w:rFonts w:eastAsia="Times New Roman" w:cs="Arial"/>
          <w:bCs/>
          <w:color w:val="000000"/>
          <w:szCs w:val="18"/>
          <w:lang w:val="ru-RU"/>
        </w:rPr>
        <w:t>(</w:t>
      </w:r>
      <w:r w:rsidRPr="000836CB">
        <w:rPr>
          <w:rFonts w:eastAsia="Times New Roman" w:cs="Arial"/>
          <w:bCs/>
          <w:color w:val="000000"/>
          <w:szCs w:val="18"/>
          <w:lang w:val="en-US"/>
        </w:rPr>
        <w:t>alpha</w:t>
      </w:r>
      <w:r w:rsidRPr="000836CB">
        <w:rPr>
          <w:rFonts w:eastAsia="Times New Roman" w:cs="Arial"/>
          <w:bCs/>
          <w:color w:val="000000"/>
          <w:szCs w:val="18"/>
          <w:lang w:val="ru-RU"/>
        </w:rPr>
        <w:t>-</w:t>
      </w:r>
      <w:r w:rsidRPr="000836CB">
        <w:rPr>
          <w:rFonts w:eastAsia="Times New Roman" w:cs="Arial"/>
          <w:bCs/>
          <w:color w:val="000000"/>
          <w:szCs w:val="18"/>
          <w:lang w:val="en-US"/>
        </w:rPr>
        <w:t>methyl</w:t>
      </w:r>
      <w:r w:rsidRPr="000836CB">
        <w:rPr>
          <w:rFonts w:eastAsia="Times New Roman" w:cs="Arial"/>
          <w:bCs/>
          <w:color w:val="000000"/>
          <w:szCs w:val="18"/>
          <w:lang w:val="ru-RU"/>
        </w:rPr>
        <w:t>-</w:t>
      </w:r>
      <w:r w:rsidRPr="000836CB">
        <w:rPr>
          <w:rFonts w:eastAsia="Times New Roman" w:cs="Arial"/>
          <w:bCs/>
          <w:color w:val="000000"/>
          <w:szCs w:val="18"/>
          <w:lang w:val="en-US"/>
        </w:rPr>
        <w:t>noradrenaline</w:t>
      </w:r>
      <w:r w:rsidRPr="000836CB">
        <w:rPr>
          <w:rFonts w:eastAsia="Times New Roman" w:cs="Arial"/>
          <w:bCs/>
          <w:color w:val="000000"/>
          <w:szCs w:val="18"/>
          <w:lang w:val="ru-RU"/>
        </w:rPr>
        <w:t xml:space="preserve">) </w:t>
      </w:r>
      <w:r w:rsidRPr="000836CB">
        <w:rPr>
          <w:rFonts w:eastAsia="Times New Roman" w:cs="Arial"/>
          <w:bCs/>
          <w:color w:val="000000"/>
          <w:szCs w:val="18"/>
          <w:lang w:eastAsia="bg-BG"/>
        </w:rPr>
        <w:t>по следните хипотетични механизми:</w:t>
      </w:r>
    </w:p>
    <w:p w14:paraId="5E9059DD" w14:textId="77777777" w:rsidR="000836CB" w:rsidRPr="000836CB" w:rsidRDefault="000836CB" w:rsidP="000836CB">
      <w:pPr>
        <w:pStyle w:val="ListParagraph"/>
        <w:numPr>
          <w:ilvl w:val="0"/>
          <w:numId w:val="39"/>
        </w:numPr>
        <w:spacing w:line="240" w:lineRule="auto"/>
        <w:rPr>
          <w:rFonts w:eastAsia="Times New Roman" w:cs="Arial"/>
          <w:bCs/>
          <w:color w:val="000000"/>
          <w:szCs w:val="18"/>
          <w:lang w:eastAsia="bg-BG"/>
        </w:rPr>
      </w:pPr>
      <w:r w:rsidRPr="000836CB">
        <w:rPr>
          <w:rFonts w:eastAsia="Times New Roman" w:cs="Arial"/>
          <w:bCs/>
          <w:color w:val="000000"/>
          <w:szCs w:val="18"/>
          <w:lang w:eastAsia="bg-BG"/>
        </w:rPr>
        <w:t>чрез активиране на централните инхибиращи пресинаптични алфа</w:t>
      </w:r>
      <w:r w:rsidRPr="000836CB">
        <w:rPr>
          <w:rFonts w:eastAsia="Times New Roman" w:cs="Arial"/>
          <w:bCs/>
          <w:color w:val="000000"/>
          <w:szCs w:val="18"/>
          <w:vertAlign w:val="subscript"/>
          <w:lang w:eastAsia="bg-BG"/>
        </w:rPr>
        <w:t>2</w:t>
      </w:r>
      <w:r w:rsidRPr="000836CB">
        <w:rPr>
          <w:rFonts w:eastAsia="Times New Roman" w:cs="Arial"/>
          <w:bCs/>
          <w:color w:val="000000"/>
          <w:szCs w:val="18"/>
          <w:lang w:eastAsia="bg-BG"/>
        </w:rPr>
        <w:t>-адренергични рецептори, като понижава симпатиковия тонус;</w:t>
      </w:r>
    </w:p>
    <w:p w14:paraId="62D44EEC" w14:textId="77777777" w:rsidR="000836CB" w:rsidRPr="000836CB" w:rsidRDefault="000836CB" w:rsidP="000836CB">
      <w:pPr>
        <w:pStyle w:val="ListParagraph"/>
        <w:numPr>
          <w:ilvl w:val="0"/>
          <w:numId w:val="39"/>
        </w:numPr>
        <w:spacing w:line="240" w:lineRule="auto"/>
        <w:rPr>
          <w:rFonts w:eastAsia="Times New Roman" w:cs="Arial"/>
          <w:bCs/>
          <w:color w:val="000000"/>
          <w:szCs w:val="18"/>
          <w:lang w:eastAsia="bg-BG"/>
        </w:rPr>
      </w:pPr>
      <w:r w:rsidRPr="000836CB">
        <w:rPr>
          <w:rFonts w:eastAsia="Times New Roman" w:cs="Arial"/>
          <w:bCs/>
          <w:color w:val="000000"/>
          <w:szCs w:val="18"/>
          <w:lang w:eastAsia="bg-BG"/>
        </w:rPr>
        <w:t>чрез заместване на ендогенния допамин в допаминергичните нервни окончания като псевдоневротрансмигер;</w:t>
      </w:r>
    </w:p>
    <w:p w14:paraId="05E49332" w14:textId="77777777" w:rsidR="000836CB" w:rsidRPr="000836CB" w:rsidRDefault="000836CB" w:rsidP="000836CB">
      <w:pPr>
        <w:pStyle w:val="ListParagraph"/>
        <w:numPr>
          <w:ilvl w:val="0"/>
          <w:numId w:val="39"/>
        </w:numPr>
        <w:spacing w:line="240" w:lineRule="auto"/>
        <w:rPr>
          <w:rFonts w:eastAsia="Times New Roman" w:cs="Arial"/>
          <w:bCs/>
          <w:color w:val="000000"/>
          <w:szCs w:val="18"/>
          <w:lang w:eastAsia="bg-BG"/>
        </w:rPr>
      </w:pPr>
      <w:r w:rsidRPr="000836CB">
        <w:rPr>
          <w:rFonts w:eastAsia="Times New Roman" w:cs="Arial"/>
          <w:bCs/>
          <w:color w:val="000000"/>
          <w:szCs w:val="18"/>
          <w:lang w:eastAsia="bg-BG"/>
        </w:rPr>
        <w:t>чрез понижаване на плазмената ренинова активност и намаляване на периферното съдово съпротивление;</w:t>
      </w:r>
    </w:p>
    <w:p w14:paraId="2CEFA860" w14:textId="77777777" w:rsidR="000836CB" w:rsidRPr="000836CB" w:rsidRDefault="000836CB" w:rsidP="000836CB">
      <w:pPr>
        <w:pStyle w:val="ListParagraph"/>
        <w:numPr>
          <w:ilvl w:val="0"/>
          <w:numId w:val="39"/>
        </w:numPr>
        <w:spacing w:line="240" w:lineRule="auto"/>
        <w:rPr>
          <w:rFonts w:eastAsia="Times New Roman" w:cs="Arial"/>
          <w:bCs/>
          <w:color w:val="000000"/>
          <w:szCs w:val="18"/>
          <w:lang w:eastAsia="bg-BG"/>
        </w:rPr>
      </w:pPr>
      <w:r w:rsidRPr="000836CB">
        <w:rPr>
          <w:rFonts w:eastAsia="Times New Roman" w:cs="Arial"/>
          <w:bCs/>
          <w:color w:val="000000"/>
          <w:szCs w:val="18"/>
          <w:lang w:eastAsia="bg-BG"/>
        </w:rPr>
        <w:t>чрез инхибиране на допа-декарбоксилазата потиска синтеза на норадреналин, допамин, серотонин и намалява тъканната концентрация на норадреналин и адреналин.</w:t>
      </w:r>
    </w:p>
    <w:p w14:paraId="19E12163" w14:textId="77777777" w:rsidR="000836CB" w:rsidRPr="000836CB" w:rsidRDefault="000836CB" w:rsidP="000836CB">
      <w:pPr>
        <w:rPr>
          <w:rFonts w:eastAsia="Times New Roman" w:cs="Arial"/>
          <w:bCs/>
          <w:color w:val="000000"/>
          <w:szCs w:val="18"/>
          <w:lang w:eastAsia="bg-BG"/>
        </w:rPr>
      </w:pPr>
    </w:p>
    <w:p w14:paraId="2C2F08C2" w14:textId="0B64F324" w:rsidR="000836CB" w:rsidRDefault="000836CB" w:rsidP="000836CB">
      <w:pPr>
        <w:rPr>
          <w:rFonts w:eastAsia="Times New Roman" w:cs="Arial"/>
          <w:bCs/>
          <w:color w:val="000000"/>
          <w:szCs w:val="18"/>
          <w:lang w:eastAsia="bg-BG"/>
        </w:rPr>
      </w:pPr>
      <w:r w:rsidRPr="000836CB">
        <w:rPr>
          <w:rFonts w:eastAsia="Times New Roman" w:cs="Arial"/>
          <w:bCs/>
          <w:color w:val="000000"/>
          <w:szCs w:val="18"/>
          <w:lang w:eastAsia="bg-BG"/>
        </w:rPr>
        <w:t>Метилдопа няма директен ефект върху функцията на миокарда, не намалява ударния обем на сърцето, не причинява рефлексна тахикардия, не намалява гломерулната филтрация, бъбречния кръвоток и филтрационната фракция. Сърдечната честота в някои случаи е намалена. Понижава кръвното налягане в изправено и легнало положение и рядко причинява ортостатична хипотония.</w:t>
      </w:r>
    </w:p>
    <w:p w14:paraId="3AD051C5" w14:textId="77777777" w:rsidR="000836CB" w:rsidRPr="000836CB" w:rsidRDefault="000836CB" w:rsidP="000836CB"/>
    <w:p w14:paraId="26535098" w14:textId="64DDB40D" w:rsidR="00395555" w:rsidRDefault="002C50EE" w:rsidP="008A6AF2">
      <w:pPr>
        <w:pStyle w:val="Heading2"/>
      </w:pPr>
      <w:r>
        <w:t>5.2. Фармакокинетични свойства</w:t>
      </w:r>
    </w:p>
    <w:p w14:paraId="28514D7C" w14:textId="52166410" w:rsidR="000836CB" w:rsidRDefault="000836CB" w:rsidP="000836CB"/>
    <w:p w14:paraId="52960DCF" w14:textId="77777777" w:rsidR="000836CB" w:rsidRPr="000836CB" w:rsidRDefault="000836CB" w:rsidP="000836CB">
      <w:pPr>
        <w:pStyle w:val="Heading3"/>
        <w:rPr>
          <w:rFonts w:eastAsia="Times New Roman"/>
          <w:u w:val="single"/>
        </w:rPr>
      </w:pPr>
      <w:r w:rsidRPr="000836CB">
        <w:rPr>
          <w:rFonts w:eastAsia="Times New Roman"/>
          <w:u w:val="single"/>
          <w:lang w:eastAsia="bg-BG"/>
        </w:rPr>
        <w:t>Абсорбция</w:t>
      </w:r>
    </w:p>
    <w:p w14:paraId="619C97F7" w14:textId="77777777"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Абсорбцията на метилдопа от стомашно-чревния тракт варира, но е около 50%.</w:t>
      </w:r>
    </w:p>
    <w:p w14:paraId="1EA6C00B" w14:textId="77777777" w:rsidR="000836CB" w:rsidRPr="000836CB" w:rsidRDefault="000836CB" w:rsidP="000836CB">
      <w:pPr>
        <w:spacing w:line="240" w:lineRule="auto"/>
        <w:rPr>
          <w:rFonts w:eastAsia="Times New Roman" w:cs="Arial"/>
          <w:bCs/>
          <w:color w:val="000000"/>
          <w:lang w:eastAsia="bg-BG"/>
        </w:rPr>
      </w:pPr>
    </w:p>
    <w:p w14:paraId="4F7EC070" w14:textId="2DCFF996" w:rsidR="000836CB" w:rsidRPr="000836CB" w:rsidRDefault="000836CB" w:rsidP="000836CB">
      <w:pPr>
        <w:pStyle w:val="Heading3"/>
        <w:rPr>
          <w:rFonts w:eastAsia="Times New Roman"/>
          <w:u w:val="single"/>
        </w:rPr>
      </w:pPr>
      <w:r w:rsidRPr="000836CB">
        <w:rPr>
          <w:rFonts w:eastAsia="Times New Roman"/>
          <w:u w:val="single"/>
          <w:lang w:eastAsia="bg-BG"/>
        </w:rPr>
        <w:t>Разпределение</w:t>
      </w:r>
    </w:p>
    <w:p w14:paraId="4CA95D22" w14:textId="77777777"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Свързването с плазмените протеини е незначително (по-малко от 20%).</w:t>
      </w:r>
    </w:p>
    <w:p w14:paraId="1866B007" w14:textId="77777777"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Максималният антихипертензивен ефект настъпва 4-6 часа след перорален прием и продължава 12-24 часа.</w:t>
      </w:r>
    </w:p>
    <w:p w14:paraId="7EBC172B" w14:textId="77777777" w:rsidR="000836CB" w:rsidRPr="000836CB" w:rsidRDefault="000836CB" w:rsidP="000836CB">
      <w:pPr>
        <w:spacing w:line="240" w:lineRule="auto"/>
        <w:rPr>
          <w:rFonts w:eastAsia="Times New Roman" w:cs="Arial"/>
          <w:bCs/>
          <w:color w:val="000000"/>
          <w:lang w:eastAsia="bg-BG"/>
        </w:rPr>
      </w:pPr>
    </w:p>
    <w:p w14:paraId="367BCBBE" w14:textId="7E222395"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При повтарящи се приеми максималният антихипертензивен ефект се постига след 2- 3 дни. При прекратяване на лечението кръвното налягане достига предишните си стойности за 1-2 дни.</w:t>
      </w:r>
    </w:p>
    <w:p w14:paraId="2B8F26CB" w14:textId="77777777" w:rsidR="000836CB" w:rsidRPr="000836CB" w:rsidRDefault="000836CB" w:rsidP="000836CB">
      <w:pPr>
        <w:spacing w:line="240" w:lineRule="auto"/>
        <w:rPr>
          <w:rFonts w:eastAsia="Times New Roman" w:cs="Arial"/>
          <w:bCs/>
          <w:color w:val="000000"/>
          <w:u w:val="single"/>
          <w:lang w:eastAsia="bg-BG"/>
        </w:rPr>
      </w:pPr>
    </w:p>
    <w:p w14:paraId="464411A3" w14:textId="56984B57" w:rsidR="000836CB" w:rsidRPr="000836CB" w:rsidRDefault="000836CB" w:rsidP="000836CB">
      <w:pPr>
        <w:pStyle w:val="Heading3"/>
        <w:rPr>
          <w:rFonts w:eastAsia="Times New Roman"/>
          <w:u w:val="single"/>
        </w:rPr>
      </w:pPr>
      <w:r w:rsidRPr="000836CB">
        <w:rPr>
          <w:rFonts w:eastAsia="Times New Roman"/>
          <w:u w:val="single"/>
          <w:lang w:eastAsia="bg-BG"/>
        </w:rPr>
        <w:t>Биотрансформапия</w:t>
      </w:r>
    </w:p>
    <w:p w14:paraId="3C657D58" w14:textId="77777777"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 xml:space="preserve">Метилдопа се метаболнзира, най-вече в черния дроб. Неговият активен метаболит, </w:t>
      </w:r>
      <w:r w:rsidRPr="000836CB">
        <w:rPr>
          <w:rFonts w:eastAsia="Times New Roman" w:cs="Arial"/>
          <w:bCs/>
          <w:color w:val="000000"/>
          <w:lang w:val="en-US"/>
        </w:rPr>
        <w:t>alpha</w:t>
      </w:r>
      <w:r w:rsidRPr="000836CB">
        <w:rPr>
          <w:rFonts w:eastAsia="Times New Roman" w:cs="Arial"/>
          <w:bCs/>
          <w:color w:val="000000"/>
          <w:lang w:val="ru-RU"/>
        </w:rPr>
        <w:t>-</w:t>
      </w:r>
      <w:r w:rsidRPr="000836CB">
        <w:rPr>
          <w:rFonts w:eastAsia="Times New Roman" w:cs="Arial"/>
          <w:bCs/>
          <w:color w:val="000000"/>
          <w:lang w:val="en-US"/>
        </w:rPr>
        <w:t>methyl</w:t>
      </w:r>
      <w:r w:rsidRPr="000836CB">
        <w:rPr>
          <w:rFonts w:eastAsia="Times New Roman" w:cs="Arial"/>
          <w:bCs/>
          <w:color w:val="000000"/>
          <w:lang w:val="ru-RU"/>
        </w:rPr>
        <w:t>-</w:t>
      </w:r>
      <w:r w:rsidRPr="000836CB">
        <w:rPr>
          <w:rFonts w:eastAsia="Times New Roman" w:cs="Arial"/>
          <w:bCs/>
          <w:color w:val="000000"/>
          <w:lang w:val="en-US"/>
        </w:rPr>
        <w:t>noradrenaline</w:t>
      </w:r>
      <w:r w:rsidRPr="000836CB">
        <w:rPr>
          <w:rFonts w:eastAsia="Times New Roman" w:cs="Arial"/>
          <w:bCs/>
          <w:color w:val="000000"/>
          <w:lang w:val="ru-RU"/>
        </w:rPr>
        <w:t xml:space="preserve"> </w:t>
      </w:r>
      <w:r w:rsidRPr="000836CB">
        <w:rPr>
          <w:rFonts w:eastAsia="Times New Roman" w:cs="Arial"/>
          <w:bCs/>
          <w:color w:val="000000"/>
          <w:lang w:eastAsia="bg-BG"/>
        </w:rPr>
        <w:t>се намира в централните адренергични неврони. Познати са още много други метаболиги, които се екскретират с урината.</w:t>
      </w:r>
    </w:p>
    <w:p w14:paraId="6C215A76" w14:textId="77777777" w:rsidR="000836CB" w:rsidRPr="000836CB" w:rsidRDefault="000836CB" w:rsidP="000836CB">
      <w:pPr>
        <w:spacing w:line="240" w:lineRule="auto"/>
        <w:rPr>
          <w:rFonts w:eastAsia="Times New Roman" w:cs="Arial"/>
          <w:bCs/>
          <w:color w:val="000000"/>
          <w:u w:val="single"/>
          <w:lang w:eastAsia="bg-BG"/>
        </w:rPr>
      </w:pPr>
    </w:p>
    <w:p w14:paraId="1C867EB9" w14:textId="5BA1E029" w:rsidR="000836CB" w:rsidRPr="000836CB" w:rsidRDefault="000836CB" w:rsidP="000836CB">
      <w:pPr>
        <w:pStyle w:val="Heading3"/>
        <w:rPr>
          <w:rFonts w:eastAsia="Times New Roman"/>
          <w:u w:val="single"/>
        </w:rPr>
      </w:pPr>
      <w:r w:rsidRPr="000836CB">
        <w:rPr>
          <w:rFonts w:eastAsia="Times New Roman"/>
          <w:u w:val="single"/>
          <w:lang w:eastAsia="bg-BG"/>
        </w:rPr>
        <w:t>Елиминиране</w:t>
      </w:r>
    </w:p>
    <w:p w14:paraId="6EB84C4E" w14:textId="77777777"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Приблизително 70% се екскретират с урината като метилдопа или като сулфатна сол, останалото количество - чрез фецеса непроменено. При нормална бъбречна функция времето на полуживот е 1,7 часа. Активният метаболит се екскретира напълно от тялото след 36 часа.</w:t>
      </w:r>
    </w:p>
    <w:p w14:paraId="3A63FD3B" w14:textId="77777777" w:rsidR="000836CB" w:rsidRPr="000836CB" w:rsidRDefault="000836CB" w:rsidP="000836CB">
      <w:pPr>
        <w:spacing w:line="240" w:lineRule="auto"/>
        <w:rPr>
          <w:rFonts w:eastAsia="Times New Roman" w:cs="Arial"/>
          <w:bCs/>
          <w:color w:val="000000"/>
          <w:lang w:eastAsia="bg-BG"/>
        </w:rPr>
      </w:pPr>
    </w:p>
    <w:p w14:paraId="2F544905" w14:textId="4B95517D" w:rsidR="000836CB" w:rsidRPr="000836CB" w:rsidRDefault="000836CB" w:rsidP="000836CB">
      <w:pPr>
        <w:spacing w:line="240" w:lineRule="auto"/>
        <w:rPr>
          <w:rFonts w:eastAsia="Times New Roman" w:cs="Arial"/>
        </w:rPr>
      </w:pPr>
      <w:r w:rsidRPr="000836CB">
        <w:rPr>
          <w:rFonts w:eastAsia="Times New Roman" w:cs="Arial"/>
          <w:bCs/>
          <w:color w:val="000000"/>
          <w:lang w:eastAsia="bg-BG"/>
        </w:rPr>
        <w:t>Метилдопа подлежи на диализа. При такава, траеща 6 часа, 60% от резорбираното количество може да се острани от циркулацията, а при траеща 20-30 часа - още 22- 39%.</w:t>
      </w:r>
    </w:p>
    <w:p w14:paraId="58BA6E48" w14:textId="77777777" w:rsidR="000836CB" w:rsidRPr="000836CB" w:rsidRDefault="000836CB" w:rsidP="000836CB">
      <w:pPr>
        <w:spacing w:line="240" w:lineRule="auto"/>
        <w:rPr>
          <w:rFonts w:eastAsia="Times New Roman" w:cs="Arial"/>
          <w:bCs/>
          <w:color w:val="000000"/>
          <w:lang w:eastAsia="bg-BG"/>
        </w:rPr>
      </w:pPr>
    </w:p>
    <w:p w14:paraId="1555DA74" w14:textId="77777777" w:rsidR="000836CB" w:rsidRPr="000836CB" w:rsidRDefault="000836CB" w:rsidP="000836CB">
      <w:pPr>
        <w:spacing w:line="240" w:lineRule="auto"/>
        <w:rPr>
          <w:rFonts w:eastAsia="Times New Roman" w:cs="Arial"/>
          <w:bCs/>
          <w:color w:val="000000"/>
          <w:lang w:eastAsia="bg-BG"/>
        </w:rPr>
      </w:pPr>
      <w:r w:rsidRPr="000836CB">
        <w:rPr>
          <w:rFonts w:eastAsia="Times New Roman" w:cs="Arial"/>
          <w:bCs/>
          <w:color w:val="000000"/>
          <w:lang w:eastAsia="bg-BG"/>
        </w:rPr>
        <w:t xml:space="preserve">Метилдопа преминава плацентарната бариера и се екскретира в кърмата. </w:t>
      </w:r>
    </w:p>
    <w:p w14:paraId="34C9873A" w14:textId="77777777" w:rsidR="000836CB" w:rsidRPr="000836CB" w:rsidRDefault="000836CB" w:rsidP="000836CB">
      <w:pPr>
        <w:spacing w:line="240" w:lineRule="auto"/>
        <w:rPr>
          <w:rFonts w:eastAsia="Times New Roman" w:cs="Arial"/>
          <w:bCs/>
          <w:color w:val="000000"/>
          <w:lang w:eastAsia="bg-BG"/>
        </w:rPr>
      </w:pPr>
    </w:p>
    <w:p w14:paraId="4F8201E2" w14:textId="19AA4944" w:rsidR="000836CB" w:rsidRPr="000836CB" w:rsidRDefault="000836CB" w:rsidP="000836CB">
      <w:pPr>
        <w:spacing w:line="240" w:lineRule="auto"/>
        <w:rPr>
          <w:rFonts w:eastAsia="Times New Roman" w:cs="Arial"/>
        </w:rPr>
      </w:pPr>
      <w:r w:rsidRPr="000836CB">
        <w:rPr>
          <w:rFonts w:eastAsia="Times New Roman" w:cs="Arial"/>
          <w:bCs/>
          <w:i/>
          <w:iCs/>
          <w:color w:val="000000"/>
          <w:lang w:eastAsia="bg-BG"/>
        </w:rPr>
        <w:t>Специални популации</w:t>
      </w:r>
    </w:p>
    <w:p w14:paraId="5660687C" w14:textId="77777777" w:rsidR="000836CB" w:rsidRPr="000836CB" w:rsidRDefault="000836CB" w:rsidP="000836CB">
      <w:pPr>
        <w:rPr>
          <w:rFonts w:eastAsia="Times New Roman" w:cs="Arial"/>
          <w:bCs/>
          <w:color w:val="000000"/>
          <w:lang w:eastAsia="bg-BG"/>
        </w:rPr>
      </w:pPr>
    </w:p>
    <w:p w14:paraId="4009A7BC" w14:textId="32558786" w:rsidR="000836CB" w:rsidRPr="000836CB" w:rsidRDefault="000836CB" w:rsidP="000836CB">
      <w:pPr>
        <w:rPr>
          <w:rFonts w:eastAsia="Times New Roman" w:cs="Arial"/>
          <w:bCs/>
          <w:color w:val="000000"/>
          <w:lang w:eastAsia="bg-BG"/>
        </w:rPr>
      </w:pPr>
      <w:r w:rsidRPr="000836CB">
        <w:rPr>
          <w:rFonts w:eastAsia="Times New Roman" w:cs="Arial"/>
          <w:bCs/>
          <w:color w:val="000000"/>
          <w:lang w:eastAsia="bg-BG"/>
        </w:rPr>
        <w:t>Бъбречно увреждане</w:t>
      </w:r>
    </w:p>
    <w:p w14:paraId="163CF626" w14:textId="3BBBDACF" w:rsidR="000836CB" w:rsidRPr="000836CB" w:rsidRDefault="000836CB" w:rsidP="000836CB">
      <w:pPr>
        <w:rPr>
          <w:rFonts w:eastAsia="Times New Roman" w:cs="Arial"/>
          <w:bCs/>
          <w:color w:val="000000"/>
          <w:lang w:eastAsia="bg-BG"/>
        </w:rPr>
      </w:pPr>
    </w:p>
    <w:p w14:paraId="30C60A39" w14:textId="25F65D3F" w:rsidR="000836CB" w:rsidRPr="000836CB" w:rsidRDefault="000836CB" w:rsidP="000836CB">
      <w:pPr>
        <w:rPr>
          <w:rFonts w:eastAsia="Times New Roman" w:cs="Arial"/>
          <w:bCs/>
          <w:color w:val="000000"/>
          <w:lang w:eastAsia="bg-BG"/>
        </w:rPr>
      </w:pPr>
      <w:r w:rsidRPr="000836CB">
        <w:rPr>
          <w:rFonts w:cs="Arial"/>
          <w:bCs/>
        </w:rPr>
        <w:t>При бъбречна недостатъчност елиминирането на метилдопа се забавя в зависимост от степента на бъбречното увреждане. При тежко бъбречно увреждане (без диализа) елиминационния полуживот на метилдопа е 10 пъти по-дълъг (виж също т. 4.2).</w:t>
      </w:r>
    </w:p>
    <w:p w14:paraId="3DAAC705" w14:textId="77777777" w:rsidR="000836CB" w:rsidRPr="000836CB" w:rsidRDefault="000836CB" w:rsidP="000836CB"/>
    <w:p w14:paraId="028E658A" w14:textId="2437BD7E" w:rsidR="00395555" w:rsidRDefault="002C50EE" w:rsidP="008A6AF2">
      <w:pPr>
        <w:pStyle w:val="Heading2"/>
      </w:pPr>
      <w:r>
        <w:t>5.3. Предклинични данни за безопасност</w:t>
      </w:r>
    </w:p>
    <w:p w14:paraId="0357DCCE" w14:textId="12DE164A" w:rsidR="000836CB" w:rsidRDefault="000836CB" w:rsidP="000836CB"/>
    <w:p w14:paraId="6D09D2FF" w14:textId="461B1C12" w:rsidR="000836CB" w:rsidRPr="000836CB" w:rsidRDefault="000836CB" w:rsidP="000836CB">
      <w:r>
        <w:lastRenderedPageBreak/>
        <w:t xml:space="preserve">При проучвания на животни не са намерени доказателства за канцерогенен ефект на метилдопа, даван в продължение на 2 години. Репродуктивната функция също не е била засегната. Не е намерена мутагенност при теста на </w:t>
      </w:r>
      <w:r>
        <w:rPr>
          <w:lang w:val="en-US"/>
        </w:rPr>
        <w:t>Ames</w:t>
      </w:r>
      <w:r w:rsidRPr="000836CB">
        <w:rPr>
          <w:lang w:val="ru-RU"/>
        </w:rPr>
        <w:t xml:space="preserve"> </w:t>
      </w:r>
      <w:r>
        <w:t>и не е установено увеличение на честотата на хромозомните аберации.</w:t>
      </w:r>
    </w:p>
    <w:p w14:paraId="6A7820AB" w14:textId="1910BFE0" w:rsidR="008A6AF2" w:rsidRDefault="002C50EE" w:rsidP="00395555">
      <w:pPr>
        <w:pStyle w:val="Heading1"/>
      </w:pPr>
      <w:r>
        <w:t>7. ПРИТЕЖАТЕЛ НА РАЗРЕШЕНИЕТО ЗА УПОТРЕБА</w:t>
      </w:r>
    </w:p>
    <w:p w14:paraId="329DA5FB" w14:textId="64F54B19" w:rsidR="000836CB" w:rsidRDefault="000836CB" w:rsidP="000836CB"/>
    <w:p w14:paraId="79800DEB" w14:textId="77777777" w:rsidR="000836CB" w:rsidRPr="000836CB" w:rsidRDefault="000836CB" w:rsidP="000836CB">
      <w:pPr>
        <w:rPr>
          <w:rFonts w:ascii="Times New Roman" w:hAnsi="Times New Roman" w:cs="Times New Roman"/>
          <w:sz w:val="24"/>
          <w:szCs w:val="24"/>
          <w:lang w:val="en-US"/>
        </w:rPr>
      </w:pPr>
      <w:r w:rsidRPr="000836CB">
        <w:rPr>
          <w:lang w:val="en-US"/>
        </w:rPr>
        <w:t>Egis Pharmaceuticals PLC</w:t>
      </w:r>
    </w:p>
    <w:p w14:paraId="40A2F212" w14:textId="77777777" w:rsidR="000836CB" w:rsidRPr="000836CB" w:rsidRDefault="000836CB" w:rsidP="000836CB">
      <w:pPr>
        <w:rPr>
          <w:rFonts w:ascii="Times New Roman" w:hAnsi="Times New Roman" w:cs="Times New Roman"/>
          <w:sz w:val="24"/>
          <w:szCs w:val="24"/>
          <w:lang w:val="en-US"/>
        </w:rPr>
      </w:pPr>
      <w:r w:rsidRPr="000836CB">
        <w:rPr>
          <w:lang w:eastAsia="bg-BG"/>
        </w:rPr>
        <w:t xml:space="preserve">1106 </w:t>
      </w:r>
      <w:r w:rsidRPr="000836CB">
        <w:rPr>
          <w:lang w:val="en-US"/>
        </w:rPr>
        <w:t xml:space="preserve">Budapest, </w:t>
      </w:r>
      <w:proofErr w:type="spellStart"/>
      <w:r w:rsidRPr="000836CB">
        <w:rPr>
          <w:lang w:val="en-US"/>
        </w:rPr>
        <w:t>Kereszturi</w:t>
      </w:r>
      <w:proofErr w:type="spellEnd"/>
      <w:r w:rsidRPr="000836CB">
        <w:rPr>
          <w:lang w:val="en-US"/>
        </w:rPr>
        <w:t xml:space="preserve"> </w:t>
      </w:r>
      <w:proofErr w:type="spellStart"/>
      <w:r w:rsidRPr="000836CB">
        <w:rPr>
          <w:lang w:val="en-US"/>
        </w:rPr>
        <w:t>ut</w:t>
      </w:r>
      <w:proofErr w:type="spellEnd"/>
      <w:r w:rsidRPr="000836CB">
        <w:rPr>
          <w:lang w:val="en-US"/>
        </w:rPr>
        <w:t xml:space="preserve"> 30-38.</w:t>
      </w:r>
    </w:p>
    <w:p w14:paraId="314EF1C6" w14:textId="462D8690" w:rsidR="000836CB" w:rsidRPr="000836CB" w:rsidRDefault="000836CB" w:rsidP="000836CB">
      <w:r w:rsidRPr="000836CB">
        <w:rPr>
          <w:lang w:eastAsia="bg-BG"/>
        </w:rPr>
        <w:t>Унгария</w:t>
      </w:r>
    </w:p>
    <w:p w14:paraId="04840D59" w14:textId="6B8D6AF3" w:rsidR="002C50EE" w:rsidRDefault="002C50EE" w:rsidP="00395555">
      <w:pPr>
        <w:pStyle w:val="Heading1"/>
      </w:pPr>
      <w:r>
        <w:t>8. НОМЕР НА РАЗРЕШЕНИЕТО ЗА УПОТРЕБА</w:t>
      </w:r>
    </w:p>
    <w:p w14:paraId="2B4CEDFB" w14:textId="415279D8" w:rsidR="000836CB" w:rsidRDefault="000836CB" w:rsidP="000836CB"/>
    <w:p w14:paraId="14192E23" w14:textId="2688B73B" w:rsidR="000836CB" w:rsidRPr="000836CB" w:rsidRDefault="000836CB" w:rsidP="000836CB">
      <w:r>
        <w:t xml:space="preserve">Допегит 250 </w:t>
      </w:r>
      <w:r>
        <w:rPr>
          <w:lang w:val="en-US"/>
        </w:rPr>
        <w:t>mg</w:t>
      </w:r>
      <w:r w:rsidRPr="000836CB">
        <w:rPr>
          <w:lang w:val="ru-RU"/>
        </w:rPr>
        <w:t xml:space="preserve"> </w:t>
      </w:r>
      <w:r>
        <w:t xml:space="preserve">таблетки: </w:t>
      </w:r>
      <w:r>
        <w:rPr>
          <w:lang w:val="en-US"/>
        </w:rPr>
        <w:t>Per</w:t>
      </w:r>
      <w:r w:rsidRPr="000836CB">
        <w:rPr>
          <w:lang w:val="ru-RU"/>
        </w:rPr>
        <w:t xml:space="preserve">. </w:t>
      </w:r>
      <w:r>
        <w:t>№: 970 0504/17.10.1997 г.</w:t>
      </w:r>
    </w:p>
    <w:p w14:paraId="2CCB5832" w14:textId="65EA198A" w:rsidR="007C605B" w:rsidRDefault="002C50EE" w:rsidP="007C605B">
      <w:pPr>
        <w:pStyle w:val="Heading1"/>
      </w:pPr>
      <w:r>
        <w:t>9. ДАТА НА ПЪРВО РАЗРЕШАВАНЕ/ПОДНОВЯВАНЕ НА РАЗРЕШЕНИЕТО ЗА УПОТРЕБА</w:t>
      </w:r>
    </w:p>
    <w:p w14:paraId="60E2AB6E" w14:textId="72D7952B" w:rsidR="000836CB" w:rsidRDefault="000836CB" w:rsidP="000836CB"/>
    <w:p w14:paraId="3B807E3E" w14:textId="77777777" w:rsidR="000836CB" w:rsidRPr="000836CB" w:rsidRDefault="000836CB" w:rsidP="000836CB">
      <w:pPr>
        <w:rPr>
          <w:rFonts w:ascii="Times New Roman" w:hAnsi="Times New Roman" w:cs="Times New Roman"/>
          <w:sz w:val="24"/>
          <w:szCs w:val="24"/>
        </w:rPr>
      </w:pPr>
      <w:r w:rsidRPr="000836CB">
        <w:rPr>
          <w:lang w:eastAsia="bg-BG"/>
        </w:rPr>
        <w:t>Дата на първо разрешение за употреба: 12 април 1968 г.</w:t>
      </w:r>
    </w:p>
    <w:p w14:paraId="53827646" w14:textId="4B77DDA0" w:rsidR="000836CB" w:rsidRPr="000836CB" w:rsidRDefault="000836CB" w:rsidP="000836CB">
      <w:r w:rsidRPr="000836CB">
        <w:rPr>
          <w:lang w:eastAsia="bg-BG"/>
        </w:rPr>
        <w:t>Дата на последно подновяване: 11 ноември 2008 г.</w:t>
      </w:r>
    </w:p>
    <w:p w14:paraId="0E9D0119" w14:textId="0245C6D7" w:rsidR="002C50EE" w:rsidRDefault="002C50EE" w:rsidP="002C50EE">
      <w:pPr>
        <w:pStyle w:val="Heading1"/>
      </w:pPr>
      <w:r>
        <w:t>10. ДАТА НА АКТУАЛИЗИРАНЕ НА ТЕКСТА</w:t>
      </w:r>
    </w:p>
    <w:bookmarkEnd w:id="0"/>
    <w:p w14:paraId="43FB38A2" w14:textId="1C9EA83C" w:rsidR="007C605B" w:rsidRPr="003E3126" w:rsidRDefault="000836CB" w:rsidP="000836CB">
      <w:r>
        <w:t>Февруари, 2021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6A00A1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46C9"/>
    <w:multiLevelType w:val="hybridMultilevel"/>
    <w:tmpl w:val="C394918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A7435"/>
    <w:multiLevelType w:val="hybridMultilevel"/>
    <w:tmpl w:val="7B7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0E0D97"/>
    <w:multiLevelType w:val="hybridMultilevel"/>
    <w:tmpl w:val="869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6FBA"/>
    <w:multiLevelType w:val="hybridMultilevel"/>
    <w:tmpl w:val="083AF00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3E7C4BB1"/>
    <w:multiLevelType w:val="hybridMultilevel"/>
    <w:tmpl w:val="8752CBC6"/>
    <w:lvl w:ilvl="0" w:tplc="07F46896">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0428B"/>
    <w:multiLevelType w:val="hybridMultilevel"/>
    <w:tmpl w:val="103C496E"/>
    <w:lvl w:ilvl="0" w:tplc="07F46896">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E660B"/>
    <w:multiLevelType w:val="hybridMultilevel"/>
    <w:tmpl w:val="002A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B12C2"/>
    <w:multiLevelType w:val="hybridMultilevel"/>
    <w:tmpl w:val="9F7CF212"/>
    <w:lvl w:ilvl="0" w:tplc="07F46896">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5"/>
  </w:num>
  <w:num w:numId="4">
    <w:abstractNumId w:val="3"/>
  </w:num>
  <w:num w:numId="5">
    <w:abstractNumId w:val="1"/>
  </w:num>
  <w:num w:numId="6">
    <w:abstractNumId w:val="20"/>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3"/>
  </w:num>
  <w:num w:numId="14">
    <w:abstractNumId w:val="14"/>
  </w:num>
  <w:num w:numId="15">
    <w:abstractNumId w:val="32"/>
  </w:num>
  <w:num w:numId="16">
    <w:abstractNumId w:val="11"/>
  </w:num>
  <w:num w:numId="17">
    <w:abstractNumId w:val="28"/>
  </w:num>
  <w:num w:numId="18">
    <w:abstractNumId w:val="7"/>
  </w:num>
  <w:num w:numId="19">
    <w:abstractNumId w:val="30"/>
  </w:num>
  <w:num w:numId="20">
    <w:abstractNumId w:val="27"/>
  </w:num>
  <w:num w:numId="21">
    <w:abstractNumId w:val="21"/>
  </w:num>
  <w:num w:numId="22">
    <w:abstractNumId w:val="29"/>
  </w:num>
  <w:num w:numId="23">
    <w:abstractNumId w:val="22"/>
  </w:num>
  <w:num w:numId="24">
    <w:abstractNumId w:val="8"/>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9"/>
  </w:num>
  <w:num w:numId="33">
    <w:abstractNumId w:val="12"/>
  </w:num>
  <w:num w:numId="34">
    <w:abstractNumId w:val="37"/>
  </w:num>
  <w:num w:numId="35">
    <w:abstractNumId w:val="34"/>
  </w:num>
  <w:num w:numId="36">
    <w:abstractNumId w:val="19"/>
  </w:num>
  <w:num w:numId="37">
    <w:abstractNumId w:val="36"/>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836CB"/>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82C64"/>
    <w:rsid w:val="007C605B"/>
    <w:rsid w:val="00814073"/>
    <w:rsid w:val="00826F0D"/>
    <w:rsid w:val="008319BF"/>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1377">
      <w:bodyDiv w:val="1"/>
      <w:marLeft w:val="0"/>
      <w:marRight w:val="0"/>
      <w:marTop w:val="0"/>
      <w:marBottom w:val="0"/>
      <w:divBdr>
        <w:top w:val="none" w:sz="0" w:space="0" w:color="auto"/>
        <w:left w:val="none" w:sz="0" w:space="0" w:color="auto"/>
        <w:bottom w:val="none" w:sz="0" w:space="0" w:color="auto"/>
        <w:right w:val="none" w:sz="0" w:space="0" w:color="auto"/>
      </w:divBdr>
    </w:div>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15368</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2022-01-19T15:35:00Z</dcterms:created>
  <dcterms:modified xsi:type="dcterms:W3CDTF">2022-01-19T15:35:00Z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