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2BE34EF6" w14:textId="278C2919" w:rsidR="007122AD" w:rsidRDefault="00DD466D" w:rsidP="00936AD0">
      <w:pPr>
        <w:pStyle w:val="Heading1"/>
      </w:pPr>
      <w:r>
        <w:t>1.ИМЕ НА ЛЕКАРСТВЕНИЯ ПРОДУКТ</w:t>
      </w:r>
    </w:p>
    <w:p w14:paraId="4711638C" w14:textId="0124C5EF" w:rsidR="00C47860" w:rsidRDefault="00C47860" w:rsidP="00C47860"/>
    <w:p w14:paraId="3379C9E9" w14:textId="77777777" w:rsidR="00C47860" w:rsidRPr="00C47860" w:rsidRDefault="00C47860" w:rsidP="00C47860">
      <w:pPr>
        <w:rPr>
          <w:sz w:val="24"/>
          <w:szCs w:val="24"/>
        </w:rPr>
      </w:pPr>
      <w:r w:rsidRPr="00C47860">
        <w:rPr>
          <w:lang w:eastAsia="bg-BG"/>
        </w:rPr>
        <w:t xml:space="preserve">Доксазосин Ауробиндо 1 </w:t>
      </w:r>
      <w:r w:rsidRPr="00C47860">
        <w:rPr>
          <w:lang w:val="en-US"/>
        </w:rPr>
        <w:t>mg</w:t>
      </w:r>
      <w:r w:rsidRPr="00C47860">
        <w:t xml:space="preserve"> </w:t>
      </w:r>
      <w:r w:rsidRPr="00C47860">
        <w:rPr>
          <w:lang w:eastAsia="bg-BG"/>
        </w:rPr>
        <w:t>таблетки</w:t>
      </w:r>
    </w:p>
    <w:p w14:paraId="6243CF40" w14:textId="77777777" w:rsidR="00C47860" w:rsidRPr="00C47860" w:rsidRDefault="00C47860" w:rsidP="00C47860">
      <w:pPr>
        <w:rPr>
          <w:sz w:val="24"/>
          <w:szCs w:val="24"/>
        </w:rPr>
      </w:pPr>
      <w:r w:rsidRPr="00C47860">
        <w:rPr>
          <w:lang w:val="en-US"/>
        </w:rPr>
        <w:t>Doxazosin</w:t>
      </w:r>
      <w:r w:rsidRPr="00C47860">
        <w:t xml:space="preserve"> </w:t>
      </w:r>
      <w:proofErr w:type="spellStart"/>
      <w:r w:rsidRPr="00C47860">
        <w:rPr>
          <w:lang w:val="en-US"/>
        </w:rPr>
        <w:t>Aurobindo</w:t>
      </w:r>
      <w:proofErr w:type="spellEnd"/>
      <w:r w:rsidRPr="00C47860">
        <w:t xml:space="preserve"> </w:t>
      </w:r>
      <w:r w:rsidRPr="00C47860">
        <w:rPr>
          <w:lang w:eastAsia="bg-BG"/>
        </w:rPr>
        <w:t xml:space="preserve">1 </w:t>
      </w:r>
      <w:r w:rsidRPr="00C47860">
        <w:rPr>
          <w:lang w:val="en-US"/>
        </w:rPr>
        <w:t>mg</w:t>
      </w:r>
      <w:r w:rsidRPr="00C47860">
        <w:t xml:space="preserve"> </w:t>
      </w:r>
      <w:r w:rsidRPr="00C47860">
        <w:rPr>
          <w:lang w:val="en-US"/>
        </w:rPr>
        <w:t>tablets</w:t>
      </w:r>
    </w:p>
    <w:p w14:paraId="575B1136" w14:textId="77777777" w:rsidR="00C47860" w:rsidRDefault="00C47860" w:rsidP="00C47860">
      <w:pPr>
        <w:rPr>
          <w:lang w:eastAsia="bg-BG"/>
        </w:rPr>
      </w:pPr>
    </w:p>
    <w:p w14:paraId="5E72C1C2" w14:textId="05B04BDD" w:rsidR="00C47860" w:rsidRPr="00C47860" w:rsidRDefault="00C47860" w:rsidP="00C47860">
      <w:pPr>
        <w:rPr>
          <w:sz w:val="24"/>
          <w:szCs w:val="24"/>
        </w:rPr>
      </w:pPr>
      <w:r w:rsidRPr="00C47860">
        <w:rPr>
          <w:lang w:eastAsia="bg-BG"/>
        </w:rPr>
        <w:t xml:space="preserve">Доксазосин Ауробиндо </w:t>
      </w:r>
      <w:r w:rsidRPr="00C47860">
        <w:t xml:space="preserve">2 </w:t>
      </w:r>
      <w:r w:rsidRPr="00C47860">
        <w:rPr>
          <w:lang w:val="en-US"/>
        </w:rPr>
        <w:t>mg</w:t>
      </w:r>
      <w:r w:rsidRPr="00C47860">
        <w:t xml:space="preserve"> </w:t>
      </w:r>
      <w:r w:rsidRPr="00C47860">
        <w:rPr>
          <w:lang w:eastAsia="bg-BG"/>
        </w:rPr>
        <w:t>таблетки</w:t>
      </w:r>
    </w:p>
    <w:p w14:paraId="738024D0" w14:textId="77777777" w:rsidR="00C47860" w:rsidRPr="00C47860" w:rsidRDefault="00C47860" w:rsidP="00C47860">
      <w:pPr>
        <w:rPr>
          <w:sz w:val="24"/>
          <w:szCs w:val="24"/>
        </w:rPr>
      </w:pPr>
      <w:r w:rsidRPr="00C47860">
        <w:rPr>
          <w:lang w:val="en-US"/>
        </w:rPr>
        <w:t>Doxazosin</w:t>
      </w:r>
      <w:r w:rsidRPr="00C47860">
        <w:t xml:space="preserve"> </w:t>
      </w:r>
      <w:proofErr w:type="spellStart"/>
      <w:r w:rsidRPr="00C47860">
        <w:rPr>
          <w:lang w:val="en-US"/>
        </w:rPr>
        <w:t>Aurobindo</w:t>
      </w:r>
      <w:proofErr w:type="spellEnd"/>
      <w:r w:rsidRPr="00C47860">
        <w:t xml:space="preserve"> 2 </w:t>
      </w:r>
      <w:r w:rsidRPr="00C47860">
        <w:rPr>
          <w:lang w:val="en-US"/>
        </w:rPr>
        <w:t>mg</w:t>
      </w:r>
      <w:r w:rsidRPr="00C47860">
        <w:t xml:space="preserve"> </w:t>
      </w:r>
      <w:r w:rsidRPr="00C47860">
        <w:rPr>
          <w:lang w:val="en-US"/>
        </w:rPr>
        <w:t>tablets</w:t>
      </w:r>
    </w:p>
    <w:p w14:paraId="4916AB23" w14:textId="77777777" w:rsidR="00C47860" w:rsidRDefault="00C47860" w:rsidP="00C47860">
      <w:pPr>
        <w:rPr>
          <w:lang w:eastAsia="bg-BG"/>
        </w:rPr>
      </w:pPr>
    </w:p>
    <w:p w14:paraId="16112AA3" w14:textId="53218C78" w:rsidR="00C47860" w:rsidRPr="00C47860" w:rsidRDefault="00C47860" w:rsidP="00C47860">
      <w:pPr>
        <w:rPr>
          <w:sz w:val="24"/>
          <w:szCs w:val="24"/>
        </w:rPr>
      </w:pPr>
      <w:r w:rsidRPr="00C47860">
        <w:rPr>
          <w:lang w:eastAsia="bg-BG"/>
        </w:rPr>
        <w:t xml:space="preserve">Доксазосин Ауробиндо </w:t>
      </w:r>
      <w:r w:rsidRPr="00C47860">
        <w:t xml:space="preserve">4 </w:t>
      </w:r>
      <w:r w:rsidRPr="00C47860">
        <w:rPr>
          <w:lang w:val="en-US"/>
        </w:rPr>
        <w:t>mg</w:t>
      </w:r>
      <w:r w:rsidRPr="00C47860">
        <w:t xml:space="preserve"> </w:t>
      </w:r>
      <w:r w:rsidRPr="00C47860">
        <w:rPr>
          <w:lang w:eastAsia="bg-BG"/>
        </w:rPr>
        <w:t>таблетки</w:t>
      </w:r>
    </w:p>
    <w:p w14:paraId="2B9D786C" w14:textId="77777777" w:rsidR="00C47860" w:rsidRPr="00C47860" w:rsidRDefault="00C47860" w:rsidP="00C47860">
      <w:pPr>
        <w:rPr>
          <w:sz w:val="24"/>
          <w:szCs w:val="24"/>
        </w:rPr>
      </w:pPr>
      <w:r w:rsidRPr="00C47860">
        <w:rPr>
          <w:lang w:val="en-US"/>
        </w:rPr>
        <w:t>Doxazosin</w:t>
      </w:r>
      <w:r w:rsidRPr="00C47860">
        <w:t xml:space="preserve"> </w:t>
      </w:r>
      <w:proofErr w:type="spellStart"/>
      <w:r w:rsidRPr="00C47860">
        <w:rPr>
          <w:lang w:val="en-US"/>
        </w:rPr>
        <w:t>Aurobindo</w:t>
      </w:r>
      <w:proofErr w:type="spellEnd"/>
      <w:r w:rsidRPr="00C47860">
        <w:t xml:space="preserve"> 4 </w:t>
      </w:r>
      <w:r w:rsidRPr="00C47860">
        <w:rPr>
          <w:lang w:val="en-US"/>
        </w:rPr>
        <w:t>mg</w:t>
      </w:r>
      <w:r w:rsidRPr="00C47860">
        <w:t xml:space="preserve"> </w:t>
      </w:r>
      <w:r w:rsidRPr="00C47860">
        <w:rPr>
          <w:lang w:val="en-US"/>
        </w:rPr>
        <w:t>tablets</w:t>
      </w:r>
    </w:p>
    <w:p w14:paraId="7ACA0DA7" w14:textId="77777777" w:rsidR="00C47860" w:rsidRPr="00C47860" w:rsidRDefault="00C47860" w:rsidP="00C47860"/>
    <w:p w14:paraId="6920A680" w14:textId="5BB019BC" w:rsidR="00C40420" w:rsidRDefault="00DD466D" w:rsidP="004A448E">
      <w:pPr>
        <w:pStyle w:val="Heading1"/>
      </w:pPr>
      <w:r>
        <w:t>2. КАЧЕСТВЕН И КОЛИЧЕСТВЕН СЪСТАВ</w:t>
      </w:r>
    </w:p>
    <w:p w14:paraId="0DD82854" w14:textId="388FC8A0" w:rsidR="00C47860" w:rsidRDefault="00C47860" w:rsidP="00C47860"/>
    <w:p w14:paraId="35AD980D" w14:textId="77777777" w:rsidR="00C47860" w:rsidRPr="00C47860" w:rsidRDefault="00C47860" w:rsidP="00C47860">
      <w:pPr>
        <w:spacing w:line="240" w:lineRule="auto"/>
        <w:rPr>
          <w:rFonts w:eastAsia="Times New Roman" w:cs="Arial"/>
        </w:rPr>
      </w:pPr>
      <w:r w:rsidRPr="00C47860">
        <w:rPr>
          <w:rFonts w:eastAsia="Times New Roman" w:cs="Arial"/>
          <w:color w:val="000000"/>
          <w:u w:val="single"/>
          <w:lang w:eastAsia="bg-BG"/>
        </w:rPr>
        <w:t xml:space="preserve">Доксазосин Ауробиндо 1 </w:t>
      </w:r>
      <w:r w:rsidRPr="00C47860">
        <w:rPr>
          <w:rFonts w:eastAsia="Times New Roman" w:cs="Arial"/>
          <w:color w:val="000000"/>
          <w:u w:val="single"/>
          <w:lang w:val="en-US"/>
        </w:rPr>
        <w:t>mg</w:t>
      </w:r>
      <w:r w:rsidRPr="00C47860">
        <w:rPr>
          <w:rFonts w:eastAsia="Times New Roman" w:cs="Arial"/>
          <w:color w:val="000000"/>
          <w:u w:val="single"/>
        </w:rPr>
        <w:t xml:space="preserve"> </w:t>
      </w:r>
      <w:r w:rsidRPr="00C47860">
        <w:rPr>
          <w:rFonts w:eastAsia="Times New Roman" w:cs="Arial"/>
          <w:color w:val="000000"/>
          <w:u w:val="single"/>
          <w:lang w:eastAsia="bg-BG"/>
        </w:rPr>
        <w:t>таблетки</w:t>
      </w:r>
    </w:p>
    <w:p w14:paraId="5FAEFBB8"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Всяка таблетка съдържа 1,21 </w:t>
      </w:r>
      <w:r w:rsidRPr="00C47860">
        <w:rPr>
          <w:rFonts w:eastAsia="Times New Roman" w:cs="Arial"/>
          <w:color w:val="000000"/>
          <w:lang w:val="en-US"/>
        </w:rPr>
        <w:t>mg</w:t>
      </w:r>
      <w:r w:rsidRPr="00C47860">
        <w:rPr>
          <w:rFonts w:eastAsia="Times New Roman" w:cs="Arial"/>
          <w:color w:val="000000"/>
        </w:rPr>
        <w:t xml:space="preserve"> </w:t>
      </w:r>
      <w:r w:rsidRPr="00C47860">
        <w:rPr>
          <w:rFonts w:eastAsia="Times New Roman" w:cs="Arial"/>
          <w:color w:val="000000"/>
          <w:lang w:eastAsia="bg-BG"/>
        </w:rPr>
        <w:t xml:space="preserve">доксазосинов мезилат, еквивалентен на 1 </w:t>
      </w:r>
      <w:r w:rsidRPr="00C47860">
        <w:rPr>
          <w:rFonts w:eastAsia="Times New Roman" w:cs="Arial"/>
          <w:color w:val="000000"/>
          <w:lang w:val="en-US"/>
        </w:rPr>
        <w:t>mg</w:t>
      </w:r>
      <w:r w:rsidRPr="00C47860">
        <w:rPr>
          <w:rFonts w:eastAsia="Times New Roman" w:cs="Arial"/>
          <w:color w:val="000000"/>
        </w:rPr>
        <w:t xml:space="preserve"> </w:t>
      </w:r>
      <w:r w:rsidRPr="00C47860">
        <w:rPr>
          <w:rFonts w:eastAsia="Times New Roman" w:cs="Arial"/>
          <w:color w:val="000000"/>
          <w:lang w:eastAsia="bg-BG"/>
        </w:rPr>
        <w:t xml:space="preserve">доксазосин </w:t>
      </w:r>
      <w:r w:rsidRPr="00C47860">
        <w:rPr>
          <w:rFonts w:eastAsia="Times New Roman" w:cs="Arial"/>
          <w:color w:val="000000"/>
        </w:rPr>
        <w:t>(</w:t>
      </w:r>
      <w:r w:rsidRPr="00C47860">
        <w:rPr>
          <w:rFonts w:eastAsia="Times New Roman" w:cs="Arial"/>
          <w:color w:val="000000"/>
          <w:lang w:val="en-US"/>
        </w:rPr>
        <w:t>doxazosin</w:t>
      </w:r>
      <w:r w:rsidRPr="00C47860">
        <w:rPr>
          <w:rFonts w:eastAsia="Times New Roman" w:cs="Arial"/>
          <w:color w:val="000000"/>
        </w:rPr>
        <w:t>).</w:t>
      </w:r>
    </w:p>
    <w:p w14:paraId="2B5FD6E2" w14:textId="77777777" w:rsidR="00C47860" w:rsidRDefault="00C47860" w:rsidP="00C47860">
      <w:pPr>
        <w:spacing w:line="240" w:lineRule="auto"/>
        <w:rPr>
          <w:rFonts w:eastAsia="Times New Roman" w:cs="Arial"/>
          <w:color w:val="000000"/>
          <w:lang w:eastAsia="bg-BG"/>
        </w:rPr>
      </w:pPr>
    </w:p>
    <w:p w14:paraId="56FBA93E" w14:textId="4296B9B9" w:rsidR="00C47860" w:rsidRPr="00C47860" w:rsidRDefault="00C47860" w:rsidP="00C47860">
      <w:pPr>
        <w:spacing w:line="240" w:lineRule="auto"/>
        <w:rPr>
          <w:rFonts w:eastAsia="Times New Roman" w:cs="Arial"/>
        </w:rPr>
      </w:pPr>
      <w:r w:rsidRPr="00C47860">
        <w:rPr>
          <w:rFonts w:eastAsia="Times New Roman" w:cs="Arial"/>
          <w:color w:val="000000"/>
          <w:lang w:eastAsia="bg-BG"/>
        </w:rPr>
        <w:t>Помощни вещества с известно действие:</w:t>
      </w:r>
    </w:p>
    <w:p w14:paraId="0F98A2D7"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Всяка таблетка съдържа 24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лактоза.</w:t>
      </w:r>
    </w:p>
    <w:p w14:paraId="56204E62" w14:textId="77777777" w:rsidR="00C47860" w:rsidRDefault="00C47860" w:rsidP="00C47860">
      <w:pPr>
        <w:spacing w:line="240" w:lineRule="auto"/>
        <w:rPr>
          <w:rFonts w:eastAsia="Times New Roman" w:cs="Arial"/>
          <w:color w:val="000000"/>
          <w:u w:val="single"/>
          <w:lang w:eastAsia="bg-BG"/>
        </w:rPr>
      </w:pPr>
    </w:p>
    <w:p w14:paraId="6DABDA7C" w14:textId="788D0C5D" w:rsidR="00C47860" w:rsidRPr="00C47860" w:rsidRDefault="00C47860" w:rsidP="00C47860">
      <w:pPr>
        <w:spacing w:line="240" w:lineRule="auto"/>
        <w:rPr>
          <w:rFonts w:eastAsia="Times New Roman" w:cs="Arial"/>
        </w:rPr>
      </w:pPr>
      <w:r w:rsidRPr="00C47860">
        <w:rPr>
          <w:rFonts w:eastAsia="Times New Roman" w:cs="Arial"/>
          <w:color w:val="000000"/>
          <w:u w:val="single"/>
          <w:lang w:eastAsia="bg-BG"/>
        </w:rPr>
        <w:t xml:space="preserve">Доксазосин Ауробиндо 2 </w:t>
      </w:r>
      <w:r w:rsidRPr="00C47860">
        <w:rPr>
          <w:rFonts w:eastAsia="Times New Roman" w:cs="Arial"/>
          <w:color w:val="000000"/>
          <w:u w:val="single"/>
          <w:lang w:val="en-US"/>
        </w:rPr>
        <w:t>mg</w:t>
      </w:r>
      <w:r w:rsidRPr="00C47860">
        <w:rPr>
          <w:rFonts w:eastAsia="Times New Roman" w:cs="Arial"/>
          <w:color w:val="000000"/>
          <w:u w:val="single"/>
        </w:rPr>
        <w:t xml:space="preserve"> </w:t>
      </w:r>
      <w:r w:rsidRPr="00C47860">
        <w:rPr>
          <w:rFonts w:eastAsia="Times New Roman" w:cs="Arial"/>
          <w:color w:val="000000"/>
          <w:u w:val="single"/>
          <w:lang w:eastAsia="bg-BG"/>
        </w:rPr>
        <w:t>таблетки</w:t>
      </w:r>
    </w:p>
    <w:p w14:paraId="74E9B2B7"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Всяка таблетка съдържа 2,42 </w:t>
      </w:r>
      <w:r w:rsidRPr="00C47860">
        <w:rPr>
          <w:rFonts w:eastAsia="Times New Roman" w:cs="Arial"/>
          <w:color w:val="000000"/>
          <w:lang w:val="en-US"/>
        </w:rPr>
        <w:t>mg</w:t>
      </w:r>
      <w:r w:rsidRPr="00C47860">
        <w:rPr>
          <w:rFonts w:eastAsia="Times New Roman" w:cs="Arial"/>
          <w:color w:val="000000"/>
        </w:rPr>
        <w:t xml:space="preserve"> </w:t>
      </w:r>
      <w:r w:rsidRPr="00C47860">
        <w:rPr>
          <w:rFonts w:eastAsia="Times New Roman" w:cs="Arial"/>
          <w:color w:val="000000"/>
          <w:lang w:eastAsia="bg-BG"/>
        </w:rPr>
        <w:t xml:space="preserve">доксазосинов мезилат, еквивалентен на 2 </w:t>
      </w:r>
      <w:r w:rsidRPr="00C47860">
        <w:rPr>
          <w:rFonts w:eastAsia="Times New Roman" w:cs="Arial"/>
          <w:color w:val="000000"/>
          <w:lang w:val="en-US"/>
        </w:rPr>
        <w:t>mg</w:t>
      </w:r>
      <w:r w:rsidRPr="00C47860">
        <w:rPr>
          <w:rFonts w:eastAsia="Times New Roman" w:cs="Arial"/>
          <w:color w:val="000000"/>
        </w:rPr>
        <w:t xml:space="preserve"> </w:t>
      </w:r>
      <w:r w:rsidRPr="00C47860">
        <w:rPr>
          <w:rFonts w:eastAsia="Times New Roman" w:cs="Arial"/>
          <w:color w:val="000000"/>
          <w:lang w:eastAsia="bg-BG"/>
        </w:rPr>
        <w:t xml:space="preserve">доксазосин </w:t>
      </w:r>
      <w:r w:rsidRPr="00C47860">
        <w:rPr>
          <w:rFonts w:eastAsia="Times New Roman" w:cs="Arial"/>
          <w:color w:val="000000"/>
        </w:rPr>
        <w:t>(</w:t>
      </w:r>
      <w:r w:rsidRPr="00C47860">
        <w:rPr>
          <w:rFonts w:eastAsia="Times New Roman" w:cs="Arial"/>
          <w:color w:val="000000"/>
          <w:lang w:val="en-US"/>
        </w:rPr>
        <w:t>doxazosin</w:t>
      </w:r>
      <w:r w:rsidRPr="00C47860">
        <w:rPr>
          <w:rFonts w:eastAsia="Times New Roman" w:cs="Arial"/>
          <w:color w:val="000000"/>
        </w:rPr>
        <w:t>).</w:t>
      </w:r>
    </w:p>
    <w:p w14:paraId="14274BE1" w14:textId="77777777" w:rsidR="00C47860" w:rsidRDefault="00C47860" w:rsidP="00C47860">
      <w:pPr>
        <w:spacing w:line="240" w:lineRule="auto"/>
        <w:rPr>
          <w:rFonts w:eastAsia="Times New Roman" w:cs="Arial"/>
          <w:color w:val="000000"/>
          <w:lang w:eastAsia="bg-BG"/>
        </w:rPr>
      </w:pPr>
    </w:p>
    <w:p w14:paraId="447A176F" w14:textId="476F4E9A" w:rsidR="00C47860" w:rsidRPr="00C47860" w:rsidRDefault="00C47860" w:rsidP="00C47860">
      <w:pPr>
        <w:spacing w:line="240" w:lineRule="auto"/>
        <w:rPr>
          <w:rFonts w:eastAsia="Times New Roman" w:cs="Arial"/>
        </w:rPr>
      </w:pPr>
      <w:r w:rsidRPr="00C47860">
        <w:rPr>
          <w:rFonts w:eastAsia="Times New Roman" w:cs="Arial"/>
          <w:color w:val="000000"/>
          <w:lang w:eastAsia="bg-BG"/>
        </w:rPr>
        <w:t>Помощни вещества с известно действие:</w:t>
      </w:r>
    </w:p>
    <w:p w14:paraId="1AE1C808"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Всяка таблетка съдържа 24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лактоза.</w:t>
      </w:r>
    </w:p>
    <w:p w14:paraId="38DD1BE4" w14:textId="77777777" w:rsidR="00C47860" w:rsidRDefault="00C47860" w:rsidP="00C47860">
      <w:pPr>
        <w:spacing w:line="240" w:lineRule="auto"/>
        <w:rPr>
          <w:rFonts w:eastAsia="Times New Roman" w:cs="Arial"/>
          <w:color w:val="000000"/>
          <w:u w:val="single"/>
          <w:lang w:eastAsia="bg-BG"/>
        </w:rPr>
      </w:pPr>
    </w:p>
    <w:p w14:paraId="62C3920D" w14:textId="306BF685" w:rsidR="00C47860" w:rsidRPr="00C47860" w:rsidRDefault="00C47860" w:rsidP="00C47860">
      <w:pPr>
        <w:spacing w:line="240" w:lineRule="auto"/>
        <w:rPr>
          <w:rFonts w:eastAsia="Times New Roman" w:cs="Arial"/>
        </w:rPr>
      </w:pPr>
      <w:r w:rsidRPr="00C47860">
        <w:rPr>
          <w:rFonts w:eastAsia="Times New Roman" w:cs="Arial"/>
          <w:color w:val="000000"/>
          <w:u w:val="single"/>
          <w:lang w:eastAsia="bg-BG"/>
        </w:rPr>
        <w:t>Доксазосин Ауробиндо 4 те таблетки</w:t>
      </w:r>
    </w:p>
    <w:p w14:paraId="03C6F0F1"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Всяка таблетка съдържа 4,84 </w:t>
      </w:r>
      <w:r w:rsidRPr="00C47860">
        <w:rPr>
          <w:rFonts w:eastAsia="Times New Roman" w:cs="Arial"/>
          <w:color w:val="000000"/>
          <w:lang w:val="en-US"/>
        </w:rPr>
        <w:t>mg</w:t>
      </w:r>
      <w:r w:rsidRPr="00C47860">
        <w:rPr>
          <w:rFonts w:eastAsia="Times New Roman" w:cs="Arial"/>
          <w:color w:val="000000"/>
        </w:rPr>
        <w:t xml:space="preserve"> </w:t>
      </w:r>
      <w:r w:rsidRPr="00C47860">
        <w:rPr>
          <w:rFonts w:eastAsia="Times New Roman" w:cs="Arial"/>
          <w:color w:val="000000"/>
          <w:lang w:eastAsia="bg-BG"/>
        </w:rPr>
        <w:t xml:space="preserve">доксазосинов мезилат, еквивалентен на 4 </w:t>
      </w:r>
      <w:r w:rsidRPr="00C47860">
        <w:rPr>
          <w:rFonts w:eastAsia="Times New Roman" w:cs="Arial"/>
          <w:color w:val="000000"/>
          <w:lang w:val="en-US"/>
        </w:rPr>
        <w:t>mg</w:t>
      </w:r>
      <w:r w:rsidRPr="00C47860">
        <w:rPr>
          <w:rFonts w:eastAsia="Times New Roman" w:cs="Arial"/>
          <w:color w:val="000000"/>
        </w:rPr>
        <w:t xml:space="preserve"> </w:t>
      </w:r>
      <w:r w:rsidRPr="00C47860">
        <w:rPr>
          <w:rFonts w:eastAsia="Times New Roman" w:cs="Arial"/>
          <w:color w:val="000000"/>
          <w:lang w:eastAsia="bg-BG"/>
        </w:rPr>
        <w:t xml:space="preserve">доксазосин </w:t>
      </w:r>
      <w:r w:rsidRPr="00C47860">
        <w:rPr>
          <w:rFonts w:eastAsia="Times New Roman" w:cs="Arial"/>
          <w:color w:val="000000"/>
        </w:rPr>
        <w:t>(</w:t>
      </w:r>
      <w:r w:rsidRPr="00C47860">
        <w:rPr>
          <w:rFonts w:eastAsia="Times New Roman" w:cs="Arial"/>
          <w:color w:val="000000"/>
          <w:lang w:val="en-US"/>
        </w:rPr>
        <w:t>doxazosin</w:t>
      </w:r>
      <w:r w:rsidRPr="00C47860">
        <w:rPr>
          <w:rFonts w:eastAsia="Times New Roman" w:cs="Arial"/>
          <w:color w:val="000000"/>
        </w:rPr>
        <w:t>).</w:t>
      </w:r>
    </w:p>
    <w:p w14:paraId="7CCC5F41" w14:textId="77777777" w:rsidR="00C47860" w:rsidRDefault="00C47860" w:rsidP="00C47860">
      <w:pPr>
        <w:spacing w:line="240" w:lineRule="auto"/>
        <w:rPr>
          <w:rFonts w:eastAsia="Times New Roman" w:cs="Arial"/>
          <w:color w:val="000000"/>
          <w:lang w:eastAsia="bg-BG"/>
        </w:rPr>
      </w:pPr>
    </w:p>
    <w:p w14:paraId="0215F677" w14:textId="1583CFEC" w:rsidR="00C47860" w:rsidRPr="00C47860" w:rsidRDefault="00C47860" w:rsidP="00C47860">
      <w:pPr>
        <w:spacing w:line="240" w:lineRule="auto"/>
        <w:rPr>
          <w:rFonts w:eastAsia="Times New Roman" w:cs="Arial"/>
        </w:rPr>
      </w:pPr>
      <w:r w:rsidRPr="00C47860">
        <w:rPr>
          <w:rFonts w:eastAsia="Times New Roman" w:cs="Arial"/>
          <w:color w:val="000000"/>
          <w:lang w:eastAsia="bg-BG"/>
        </w:rPr>
        <w:t>Помощни вещества с известно действие:</w:t>
      </w:r>
    </w:p>
    <w:p w14:paraId="1F9CED74" w14:textId="77777777" w:rsidR="00C47860" w:rsidRPr="00C47860" w:rsidRDefault="00C47860" w:rsidP="00C47860">
      <w:pPr>
        <w:spacing w:line="240" w:lineRule="auto"/>
        <w:rPr>
          <w:rFonts w:ascii="Times New Roman" w:eastAsia="Times New Roman" w:hAnsi="Times New Roman" w:cs="Times New Roman"/>
          <w:sz w:val="24"/>
          <w:szCs w:val="24"/>
        </w:rPr>
      </w:pPr>
      <w:r w:rsidRPr="00C47860">
        <w:rPr>
          <w:rFonts w:eastAsia="Times New Roman" w:cs="Arial"/>
          <w:color w:val="000000"/>
          <w:lang w:eastAsia="bg-BG"/>
        </w:rPr>
        <w:t xml:space="preserve">Всяка таблетка съдържа 48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лактоза.</w:t>
      </w:r>
    </w:p>
    <w:p w14:paraId="7F107F1C" w14:textId="77777777" w:rsidR="00C47860" w:rsidRPr="00C47860" w:rsidRDefault="00C47860" w:rsidP="00C47860"/>
    <w:p w14:paraId="614984C4" w14:textId="16C36C6D" w:rsidR="008A6AF2" w:rsidRDefault="00DD466D" w:rsidP="002C50EE">
      <w:pPr>
        <w:pStyle w:val="Heading1"/>
      </w:pPr>
      <w:r>
        <w:t>3. ЛЕКАРСТВЕНА ФОРМА</w:t>
      </w:r>
    </w:p>
    <w:p w14:paraId="622360A5" w14:textId="023F8BFD" w:rsidR="00C47860" w:rsidRDefault="00C47860" w:rsidP="00C47860"/>
    <w:p w14:paraId="0CAB45C3"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Таблетка.</w:t>
      </w:r>
    </w:p>
    <w:p w14:paraId="577788AA" w14:textId="77777777" w:rsidR="00C47860" w:rsidRDefault="00C47860" w:rsidP="00C47860">
      <w:pPr>
        <w:spacing w:line="240" w:lineRule="auto"/>
        <w:rPr>
          <w:rFonts w:eastAsia="Times New Roman" w:cs="Arial"/>
          <w:color w:val="000000"/>
          <w:lang w:eastAsia="bg-BG"/>
        </w:rPr>
      </w:pPr>
    </w:p>
    <w:p w14:paraId="219FF886" w14:textId="07C2CE78"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Доксазосин Ауробиндо 1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таблетки:</w:t>
      </w:r>
    </w:p>
    <w:p w14:paraId="110DE661"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Бели до почти бели, кръгли, двойно-изпъкнали, необвити таблетки с вдлъбнато релефно изображение Н от едната страна и 01 от другата.</w:t>
      </w:r>
    </w:p>
    <w:p w14:paraId="38DA921B" w14:textId="77777777" w:rsidR="00C47860" w:rsidRDefault="00C47860" w:rsidP="00C47860">
      <w:pPr>
        <w:spacing w:line="240" w:lineRule="auto"/>
        <w:rPr>
          <w:rFonts w:eastAsia="Times New Roman" w:cs="Arial"/>
          <w:color w:val="000000"/>
          <w:lang w:eastAsia="bg-BG"/>
        </w:rPr>
      </w:pPr>
    </w:p>
    <w:p w14:paraId="5D4BC578" w14:textId="0F9DEEB0"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Доксазосин Ауробиндо 2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таблетки:</w:t>
      </w:r>
    </w:p>
    <w:p w14:paraId="3EE36935"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lastRenderedPageBreak/>
        <w:t>Бели до почти бели, с форма на капсула, необвити таблетки с вдлъбнато релефно изображение</w:t>
      </w:r>
    </w:p>
    <w:p w14:paraId="3547DD36"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Н02 от едната страна и делителна черта от другата.</w:t>
      </w:r>
    </w:p>
    <w:p w14:paraId="20FE3AFC"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Таблетката може да бъде разделена на две равни дози.</w:t>
      </w:r>
    </w:p>
    <w:p w14:paraId="0F8C2CC3" w14:textId="77777777" w:rsidR="00C47860" w:rsidRDefault="00C47860" w:rsidP="00C47860">
      <w:pPr>
        <w:spacing w:line="240" w:lineRule="auto"/>
        <w:rPr>
          <w:rFonts w:eastAsia="Times New Roman" w:cs="Arial"/>
          <w:color w:val="000000"/>
          <w:lang w:eastAsia="bg-BG"/>
        </w:rPr>
      </w:pPr>
    </w:p>
    <w:p w14:paraId="54298B45" w14:textId="1FC2CF01"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Доксазосин Ауробиндо 4 </w:t>
      </w:r>
      <w:r w:rsidRPr="00C47860">
        <w:rPr>
          <w:rFonts w:eastAsia="Times New Roman" w:cs="Arial"/>
          <w:color w:val="000000"/>
          <w:lang w:val="en-US"/>
        </w:rPr>
        <w:t xml:space="preserve">mg </w:t>
      </w:r>
      <w:r w:rsidRPr="00C47860">
        <w:rPr>
          <w:rFonts w:eastAsia="Times New Roman" w:cs="Arial"/>
          <w:color w:val="000000"/>
          <w:lang w:eastAsia="bg-BG"/>
        </w:rPr>
        <w:t>таблетки:</w:t>
      </w:r>
    </w:p>
    <w:p w14:paraId="5AEA078E" w14:textId="395EC0A3" w:rsidR="00C47860" w:rsidRDefault="00C47860" w:rsidP="00C47860">
      <w:pPr>
        <w:rPr>
          <w:rFonts w:eastAsia="Times New Roman" w:cs="Arial"/>
          <w:color w:val="000000"/>
          <w:lang w:eastAsia="bg-BG"/>
        </w:rPr>
      </w:pPr>
      <w:r w:rsidRPr="00C47860">
        <w:rPr>
          <w:rFonts w:eastAsia="Times New Roman" w:cs="Arial"/>
          <w:color w:val="000000"/>
          <w:lang w:eastAsia="bg-BG"/>
        </w:rPr>
        <w:t xml:space="preserve">Бели до почти бели, ромбовидни, необвити таблетки с вдлъбнато релефно изображение </w:t>
      </w:r>
      <w:r w:rsidRPr="00C47860">
        <w:rPr>
          <w:rFonts w:eastAsia="Times New Roman" w:cs="Arial"/>
          <w:color w:val="000000"/>
          <w:lang w:val="en-US"/>
        </w:rPr>
        <w:t>H</w:t>
      </w:r>
      <w:r w:rsidRPr="00C47860">
        <w:rPr>
          <w:rFonts w:eastAsia="Times New Roman" w:cs="Arial"/>
          <w:color w:val="000000"/>
          <w:lang w:val="ru-RU"/>
        </w:rPr>
        <w:t xml:space="preserve">03 </w:t>
      </w:r>
      <w:r w:rsidRPr="00C47860">
        <w:rPr>
          <w:rFonts w:eastAsia="Times New Roman" w:cs="Arial"/>
          <w:color w:val="000000"/>
          <w:lang w:eastAsia="bg-BG"/>
        </w:rPr>
        <w:t>от едната страна и делителна черта от другата.</w:t>
      </w:r>
    </w:p>
    <w:p w14:paraId="03110496" w14:textId="3EE99A07" w:rsidR="00C47860" w:rsidRDefault="00C47860" w:rsidP="00C47860">
      <w:pPr>
        <w:rPr>
          <w:rFonts w:eastAsia="Times New Roman" w:cs="Arial"/>
          <w:color w:val="000000"/>
          <w:lang w:eastAsia="bg-BG"/>
        </w:rPr>
      </w:pPr>
    </w:p>
    <w:p w14:paraId="22C6C67B" w14:textId="29F24C84" w:rsidR="00C47860" w:rsidRPr="00C47860" w:rsidRDefault="00C47860" w:rsidP="00C47860">
      <w:pPr>
        <w:rPr>
          <w:rFonts w:cs="Arial"/>
        </w:rPr>
      </w:pPr>
      <w:r>
        <w:t>Таблетката може да бъде разделена на две равни дози.</w:t>
      </w:r>
    </w:p>
    <w:p w14:paraId="4B29BB0A" w14:textId="265F842F" w:rsidR="00C47860" w:rsidRPr="00C47860" w:rsidRDefault="002C50EE" w:rsidP="00C47860">
      <w:pPr>
        <w:pStyle w:val="Heading1"/>
      </w:pPr>
      <w:r>
        <w:t>4. КЛИНИЧНИ ДАННИ</w:t>
      </w:r>
    </w:p>
    <w:p w14:paraId="74330405" w14:textId="4F6E2271" w:rsidR="007122AD" w:rsidRDefault="002C50EE" w:rsidP="00936AD0">
      <w:pPr>
        <w:pStyle w:val="Heading2"/>
      </w:pPr>
      <w:r>
        <w:t>4.1. Терапевтични показания</w:t>
      </w:r>
    </w:p>
    <w:p w14:paraId="4F2C359F" w14:textId="6E11F62A" w:rsidR="00C47860" w:rsidRDefault="00C47860" w:rsidP="00C47860"/>
    <w:p w14:paraId="097924E5" w14:textId="77777777" w:rsidR="00C47860" w:rsidRPr="00C47860" w:rsidRDefault="00C47860" w:rsidP="00C47860">
      <w:pPr>
        <w:pStyle w:val="ListParagraph"/>
        <w:numPr>
          <w:ilvl w:val="0"/>
          <w:numId w:val="37"/>
        </w:numPr>
        <w:rPr>
          <w:lang w:eastAsia="bg-BG"/>
        </w:rPr>
      </w:pPr>
      <w:r w:rsidRPr="00C47860">
        <w:rPr>
          <w:lang w:eastAsia="bg-BG"/>
        </w:rPr>
        <w:t>Есенциална хипертония. Доксазосин Ауробиндо не е подходящ за първа линия на лечение. Може да се използва като монотерапия при пациенти, които не са реагирали на лечение или имат противопоказания спрямо други лекарства. Като алтернатива, приложението трябва да се ограничи до втора или трета линия на лечение в комбинация с други антихипертензивни средства.</w:t>
      </w:r>
    </w:p>
    <w:p w14:paraId="078919FB" w14:textId="77777777" w:rsidR="00C47860" w:rsidRPr="00C47860" w:rsidRDefault="00C47860" w:rsidP="00C47860">
      <w:pPr>
        <w:pStyle w:val="ListParagraph"/>
        <w:numPr>
          <w:ilvl w:val="0"/>
          <w:numId w:val="37"/>
        </w:numPr>
        <w:rPr>
          <w:lang w:eastAsia="bg-BG"/>
        </w:rPr>
      </w:pPr>
      <w:r w:rsidRPr="00C47860">
        <w:rPr>
          <w:lang w:eastAsia="bg-BG"/>
        </w:rPr>
        <w:t>Симптоматично лечение на доброкачествена хиперплазия на простата.</w:t>
      </w:r>
    </w:p>
    <w:p w14:paraId="421DAE8E" w14:textId="77777777" w:rsidR="00C47860" w:rsidRPr="00C47860" w:rsidRDefault="00C47860" w:rsidP="00C47860"/>
    <w:p w14:paraId="53F5B866" w14:textId="6A425F76" w:rsidR="007122AD" w:rsidRDefault="002C50EE" w:rsidP="00936AD0">
      <w:pPr>
        <w:pStyle w:val="Heading2"/>
      </w:pPr>
      <w:r>
        <w:t>4.2. Дозировка и начин на приложение</w:t>
      </w:r>
    </w:p>
    <w:p w14:paraId="0F552197" w14:textId="4FF64AA9" w:rsidR="00C47860" w:rsidRDefault="00C47860" w:rsidP="00C47860"/>
    <w:p w14:paraId="4DB2B750" w14:textId="77777777" w:rsidR="00C47860" w:rsidRPr="00C47860" w:rsidRDefault="00C47860" w:rsidP="00C47860">
      <w:pPr>
        <w:spacing w:line="240" w:lineRule="auto"/>
        <w:rPr>
          <w:rFonts w:eastAsia="Times New Roman" w:cs="Arial"/>
        </w:rPr>
      </w:pPr>
      <w:bookmarkStart w:id="1" w:name="bookmark0"/>
      <w:r w:rsidRPr="00C47860">
        <w:rPr>
          <w:rFonts w:eastAsia="Times New Roman" w:cs="Arial"/>
          <w:b/>
          <w:bCs/>
          <w:color w:val="000000"/>
          <w:lang w:eastAsia="bg-BG"/>
        </w:rPr>
        <w:t>Дозировка</w:t>
      </w:r>
      <w:bookmarkEnd w:id="1"/>
    </w:p>
    <w:p w14:paraId="5C2F4D54"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Доксазосин Ауробиндо може да се прилага сутрин или вечер.</w:t>
      </w:r>
    </w:p>
    <w:p w14:paraId="3B41CF11" w14:textId="77777777" w:rsidR="00C47860" w:rsidRDefault="00C47860" w:rsidP="00C47860">
      <w:pPr>
        <w:spacing w:line="240" w:lineRule="auto"/>
        <w:rPr>
          <w:rFonts w:eastAsia="Times New Roman" w:cs="Arial"/>
          <w:color w:val="000000"/>
          <w:u w:val="single"/>
          <w:lang w:eastAsia="bg-BG"/>
        </w:rPr>
      </w:pPr>
    </w:p>
    <w:p w14:paraId="1DB6847B" w14:textId="660DD218" w:rsidR="00C47860" w:rsidRPr="00C47860" w:rsidRDefault="00C47860" w:rsidP="00C47860">
      <w:pPr>
        <w:pStyle w:val="Heading3"/>
        <w:rPr>
          <w:rFonts w:eastAsia="Times New Roman"/>
          <w:b/>
          <w:u w:val="single"/>
        </w:rPr>
      </w:pPr>
      <w:r w:rsidRPr="00C47860">
        <w:rPr>
          <w:rFonts w:eastAsia="Times New Roman"/>
          <w:b/>
          <w:u w:val="single"/>
          <w:lang w:eastAsia="bg-BG"/>
        </w:rPr>
        <w:t>Дозировка</w:t>
      </w:r>
    </w:p>
    <w:p w14:paraId="7E052AE9" w14:textId="77777777" w:rsidR="00C47860" w:rsidRPr="00C47860" w:rsidRDefault="00C47860" w:rsidP="00C47860">
      <w:pPr>
        <w:spacing w:line="240" w:lineRule="auto"/>
        <w:rPr>
          <w:rFonts w:eastAsia="Times New Roman" w:cs="Arial"/>
        </w:rPr>
      </w:pPr>
      <w:bookmarkStart w:id="2" w:name="bookmark2"/>
      <w:r w:rsidRPr="00C47860">
        <w:rPr>
          <w:rFonts w:eastAsia="Times New Roman" w:cs="Arial"/>
          <w:b/>
          <w:bCs/>
          <w:color w:val="000000"/>
          <w:u w:val="single"/>
          <w:lang w:eastAsia="bg-BG"/>
        </w:rPr>
        <w:t>Хипертония:</w:t>
      </w:r>
      <w:bookmarkEnd w:id="2"/>
    </w:p>
    <w:p w14:paraId="274C30BF"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Доксазосин се приема веднъж дневно: началната доза е 1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 xml:space="preserve">за да се минимизира възможността от постурална хипотония и/или синкоп (вж.точка 4.4). След това дозата може да се увеличи до 2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 xml:space="preserve">след допълнителни една или две седмици терапия и след това ако е необходимо до 4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 xml:space="preserve">Мнозинството от пациенти реагират на лечение с Доксазосин при доза 4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 xml:space="preserve">или по-ниска. Дозата може допълнително да се повиши до 8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 xml:space="preserve">или до максималната препоръчителна доза от 16 </w:t>
      </w:r>
      <w:r w:rsidRPr="00C47860">
        <w:rPr>
          <w:rFonts w:eastAsia="Times New Roman" w:cs="Arial"/>
          <w:color w:val="000000"/>
          <w:lang w:val="en-US"/>
        </w:rPr>
        <w:t>mg</w:t>
      </w:r>
      <w:r w:rsidRPr="00C47860">
        <w:rPr>
          <w:rFonts w:eastAsia="Times New Roman" w:cs="Arial"/>
          <w:color w:val="000000"/>
          <w:lang w:val="ru-RU"/>
        </w:rPr>
        <w:t>.</w:t>
      </w:r>
    </w:p>
    <w:p w14:paraId="44485725" w14:textId="77777777" w:rsidR="00C47860" w:rsidRDefault="00C47860" w:rsidP="00C47860">
      <w:pPr>
        <w:spacing w:line="240" w:lineRule="auto"/>
        <w:rPr>
          <w:rFonts w:eastAsia="Times New Roman" w:cs="Arial"/>
          <w:b/>
          <w:bCs/>
          <w:color w:val="000000"/>
          <w:u w:val="single"/>
          <w:lang w:eastAsia="bg-BG"/>
        </w:rPr>
      </w:pPr>
      <w:bookmarkStart w:id="3" w:name="bookmark4"/>
    </w:p>
    <w:p w14:paraId="30F6CBDB" w14:textId="66B18BAD" w:rsidR="00C47860" w:rsidRPr="00C47860" w:rsidRDefault="00C47860" w:rsidP="00C47860">
      <w:pPr>
        <w:spacing w:line="240" w:lineRule="auto"/>
        <w:rPr>
          <w:rFonts w:eastAsia="Times New Roman" w:cs="Arial"/>
        </w:rPr>
      </w:pPr>
      <w:r w:rsidRPr="00C47860">
        <w:rPr>
          <w:rFonts w:eastAsia="Times New Roman" w:cs="Arial"/>
          <w:b/>
          <w:bCs/>
          <w:color w:val="000000"/>
          <w:u w:val="single"/>
          <w:lang w:eastAsia="bg-BG"/>
        </w:rPr>
        <w:t>Доброкачествена хиперплазия на простатата:</w:t>
      </w:r>
      <w:bookmarkEnd w:id="3"/>
    </w:p>
    <w:p w14:paraId="06F75A71"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Препоръчителната начална доза от Доксазосин е 1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приложена веднъж дневно, за да се минимизира възможността от постурална хипотония и/или синкоп (вж. точка 4.4).</w:t>
      </w:r>
    </w:p>
    <w:p w14:paraId="5A555846"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В зависимост от уродинамиката и ДХП симптоматиката на индивидулания пациент дозата може да се увеличи до 2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 xml:space="preserve">и след това до 4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 xml:space="preserve">и до максималната препоръчителна доза от 8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 xml:space="preserve">Препоръчителният интервал на увеличение на дозата е 1 -2 седмици. Обичайната препоръчителна доза е 2-4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дневно.</w:t>
      </w:r>
    </w:p>
    <w:p w14:paraId="1A6C9497" w14:textId="77777777" w:rsidR="00C47860" w:rsidRDefault="00C47860" w:rsidP="00C47860">
      <w:pPr>
        <w:spacing w:line="240" w:lineRule="auto"/>
        <w:rPr>
          <w:rFonts w:eastAsia="Times New Roman" w:cs="Arial"/>
          <w:b/>
          <w:bCs/>
          <w:color w:val="000000"/>
          <w:lang w:eastAsia="bg-BG"/>
        </w:rPr>
      </w:pPr>
      <w:bookmarkStart w:id="4" w:name="bookmark6"/>
    </w:p>
    <w:p w14:paraId="17284A40" w14:textId="2644047A" w:rsidR="00C47860" w:rsidRPr="00C47860" w:rsidRDefault="00C47860" w:rsidP="00C47860">
      <w:pPr>
        <w:spacing w:line="240" w:lineRule="auto"/>
        <w:rPr>
          <w:rFonts w:eastAsia="Times New Roman" w:cs="Arial"/>
        </w:rPr>
      </w:pPr>
      <w:r w:rsidRPr="00C47860">
        <w:rPr>
          <w:rFonts w:eastAsia="Times New Roman" w:cs="Arial"/>
          <w:b/>
          <w:bCs/>
          <w:color w:val="000000"/>
          <w:lang w:eastAsia="bg-BG"/>
        </w:rPr>
        <w:t>Педиатрична популация</w:t>
      </w:r>
      <w:bookmarkEnd w:id="4"/>
    </w:p>
    <w:p w14:paraId="7FB54466"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Безопасността и ефикасността на доксазосин при деца и юноши не са установени.</w:t>
      </w:r>
    </w:p>
    <w:p w14:paraId="09C3085D" w14:textId="77777777" w:rsidR="00C47860" w:rsidRDefault="00C47860" w:rsidP="00C47860">
      <w:pPr>
        <w:spacing w:line="240" w:lineRule="auto"/>
        <w:rPr>
          <w:rFonts w:eastAsia="Times New Roman" w:cs="Arial"/>
          <w:b/>
          <w:bCs/>
          <w:color w:val="000000"/>
          <w:lang w:eastAsia="bg-BG"/>
        </w:rPr>
      </w:pPr>
      <w:bookmarkStart w:id="5" w:name="bookmark8"/>
    </w:p>
    <w:p w14:paraId="680E0460" w14:textId="528D1748" w:rsidR="00C47860" w:rsidRPr="00C47860" w:rsidRDefault="00C47860" w:rsidP="00C47860">
      <w:pPr>
        <w:spacing w:line="240" w:lineRule="auto"/>
        <w:rPr>
          <w:rFonts w:eastAsia="Times New Roman" w:cs="Arial"/>
        </w:rPr>
      </w:pPr>
      <w:r w:rsidRPr="00C47860">
        <w:rPr>
          <w:rFonts w:eastAsia="Times New Roman" w:cs="Arial"/>
          <w:b/>
          <w:bCs/>
          <w:color w:val="000000"/>
          <w:lang w:eastAsia="bg-BG"/>
        </w:rPr>
        <w:t>Пациенти в старческа възраст</w:t>
      </w:r>
      <w:bookmarkEnd w:id="5"/>
    </w:p>
    <w:p w14:paraId="7CCAB282"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Нормална доза за възрастни.</w:t>
      </w:r>
    </w:p>
    <w:p w14:paraId="09D3BA6D" w14:textId="77777777" w:rsidR="00C47860" w:rsidRDefault="00C47860" w:rsidP="00C47860">
      <w:pPr>
        <w:spacing w:line="240" w:lineRule="auto"/>
        <w:rPr>
          <w:rFonts w:eastAsia="Times New Roman" w:cs="Arial"/>
          <w:b/>
          <w:bCs/>
          <w:color w:val="000000"/>
          <w:lang w:eastAsia="bg-BG"/>
        </w:rPr>
      </w:pPr>
      <w:bookmarkStart w:id="6" w:name="bookmark10"/>
    </w:p>
    <w:p w14:paraId="072F2B0D" w14:textId="1A249E25" w:rsidR="00C47860" w:rsidRPr="00C47860" w:rsidRDefault="00C47860" w:rsidP="00C47860">
      <w:pPr>
        <w:spacing w:line="240" w:lineRule="auto"/>
        <w:rPr>
          <w:rFonts w:eastAsia="Times New Roman" w:cs="Arial"/>
        </w:rPr>
      </w:pPr>
      <w:r w:rsidRPr="00C47860">
        <w:rPr>
          <w:rFonts w:eastAsia="Times New Roman" w:cs="Arial"/>
          <w:b/>
          <w:bCs/>
          <w:color w:val="000000"/>
          <w:lang w:eastAsia="bg-BG"/>
        </w:rPr>
        <w:t>Чернодробно / бъбречно увреждане</w:t>
      </w:r>
      <w:bookmarkEnd w:id="6"/>
    </w:p>
    <w:p w14:paraId="11083F02" w14:textId="77777777" w:rsidR="00C47860" w:rsidRDefault="00C47860" w:rsidP="00C47860">
      <w:pPr>
        <w:spacing w:line="240" w:lineRule="auto"/>
        <w:rPr>
          <w:rFonts w:eastAsia="Times New Roman" w:cs="Arial"/>
          <w:b/>
          <w:bCs/>
          <w:color w:val="000000"/>
          <w:lang w:eastAsia="bg-BG"/>
        </w:rPr>
      </w:pPr>
    </w:p>
    <w:p w14:paraId="37935516" w14:textId="1AA397EE" w:rsidR="00C47860" w:rsidRPr="00C47860" w:rsidRDefault="00C47860" w:rsidP="00C47860">
      <w:pPr>
        <w:spacing w:line="240" w:lineRule="auto"/>
        <w:rPr>
          <w:rFonts w:eastAsia="Times New Roman" w:cs="Arial"/>
        </w:rPr>
      </w:pPr>
      <w:r w:rsidRPr="00C47860">
        <w:rPr>
          <w:rFonts w:eastAsia="Times New Roman" w:cs="Arial"/>
          <w:b/>
          <w:bCs/>
          <w:color w:val="000000"/>
          <w:lang w:eastAsia="bg-BG"/>
        </w:rPr>
        <w:t>Пациенти с бъбречно увреждане:</w:t>
      </w:r>
    </w:p>
    <w:p w14:paraId="2A33EBC9"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Тъй като няма промяна в фармакокинетиката при пациенти с нарушена бъбречна функция, препоръчва се обичайната доза доксазосин. Доксазосин не се диализира.</w:t>
      </w:r>
    </w:p>
    <w:p w14:paraId="56A9F274" w14:textId="77777777" w:rsidR="00C47860" w:rsidRDefault="00C47860" w:rsidP="00C47860">
      <w:pPr>
        <w:spacing w:line="240" w:lineRule="auto"/>
        <w:rPr>
          <w:rFonts w:eastAsia="Times New Roman" w:cs="Arial"/>
          <w:b/>
          <w:bCs/>
          <w:color w:val="000000"/>
          <w:lang w:eastAsia="bg-BG"/>
        </w:rPr>
      </w:pPr>
      <w:bookmarkStart w:id="7" w:name="bookmark13"/>
    </w:p>
    <w:p w14:paraId="24E939BD" w14:textId="0465F663" w:rsidR="00C47860" w:rsidRPr="00C47860" w:rsidRDefault="00C47860" w:rsidP="00C47860">
      <w:pPr>
        <w:spacing w:line="240" w:lineRule="auto"/>
        <w:rPr>
          <w:rFonts w:eastAsia="Times New Roman" w:cs="Arial"/>
        </w:rPr>
      </w:pPr>
      <w:r w:rsidRPr="00C47860">
        <w:rPr>
          <w:rFonts w:eastAsia="Times New Roman" w:cs="Arial"/>
          <w:b/>
          <w:bCs/>
          <w:color w:val="000000"/>
          <w:lang w:eastAsia="bg-BG"/>
        </w:rPr>
        <w:t>Пациенти с чернодробно увреждане:</w:t>
      </w:r>
      <w:bookmarkEnd w:id="7"/>
    </w:p>
    <w:p w14:paraId="2258D896"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Има само ограничени данни при пациенти с чернодробно увреждане и от ефекта на лекарства, за които е известно, че повлияват чернодробния метаболизъм (например циметидин). Както при всяко лекарство, напълно метаболизирано от черния дроб, Доксазосин трябва да се прилага с повишено внимание при пациенти с данни за нарушена чернодробна функция (вж.Точка 4.4 и точка 5.2).</w:t>
      </w:r>
    </w:p>
    <w:p w14:paraId="05D77F87" w14:textId="77777777" w:rsidR="00C47860" w:rsidRDefault="00C47860" w:rsidP="00C47860">
      <w:pPr>
        <w:spacing w:line="240" w:lineRule="auto"/>
        <w:rPr>
          <w:rFonts w:eastAsia="Times New Roman" w:cs="Arial"/>
          <w:b/>
          <w:bCs/>
          <w:color w:val="000000"/>
          <w:u w:val="single"/>
          <w:lang w:eastAsia="bg-BG"/>
        </w:rPr>
      </w:pPr>
      <w:bookmarkStart w:id="8" w:name="bookmark15"/>
    </w:p>
    <w:p w14:paraId="4579AC90" w14:textId="50C738B6" w:rsidR="00C47860" w:rsidRPr="00C47860" w:rsidRDefault="00C47860" w:rsidP="00C47860">
      <w:pPr>
        <w:pStyle w:val="Heading3"/>
        <w:rPr>
          <w:rFonts w:eastAsia="Times New Roman"/>
          <w:b/>
          <w:u w:val="single"/>
        </w:rPr>
      </w:pPr>
      <w:r w:rsidRPr="00C47860">
        <w:rPr>
          <w:rFonts w:eastAsia="Times New Roman"/>
          <w:b/>
          <w:u w:val="single"/>
          <w:lang w:eastAsia="bg-BG"/>
        </w:rPr>
        <w:t>Начин на приложение</w:t>
      </w:r>
      <w:bookmarkEnd w:id="8"/>
    </w:p>
    <w:p w14:paraId="67DDE162"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Перорално приложение</w:t>
      </w:r>
    </w:p>
    <w:p w14:paraId="369B2710" w14:textId="77777777" w:rsidR="00C47860" w:rsidRPr="00C47860" w:rsidRDefault="00C47860" w:rsidP="00C47860"/>
    <w:p w14:paraId="0F253247" w14:textId="6572BA28" w:rsidR="007122AD" w:rsidRDefault="002C50EE" w:rsidP="00936AD0">
      <w:pPr>
        <w:pStyle w:val="Heading2"/>
      </w:pPr>
      <w:r>
        <w:t>4.3. Противопоказания</w:t>
      </w:r>
    </w:p>
    <w:p w14:paraId="7D5C7D40" w14:textId="603DEF98" w:rsidR="00C47860" w:rsidRDefault="00C47860" w:rsidP="00C47860"/>
    <w:p w14:paraId="5C30771C"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Доксазосин е противопоказан:</w:t>
      </w:r>
    </w:p>
    <w:p w14:paraId="1141B6FF" w14:textId="77777777" w:rsidR="00C47860" w:rsidRDefault="00C47860" w:rsidP="00C47860">
      <w:pPr>
        <w:spacing w:line="240" w:lineRule="auto"/>
        <w:rPr>
          <w:rFonts w:eastAsia="Times New Roman" w:cs="Arial"/>
          <w:color w:val="000000"/>
          <w:lang w:eastAsia="bg-BG"/>
        </w:rPr>
      </w:pPr>
    </w:p>
    <w:p w14:paraId="723EEB54" w14:textId="77777777" w:rsidR="00C47860" w:rsidRDefault="00C47860" w:rsidP="00C47860">
      <w:pPr>
        <w:pStyle w:val="ListParagraph"/>
        <w:numPr>
          <w:ilvl w:val="0"/>
          <w:numId w:val="38"/>
        </w:numPr>
        <w:spacing w:line="240" w:lineRule="auto"/>
        <w:rPr>
          <w:rFonts w:eastAsia="Times New Roman" w:cs="Arial"/>
          <w:color w:val="000000"/>
          <w:lang w:eastAsia="bg-BG"/>
        </w:rPr>
      </w:pPr>
      <w:r w:rsidRPr="00C47860">
        <w:rPr>
          <w:rFonts w:eastAsia="Times New Roman" w:cs="Arial"/>
          <w:color w:val="000000"/>
          <w:lang w:eastAsia="bg-BG"/>
        </w:rPr>
        <w:t>Свръхчувствителност към активното вещество или други видове хиназолини (напр. празозин, теразозин, доксазосин) или към някое от помощните вещества, изброени в точка 6.1.</w:t>
      </w:r>
    </w:p>
    <w:p w14:paraId="4D32D0AB" w14:textId="77777777" w:rsidR="00C47860" w:rsidRDefault="00C47860" w:rsidP="00C47860">
      <w:pPr>
        <w:pStyle w:val="ListParagraph"/>
        <w:numPr>
          <w:ilvl w:val="0"/>
          <w:numId w:val="38"/>
        </w:numPr>
        <w:spacing w:line="240" w:lineRule="auto"/>
        <w:rPr>
          <w:rFonts w:eastAsia="Times New Roman" w:cs="Arial"/>
          <w:color w:val="000000"/>
          <w:lang w:eastAsia="bg-BG"/>
        </w:rPr>
      </w:pPr>
      <w:r w:rsidRPr="00C47860">
        <w:rPr>
          <w:rFonts w:eastAsia="Times New Roman" w:cs="Arial"/>
          <w:color w:val="000000"/>
          <w:lang w:eastAsia="bg-BG"/>
        </w:rPr>
        <w:t>При пациенти с анамнеза за ортостатична хипотония.</w:t>
      </w:r>
    </w:p>
    <w:p w14:paraId="77260205" w14:textId="77777777" w:rsidR="00C47860" w:rsidRDefault="00C47860" w:rsidP="00C47860">
      <w:pPr>
        <w:pStyle w:val="ListParagraph"/>
        <w:numPr>
          <w:ilvl w:val="0"/>
          <w:numId w:val="38"/>
        </w:numPr>
        <w:spacing w:line="240" w:lineRule="auto"/>
        <w:rPr>
          <w:rFonts w:eastAsia="Times New Roman" w:cs="Arial"/>
          <w:color w:val="000000"/>
          <w:lang w:eastAsia="bg-BG"/>
        </w:rPr>
      </w:pPr>
      <w:r w:rsidRPr="00C47860">
        <w:rPr>
          <w:rFonts w:eastAsia="Times New Roman" w:cs="Arial"/>
          <w:color w:val="000000"/>
          <w:lang w:eastAsia="bg-BG"/>
        </w:rPr>
        <w:t>При пациенти с доброкачествена хиперплазия на простатата и съпътстващи конгестия на горните пикочни пътища, хронична инфекция на пикочните пътища и камъни в пикочния мехур</w:t>
      </w:r>
    </w:p>
    <w:p w14:paraId="387BECD6" w14:textId="77777777" w:rsidR="00C47860" w:rsidRDefault="00C47860" w:rsidP="00C47860">
      <w:pPr>
        <w:pStyle w:val="ListParagraph"/>
        <w:numPr>
          <w:ilvl w:val="0"/>
          <w:numId w:val="38"/>
        </w:numPr>
        <w:spacing w:line="240" w:lineRule="auto"/>
        <w:rPr>
          <w:rFonts w:eastAsia="Times New Roman" w:cs="Arial"/>
          <w:color w:val="000000"/>
          <w:lang w:eastAsia="bg-BG"/>
        </w:rPr>
      </w:pPr>
      <w:r w:rsidRPr="00C47860">
        <w:rPr>
          <w:rFonts w:eastAsia="Times New Roman" w:cs="Arial"/>
          <w:color w:val="000000"/>
          <w:lang w:eastAsia="bg-BG"/>
        </w:rPr>
        <w:t>По време на кърмене (само при показание хипертония точка 4.6)</w:t>
      </w:r>
    </w:p>
    <w:p w14:paraId="424B5D7B" w14:textId="7EA26EA7" w:rsidR="00C47860" w:rsidRPr="00C47860" w:rsidRDefault="00C47860" w:rsidP="00C47860">
      <w:pPr>
        <w:pStyle w:val="ListParagraph"/>
        <w:numPr>
          <w:ilvl w:val="0"/>
          <w:numId w:val="38"/>
        </w:numPr>
        <w:spacing w:line="240" w:lineRule="auto"/>
        <w:rPr>
          <w:rFonts w:eastAsia="Times New Roman" w:cs="Arial"/>
          <w:color w:val="000000"/>
          <w:lang w:eastAsia="bg-BG"/>
        </w:rPr>
      </w:pPr>
      <w:r w:rsidRPr="00C47860">
        <w:rPr>
          <w:rFonts w:eastAsia="Times New Roman" w:cs="Arial"/>
          <w:color w:val="000000"/>
          <w:lang w:eastAsia="bg-BG"/>
        </w:rPr>
        <w:t>При пациенти с хипотония (само при показание доброкачествена хиперплазия на простатата)</w:t>
      </w:r>
    </w:p>
    <w:p w14:paraId="0F66163C" w14:textId="77777777" w:rsidR="00C47860" w:rsidRDefault="00C47860" w:rsidP="00C47860">
      <w:pPr>
        <w:spacing w:line="240" w:lineRule="auto"/>
        <w:rPr>
          <w:rFonts w:eastAsia="Times New Roman" w:cs="Arial"/>
          <w:color w:val="000000"/>
          <w:lang w:eastAsia="bg-BG"/>
        </w:rPr>
      </w:pPr>
    </w:p>
    <w:p w14:paraId="604E17AA" w14:textId="0539A470" w:rsidR="00C47860" w:rsidRPr="00C47860" w:rsidRDefault="00C47860" w:rsidP="00C47860">
      <w:pPr>
        <w:spacing w:line="240" w:lineRule="auto"/>
        <w:rPr>
          <w:rFonts w:eastAsia="Times New Roman" w:cs="Arial"/>
        </w:rPr>
      </w:pPr>
      <w:r w:rsidRPr="00C47860">
        <w:rPr>
          <w:rFonts w:eastAsia="Times New Roman" w:cs="Arial"/>
          <w:color w:val="000000"/>
          <w:lang w:eastAsia="bg-BG"/>
        </w:rPr>
        <w:t>Доксазосин е противопоказан като монотерапия при пациенти с „препълнен пикочен мехур” или анурия със или без прогресивна бъбречна недостатъчност.</w:t>
      </w:r>
    </w:p>
    <w:p w14:paraId="431D7110" w14:textId="77777777" w:rsidR="00C47860" w:rsidRPr="00C47860" w:rsidRDefault="00C47860" w:rsidP="00C47860"/>
    <w:p w14:paraId="0E0BDCC7" w14:textId="5A6FC274" w:rsidR="007122AD" w:rsidRDefault="002C50EE" w:rsidP="00936AD0">
      <w:pPr>
        <w:pStyle w:val="Heading2"/>
      </w:pPr>
      <w:r>
        <w:t>4.4. Специални предупреждения и предпазни мерки при употреба</w:t>
      </w:r>
    </w:p>
    <w:p w14:paraId="0C83C0FF" w14:textId="358FBCD8" w:rsidR="00C47860" w:rsidRDefault="00C47860" w:rsidP="00C47860"/>
    <w:p w14:paraId="70189F0D" w14:textId="77777777" w:rsidR="00C47860" w:rsidRPr="00C47860" w:rsidRDefault="00C47860" w:rsidP="00C47860">
      <w:pPr>
        <w:spacing w:line="240" w:lineRule="auto"/>
        <w:rPr>
          <w:rFonts w:eastAsia="Times New Roman" w:cs="Arial"/>
        </w:rPr>
      </w:pPr>
      <w:r w:rsidRPr="00C47860">
        <w:rPr>
          <w:rFonts w:eastAsia="Times New Roman" w:cs="Arial"/>
          <w:b/>
          <w:bCs/>
          <w:color w:val="000000"/>
          <w:u w:val="single"/>
          <w:lang w:eastAsia="bg-BG"/>
        </w:rPr>
        <w:t>Постурална хипотония / синкоп:</w:t>
      </w:r>
    </w:p>
    <w:p w14:paraId="458E35C7" w14:textId="77777777" w:rsidR="00C47860" w:rsidRDefault="00C47860" w:rsidP="00C47860">
      <w:pPr>
        <w:spacing w:line="240" w:lineRule="auto"/>
        <w:rPr>
          <w:rFonts w:eastAsia="Times New Roman" w:cs="Arial"/>
          <w:color w:val="000000"/>
          <w:u w:val="single"/>
          <w:lang w:eastAsia="bg-BG"/>
        </w:rPr>
      </w:pPr>
    </w:p>
    <w:p w14:paraId="7B9A9660" w14:textId="5E859411" w:rsidR="00C47860" w:rsidRPr="00C47860" w:rsidRDefault="00C47860" w:rsidP="00C47860">
      <w:pPr>
        <w:spacing w:line="240" w:lineRule="auto"/>
        <w:rPr>
          <w:rFonts w:eastAsia="Times New Roman" w:cs="Arial"/>
        </w:rPr>
      </w:pPr>
      <w:r w:rsidRPr="00C47860">
        <w:rPr>
          <w:rFonts w:eastAsia="Times New Roman" w:cs="Arial"/>
          <w:color w:val="000000"/>
          <w:u w:val="single"/>
          <w:lang w:eastAsia="bg-BG"/>
        </w:rPr>
        <w:t>Започване на терапията:</w:t>
      </w:r>
    </w:p>
    <w:p w14:paraId="7487ED5D"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Във връзка с алфа-блокиращото действие на доксазосин, при пациентите, които го приемат може да се появи ортостатична хипотония, проявяваща се със замайване и слабост или редки случаи на загуба на съзнание (синкоп), особено в началото на лечението (вижте точка 4.2). Поради тази причина, разумна лекарска практика е проследяването на кръвното налягане при започване на терапията, с цел да се минимизира възможността за поява на постурални ефекти.</w:t>
      </w:r>
    </w:p>
    <w:p w14:paraId="75A36ED8" w14:textId="77777777" w:rsidR="00C47860" w:rsidRDefault="00C47860" w:rsidP="00C47860">
      <w:pPr>
        <w:spacing w:line="240" w:lineRule="auto"/>
        <w:rPr>
          <w:rFonts w:eastAsia="Times New Roman" w:cs="Arial"/>
          <w:color w:val="000000"/>
          <w:lang w:eastAsia="bg-BG"/>
        </w:rPr>
      </w:pPr>
    </w:p>
    <w:p w14:paraId="1DA9F8CE" w14:textId="7BB1F8D1"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При започване на лечението с всеки ефективен алфа-блокер, пациентът трябва да бъде посъветван как да избегне симптомите в резултат на постурална хипотония и какви мерки </w:t>
      </w:r>
      <w:r w:rsidRPr="00C47860">
        <w:rPr>
          <w:rFonts w:eastAsia="Times New Roman" w:cs="Arial"/>
          <w:color w:val="000000"/>
          <w:lang w:eastAsia="bg-BG"/>
        </w:rPr>
        <w:lastRenderedPageBreak/>
        <w:t>да предприеме, ако се развият. Пациентът трябва да бъде предупреден, за да избегне ситуации, при които може да настъпи нараняване, да се появи световъртеж или слабост по време на започване на лечение с доксазосин.</w:t>
      </w:r>
    </w:p>
    <w:p w14:paraId="4F760CB6" w14:textId="77777777" w:rsidR="00C47860" w:rsidRDefault="00C47860" w:rsidP="00C47860">
      <w:pPr>
        <w:spacing w:line="240" w:lineRule="auto"/>
        <w:rPr>
          <w:rFonts w:eastAsia="Times New Roman" w:cs="Arial"/>
          <w:b/>
          <w:bCs/>
          <w:color w:val="000000"/>
          <w:u w:val="single"/>
          <w:lang w:eastAsia="bg-BG"/>
        </w:rPr>
      </w:pPr>
    </w:p>
    <w:p w14:paraId="1CBABF98" w14:textId="19E05DAA" w:rsidR="00C47860" w:rsidRPr="00C47860" w:rsidRDefault="00C47860" w:rsidP="00C47860">
      <w:pPr>
        <w:spacing w:line="240" w:lineRule="auto"/>
        <w:rPr>
          <w:rFonts w:eastAsia="Times New Roman" w:cs="Arial"/>
        </w:rPr>
      </w:pPr>
      <w:r w:rsidRPr="00C47860">
        <w:rPr>
          <w:rFonts w:eastAsia="Times New Roman" w:cs="Arial"/>
          <w:b/>
          <w:bCs/>
          <w:color w:val="000000"/>
          <w:u w:val="single"/>
          <w:lang w:eastAsia="bg-BG"/>
        </w:rPr>
        <w:t>Употреба при пациенти с остри сърдечни заболявания</w:t>
      </w:r>
    </w:p>
    <w:p w14:paraId="4354EC02"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Както и който и да е при другите вазодилатиращи антихипертензивни средства разумна лекарска практика е да се подходи с внимание, когато доксазосин се прилага на пациенти със следните остри сърдечни заболявания:</w:t>
      </w:r>
    </w:p>
    <w:p w14:paraId="3DD95C1B" w14:textId="77777777" w:rsidR="00C47860" w:rsidRDefault="00C47860" w:rsidP="00C47860">
      <w:pPr>
        <w:pStyle w:val="ListParagraph"/>
        <w:numPr>
          <w:ilvl w:val="0"/>
          <w:numId w:val="39"/>
        </w:numPr>
        <w:spacing w:line="240" w:lineRule="auto"/>
        <w:rPr>
          <w:rFonts w:eastAsia="Times New Roman" w:cs="Arial"/>
          <w:color w:val="000000"/>
          <w:lang w:eastAsia="bg-BG"/>
        </w:rPr>
      </w:pPr>
      <w:r w:rsidRPr="00C47860">
        <w:rPr>
          <w:rFonts w:eastAsia="Times New Roman" w:cs="Arial"/>
          <w:color w:val="000000"/>
          <w:lang w:eastAsia="bg-BG"/>
        </w:rPr>
        <w:t>белодробен оток, дължащ се на аортна или миграл на стеноза</w:t>
      </w:r>
    </w:p>
    <w:p w14:paraId="4002D0BC" w14:textId="77777777" w:rsidR="00C47860" w:rsidRDefault="00C47860" w:rsidP="00C47860">
      <w:pPr>
        <w:pStyle w:val="ListParagraph"/>
        <w:numPr>
          <w:ilvl w:val="0"/>
          <w:numId w:val="39"/>
        </w:numPr>
        <w:spacing w:line="240" w:lineRule="auto"/>
        <w:rPr>
          <w:rFonts w:eastAsia="Times New Roman" w:cs="Arial"/>
          <w:color w:val="000000"/>
          <w:lang w:eastAsia="bg-BG"/>
        </w:rPr>
      </w:pPr>
      <w:r w:rsidRPr="00C47860">
        <w:rPr>
          <w:rFonts w:eastAsia="Times New Roman" w:cs="Arial"/>
          <w:color w:val="000000"/>
          <w:lang w:eastAsia="bg-BG"/>
        </w:rPr>
        <w:t>висок дебит сърдечна недостатъчност</w:t>
      </w:r>
    </w:p>
    <w:p w14:paraId="64E7472A" w14:textId="77777777" w:rsidR="00C47860" w:rsidRDefault="00C47860" w:rsidP="00C47860">
      <w:pPr>
        <w:pStyle w:val="ListParagraph"/>
        <w:numPr>
          <w:ilvl w:val="0"/>
          <w:numId w:val="39"/>
        </w:numPr>
        <w:spacing w:line="240" w:lineRule="auto"/>
        <w:rPr>
          <w:rFonts w:eastAsia="Times New Roman" w:cs="Arial"/>
          <w:color w:val="000000"/>
          <w:lang w:eastAsia="bg-BG"/>
        </w:rPr>
      </w:pPr>
      <w:r w:rsidRPr="00C47860">
        <w:rPr>
          <w:rFonts w:eastAsia="Times New Roman" w:cs="Arial"/>
          <w:color w:val="000000"/>
          <w:lang w:eastAsia="bg-BG"/>
        </w:rPr>
        <w:t>десностранна сърдечна недостатъчност, дължаща се на белодробен емболизъм или перикардиален излив</w:t>
      </w:r>
    </w:p>
    <w:p w14:paraId="6F109A7E" w14:textId="49A89EF7" w:rsidR="00C47860" w:rsidRPr="00C47860" w:rsidRDefault="00C47860" w:rsidP="00C47860">
      <w:pPr>
        <w:pStyle w:val="ListParagraph"/>
        <w:numPr>
          <w:ilvl w:val="0"/>
          <w:numId w:val="39"/>
        </w:numPr>
        <w:spacing w:line="240" w:lineRule="auto"/>
        <w:rPr>
          <w:rFonts w:eastAsia="Times New Roman" w:cs="Arial"/>
          <w:color w:val="000000"/>
          <w:lang w:eastAsia="bg-BG"/>
        </w:rPr>
      </w:pPr>
      <w:r w:rsidRPr="00C47860">
        <w:rPr>
          <w:rFonts w:eastAsia="Times New Roman" w:cs="Arial"/>
          <w:color w:val="000000"/>
          <w:lang w:eastAsia="bg-BG"/>
        </w:rPr>
        <w:t>левокамерна сърдечна недостатъчност с ниско налягане на пълнене</w:t>
      </w:r>
    </w:p>
    <w:p w14:paraId="3D6D3F42" w14:textId="77777777" w:rsidR="00C47860" w:rsidRDefault="00C47860" w:rsidP="00C47860">
      <w:pPr>
        <w:spacing w:line="240" w:lineRule="auto"/>
        <w:rPr>
          <w:rFonts w:eastAsia="Times New Roman" w:cs="Arial"/>
          <w:b/>
          <w:bCs/>
          <w:color w:val="000000"/>
          <w:u w:val="single"/>
          <w:lang w:eastAsia="bg-BG"/>
        </w:rPr>
      </w:pPr>
    </w:p>
    <w:p w14:paraId="6B03D612" w14:textId="17A20382" w:rsidR="00C47860" w:rsidRPr="00C47860" w:rsidRDefault="00C47860" w:rsidP="00C47860">
      <w:pPr>
        <w:spacing w:line="240" w:lineRule="auto"/>
        <w:rPr>
          <w:rFonts w:eastAsia="Times New Roman" w:cs="Arial"/>
        </w:rPr>
      </w:pPr>
      <w:r w:rsidRPr="00C47860">
        <w:rPr>
          <w:rFonts w:eastAsia="Times New Roman" w:cs="Arial"/>
          <w:b/>
          <w:bCs/>
          <w:color w:val="000000"/>
          <w:u w:val="single"/>
          <w:lang w:eastAsia="bg-BG"/>
        </w:rPr>
        <w:t>Употреба при пациенти с нарушена чернодробна функция</w:t>
      </w:r>
    </w:p>
    <w:p w14:paraId="0D386BF3"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Както всяко лекарство, изцяло метаболизирано от черния дроб, доксазосин трябва да се прилага с особено внимание при пациенти с данни за увредена чернодробна функция (вижте точка 4.2). Тъй като няма клиничен опит при пациенти с тежко чернодробно увреждане, употребата при тези пациенти не се препоръчва.</w:t>
      </w:r>
    </w:p>
    <w:p w14:paraId="36BA989B" w14:textId="77777777" w:rsidR="00C47860" w:rsidRDefault="00C47860" w:rsidP="00C47860">
      <w:pPr>
        <w:spacing w:line="240" w:lineRule="auto"/>
        <w:rPr>
          <w:rFonts w:eastAsia="Times New Roman" w:cs="Arial"/>
          <w:b/>
          <w:bCs/>
          <w:color w:val="000000"/>
          <w:u w:val="single"/>
          <w:lang w:eastAsia="bg-BG"/>
        </w:rPr>
      </w:pPr>
    </w:p>
    <w:p w14:paraId="4892030C" w14:textId="2320A730" w:rsidR="00C47860" w:rsidRPr="00C47860" w:rsidRDefault="00C47860" w:rsidP="00C47860">
      <w:pPr>
        <w:spacing w:line="240" w:lineRule="auto"/>
        <w:rPr>
          <w:rFonts w:eastAsia="Times New Roman" w:cs="Arial"/>
        </w:rPr>
      </w:pPr>
      <w:r w:rsidRPr="00C47860">
        <w:rPr>
          <w:rFonts w:eastAsia="Times New Roman" w:cs="Arial"/>
          <w:b/>
          <w:bCs/>
          <w:color w:val="000000"/>
          <w:u w:val="single"/>
          <w:lang w:eastAsia="bg-BG"/>
        </w:rPr>
        <w:t xml:space="preserve">Употреба с инхибитори на ФДЕ-5 </w:t>
      </w:r>
      <w:r w:rsidRPr="00C47860">
        <w:rPr>
          <w:rFonts w:eastAsia="Times New Roman" w:cs="Arial"/>
          <w:b/>
          <w:bCs/>
          <w:color w:val="000000"/>
          <w:u w:val="single"/>
          <w:lang w:val="ru-RU"/>
        </w:rPr>
        <w:t>(</w:t>
      </w:r>
      <w:r w:rsidRPr="00C47860">
        <w:rPr>
          <w:rFonts w:eastAsia="Times New Roman" w:cs="Arial"/>
          <w:b/>
          <w:bCs/>
          <w:color w:val="000000"/>
          <w:u w:val="single"/>
          <w:lang w:val="en-US"/>
        </w:rPr>
        <w:t>PDE</w:t>
      </w:r>
      <w:r w:rsidRPr="00C47860">
        <w:rPr>
          <w:rFonts w:eastAsia="Times New Roman" w:cs="Arial"/>
          <w:b/>
          <w:bCs/>
          <w:color w:val="000000"/>
          <w:u w:val="single"/>
          <w:lang w:val="ru-RU"/>
        </w:rPr>
        <w:t>-5)</w:t>
      </w:r>
    </w:p>
    <w:p w14:paraId="0B252FEB" w14:textId="77777777" w:rsidR="00C47860" w:rsidRPr="00C47860" w:rsidRDefault="00C47860" w:rsidP="00C47860">
      <w:pPr>
        <w:rPr>
          <w:rFonts w:eastAsia="Times New Roman" w:cs="Arial"/>
        </w:rPr>
      </w:pPr>
      <w:r w:rsidRPr="00C47860">
        <w:rPr>
          <w:rFonts w:eastAsia="Times New Roman" w:cs="Arial"/>
          <w:color w:val="000000"/>
          <w:lang w:eastAsia="bg-BG"/>
        </w:rPr>
        <w:t>Съвместното приложение на доксазосин с инхибитори на фосфодиестераза-5 (напр. силденафил, тадалафил и варденафил) изисква повишено внимание, тъй като и двата вида лекарствени средства имат вазодилатиращи ефекти и може да доведат да появата на симптоматична хипотония при някои пациенти. За да се намали рискът от възникване на ортостатична</w:t>
      </w:r>
      <w:r>
        <w:rPr>
          <w:rFonts w:eastAsia="Times New Roman" w:cs="Arial"/>
          <w:color w:val="000000"/>
          <w:lang w:eastAsia="bg-BG"/>
        </w:rPr>
        <w:t xml:space="preserve"> </w:t>
      </w:r>
      <w:r w:rsidRPr="00C47860">
        <w:rPr>
          <w:rFonts w:eastAsia="Times New Roman" w:cs="Arial"/>
          <w:color w:val="000000"/>
          <w:lang w:eastAsia="bg-BG"/>
        </w:rPr>
        <w:t>хипотония се препоръчва започване на лечение с инхибитори на фосфодиестераза-5, само ако пацинтът е хемодинамично стабилизиран на терапия с други алфа- блокери. Също така се препоръчва лечението с фосфодиестеразни инхибитори да започне с най-ниската възможна доза и да се спазва 6-часов интервал от приема на доксазосин. Не са провеждани проучвания с лекарствените форми с удължено освобождаване на доксазосин.</w:t>
      </w:r>
    </w:p>
    <w:p w14:paraId="5F5D54B4" w14:textId="77777777" w:rsidR="00C47860" w:rsidRDefault="00C47860" w:rsidP="00C47860">
      <w:pPr>
        <w:spacing w:line="240" w:lineRule="auto"/>
        <w:rPr>
          <w:rFonts w:eastAsia="Times New Roman" w:cs="Arial"/>
          <w:b/>
          <w:bCs/>
          <w:color w:val="000000"/>
          <w:u w:val="single"/>
          <w:lang w:eastAsia="bg-BG"/>
        </w:rPr>
      </w:pPr>
    </w:p>
    <w:p w14:paraId="2CABFC33" w14:textId="18B7D46F" w:rsidR="00C47860" w:rsidRPr="00C47860" w:rsidRDefault="00C47860" w:rsidP="00C47860">
      <w:pPr>
        <w:spacing w:line="240" w:lineRule="auto"/>
        <w:rPr>
          <w:rFonts w:eastAsia="Times New Roman" w:cs="Arial"/>
        </w:rPr>
      </w:pPr>
      <w:r w:rsidRPr="00C47860">
        <w:rPr>
          <w:rFonts w:eastAsia="Times New Roman" w:cs="Arial"/>
          <w:b/>
          <w:bCs/>
          <w:color w:val="000000"/>
          <w:u w:val="single"/>
          <w:lang w:eastAsia="bg-BG"/>
        </w:rPr>
        <w:t>Употреба при пациенти. подложени на операция на катаракта:</w:t>
      </w:r>
    </w:p>
    <w:p w14:paraId="5CF70259"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Интраоперативен Флопи Ирис Синдром </w:t>
      </w:r>
      <w:r w:rsidRPr="00C47860">
        <w:rPr>
          <w:rFonts w:eastAsia="Times New Roman" w:cs="Arial"/>
          <w:color w:val="000000"/>
          <w:lang w:val="ru-RU"/>
        </w:rPr>
        <w:t>(</w:t>
      </w:r>
      <w:r w:rsidRPr="00C47860">
        <w:rPr>
          <w:rFonts w:eastAsia="Times New Roman" w:cs="Arial"/>
          <w:color w:val="000000"/>
          <w:lang w:val="en-US"/>
        </w:rPr>
        <w:t>IFIS</w:t>
      </w:r>
      <w:r w:rsidRPr="00C47860">
        <w:rPr>
          <w:rFonts w:eastAsia="Times New Roman" w:cs="Arial"/>
          <w:color w:val="000000"/>
          <w:lang w:val="ru-RU"/>
        </w:rPr>
        <w:t xml:space="preserve">, </w:t>
      </w:r>
      <w:r w:rsidRPr="00C47860">
        <w:rPr>
          <w:rFonts w:eastAsia="Times New Roman" w:cs="Arial"/>
          <w:color w:val="000000"/>
          <w:lang w:eastAsia="bg-BG"/>
        </w:rPr>
        <w:t xml:space="preserve">форма на синдрома на малката зеница) е наблюдаван по време на операция на катаракта при някои пациенти приемащи или приемали тамсулозин. Също така са получени изолирани съобщения и за други алфа-1 блокери, като възможността за ефект на класа лекарства не може да бъде изключена. Тъй като </w:t>
      </w:r>
      <w:r w:rsidRPr="00C47860">
        <w:rPr>
          <w:rFonts w:eastAsia="Times New Roman" w:cs="Arial"/>
          <w:color w:val="000000"/>
          <w:lang w:val="en-US"/>
        </w:rPr>
        <w:t>IFIS</w:t>
      </w:r>
      <w:r w:rsidRPr="00C47860">
        <w:rPr>
          <w:rFonts w:eastAsia="Times New Roman" w:cs="Arial"/>
          <w:color w:val="000000"/>
          <w:lang w:val="ru-RU"/>
        </w:rPr>
        <w:t xml:space="preserve"> </w:t>
      </w:r>
      <w:r w:rsidRPr="00C47860">
        <w:rPr>
          <w:rFonts w:eastAsia="Times New Roman" w:cs="Arial"/>
          <w:color w:val="000000"/>
          <w:lang w:eastAsia="bg-BG"/>
        </w:rPr>
        <w:t>може да доведе до увеличение на усложненията по време операция на катаракта, очният хирург трябва да бъде информиран за настояща или минала употреба на алфа-1 блокери преди операцията.</w:t>
      </w:r>
    </w:p>
    <w:p w14:paraId="57AB4744" w14:textId="77777777" w:rsidR="00C47860" w:rsidRDefault="00C47860" w:rsidP="00C47860">
      <w:pPr>
        <w:spacing w:line="240" w:lineRule="auto"/>
        <w:rPr>
          <w:rFonts w:eastAsia="Times New Roman" w:cs="Arial"/>
          <w:b/>
          <w:bCs/>
          <w:color w:val="000000"/>
          <w:u w:val="single"/>
          <w:lang w:eastAsia="bg-BG"/>
        </w:rPr>
      </w:pPr>
    </w:p>
    <w:p w14:paraId="0B21F7A9" w14:textId="1A8767F1" w:rsidR="00C47860" w:rsidRPr="00C47860" w:rsidRDefault="00C47860" w:rsidP="00C47860">
      <w:pPr>
        <w:spacing w:line="240" w:lineRule="auto"/>
        <w:rPr>
          <w:rFonts w:eastAsia="Times New Roman" w:cs="Arial"/>
        </w:rPr>
      </w:pPr>
      <w:r w:rsidRPr="00C47860">
        <w:rPr>
          <w:rFonts w:eastAsia="Times New Roman" w:cs="Arial"/>
          <w:b/>
          <w:bCs/>
          <w:color w:val="000000"/>
          <w:u w:val="single"/>
          <w:lang w:eastAsia="bg-BG"/>
        </w:rPr>
        <w:t>Приапизъм</w:t>
      </w:r>
    </w:p>
    <w:p w14:paraId="3126D461"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Съобщава се за продължителни ерекции и приапизъм при постмаркетинговия опит с алфа-1 блокери, включително доксазосин. Ако приапизмът не се лекува незабавно, той може да доведе до увреждане на тъканите на пениса и трайна загуба на потентност, поради което пациентът трябва незабавно да потърси медицинска помощ.</w:t>
      </w:r>
    </w:p>
    <w:p w14:paraId="2012E4F9" w14:textId="77777777" w:rsidR="00C47860" w:rsidRDefault="00C47860" w:rsidP="00C47860">
      <w:pPr>
        <w:spacing w:line="240" w:lineRule="auto"/>
        <w:rPr>
          <w:rFonts w:eastAsia="Times New Roman" w:cs="Arial"/>
          <w:b/>
          <w:bCs/>
          <w:color w:val="000000"/>
          <w:u w:val="single"/>
          <w:lang w:eastAsia="bg-BG"/>
        </w:rPr>
      </w:pPr>
    </w:p>
    <w:p w14:paraId="39AE59BE" w14:textId="60D9D6D0" w:rsidR="00C47860" w:rsidRPr="00C47860" w:rsidRDefault="00C47860" w:rsidP="00C47860">
      <w:pPr>
        <w:spacing w:line="240" w:lineRule="auto"/>
        <w:rPr>
          <w:rFonts w:eastAsia="Times New Roman" w:cs="Arial"/>
        </w:rPr>
      </w:pPr>
      <w:r w:rsidRPr="00C47860">
        <w:rPr>
          <w:rFonts w:eastAsia="Times New Roman" w:cs="Arial"/>
          <w:b/>
          <w:bCs/>
          <w:color w:val="000000"/>
          <w:u w:val="single"/>
          <w:lang w:eastAsia="bg-BG"/>
        </w:rPr>
        <w:t>Скрининг за рак на простатата</w:t>
      </w:r>
    </w:p>
    <w:p w14:paraId="70B592F4"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lastRenderedPageBreak/>
        <w:t>Карциномът на простатата причинява много от симптомите, свързани с ДХП (доброкачествена хиперплазия на простатата) като двете заболявания могат да протичат едновременно.</w:t>
      </w:r>
    </w:p>
    <w:p w14:paraId="00D39F0B"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Следователно, трябва да се изключи възможността за рак на простатата преди започване на лечение с доксазосин за лечение на ДХП.</w:t>
      </w:r>
    </w:p>
    <w:p w14:paraId="26E552C4" w14:textId="77777777" w:rsidR="00C47860" w:rsidRDefault="00C47860" w:rsidP="00C47860">
      <w:pPr>
        <w:spacing w:line="240" w:lineRule="auto"/>
        <w:rPr>
          <w:rFonts w:eastAsia="Times New Roman" w:cs="Arial"/>
          <w:b/>
          <w:bCs/>
          <w:color w:val="000000"/>
          <w:u w:val="single"/>
          <w:lang w:eastAsia="bg-BG"/>
        </w:rPr>
      </w:pPr>
    </w:p>
    <w:p w14:paraId="51891AF9" w14:textId="0FE6DE28" w:rsidR="00C47860" w:rsidRPr="00C47860" w:rsidRDefault="00C47860" w:rsidP="00C47860">
      <w:pPr>
        <w:spacing w:line="240" w:lineRule="auto"/>
        <w:rPr>
          <w:rFonts w:eastAsia="Times New Roman" w:cs="Arial"/>
        </w:rPr>
      </w:pPr>
      <w:r w:rsidRPr="00C47860">
        <w:rPr>
          <w:rFonts w:eastAsia="Times New Roman" w:cs="Arial"/>
          <w:b/>
          <w:bCs/>
          <w:color w:val="000000"/>
          <w:u w:val="single"/>
          <w:lang w:eastAsia="bg-BG"/>
        </w:rPr>
        <w:t>Доксазосин съдържа лактоза</w:t>
      </w:r>
    </w:p>
    <w:p w14:paraId="13DCA238"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Този лекарствен продукт съдържа лактоза. Пациенти с редки наследствени проблеми на галактозна непоносимост, обща сума лактазна лактазен дефицит или глюкозо-галактозна малабсорбция не трябва да приемат това лекарство.</w:t>
      </w:r>
    </w:p>
    <w:p w14:paraId="664C8BE0" w14:textId="46A4DF73" w:rsidR="00C47860" w:rsidRPr="00C47860" w:rsidRDefault="00C47860" w:rsidP="00C47860"/>
    <w:p w14:paraId="0734264C" w14:textId="3E1D2C19" w:rsidR="007122AD" w:rsidRDefault="002C50EE" w:rsidP="00936AD0">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0319573" w14:textId="093F1281" w:rsidR="00C47860" w:rsidRDefault="00C47860" w:rsidP="00C47860"/>
    <w:p w14:paraId="65E863DC" w14:textId="77777777" w:rsidR="00C47860" w:rsidRPr="00C47860" w:rsidRDefault="00C47860" w:rsidP="00C47860">
      <w:pPr>
        <w:spacing w:line="240" w:lineRule="auto"/>
        <w:rPr>
          <w:rFonts w:eastAsia="Times New Roman" w:cs="Arial"/>
        </w:rPr>
      </w:pPr>
      <w:r w:rsidRPr="00C47860">
        <w:rPr>
          <w:rFonts w:eastAsia="Times New Roman" w:cs="Arial"/>
          <w:color w:val="000000"/>
          <w:u w:val="single"/>
          <w:lang w:eastAsia="bg-BG"/>
        </w:rPr>
        <w:t xml:space="preserve">Инхибитори на фосфодиестераза-5 (напр.силденафил, тадалафил и варденафил) </w:t>
      </w:r>
      <w:r w:rsidRPr="00C47860">
        <w:rPr>
          <w:rFonts w:eastAsia="Times New Roman" w:cs="Arial"/>
          <w:color w:val="000000"/>
          <w:lang w:eastAsia="bg-BG"/>
        </w:rPr>
        <w:t xml:space="preserve">Съвместното приложение на доксазосин с </w:t>
      </w:r>
      <w:r w:rsidRPr="00C47860">
        <w:rPr>
          <w:rFonts w:eastAsia="Times New Roman" w:cs="Arial"/>
          <w:color w:val="000000"/>
          <w:lang w:val="en-US"/>
        </w:rPr>
        <w:t>PDE</w:t>
      </w:r>
      <w:r w:rsidRPr="00C47860">
        <w:rPr>
          <w:rFonts w:eastAsia="Times New Roman" w:cs="Arial"/>
          <w:color w:val="000000"/>
          <w:lang w:val="ru-RU"/>
        </w:rPr>
        <w:t xml:space="preserve">-5 </w:t>
      </w:r>
      <w:r w:rsidRPr="00C47860">
        <w:rPr>
          <w:rFonts w:eastAsia="Times New Roman" w:cs="Arial"/>
          <w:color w:val="000000"/>
          <w:lang w:eastAsia="bg-BG"/>
        </w:rPr>
        <w:t>инхибитори може да доведе до симптоматична хипотония при някои пациенти (вж.точка 4.4). Не са провеждани проучвания с лекарствените форми с удължено освобождаване на доксазосин.</w:t>
      </w:r>
    </w:p>
    <w:p w14:paraId="5DD63121" w14:textId="77777777" w:rsidR="00C47860" w:rsidRDefault="00C47860" w:rsidP="00C47860">
      <w:pPr>
        <w:spacing w:line="240" w:lineRule="auto"/>
        <w:rPr>
          <w:rFonts w:eastAsia="Times New Roman" w:cs="Arial"/>
          <w:color w:val="000000"/>
          <w:lang w:eastAsia="bg-BG"/>
        </w:rPr>
      </w:pPr>
    </w:p>
    <w:p w14:paraId="1F4BE430" w14:textId="4F006958"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Доксазосин се свързва във висока степен с плазмените протеини (98%). </w:t>
      </w:r>
      <w:r w:rsidRPr="00C47860">
        <w:rPr>
          <w:rFonts w:eastAsia="Times New Roman" w:cs="Arial"/>
          <w:i/>
          <w:iCs/>
          <w:color w:val="000000"/>
          <w:lang w:val="en-US"/>
        </w:rPr>
        <w:t>In</w:t>
      </w:r>
      <w:r w:rsidRPr="00C47860">
        <w:rPr>
          <w:rFonts w:eastAsia="Times New Roman" w:cs="Arial"/>
          <w:i/>
          <w:iCs/>
          <w:color w:val="000000"/>
          <w:lang w:val="ru-RU"/>
        </w:rPr>
        <w:t xml:space="preserve"> </w:t>
      </w:r>
      <w:r w:rsidRPr="00C47860">
        <w:rPr>
          <w:rFonts w:eastAsia="Times New Roman" w:cs="Arial"/>
          <w:i/>
          <w:iCs/>
          <w:color w:val="000000"/>
          <w:lang w:val="en-US"/>
        </w:rPr>
        <w:t>vitro</w:t>
      </w:r>
      <w:r w:rsidRPr="00C47860">
        <w:rPr>
          <w:rFonts w:eastAsia="Times New Roman" w:cs="Arial"/>
          <w:color w:val="000000"/>
          <w:lang w:val="ru-RU"/>
        </w:rPr>
        <w:t xml:space="preserve"> </w:t>
      </w:r>
      <w:r w:rsidRPr="00C47860">
        <w:rPr>
          <w:rFonts w:eastAsia="Times New Roman" w:cs="Arial"/>
          <w:color w:val="000000"/>
          <w:lang w:eastAsia="bg-BG"/>
        </w:rPr>
        <w:t>данните от човешка плазма показват, че доксазосин не повлиява свързването с плазмените протеини на дигоксин, фенитоин, варфарин или индометацин.</w:t>
      </w:r>
    </w:p>
    <w:p w14:paraId="7585F302" w14:textId="77777777" w:rsidR="00C47860" w:rsidRDefault="00C47860" w:rsidP="00C47860">
      <w:pPr>
        <w:spacing w:line="240" w:lineRule="auto"/>
        <w:rPr>
          <w:rFonts w:eastAsia="Times New Roman" w:cs="Arial"/>
          <w:color w:val="000000"/>
          <w:lang w:eastAsia="bg-BG"/>
        </w:rPr>
      </w:pPr>
    </w:p>
    <w:p w14:paraId="3D7DC32E" w14:textId="7D27A8DC" w:rsidR="00C47860" w:rsidRPr="00C47860" w:rsidRDefault="00C47860" w:rsidP="00C47860">
      <w:pPr>
        <w:spacing w:line="240" w:lineRule="auto"/>
        <w:rPr>
          <w:rFonts w:eastAsia="Times New Roman" w:cs="Arial"/>
        </w:rPr>
      </w:pPr>
      <w:r w:rsidRPr="00C47860">
        <w:rPr>
          <w:rFonts w:eastAsia="Times New Roman" w:cs="Arial"/>
          <w:color w:val="000000"/>
          <w:lang w:eastAsia="bg-BG"/>
        </w:rPr>
        <w:t>В клиничната практика доксазосин е прилаган заедно с тиазидни диуретици, фуроземид, бета- блокиращи агенти, нестероидни противовъзпалителни лекарствени средства, антибиотици, перорални хипогликемични лекарства, урикозурични средства и антикоагуланти без да са наблюдавани някакви нежелани лекарствени взаимодействия. Не са налични обаче данни от официални проучвания за взаимодействия лекарствен продукт/лекарствен продукт.</w:t>
      </w:r>
    </w:p>
    <w:p w14:paraId="5FDFE335" w14:textId="77777777" w:rsidR="00C47860" w:rsidRDefault="00C47860" w:rsidP="00C47860">
      <w:pPr>
        <w:spacing w:line="240" w:lineRule="auto"/>
        <w:rPr>
          <w:rFonts w:eastAsia="Times New Roman" w:cs="Arial"/>
          <w:color w:val="000000"/>
          <w:lang w:eastAsia="bg-BG"/>
        </w:rPr>
      </w:pPr>
    </w:p>
    <w:p w14:paraId="771A7923" w14:textId="77777777" w:rsidR="00C47860" w:rsidRDefault="00C47860" w:rsidP="00C47860">
      <w:pPr>
        <w:spacing w:line="240" w:lineRule="auto"/>
        <w:rPr>
          <w:rFonts w:eastAsia="Times New Roman" w:cs="Arial"/>
          <w:color w:val="000000"/>
          <w:lang w:eastAsia="bg-BG"/>
        </w:rPr>
      </w:pPr>
      <w:r w:rsidRPr="00C47860">
        <w:rPr>
          <w:rFonts w:eastAsia="Times New Roman" w:cs="Arial"/>
          <w:color w:val="000000"/>
          <w:lang w:eastAsia="bg-BG"/>
        </w:rPr>
        <w:t>Доксазосин потенцира понижаващото кръвното налягане действие на други алфа-</w:t>
      </w:r>
    </w:p>
    <w:p w14:paraId="1CB588F7" w14:textId="2B1C489D" w:rsidR="00C47860" w:rsidRPr="00C47860" w:rsidRDefault="00C47860" w:rsidP="00C47860">
      <w:pPr>
        <w:spacing w:line="240" w:lineRule="auto"/>
        <w:rPr>
          <w:rFonts w:eastAsia="Times New Roman" w:cs="Arial"/>
        </w:rPr>
      </w:pPr>
      <w:r w:rsidRPr="00C47860">
        <w:rPr>
          <w:rFonts w:eastAsia="Times New Roman" w:cs="Arial"/>
          <w:color w:val="000000"/>
          <w:lang w:eastAsia="bg-BG"/>
        </w:rPr>
        <w:t>блокери и други антихипертензивни средства.</w:t>
      </w:r>
    </w:p>
    <w:p w14:paraId="7A1487B5" w14:textId="77777777" w:rsidR="00C47860" w:rsidRDefault="00C47860" w:rsidP="00C47860">
      <w:pPr>
        <w:rPr>
          <w:rFonts w:eastAsia="Times New Roman" w:cs="Arial"/>
          <w:color w:val="000000"/>
          <w:lang w:eastAsia="bg-BG"/>
        </w:rPr>
      </w:pPr>
    </w:p>
    <w:p w14:paraId="7BEDDEE0" w14:textId="77777777" w:rsidR="00C47860" w:rsidRPr="00C47860" w:rsidRDefault="00C47860" w:rsidP="00C47860">
      <w:pPr>
        <w:rPr>
          <w:rFonts w:ascii="Times New Roman" w:eastAsia="Times New Roman" w:hAnsi="Times New Roman" w:cs="Times New Roman"/>
          <w:sz w:val="24"/>
          <w:szCs w:val="24"/>
        </w:rPr>
      </w:pPr>
      <w:r w:rsidRPr="00C47860">
        <w:rPr>
          <w:rFonts w:eastAsia="Times New Roman" w:cs="Arial"/>
          <w:color w:val="000000"/>
          <w:lang w:eastAsia="bg-BG"/>
        </w:rPr>
        <w:t xml:space="preserve">При отворено, рандомизирано, плацебо-контролирано изпитване с 22 здрави добровлци от мъжки пол, приложението на еднократна доза от 1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 xml:space="preserve">доксазосин на ден първи от четири- дневен режим с перорален циметидин (400 </w:t>
      </w:r>
      <w:r w:rsidRPr="00C47860">
        <w:rPr>
          <w:rFonts w:eastAsia="Times New Roman" w:cs="Arial"/>
          <w:color w:val="000000"/>
          <w:lang w:val="en-US"/>
        </w:rPr>
        <w:t>mg</w:t>
      </w:r>
      <w:r w:rsidRPr="00C47860">
        <w:rPr>
          <w:rFonts w:eastAsia="Times New Roman" w:cs="Arial"/>
          <w:color w:val="000000"/>
          <w:lang w:val="ru-RU"/>
        </w:rPr>
        <w:t xml:space="preserve"> </w:t>
      </w:r>
      <w:r w:rsidRPr="00C47860">
        <w:rPr>
          <w:rFonts w:eastAsia="Times New Roman" w:cs="Arial"/>
          <w:color w:val="000000"/>
          <w:lang w:eastAsia="bg-BG"/>
        </w:rPr>
        <w:t xml:space="preserve">два пъти дневно) е довело до 10% увеличение на средната </w:t>
      </w:r>
      <w:r w:rsidRPr="00C47860">
        <w:rPr>
          <w:rFonts w:eastAsia="Times New Roman" w:cs="Arial"/>
          <w:color w:val="000000"/>
          <w:lang w:val="en-US"/>
        </w:rPr>
        <w:t>AUC</w:t>
      </w:r>
      <w:r w:rsidRPr="00C47860">
        <w:rPr>
          <w:rFonts w:eastAsia="Times New Roman" w:cs="Arial"/>
          <w:color w:val="000000"/>
          <w:lang w:val="ru-RU"/>
        </w:rPr>
        <w:t xml:space="preserve"> </w:t>
      </w:r>
      <w:r w:rsidRPr="00C47860">
        <w:rPr>
          <w:rFonts w:eastAsia="Times New Roman" w:cs="Arial"/>
          <w:color w:val="000000"/>
          <w:lang w:eastAsia="bg-BG"/>
        </w:rPr>
        <w:t xml:space="preserve">на доксазосин, но без статистически значими промени в средната </w:t>
      </w:r>
      <w:proofErr w:type="spellStart"/>
      <w:r w:rsidRPr="00C47860">
        <w:rPr>
          <w:rFonts w:eastAsia="Times New Roman" w:cs="Arial"/>
          <w:color w:val="000000"/>
          <w:lang w:val="en-US"/>
        </w:rPr>
        <w:t>C</w:t>
      </w:r>
      <w:r w:rsidRPr="00C47860">
        <w:rPr>
          <w:rFonts w:eastAsia="Times New Roman" w:cs="Arial"/>
          <w:color w:val="000000"/>
          <w:vertAlign w:val="subscript"/>
          <w:lang w:val="en-US"/>
        </w:rPr>
        <w:t>max</w:t>
      </w:r>
      <w:proofErr w:type="spellEnd"/>
      <w:r w:rsidRPr="00C47860">
        <w:rPr>
          <w:rFonts w:eastAsia="Times New Roman" w:cs="Arial"/>
          <w:color w:val="000000"/>
          <w:lang w:val="ru-RU"/>
        </w:rPr>
        <w:t xml:space="preserve"> </w:t>
      </w:r>
      <w:r w:rsidRPr="00C47860">
        <w:rPr>
          <w:rFonts w:eastAsia="Times New Roman" w:cs="Arial"/>
          <w:color w:val="000000"/>
          <w:lang w:eastAsia="bg-BG"/>
        </w:rPr>
        <w:t xml:space="preserve">и средния полуживот на доксазосин. 10%-ното увеличение на средната </w:t>
      </w:r>
      <w:r w:rsidRPr="00C47860">
        <w:rPr>
          <w:rFonts w:eastAsia="Times New Roman" w:cs="Arial"/>
          <w:color w:val="000000"/>
          <w:lang w:val="en-US"/>
        </w:rPr>
        <w:t>AUC</w:t>
      </w:r>
      <w:r w:rsidRPr="00C47860">
        <w:rPr>
          <w:rFonts w:eastAsia="Times New Roman" w:cs="Arial"/>
          <w:color w:val="000000"/>
          <w:lang w:val="ru-RU"/>
        </w:rPr>
        <w:t xml:space="preserve"> </w:t>
      </w:r>
      <w:r w:rsidRPr="00C47860">
        <w:rPr>
          <w:rFonts w:eastAsia="Times New Roman" w:cs="Arial"/>
          <w:color w:val="000000"/>
          <w:lang w:eastAsia="bg-BG"/>
        </w:rPr>
        <w:t>на доксазосин при</w:t>
      </w:r>
      <w:r>
        <w:rPr>
          <w:rFonts w:eastAsia="Times New Roman" w:cs="Arial"/>
          <w:color w:val="000000"/>
          <w:lang w:eastAsia="bg-BG"/>
        </w:rPr>
        <w:t xml:space="preserve"> </w:t>
      </w:r>
      <w:r w:rsidRPr="00C47860">
        <w:rPr>
          <w:lang w:eastAsia="bg-BG"/>
        </w:rPr>
        <w:t xml:space="preserve">приложението му съвместно с циметидин е в рамките на междуличностната вариация (27%) на средната </w:t>
      </w:r>
      <w:r w:rsidRPr="00C47860">
        <w:rPr>
          <w:lang w:val="en-US"/>
        </w:rPr>
        <w:t>AUC</w:t>
      </w:r>
      <w:r w:rsidRPr="00C47860">
        <w:rPr>
          <w:lang w:val="ru-RU"/>
        </w:rPr>
        <w:t xml:space="preserve"> </w:t>
      </w:r>
      <w:r w:rsidRPr="00C47860">
        <w:rPr>
          <w:lang w:eastAsia="bg-BG"/>
        </w:rPr>
        <w:t>на доксазосин, прилаган заедно с плацебо.</w:t>
      </w:r>
    </w:p>
    <w:p w14:paraId="53B59B68" w14:textId="00A71D66" w:rsidR="00C47860" w:rsidRPr="00C47860" w:rsidRDefault="00C47860" w:rsidP="00C47860">
      <w:pPr>
        <w:rPr>
          <w:rFonts w:cs="Arial"/>
        </w:rPr>
      </w:pPr>
    </w:p>
    <w:p w14:paraId="5D9F40EA" w14:textId="6F8C3660" w:rsidR="007122AD" w:rsidRDefault="002C50EE" w:rsidP="00936AD0">
      <w:pPr>
        <w:pStyle w:val="Heading2"/>
      </w:pPr>
      <w:r>
        <w:t>4.6. Фертилитет, бременност и кърмене</w:t>
      </w:r>
    </w:p>
    <w:p w14:paraId="710EFC94" w14:textId="66FCB5C5" w:rsidR="00C47860" w:rsidRDefault="00C47860" w:rsidP="00C47860"/>
    <w:p w14:paraId="340251E4" w14:textId="77777777" w:rsidR="00C47860" w:rsidRPr="00C47860" w:rsidRDefault="00C47860" w:rsidP="00C47860">
      <w:pPr>
        <w:spacing w:line="240" w:lineRule="auto"/>
        <w:rPr>
          <w:rFonts w:eastAsia="Times New Roman" w:cs="Arial"/>
        </w:rPr>
      </w:pPr>
      <w:r w:rsidRPr="00C47860">
        <w:rPr>
          <w:rFonts w:eastAsia="Times New Roman" w:cs="Arial"/>
          <w:color w:val="000000"/>
          <w:u w:val="single"/>
          <w:lang w:eastAsia="bg-BG"/>
        </w:rPr>
        <w:t>За показание хипертония:</w:t>
      </w:r>
    </w:p>
    <w:p w14:paraId="10E62322" w14:textId="77777777" w:rsidR="00C47860" w:rsidRDefault="00C47860" w:rsidP="00C47860">
      <w:pPr>
        <w:spacing w:line="240" w:lineRule="auto"/>
        <w:rPr>
          <w:rFonts w:eastAsia="Times New Roman" w:cs="Arial"/>
          <w:b/>
          <w:bCs/>
          <w:color w:val="000000"/>
          <w:lang w:eastAsia="bg-BG"/>
        </w:rPr>
      </w:pPr>
    </w:p>
    <w:p w14:paraId="580C6F7F" w14:textId="4245F573" w:rsidR="00C47860" w:rsidRPr="00C47860" w:rsidRDefault="00C47860" w:rsidP="00C47860">
      <w:pPr>
        <w:pStyle w:val="Heading3"/>
        <w:rPr>
          <w:rFonts w:eastAsia="Times New Roman"/>
          <w:b/>
        </w:rPr>
      </w:pPr>
      <w:r w:rsidRPr="00C47860">
        <w:rPr>
          <w:rFonts w:eastAsia="Times New Roman"/>
          <w:b/>
          <w:lang w:eastAsia="bg-BG"/>
        </w:rPr>
        <w:lastRenderedPageBreak/>
        <w:t>Бременност:</w:t>
      </w:r>
    </w:p>
    <w:p w14:paraId="701E398B"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Поради липсата на адекватни и добре контролирани проучвания при бременни жени, безопасността на употребата на доксазосин по време на бременност не е установена. Следователно доксазосин трябва да се употребява по време на бременност само когато, по мнението на лекаря потенциалната полза превишава потенциалния риск. Независимо, че при изпитванията с животни не са наблюдавани тератогенни ефекти, при изключително високи дози е наблюдавана намалена преживяемост на плода при животни (вж. точка 5.3)</w:t>
      </w:r>
    </w:p>
    <w:p w14:paraId="5F0008AB" w14:textId="77777777" w:rsidR="00C47860" w:rsidRDefault="00C47860" w:rsidP="00C47860">
      <w:pPr>
        <w:spacing w:line="240" w:lineRule="auto"/>
        <w:rPr>
          <w:rFonts w:eastAsia="Times New Roman" w:cs="Arial"/>
          <w:b/>
          <w:bCs/>
          <w:color w:val="000000"/>
          <w:lang w:eastAsia="bg-BG"/>
        </w:rPr>
      </w:pPr>
    </w:p>
    <w:p w14:paraId="5292849A" w14:textId="67DE8779" w:rsidR="00C47860" w:rsidRPr="00C47860" w:rsidRDefault="00C47860" w:rsidP="00C47860">
      <w:pPr>
        <w:pStyle w:val="Heading3"/>
        <w:rPr>
          <w:rFonts w:eastAsia="Times New Roman"/>
          <w:b/>
        </w:rPr>
      </w:pPr>
      <w:r w:rsidRPr="00C47860">
        <w:rPr>
          <w:rFonts w:eastAsia="Times New Roman"/>
          <w:b/>
          <w:lang w:eastAsia="bg-BG"/>
        </w:rPr>
        <w:t>Кърмене:</w:t>
      </w:r>
    </w:p>
    <w:p w14:paraId="59F5F291"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Има доказателства, че екскрецията на доксазосин в кърмата е много ниска (с относителна доза на кърмене по-малко от 1%). Количеството на данните при хора, обаче, е много ограничено. Рискът за новороденото или кърмачето не може да бъде изключен и затова доксазосин трябва да се използва, само когато по мнението на лекуващия лекар потенциалната полза превишава възможния риск.</w:t>
      </w:r>
    </w:p>
    <w:p w14:paraId="44F2D650" w14:textId="77777777" w:rsidR="00C47860" w:rsidRDefault="00C47860" w:rsidP="00C47860">
      <w:pPr>
        <w:spacing w:line="240" w:lineRule="auto"/>
        <w:rPr>
          <w:rFonts w:eastAsia="Times New Roman" w:cs="Arial"/>
          <w:color w:val="000000"/>
          <w:u w:val="single"/>
          <w:lang w:eastAsia="bg-BG"/>
        </w:rPr>
      </w:pPr>
    </w:p>
    <w:p w14:paraId="374AF778" w14:textId="77777777" w:rsidR="00C47860" w:rsidRDefault="00C47860" w:rsidP="00C47860">
      <w:pPr>
        <w:spacing w:line="240" w:lineRule="auto"/>
        <w:rPr>
          <w:rFonts w:eastAsia="Times New Roman" w:cs="Arial"/>
          <w:color w:val="000000"/>
          <w:u w:val="single"/>
          <w:lang w:eastAsia="bg-BG"/>
        </w:rPr>
      </w:pPr>
      <w:r w:rsidRPr="00C47860">
        <w:rPr>
          <w:rFonts w:eastAsia="Times New Roman" w:cs="Arial"/>
          <w:color w:val="000000"/>
          <w:u w:val="single"/>
          <w:lang w:eastAsia="bg-BG"/>
        </w:rPr>
        <w:t xml:space="preserve">За показание доброкачествена хиперплазия на простата: </w:t>
      </w:r>
    </w:p>
    <w:p w14:paraId="4B6790B9" w14:textId="331492A8" w:rsidR="00C47860" w:rsidRPr="00C47860" w:rsidRDefault="00C47860" w:rsidP="00C47860">
      <w:pPr>
        <w:spacing w:line="240" w:lineRule="auto"/>
        <w:rPr>
          <w:rFonts w:eastAsia="Times New Roman" w:cs="Arial"/>
        </w:rPr>
      </w:pPr>
      <w:r w:rsidRPr="00C47860">
        <w:rPr>
          <w:rFonts w:eastAsia="Times New Roman" w:cs="Arial"/>
          <w:color w:val="000000"/>
          <w:lang w:eastAsia="bg-BG"/>
        </w:rPr>
        <w:t>Тази точка е неприложима.</w:t>
      </w:r>
    </w:p>
    <w:p w14:paraId="07D63816" w14:textId="77777777" w:rsidR="00C47860" w:rsidRPr="00C47860" w:rsidRDefault="00C47860" w:rsidP="00C47860"/>
    <w:p w14:paraId="5DD7A76D" w14:textId="52049886" w:rsidR="007122AD" w:rsidRDefault="002C50EE" w:rsidP="00936AD0">
      <w:pPr>
        <w:pStyle w:val="Heading2"/>
      </w:pPr>
      <w:r>
        <w:t>4.7. Ефекти върху способността за шофиране и работа с машини</w:t>
      </w:r>
    </w:p>
    <w:p w14:paraId="155C3608" w14:textId="0D919339" w:rsidR="00C47860" w:rsidRDefault="00C47860" w:rsidP="00C47860"/>
    <w:p w14:paraId="24C99BAB" w14:textId="77115766" w:rsidR="00C47860" w:rsidRDefault="00C47860" w:rsidP="00C47860">
      <w:r>
        <w:t>Способността за шофиране и работа с машини може да бъде нарушена, особено в началото на лечението.</w:t>
      </w:r>
    </w:p>
    <w:p w14:paraId="6F52D9C4" w14:textId="77777777" w:rsidR="00C47860" w:rsidRPr="00C47860" w:rsidRDefault="00C47860" w:rsidP="00C47860"/>
    <w:p w14:paraId="44CE30A3" w14:textId="58791BD4" w:rsidR="007122AD" w:rsidRDefault="002C50EE" w:rsidP="00936AD0">
      <w:pPr>
        <w:pStyle w:val="Heading2"/>
      </w:pPr>
      <w:r>
        <w:t>4.8. Нежелани лекарствени реакции</w:t>
      </w:r>
    </w:p>
    <w:p w14:paraId="392D75F3" w14:textId="2012AE44" w:rsidR="00C47860" w:rsidRDefault="00C47860" w:rsidP="00C47860"/>
    <w:p w14:paraId="34D587FB" w14:textId="77777777" w:rsidR="00C47860" w:rsidRPr="00C47860" w:rsidRDefault="00C47860" w:rsidP="00C47860">
      <w:pPr>
        <w:spacing w:line="240" w:lineRule="auto"/>
        <w:rPr>
          <w:rFonts w:eastAsia="Times New Roman" w:cs="Arial"/>
          <w:sz w:val="12"/>
          <w:szCs w:val="24"/>
        </w:rPr>
      </w:pPr>
      <w:r w:rsidRPr="00C47860">
        <w:rPr>
          <w:rFonts w:eastAsia="Times New Roman" w:cs="Arial"/>
          <w:i/>
          <w:iCs/>
          <w:color w:val="000000"/>
          <w:szCs w:val="44"/>
          <w:lang w:eastAsia="bg-BG"/>
        </w:rPr>
        <w:t>Хипертония:</w:t>
      </w:r>
      <w:r w:rsidRPr="00C47860">
        <w:rPr>
          <w:rFonts w:eastAsia="Times New Roman" w:cs="Arial"/>
          <w:color w:val="000000"/>
          <w:szCs w:val="44"/>
          <w:lang w:eastAsia="bg-BG"/>
        </w:rPr>
        <w:t xml:space="preserve"> При клиничните проучвания, включващи пациенти с хипертония, най-честите реакции, свързани с лечението с доксазосин, са били от постурален тип (рядко свързан с припадък) или неспецифични.</w:t>
      </w:r>
    </w:p>
    <w:p w14:paraId="04C66BBF" w14:textId="77777777" w:rsidR="00C47860" w:rsidRDefault="00C47860" w:rsidP="00C47860">
      <w:pPr>
        <w:spacing w:line="240" w:lineRule="auto"/>
        <w:rPr>
          <w:rFonts w:eastAsia="Times New Roman" w:cs="Arial"/>
          <w:i/>
          <w:iCs/>
          <w:color w:val="000000"/>
          <w:szCs w:val="44"/>
          <w:lang w:eastAsia="bg-BG"/>
        </w:rPr>
      </w:pPr>
    </w:p>
    <w:p w14:paraId="7ECE8099" w14:textId="0C85D198" w:rsidR="00C47860" w:rsidRPr="00C47860" w:rsidRDefault="00C47860" w:rsidP="00C47860">
      <w:pPr>
        <w:spacing w:line="240" w:lineRule="auto"/>
        <w:rPr>
          <w:rFonts w:eastAsia="Times New Roman" w:cs="Arial"/>
          <w:sz w:val="12"/>
          <w:szCs w:val="24"/>
        </w:rPr>
      </w:pPr>
      <w:r w:rsidRPr="00C47860">
        <w:rPr>
          <w:rFonts w:eastAsia="Times New Roman" w:cs="Arial"/>
          <w:i/>
          <w:iCs/>
          <w:color w:val="000000"/>
          <w:szCs w:val="44"/>
          <w:lang w:eastAsia="bg-BG"/>
        </w:rPr>
        <w:t>Доброкачествена хиперплазия на простатата:</w:t>
      </w:r>
      <w:r w:rsidRPr="00C47860">
        <w:rPr>
          <w:rFonts w:eastAsia="Times New Roman" w:cs="Arial"/>
          <w:color w:val="000000"/>
          <w:szCs w:val="44"/>
          <w:lang w:eastAsia="bg-BG"/>
        </w:rPr>
        <w:t xml:space="preserve"> Опитът от контролирани клинични проучвания при ДХП показва подобен профил на нежеланите събития, който се наблюдава при хипертония.</w:t>
      </w:r>
    </w:p>
    <w:p w14:paraId="2AD2B7BB" w14:textId="77777777" w:rsidR="00C47860" w:rsidRDefault="00C47860" w:rsidP="00C47860">
      <w:pPr>
        <w:spacing w:line="240" w:lineRule="auto"/>
        <w:rPr>
          <w:rFonts w:eastAsia="Times New Roman" w:cs="Arial"/>
          <w:color w:val="000000"/>
          <w:szCs w:val="44"/>
          <w:lang w:eastAsia="bg-BG"/>
        </w:rPr>
      </w:pPr>
    </w:p>
    <w:p w14:paraId="3F3502F2" w14:textId="77777777" w:rsidR="00C47860" w:rsidRDefault="00C47860" w:rsidP="00C47860">
      <w:pPr>
        <w:spacing w:line="240" w:lineRule="auto"/>
        <w:rPr>
          <w:rFonts w:eastAsia="Times New Roman" w:cs="Arial"/>
          <w:color w:val="000000"/>
          <w:szCs w:val="44"/>
          <w:lang w:eastAsia="bg-BG"/>
        </w:rPr>
      </w:pPr>
      <w:r w:rsidRPr="00C47860">
        <w:rPr>
          <w:rFonts w:eastAsia="Times New Roman" w:cs="Arial"/>
          <w:color w:val="000000"/>
          <w:szCs w:val="44"/>
          <w:lang w:eastAsia="bg-BG"/>
        </w:rPr>
        <w:t xml:space="preserve">Следните нежелани реакции са наблюдавани и по време на лечение с Доксазосин </w:t>
      </w:r>
    </w:p>
    <w:p w14:paraId="53286B50" w14:textId="16CB80C0" w:rsidR="00C47860" w:rsidRPr="00C47860" w:rsidRDefault="00C47860" w:rsidP="00C47860">
      <w:pPr>
        <w:spacing w:line="240" w:lineRule="auto"/>
        <w:rPr>
          <w:rFonts w:eastAsia="Times New Roman" w:cs="Arial"/>
          <w:sz w:val="12"/>
          <w:szCs w:val="24"/>
        </w:rPr>
      </w:pPr>
      <w:r w:rsidRPr="00C47860">
        <w:rPr>
          <w:rFonts w:eastAsia="Times New Roman" w:cs="Arial"/>
          <w:color w:val="000000"/>
          <w:szCs w:val="44"/>
          <w:lang w:eastAsia="bg-BG"/>
        </w:rPr>
        <w:t>Ауробиндо със следните честоти.</w:t>
      </w:r>
    </w:p>
    <w:p w14:paraId="43B49FA2" w14:textId="77777777" w:rsidR="00C47860" w:rsidRDefault="00C47860" w:rsidP="00C47860">
      <w:pPr>
        <w:spacing w:line="240" w:lineRule="auto"/>
        <w:rPr>
          <w:rFonts w:eastAsia="Times New Roman" w:cs="Arial"/>
          <w:color w:val="000000"/>
          <w:szCs w:val="44"/>
          <w:lang w:eastAsia="bg-BG"/>
        </w:rPr>
      </w:pPr>
    </w:p>
    <w:p w14:paraId="50A9AE1C" w14:textId="1816F4A8" w:rsidR="00C47860" w:rsidRPr="00C47860" w:rsidRDefault="00C47860" w:rsidP="00C47860">
      <w:pPr>
        <w:spacing w:line="240" w:lineRule="auto"/>
        <w:rPr>
          <w:rFonts w:eastAsia="Times New Roman" w:cs="Arial"/>
          <w:sz w:val="12"/>
          <w:szCs w:val="24"/>
        </w:rPr>
      </w:pPr>
      <w:r w:rsidRPr="00C47860">
        <w:rPr>
          <w:rFonts w:eastAsia="Times New Roman" w:cs="Arial"/>
          <w:color w:val="000000"/>
          <w:szCs w:val="44"/>
          <w:lang w:eastAsia="bg-BG"/>
        </w:rPr>
        <w:t>много чести (≥1/10), чести (≥1/100 до &lt;1/10), нечести (≥1/1 000 до &lt;1/100), редки (≥1/10 000 до &lt;1/1 000), много редки (&lt;1/10 000), с неизвестна честота (от наличните данни не може да бъде направена оценка).</w:t>
      </w:r>
    </w:p>
    <w:p w14:paraId="07B42905" w14:textId="035CD216" w:rsidR="00C47860" w:rsidRDefault="00C47860" w:rsidP="00C47860"/>
    <w:tbl>
      <w:tblPr>
        <w:tblStyle w:val="TableGrid"/>
        <w:tblW w:w="0" w:type="auto"/>
        <w:tblLook w:val="04A0" w:firstRow="1" w:lastRow="0" w:firstColumn="1" w:lastColumn="0" w:noHBand="0" w:noVBand="1"/>
      </w:tblPr>
      <w:tblGrid>
        <w:gridCol w:w="1830"/>
        <w:gridCol w:w="788"/>
        <w:gridCol w:w="1352"/>
        <w:gridCol w:w="1505"/>
        <w:gridCol w:w="1011"/>
        <w:gridCol w:w="1627"/>
        <w:gridCol w:w="1237"/>
      </w:tblGrid>
      <w:tr w:rsidR="00590863" w14:paraId="0A8AFEB1" w14:textId="77777777" w:rsidTr="00C47860">
        <w:tc>
          <w:tcPr>
            <w:tcW w:w="1878" w:type="dxa"/>
          </w:tcPr>
          <w:p w14:paraId="62852E3D" w14:textId="4BFC1D14" w:rsidR="00C47860" w:rsidRPr="00C47860" w:rsidRDefault="00C47860" w:rsidP="00C47860">
            <w:proofErr w:type="spellStart"/>
            <w:r w:rsidRPr="00C47860">
              <w:rPr>
                <w:b/>
                <w:bCs/>
                <w:szCs w:val="44"/>
                <w:lang w:val="en-US"/>
              </w:rPr>
              <w:t>MedDRA</w:t>
            </w:r>
            <w:proofErr w:type="spellEnd"/>
            <w:r w:rsidRPr="00C47860">
              <w:rPr>
                <w:b/>
                <w:bCs/>
                <w:szCs w:val="44"/>
                <w:lang w:val="en-US"/>
              </w:rPr>
              <w:t xml:space="preserve"> </w:t>
            </w:r>
            <w:r w:rsidRPr="00C47860">
              <w:rPr>
                <w:b/>
                <w:bCs/>
                <w:szCs w:val="44"/>
              </w:rPr>
              <w:t>системо-оргаиии класове</w:t>
            </w:r>
          </w:p>
        </w:tc>
        <w:tc>
          <w:tcPr>
            <w:tcW w:w="804" w:type="dxa"/>
          </w:tcPr>
          <w:p w14:paraId="2A4BC4B6" w14:textId="21F46075" w:rsidR="00C47860" w:rsidRPr="00C47860" w:rsidRDefault="00C47860" w:rsidP="00C47860">
            <w:r w:rsidRPr="00C47860">
              <w:rPr>
                <w:b/>
                <w:bCs/>
                <w:szCs w:val="44"/>
              </w:rPr>
              <w:t>Много чести (≥1/10)</w:t>
            </w:r>
          </w:p>
        </w:tc>
        <w:tc>
          <w:tcPr>
            <w:tcW w:w="1385" w:type="dxa"/>
          </w:tcPr>
          <w:p w14:paraId="37C638D5" w14:textId="37253A54" w:rsidR="00C47860" w:rsidRPr="00C47860" w:rsidRDefault="00C47860" w:rsidP="00C47860">
            <w:r w:rsidRPr="00C47860">
              <w:rPr>
                <w:b/>
                <w:bCs/>
                <w:szCs w:val="44"/>
              </w:rPr>
              <w:t>Чести (≥1/100 до &lt;1/10)</w:t>
            </w:r>
          </w:p>
        </w:tc>
        <w:tc>
          <w:tcPr>
            <w:tcW w:w="1542" w:type="dxa"/>
          </w:tcPr>
          <w:p w14:paraId="4A7F1E7E" w14:textId="2A3B697B" w:rsidR="00C47860" w:rsidRPr="00C47860" w:rsidRDefault="00C47860" w:rsidP="00C47860">
            <w:r w:rsidRPr="00C47860">
              <w:rPr>
                <w:b/>
                <w:bCs/>
                <w:szCs w:val="44"/>
              </w:rPr>
              <w:t>Нечести (≥1/1 000 до &lt;1/100)</w:t>
            </w:r>
          </w:p>
        </w:tc>
        <w:tc>
          <w:tcPr>
            <w:tcW w:w="1034" w:type="dxa"/>
          </w:tcPr>
          <w:p w14:paraId="09C19CD2" w14:textId="444A59AB" w:rsidR="00C47860" w:rsidRPr="00C47860" w:rsidRDefault="00C47860" w:rsidP="00C47860">
            <w:r w:rsidRPr="00C47860">
              <w:rPr>
                <w:b/>
                <w:bCs/>
                <w:szCs w:val="44"/>
              </w:rPr>
              <w:t>Редки (≥1/10 000 до &lt;1/1 000)</w:t>
            </w:r>
          </w:p>
        </w:tc>
        <w:tc>
          <w:tcPr>
            <w:tcW w:w="1667" w:type="dxa"/>
          </w:tcPr>
          <w:p w14:paraId="63A9DDFB" w14:textId="735EC19F" w:rsidR="00C47860" w:rsidRPr="00C47860" w:rsidRDefault="00C47860" w:rsidP="00C47860">
            <w:r w:rsidRPr="00C47860">
              <w:rPr>
                <w:b/>
                <w:bCs/>
                <w:szCs w:val="44"/>
              </w:rPr>
              <w:t>Много редки (&lt;1/10 000)</w:t>
            </w:r>
          </w:p>
        </w:tc>
        <w:tc>
          <w:tcPr>
            <w:tcW w:w="1266" w:type="dxa"/>
          </w:tcPr>
          <w:p w14:paraId="1536DC10" w14:textId="77777777" w:rsidR="00C47860" w:rsidRPr="00C47860" w:rsidRDefault="00C47860" w:rsidP="00C47860">
            <w:r w:rsidRPr="00C47860">
              <w:rPr>
                <w:b/>
                <w:bCs/>
                <w:szCs w:val="44"/>
              </w:rPr>
              <w:t>С неизвестна</w:t>
            </w:r>
          </w:p>
          <w:p w14:paraId="74A5097B" w14:textId="77777777" w:rsidR="00C47860" w:rsidRPr="00C47860" w:rsidRDefault="00C47860" w:rsidP="00C47860">
            <w:r w:rsidRPr="00C47860">
              <w:rPr>
                <w:b/>
                <w:bCs/>
                <w:szCs w:val="44"/>
              </w:rPr>
              <w:t>честота</w:t>
            </w:r>
          </w:p>
          <w:p w14:paraId="7A69B24F" w14:textId="77777777" w:rsidR="00C47860" w:rsidRPr="00C47860" w:rsidRDefault="00C47860" w:rsidP="00C47860">
            <w:r w:rsidRPr="00C47860">
              <w:rPr>
                <w:b/>
                <w:bCs/>
                <w:szCs w:val="44"/>
              </w:rPr>
              <w:t>(от наличните</w:t>
            </w:r>
          </w:p>
          <w:p w14:paraId="43EA8001" w14:textId="77777777" w:rsidR="00C47860" w:rsidRPr="00C47860" w:rsidRDefault="00C47860" w:rsidP="00C47860">
            <w:r w:rsidRPr="00C47860">
              <w:rPr>
                <w:b/>
                <w:bCs/>
                <w:szCs w:val="44"/>
              </w:rPr>
              <w:lastRenderedPageBreak/>
              <w:t>данни не може</w:t>
            </w:r>
          </w:p>
          <w:p w14:paraId="163D7138" w14:textId="77777777" w:rsidR="00C47860" w:rsidRPr="00C47860" w:rsidRDefault="00C47860" w:rsidP="00C47860">
            <w:r w:rsidRPr="00C47860">
              <w:rPr>
                <w:b/>
                <w:bCs/>
                <w:szCs w:val="44"/>
              </w:rPr>
              <w:t>да</w:t>
            </w:r>
          </w:p>
          <w:p w14:paraId="4E2D366D" w14:textId="77777777" w:rsidR="00C47860" w:rsidRPr="00C47860" w:rsidRDefault="00C47860" w:rsidP="00C47860">
            <w:r w:rsidRPr="00C47860">
              <w:rPr>
                <w:b/>
                <w:bCs/>
                <w:szCs w:val="44"/>
              </w:rPr>
              <w:t>бъде</w:t>
            </w:r>
          </w:p>
          <w:p w14:paraId="378DDF92" w14:textId="77777777" w:rsidR="00C47860" w:rsidRPr="00C47860" w:rsidRDefault="00C47860" w:rsidP="00C47860">
            <w:r w:rsidRPr="00C47860">
              <w:rPr>
                <w:b/>
                <w:bCs/>
                <w:szCs w:val="44"/>
              </w:rPr>
              <w:t>направена оценка)</w:t>
            </w:r>
          </w:p>
          <w:p w14:paraId="06B5E125" w14:textId="77777777" w:rsidR="00C47860" w:rsidRPr="00C47860" w:rsidRDefault="00C47860" w:rsidP="00C47860"/>
        </w:tc>
      </w:tr>
      <w:tr w:rsidR="00C47860" w14:paraId="6321B1BC" w14:textId="77777777" w:rsidTr="00C47860">
        <w:tc>
          <w:tcPr>
            <w:tcW w:w="1878" w:type="dxa"/>
          </w:tcPr>
          <w:p w14:paraId="11599343" w14:textId="6949C20F" w:rsidR="00C47860" w:rsidRPr="00C47860" w:rsidRDefault="00C47860" w:rsidP="00C47860">
            <w:r w:rsidRPr="00C47860">
              <w:rPr>
                <w:b/>
                <w:bCs/>
              </w:rPr>
              <w:lastRenderedPageBreak/>
              <w:t>Инфекции и инфестации</w:t>
            </w:r>
          </w:p>
        </w:tc>
        <w:tc>
          <w:tcPr>
            <w:tcW w:w="804" w:type="dxa"/>
          </w:tcPr>
          <w:p w14:paraId="34732557" w14:textId="77777777" w:rsidR="00C47860" w:rsidRPr="00C47860" w:rsidRDefault="00C47860" w:rsidP="00C47860"/>
        </w:tc>
        <w:tc>
          <w:tcPr>
            <w:tcW w:w="1385" w:type="dxa"/>
            <w:vAlign w:val="bottom"/>
          </w:tcPr>
          <w:p w14:paraId="406C56B1" w14:textId="4DA6AEC9" w:rsidR="00C47860" w:rsidRPr="00C47860" w:rsidRDefault="00C47860" w:rsidP="00C47860">
            <w:r w:rsidRPr="00C47860">
              <w:t>Инфекция на дихателните пътища, инфекция на пикочните пътища</w:t>
            </w:r>
          </w:p>
        </w:tc>
        <w:tc>
          <w:tcPr>
            <w:tcW w:w="1542" w:type="dxa"/>
          </w:tcPr>
          <w:p w14:paraId="1746A735" w14:textId="77777777" w:rsidR="00C47860" w:rsidRPr="00C47860" w:rsidRDefault="00C47860" w:rsidP="00C47860"/>
        </w:tc>
        <w:tc>
          <w:tcPr>
            <w:tcW w:w="1034" w:type="dxa"/>
          </w:tcPr>
          <w:p w14:paraId="0C896D1B" w14:textId="77777777" w:rsidR="00C47860" w:rsidRPr="00C47860" w:rsidRDefault="00C47860" w:rsidP="00C47860"/>
        </w:tc>
        <w:tc>
          <w:tcPr>
            <w:tcW w:w="1667" w:type="dxa"/>
          </w:tcPr>
          <w:p w14:paraId="0F2B57EA" w14:textId="77777777" w:rsidR="00C47860" w:rsidRPr="00C47860" w:rsidRDefault="00C47860" w:rsidP="00C47860"/>
        </w:tc>
        <w:tc>
          <w:tcPr>
            <w:tcW w:w="1266" w:type="dxa"/>
          </w:tcPr>
          <w:p w14:paraId="0CD85AD7" w14:textId="77777777" w:rsidR="00C47860" w:rsidRPr="00C47860" w:rsidRDefault="00C47860" w:rsidP="00C47860"/>
        </w:tc>
      </w:tr>
      <w:tr w:rsidR="00C47860" w14:paraId="1246DAF7" w14:textId="77777777" w:rsidTr="00C47860">
        <w:tc>
          <w:tcPr>
            <w:tcW w:w="1878" w:type="dxa"/>
            <w:vAlign w:val="bottom"/>
          </w:tcPr>
          <w:p w14:paraId="1EAC6C04" w14:textId="0E8C4018" w:rsidR="00C47860" w:rsidRPr="00C47860" w:rsidRDefault="00C47860" w:rsidP="00C47860">
            <w:r w:rsidRPr="00C47860">
              <w:rPr>
                <w:b/>
                <w:bCs/>
              </w:rPr>
              <w:t>Нарушения на кръвта и лимфната система</w:t>
            </w:r>
          </w:p>
        </w:tc>
        <w:tc>
          <w:tcPr>
            <w:tcW w:w="804" w:type="dxa"/>
          </w:tcPr>
          <w:p w14:paraId="57B88C73" w14:textId="77777777" w:rsidR="00C47860" w:rsidRPr="00C47860" w:rsidRDefault="00C47860" w:rsidP="00C47860"/>
        </w:tc>
        <w:tc>
          <w:tcPr>
            <w:tcW w:w="1385" w:type="dxa"/>
          </w:tcPr>
          <w:p w14:paraId="5DF0FE0E" w14:textId="77777777" w:rsidR="00C47860" w:rsidRPr="00C47860" w:rsidRDefault="00C47860" w:rsidP="00C47860"/>
        </w:tc>
        <w:tc>
          <w:tcPr>
            <w:tcW w:w="1542" w:type="dxa"/>
          </w:tcPr>
          <w:p w14:paraId="014F369B" w14:textId="77777777" w:rsidR="00C47860" w:rsidRPr="00C47860" w:rsidRDefault="00C47860" w:rsidP="00C47860"/>
        </w:tc>
        <w:tc>
          <w:tcPr>
            <w:tcW w:w="1034" w:type="dxa"/>
          </w:tcPr>
          <w:p w14:paraId="56EE91C7" w14:textId="77777777" w:rsidR="00C47860" w:rsidRPr="00C47860" w:rsidRDefault="00C47860" w:rsidP="00C47860"/>
        </w:tc>
        <w:tc>
          <w:tcPr>
            <w:tcW w:w="1667" w:type="dxa"/>
          </w:tcPr>
          <w:p w14:paraId="195B6559" w14:textId="3583A1DA" w:rsidR="00C47860" w:rsidRPr="00C47860" w:rsidRDefault="00C47860" w:rsidP="00C47860">
            <w:r w:rsidRPr="00C47860">
              <w:t>Левкопения, тромбоцитопени я</w:t>
            </w:r>
          </w:p>
        </w:tc>
        <w:tc>
          <w:tcPr>
            <w:tcW w:w="1266" w:type="dxa"/>
          </w:tcPr>
          <w:p w14:paraId="624BD568" w14:textId="77777777" w:rsidR="00C47860" w:rsidRPr="00C47860" w:rsidRDefault="00C47860" w:rsidP="00C47860"/>
        </w:tc>
      </w:tr>
      <w:tr w:rsidR="00C47860" w14:paraId="16F7E078" w14:textId="77777777" w:rsidTr="00C47860">
        <w:tc>
          <w:tcPr>
            <w:tcW w:w="1878" w:type="dxa"/>
            <w:vAlign w:val="bottom"/>
          </w:tcPr>
          <w:p w14:paraId="434AE396" w14:textId="15E4E677" w:rsidR="00C47860" w:rsidRPr="00C47860" w:rsidRDefault="00C47860" w:rsidP="00C47860">
            <w:r w:rsidRPr="00C47860">
              <w:rPr>
                <w:b/>
                <w:bCs/>
              </w:rPr>
              <w:t>Нарушения на имунната система</w:t>
            </w:r>
          </w:p>
        </w:tc>
        <w:tc>
          <w:tcPr>
            <w:tcW w:w="804" w:type="dxa"/>
          </w:tcPr>
          <w:p w14:paraId="2B09D1A0" w14:textId="77777777" w:rsidR="00C47860" w:rsidRPr="00C47860" w:rsidRDefault="00C47860" w:rsidP="00C47860"/>
        </w:tc>
        <w:tc>
          <w:tcPr>
            <w:tcW w:w="1385" w:type="dxa"/>
          </w:tcPr>
          <w:p w14:paraId="32BBC2B0" w14:textId="77777777" w:rsidR="00C47860" w:rsidRPr="00C47860" w:rsidRDefault="00C47860" w:rsidP="00C47860"/>
        </w:tc>
        <w:tc>
          <w:tcPr>
            <w:tcW w:w="1542" w:type="dxa"/>
            <w:vAlign w:val="bottom"/>
          </w:tcPr>
          <w:p w14:paraId="6828B26D" w14:textId="096A1489" w:rsidR="00C47860" w:rsidRPr="00C47860" w:rsidRDefault="00C47860" w:rsidP="00C47860">
            <w:r w:rsidRPr="00C47860">
              <w:t>Алергични лекарствени реакции</w:t>
            </w:r>
          </w:p>
        </w:tc>
        <w:tc>
          <w:tcPr>
            <w:tcW w:w="1034" w:type="dxa"/>
          </w:tcPr>
          <w:p w14:paraId="7C51ED4A" w14:textId="77777777" w:rsidR="00C47860" w:rsidRPr="00C47860" w:rsidRDefault="00C47860" w:rsidP="00C47860"/>
        </w:tc>
        <w:tc>
          <w:tcPr>
            <w:tcW w:w="1667" w:type="dxa"/>
          </w:tcPr>
          <w:p w14:paraId="6E092D16" w14:textId="77777777" w:rsidR="00C47860" w:rsidRPr="00C47860" w:rsidRDefault="00C47860" w:rsidP="00C47860"/>
        </w:tc>
        <w:tc>
          <w:tcPr>
            <w:tcW w:w="1266" w:type="dxa"/>
          </w:tcPr>
          <w:p w14:paraId="711392E9" w14:textId="77777777" w:rsidR="00C47860" w:rsidRPr="00C47860" w:rsidRDefault="00C47860" w:rsidP="00C47860"/>
        </w:tc>
      </w:tr>
      <w:tr w:rsidR="00C47860" w14:paraId="53A5C6B3" w14:textId="77777777" w:rsidTr="00C47860">
        <w:tc>
          <w:tcPr>
            <w:tcW w:w="1878" w:type="dxa"/>
          </w:tcPr>
          <w:p w14:paraId="3E6B1DC1" w14:textId="45A2932D" w:rsidR="00C47860" w:rsidRPr="00C47860" w:rsidRDefault="00C47860" w:rsidP="00C47860">
            <w:r w:rsidRPr="00C47860">
              <w:rPr>
                <w:b/>
                <w:bCs/>
              </w:rPr>
              <w:t>Нарушения на метаболизма и храненето</w:t>
            </w:r>
          </w:p>
        </w:tc>
        <w:tc>
          <w:tcPr>
            <w:tcW w:w="804" w:type="dxa"/>
          </w:tcPr>
          <w:p w14:paraId="2E615DDD" w14:textId="77777777" w:rsidR="00C47860" w:rsidRPr="00C47860" w:rsidRDefault="00C47860" w:rsidP="00C47860"/>
        </w:tc>
        <w:tc>
          <w:tcPr>
            <w:tcW w:w="1385" w:type="dxa"/>
          </w:tcPr>
          <w:p w14:paraId="685ABE93" w14:textId="77777777" w:rsidR="00C47860" w:rsidRPr="00C47860" w:rsidRDefault="00C47860" w:rsidP="00C47860"/>
        </w:tc>
        <w:tc>
          <w:tcPr>
            <w:tcW w:w="1542" w:type="dxa"/>
            <w:vAlign w:val="bottom"/>
          </w:tcPr>
          <w:p w14:paraId="7C4DFEB1" w14:textId="08F50329" w:rsidR="00C47860" w:rsidRPr="00C47860" w:rsidRDefault="00C47860" w:rsidP="00C47860">
            <w:r w:rsidRPr="00C47860">
              <w:t>Подагра, увеличен апетит, анорексия</w:t>
            </w:r>
          </w:p>
        </w:tc>
        <w:tc>
          <w:tcPr>
            <w:tcW w:w="1034" w:type="dxa"/>
          </w:tcPr>
          <w:p w14:paraId="5730BEB7" w14:textId="77777777" w:rsidR="00C47860" w:rsidRPr="00C47860" w:rsidRDefault="00C47860" w:rsidP="00C47860"/>
        </w:tc>
        <w:tc>
          <w:tcPr>
            <w:tcW w:w="1667" w:type="dxa"/>
          </w:tcPr>
          <w:p w14:paraId="04115A69" w14:textId="77777777" w:rsidR="00C47860" w:rsidRPr="00C47860" w:rsidRDefault="00C47860" w:rsidP="00C47860"/>
        </w:tc>
        <w:tc>
          <w:tcPr>
            <w:tcW w:w="1266" w:type="dxa"/>
          </w:tcPr>
          <w:p w14:paraId="28C61F26" w14:textId="77777777" w:rsidR="00C47860" w:rsidRPr="00C47860" w:rsidRDefault="00C47860" w:rsidP="00C47860"/>
        </w:tc>
      </w:tr>
      <w:tr w:rsidR="00C47860" w14:paraId="2D5057A8" w14:textId="77777777" w:rsidTr="00C47860">
        <w:tc>
          <w:tcPr>
            <w:tcW w:w="1878" w:type="dxa"/>
          </w:tcPr>
          <w:p w14:paraId="19C4AF53" w14:textId="3A86FF41" w:rsidR="00C47860" w:rsidRPr="00C47860" w:rsidRDefault="00C47860" w:rsidP="00C47860">
            <w:r w:rsidRPr="00C47860">
              <w:rPr>
                <w:b/>
                <w:bCs/>
              </w:rPr>
              <w:t>Психични нарушения</w:t>
            </w:r>
          </w:p>
        </w:tc>
        <w:tc>
          <w:tcPr>
            <w:tcW w:w="804" w:type="dxa"/>
          </w:tcPr>
          <w:p w14:paraId="2986C504" w14:textId="77777777" w:rsidR="00C47860" w:rsidRPr="00C47860" w:rsidRDefault="00C47860" w:rsidP="00C47860"/>
        </w:tc>
        <w:tc>
          <w:tcPr>
            <w:tcW w:w="1385" w:type="dxa"/>
          </w:tcPr>
          <w:p w14:paraId="3240F755" w14:textId="77777777" w:rsidR="00C47860" w:rsidRPr="00C47860" w:rsidRDefault="00C47860" w:rsidP="00C47860"/>
        </w:tc>
        <w:tc>
          <w:tcPr>
            <w:tcW w:w="1542" w:type="dxa"/>
            <w:vAlign w:val="bottom"/>
          </w:tcPr>
          <w:p w14:paraId="015D394C" w14:textId="67FB45C4" w:rsidR="00C47860" w:rsidRPr="00C47860" w:rsidRDefault="00C47860" w:rsidP="00C47860">
            <w:r w:rsidRPr="00C47860">
              <w:t>Възбуда, депресия, тревожност, безсъние, нервност</w:t>
            </w:r>
          </w:p>
        </w:tc>
        <w:tc>
          <w:tcPr>
            <w:tcW w:w="1034" w:type="dxa"/>
          </w:tcPr>
          <w:p w14:paraId="706BBBAC" w14:textId="77777777" w:rsidR="00C47860" w:rsidRPr="00C47860" w:rsidRDefault="00C47860" w:rsidP="00C47860"/>
        </w:tc>
        <w:tc>
          <w:tcPr>
            <w:tcW w:w="1667" w:type="dxa"/>
          </w:tcPr>
          <w:p w14:paraId="700BB5FC" w14:textId="77777777" w:rsidR="00C47860" w:rsidRPr="00C47860" w:rsidRDefault="00C47860" w:rsidP="00C47860"/>
        </w:tc>
        <w:tc>
          <w:tcPr>
            <w:tcW w:w="1266" w:type="dxa"/>
          </w:tcPr>
          <w:p w14:paraId="0C517DB6" w14:textId="77777777" w:rsidR="00C47860" w:rsidRPr="00C47860" w:rsidRDefault="00C47860" w:rsidP="00C47860"/>
        </w:tc>
      </w:tr>
      <w:tr w:rsidR="00C47860" w14:paraId="530C3A71" w14:textId="77777777" w:rsidTr="00C47860">
        <w:tc>
          <w:tcPr>
            <w:tcW w:w="1878" w:type="dxa"/>
          </w:tcPr>
          <w:p w14:paraId="7E3F85C5" w14:textId="2DB05249" w:rsidR="00C47860" w:rsidRPr="00C47860" w:rsidRDefault="00C47860" w:rsidP="00C47860">
            <w:r w:rsidRPr="00C47860">
              <w:rPr>
                <w:b/>
                <w:bCs/>
              </w:rPr>
              <w:t>Нарушения на нервната система</w:t>
            </w:r>
          </w:p>
        </w:tc>
        <w:tc>
          <w:tcPr>
            <w:tcW w:w="804" w:type="dxa"/>
          </w:tcPr>
          <w:p w14:paraId="65FBCA2E" w14:textId="77777777" w:rsidR="00C47860" w:rsidRPr="00C47860" w:rsidRDefault="00C47860" w:rsidP="00C47860"/>
        </w:tc>
        <w:tc>
          <w:tcPr>
            <w:tcW w:w="1385" w:type="dxa"/>
          </w:tcPr>
          <w:p w14:paraId="07882B0B" w14:textId="60518B71" w:rsidR="00C47860" w:rsidRPr="00C47860" w:rsidRDefault="00C47860" w:rsidP="00C47860">
            <w:r w:rsidRPr="00C47860">
              <w:t>Сънливост, Замаяност, главоболие</w:t>
            </w:r>
          </w:p>
        </w:tc>
        <w:tc>
          <w:tcPr>
            <w:tcW w:w="1542" w:type="dxa"/>
            <w:vAlign w:val="bottom"/>
          </w:tcPr>
          <w:p w14:paraId="0DE800CB" w14:textId="335F4E7C" w:rsidR="00C47860" w:rsidRPr="00C47860" w:rsidRDefault="00C47860" w:rsidP="00C47860">
            <w:r w:rsidRPr="00C47860">
              <w:t>Мозъчно-съдов инцидент, хипоестезия, синкоп, тремор</w:t>
            </w:r>
          </w:p>
        </w:tc>
        <w:tc>
          <w:tcPr>
            <w:tcW w:w="1034" w:type="dxa"/>
          </w:tcPr>
          <w:p w14:paraId="18731D47" w14:textId="77777777" w:rsidR="00C47860" w:rsidRPr="00C47860" w:rsidRDefault="00C47860" w:rsidP="00C47860"/>
        </w:tc>
        <w:tc>
          <w:tcPr>
            <w:tcW w:w="1667" w:type="dxa"/>
          </w:tcPr>
          <w:p w14:paraId="1336E2BF" w14:textId="6A52BC1E" w:rsidR="00C47860" w:rsidRPr="00C47860" w:rsidRDefault="00C47860" w:rsidP="00C47860">
            <w:r w:rsidRPr="00C47860">
              <w:t>Постурална замаяност, парестезия</w:t>
            </w:r>
          </w:p>
        </w:tc>
        <w:tc>
          <w:tcPr>
            <w:tcW w:w="1266" w:type="dxa"/>
          </w:tcPr>
          <w:p w14:paraId="3BA56479" w14:textId="77777777" w:rsidR="00C47860" w:rsidRPr="00C47860" w:rsidRDefault="00C47860" w:rsidP="00C47860"/>
        </w:tc>
      </w:tr>
      <w:tr w:rsidR="00C47860" w14:paraId="4CE3A93B" w14:textId="77777777" w:rsidTr="00C47860">
        <w:tc>
          <w:tcPr>
            <w:tcW w:w="1878" w:type="dxa"/>
          </w:tcPr>
          <w:p w14:paraId="172ADBA4" w14:textId="0307B946" w:rsidR="00C47860" w:rsidRPr="00C47860" w:rsidRDefault="00C47860" w:rsidP="00C47860">
            <w:r w:rsidRPr="00C47860">
              <w:rPr>
                <w:b/>
                <w:bCs/>
              </w:rPr>
              <w:t>Нарушения на очите</w:t>
            </w:r>
          </w:p>
        </w:tc>
        <w:tc>
          <w:tcPr>
            <w:tcW w:w="804" w:type="dxa"/>
          </w:tcPr>
          <w:p w14:paraId="6238ED34" w14:textId="77777777" w:rsidR="00C47860" w:rsidRPr="00C47860" w:rsidRDefault="00C47860" w:rsidP="00C47860"/>
        </w:tc>
        <w:tc>
          <w:tcPr>
            <w:tcW w:w="1385" w:type="dxa"/>
          </w:tcPr>
          <w:p w14:paraId="3CF0E0CC" w14:textId="77777777" w:rsidR="00C47860" w:rsidRPr="00C47860" w:rsidRDefault="00C47860" w:rsidP="00C47860"/>
        </w:tc>
        <w:tc>
          <w:tcPr>
            <w:tcW w:w="1542" w:type="dxa"/>
          </w:tcPr>
          <w:p w14:paraId="7FECC414" w14:textId="77777777" w:rsidR="00C47860" w:rsidRPr="00C47860" w:rsidRDefault="00C47860" w:rsidP="00C47860"/>
        </w:tc>
        <w:tc>
          <w:tcPr>
            <w:tcW w:w="1034" w:type="dxa"/>
          </w:tcPr>
          <w:p w14:paraId="392B2887" w14:textId="77777777" w:rsidR="00C47860" w:rsidRPr="00C47860" w:rsidRDefault="00C47860" w:rsidP="00C47860"/>
        </w:tc>
        <w:tc>
          <w:tcPr>
            <w:tcW w:w="1667" w:type="dxa"/>
          </w:tcPr>
          <w:p w14:paraId="47BEA739" w14:textId="5A5B54E5" w:rsidR="00C47860" w:rsidRPr="00C47860" w:rsidRDefault="00C47860" w:rsidP="00C47860">
            <w:r w:rsidRPr="00C47860">
              <w:t>Замъглено зрение</w:t>
            </w:r>
          </w:p>
        </w:tc>
        <w:tc>
          <w:tcPr>
            <w:tcW w:w="1266" w:type="dxa"/>
            <w:vAlign w:val="bottom"/>
          </w:tcPr>
          <w:p w14:paraId="782209EC" w14:textId="7CD4C44F" w:rsidR="00C47860" w:rsidRPr="00C47860" w:rsidRDefault="00C47860" w:rsidP="00C47860">
            <w:r w:rsidRPr="00C47860">
              <w:t>Интраопер ативен Флопи Ирис Синдром (вж. точка 4.4)</w:t>
            </w:r>
          </w:p>
        </w:tc>
      </w:tr>
      <w:tr w:rsidR="00C47860" w14:paraId="5D1C4999" w14:textId="77777777" w:rsidTr="00C47860">
        <w:tc>
          <w:tcPr>
            <w:tcW w:w="1878" w:type="dxa"/>
            <w:vAlign w:val="bottom"/>
          </w:tcPr>
          <w:p w14:paraId="54E01812" w14:textId="6BEE08FD" w:rsidR="00C47860" w:rsidRPr="00C47860" w:rsidRDefault="00C47860" w:rsidP="00C47860">
            <w:r w:rsidRPr="00C47860">
              <w:rPr>
                <w:b/>
                <w:bCs/>
              </w:rPr>
              <w:lastRenderedPageBreak/>
              <w:t>Нарушения на ухото и лабиринта</w:t>
            </w:r>
          </w:p>
        </w:tc>
        <w:tc>
          <w:tcPr>
            <w:tcW w:w="804" w:type="dxa"/>
          </w:tcPr>
          <w:p w14:paraId="34084A00" w14:textId="77777777" w:rsidR="00C47860" w:rsidRPr="00C47860" w:rsidRDefault="00C47860" w:rsidP="00C47860"/>
        </w:tc>
        <w:tc>
          <w:tcPr>
            <w:tcW w:w="1385" w:type="dxa"/>
          </w:tcPr>
          <w:p w14:paraId="3D0BA536" w14:textId="25DBD137" w:rsidR="00C47860" w:rsidRPr="00C47860" w:rsidRDefault="00C47860" w:rsidP="00C47860">
            <w:r w:rsidRPr="00C47860">
              <w:t>Вертиго</w:t>
            </w:r>
          </w:p>
        </w:tc>
        <w:tc>
          <w:tcPr>
            <w:tcW w:w="1542" w:type="dxa"/>
          </w:tcPr>
          <w:p w14:paraId="02CDDFD6" w14:textId="7CF5F5D5" w:rsidR="00C47860" w:rsidRPr="00C47860" w:rsidRDefault="00C47860" w:rsidP="00C47860">
            <w:r w:rsidRPr="00C47860">
              <w:t>Тинитус</w:t>
            </w:r>
          </w:p>
        </w:tc>
        <w:tc>
          <w:tcPr>
            <w:tcW w:w="1034" w:type="dxa"/>
          </w:tcPr>
          <w:p w14:paraId="2F10D8B4" w14:textId="77777777" w:rsidR="00C47860" w:rsidRPr="00C47860" w:rsidRDefault="00C47860" w:rsidP="00C47860"/>
        </w:tc>
        <w:tc>
          <w:tcPr>
            <w:tcW w:w="1667" w:type="dxa"/>
          </w:tcPr>
          <w:p w14:paraId="34564191" w14:textId="77777777" w:rsidR="00C47860" w:rsidRPr="00C47860" w:rsidRDefault="00C47860" w:rsidP="00C47860"/>
        </w:tc>
        <w:tc>
          <w:tcPr>
            <w:tcW w:w="1266" w:type="dxa"/>
          </w:tcPr>
          <w:p w14:paraId="6C1E2FCA" w14:textId="77777777" w:rsidR="00C47860" w:rsidRPr="00C47860" w:rsidRDefault="00C47860" w:rsidP="00C47860"/>
        </w:tc>
      </w:tr>
      <w:tr w:rsidR="00590863" w14:paraId="203F3032" w14:textId="77777777" w:rsidTr="00C47860">
        <w:tc>
          <w:tcPr>
            <w:tcW w:w="1878" w:type="dxa"/>
          </w:tcPr>
          <w:p w14:paraId="21405E1B" w14:textId="02E4D7D5" w:rsidR="00C47860" w:rsidRPr="00C47860" w:rsidRDefault="00C47860" w:rsidP="00C47860">
            <w:r w:rsidRPr="00C47860">
              <w:rPr>
                <w:b/>
                <w:bCs/>
              </w:rPr>
              <w:t>Сърдечни нарушения</w:t>
            </w:r>
          </w:p>
        </w:tc>
        <w:tc>
          <w:tcPr>
            <w:tcW w:w="804" w:type="dxa"/>
          </w:tcPr>
          <w:p w14:paraId="3D66FE63" w14:textId="77777777" w:rsidR="00C47860" w:rsidRPr="00C47860" w:rsidRDefault="00C47860" w:rsidP="00C47860"/>
        </w:tc>
        <w:tc>
          <w:tcPr>
            <w:tcW w:w="1385" w:type="dxa"/>
          </w:tcPr>
          <w:p w14:paraId="3339E7DE" w14:textId="2038A5C7" w:rsidR="00C47860" w:rsidRPr="00C47860" w:rsidRDefault="00C47860" w:rsidP="00C47860">
            <w:r w:rsidRPr="00C47860">
              <w:t>Палпитации, тахикардия</w:t>
            </w:r>
          </w:p>
        </w:tc>
        <w:tc>
          <w:tcPr>
            <w:tcW w:w="1542" w:type="dxa"/>
          </w:tcPr>
          <w:p w14:paraId="4F810990" w14:textId="383C7AE5" w:rsidR="00C47860" w:rsidRPr="00C47860" w:rsidRDefault="00C47860" w:rsidP="00C47860">
            <w:r w:rsidRPr="00C47860">
              <w:t>Ангина пекторис, инфаркт на миокарда</w:t>
            </w:r>
          </w:p>
        </w:tc>
        <w:tc>
          <w:tcPr>
            <w:tcW w:w="1034" w:type="dxa"/>
          </w:tcPr>
          <w:p w14:paraId="2458B1F4" w14:textId="77777777" w:rsidR="00C47860" w:rsidRPr="00C47860" w:rsidRDefault="00C47860" w:rsidP="00C47860"/>
        </w:tc>
        <w:tc>
          <w:tcPr>
            <w:tcW w:w="1667" w:type="dxa"/>
          </w:tcPr>
          <w:p w14:paraId="79AFB2E8" w14:textId="03436522" w:rsidR="00C47860" w:rsidRPr="00C47860" w:rsidRDefault="00C47860" w:rsidP="00C47860">
            <w:r w:rsidRPr="00C47860">
              <w:t>Брадикардия, сърдечни аритмии</w:t>
            </w:r>
          </w:p>
        </w:tc>
        <w:tc>
          <w:tcPr>
            <w:tcW w:w="1266" w:type="dxa"/>
          </w:tcPr>
          <w:p w14:paraId="646F633E" w14:textId="77777777" w:rsidR="00C47860" w:rsidRPr="00C47860" w:rsidRDefault="00C47860" w:rsidP="00C47860"/>
        </w:tc>
      </w:tr>
      <w:tr w:rsidR="00C47860" w14:paraId="3007FDB6" w14:textId="77777777" w:rsidTr="00C47860">
        <w:tc>
          <w:tcPr>
            <w:tcW w:w="1878" w:type="dxa"/>
          </w:tcPr>
          <w:p w14:paraId="3328AC81" w14:textId="4B8B76D5" w:rsidR="00C47860" w:rsidRPr="00C47860" w:rsidRDefault="00C47860" w:rsidP="00C47860">
            <w:r w:rsidRPr="00C47860">
              <w:rPr>
                <w:b/>
                <w:bCs/>
              </w:rPr>
              <w:t>Съдови нарушения</w:t>
            </w:r>
          </w:p>
        </w:tc>
        <w:tc>
          <w:tcPr>
            <w:tcW w:w="804" w:type="dxa"/>
          </w:tcPr>
          <w:p w14:paraId="3A6EAF80" w14:textId="77777777" w:rsidR="00C47860" w:rsidRPr="00C47860" w:rsidRDefault="00C47860" w:rsidP="00C47860"/>
        </w:tc>
        <w:tc>
          <w:tcPr>
            <w:tcW w:w="1385" w:type="dxa"/>
            <w:vAlign w:val="bottom"/>
          </w:tcPr>
          <w:p w14:paraId="434F84C9" w14:textId="405AAD09" w:rsidR="00C47860" w:rsidRPr="00C47860" w:rsidRDefault="00C47860" w:rsidP="00C47860">
            <w:r w:rsidRPr="00C47860">
              <w:t>Хипотония, ортостатична хипотония</w:t>
            </w:r>
          </w:p>
        </w:tc>
        <w:tc>
          <w:tcPr>
            <w:tcW w:w="1542" w:type="dxa"/>
          </w:tcPr>
          <w:p w14:paraId="5CA5F134" w14:textId="77777777" w:rsidR="00C47860" w:rsidRPr="00C47860" w:rsidRDefault="00C47860" w:rsidP="00C47860"/>
        </w:tc>
        <w:tc>
          <w:tcPr>
            <w:tcW w:w="1034" w:type="dxa"/>
          </w:tcPr>
          <w:p w14:paraId="65233E17" w14:textId="77777777" w:rsidR="00C47860" w:rsidRPr="00C47860" w:rsidRDefault="00C47860" w:rsidP="00C47860"/>
        </w:tc>
        <w:tc>
          <w:tcPr>
            <w:tcW w:w="1667" w:type="dxa"/>
          </w:tcPr>
          <w:p w14:paraId="1411EF45" w14:textId="71AD1313" w:rsidR="00C47860" w:rsidRPr="00C47860" w:rsidRDefault="00C47860" w:rsidP="00C47860">
            <w:r w:rsidRPr="00C47860">
              <w:t>Горещи вълни</w:t>
            </w:r>
          </w:p>
        </w:tc>
        <w:tc>
          <w:tcPr>
            <w:tcW w:w="1266" w:type="dxa"/>
          </w:tcPr>
          <w:p w14:paraId="0F14E7A9" w14:textId="77777777" w:rsidR="00C47860" w:rsidRPr="00C47860" w:rsidRDefault="00C47860" w:rsidP="00C47860"/>
        </w:tc>
      </w:tr>
      <w:tr w:rsidR="00C47860" w14:paraId="77FADDB9" w14:textId="77777777" w:rsidTr="00C47860">
        <w:tc>
          <w:tcPr>
            <w:tcW w:w="1878" w:type="dxa"/>
            <w:vAlign w:val="bottom"/>
          </w:tcPr>
          <w:p w14:paraId="3D9CF540" w14:textId="17C1B3D2" w:rsidR="00C47860" w:rsidRPr="00C47860" w:rsidRDefault="00C47860" w:rsidP="00C47860">
            <w:r w:rsidRPr="00C47860">
              <w:rPr>
                <w:b/>
                <w:bCs/>
              </w:rPr>
              <w:t>Респираторни, гръдни и медиастинални нарушения</w:t>
            </w:r>
          </w:p>
        </w:tc>
        <w:tc>
          <w:tcPr>
            <w:tcW w:w="804" w:type="dxa"/>
          </w:tcPr>
          <w:p w14:paraId="497972B0" w14:textId="77777777" w:rsidR="00C47860" w:rsidRPr="00C47860" w:rsidRDefault="00C47860" w:rsidP="00C47860"/>
        </w:tc>
        <w:tc>
          <w:tcPr>
            <w:tcW w:w="1385" w:type="dxa"/>
            <w:vAlign w:val="bottom"/>
          </w:tcPr>
          <w:p w14:paraId="5331ACFE" w14:textId="7D1C32C3" w:rsidR="00C47860" w:rsidRPr="00C47860" w:rsidRDefault="00C47860" w:rsidP="00C47860">
            <w:r w:rsidRPr="00C47860">
              <w:t>Бронхит, кашлица, диспнея, ринит</w:t>
            </w:r>
          </w:p>
        </w:tc>
        <w:tc>
          <w:tcPr>
            <w:tcW w:w="1542" w:type="dxa"/>
          </w:tcPr>
          <w:p w14:paraId="33C66B0F" w14:textId="3DD45AE0" w:rsidR="00C47860" w:rsidRPr="00C47860" w:rsidRDefault="00C47860" w:rsidP="00C47860">
            <w:r w:rsidRPr="00C47860">
              <w:t>Епистаксис</w:t>
            </w:r>
          </w:p>
        </w:tc>
        <w:tc>
          <w:tcPr>
            <w:tcW w:w="1034" w:type="dxa"/>
          </w:tcPr>
          <w:p w14:paraId="5E05EFAC" w14:textId="77777777" w:rsidR="00C47860" w:rsidRPr="00C47860" w:rsidRDefault="00C47860" w:rsidP="00C47860"/>
        </w:tc>
        <w:tc>
          <w:tcPr>
            <w:tcW w:w="1667" w:type="dxa"/>
            <w:vAlign w:val="bottom"/>
          </w:tcPr>
          <w:p w14:paraId="24C86F6E" w14:textId="16AF1CEB" w:rsidR="00C47860" w:rsidRPr="00C47860" w:rsidRDefault="00C47860" w:rsidP="00C47860">
            <w:r w:rsidRPr="00C47860">
              <w:t>бронхоспазми</w:t>
            </w:r>
          </w:p>
        </w:tc>
        <w:tc>
          <w:tcPr>
            <w:tcW w:w="1266" w:type="dxa"/>
            <w:vAlign w:val="bottom"/>
          </w:tcPr>
          <w:p w14:paraId="38678F8D" w14:textId="77777777" w:rsidR="00C47860" w:rsidRPr="00C47860" w:rsidRDefault="00C47860" w:rsidP="00C47860"/>
        </w:tc>
      </w:tr>
      <w:tr w:rsidR="00C47860" w14:paraId="58928F77" w14:textId="77777777" w:rsidTr="00C47860">
        <w:tc>
          <w:tcPr>
            <w:tcW w:w="1878" w:type="dxa"/>
          </w:tcPr>
          <w:p w14:paraId="6E1909AD" w14:textId="5D2DA40A" w:rsidR="00C47860" w:rsidRPr="00C47860" w:rsidRDefault="00C47860" w:rsidP="00C47860">
            <w:r w:rsidRPr="00C47860">
              <w:rPr>
                <w:b/>
                <w:bCs/>
              </w:rPr>
              <w:t>Стомашно-</w:t>
            </w:r>
            <w:r w:rsidRPr="00C47860">
              <w:rPr>
                <w:b/>
                <w:bCs/>
                <w:szCs w:val="44"/>
              </w:rPr>
              <w:t>чревни нарушения</w:t>
            </w:r>
          </w:p>
        </w:tc>
        <w:tc>
          <w:tcPr>
            <w:tcW w:w="804" w:type="dxa"/>
          </w:tcPr>
          <w:p w14:paraId="51951B45" w14:textId="77777777" w:rsidR="00C47860" w:rsidRPr="00C47860" w:rsidRDefault="00C47860" w:rsidP="00C47860"/>
        </w:tc>
        <w:tc>
          <w:tcPr>
            <w:tcW w:w="1385" w:type="dxa"/>
          </w:tcPr>
          <w:p w14:paraId="604415C8" w14:textId="4DDB6910" w:rsidR="00C47860" w:rsidRPr="00C47860" w:rsidRDefault="00C47860" w:rsidP="00C47860">
            <w:r w:rsidRPr="00C47860">
              <w:t>Коремна</w:t>
            </w:r>
            <w:r>
              <w:t xml:space="preserve"> </w:t>
            </w:r>
            <w:r>
              <w:t>болка, диспепсия, сухота в устата, гадене</w:t>
            </w:r>
          </w:p>
        </w:tc>
        <w:tc>
          <w:tcPr>
            <w:tcW w:w="1542" w:type="dxa"/>
          </w:tcPr>
          <w:p w14:paraId="2F049331" w14:textId="093F65D7" w:rsidR="00C47860" w:rsidRPr="00C47860" w:rsidRDefault="00C47860" w:rsidP="00C47860">
            <w:pPr>
              <w:rPr>
                <w:sz w:val="24"/>
                <w:szCs w:val="24"/>
              </w:rPr>
            </w:pPr>
            <w:r w:rsidRPr="00C47860">
              <w:t>Констипация,</w:t>
            </w:r>
            <w:r>
              <w:t xml:space="preserve"> </w:t>
            </w:r>
            <w:r w:rsidRPr="00C47860">
              <w:rPr>
                <w:lang w:eastAsia="bg-BG"/>
              </w:rPr>
              <w:t>флатуленция, повръщане, гастроентерит, диария</w:t>
            </w:r>
          </w:p>
        </w:tc>
        <w:tc>
          <w:tcPr>
            <w:tcW w:w="1034" w:type="dxa"/>
          </w:tcPr>
          <w:p w14:paraId="5D8F8A1A" w14:textId="77777777" w:rsidR="00C47860" w:rsidRPr="00C47860" w:rsidRDefault="00C47860" w:rsidP="00C47860"/>
        </w:tc>
        <w:tc>
          <w:tcPr>
            <w:tcW w:w="1667" w:type="dxa"/>
            <w:vAlign w:val="bottom"/>
          </w:tcPr>
          <w:p w14:paraId="66B1F656" w14:textId="77777777" w:rsidR="00C47860" w:rsidRPr="00C47860" w:rsidRDefault="00C47860" w:rsidP="00C47860"/>
        </w:tc>
        <w:tc>
          <w:tcPr>
            <w:tcW w:w="1266" w:type="dxa"/>
          </w:tcPr>
          <w:p w14:paraId="54443ADA" w14:textId="77777777" w:rsidR="00C47860" w:rsidRPr="00C47860" w:rsidRDefault="00C47860" w:rsidP="00C47860"/>
        </w:tc>
      </w:tr>
      <w:tr w:rsidR="00C47860" w14:paraId="54C686DF" w14:textId="77777777" w:rsidTr="00C47860">
        <w:tc>
          <w:tcPr>
            <w:tcW w:w="1878" w:type="dxa"/>
          </w:tcPr>
          <w:p w14:paraId="0996B302" w14:textId="6DEE1BFD" w:rsidR="00C47860" w:rsidRPr="00C47860" w:rsidRDefault="00C47860" w:rsidP="00C47860">
            <w:r w:rsidRPr="00C47860">
              <w:rPr>
                <w:b/>
                <w:bCs/>
              </w:rPr>
              <w:t>Хепатобилиарнн нарушения</w:t>
            </w:r>
          </w:p>
        </w:tc>
        <w:tc>
          <w:tcPr>
            <w:tcW w:w="804" w:type="dxa"/>
          </w:tcPr>
          <w:p w14:paraId="755E00FB" w14:textId="77777777" w:rsidR="00C47860" w:rsidRPr="00C47860" w:rsidRDefault="00C47860" w:rsidP="00C47860"/>
        </w:tc>
        <w:tc>
          <w:tcPr>
            <w:tcW w:w="1385" w:type="dxa"/>
          </w:tcPr>
          <w:p w14:paraId="3258924C" w14:textId="77777777" w:rsidR="00C47860" w:rsidRPr="00C47860" w:rsidRDefault="00C47860" w:rsidP="00C47860"/>
        </w:tc>
        <w:tc>
          <w:tcPr>
            <w:tcW w:w="1542" w:type="dxa"/>
            <w:vAlign w:val="bottom"/>
          </w:tcPr>
          <w:p w14:paraId="0AF143DB" w14:textId="62B4A062" w:rsidR="00C47860" w:rsidRPr="00C47860" w:rsidRDefault="00C47860" w:rsidP="00C47860">
            <w:r w:rsidRPr="00C47860">
              <w:t>Нетипични резултати при изследвания на чернодробната функция</w:t>
            </w:r>
          </w:p>
        </w:tc>
        <w:tc>
          <w:tcPr>
            <w:tcW w:w="1034" w:type="dxa"/>
          </w:tcPr>
          <w:p w14:paraId="64C4DEA8" w14:textId="77777777" w:rsidR="00C47860" w:rsidRPr="00C47860" w:rsidRDefault="00C47860" w:rsidP="00C47860"/>
        </w:tc>
        <w:tc>
          <w:tcPr>
            <w:tcW w:w="1667" w:type="dxa"/>
          </w:tcPr>
          <w:p w14:paraId="6F9EB26A" w14:textId="4679C9F6" w:rsidR="00C47860" w:rsidRPr="00C47860" w:rsidRDefault="00C47860" w:rsidP="00C47860">
            <w:r w:rsidRPr="00C47860">
              <w:t>Холелитиаза, хепатит, жълтеница</w:t>
            </w:r>
          </w:p>
        </w:tc>
        <w:tc>
          <w:tcPr>
            <w:tcW w:w="1266" w:type="dxa"/>
          </w:tcPr>
          <w:p w14:paraId="362F6F1D" w14:textId="77777777" w:rsidR="00C47860" w:rsidRPr="00C47860" w:rsidRDefault="00C47860" w:rsidP="00C47860"/>
        </w:tc>
      </w:tr>
      <w:tr w:rsidR="00C47860" w14:paraId="250F99C2" w14:textId="77777777" w:rsidTr="00C47860">
        <w:tc>
          <w:tcPr>
            <w:tcW w:w="1878" w:type="dxa"/>
            <w:vAlign w:val="bottom"/>
          </w:tcPr>
          <w:p w14:paraId="5F3102F5" w14:textId="4945AD98" w:rsidR="00C47860" w:rsidRPr="00C47860" w:rsidRDefault="00C47860" w:rsidP="00C47860">
            <w:r w:rsidRPr="00C47860">
              <w:rPr>
                <w:b/>
                <w:bCs/>
              </w:rPr>
              <w:t>Нарушения на кожата и подкожната тъкан</w:t>
            </w:r>
          </w:p>
        </w:tc>
        <w:tc>
          <w:tcPr>
            <w:tcW w:w="804" w:type="dxa"/>
          </w:tcPr>
          <w:p w14:paraId="764B6B0F" w14:textId="77777777" w:rsidR="00C47860" w:rsidRPr="00C47860" w:rsidRDefault="00C47860" w:rsidP="00C47860"/>
        </w:tc>
        <w:tc>
          <w:tcPr>
            <w:tcW w:w="1385" w:type="dxa"/>
          </w:tcPr>
          <w:p w14:paraId="46571A88" w14:textId="11218826" w:rsidR="00C47860" w:rsidRPr="00C47860" w:rsidRDefault="00C47860" w:rsidP="00C47860">
            <w:r w:rsidRPr="00C47860">
              <w:t>Пруритус</w:t>
            </w:r>
          </w:p>
        </w:tc>
        <w:tc>
          <w:tcPr>
            <w:tcW w:w="1542" w:type="dxa"/>
          </w:tcPr>
          <w:p w14:paraId="16A1A575" w14:textId="4E70CACF" w:rsidR="00C47860" w:rsidRPr="00C47860" w:rsidRDefault="00C47860" w:rsidP="00C47860">
            <w:r w:rsidRPr="00C47860">
              <w:t>Кожен обрив</w:t>
            </w:r>
          </w:p>
        </w:tc>
        <w:tc>
          <w:tcPr>
            <w:tcW w:w="1034" w:type="dxa"/>
          </w:tcPr>
          <w:p w14:paraId="52552902" w14:textId="77777777" w:rsidR="00C47860" w:rsidRPr="00C47860" w:rsidRDefault="00C47860" w:rsidP="00C47860"/>
        </w:tc>
        <w:tc>
          <w:tcPr>
            <w:tcW w:w="1667" w:type="dxa"/>
          </w:tcPr>
          <w:p w14:paraId="281311B6" w14:textId="58213918" w:rsidR="00C47860" w:rsidRPr="00C47860" w:rsidRDefault="00C47860" w:rsidP="00C47860">
            <w:r w:rsidRPr="00C47860">
              <w:t>Уртикария, алопеция, пурпура</w:t>
            </w:r>
          </w:p>
        </w:tc>
        <w:tc>
          <w:tcPr>
            <w:tcW w:w="1266" w:type="dxa"/>
          </w:tcPr>
          <w:p w14:paraId="7E9B40BD" w14:textId="77777777" w:rsidR="00C47860" w:rsidRPr="00C47860" w:rsidRDefault="00C47860" w:rsidP="00C47860"/>
        </w:tc>
      </w:tr>
      <w:tr w:rsidR="00C47860" w14:paraId="45A8B31B" w14:textId="77777777" w:rsidTr="00C47860">
        <w:tc>
          <w:tcPr>
            <w:tcW w:w="1878" w:type="dxa"/>
            <w:vAlign w:val="bottom"/>
          </w:tcPr>
          <w:p w14:paraId="628A6E22" w14:textId="0D983C04" w:rsidR="00C47860" w:rsidRPr="00C47860" w:rsidRDefault="00C47860" w:rsidP="00C47860">
            <w:r w:rsidRPr="00C47860">
              <w:rPr>
                <w:b/>
                <w:bCs/>
              </w:rPr>
              <w:t>Нарушения на мускулно- скелетната система и съединителната тъкан</w:t>
            </w:r>
          </w:p>
        </w:tc>
        <w:tc>
          <w:tcPr>
            <w:tcW w:w="804" w:type="dxa"/>
          </w:tcPr>
          <w:p w14:paraId="73AFF334" w14:textId="77777777" w:rsidR="00C47860" w:rsidRPr="00C47860" w:rsidRDefault="00C47860" w:rsidP="00C47860"/>
        </w:tc>
        <w:tc>
          <w:tcPr>
            <w:tcW w:w="1385" w:type="dxa"/>
          </w:tcPr>
          <w:p w14:paraId="4011FE76" w14:textId="24432751" w:rsidR="00C47860" w:rsidRPr="00C47860" w:rsidRDefault="00C47860" w:rsidP="00C47860">
            <w:r w:rsidRPr="00C47860">
              <w:t>Болки в гърба, миалгия</w:t>
            </w:r>
          </w:p>
        </w:tc>
        <w:tc>
          <w:tcPr>
            <w:tcW w:w="1542" w:type="dxa"/>
          </w:tcPr>
          <w:p w14:paraId="0D5BD65A" w14:textId="3F481B4D" w:rsidR="00C47860" w:rsidRPr="00C47860" w:rsidRDefault="00C47860" w:rsidP="00C47860">
            <w:r w:rsidRPr="00C47860">
              <w:t>Артралгия</w:t>
            </w:r>
          </w:p>
        </w:tc>
        <w:tc>
          <w:tcPr>
            <w:tcW w:w="1034" w:type="dxa"/>
          </w:tcPr>
          <w:p w14:paraId="173AFA3D" w14:textId="4C4C40BF" w:rsidR="00C47860" w:rsidRPr="00C47860" w:rsidRDefault="00C47860" w:rsidP="00C47860">
            <w:r w:rsidRPr="00C47860">
              <w:t>мускулни крампи, мускулна слабост</w:t>
            </w:r>
          </w:p>
        </w:tc>
        <w:tc>
          <w:tcPr>
            <w:tcW w:w="1667" w:type="dxa"/>
          </w:tcPr>
          <w:p w14:paraId="4C9EAAD6" w14:textId="77777777" w:rsidR="00C47860" w:rsidRPr="00C47860" w:rsidRDefault="00C47860" w:rsidP="00C47860"/>
        </w:tc>
        <w:tc>
          <w:tcPr>
            <w:tcW w:w="1266" w:type="dxa"/>
          </w:tcPr>
          <w:p w14:paraId="7E0CA1D0" w14:textId="77777777" w:rsidR="00C47860" w:rsidRPr="00C47860" w:rsidRDefault="00C47860" w:rsidP="00C47860"/>
        </w:tc>
      </w:tr>
      <w:tr w:rsidR="00C47860" w14:paraId="6762751F" w14:textId="77777777" w:rsidTr="00C47860">
        <w:tc>
          <w:tcPr>
            <w:tcW w:w="1878" w:type="dxa"/>
          </w:tcPr>
          <w:p w14:paraId="73EBE71A" w14:textId="245CCF2F" w:rsidR="00C47860" w:rsidRPr="00C47860" w:rsidRDefault="00C47860" w:rsidP="00C47860">
            <w:r w:rsidRPr="00C47860">
              <w:rPr>
                <w:b/>
                <w:bCs/>
                <w:lang w:val="en-US"/>
              </w:rPr>
              <w:t>Renal and urinary disorders</w:t>
            </w:r>
          </w:p>
        </w:tc>
        <w:tc>
          <w:tcPr>
            <w:tcW w:w="804" w:type="dxa"/>
          </w:tcPr>
          <w:p w14:paraId="3C0DB78C" w14:textId="77777777" w:rsidR="00C47860" w:rsidRPr="00C47860" w:rsidRDefault="00C47860" w:rsidP="00C47860"/>
        </w:tc>
        <w:tc>
          <w:tcPr>
            <w:tcW w:w="1385" w:type="dxa"/>
          </w:tcPr>
          <w:p w14:paraId="75474D4C" w14:textId="1784F1DA" w:rsidR="00C47860" w:rsidRPr="00C47860" w:rsidRDefault="00C47860" w:rsidP="00C47860">
            <w:r w:rsidRPr="00C47860">
              <w:t>Цистит, инконтиненц ия на урината</w:t>
            </w:r>
          </w:p>
        </w:tc>
        <w:tc>
          <w:tcPr>
            <w:tcW w:w="1542" w:type="dxa"/>
          </w:tcPr>
          <w:p w14:paraId="4B6D5BD6" w14:textId="623EFF60" w:rsidR="00C47860" w:rsidRPr="00C47860" w:rsidRDefault="00C47860" w:rsidP="00C47860">
            <w:r w:rsidRPr="00C47860">
              <w:t>Дизурия, често уриниране, хематурия</w:t>
            </w:r>
          </w:p>
        </w:tc>
        <w:tc>
          <w:tcPr>
            <w:tcW w:w="1034" w:type="dxa"/>
          </w:tcPr>
          <w:p w14:paraId="3D690B11" w14:textId="25D7F525" w:rsidR="00C47860" w:rsidRPr="00C47860" w:rsidRDefault="00C47860" w:rsidP="00C47860">
            <w:r w:rsidRPr="00C47860">
              <w:t>полиурия</w:t>
            </w:r>
          </w:p>
        </w:tc>
        <w:tc>
          <w:tcPr>
            <w:tcW w:w="1667" w:type="dxa"/>
            <w:vAlign w:val="bottom"/>
          </w:tcPr>
          <w:p w14:paraId="01DA5B5A" w14:textId="68E45C2A" w:rsidR="00C47860" w:rsidRPr="00C47860" w:rsidRDefault="00C47860" w:rsidP="00C47860">
            <w:r w:rsidRPr="00C47860">
              <w:t>Повишена диуреза, нарушено уриниране, ноктурия</w:t>
            </w:r>
          </w:p>
        </w:tc>
        <w:tc>
          <w:tcPr>
            <w:tcW w:w="1266" w:type="dxa"/>
          </w:tcPr>
          <w:p w14:paraId="30EF4CCF" w14:textId="77777777" w:rsidR="00C47860" w:rsidRPr="00C47860" w:rsidRDefault="00C47860" w:rsidP="00C47860"/>
        </w:tc>
      </w:tr>
      <w:tr w:rsidR="00C47860" w14:paraId="06660B15" w14:textId="77777777" w:rsidTr="00C47860">
        <w:tc>
          <w:tcPr>
            <w:tcW w:w="1878" w:type="dxa"/>
            <w:vAlign w:val="bottom"/>
          </w:tcPr>
          <w:p w14:paraId="47340186" w14:textId="1BB09B4A" w:rsidR="00C47860" w:rsidRPr="00C47860" w:rsidRDefault="00C47860" w:rsidP="00C47860">
            <w:r w:rsidRPr="00C47860">
              <w:rPr>
                <w:b/>
                <w:bCs/>
              </w:rPr>
              <w:lastRenderedPageBreak/>
              <w:t>Нарушения на възпроизводител ната система и гърдата</w:t>
            </w:r>
          </w:p>
        </w:tc>
        <w:tc>
          <w:tcPr>
            <w:tcW w:w="804" w:type="dxa"/>
          </w:tcPr>
          <w:p w14:paraId="312B54A9" w14:textId="77777777" w:rsidR="00C47860" w:rsidRPr="00C47860" w:rsidRDefault="00C47860" w:rsidP="00C47860"/>
        </w:tc>
        <w:tc>
          <w:tcPr>
            <w:tcW w:w="1385" w:type="dxa"/>
          </w:tcPr>
          <w:p w14:paraId="665BAF35" w14:textId="77777777" w:rsidR="00C47860" w:rsidRPr="00C47860" w:rsidRDefault="00C47860" w:rsidP="00C47860"/>
        </w:tc>
        <w:tc>
          <w:tcPr>
            <w:tcW w:w="1542" w:type="dxa"/>
          </w:tcPr>
          <w:p w14:paraId="665D7FF5" w14:textId="61422C2A" w:rsidR="00C47860" w:rsidRPr="00C47860" w:rsidRDefault="00C47860" w:rsidP="00C47860">
            <w:r w:rsidRPr="00C47860">
              <w:t>Импотентност</w:t>
            </w:r>
          </w:p>
        </w:tc>
        <w:tc>
          <w:tcPr>
            <w:tcW w:w="1034" w:type="dxa"/>
          </w:tcPr>
          <w:p w14:paraId="2C02D5F0" w14:textId="77777777" w:rsidR="00C47860" w:rsidRPr="00C47860" w:rsidRDefault="00C47860" w:rsidP="00C47860"/>
        </w:tc>
        <w:tc>
          <w:tcPr>
            <w:tcW w:w="1667" w:type="dxa"/>
          </w:tcPr>
          <w:p w14:paraId="03D61C4D" w14:textId="42A52FA2" w:rsidR="00C47860" w:rsidRPr="00C47860" w:rsidRDefault="00C47860" w:rsidP="00C47860">
            <w:r w:rsidRPr="00C47860">
              <w:t>Гинекомастия, приапизъм</w:t>
            </w:r>
          </w:p>
        </w:tc>
        <w:tc>
          <w:tcPr>
            <w:tcW w:w="1266" w:type="dxa"/>
          </w:tcPr>
          <w:p w14:paraId="48086DB8" w14:textId="562134AA" w:rsidR="00C47860" w:rsidRPr="00C47860" w:rsidRDefault="00C47860" w:rsidP="00C47860">
            <w:r w:rsidRPr="00C47860">
              <w:t>Ретроград на еякулация</w:t>
            </w:r>
          </w:p>
        </w:tc>
      </w:tr>
      <w:tr w:rsidR="00C47860" w14:paraId="1143F122" w14:textId="77777777" w:rsidTr="00C47860">
        <w:tc>
          <w:tcPr>
            <w:tcW w:w="1878" w:type="dxa"/>
          </w:tcPr>
          <w:p w14:paraId="13C3D2F0" w14:textId="52EE3D4A" w:rsidR="00C47860" w:rsidRPr="00C47860" w:rsidRDefault="00C47860" w:rsidP="00C47860">
            <w:r w:rsidRPr="00C47860">
              <w:rPr>
                <w:b/>
                <w:bCs/>
              </w:rPr>
              <w:t>Общи нарушения и ефекти на мястото на приложение</w:t>
            </w:r>
          </w:p>
        </w:tc>
        <w:tc>
          <w:tcPr>
            <w:tcW w:w="804" w:type="dxa"/>
          </w:tcPr>
          <w:p w14:paraId="5A7FFE67" w14:textId="77777777" w:rsidR="00C47860" w:rsidRPr="00C47860" w:rsidRDefault="00C47860" w:rsidP="00C47860"/>
        </w:tc>
        <w:tc>
          <w:tcPr>
            <w:tcW w:w="1385" w:type="dxa"/>
            <w:vAlign w:val="bottom"/>
          </w:tcPr>
          <w:p w14:paraId="7B4F9E9D" w14:textId="18B2306E" w:rsidR="00C47860" w:rsidRPr="00C47860" w:rsidRDefault="00C47860" w:rsidP="00C47860">
            <w:r w:rsidRPr="00C47860">
              <w:t>Астения, болки в гърдите, грипоподобн и симптопми, периферен оток</w:t>
            </w:r>
          </w:p>
        </w:tc>
        <w:tc>
          <w:tcPr>
            <w:tcW w:w="1542" w:type="dxa"/>
          </w:tcPr>
          <w:p w14:paraId="3884EE23" w14:textId="06F898B2" w:rsidR="00C47860" w:rsidRPr="00C47860" w:rsidRDefault="00C47860" w:rsidP="00C47860">
            <w:r w:rsidRPr="00C47860">
              <w:t>Болка, оток на лицето</w:t>
            </w:r>
          </w:p>
        </w:tc>
        <w:tc>
          <w:tcPr>
            <w:tcW w:w="1034" w:type="dxa"/>
          </w:tcPr>
          <w:p w14:paraId="5EB08D5A" w14:textId="77777777" w:rsidR="00C47860" w:rsidRPr="00C47860" w:rsidRDefault="00C47860" w:rsidP="00C47860"/>
        </w:tc>
        <w:tc>
          <w:tcPr>
            <w:tcW w:w="1667" w:type="dxa"/>
          </w:tcPr>
          <w:p w14:paraId="362BB154" w14:textId="0A06A901" w:rsidR="00C47860" w:rsidRPr="00C47860" w:rsidRDefault="00C47860" w:rsidP="00C47860">
            <w:r w:rsidRPr="00C47860">
              <w:t>умора, неразположение</w:t>
            </w:r>
          </w:p>
        </w:tc>
        <w:tc>
          <w:tcPr>
            <w:tcW w:w="1266" w:type="dxa"/>
          </w:tcPr>
          <w:p w14:paraId="453EB21E" w14:textId="77777777" w:rsidR="00C47860" w:rsidRPr="00C47860" w:rsidRDefault="00C47860" w:rsidP="00C47860"/>
        </w:tc>
      </w:tr>
      <w:tr w:rsidR="00C47860" w14:paraId="24A0F281" w14:textId="77777777" w:rsidTr="00C47860">
        <w:tc>
          <w:tcPr>
            <w:tcW w:w="1878" w:type="dxa"/>
          </w:tcPr>
          <w:p w14:paraId="76865CB8" w14:textId="3C8E31A7" w:rsidR="00C47860" w:rsidRPr="00C47860" w:rsidRDefault="00C47860" w:rsidP="00C47860">
            <w:r w:rsidRPr="00C47860">
              <w:rPr>
                <w:b/>
                <w:bCs/>
              </w:rPr>
              <w:t>Изследвания</w:t>
            </w:r>
          </w:p>
        </w:tc>
        <w:tc>
          <w:tcPr>
            <w:tcW w:w="804" w:type="dxa"/>
          </w:tcPr>
          <w:p w14:paraId="1BA007F7" w14:textId="77777777" w:rsidR="00C47860" w:rsidRPr="00C47860" w:rsidRDefault="00C47860" w:rsidP="00C47860"/>
        </w:tc>
        <w:tc>
          <w:tcPr>
            <w:tcW w:w="1385" w:type="dxa"/>
          </w:tcPr>
          <w:p w14:paraId="655E51CA" w14:textId="77777777" w:rsidR="00C47860" w:rsidRPr="00C47860" w:rsidRDefault="00C47860" w:rsidP="00C47860"/>
        </w:tc>
        <w:tc>
          <w:tcPr>
            <w:tcW w:w="1542" w:type="dxa"/>
            <w:vAlign w:val="bottom"/>
          </w:tcPr>
          <w:p w14:paraId="6E74A206" w14:textId="3613A68A" w:rsidR="00C47860" w:rsidRPr="00C47860" w:rsidRDefault="00C47860" w:rsidP="00C47860">
            <w:r w:rsidRPr="00C47860">
              <w:t>Увеличаване на теглото</w:t>
            </w:r>
          </w:p>
        </w:tc>
        <w:tc>
          <w:tcPr>
            <w:tcW w:w="1034" w:type="dxa"/>
          </w:tcPr>
          <w:p w14:paraId="0B78B2C0" w14:textId="77777777" w:rsidR="00C47860" w:rsidRPr="00C47860" w:rsidRDefault="00C47860" w:rsidP="00C47860"/>
        </w:tc>
        <w:tc>
          <w:tcPr>
            <w:tcW w:w="1667" w:type="dxa"/>
          </w:tcPr>
          <w:p w14:paraId="306E18E3" w14:textId="77777777" w:rsidR="00C47860" w:rsidRPr="00C47860" w:rsidRDefault="00C47860" w:rsidP="00C47860"/>
        </w:tc>
        <w:tc>
          <w:tcPr>
            <w:tcW w:w="1266" w:type="dxa"/>
          </w:tcPr>
          <w:p w14:paraId="0ABD8B98" w14:textId="77777777" w:rsidR="00C47860" w:rsidRPr="00C47860" w:rsidRDefault="00C47860" w:rsidP="00C47860"/>
        </w:tc>
      </w:tr>
    </w:tbl>
    <w:p w14:paraId="5166E6B9" w14:textId="77777777" w:rsidR="00C47860" w:rsidRDefault="00C47860" w:rsidP="00C47860">
      <w:pPr>
        <w:spacing w:line="240" w:lineRule="auto"/>
        <w:rPr>
          <w:rFonts w:eastAsia="Times New Roman" w:cs="Arial"/>
          <w:color w:val="000000"/>
          <w:u w:val="single"/>
          <w:lang w:eastAsia="bg-BG"/>
        </w:rPr>
      </w:pPr>
    </w:p>
    <w:p w14:paraId="47868C3D" w14:textId="446AD47F" w:rsidR="00C47860" w:rsidRPr="00C47860" w:rsidRDefault="00C47860" w:rsidP="00C47860">
      <w:pPr>
        <w:spacing w:line="240" w:lineRule="auto"/>
        <w:rPr>
          <w:rFonts w:eastAsia="Times New Roman" w:cs="Arial"/>
        </w:rPr>
      </w:pPr>
      <w:r w:rsidRPr="00C47860">
        <w:rPr>
          <w:rFonts w:eastAsia="Times New Roman" w:cs="Arial"/>
          <w:color w:val="000000"/>
          <w:u w:val="single"/>
          <w:lang w:eastAsia="bg-BG"/>
        </w:rPr>
        <w:t>Съобщаване на подозирани нежелани реакции</w:t>
      </w:r>
    </w:p>
    <w:p w14:paraId="0FBEDE6C"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 система за съобщаване:</w:t>
      </w:r>
    </w:p>
    <w:p w14:paraId="28679C0B"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Изпълнителна агенция по лекарствата</w:t>
      </w:r>
    </w:p>
    <w:p w14:paraId="29DA1E6D"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ул.,Дамян Груев” № 8</w:t>
      </w:r>
    </w:p>
    <w:p w14:paraId="2FCDF991"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1303 София</w:t>
      </w:r>
    </w:p>
    <w:p w14:paraId="0BEBEB79"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Тел.:+35 928903417</w:t>
      </w:r>
    </w:p>
    <w:p w14:paraId="74B5327B"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уебсайт: </w:t>
      </w:r>
      <w:r w:rsidRPr="00C47860">
        <w:rPr>
          <w:rFonts w:eastAsia="Times New Roman" w:cs="Arial"/>
        </w:rPr>
        <w:fldChar w:fldCharType="begin"/>
      </w:r>
      <w:r w:rsidRPr="00C47860">
        <w:rPr>
          <w:rFonts w:eastAsia="Times New Roman" w:cs="Arial"/>
        </w:rPr>
        <w:instrText xml:space="preserve"> HYPERLINK "http://www.bda.bg" </w:instrText>
      </w:r>
      <w:r w:rsidRPr="00C47860">
        <w:rPr>
          <w:rFonts w:eastAsia="Times New Roman" w:cs="Arial"/>
        </w:rPr>
      </w:r>
      <w:r w:rsidRPr="00C47860">
        <w:rPr>
          <w:rFonts w:eastAsia="Times New Roman" w:cs="Arial"/>
        </w:rPr>
        <w:fldChar w:fldCharType="separate"/>
      </w:r>
      <w:r w:rsidRPr="00C47860">
        <w:rPr>
          <w:rFonts w:eastAsia="Times New Roman" w:cs="Arial"/>
          <w:color w:val="000000"/>
          <w:lang w:val="en-US"/>
        </w:rPr>
        <w:t>www</w:t>
      </w:r>
      <w:r w:rsidRPr="00C47860">
        <w:rPr>
          <w:rFonts w:eastAsia="Times New Roman" w:cs="Arial"/>
          <w:color w:val="000000"/>
          <w:lang w:val="ru-RU"/>
        </w:rPr>
        <w:t>.</w:t>
      </w:r>
      <w:proofErr w:type="spellStart"/>
      <w:r w:rsidRPr="00C47860">
        <w:rPr>
          <w:rFonts w:eastAsia="Times New Roman" w:cs="Arial"/>
          <w:color w:val="000000"/>
          <w:lang w:val="en-US"/>
        </w:rPr>
        <w:t>bda</w:t>
      </w:r>
      <w:proofErr w:type="spellEnd"/>
      <w:r w:rsidRPr="00C47860">
        <w:rPr>
          <w:rFonts w:eastAsia="Times New Roman" w:cs="Arial"/>
          <w:color w:val="000000"/>
          <w:lang w:val="ru-RU"/>
        </w:rPr>
        <w:t>.</w:t>
      </w:r>
      <w:proofErr w:type="spellStart"/>
      <w:r w:rsidRPr="00C47860">
        <w:rPr>
          <w:rFonts w:eastAsia="Times New Roman" w:cs="Arial"/>
          <w:color w:val="000000"/>
          <w:lang w:val="en-US"/>
        </w:rPr>
        <w:t>bg</w:t>
      </w:r>
      <w:proofErr w:type="spellEnd"/>
      <w:r w:rsidRPr="00C47860">
        <w:rPr>
          <w:rFonts w:eastAsia="Times New Roman" w:cs="Arial"/>
        </w:rPr>
        <w:fldChar w:fldCharType="end"/>
      </w:r>
    </w:p>
    <w:p w14:paraId="1AF44D5E" w14:textId="77777777" w:rsidR="00C47860" w:rsidRPr="00C47860" w:rsidRDefault="00C47860" w:rsidP="00C47860"/>
    <w:p w14:paraId="5A87DBA3" w14:textId="73AE3832" w:rsidR="007122AD" w:rsidRDefault="002C50EE" w:rsidP="00936AD0">
      <w:pPr>
        <w:pStyle w:val="Heading2"/>
      </w:pPr>
      <w:r>
        <w:t>4.9. Предозиране</w:t>
      </w:r>
    </w:p>
    <w:p w14:paraId="7DAED311" w14:textId="36E42B96" w:rsidR="00C47860" w:rsidRDefault="00C47860" w:rsidP="00C47860"/>
    <w:p w14:paraId="6A68EF6F" w14:textId="3FD70F6C" w:rsidR="00C47860" w:rsidRPr="00C47860" w:rsidRDefault="00C47860" w:rsidP="00C47860">
      <w:pPr>
        <w:rPr>
          <w:sz w:val="24"/>
          <w:szCs w:val="24"/>
        </w:rPr>
      </w:pPr>
      <w:r w:rsidRPr="00C47860">
        <w:rPr>
          <w:lang w:eastAsia="bg-BG"/>
        </w:rPr>
        <w:t>В случай, че предозирането доведе до хипотония, пациентът трябва веднага да се постави в</w:t>
      </w:r>
      <w:r>
        <w:rPr>
          <w:sz w:val="24"/>
          <w:szCs w:val="24"/>
        </w:rPr>
        <w:t xml:space="preserve"> </w:t>
      </w:r>
      <w:r w:rsidRPr="00C47860">
        <w:rPr>
          <w:lang w:eastAsia="bg-BG"/>
        </w:rPr>
        <w:t>легнало положение, с главата надолу. При необходимост се предприемат допълнителни мерки в зависимост от конкретния случай.</w:t>
      </w:r>
    </w:p>
    <w:p w14:paraId="135E686C" w14:textId="27D8A458" w:rsidR="00C47860" w:rsidRDefault="00C47860" w:rsidP="00C47860">
      <w:pPr>
        <w:rPr>
          <w:lang w:eastAsia="bg-BG"/>
        </w:rPr>
      </w:pPr>
    </w:p>
    <w:p w14:paraId="6DDCA2C5" w14:textId="77777777" w:rsidR="00C47860" w:rsidRPr="00C47860" w:rsidRDefault="00C47860" w:rsidP="00C47860">
      <w:pPr>
        <w:rPr>
          <w:sz w:val="24"/>
          <w:szCs w:val="24"/>
        </w:rPr>
      </w:pPr>
      <w:r w:rsidRPr="00C47860">
        <w:rPr>
          <w:lang w:eastAsia="bg-BG"/>
        </w:rPr>
        <w:t>Ако тази мярка е незадоволителна, шокът първо трябва да се лекува със средства увеличаващи плазмения обем. Ако е необходимо след това може да се използва вазопресор. Бъбречната функция трябвва да се проследява и подпомага при необходимост. Тъй като доксазосин се свързва във висока степен с плазмените протеини, диализата не е показана.</w:t>
      </w:r>
    </w:p>
    <w:p w14:paraId="3D2584C8" w14:textId="77777777" w:rsidR="00C47860" w:rsidRPr="00C47860" w:rsidRDefault="00C47860" w:rsidP="00C47860"/>
    <w:p w14:paraId="02081B24" w14:textId="1F46E296" w:rsidR="00395555" w:rsidRPr="00395555" w:rsidRDefault="002C50EE" w:rsidP="008A6AF2">
      <w:pPr>
        <w:pStyle w:val="Heading1"/>
      </w:pPr>
      <w:r>
        <w:t>5. ФАРМАКОЛОГИЧНИ СВОЙСТВА</w:t>
      </w:r>
    </w:p>
    <w:p w14:paraId="7DE36AC8" w14:textId="38776C57" w:rsidR="00B6672E" w:rsidRDefault="002C50EE" w:rsidP="00936AD0">
      <w:pPr>
        <w:pStyle w:val="Heading2"/>
      </w:pPr>
      <w:r>
        <w:t>5.1. Фармакодинамични свойства</w:t>
      </w:r>
    </w:p>
    <w:p w14:paraId="588411BB" w14:textId="5DA921C0" w:rsidR="00C47860" w:rsidRDefault="00C47860" w:rsidP="00C47860"/>
    <w:p w14:paraId="5EB7E325"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Фармакотерапевтична група: Алфа-адренорецепторни антагонисти</w:t>
      </w:r>
    </w:p>
    <w:p w14:paraId="4F91DB61"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АТС код: С02СА04</w:t>
      </w:r>
    </w:p>
    <w:p w14:paraId="25E6AD00" w14:textId="77777777" w:rsidR="00C47860" w:rsidRDefault="00C47860" w:rsidP="00C47860">
      <w:pPr>
        <w:spacing w:line="240" w:lineRule="auto"/>
        <w:rPr>
          <w:rFonts w:eastAsia="Times New Roman" w:cs="Arial"/>
          <w:color w:val="000000"/>
          <w:u w:val="single"/>
          <w:lang w:eastAsia="bg-BG"/>
        </w:rPr>
      </w:pPr>
    </w:p>
    <w:p w14:paraId="299A0962" w14:textId="540A302A" w:rsidR="00C47860" w:rsidRPr="00C47860" w:rsidRDefault="00C47860" w:rsidP="00C47860">
      <w:pPr>
        <w:spacing w:line="240" w:lineRule="auto"/>
        <w:rPr>
          <w:rFonts w:eastAsia="Times New Roman" w:cs="Arial"/>
        </w:rPr>
      </w:pPr>
      <w:r w:rsidRPr="00C47860">
        <w:rPr>
          <w:rFonts w:eastAsia="Times New Roman" w:cs="Arial"/>
          <w:color w:val="000000"/>
          <w:u w:val="single"/>
          <w:lang w:eastAsia="bg-BG"/>
        </w:rPr>
        <w:t>Механизъм на действие</w:t>
      </w:r>
    </w:p>
    <w:p w14:paraId="1566B2B8"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Доксазосин е мощен и селективен алфа-1-адренорецепторен антагонист.</w:t>
      </w:r>
    </w:p>
    <w:p w14:paraId="7858059F" w14:textId="77777777" w:rsidR="00C47860" w:rsidRDefault="00C47860" w:rsidP="00C47860">
      <w:pPr>
        <w:spacing w:line="240" w:lineRule="auto"/>
        <w:rPr>
          <w:rFonts w:eastAsia="Times New Roman" w:cs="Arial"/>
          <w:color w:val="000000"/>
          <w:lang w:eastAsia="bg-BG"/>
        </w:rPr>
      </w:pPr>
    </w:p>
    <w:p w14:paraId="1FE30693" w14:textId="1D87A880" w:rsidR="00C47860" w:rsidRPr="00C47860" w:rsidRDefault="00C47860" w:rsidP="00C47860">
      <w:pPr>
        <w:spacing w:line="240" w:lineRule="auto"/>
        <w:rPr>
          <w:rFonts w:eastAsia="Times New Roman" w:cs="Arial"/>
        </w:rPr>
      </w:pPr>
      <w:r w:rsidRPr="00C47860">
        <w:rPr>
          <w:rFonts w:eastAsia="Times New Roman" w:cs="Arial"/>
          <w:color w:val="000000"/>
          <w:lang w:eastAsia="bg-BG"/>
        </w:rPr>
        <w:t>Това действие води до намаляване на системното кръвно налягане. Доксазосин е подходящ за перорално приложение при режим на прилагане веднъж дневно при пациенти с есенциална хипертония.</w:t>
      </w:r>
    </w:p>
    <w:p w14:paraId="219D75E5" w14:textId="77777777" w:rsidR="00C47860" w:rsidRDefault="00C47860" w:rsidP="00C47860">
      <w:pPr>
        <w:spacing w:line="240" w:lineRule="auto"/>
        <w:rPr>
          <w:rFonts w:eastAsia="Times New Roman" w:cs="Arial"/>
          <w:color w:val="000000"/>
          <w:u w:val="single"/>
          <w:lang w:eastAsia="bg-BG"/>
        </w:rPr>
      </w:pPr>
    </w:p>
    <w:p w14:paraId="6380050D" w14:textId="63DC9DC5" w:rsidR="00C47860" w:rsidRPr="00C47860" w:rsidRDefault="00C47860" w:rsidP="00C47860">
      <w:pPr>
        <w:spacing w:line="240" w:lineRule="auto"/>
        <w:rPr>
          <w:rFonts w:eastAsia="Times New Roman" w:cs="Arial"/>
        </w:rPr>
      </w:pPr>
      <w:r w:rsidRPr="00C47860">
        <w:rPr>
          <w:rFonts w:eastAsia="Times New Roman" w:cs="Arial"/>
          <w:color w:val="000000"/>
          <w:u w:val="single"/>
          <w:lang w:eastAsia="bg-BG"/>
        </w:rPr>
        <w:t>Фармакодинамични ефекти</w:t>
      </w:r>
    </w:p>
    <w:p w14:paraId="679AC2D9" w14:textId="77777777" w:rsidR="00C47860" w:rsidRDefault="00C47860" w:rsidP="00C47860">
      <w:pPr>
        <w:spacing w:line="240" w:lineRule="auto"/>
        <w:rPr>
          <w:rFonts w:eastAsia="Times New Roman" w:cs="Arial"/>
          <w:color w:val="000000"/>
          <w:lang w:eastAsia="bg-BG"/>
        </w:rPr>
      </w:pPr>
    </w:p>
    <w:p w14:paraId="414EA0C9" w14:textId="30C0982D" w:rsidR="00C47860" w:rsidRPr="00C47860" w:rsidRDefault="00C47860" w:rsidP="00C47860">
      <w:pPr>
        <w:spacing w:line="240" w:lineRule="auto"/>
        <w:rPr>
          <w:rFonts w:eastAsia="Times New Roman" w:cs="Arial"/>
        </w:rPr>
      </w:pPr>
      <w:r w:rsidRPr="00C47860">
        <w:rPr>
          <w:rFonts w:eastAsia="Times New Roman" w:cs="Arial"/>
          <w:color w:val="000000"/>
          <w:lang w:eastAsia="bg-BG"/>
        </w:rPr>
        <w:t>Установено е, че доксазосин е свободен от неблагоприятни метаболитни ефекти и е подходящ за употреба при пациенти със съпътстващ захарен диабет, подагра и инсулинова резистентност.</w:t>
      </w:r>
    </w:p>
    <w:p w14:paraId="10EFD207" w14:textId="77777777" w:rsidR="00C47860" w:rsidRDefault="00C47860" w:rsidP="00C47860">
      <w:pPr>
        <w:spacing w:line="240" w:lineRule="auto"/>
        <w:rPr>
          <w:rFonts w:eastAsia="Times New Roman" w:cs="Arial"/>
          <w:color w:val="000000"/>
          <w:lang w:eastAsia="bg-BG"/>
        </w:rPr>
      </w:pPr>
    </w:p>
    <w:p w14:paraId="01A5D635" w14:textId="77777777" w:rsidR="00C47860" w:rsidRDefault="00C47860" w:rsidP="00C47860">
      <w:pPr>
        <w:spacing w:line="240" w:lineRule="auto"/>
        <w:rPr>
          <w:rFonts w:eastAsia="Times New Roman" w:cs="Arial"/>
          <w:color w:val="000000"/>
          <w:lang w:eastAsia="bg-BG"/>
        </w:rPr>
      </w:pPr>
      <w:r w:rsidRPr="00C47860">
        <w:rPr>
          <w:rFonts w:eastAsia="Times New Roman" w:cs="Arial"/>
          <w:color w:val="000000"/>
          <w:lang w:eastAsia="bg-BG"/>
        </w:rPr>
        <w:t xml:space="preserve">Доксазосин е подходящ за употреба при пациенти със съпътстваща астма, левокамерна хипертрофия и при пациенти в старческа възраст. Установено е, че лечението с доксазосин води до регресия на левокамерната хипертрофия, инхибиране на тромбоцитната агрегация и повишена активност на тьканен плазминогенен активатор. </w:t>
      </w:r>
    </w:p>
    <w:p w14:paraId="007B096D" w14:textId="6FA398C2" w:rsidR="00C47860" w:rsidRPr="00C47860" w:rsidRDefault="00C47860" w:rsidP="00C47860">
      <w:pPr>
        <w:spacing w:line="240" w:lineRule="auto"/>
        <w:rPr>
          <w:rFonts w:eastAsia="Times New Roman" w:cs="Arial"/>
        </w:rPr>
      </w:pPr>
      <w:r w:rsidRPr="00C47860">
        <w:rPr>
          <w:rFonts w:eastAsia="Times New Roman" w:cs="Arial"/>
          <w:color w:val="000000"/>
          <w:lang w:eastAsia="bg-BG"/>
        </w:rPr>
        <w:t>Доксазосин подобрява чувствителността към инсулин при пациенти с увреждане.</w:t>
      </w:r>
    </w:p>
    <w:p w14:paraId="77E1B1A7" w14:textId="77777777" w:rsidR="00C47860" w:rsidRDefault="00C47860" w:rsidP="00C47860">
      <w:pPr>
        <w:spacing w:line="240" w:lineRule="auto"/>
        <w:rPr>
          <w:rFonts w:eastAsia="Times New Roman" w:cs="Arial"/>
          <w:color w:val="000000"/>
          <w:lang w:eastAsia="bg-BG"/>
        </w:rPr>
      </w:pPr>
    </w:p>
    <w:p w14:paraId="0B255C3D" w14:textId="0EC00738"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Доксазосин, в допълнение към антихипертензивния му ефект, в дългосрочни проучвания води до умерено намаляване на плазмения общ холестерол, концентрациите на </w:t>
      </w:r>
      <w:r w:rsidRPr="00C47860">
        <w:rPr>
          <w:rFonts w:eastAsia="Times New Roman" w:cs="Arial"/>
          <w:color w:val="000000"/>
          <w:lang w:val="en-US"/>
        </w:rPr>
        <w:t>LDL</w:t>
      </w:r>
      <w:r w:rsidRPr="00C47860">
        <w:rPr>
          <w:rFonts w:eastAsia="Times New Roman" w:cs="Arial"/>
          <w:color w:val="000000"/>
          <w:lang w:eastAsia="bg-BG"/>
        </w:rPr>
        <w:t>-холестерол и триглицеридите и следователно може да бъде от особена полза за хипертензивните пациенти със съпътстваща хиперлипидемия.</w:t>
      </w:r>
    </w:p>
    <w:p w14:paraId="6A56541B" w14:textId="77777777" w:rsidR="00C47860" w:rsidRDefault="00C47860" w:rsidP="00C47860">
      <w:pPr>
        <w:spacing w:line="240" w:lineRule="auto"/>
        <w:rPr>
          <w:rFonts w:eastAsia="Times New Roman" w:cs="Arial"/>
          <w:color w:val="000000"/>
          <w:lang w:eastAsia="bg-BG"/>
        </w:rPr>
      </w:pPr>
    </w:p>
    <w:p w14:paraId="33504822" w14:textId="28694A5B" w:rsidR="00C47860" w:rsidRPr="00C47860" w:rsidRDefault="00C47860" w:rsidP="00C47860">
      <w:pPr>
        <w:spacing w:line="240" w:lineRule="auto"/>
        <w:rPr>
          <w:rFonts w:eastAsia="Times New Roman" w:cs="Arial"/>
        </w:rPr>
      </w:pPr>
      <w:r w:rsidRPr="00C47860">
        <w:rPr>
          <w:rFonts w:eastAsia="Times New Roman" w:cs="Arial"/>
          <w:color w:val="000000"/>
          <w:lang w:eastAsia="bg-BG"/>
        </w:rPr>
        <w:t>Приложението на доксазосин при пациенти със симптоматична ДПХ води до значително подобрение на уродинамиката и симптомите. Ефектът в ДПХ се счита, че е резултат от селективна блокада на алфа-адренорецепторите, намиращи се в мускулната структура и капсулата на простатата и в гърлото на пикочния мехур.</w:t>
      </w:r>
    </w:p>
    <w:p w14:paraId="3C80B564" w14:textId="77777777" w:rsidR="00C47860" w:rsidRPr="00C47860" w:rsidRDefault="00C47860" w:rsidP="00C47860"/>
    <w:p w14:paraId="78DD93AA" w14:textId="152F1678" w:rsidR="00B6672E" w:rsidRDefault="002C50EE" w:rsidP="00936AD0">
      <w:pPr>
        <w:pStyle w:val="Heading2"/>
      </w:pPr>
      <w:r>
        <w:t>5.2. Фармакокинетични свойства</w:t>
      </w:r>
    </w:p>
    <w:p w14:paraId="4A7DAB59" w14:textId="5223402F" w:rsidR="00C47860" w:rsidRDefault="00C47860" w:rsidP="00C47860"/>
    <w:p w14:paraId="48E24A82" w14:textId="77777777" w:rsidR="00C47860" w:rsidRDefault="00C47860" w:rsidP="00C47860">
      <w:pPr>
        <w:spacing w:line="240" w:lineRule="auto"/>
        <w:rPr>
          <w:rFonts w:eastAsia="Times New Roman" w:cs="Arial"/>
          <w:color w:val="000000"/>
          <w:lang w:eastAsia="bg-BG"/>
        </w:rPr>
      </w:pPr>
      <w:r w:rsidRPr="00590863">
        <w:rPr>
          <w:rStyle w:val="Heading3Char"/>
          <w:b/>
          <w:lang w:eastAsia="bg-BG"/>
        </w:rPr>
        <w:t>Абсорбция:</w:t>
      </w:r>
      <w:r w:rsidRPr="00C47860">
        <w:rPr>
          <w:rFonts w:eastAsia="Times New Roman" w:cs="Arial"/>
          <w:b/>
          <w:bCs/>
          <w:color w:val="000000"/>
          <w:lang w:eastAsia="bg-BG"/>
        </w:rPr>
        <w:t xml:space="preserve"> </w:t>
      </w:r>
      <w:r w:rsidRPr="00C47860">
        <w:rPr>
          <w:rFonts w:eastAsia="Times New Roman" w:cs="Arial"/>
          <w:color w:val="000000"/>
          <w:lang w:eastAsia="bg-BG"/>
        </w:rPr>
        <w:t xml:space="preserve">след приложение, при хора (млади възрастни мъже или възрастни хора от двата пола), доксазосин се абсорбира добре и приблизително две трети от дозата е </w:t>
      </w:r>
    </w:p>
    <w:p w14:paraId="21DC2217" w14:textId="70DC2773" w:rsidR="00C47860" w:rsidRPr="00C47860" w:rsidRDefault="00C47860" w:rsidP="00C47860">
      <w:pPr>
        <w:spacing w:line="240" w:lineRule="auto"/>
        <w:rPr>
          <w:rFonts w:eastAsia="Times New Roman" w:cs="Arial"/>
        </w:rPr>
      </w:pPr>
      <w:r w:rsidRPr="00C47860">
        <w:rPr>
          <w:rFonts w:eastAsia="Times New Roman" w:cs="Arial"/>
          <w:color w:val="000000"/>
          <w:lang w:eastAsia="bg-BG"/>
        </w:rPr>
        <w:t>бионалична.</w:t>
      </w:r>
    </w:p>
    <w:p w14:paraId="4161685E" w14:textId="77777777" w:rsidR="00C47860" w:rsidRDefault="00C47860" w:rsidP="00C47860">
      <w:pPr>
        <w:spacing w:line="240" w:lineRule="auto"/>
        <w:rPr>
          <w:rFonts w:eastAsia="Times New Roman" w:cs="Arial"/>
          <w:b/>
          <w:bCs/>
          <w:color w:val="000000"/>
          <w:u w:val="single"/>
          <w:lang w:eastAsia="bg-BG"/>
        </w:rPr>
      </w:pPr>
    </w:p>
    <w:p w14:paraId="15148395" w14:textId="2C512E13" w:rsidR="00C47860" w:rsidRPr="00590863" w:rsidRDefault="00C47860" w:rsidP="00590863">
      <w:pPr>
        <w:pStyle w:val="Heading3"/>
        <w:rPr>
          <w:rFonts w:eastAsia="Times New Roman"/>
          <w:b/>
        </w:rPr>
      </w:pPr>
      <w:r w:rsidRPr="00590863">
        <w:rPr>
          <w:rFonts w:eastAsia="Times New Roman"/>
          <w:b/>
          <w:lang w:eastAsia="bg-BG"/>
        </w:rPr>
        <w:t>Биотрансформация/Елиминиране:</w:t>
      </w:r>
    </w:p>
    <w:p w14:paraId="4F089995" w14:textId="77777777" w:rsidR="00C47860" w:rsidRPr="00C47860" w:rsidRDefault="00C47860" w:rsidP="00C47860">
      <w:pPr>
        <w:spacing w:line="240" w:lineRule="auto"/>
        <w:rPr>
          <w:rFonts w:eastAsia="Times New Roman" w:cs="Arial"/>
        </w:rPr>
      </w:pPr>
      <w:r w:rsidRPr="00C47860">
        <w:rPr>
          <w:rFonts w:eastAsia="Times New Roman" w:cs="Arial"/>
          <w:color w:val="000000"/>
          <w:lang w:eastAsia="bg-BG"/>
        </w:rPr>
        <w:t>Приблизително 98% от доксазосин е свързан с протеин в плазмата.</w:t>
      </w:r>
    </w:p>
    <w:p w14:paraId="4A05FE9A" w14:textId="77777777" w:rsidR="00C47860" w:rsidRDefault="00C47860" w:rsidP="00C47860">
      <w:pPr>
        <w:spacing w:line="240" w:lineRule="auto"/>
        <w:rPr>
          <w:rFonts w:eastAsia="Times New Roman" w:cs="Arial"/>
          <w:color w:val="000000"/>
          <w:lang w:eastAsia="bg-BG"/>
        </w:rPr>
      </w:pPr>
    </w:p>
    <w:p w14:paraId="17F8DAA6" w14:textId="50EDB357" w:rsidR="00C47860" w:rsidRPr="00C47860" w:rsidRDefault="00C47860" w:rsidP="00C47860">
      <w:pPr>
        <w:spacing w:line="240" w:lineRule="auto"/>
        <w:rPr>
          <w:rFonts w:eastAsia="Times New Roman" w:cs="Arial"/>
        </w:rPr>
      </w:pPr>
      <w:r w:rsidRPr="00C47860">
        <w:rPr>
          <w:rFonts w:eastAsia="Times New Roman" w:cs="Arial"/>
          <w:color w:val="000000"/>
          <w:lang w:eastAsia="bg-BG"/>
        </w:rPr>
        <w:t>Доксазосин се метаболизира широко при хора и при изследваните животински видове, като изпражненията са преобладаващ начин на екскреция.</w:t>
      </w:r>
    </w:p>
    <w:p w14:paraId="579B0EF8" w14:textId="77777777" w:rsidR="00C47860" w:rsidRDefault="00C47860" w:rsidP="00C47860">
      <w:pPr>
        <w:spacing w:line="240" w:lineRule="auto"/>
        <w:rPr>
          <w:rFonts w:eastAsia="Times New Roman" w:cs="Arial"/>
          <w:color w:val="000000"/>
          <w:lang w:eastAsia="bg-BG"/>
        </w:rPr>
      </w:pPr>
    </w:p>
    <w:p w14:paraId="40E8CCE6" w14:textId="6305264C" w:rsidR="00C47860" w:rsidRPr="00C47860" w:rsidRDefault="00C47860" w:rsidP="00C47860">
      <w:pPr>
        <w:spacing w:line="240" w:lineRule="auto"/>
        <w:rPr>
          <w:rFonts w:eastAsia="Times New Roman" w:cs="Arial"/>
        </w:rPr>
      </w:pPr>
      <w:r w:rsidRPr="00C47860">
        <w:rPr>
          <w:rFonts w:eastAsia="Times New Roman" w:cs="Arial"/>
          <w:color w:val="000000"/>
          <w:lang w:eastAsia="bg-BG"/>
        </w:rPr>
        <w:t>Средният плазмен елиминационен полуживот е 22 часа, което прави лекарството подходящо за еднократно дневно приложение.</w:t>
      </w:r>
    </w:p>
    <w:p w14:paraId="1EBEE208" w14:textId="77777777" w:rsidR="00C47860" w:rsidRDefault="00C47860" w:rsidP="00C47860">
      <w:pPr>
        <w:spacing w:line="240" w:lineRule="auto"/>
        <w:rPr>
          <w:rFonts w:eastAsia="Times New Roman" w:cs="Arial"/>
          <w:color w:val="000000"/>
          <w:lang w:eastAsia="bg-BG"/>
        </w:rPr>
      </w:pPr>
    </w:p>
    <w:p w14:paraId="61A717C3" w14:textId="77777777" w:rsidR="00C47860" w:rsidRPr="00C47860" w:rsidRDefault="00C47860" w:rsidP="00C47860">
      <w:pPr>
        <w:rPr>
          <w:rFonts w:eastAsia="Times New Roman" w:cs="Arial"/>
        </w:rPr>
      </w:pPr>
      <w:r w:rsidRPr="00C47860">
        <w:rPr>
          <w:rFonts w:eastAsia="Times New Roman" w:cs="Arial"/>
          <w:color w:val="000000"/>
          <w:lang w:eastAsia="bg-BG"/>
        </w:rPr>
        <w:t>След перорално приложение на доксазосин плазмените концентрации на метаболитите са ниски. Най-активният (6 'хидрокси) метаболит присъства при човека на една четвърт от</w:t>
      </w:r>
      <w:r>
        <w:rPr>
          <w:rFonts w:eastAsia="Times New Roman" w:cs="Arial"/>
          <w:color w:val="000000"/>
          <w:lang w:eastAsia="bg-BG"/>
        </w:rPr>
        <w:t xml:space="preserve"> </w:t>
      </w:r>
      <w:r w:rsidRPr="00C47860">
        <w:rPr>
          <w:rFonts w:eastAsia="Times New Roman" w:cs="Arial"/>
          <w:color w:val="000000"/>
          <w:lang w:eastAsia="bg-BG"/>
        </w:rPr>
        <w:t>плазмената концентрация на изходното съединение, което предполага, че антихипертензивната активност се дължи основно на доксазосин.</w:t>
      </w:r>
    </w:p>
    <w:p w14:paraId="75418689" w14:textId="77777777" w:rsidR="00C47860" w:rsidRDefault="00C47860" w:rsidP="00C47860">
      <w:pPr>
        <w:spacing w:line="240" w:lineRule="auto"/>
        <w:rPr>
          <w:rFonts w:eastAsia="Times New Roman" w:cs="Arial"/>
          <w:color w:val="000000"/>
          <w:lang w:eastAsia="bg-BG"/>
        </w:rPr>
      </w:pPr>
    </w:p>
    <w:p w14:paraId="6247795E" w14:textId="14E37664" w:rsidR="00C47860" w:rsidRPr="00C47860" w:rsidRDefault="00C47860" w:rsidP="00C47860">
      <w:pPr>
        <w:spacing w:line="240" w:lineRule="auto"/>
        <w:rPr>
          <w:rFonts w:eastAsia="Times New Roman" w:cs="Arial"/>
        </w:rPr>
      </w:pPr>
      <w:r w:rsidRPr="00C47860">
        <w:rPr>
          <w:rFonts w:eastAsia="Times New Roman" w:cs="Arial"/>
          <w:color w:val="000000"/>
          <w:lang w:eastAsia="bg-BG"/>
        </w:rPr>
        <w:t xml:space="preserve">Налични са само ограничени данни относно употребата на доксазосин при пациенти с чернодробно увреждане и относно ефектите на лекарства, за които е известно, че повлияват чернодробния метаболизъм (напр циметидин). При клинично проучване с 12 учебни предмети с умерено чернодробно увреждане, приложението на еднократна доза от доксазосин е довело до 43% увеличение на </w:t>
      </w:r>
      <w:r w:rsidRPr="00C47860">
        <w:rPr>
          <w:rFonts w:eastAsia="Times New Roman" w:cs="Arial"/>
          <w:color w:val="000000"/>
          <w:lang w:val="en-US"/>
        </w:rPr>
        <w:t>AUC</w:t>
      </w:r>
      <w:r w:rsidRPr="00C47860">
        <w:rPr>
          <w:rFonts w:eastAsia="Times New Roman" w:cs="Arial"/>
          <w:color w:val="000000"/>
          <w:lang w:val="ru-RU"/>
        </w:rPr>
        <w:t xml:space="preserve"> </w:t>
      </w:r>
      <w:r w:rsidRPr="00C47860">
        <w:rPr>
          <w:rFonts w:eastAsia="Times New Roman" w:cs="Arial"/>
          <w:color w:val="000000"/>
          <w:lang w:eastAsia="bg-BG"/>
        </w:rPr>
        <w:t>и понижение очевидно устно на клирънса с 40%. Както при всяко лекарство, напълно метаболизирано от черния дроб, доксазосин трябва да се прилага с повишено внимание при пациенти с увредена чернодробна функция (вж. Точка 4.4).</w:t>
      </w:r>
    </w:p>
    <w:p w14:paraId="2D623686" w14:textId="3951496F" w:rsidR="00C47860" w:rsidRPr="00C47860" w:rsidRDefault="00C47860" w:rsidP="00C47860"/>
    <w:p w14:paraId="4FB791BE" w14:textId="7D1E3020" w:rsidR="00B6672E" w:rsidRDefault="002C50EE" w:rsidP="00936AD0">
      <w:pPr>
        <w:pStyle w:val="Heading2"/>
      </w:pPr>
      <w:r>
        <w:t>5.3. Предклинични данни за безопасност</w:t>
      </w:r>
    </w:p>
    <w:p w14:paraId="0A2923C7" w14:textId="674E4F59" w:rsidR="00590863" w:rsidRDefault="00590863" w:rsidP="00590863"/>
    <w:p w14:paraId="4EBD8268" w14:textId="77777777" w:rsidR="00590863" w:rsidRPr="00590863" w:rsidRDefault="00590863" w:rsidP="00590863">
      <w:pPr>
        <w:spacing w:line="240" w:lineRule="auto"/>
        <w:rPr>
          <w:rFonts w:eastAsia="Times New Roman" w:cs="Arial"/>
        </w:rPr>
      </w:pPr>
      <w:r w:rsidRPr="00590863">
        <w:rPr>
          <w:rFonts w:eastAsia="Times New Roman" w:cs="Arial"/>
          <w:color w:val="000000"/>
          <w:lang w:eastAsia="bg-BG"/>
        </w:rPr>
        <w:t>Предклиничните данни не показват особен риск за хората въз основа на конвенционалните проучвания върху животни по фармакологична безопасност, токсичност при многократно прилагане, генотоксичност и</w:t>
      </w:r>
    </w:p>
    <w:p w14:paraId="34791B86" w14:textId="77777777" w:rsidR="00590863" w:rsidRDefault="00590863" w:rsidP="00590863">
      <w:pPr>
        <w:spacing w:line="240" w:lineRule="auto"/>
        <w:rPr>
          <w:rFonts w:eastAsia="Times New Roman" w:cs="Arial"/>
          <w:color w:val="000000"/>
          <w:lang w:eastAsia="bg-BG"/>
        </w:rPr>
      </w:pPr>
    </w:p>
    <w:p w14:paraId="57409DDB" w14:textId="12D5F087" w:rsidR="00590863" w:rsidRPr="00590863" w:rsidRDefault="00590863" w:rsidP="00590863">
      <w:pPr>
        <w:spacing w:line="240" w:lineRule="auto"/>
        <w:rPr>
          <w:rFonts w:eastAsia="Times New Roman" w:cs="Arial"/>
        </w:rPr>
      </w:pPr>
      <w:r w:rsidRPr="00590863">
        <w:rPr>
          <w:rFonts w:eastAsia="Times New Roman" w:cs="Arial"/>
          <w:color w:val="000000"/>
          <w:lang w:eastAsia="bg-BG"/>
        </w:rPr>
        <w:t>Въпреки че при изпитването върху животни не са наблюдавани тератогенни ефекти, при животните при дози, приблизително 300 пъти по-високи от максималната доза, препоръчвана от хора, се наблюдава намалена преживяемост на фетуса.</w:t>
      </w:r>
    </w:p>
    <w:p w14:paraId="17B028AD" w14:textId="77777777" w:rsidR="00590863" w:rsidRDefault="00590863" w:rsidP="00590863">
      <w:pPr>
        <w:rPr>
          <w:rFonts w:eastAsia="Times New Roman" w:cs="Arial"/>
          <w:color w:val="000000"/>
          <w:lang w:eastAsia="bg-BG"/>
        </w:rPr>
      </w:pPr>
    </w:p>
    <w:p w14:paraId="4247032A" w14:textId="2521AB2A" w:rsidR="00590863" w:rsidRPr="00590863" w:rsidRDefault="00590863" w:rsidP="00590863">
      <w:pPr>
        <w:rPr>
          <w:rFonts w:cs="Arial"/>
        </w:rPr>
      </w:pPr>
      <w:r w:rsidRPr="00590863">
        <w:rPr>
          <w:rFonts w:eastAsia="Times New Roman" w:cs="Arial"/>
          <w:color w:val="000000"/>
          <w:lang w:eastAsia="bg-BG"/>
        </w:rPr>
        <w:t>Проучвания при кърмещи плъхове, на които е дадена единична перорална доза радиоактивен доксазосин, показват, че доксазосинът се натрупва в млякото на плъхове с максимална концентрация около 20 пъти по-голяма от плазмената концентрация на майката.</w:t>
      </w:r>
    </w:p>
    <w:p w14:paraId="1BA6531D" w14:textId="5C153416" w:rsidR="00B6672E" w:rsidRDefault="002C50EE" w:rsidP="00936AD0">
      <w:pPr>
        <w:pStyle w:val="Heading1"/>
      </w:pPr>
      <w:r>
        <w:t>7. ПРИТЕЖАТЕЛ НА РАЗРЕШЕНИЕТО ЗА УПОТРЕБА</w:t>
      </w:r>
    </w:p>
    <w:p w14:paraId="347C1585" w14:textId="17526DE1" w:rsidR="00590863" w:rsidRDefault="00590863" w:rsidP="00590863"/>
    <w:p w14:paraId="1D267147" w14:textId="77777777" w:rsidR="00590863" w:rsidRPr="00590863" w:rsidRDefault="00590863" w:rsidP="00590863">
      <w:pPr>
        <w:rPr>
          <w:sz w:val="24"/>
          <w:szCs w:val="24"/>
          <w:lang w:val="en-US"/>
        </w:rPr>
      </w:pPr>
      <w:proofErr w:type="spellStart"/>
      <w:r w:rsidRPr="00590863">
        <w:rPr>
          <w:lang w:val="en-US"/>
        </w:rPr>
        <w:t>Aurobindo</w:t>
      </w:r>
      <w:proofErr w:type="spellEnd"/>
      <w:r w:rsidRPr="00590863">
        <w:rPr>
          <w:lang w:val="en-US"/>
        </w:rPr>
        <w:t xml:space="preserve"> Pharma (Malta) Limited</w:t>
      </w:r>
    </w:p>
    <w:p w14:paraId="66D47BCB" w14:textId="77777777" w:rsidR="00590863" w:rsidRPr="00590863" w:rsidRDefault="00590863" w:rsidP="00590863">
      <w:pPr>
        <w:rPr>
          <w:sz w:val="24"/>
          <w:szCs w:val="24"/>
          <w:lang w:val="en-US"/>
        </w:rPr>
      </w:pPr>
      <w:r w:rsidRPr="00590863">
        <w:rPr>
          <w:lang w:val="en-US"/>
        </w:rPr>
        <w:t xml:space="preserve">Vault 14, Level 2, Valletta Waterfront, </w:t>
      </w:r>
      <w:proofErr w:type="spellStart"/>
      <w:r w:rsidRPr="00590863">
        <w:rPr>
          <w:lang w:val="en-US"/>
        </w:rPr>
        <w:t>Floriana</w:t>
      </w:r>
      <w:proofErr w:type="spellEnd"/>
      <w:r w:rsidRPr="00590863">
        <w:rPr>
          <w:lang w:val="en-US"/>
        </w:rPr>
        <w:t xml:space="preserve"> FRN 1913</w:t>
      </w:r>
    </w:p>
    <w:p w14:paraId="009E1422" w14:textId="77777777" w:rsidR="00590863" w:rsidRPr="00590863" w:rsidRDefault="00590863" w:rsidP="00590863">
      <w:pPr>
        <w:rPr>
          <w:sz w:val="24"/>
          <w:szCs w:val="24"/>
          <w:lang w:val="ru-RU"/>
        </w:rPr>
      </w:pPr>
      <w:r w:rsidRPr="00590863">
        <w:rPr>
          <w:lang w:eastAsia="bg-BG"/>
        </w:rPr>
        <w:t>Малта</w:t>
      </w:r>
    </w:p>
    <w:p w14:paraId="504E0D0E" w14:textId="77777777" w:rsidR="00590863" w:rsidRPr="00590863" w:rsidRDefault="00590863" w:rsidP="00590863">
      <w:pPr>
        <w:rPr>
          <w:lang w:val="ru-RU"/>
        </w:rPr>
      </w:pPr>
    </w:p>
    <w:p w14:paraId="508F3A54" w14:textId="4B7719B8" w:rsidR="00B6672E" w:rsidRDefault="00936AD0" w:rsidP="00936AD0">
      <w:pPr>
        <w:pStyle w:val="Heading1"/>
      </w:pPr>
      <w:r>
        <w:t>8.</w:t>
      </w:r>
      <w:r w:rsidR="002C50EE">
        <w:t>НОМЕР НА РАЗРЕШЕНИЕТО ЗА УПОТРЕБА</w:t>
      </w:r>
    </w:p>
    <w:p w14:paraId="3322789E" w14:textId="4C7A235C" w:rsidR="00590863" w:rsidRDefault="00590863" w:rsidP="00590863"/>
    <w:p w14:paraId="62312335" w14:textId="77777777" w:rsidR="00590863" w:rsidRPr="00590863" w:rsidRDefault="00590863" w:rsidP="00590863">
      <w:pPr>
        <w:rPr>
          <w:sz w:val="24"/>
          <w:szCs w:val="24"/>
        </w:rPr>
      </w:pPr>
      <w:r w:rsidRPr="00590863">
        <w:rPr>
          <w:lang w:eastAsia="bg-BG"/>
        </w:rPr>
        <w:t xml:space="preserve">Доксазосин Ауробиндо </w:t>
      </w:r>
      <w:r w:rsidRPr="00590863">
        <w:rPr>
          <w:lang w:val="ru-RU"/>
        </w:rPr>
        <w:t xml:space="preserve">1 </w:t>
      </w:r>
      <w:r w:rsidRPr="00590863">
        <w:rPr>
          <w:lang w:val="en-US"/>
        </w:rPr>
        <w:t>mg</w:t>
      </w:r>
      <w:r w:rsidRPr="00590863">
        <w:rPr>
          <w:lang w:val="ru-RU"/>
        </w:rPr>
        <w:t xml:space="preserve"> </w:t>
      </w:r>
      <w:r w:rsidRPr="00590863">
        <w:rPr>
          <w:lang w:eastAsia="bg-BG"/>
        </w:rPr>
        <w:t>таблетки Рег.№ 20100754</w:t>
      </w:r>
    </w:p>
    <w:p w14:paraId="12209966" w14:textId="77777777" w:rsidR="00590863" w:rsidRPr="00590863" w:rsidRDefault="00590863" w:rsidP="00590863">
      <w:pPr>
        <w:rPr>
          <w:sz w:val="24"/>
          <w:szCs w:val="24"/>
        </w:rPr>
      </w:pPr>
      <w:r w:rsidRPr="00590863">
        <w:rPr>
          <w:lang w:eastAsia="bg-BG"/>
        </w:rPr>
        <w:t xml:space="preserve">Доксазосин Ауробиндо 2 </w:t>
      </w:r>
      <w:r w:rsidRPr="00590863">
        <w:rPr>
          <w:lang w:val="en-US"/>
        </w:rPr>
        <w:t>mg</w:t>
      </w:r>
      <w:r w:rsidRPr="00590863">
        <w:rPr>
          <w:lang w:val="ru-RU"/>
        </w:rPr>
        <w:t xml:space="preserve"> </w:t>
      </w:r>
      <w:r w:rsidRPr="00590863">
        <w:rPr>
          <w:lang w:eastAsia="bg-BG"/>
        </w:rPr>
        <w:t>таблетки Рег.№ 20100755</w:t>
      </w:r>
    </w:p>
    <w:p w14:paraId="04AB51B9" w14:textId="07A99C2D" w:rsidR="00590863" w:rsidRPr="00590863" w:rsidRDefault="00590863" w:rsidP="00590863">
      <w:r w:rsidRPr="00590863">
        <w:rPr>
          <w:lang w:eastAsia="bg-BG"/>
        </w:rPr>
        <w:t xml:space="preserve">Доксазосин Ауробиндо 4 </w:t>
      </w:r>
      <w:r w:rsidRPr="00590863">
        <w:rPr>
          <w:lang w:val="en-US"/>
        </w:rPr>
        <w:t>mg</w:t>
      </w:r>
      <w:r w:rsidRPr="00590863">
        <w:rPr>
          <w:lang w:val="ru-RU"/>
        </w:rPr>
        <w:t xml:space="preserve"> </w:t>
      </w:r>
      <w:r w:rsidRPr="00590863">
        <w:rPr>
          <w:lang w:eastAsia="bg-BG"/>
        </w:rPr>
        <w:t>таблетки Рег.№ 20100756</w:t>
      </w:r>
    </w:p>
    <w:p w14:paraId="2CCB5832" w14:textId="10D90DB8" w:rsidR="007C605B" w:rsidRDefault="002C50EE" w:rsidP="007C605B">
      <w:pPr>
        <w:pStyle w:val="Heading1"/>
      </w:pPr>
      <w:r>
        <w:t>9. ДАТА НА ПЪРВО РАЗРЕШАВАНЕ/ПОДНОВЯВАНЕ НА РАЗРЕШЕНИЕТО ЗА УПОТРЕБА</w:t>
      </w:r>
    </w:p>
    <w:p w14:paraId="71EFF520" w14:textId="1D9BD00D" w:rsidR="00590863" w:rsidRDefault="00590863" w:rsidP="00590863"/>
    <w:p w14:paraId="7D894D46" w14:textId="3B97AEDB" w:rsidR="00590863" w:rsidRPr="00590863" w:rsidRDefault="00590863" w:rsidP="00590863">
      <w:r>
        <w:t>23.11.2010</w:t>
      </w:r>
      <w:bookmarkStart w:id="9" w:name="_GoBack"/>
      <w:bookmarkEnd w:id="9"/>
    </w:p>
    <w:p w14:paraId="0E9D0119" w14:textId="0245C6D7" w:rsidR="002C50EE" w:rsidRDefault="002C50EE" w:rsidP="002C50EE">
      <w:pPr>
        <w:pStyle w:val="Heading1"/>
      </w:pPr>
      <w:r>
        <w:t>10. ДАТА НА АКТУАЛИЗИРАНЕ НА ТЕКСТА</w:t>
      </w:r>
    </w:p>
    <w:bookmarkEnd w:id="0"/>
    <w:p w14:paraId="43FB38A2" w14:textId="689F8F04" w:rsidR="007C605B" w:rsidRPr="003E3126" w:rsidRDefault="007C605B" w:rsidP="00B6672E"/>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56433"/>
    <w:multiLevelType w:val="hybridMultilevel"/>
    <w:tmpl w:val="69CC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3"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B64013"/>
    <w:multiLevelType w:val="hybridMultilevel"/>
    <w:tmpl w:val="D38E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D16D84"/>
    <w:multiLevelType w:val="hybridMultilevel"/>
    <w:tmpl w:val="5976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0"/>
  </w:num>
  <w:num w:numId="2">
    <w:abstractNumId w:val="0"/>
  </w:num>
  <w:num w:numId="3">
    <w:abstractNumId w:val="15"/>
  </w:num>
  <w:num w:numId="4">
    <w:abstractNumId w:val="3"/>
  </w:num>
  <w:num w:numId="5">
    <w:abstractNumId w:val="1"/>
  </w:num>
  <w:num w:numId="6">
    <w:abstractNumId w:val="19"/>
  </w:num>
  <w:num w:numId="7">
    <w:abstractNumId w:val="13"/>
  </w:num>
  <w:num w:numId="8">
    <w:abstractNumId w:val="18"/>
  </w:num>
  <w:num w:numId="9">
    <w:abstractNumId w:val="2"/>
  </w:num>
  <w:num w:numId="10">
    <w:abstractNumId w:val="4"/>
  </w:num>
  <w:num w:numId="11">
    <w:abstractNumId w:val="33"/>
  </w:num>
  <w:num w:numId="12">
    <w:abstractNumId w:val="17"/>
  </w:num>
  <w:num w:numId="13">
    <w:abstractNumId w:val="22"/>
  </w:num>
  <w:num w:numId="14">
    <w:abstractNumId w:val="14"/>
  </w:num>
  <w:num w:numId="15">
    <w:abstractNumId w:val="32"/>
  </w:num>
  <w:num w:numId="16">
    <w:abstractNumId w:val="12"/>
  </w:num>
  <w:num w:numId="17">
    <w:abstractNumId w:val="27"/>
  </w:num>
  <w:num w:numId="18">
    <w:abstractNumId w:val="8"/>
  </w:num>
  <w:num w:numId="19">
    <w:abstractNumId w:val="29"/>
  </w:num>
  <w:num w:numId="20">
    <w:abstractNumId w:val="26"/>
  </w:num>
  <w:num w:numId="21">
    <w:abstractNumId w:val="20"/>
  </w:num>
  <w:num w:numId="22">
    <w:abstractNumId w:val="28"/>
  </w:num>
  <w:num w:numId="23">
    <w:abstractNumId w:val="21"/>
  </w:num>
  <w:num w:numId="24">
    <w:abstractNumId w:val="9"/>
  </w:num>
  <w:num w:numId="25">
    <w:abstractNumId w:val="25"/>
  </w:num>
  <w:num w:numId="26">
    <w:abstractNumId w:val="24"/>
  </w:num>
  <w:num w:numId="27">
    <w:abstractNumId w:val="34"/>
  </w:num>
  <w:num w:numId="28">
    <w:abstractNumId w:val="6"/>
  </w:num>
  <w:num w:numId="29">
    <w:abstractNumId w:val="23"/>
  </w:num>
  <w:num w:numId="30">
    <w:abstractNumId w:val="38"/>
  </w:num>
  <w:num w:numId="31">
    <w:abstractNumId w:val="5"/>
  </w:num>
  <w:num w:numId="32">
    <w:abstractNumId w:val="36"/>
  </w:num>
  <w:num w:numId="33">
    <w:abstractNumId w:val="31"/>
  </w:num>
  <w:num w:numId="34">
    <w:abstractNumId w:val="35"/>
  </w:num>
  <w:num w:numId="35">
    <w:abstractNumId w:val="7"/>
  </w:num>
  <w:num w:numId="36">
    <w:abstractNumId w:val="10"/>
  </w:num>
  <w:num w:numId="37">
    <w:abstractNumId w:val="16"/>
  </w:num>
  <w:num w:numId="38">
    <w:abstractNumId w:val="11"/>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086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93B92"/>
    <w:rsid w:val="008A6AF2"/>
    <w:rsid w:val="008C70A2"/>
    <w:rsid w:val="00936AD0"/>
    <w:rsid w:val="009773E4"/>
    <w:rsid w:val="009B171C"/>
    <w:rsid w:val="009F1313"/>
    <w:rsid w:val="00A20351"/>
    <w:rsid w:val="00A65A81"/>
    <w:rsid w:val="00AA23EC"/>
    <w:rsid w:val="00AC63CE"/>
    <w:rsid w:val="00AE2107"/>
    <w:rsid w:val="00B110F2"/>
    <w:rsid w:val="00B275A8"/>
    <w:rsid w:val="00B6672E"/>
    <w:rsid w:val="00BF2600"/>
    <w:rsid w:val="00C0049F"/>
    <w:rsid w:val="00C07B84"/>
    <w:rsid w:val="00C33464"/>
    <w:rsid w:val="00C40420"/>
    <w:rsid w:val="00C47860"/>
    <w:rsid w:val="00C809A7"/>
    <w:rsid w:val="00C83063"/>
    <w:rsid w:val="00C87E90"/>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2977</Words>
  <Characters>16975</Characters>
  <Application>Microsoft Office Word</Application>
  <DocSecurity>0</DocSecurity>
  <Lines>141</Lines>
  <Paragraphs>39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2022-07-12T16:18:00Z</dcterms:created>
  <dcterms:modified xsi:type="dcterms:W3CDTF">2022-07-12T16:18:00Z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