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1BBB3756" w14:textId="51A0561E" w:rsidR="00C07B84" w:rsidRDefault="00DD466D" w:rsidP="00DD466D">
      <w:pPr>
        <w:pStyle w:val="Heading1"/>
      </w:pPr>
      <w:r>
        <w:t>1.ИМЕ НА ЛЕКАРСТВЕНИЯ ПРОДУКТ</w:t>
      </w:r>
    </w:p>
    <w:p w14:paraId="33C80FAA" w14:textId="77777777" w:rsidR="00B6139E" w:rsidRPr="00B6139E" w:rsidRDefault="00B6139E" w:rsidP="00B6139E">
      <w:pPr>
        <w:rPr>
          <w:sz w:val="24"/>
          <w:szCs w:val="24"/>
        </w:rPr>
      </w:pP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СТАДА 100 </w:t>
      </w:r>
      <w:proofErr w:type="spellStart"/>
      <w:r w:rsidRPr="00B6139E">
        <w:t>mg</w:t>
      </w:r>
      <w:proofErr w:type="spellEnd"/>
      <w:r w:rsidRPr="00B6139E">
        <w:t xml:space="preserve"> </w:t>
      </w:r>
      <w:proofErr w:type="spellStart"/>
      <w:r w:rsidRPr="00B6139E">
        <w:rPr>
          <w:lang w:eastAsia="bg-BG"/>
        </w:rPr>
        <w:t>диспергиращи</w:t>
      </w:r>
      <w:proofErr w:type="spellEnd"/>
      <w:r w:rsidRPr="00B6139E">
        <w:rPr>
          <w:lang w:eastAsia="bg-BG"/>
        </w:rPr>
        <w:t xml:space="preserve"> се таблетки</w:t>
      </w:r>
    </w:p>
    <w:p w14:paraId="0F149D7C" w14:textId="51EFA158" w:rsidR="00B6139E" w:rsidRPr="00B6139E" w:rsidRDefault="00B6139E" w:rsidP="00B6139E">
      <w:pPr>
        <w:rPr>
          <w:sz w:val="24"/>
          <w:szCs w:val="24"/>
        </w:rPr>
      </w:pPr>
      <w:proofErr w:type="spellStart"/>
      <w:r w:rsidRPr="00B6139E">
        <w:t>Doxycyclin</w:t>
      </w:r>
      <w:proofErr w:type="spellEnd"/>
      <w:r w:rsidRPr="00B6139E">
        <w:t xml:space="preserve"> STADA </w:t>
      </w:r>
      <w:r w:rsidRPr="00B6139E">
        <w:rPr>
          <w:lang w:eastAsia="bg-BG"/>
        </w:rPr>
        <w:t xml:space="preserve">100 </w:t>
      </w:r>
      <w:proofErr w:type="spellStart"/>
      <w:r w:rsidRPr="00B6139E">
        <w:t>mg</w:t>
      </w:r>
      <w:proofErr w:type="spellEnd"/>
      <w:r w:rsidRPr="00B6139E">
        <w:t xml:space="preserve"> </w:t>
      </w:r>
      <w:proofErr w:type="spellStart"/>
      <w:r w:rsidRPr="00B6139E">
        <w:t>dispersible</w:t>
      </w:r>
      <w:proofErr w:type="spellEnd"/>
      <w:r w:rsidRPr="00B6139E">
        <w:t xml:space="preserve"> </w:t>
      </w:r>
      <w:proofErr w:type="spellStart"/>
      <w:r w:rsidRPr="00B6139E">
        <w:t>tablets</w:t>
      </w:r>
      <w:proofErr w:type="spellEnd"/>
    </w:p>
    <w:p w14:paraId="3A916BC0" w14:textId="710D8AB4" w:rsidR="00DD466D" w:rsidRDefault="00DD466D" w:rsidP="00DD466D">
      <w:pPr>
        <w:pStyle w:val="Heading1"/>
      </w:pPr>
      <w:r>
        <w:t>2. КАЧЕСТВЕН И КОЛИЧЕСТВЕН СЪСТАВ</w:t>
      </w:r>
    </w:p>
    <w:p w14:paraId="5ABDA0CE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Всяка </w:t>
      </w:r>
      <w:proofErr w:type="spellStart"/>
      <w:r w:rsidRPr="00B6139E">
        <w:rPr>
          <w:lang w:eastAsia="bg-BG"/>
        </w:rPr>
        <w:t>диспергираща</w:t>
      </w:r>
      <w:proofErr w:type="spellEnd"/>
      <w:r w:rsidRPr="00B6139E">
        <w:rPr>
          <w:lang w:eastAsia="bg-BG"/>
        </w:rPr>
        <w:t xml:space="preserve"> се таблетка съдържа 104.1 </w:t>
      </w:r>
      <w:proofErr w:type="spellStart"/>
      <w:r w:rsidRPr="00B6139E">
        <w:t>mg</w:t>
      </w:r>
      <w:proofErr w:type="spellEnd"/>
      <w:r w:rsidRPr="00B6139E">
        <w:t xml:space="preserve"> </w:t>
      </w:r>
      <w:proofErr w:type="spellStart"/>
      <w:r w:rsidRPr="00B6139E">
        <w:rPr>
          <w:lang w:eastAsia="bg-BG"/>
        </w:rPr>
        <w:t>доксициклинов</w:t>
      </w:r>
      <w:proofErr w:type="spellEnd"/>
      <w:r w:rsidRPr="00B6139E">
        <w:rPr>
          <w:lang w:eastAsia="bg-BG"/>
        </w:rPr>
        <w:t xml:space="preserve"> </w:t>
      </w:r>
      <w:proofErr w:type="spellStart"/>
      <w:r w:rsidRPr="00B6139E">
        <w:rPr>
          <w:lang w:eastAsia="bg-BG"/>
        </w:rPr>
        <w:t>монохидрат</w:t>
      </w:r>
      <w:proofErr w:type="spellEnd"/>
      <w:r w:rsidRPr="00B6139E">
        <w:rPr>
          <w:lang w:eastAsia="bg-BG"/>
        </w:rPr>
        <w:t xml:space="preserve"> еквивалентен на 100 </w:t>
      </w:r>
      <w:proofErr w:type="spellStart"/>
      <w:r w:rsidRPr="00B6139E">
        <w:t>mg</w:t>
      </w:r>
      <w:proofErr w:type="spellEnd"/>
      <w:r w:rsidRPr="00B6139E">
        <w:t xml:space="preserve">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>.</w:t>
      </w:r>
    </w:p>
    <w:p w14:paraId="4AA86725" w14:textId="77777777" w:rsidR="00B6139E" w:rsidRDefault="00B6139E" w:rsidP="00B6139E">
      <w:pPr>
        <w:rPr>
          <w:lang w:eastAsia="bg-BG"/>
        </w:rPr>
      </w:pPr>
    </w:p>
    <w:p w14:paraId="37CEED6E" w14:textId="3977F96C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>Помощни вещества с известно действие:</w:t>
      </w:r>
    </w:p>
    <w:p w14:paraId="187772B3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Всяка таблетка съдържа 0.525 </w:t>
      </w:r>
      <w:proofErr w:type="spellStart"/>
      <w:r w:rsidRPr="00B6139E">
        <w:t>mg</w:t>
      </w:r>
      <w:proofErr w:type="spellEnd"/>
      <w:r w:rsidRPr="00B6139E">
        <w:t xml:space="preserve"> </w:t>
      </w:r>
      <w:r w:rsidRPr="00B6139E">
        <w:rPr>
          <w:lang w:eastAsia="bg-BG"/>
        </w:rPr>
        <w:t>натрий.</w:t>
      </w:r>
    </w:p>
    <w:p w14:paraId="2F8EFE26" w14:textId="77777777" w:rsidR="00B6139E" w:rsidRPr="00B6139E" w:rsidRDefault="00B6139E" w:rsidP="00B6139E"/>
    <w:p w14:paraId="74A1D0A0" w14:textId="3989D826" w:rsidR="002B4DBB" w:rsidRDefault="00DD466D" w:rsidP="00C07B84">
      <w:pPr>
        <w:pStyle w:val="Heading1"/>
      </w:pPr>
      <w:r>
        <w:t>3. ЛЕКАРСТВЕНА ФОРМА</w:t>
      </w:r>
    </w:p>
    <w:p w14:paraId="4FED6A93" w14:textId="77777777" w:rsidR="00B6139E" w:rsidRPr="00B6139E" w:rsidRDefault="00B6139E" w:rsidP="00B6139E">
      <w:pPr>
        <w:rPr>
          <w:sz w:val="24"/>
          <w:szCs w:val="24"/>
        </w:rPr>
      </w:pPr>
      <w:proofErr w:type="spellStart"/>
      <w:r w:rsidRPr="00B6139E">
        <w:rPr>
          <w:lang w:eastAsia="bg-BG"/>
        </w:rPr>
        <w:t>Диспергираща</w:t>
      </w:r>
      <w:proofErr w:type="spellEnd"/>
      <w:r w:rsidRPr="00B6139E">
        <w:rPr>
          <w:lang w:eastAsia="bg-BG"/>
        </w:rPr>
        <w:t xml:space="preserve"> се таблетка.</w:t>
      </w:r>
    </w:p>
    <w:p w14:paraId="7835FE3F" w14:textId="621E72C0" w:rsidR="00B6139E" w:rsidRPr="00B6139E" w:rsidRDefault="00B6139E" w:rsidP="00B6139E">
      <w:r w:rsidRPr="00B6139E">
        <w:rPr>
          <w:lang w:eastAsia="bg-BG"/>
        </w:rPr>
        <w:t>Кръгла, двойноизпъкнала таблетка от бледо жълто-зеленикав до бледо сивкаво-кафяв цвят с тъмни петна с надпис А6. За пълния списък на помощните вещества, виж</w:t>
      </w:r>
      <w:r w:rsidRPr="00B6139E">
        <w:t xml:space="preserve"> </w:t>
      </w:r>
      <w:r w:rsidRPr="00B6139E">
        <w:rPr>
          <w:lang w:eastAsia="bg-BG"/>
        </w:rPr>
        <w:t>т.6.1.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03298BB" w14:textId="4525186D" w:rsidR="002B4DBB" w:rsidRDefault="002C50EE" w:rsidP="00C07B84">
      <w:pPr>
        <w:pStyle w:val="Heading2"/>
      </w:pPr>
      <w:r>
        <w:t>4.1. Терапевтични показания</w:t>
      </w:r>
    </w:p>
    <w:p w14:paraId="78F990D2" w14:textId="77777777" w:rsidR="00B6139E" w:rsidRDefault="00B6139E" w:rsidP="00B6139E">
      <w:pPr>
        <w:rPr>
          <w:lang w:eastAsia="bg-BG"/>
        </w:rPr>
      </w:pPr>
    </w:p>
    <w:p w14:paraId="59CA53A6" w14:textId="3B2441B5" w:rsidR="00B6139E" w:rsidRPr="00B6139E" w:rsidRDefault="00B6139E" w:rsidP="00B6139E">
      <w:pPr>
        <w:rPr>
          <w:sz w:val="24"/>
          <w:szCs w:val="24"/>
        </w:rPr>
      </w:pP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СТАДА е показан при инфекции, причинени от чувствителни към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щамове Грам-положителни и Грам-отрицателни бактерии и някои други микроорганизми.</w:t>
      </w:r>
    </w:p>
    <w:p w14:paraId="7BAB3B03" w14:textId="77777777" w:rsidR="00B6139E" w:rsidRDefault="00B6139E" w:rsidP="00B6139E">
      <w:pPr>
        <w:rPr>
          <w:lang w:eastAsia="bg-BG"/>
        </w:rPr>
      </w:pPr>
    </w:p>
    <w:p w14:paraId="41F7DB99" w14:textId="1EAA05BF" w:rsidR="00B6139E" w:rsidRPr="00B6139E" w:rsidRDefault="00B6139E" w:rsidP="00B6139E">
      <w:pPr>
        <w:pStyle w:val="ListParagraph"/>
        <w:numPr>
          <w:ilvl w:val="0"/>
          <w:numId w:val="18"/>
        </w:numPr>
        <w:rPr>
          <w:lang w:eastAsia="bg-BG"/>
        </w:rPr>
      </w:pPr>
      <w:r w:rsidRPr="00B6139E">
        <w:rPr>
          <w:lang w:eastAsia="bg-BG"/>
        </w:rPr>
        <w:t xml:space="preserve">Респираторни инфекции: пневмония и други инфекции на долните дихателни пътища, причинени от чувствителни щамове на </w:t>
      </w:r>
      <w:proofErr w:type="spellStart"/>
      <w:r w:rsidRPr="00B6139E">
        <w:t>Streptococcus</w:t>
      </w:r>
      <w:proofErr w:type="spellEnd"/>
      <w:r w:rsidRPr="00B6139E">
        <w:t xml:space="preserve"> </w:t>
      </w:r>
      <w:proofErr w:type="spellStart"/>
      <w:r w:rsidRPr="00B6139E">
        <w:t>pneumoniae</w:t>
      </w:r>
      <w:proofErr w:type="spellEnd"/>
      <w:r w:rsidRPr="00B6139E">
        <w:t xml:space="preserve">, </w:t>
      </w:r>
      <w:proofErr w:type="spellStart"/>
      <w:r w:rsidRPr="00B6139E">
        <w:t>Haemophilus</w:t>
      </w:r>
      <w:proofErr w:type="spellEnd"/>
      <w:r w:rsidRPr="00B6139E">
        <w:t xml:space="preserve"> </w:t>
      </w:r>
      <w:proofErr w:type="spellStart"/>
      <w:r w:rsidRPr="00B6139E">
        <w:t>influenzae</w:t>
      </w:r>
      <w:proofErr w:type="spellEnd"/>
      <w:r w:rsidRPr="00B6139E">
        <w:t xml:space="preserve">, </w:t>
      </w:r>
      <w:proofErr w:type="spellStart"/>
      <w:r w:rsidRPr="00B6139E">
        <w:t>Klebsiella</w:t>
      </w:r>
      <w:proofErr w:type="spellEnd"/>
      <w:r w:rsidRPr="00B6139E">
        <w:t xml:space="preserve"> </w:t>
      </w:r>
      <w:proofErr w:type="spellStart"/>
      <w:r w:rsidRPr="00B6139E">
        <w:t>pneumoniae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и др.; пневмония, причинена от </w:t>
      </w:r>
      <w:proofErr w:type="spellStart"/>
      <w:r w:rsidRPr="00B6139E">
        <w:t>Mycoplasma</w:t>
      </w:r>
      <w:proofErr w:type="spellEnd"/>
      <w:r w:rsidRPr="00B6139E">
        <w:t xml:space="preserve"> </w:t>
      </w:r>
      <w:proofErr w:type="spellStart"/>
      <w:r w:rsidRPr="00B6139E">
        <w:t>pneumoniae</w:t>
      </w:r>
      <w:proofErr w:type="spellEnd"/>
      <w:r w:rsidRPr="00B6139E">
        <w:t xml:space="preserve">; </w:t>
      </w:r>
      <w:r w:rsidRPr="00B6139E">
        <w:rPr>
          <w:lang w:eastAsia="bg-BG"/>
        </w:rPr>
        <w:t>хроничен бронхит, синузит.</w:t>
      </w:r>
    </w:p>
    <w:p w14:paraId="63267D20" w14:textId="77777777" w:rsidR="00B6139E" w:rsidRDefault="00B6139E" w:rsidP="00B6139E">
      <w:pPr>
        <w:rPr>
          <w:lang w:eastAsia="bg-BG"/>
        </w:rPr>
      </w:pPr>
    </w:p>
    <w:p w14:paraId="5CB063AF" w14:textId="232F2837" w:rsidR="00B6139E" w:rsidRPr="00B6139E" w:rsidRDefault="00B6139E" w:rsidP="00B6139E">
      <w:pPr>
        <w:pStyle w:val="ListParagraph"/>
        <w:numPr>
          <w:ilvl w:val="0"/>
          <w:numId w:val="18"/>
        </w:numPr>
        <w:rPr>
          <w:lang w:eastAsia="bg-BG"/>
        </w:rPr>
      </w:pPr>
      <w:r w:rsidRPr="00B6139E">
        <w:rPr>
          <w:lang w:eastAsia="bg-BG"/>
        </w:rPr>
        <w:t xml:space="preserve">Инфекции на пикочните пътища: инфекции, причинени от чувствителни щамове на </w:t>
      </w:r>
      <w:proofErr w:type="spellStart"/>
      <w:r w:rsidRPr="00B6139E">
        <w:t>Klebsiella</w:t>
      </w:r>
      <w:proofErr w:type="spellEnd"/>
      <w:r w:rsidRPr="00B6139E">
        <w:t xml:space="preserve"> </w:t>
      </w:r>
      <w:proofErr w:type="spellStart"/>
      <w:r w:rsidRPr="00B6139E">
        <w:t>spp</w:t>
      </w:r>
      <w:proofErr w:type="spellEnd"/>
      <w:r w:rsidRPr="00B6139E">
        <w:t xml:space="preserve">., </w:t>
      </w:r>
      <w:proofErr w:type="spellStart"/>
      <w:r w:rsidRPr="00B6139E">
        <w:t>Enterobacter</w:t>
      </w:r>
      <w:proofErr w:type="spellEnd"/>
      <w:r w:rsidRPr="00B6139E">
        <w:t xml:space="preserve"> </w:t>
      </w:r>
      <w:proofErr w:type="spellStart"/>
      <w:r w:rsidRPr="00B6139E">
        <w:t>spp</w:t>
      </w:r>
      <w:proofErr w:type="spellEnd"/>
      <w:r w:rsidRPr="00B6139E">
        <w:t xml:space="preserve">., </w:t>
      </w:r>
      <w:proofErr w:type="spellStart"/>
      <w:r w:rsidRPr="00B6139E">
        <w:t>Escherichia</w:t>
      </w:r>
      <w:proofErr w:type="spellEnd"/>
      <w:r w:rsidRPr="00B6139E">
        <w:t xml:space="preserve"> </w:t>
      </w:r>
      <w:proofErr w:type="spellStart"/>
      <w:r w:rsidRPr="00B6139E">
        <w:t>coli</w:t>
      </w:r>
      <w:proofErr w:type="spellEnd"/>
      <w:r w:rsidRPr="00B6139E">
        <w:t xml:space="preserve">, </w:t>
      </w:r>
      <w:proofErr w:type="spellStart"/>
      <w:r w:rsidRPr="00B6139E">
        <w:t>Streptococcus</w:t>
      </w:r>
      <w:proofErr w:type="spellEnd"/>
      <w:r w:rsidRPr="00B6139E">
        <w:t xml:space="preserve"> </w:t>
      </w:r>
      <w:proofErr w:type="spellStart"/>
      <w:r w:rsidRPr="00B6139E">
        <w:t>faecalis</w:t>
      </w:r>
      <w:proofErr w:type="spellEnd"/>
      <w:r w:rsidRPr="00B6139E">
        <w:t xml:space="preserve"> </w:t>
      </w:r>
      <w:r w:rsidRPr="00B6139E">
        <w:rPr>
          <w:lang w:eastAsia="bg-BG"/>
        </w:rPr>
        <w:t>и др.;</w:t>
      </w:r>
    </w:p>
    <w:p w14:paraId="5D976AA3" w14:textId="77777777" w:rsidR="00B6139E" w:rsidRDefault="00B6139E" w:rsidP="00B6139E">
      <w:pPr>
        <w:rPr>
          <w:lang w:eastAsia="bg-BG"/>
        </w:rPr>
      </w:pPr>
    </w:p>
    <w:p w14:paraId="75ED0803" w14:textId="2C8C99EF" w:rsidR="00B6139E" w:rsidRPr="00B6139E" w:rsidRDefault="00B6139E" w:rsidP="00B6139E">
      <w:pPr>
        <w:pStyle w:val="ListParagraph"/>
        <w:numPr>
          <w:ilvl w:val="0"/>
          <w:numId w:val="18"/>
        </w:numPr>
        <w:rPr>
          <w:lang w:eastAsia="bg-BG"/>
        </w:rPr>
      </w:pPr>
      <w:r w:rsidRPr="00B6139E">
        <w:rPr>
          <w:lang w:eastAsia="bg-BG"/>
        </w:rPr>
        <w:t xml:space="preserve">Инфекции, предавани по полов път: инфекции, дължащи се на </w:t>
      </w:r>
      <w:proofErr w:type="spellStart"/>
      <w:r w:rsidRPr="00B6139E">
        <w:t>Chlamydia</w:t>
      </w:r>
      <w:proofErr w:type="spellEnd"/>
      <w:r w:rsidRPr="00B6139E">
        <w:t xml:space="preserve"> </w:t>
      </w:r>
      <w:proofErr w:type="spellStart"/>
      <w:r w:rsidRPr="00B6139E">
        <w:t>trachomatis</w:t>
      </w:r>
      <w:proofErr w:type="spellEnd"/>
      <w:r w:rsidRPr="00B6139E">
        <w:t xml:space="preserve">, </w:t>
      </w:r>
      <w:r w:rsidRPr="00B6139E">
        <w:rPr>
          <w:lang w:eastAsia="bg-BG"/>
        </w:rPr>
        <w:t xml:space="preserve">включително </w:t>
      </w:r>
      <w:proofErr w:type="spellStart"/>
      <w:r w:rsidRPr="00B6139E">
        <w:rPr>
          <w:lang w:eastAsia="bg-BG"/>
        </w:rPr>
        <w:t>неусложнени</w:t>
      </w:r>
      <w:proofErr w:type="spellEnd"/>
      <w:r w:rsidRPr="00B6139E">
        <w:rPr>
          <w:lang w:eastAsia="bg-BG"/>
        </w:rPr>
        <w:t xml:space="preserve"> </w:t>
      </w:r>
      <w:proofErr w:type="spellStart"/>
      <w:r w:rsidRPr="00B6139E">
        <w:rPr>
          <w:lang w:eastAsia="bg-BG"/>
        </w:rPr>
        <w:t>уретрални</w:t>
      </w:r>
      <w:proofErr w:type="spellEnd"/>
      <w:r w:rsidRPr="00B6139E">
        <w:rPr>
          <w:lang w:eastAsia="bg-BG"/>
        </w:rPr>
        <w:t xml:space="preserve">, </w:t>
      </w:r>
      <w:proofErr w:type="spellStart"/>
      <w:r w:rsidRPr="00B6139E">
        <w:rPr>
          <w:lang w:eastAsia="bg-BG"/>
        </w:rPr>
        <w:t>ендоцервикални</w:t>
      </w:r>
      <w:proofErr w:type="spellEnd"/>
      <w:r w:rsidRPr="00B6139E">
        <w:rPr>
          <w:lang w:eastAsia="bg-BG"/>
        </w:rPr>
        <w:t xml:space="preserve"> или </w:t>
      </w:r>
      <w:proofErr w:type="spellStart"/>
      <w:r w:rsidRPr="00B6139E">
        <w:rPr>
          <w:lang w:eastAsia="bg-BG"/>
        </w:rPr>
        <w:t>ректални</w:t>
      </w:r>
      <w:proofErr w:type="spellEnd"/>
      <w:r w:rsidRPr="00B6139E">
        <w:rPr>
          <w:lang w:eastAsia="bg-BG"/>
        </w:rPr>
        <w:t xml:space="preserve"> инфекции; </w:t>
      </w:r>
      <w:proofErr w:type="spellStart"/>
      <w:r w:rsidRPr="00B6139E">
        <w:rPr>
          <w:lang w:eastAsia="bg-BG"/>
        </w:rPr>
        <w:t>негонококов</w:t>
      </w:r>
      <w:proofErr w:type="spellEnd"/>
      <w:r w:rsidRPr="00B6139E">
        <w:rPr>
          <w:lang w:eastAsia="bg-BG"/>
        </w:rPr>
        <w:t xml:space="preserve"> </w:t>
      </w:r>
      <w:proofErr w:type="spellStart"/>
      <w:r w:rsidRPr="00B6139E">
        <w:rPr>
          <w:lang w:eastAsia="bg-BG"/>
        </w:rPr>
        <w:t>урстрит</w:t>
      </w:r>
      <w:proofErr w:type="spellEnd"/>
      <w:r w:rsidRPr="00B6139E">
        <w:rPr>
          <w:lang w:eastAsia="bg-BG"/>
        </w:rPr>
        <w:t xml:space="preserve">, причинен от </w:t>
      </w:r>
      <w:proofErr w:type="spellStart"/>
      <w:r w:rsidRPr="00B6139E">
        <w:t>Ureaplasma</w:t>
      </w:r>
      <w:proofErr w:type="spellEnd"/>
      <w:r w:rsidRPr="00B6139E">
        <w:t xml:space="preserve"> </w:t>
      </w:r>
      <w:proofErr w:type="spellStart"/>
      <w:r w:rsidRPr="00B6139E">
        <w:t>urealyticum</w:t>
      </w:r>
      <w:proofErr w:type="spellEnd"/>
      <w:r w:rsidRPr="00B6139E">
        <w:t xml:space="preserve"> </w:t>
      </w:r>
      <w:r w:rsidRPr="00B6139E">
        <w:rPr>
          <w:i/>
          <w:iCs/>
        </w:rPr>
        <w:t>(T-</w:t>
      </w:r>
      <w:proofErr w:type="spellStart"/>
      <w:r w:rsidRPr="00B6139E">
        <w:rPr>
          <w:i/>
          <w:iCs/>
        </w:rPr>
        <w:t>Mycoplasma</w:t>
      </w:r>
      <w:proofErr w:type="spellEnd"/>
      <w:r w:rsidRPr="00B6139E">
        <w:rPr>
          <w:i/>
          <w:iCs/>
        </w:rPr>
        <w:t>).</w:t>
      </w:r>
      <w:r w:rsidRPr="00B6139E">
        <w:t xml:space="preserve">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е показан също за лечение на мек шанкър, гранулома </w:t>
      </w:r>
      <w:proofErr w:type="spellStart"/>
      <w:r w:rsidRPr="00B6139E">
        <w:rPr>
          <w:lang w:eastAsia="bg-BG"/>
        </w:rPr>
        <w:t>ингвинале</w:t>
      </w:r>
      <w:proofErr w:type="spellEnd"/>
      <w:r w:rsidRPr="00B6139E">
        <w:rPr>
          <w:lang w:eastAsia="bg-BG"/>
        </w:rPr>
        <w:t xml:space="preserve"> и като алтернатива в лечението на сифилис и гонорея.</w:t>
      </w:r>
    </w:p>
    <w:p w14:paraId="5A912DD5" w14:textId="77777777" w:rsidR="00B6139E" w:rsidRDefault="00B6139E" w:rsidP="00B6139E">
      <w:pPr>
        <w:rPr>
          <w:lang w:eastAsia="bg-BG"/>
        </w:rPr>
      </w:pPr>
    </w:p>
    <w:p w14:paraId="21595A52" w14:textId="2C6C8759" w:rsidR="00B6139E" w:rsidRPr="00B6139E" w:rsidRDefault="00B6139E" w:rsidP="00B6139E">
      <w:pPr>
        <w:pStyle w:val="ListParagraph"/>
        <w:numPr>
          <w:ilvl w:val="0"/>
          <w:numId w:val="18"/>
        </w:numPr>
        <w:rPr>
          <w:lang w:eastAsia="bg-BG"/>
        </w:rPr>
      </w:pPr>
      <w:r w:rsidRPr="00B6139E">
        <w:rPr>
          <w:lang w:eastAsia="bg-BG"/>
        </w:rPr>
        <w:t xml:space="preserve">Инфекции на кожата: акне </w:t>
      </w:r>
      <w:proofErr w:type="spellStart"/>
      <w:r w:rsidRPr="00B6139E">
        <w:rPr>
          <w:lang w:eastAsia="bg-BG"/>
        </w:rPr>
        <w:t>вулгарис</w:t>
      </w:r>
      <w:proofErr w:type="spellEnd"/>
      <w:r w:rsidRPr="00B6139E">
        <w:rPr>
          <w:lang w:eastAsia="bg-BG"/>
        </w:rPr>
        <w:t>, когато е необходимо антибиотично лечение.</w:t>
      </w:r>
    </w:p>
    <w:p w14:paraId="7F6881CE" w14:textId="77777777" w:rsidR="00B6139E" w:rsidRDefault="00B6139E" w:rsidP="00B6139E">
      <w:pPr>
        <w:rPr>
          <w:lang w:eastAsia="bg-BG"/>
        </w:rPr>
      </w:pPr>
    </w:p>
    <w:p w14:paraId="7BEABFBF" w14:textId="145441AF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Тъй като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спада към групата на </w:t>
      </w:r>
      <w:proofErr w:type="spellStart"/>
      <w:r w:rsidRPr="00B6139E">
        <w:rPr>
          <w:lang w:eastAsia="bg-BG"/>
        </w:rPr>
        <w:t>тетрациклиновите</w:t>
      </w:r>
      <w:proofErr w:type="spellEnd"/>
      <w:r w:rsidRPr="00B6139E">
        <w:rPr>
          <w:lang w:eastAsia="bg-BG"/>
        </w:rPr>
        <w:t xml:space="preserve"> антибиотици, той може да се използва за лечение на инфекции, които се повлияват от </w:t>
      </w:r>
      <w:proofErr w:type="spellStart"/>
      <w:r w:rsidRPr="00B6139E">
        <w:rPr>
          <w:lang w:eastAsia="bg-BG"/>
        </w:rPr>
        <w:t>тетрациклини</w:t>
      </w:r>
      <w:proofErr w:type="spellEnd"/>
      <w:r w:rsidRPr="00B6139E">
        <w:rPr>
          <w:lang w:eastAsia="bg-BG"/>
        </w:rPr>
        <w:t>, като:</w:t>
      </w:r>
    </w:p>
    <w:p w14:paraId="6B460A1B" w14:textId="77777777" w:rsidR="00B6139E" w:rsidRDefault="00B6139E" w:rsidP="00B6139E">
      <w:pPr>
        <w:rPr>
          <w:lang w:eastAsia="bg-BG"/>
        </w:rPr>
      </w:pPr>
    </w:p>
    <w:p w14:paraId="77CAF8EC" w14:textId="6748B49E" w:rsidR="00B6139E" w:rsidRPr="00B6139E" w:rsidRDefault="00B6139E" w:rsidP="00B6139E">
      <w:pPr>
        <w:pStyle w:val="ListParagraph"/>
        <w:numPr>
          <w:ilvl w:val="0"/>
          <w:numId w:val="19"/>
        </w:numPr>
        <w:rPr>
          <w:lang w:eastAsia="bg-BG"/>
        </w:rPr>
      </w:pPr>
      <w:r w:rsidRPr="00B6139E">
        <w:rPr>
          <w:lang w:eastAsia="bg-BG"/>
        </w:rPr>
        <w:t xml:space="preserve">Очни инфекции: инфекции, дължащи се на чувствителни щамове гонококи, </w:t>
      </w:r>
      <w:proofErr w:type="spellStart"/>
      <w:r w:rsidRPr="00B6139E">
        <w:rPr>
          <w:lang w:eastAsia="bg-BG"/>
        </w:rPr>
        <w:t>стафилококи</w:t>
      </w:r>
      <w:proofErr w:type="spellEnd"/>
      <w:r w:rsidRPr="00B6139E">
        <w:rPr>
          <w:lang w:eastAsia="bg-BG"/>
        </w:rPr>
        <w:t xml:space="preserve"> и </w:t>
      </w:r>
      <w:proofErr w:type="spellStart"/>
      <w:r w:rsidRPr="00B6139E">
        <w:t>Haemophilus</w:t>
      </w:r>
      <w:proofErr w:type="spellEnd"/>
      <w:r w:rsidRPr="00B6139E">
        <w:t xml:space="preserve"> </w:t>
      </w:r>
      <w:proofErr w:type="spellStart"/>
      <w:r w:rsidRPr="00B6139E">
        <w:t>influenzae</w:t>
      </w:r>
      <w:proofErr w:type="spellEnd"/>
      <w:r w:rsidRPr="00B6139E">
        <w:t xml:space="preserve">.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е показан за лечение на трахома, въпреки че инфекциозният агент, който се открива чрез </w:t>
      </w:r>
      <w:proofErr w:type="spellStart"/>
      <w:r w:rsidRPr="00B6139E">
        <w:rPr>
          <w:lang w:eastAsia="bg-BG"/>
        </w:rPr>
        <w:t>имунофлуоресценция</w:t>
      </w:r>
      <w:proofErr w:type="spellEnd"/>
      <w:r w:rsidRPr="00B6139E">
        <w:rPr>
          <w:lang w:eastAsia="bg-BG"/>
        </w:rPr>
        <w:t xml:space="preserve">, не винаги се елиминира. За лечение на конюнктивит може да се използва перорална форма на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като </w:t>
      </w:r>
      <w:proofErr w:type="spellStart"/>
      <w:r w:rsidRPr="00B6139E">
        <w:rPr>
          <w:lang w:eastAsia="bg-BG"/>
        </w:rPr>
        <w:t>монотерапия</w:t>
      </w:r>
      <w:proofErr w:type="spellEnd"/>
      <w:r w:rsidRPr="00B6139E">
        <w:rPr>
          <w:lang w:eastAsia="bg-BG"/>
        </w:rPr>
        <w:t xml:space="preserve">, или в комбинация с лекарствени продукти за локално </w:t>
      </w:r>
      <w:proofErr w:type="spellStart"/>
      <w:r w:rsidRPr="00B6139E">
        <w:rPr>
          <w:lang w:eastAsia="bg-BG"/>
        </w:rPr>
        <w:t>приложени</w:t>
      </w:r>
      <w:r w:rsidRPr="00B6139E">
        <w:t>e</w:t>
      </w:r>
      <w:proofErr w:type="spellEnd"/>
      <w:r w:rsidRPr="00B6139E">
        <w:t>.</w:t>
      </w:r>
    </w:p>
    <w:p w14:paraId="0C2A8247" w14:textId="77777777" w:rsidR="00B6139E" w:rsidRDefault="00B6139E" w:rsidP="00B6139E">
      <w:pPr>
        <w:rPr>
          <w:lang w:eastAsia="bg-BG"/>
        </w:rPr>
      </w:pPr>
    </w:p>
    <w:p w14:paraId="3B26DDEC" w14:textId="0286E5CC" w:rsidR="00B6139E" w:rsidRDefault="00B6139E" w:rsidP="00B6139E">
      <w:pPr>
        <w:pStyle w:val="ListParagraph"/>
        <w:numPr>
          <w:ilvl w:val="0"/>
          <w:numId w:val="19"/>
        </w:numPr>
        <w:rPr>
          <w:lang w:eastAsia="bg-BG"/>
        </w:rPr>
      </w:pPr>
      <w:proofErr w:type="spellStart"/>
      <w:r w:rsidRPr="00B6139E">
        <w:rPr>
          <w:lang w:eastAsia="bg-BG"/>
        </w:rPr>
        <w:t>Рикетсиози</w:t>
      </w:r>
      <w:proofErr w:type="spellEnd"/>
      <w:r w:rsidRPr="00B6139E">
        <w:rPr>
          <w:lang w:eastAsia="bg-BG"/>
        </w:rPr>
        <w:t xml:space="preserve">: петниста треска от скалистите планини, тиф и </w:t>
      </w:r>
      <w:proofErr w:type="spellStart"/>
      <w:r w:rsidRPr="00B6139E">
        <w:rPr>
          <w:lang w:eastAsia="bg-BG"/>
        </w:rPr>
        <w:t>тифна</w:t>
      </w:r>
      <w:proofErr w:type="spellEnd"/>
      <w:r w:rsidRPr="00B6139E">
        <w:rPr>
          <w:lang w:eastAsia="bg-BG"/>
        </w:rPr>
        <w:t xml:space="preserve"> група, </w:t>
      </w:r>
      <w:r w:rsidRPr="00B6139E">
        <w:t>Q-</w:t>
      </w:r>
      <w:r w:rsidRPr="00B6139E">
        <w:rPr>
          <w:lang w:eastAsia="bg-BG"/>
        </w:rPr>
        <w:t xml:space="preserve">треска, </w:t>
      </w:r>
      <w:proofErr w:type="spellStart"/>
      <w:r w:rsidRPr="00B6139E">
        <w:rPr>
          <w:lang w:eastAsia="bg-BG"/>
        </w:rPr>
        <w:t>ендокардит</w:t>
      </w:r>
      <w:proofErr w:type="spellEnd"/>
      <w:r w:rsidRPr="00B6139E">
        <w:rPr>
          <w:lang w:eastAsia="bg-BG"/>
        </w:rPr>
        <w:t xml:space="preserve"> причинен от </w:t>
      </w:r>
      <w:proofErr w:type="spellStart"/>
      <w:r w:rsidRPr="00B6139E">
        <w:t>Coxiella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и </w:t>
      </w:r>
      <w:proofErr w:type="spellStart"/>
      <w:r w:rsidRPr="00B6139E">
        <w:rPr>
          <w:lang w:eastAsia="bg-BG"/>
        </w:rPr>
        <w:t>кърлежови</w:t>
      </w:r>
      <w:proofErr w:type="spellEnd"/>
      <w:r w:rsidRPr="00B6139E">
        <w:rPr>
          <w:lang w:eastAsia="bg-BG"/>
        </w:rPr>
        <w:t xml:space="preserve"> трески</w:t>
      </w:r>
      <w:r>
        <w:rPr>
          <w:lang w:eastAsia="bg-BG"/>
        </w:rPr>
        <w:t>.</w:t>
      </w:r>
    </w:p>
    <w:p w14:paraId="76B96A21" w14:textId="77777777" w:rsidR="00B6139E" w:rsidRDefault="00B6139E" w:rsidP="00B6139E"/>
    <w:p w14:paraId="3D78AD5D" w14:textId="5600C604" w:rsidR="00B6139E" w:rsidRPr="00B6139E" w:rsidRDefault="00B6139E" w:rsidP="00B6139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6139E">
        <w:rPr>
          <w:lang w:eastAsia="bg-BG"/>
        </w:rPr>
        <w:t xml:space="preserve">Други инфекции: </w:t>
      </w:r>
      <w:proofErr w:type="spellStart"/>
      <w:r w:rsidRPr="00B6139E">
        <w:rPr>
          <w:lang w:eastAsia="bg-BG"/>
        </w:rPr>
        <w:t>пситакоза</w:t>
      </w:r>
      <w:proofErr w:type="spellEnd"/>
      <w:r w:rsidRPr="00B6139E">
        <w:rPr>
          <w:lang w:eastAsia="bg-BG"/>
        </w:rPr>
        <w:t xml:space="preserve">, бруцелоза (в комбинация със стрептомицин), холера, чума, </w:t>
      </w:r>
      <w:proofErr w:type="spellStart"/>
      <w:r w:rsidRPr="00B6139E">
        <w:rPr>
          <w:lang w:eastAsia="bg-BG"/>
        </w:rPr>
        <w:t>рекурентна</w:t>
      </w:r>
      <w:proofErr w:type="spellEnd"/>
      <w:r w:rsidRPr="00B6139E">
        <w:rPr>
          <w:lang w:eastAsia="bg-BG"/>
        </w:rPr>
        <w:t xml:space="preserve"> треска, пренасяна от въшки и кърлежи, </w:t>
      </w:r>
      <w:proofErr w:type="spellStart"/>
      <w:r w:rsidRPr="00B6139E">
        <w:rPr>
          <w:lang w:eastAsia="bg-BG"/>
        </w:rPr>
        <w:t>туларемия</w:t>
      </w:r>
      <w:proofErr w:type="spellEnd"/>
      <w:r w:rsidRPr="00B6139E">
        <w:rPr>
          <w:lang w:eastAsia="bg-BG"/>
        </w:rPr>
        <w:t xml:space="preserve">, </w:t>
      </w:r>
      <w:proofErr w:type="spellStart"/>
      <w:r w:rsidRPr="00B6139E">
        <w:rPr>
          <w:lang w:eastAsia="bg-BG"/>
        </w:rPr>
        <w:t>мелиоидоза</w:t>
      </w:r>
      <w:proofErr w:type="spellEnd"/>
      <w:r w:rsidRPr="00B6139E">
        <w:rPr>
          <w:lang w:eastAsia="bg-BG"/>
        </w:rPr>
        <w:t xml:space="preserve">, малария, причинена от </w:t>
      </w:r>
      <w:proofErr w:type="spellStart"/>
      <w:r w:rsidRPr="00B6139E">
        <w:rPr>
          <w:lang w:eastAsia="bg-BG"/>
        </w:rPr>
        <w:t>хлороквин</w:t>
      </w:r>
      <w:proofErr w:type="spellEnd"/>
      <w:r w:rsidRPr="00B6139E">
        <w:rPr>
          <w:lang w:eastAsia="bg-BG"/>
        </w:rPr>
        <w:t xml:space="preserve">-резистентен </w:t>
      </w:r>
      <w:proofErr w:type="spellStart"/>
      <w:r w:rsidRPr="00B6139E">
        <w:t>Plasmodium</w:t>
      </w:r>
      <w:proofErr w:type="spellEnd"/>
      <w:r w:rsidRPr="00B6139E">
        <w:t xml:space="preserve"> </w:t>
      </w:r>
      <w:proofErr w:type="spellStart"/>
      <w:r w:rsidRPr="00B6139E">
        <w:t>falciparum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и като допълнение към терапията на остри чревни </w:t>
      </w:r>
      <w:proofErr w:type="spellStart"/>
      <w:r w:rsidRPr="00B6139E">
        <w:rPr>
          <w:lang w:eastAsia="bg-BG"/>
        </w:rPr>
        <w:t>амебиази</w:t>
      </w:r>
      <w:proofErr w:type="spellEnd"/>
      <w:r w:rsidRPr="00B6139E">
        <w:rPr>
          <w:lang w:eastAsia="bg-BG"/>
        </w:rPr>
        <w:t>.</w:t>
      </w:r>
    </w:p>
    <w:p w14:paraId="6D1E20F8" w14:textId="77777777" w:rsidR="00B6139E" w:rsidRDefault="00B6139E" w:rsidP="00B6139E">
      <w:pPr>
        <w:rPr>
          <w:lang w:eastAsia="bg-BG"/>
        </w:rPr>
      </w:pPr>
    </w:p>
    <w:p w14:paraId="599FAAF1" w14:textId="1511F62F" w:rsidR="00B6139E" w:rsidRPr="00B6139E" w:rsidRDefault="00B6139E" w:rsidP="00B6139E">
      <w:pPr>
        <w:rPr>
          <w:sz w:val="24"/>
          <w:szCs w:val="24"/>
        </w:rPr>
      </w:pP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е алтернатива за лечение на газова гангрена и тетанус.</w:t>
      </w:r>
    </w:p>
    <w:p w14:paraId="61585717" w14:textId="77777777" w:rsidR="00B6139E" w:rsidRDefault="00B6139E" w:rsidP="00B6139E">
      <w:pPr>
        <w:rPr>
          <w:lang w:eastAsia="bg-BG"/>
        </w:rPr>
      </w:pPr>
    </w:p>
    <w:p w14:paraId="5D6DB771" w14:textId="383EEEB5" w:rsidR="00B6139E" w:rsidRPr="00B6139E" w:rsidRDefault="00B6139E" w:rsidP="00B6139E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е показан за профилактика на следните състояния: тиф, причинен от </w:t>
      </w:r>
      <w:r w:rsidRPr="00B6139E">
        <w:t xml:space="preserve">R. </w:t>
      </w:r>
      <w:proofErr w:type="spellStart"/>
      <w:r w:rsidRPr="00B6139E">
        <w:t>tsutsugamushi</w:t>
      </w:r>
      <w:proofErr w:type="spellEnd"/>
      <w:r w:rsidRPr="00B6139E">
        <w:rPr>
          <w:lang w:eastAsia="bg-BG"/>
        </w:rPr>
        <w:t>, „пътническа” диария (</w:t>
      </w:r>
      <w:proofErr w:type="spellStart"/>
      <w:r w:rsidRPr="00B6139E">
        <w:rPr>
          <w:lang w:eastAsia="bg-BG"/>
        </w:rPr>
        <w:t>ентеротоксигенна</w:t>
      </w:r>
      <w:proofErr w:type="spellEnd"/>
      <w:r w:rsidRPr="00B6139E">
        <w:rPr>
          <w:lang w:eastAsia="bg-BG"/>
        </w:rPr>
        <w:t xml:space="preserve"> Е. </w:t>
      </w:r>
      <w:proofErr w:type="spellStart"/>
      <w:r w:rsidRPr="00B6139E">
        <w:t>coli</w:t>
      </w:r>
      <w:proofErr w:type="spellEnd"/>
      <w:r w:rsidRPr="00B6139E">
        <w:t xml:space="preserve">), </w:t>
      </w:r>
      <w:proofErr w:type="spellStart"/>
      <w:r w:rsidRPr="00B6139E">
        <w:rPr>
          <w:lang w:eastAsia="bg-BG"/>
        </w:rPr>
        <w:t>лептоспироза</w:t>
      </w:r>
      <w:proofErr w:type="spellEnd"/>
      <w:r w:rsidRPr="00B6139E">
        <w:rPr>
          <w:lang w:eastAsia="bg-BG"/>
        </w:rPr>
        <w:t xml:space="preserve"> и малария. Лечението на малария трябва да е в съответствие с местното ръководство, тъй като препоръките са различни в различните географски райони.</w:t>
      </w:r>
    </w:p>
    <w:p w14:paraId="09D3D549" w14:textId="77777777" w:rsidR="00B6139E" w:rsidRDefault="00B6139E" w:rsidP="00B6139E">
      <w:pPr>
        <w:rPr>
          <w:lang w:eastAsia="bg-BG"/>
        </w:rPr>
      </w:pPr>
    </w:p>
    <w:p w14:paraId="3DA2F08D" w14:textId="551E20DB" w:rsid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>Трябва да се вземе предвид официалното ръководство за подходящата употреба на антибактериални средства.</w:t>
      </w:r>
    </w:p>
    <w:p w14:paraId="7FDF5E80" w14:textId="77777777" w:rsidR="00B6139E" w:rsidRPr="00B6139E" w:rsidRDefault="00B6139E" w:rsidP="00B6139E">
      <w:pPr>
        <w:rPr>
          <w:sz w:val="24"/>
          <w:szCs w:val="24"/>
        </w:rPr>
      </w:pPr>
    </w:p>
    <w:p w14:paraId="71891A7D" w14:textId="130140D5" w:rsidR="001915B6" w:rsidRDefault="002C50EE" w:rsidP="00C07B84">
      <w:pPr>
        <w:pStyle w:val="Heading2"/>
      </w:pPr>
      <w:r>
        <w:t>4.2. Дозировка и начин на приложение</w:t>
      </w:r>
    </w:p>
    <w:p w14:paraId="4D988401" w14:textId="77777777" w:rsidR="00B6139E" w:rsidRDefault="00B6139E" w:rsidP="00B6139E">
      <w:pPr>
        <w:rPr>
          <w:lang w:eastAsia="bg-BG"/>
        </w:rPr>
      </w:pPr>
    </w:p>
    <w:p w14:paraId="49EB9ABB" w14:textId="30A5396B" w:rsidR="00B6139E" w:rsidRPr="00B6139E" w:rsidRDefault="00B6139E" w:rsidP="00B6139E">
      <w:pPr>
        <w:pStyle w:val="Heading3"/>
        <w:rPr>
          <w:rFonts w:eastAsia="Times New Roman"/>
          <w:u w:val="single"/>
        </w:rPr>
      </w:pPr>
      <w:r w:rsidRPr="00B6139E">
        <w:rPr>
          <w:rFonts w:eastAsia="Times New Roman"/>
          <w:u w:val="single"/>
          <w:lang w:eastAsia="bg-BG"/>
        </w:rPr>
        <w:t>Дозировка</w:t>
      </w:r>
    </w:p>
    <w:p w14:paraId="4F4DCD45" w14:textId="77777777" w:rsidR="00B6139E" w:rsidRDefault="00B6139E" w:rsidP="00B6139E">
      <w:pPr>
        <w:rPr>
          <w:b/>
          <w:bCs/>
          <w:lang w:eastAsia="bg-BG"/>
        </w:rPr>
      </w:pPr>
      <w:bookmarkStart w:id="1" w:name="bookmark0"/>
    </w:p>
    <w:p w14:paraId="6E9BD91D" w14:textId="184FFA9B" w:rsidR="00B6139E" w:rsidRPr="00B6139E" w:rsidRDefault="00B6139E" w:rsidP="00B6139E">
      <w:pPr>
        <w:rPr>
          <w:sz w:val="24"/>
          <w:szCs w:val="24"/>
        </w:rPr>
      </w:pPr>
      <w:r w:rsidRPr="00B6139E">
        <w:rPr>
          <w:b/>
          <w:bCs/>
          <w:lang w:eastAsia="bg-BG"/>
        </w:rPr>
        <w:t>Възрастни и деца на възраст от 12 до 18 години:</w:t>
      </w:r>
      <w:bookmarkEnd w:id="1"/>
    </w:p>
    <w:p w14:paraId="6BE51DED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Обичайната доза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за лечение на остри инфекции при възрастни и деца на възраст от 12 до 18 години е 200 </w:t>
      </w:r>
      <w:proofErr w:type="spellStart"/>
      <w:r w:rsidRPr="00B6139E">
        <w:t>mg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през първия ден (приложена еднократно или разделена на две еквивалентни дози с интервал от 12 часа), последвана от поддържаща дневна доза от 100 </w:t>
      </w:r>
      <w:proofErr w:type="spellStart"/>
      <w:r w:rsidRPr="00B6139E">
        <w:t>mg</w:t>
      </w:r>
      <w:proofErr w:type="spellEnd"/>
      <w:r w:rsidRPr="00B6139E">
        <w:t xml:space="preserve">. </w:t>
      </w:r>
      <w:r w:rsidRPr="00B6139E">
        <w:rPr>
          <w:lang w:eastAsia="bg-BG"/>
        </w:rPr>
        <w:t xml:space="preserve">При лечение на по-тежки инфекции, 200 </w:t>
      </w:r>
      <w:proofErr w:type="spellStart"/>
      <w:r w:rsidRPr="00B6139E">
        <w:t>mg</w:t>
      </w:r>
      <w:proofErr w:type="spellEnd"/>
      <w:r w:rsidRPr="00B6139E">
        <w:t xml:space="preserve"> </w:t>
      </w:r>
      <w:r w:rsidRPr="00B6139E">
        <w:rPr>
          <w:lang w:eastAsia="bg-BG"/>
        </w:rPr>
        <w:t>дневно трябва да се прилагат през целия период на лечение.</w:t>
      </w:r>
    </w:p>
    <w:p w14:paraId="0DF0FB03" w14:textId="77777777" w:rsidR="00B6139E" w:rsidRDefault="00B6139E" w:rsidP="00B6139E">
      <w:pPr>
        <w:rPr>
          <w:b/>
          <w:bCs/>
          <w:lang w:eastAsia="bg-BG"/>
        </w:rPr>
      </w:pPr>
      <w:bookmarkStart w:id="2" w:name="bookmark2"/>
    </w:p>
    <w:p w14:paraId="4FB9F89E" w14:textId="76C8BC69" w:rsidR="00B6139E" w:rsidRPr="00B6139E" w:rsidRDefault="00B6139E" w:rsidP="00B6139E">
      <w:pPr>
        <w:rPr>
          <w:sz w:val="24"/>
          <w:szCs w:val="24"/>
        </w:rPr>
      </w:pPr>
      <w:r w:rsidRPr="00B6139E">
        <w:rPr>
          <w:b/>
          <w:bCs/>
          <w:lang w:eastAsia="bg-BG"/>
        </w:rPr>
        <w:t>Деца на възраст от 8 до 12 години (вж. точка 4.4)</w:t>
      </w:r>
      <w:bookmarkEnd w:id="2"/>
    </w:p>
    <w:p w14:paraId="2C83B86A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Употребата на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за лечението на остри инфекции при деца на възраст от 8 години до 12 години трябва да бъде внимателно прецизирана за ситуации, при които няма други лекарства, няма вероятност лекарствата да бъдат ефективни или са противопоказани.</w:t>
      </w:r>
    </w:p>
    <w:p w14:paraId="738E7EE0" w14:textId="77777777" w:rsidR="00B6139E" w:rsidRDefault="00B6139E" w:rsidP="00B6139E">
      <w:pPr>
        <w:rPr>
          <w:lang w:eastAsia="bg-BG"/>
        </w:rPr>
      </w:pPr>
    </w:p>
    <w:p w14:paraId="54468D61" w14:textId="1AF99324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>При такива обстоятелства дозите за лечението на остри инфекции са:</w:t>
      </w:r>
    </w:p>
    <w:p w14:paraId="31AA9808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При деца с тегло 45 </w:t>
      </w:r>
      <w:proofErr w:type="spellStart"/>
      <w:r w:rsidRPr="00B6139E">
        <w:t>kg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или по-ниско - начална доза: 4,4 </w:t>
      </w:r>
      <w:proofErr w:type="spellStart"/>
      <w:r w:rsidRPr="00B6139E">
        <w:t>mg</w:t>
      </w:r>
      <w:proofErr w:type="spellEnd"/>
      <w:r w:rsidRPr="00B6139E">
        <w:t>/</w:t>
      </w:r>
      <w:proofErr w:type="spellStart"/>
      <w:r w:rsidRPr="00B6139E">
        <w:t>kg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телесно тегло (приети еднократно дневно или на два приема) с поддържаща доза от 2,2 </w:t>
      </w:r>
      <w:proofErr w:type="spellStart"/>
      <w:r w:rsidRPr="00B6139E">
        <w:t>mg</w:t>
      </w:r>
      <w:proofErr w:type="spellEnd"/>
      <w:r w:rsidRPr="00B6139E">
        <w:t>/</w:t>
      </w:r>
      <w:proofErr w:type="spellStart"/>
      <w:r w:rsidRPr="00B6139E">
        <w:t>kg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телесно тегло </w:t>
      </w:r>
      <w:r w:rsidRPr="00B6139E">
        <w:rPr>
          <w:lang w:eastAsia="bg-BG"/>
        </w:rPr>
        <w:lastRenderedPageBreak/>
        <w:t xml:space="preserve">(приети еднократно дневно или на два приема). За овладяването на по-тежки инфекции могат да се използват дози до 4,4 </w:t>
      </w:r>
      <w:proofErr w:type="spellStart"/>
      <w:r w:rsidRPr="00B6139E">
        <w:t>mg</w:t>
      </w:r>
      <w:proofErr w:type="spellEnd"/>
      <w:r w:rsidRPr="00B6139E">
        <w:t>/</w:t>
      </w:r>
      <w:proofErr w:type="spellStart"/>
      <w:r w:rsidRPr="00B6139E">
        <w:t>kg</w:t>
      </w:r>
      <w:proofErr w:type="spellEnd"/>
      <w:r w:rsidRPr="00B6139E">
        <w:t xml:space="preserve"> </w:t>
      </w:r>
      <w:r w:rsidRPr="00B6139E">
        <w:rPr>
          <w:lang w:eastAsia="bg-BG"/>
        </w:rPr>
        <w:t>през целия период на лечение.</w:t>
      </w:r>
    </w:p>
    <w:p w14:paraId="555AD06D" w14:textId="77777777" w:rsidR="00B6139E" w:rsidRDefault="00B6139E" w:rsidP="00B6139E">
      <w:pPr>
        <w:rPr>
          <w:lang w:eastAsia="bg-BG"/>
        </w:rPr>
      </w:pPr>
    </w:p>
    <w:p w14:paraId="789743EB" w14:textId="3CA65D6C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Деца с тегло над 45 </w:t>
      </w:r>
      <w:proofErr w:type="spellStart"/>
      <w:r w:rsidRPr="00B6139E">
        <w:t>kg</w:t>
      </w:r>
      <w:proofErr w:type="spellEnd"/>
      <w:r w:rsidRPr="00B6139E">
        <w:t xml:space="preserve"> </w:t>
      </w:r>
      <w:r w:rsidRPr="00B6139E">
        <w:rPr>
          <w:lang w:eastAsia="bg-BG"/>
        </w:rPr>
        <w:t>- трябва да се използват дозите за възрастни.</w:t>
      </w:r>
    </w:p>
    <w:p w14:paraId="05B20F17" w14:textId="77777777" w:rsidR="00B6139E" w:rsidRDefault="00B6139E" w:rsidP="00B6139E">
      <w:pPr>
        <w:rPr>
          <w:b/>
          <w:bCs/>
          <w:lang w:eastAsia="bg-BG"/>
        </w:rPr>
      </w:pPr>
      <w:bookmarkStart w:id="3" w:name="bookmark4"/>
    </w:p>
    <w:p w14:paraId="5E15867B" w14:textId="17FAB76C" w:rsidR="00B6139E" w:rsidRPr="00B6139E" w:rsidRDefault="00B6139E" w:rsidP="00B6139E">
      <w:pPr>
        <w:rPr>
          <w:sz w:val="24"/>
          <w:szCs w:val="24"/>
        </w:rPr>
      </w:pPr>
      <w:r w:rsidRPr="00B6139E">
        <w:rPr>
          <w:b/>
          <w:bCs/>
          <w:lang w:eastAsia="bg-BG"/>
        </w:rPr>
        <w:t>Новородени и деца до 8 годишна възраст</w:t>
      </w:r>
      <w:bookmarkEnd w:id="3"/>
    </w:p>
    <w:p w14:paraId="7AD4FD1D" w14:textId="77777777" w:rsidR="00B6139E" w:rsidRPr="00B6139E" w:rsidRDefault="00B6139E" w:rsidP="00B6139E">
      <w:pPr>
        <w:rPr>
          <w:sz w:val="24"/>
          <w:szCs w:val="24"/>
        </w:rPr>
      </w:pP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не трябва да се употребява при деца под 8 години поради риска от промяна в цвета на зъбите (вж. точки 4.4 и 4.8).</w:t>
      </w:r>
    </w:p>
    <w:p w14:paraId="5C0CF317" w14:textId="77777777" w:rsidR="00B6139E" w:rsidRDefault="00B6139E" w:rsidP="00B6139E">
      <w:pPr>
        <w:rPr>
          <w:b/>
          <w:bCs/>
          <w:lang w:eastAsia="bg-BG"/>
        </w:rPr>
      </w:pPr>
      <w:bookmarkStart w:id="4" w:name="bookmark6"/>
    </w:p>
    <w:p w14:paraId="57FF38F8" w14:textId="362C4983" w:rsidR="00B6139E" w:rsidRPr="00B6139E" w:rsidRDefault="00B6139E" w:rsidP="00B6139E">
      <w:pPr>
        <w:rPr>
          <w:sz w:val="24"/>
          <w:szCs w:val="24"/>
        </w:rPr>
      </w:pPr>
      <w:r w:rsidRPr="00B6139E">
        <w:rPr>
          <w:b/>
          <w:bCs/>
          <w:lang w:eastAsia="bg-BG"/>
        </w:rPr>
        <w:t>Препоръчителна дозировка при определени инфекции:</w:t>
      </w:r>
      <w:bookmarkEnd w:id="4"/>
    </w:p>
    <w:p w14:paraId="7B0B0AB1" w14:textId="0B2F4CE2" w:rsidR="00B6139E" w:rsidRDefault="00B6139E" w:rsidP="00B6139E">
      <w:pPr>
        <w:rPr>
          <w:b/>
          <w:bCs/>
          <w:lang w:eastAsia="bg-BG"/>
        </w:rPr>
      </w:pPr>
      <w:r w:rsidRPr="00B6139E">
        <w:rPr>
          <w:b/>
          <w:bCs/>
          <w:lang w:eastAsia="bg-BG"/>
        </w:rPr>
        <w:tab/>
      </w:r>
    </w:p>
    <w:p w14:paraId="7539709C" w14:textId="025E69BC" w:rsidR="00B6139E" w:rsidRPr="00B6139E" w:rsidRDefault="00B6139E" w:rsidP="00B6139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6139E">
        <w:rPr>
          <w:b/>
          <w:bCs/>
          <w:lang w:eastAsia="bg-BG"/>
        </w:rPr>
        <w:t xml:space="preserve">Акне </w:t>
      </w:r>
      <w:proofErr w:type="spellStart"/>
      <w:r w:rsidRPr="00B6139E">
        <w:rPr>
          <w:b/>
          <w:bCs/>
          <w:lang w:eastAsia="bg-BG"/>
        </w:rPr>
        <w:t>вулгарис</w:t>
      </w:r>
      <w:proofErr w:type="spellEnd"/>
      <w:r w:rsidRPr="00B6139E">
        <w:rPr>
          <w:b/>
          <w:bCs/>
          <w:lang w:eastAsia="bg-BG"/>
        </w:rPr>
        <w:t xml:space="preserve">: </w:t>
      </w:r>
      <w:r w:rsidRPr="00B6139E">
        <w:rPr>
          <w:lang w:eastAsia="bg-BG"/>
        </w:rPr>
        <w:t xml:space="preserve">50 до 100 </w:t>
      </w:r>
      <w:proofErr w:type="spellStart"/>
      <w:r w:rsidRPr="00B6139E">
        <w:t>mg</w:t>
      </w:r>
      <w:proofErr w:type="spellEnd"/>
      <w:r w:rsidRPr="00B6139E">
        <w:rPr>
          <w:lang w:eastAsia="bg-BG"/>
        </w:rPr>
        <w:t>/дневно, приемани с храна или течности за 6-12 седмици.</w:t>
      </w:r>
    </w:p>
    <w:p w14:paraId="007778B5" w14:textId="71A612E2" w:rsidR="00B6139E" w:rsidRDefault="00B6139E" w:rsidP="00B6139E">
      <w:pPr>
        <w:rPr>
          <w:b/>
          <w:bCs/>
          <w:lang w:eastAsia="bg-BG"/>
        </w:rPr>
      </w:pPr>
      <w:r w:rsidRPr="00B6139E">
        <w:rPr>
          <w:b/>
          <w:bCs/>
          <w:lang w:eastAsia="bg-BG"/>
        </w:rPr>
        <w:tab/>
      </w:r>
    </w:p>
    <w:p w14:paraId="3220E500" w14:textId="7C54E0B9" w:rsidR="00B6139E" w:rsidRPr="00B6139E" w:rsidRDefault="00B6139E" w:rsidP="00B6139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6139E">
        <w:rPr>
          <w:b/>
          <w:bCs/>
          <w:lang w:eastAsia="bg-BG"/>
        </w:rPr>
        <w:t xml:space="preserve">Инфекции, предавани по полов път: </w:t>
      </w:r>
      <w:r w:rsidRPr="00B6139E">
        <w:rPr>
          <w:lang w:eastAsia="bg-BG"/>
        </w:rPr>
        <w:t xml:space="preserve">100 </w:t>
      </w:r>
      <w:proofErr w:type="spellStart"/>
      <w:r w:rsidRPr="00B6139E">
        <w:t>mg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два пъти дневно за 7 дни се препоръчват при следните инфекции: </w:t>
      </w:r>
      <w:proofErr w:type="spellStart"/>
      <w:r w:rsidRPr="00B6139E">
        <w:rPr>
          <w:lang w:eastAsia="bg-BG"/>
        </w:rPr>
        <w:t>неусложнена</w:t>
      </w:r>
      <w:proofErr w:type="spellEnd"/>
      <w:r w:rsidRPr="00B6139E">
        <w:rPr>
          <w:lang w:eastAsia="bg-BG"/>
        </w:rPr>
        <w:t xml:space="preserve"> </w:t>
      </w:r>
      <w:proofErr w:type="spellStart"/>
      <w:r w:rsidRPr="00B6139E">
        <w:rPr>
          <w:lang w:eastAsia="bg-BG"/>
        </w:rPr>
        <w:t>гонококова</w:t>
      </w:r>
      <w:proofErr w:type="spellEnd"/>
      <w:r w:rsidRPr="00B6139E">
        <w:rPr>
          <w:lang w:eastAsia="bg-BG"/>
        </w:rPr>
        <w:t xml:space="preserve"> инфекция (с изключение на </w:t>
      </w:r>
      <w:proofErr w:type="spellStart"/>
      <w:r w:rsidRPr="00B6139E">
        <w:rPr>
          <w:lang w:eastAsia="bg-BG"/>
        </w:rPr>
        <w:t>аноректални</w:t>
      </w:r>
      <w:proofErr w:type="spellEnd"/>
      <w:r w:rsidRPr="00B6139E">
        <w:rPr>
          <w:sz w:val="24"/>
          <w:szCs w:val="24"/>
        </w:rPr>
        <w:t xml:space="preserve"> </w:t>
      </w:r>
      <w:r w:rsidRPr="00B6139E">
        <w:rPr>
          <w:lang w:eastAsia="bg-BG"/>
        </w:rPr>
        <w:t xml:space="preserve">инфекции при мъжете); </w:t>
      </w:r>
      <w:proofErr w:type="spellStart"/>
      <w:r w:rsidRPr="00B6139E">
        <w:rPr>
          <w:lang w:eastAsia="bg-BG"/>
        </w:rPr>
        <w:t>неусложнени</w:t>
      </w:r>
      <w:proofErr w:type="spellEnd"/>
      <w:r w:rsidRPr="00B6139E">
        <w:rPr>
          <w:lang w:eastAsia="bg-BG"/>
        </w:rPr>
        <w:t xml:space="preserve"> </w:t>
      </w:r>
      <w:proofErr w:type="spellStart"/>
      <w:r w:rsidRPr="00B6139E">
        <w:rPr>
          <w:lang w:eastAsia="bg-BG"/>
        </w:rPr>
        <w:t>уретрални</w:t>
      </w:r>
      <w:proofErr w:type="spellEnd"/>
      <w:r w:rsidRPr="00B6139E">
        <w:rPr>
          <w:lang w:eastAsia="bg-BG"/>
        </w:rPr>
        <w:t xml:space="preserve">, </w:t>
      </w:r>
      <w:proofErr w:type="spellStart"/>
      <w:r w:rsidRPr="00B6139E">
        <w:rPr>
          <w:lang w:eastAsia="bg-BG"/>
        </w:rPr>
        <w:t>ендоцервикални</w:t>
      </w:r>
      <w:proofErr w:type="spellEnd"/>
      <w:r w:rsidRPr="00B6139E">
        <w:rPr>
          <w:lang w:eastAsia="bg-BG"/>
        </w:rPr>
        <w:t xml:space="preserve"> или </w:t>
      </w:r>
      <w:proofErr w:type="spellStart"/>
      <w:r w:rsidRPr="00B6139E">
        <w:rPr>
          <w:lang w:eastAsia="bg-BG"/>
        </w:rPr>
        <w:t>ректални</w:t>
      </w:r>
      <w:proofErr w:type="spellEnd"/>
      <w:r w:rsidRPr="00B6139E">
        <w:rPr>
          <w:lang w:eastAsia="bg-BG"/>
        </w:rPr>
        <w:t xml:space="preserve"> инфекции, причинени от </w:t>
      </w:r>
      <w:proofErr w:type="spellStart"/>
      <w:r w:rsidRPr="00B6139E">
        <w:t>Chlamydia</w:t>
      </w:r>
      <w:proofErr w:type="spellEnd"/>
      <w:r w:rsidRPr="00B6139E">
        <w:t xml:space="preserve"> </w:t>
      </w:r>
      <w:proofErr w:type="spellStart"/>
      <w:r w:rsidRPr="00B6139E">
        <w:t>trachomatis</w:t>
      </w:r>
      <w:proofErr w:type="spellEnd"/>
      <w:r w:rsidRPr="00B6139E">
        <w:t xml:space="preserve">; </w:t>
      </w:r>
      <w:proofErr w:type="spellStart"/>
      <w:r w:rsidRPr="00B6139E">
        <w:rPr>
          <w:lang w:eastAsia="bg-BG"/>
        </w:rPr>
        <w:t>негонококов</w:t>
      </w:r>
      <w:proofErr w:type="spellEnd"/>
      <w:r w:rsidRPr="00B6139E">
        <w:rPr>
          <w:lang w:eastAsia="bg-BG"/>
        </w:rPr>
        <w:t xml:space="preserve"> </w:t>
      </w:r>
      <w:proofErr w:type="spellStart"/>
      <w:r w:rsidRPr="00B6139E">
        <w:rPr>
          <w:lang w:eastAsia="bg-BG"/>
        </w:rPr>
        <w:t>уретрит</w:t>
      </w:r>
      <w:proofErr w:type="spellEnd"/>
      <w:r w:rsidRPr="00B6139E">
        <w:rPr>
          <w:lang w:eastAsia="bg-BG"/>
        </w:rPr>
        <w:t xml:space="preserve">, причинен от </w:t>
      </w:r>
      <w:proofErr w:type="spellStart"/>
      <w:r w:rsidRPr="00B6139E">
        <w:t>Ureaplasma</w:t>
      </w:r>
      <w:proofErr w:type="spellEnd"/>
      <w:r w:rsidRPr="00B6139E">
        <w:t xml:space="preserve"> </w:t>
      </w:r>
      <w:proofErr w:type="spellStart"/>
      <w:r w:rsidRPr="00B6139E">
        <w:t>urealyticum</w:t>
      </w:r>
      <w:proofErr w:type="spellEnd"/>
      <w:r>
        <w:t>.</w:t>
      </w:r>
      <w:r w:rsidRPr="00B6139E">
        <w:rPr>
          <w:sz w:val="24"/>
          <w:szCs w:val="24"/>
        </w:rPr>
        <w:t xml:space="preserve"> </w:t>
      </w:r>
      <w:r w:rsidRPr="00B6139E">
        <w:rPr>
          <w:lang w:eastAsia="bg-BG"/>
        </w:rPr>
        <w:t xml:space="preserve">Остър </w:t>
      </w:r>
      <w:proofErr w:type="spellStart"/>
      <w:r w:rsidRPr="00B6139E">
        <w:rPr>
          <w:lang w:eastAsia="bg-BG"/>
        </w:rPr>
        <w:t>епидидимо-орхит</w:t>
      </w:r>
      <w:proofErr w:type="spellEnd"/>
      <w:r w:rsidRPr="00B6139E">
        <w:rPr>
          <w:lang w:eastAsia="bg-BG"/>
        </w:rPr>
        <w:t xml:space="preserve">, причинен от </w:t>
      </w:r>
      <w:proofErr w:type="spellStart"/>
      <w:r w:rsidRPr="00B6139E">
        <w:t>Chlamydia</w:t>
      </w:r>
      <w:proofErr w:type="spellEnd"/>
      <w:r w:rsidRPr="00B6139E">
        <w:t xml:space="preserve"> </w:t>
      </w:r>
      <w:proofErr w:type="spellStart"/>
      <w:r w:rsidRPr="00B6139E">
        <w:t>trachomatis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или </w:t>
      </w:r>
      <w:proofErr w:type="spellStart"/>
      <w:r w:rsidRPr="00B6139E">
        <w:t>Neisseria</w:t>
      </w:r>
      <w:proofErr w:type="spellEnd"/>
      <w:r w:rsidRPr="00B6139E">
        <w:t xml:space="preserve"> </w:t>
      </w:r>
      <w:proofErr w:type="spellStart"/>
      <w:r w:rsidRPr="00B6139E">
        <w:t>gonorrhoeae</w:t>
      </w:r>
      <w:proofErr w:type="spellEnd"/>
      <w:r w:rsidRPr="00B6139E">
        <w:t>:</w:t>
      </w:r>
      <w:r w:rsidRPr="00B6139E">
        <w:rPr>
          <w:lang w:eastAsia="bg-BG"/>
        </w:rPr>
        <w:t xml:space="preserve"> по 100</w:t>
      </w:r>
      <w:r w:rsidRPr="00B6139E">
        <w:rPr>
          <w:b/>
          <w:bCs/>
        </w:rPr>
        <w:t xml:space="preserve"> </w:t>
      </w:r>
      <w:proofErr w:type="spellStart"/>
      <w:r w:rsidRPr="00B6139E">
        <w:t>mg</w:t>
      </w:r>
      <w:proofErr w:type="spellEnd"/>
      <w:r w:rsidRPr="00B6139E">
        <w:t xml:space="preserve"> </w:t>
      </w:r>
      <w:r w:rsidRPr="00B6139E">
        <w:rPr>
          <w:lang w:eastAsia="bg-BG"/>
        </w:rPr>
        <w:t>два пъти дневно за 10 дни.</w:t>
      </w:r>
    </w:p>
    <w:p w14:paraId="6B115218" w14:textId="77777777" w:rsidR="00B6139E" w:rsidRPr="00B6139E" w:rsidRDefault="00B6139E" w:rsidP="00B6139E">
      <w:pPr>
        <w:pStyle w:val="ListParagraph"/>
        <w:rPr>
          <w:sz w:val="24"/>
          <w:szCs w:val="24"/>
        </w:rPr>
      </w:pPr>
    </w:p>
    <w:p w14:paraId="32F11B10" w14:textId="66A80D00" w:rsidR="00B6139E" w:rsidRDefault="00B6139E" w:rsidP="00B6139E">
      <w:pPr>
        <w:rPr>
          <w:sz w:val="24"/>
          <w:szCs w:val="24"/>
        </w:rPr>
      </w:pPr>
    </w:p>
    <w:p w14:paraId="26009BE5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Първичен и вторичен сифилис: при пациенти, които са алергични към пеницилин и е изключена възможна бременност може да се приложи следният </w:t>
      </w:r>
      <w:proofErr w:type="spellStart"/>
      <w:r w:rsidRPr="00B6139E">
        <w:rPr>
          <w:lang w:eastAsia="bg-BG"/>
        </w:rPr>
        <w:t>дозов</w:t>
      </w:r>
      <w:proofErr w:type="spellEnd"/>
      <w:r w:rsidRPr="00B6139E">
        <w:rPr>
          <w:lang w:eastAsia="bg-BG"/>
        </w:rPr>
        <w:t xml:space="preserve"> режим: по 200 </w:t>
      </w:r>
      <w:proofErr w:type="spellStart"/>
      <w:r w:rsidRPr="00B6139E">
        <w:t>mg</w:t>
      </w:r>
      <w:proofErr w:type="spellEnd"/>
      <w:r w:rsidRPr="00B6139E">
        <w:t xml:space="preserve">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перорално два пъти дневно за най-малко 10 дни, като алтернатива на пеницилиновата терапия;</w:t>
      </w:r>
    </w:p>
    <w:p w14:paraId="6862F603" w14:textId="77777777" w:rsidR="00B6139E" w:rsidRDefault="00B6139E" w:rsidP="00B6139E">
      <w:pPr>
        <w:rPr>
          <w:b/>
          <w:bCs/>
          <w:lang w:eastAsia="bg-BG"/>
        </w:rPr>
      </w:pPr>
    </w:p>
    <w:p w14:paraId="7C050B6F" w14:textId="77777777" w:rsidR="00B6139E" w:rsidRDefault="00B6139E" w:rsidP="00B6139E">
      <w:pPr>
        <w:rPr>
          <w:lang w:eastAsia="bg-BG"/>
        </w:rPr>
      </w:pPr>
      <w:proofErr w:type="spellStart"/>
      <w:r w:rsidRPr="00B6139E">
        <w:rPr>
          <w:b/>
          <w:bCs/>
          <w:lang w:eastAsia="bg-BG"/>
        </w:rPr>
        <w:t>Рекурентна</w:t>
      </w:r>
      <w:proofErr w:type="spellEnd"/>
      <w:r w:rsidRPr="00B6139E">
        <w:rPr>
          <w:b/>
          <w:bCs/>
          <w:lang w:eastAsia="bg-BG"/>
        </w:rPr>
        <w:t xml:space="preserve"> треска, пренасяна от въшки и кърлежи: </w:t>
      </w:r>
      <w:r w:rsidRPr="00B6139E">
        <w:rPr>
          <w:lang w:eastAsia="bg-BG"/>
        </w:rPr>
        <w:t xml:space="preserve">единична доза от 100 </w:t>
      </w:r>
      <w:proofErr w:type="spellStart"/>
      <w:r w:rsidRPr="00B6139E">
        <w:t>mg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или 200 </w:t>
      </w:r>
      <w:proofErr w:type="spellStart"/>
      <w:r w:rsidRPr="00B6139E">
        <w:t>mg</w:t>
      </w:r>
      <w:proofErr w:type="spellEnd"/>
      <w:r w:rsidRPr="00B6139E">
        <w:t xml:space="preserve">, </w:t>
      </w:r>
      <w:r w:rsidRPr="00B6139E">
        <w:rPr>
          <w:lang w:eastAsia="bg-BG"/>
        </w:rPr>
        <w:t xml:space="preserve">в </w:t>
      </w:r>
    </w:p>
    <w:p w14:paraId="00695A44" w14:textId="3784C84D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>зависимост от тежестта на инфекцията.</w:t>
      </w:r>
    </w:p>
    <w:p w14:paraId="285351CF" w14:textId="77777777" w:rsidR="00B6139E" w:rsidRDefault="00B6139E" w:rsidP="00B6139E">
      <w:pPr>
        <w:rPr>
          <w:b/>
          <w:bCs/>
          <w:lang w:eastAsia="bg-BG"/>
        </w:rPr>
      </w:pPr>
    </w:p>
    <w:p w14:paraId="64B88D69" w14:textId="68949CE1" w:rsidR="00B6139E" w:rsidRPr="00B6139E" w:rsidRDefault="00B6139E" w:rsidP="00B6139E">
      <w:pPr>
        <w:rPr>
          <w:sz w:val="24"/>
          <w:szCs w:val="24"/>
        </w:rPr>
      </w:pPr>
      <w:r w:rsidRPr="00B6139E">
        <w:rPr>
          <w:b/>
          <w:bCs/>
          <w:lang w:eastAsia="bg-BG"/>
        </w:rPr>
        <w:t xml:space="preserve">Малария, причинена от </w:t>
      </w:r>
      <w:proofErr w:type="spellStart"/>
      <w:r w:rsidRPr="00B6139E">
        <w:rPr>
          <w:b/>
          <w:bCs/>
          <w:lang w:eastAsia="bg-BG"/>
        </w:rPr>
        <w:t>хлороквин</w:t>
      </w:r>
      <w:proofErr w:type="spellEnd"/>
      <w:r w:rsidRPr="00B6139E">
        <w:rPr>
          <w:b/>
          <w:bCs/>
          <w:lang w:eastAsia="bg-BG"/>
        </w:rPr>
        <w:t xml:space="preserve">-резистентен </w:t>
      </w:r>
      <w:proofErr w:type="spellStart"/>
      <w:r w:rsidRPr="00B6139E">
        <w:rPr>
          <w:b/>
          <w:bCs/>
        </w:rPr>
        <w:t>Plasmodium</w:t>
      </w:r>
      <w:proofErr w:type="spellEnd"/>
      <w:r w:rsidRPr="00B6139E">
        <w:rPr>
          <w:b/>
          <w:bCs/>
        </w:rPr>
        <w:t xml:space="preserve"> </w:t>
      </w:r>
      <w:proofErr w:type="spellStart"/>
      <w:r w:rsidRPr="00B6139E">
        <w:rPr>
          <w:b/>
          <w:bCs/>
        </w:rPr>
        <w:t>falciparum</w:t>
      </w:r>
      <w:proofErr w:type="spellEnd"/>
      <w:r w:rsidRPr="00B6139E">
        <w:rPr>
          <w:b/>
          <w:bCs/>
        </w:rPr>
        <w:t xml:space="preserve">: </w:t>
      </w:r>
      <w:r w:rsidRPr="00B6139E">
        <w:rPr>
          <w:lang w:eastAsia="bg-BG"/>
        </w:rPr>
        <w:t xml:space="preserve">200 </w:t>
      </w:r>
      <w:proofErr w:type="spellStart"/>
      <w:r w:rsidRPr="00B6139E">
        <w:t>mg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дневно в продължение на най-малко 7 дни. Поради потенциалната тежест на инфекцията,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трябва да се комбинира с бързодействащ </w:t>
      </w:r>
      <w:proofErr w:type="spellStart"/>
      <w:r w:rsidRPr="00B6139E">
        <w:rPr>
          <w:lang w:eastAsia="bg-BG"/>
        </w:rPr>
        <w:t>шизонтоцид</w:t>
      </w:r>
      <w:proofErr w:type="spellEnd"/>
      <w:r w:rsidRPr="00B6139E">
        <w:rPr>
          <w:lang w:eastAsia="bg-BG"/>
        </w:rPr>
        <w:t xml:space="preserve"> като хинин. Препоръките за дозите на хинина са различни за различните географски райони.</w:t>
      </w:r>
    </w:p>
    <w:p w14:paraId="1755D88F" w14:textId="77777777" w:rsidR="00B6139E" w:rsidRDefault="00B6139E" w:rsidP="00B6139E">
      <w:pPr>
        <w:rPr>
          <w:b/>
          <w:bCs/>
          <w:lang w:eastAsia="bg-BG"/>
        </w:rPr>
      </w:pPr>
    </w:p>
    <w:p w14:paraId="1715E385" w14:textId="1F764586" w:rsidR="00B6139E" w:rsidRPr="00B6139E" w:rsidRDefault="00B6139E" w:rsidP="00B6139E">
      <w:pPr>
        <w:rPr>
          <w:sz w:val="24"/>
          <w:szCs w:val="24"/>
        </w:rPr>
      </w:pPr>
      <w:r w:rsidRPr="00B6139E">
        <w:rPr>
          <w:b/>
          <w:bCs/>
          <w:lang w:eastAsia="bg-BG"/>
        </w:rPr>
        <w:t xml:space="preserve">Профилактика на малария: 100 </w:t>
      </w:r>
      <w:proofErr w:type="spellStart"/>
      <w:r w:rsidRPr="00B6139E">
        <w:rPr>
          <w:b/>
          <w:bCs/>
        </w:rPr>
        <w:t>mg</w:t>
      </w:r>
      <w:proofErr w:type="spellEnd"/>
      <w:r w:rsidRPr="00B6139E">
        <w:rPr>
          <w:b/>
          <w:bCs/>
        </w:rPr>
        <w:t xml:space="preserve"> </w:t>
      </w:r>
      <w:r w:rsidRPr="00B6139E">
        <w:rPr>
          <w:b/>
          <w:bCs/>
          <w:lang w:eastAsia="bg-BG"/>
        </w:rPr>
        <w:t>дневно при възрастни и деца над 12 години</w:t>
      </w:r>
    </w:p>
    <w:p w14:paraId="3DC6162C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>Профилактиката може да започне 1-2 дена преди пътуването за маларийния район, трябва да продължи по време на престоя и до 4 седмици след напускането на района. За приложение и информация относно географска резистентност и подходяща профилактика трябва да се използват настоящите ръководства от съответна референтна лаборатория.</w:t>
      </w:r>
    </w:p>
    <w:p w14:paraId="64334627" w14:textId="77777777" w:rsidR="00B6139E" w:rsidRDefault="00B6139E" w:rsidP="00B6139E">
      <w:pPr>
        <w:rPr>
          <w:b/>
          <w:bCs/>
          <w:lang w:eastAsia="bg-BG"/>
        </w:rPr>
      </w:pPr>
    </w:p>
    <w:p w14:paraId="734D59F1" w14:textId="5361A63D" w:rsidR="00B6139E" w:rsidRPr="00B6139E" w:rsidRDefault="00B6139E" w:rsidP="00B6139E">
      <w:pPr>
        <w:rPr>
          <w:sz w:val="24"/>
          <w:szCs w:val="24"/>
        </w:rPr>
      </w:pPr>
      <w:r w:rsidRPr="00B6139E">
        <w:rPr>
          <w:b/>
          <w:bCs/>
          <w:lang w:eastAsia="bg-BG"/>
        </w:rPr>
        <w:t xml:space="preserve">Профилактика на тиф, причинен от </w:t>
      </w:r>
      <w:r w:rsidRPr="00B6139E">
        <w:rPr>
          <w:b/>
          <w:bCs/>
        </w:rPr>
        <w:t xml:space="preserve">R. </w:t>
      </w:r>
      <w:proofErr w:type="spellStart"/>
      <w:r w:rsidRPr="00B6139E">
        <w:rPr>
          <w:b/>
          <w:bCs/>
        </w:rPr>
        <w:t>tsutsugamushi</w:t>
      </w:r>
      <w:proofErr w:type="spellEnd"/>
      <w:r w:rsidRPr="00B6139E">
        <w:rPr>
          <w:b/>
          <w:bCs/>
        </w:rPr>
        <w:t xml:space="preserve">: </w:t>
      </w:r>
      <w:r w:rsidRPr="00B6139E">
        <w:rPr>
          <w:lang w:eastAsia="bg-BG"/>
        </w:rPr>
        <w:t xml:space="preserve">200 </w:t>
      </w:r>
      <w:proofErr w:type="spellStart"/>
      <w:r w:rsidRPr="00B6139E">
        <w:t>mg</w:t>
      </w:r>
      <w:proofErr w:type="spellEnd"/>
      <w:r w:rsidRPr="00B6139E">
        <w:t xml:space="preserve"> </w:t>
      </w:r>
      <w:r w:rsidRPr="00B6139E">
        <w:rPr>
          <w:lang w:eastAsia="bg-BG"/>
        </w:rPr>
        <w:t>като еднократна доза.</w:t>
      </w:r>
    </w:p>
    <w:p w14:paraId="7BC2F566" w14:textId="77777777" w:rsidR="00B6139E" w:rsidRDefault="00B6139E" w:rsidP="00B6139E">
      <w:pPr>
        <w:rPr>
          <w:b/>
          <w:bCs/>
          <w:lang w:eastAsia="bg-BG"/>
        </w:rPr>
      </w:pPr>
    </w:p>
    <w:p w14:paraId="79806916" w14:textId="1E1737C3" w:rsidR="00B6139E" w:rsidRPr="00B6139E" w:rsidRDefault="00B6139E" w:rsidP="00B6139E">
      <w:pPr>
        <w:rPr>
          <w:sz w:val="24"/>
          <w:szCs w:val="24"/>
        </w:rPr>
      </w:pPr>
      <w:r w:rsidRPr="00B6139E">
        <w:rPr>
          <w:b/>
          <w:bCs/>
          <w:lang w:eastAsia="bg-BG"/>
        </w:rPr>
        <w:lastRenderedPageBreak/>
        <w:t xml:space="preserve">Профилактика на „пътническа” диария при възрастни: </w:t>
      </w:r>
      <w:r w:rsidRPr="00B6139E">
        <w:rPr>
          <w:lang w:eastAsia="bg-BG"/>
        </w:rPr>
        <w:t xml:space="preserve">200 </w:t>
      </w:r>
      <w:proofErr w:type="spellStart"/>
      <w:r w:rsidRPr="00B6139E">
        <w:t>mg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през първия ден от пътуването (приложени като единична доза или по 100 </w:t>
      </w:r>
      <w:proofErr w:type="spellStart"/>
      <w:r w:rsidRPr="00B6139E">
        <w:t>mg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през 12 часа), последвани от 100 </w:t>
      </w:r>
      <w:proofErr w:type="spellStart"/>
      <w:r w:rsidRPr="00B6139E">
        <w:t>mg</w:t>
      </w:r>
      <w:proofErr w:type="spellEnd"/>
      <w:r w:rsidRPr="00B6139E">
        <w:rPr>
          <w:lang w:eastAsia="bg-BG"/>
        </w:rPr>
        <w:t>/дневно по време на целия престой в определения район. Няма данни за профилактично приложение на лекарството, продължило повече от 21 дена.</w:t>
      </w:r>
    </w:p>
    <w:p w14:paraId="4F201BB7" w14:textId="77777777" w:rsidR="00B6139E" w:rsidRDefault="00B6139E" w:rsidP="00B6139E">
      <w:pPr>
        <w:rPr>
          <w:b/>
          <w:bCs/>
          <w:lang w:eastAsia="bg-BG"/>
        </w:rPr>
      </w:pPr>
    </w:p>
    <w:p w14:paraId="4E4C589E" w14:textId="0761D474" w:rsidR="00B6139E" w:rsidRPr="00B6139E" w:rsidRDefault="00B6139E" w:rsidP="00B6139E">
      <w:pPr>
        <w:rPr>
          <w:sz w:val="24"/>
          <w:szCs w:val="24"/>
        </w:rPr>
      </w:pPr>
      <w:r w:rsidRPr="00B6139E">
        <w:rPr>
          <w:b/>
          <w:bCs/>
          <w:lang w:eastAsia="bg-BG"/>
        </w:rPr>
        <w:t xml:space="preserve">Профилактика на </w:t>
      </w:r>
      <w:proofErr w:type="spellStart"/>
      <w:r w:rsidRPr="00B6139E">
        <w:rPr>
          <w:b/>
          <w:bCs/>
          <w:lang w:eastAsia="bg-BG"/>
        </w:rPr>
        <w:t>лептоспироза</w:t>
      </w:r>
      <w:proofErr w:type="spellEnd"/>
      <w:r w:rsidRPr="00B6139E">
        <w:rPr>
          <w:b/>
          <w:bCs/>
          <w:lang w:eastAsia="bg-BG"/>
        </w:rPr>
        <w:t xml:space="preserve">: </w:t>
      </w:r>
      <w:r w:rsidRPr="00B6139E">
        <w:rPr>
          <w:lang w:eastAsia="bg-BG"/>
        </w:rPr>
        <w:t xml:space="preserve">200 </w:t>
      </w:r>
      <w:proofErr w:type="spellStart"/>
      <w:r w:rsidRPr="00B6139E">
        <w:t>mg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перорално веднъж седмично за целия престой в засегнатия район и 200 </w:t>
      </w:r>
      <w:proofErr w:type="spellStart"/>
      <w:r w:rsidRPr="00B6139E">
        <w:t>mg</w:t>
      </w:r>
      <w:proofErr w:type="spellEnd"/>
      <w:r w:rsidRPr="00B6139E">
        <w:t xml:space="preserve"> </w:t>
      </w:r>
      <w:r w:rsidRPr="00B6139E">
        <w:rPr>
          <w:lang w:eastAsia="bg-BG"/>
        </w:rPr>
        <w:t>след напускане на района. Няма данни за профилактично приложение, продължило повече от 21 дена.</w:t>
      </w:r>
    </w:p>
    <w:p w14:paraId="0CC7BC12" w14:textId="77777777" w:rsidR="00B6139E" w:rsidRDefault="00B6139E" w:rsidP="00B6139E">
      <w:pPr>
        <w:rPr>
          <w:b/>
          <w:bCs/>
          <w:lang w:eastAsia="bg-BG"/>
        </w:rPr>
      </w:pPr>
    </w:p>
    <w:p w14:paraId="61F08754" w14:textId="014D47CA" w:rsidR="00B6139E" w:rsidRPr="00B6139E" w:rsidRDefault="00B6139E" w:rsidP="00B6139E">
      <w:pPr>
        <w:rPr>
          <w:sz w:val="24"/>
          <w:szCs w:val="24"/>
        </w:rPr>
      </w:pPr>
      <w:r w:rsidRPr="00B6139E">
        <w:rPr>
          <w:b/>
          <w:bCs/>
          <w:lang w:eastAsia="bg-BG"/>
        </w:rPr>
        <w:t>Старческа възраст</w:t>
      </w:r>
    </w:p>
    <w:p w14:paraId="63848ADD" w14:textId="77777777" w:rsidR="00B6139E" w:rsidRPr="00B6139E" w:rsidRDefault="00B6139E" w:rsidP="00B6139E">
      <w:pPr>
        <w:rPr>
          <w:sz w:val="24"/>
          <w:szCs w:val="24"/>
        </w:rPr>
      </w:pP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може да предписва в обичайните дози, без специални указания. Не се налага прецизиране на дозата при бъбречни увреждания. Таблетките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са за предпочитане, тъй като употребата им се свързва с по-нисък риск от дразнене и язви на хранопровода.</w:t>
      </w:r>
    </w:p>
    <w:p w14:paraId="7ACFC77A" w14:textId="77777777" w:rsidR="00B6139E" w:rsidRDefault="00B6139E" w:rsidP="00B6139E">
      <w:pPr>
        <w:rPr>
          <w:b/>
          <w:bCs/>
          <w:lang w:eastAsia="bg-BG"/>
        </w:rPr>
      </w:pPr>
    </w:p>
    <w:p w14:paraId="6ED028F5" w14:textId="6586AE0B" w:rsidR="00B6139E" w:rsidRPr="00B6139E" w:rsidRDefault="00B6139E" w:rsidP="00B6139E">
      <w:pPr>
        <w:rPr>
          <w:sz w:val="24"/>
          <w:szCs w:val="24"/>
        </w:rPr>
      </w:pPr>
      <w:r w:rsidRPr="00B6139E">
        <w:rPr>
          <w:b/>
          <w:bCs/>
          <w:lang w:eastAsia="bg-BG"/>
        </w:rPr>
        <w:t>Пациенти с чернодробно увреждане</w:t>
      </w:r>
    </w:p>
    <w:p w14:paraId="42C035B1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>Виж точка 4.4.</w:t>
      </w:r>
    </w:p>
    <w:p w14:paraId="669B2915" w14:textId="77777777" w:rsidR="00B6139E" w:rsidRDefault="00B6139E" w:rsidP="00B6139E">
      <w:pPr>
        <w:rPr>
          <w:b/>
          <w:bCs/>
          <w:lang w:eastAsia="bg-BG"/>
        </w:rPr>
      </w:pPr>
    </w:p>
    <w:p w14:paraId="62D89659" w14:textId="10249600" w:rsidR="00B6139E" w:rsidRPr="00B6139E" w:rsidRDefault="00B6139E" w:rsidP="00B6139E">
      <w:pPr>
        <w:rPr>
          <w:sz w:val="24"/>
          <w:szCs w:val="24"/>
        </w:rPr>
      </w:pPr>
      <w:r w:rsidRPr="00B6139E">
        <w:rPr>
          <w:b/>
          <w:bCs/>
          <w:lang w:eastAsia="bg-BG"/>
        </w:rPr>
        <w:t>Пациенти с бъбречно увреждане</w:t>
      </w:r>
    </w:p>
    <w:p w14:paraId="2A0CC660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Проучванията до момента показват, че при пациенти с бъбречни увреждания приложението на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в обичайните препоръчителни дози не води до прекомерно кумулиране на антибиотика. Вижте точка 4.4.</w:t>
      </w:r>
    </w:p>
    <w:p w14:paraId="066D23EA" w14:textId="77777777" w:rsidR="00B6139E" w:rsidRDefault="00B6139E" w:rsidP="00B6139E">
      <w:pPr>
        <w:rPr>
          <w:b/>
          <w:bCs/>
          <w:lang w:eastAsia="bg-BG"/>
        </w:rPr>
      </w:pPr>
      <w:bookmarkStart w:id="5" w:name="bookmark8"/>
    </w:p>
    <w:p w14:paraId="472315E2" w14:textId="6983F579" w:rsidR="00B6139E" w:rsidRPr="00B6139E" w:rsidRDefault="00B6139E" w:rsidP="00B6139E">
      <w:pPr>
        <w:rPr>
          <w:sz w:val="24"/>
          <w:szCs w:val="24"/>
        </w:rPr>
      </w:pPr>
      <w:r w:rsidRPr="00B6139E">
        <w:rPr>
          <w:b/>
          <w:bCs/>
          <w:lang w:eastAsia="bg-BG"/>
        </w:rPr>
        <w:t>Петниста треска от скалистите планини</w:t>
      </w:r>
      <w:bookmarkEnd w:id="5"/>
    </w:p>
    <w:p w14:paraId="280B641B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Възрастни: 100 </w:t>
      </w:r>
      <w:proofErr w:type="spellStart"/>
      <w:r w:rsidRPr="00B6139E">
        <w:t>mg</w:t>
      </w:r>
      <w:proofErr w:type="spellEnd"/>
      <w:r w:rsidRPr="00B6139E">
        <w:t xml:space="preserve"> </w:t>
      </w:r>
      <w:r w:rsidRPr="00B6139E">
        <w:rPr>
          <w:lang w:eastAsia="bg-BG"/>
        </w:rPr>
        <w:t>на всеки 12 часа.</w:t>
      </w:r>
    </w:p>
    <w:p w14:paraId="580C33F4" w14:textId="1DD41074" w:rsidR="00B6139E" w:rsidRDefault="00B6139E" w:rsidP="00B6139E">
      <w:pPr>
        <w:rPr>
          <w:lang w:eastAsia="bg-BG"/>
        </w:rPr>
      </w:pPr>
      <w:r w:rsidRPr="00B6139E">
        <w:rPr>
          <w:lang w:eastAsia="bg-BG"/>
        </w:rPr>
        <w:t xml:space="preserve">Деца: с тегло под 45 </w:t>
      </w:r>
      <w:proofErr w:type="spellStart"/>
      <w:r w:rsidRPr="00B6139E">
        <w:t>kg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2,2 </w:t>
      </w:r>
      <w:proofErr w:type="spellStart"/>
      <w:r w:rsidRPr="00B6139E">
        <w:t>mg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за всеки килограм телесно тегло (два пъти дневно). Деца с </w:t>
      </w:r>
      <w:proofErr w:type="spellStart"/>
      <w:r w:rsidRPr="00B6139E">
        <w:rPr>
          <w:lang w:eastAsia="bg-BG"/>
        </w:rPr>
        <w:t>теглс</w:t>
      </w:r>
      <w:proofErr w:type="spellEnd"/>
      <w:r w:rsidRPr="00B6139E">
        <w:rPr>
          <w:lang w:eastAsia="bg-BG"/>
        </w:rPr>
        <w:t xml:space="preserve"> над 45 </w:t>
      </w:r>
      <w:proofErr w:type="spellStart"/>
      <w:r w:rsidRPr="00B6139E">
        <w:t>kg</w:t>
      </w:r>
      <w:proofErr w:type="spellEnd"/>
      <w:r w:rsidRPr="00B6139E">
        <w:t xml:space="preserve"> </w:t>
      </w:r>
      <w:r w:rsidRPr="00B6139E">
        <w:rPr>
          <w:lang w:eastAsia="bg-BG"/>
        </w:rPr>
        <w:t>трябва да приемат дозата за възрастни (вижте точка 4.4 Педиатрична популация). Пациентите трябва да бъдат лекувани поне 3 дни след отзвучаване на симптомите и видимо клинично подобрение. Курсът на лечение трябва да бъде поне 5-7 дни.</w:t>
      </w:r>
    </w:p>
    <w:p w14:paraId="6B87E4DD" w14:textId="5763F15D" w:rsidR="00B6139E" w:rsidRDefault="00B6139E" w:rsidP="00B6139E">
      <w:pPr>
        <w:rPr>
          <w:lang w:eastAsia="bg-BG"/>
        </w:rPr>
      </w:pPr>
    </w:p>
    <w:p w14:paraId="1DEC23E1" w14:textId="77777777" w:rsidR="00B6139E" w:rsidRPr="00B6139E" w:rsidRDefault="00B6139E" w:rsidP="00B6139E">
      <w:pPr>
        <w:pStyle w:val="Heading3"/>
        <w:rPr>
          <w:rFonts w:eastAsia="Times New Roman"/>
          <w:b/>
          <w:bCs/>
          <w:u w:val="single"/>
        </w:rPr>
      </w:pPr>
      <w:r w:rsidRPr="00B6139E">
        <w:rPr>
          <w:rFonts w:eastAsia="Times New Roman"/>
          <w:b/>
          <w:bCs/>
          <w:u w:val="single"/>
          <w:lang w:eastAsia="bg-BG"/>
        </w:rPr>
        <w:t>Начин на приложение</w:t>
      </w:r>
    </w:p>
    <w:p w14:paraId="072924D7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>Перорално приложение.</w:t>
      </w:r>
    </w:p>
    <w:p w14:paraId="1D3F3655" w14:textId="77777777" w:rsidR="00B6139E" w:rsidRDefault="00B6139E" w:rsidP="00B6139E">
      <w:pPr>
        <w:rPr>
          <w:lang w:eastAsia="bg-BG"/>
        </w:rPr>
      </w:pPr>
    </w:p>
    <w:p w14:paraId="50770520" w14:textId="18B2C513" w:rsidR="00B6139E" w:rsidRPr="00B6139E" w:rsidRDefault="00B6139E" w:rsidP="00B6139E">
      <w:pPr>
        <w:rPr>
          <w:sz w:val="24"/>
          <w:szCs w:val="24"/>
        </w:rPr>
      </w:pPr>
      <w:proofErr w:type="spellStart"/>
      <w:r w:rsidRPr="00B6139E">
        <w:rPr>
          <w:lang w:eastAsia="bg-BG"/>
        </w:rPr>
        <w:t>Диспергиращите</w:t>
      </w:r>
      <w:proofErr w:type="spellEnd"/>
      <w:r w:rsidRPr="00B6139E">
        <w:rPr>
          <w:lang w:eastAsia="bg-BG"/>
        </w:rPr>
        <w:t xml:space="preserve"> се таблетки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могат да се приемат цели с достатъчно количество течност или да се суспендират във вода и така да бъдат погълнати.</w:t>
      </w:r>
    </w:p>
    <w:p w14:paraId="302F5906" w14:textId="010C7F3C" w:rsidR="00B6139E" w:rsidRDefault="00B6139E" w:rsidP="00B6139E">
      <w:pPr>
        <w:rPr>
          <w:sz w:val="24"/>
          <w:szCs w:val="24"/>
        </w:rPr>
      </w:pPr>
    </w:p>
    <w:p w14:paraId="3683B233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Препоръчва се приемът на таблетните форми на </w:t>
      </w:r>
      <w:proofErr w:type="spellStart"/>
      <w:r w:rsidRPr="00B6139E">
        <w:rPr>
          <w:lang w:eastAsia="bg-BG"/>
        </w:rPr>
        <w:t>тетрациклините</w:t>
      </w:r>
      <w:proofErr w:type="spellEnd"/>
      <w:r w:rsidRPr="00B6139E">
        <w:rPr>
          <w:lang w:eastAsia="bg-BG"/>
        </w:rPr>
        <w:t xml:space="preserve"> да става в седнало или изправено положение, за да се намали рискът от </w:t>
      </w:r>
      <w:proofErr w:type="spellStart"/>
      <w:r w:rsidRPr="00B6139E">
        <w:rPr>
          <w:lang w:eastAsia="bg-BG"/>
        </w:rPr>
        <w:t>езофагеално</w:t>
      </w:r>
      <w:proofErr w:type="spellEnd"/>
      <w:r w:rsidRPr="00B6139E">
        <w:rPr>
          <w:lang w:eastAsia="bg-BG"/>
        </w:rPr>
        <w:t xml:space="preserve"> дразнене и </w:t>
      </w:r>
      <w:proofErr w:type="spellStart"/>
      <w:r w:rsidRPr="00B6139E">
        <w:rPr>
          <w:lang w:eastAsia="bg-BG"/>
        </w:rPr>
        <w:t>улцерация</w:t>
      </w:r>
      <w:proofErr w:type="spellEnd"/>
      <w:r w:rsidRPr="00B6139E">
        <w:rPr>
          <w:lang w:eastAsia="bg-BG"/>
        </w:rPr>
        <w:t>.</w:t>
      </w:r>
    </w:p>
    <w:p w14:paraId="2709F8A0" w14:textId="77777777" w:rsidR="00B6139E" w:rsidRDefault="00B6139E" w:rsidP="00B6139E">
      <w:pPr>
        <w:rPr>
          <w:lang w:eastAsia="bg-BG"/>
        </w:rPr>
      </w:pPr>
    </w:p>
    <w:p w14:paraId="75583075" w14:textId="1D1418D9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Ако се появи дразнене на стомаха, се препоръчва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да се приема с храна или мляко. Проучвания показват, че абсорбцията на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не се повлиява съществено от едновременния прием на храна или мляко.</w:t>
      </w:r>
    </w:p>
    <w:p w14:paraId="798577C3" w14:textId="77777777" w:rsidR="00B6139E" w:rsidRDefault="00B6139E" w:rsidP="00B6139E">
      <w:pPr>
        <w:rPr>
          <w:lang w:eastAsia="bg-BG"/>
        </w:rPr>
      </w:pPr>
    </w:p>
    <w:p w14:paraId="5347E1DA" w14:textId="4493EA04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>Превишаването на препоръчителната доза може да доведе до повишена честота на нежеланите реакции.</w:t>
      </w:r>
    </w:p>
    <w:p w14:paraId="07B05106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lastRenderedPageBreak/>
        <w:t>Лечението трябва да продължи най-малко 24-48 часа след спадане на температурата и отзвучаване на симптомите.</w:t>
      </w:r>
    </w:p>
    <w:p w14:paraId="5779D5C5" w14:textId="12210B14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При стрептококови инфекции лечението трябва да продължи 10 дена, за да се предотврати развитието на ревматичен пристъп или </w:t>
      </w:r>
      <w:proofErr w:type="spellStart"/>
      <w:r w:rsidRPr="00B6139E">
        <w:rPr>
          <w:lang w:eastAsia="bg-BG"/>
        </w:rPr>
        <w:t>гломерулонефрит</w:t>
      </w:r>
      <w:proofErr w:type="spellEnd"/>
      <w:r w:rsidRPr="00B6139E">
        <w:rPr>
          <w:lang w:eastAsia="bg-BG"/>
        </w:rPr>
        <w:t>.</w:t>
      </w:r>
    </w:p>
    <w:p w14:paraId="5807B12F" w14:textId="77777777" w:rsidR="00B6139E" w:rsidRPr="00B6139E" w:rsidRDefault="00B6139E" w:rsidP="00B6139E">
      <w:pPr>
        <w:rPr>
          <w:sz w:val="24"/>
          <w:szCs w:val="24"/>
        </w:rPr>
      </w:pPr>
    </w:p>
    <w:p w14:paraId="3194B1C9" w14:textId="10506BA7" w:rsidR="001915B6" w:rsidRDefault="002C50EE" w:rsidP="00C07B84">
      <w:pPr>
        <w:pStyle w:val="Heading2"/>
      </w:pPr>
      <w:r>
        <w:t>4.3. Противопоказания</w:t>
      </w:r>
    </w:p>
    <w:p w14:paraId="519F547B" w14:textId="77777777" w:rsidR="00B6139E" w:rsidRDefault="00B6139E" w:rsidP="00B6139E">
      <w:pPr>
        <w:rPr>
          <w:lang w:eastAsia="bg-BG"/>
        </w:rPr>
      </w:pPr>
    </w:p>
    <w:p w14:paraId="37263EC7" w14:textId="48A08872" w:rsidR="00B6139E" w:rsidRPr="00B6139E" w:rsidRDefault="00B6139E" w:rsidP="00B6139E">
      <w:pPr>
        <w:pStyle w:val="ListParagraph"/>
        <w:numPr>
          <w:ilvl w:val="0"/>
          <w:numId w:val="21"/>
        </w:numPr>
        <w:rPr>
          <w:lang w:eastAsia="bg-BG"/>
        </w:rPr>
      </w:pPr>
      <w:r w:rsidRPr="00B6139E">
        <w:rPr>
          <w:lang w:eastAsia="bg-BG"/>
        </w:rPr>
        <w:t xml:space="preserve">Свръхчувствителност към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или към някое от помощните вещества, изброени в точка 6.1, или към </w:t>
      </w:r>
      <w:proofErr w:type="spellStart"/>
      <w:r w:rsidRPr="00B6139E">
        <w:rPr>
          <w:lang w:eastAsia="bg-BG"/>
        </w:rPr>
        <w:t>тетрациклини</w:t>
      </w:r>
      <w:proofErr w:type="spellEnd"/>
      <w:r w:rsidRPr="00B6139E">
        <w:rPr>
          <w:lang w:eastAsia="bg-BG"/>
        </w:rPr>
        <w:t>;</w:t>
      </w:r>
    </w:p>
    <w:p w14:paraId="5143361A" w14:textId="77777777" w:rsidR="00B6139E" w:rsidRPr="00B6139E" w:rsidRDefault="00B6139E" w:rsidP="00B6139E">
      <w:pPr>
        <w:pStyle w:val="ListParagraph"/>
        <w:numPr>
          <w:ilvl w:val="0"/>
          <w:numId w:val="21"/>
        </w:numPr>
        <w:rPr>
          <w:lang w:eastAsia="bg-BG"/>
        </w:rPr>
      </w:pPr>
      <w:r w:rsidRPr="00B6139E">
        <w:rPr>
          <w:lang w:eastAsia="bg-BG"/>
        </w:rPr>
        <w:t xml:space="preserve">Бременност -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е противопоказан по време на бременност. Рисковете при употребата на </w:t>
      </w:r>
      <w:proofErr w:type="spellStart"/>
      <w:r w:rsidRPr="00B6139E">
        <w:rPr>
          <w:lang w:eastAsia="bg-BG"/>
        </w:rPr>
        <w:t>тетрациклини</w:t>
      </w:r>
      <w:proofErr w:type="spellEnd"/>
      <w:r w:rsidRPr="00B6139E">
        <w:rPr>
          <w:lang w:eastAsia="bg-BG"/>
        </w:rPr>
        <w:t xml:space="preserve"> по време на бременността се свързват предимно с ефектите им върху зъбното и костно-скелетното развитие (вж. точка 4.4 относно употребата по време на зъбното развитие);</w:t>
      </w:r>
    </w:p>
    <w:p w14:paraId="1A7F6D2C" w14:textId="77777777" w:rsidR="00B6139E" w:rsidRPr="00B6139E" w:rsidRDefault="00B6139E" w:rsidP="00B6139E">
      <w:pPr>
        <w:pStyle w:val="ListParagraph"/>
        <w:numPr>
          <w:ilvl w:val="0"/>
          <w:numId w:val="21"/>
        </w:numPr>
        <w:rPr>
          <w:lang w:eastAsia="bg-BG"/>
        </w:rPr>
      </w:pPr>
      <w:r w:rsidRPr="00B6139E">
        <w:rPr>
          <w:lang w:eastAsia="bg-BG"/>
        </w:rPr>
        <w:t xml:space="preserve">Кърмене - </w:t>
      </w:r>
      <w:proofErr w:type="spellStart"/>
      <w:r w:rsidRPr="00B6139E">
        <w:rPr>
          <w:lang w:eastAsia="bg-BG"/>
        </w:rPr>
        <w:t>тетрациклините</w:t>
      </w:r>
      <w:proofErr w:type="spellEnd"/>
      <w:r w:rsidRPr="00B6139E">
        <w:rPr>
          <w:lang w:eastAsia="bg-BG"/>
        </w:rPr>
        <w:t xml:space="preserve"> преминават в кърмата и следователно са противопоказани за употреба по време на кърмене (вж. точка 4.4 относно употребата по време на зъбното развитие).</w:t>
      </w:r>
    </w:p>
    <w:p w14:paraId="783EAA39" w14:textId="77777777" w:rsidR="00B6139E" w:rsidRPr="00B6139E" w:rsidRDefault="00B6139E" w:rsidP="00B6139E"/>
    <w:p w14:paraId="4B2B2AB1" w14:textId="27A4A99B" w:rsidR="00605BCA" w:rsidRDefault="002C50EE" w:rsidP="00C07B84">
      <w:pPr>
        <w:pStyle w:val="Heading2"/>
      </w:pPr>
      <w:r>
        <w:t>4.4. Специални предупреждения и предпазни мерки при употреба</w:t>
      </w:r>
    </w:p>
    <w:p w14:paraId="7AE6FBAB" w14:textId="77777777" w:rsidR="00B6139E" w:rsidRDefault="00B6139E" w:rsidP="00B6139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071154DF" w14:textId="6B536F70" w:rsidR="00B6139E" w:rsidRPr="00B6139E" w:rsidRDefault="00B6139E" w:rsidP="00B6139E">
      <w:pPr>
        <w:rPr>
          <w:b/>
          <w:bCs/>
          <w:sz w:val="24"/>
          <w:szCs w:val="24"/>
        </w:rPr>
      </w:pPr>
      <w:r w:rsidRPr="00B6139E">
        <w:rPr>
          <w:b/>
          <w:bCs/>
          <w:lang w:eastAsia="bg-BG"/>
        </w:rPr>
        <w:t>Педиатрична популация</w:t>
      </w:r>
    </w:p>
    <w:p w14:paraId="3EF1AA48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Употребата на продукти от </w:t>
      </w:r>
      <w:proofErr w:type="spellStart"/>
      <w:r w:rsidRPr="00B6139E">
        <w:rPr>
          <w:lang w:eastAsia="bg-BG"/>
        </w:rPr>
        <w:t>тетрациклиновата</w:t>
      </w:r>
      <w:proofErr w:type="spellEnd"/>
      <w:r w:rsidRPr="00B6139E">
        <w:rPr>
          <w:lang w:eastAsia="bg-BG"/>
        </w:rPr>
        <w:t xml:space="preserve"> група по време на зъбното развитие (втората половина от бременността, </w:t>
      </w:r>
      <w:proofErr w:type="spellStart"/>
      <w:r w:rsidRPr="00B6139E">
        <w:rPr>
          <w:lang w:eastAsia="bg-BG"/>
        </w:rPr>
        <w:t>кърмаческа</w:t>
      </w:r>
      <w:proofErr w:type="spellEnd"/>
      <w:r w:rsidRPr="00B6139E">
        <w:rPr>
          <w:lang w:eastAsia="bg-BG"/>
        </w:rPr>
        <w:t xml:space="preserve"> възраст и детска възраст до 8 години) може да доведе до трайна промяна в цвета на зъбите (жълто-сиво-кафяво). Тази нежелана реакция по-често се свързва с продължителна употреба на лекарствата, но може да се наблюдава и след повтарящи се кратки курсове на лечение. Има съобщения и за </w:t>
      </w:r>
      <w:proofErr w:type="spellStart"/>
      <w:r w:rsidRPr="00B6139E">
        <w:rPr>
          <w:lang w:eastAsia="bg-BG"/>
        </w:rPr>
        <w:t>хипоплазия</w:t>
      </w:r>
      <w:proofErr w:type="spellEnd"/>
      <w:r w:rsidRPr="00B6139E">
        <w:rPr>
          <w:lang w:eastAsia="bg-BG"/>
        </w:rPr>
        <w:t xml:space="preserve"> на зъбния емайл. Употребата на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при педиатрични пациенти под 8 години е обоснована само когато няма адекватна алтернативна терапия и при тежки и животозастрашаващи заболявания (напр. при петнист тиф), когато се очаква потенциалните ползи да надвишат рисковете.</w:t>
      </w:r>
    </w:p>
    <w:p w14:paraId="581E59A2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Въпреки че рискът от постоянна промяна в цвета на зъбите е рядък при деца на възраст от 8 години до 12 години, употребата на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трябва да бъде внимателно прецизирана за ситуации, при които няма други лекарства, няма вероятност лекарствата да бъдат ефективни или са противопоказани.</w:t>
      </w:r>
    </w:p>
    <w:p w14:paraId="6E9A1836" w14:textId="77777777" w:rsidR="00B6139E" w:rsidRDefault="00B6139E" w:rsidP="00B6139E">
      <w:pPr>
        <w:rPr>
          <w:lang w:eastAsia="bg-BG"/>
        </w:rPr>
      </w:pPr>
    </w:p>
    <w:p w14:paraId="1F616EA6" w14:textId="450BBE8E" w:rsidR="00B6139E" w:rsidRPr="00B6139E" w:rsidRDefault="00B6139E" w:rsidP="00B6139E">
      <w:pPr>
        <w:rPr>
          <w:b/>
          <w:bCs/>
          <w:sz w:val="24"/>
          <w:szCs w:val="24"/>
        </w:rPr>
      </w:pPr>
      <w:r w:rsidRPr="00B6139E">
        <w:rPr>
          <w:b/>
          <w:bCs/>
          <w:lang w:eastAsia="bg-BG"/>
        </w:rPr>
        <w:t>Употреба при пациенти с увредена чернодробна функция</w:t>
      </w:r>
    </w:p>
    <w:p w14:paraId="77DEA520" w14:textId="77777777" w:rsidR="00B6139E" w:rsidRPr="00B6139E" w:rsidRDefault="00B6139E" w:rsidP="00B6139E">
      <w:pPr>
        <w:rPr>
          <w:sz w:val="24"/>
          <w:szCs w:val="24"/>
        </w:rPr>
      </w:pP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трябва да се прилага с повишено внимание при пациенти с чернодробни увреждания или при такива, приемащи потенциално </w:t>
      </w:r>
      <w:proofErr w:type="spellStart"/>
      <w:r w:rsidRPr="00B6139E">
        <w:rPr>
          <w:lang w:eastAsia="bg-BG"/>
        </w:rPr>
        <w:t>хепатотоксични</w:t>
      </w:r>
      <w:proofErr w:type="spellEnd"/>
      <w:r w:rsidRPr="00B6139E">
        <w:rPr>
          <w:lang w:eastAsia="bg-BG"/>
        </w:rPr>
        <w:t xml:space="preserve"> продукти.</w:t>
      </w:r>
    </w:p>
    <w:p w14:paraId="3371C020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Нарушения на чернодробната функция се наблюдават рядко и се свързват както с пероралната, така и с парентералната употреба на </w:t>
      </w:r>
      <w:proofErr w:type="spellStart"/>
      <w:r w:rsidRPr="00B6139E">
        <w:rPr>
          <w:lang w:eastAsia="bg-BG"/>
        </w:rPr>
        <w:t>тетрациклини</w:t>
      </w:r>
      <w:proofErr w:type="spellEnd"/>
      <w:r w:rsidRPr="00B6139E">
        <w:rPr>
          <w:lang w:eastAsia="bg-BG"/>
        </w:rPr>
        <w:t xml:space="preserve">, вкл.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>.</w:t>
      </w:r>
    </w:p>
    <w:p w14:paraId="157602BB" w14:textId="77777777" w:rsidR="00B6139E" w:rsidRPr="00B6139E" w:rsidRDefault="00B6139E" w:rsidP="00B6139E">
      <w:pPr>
        <w:rPr>
          <w:b/>
          <w:bCs/>
          <w:lang w:eastAsia="bg-BG"/>
        </w:rPr>
      </w:pPr>
    </w:p>
    <w:p w14:paraId="2DE45D13" w14:textId="289FCC86" w:rsidR="00B6139E" w:rsidRPr="00B6139E" w:rsidRDefault="00B6139E" w:rsidP="00B6139E">
      <w:pPr>
        <w:rPr>
          <w:b/>
          <w:bCs/>
          <w:sz w:val="24"/>
          <w:szCs w:val="24"/>
        </w:rPr>
      </w:pPr>
      <w:r w:rsidRPr="00B6139E">
        <w:rPr>
          <w:b/>
          <w:bCs/>
          <w:lang w:eastAsia="bg-BG"/>
        </w:rPr>
        <w:t>Употреба при пациенти с бъбречни увреждания</w:t>
      </w:r>
    </w:p>
    <w:p w14:paraId="2CD36663" w14:textId="0A51C330" w:rsidR="00B6139E" w:rsidRDefault="00B6139E" w:rsidP="00B6139E">
      <w:pPr>
        <w:rPr>
          <w:lang w:eastAsia="bg-BG"/>
        </w:rPr>
      </w:pPr>
      <w:r w:rsidRPr="00B6139E">
        <w:rPr>
          <w:lang w:eastAsia="bg-BG"/>
        </w:rPr>
        <w:t xml:space="preserve">Екскрецията на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през бъбреците е около 40%/72 часа при пациентите с нормална бъбречна функция. При лицата с тежка бъбречна недостатъчност (</w:t>
      </w:r>
      <w:proofErr w:type="spellStart"/>
      <w:r w:rsidRPr="00B6139E">
        <w:rPr>
          <w:lang w:eastAsia="bg-BG"/>
        </w:rPr>
        <w:t>креатининов</w:t>
      </w:r>
      <w:proofErr w:type="spellEnd"/>
      <w:r w:rsidRPr="00B6139E">
        <w:rPr>
          <w:lang w:eastAsia="bg-BG"/>
        </w:rPr>
        <w:t xml:space="preserve"> клирънс под 10 </w:t>
      </w:r>
      <w:r w:rsidRPr="00B6139E">
        <w:t>ml/</w:t>
      </w:r>
      <w:proofErr w:type="spellStart"/>
      <w:r w:rsidRPr="00B6139E">
        <w:t>min</w:t>
      </w:r>
      <w:proofErr w:type="spellEnd"/>
      <w:r w:rsidRPr="00B6139E">
        <w:t xml:space="preserve">) </w:t>
      </w:r>
      <w:r w:rsidRPr="00B6139E">
        <w:rPr>
          <w:lang w:eastAsia="bg-BG"/>
        </w:rPr>
        <w:t xml:space="preserve">този процент на екскреция може да спадне до 1 -5%/72 часа. Проучванията не показват значителна разлика в серумния полуживот на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между индивидите с нормална и с тежко увредена бъбречна функция. Хемодиализата не оказва влияние върху серумния</w:t>
      </w:r>
      <w:r w:rsidRPr="00B6139E">
        <w:rPr>
          <w:i/>
          <w:iCs/>
          <w:lang w:eastAsia="bg-BG"/>
        </w:rPr>
        <w:t xml:space="preserve">, </w:t>
      </w:r>
      <w:r w:rsidRPr="00B6139E">
        <w:rPr>
          <w:lang w:eastAsia="bg-BG"/>
        </w:rPr>
        <w:t xml:space="preserve">полуживот на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>.</w:t>
      </w:r>
    </w:p>
    <w:p w14:paraId="7DB9C9D9" w14:textId="5B8179A0" w:rsidR="00B6139E" w:rsidRDefault="00B6139E" w:rsidP="00B6139E">
      <w:pPr>
        <w:rPr>
          <w:lang w:eastAsia="bg-BG"/>
        </w:rPr>
      </w:pPr>
    </w:p>
    <w:p w14:paraId="0525B9A9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Антианаболното действие на </w:t>
      </w:r>
      <w:proofErr w:type="spellStart"/>
      <w:r w:rsidRPr="00B6139E">
        <w:rPr>
          <w:lang w:eastAsia="bg-BG"/>
        </w:rPr>
        <w:t>тетрациклините</w:t>
      </w:r>
      <w:proofErr w:type="spellEnd"/>
      <w:r w:rsidRPr="00B6139E">
        <w:rPr>
          <w:lang w:eastAsia="bg-BG"/>
        </w:rPr>
        <w:t xml:space="preserve"> може да доведе до повишаване на кръвната урея. Проучванията към днешна дата показват, че такъв антианаболен ефект не се проявява при употребата на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от пациентите с увредена бъбречна функция.</w:t>
      </w:r>
    </w:p>
    <w:p w14:paraId="16CEB108" w14:textId="77777777" w:rsidR="00B6139E" w:rsidRDefault="00B6139E" w:rsidP="00B6139E">
      <w:pPr>
        <w:rPr>
          <w:lang w:eastAsia="bg-BG"/>
        </w:rPr>
      </w:pPr>
    </w:p>
    <w:p w14:paraId="13504517" w14:textId="53950431" w:rsidR="00B6139E" w:rsidRPr="00B6139E" w:rsidRDefault="00B6139E" w:rsidP="00B6139E">
      <w:pPr>
        <w:rPr>
          <w:b/>
          <w:bCs/>
          <w:sz w:val="24"/>
          <w:szCs w:val="24"/>
        </w:rPr>
      </w:pPr>
      <w:r w:rsidRPr="00B6139E">
        <w:rPr>
          <w:b/>
          <w:bCs/>
          <w:lang w:eastAsia="bg-BG"/>
        </w:rPr>
        <w:t>Сериозни кожни реакции</w:t>
      </w:r>
    </w:p>
    <w:p w14:paraId="09773BC8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Сериозни кожни реакции като </w:t>
      </w:r>
      <w:proofErr w:type="spellStart"/>
      <w:r w:rsidRPr="00B6139E">
        <w:rPr>
          <w:lang w:eastAsia="bg-BG"/>
        </w:rPr>
        <w:t>ексфолиативен</w:t>
      </w:r>
      <w:proofErr w:type="spellEnd"/>
      <w:r w:rsidRPr="00B6139E">
        <w:rPr>
          <w:lang w:eastAsia="bg-BG"/>
        </w:rPr>
        <w:t xml:space="preserve"> дерматит, еритема </w:t>
      </w:r>
      <w:proofErr w:type="spellStart"/>
      <w:r w:rsidRPr="00B6139E">
        <w:rPr>
          <w:lang w:eastAsia="bg-BG"/>
        </w:rPr>
        <w:t>мултиформе</w:t>
      </w:r>
      <w:proofErr w:type="spellEnd"/>
      <w:r w:rsidRPr="00B6139E">
        <w:rPr>
          <w:lang w:eastAsia="bg-BG"/>
        </w:rPr>
        <w:t xml:space="preserve">, синдром на Стивънс-Джонсън, токсична епидермална </w:t>
      </w:r>
      <w:proofErr w:type="spellStart"/>
      <w:r w:rsidRPr="00B6139E">
        <w:rPr>
          <w:lang w:eastAsia="bg-BG"/>
        </w:rPr>
        <w:t>некролиза</w:t>
      </w:r>
      <w:proofErr w:type="spellEnd"/>
      <w:r w:rsidRPr="00B6139E">
        <w:rPr>
          <w:lang w:eastAsia="bg-BG"/>
        </w:rPr>
        <w:t xml:space="preserve">, лекарствена реакция, протичаща с </w:t>
      </w:r>
      <w:proofErr w:type="spellStart"/>
      <w:r w:rsidRPr="00B6139E">
        <w:rPr>
          <w:lang w:eastAsia="bg-BG"/>
        </w:rPr>
        <w:t>еозинофилия</w:t>
      </w:r>
      <w:proofErr w:type="spellEnd"/>
      <w:r w:rsidRPr="00B6139E">
        <w:rPr>
          <w:lang w:eastAsia="bg-BG"/>
        </w:rPr>
        <w:t xml:space="preserve"> и системни симптоми </w:t>
      </w:r>
      <w:r w:rsidRPr="00B6139E">
        <w:t xml:space="preserve">(DRESS </w:t>
      </w:r>
      <w:r w:rsidRPr="00B6139E">
        <w:rPr>
          <w:lang w:eastAsia="bg-BG"/>
        </w:rPr>
        <w:t xml:space="preserve">синдром), са докладвани при употреба на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(вижте точка 4.8). Ако се появят сериозни кожни реакции, приема на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трябва да бъде незабавно преустановен и да започне подходящо лечение.</w:t>
      </w:r>
    </w:p>
    <w:p w14:paraId="11898E06" w14:textId="77777777" w:rsidR="00B6139E" w:rsidRDefault="00B6139E" w:rsidP="00B6139E">
      <w:pPr>
        <w:rPr>
          <w:lang w:eastAsia="bg-BG"/>
        </w:rPr>
      </w:pPr>
    </w:p>
    <w:p w14:paraId="3E3D1284" w14:textId="126A4298" w:rsidR="00B6139E" w:rsidRPr="00B6139E" w:rsidRDefault="00B6139E" w:rsidP="00B6139E">
      <w:pPr>
        <w:rPr>
          <w:b/>
          <w:bCs/>
          <w:sz w:val="24"/>
          <w:szCs w:val="24"/>
        </w:rPr>
      </w:pPr>
      <w:r w:rsidRPr="00B6139E">
        <w:rPr>
          <w:b/>
          <w:bCs/>
          <w:lang w:eastAsia="bg-BG"/>
        </w:rPr>
        <w:t>Фоточувствителност</w:t>
      </w:r>
    </w:p>
    <w:p w14:paraId="47FC27E5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Фоточувствителност се проявява като прекомерно зачервяване при излагане на слънце и се наблюдава при пациенти, приемащи </w:t>
      </w:r>
      <w:proofErr w:type="spellStart"/>
      <w:r w:rsidRPr="00B6139E">
        <w:rPr>
          <w:lang w:eastAsia="bg-BG"/>
        </w:rPr>
        <w:t>тетрациклини</w:t>
      </w:r>
      <w:proofErr w:type="spellEnd"/>
      <w:r w:rsidRPr="00B6139E">
        <w:rPr>
          <w:lang w:eastAsia="bg-BG"/>
        </w:rPr>
        <w:t xml:space="preserve">, включително и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(вижте точка 4.8). Пациентите трябва да бъдат предупредени за възможността от получаване на такава реакция при излагане на директна слънчева или ултравиолетова светлина. Лечението с </w:t>
      </w:r>
      <w:proofErr w:type="spellStart"/>
      <w:r w:rsidRPr="00B6139E">
        <w:rPr>
          <w:lang w:eastAsia="bg-BG"/>
        </w:rPr>
        <w:t>тетрациклини</w:t>
      </w:r>
      <w:proofErr w:type="spellEnd"/>
      <w:r w:rsidRPr="00B6139E">
        <w:rPr>
          <w:lang w:eastAsia="bg-BG"/>
        </w:rPr>
        <w:t xml:space="preserve"> трябва да се преустанови при първата поява на кожно зачервяване.</w:t>
      </w:r>
    </w:p>
    <w:p w14:paraId="3DC9103D" w14:textId="77777777" w:rsidR="00B6139E" w:rsidRDefault="00B6139E" w:rsidP="00B6139E">
      <w:pPr>
        <w:rPr>
          <w:lang w:eastAsia="bg-BG"/>
        </w:rPr>
      </w:pPr>
    </w:p>
    <w:p w14:paraId="2F936325" w14:textId="193267E9" w:rsidR="00B6139E" w:rsidRPr="00B6139E" w:rsidRDefault="00B6139E" w:rsidP="00B6139E">
      <w:pPr>
        <w:rPr>
          <w:sz w:val="24"/>
          <w:szCs w:val="24"/>
        </w:rPr>
      </w:pPr>
      <w:proofErr w:type="spellStart"/>
      <w:r w:rsidRPr="00B6139E">
        <w:rPr>
          <w:lang w:eastAsia="bg-BG"/>
        </w:rPr>
        <w:t>Фотоонихолиза</w:t>
      </w:r>
      <w:proofErr w:type="spellEnd"/>
      <w:r w:rsidRPr="00B6139E">
        <w:rPr>
          <w:lang w:eastAsia="bg-BG"/>
        </w:rPr>
        <w:t xml:space="preserve"> е докладвана реакция при пациенти, приемали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(вижте точка 4.8).</w:t>
      </w:r>
    </w:p>
    <w:p w14:paraId="39AE65AD" w14:textId="77777777" w:rsidR="00B6139E" w:rsidRDefault="00B6139E" w:rsidP="00B6139E">
      <w:pPr>
        <w:rPr>
          <w:lang w:eastAsia="bg-BG"/>
        </w:rPr>
      </w:pPr>
    </w:p>
    <w:p w14:paraId="444F4BF2" w14:textId="651A369F" w:rsidR="00B6139E" w:rsidRPr="00B6139E" w:rsidRDefault="00B6139E" w:rsidP="00B6139E">
      <w:pPr>
        <w:rPr>
          <w:b/>
          <w:bCs/>
          <w:sz w:val="24"/>
          <w:szCs w:val="24"/>
        </w:rPr>
      </w:pPr>
      <w:r w:rsidRPr="00B6139E">
        <w:rPr>
          <w:b/>
          <w:bCs/>
          <w:lang w:eastAsia="bg-BG"/>
        </w:rPr>
        <w:t xml:space="preserve">Доброкачествена </w:t>
      </w:r>
      <w:proofErr w:type="spellStart"/>
      <w:r w:rsidRPr="00B6139E">
        <w:rPr>
          <w:b/>
          <w:bCs/>
          <w:lang w:eastAsia="bg-BG"/>
        </w:rPr>
        <w:t>интракраниална</w:t>
      </w:r>
      <w:proofErr w:type="spellEnd"/>
      <w:r w:rsidRPr="00B6139E">
        <w:rPr>
          <w:b/>
          <w:bCs/>
          <w:lang w:eastAsia="bg-BG"/>
        </w:rPr>
        <w:t xml:space="preserve"> хипертония</w:t>
      </w:r>
    </w:p>
    <w:p w14:paraId="31216406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Докладвани са случаи за „бомбирана фонтанела“ при новородени, свързана с употребата на </w:t>
      </w:r>
      <w:proofErr w:type="spellStart"/>
      <w:r w:rsidRPr="00B6139E">
        <w:rPr>
          <w:lang w:eastAsia="bg-BG"/>
        </w:rPr>
        <w:t>тетрациклини</w:t>
      </w:r>
      <w:proofErr w:type="spellEnd"/>
      <w:r w:rsidRPr="00B6139E">
        <w:rPr>
          <w:lang w:eastAsia="bg-BG"/>
        </w:rPr>
        <w:t xml:space="preserve">. С употребата на </w:t>
      </w:r>
      <w:proofErr w:type="spellStart"/>
      <w:r w:rsidRPr="00B6139E">
        <w:rPr>
          <w:lang w:eastAsia="bg-BG"/>
        </w:rPr>
        <w:t>тетрациклини</w:t>
      </w:r>
      <w:proofErr w:type="spellEnd"/>
      <w:r w:rsidRPr="00B6139E">
        <w:rPr>
          <w:lang w:eastAsia="bg-BG"/>
        </w:rPr>
        <w:t xml:space="preserve">, включително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, се свързва появата на доброкачествена </w:t>
      </w:r>
      <w:proofErr w:type="spellStart"/>
      <w:r w:rsidRPr="00B6139E">
        <w:rPr>
          <w:lang w:eastAsia="bg-BG"/>
        </w:rPr>
        <w:t>интракраниална</w:t>
      </w:r>
      <w:proofErr w:type="spellEnd"/>
      <w:r w:rsidRPr="00B6139E">
        <w:rPr>
          <w:lang w:eastAsia="bg-BG"/>
        </w:rPr>
        <w:t xml:space="preserve"> хипертония </w:t>
      </w:r>
      <w:r w:rsidRPr="00B6139E">
        <w:t>(</w:t>
      </w:r>
      <w:proofErr w:type="spellStart"/>
      <w:r w:rsidRPr="00B6139E">
        <w:t>pseudotumor</w:t>
      </w:r>
      <w:proofErr w:type="spellEnd"/>
      <w:r w:rsidRPr="00B6139E">
        <w:t xml:space="preserve"> </w:t>
      </w:r>
      <w:proofErr w:type="spellStart"/>
      <w:r w:rsidRPr="00B6139E">
        <w:t>cerebri</w:t>
      </w:r>
      <w:proofErr w:type="spellEnd"/>
      <w:r w:rsidRPr="00B6139E">
        <w:t xml:space="preserve">). </w:t>
      </w:r>
      <w:r w:rsidRPr="00B6139E">
        <w:rPr>
          <w:lang w:eastAsia="bg-BG"/>
        </w:rPr>
        <w:t xml:space="preserve">Обикновено доброкачествената </w:t>
      </w:r>
      <w:proofErr w:type="spellStart"/>
      <w:r w:rsidRPr="00B6139E">
        <w:rPr>
          <w:lang w:eastAsia="bg-BG"/>
        </w:rPr>
        <w:t>интракраниална</w:t>
      </w:r>
      <w:proofErr w:type="spellEnd"/>
      <w:r w:rsidRPr="00B6139E">
        <w:rPr>
          <w:lang w:eastAsia="bg-BG"/>
        </w:rPr>
        <w:t xml:space="preserve"> хипертония </w:t>
      </w:r>
      <w:r w:rsidRPr="00B6139E">
        <w:t>(</w:t>
      </w:r>
      <w:proofErr w:type="spellStart"/>
      <w:r w:rsidRPr="00B6139E">
        <w:t>pseudotumor</w:t>
      </w:r>
      <w:proofErr w:type="spellEnd"/>
      <w:r w:rsidRPr="00B6139E">
        <w:t xml:space="preserve"> </w:t>
      </w:r>
      <w:proofErr w:type="spellStart"/>
      <w:r w:rsidRPr="00B6139E">
        <w:t>cerebri</w:t>
      </w:r>
      <w:proofErr w:type="spellEnd"/>
      <w:r w:rsidRPr="00B6139E">
        <w:t xml:space="preserve">) </w:t>
      </w:r>
      <w:r w:rsidRPr="00B6139E">
        <w:rPr>
          <w:lang w:eastAsia="bg-BG"/>
        </w:rPr>
        <w:t xml:space="preserve">е преходна, въпреки че вследствие на нея се съобщава за постоянна загуба на зрение, свързани с употребата на </w:t>
      </w:r>
      <w:proofErr w:type="spellStart"/>
      <w:r w:rsidRPr="00B6139E">
        <w:rPr>
          <w:lang w:eastAsia="bg-BG"/>
        </w:rPr>
        <w:t>тетрациклини</w:t>
      </w:r>
      <w:proofErr w:type="spellEnd"/>
      <w:r w:rsidRPr="00B6139E">
        <w:rPr>
          <w:lang w:eastAsia="bg-BG"/>
        </w:rPr>
        <w:t xml:space="preserve">, включително по време на лечението възникне зрително нарушение, е задължителна незабавна оценка. Ако по време на лечението настъпи нарушение на зрението, е необходим незабавен </w:t>
      </w:r>
      <w:proofErr w:type="spellStart"/>
      <w:r w:rsidRPr="00B6139E">
        <w:rPr>
          <w:lang w:eastAsia="bg-BG"/>
        </w:rPr>
        <w:t>офталмологичен</w:t>
      </w:r>
      <w:proofErr w:type="spellEnd"/>
      <w:r w:rsidRPr="00B6139E">
        <w:rPr>
          <w:lang w:eastAsia="bg-BG"/>
        </w:rPr>
        <w:t xml:space="preserve"> преглед. Тъй като </w:t>
      </w:r>
      <w:proofErr w:type="spellStart"/>
      <w:r w:rsidRPr="00B6139E">
        <w:rPr>
          <w:lang w:eastAsia="bg-BG"/>
        </w:rPr>
        <w:t>вътречерепното</w:t>
      </w:r>
      <w:proofErr w:type="spellEnd"/>
      <w:r w:rsidRPr="00B6139E">
        <w:rPr>
          <w:lang w:eastAsia="bg-BG"/>
        </w:rPr>
        <w:t xml:space="preserve"> налягане може да остане повишено седмици след лекарството, пациентите трябва да бъдат наблюдавани, докато се стабилизират.</w:t>
      </w:r>
    </w:p>
    <w:p w14:paraId="6906FD3D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t xml:space="preserve">Едновременната употреба на </w:t>
      </w:r>
      <w:proofErr w:type="spellStart"/>
      <w:r w:rsidRPr="00B6139E">
        <w:rPr>
          <w:lang w:eastAsia="bg-BG"/>
        </w:rPr>
        <w:t>изотретиноин</w:t>
      </w:r>
      <w:proofErr w:type="spellEnd"/>
      <w:r w:rsidRPr="00B6139E">
        <w:rPr>
          <w:lang w:eastAsia="bg-BG"/>
        </w:rPr>
        <w:t xml:space="preserve"> или други </w:t>
      </w:r>
      <w:proofErr w:type="spellStart"/>
      <w:r w:rsidRPr="00B6139E">
        <w:rPr>
          <w:lang w:eastAsia="bg-BG"/>
        </w:rPr>
        <w:t>ретиноиди</w:t>
      </w:r>
      <w:proofErr w:type="spellEnd"/>
      <w:r w:rsidRPr="00B6139E">
        <w:rPr>
          <w:lang w:eastAsia="bg-BG"/>
        </w:rPr>
        <w:t xml:space="preserve"> за системна употреба и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, трябва да се избягва, тъй като е известно, че </w:t>
      </w:r>
      <w:proofErr w:type="spellStart"/>
      <w:r w:rsidRPr="00B6139E">
        <w:rPr>
          <w:lang w:eastAsia="bg-BG"/>
        </w:rPr>
        <w:t>изотретиноин</w:t>
      </w:r>
      <w:proofErr w:type="spellEnd"/>
      <w:r w:rsidRPr="00B6139E">
        <w:rPr>
          <w:lang w:eastAsia="bg-BG"/>
        </w:rPr>
        <w:t xml:space="preserve"> също причинява доброкачествена </w:t>
      </w:r>
      <w:proofErr w:type="spellStart"/>
      <w:r w:rsidRPr="00B6139E">
        <w:rPr>
          <w:lang w:eastAsia="bg-BG"/>
        </w:rPr>
        <w:t>интракраниална</w:t>
      </w:r>
      <w:proofErr w:type="spellEnd"/>
      <w:r w:rsidRPr="00B6139E">
        <w:rPr>
          <w:lang w:eastAsia="bg-BG"/>
        </w:rPr>
        <w:t xml:space="preserve"> хипертония </w:t>
      </w:r>
      <w:r w:rsidRPr="00B6139E">
        <w:t>(</w:t>
      </w:r>
      <w:proofErr w:type="spellStart"/>
      <w:r w:rsidRPr="00B6139E">
        <w:t>pseudotumor</w:t>
      </w:r>
      <w:proofErr w:type="spellEnd"/>
      <w:r w:rsidRPr="00B6139E">
        <w:t xml:space="preserve"> </w:t>
      </w:r>
      <w:proofErr w:type="spellStart"/>
      <w:r w:rsidRPr="00B6139E">
        <w:t>cerebri</w:t>
      </w:r>
      <w:proofErr w:type="spellEnd"/>
      <w:r w:rsidRPr="00B6139E">
        <w:t xml:space="preserve">) </w:t>
      </w:r>
      <w:r w:rsidRPr="00B6139E">
        <w:rPr>
          <w:lang w:eastAsia="bg-BG"/>
        </w:rPr>
        <w:t>(вижте точка 4.5).</w:t>
      </w:r>
    </w:p>
    <w:p w14:paraId="1F1C8CBE" w14:textId="77777777" w:rsidR="00B6139E" w:rsidRDefault="00B6139E" w:rsidP="00B6139E">
      <w:pPr>
        <w:rPr>
          <w:lang w:eastAsia="bg-BG"/>
        </w:rPr>
      </w:pPr>
    </w:p>
    <w:p w14:paraId="4C2DFCCE" w14:textId="727F779C" w:rsidR="00B6139E" w:rsidRPr="00B6139E" w:rsidRDefault="00B6139E" w:rsidP="00B6139E">
      <w:pPr>
        <w:rPr>
          <w:sz w:val="24"/>
          <w:szCs w:val="24"/>
        </w:rPr>
      </w:pPr>
      <w:r w:rsidRPr="00B6139E">
        <w:rPr>
          <w:b/>
          <w:bCs/>
          <w:lang w:eastAsia="bg-BG"/>
        </w:rPr>
        <w:t>Микробен свръхрастеж</w:t>
      </w:r>
      <w:r w:rsidRPr="00B6139E">
        <w:rPr>
          <w:lang w:eastAsia="bg-BG"/>
        </w:rPr>
        <w:t xml:space="preserve"> - употребата на антибиотици понякога може да предизвика свръхрастеж на нечувствителни микроорганизми, вкл. </w:t>
      </w:r>
      <w:proofErr w:type="spellStart"/>
      <w:r w:rsidRPr="00B6139E">
        <w:t>Candida</w:t>
      </w:r>
      <w:proofErr w:type="spellEnd"/>
      <w:r w:rsidRPr="00B6139E">
        <w:t xml:space="preserve">. </w:t>
      </w:r>
      <w:r w:rsidRPr="00B6139E">
        <w:rPr>
          <w:lang w:eastAsia="bg-BG"/>
        </w:rPr>
        <w:t>При появата на резистентни микроорганизми, антибиотичното лечение трябва да се прекрати и да се назначи подходяща терапия.</w:t>
      </w:r>
    </w:p>
    <w:p w14:paraId="0AF2A1B6" w14:textId="77777777" w:rsidR="00B6139E" w:rsidRDefault="00B6139E" w:rsidP="00B6139E">
      <w:pPr>
        <w:rPr>
          <w:lang w:eastAsia="bg-BG"/>
        </w:rPr>
      </w:pPr>
    </w:p>
    <w:p w14:paraId="1B48370A" w14:textId="25500C3F" w:rsidR="00B6139E" w:rsidRPr="00B6139E" w:rsidRDefault="00B6139E" w:rsidP="00B6139E">
      <w:pPr>
        <w:rPr>
          <w:sz w:val="24"/>
          <w:szCs w:val="24"/>
        </w:rPr>
      </w:pPr>
      <w:proofErr w:type="spellStart"/>
      <w:r w:rsidRPr="00B6139E">
        <w:rPr>
          <w:b/>
          <w:bCs/>
          <w:lang w:eastAsia="bg-BG"/>
        </w:rPr>
        <w:t>Псевдомембранозен</w:t>
      </w:r>
      <w:proofErr w:type="spellEnd"/>
      <w:r w:rsidRPr="00B6139E">
        <w:rPr>
          <w:b/>
          <w:bCs/>
          <w:lang w:eastAsia="bg-BG"/>
        </w:rPr>
        <w:t xml:space="preserve"> колит</w:t>
      </w:r>
      <w:r w:rsidRPr="00B6139E">
        <w:rPr>
          <w:lang w:eastAsia="bg-BG"/>
        </w:rPr>
        <w:t xml:space="preserve"> се съобщава при употребата на почти всички антимикробни средства, вкл.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>, и може да варира по тежест от лек до животозастрашаващ. Важно е да се мисли за тази диагноза при пациентите, които получават диария по време на приемането на антибактериални средства.</w:t>
      </w:r>
    </w:p>
    <w:p w14:paraId="3C744A0F" w14:textId="77777777" w:rsidR="00B6139E" w:rsidRPr="00B6139E" w:rsidRDefault="00B6139E" w:rsidP="00B6139E">
      <w:pPr>
        <w:rPr>
          <w:sz w:val="24"/>
          <w:szCs w:val="24"/>
        </w:rPr>
      </w:pPr>
      <w:r w:rsidRPr="00B6139E">
        <w:rPr>
          <w:lang w:eastAsia="bg-BG"/>
        </w:rPr>
        <w:lastRenderedPageBreak/>
        <w:t xml:space="preserve">Диария, свързана с </w:t>
      </w:r>
      <w:proofErr w:type="spellStart"/>
      <w:r w:rsidRPr="00B6139E">
        <w:t>Clostridium</w:t>
      </w:r>
      <w:proofErr w:type="spellEnd"/>
      <w:r w:rsidRPr="00B6139E">
        <w:t xml:space="preserve"> </w:t>
      </w:r>
      <w:proofErr w:type="spellStart"/>
      <w:r w:rsidRPr="00B6139E">
        <w:t>difficile</w:t>
      </w:r>
      <w:proofErr w:type="spellEnd"/>
      <w:r w:rsidRPr="00B6139E">
        <w:t xml:space="preserve"> (CDAD) </w:t>
      </w:r>
      <w:r w:rsidRPr="00B6139E">
        <w:rPr>
          <w:lang w:eastAsia="bg-BG"/>
        </w:rPr>
        <w:t xml:space="preserve">е наблюдавана след прилагане на всички видове антибиотици, включително </w:t>
      </w:r>
      <w:proofErr w:type="spellStart"/>
      <w:r w:rsidRPr="00B6139E">
        <w:rPr>
          <w:lang w:eastAsia="bg-BG"/>
        </w:rPr>
        <w:t>доксициклин</w:t>
      </w:r>
      <w:proofErr w:type="spellEnd"/>
      <w:r w:rsidRPr="00B6139E">
        <w:rPr>
          <w:lang w:eastAsia="bg-BG"/>
        </w:rPr>
        <w:t xml:space="preserve"> и може да бъде умерено до тежко изразена, вкл. до фатални колити. Лечението с антибактериални продукти променя нормалната чревна флора и води до свръхрастеж на </w:t>
      </w:r>
      <w:proofErr w:type="spellStart"/>
      <w:r w:rsidRPr="00B6139E">
        <w:t>Clostridium</w:t>
      </w:r>
      <w:proofErr w:type="spellEnd"/>
      <w:r w:rsidRPr="00B6139E">
        <w:t xml:space="preserve"> </w:t>
      </w:r>
      <w:proofErr w:type="spellStart"/>
      <w:r w:rsidRPr="00B6139E">
        <w:t>difficile</w:t>
      </w:r>
      <w:proofErr w:type="spellEnd"/>
      <w:r w:rsidRPr="00B6139E">
        <w:t>.</w:t>
      </w:r>
    </w:p>
    <w:p w14:paraId="19AAE4D4" w14:textId="77777777" w:rsidR="00B6139E" w:rsidRDefault="00B6139E" w:rsidP="00B6139E"/>
    <w:p w14:paraId="5449E99B" w14:textId="6580CFA5" w:rsidR="00B6139E" w:rsidRPr="00B6139E" w:rsidRDefault="00B6139E" w:rsidP="00B6139E">
      <w:pPr>
        <w:rPr>
          <w:sz w:val="24"/>
          <w:szCs w:val="24"/>
        </w:rPr>
      </w:pPr>
      <w:proofErr w:type="spellStart"/>
      <w:r w:rsidRPr="00B6139E">
        <w:t>Clostridium</w:t>
      </w:r>
      <w:proofErr w:type="spellEnd"/>
      <w:r w:rsidRPr="00B6139E">
        <w:t xml:space="preserve"> </w:t>
      </w:r>
      <w:proofErr w:type="spellStart"/>
      <w:r w:rsidRPr="00B6139E">
        <w:t>difficile</w:t>
      </w:r>
      <w:proofErr w:type="spellEnd"/>
      <w:r w:rsidRPr="00B6139E">
        <w:t xml:space="preserve"> </w:t>
      </w:r>
      <w:r w:rsidRPr="00B6139E">
        <w:rPr>
          <w:lang w:eastAsia="bg-BG"/>
        </w:rPr>
        <w:t xml:space="preserve">произвежда токсини А и В, които водят до развитие на </w:t>
      </w:r>
      <w:r w:rsidRPr="00B6139E">
        <w:t>CDAD.</w:t>
      </w:r>
    </w:p>
    <w:p w14:paraId="05302611" w14:textId="77777777" w:rsidR="00B6139E" w:rsidRDefault="00B6139E" w:rsidP="00B6139E">
      <w:pPr>
        <w:rPr>
          <w:lang w:eastAsia="bg-BG"/>
        </w:rPr>
      </w:pPr>
    </w:p>
    <w:p w14:paraId="1123C944" w14:textId="139E86A2" w:rsidR="00B6139E" w:rsidRDefault="00B6139E" w:rsidP="00B6139E">
      <w:pPr>
        <w:rPr>
          <w:lang w:eastAsia="bg-BG"/>
        </w:rPr>
      </w:pPr>
      <w:r w:rsidRPr="00B6139E">
        <w:rPr>
          <w:lang w:eastAsia="bg-BG"/>
        </w:rPr>
        <w:t xml:space="preserve">Хипертоксин, произвеждан от щамовете на С. </w:t>
      </w:r>
      <w:proofErr w:type="spellStart"/>
      <w:r w:rsidRPr="00B6139E">
        <w:t>difficile</w:t>
      </w:r>
      <w:proofErr w:type="spellEnd"/>
      <w:r w:rsidRPr="00B6139E">
        <w:t xml:space="preserve">, </w:t>
      </w:r>
      <w:r w:rsidRPr="00B6139E">
        <w:rPr>
          <w:lang w:eastAsia="bg-BG"/>
        </w:rPr>
        <w:t xml:space="preserve">причинява повишена заболеваемост и смъртност, като тези инфекции могат да бъдат </w:t>
      </w:r>
      <w:proofErr w:type="spellStart"/>
      <w:r w:rsidRPr="00B6139E">
        <w:rPr>
          <w:lang w:eastAsia="bg-BG"/>
        </w:rPr>
        <w:t>рефрактерни</w:t>
      </w:r>
      <w:proofErr w:type="spellEnd"/>
      <w:r w:rsidRPr="00B6139E">
        <w:rPr>
          <w:lang w:eastAsia="bg-BG"/>
        </w:rPr>
        <w:t xml:space="preserve"> на антимикробно лечение или изискват </w:t>
      </w:r>
      <w:proofErr w:type="spellStart"/>
      <w:r w:rsidRPr="00B6139E">
        <w:rPr>
          <w:lang w:eastAsia="bg-BG"/>
        </w:rPr>
        <w:t>колектомия</w:t>
      </w:r>
      <w:proofErr w:type="spellEnd"/>
      <w:r w:rsidRPr="00B6139E">
        <w:rPr>
          <w:lang w:eastAsia="bg-BG"/>
        </w:rPr>
        <w:t xml:space="preserve">. </w:t>
      </w:r>
      <w:r w:rsidRPr="00B6139E">
        <w:t xml:space="preserve">CDAD </w:t>
      </w:r>
      <w:r w:rsidRPr="00B6139E">
        <w:rPr>
          <w:lang w:eastAsia="bg-BG"/>
        </w:rPr>
        <w:t>трябва да се има предвид при всички пациенти с диария след антибиотична употреба. Необходима е щателна анамнеза, тъй като е съобщавано за ползата</w:t>
      </w:r>
      <w:r>
        <w:rPr>
          <w:sz w:val="24"/>
          <w:szCs w:val="24"/>
        </w:rPr>
        <w:t xml:space="preserve"> </w:t>
      </w:r>
      <w:r w:rsidRPr="00B6139E">
        <w:t xml:space="preserve">CDAD </w:t>
      </w:r>
      <w:r w:rsidRPr="00B6139E">
        <w:rPr>
          <w:lang w:eastAsia="bg-BG"/>
        </w:rPr>
        <w:t>над два месеца след приложението на антибактериални средства.</w:t>
      </w:r>
    </w:p>
    <w:p w14:paraId="439FC0D4" w14:textId="62B565E5" w:rsidR="006A648C" w:rsidRDefault="006A648C" w:rsidP="00B6139E">
      <w:pPr>
        <w:rPr>
          <w:lang w:eastAsia="bg-BG"/>
        </w:rPr>
      </w:pPr>
    </w:p>
    <w:p w14:paraId="3D29D4FC" w14:textId="77777777" w:rsidR="006A648C" w:rsidRPr="006A648C" w:rsidRDefault="006A648C" w:rsidP="006A648C">
      <w:pPr>
        <w:rPr>
          <w:b/>
          <w:bCs/>
          <w:sz w:val="24"/>
          <w:szCs w:val="24"/>
        </w:rPr>
      </w:pPr>
      <w:proofErr w:type="spellStart"/>
      <w:r w:rsidRPr="006A648C">
        <w:rPr>
          <w:b/>
          <w:bCs/>
          <w:lang w:eastAsia="bg-BG"/>
        </w:rPr>
        <w:t>Езофагит</w:t>
      </w:r>
      <w:proofErr w:type="spellEnd"/>
    </w:p>
    <w:p w14:paraId="08DC8E82" w14:textId="77777777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За случаи на </w:t>
      </w:r>
      <w:proofErr w:type="spellStart"/>
      <w:r w:rsidRPr="006A648C">
        <w:rPr>
          <w:lang w:eastAsia="bg-BG"/>
        </w:rPr>
        <w:t>езофагеални</w:t>
      </w:r>
      <w:proofErr w:type="spellEnd"/>
      <w:r w:rsidRPr="006A648C">
        <w:rPr>
          <w:lang w:eastAsia="bg-BG"/>
        </w:rPr>
        <w:t xml:space="preserve"> увреждания (</w:t>
      </w:r>
      <w:proofErr w:type="spellStart"/>
      <w:r w:rsidRPr="006A648C">
        <w:rPr>
          <w:lang w:eastAsia="bg-BG"/>
        </w:rPr>
        <w:t>езофагит</w:t>
      </w:r>
      <w:proofErr w:type="spellEnd"/>
      <w:r w:rsidRPr="006A648C">
        <w:rPr>
          <w:lang w:eastAsia="bg-BG"/>
        </w:rPr>
        <w:t xml:space="preserve"> и </w:t>
      </w:r>
      <w:proofErr w:type="spellStart"/>
      <w:r w:rsidRPr="006A648C">
        <w:rPr>
          <w:lang w:eastAsia="bg-BG"/>
        </w:rPr>
        <w:t>езофагеални</w:t>
      </w:r>
      <w:proofErr w:type="spellEnd"/>
      <w:r w:rsidRPr="006A648C">
        <w:rPr>
          <w:lang w:eastAsia="bg-BG"/>
        </w:rPr>
        <w:t xml:space="preserve"> </w:t>
      </w:r>
      <w:proofErr w:type="spellStart"/>
      <w:r w:rsidRPr="006A648C">
        <w:rPr>
          <w:lang w:eastAsia="bg-BG"/>
        </w:rPr>
        <w:t>улцерации</w:t>
      </w:r>
      <w:proofErr w:type="spellEnd"/>
      <w:r w:rsidRPr="006A648C">
        <w:rPr>
          <w:lang w:eastAsia="bg-BG"/>
        </w:rPr>
        <w:t xml:space="preserve">), понякога тежки се съобщава при пациенти, получаващи </w:t>
      </w:r>
      <w:proofErr w:type="spellStart"/>
      <w:r w:rsidRPr="006A648C">
        <w:rPr>
          <w:lang w:eastAsia="bg-BG"/>
        </w:rPr>
        <w:t>капсулни</w:t>
      </w:r>
      <w:proofErr w:type="spellEnd"/>
      <w:r w:rsidRPr="006A648C">
        <w:rPr>
          <w:lang w:eastAsia="bg-BG"/>
        </w:rPr>
        <w:t xml:space="preserve"> и таблетни форми на продуктите от </w:t>
      </w:r>
      <w:proofErr w:type="spellStart"/>
      <w:r w:rsidRPr="006A648C">
        <w:rPr>
          <w:lang w:eastAsia="bg-BG"/>
        </w:rPr>
        <w:t>тетрациклиновия</w:t>
      </w:r>
      <w:proofErr w:type="spellEnd"/>
      <w:r w:rsidRPr="006A648C">
        <w:rPr>
          <w:lang w:eastAsia="bg-BG"/>
        </w:rPr>
        <w:t xml:space="preserve"> ред, вкл.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>. Повечето от тези пациенти приемат лекарството непосредствено преди лягане или с недостатъчно количество течност.</w:t>
      </w:r>
    </w:p>
    <w:p w14:paraId="274C8E67" w14:textId="77777777" w:rsidR="006A648C" w:rsidRDefault="006A648C" w:rsidP="006A648C">
      <w:pPr>
        <w:rPr>
          <w:lang w:eastAsia="bg-BG"/>
        </w:rPr>
      </w:pPr>
    </w:p>
    <w:p w14:paraId="1053C53B" w14:textId="63CF6B19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Необходимо е повишено внимание при пациенти с </w:t>
      </w:r>
      <w:proofErr w:type="spellStart"/>
      <w:r w:rsidRPr="006A648C">
        <w:rPr>
          <w:lang w:eastAsia="bg-BG"/>
        </w:rPr>
        <w:t>езофагеален</w:t>
      </w:r>
      <w:proofErr w:type="spellEnd"/>
      <w:r w:rsidRPr="006A648C">
        <w:rPr>
          <w:lang w:eastAsia="bg-BG"/>
        </w:rPr>
        <w:t xml:space="preserve"> </w:t>
      </w:r>
      <w:proofErr w:type="spellStart"/>
      <w:r w:rsidRPr="006A648C">
        <w:rPr>
          <w:lang w:eastAsia="bg-BG"/>
        </w:rPr>
        <w:t>рефлукс</w:t>
      </w:r>
      <w:proofErr w:type="spellEnd"/>
      <w:r w:rsidRPr="006A648C">
        <w:rPr>
          <w:lang w:eastAsia="bg-BG"/>
        </w:rPr>
        <w:t xml:space="preserve">. При поява на симптоми, като диспепсия или </w:t>
      </w:r>
      <w:proofErr w:type="spellStart"/>
      <w:r w:rsidRPr="006A648C">
        <w:rPr>
          <w:lang w:eastAsia="bg-BG"/>
        </w:rPr>
        <w:t>ретростернална</w:t>
      </w:r>
      <w:proofErr w:type="spellEnd"/>
      <w:r w:rsidRPr="006A648C">
        <w:rPr>
          <w:lang w:eastAsia="bg-BG"/>
        </w:rPr>
        <w:t xml:space="preserve"> болка лечението с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трябва да се прекрати и да се потвърди увреждането на </w:t>
      </w:r>
      <w:proofErr w:type="spellStart"/>
      <w:r w:rsidRPr="006A648C">
        <w:rPr>
          <w:lang w:eastAsia="bg-BG"/>
        </w:rPr>
        <w:t>езофагуса</w:t>
      </w:r>
      <w:proofErr w:type="spellEnd"/>
      <w:r w:rsidRPr="006A648C">
        <w:rPr>
          <w:lang w:eastAsia="bg-BG"/>
        </w:rPr>
        <w:t>.</w:t>
      </w:r>
    </w:p>
    <w:p w14:paraId="2C6BC53A" w14:textId="77777777" w:rsidR="006A648C" w:rsidRDefault="006A648C" w:rsidP="006A648C">
      <w:pPr>
        <w:rPr>
          <w:lang w:eastAsia="bg-BG"/>
        </w:rPr>
      </w:pPr>
    </w:p>
    <w:p w14:paraId="78C21E27" w14:textId="7B6D553B" w:rsidR="006A648C" w:rsidRPr="006A648C" w:rsidRDefault="006A648C" w:rsidP="006A648C">
      <w:pPr>
        <w:rPr>
          <w:b/>
          <w:bCs/>
          <w:sz w:val="24"/>
          <w:szCs w:val="24"/>
        </w:rPr>
      </w:pPr>
      <w:proofErr w:type="spellStart"/>
      <w:r w:rsidRPr="006A648C">
        <w:rPr>
          <w:b/>
          <w:bCs/>
          <w:lang w:eastAsia="bg-BG"/>
        </w:rPr>
        <w:t>Порфирия</w:t>
      </w:r>
      <w:proofErr w:type="spellEnd"/>
    </w:p>
    <w:p w14:paraId="4A0BC770" w14:textId="77777777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При пациенти, приемали антибиотици от групата на </w:t>
      </w:r>
      <w:proofErr w:type="spellStart"/>
      <w:r w:rsidRPr="006A648C">
        <w:rPr>
          <w:lang w:eastAsia="bg-BG"/>
        </w:rPr>
        <w:t>тетрациклините</w:t>
      </w:r>
      <w:proofErr w:type="spellEnd"/>
      <w:r w:rsidRPr="006A648C">
        <w:rPr>
          <w:lang w:eastAsia="bg-BG"/>
        </w:rPr>
        <w:t xml:space="preserve"> се съобщава за </w:t>
      </w:r>
      <w:proofErr w:type="spellStart"/>
      <w:r w:rsidRPr="006A648C">
        <w:rPr>
          <w:lang w:eastAsia="bg-BG"/>
        </w:rPr>
        <w:t>порфирия</w:t>
      </w:r>
      <w:proofErr w:type="spellEnd"/>
      <w:r w:rsidRPr="006A648C">
        <w:rPr>
          <w:lang w:eastAsia="bg-BG"/>
        </w:rPr>
        <w:t>.</w:t>
      </w:r>
    </w:p>
    <w:p w14:paraId="0C8E395C" w14:textId="77777777" w:rsidR="006A648C" w:rsidRDefault="006A648C" w:rsidP="006A648C">
      <w:pPr>
        <w:rPr>
          <w:lang w:eastAsia="bg-BG"/>
        </w:rPr>
      </w:pPr>
    </w:p>
    <w:p w14:paraId="40EEE489" w14:textId="3D7A013C" w:rsidR="006A648C" w:rsidRPr="006A648C" w:rsidRDefault="006A648C" w:rsidP="006A648C">
      <w:pPr>
        <w:rPr>
          <w:b/>
          <w:bCs/>
          <w:sz w:val="24"/>
          <w:szCs w:val="24"/>
        </w:rPr>
      </w:pPr>
      <w:r w:rsidRPr="006A648C">
        <w:rPr>
          <w:b/>
          <w:bCs/>
          <w:lang w:eastAsia="bg-BG"/>
        </w:rPr>
        <w:t>Венерически заболявалия</w:t>
      </w:r>
    </w:p>
    <w:p w14:paraId="27C2353C" w14:textId="77777777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>При лечение на венерическо заболяване и съмнения за съпътстващ сифилис е необходимо да се проведат подходящи диагностични изследвания, вкл. микроскопско изследване с тъмно поле. При всички такива случаи трябва да се провеждат ежемесечни серологични тестове в продължение на не по-малко от четири месеца.</w:t>
      </w:r>
    </w:p>
    <w:p w14:paraId="464946F7" w14:textId="77777777" w:rsidR="006A648C" w:rsidRDefault="006A648C" w:rsidP="006A648C">
      <w:pPr>
        <w:rPr>
          <w:lang w:eastAsia="bg-BG"/>
        </w:rPr>
      </w:pPr>
    </w:p>
    <w:p w14:paraId="608113FD" w14:textId="473B3ABD" w:rsidR="006A648C" w:rsidRPr="006A648C" w:rsidRDefault="006A648C" w:rsidP="006A648C">
      <w:pPr>
        <w:rPr>
          <w:b/>
          <w:bCs/>
          <w:sz w:val="24"/>
          <w:szCs w:val="24"/>
        </w:rPr>
      </w:pPr>
      <w:r w:rsidRPr="006A648C">
        <w:rPr>
          <w:b/>
          <w:bCs/>
          <w:lang w:eastAsia="bg-BG"/>
        </w:rPr>
        <w:t xml:space="preserve">Инфекция с </w:t>
      </w:r>
      <w:r w:rsidRPr="006A648C">
        <w:rPr>
          <w:b/>
          <w:bCs/>
        </w:rPr>
        <w:t>β</w:t>
      </w:r>
      <w:r w:rsidRPr="006A648C">
        <w:rPr>
          <w:b/>
          <w:bCs/>
          <w:lang w:eastAsia="bg-BG"/>
        </w:rPr>
        <w:t>-</w:t>
      </w:r>
      <w:proofErr w:type="spellStart"/>
      <w:r w:rsidRPr="006A648C">
        <w:rPr>
          <w:b/>
          <w:bCs/>
          <w:lang w:eastAsia="bg-BG"/>
        </w:rPr>
        <w:t>хемолитични</w:t>
      </w:r>
      <w:proofErr w:type="spellEnd"/>
      <w:r w:rsidRPr="006A648C">
        <w:rPr>
          <w:b/>
          <w:bCs/>
          <w:lang w:eastAsia="bg-BG"/>
        </w:rPr>
        <w:t xml:space="preserve"> стрептококи</w:t>
      </w:r>
    </w:p>
    <w:p w14:paraId="52E8BEE7" w14:textId="77777777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При инфекция с </w:t>
      </w:r>
      <w:r w:rsidRPr="006A648C">
        <w:t>β</w:t>
      </w:r>
      <w:r w:rsidRPr="006A648C">
        <w:rPr>
          <w:lang w:eastAsia="bg-BG"/>
        </w:rPr>
        <w:t>-</w:t>
      </w:r>
      <w:proofErr w:type="spellStart"/>
      <w:r w:rsidRPr="006A648C">
        <w:rPr>
          <w:lang w:eastAsia="bg-BG"/>
        </w:rPr>
        <w:t>хемолитични</w:t>
      </w:r>
      <w:proofErr w:type="spellEnd"/>
      <w:r w:rsidRPr="006A648C">
        <w:rPr>
          <w:lang w:eastAsia="bg-BG"/>
        </w:rPr>
        <w:t xml:space="preserve"> стрептококи от Група А лечението трябва да продължи не по- малко от 10 дни.</w:t>
      </w:r>
    </w:p>
    <w:p w14:paraId="670FDD04" w14:textId="77777777" w:rsidR="006A648C" w:rsidRDefault="006A648C" w:rsidP="006A648C">
      <w:pPr>
        <w:rPr>
          <w:lang w:eastAsia="bg-BG"/>
        </w:rPr>
      </w:pPr>
    </w:p>
    <w:p w14:paraId="45F096A2" w14:textId="04345790" w:rsidR="006A648C" w:rsidRPr="006A648C" w:rsidRDefault="006A648C" w:rsidP="006A648C">
      <w:pPr>
        <w:rPr>
          <w:b/>
          <w:bCs/>
          <w:sz w:val="24"/>
          <w:szCs w:val="24"/>
        </w:rPr>
      </w:pPr>
      <w:proofErr w:type="spellStart"/>
      <w:r w:rsidRPr="006A648C">
        <w:rPr>
          <w:b/>
          <w:bCs/>
          <w:lang w:eastAsia="bg-BG"/>
        </w:rPr>
        <w:t>Миастения</w:t>
      </w:r>
      <w:proofErr w:type="spellEnd"/>
      <w:r w:rsidRPr="006A648C">
        <w:rPr>
          <w:b/>
          <w:bCs/>
          <w:lang w:eastAsia="bg-BG"/>
        </w:rPr>
        <w:t xml:space="preserve"> </w:t>
      </w:r>
      <w:proofErr w:type="spellStart"/>
      <w:r w:rsidRPr="006A648C">
        <w:rPr>
          <w:b/>
          <w:bCs/>
          <w:lang w:eastAsia="bg-BG"/>
        </w:rPr>
        <w:t>гравис</w:t>
      </w:r>
      <w:proofErr w:type="spellEnd"/>
    </w:p>
    <w:p w14:paraId="39CFA237" w14:textId="77777777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При прилагането на </w:t>
      </w:r>
      <w:proofErr w:type="spellStart"/>
      <w:r w:rsidRPr="006A648C">
        <w:rPr>
          <w:lang w:eastAsia="bg-BG"/>
        </w:rPr>
        <w:t>тетрациклини</w:t>
      </w:r>
      <w:proofErr w:type="spellEnd"/>
      <w:r w:rsidRPr="006A648C">
        <w:rPr>
          <w:lang w:eastAsia="bg-BG"/>
        </w:rPr>
        <w:t xml:space="preserve"> на пациенти с </w:t>
      </w:r>
      <w:proofErr w:type="spellStart"/>
      <w:r w:rsidRPr="006A648C">
        <w:rPr>
          <w:lang w:eastAsia="bg-BG"/>
        </w:rPr>
        <w:t>миастения</w:t>
      </w:r>
      <w:proofErr w:type="spellEnd"/>
      <w:r w:rsidRPr="006A648C">
        <w:rPr>
          <w:lang w:eastAsia="bg-BG"/>
        </w:rPr>
        <w:t xml:space="preserve"> </w:t>
      </w:r>
      <w:proofErr w:type="spellStart"/>
      <w:r w:rsidRPr="006A648C">
        <w:rPr>
          <w:lang w:eastAsia="bg-BG"/>
        </w:rPr>
        <w:t>гравис</w:t>
      </w:r>
      <w:proofErr w:type="spellEnd"/>
      <w:r w:rsidRPr="006A648C">
        <w:rPr>
          <w:lang w:eastAsia="bg-BG"/>
        </w:rPr>
        <w:t xml:space="preserve"> се изисква повишено внимание, поради възможността от слаба </w:t>
      </w:r>
      <w:proofErr w:type="spellStart"/>
      <w:r w:rsidRPr="006A648C">
        <w:rPr>
          <w:lang w:eastAsia="bg-BG"/>
        </w:rPr>
        <w:t>невромускулна</w:t>
      </w:r>
      <w:proofErr w:type="spellEnd"/>
      <w:r w:rsidRPr="006A648C">
        <w:rPr>
          <w:lang w:eastAsia="bg-BG"/>
        </w:rPr>
        <w:t xml:space="preserve"> блокада.</w:t>
      </w:r>
    </w:p>
    <w:p w14:paraId="7744E5E4" w14:textId="77777777" w:rsidR="006A648C" w:rsidRDefault="006A648C" w:rsidP="006A648C">
      <w:pPr>
        <w:rPr>
          <w:lang w:eastAsia="bg-BG"/>
        </w:rPr>
      </w:pPr>
      <w:bookmarkStart w:id="6" w:name="bookmark10"/>
    </w:p>
    <w:p w14:paraId="6D8ED7E4" w14:textId="669EDB03" w:rsidR="006A648C" w:rsidRPr="006A648C" w:rsidRDefault="006A648C" w:rsidP="006A648C">
      <w:pPr>
        <w:rPr>
          <w:b/>
          <w:bCs/>
          <w:sz w:val="24"/>
          <w:szCs w:val="24"/>
        </w:rPr>
      </w:pPr>
      <w:r w:rsidRPr="006A648C">
        <w:rPr>
          <w:b/>
          <w:bCs/>
          <w:lang w:eastAsia="bg-BG"/>
        </w:rPr>
        <w:t xml:space="preserve">Системен </w:t>
      </w:r>
      <w:proofErr w:type="spellStart"/>
      <w:r w:rsidRPr="006A648C">
        <w:rPr>
          <w:b/>
          <w:bCs/>
          <w:lang w:eastAsia="bg-BG"/>
        </w:rPr>
        <w:t>лупус</w:t>
      </w:r>
      <w:proofErr w:type="spellEnd"/>
      <w:r w:rsidRPr="006A648C">
        <w:rPr>
          <w:b/>
          <w:bCs/>
          <w:lang w:eastAsia="bg-BG"/>
        </w:rPr>
        <w:t xml:space="preserve"> </w:t>
      </w:r>
      <w:proofErr w:type="spellStart"/>
      <w:r w:rsidRPr="006A648C">
        <w:rPr>
          <w:b/>
          <w:bCs/>
          <w:lang w:eastAsia="bg-BG"/>
        </w:rPr>
        <w:t>ернтематодес</w:t>
      </w:r>
      <w:bookmarkEnd w:id="6"/>
      <w:proofErr w:type="spellEnd"/>
    </w:p>
    <w:p w14:paraId="1BFD43B6" w14:textId="77777777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Антибиотици от групата на </w:t>
      </w:r>
      <w:proofErr w:type="spellStart"/>
      <w:r w:rsidRPr="006A648C">
        <w:rPr>
          <w:lang w:eastAsia="bg-BG"/>
        </w:rPr>
        <w:t>тетрациклините</w:t>
      </w:r>
      <w:proofErr w:type="spellEnd"/>
      <w:r w:rsidRPr="006A648C">
        <w:rPr>
          <w:lang w:eastAsia="bg-BG"/>
        </w:rPr>
        <w:t xml:space="preserve"> могат да изострят симптомите на системен </w:t>
      </w:r>
      <w:proofErr w:type="spellStart"/>
      <w:r w:rsidRPr="006A648C">
        <w:rPr>
          <w:lang w:eastAsia="bg-BG"/>
        </w:rPr>
        <w:t>лупус</w:t>
      </w:r>
      <w:proofErr w:type="spellEnd"/>
      <w:r w:rsidRPr="006A648C">
        <w:rPr>
          <w:lang w:eastAsia="bg-BG"/>
        </w:rPr>
        <w:t xml:space="preserve"> </w:t>
      </w:r>
      <w:proofErr w:type="spellStart"/>
      <w:r w:rsidRPr="006A648C">
        <w:rPr>
          <w:lang w:eastAsia="bg-BG"/>
        </w:rPr>
        <w:t>ернтематодес</w:t>
      </w:r>
      <w:proofErr w:type="spellEnd"/>
      <w:r w:rsidRPr="006A648C">
        <w:rPr>
          <w:lang w:eastAsia="bg-BG"/>
        </w:rPr>
        <w:t>.</w:t>
      </w:r>
    </w:p>
    <w:p w14:paraId="586AF446" w14:textId="77777777" w:rsidR="006A648C" w:rsidRDefault="006A648C" w:rsidP="006A648C">
      <w:pPr>
        <w:rPr>
          <w:lang w:eastAsia="bg-BG"/>
        </w:rPr>
      </w:pPr>
      <w:bookmarkStart w:id="7" w:name="bookmark12"/>
    </w:p>
    <w:p w14:paraId="5E1B5696" w14:textId="293459EF" w:rsidR="006A648C" w:rsidRPr="006A648C" w:rsidRDefault="006A648C" w:rsidP="006A648C">
      <w:pPr>
        <w:rPr>
          <w:b/>
          <w:bCs/>
          <w:sz w:val="24"/>
          <w:szCs w:val="24"/>
        </w:rPr>
      </w:pPr>
      <w:proofErr w:type="spellStart"/>
      <w:r w:rsidRPr="006A648C">
        <w:rPr>
          <w:b/>
          <w:bCs/>
          <w:lang w:eastAsia="bg-BG"/>
        </w:rPr>
        <w:t>Метоксифлуран</w:t>
      </w:r>
      <w:bookmarkEnd w:id="7"/>
      <w:proofErr w:type="spellEnd"/>
    </w:p>
    <w:p w14:paraId="59D59E8B" w14:textId="77777777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lastRenderedPageBreak/>
        <w:t xml:space="preserve">Повишено внимание се изисква при едновременна употреба на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и </w:t>
      </w:r>
      <w:proofErr w:type="spellStart"/>
      <w:r w:rsidRPr="006A648C">
        <w:rPr>
          <w:lang w:eastAsia="bg-BG"/>
        </w:rPr>
        <w:t>метоксифлуран</w:t>
      </w:r>
      <w:proofErr w:type="spellEnd"/>
      <w:r w:rsidRPr="006A648C">
        <w:rPr>
          <w:lang w:eastAsia="bg-BG"/>
        </w:rPr>
        <w:t xml:space="preserve"> (виж точка 4.5)</w:t>
      </w:r>
    </w:p>
    <w:p w14:paraId="589EEBF8" w14:textId="77777777" w:rsidR="006A648C" w:rsidRDefault="006A648C" w:rsidP="006A648C">
      <w:pPr>
        <w:rPr>
          <w:lang w:eastAsia="bg-BG"/>
        </w:rPr>
      </w:pPr>
      <w:bookmarkStart w:id="8" w:name="bookmark14"/>
    </w:p>
    <w:p w14:paraId="73302378" w14:textId="1A2A0217" w:rsidR="006A648C" w:rsidRPr="006A648C" w:rsidRDefault="006A648C" w:rsidP="006A648C">
      <w:pPr>
        <w:rPr>
          <w:b/>
          <w:bCs/>
          <w:sz w:val="24"/>
          <w:szCs w:val="24"/>
        </w:rPr>
      </w:pPr>
      <w:r w:rsidRPr="006A648C">
        <w:rPr>
          <w:b/>
          <w:bCs/>
          <w:lang w:eastAsia="bg-BG"/>
        </w:rPr>
        <w:t xml:space="preserve">Реакция на </w:t>
      </w:r>
      <w:proofErr w:type="spellStart"/>
      <w:r w:rsidRPr="006A648C">
        <w:rPr>
          <w:b/>
          <w:bCs/>
        </w:rPr>
        <w:t>Jarisch-Herxheimer</w:t>
      </w:r>
      <w:bookmarkEnd w:id="8"/>
      <w:proofErr w:type="spellEnd"/>
    </w:p>
    <w:p w14:paraId="18CD9ECB" w14:textId="77777777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При някои пациенти със </w:t>
      </w:r>
      <w:proofErr w:type="spellStart"/>
      <w:r w:rsidRPr="006A648C">
        <w:rPr>
          <w:lang w:eastAsia="bg-BG"/>
        </w:rPr>
        <w:t>спирохетни</w:t>
      </w:r>
      <w:proofErr w:type="spellEnd"/>
      <w:r w:rsidRPr="006A648C">
        <w:rPr>
          <w:lang w:eastAsia="bg-BG"/>
        </w:rPr>
        <w:t xml:space="preserve"> инфекции може да възникне реакция на </w:t>
      </w:r>
      <w:proofErr w:type="spellStart"/>
      <w:r w:rsidRPr="006A648C">
        <w:t>Jarisch-Herxheimer</w:t>
      </w:r>
      <w:proofErr w:type="spellEnd"/>
      <w:r w:rsidRPr="006A648C">
        <w:t xml:space="preserve"> </w:t>
      </w:r>
      <w:r w:rsidRPr="006A648C">
        <w:rPr>
          <w:lang w:eastAsia="bg-BG"/>
        </w:rPr>
        <w:t xml:space="preserve">непосредствено след началото на лечението с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. Пациентите трябва да бъдат уверени, че това е обичайно, самоограничаващо се следствие при антибиотично лечение на инфекции, предизвикани от </w:t>
      </w:r>
      <w:proofErr w:type="spellStart"/>
      <w:r w:rsidRPr="006A648C">
        <w:rPr>
          <w:lang w:eastAsia="bg-BG"/>
        </w:rPr>
        <w:t>спирохети</w:t>
      </w:r>
      <w:proofErr w:type="spellEnd"/>
      <w:r w:rsidRPr="006A648C">
        <w:rPr>
          <w:lang w:eastAsia="bg-BG"/>
        </w:rPr>
        <w:t>.</w:t>
      </w:r>
    </w:p>
    <w:p w14:paraId="7500085E" w14:textId="77777777" w:rsidR="006A648C" w:rsidRDefault="006A648C" w:rsidP="006A648C">
      <w:pPr>
        <w:rPr>
          <w:lang w:eastAsia="bg-BG"/>
        </w:rPr>
      </w:pPr>
      <w:bookmarkStart w:id="9" w:name="bookmark16"/>
    </w:p>
    <w:p w14:paraId="23519050" w14:textId="3EFFC39C" w:rsidR="006A648C" w:rsidRPr="006A648C" w:rsidRDefault="006A648C" w:rsidP="006A648C">
      <w:pPr>
        <w:rPr>
          <w:b/>
          <w:bCs/>
          <w:sz w:val="24"/>
          <w:szCs w:val="24"/>
        </w:rPr>
      </w:pPr>
      <w:r w:rsidRPr="006A648C">
        <w:rPr>
          <w:b/>
          <w:bCs/>
          <w:lang w:eastAsia="bg-BG"/>
        </w:rPr>
        <w:t>Помощни вещества</w:t>
      </w:r>
      <w:bookmarkEnd w:id="9"/>
    </w:p>
    <w:p w14:paraId="0B1A1A3E" w14:textId="77777777" w:rsidR="006A648C" w:rsidRPr="006A648C" w:rsidRDefault="006A648C" w:rsidP="006A648C">
      <w:pPr>
        <w:rPr>
          <w:sz w:val="24"/>
          <w:szCs w:val="24"/>
        </w:rPr>
      </w:pP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СТАДА съдържа натрий.</w:t>
      </w:r>
    </w:p>
    <w:p w14:paraId="6412FD12" w14:textId="036D7373" w:rsidR="006A648C" w:rsidRPr="00B6139E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Този лекарствен продукт съдържа по-малко от 1 </w:t>
      </w:r>
      <w:proofErr w:type="spellStart"/>
      <w:r w:rsidRPr="006A648C">
        <w:t>mmol</w:t>
      </w:r>
      <w:proofErr w:type="spellEnd"/>
      <w:r w:rsidRPr="006A648C">
        <w:t xml:space="preserve"> </w:t>
      </w:r>
      <w:r w:rsidRPr="006A648C">
        <w:rPr>
          <w:lang w:eastAsia="bg-BG"/>
        </w:rPr>
        <w:t xml:space="preserve">натрий (23 </w:t>
      </w:r>
      <w:proofErr w:type="spellStart"/>
      <w:r w:rsidRPr="006A648C">
        <w:t>mg</w:t>
      </w:r>
      <w:proofErr w:type="spellEnd"/>
      <w:r w:rsidRPr="006A648C">
        <w:t xml:space="preserve">) </w:t>
      </w:r>
      <w:r w:rsidRPr="006A648C">
        <w:rPr>
          <w:lang w:eastAsia="bg-BG"/>
        </w:rPr>
        <w:t>на таблетка, т.е. може да се каже, че практически не съдържа натрий.</w:t>
      </w:r>
    </w:p>
    <w:p w14:paraId="730B5927" w14:textId="77777777" w:rsidR="00B6139E" w:rsidRPr="00B6139E" w:rsidRDefault="00B6139E" w:rsidP="00B6139E"/>
    <w:p w14:paraId="78BEBB3D" w14:textId="64967CB2" w:rsidR="002C50EE" w:rsidRDefault="002C50EE" w:rsidP="002C50EE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656C8099" w14:textId="77777777" w:rsidR="006A648C" w:rsidRDefault="006A648C" w:rsidP="006A648C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4C6C3F17" w14:textId="4915D3D5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Абсорбцията на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може да се наруши при едновременната му употреба с </w:t>
      </w:r>
      <w:proofErr w:type="spellStart"/>
      <w:r w:rsidRPr="006A648C">
        <w:rPr>
          <w:lang w:eastAsia="bg-BG"/>
        </w:rPr>
        <w:t>антиациди</w:t>
      </w:r>
      <w:proofErr w:type="spellEnd"/>
      <w:r w:rsidRPr="006A648C">
        <w:rPr>
          <w:lang w:eastAsia="bg-BG"/>
        </w:rPr>
        <w:t xml:space="preserve"> или други лекарства, съдържащи алуминиеви, калциеви или магнезиеви катиони; цинк за перорална употреба, железни соли или </w:t>
      </w:r>
      <w:proofErr w:type="spellStart"/>
      <w:r w:rsidRPr="006A648C">
        <w:rPr>
          <w:lang w:eastAsia="bg-BG"/>
        </w:rPr>
        <w:t>бисмутови</w:t>
      </w:r>
      <w:proofErr w:type="spellEnd"/>
      <w:r w:rsidRPr="006A648C">
        <w:rPr>
          <w:lang w:eastAsia="bg-BG"/>
        </w:rPr>
        <w:t xml:space="preserve"> продукти. Изброените лекарства трябва да бъдат приемани отделно.</w:t>
      </w:r>
    </w:p>
    <w:p w14:paraId="04735F1B" w14:textId="77777777" w:rsidR="006A648C" w:rsidRDefault="006A648C" w:rsidP="006A648C">
      <w:pPr>
        <w:rPr>
          <w:lang w:eastAsia="bg-BG"/>
        </w:rPr>
      </w:pPr>
    </w:p>
    <w:p w14:paraId="7C3A9B31" w14:textId="59144FD8" w:rsidR="006A648C" w:rsidRDefault="006A648C" w:rsidP="006A648C">
      <w:pPr>
        <w:rPr>
          <w:lang w:eastAsia="bg-BG"/>
        </w:rPr>
      </w:pPr>
      <w:r w:rsidRPr="006A648C">
        <w:rPr>
          <w:lang w:eastAsia="bg-BG"/>
        </w:rPr>
        <w:t xml:space="preserve">Поради това, че бактериостатичните лекарства могат да повлияят бактерицидното действие на пеницилина, се препоръчва да се избягва едновременната употребата на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с пеницилин.</w:t>
      </w:r>
    </w:p>
    <w:p w14:paraId="7B4804C8" w14:textId="14EC5B67" w:rsidR="006A648C" w:rsidRDefault="006A648C" w:rsidP="006A648C">
      <w:pPr>
        <w:rPr>
          <w:lang w:eastAsia="bg-BG"/>
        </w:rPr>
      </w:pPr>
    </w:p>
    <w:p w14:paraId="2E447FF2" w14:textId="77777777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Има съобщения за удължено </w:t>
      </w:r>
      <w:proofErr w:type="spellStart"/>
      <w:r w:rsidRPr="006A648C">
        <w:rPr>
          <w:lang w:eastAsia="bg-BG"/>
        </w:rPr>
        <w:t>протромбиново</w:t>
      </w:r>
      <w:proofErr w:type="spellEnd"/>
      <w:r w:rsidRPr="006A648C">
        <w:rPr>
          <w:lang w:eastAsia="bg-BG"/>
        </w:rPr>
        <w:t xml:space="preserve"> време при пациенти, приемащи </w:t>
      </w:r>
      <w:proofErr w:type="spellStart"/>
      <w:r w:rsidRPr="006A648C">
        <w:rPr>
          <w:lang w:eastAsia="bg-BG"/>
        </w:rPr>
        <w:t>варфарин</w:t>
      </w:r>
      <w:proofErr w:type="spellEnd"/>
      <w:r w:rsidRPr="006A648C">
        <w:rPr>
          <w:lang w:eastAsia="bg-BG"/>
        </w:rPr>
        <w:t xml:space="preserve"> и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. </w:t>
      </w:r>
      <w:proofErr w:type="spellStart"/>
      <w:r w:rsidRPr="006A648C">
        <w:rPr>
          <w:lang w:eastAsia="bg-BG"/>
        </w:rPr>
        <w:t>Тетрациклините</w:t>
      </w:r>
      <w:proofErr w:type="spellEnd"/>
      <w:r w:rsidRPr="006A648C">
        <w:rPr>
          <w:lang w:eastAsia="bg-BG"/>
        </w:rPr>
        <w:t xml:space="preserve"> потискат плазмената </w:t>
      </w:r>
      <w:proofErr w:type="spellStart"/>
      <w:r w:rsidRPr="006A648C">
        <w:rPr>
          <w:lang w:eastAsia="bg-BG"/>
        </w:rPr>
        <w:t>протромбинова</w:t>
      </w:r>
      <w:proofErr w:type="spellEnd"/>
      <w:r w:rsidRPr="006A648C">
        <w:rPr>
          <w:lang w:eastAsia="bg-BG"/>
        </w:rPr>
        <w:t xml:space="preserve"> активност при пациенти, получаващи </w:t>
      </w:r>
      <w:proofErr w:type="spellStart"/>
      <w:r w:rsidRPr="006A648C">
        <w:rPr>
          <w:lang w:eastAsia="bg-BG"/>
        </w:rPr>
        <w:t>антикоагулантна</w:t>
      </w:r>
      <w:proofErr w:type="spellEnd"/>
      <w:r w:rsidRPr="006A648C">
        <w:rPr>
          <w:lang w:eastAsia="bg-BG"/>
        </w:rPr>
        <w:t xml:space="preserve"> терапия. Това може да наложи понижаване на дозата на антикоагуланта.</w:t>
      </w:r>
    </w:p>
    <w:p w14:paraId="23B5370B" w14:textId="77777777" w:rsidR="006A648C" w:rsidRDefault="006A648C" w:rsidP="006A648C">
      <w:pPr>
        <w:rPr>
          <w:lang w:eastAsia="bg-BG"/>
        </w:rPr>
      </w:pPr>
    </w:p>
    <w:p w14:paraId="14ED36A4" w14:textId="5FCBACE8" w:rsidR="006A648C" w:rsidRPr="006A648C" w:rsidRDefault="006A648C" w:rsidP="006A648C">
      <w:pPr>
        <w:rPr>
          <w:sz w:val="24"/>
          <w:szCs w:val="24"/>
        </w:rPr>
      </w:pPr>
      <w:proofErr w:type="spellStart"/>
      <w:r w:rsidRPr="006A648C">
        <w:rPr>
          <w:lang w:eastAsia="bg-BG"/>
        </w:rPr>
        <w:t>Барбитурати</w:t>
      </w:r>
      <w:proofErr w:type="spellEnd"/>
      <w:r w:rsidRPr="006A648C">
        <w:rPr>
          <w:lang w:eastAsia="bg-BG"/>
        </w:rPr>
        <w:t xml:space="preserve">, </w:t>
      </w:r>
      <w:proofErr w:type="spellStart"/>
      <w:r w:rsidRPr="006A648C">
        <w:rPr>
          <w:lang w:eastAsia="bg-BG"/>
        </w:rPr>
        <w:t>карбамазепин</w:t>
      </w:r>
      <w:proofErr w:type="spellEnd"/>
      <w:r w:rsidRPr="006A648C">
        <w:rPr>
          <w:lang w:eastAsia="bg-BG"/>
        </w:rPr>
        <w:t xml:space="preserve"> и </w:t>
      </w:r>
      <w:proofErr w:type="spellStart"/>
      <w:r w:rsidRPr="006A648C">
        <w:rPr>
          <w:lang w:eastAsia="bg-BG"/>
        </w:rPr>
        <w:t>фенитоин</w:t>
      </w:r>
      <w:proofErr w:type="spellEnd"/>
      <w:r w:rsidRPr="006A648C">
        <w:rPr>
          <w:lang w:eastAsia="bg-BG"/>
        </w:rPr>
        <w:t xml:space="preserve"> съкращават времето на полуелиминиране на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от плазмата.</w:t>
      </w:r>
    </w:p>
    <w:p w14:paraId="6B55EF3E" w14:textId="7A0D7703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Алкохолът също намалява времето на полуживот на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>.</w:t>
      </w:r>
    </w:p>
    <w:p w14:paraId="5AC80A2B" w14:textId="77777777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Едновременното приложение с </w:t>
      </w:r>
      <w:proofErr w:type="spellStart"/>
      <w:r w:rsidRPr="006A648C">
        <w:rPr>
          <w:lang w:eastAsia="bg-BG"/>
        </w:rPr>
        <w:t>тетрациклини</w:t>
      </w:r>
      <w:proofErr w:type="spellEnd"/>
      <w:r w:rsidRPr="006A648C">
        <w:rPr>
          <w:lang w:eastAsia="bg-BG"/>
        </w:rPr>
        <w:t xml:space="preserve"> може да намали ефективността на пероралните контрацептиви.</w:t>
      </w:r>
    </w:p>
    <w:p w14:paraId="5E98B762" w14:textId="77777777" w:rsidR="006A648C" w:rsidRDefault="006A648C" w:rsidP="006A648C">
      <w:pPr>
        <w:rPr>
          <w:lang w:eastAsia="bg-BG"/>
        </w:rPr>
      </w:pPr>
    </w:p>
    <w:p w14:paraId="473AFC25" w14:textId="79BCE48C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Едновременното приложение на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и циклоспорин може да засили токсичния ефект на </w:t>
      </w:r>
      <w:proofErr w:type="spellStart"/>
      <w:r w:rsidRPr="006A648C">
        <w:rPr>
          <w:lang w:eastAsia="bg-BG"/>
        </w:rPr>
        <w:t>имуносупресиращото</w:t>
      </w:r>
      <w:proofErr w:type="spellEnd"/>
      <w:r w:rsidRPr="006A648C">
        <w:rPr>
          <w:lang w:eastAsia="bg-BG"/>
        </w:rPr>
        <w:t xml:space="preserve"> средство.</w:t>
      </w:r>
    </w:p>
    <w:p w14:paraId="1AB61ADC" w14:textId="77777777" w:rsidR="006A648C" w:rsidRDefault="006A648C" w:rsidP="006A648C">
      <w:pPr>
        <w:rPr>
          <w:lang w:eastAsia="bg-BG"/>
        </w:rPr>
      </w:pPr>
    </w:p>
    <w:p w14:paraId="3CE80031" w14:textId="23C0136E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Съобщавано е, че едновременната употреба на </w:t>
      </w:r>
      <w:proofErr w:type="spellStart"/>
      <w:r w:rsidRPr="006A648C">
        <w:rPr>
          <w:lang w:eastAsia="bg-BG"/>
        </w:rPr>
        <w:t>тетрациклини</w:t>
      </w:r>
      <w:proofErr w:type="spellEnd"/>
      <w:r w:rsidRPr="006A648C">
        <w:rPr>
          <w:lang w:eastAsia="bg-BG"/>
        </w:rPr>
        <w:t xml:space="preserve"> и </w:t>
      </w:r>
      <w:proofErr w:type="spellStart"/>
      <w:r w:rsidRPr="006A648C">
        <w:rPr>
          <w:lang w:eastAsia="bg-BG"/>
        </w:rPr>
        <w:t>метоксифлуран</w:t>
      </w:r>
      <w:proofErr w:type="spellEnd"/>
      <w:r w:rsidRPr="006A648C">
        <w:rPr>
          <w:lang w:eastAsia="bg-BG"/>
        </w:rPr>
        <w:t xml:space="preserve"> води до фатална бъбречна токсичност.</w:t>
      </w:r>
    </w:p>
    <w:p w14:paraId="1527425D" w14:textId="77777777" w:rsidR="006A648C" w:rsidRDefault="006A648C" w:rsidP="006A648C">
      <w:pPr>
        <w:rPr>
          <w:lang w:eastAsia="bg-BG"/>
        </w:rPr>
      </w:pPr>
    </w:p>
    <w:p w14:paraId="2B5C2F18" w14:textId="573130BA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Лечението с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не трябва да се инициира непосредствено преди, по време на или след лечение на акне с </w:t>
      </w:r>
      <w:proofErr w:type="spellStart"/>
      <w:r w:rsidRPr="006A648C">
        <w:rPr>
          <w:lang w:eastAsia="bg-BG"/>
        </w:rPr>
        <w:t>изотретиноин</w:t>
      </w:r>
      <w:proofErr w:type="spellEnd"/>
      <w:r w:rsidRPr="006A648C">
        <w:rPr>
          <w:lang w:eastAsia="bg-BG"/>
        </w:rPr>
        <w:t xml:space="preserve"> или други </w:t>
      </w:r>
      <w:proofErr w:type="spellStart"/>
      <w:r w:rsidRPr="006A648C">
        <w:rPr>
          <w:lang w:eastAsia="bg-BG"/>
        </w:rPr>
        <w:t>ретиноиди</w:t>
      </w:r>
      <w:proofErr w:type="spellEnd"/>
      <w:r w:rsidRPr="006A648C">
        <w:rPr>
          <w:lang w:eastAsia="bg-BG"/>
        </w:rPr>
        <w:t xml:space="preserve">, тъй като и двете лекарства в редки случаи могат да предизвикат обратимо повишаване на </w:t>
      </w:r>
      <w:proofErr w:type="spellStart"/>
      <w:r w:rsidRPr="006A648C">
        <w:rPr>
          <w:lang w:eastAsia="bg-BG"/>
        </w:rPr>
        <w:t>вътречерепното</w:t>
      </w:r>
      <w:proofErr w:type="spellEnd"/>
      <w:r w:rsidRPr="006A648C">
        <w:rPr>
          <w:lang w:eastAsia="bg-BG"/>
        </w:rPr>
        <w:t xml:space="preserve"> налягане (мозъчен псевдотумор, вж. точка 4.4).</w:t>
      </w:r>
    </w:p>
    <w:p w14:paraId="3F1552E8" w14:textId="77777777" w:rsidR="006A648C" w:rsidRDefault="006A648C" w:rsidP="006A648C">
      <w:pPr>
        <w:rPr>
          <w:b/>
          <w:bCs/>
          <w:lang w:eastAsia="bg-BG"/>
        </w:rPr>
      </w:pPr>
    </w:p>
    <w:p w14:paraId="0A8776A7" w14:textId="1E29A7C1" w:rsidR="006A648C" w:rsidRPr="006A648C" w:rsidRDefault="006A648C" w:rsidP="006A648C">
      <w:pPr>
        <w:rPr>
          <w:sz w:val="24"/>
          <w:szCs w:val="24"/>
        </w:rPr>
      </w:pPr>
      <w:r w:rsidRPr="006A648C">
        <w:rPr>
          <w:b/>
          <w:bCs/>
          <w:lang w:eastAsia="bg-BG"/>
        </w:rPr>
        <w:t>Лабораторни тестове:</w:t>
      </w:r>
    </w:p>
    <w:p w14:paraId="09DF8A5C" w14:textId="77777777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Фалшиво повишаване на </w:t>
      </w:r>
      <w:proofErr w:type="spellStart"/>
      <w:r w:rsidRPr="006A648C">
        <w:rPr>
          <w:lang w:eastAsia="bg-BG"/>
        </w:rPr>
        <w:t>катехоламините</w:t>
      </w:r>
      <w:proofErr w:type="spellEnd"/>
      <w:r w:rsidRPr="006A648C">
        <w:rPr>
          <w:lang w:eastAsia="bg-BG"/>
        </w:rPr>
        <w:t xml:space="preserve"> в урината могат да се получат поради взаимодействието на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с флуоресцентните тестове.</w:t>
      </w:r>
    </w:p>
    <w:p w14:paraId="4A7B43E0" w14:textId="77777777" w:rsidR="006A648C" w:rsidRPr="006A648C" w:rsidRDefault="006A648C" w:rsidP="006A648C"/>
    <w:p w14:paraId="48221AB5" w14:textId="301A662C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1AAA8112" w14:textId="77777777" w:rsidR="006A648C" w:rsidRDefault="006A648C" w:rsidP="006A648C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1EAD35AD" w14:textId="74EF4803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>Вижте точка 4.3.</w:t>
      </w:r>
    </w:p>
    <w:p w14:paraId="01BBA4D3" w14:textId="77777777" w:rsidR="006A648C" w:rsidRDefault="006A648C" w:rsidP="006A648C">
      <w:pPr>
        <w:rPr>
          <w:lang w:eastAsia="bg-BG"/>
        </w:rPr>
      </w:pPr>
    </w:p>
    <w:p w14:paraId="75F0F45A" w14:textId="041A5857" w:rsidR="006A648C" w:rsidRPr="006A648C" w:rsidRDefault="006A648C" w:rsidP="006A648C">
      <w:pPr>
        <w:pStyle w:val="Heading3"/>
        <w:rPr>
          <w:rFonts w:eastAsia="Times New Roman"/>
          <w:u w:val="single"/>
        </w:rPr>
      </w:pPr>
      <w:r w:rsidRPr="006A648C">
        <w:rPr>
          <w:rFonts w:eastAsia="Times New Roman"/>
          <w:u w:val="single"/>
          <w:lang w:eastAsia="bg-BG"/>
        </w:rPr>
        <w:t>Бременност</w:t>
      </w:r>
    </w:p>
    <w:p w14:paraId="37DB1DFA" w14:textId="77777777" w:rsidR="006A648C" w:rsidRPr="006A648C" w:rsidRDefault="006A648C" w:rsidP="006A648C">
      <w:pPr>
        <w:rPr>
          <w:sz w:val="24"/>
          <w:szCs w:val="24"/>
        </w:rPr>
      </w:pP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е противопоказан по време на бременност. Рисковете, свързани с употребата на </w:t>
      </w:r>
      <w:proofErr w:type="spellStart"/>
      <w:r w:rsidRPr="006A648C">
        <w:rPr>
          <w:lang w:eastAsia="bg-BG"/>
        </w:rPr>
        <w:t>тетрациклини</w:t>
      </w:r>
      <w:proofErr w:type="spellEnd"/>
      <w:r w:rsidRPr="006A648C">
        <w:rPr>
          <w:lang w:eastAsia="bg-BG"/>
        </w:rPr>
        <w:t xml:space="preserve"> по време на бременността се свързват предимно с ефектите им върху зъбното и костно-скелетното развитие (вж. точка 4.3).</w:t>
      </w:r>
    </w:p>
    <w:p w14:paraId="50E17917" w14:textId="77777777" w:rsidR="006A648C" w:rsidRDefault="006A648C" w:rsidP="006A648C">
      <w:pPr>
        <w:rPr>
          <w:lang w:eastAsia="bg-BG"/>
        </w:rPr>
      </w:pPr>
    </w:p>
    <w:p w14:paraId="6C19CE45" w14:textId="16AEF45E" w:rsidR="006A648C" w:rsidRPr="006A648C" w:rsidRDefault="006A648C" w:rsidP="006A648C">
      <w:pPr>
        <w:pStyle w:val="Heading3"/>
        <w:rPr>
          <w:rFonts w:eastAsia="Times New Roman"/>
          <w:u w:val="single"/>
        </w:rPr>
      </w:pPr>
      <w:r w:rsidRPr="006A648C">
        <w:rPr>
          <w:rFonts w:eastAsia="Times New Roman"/>
          <w:u w:val="single"/>
          <w:lang w:eastAsia="bg-BG"/>
        </w:rPr>
        <w:t>Кърмене</w:t>
      </w:r>
    </w:p>
    <w:p w14:paraId="7FCE824B" w14:textId="1A264B42" w:rsidR="006A648C" w:rsidRDefault="006A648C" w:rsidP="006A648C">
      <w:pPr>
        <w:rPr>
          <w:lang w:eastAsia="bg-BG"/>
        </w:rPr>
      </w:pPr>
      <w:proofErr w:type="spellStart"/>
      <w:r w:rsidRPr="006A648C">
        <w:rPr>
          <w:lang w:eastAsia="bg-BG"/>
        </w:rPr>
        <w:t>Тетрациклините</w:t>
      </w:r>
      <w:proofErr w:type="spellEnd"/>
      <w:r w:rsidRPr="006A648C">
        <w:rPr>
          <w:lang w:eastAsia="bg-BG"/>
        </w:rPr>
        <w:t xml:space="preserve"> преминават в кърмата и следователно са противопоказани за употреба по време на кърмене (вж. точка 4.3).</w:t>
      </w:r>
    </w:p>
    <w:p w14:paraId="4A21F3E6" w14:textId="77777777" w:rsidR="006A648C" w:rsidRPr="006A648C" w:rsidRDefault="006A648C" w:rsidP="006A648C"/>
    <w:p w14:paraId="5F675BDB" w14:textId="13969EFE" w:rsidR="002C50EE" w:rsidRDefault="002C50EE" w:rsidP="002C50EE">
      <w:pPr>
        <w:pStyle w:val="Heading2"/>
      </w:pPr>
      <w:r>
        <w:t>4.7. Ефекти върху способността за шофиране и работа с машини</w:t>
      </w:r>
    </w:p>
    <w:p w14:paraId="34FBF9AE" w14:textId="77777777" w:rsidR="006A648C" w:rsidRDefault="006A648C" w:rsidP="006A648C"/>
    <w:p w14:paraId="145E20FC" w14:textId="41A65683" w:rsidR="006A648C" w:rsidRDefault="006A648C" w:rsidP="006A648C">
      <w:r>
        <w:t xml:space="preserve">Ефектът на </w:t>
      </w:r>
      <w:proofErr w:type="spellStart"/>
      <w:r>
        <w:t>доксициклин</w:t>
      </w:r>
      <w:proofErr w:type="spellEnd"/>
      <w:r>
        <w:t xml:space="preserve"> върху способността за шофиране или работа с машини не е изследван. Няма налични данни, които да подсказват, че </w:t>
      </w:r>
      <w:proofErr w:type="spellStart"/>
      <w:r>
        <w:t>доксициклин</w:t>
      </w:r>
      <w:proofErr w:type="spellEnd"/>
      <w:r>
        <w:t xml:space="preserve"> може да повлияе тези способности.</w:t>
      </w:r>
    </w:p>
    <w:p w14:paraId="2551B250" w14:textId="77777777" w:rsidR="006A648C" w:rsidRPr="006A648C" w:rsidRDefault="006A648C" w:rsidP="006A648C"/>
    <w:p w14:paraId="1B3BD30D" w14:textId="6446959D" w:rsidR="002C50EE" w:rsidRDefault="002C50EE" w:rsidP="002C50EE">
      <w:pPr>
        <w:pStyle w:val="Heading2"/>
      </w:pPr>
      <w:r>
        <w:t>4.8. Нежелани лекарствени реакции</w:t>
      </w:r>
    </w:p>
    <w:p w14:paraId="36DC2992" w14:textId="77777777" w:rsidR="006A648C" w:rsidRDefault="006A648C" w:rsidP="006A648C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7EC0DBCF" w14:textId="4DD671E4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>Честотите са дефинирани съобразно следната конвенция много чести (</w:t>
      </w:r>
      <w:r w:rsidRPr="006A648C">
        <w:rPr>
          <w:lang w:val="en-US"/>
        </w:rPr>
        <w:t>≥</w:t>
      </w:r>
      <w:r w:rsidRPr="006A648C">
        <w:rPr>
          <w:lang w:eastAsia="bg-BG"/>
        </w:rPr>
        <w:t xml:space="preserve"> 1/10), чести (</w:t>
      </w:r>
      <w:r w:rsidRPr="006A648C">
        <w:rPr>
          <w:lang w:val="en-US"/>
        </w:rPr>
        <w:t>≥</w:t>
      </w:r>
      <w:r w:rsidRPr="006A648C">
        <w:rPr>
          <w:lang w:eastAsia="bg-BG"/>
        </w:rPr>
        <w:t>1/100 до &lt;1/10), нечести(</w:t>
      </w:r>
      <w:r w:rsidRPr="006A648C">
        <w:rPr>
          <w:lang w:val="en-US"/>
        </w:rPr>
        <w:t>≥</w:t>
      </w:r>
      <w:r w:rsidRPr="006A648C">
        <w:rPr>
          <w:lang w:eastAsia="bg-BG"/>
        </w:rPr>
        <w:t>1/1 000 до &lt;1/100), редки (</w:t>
      </w:r>
      <w:r w:rsidRPr="006A648C">
        <w:rPr>
          <w:lang w:val="en-US"/>
        </w:rPr>
        <w:t>≥</w:t>
      </w:r>
      <w:r w:rsidRPr="006A648C">
        <w:rPr>
          <w:lang w:eastAsia="bg-BG"/>
        </w:rPr>
        <w:t>1/10 000 до &lt;1/1 000), много редки (&lt; 1/10000), неизвестна честота (от наличните данни не може да бъде направена оценка).</w:t>
      </w:r>
    </w:p>
    <w:p w14:paraId="02E6857A" w14:textId="3733958A" w:rsidR="006A648C" w:rsidRDefault="006A648C" w:rsidP="006A648C">
      <w:pPr>
        <w:rPr>
          <w:lang w:eastAsia="bg-BG"/>
        </w:rPr>
      </w:pPr>
      <w:r w:rsidRPr="006A648C">
        <w:rPr>
          <w:lang w:eastAsia="bg-BG"/>
        </w:rPr>
        <w:t xml:space="preserve">В рамките на всяко групиране по честота нежеланите реакции са представени в низходящ ред </w:t>
      </w:r>
      <w:proofErr w:type="spellStart"/>
      <w:r w:rsidRPr="006A648C">
        <w:rPr>
          <w:lang w:eastAsia="bg-BG"/>
        </w:rPr>
        <w:t>поотношение</w:t>
      </w:r>
      <w:proofErr w:type="spellEnd"/>
      <w:r w:rsidRPr="006A648C">
        <w:rPr>
          <w:lang w:eastAsia="bg-BG"/>
        </w:rPr>
        <w:t xml:space="preserve"> на тяхната сериозност.</w:t>
      </w:r>
    </w:p>
    <w:p w14:paraId="50FC9E42" w14:textId="06501CA0" w:rsidR="006A648C" w:rsidRDefault="006A648C" w:rsidP="006A648C">
      <w:pPr>
        <w:rPr>
          <w:lang w:eastAsia="bg-BG"/>
        </w:rPr>
      </w:pP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1900"/>
        <w:gridCol w:w="2411"/>
        <w:gridCol w:w="1551"/>
        <w:gridCol w:w="2487"/>
        <w:gridCol w:w="2283"/>
      </w:tblGrid>
      <w:tr w:rsidR="006A648C" w14:paraId="60C48233" w14:textId="77777777" w:rsidTr="006A648C">
        <w:tc>
          <w:tcPr>
            <w:tcW w:w="1900" w:type="dxa"/>
            <w:vAlign w:val="center"/>
          </w:tcPr>
          <w:p w14:paraId="3FB7DD04" w14:textId="548D90A6" w:rsidR="006A648C" w:rsidRDefault="006A648C" w:rsidP="006A648C">
            <w:proofErr w:type="spellStart"/>
            <w:r>
              <w:t>Системо</w:t>
            </w:r>
            <w:proofErr w:type="spellEnd"/>
            <w:r>
              <w:t>-органен клас</w:t>
            </w:r>
          </w:p>
        </w:tc>
        <w:tc>
          <w:tcPr>
            <w:tcW w:w="2411" w:type="dxa"/>
            <w:vAlign w:val="center"/>
          </w:tcPr>
          <w:p w14:paraId="55F307E5" w14:textId="77777777" w:rsidR="006A648C" w:rsidRDefault="006A648C" w:rsidP="006A648C">
            <w:r>
              <w:t>Чести (</w:t>
            </w:r>
            <w:r>
              <w:rPr>
                <w:lang w:val="en-US"/>
              </w:rPr>
              <w:t>≥</w:t>
            </w:r>
            <w:r>
              <w:t>1/100 до</w:t>
            </w:r>
          </w:p>
          <w:p w14:paraId="0BA6BD92" w14:textId="6782C2FE" w:rsidR="006A648C" w:rsidRDefault="006A648C" w:rsidP="006A648C">
            <w:r>
              <w:t>&lt;1/10)</w:t>
            </w:r>
          </w:p>
        </w:tc>
        <w:tc>
          <w:tcPr>
            <w:tcW w:w="1551" w:type="dxa"/>
            <w:vAlign w:val="bottom"/>
          </w:tcPr>
          <w:p w14:paraId="16C338B9" w14:textId="1E7F6C35" w:rsidR="006A648C" w:rsidRDefault="006A648C" w:rsidP="006A648C">
            <w:r>
              <w:t>Нечести (</w:t>
            </w:r>
            <w:r>
              <w:rPr>
                <w:lang w:val="en-US"/>
              </w:rPr>
              <w:t>≥</w:t>
            </w:r>
            <w:r>
              <w:t>1/1 000 до &lt; 1/100)</w:t>
            </w:r>
          </w:p>
        </w:tc>
        <w:tc>
          <w:tcPr>
            <w:tcW w:w="2487" w:type="dxa"/>
            <w:vAlign w:val="center"/>
          </w:tcPr>
          <w:p w14:paraId="5A63CAE7" w14:textId="1966F03E" w:rsidR="006A648C" w:rsidRDefault="006A648C" w:rsidP="006A648C">
            <w:r>
              <w:t>Редки (</w:t>
            </w:r>
            <w:r>
              <w:rPr>
                <w:lang w:val="en-US"/>
              </w:rPr>
              <w:t>≥</w:t>
            </w:r>
            <w:r>
              <w:t>1/10 000 до &lt;1/1 000)</w:t>
            </w:r>
          </w:p>
        </w:tc>
        <w:tc>
          <w:tcPr>
            <w:tcW w:w="2283" w:type="dxa"/>
            <w:vAlign w:val="bottom"/>
          </w:tcPr>
          <w:p w14:paraId="416BD483" w14:textId="1D1B3CD6" w:rsidR="006A648C" w:rsidRDefault="006A648C" w:rsidP="006A648C">
            <w:r>
              <w:t>С неизвестна честота (от наличните данни не може да бъде направена оценка)</w:t>
            </w:r>
          </w:p>
        </w:tc>
      </w:tr>
      <w:tr w:rsidR="006A648C" w14:paraId="734B401B" w14:textId="77777777" w:rsidTr="006A648C">
        <w:tc>
          <w:tcPr>
            <w:tcW w:w="1900" w:type="dxa"/>
            <w:vAlign w:val="center"/>
          </w:tcPr>
          <w:p w14:paraId="6DC3CBD8" w14:textId="7137E0A7" w:rsidR="006A648C" w:rsidRDefault="006A648C" w:rsidP="006A648C">
            <w:r>
              <w:t xml:space="preserve">Инфекции и </w:t>
            </w:r>
            <w:proofErr w:type="spellStart"/>
            <w:r>
              <w:t>инфестации</w:t>
            </w:r>
            <w:proofErr w:type="spellEnd"/>
          </w:p>
        </w:tc>
        <w:tc>
          <w:tcPr>
            <w:tcW w:w="2411" w:type="dxa"/>
          </w:tcPr>
          <w:p w14:paraId="0B701E33" w14:textId="77777777" w:rsidR="006A648C" w:rsidRDefault="006A648C" w:rsidP="006A648C"/>
        </w:tc>
        <w:tc>
          <w:tcPr>
            <w:tcW w:w="1551" w:type="dxa"/>
            <w:vAlign w:val="center"/>
          </w:tcPr>
          <w:p w14:paraId="67434066" w14:textId="07B2580A" w:rsidR="006A648C" w:rsidRDefault="006A648C" w:rsidP="006A648C">
            <w:r>
              <w:t>Вагинални инфекции</w:t>
            </w:r>
          </w:p>
        </w:tc>
        <w:tc>
          <w:tcPr>
            <w:tcW w:w="2487" w:type="dxa"/>
          </w:tcPr>
          <w:p w14:paraId="1A0A79E6" w14:textId="5FE8245D" w:rsidR="006A648C" w:rsidRDefault="006A648C" w:rsidP="006A648C">
            <w:r>
              <w:t xml:space="preserve">гъбични инфекции (причинени от </w:t>
            </w:r>
            <w:r>
              <w:rPr>
                <w:lang w:val="en-US"/>
              </w:rPr>
              <w:t xml:space="preserve">Candida </w:t>
            </w:r>
            <w:proofErr w:type="spellStart"/>
            <w:r>
              <w:rPr>
                <w:lang w:val="en-US"/>
              </w:rPr>
              <w:t>spp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283" w:type="dxa"/>
          </w:tcPr>
          <w:p w14:paraId="1EF3352A" w14:textId="77777777" w:rsidR="006A648C" w:rsidRDefault="006A648C" w:rsidP="006A648C"/>
        </w:tc>
      </w:tr>
      <w:tr w:rsidR="006A648C" w14:paraId="6CA999BE" w14:textId="77777777" w:rsidTr="006A648C">
        <w:tc>
          <w:tcPr>
            <w:tcW w:w="1900" w:type="dxa"/>
            <w:vAlign w:val="center"/>
          </w:tcPr>
          <w:p w14:paraId="28E74053" w14:textId="67C7EE7B" w:rsidR="006A648C" w:rsidRDefault="006A648C" w:rsidP="006A648C">
            <w:r>
              <w:t>Нарушения на кръвта и лимфната система</w:t>
            </w:r>
          </w:p>
        </w:tc>
        <w:tc>
          <w:tcPr>
            <w:tcW w:w="2411" w:type="dxa"/>
          </w:tcPr>
          <w:p w14:paraId="4A9B7503" w14:textId="77777777" w:rsidR="006A648C" w:rsidRDefault="006A648C" w:rsidP="006A648C"/>
        </w:tc>
        <w:tc>
          <w:tcPr>
            <w:tcW w:w="1551" w:type="dxa"/>
          </w:tcPr>
          <w:p w14:paraId="48E4CB28" w14:textId="77777777" w:rsidR="006A648C" w:rsidRDefault="006A648C" w:rsidP="006A648C"/>
        </w:tc>
        <w:tc>
          <w:tcPr>
            <w:tcW w:w="2487" w:type="dxa"/>
            <w:vAlign w:val="bottom"/>
          </w:tcPr>
          <w:p w14:paraId="0C5299EC" w14:textId="7C14D7B2" w:rsidR="006A648C" w:rsidRDefault="006A648C" w:rsidP="006A648C">
            <w:proofErr w:type="spellStart"/>
            <w:r>
              <w:t>хемолитична</w:t>
            </w:r>
            <w:proofErr w:type="spellEnd"/>
            <w:r>
              <w:t xml:space="preserve"> анемия, </w:t>
            </w:r>
            <w:proofErr w:type="spellStart"/>
            <w:r>
              <w:t>неутропения</w:t>
            </w:r>
            <w:proofErr w:type="spellEnd"/>
            <w:r>
              <w:t xml:space="preserve">, </w:t>
            </w:r>
            <w:proofErr w:type="spellStart"/>
            <w:r>
              <w:t>тромбоцитопения</w:t>
            </w:r>
            <w:proofErr w:type="spellEnd"/>
            <w:r>
              <w:t xml:space="preserve">, </w:t>
            </w:r>
            <w:proofErr w:type="spellStart"/>
            <w:r>
              <w:t>еозинофилия</w:t>
            </w:r>
            <w:proofErr w:type="spellEnd"/>
          </w:p>
        </w:tc>
        <w:tc>
          <w:tcPr>
            <w:tcW w:w="2283" w:type="dxa"/>
          </w:tcPr>
          <w:p w14:paraId="57E7A4C9" w14:textId="77777777" w:rsidR="006A648C" w:rsidRDefault="006A648C" w:rsidP="006A648C"/>
        </w:tc>
      </w:tr>
      <w:tr w:rsidR="006A648C" w14:paraId="48535309" w14:textId="77777777" w:rsidTr="006A648C">
        <w:tc>
          <w:tcPr>
            <w:tcW w:w="1900" w:type="dxa"/>
            <w:vAlign w:val="center"/>
          </w:tcPr>
          <w:p w14:paraId="417C0F5A" w14:textId="46A3C0E6" w:rsidR="006A648C" w:rsidRDefault="006A648C" w:rsidP="006A648C">
            <w:r>
              <w:t xml:space="preserve">Нарушения на имунната </w:t>
            </w:r>
            <w:r>
              <w:lastRenderedPageBreak/>
              <w:t>система</w:t>
            </w:r>
          </w:p>
        </w:tc>
        <w:tc>
          <w:tcPr>
            <w:tcW w:w="2411" w:type="dxa"/>
            <w:vAlign w:val="bottom"/>
          </w:tcPr>
          <w:p w14:paraId="4F65B6F4" w14:textId="132C0D80" w:rsidR="006A648C" w:rsidRDefault="006A648C" w:rsidP="006A648C">
            <w:r>
              <w:lastRenderedPageBreak/>
              <w:t xml:space="preserve">свръхчувствителност (вкл. </w:t>
            </w:r>
            <w:proofErr w:type="spellStart"/>
            <w:r>
              <w:t>анафилактичен</w:t>
            </w:r>
            <w:proofErr w:type="spellEnd"/>
            <w:r>
              <w:t xml:space="preserve"> </w:t>
            </w:r>
            <w:r>
              <w:lastRenderedPageBreak/>
              <w:t xml:space="preserve">шок, </w:t>
            </w:r>
            <w:proofErr w:type="spellStart"/>
            <w:r>
              <w:t>анафилактични</w:t>
            </w:r>
            <w:proofErr w:type="spellEnd"/>
            <w:r>
              <w:t xml:space="preserve"> реакции, ангиоедем, </w:t>
            </w:r>
            <w:proofErr w:type="spellStart"/>
            <w:r>
              <w:t>екзацербация</w:t>
            </w:r>
            <w:proofErr w:type="spellEnd"/>
            <w:r>
              <w:t xml:space="preserve"> на системен </w:t>
            </w:r>
            <w:proofErr w:type="spellStart"/>
            <w:r>
              <w:t>лупус</w:t>
            </w:r>
            <w:proofErr w:type="spellEnd"/>
            <w:r>
              <w:t xml:space="preserve"> </w:t>
            </w:r>
            <w:proofErr w:type="spellStart"/>
            <w:r>
              <w:t>ертематодес</w:t>
            </w:r>
            <w:proofErr w:type="spellEnd"/>
            <w:r>
              <w:t xml:space="preserve">, перикардит, серумна болест пурпура на </w:t>
            </w:r>
            <w:r>
              <w:rPr>
                <w:lang w:val="en-US"/>
              </w:rPr>
              <w:t>Henoch-</w:t>
            </w:r>
            <w:proofErr w:type="spellStart"/>
            <w:r>
              <w:rPr>
                <w:lang w:val="en-US"/>
              </w:rPr>
              <w:t>Schonlein</w:t>
            </w:r>
            <w:proofErr w:type="spellEnd"/>
            <w:r>
              <w:rPr>
                <w:lang w:val="en-US"/>
              </w:rPr>
              <w:t xml:space="preserve">, </w:t>
            </w:r>
            <w:r>
              <w:t xml:space="preserve">хипотония, </w:t>
            </w:r>
            <w:proofErr w:type="spellStart"/>
            <w:r>
              <w:t>диспнея</w:t>
            </w:r>
            <w:proofErr w:type="spellEnd"/>
            <w:r>
              <w:t>, тахикардия, периферен оток и уртикария</w:t>
            </w:r>
          </w:p>
        </w:tc>
        <w:tc>
          <w:tcPr>
            <w:tcW w:w="1551" w:type="dxa"/>
          </w:tcPr>
          <w:p w14:paraId="0C287E85" w14:textId="77777777" w:rsidR="006A648C" w:rsidRDefault="006A648C" w:rsidP="006A648C"/>
        </w:tc>
        <w:tc>
          <w:tcPr>
            <w:tcW w:w="2487" w:type="dxa"/>
            <w:vAlign w:val="center"/>
          </w:tcPr>
          <w:p w14:paraId="1C0EA817" w14:textId="77777777" w:rsidR="006A648C" w:rsidRDefault="006A648C" w:rsidP="006A648C">
            <w:r>
              <w:t xml:space="preserve">лекарствен обрив с </w:t>
            </w:r>
            <w:proofErr w:type="spellStart"/>
            <w:r>
              <w:t>еозинофилия</w:t>
            </w:r>
            <w:proofErr w:type="spellEnd"/>
            <w:r>
              <w:t xml:space="preserve"> и </w:t>
            </w:r>
            <w:r>
              <w:lastRenderedPageBreak/>
              <w:t xml:space="preserve">системни симптоми </w:t>
            </w:r>
            <w:r>
              <w:rPr>
                <w:lang w:val="en-US"/>
              </w:rPr>
              <w:t>(DRESS);</w:t>
            </w:r>
          </w:p>
          <w:p w14:paraId="088A598F" w14:textId="795343DB" w:rsidR="006A648C" w:rsidRDefault="006A648C" w:rsidP="006A648C">
            <w:r>
              <w:t xml:space="preserve">реакция на </w:t>
            </w:r>
            <w:proofErr w:type="spellStart"/>
            <w:r>
              <w:rPr>
                <w:lang w:val="en-US"/>
              </w:rPr>
              <w:t>Jarisch</w:t>
            </w:r>
            <w:proofErr w:type="spellEnd"/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Herxheimer</w:t>
            </w:r>
            <w:r>
              <w:rPr>
                <w:vertAlign w:val="superscript"/>
                <w:lang w:val="en-US"/>
              </w:rPr>
              <w:t>b</w:t>
            </w:r>
            <w:proofErr w:type="spellEnd"/>
            <w:r>
              <w:rPr>
                <w:lang w:val="en-US"/>
              </w:rPr>
              <w:t xml:space="preserve"> </w:t>
            </w:r>
            <w:r>
              <w:t>(вж. точка 4.4).</w:t>
            </w:r>
          </w:p>
        </w:tc>
        <w:tc>
          <w:tcPr>
            <w:tcW w:w="2283" w:type="dxa"/>
          </w:tcPr>
          <w:p w14:paraId="3E9A80FE" w14:textId="77777777" w:rsidR="006A648C" w:rsidRDefault="006A648C" w:rsidP="006A648C"/>
        </w:tc>
      </w:tr>
      <w:tr w:rsidR="006A648C" w14:paraId="2A49C582" w14:textId="77777777" w:rsidTr="006A648C">
        <w:tc>
          <w:tcPr>
            <w:tcW w:w="1900" w:type="dxa"/>
            <w:vAlign w:val="center"/>
          </w:tcPr>
          <w:p w14:paraId="3FA5540A" w14:textId="0A5F3008" w:rsidR="006A648C" w:rsidRDefault="006A648C" w:rsidP="006A648C">
            <w:r>
              <w:t>Нарушения на ендокринната система</w:t>
            </w:r>
          </w:p>
        </w:tc>
        <w:tc>
          <w:tcPr>
            <w:tcW w:w="2411" w:type="dxa"/>
          </w:tcPr>
          <w:p w14:paraId="4495E052" w14:textId="77777777" w:rsidR="006A648C" w:rsidRDefault="006A648C" w:rsidP="006A648C"/>
        </w:tc>
        <w:tc>
          <w:tcPr>
            <w:tcW w:w="1551" w:type="dxa"/>
          </w:tcPr>
          <w:p w14:paraId="44CB77B7" w14:textId="77777777" w:rsidR="006A648C" w:rsidRDefault="006A648C" w:rsidP="006A648C"/>
        </w:tc>
        <w:tc>
          <w:tcPr>
            <w:tcW w:w="2487" w:type="dxa"/>
            <w:vAlign w:val="bottom"/>
          </w:tcPr>
          <w:p w14:paraId="4CBC7DB9" w14:textId="00C265F9" w:rsidR="006A648C" w:rsidRDefault="006A648C" w:rsidP="006A648C">
            <w:r>
              <w:t>кафяво-черно оцветяване на щитовидната жлеза, което се установява под микроскоп.</w:t>
            </w:r>
          </w:p>
        </w:tc>
        <w:tc>
          <w:tcPr>
            <w:tcW w:w="2283" w:type="dxa"/>
          </w:tcPr>
          <w:p w14:paraId="762FFEAA" w14:textId="77777777" w:rsidR="006A648C" w:rsidRDefault="006A648C" w:rsidP="006A648C"/>
        </w:tc>
      </w:tr>
      <w:tr w:rsidR="006A648C" w14:paraId="5832759B" w14:textId="77777777" w:rsidTr="006A648C">
        <w:tc>
          <w:tcPr>
            <w:tcW w:w="1900" w:type="dxa"/>
            <w:vAlign w:val="bottom"/>
          </w:tcPr>
          <w:p w14:paraId="6B2AC88B" w14:textId="3CCEA460" w:rsidR="006A648C" w:rsidRDefault="006A648C" w:rsidP="006A648C">
            <w:r>
              <w:t>Нарушения на метаболизма и храненето</w:t>
            </w:r>
          </w:p>
        </w:tc>
        <w:tc>
          <w:tcPr>
            <w:tcW w:w="2411" w:type="dxa"/>
          </w:tcPr>
          <w:p w14:paraId="635C5ECD" w14:textId="77777777" w:rsidR="006A648C" w:rsidRDefault="006A648C" w:rsidP="006A648C"/>
        </w:tc>
        <w:tc>
          <w:tcPr>
            <w:tcW w:w="1551" w:type="dxa"/>
          </w:tcPr>
          <w:p w14:paraId="69ADC44C" w14:textId="77777777" w:rsidR="006A648C" w:rsidRDefault="006A648C" w:rsidP="006A648C"/>
        </w:tc>
        <w:tc>
          <w:tcPr>
            <w:tcW w:w="2487" w:type="dxa"/>
            <w:vAlign w:val="center"/>
          </w:tcPr>
          <w:p w14:paraId="5E84C314" w14:textId="77777777" w:rsidR="006A648C" w:rsidRDefault="006A648C" w:rsidP="006A648C">
            <w:proofErr w:type="spellStart"/>
            <w:r>
              <w:t>Порфирия</w:t>
            </w:r>
            <w:proofErr w:type="spellEnd"/>
            <w:r>
              <w:t>;</w:t>
            </w:r>
          </w:p>
          <w:p w14:paraId="4A50920B" w14:textId="263CB128" w:rsidR="006A648C" w:rsidRDefault="006A648C" w:rsidP="006A648C">
            <w:r>
              <w:t>понижен апетит</w:t>
            </w:r>
          </w:p>
        </w:tc>
        <w:tc>
          <w:tcPr>
            <w:tcW w:w="2283" w:type="dxa"/>
          </w:tcPr>
          <w:p w14:paraId="0FFF8232" w14:textId="77777777" w:rsidR="006A648C" w:rsidRDefault="006A648C" w:rsidP="006A648C"/>
        </w:tc>
      </w:tr>
      <w:tr w:rsidR="006A648C" w14:paraId="4E309FCE" w14:textId="77777777" w:rsidTr="006A648C">
        <w:tc>
          <w:tcPr>
            <w:tcW w:w="1900" w:type="dxa"/>
            <w:vAlign w:val="center"/>
          </w:tcPr>
          <w:p w14:paraId="22D6930D" w14:textId="036D5C1C" w:rsidR="006A648C" w:rsidRDefault="006A648C" w:rsidP="006A648C">
            <w:r>
              <w:t>Нарушения на нервната система</w:t>
            </w:r>
          </w:p>
        </w:tc>
        <w:tc>
          <w:tcPr>
            <w:tcW w:w="2411" w:type="dxa"/>
            <w:vAlign w:val="center"/>
          </w:tcPr>
          <w:p w14:paraId="1CD4281A" w14:textId="15733DCB" w:rsidR="006A648C" w:rsidRDefault="006A648C" w:rsidP="006A648C">
            <w:r>
              <w:t>главоболие</w:t>
            </w:r>
          </w:p>
        </w:tc>
        <w:tc>
          <w:tcPr>
            <w:tcW w:w="1551" w:type="dxa"/>
          </w:tcPr>
          <w:p w14:paraId="121320C6" w14:textId="77777777" w:rsidR="006A648C" w:rsidRDefault="006A648C" w:rsidP="006A648C"/>
        </w:tc>
        <w:tc>
          <w:tcPr>
            <w:tcW w:w="2487" w:type="dxa"/>
          </w:tcPr>
          <w:p w14:paraId="02DD0FAB" w14:textId="01166141" w:rsidR="006A648C" w:rsidRDefault="006A648C" w:rsidP="006A648C">
            <w:r>
              <w:t xml:space="preserve">Тревожност; </w:t>
            </w:r>
            <w:proofErr w:type="spellStart"/>
            <w:r>
              <w:t>бенигнена</w:t>
            </w:r>
            <w:proofErr w:type="spellEnd"/>
            <w:r>
              <w:t xml:space="preserve"> </w:t>
            </w:r>
            <w:proofErr w:type="spellStart"/>
            <w:r>
              <w:t>интракраниална</w:t>
            </w:r>
            <w:proofErr w:type="spellEnd"/>
            <w:r>
              <w:t xml:space="preserve"> хипертония </w:t>
            </w:r>
            <w:r>
              <w:rPr>
                <w:lang w:val="en-US"/>
              </w:rPr>
              <w:t xml:space="preserve">(pseudotumor cerebri)*; </w:t>
            </w:r>
            <w:r>
              <w:t>„бомбирана” фонтанела при кърмачета</w:t>
            </w:r>
          </w:p>
        </w:tc>
        <w:tc>
          <w:tcPr>
            <w:tcW w:w="2283" w:type="dxa"/>
          </w:tcPr>
          <w:p w14:paraId="75AECE63" w14:textId="77777777" w:rsidR="006A648C" w:rsidRDefault="006A648C" w:rsidP="006A648C"/>
        </w:tc>
      </w:tr>
      <w:tr w:rsidR="006A648C" w14:paraId="57766E24" w14:textId="77777777" w:rsidTr="006A648C">
        <w:tc>
          <w:tcPr>
            <w:tcW w:w="1900" w:type="dxa"/>
            <w:vAlign w:val="bottom"/>
          </w:tcPr>
          <w:p w14:paraId="3A6F8BB6" w14:textId="529D992F" w:rsidR="006A648C" w:rsidRDefault="006A648C" w:rsidP="006A648C">
            <w:r>
              <w:t>Нарушения на ухото и лабиринта</w:t>
            </w:r>
          </w:p>
        </w:tc>
        <w:tc>
          <w:tcPr>
            <w:tcW w:w="2411" w:type="dxa"/>
          </w:tcPr>
          <w:p w14:paraId="644F91D8" w14:textId="77777777" w:rsidR="006A648C" w:rsidRDefault="006A648C" w:rsidP="006A648C"/>
        </w:tc>
        <w:tc>
          <w:tcPr>
            <w:tcW w:w="1551" w:type="dxa"/>
          </w:tcPr>
          <w:p w14:paraId="5B9AE54E" w14:textId="77777777" w:rsidR="006A648C" w:rsidRDefault="006A648C" w:rsidP="006A648C"/>
        </w:tc>
        <w:tc>
          <w:tcPr>
            <w:tcW w:w="2487" w:type="dxa"/>
            <w:vAlign w:val="center"/>
          </w:tcPr>
          <w:p w14:paraId="605BD95F" w14:textId="030A7E1D" w:rsidR="006A648C" w:rsidRDefault="006A648C" w:rsidP="006A648C">
            <w:r>
              <w:t>Шум в ушите</w:t>
            </w:r>
          </w:p>
        </w:tc>
        <w:tc>
          <w:tcPr>
            <w:tcW w:w="2283" w:type="dxa"/>
          </w:tcPr>
          <w:p w14:paraId="3EAEEAE7" w14:textId="77777777" w:rsidR="006A648C" w:rsidRDefault="006A648C" w:rsidP="006A648C"/>
        </w:tc>
      </w:tr>
      <w:tr w:rsidR="006A648C" w14:paraId="5424D4BB" w14:textId="77777777" w:rsidTr="006A648C">
        <w:tc>
          <w:tcPr>
            <w:tcW w:w="1900" w:type="dxa"/>
            <w:vAlign w:val="bottom"/>
          </w:tcPr>
          <w:p w14:paraId="756C4D31" w14:textId="4494DBE7" w:rsidR="006A648C" w:rsidRDefault="006A648C" w:rsidP="006A648C">
            <w:r>
              <w:t>Съдови нарушения</w:t>
            </w:r>
          </w:p>
        </w:tc>
        <w:tc>
          <w:tcPr>
            <w:tcW w:w="2411" w:type="dxa"/>
          </w:tcPr>
          <w:p w14:paraId="56DA4324" w14:textId="77777777" w:rsidR="006A648C" w:rsidRDefault="006A648C" w:rsidP="006A648C"/>
        </w:tc>
        <w:tc>
          <w:tcPr>
            <w:tcW w:w="1551" w:type="dxa"/>
          </w:tcPr>
          <w:p w14:paraId="0E4E9D1D" w14:textId="77777777" w:rsidR="006A648C" w:rsidRDefault="006A648C" w:rsidP="006A648C"/>
        </w:tc>
        <w:tc>
          <w:tcPr>
            <w:tcW w:w="2487" w:type="dxa"/>
            <w:vAlign w:val="bottom"/>
          </w:tcPr>
          <w:p w14:paraId="78EE1DA0" w14:textId="1DC4FDB2" w:rsidR="006A648C" w:rsidRDefault="006A648C" w:rsidP="006A648C">
            <w:r>
              <w:t>зачервяване.</w:t>
            </w:r>
          </w:p>
        </w:tc>
        <w:tc>
          <w:tcPr>
            <w:tcW w:w="2283" w:type="dxa"/>
          </w:tcPr>
          <w:p w14:paraId="61F376E3" w14:textId="77777777" w:rsidR="006A648C" w:rsidRDefault="006A648C" w:rsidP="006A648C"/>
        </w:tc>
      </w:tr>
      <w:tr w:rsidR="006A648C" w14:paraId="51E851FF" w14:textId="77777777" w:rsidTr="006A648C">
        <w:tc>
          <w:tcPr>
            <w:tcW w:w="1900" w:type="dxa"/>
          </w:tcPr>
          <w:p w14:paraId="2401E3D9" w14:textId="547A86DB" w:rsidR="006A648C" w:rsidRDefault="006A648C" w:rsidP="006A648C">
            <w:r>
              <w:t>Стомашно-чревни нарушения</w:t>
            </w:r>
          </w:p>
        </w:tc>
        <w:tc>
          <w:tcPr>
            <w:tcW w:w="2411" w:type="dxa"/>
          </w:tcPr>
          <w:p w14:paraId="778ED478" w14:textId="7B947472" w:rsidR="006A648C" w:rsidRDefault="006A648C" w:rsidP="006A648C">
            <w:r>
              <w:t>Гадене/повръща не</w:t>
            </w:r>
          </w:p>
        </w:tc>
        <w:tc>
          <w:tcPr>
            <w:tcW w:w="1551" w:type="dxa"/>
          </w:tcPr>
          <w:p w14:paraId="3D79FB3A" w14:textId="0944210B" w:rsidR="006A648C" w:rsidRDefault="006A648C" w:rsidP="006A648C">
            <w:r>
              <w:t>диспепсия (киселини/га стрит)</w:t>
            </w:r>
          </w:p>
        </w:tc>
        <w:tc>
          <w:tcPr>
            <w:tcW w:w="2487" w:type="dxa"/>
          </w:tcPr>
          <w:p w14:paraId="0BA7AED3" w14:textId="15B45E91" w:rsidR="006A648C" w:rsidRDefault="006A648C" w:rsidP="006A648C">
            <w:proofErr w:type="spellStart"/>
            <w:r>
              <w:t>панкреатит</w:t>
            </w:r>
            <w:proofErr w:type="spellEnd"/>
            <w:r>
              <w:t xml:space="preserve">, </w:t>
            </w:r>
            <w:proofErr w:type="spellStart"/>
            <w:r>
              <w:t>псевдомембранозен</w:t>
            </w:r>
            <w:proofErr w:type="spellEnd"/>
            <w:r>
              <w:t xml:space="preserve"> колит, </w:t>
            </w:r>
            <w:r>
              <w:rPr>
                <w:lang w:val="en-US"/>
              </w:rPr>
              <w:t xml:space="preserve">Clostridium difficile </w:t>
            </w:r>
            <w:r>
              <w:t xml:space="preserve">свързан колит, </w:t>
            </w:r>
            <w:proofErr w:type="spellStart"/>
            <w:r>
              <w:t>езофагеална</w:t>
            </w:r>
            <w:proofErr w:type="spellEnd"/>
            <w:r>
              <w:t xml:space="preserve"> язва, </w:t>
            </w:r>
            <w:proofErr w:type="spellStart"/>
            <w:r>
              <w:t>езофагит</w:t>
            </w:r>
            <w:proofErr w:type="spellEnd"/>
            <w:r>
              <w:t xml:space="preserve">, </w:t>
            </w:r>
            <w:proofErr w:type="spellStart"/>
            <w:r>
              <w:t>ентероклит</w:t>
            </w:r>
            <w:proofErr w:type="spellEnd"/>
            <w:r>
              <w:t xml:space="preserve">, възпалителни изменения (със свръхрастеж на гъбички)в </w:t>
            </w:r>
            <w:proofErr w:type="spellStart"/>
            <w:r>
              <w:t>аногениталната</w:t>
            </w:r>
            <w:proofErr w:type="spellEnd"/>
            <w:r>
              <w:t xml:space="preserve"> област, </w:t>
            </w:r>
            <w:proofErr w:type="spellStart"/>
            <w:r>
              <w:t>дисфагия</w:t>
            </w:r>
            <w:proofErr w:type="spellEnd"/>
            <w:r>
              <w:t xml:space="preserve">, коремна </w:t>
            </w:r>
            <w:proofErr w:type="spellStart"/>
            <w:r>
              <w:lastRenderedPageBreak/>
              <w:t>болка,диария</w:t>
            </w:r>
            <w:proofErr w:type="spellEnd"/>
            <w:r>
              <w:t xml:space="preserve">, </w:t>
            </w:r>
            <w:proofErr w:type="spellStart"/>
            <w:r>
              <w:t>глосит</w:t>
            </w:r>
            <w:proofErr w:type="spellEnd"/>
            <w:r>
              <w:t>, стоматит</w:t>
            </w:r>
          </w:p>
        </w:tc>
        <w:tc>
          <w:tcPr>
            <w:tcW w:w="2283" w:type="dxa"/>
          </w:tcPr>
          <w:p w14:paraId="3AEA8475" w14:textId="439CA3A9" w:rsidR="006A648C" w:rsidRDefault="006A648C" w:rsidP="006A648C">
            <w:r>
              <w:lastRenderedPageBreak/>
              <w:t xml:space="preserve">Обезцветяване на </w:t>
            </w:r>
            <w:proofErr w:type="spellStart"/>
            <w:r>
              <w:t>зъбите</w:t>
            </w:r>
            <w:r>
              <w:rPr>
                <w:vertAlign w:val="superscript"/>
              </w:rPr>
              <w:t>а</w:t>
            </w:r>
            <w:proofErr w:type="spellEnd"/>
          </w:p>
        </w:tc>
      </w:tr>
      <w:tr w:rsidR="006A648C" w14:paraId="0AB24DC1" w14:textId="77777777" w:rsidTr="006A648C">
        <w:tc>
          <w:tcPr>
            <w:tcW w:w="1900" w:type="dxa"/>
          </w:tcPr>
          <w:p w14:paraId="589E8724" w14:textId="6B3F7311" w:rsidR="006A648C" w:rsidRDefault="006A648C" w:rsidP="006A648C">
            <w:proofErr w:type="spellStart"/>
            <w:r>
              <w:t>Хепато-билиарни</w:t>
            </w:r>
            <w:proofErr w:type="spellEnd"/>
            <w:r>
              <w:t xml:space="preserve"> нарушения</w:t>
            </w:r>
          </w:p>
        </w:tc>
        <w:tc>
          <w:tcPr>
            <w:tcW w:w="2411" w:type="dxa"/>
          </w:tcPr>
          <w:p w14:paraId="54B3524F" w14:textId="77777777" w:rsidR="006A648C" w:rsidRDefault="006A648C" w:rsidP="006A648C"/>
        </w:tc>
        <w:tc>
          <w:tcPr>
            <w:tcW w:w="1551" w:type="dxa"/>
          </w:tcPr>
          <w:p w14:paraId="7E697F8E" w14:textId="77777777" w:rsidR="006A648C" w:rsidRDefault="006A648C" w:rsidP="006A648C"/>
        </w:tc>
        <w:tc>
          <w:tcPr>
            <w:tcW w:w="2487" w:type="dxa"/>
          </w:tcPr>
          <w:p w14:paraId="304F6924" w14:textId="7C2E49DC" w:rsidR="006A648C" w:rsidRDefault="006A648C" w:rsidP="006A648C">
            <w:r>
              <w:t xml:space="preserve">Чернодробна </w:t>
            </w:r>
            <w:proofErr w:type="spellStart"/>
            <w:r>
              <w:t>недостатъчност,хепат</w:t>
            </w:r>
            <w:proofErr w:type="spellEnd"/>
            <w:r>
              <w:t xml:space="preserve"> </w:t>
            </w:r>
            <w:proofErr w:type="spellStart"/>
            <w:r>
              <w:t>ит,хепатотоксичност</w:t>
            </w:r>
            <w:proofErr w:type="spellEnd"/>
            <w:r>
              <w:t xml:space="preserve">, жълтеница, </w:t>
            </w:r>
            <w:proofErr w:type="spellStart"/>
            <w:r>
              <w:t>абнормна</w:t>
            </w:r>
            <w:proofErr w:type="spellEnd"/>
            <w:r>
              <w:t xml:space="preserve"> чернодробна функция</w:t>
            </w:r>
          </w:p>
        </w:tc>
        <w:tc>
          <w:tcPr>
            <w:tcW w:w="2283" w:type="dxa"/>
          </w:tcPr>
          <w:p w14:paraId="71815BF9" w14:textId="77777777" w:rsidR="006A648C" w:rsidRDefault="006A648C" w:rsidP="006A648C"/>
        </w:tc>
      </w:tr>
      <w:tr w:rsidR="006A648C" w14:paraId="21FDEB3E" w14:textId="77777777" w:rsidTr="006A648C">
        <w:tc>
          <w:tcPr>
            <w:tcW w:w="1900" w:type="dxa"/>
          </w:tcPr>
          <w:p w14:paraId="755DA6F9" w14:textId="16D47256" w:rsidR="006A648C" w:rsidRDefault="006A648C" w:rsidP="006A648C">
            <w:r>
              <w:t>Нарушения на кожата и подкожната тъкан</w:t>
            </w:r>
          </w:p>
        </w:tc>
        <w:tc>
          <w:tcPr>
            <w:tcW w:w="2411" w:type="dxa"/>
          </w:tcPr>
          <w:p w14:paraId="24DB91B3" w14:textId="6F3318FE" w:rsidR="006A648C" w:rsidRDefault="006A648C" w:rsidP="006A648C">
            <w:r>
              <w:t xml:space="preserve">реакции на </w:t>
            </w:r>
            <w:proofErr w:type="spellStart"/>
            <w:r>
              <w:t>фоточувствителн</w:t>
            </w:r>
            <w:proofErr w:type="spellEnd"/>
            <w:r>
              <w:t xml:space="preserve"> </w:t>
            </w:r>
            <w:proofErr w:type="spellStart"/>
            <w:r>
              <w:t>ост</w:t>
            </w:r>
            <w:proofErr w:type="spellEnd"/>
            <w:r>
              <w:t xml:space="preserve">; обриви, вкл. </w:t>
            </w:r>
            <w:proofErr w:type="spellStart"/>
            <w:r>
              <w:t>макулопапулозн</w:t>
            </w:r>
            <w:proofErr w:type="spellEnd"/>
            <w:r>
              <w:t xml:space="preserve"> и </w:t>
            </w:r>
            <w:proofErr w:type="spellStart"/>
            <w:r>
              <w:t>и</w:t>
            </w:r>
            <w:proofErr w:type="spellEnd"/>
            <w:r>
              <w:t xml:space="preserve"> </w:t>
            </w:r>
            <w:proofErr w:type="spellStart"/>
            <w:r>
              <w:t>еритематозни</w:t>
            </w:r>
            <w:proofErr w:type="spellEnd"/>
            <w:r>
              <w:t xml:space="preserve"> обриви;</w:t>
            </w:r>
          </w:p>
        </w:tc>
        <w:tc>
          <w:tcPr>
            <w:tcW w:w="1551" w:type="dxa"/>
          </w:tcPr>
          <w:p w14:paraId="16714198" w14:textId="77777777" w:rsidR="006A648C" w:rsidRDefault="006A648C" w:rsidP="006A648C"/>
        </w:tc>
        <w:tc>
          <w:tcPr>
            <w:tcW w:w="2487" w:type="dxa"/>
          </w:tcPr>
          <w:p w14:paraId="1652BA9E" w14:textId="77777777" w:rsidR="006A648C" w:rsidRDefault="006A648C" w:rsidP="006A648C">
            <w:r>
              <w:t>токсична</w:t>
            </w:r>
          </w:p>
          <w:p w14:paraId="7ECDFA10" w14:textId="77777777" w:rsidR="006A648C" w:rsidRDefault="006A648C" w:rsidP="006A648C">
            <w:r>
              <w:t xml:space="preserve">епидермална </w:t>
            </w:r>
            <w:proofErr w:type="spellStart"/>
            <w:r>
              <w:t>некролиза</w:t>
            </w:r>
            <w:proofErr w:type="spellEnd"/>
            <w:r>
              <w:t xml:space="preserve">; еритема </w:t>
            </w:r>
            <w:proofErr w:type="spellStart"/>
            <w:r>
              <w:t>мултиформе</w:t>
            </w:r>
            <w:proofErr w:type="spellEnd"/>
            <w:r>
              <w:t>;</w:t>
            </w:r>
          </w:p>
          <w:p w14:paraId="3EFF40A2" w14:textId="77777777" w:rsidR="006A648C" w:rsidRDefault="006A648C" w:rsidP="006A648C">
            <w:proofErr w:type="spellStart"/>
            <w:r>
              <w:t>ексфолиативен</w:t>
            </w:r>
            <w:proofErr w:type="spellEnd"/>
            <w:r>
              <w:t xml:space="preserve"> дерматит; синдром на Стивънс-Джонсън; </w:t>
            </w:r>
            <w:proofErr w:type="spellStart"/>
            <w:r>
              <w:t>фотоонихолиза</w:t>
            </w:r>
            <w:proofErr w:type="spellEnd"/>
            <w:r>
              <w:t>;</w:t>
            </w:r>
          </w:p>
          <w:p w14:paraId="11EE153A" w14:textId="615F5467" w:rsidR="006A648C" w:rsidRDefault="006A648C" w:rsidP="006A648C">
            <w:r>
              <w:t xml:space="preserve">хиперпигментация на </w:t>
            </w:r>
            <w:proofErr w:type="spellStart"/>
            <w:r>
              <w:t>кожата</w:t>
            </w:r>
            <w:r>
              <w:rPr>
                <w:vertAlign w:val="superscript"/>
              </w:rPr>
              <w:t>с</w:t>
            </w:r>
            <w:proofErr w:type="spellEnd"/>
          </w:p>
        </w:tc>
        <w:tc>
          <w:tcPr>
            <w:tcW w:w="2283" w:type="dxa"/>
          </w:tcPr>
          <w:p w14:paraId="75B0FD9A" w14:textId="77777777" w:rsidR="006A648C" w:rsidRDefault="006A648C" w:rsidP="006A648C"/>
        </w:tc>
      </w:tr>
      <w:tr w:rsidR="006A648C" w14:paraId="3FAE3C0B" w14:textId="77777777" w:rsidTr="006A648C">
        <w:tc>
          <w:tcPr>
            <w:tcW w:w="1900" w:type="dxa"/>
          </w:tcPr>
          <w:p w14:paraId="25366B63" w14:textId="11BFC783" w:rsidR="006A648C" w:rsidRDefault="006A648C" w:rsidP="006A648C">
            <w:r>
              <w:t>Нарушения на мускулно-скелетната система и съединителната тъкан</w:t>
            </w:r>
          </w:p>
        </w:tc>
        <w:tc>
          <w:tcPr>
            <w:tcW w:w="2411" w:type="dxa"/>
          </w:tcPr>
          <w:p w14:paraId="33C281D8" w14:textId="77777777" w:rsidR="006A648C" w:rsidRDefault="006A648C" w:rsidP="006A648C"/>
        </w:tc>
        <w:tc>
          <w:tcPr>
            <w:tcW w:w="1551" w:type="dxa"/>
          </w:tcPr>
          <w:p w14:paraId="47FBFCE2" w14:textId="77777777" w:rsidR="006A648C" w:rsidRDefault="006A648C" w:rsidP="006A648C"/>
        </w:tc>
        <w:tc>
          <w:tcPr>
            <w:tcW w:w="2487" w:type="dxa"/>
          </w:tcPr>
          <w:p w14:paraId="29213388" w14:textId="0555943B" w:rsidR="006A648C" w:rsidRDefault="006A648C" w:rsidP="006A648C">
            <w:proofErr w:type="spellStart"/>
            <w:r>
              <w:t>Артралгия</w:t>
            </w:r>
            <w:proofErr w:type="spellEnd"/>
            <w:r>
              <w:t xml:space="preserve">, </w:t>
            </w:r>
            <w:proofErr w:type="spellStart"/>
            <w:r>
              <w:t>миалгия</w:t>
            </w:r>
            <w:proofErr w:type="spellEnd"/>
          </w:p>
        </w:tc>
        <w:tc>
          <w:tcPr>
            <w:tcW w:w="2283" w:type="dxa"/>
          </w:tcPr>
          <w:p w14:paraId="79C2C28B" w14:textId="77777777" w:rsidR="006A648C" w:rsidRDefault="006A648C" w:rsidP="006A648C"/>
        </w:tc>
      </w:tr>
      <w:tr w:rsidR="006A648C" w14:paraId="52AD30F8" w14:textId="77777777" w:rsidTr="006A648C">
        <w:tc>
          <w:tcPr>
            <w:tcW w:w="1900" w:type="dxa"/>
          </w:tcPr>
          <w:p w14:paraId="1A423B0E" w14:textId="3F245248" w:rsidR="006A648C" w:rsidRDefault="006A648C" w:rsidP="006A648C">
            <w:r>
              <w:t>Нарушения на бъбреците и пикочните пътища</w:t>
            </w:r>
          </w:p>
        </w:tc>
        <w:tc>
          <w:tcPr>
            <w:tcW w:w="2411" w:type="dxa"/>
          </w:tcPr>
          <w:p w14:paraId="79E03F61" w14:textId="77777777" w:rsidR="006A648C" w:rsidRDefault="006A648C" w:rsidP="006A648C"/>
        </w:tc>
        <w:tc>
          <w:tcPr>
            <w:tcW w:w="1551" w:type="dxa"/>
          </w:tcPr>
          <w:p w14:paraId="2AEC6E64" w14:textId="77777777" w:rsidR="006A648C" w:rsidRDefault="006A648C" w:rsidP="006A648C"/>
        </w:tc>
        <w:tc>
          <w:tcPr>
            <w:tcW w:w="2487" w:type="dxa"/>
          </w:tcPr>
          <w:p w14:paraId="4B53B96F" w14:textId="6F756C7E" w:rsidR="006A648C" w:rsidRDefault="006A648C" w:rsidP="006A648C">
            <w:r>
              <w:t>Повишени стойности на урея в кръвта</w:t>
            </w:r>
          </w:p>
        </w:tc>
        <w:tc>
          <w:tcPr>
            <w:tcW w:w="2283" w:type="dxa"/>
          </w:tcPr>
          <w:p w14:paraId="65FDBF9F" w14:textId="77777777" w:rsidR="006A648C" w:rsidRDefault="006A648C" w:rsidP="006A648C"/>
        </w:tc>
      </w:tr>
    </w:tbl>
    <w:p w14:paraId="2D278FD0" w14:textId="77777777" w:rsidR="006A648C" w:rsidRPr="006A648C" w:rsidRDefault="006A648C" w:rsidP="006A648C">
      <w:pPr>
        <w:rPr>
          <w:sz w:val="24"/>
          <w:szCs w:val="24"/>
        </w:rPr>
      </w:pPr>
      <w:r w:rsidRPr="006A648C">
        <w:rPr>
          <w:lang w:val="en-US"/>
        </w:rPr>
        <w:t>*</w:t>
      </w:r>
      <w:r w:rsidRPr="006A648C">
        <w:rPr>
          <w:lang w:eastAsia="bg-BG"/>
        </w:rPr>
        <w:t xml:space="preserve">симптомите включват замъглено виждане, </w:t>
      </w:r>
      <w:proofErr w:type="spellStart"/>
      <w:r w:rsidRPr="006A648C">
        <w:rPr>
          <w:lang w:eastAsia="bg-BG"/>
        </w:rPr>
        <w:t>скотом</w:t>
      </w:r>
      <w:proofErr w:type="spellEnd"/>
      <w:r w:rsidRPr="006A648C">
        <w:rPr>
          <w:lang w:eastAsia="bg-BG"/>
        </w:rPr>
        <w:t xml:space="preserve"> и </w:t>
      </w:r>
      <w:proofErr w:type="spellStart"/>
      <w:r w:rsidRPr="006A648C">
        <w:rPr>
          <w:lang w:eastAsia="bg-BG"/>
        </w:rPr>
        <w:t>диплопия</w:t>
      </w:r>
      <w:proofErr w:type="spellEnd"/>
      <w:r w:rsidRPr="006A648C">
        <w:rPr>
          <w:lang w:eastAsia="bg-BG"/>
        </w:rPr>
        <w:t>. Докладвано е и за постоянна загуба на зрението.</w:t>
      </w:r>
    </w:p>
    <w:p w14:paraId="61C4E7D7" w14:textId="227C182C" w:rsidR="006A648C" w:rsidRPr="006A648C" w:rsidRDefault="006A648C" w:rsidP="006A648C">
      <w:pPr>
        <w:rPr>
          <w:sz w:val="24"/>
          <w:szCs w:val="24"/>
        </w:rPr>
      </w:pPr>
      <w:proofErr w:type="spellStart"/>
      <w:r w:rsidRPr="006A648C">
        <w:rPr>
          <w:vertAlign w:val="superscript"/>
          <w:lang w:eastAsia="bg-BG"/>
        </w:rPr>
        <w:t>а</w:t>
      </w:r>
      <w:r w:rsidRPr="006A648C">
        <w:rPr>
          <w:lang w:eastAsia="bg-BG"/>
        </w:rPr>
        <w:t>обратимо</w:t>
      </w:r>
      <w:proofErr w:type="spellEnd"/>
      <w:r w:rsidRPr="006A648C">
        <w:rPr>
          <w:lang w:eastAsia="bg-BG"/>
        </w:rPr>
        <w:t xml:space="preserve"> и повърхностно обезцветяване на постоянни зъби, са докладвани при употреба на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, но честотата не може да бъде оценена от наличните данни </w:t>
      </w:r>
      <w:r w:rsidRPr="006A648C">
        <w:rPr>
          <w:vertAlign w:val="superscript"/>
          <w:lang w:val="en-US"/>
        </w:rPr>
        <w:t>b</w:t>
      </w:r>
      <w:r w:rsidRPr="006A648C">
        <w:rPr>
          <w:lang w:eastAsia="bg-BG"/>
        </w:rPr>
        <w:t xml:space="preserve">при лечение на </w:t>
      </w:r>
      <w:proofErr w:type="spellStart"/>
      <w:r w:rsidRPr="006A648C">
        <w:rPr>
          <w:lang w:eastAsia="bg-BG"/>
        </w:rPr>
        <w:t>спирохетна</w:t>
      </w:r>
      <w:proofErr w:type="spellEnd"/>
      <w:r w:rsidRPr="006A648C">
        <w:rPr>
          <w:lang w:eastAsia="bg-BG"/>
        </w:rPr>
        <w:t xml:space="preserve"> инфекция с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</w:t>
      </w:r>
      <w:r w:rsidRPr="006A648C">
        <w:rPr>
          <w:vertAlign w:val="superscript"/>
          <w:lang w:eastAsia="bg-BG"/>
        </w:rPr>
        <w:t>с</w:t>
      </w:r>
      <w:r w:rsidRPr="006A648C">
        <w:rPr>
          <w:lang w:eastAsia="bg-BG"/>
        </w:rPr>
        <w:t xml:space="preserve">при продължителна употреба на </w:t>
      </w:r>
      <w:r w:rsidRPr="006A648C">
        <w:rPr>
          <w:vertAlign w:val="superscript"/>
          <w:lang w:val="en-US" w:eastAsia="bg-BG"/>
        </w:rPr>
        <w:t>c</w:t>
      </w:r>
      <w:proofErr w:type="spellStart"/>
      <w:r w:rsidRPr="006A648C">
        <w:rPr>
          <w:lang w:eastAsia="bg-BG"/>
        </w:rPr>
        <w:t>доксициклин</w:t>
      </w:r>
      <w:proofErr w:type="spellEnd"/>
    </w:p>
    <w:p w14:paraId="03DBCE0A" w14:textId="77777777" w:rsidR="006A648C" w:rsidRDefault="006A648C" w:rsidP="006A648C">
      <w:pPr>
        <w:rPr>
          <w:u w:val="single"/>
          <w:lang w:eastAsia="bg-BG"/>
        </w:rPr>
      </w:pPr>
    </w:p>
    <w:p w14:paraId="59FF15AB" w14:textId="619A9F3D" w:rsidR="006A648C" w:rsidRPr="006A648C" w:rsidRDefault="006A648C" w:rsidP="006A648C">
      <w:pPr>
        <w:rPr>
          <w:sz w:val="24"/>
          <w:szCs w:val="24"/>
        </w:rPr>
      </w:pPr>
      <w:r w:rsidRPr="006A648C">
        <w:rPr>
          <w:u w:val="single"/>
          <w:lang w:eastAsia="bg-BG"/>
        </w:rPr>
        <w:t>Съобщаване на подозирани нежелани реакции</w:t>
      </w:r>
    </w:p>
    <w:p w14:paraId="591A50CD" w14:textId="691E83E1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подозирана нежелана реакция чрез: Изпълнителна агенция по лекарствата, ул.</w:t>
      </w:r>
      <w:r w:rsidRPr="006A648C">
        <w:rPr>
          <w:lang w:val="en-US"/>
        </w:rPr>
        <w:t xml:space="preserve"> "</w:t>
      </w:r>
      <w:r w:rsidRPr="006A648C">
        <w:rPr>
          <w:lang w:eastAsia="bg-BG"/>
        </w:rPr>
        <w:t>Дамян Груев"</w:t>
      </w:r>
      <w:r>
        <w:rPr>
          <w:sz w:val="24"/>
          <w:szCs w:val="24"/>
          <w:lang w:val="en-US"/>
        </w:rPr>
        <w:t xml:space="preserve"> </w:t>
      </w:r>
      <w:r w:rsidRPr="006A648C">
        <w:rPr>
          <w:lang w:eastAsia="bg-BG"/>
        </w:rPr>
        <w:t>№ 8,1303 София, тел. 02 890 3417, уебсайт</w:t>
      </w:r>
      <w:hyperlink r:id="rId5" w:history="1">
        <w:r w:rsidRPr="006A648C">
          <w:rPr>
            <w:u w:val="single"/>
            <w:lang w:val="en-US"/>
          </w:rPr>
          <w:t>www.bda.bg</w:t>
        </w:r>
      </w:hyperlink>
      <w:r w:rsidRPr="006A648C">
        <w:rPr>
          <w:lang w:eastAsia="bg-BG"/>
        </w:rPr>
        <w:t>.</w:t>
      </w:r>
    </w:p>
    <w:p w14:paraId="4A66E703" w14:textId="77777777" w:rsidR="006A648C" w:rsidRPr="006A648C" w:rsidRDefault="006A648C" w:rsidP="006A648C"/>
    <w:p w14:paraId="611C622D" w14:textId="52B641E7" w:rsidR="002C50EE" w:rsidRDefault="002C50EE" w:rsidP="002C50EE">
      <w:pPr>
        <w:pStyle w:val="Heading2"/>
      </w:pPr>
      <w:r>
        <w:t>4.9. Предозиране</w:t>
      </w:r>
    </w:p>
    <w:p w14:paraId="61CADD35" w14:textId="77777777" w:rsidR="006A648C" w:rsidRDefault="006A648C" w:rsidP="006A648C"/>
    <w:p w14:paraId="350B1BBA" w14:textId="0CE900A8" w:rsidR="006A648C" w:rsidRPr="006A648C" w:rsidRDefault="006A648C" w:rsidP="006A648C">
      <w:pPr>
        <w:rPr>
          <w:lang w:val="en-US"/>
        </w:rPr>
      </w:pPr>
      <w:r>
        <w:t>При предозиране се промива стомаха и се назначава подходящо поддържащо лечение</w:t>
      </w:r>
      <w:r>
        <w:rPr>
          <w:lang w:val="en-US"/>
        </w:rPr>
        <w:t>.</w:t>
      </w:r>
    </w:p>
    <w:p w14:paraId="50DA149A" w14:textId="69C68352" w:rsidR="006A648C" w:rsidRPr="006A648C" w:rsidRDefault="006A648C" w:rsidP="006A648C">
      <w:r>
        <w:t>Диализата не оказва влияние върху плазмения полуживот и не се прилага при предозиране.</w:t>
      </w:r>
    </w:p>
    <w:p w14:paraId="18EF4AFE" w14:textId="77777777" w:rsidR="002C50EE" w:rsidRDefault="002C50EE" w:rsidP="002C50EE">
      <w:pPr>
        <w:pStyle w:val="Heading1"/>
      </w:pPr>
      <w:r>
        <w:lastRenderedPageBreak/>
        <w:t>5. ФАРМАКОЛОГИЧНИ СВОЙСТВА</w:t>
      </w:r>
    </w:p>
    <w:p w14:paraId="2F1CA24E" w14:textId="3E953297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3B30844E" w14:textId="77777777" w:rsidR="006A648C" w:rsidRDefault="006A648C" w:rsidP="006A648C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3711AB9B" w14:textId="08C2FB54" w:rsidR="006A648C" w:rsidRPr="006A648C" w:rsidRDefault="006A648C" w:rsidP="006A648C">
      <w:pPr>
        <w:rPr>
          <w:sz w:val="24"/>
          <w:szCs w:val="24"/>
        </w:rPr>
      </w:pPr>
      <w:proofErr w:type="spellStart"/>
      <w:r w:rsidRPr="006A648C">
        <w:rPr>
          <w:lang w:eastAsia="bg-BG"/>
        </w:rPr>
        <w:t>Фармакотерапевтична</w:t>
      </w:r>
      <w:proofErr w:type="spellEnd"/>
      <w:r w:rsidRPr="006A648C">
        <w:rPr>
          <w:lang w:eastAsia="bg-BG"/>
        </w:rPr>
        <w:t xml:space="preserve"> група: </w:t>
      </w:r>
      <w:proofErr w:type="spellStart"/>
      <w:r w:rsidRPr="006A648C">
        <w:rPr>
          <w:lang w:eastAsia="bg-BG"/>
        </w:rPr>
        <w:t>Тетрациклини</w:t>
      </w:r>
      <w:proofErr w:type="spellEnd"/>
      <w:r w:rsidRPr="006A648C">
        <w:rPr>
          <w:lang w:eastAsia="bg-BG"/>
        </w:rPr>
        <w:t xml:space="preserve">, АТС код - </w:t>
      </w:r>
      <w:r w:rsidRPr="006A648C">
        <w:rPr>
          <w:lang w:val="en-US"/>
        </w:rPr>
        <w:t>J01AA02</w:t>
      </w:r>
    </w:p>
    <w:p w14:paraId="3BF12164" w14:textId="77777777" w:rsidR="006A648C" w:rsidRPr="006A648C" w:rsidRDefault="006A648C" w:rsidP="006A648C">
      <w:pPr>
        <w:rPr>
          <w:sz w:val="24"/>
          <w:szCs w:val="24"/>
        </w:rPr>
      </w:pP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е перорален широкоспектърен полусинтетичен антибиотик от </w:t>
      </w:r>
      <w:proofErr w:type="spellStart"/>
      <w:r w:rsidRPr="006A648C">
        <w:rPr>
          <w:lang w:eastAsia="bg-BG"/>
        </w:rPr>
        <w:t>тетрациклиновата</w:t>
      </w:r>
      <w:proofErr w:type="spellEnd"/>
      <w:r w:rsidRPr="006A648C">
        <w:rPr>
          <w:lang w:eastAsia="bg-BG"/>
        </w:rPr>
        <w:t xml:space="preserve"> група със силно бактериостатично действие.</w:t>
      </w:r>
    </w:p>
    <w:p w14:paraId="12CACA63" w14:textId="77777777" w:rsidR="006A648C" w:rsidRDefault="006A648C" w:rsidP="006A648C">
      <w:pPr>
        <w:rPr>
          <w:lang w:eastAsia="bg-BG"/>
        </w:rPr>
      </w:pPr>
    </w:p>
    <w:p w14:paraId="2C9AC921" w14:textId="24314FB0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Основният механизъм на действие на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е насочен към протеиновата синтеза.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минава директно през двойния липиден слой на бактериалната клетъчна стена и енергозависима система за активен транспорт изпомпва активното вещество през вътрешната </w:t>
      </w:r>
      <w:proofErr w:type="spellStart"/>
      <w:r w:rsidRPr="006A648C">
        <w:rPr>
          <w:lang w:eastAsia="bg-BG"/>
        </w:rPr>
        <w:t>цитоплазмена</w:t>
      </w:r>
      <w:proofErr w:type="spellEnd"/>
      <w:r w:rsidRPr="006A648C">
        <w:rPr>
          <w:lang w:eastAsia="bg-BG"/>
        </w:rPr>
        <w:t xml:space="preserve"> мембрана. След проникването в клетката,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инхибира синтеза на протеините чрез свързване с 30</w:t>
      </w:r>
      <w:r w:rsidRPr="006A648C">
        <w:rPr>
          <w:lang w:val="en-US"/>
        </w:rPr>
        <w:t xml:space="preserve">S </w:t>
      </w:r>
      <w:r w:rsidRPr="006A648C">
        <w:rPr>
          <w:lang w:eastAsia="bg-BG"/>
        </w:rPr>
        <w:t xml:space="preserve">субединицата на </w:t>
      </w:r>
      <w:proofErr w:type="spellStart"/>
      <w:r w:rsidRPr="006A648C">
        <w:rPr>
          <w:lang w:eastAsia="bg-BG"/>
        </w:rPr>
        <w:t>рибозомите</w:t>
      </w:r>
      <w:proofErr w:type="spellEnd"/>
      <w:r w:rsidRPr="006A648C">
        <w:rPr>
          <w:lang w:eastAsia="bg-BG"/>
        </w:rPr>
        <w:t xml:space="preserve"> като не позволява добавянето на аминокиселините към нарастващата </w:t>
      </w:r>
      <w:proofErr w:type="spellStart"/>
      <w:r w:rsidRPr="006A648C">
        <w:rPr>
          <w:lang w:eastAsia="bg-BG"/>
        </w:rPr>
        <w:t>полипептидна</w:t>
      </w:r>
      <w:proofErr w:type="spellEnd"/>
      <w:r w:rsidRPr="006A648C">
        <w:rPr>
          <w:lang w:eastAsia="bg-BG"/>
        </w:rPr>
        <w:t xml:space="preserve"> верига.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би могъл да повлияе протеиновата синтеза в клетките на бозайниците ако е в много високи концентрации, но тези клетки не притежават системата за активен транспорт, открита в бактериалните клетки.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притежава широк антимикробен спектър, подобен на този на </w:t>
      </w:r>
      <w:proofErr w:type="spellStart"/>
      <w:r w:rsidRPr="006A648C">
        <w:rPr>
          <w:lang w:eastAsia="bg-BG"/>
        </w:rPr>
        <w:t>тетрациклин</w:t>
      </w:r>
      <w:proofErr w:type="spellEnd"/>
      <w:r w:rsidRPr="006A648C">
        <w:rPr>
          <w:lang w:eastAsia="bg-BG"/>
        </w:rPr>
        <w:t xml:space="preserve">. Силно активен е по отношение на </w:t>
      </w:r>
      <w:r w:rsidRPr="006A648C">
        <w:rPr>
          <w:i/>
          <w:iCs/>
          <w:lang w:val="en-US"/>
        </w:rPr>
        <w:t xml:space="preserve">Brucella, Pasteur </w:t>
      </w:r>
      <w:r w:rsidRPr="006A648C">
        <w:rPr>
          <w:i/>
          <w:iCs/>
          <w:lang w:eastAsia="bg-BG"/>
        </w:rPr>
        <w:t xml:space="preserve">е </w:t>
      </w:r>
      <w:r w:rsidRPr="006A648C">
        <w:rPr>
          <w:i/>
          <w:iCs/>
          <w:lang w:val="en-US"/>
        </w:rPr>
        <w:t xml:space="preserve">Ila, Chlamydia, Mycoplasma pneumoniae, Rickettsia, Neisseria gonorrhoeae, Treponema, </w:t>
      </w:r>
      <w:proofErr w:type="spellStart"/>
      <w:r w:rsidRPr="006A648C">
        <w:rPr>
          <w:i/>
          <w:iCs/>
          <w:lang w:val="en-US"/>
        </w:rPr>
        <w:t>Spirocheta</w:t>
      </w:r>
      <w:proofErr w:type="spellEnd"/>
      <w:r w:rsidRPr="006A648C">
        <w:rPr>
          <w:i/>
          <w:iCs/>
          <w:lang w:val="en-US"/>
        </w:rPr>
        <w:t xml:space="preserve">, Vibrio cholerae, Corynebacterium </w:t>
      </w:r>
      <w:proofErr w:type="spellStart"/>
      <w:r w:rsidRPr="006A648C">
        <w:rPr>
          <w:i/>
          <w:iCs/>
          <w:lang w:val="en-US"/>
        </w:rPr>
        <w:t>acnae</w:t>
      </w:r>
      <w:proofErr w:type="spellEnd"/>
      <w:r w:rsidRPr="006A648C">
        <w:rPr>
          <w:i/>
          <w:iCs/>
          <w:lang w:val="en-US"/>
        </w:rPr>
        <w:t xml:space="preserve">.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се прилага за лечение на инфекции, причинени от: </w:t>
      </w:r>
      <w:r w:rsidRPr="006A648C">
        <w:rPr>
          <w:i/>
          <w:iCs/>
          <w:lang w:val="en-US"/>
        </w:rPr>
        <w:t xml:space="preserve">Staphylococcus, Streptococcus, Pneumococcus, Salmonella typhi, Klebsiella, </w:t>
      </w:r>
      <w:proofErr w:type="spellStart"/>
      <w:r w:rsidRPr="006A648C">
        <w:rPr>
          <w:i/>
          <w:iCs/>
          <w:lang w:val="en-US"/>
        </w:rPr>
        <w:t>Morganella</w:t>
      </w:r>
      <w:proofErr w:type="spellEnd"/>
      <w:r w:rsidRPr="006A648C">
        <w:rPr>
          <w:i/>
          <w:iCs/>
          <w:lang w:val="en-US"/>
        </w:rPr>
        <w:t xml:space="preserve"> morganii, Escherichia coli, </w:t>
      </w:r>
      <w:proofErr w:type="spellStart"/>
      <w:r w:rsidRPr="006A648C">
        <w:rPr>
          <w:i/>
          <w:iCs/>
          <w:lang w:val="en-US"/>
        </w:rPr>
        <w:t>Haemophilus</w:t>
      </w:r>
      <w:proofErr w:type="spellEnd"/>
      <w:r w:rsidRPr="006A648C">
        <w:rPr>
          <w:i/>
          <w:iCs/>
          <w:lang w:val="en-US"/>
        </w:rPr>
        <w:t xml:space="preserve"> influenzae, Clostridium, Bacteroides, Fusobacterium, Legionella pneumophila.</w:t>
      </w:r>
    </w:p>
    <w:p w14:paraId="4922BB9F" w14:textId="77777777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Поради увеличаване на резистентността при много щамове от тези групи микроорганизми, след изолиране на причинителя е необходимо да се определи чувствителността му към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>.</w:t>
      </w:r>
    </w:p>
    <w:p w14:paraId="5F4187CB" w14:textId="77777777" w:rsidR="006A648C" w:rsidRDefault="006A648C" w:rsidP="006A648C">
      <w:pPr>
        <w:rPr>
          <w:lang w:eastAsia="bg-BG"/>
        </w:rPr>
      </w:pPr>
    </w:p>
    <w:p w14:paraId="5484AB49" w14:textId="4F50866B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>Механизми на резистентност</w:t>
      </w:r>
    </w:p>
    <w:p w14:paraId="00ABF846" w14:textId="77777777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Резистентността на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може да се дължи на следните механизми:</w:t>
      </w:r>
    </w:p>
    <w:p w14:paraId="6060465B" w14:textId="77777777" w:rsidR="006A648C" w:rsidRPr="006A648C" w:rsidRDefault="006A648C" w:rsidP="006A648C">
      <w:pPr>
        <w:pStyle w:val="ListParagraph"/>
        <w:numPr>
          <w:ilvl w:val="0"/>
          <w:numId w:val="22"/>
        </w:numPr>
        <w:rPr>
          <w:lang w:eastAsia="bg-BG"/>
        </w:rPr>
      </w:pPr>
      <w:r w:rsidRPr="006A648C">
        <w:rPr>
          <w:lang w:eastAsia="bg-BG"/>
        </w:rPr>
        <w:t xml:space="preserve">Резистентността предимно се основава на присъствието на </w:t>
      </w:r>
      <w:proofErr w:type="spellStart"/>
      <w:r w:rsidRPr="006A648C">
        <w:rPr>
          <w:lang w:eastAsia="bg-BG"/>
        </w:rPr>
        <w:t>ефлуксни</w:t>
      </w:r>
      <w:proofErr w:type="spellEnd"/>
      <w:r w:rsidRPr="006A648C">
        <w:rPr>
          <w:lang w:eastAsia="bg-BG"/>
        </w:rPr>
        <w:t xml:space="preserve"> помпи, които активно транспортират </w:t>
      </w:r>
      <w:proofErr w:type="spellStart"/>
      <w:r w:rsidRPr="006A648C">
        <w:rPr>
          <w:lang w:eastAsia="bg-BG"/>
        </w:rPr>
        <w:t>тетрациклини</w:t>
      </w:r>
      <w:proofErr w:type="spellEnd"/>
      <w:r w:rsidRPr="006A648C">
        <w:rPr>
          <w:lang w:eastAsia="bg-BG"/>
        </w:rPr>
        <w:t xml:space="preserve"> от клетката.</w:t>
      </w:r>
    </w:p>
    <w:p w14:paraId="68780259" w14:textId="77777777" w:rsidR="006A648C" w:rsidRPr="006A648C" w:rsidRDefault="006A648C" w:rsidP="006A648C">
      <w:pPr>
        <w:pStyle w:val="ListParagraph"/>
        <w:numPr>
          <w:ilvl w:val="0"/>
          <w:numId w:val="22"/>
        </w:numPr>
        <w:rPr>
          <w:lang w:eastAsia="bg-BG"/>
        </w:rPr>
      </w:pPr>
      <w:r w:rsidRPr="006A648C">
        <w:rPr>
          <w:lang w:eastAsia="bg-BG"/>
        </w:rPr>
        <w:t xml:space="preserve">Като друг механизъм са описани </w:t>
      </w:r>
      <w:proofErr w:type="spellStart"/>
      <w:r w:rsidRPr="006A648C">
        <w:rPr>
          <w:lang w:eastAsia="bg-BG"/>
        </w:rPr>
        <w:t>рибозомни</w:t>
      </w:r>
      <w:proofErr w:type="spellEnd"/>
      <w:r w:rsidRPr="006A648C">
        <w:rPr>
          <w:lang w:eastAsia="bg-BG"/>
        </w:rPr>
        <w:t xml:space="preserve"> </w:t>
      </w:r>
      <w:proofErr w:type="spellStart"/>
      <w:r w:rsidRPr="006A648C">
        <w:rPr>
          <w:lang w:eastAsia="bg-BG"/>
        </w:rPr>
        <w:t>протективни</w:t>
      </w:r>
      <w:proofErr w:type="spellEnd"/>
      <w:r w:rsidRPr="006A648C">
        <w:rPr>
          <w:lang w:eastAsia="bg-BG"/>
        </w:rPr>
        <w:t xml:space="preserve"> протеини, които предотвратяват свързването на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с </w:t>
      </w:r>
      <w:proofErr w:type="spellStart"/>
      <w:r w:rsidRPr="006A648C">
        <w:rPr>
          <w:lang w:eastAsia="bg-BG"/>
        </w:rPr>
        <w:t>рибозомата</w:t>
      </w:r>
      <w:proofErr w:type="spellEnd"/>
      <w:r w:rsidRPr="006A648C">
        <w:rPr>
          <w:lang w:eastAsia="bg-BG"/>
        </w:rPr>
        <w:t>.</w:t>
      </w:r>
    </w:p>
    <w:p w14:paraId="5EFF0E36" w14:textId="77777777" w:rsidR="006A648C" w:rsidRPr="006A648C" w:rsidRDefault="006A648C" w:rsidP="006A648C">
      <w:pPr>
        <w:pStyle w:val="ListParagraph"/>
        <w:numPr>
          <w:ilvl w:val="0"/>
          <w:numId w:val="22"/>
        </w:numPr>
        <w:rPr>
          <w:lang w:eastAsia="bg-BG"/>
        </w:rPr>
      </w:pPr>
      <w:r w:rsidRPr="006A648C">
        <w:rPr>
          <w:lang w:eastAsia="bg-BG"/>
        </w:rPr>
        <w:t xml:space="preserve">Ензимното </w:t>
      </w:r>
      <w:proofErr w:type="spellStart"/>
      <w:r w:rsidRPr="006A648C">
        <w:rPr>
          <w:lang w:eastAsia="bg-BG"/>
        </w:rPr>
        <w:t>инактивиране</w:t>
      </w:r>
      <w:proofErr w:type="spellEnd"/>
      <w:r w:rsidRPr="006A648C">
        <w:rPr>
          <w:lang w:eastAsia="bg-BG"/>
        </w:rPr>
        <w:t xml:space="preserve"> на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е рядко срещащ се механизъм.</w:t>
      </w:r>
    </w:p>
    <w:p w14:paraId="79D10D73" w14:textId="77777777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Кръстосаната реактивност между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и други </w:t>
      </w:r>
      <w:proofErr w:type="spellStart"/>
      <w:r w:rsidRPr="006A648C">
        <w:rPr>
          <w:lang w:eastAsia="bg-BG"/>
        </w:rPr>
        <w:t>тетрациклини</w:t>
      </w:r>
      <w:proofErr w:type="spellEnd"/>
      <w:r w:rsidRPr="006A648C">
        <w:rPr>
          <w:lang w:eastAsia="bg-BG"/>
        </w:rPr>
        <w:t xml:space="preserve"> е широко разпространена. Щамове на </w:t>
      </w:r>
      <w:proofErr w:type="spellStart"/>
      <w:r w:rsidRPr="006A648C">
        <w:rPr>
          <w:lang w:eastAsia="bg-BG"/>
        </w:rPr>
        <w:t>тетрациклин</w:t>
      </w:r>
      <w:proofErr w:type="spellEnd"/>
      <w:r w:rsidRPr="006A648C">
        <w:rPr>
          <w:lang w:eastAsia="bg-BG"/>
        </w:rPr>
        <w:t xml:space="preserve"> с </w:t>
      </w:r>
      <w:proofErr w:type="spellStart"/>
      <w:r w:rsidRPr="006A648C">
        <w:rPr>
          <w:lang w:eastAsia="bg-BG"/>
        </w:rPr>
        <w:t>интермедиерна</w:t>
      </w:r>
      <w:proofErr w:type="spellEnd"/>
      <w:r w:rsidRPr="006A648C">
        <w:rPr>
          <w:lang w:eastAsia="bg-BG"/>
        </w:rPr>
        <w:t xml:space="preserve"> резистентност могат да бъдат чувствителни към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>.</w:t>
      </w:r>
    </w:p>
    <w:p w14:paraId="4B3450C8" w14:textId="77777777" w:rsidR="006A648C" w:rsidRDefault="006A648C" w:rsidP="006A648C">
      <w:pPr>
        <w:rPr>
          <w:lang w:eastAsia="bg-BG"/>
        </w:rPr>
      </w:pPr>
    </w:p>
    <w:p w14:paraId="63FDDAD4" w14:textId="7003572D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>Граници на чувствителност</w:t>
      </w:r>
    </w:p>
    <w:p w14:paraId="1CC0E024" w14:textId="77777777" w:rsidR="006A648C" w:rsidRPr="006A648C" w:rsidRDefault="006A648C" w:rsidP="006A648C">
      <w:pPr>
        <w:rPr>
          <w:sz w:val="24"/>
          <w:szCs w:val="24"/>
        </w:rPr>
      </w:pPr>
      <w:r w:rsidRPr="006A648C">
        <w:rPr>
          <w:lang w:eastAsia="bg-BG"/>
        </w:rPr>
        <w:t xml:space="preserve">Разпространението на резистентност може да варира географски и във времето за определени видове и е желателно ползването на данните за локалната резистентност, особено при лечение на тежки инфекции. При необходимост, трябва да се потърси експертен съвет, когато локалната преобладаваща резистентност е такава, че ползата от лекарственото вещество при някои видове инфекции е </w:t>
      </w:r>
      <w:proofErr w:type="spellStart"/>
      <w:r w:rsidRPr="006A648C">
        <w:rPr>
          <w:lang w:eastAsia="bg-BG"/>
        </w:rPr>
        <w:t>дискутабилна</w:t>
      </w:r>
      <w:proofErr w:type="spellEnd"/>
      <w:r w:rsidRPr="006A648C">
        <w:rPr>
          <w:lang w:eastAsia="bg-BG"/>
        </w:rPr>
        <w:t>.</w:t>
      </w:r>
    </w:p>
    <w:p w14:paraId="2E6398D9" w14:textId="3EA09A5D" w:rsidR="006A648C" w:rsidRDefault="006A648C" w:rsidP="006A648C">
      <w:pPr>
        <w:rPr>
          <w:lang w:eastAsia="bg-BG"/>
        </w:rPr>
      </w:pPr>
      <w:r w:rsidRPr="006A648C">
        <w:rPr>
          <w:lang w:eastAsia="bg-BG"/>
        </w:rPr>
        <w:t xml:space="preserve">Определянето на чувствителността към </w:t>
      </w:r>
      <w:proofErr w:type="spellStart"/>
      <w:r w:rsidRPr="006A648C">
        <w:rPr>
          <w:lang w:eastAsia="bg-BG"/>
        </w:rPr>
        <w:t>доксициклин</w:t>
      </w:r>
      <w:proofErr w:type="spellEnd"/>
      <w:r w:rsidRPr="006A648C">
        <w:rPr>
          <w:lang w:eastAsia="bg-BG"/>
        </w:rPr>
        <w:t xml:space="preserve"> се извършва с помощта на стандартни разреждания. Установени са следните минимални </w:t>
      </w:r>
      <w:proofErr w:type="spellStart"/>
      <w:r w:rsidRPr="006A648C">
        <w:rPr>
          <w:lang w:eastAsia="bg-BG"/>
        </w:rPr>
        <w:t>инхибиторни</w:t>
      </w:r>
      <w:proofErr w:type="spellEnd"/>
      <w:r w:rsidRPr="006A648C">
        <w:rPr>
          <w:lang w:eastAsia="bg-BG"/>
        </w:rPr>
        <w:t xml:space="preserve"> концентрации за чувствителни и резистентни микроорганизми: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23E7B" w14:paraId="5FD2323A" w14:textId="77777777" w:rsidTr="00923E7B">
        <w:tc>
          <w:tcPr>
            <w:tcW w:w="3192" w:type="dxa"/>
          </w:tcPr>
          <w:p w14:paraId="6DCAF9AC" w14:textId="38744F89" w:rsidR="00923E7B" w:rsidRDefault="00923E7B" w:rsidP="00923E7B">
            <w:pPr>
              <w:rPr>
                <w:sz w:val="24"/>
                <w:szCs w:val="24"/>
              </w:rPr>
            </w:pPr>
            <w:r>
              <w:lastRenderedPageBreak/>
              <w:t xml:space="preserve">Граници на чувствителност според </w:t>
            </w:r>
            <w:r>
              <w:rPr>
                <w:lang w:val="en-US"/>
              </w:rPr>
              <w:t xml:space="preserve">DIN (German Institute for Standardization) </w:t>
            </w:r>
            <w:r>
              <w:t>Патоген</w:t>
            </w:r>
          </w:p>
        </w:tc>
        <w:tc>
          <w:tcPr>
            <w:tcW w:w="3192" w:type="dxa"/>
          </w:tcPr>
          <w:p w14:paraId="1ED93F83" w14:textId="611BFBA8" w:rsidR="00923E7B" w:rsidRDefault="00923E7B" w:rsidP="00923E7B">
            <w:pPr>
              <w:rPr>
                <w:sz w:val="24"/>
                <w:szCs w:val="24"/>
              </w:rPr>
            </w:pPr>
            <w:r>
              <w:t>Чувствителност</w:t>
            </w:r>
          </w:p>
        </w:tc>
        <w:tc>
          <w:tcPr>
            <w:tcW w:w="3192" w:type="dxa"/>
          </w:tcPr>
          <w:p w14:paraId="0F663A2B" w14:textId="0992416A" w:rsidR="00923E7B" w:rsidRDefault="00923E7B" w:rsidP="00923E7B">
            <w:pPr>
              <w:rPr>
                <w:sz w:val="24"/>
                <w:szCs w:val="24"/>
              </w:rPr>
            </w:pPr>
            <w:r>
              <w:t>Резистентност</w:t>
            </w:r>
          </w:p>
        </w:tc>
      </w:tr>
      <w:tr w:rsidR="00923E7B" w14:paraId="07E7AA21" w14:textId="77777777" w:rsidTr="00923E7B">
        <w:tc>
          <w:tcPr>
            <w:tcW w:w="3192" w:type="dxa"/>
          </w:tcPr>
          <w:p w14:paraId="1DDDB42A" w14:textId="4AE429C4" w:rsidR="00923E7B" w:rsidRDefault="00923E7B" w:rsidP="00923E7B">
            <w:pPr>
              <w:rPr>
                <w:sz w:val="24"/>
                <w:szCs w:val="24"/>
              </w:rPr>
            </w:pPr>
            <w:r>
              <w:t xml:space="preserve">Всички бактерии, вкл. </w:t>
            </w:r>
            <w:proofErr w:type="spellStart"/>
            <w:r>
              <w:t>анаеооби</w:t>
            </w:r>
            <w:proofErr w:type="spellEnd"/>
          </w:p>
        </w:tc>
        <w:tc>
          <w:tcPr>
            <w:tcW w:w="3192" w:type="dxa"/>
          </w:tcPr>
          <w:p w14:paraId="5D55619C" w14:textId="77F90E19" w:rsidR="00923E7B" w:rsidRDefault="00923E7B" w:rsidP="00923E7B">
            <w:pPr>
              <w:rPr>
                <w:sz w:val="24"/>
                <w:szCs w:val="24"/>
              </w:rPr>
            </w:pPr>
            <w:r w:rsidRPr="00923E7B">
              <w:t>≤</w:t>
            </w:r>
            <w:r>
              <w:t xml:space="preserve"> 1</w:t>
            </w:r>
            <w:r>
              <w:rPr>
                <w:lang w:val="en-US"/>
              </w:rPr>
              <w:t xml:space="preserve"> mg/l</w:t>
            </w:r>
          </w:p>
        </w:tc>
        <w:tc>
          <w:tcPr>
            <w:tcW w:w="3192" w:type="dxa"/>
          </w:tcPr>
          <w:p w14:paraId="2F8E79E9" w14:textId="16D3C02F" w:rsidR="00923E7B" w:rsidRDefault="00923E7B" w:rsidP="00923E7B">
            <w:pPr>
              <w:rPr>
                <w:sz w:val="24"/>
                <w:szCs w:val="24"/>
              </w:rPr>
            </w:pPr>
            <w:r>
              <w:t xml:space="preserve">&gt; 4 </w:t>
            </w:r>
            <w:r>
              <w:rPr>
                <w:lang w:val="en-US"/>
              </w:rPr>
              <w:t>mg/l</w:t>
            </w:r>
          </w:p>
        </w:tc>
      </w:tr>
    </w:tbl>
    <w:p w14:paraId="324EB974" w14:textId="0793458B" w:rsidR="00923E7B" w:rsidRDefault="00923E7B" w:rsidP="00923E7B">
      <w:pPr>
        <w:rPr>
          <w:lang w:val="en-US"/>
        </w:rPr>
      </w:pPr>
      <w:r w:rsidRPr="00923E7B">
        <w:rPr>
          <w:lang w:eastAsia="bg-BG"/>
        </w:rPr>
        <w:t xml:space="preserve">Граници на чувствителност според </w:t>
      </w:r>
      <w:r w:rsidRPr="00923E7B">
        <w:rPr>
          <w:lang w:val="en-US"/>
        </w:rPr>
        <w:t>EUCAST (European Committee on Antimicrobial Susceptibility</w:t>
      </w:r>
      <w:r>
        <w:rPr>
          <w:lang w:val="en-US"/>
        </w:rPr>
        <w:t xml:space="preserve"> </w:t>
      </w:r>
      <w:r w:rsidRPr="00923E7B">
        <w:rPr>
          <w:lang w:val="en-US"/>
        </w:rPr>
        <w:t>Testing)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23E7B" w14:paraId="073ECB17" w14:textId="77777777" w:rsidTr="00692C87">
        <w:tc>
          <w:tcPr>
            <w:tcW w:w="3192" w:type="dxa"/>
            <w:vAlign w:val="bottom"/>
          </w:tcPr>
          <w:p w14:paraId="0F81D799" w14:textId="6A9CBF95" w:rsidR="00923E7B" w:rsidRPr="00923E7B" w:rsidRDefault="00923E7B" w:rsidP="00923E7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23E7B">
              <w:rPr>
                <w:b/>
                <w:bCs/>
                <w:lang w:eastAsia="bg-BG"/>
              </w:rPr>
              <w:t>Патоген</w:t>
            </w:r>
          </w:p>
        </w:tc>
        <w:tc>
          <w:tcPr>
            <w:tcW w:w="3192" w:type="dxa"/>
            <w:vAlign w:val="bottom"/>
          </w:tcPr>
          <w:p w14:paraId="0338CE45" w14:textId="1A6EB982" w:rsidR="00923E7B" w:rsidRPr="00923E7B" w:rsidRDefault="00923E7B" w:rsidP="00923E7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23E7B">
              <w:rPr>
                <w:b/>
                <w:bCs/>
                <w:lang w:eastAsia="bg-BG"/>
              </w:rPr>
              <w:t>Чувствителност</w:t>
            </w:r>
          </w:p>
        </w:tc>
        <w:tc>
          <w:tcPr>
            <w:tcW w:w="3192" w:type="dxa"/>
          </w:tcPr>
          <w:p w14:paraId="354DDDB2" w14:textId="24CF65CD" w:rsidR="00923E7B" w:rsidRPr="00923E7B" w:rsidRDefault="00923E7B" w:rsidP="00923E7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23E7B">
              <w:rPr>
                <w:b/>
                <w:bCs/>
                <w:lang w:eastAsia="bg-BG"/>
              </w:rPr>
              <w:t>Резистентност</w:t>
            </w:r>
          </w:p>
        </w:tc>
      </w:tr>
      <w:tr w:rsidR="00923E7B" w14:paraId="062B297F" w14:textId="77777777" w:rsidTr="00692C87">
        <w:tc>
          <w:tcPr>
            <w:tcW w:w="3192" w:type="dxa"/>
            <w:vAlign w:val="bottom"/>
          </w:tcPr>
          <w:p w14:paraId="0F01D82C" w14:textId="43813E71" w:rsidR="00923E7B" w:rsidRDefault="00923E7B" w:rsidP="00923E7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iCs/>
              </w:rPr>
              <w:t>Staphylococcus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  <w:tc>
          <w:tcPr>
            <w:tcW w:w="3192" w:type="dxa"/>
            <w:vAlign w:val="bottom"/>
          </w:tcPr>
          <w:p w14:paraId="54CEC6E8" w14:textId="1A04DE0D" w:rsidR="00923E7B" w:rsidRDefault="00923E7B" w:rsidP="00923E7B">
            <w:pPr>
              <w:rPr>
                <w:sz w:val="24"/>
                <w:szCs w:val="24"/>
                <w:lang w:val="en-US"/>
              </w:rPr>
            </w:pPr>
            <w:r w:rsidRPr="00923E7B">
              <w:t>≤</w:t>
            </w:r>
            <w:r>
              <w:t xml:space="preserve"> 1 </w:t>
            </w:r>
            <w:proofErr w:type="spellStart"/>
            <w:r>
              <w:t>mg</w:t>
            </w:r>
            <w:proofErr w:type="spellEnd"/>
            <w:r>
              <w:t>/1</w:t>
            </w:r>
          </w:p>
        </w:tc>
        <w:tc>
          <w:tcPr>
            <w:tcW w:w="3192" w:type="dxa"/>
          </w:tcPr>
          <w:p w14:paraId="1BB19198" w14:textId="0DD393CC" w:rsidR="00923E7B" w:rsidRDefault="00923E7B" w:rsidP="00923E7B">
            <w:pPr>
              <w:rPr>
                <w:sz w:val="24"/>
                <w:szCs w:val="24"/>
                <w:lang w:val="en-US"/>
              </w:rPr>
            </w:pPr>
            <w:r>
              <w:rPr>
                <w:lang w:eastAsia="bg-BG"/>
              </w:rPr>
              <w:t xml:space="preserve">&gt;2 </w:t>
            </w:r>
            <w:proofErr w:type="spellStart"/>
            <w:r>
              <w:t>mg</w:t>
            </w:r>
            <w:proofErr w:type="spellEnd"/>
            <w:r>
              <w:t>/l</w:t>
            </w:r>
          </w:p>
        </w:tc>
      </w:tr>
      <w:tr w:rsidR="00923E7B" w14:paraId="24DC85E0" w14:textId="77777777" w:rsidTr="00923E7B">
        <w:tc>
          <w:tcPr>
            <w:tcW w:w="3192" w:type="dxa"/>
          </w:tcPr>
          <w:p w14:paraId="40E3A63B" w14:textId="2F048759" w:rsidR="00923E7B" w:rsidRPr="00923E7B" w:rsidRDefault="00923E7B" w:rsidP="00923E7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iCs/>
              </w:rPr>
              <w:t>Streptococcus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 </w:t>
            </w:r>
            <w:r>
              <w:rPr>
                <w:lang w:eastAsia="bg-BG"/>
              </w:rPr>
              <w:t xml:space="preserve">(групи </w:t>
            </w:r>
            <w:r>
              <w:t xml:space="preserve">A, B, </w:t>
            </w:r>
            <w:r>
              <w:t xml:space="preserve">С, </w:t>
            </w:r>
            <w:r>
              <w:rPr>
                <w:lang w:val="en-US"/>
              </w:rPr>
              <w:t>G)</w:t>
            </w:r>
          </w:p>
        </w:tc>
        <w:tc>
          <w:tcPr>
            <w:tcW w:w="3192" w:type="dxa"/>
          </w:tcPr>
          <w:p w14:paraId="786D0F01" w14:textId="686DFEBF" w:rsidR="00923E7B" w:rsidRDefault="00923E7B" w:rsidP="00923E7B">
            <w:pPr>
              <w:rPr>
                <w:sz w:val="24"/>
                <w:szCs w:val="24"/>
                <w:lang w:val="en-US"/>
              </w:rPr>
            </w:pPr>
            <w:r w:rsidRPr="00923E7B">
              <w:t>≤</w:t>
            </w:r>
            <w:r>
              <w:t xml:space="preserve"> 1 </w:t>
            </w:r>
            <w:proofErr w:type="spellStart"/>
            <w:r>
              <w:t>mg</w:t>
            </w:r>
            <w:proofErr w:type="spellEnd"/>
            <w:r>
              <w:t>/1</w:t>
            </w:r>
          </w:p>
        </w:tc>
        <w:tc>
          <w:tcPr>
            <w:tcW w:w="3192" w:type="dxa"/>
          </w:tcPr>
          <w:p w14:paraId="0AE596F2" w14:textId="77DF0925" w:rsidR="00923E7B" w:rsidRDefault="00923E7B" w:rsidP="00923E7B">
            <w:pPr>
              <w:rPr>
                <w:sz w:val="24"/>
                <w:szCs w:val="24"/>
                <w:lang w:val="en-US"/>
              </w:rPr>
            </w:pPr>
            <w:r>
              <w:t xml:space="preserve">&gt;2 </w:t>
            </w:r>
            <w:proofErr w:type="spellStart"/>
            <w:r>
              <w:t>mg</w:t>
            </w:r>
            <w:proofErr w:type="spellEnd"/>
            <w:r>
              <w:t>/l</w:t>
            </w:r>
          </w:p>
        </w:tc>
      </w:tr>
      <w:tr w:rsidR="00923E7B" w14:paraId="03A87EDD" w14:textId="77777777" w:rsidTr="00DB020D">
        <w:tc>
          <w:tcPr>
            <w:tcW w:w="3192" w:type="dxa"/>
            <w:vAlign w:val="bottom"/>
          </w:tcPr>
          <w:p w14:paraId="4867ED90" w14:textId="63E3ECD9" w:rsidR="00923E7B" w:rsidRDefault="00923E7B" w:rsidP="00923E7B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Streptococcus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pneumoniae</w:t>
            </w:r>
            <w:proofErr w:type="spellEnd"/>
          </w:p>
        </w:tc>
        <w:tc>
          <w:tcPr>
            <w:tcW w:w="3192" w:type="dxa"/>
            <w:vAlign w:val="bottom"/>
          </w:tcPr>
          <w:p w14:paraId="561175C4" w14:textId="3A02271D" w:rsidR="00923E7B" w:rsidRDefault="00923E7B" w:rsidP="00923E7B">
            <w:r>
              <w:t xml:space="preserve">≤ 1 </w:t>
            </w:r>
            <w:proofErr w:type="spellStart"/>
            <w:r>
              <w:t>mg</w:t>
            </w:r>
            <w:proofErr w:type="spellEnd"/>
            <w:r>
              <w:t>/1</w:t>
            </w:r>
          </w:p>
        </w:tc>
        <w:tc>
          <w:tcPr>
            <w:tcW w:w="3192" w:type="dxa"/>
            <w:vAlign w:val="bottom"/>
          </w:tcPr>
          <w:p w14:paraId="76DFD2D7" w14:textId="7FA34BB0" w:rsidR="00923E7B" w:rsidRDefault="00923E7B" w:rsidP="00923E7B">
            <w:r>
              <w:t xml:space="preserve">&gt; 2 </w:t>
            </w:r>
            <w:proofErr w:type="spellStart"/>
            <w:r>
              <w:t>mg</w:t>
            </w:r>
            <w:proofErr w:type="spellEnd"/>
            <w:r>
              <w:t>/1</w:t>
            </w:r>
          </w:p>
        </w:tc>
      </w:tr>
      <w:tr w:rsidR="00923E7B" w14:paraId="2489B3EB" w14:textId="77777777" w:rsidTr="00DB020D">
        <w:tc>
          <w:tcPr>
            <w:tcW w:w="3192" w:type="dxa"/>
            <w:vAlign w:val="bottom"/>
          </w:tcPr>
          <w:p w14:paraId="42E46D81" w14:textId="369B9C12" w:rsidR="00923E7B" w:rsidRDefault="00923E7B" w:rsidP="00923E7B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Haemophilus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influenzae</w:t>
            </w:r>
            <w:proofErr w:type="spellEnd"/>
          </w:p>
        </w:tc>
        <w:tc>
          <w:tcPr>
            <w:tcW w:w="3192" w:type="dxa"/>
            <w:vAlign w:val="bottom"/>
          </w:tcPr>
          <w:p w14:paraId="5049C05C" w14:textId="0ABF1F35" w:rsidR="00923E7B" w:rsidRDefault="00923E7B" w:rsidP="00923E7B">
            <w:r>
              <w:t xml:space="preserve">≤ 1 </w:t>
            </w:r>
            <w:proofErr w:type="spellStart"/>
            <w:r>
              <w:t>mg</w:t>
            </w:r>
            <w:proofErr w:type="spellEnd"/>
            <w:r>
              <w:t>/1</w:t>
            </w:r>
          </w:p>
        </w:tc>
        <w:tc>
          <w:tcPr>
            <w:tcW w:w="3192" w:type="dxa"/>
            <w:vAlign w:val="bottom"/>
          </w:tcPr>
          <w:p w14:paraId="386562BD" w14:textId="611CDE5D" w:rsidR="00923E7B" w:rsidRDefault="00923E7B" w:rsidP="00923E7B">
            <w:r>
              <w:t xml:space="preserve">&gt; 2 </w:t>
            </w:r>
            <w:proofErr w:type="spellStart"/>
            <w:r>
              <w:t>mg</w:t>
            </w:r>
            <w:proofErr w:type="spellEnd"/>
            <w:r>
              <w:t>/1</w:t>
            </w:r>
          </w:p>
        </w:tc>
      </w:tr>
      <w:tr w:rsidR="00923E7B" w14:paraId="24C06D69" w14:textId="77777777" w:rsidTr="00DB020D">
        <w:tc>
          <w:tcPr>
            <w:tcW w:w="3192" w:type="dxa"/>
            <w:vAlign w:val="bottom"/>
          </w:tcPr>
          <w:p w14:paraId="07DC39B1" w14:textId="2B8B72C6" w:rsidR="00923E7B" w:rsidRDefault="00923E7B" w:rsidP="00923E7B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Moraxella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catarrhal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is</w:t>
            </w:r>
            <w:proofErr w:type="spellEnd"/>
          </w:p>
        </w:tc>
        <w:tc>
          <w:tcPr>
            <w:tcW w:w="3192" w:type="dxa"/>
            <w:vAlign w:val="bottom"/>
          </w:tcPr>
          <w:p w14:paraId="269DFFB6" w14:textId="1FBED95E" w:rsidR="00923E7B" w:rsidRDefault="00923E7B" w:rsidP="00923E7B">
            <w:r>
              <w:t xml:space="preserve">≤ 1 </w:t>
            </w:r>
            <w:proofErr w:type="spellStart"/>
            <w:r>
              <w:t>mg</w:t>
            </w:r>
            <w:proofErr w:type="spellEnd"/>
            <w:r>
              <w:t>/1</w:t>
            </w:r>
          </w:p>
        </w:tc>
        <w:tc>
          <w:tcPr>
            <w:tcW w:w="3192" w:type="dxa"/>
            <w:vAlign w:val="bottom"/>
          </w:tcPr>
          <w:p w14:paraId="1667BCBD" w14:textId="77A5B0E7" w:rsidR="00923E7B" w:rsidRDefault="00923E7B" w:rsidP="00923E7B">
            <w:r>
              <w:t xml:space="preserve">&gt; 2 </w:t>
            </w:r>
            <w:proofErr w:type="spellStart"/>
            <w:r>
              <w:t>mg</w:t>
            </w:r>
            <w:proofErr w:type="spellEnd"/>
            <w:r>
              <w:t>/1</w:t>
            </w:r>
          </w:p>
        </w:tc>
      </w:tr>
    </w:tbl>
    <w:p w14:paraId="7CC299C0" w14:textId="77777777" w:rsidR="006A648C" w:rsidRPr="006A648C" w:rsidRDefault="006A648C" w:rsidP="006A648C"/>
    <w:p w14:paraId="788B4E5E" w14:textId="7B4255D5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49AEAFCB" w14:textId="77777777" w:rsidR="00923E7B" w:rsidRDefault="00923E7B" w:rsidP="00923E7B"/>
    <w:p w14:paraId="569169A0" w14:textId="7C6855C0" w:rsidR="00923E7B" w:rsidRPr="00923E7B" w:rsidRDefault="00923E7B" w:rsidP="00923E7B">
      <w:r w:rsidRPr="00923E7B">
        <w:t>Абсорбция</w:t>
      </w:r>
    </w:p>
    <w:p w14:paraId="238DF046" w14:textId="77777777" w:rsidR="00923E7B" w:rsidRPr="00923E7B" w:rsidRDefault="00923E7B" w:rsidP="00923E7B">
      <w:proofErr w:type="spellStart"/>
      <w:r w:rsidRPr="00923E7B">
        <w:t>Доксициклин</w:t>
      </w:r>
      <w:proofErr w:type="spellEnd"/>
      <w:r w:rsidRPr="00923E7B">
        <w:t xml:space="preserve"> се резорбира почти напълно. Средната бионаличност е приблизително 93%.</w:t>
      </w:r>
    </w:p>
    <w:p w14:paraId="17477C68" w14:textId="77777777" w:rsidR="00923E7B" w:rsidRPr="00923E7B" w:rsidRDefault="00923E7B" w:rsidP="00923E7B">
      <w:r w:rsidRPr="00923E7B">
        <w:t xml:space="preserve">След перорален прием на 200 </w:t>
      </w:r>
      <w:r w:rsidRPr="00923E7B">
        <w:rPr>
          <w:lang w:val="en-US"/>
        </w:rPr>
        <w:t xml:space="preserve">mg </w:t>
      </w:r>
      <w:proofErr w:type="spellStart"/>
      <w:r w:rsidRPr="00923E7B">
        <w:t>доксициклин</w:t>
      </w:r>
      <w:proofErr w:type="spellEnd"/>
      <w:r w:rsidRPr="00923E7B">
        <w:t xml:space="preserve">, максимални плазмени концентрации от порядъка на 2-4 </w:t>
      </w:r>
      <w:r w:rsidRPr="00923E7B">
        <w:rPr>
          <w:lang w:val="en-US"/>
        </w:rPr>
        <w:t xml:space="preserve">g/ml </w:t>
      </w:r>
      <w:r w:rsidRPr="00923E7B">
        <w:t xml:space="preserve">се достигат след 2-4 часа. 24 часа след приема на лекарството, плазмените концентрации са около 1 </w:t>
      </w:r>
      <w:r w:rsidRPr="00923E7B">
        <w:rPr>
          <w:lang w:val="en-US"/>
        </w:rPr>
        <w:t>g/ml.</w:t>
      </w:r>
    </w:p>
    <w:p w14:paraId="2C7C667E" w14:textId="77777777" w:rsidR="00923E7B" w:rsidRPr="00923E7B" w:rsidRDefault="00923E7B" w:rsidP="00923E7B"/>
    <w:p w14:paraId="3B74B8E7" w14:textId="77777777" w:rsidR="00923E7B" w:rsidRPr="00923E7B" w:rsidRDefault="00923E7B" w:rsidP="00923E7B">
      <w:r w:rsidRPr="00923E7B">
        <w:t>Разпределение</w:t>
      </w:r>
    </w:p>
    <w:p w14:paraId="07E65A8D" w14:textId="77777777" w:rsidR="00923E7B" w:rsidRPr="00923E7B" w:rsidRDefault="00923E7B" w:rsidP="00923E7B">
      <w:proofErr w:type="spellStart"/>
      <w:r w:rsidRPr="00923E7B">
        <w:t>Доксициклин</w:t>
      </w:r>
      <w:proofErr w:type="spellEnd"/>
      <w:r w:rsidRPr="00923E7B">
        <w:t xml:space="preserve"> има добро тъканно разпределение и силен афинитет към бъбречните и белодробни тъкани. Свързва се с плазмените протеини в 82-93% и преминава в майчиното мляко. Обемът на разпределение за </w:t>
      </w:r>
      <w:proofErr w:type="spellStart"/>
      <w:r w:rsidRPr="00923E7B">
        <w:t>доксициклин</w:t>
      </w:r>
      <w:proofErr w:type="spellEnd"/>
      <w:r w:rsidRPr="00923E7B">
        <w:t xml:space="preserve"> е 0,9-1,8 </w:t>
      </w:r>
      <w:r w:rsidRPr="00923E7B">
        <w:rPr>
          <w:lang w:val="en-US"/>
        </w:rPr>
        <w:t>1kg'</w:t>
      </w:r>
      <w:r w:rsidRPr="00923E7B">
        <w:rPr>
          <w:vertAlign w:val="superscript"/>
          <w:lang w:val="en-US"/>
        </w:rPr>
        <w:t>1</w:t>
      </w:r>
      <w:r w:rsidRPr="00923E7B">
        <w:rPr>
          <w:lang w:val="en-US"/>
        </w:rPr>
        <w:t>.</w:t>
      </w:r>
    </w:p>
    <w:p w14:paraId="2B2C8487" w14:textId="77777777" w:rsidR="00923E7B" w:rsidRPr="00923E7B" w:rsidRDefault="00923E7B" w:rsidP="00923E7B"/>
    <w:p w14:paraId="65E4F673" w14:textId="77777777" w:rsidR="00923E7B" w:rsidRPr="00923E7B" w:rsidRDefault="00923E7B" w:rsidP="00923E7B">
      <w:r w:rsidRPr="00923E7B">
        <w:t>Биотрансформация</w:t>
      </w:r>
    </w:p>
    <w:p w14:paraId="1BCF7797" w14:textId="77777777" w:rsidR="00923E7B" w:rsidRPr="00923E7B" w:rsidRDefault="00923E7B" w:rsidP="00923E7B">
      <w:proofErr w:type="spellStart"/>
      <w:r w:rsidRPr="00923E7B">
        <w:t>Доксициклин</w:t>
      </w:r>
      <w:proofErr w:type="spellEnd"/>
      <w:r w:rsidRPr="00923E7B">
        <w:t xml:space="preserve"> не претърпява </w:t>
      </w:r>
      <w:proofErr w:type="spellStart"/>
      <w:r w:rsidRPr="00923E7B">
        <w:t>пресистемен</w:t>
      </w:r>
      <w:proofErr w:type="spellEnd"/>
      <w:r w:rsidRPr="00923E7B">
        <w:t xml:space="preserve"> метаболизъм.</w:t>
      </w:r>
    </w:p>
    <w:p w14:paraId="012B9F38" w14:textId="77777777" w:rsidR="00923E7B" w:rsidRPr="00923E7B" w:rsidRDefault="00923E7B" w:rsidP="00923E7B"/>
    <w:p w14:paraId="0187E623" w14:textId="77777777" w:rsidR="00923E7B" w:rsidRPr="00923E7B" w:rsidRDefault="00923E7B" w:rsidP="00923E7B">
      <w:r w:rsidRPr="00923E7B">
        <w:t>Елиминиране</w:t>
      </w:r>
    </w:p>
    <w:p w14:paraId="5594886F" w14:textId="77777777" w:rsidR="00923E7B" w:rsidRPr="00923E7B" w:rsidRDefault="00923E7B" w:rsidP="00923E7B">
      <w:proofErr w:type="spellStart"/>
      <w:r w:rsidRPr="00923E7B">
        <w:t>Доксициклин</w:t>
      </w:r>
      <w:proofErr w:type="spellEnd"/>
      <w:r w:rsidRPr="00923E7B">
        <w:t xml:space="preserve"> се </w:t>
      </w:r>
      <w:proofErr w:type="spellStart"/>
      <w:r w:rsidRPr="00923E7B">
        <w:t>екскретира</w:t>
      </w:r>
      <w:proofErr w:type="spellEnd"/>
      <w:r w:rsidRPr="00923E7B">
        <w:t xml:space="preserve"> </w:t>
      </w:r>
      <w:proofErr w:type="spellStart"/>
      <w:r w:rsidRPr="00923E7B">
        <w:t>интактен</w:t>
      </w:r>
      <w:proofErr w:type="spellEnd"/>
      <w:r w:rsidRPr="00923E7B">
        <w:t xml:space="preserve"> чрез бъбреците и жлъчката. Елиминационният му полуживот варира от 18 до 22 часа.</w:t>
      </w:r>
    </w:p>
    <w:p w14:paraId="3AE3B547" w14:textId="77777777" w:rsidR="00923E7B" w:rsidRPr="00923E7B" w:rsidRDefault="00923E7B" w:rsidP="00923E7B"/>
    <w:p w14:paraId="134A69A8" w14:textId="4D9AE120" w:rsidR="002C50EE" w:rsidRDefault="002C50EE" w:rsidP="002C50EE">
      <w:pPr>
        <w:pStyle w:val="Heading2"/>
      </w:pPr>
      <w:r>
        <w:t>5.3. Предклинични данни за безопасност</w:t>
      </w:r>
    </w:p>
    <w:p w14:paraId="5D7654F6" w14:textId="77777777" w:rsidR="00923E7B" w:rsidRPr="00923E7B" w:rsidRDefault="00923E7B" w:rsidP="00923E7B">
      <w:pPr>
        <w:rPr>
          <w:sz w:val="24"/>
          <w:szCs w:val="24"/>
        </w:rPr>
      </w:pPr>
      <w:proofErr w:type="spellStart"/>
      <w:r w:rsidRPr="00923E7B">
        <w:rPr>
          <w:lang w:eastAsia="bg-BG"/>
        </w:rPr>
        <w:t>Тетрациклините</w:t>
      </w:r>
      <w:proofErr w:type="spellEnd"/>
      <w:r w:rsidRPr="00923E7B">
        <w:rPr>
          <w:lang w:eastAsia="bg-BG"/>
        </w:rPr>
        <w:t xml:space="preserve"> са слабо токсични антибиотици. </w:t>
      </w:r>
      <w:r w:rsidRPr="00923E7B">
        <w:rPr>
          <w:lang w:val="en-US"/>
        </w:rPr>
        <w:t xml:space="preserve">LD50 </w:t>
      </w:r>
      <w:r w:rsidRPr="00923E7B">
        <w:rPr>
          <w:lang w:eastAsia="bg-BG"/>
        </w:rPr>
        <w:t xml:space="preserve">след перорално прилагане на мишки и плъхове е &gt; 3 000 </w:t>
      </w:r>
      <w:r w:rsidRPr="00923E7B">
        <w:rPr>
          <w:lang w:val="en-US"/>
        </w:rPr>
        <w:t>mg/kg.</w:t>
      </w:r>
    </w:p>
    <w:p w14:paraId="1FA65A01" w14:textId="77777777" w:rsidR="00923E7B" w:rsidRPr="00923E7B" w:rsidRDefault="00923E7B" w:rsidP="00923E7B">
      <w:pPr>
        <w:rPr>
          <w:sz w:val="24"/>
          <w:szCs w:val="24"/>
        </w:rPr>
      </w:pPr>
      <w:proofErr w:type="spellStart"/>
      <w:r w:rsidRPr="00923E7B">
        <w:rPr>
          <w:lang w:eastAsia="bg-BG"/>
        </w:rPr>
        <w:t>Доксициклин</w:t>
      </w:r>
      <w:proofErr w:type="spellEnd"/>
      <w:r w:rsidRPr="00923E7B">
        <w:rPr>
          <w:lang w:eastAsia="bg-BG"/>
        </w:rPr>
        <w:t xml:space="preserve"> се понася добре от плъхове, третирани перорално с дози от 250 </w:t>
      </w:r>
      <w:r w:rsidRPr="00923E7B">
        <w:rPr>
          <w:lang w:val="en-US"/>
        </w:rPr>
        <w:t xml:space="preserve">mg/kg </w:t>
      </w:r>
      <w:r w:rsidRPr="00923E7B">
        <w:rPr>
          <w:lang w:eastAsia="bg-BG"/>
        </w:rPr>
        <w:t xml:space="preserve">дневно за 1 година (непубликувани данни). Приложен на кучета, той причинява повишаване стойностите на </w:t>
      </w:r>
      <w:r w:rsidRPr="00923E7B">
        <w:rPr>
          <w:lang w:val="en-US"/>
        </w:rPr>
        <w:t xml:space="preserve">ASAT </w:t>
      </w:r>
      <w:r w:rsidRPr="00923E7B">
        <w:rPr>
          <w:lang w:eastAsia="bg-BG"/>
        </w:rPr>
        <w:t xml:space="preserve">и алкална </w:t>
      </w:r>
      <w:proofErr w:type="spellStart"/>
      <w:r w:rsidRPr="00923E7B">
        <w:rPr>
          <w:lang w:eastAsia="bg-BG"/>
        </w:rPr>
        <w:t>фосфатаза</w:t>
      </w:r>
      <w:proofErr w:type="spellEnd"/>
      <w:r w:rsidRPr="00923E7B">
        <w:rPr>
          <w:lang w:eastAsia="bg-BG"/>
        </w:rPr>
        <w:t>.</w:t>
      </w:r>
    </w:p>
    <w:p w14:paraId="4BD79CC6" w14:textId="77777777" w:rsidR="00923E7B" w:rsidRPr="00923E7B" w:rsidRDefault="00923E7B" w:rsidP="00923E7B">
      <w:pPr>
        <w:rPr>
          <w:sz w:val="24"/>
          <w:szCs w:val="24"/>
        </w:rPr>
      </w:pPr>
      <w:r w:rsidRPr="00923E7B">
        <w:rPr>
          <w:lang w:eastAsia="bg-BG"/>
        </w:rPr>
        <w:t xml:space="preserve">Няма данни за тератогенен ефект на продукта върху плъхове, третирани с 50 и 250 </w:t>
      </w:r>
      <w:r w:rsidRPr="00923E7B">
        <w:rPr>
          <w:lang w:val="en-US"/>
        </w:rPr>
        <w:t xml:space="preserve">mg/kg </w:t>
      </w:r>
      <w:r w:rsidRPr="00923E7B">
        <w:rPr>
          <w:lang w:eastAsia="bg-BG"/>
        </w:rPr>
        <w:t>(непубликувани данни). Когато се прилага на жени във втората половина на бременността, на кърмачки или на деца до 8 години, може да се появи преходно потъмняване на зъбите на детето.</w:t>
      </w:r>
    </w:p>
    <w:p w14:paraId="49BB756C" w14:textId="77777777" w:rsidR="00923E7B" w:rsidRPr="00923E7B" w:rsidRDefault="00923E7B" w:rsidP="00923E7B"/>
    <w:p w14:paraId="28C40F19" w14:textId="29A62B8D" w:rsidR="002C50EE" w:rsidRDefault="002C50EE" w:rsidP="002C50EE">
      <w:pPr>
        <w:pStyle w:val="Heading1"/>
      </w:pPr>
      <w:r>
        <w:lastRenderedPageBreak/>
        <w:t>7. ПРИТЕЖАТЕЛ НА РАЗРЕШЕНИЕТО ЗА УПОТРЕБА</w:t>
      </w:r>
    </w:p>
    <w:p w14:paraId="3F400B0C" w14:textId="77777777" w:rsidR="00923E7B" w:rsidRPr="00923E7B" w:rsidRDefault="00923E7B" w:rsidP="00923E7B">
      <w:pPr>
        <w:rPr>
          <w:b/>
          <w:bCs/>
          <w:sz w:val="24"/>
          <w:szCs w:val="24"/>
          <w:lang w:val="en-US"/>
        </w:rPr>
      </w:pPr>
      <w:r w:rsidRPr="00923E7B">
        <w:rPr>
          <w:b/>
          <w:bCs/>
          <w:lang w:val="en-US"/>
        </w:rPr>
        <w:t xml:space="preserve">STADA </w:t>
      </w:r>
      <w:proofErr w:type="spellStart"/>
      <w:r w:rsidRPr="00923E7B">
        <w:rPr>
          <w:b/>
          <w:bCs/>
          <w:lang w:val="en-US"/>
        </w:rPr>
        <w:t>Arzneimittel</w:t>
      </w:r>
      <w:proofErr w:type="spellEnd"/>
      <w:r w:rsidRPr="00923E7B">
        <w:rPr>
          <w:b/>
          <w:bCs/>
          <w:lang w:val="en-US"/>
        </w:rPr>
        <w:t xml:space="preserve"> AG</w:t>
      </w:r>
    </w:p>
    <w:p w14:paraId="16F4965E" w14:textId="77777777" w:rsidR="00923E7B" w:rsidRPr="00923E7B" w:rsidRDefault="00923E7B" w:rsidP="00923E7B">
      <w:pPr>
        <w:rPr>
          <w:sz w:val="24"/>
          <w:szCs w:val="24"/>
          <w:lang w:val="en-US"/>
        </w:rPr>
      </w:pPr>
      <w:proofErr w:type="spellStart"/>
      <w:r w:rsidRPr="00923E7B">
        <w:rPr>
          <w:lang w:val="en-US"/>
        </w:rPr>
        <w:t>Stadastrasse</w:t>
      </w:r>
      <w:proofErr w:type="spellEnd"/>
      <w:r w:rsidRPr="00923E7B">
        <w:rPr>
          <w:lang w:val="en-US"/>
        </w:rPr>
        <w:t xml:space="preserve"> 2-18</w:t>
      </w:r>
    </w:p>
    <w:p w14:paraId="403940CE" w14:textId="77777777" w:rsidR="00923E7B" w:rsidRPr="00923E7B" w:rsidRDefault="00923E7B" w:rsidP="00923E7B">
      <w:pPr>
        <w:rPr>
          <w:sz w:val="24"/>
          <w:szCs w:val="24"/>
          <w:lang w:val="en-US"/>
        </w:rPr>
      </w:pPr>
      <w:r w:rsidRPr="00923E7B">
        <w:rPr>
          <w:lang w:val="en-US"/>
        </w:rPr>
        <w:t xml:space="preserve">61118 Bad </w:t>
      </w:r>
      <w:proofErr w:type="spellStart"/>
      <w:r w:rsidRPr="00923E7B">
        <w:rPr>
          <w:lang w:val="en-US"/>
        </w:rPr>
        <w:t>Vilbel</w:t>
      </w:r>
      <w:proofErr w:type="spellEnd"/>
      <w:r w:rsidRPr="00923E7B">
        <w:rPr>
          <w:lang w:val="en-US"/>
        </w:rPr>
        <w:t>,</w:t>
      </w:r>
    </w:p>
    <w:p w14:paraId="6F780290" w14:textId="77777777" w:rsidR="00923E7B" w:rsidRPr="00923E7B" w:rsidRDefault="00923E7B" w:rsidP="00923E7B">
      <w:pPr>
        <w:rPr>
          <w:sz w:val="24"/>
          <w:szCs w:val="24"/>
          <w:lang w:val="en-US"/>
        </w:rPr>
      </w:pPr>
      <w:r w:rsidRPr="00923E7B">
        <w:rPr>
          <w:lang w:eastAsia="bg-BG"/>
        </w:rPr>
        <w:t>Германия</w:t>
      </w:r>
    </w:p>
    <w:p w14:paraId="6A074572" w14:textId="77777777" w:rsidR="00923E7B" w:rsidRPr="00923E7B" w:rsidRDefault="00923E7B" w:rsidP="00923E7B">
      <w:pPr>
        <w:rPr>
          <w:sz w:val="24"/>
          <w:szCs w:val="24"/>
          <w:lang w:val="en-US"/>
        </w:rPr>
      </w:pPr>
      <w:r w:rsidRPr="00923E7B">
        <w:rPr>
          <w:lang w:val="en-US"/>
        </w:rPr>
        <w:t>Tel: 00 496 101 603 0</w:t>
      </w:r>
    </w:p>
    <w:p w14:paraId="66E18EF8" w14:textId="34001F6D" w:rsidR="00923E7B" w:rsidRPr="00923E7B" w:rsidRDefault="00923E7B" w:rsidP="00923E7B">
      <w:r w:rsidRPr="00923E7B">
        <w:rPr>
          <w:lang w:val="en-US"/>
        </w:rPr>
        <w:t>Fax: 00496 101 603 259</w:t>
      </w:r>
    </w:p>
    <w:p w14:paraId="04840D59" w14:textId="03C2597D" w:rsidR="002C50EE" w:rsidRDefault="002C50EE" w:rsidP="002C50EE">
      <w:pPr>
        <w:pStyle w:val="Heading1"/>
      </w:pPr>
      <w:r>
        <w:t>8. НОМЕР НА РАЗРЕШЕНИЕТО ЗА УПОТРЕБА</w:t>
      </w:r>
    </w:p>
    <w:p w14:paraId="51EFCF6D" w14:textId="01FADF8C" w:rsidR="00923E7B" w:rsidRPr="00923E7B" w:rsidRDefault="00923E7B" w:rsidP="00923E7B">
      <w:r>
        <w:t>9800200</w:t>
      </w:r>
    </w:p>
    <w:p w14:paraId="5900CBF3" w14:textId="747EB774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7B0CC00F" w14:textId="77777777" w:rsidR="00923E7B" w:rsidRPr="00923E7B" w:rsidRDefault="00923E7B" w:rsidP="00923E7B">
      <w:pPr>
        <w:rPr>
          <w:sz w:val="24"/>
          <w:szCs w:val="24"/>
        </w:rPr>
      </w:pPr>
      <w:r w:rsidRPr="00923E7B">
        <w:rPr>
          <w:lang w:eastAsia="bg-BG"/>
        </w:rPr>
        <w:t>10.07.1998/13.11.2008</w:t>
      </w:r>
    </w:p>
    <w:p w14:paraId="3C50E2E3" w14:textId="77777777" w:rsidR="00923E7B" w:rsidRPr="00923E7B" w:rsidRDefault="00923E7B" w:rsidP="00923E7B"/>
    <w:p w14:paraId="0E9D0119" w14:textId="7777777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5A9F6094" w:rsidR="00C87E90" w:rsidRPr="003E3126" w:rsidRDefault="00923E7B" w:rsidP="00923E7B">
      <w:r>
        <w:t>май 2019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2FD4A68"/>
    <w:multiLevelType w:val="hybridMultilevel"/>
    <w:tmpl w:val="A6AC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35FA"/>
    <w:multiLevelType w:val="hybridMultilevel"/>
    <w:tmpl w:val="387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44BCA"/>
    <w:multiLevelType w:val="hybridMultilevel"/>
    <w:tmpl w:val="1D30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77DAB"/>
    <w:multiLevelType w:val="hybridMultilevel"/>
    <w:tmpl w:val="154E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D5B3A"/>
    <w:multiLevelType w:val="hybridMultilevel"/>
    <w:tmpl w:val="845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7"/>
  </w:num>
  <w:num w:numId="8">
    <w:abstractNumId w:val="13"/>
  </w:num>
  <w:num w:numId="9">
    <w:abstractNumId w:val="2"/>
  </w:num>
  <w:num w:numId="10">
    <w:abstractNumId w:val="5"/>
  </w:num>
  <w:num w:numId="11">
    <w:abstractNumId w:val="19"/>
  </w:num>
  <w:num w:numId="12">
    <w:abstractNumId w:val="11"/>
  </w:num>
  <w:num w:numId="13">
    <w:abstractNumId w:val="15"/>
  </w:num>
  <w:num w:numId="14">
    <w:abstractNumId w:val="8"/>
  </w:num>
  <w:num w:numId="15">
    <w:abstractNumId w:val="18"/>
  </w:num>
  <w:num w:numId="16">
    <w:abstractNumId w:val="6"/>
  </w:num>
  <w:num w:numId="17">
    <w:abstractNumId w:val="16"/>
  </w:num>
  <w:num w:numId="18">
    <w:abstractNumId w:val="12"/>
  </w:num>
  <w:num w:numId="19">
    <w:abstractNumId w:val="21"/>
  </w:num>
  <w:num w:numId="20">
    <w:abstractNumId w:val="10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517A5B"/>
    <w:rsid w:val="00593A00"/>
    <w:rsid w:val="00605BCA"/>
    <w:rsid w:val="006158A1"/>
    <w:rsid w:val="00617B1F"/>
    <w:rsid w:val="00672487"/>
    <w:rsid w:val="00672600"/>
    <w:rsid w:val="00681D4A"/>
    <w:rsid w:val="00685882"/>
    <w:rsid w:val="006A648C"/>
    <w:rsid w:val="0075649D"/>
    <w:rsid w:val="00814073"/>
    <w:rsid w:val="00826F0D"/>
    <w:rsid w:val="00893B92"/>
    <w:rsid w:val="008C70A2"/>
    <w:rsid w:val="00923E7B"/>
    <w:rsid w:val="009773E4"/>
    <w:rsid w:val="00A20351"/>
    <w:rsid w:val="00AC63CE"/>
    <w:rsid w:val="00AE2107"/>
    <w:rsid w:val="00B275A8"/>
    <w:rsid w:val="00B6139E"/>
    <w:rsid w:val="00BF2600"/>
    <w:rsid w:val="00C07B84"/>
    <w:rsid w:val="00C33464"/>
    <w:rsid w:val="00C83063"/>
    <w:rsid w:val="00C87E90"/>
    <w:rsid w:val="00DD466D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4183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2021-07-08T10:29:00Z</dcterms:created>
  <dcterms:modified xsi:type="dcterms:W3CDTF">2021-07-08T10:29:00Z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