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0A9EBC20" w14:textId="13C8C7E9" w:rsidR="009F77A4" w:rsidRDefault="00DD466D" w:rsidP="00387A66">
      <w:pPr>
        <w:pStyle w:val="Heading1"/>
      </w:pPr>
      <w:r>
        <w:t>1.ИМЕ НА ЛЕКАРСТВЕНИЯ ПРОДУКТ</w:t>
      </w:r>
    </w:p>
    <w:p w14:paraId="18A9E647" w14:textId="48F3E0D9" w:rsidR="00627FD9" w:rsidRDefault="00627FD9" w:rsidP="00627FD9"/>
    <w:p w14:paraId="7EE4588E" w14:textId="77777777" w:rsidR="00627FD9" w:rsidRPr="00627FD9" w:rsidRDefault="00627FD9" w:rsidP="00627FD9">
      <w:pPr>
        <w:rPr>
          <w:sz w:val="24"/>
          <w:szCs w:val="24"/>
          <w:lang w:val="en-US" w:eastAsia="bg-BG"/>
        </w:rPr>
      </w:pPr>
      <w:r w:rsidRPr="00627FD9">
        <w:rPr>
          <w:lang w:eastAsia="bg-BG"/>
        </w:rPr>
        <w:t xml:space="preserve">Дрнптан 5 </w:t>
      </w:r>
      <w:r w:rsidRPr="00627FD9">
        <w:rPr>
          <w:lang w:val="en-US"/>
        </w:rPr>
        <w:t xml:space="preserve">mg </w:t>
      </w:r>
      <w:r w:rsidRPr="00627FD9">
        <w:rPr>
          <w:lang w:eastAsia="bg-BG"/>
        </w:rPr>
        <w:t>таблетки</w:t>
      </w:r>
    </w:p>
    <w:p w14:paraId="4F05C15E" w14:textId="192632D4" w:rsidR="00627FD9" w:rsidRPr="00627FD9" w:rsidRDefault="00627FD9" w:rsidP="00627FD9">
      <w:proofErr w:type="spellStart"/>
      <w:r w:rsidRPr="00627FD9">
        <w:rPr>
          <w:lang w:val="en-US"/>
        </w:rPr>
        <w:t>Driptane</w:t>
      </w:r>
      <w:proofErr w:type="spellEnd"/>
      <w:r w:rsidRPr="00627FD9">
        <w:rPr>
          <w:lang w:val="en-US"/>
        </w:rPr>
        <w:t xml:space="preserve"> </w:t>
      </w:r>
      <w:r w:rsidRPr="00627FD9">
        <w:rPr>
          <w:lang w:eastAsia="bg-BG"/>
        </w:rPr>
        <w:t xml:space="preserve">5 </w:t>
      </w:r>
      <w:r w:rsidRPr="00627FD9">
        <w:rPr>
          <w:lang w:val="en-US"/>
        </w:rPr>
        <w:t>mg tablets</w:t>
      </w:r>
    </w:p>
    <w:p w14:paraId="0DF202EC" w14:textId="5C6F5259" w:rsidR="00F53FB7" w:rsidRDefault="00DD466D" w:rsidP="00A93499">
      <w:pPr>
        <w:pStyle w:val="Heading1"/>
      </w:pPr>
      <w:r>
        <w:t>2. КАЧЕСТВЕН И КОЛИЧЕСТВЕН СЪСТАВ</w:t>
      </w:r>
    </w:p>
    <w:p w14:paraId="35B70E54" w14:textId="4AAD78DE" w:rsidR="00627FD9" w:rsidRDefault="00627FD9" w:rsidP="00627FD9"/>
    <w:p w14:paraId="7E6DF94F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 xml:space="preserve">Всяка таблетка съдържа 5,0 </w:t>
      </w:r>
      <w:r w:rsidRPr="00627FD9">
        <w:rPr>
          <w:lang w:val="en-US"/>
        </w:rPr>
        <w:t xml:space="preserve">mg </w:t>
      </w:r>
      <w:r w:rsidRPr="00627FD9">
        <w:rPr>
          <w:lang w:eastAsia="bg-BG"/>
        </w:rPr>
        <w:t xml:space="preserve">оксибутининов хидрохлорид </w:t>
      </w:r>
      <w:r w:rsidRPr="00627FD9">
        <w:rPr>
          <w:i/>
          <w:iCs/>
          <w:lang w:val="en-US"/>
        </w:rPr>
        <w:t>(Oxybutynin hydrochloride).</w:t>
      </w:r>
    </w:p>
    <w:p w14:paraId="5C0255A4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Помощно вещество с известно действие: лактоза.</w:t>
      </w:r>
    </w:p>
    <w:p w14:paraId="7C02BA01" w14:textId="77777777" w:rsidR="00627FD9" w:rsidRPr="00627FD9" w:rsidRDefault="00627FD9" w:rsidP="00627FD9"/>
    <w:p w14:paraId="4CABB9ED" w14:textId="776B7374" w:rsidR="00F53FB7" w:rsidRDefault="00DD466D" w:rsidP="00A93499">
      <w:pPr>
        <w:pStyle w:val="Heading1"/>
      </w:pPr>
      <w:r>
        <w:t>3. ЛЕКАРСТВЕНА ФОРМА</w:t>
      </w:r>
    </w:p>
    <w:p w14:paraId="703911F6" w14:textId="58730F10" w:rsidR="00627FD9" w:rsidRDefault="00627FD9" w:rsidP="00627FD9"/>
    <w:p w14:paraId="06ECA401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Таблетка с делителна черта.</w:t>
      </w:r>
    </w:p>
    <w:p w14:paraId="3F5C7AF4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Кръгли, бели, биконвексни таблетки с делителна черта върху едната страна.</w:t>
      </w:r>
    </w:p>
    <w:p w14:paraId="5115CD07" w14:textId="60309B5D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Таблетката може да бъде разделена на две равни дози.</w:t>
      </w:r>
    </w:p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461901E4" w14:textId="34057FA3" w:rsidR="009F77A4" w:rsidRDefault="002C50EE" w:rsidP="00387A66">
      <w:pPr>
        <w:pStyle w:val="Heading2"/>
      </w:pPr>
      <w:r>
        <w:t>4.1. Терапевтични показания</w:t>
      </w:r>
    </w:p>
    <w:p w14:paraId="51FE5752" w14:textId="2568CD17" w:rsidR="00627FD9" w:rsidRDefault="00627FD9" w:rsidP="00627FD9"/>
    <w:p w14:paraId="331923D6" w14:textId="77777777" w:rsidR="00627FD9" w:rsidRDefault="00627FD9" w:rsidP="00627FD9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Инконтиненция на урината, неотложност и честота на уриниране при нестабилни състояния на пикочния мехур, причинени от неврогенни увреждания на пикочния мехур (детрузорна хиперрефлексия) при заболявания като мултиплена склероза и </w:t>
      </w:r>
      <w:r w:rsidRPr="00627FD9">
        <w:rPr>
          <w:rFonts w:eastAsia="Times New Roman" w:cs="Arial"/>
          <w:i/>
          <w:iCs/>
          <w:color w:val="000000"/>
          <w:lang w:val="en-US"/>
        </w:rPr>
        <w:t>spina bifida,</w:t>
      </w:r>
      <w:r w:rsidRPr="00627FD9">
        <w:rPr>
          <w:rFonts w:eastAsia="Times New Roman" w:cs="Arial"/>
          <w:color w:val="000000"/>
          <w:lang w:val="en-US"/>
        </w:rPr>
        <w:t xml:space="preserve"> </w:t>
      </w:r>
      <w:r w:rsidRPr="00627FD9">
        <w:rPr>
          <w:rFonts w:eastAsia="Times New Roman" w:cs="Arial"/>
          <w:color w:val="000000"/>
          <w:lang w:eastAsia="bg-BG"/>
        </w:rPr>
        <w:t>или причинени от идиопатична детрузорна нестабилност (моторно импулсна инконтиненция).</w:t>
      </w:r>
    </w:p>
    <w:p w14:paraId="7D6A8AFC" w14:textId="2182D459" w:rsidR="00627FD9" w:rsidRPr="00627FD9" w:rsidRDefault="00627FD9" w:rsidP="00627FD9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Контролиране на везикалната хиперакгивност след хирургични интервенции на пикочния мехур или на простатата или при съпътстващ цистит.</w:t>
      </w:r>
    </w:p>
    <w:p w14:paraId="7100D341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B62D09E" w14:textId="6680A9D9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126E3455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EA2CF8" w14:textId="47B55442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Оксибутининов хидрохлорид е показан при деца над 5 годишна възраст за лечение на:</w:t>
      </w:r>
    </w:p>
    <w:p w14:paraId="33D00EF9" w14:textId="77777777" w:rsidR="00627FD9" w:rsidRDefault="00627FD9" w:rsidP="00627FD9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Инконтиненция на урината, неотложност и честота на уриниране при нестабилни състояния на пикочния мехур, причинени от идиопатичен хиперактивен пикочен мехур или неврогенни нарушения на пикочния мехур (детрузорна хиперакгивност).</w:t>
      </w:r>
    </w:p>
    <w:p w14:paraId="4090BF33" w14:textId="5CC1B614" w:rsidR="00627FD9" w:rsidRDefault="00627FD9" w:rsidP="00627FD9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Нощно напикаване, свързано с детрузорна хиперактивност, в комбинация с немедикаментозно лечение, когато другите видове лечение не са дали резултат.</w:t>
      </w:r>
    </w:p>
    <w:p w14:paraId="0E730B30" w14:textId="77777777" w:rsidR="00627FD9" w:rsidRP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744E5A" w14:textId="4FDB27F2" w:rsidR="009F77A4" w:rsidRDefault="002C50EE" w:rsidP="00387A66">
      <w:pPr>
        <w:pStyle w:val="Heading2"/>
      </w:pPr>
      <w:r>
        <w:t>4.2. Дозировка и начин на приложение</w:t>
      </w:r>
    </w:p>
    <w:p w14:paraId="25983F50" w14:textId="3FDF937B" w:rsidR="00627FD9" w:rsidRDefault="00627FD9" w:rsidP="00627FD9"/>
    <w:p w14:paraId="439A60AF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u w:val="single"/>
          <w:lang w:eastAsia="bg-BG"/>
        </w:rPr>
        <w:t>Дозировка</w:t>
      </w:r>
    </w:p>
    <w:p w14:paraId="6CF4D097" w14:textId="77777777" w:rsidR="00627FD9" w:rsidRDefault="00627FD9" w:rsidP="00627FD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47BEA5A" w14:textId="34EC6BEA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i/>
          <w:iCs/>
          <w:color w:val="000000"/>
          <w:lang w:eastAsia="bg-BG"/>
        </w:rPr>
        <w:t>Възрастни пациенти</w:t>
      </w:r>
    </w:p>
    <w:p w14:paraId="658F1F11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DA2AD3" w14:textId="6755E716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lastRenderedPageBreak/>
        <w:t xml:space="preserve">Обичайната доза е 5 </w:t>
      </w:r>
      <w:r w:rsidRPr="00627FD9">
        <w:rPr>
          <w:rFonts w:eastAsia="Times New Roman" w:cs="Arial"/>
          <w:color w:val="000000"/>
          <w:lang w:val="en-US"/>
        </w:rPr>
        <w:t xml:space="preserve">mg </w:t>
      </w:r>
      <w:r w:rsidRPr="00627FD9">
        <w:rPr>
          <w:rFonts w:eastAsia="Times New Roman" w:cs="Arial"/>
          <w:color w:val="000000"/>
          <w:lang w:eastAsia="bg-BG"/>
        </w:rPr>
        <w:t xml:space="preserve">два или три пъти дневно. Дозата може да бъде увеличена максимално до 5 </w:t>
      </w:r>
      <w:r w:rsidRPr="00627FD9">
        <w:rPr>
          <w:rFonts w:eastAsia="Times New Roman" w:cs="Arial"/>
          <w:color w:val="000000"/>
          <w:lang w:val="en-US"/>
        </w:rPr>
        <w:t xml:space="preserve">mg </w:t>
      </w:r>
      <w:r w:rsidRPr="00627FD9">
        <w:rPr>
          <w:rFonts w:eastAsia="Times New Roman" w:cs="Arial"/>
          <w:color w:val="000000"/>
          <w:lang w:eastAsia="bg-BG"/>
        </w:rPr>
        <w:t>четири пъти дневно, за да се получи клиничен отговор, при условие, че нежеланите лекарствени реакции са поносими.</w:t>
      </w:r>
    </w:p>
    <w:p w14:paraId="35B4776A" w14:textId="77777777" w:rsidR="00627FD9" w:rsidRDefault="00627FD9" w:rsidP="00627FD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CA9E054" w14:textId="3EA7B47B" w:rsidR="00627FD9" w:rsidRDefault="00627FD9" w:rsidP="00627FD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627FD9">
        <w:rPr>
          <w:rFonts w:eastAsia="Times New Roman" w:cs="Arial"/>
          <w:i/>
          <w:iCs/>
          <w:color w:val="000000"/>
          <w:lang w:eastAsia="bg-BG"/>
        </w:rPr>
        <w:t>Пациенти в старческа възраст</w:t>
      </w:r>
    </w:p>
    <w:p w14:paraId="42C39C57" w14:textId="65517E49" w:rsidR="00627FD9" w:rsidRDefault="00627FD9" w:rsidP="00627FD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FC7278C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Времето на полу-елиминиране при пациенти в старческа възраст е удължено; следователно доза 2,5 </w:t>
      </w:r>
      <w:r w:rsidRPr="00627FD9">
        <w:rPr>
          <w:rFonts w:eastAsia="Times New Roman" w:cs="Arial"/>
          <w:color w:val="000000"/>
          <w:lang w:val="en-US"/>
        </w:rPr>
        <w:t xml:space="preserve">mg </w:t>
      </w:r>
      <w:r w:rsidRPr="00627FD9">
        <w:rPr>
          <w:rFonts w:eastAsia="Times New Roman" w:cs="Arial"/>
          <w:color w:val="000000"/>
          <w:lang w:eastAsia="bg-BG"/>
        </w:rPr>
        <w:t xml:space="preserve">два пъти дневно, особено ако пациентът е физически слаб и немощен, е вероятно да бъде достатъчна. Тази доза може да се увеличи чрез титриране до 5 </w:t>
      </w:r>
      <w:r w:rsidRPr="00627FD9">
        <w:rPr>
          <w:rFonts w:eastAsia="Times New Roman" w:cs="Arial"/>
          <w:color w:val="000000"/>
          <w:lang w:val="en-US"/>
        </w:rPr>
        <w:t xml:space="preserve">mg </w:t>
      </w:r>
      <w:r w:rsidRPr="00627FD9">
        <w:rPr>
          <w:rFonts w:eastAsia="Times New Roman" w:cs="Arial"/>
          <w:color w:val="000000"/>
          <w:lang w:eastAsia="bg-BG"/>
        </w:rPr>
        <w:t>два пъти дневно, за да се получи клиничен отговор, при условие, че нежеланите лекарствени реакции са поносими.</w:t>
      </w:r>
    </w:p>
    <w:p w14:paraId="4C8A4F23" w14:textId="77777777" w:rsidR="00627FD9" w:rsidRDefault="00627FD9" w:rsidP="00627FD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644E0FB" w14:textId="05C4089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i/>
          <w:iCs/>
          <w:color w:val="000000"/>
          <w:lang w:eastAsia="bg-BG"/>
        </w:rPr>
        <w:t>Деца (над 5 годишна възраст)</w:t>
      </w:r>
    </w:p>
    <w:p w14:paraId="485D7F2B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77BCBA" w14:textId="710ADA16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Неврогенна нестабилност на пикочния мехур: обичайната доза е 2,5 </w:t>
      </w:r>
      <w:r w:rsidRPr="00627FD9">
        <w:rPr>
          <w:rFonts w:eastAsia="Times New Roman" w:cs="Arial"/>
          <w:color w:val="000000"/>
          <w:lang w:val="en-US"/>
        </w:rPr>
        <w:t xml:space="preserve">mg </w:t>
      </w:r>
      <w:r w:rsidRPr="00627FD9">
        <w:rPr>
          <w:rFonts w:eastAsia="Times New Roman" w:cs="Arial"/>
          <w:color w:val="000000"/>
          <w:lang w:eastAsia="bg-BG"/>
        </w:rPr>
        <w:t xml:space="preserve">два пъти дневно. Тази доза може да се увеличи чрез титриране до 5 </w:t>
      </w:r>
      <w:r w:rsidRPr="00627FD9">
        <w:rPr>
          <w:rFonts w:eastAsia="Times New Roman" w:cs="Arial"/>
          <w:color w:val="000000"/>
          <w:lang w:val="en-US"/>
        </w:rPr>
        <w:t xml:space="preserve">mg </w:t>
      </w:r>
      <w:r w:rsidRPr="00627FD9">
        <w:rPr>
          <w:rFonts w:eastAsia="Times New Roman" w:cs="Arial"/>
          <w:color w:val="000000"/>
          <w:lang w:eastAsia="bg-BG"/>
        </w:rPr>
        <w:t>два пъти или три пъти дневно, за да се получи клиничен отговор, при условие, че нежеланите лекарствени реакции са поносими.</w:t>
      </w:r>
    </w:p>
    <w:p w14:paraId="6848ECB5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B8FE03E" w14:textId="45E47428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Нощно напикаване: обичайната доза е 2,5 </w:t>
      </w:r>
      <w:r w:rsidRPr="00627FD9">
        <w:rPr>
          <w:rFonts w:eastAsia="Times New Roman" w:cs="Arial"/>
          <w:color w:val="000000"/>
          <w:lang w:val="en-US"/>
        </w:rPr>
        <w:t xml:space="preserve">mg </w:t>
      </w:r>
      <w:r w:rsidRPr="00627FD9">
        <w:rPr>
          <w:rFonts w:eastAsia="Times New Roman" w:cs="Arial"/>
          <w:color w:val="000000"/>
          <w:lang w:eastAsia="bg-BG"/>
        </w:rPr>
        <w:t xml:space="preserve">два пъти дневно. Тази доза може да се увеличава чрез титриране до 5 </w:t>
      </w:r>
      <w:r w:rsidRPr="00627FD9">
        <w:rPr>
          <w:rFonts w:eastAsia="Times New Roman" w:cs="Arial"/>
          <w:color w:val="000000"/>
          <w:lang w:val="en-US"/>
        </w:rPr>
        <w:t xml:space="preserve">mg </w:t>
      </w:r>
      <w:r w:rsidRPr="00627FD9">
        <w:rPr>
          <w:rFonts w:eastAsia="Times New Roman" w:cs="Arial"/>
          <w:color w:val="000000"/>
          <w:lang w:eastAsia="bg-BG"/>
        </w:rPr>
        <w:t>два пъти или три пъти дневно, за да се получи клиничен отговор, при условие, че нежеланите лекарствени реакции са поносими. Последната доза трябва да се даде преди лягане.</w:t>
      </w:r>
    </w:p>
    <w:p w14:paraId="37D96351" w14:textId="77777777" w:rsidR="00627FD9" w:rsidRDefault="00627FD9" w:rsidP="00627FD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99A9EF6" w14:textId="50ADD536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i/>
          <w:iCs/>
          <w:color w:val="000000"/>
          <w:lang w:eastAsia="bg-BG"/>
        </w:rPr>
        <w:t>Деца (под 5 годишна възраст)</w:t>
      </w:r>
    </w:p>
    <w:p w14:paraId="5B84BD23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BD1278B" w14:textId="29C3E714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Употребата не се препоръчва (вж. точка 4.4).</w:t>
      </w:r>
    </w:p>
    <w:p w14:paraId="7F29A661" w14:textId="77777777" w:rsidR="00627FD9" w:rsidRPr="00627FD9" w:rsidRDefault="00627FD9" w:rsidP="00627FD9"/>
    <w:p w14:paraId="5D9E65DA" w14:textId="0E58BD83" w:rsidR="009F77A4" w:rsidRDefault="002C50EE" w:rsidP="00387A66">
      <w:pPr>
        <w:pStyle w:val="Heading2"/>
      </w:pPr>
      <w:r>
        <w:t>4.3. Противопоказания</w:t>
      </w:r>
    </w:p>
    <w:p w14:paraId="7D6AFD3D" w14:textId="0C820546" w:rsidR="00627FD9" w:rsidRDefault="00627FD9" w:rsidP="00627FD9"/>
    <w:p w14:paraId="6BB183F0" w14:textId="77777777" w:rsidR="00627FD9" w:rsidRDefault="00627FD9" w:rsidP="00627FD9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Свръхчувствителност към оксибутинин или към някое от помощните вещества, изброени в точка 6.1</w:t>
      </w:r>
    </w:p>
    <w:p w14:paraId="27040210" w14:textId="77777777" w:rsidR="00627FD9" w:rsidRDefault="00627FD9" w:rsidP="00627FD9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Миастения гравис</w:t>
      </w:r>
    </w:p>
    <w:p w14:paraId="2BC10BD7" w14:textId="77777777" w:rsidR="00627FD9" w:rsidRDefault="00627FD9" w:rsidP="00627FD9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Тесно-ъгълна глаукома или плитка предна камера</w:t>
      </w:r>
    </w:p>
    <w:p w14:paraId="11958012" w14:textId="77777777" w:rsidR="00627FD9" w:rsidRDefault="00627FD9" w:rsidP="00627FD9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Поради риск от провокиране на хиперпирексия, това лекарство не трябва да се прилага при пациенти с пирексия</w:t>
      </w:r>
    </w:p>
    <w:p w14:paraId="39A6D415" w14:textId="77777777" w:rsidR="00627FD9" w:rsidRDefault="00627FD9" w:rsidP="00627FD9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Стомашно-чревни обструктивни заболявания, пилорна стеноза, паралитичен илеус, агония на червата</w:t>
      </w:r>
    </w:p>
    <w:p w14:paraId="775CC8AE" w14:textId="77777777" w:rsidR="00627FD9" w:rsidRDefault="00627FD9" w:rsidP="00627FD9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Илеостома или колостома</w:t>
      </w:r>
    </w:p>
    <w:p w14:paraId="2B72E1C3" w14:textId="77777777" w:rsidR="00627FD9" w:rsidRDefault="00627FD9" w:rsidP="00627FD9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Токсичен мегаколон</w:t>
      </w:r>
    </w:p>
    <w:p w14:paraId="77F4D996" w14:textId="77777777" w:rsidR="00627FD9" w:rsidRDefault="00627FD9" w:rsidP="00627FD9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Тежък улцерозен колит</w:t>
      </w:r>
    </w:p>
    <w:p w14:paraId="00028486" w14:textId="2BBC7582" w:rsidR="00627FD9" w:rsidRPr="00627FD9" w:rsidRDefault="00627FD9" w:rsidP="00627FD9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Пациенти с обструкция на пикочния мехур, където задръжката на урината би могла да бъде ускорена.</w:t>
      </w:r>
    </w:p>
    <w:p w14:paraId="18E3BA90" w14:textId="77777777" w:rsidR="00627FD9" w:rsidRPr="00627FD9" w:rsidRDefault="00627FD9" w:rsidP="00627FD9"/>
    <w:p w14:paraId="1C27CE53" w14:textId="29C99AAE" w:rsidR="009F77A4" w:rsidRDefault="002C50EE" w:rsidP="00387A66">
      <w:pPr>
        <w:pStyle w:val="Heading2"/>
      </w:pPr>
      <w:r>
        <w:t>4.4. Специални предупреждения и предпазни мерки при употреба</w:t>
      </w:r>
    </w:p>
    <w:p w14:paraId="363FD503" w14:textId="49DB98B9" w:rsidR="00627FD9" w:rsidRDefault="00627FD9" w:rsidP="00627FD9"/>
    <w:p w14:paraId="229F563F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Оксибутинин трябва да се използва с повишено внимание при физически слаби и немощни пациенти в старческа възраст и деца, които могат да са по-чувствителни към ефектите на оксибутинин, както и при пациенти с автономна невропатия (като тези с </w:t>
      </w:r>
      <w:r w:rsidRPr="00627FD9">
        <w:rPr>
          <w:rFonts w:eastAsia="Times New Roman" w:cs="Arial"/>
          <w:color w:val="000000"/>
          <w:lang w:eastAsia="bg-BG"/>
        </w:rPr>
        <w:lastRenderedPageBreak/>
        <w:t>болест на Паркинсон), сериозни стомашно-чревни нарушения на мотилитета, увреждане на чернодробната или бъбречната функция, или мозъчно-съдова недостатъчност.</w:t>
      </w:r>
    </w:p>
    <w:p w14:paraId="4163CC1F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5BC6429" w14:textId="4A5F343C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Стомашно-чревни нарушения: Антихолинергичните лекарствени продукти може да понижат стомашно-чревния мотилитет и трябва да бъдат използвани с повишено внимание при пациенти със стомашно-чревни обструктивни нарушения, чревна агония и улцерозен колит.</w:t>
      </w:r>
    </w:p>
    <w:p w14:paraId="40CA36CD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5B585B" w14:textId="2C9A9170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Антихолинергичните лекарствени продукти трябва да се използват с повишено внимание при пациенти в старческа възраст, поради риск от когнитивно нарушение.</w:t>
      </w:r>
    </w:p>
    <w:p w14:paraId="635828F3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595E45" w14:textId="4827DE53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Оксибутинин може да влоши тахикардията (и по този начин хипертиреодизма, исхемичната болест на сърцето, застойната сърдечна недостатъчност, хипертонията, сърдечните аритмии), когнитивните нарушения и симптомите на простатна хипертрофия.</w:t>
      </w:r>
    </w:p>
    <w:p w14:paraId="3C88ED25" w14:textId="6BFE79DB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590639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Докладвани са антихолинергични ефекти от ЦНС (напр. халюцинации, възбуда, обърканост, сомнолентност); препоръчително е наблюдение, особено през първите няколко месеца след започване на терапията или при повишаване на дозата; да се има предвид спиране на терапията или намаляване на дозата, ако се развият антихолинергични ЦНС ефекти (вж.точка 4.5).</w:t>
      </w:r>
    </w:p>
    <w:p w14:paraId="38424B93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507CF8" w14:textId="699C9D10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Поради това, че оксибутинин може да причини тесно-ъгьлна глаукома, пациентите трябва да бъдат посъветвани да се свържат с лекар веднага, ако получат внезапна загуба на зрителната острота или очна болка.</w:t>
      </w:r>
    </w:p>
    <w:p w14:paraId="35D604BB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FD6FBC8" w14:textId="625A1B4B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Оксибутинин се счита за опасен за пациенти с порфирия, защото е доказан като порфириногенен при животни и </w:t>
      </w:r>
      <w:r w:rsidRPr="00627FD9">
        <w:rPr>
          <w:rFonts w:eastAsia="Times New Roman" w:cs="Arial"/>
          <w:i/>
          <w:iCs/>
          <w:color w:val="000000"/>
          <w:lang w:val="en-US"/>
        </w:rPr>
        <w:t>in vitro</w:t>
      </w:r>
      <w:r w:rsidRPr="00627FD9">
        <w:rPr>
          <w:rFonts w:eastAsia="Times New Roman" w:cs="Arial"/>
          <w:color w:val="000000"/>
          <w:lang w:val="en-US"/>
        </w:rPr>
        <w:t xml:space="preserve"> </w:t>
      </w:r>
      <w:r w:rsidRPr="00627FD9">
        <w:rPr>
          <w:rFonts w:eastAsia="Times New Roman" w:cs="Arial"/>
          <w:color w:val="000000"/>
          <w:lang w:eastAsia="bg-BG"/>
        </w:rPr>
        <w:t>системи.</w:t>
      </w:r>
    </w:p>
    <w:p w14:paraId="4585D849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Оксибутинин може да намали слюнчената секреция, което би могло да доведе до зъбен кариес, пародонтоза или орална кандидоза. Поради това са препоръчителни редовни стоматологични прегледи при продължителна употреба.</w:t>
      </w:r>
    </w:p>
    <w:p w14:paraId="4C8D9F6E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C73DF0" w14:textId="6E8056C4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Антихолинергичните лекарствени продукти трябва да се използват с повишено внимание при пациенти, които имат хиатусова херния/гастроезофагеален рефлукс и/или които приемат едновременно лекарствени продукти (като например бифосфонати), които могат да причинят или обострят езофагит.</w:t>
      </w:r>
    </w:p>
    <w:p w14:paraId="1845D652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89FFCBA" w14:textId="702A0D1C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Когато оксибутинин се използва при високи температури на околната среда, това може да причини топлинен удар, който се дължи на намалено потене.</w:t>
      </w:r>
    </w:p>
    <w:p w14:paraId="74DBBFB6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CAF2B8E" w14:textId="4A3BD809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6F2951DD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26EB6F" w14:textId="2D569F48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Употребата на оксибутинин при деца под 5 годишна възраст не се препоръчва; не е установено дали оксибутинин може да бъде безопасно използван при тази възрастова група.</w:t>
      </w:r>
    </w:p>
    <w:p w14:paraId="081108ED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B22DD1C" w14:textId="1F367AC8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Доказателствата в подкрепа на употребата на оксибутинин при деца с моносимптоматично нощно напикаване (несвързано с детрузорна хиперактивност) са ограничени.</w:t>
      </w:r>
    </w:p>
    <w:p w14:paraId="7D92C91E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896891" w14:textId="1F4D8FCF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lastRenderedPageBreak/>
        <w:t>При деца над 5 годишна възраст, оксибутинин трябва да бъде използван с повишено внимание, тъй като те биха могли да проявят по-висока чувствителност към ефектите на лекарството, особено от страна на ЦНС и психични нежелани лекарствени реакции.</w:t>
      </w:r>
    </w:p>
    <w:p w14:paraId="77E79FCF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7D6402" w14:textId="033A8AB3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Пациенти с редки наследствени проблеми на галактозна непоносимост, </w:t>
      </w:r>
      <w:r w:rsidRPr="00627FD9">
        <w:rPr>
          <w:rFonts w:eastAsia="Times New Roman" w:cs="Arial"/>
          <w:color w:val="000000"/>
          <w:lang w:val="en-US"/>
        </w:rPr>
        <w:t xml:space="preserve">Lapp- </w:t>
      </w:r>
      <w:r w:rsidRPr="00627FD9">
        <w:rPr>
          <w:rFonts w:eastAsia="Times New Roman" w:cs="Arial"/>
          <w:color w:val="000000"/>
          <w:lang w:eastAsia="bg-BG"/>
        </w:rPr>
        <w:t>лактазен дефицит или глюкозо-галактозна малабсорбция не трябва да приемат това лекарство.</w:t>
      </w:r>
    </w:p>
    <w:p w14:paraId="087ED9BC" w14:textId="77777777" w:rsidR="00627FD9" w:rsidRPr="00627FD9" w:rsidRDefault="00627FD9" w:rsidP="00627FD9"/>
    <w:p w14:paraId="1DA47448" w14:textId="0BEABD8B" w:rsidR="009F77A4" w:rsidRDefault="002C50EE" w:rsidP="00387A66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477632EB" w14:textId="1C8C4EC5" w:rsidR="00627FD9" w:rsidRDefault="00627FD9" w:rsidP="00627FD9"/>
    <w:p w14:paraId="099746DC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Необходимо е повишено внимание при едновременен прием на оксибутинин с други антихолинергични лекарствени продукти, тъй като може да се потенцират антихолинергичните ефекти.</w:t>
      </w:r>
    </w:p>
    <w:p w14:paraId="31A37D71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B861D5F" w14:textId="251855E2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Антихолинергичната активност на оксибутинин се повишава при едновременна употреба на други антихолинергични лекарства или други лекарствени продукти с антихолинергични активност, като амантадин или други антихолинергични антипаркинсонови лекарствени продукти (напр. бипериден, леводопа), антихистамини, антипсихотици (напр, фенотиазини, бутирофенони, клозапин), квинидин, дигиталис, трициклични антидепресанти, атропин и свързани вещества, като атропинови антиспазмолитици и дипиридамол.</w:t>
      </w:r>
    </w:p>
    <w:p w14:paraId="510EC139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2188E0" w14:textId="681036AF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Като намалява стомашния мотилитет, оксибутинин може да повлияе абсорбцията на други лекарства.</w:t>
      </w:r>
    </w:p>
    <w:p w14:paraId="4DB69689" w14:textId="27786208" w:rsidR="00627FD9" w:rsidRDefault="00627FD9" w:rsidP="00627FD9">
      <w:pPr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Оксибутинин се метаболизира чрез цитохром Р450 изоензим </w:t>
      </w:r>
      <w:r w:rsidRPr="00627FD9">
        <w:rPr>
          <w:rFonts w:eastAsia="Times New Roman" w:cs="Arial"/>
          <w:color w:val="000000"/>
          <w:lang w:val="en-US"/>
        </w:rPr>
        <w:t xml:space="preserve">CYP3A4. </w:t>
      </w:r>
      <w:r w:rsidRPr="00627FD9">
        <w:rPr>
          <w:rFonts w:eastAsia="Times New Roman" w:cs="Arial"/>
          <w:color w:val="000000"/>
          <w:lang w:eastAsia="bg-BG"/>
        </w:rPr>
        <w:t xml:space="preserve">Едновременното приложение с инхибитор на </w:t>
      </w:r>
      <w:r w:rsidRPr="00627FD9">
        <w:rPr>
          <w:rFonts w:eastAsia="Times New Roman" w:cs="Arial"/>
          <w:color w:val="000000"/>
          <w:lang w:val="en-US"/>
        </w:rPr>
        <w:t xml:space="preserve">CYP3A4 </w:t>
      </w:r>
      <w:r w:rsidRPr="00627FD9">
        <w:rPr>
          <w:rFonts w:eastAsia="Times New Roman" w:cs="Arial"/>
          <w:color w:val="000000"/>
          <w:lang w:eastAsia="bg-BG"/>
        </w:rPr>
        <w:t>може да потисне метаболизма на оксибутинин и да повиши експозицията на оксибутинин. Оксибутинин би могъл да бъде антагонист на прокинетичните терапии</w:t>
      </w:r>
      <w:r>
        <w:rPr>
          <w:rFonts w:eastAsia="Times New Roman" w:cs="Arial"/>
          <w:color w:val="000000"/>
          <w:lang w:eastAsia="bg-BG"/>
        </w:rPr>
        <w:t>.</w:t>
      </w:r>
    </w:p>
    <w:p w14:paraId="50559D74" w14:textId="7F864F17" w:rsidR="00627FD9" w:rsidRDefault="00627FD9" w:rsidP="00627FD9">
      <w:pPr>
        <w:rPr>
          <w:rFonts w:eastAsia="Times New Roman" w:cs="Arial"/>
          <w:color w:val="000000"/>
          <w:lang w:eastAsia="bg-BG"/>
        </w:rPr>
      </w:pPr>
    </w:p>
    <w:p w14:paraId="7DF5E166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Едновременната употреба на оксибутинин с холинестеразни инхибитори би могла да доведе до намалена ефективност на холинестеразния инхибитор.</w:t>
      </w:r>
    </w:p>
    <w:p w14:paraId="46D5A584" w14:textId="77777777" w:rsidR="00627FD9" w:rsidRDefault="00627FD9" w:rsidP="00627FD9">
      <w:pPr>
        <w:rPr>
          <w:lang w:eastAsia="bg-BG"/>
        </w:rPr>
      </w:pPr>
    </w:p>
    <w:p w14:paraId="5CD4FCAA" w14:textId="111752F1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Пациентите трябва да бъдат информирани, че алкохолът може да засили сънливостта, причинена от антихолинергични лекарства, като оксибутинин (вж. точка 4.7).</w:t>
      </w:r>
    </w:p>
    <w:p w14:paraId="5E953165" w14:textId="77777777" w:rsidR="00627FD9" w:rsidRPr="00627FD9" w:rsidRDefault="00627FD9" w:rsidP="00627FD9">
      <w:pPr>
        <w:rPr>
          <w:rFonts w:cs="Arial"/>
        </w:rPr>
      </w:pPr>
    </w:p>
    <w:p w14:paraId="48846BBA" w14:textId="7A988AD9" w:rsidR="009F77A4" w:rsidRDefault="002C50EE" w:rsidP="00387A66">
      <w:pPr>
        <w:pStyle w:val="Heading2"/>
      </w:pPr>
      <w:r>
        <w:t>4.6. Фертилитет, бременност и кърмене</w:t>
      </w:r>
    </w:p>
    <w:p w14:paraId="4913A65C" w14:textId="11E1F742" w:rsidR="00627FD9" w:rsidRDefault="00627FD9" w:rsidP="00627FD9"/>
    <w:p w14:paraId="52E11955" w14:textId="77777777" w:rsidR="00627FD9" w:rsidRPr="00627FD9" w:rsidRDefault="00627FD9" w:rsidP="00627FD9">
      <w:pPr>
        <w:pStyle w:val="Heading3"/>
        <w:rPr>
          <w:rFonts w:eastAsia="Times New Roman"/>
          <w:u w:val="single"/>
          <w:lang w:eastAsia="bg-BG"/>
        </w:rPr>
      </w:pPr>
      <w:r w:rsidRPr="00627FD9">
        <w:rPr>
          <w:rFonts w:eastAsia="Times New Roman"/>
          <w:u w:val="single"/>
          <w:lang w:eastAsia="bg-BG"/>
        </w:rPr>
        <w:t>Бременност</w:t>
      </w:r>
    </w:p>
    <w:p w14:paraId="2095BB28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Няма адекватни данни за употребата на оксибутинин при бременни жени. Проучванията при животни са недостатъчни по отношение на ефектите върху бременността, ембрионалното/фетално развитие, раждане или постнатално развитие (вж. точка 5.3). Потенциалният риск за хора е неизвестен. Оксибутинин не трябва да се използва при бременност, освен в случай на ясно изразена необходимост.</w:t>
      </w:r>
    </w:p>
    <w:p w14:paraId="61B72A7A" w14:textId="77777777" w:rsidR="00627FD9" w:rsidRPr="00627FD9" w:rsidRDefault="00627FD9" w:rsidP="00627F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B39A8E0" w14:textId="45A8399E" w:rsidR="00627FD9" w:rsidRPr="00627FD9" w:rsidRDefault="00627FD9" w:rsidP="00627FD9">
      <w:pPr>
        <w:pStyle w:val="Heading3"/>
        <w:rPr>
          <w:rFonts w:eastAsia="Times New Roman"/>
          <w:u w:val="single"/>
          <w:lang w:eastAsia="bg-BG"/>
        </w:rPr>
      </w:pPr>
      <w:r w:rsidRPr="00627FD9">
        <w:rPr>
          <w:rFonts w:eastAsia="Times New Roman"/>
          <w:u w:val="single"/>
          <w:lang w:eastAsia="bg-BG"/>
        </w:rPr>
        <w:t>Кърмене</w:t>
      </w:r>
    </w:p>
    <w:p w14:paraId="5E106DD1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Когато оксибутинин се използва по време на кърмене, малко количество се екскретира в майчиното мляко.</w:t>
      </w:r>
    </w:p>
    <w:p w14:paraId="24D75EAB" w14:textId="4AE5807B" w:rsidR="00627FD9" w:rsidRPr="00627FD9" w:rsidRDefault="00627FD9" w:rsidP="00627FD9">
      <w:pPr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Следователно, употребата на оксибутинин по време на кърмене не се препоръчва.</w:t>
      </w:r>
    </w:p>
    <w:p w14:paraId="617ED9AE" w14:textId="77777777" w:rsidR="00627FD9" w:rsidRPr="00627FD9" w:rsidRDefault="00627FD9" w:rsidP="00627FD9"/>
    <w:p w14:paraId="321AAB00" w14:textId="30FE1307" w:rsidR="009F77A4" w:rsidRDefault="002C50EE" w:rsidP="00387A66">
      <w:pPr>
        <w:pStyle w:val="Heading2"/>
      </w:pPr>
      <w:r>
        <w:t>4.7. Ефекти върху способността за шофиране и работа с машини</w:t>
      </w:r>
    </w:p>
    <w:p w14:paraId="1E2CBD47" w14:textId="35660D15" w:rsidR="00627FD9" w:rsidRDefault="00627FD9" w:rsidP="00627FD9"/>
    <w:p w14:paraId="23B64CF0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Оксибутинин би могъл да предизвика сънливост или замъглено зрение. Пациентите би трябвало да бъдат внимателни по отношение на извършването на дейности, които изискват умствена бдителност, като шофиране, работа с машини или осъществяването на опасен труд докато приемат това лекарство.</w:t>
      </w:r>
    </w:p>
    <w:p w14:paraId="2710B2A0" w14:textId="77777777" w:rsidR="00627FD9" w:rsidRPr="00627FD9" w:rsidRDefault="00627FD9" w:rsidP="00627FD9"/>
    <w:p w14:paraId="136C86B8" w14:textId="7378317C" w:rsidR="009F77A4" w:rsidRDefault="002C50EE" w:rsidP="00387A66">
      <w:pPr>
        <w:pStyle w:val="Heading2"/>
      </w:pPr>
      <w:r>
        <w:t>4.8. Нежелани лекарствени реакции</w:t>
      </w:r>
    </w:p>
    <w:p w14:paraId="650F48FF" w14:textId="16704EA8" w:rsidR="00627FD9" w:rsidRDefault="00627FD9" w:rsidP="00627FD9"/>
    <w:p w14:paraId="3A130D31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u w:val="single"/>
          <w:lang w:eastAsia="bg-BG"/>
        </w:rPr>
        <w:t>Честота на нежеланите лекарствени реакции:</w:t>
      </w:r>
    </w:p>
    <w:p w14:paraId="3FF146B7" w14:textId="77777777" w:rsidR="00627FD9" w:rsidRP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EDE40D" w14:textId="2E7E578B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Много чести (≥1/10); чести (≥1/100 до &lt; 1/10); нечести (≥1/1 000 до &lt; 1/100); редки (≥1/10 000 до &lt; 1/1 000); много редки (&lt;1/10 000); с неизвестна честота (от наличните данни не може да бъде направена оценка).</w:t>
      </w:r>
    </w:p>
    <w:p w14:paraId="6D864BB6" w14:textId="5993882F" w:rsidR="00627FD9" w:rsidRDefault="00627FD9" w:rsidP="00627F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804"/>
        <w:gridCol w:w="1677"/>
        <w:gridCol w:w="1671"/>
        <w:gridCol w:w="2460"/>
      </w:tblGrid>
      <w:tr w:rsidR="00627FD9" w14:paraId="60CAB24E" w14:textId="77777777" w:rsidTr="00627FD9">
        <w:tc>
          <w:tcPr>
            <w:tcW w:w="1791" w:type="dxa"/>
          </w:tcPr>
          <w:p w14:paraId="01A31949" w14:textId="7AF390FC" w:rsidR="00627FD9" w:rsidRPr="00627FD9" w:rsidRDefault="00627FD9" w:rsidP="00627FD9">
            <w:r w:rsidRPr="00627FD9">
              <w:rPr>
                <w:b/>
                <w:bCs/>
                <w:lang w:val="en-US"/>
              </w:rPr>
              <w:t xml:space="preserve">MedDRA </w:t>
            </w:r>
            <w:r w:rsidRPr="00627FD9">
              <w:rPr>
                <w:b/>
                <w:bCs/>
              </w:rPr>
              <w:t>база данни на системо- органни класове</w:t>
            </w:r>
          </w:p>
        </w:tc>
        <w:tc>
          <w:tcPr>
            <w:tcW w:w="1822" w:type="dxa"/>
          </w:tcPr>
          <w:p w14:paraId="690DAA9B" w14:textId="6D0DFF37" w:rsidR="00627FD9" w:rsidRPr="00627FD9" w:rsidRDefault="00627FD9" w:rsidP="00627FD9">
            <w:r w:rsidRPr="00627FD9">
              <w:rPr>
                <w:b/>
                <w:bCs/>
              </w:rPr>
              <w:t>Много чести (≥ 1/10)</w:t>
            </w:r>
          </w:p>
        </w:tc>
        <w:tc>
          <w:tcPr>
            <w:tcW w:w="1752" w:type="dxa"/>
          </w:tcPr>
          <w:p w14:paraId="4C56F924" w14:textId="4D04E1EE" w:rsidR="00627FD9" w:rsidRPr="00627FD9" w:rsidRDefault="00627FD9" w:rsidP="00627FD9">
            <w:r w:rsidRPr="00627FD9">
              <w:rPr>
                <w:b/>
                <w:bCs/>
              </w:rPr>
              <w:t>Чести (≥1/100 до &lt;1/10)</w:t>
            </w:r>
          </w:p>
        </w:tc>
        <w:tc>
          <w:tcPr>
            <w:tcW w:w="1751" w:type="dxa"/>
          </w:tcPr>
          <w:p w14:paraId="3FA0B08C" w14:textId="4F5C5887" w:rsidR="00627FD9" w:rsidRPr="00627FD9" w:rsidRDefault="00627FD9" w:rsidP="00627FD9">
            <w:r w:rsidRPr="00627FD9">
              <w:rPr>
                <w:b/>
                <w:bCs/>
              </w:rPr>
              <w:t>Нечести (≥1/1 000 до &lt; 1/100)</w:t>
            </w:r>
          </w:p>
        </w:tc>
        <w:tc>
          <w:tcPr>
            <w:tcW w:w="2460" w:type="dxa"/>
          </w:tcPr>
          <w:p w14:paraId="12A1B5DE" w14:textId="24BD108E" w:rsidR="00627FD9" w:rsidRPr="00627FD9" w:rsidRDefault="00627FD9" w:rsidP="00627FD9">
            <w:r w:rsidRPr="00627FD9">
              <w:rPr>
                <w:b/>
                <w:bCs/>
              </w:rPr>
              <w:t>С неизвестна честота (от наличните данни не може да бъде направена оценка)</w:t>
            </w:r>
          </w:p>
        </w:tc>
      </w:tr>
      <w:tr w:rsidR="00627FD9" w14:paraId="4348CE51" w14:textId="77777777" w:rsidTr="00627FD9">
        <w:tc>
          <w:tcPr>
            <w:tcW w:w="1791" w:type="dxa"/>
          </w:tcPr>
          <w:p w14:paraId="5B273E10" w14:textId="0430E571" w:rsidR="00627FD9" w:rsidRPr="00627FD9" w:rsidRDefault="00627FD9" w:rsidP="00627FD9">
            <w:r w:rsidRPr="00627FD9">
              <w:t>Инфекции и инфестации</w:t>
            </w:r>
          </w:p>
        </w:tc>
        <w:tc>
          <w:tcPr>
            <w:tcW w:w="1822" w:type="dxa"/>
          </w:tcPr>
          <w:p w14:paraId="0B84E2F4" w14:textId="77777777" w:rsidR="00627FD9" w:rsidRPr="00627FD9" w:rsidRDefault="00627FD9" w:rsidP="00627FD9"/>
        </w:tc>
        <w:tc>
          <w:tcPr>
            <w:tcW w:w="1752" w:type="dxa"/>
          </w:tcPr>
          <w:p w14:paraId="040356C7" w14:textId="77777777" w:rsidR="00627FD9" w:rsidRPr="00627FD9" w:rsidRDefault="00627FD9" w:rsidP="00627FD9"/>
        </w:tc>
        <w:tc>
          <w:tcPr>
            <w:tcW w:w="1751" w:type="dxa"/>
          </w:tcPr>
          <w:p w14:paraId="0F24C33F" w14:textId="77777777" w:rsidR="00627FD9" w:rsidRPr="00627FD9" w:rsidRDefault="00627FD9" w:rsidP="00627FD9"/>
        </w:tc>
        <w:tc>
          <w:tcPr>
            <w:tcW w:w="2460" w:type="dxa"/>
          </w:tcPr>
          <w:p w14:paraId="10630F26" w14:textId="62DEC8F6" w:rsidR="00627FD9" w:rsidRPr="00627FD9" w:rsidRDefault="00627FD9" w:rsidP="00627FD9">
            <w:r w:rsidRPr="00627FD9">
              <w:t>Инфекция на уринарен тракт</w:t>
            </w:r>
          </w:p>
        </w:tc>
      </w:tr>
      <w:tr w:rsidR="00627FD9" w14:paraId="27941C7F" w14:textId="77777777" w:rsidTr="00627FD9">
        <w:tc>
          <w:tcPr>
            <w:tcW w:w="1791" w:type="dxa"/>
          </w:tcPr>
          <w:p w14:paraId="5B1FC507" w14:textId="17D065F4" w:rsidR="00627FD9" w:rsidRPr="00627FD9" w:rsidRDefault="00627FD9" w:rsidP="00627FD9">
            <w:r w:rsidRPr="00627FD9">
              <w:t>Стомашно- чревни нарушения</w:t>
            </w:r>
          </w:p>
        </w:tc>
        <w:tc>
          <w:tcPr>
            <w:tcW w:w="1822" w:type="dxa"/>
          </w:tcPr>
          <w:p w14:paraId="6CD681F2" w14:textId="30E3FA4A" w:rsidR="00627FD9" w:rsidRPr="00627FD9" w:rsidRDefault="00627FD9" w:rsidP="00627FD9">
            <w:r w:rsidRPr="00627FD9">
              <w:t>Запек, гадене, сухата в устата</w:t>
            </w:r>
          </w:p>
        </w:tc>
        <w:tc>
          <w:tcPr>
            <w:tcW w:w="1752" w:type="dxa"/>
          </w:tcPr>
          <w:p w14:paraId="7C440A09" w14:textId="3505A8A6" w:rsidR="00627FD9" w:rsidRPr="00627FD9" w:rsidRDefault="00627FD9" w:rsidP="00627FD9">
            <w:r w:rsidRPr="00627FD9">
              <w:t>Диария, повръщане</w:t>
            </w:r>
          </w:p>
        </w:tc>
        <w:tc>
          <w:tcPr>
            <w:tcW w:w="1751" w:type="dxa"/>
          </w:tcPr>
          <w:p w14:paraId="5941F57A" w14:textId="3523B1E3" w:rsidR="00627FD9" w:rsidRPr="00627FD9" w:rsidRDefault="00627FD9" w:rsidP="00627FD9">
            <w:r w:rsidRPr="00627FD9">
              <w:t>Коремен дискомфорт, анорексия, понижен апетит, дисфагия</w:t>
            </w:r>
          </w:p>
        </w:tc>
        <w:tc>
          <w:tcPr>
            <w:tcW w:w="2460" w:type="dxa"/>
          </w:tcPr>
          <w:p w14:paraId="52732D0D" w14:textId="79247D6C" w:rsidR="00627FD9" w:rsidRPr="00627FD9" w:rsidRDefault="00627FD9" w:rsidP="00627FD9">
            <w:r w:rsidRPr="00627FD9">
              <w:t>Гастроезофагеал на рефлуксна болест, псевдообструкция при пациенти, изложени на риск (пациенти в старческа възраст или пациенти със запек и лекувани с други лекарствени</w:t>
            </w:r>
            <w:r>
              <w:t xml:space="preserve"> </w:t>
            </w:r>
            <w:r w:rsidRPr="00627FD9">
              <w:t>продукти, които намаляват чревния мотилитет)</w:t>
            </w:r>
          </w:p>
        </w:tc>
      </w:tr>
      <w:tr w:rsidR="00627FD9" w14:paraId="00DCBCC3" w14:textId="77777777" w:rsidTr="00627FD9">
        <w:tc>
          <w:tcPr>
            <w:tcW w:w="1791" w:type="dxa"/>
          </w:tcPr>
          <w:p w14:paraId="781606A1" w14:textId="1ABAD0D8" w:rsidR="00627FD9" w:rsidRPr="00627FD9" w:rsidRDefault="00627FD9" w:rsidP="00627FD9">
            <w:r w:rsidRPr="00627FD9">
              <w:t>Психични нарушения</w:t>
            </w:r>
          </w:p>
        </w:tc>
        <w:tc>
          <w:tcPr>
            <w:tcW w:w="1822" w:type="dxa"/>
          </w:tcPr>
          <w:p w14:paraId="00094E2C" w14:textId="77777777" w:rsidR="00627FD9" w:rsidRPr="00627FD9" w:rsidRDefault="00627FD9" w:rsidP="00627FD9"/>
        </w:tc>
        <w:tc>
          <w:tcPr>
            <w:tcW w:w="1752" w:type="dxa"/>
          </w:tcPr>
          <w:p w14:paraId="00088EE2" w14:textId="0BEAB7FA" w:rsidR="00627FD9" w:rsidRPr="00627FD9" w:rsidRDefault="00627FD9" w:rsidP="00627FD9">
            <w:r w:rsidRPr="00627FD9">
              <w:t>Състояние на обърканост</w:t>
            </w:r>
          </w:p>
        </w:tc>
        <w:tc>
          <w:tcPr>
            <w:tcW w:w="1751" w:type="dxa"/>
          </w:tcPr>
          <w:p w14:paraId="635E1D9D" w14:textId="77777777" w:rsidR="00627FD9" w:rsidRPr="00627FD9" w:rsidRDefault="00627FD9" w:rsidP="00627FD9"/>
        </w:tc>
        <w:tc>
          <w:tcPr>
            <w:tcW w:w="2460" w:type="dxa"/>
          </w:tcPr>
          <w:p w14:paraId="2CA2E94B" w14:textId="46A0AC90" w:rsidR="00627FD9" w:rsidRPr="00627FD9" w:rsidRDefault="00627FD9" w:rsidP="00627FD9">
            <w:r w:rsidRPr="00627FD9">
              <w:t xml:space="preserve">Възбуда, тревожност, халюцинации, кошмари, параноя, когнитивни нарушения при пациенти в старческа възраст, симптоми на депресия, зависимост (при пациенти с анамнеза за злоупотреба с </w:t>
            </w:r>
            <w:r w:rsidRPr="00627FD9">
              <w:lastRenderedPageBreak/>
              <w:t>лекарства или вещества) дезориентация, делириум</w:t>
            </w:r>
          </w:p>
        </w:tc>
      </w:tr>
      <w:tr w:rsidR="00627FD9" w14:paraId="679F8EEB" w14:textId="77777777" w:rsidTr="00627FD9">
        <w:tc>
          <w:tcPr>
            <w:tcW w:w="1791" w:type="dxa"/>
          </w:tcPr>
          <w:p w14:paraId="2F424880" w14:textId="1D08F9BD" w:rsidR="00627FD9" w:rsidRPr="00627FD9" w:rsidRDefault="00627FD9" w:rsidP="00627FD9">
            <w:r w:rsidRPr="00627FD9">
              <w:lastRenderedPageBreak/>
              <w:t>Нарушения на нервната система</w:t>
            </w:r>
          </w:p>
        </w:tc>
        <w:tc>
          <w:tcPr>
            <w:tcW w:w="1822" w:type="dxa"/>
          </w:tcPr>
          <w:p w14:paraId="1CE4312B" w14:textId="7C6190F0" w:rsidR="00627FD9" w:rsidRPr="00627FD9" w:rsidRDefault="00627FD9" w:rsidP="00627FD9">
            <w:r w:rsidRPr="00627FD9">
              <w:t>Замаяност, главоболие, сомнолентност</w:t>
            </w:r>
          </w:p>
        </w:tc>
        <w:tc>
          <w:tcPr>
            <w:tcW w:w="1752" w:type="dxa"/>
          </w:tcPr>
          <w:p w14:paraId="793EF55A" w14:textId="77777777" w:rsidR="00627FD9" w:rsidRPr="00627FD9" w:rsidRDefault="00627FD9" w:rsidP="00627FD9"/>
        </w:tc>
        <w:tc>
          <w:tcPr>
            <w:tcW w:w="1751" w:type="dxa"/>
          </w:tcPr>
          <w:p w14:paraId="7F578520" w14:textId="77777777" w:rsidR="00627FD9" w:rsidRPr="00627FD9" w:rsidRDefault="00627FD9" w:rsidP="00627FD9"/>
        </w:tc>
        <w:tc>
          <w:tcPr>
            <w:tcW w:w="2460" w:type="dxa"/>
          </w:tcPr>
          <w:p w14:paraId="5B9B15C8" w14:textId="460239C1" w:rsidR="00627FD9" w:rsidRPr="00627FD9" w:rsidRDefault="00627FD9" w:rsidP="00627FD9">
            <w:r w:rsidRPr="00627FD9">
              <w:t>Когнитивни нарушения, конвулсии</w:t>
            </w:r>
          </w:p>
        </w:tc>
      </w:tr>
      <w:tr w:rsidR="00627FD9" w14:paraId="082E8876" w14:textId="77777777" w:rsidTr="00627FD9">
        <w:tc>
          <w:tcPr>
            <w:tcW w:w="1791" w:type="dxa"/>
          </w:tcPr>
          <w:p w14:paraId="6F3AB179" w14:textId="5E6E709C" w:rsidR="00627FD9" w:rsidRPr="00627FD9" w:rsidRDefault="00627FD9" w:rsidP="00627FD9">
            <w:r w:rsidRPr="00627FD9">
              <w:t>Сърдечни нарушения</w:t>
            </w:r>
          </w:p>
        </w:tc>
        <w:tc>
          <w:tcPr>
            <w:tcW w:w="1822" w:type="dxa"/>
          </w:tcPr>
          <w:p w14:paraId="39B76292" w14:textId="77777777" w:rsidR="00627FD9" w:rsidRPr="00627FD9" w:rsidRDefault="00627FD9" w:rsidP="00627FD9"/>
        </w:tc>
        <w:tc>
          <w:tcPr>
            <w:tcW w:w="1752" w:type="dxa"/>
          </w:tcPr>
          <w:p w14:paraId="4B4D5F5E" w14:textId="77777777" w:rsidR="00627FD9" w:rsidRPr="00627FD9" w:rsidRDefault="00627FD9" w:rsidP="00627FD9"/>
        </w:tc>
        <w:tc>
          <w:tcPr>
            <w:tcW w:w="1751" w:type="dxa"/>
          </w:tcPr>
          <w:p w14:paraId="72507B4D" w14:textId="77777777" w:rsidR="00627FD9" w:rsidRPr="00627FD9" w:rsidRDefault="00627FD9" w:rsidP="00627FD9"/>
        </w:tc>
        <w:tc>
          <w:tcPr>
            <w:tcW w:w="2460" w:type="dxa"/>
          </w:tcPr>
          <w:p w14:paraId="1497373B" w14:textId="4DE30629" w:rsidR="00627FD9" w:rsidRPr="00627FD9" w:rsidRDefault="00627FD9" w:rsidP="00627FD9">
            <w:r w:rsidRPr="00627FD9">
              <w:t>Тахикардия, аритмия</w:t>
            </w:r>
          </w:p>
        </w:tc>
      </w:tr>
      <w:tr w:rsidR="00627FD9" w14:paraId="5F464187" w14:textId="77777777" w:rsidTr="00627FD9">
        <w:tc>
          <w:tcPr>
            <w:tcW w:w="1791" w:type="dxa"/>
          </w:tcPr>
          <w:p w14:paraId="7C35C8EA" w14:textId="1970258B" w:rsidR="00627FD9" w:rsidRPr="00627FD9" w:rsidRDefault="00627FD9" w:rsidP="00627FD9">
            <w:r w:rsidRPr="00627FD9">
              <w:t>Наранявания, отравяния и усложнения, възникнали в резултат на интервенции</w:t>
            </w:r>
          </w:p>
        </w:tc>
        <w:tc>
          <w:tcPr>
            <w:tcW w:w="1822" w:type="dxa"/>
          </w:tcPr>
          <w:p w14:paraId="3669C619" w14:textId="77777777" w:rsidR="00627FD9" w:rsidRPr="00627FD9" w:rsidRDefault="00627FD9" w:rsidP="00627FD9"/>
        </w:tc>
        <w:tc>
          <w:tcPr>
            <w:tcW w:w="1752" w:type="dxa"/>
          </w:tcPr>
          <w:p w14:paraId="12E1881F" w14:textId="77777777" w:rsidR="00627FD9" w:rsidRPr="00627FD9" w:rsidRDefault="00627FD9" w:rsidP="00627FD9"/>
        </w:tc>
        <w:tc>
          <w:tcPr>
            <w:tcW w:w="1751" w:type="dxa"/>
          </w:tcPr>
          <w:p w14:paraId="712FDB56" w14:textId="77777777" w:rsidR="00627FD9" w:rsidRPr="00627FD9" w:rsidRDefault="00627FD9" w:rsidP="00627FD9"/>
        </w:tc>
        <w:tc>
          <w:tcPr>
            <w:tcW w:w="2460" w:type="dxa"/>
          </w:tcPr>
          <w:p w14:paraId="53FE566C" w14:textId="7E5D0661" w:rsidR="00627FD9" w:rsidRPr="00627FD9" w:rsidRDefault="00627FD9" w:rsidP="00627FD9">
            <w:r w:rsidRPr="00627FD9">
              <w:t>Топлинен удар</w:t>
            </w:r>
          </w:p>
        </w:tc>
      </w:tr>
      <w:tr w:rsidR="00627FD9" w14:paraId="104EDDAD" w14:textId="77777777" w:rsidTr="00627FD9">
        <w:tc>
          <w:tcPr>
            <w:tcW w:w="1791" w:type="dxa"/>
          </w:tcPr>
          <w:p w14:paraId="254CBF25" w14:textId="51CAC2FB" w:rsidR="00627FD9" w:rsidRPr="00627FD9" w:rsidRDefault="00627FD9" w:rsidP="00627FD9">
            <w:r w:rsidRPr="00627FD9">
              <w:t>Нарушения на очите</w:t>
            </w:r>
          </w:p>
        </w:tc>
        <w:tc>
          <w:tcPr>
            <w:tcW w:w="1822" w:type="dxa"/>
          </w:tcPr>
          <w:p w14:paraId="0C4DC5E3" w14:textId="77777777" w:rsidR="00627FD9" w:rsidRPr="00627FD9" w:rsidRDefault="00627FD9" w:rsidP="00627FD9"/>
        </w:tc>
        <w:tc>
          <w:tcPr>
            <w:tcW w:w="1752" w:type="dxa"/>
          </w:tcPr>
          <w:p w14:paraId="1EAD47F8" w14:textId="6AA6E7E1" w:rsidR="00627FD9" w:rsidRPr="00627FD9" w:rsidRDefault="00627FD9" w:rsidP="00627FD9">
            <w:r w:rsidRPr="00627FD9">
              <w:t>Сухота в очите</w:t>
            </w:r>
          </w:p>
        </w:tc>
        <w:tc>
          <w:tcPr>
            <w:tcW w:w="1751" w:type="dxa"/>
          </w:tcPr>
          <w:p w14:paraId="78AEB8E7" w14:textId="77777777" w:rsidR="00627FD9" w:rsidRPr="00627FD9" w:rsidRDefault="00627FD9" w:rsidP="00627FD9"/>
        </w:tc>
        <w:tc>
          <w:tcPr>
            <w:tcW w:w="2460" w:type="dxa"/>
          </w:tcPr>
          <w:p w14:paraId="61F85E84" w14:textId="201A94A2" w:rsidR="00627FD9" w:rsidRPr="00627FD9" w:rsidRDefault="00627FD9" w:rsidP="00627FD9">
            <w:r w:rsidRPr="00627FD9">
              <w:t>Закрито-ъгълна глаукома, мидриаза, повишено очно налягане, замъглено зрение</w:t>
            </w:r>
          </w:p>
        </w:tc>
      </w:tr>
      <w:tr w:rsidR="00627FD9" w14:paraId="39FBA82C" w14:textId="77777777" w:rsidTr="00627FD9">
        <w:tc>
          <w:tcPr>
            <w:tcW w:w="1791" w:type="dxa"/>
          </w:tcPr>
          <w:p w14:paraId="3C9AE2A8" w14:textId="36C4C1ED" w:rsidR="00627FD9" w:rsidRPr="00627FD9" w:rsidRDefault="00627FD9" w:rsidP="00627FD9">
            <w:r w:rsidRPr="00627FD9">
              <w:t>Нарушения на бъбреците и пикочните пътища</w:t>
            </w:r>
          </w:p>
        </w:tc>
        <w:tc>
          <w:tcPr>
            <w:tcW w:w="1822" w:type="dxa"/>
          </w:tcPr>
          <w:p w14:paraId="1CF61256" w14:textId="77777777" w:rsidR="00627FD9" w:rsidRPr="00627FD9" w:rsidRDefault="00627FD9" w:rsidP="00627FD9"/>
        </w:tc>
        <w:tc>
          <w:tcPr>
            <w:tcW w:w="1752" w:type="dxa"/>
          </w:tcPr>
          <w:p w14:paraId="272A35C6" w14:textId="355067FB" w:rsidR="00627FD9" w:rsidRPr="00627FD9" w:rsidRDefault="00627FD9" w:rsidP="00627FD9">
            <w:r w:rsidRPr="00627FD9">
              <w:t>Задръжка на урина</w:t>
            </w:r>
          </w:p>
        </w:tc>
        <w:tc>
          <w:tcPr>
            <w:tcW w:w="1751" w:type="dxa"/>
          </w:tcPr>
          <w:p w14:paraId="195DC02D" w14:textId="77777777" w:rsidR="00627FD9" w:rsidRPr="00627FD9" w:rsidRDefault="00627FD9" w:rsidP="00627FD9"/>
        </w:tc>
        <w:tc>
          <w:tcPr>
            <w:tcW w:w="2460" w:type="dxa"/>
          </w:tcPr>
          <w:p w14:paraId="3CA2509F" w14:textId="68B1DB94" w:rsidR="00627FD9" w:rsidRPr="00627FD9" w:rsidRDefault="00627FD9" w:rsidP="00627FD9">
            <w:r w:rsidRPr="00627FD9">
              <w:t>Дизурия</w:t>
            </w:r>
          </w:p>
        </w:tc>
      </w:tr>
      <w:tr w:rsidR="00627FD9" w14:paraId="73D8B3C2" w14:textId="77777777" w:rsidTr="00627FD9">
        <w:tc>
          <w:tcPr>
            <w:tcW w:w="1791" w:type="dxa"/>
          </w:tcPr>
          <w:p w14:paraId="066F739C" w14:textId="0A419CFA" w:rsidR="00627FD9" w:rsidRPr="00627FD9" w:rsidRDefault="00627FD9" w:rsidP="00627FD9">
            <w:r w:rsidRPr="00627FD9">
              <w:t>Съдови нарушения</w:t>
            </w:r>
          </w:p>
        </w:tc>
        <w:tc>
          <w:tcPr>
            <w:tcW w:w="1822" w:type="dxa"/>
          </w:tcPr>
          <w:p w14:paraId="7CB2D00E" w14:textId="77777777" w:rsidR="00627FD9" w:rsidRPr="00627FD9" w:rsidRDefault="00627FD9" w:rsidP="00627FD9"/>
        </w:tc>
        <w:tc>
          <w:tcPr>
            <w:tcW w:w="1752" w:type="dxa"/>
          </w:tcPr>
          <w:p w14:paraId="72E4A59D" w14:textId="122FDEFE" w:rsidR="00627FD9" w:rsidRPr="00627FD9" w:rsidRDefault="00627FD9" w:rsidP="00627FD9">
            <w:r w:rsidRPr="00627FD9">
              <w:t>Зачервяване на лицето*</w:t>
            </w:r>
          </w:p>
        </w:tc>
        <w:tc>
          <w:tcPr>
            <w:tcW w:w="1751" w:type="dxa"/>
          </w:tcPr>
          <w:p w14:paraId="48B2740B" w14:textId="77777777" w:rsidR="00627FD9" w:rsidRPr="00627FD9" w:rsidRDefault="00627FD9" w:rsidP="00627FD9"/>
        </w:tc>
        <w:tc>
          <w:tcPr>
            <w:tcW w:w="2460" w:type="dxa"/>
          </w:tcPr>
          <w:p w14:paraId="011A9527" w14:textId="77777777" w:rsidR="00627FD9" w:rsidRPr="00627FD9" w:rsidRDefault="00627FD9" w:rsidP="00627FD9"/>
        </w:tc>
      </w:tr>
      <w:tr w:rsidR="00627FD9" w14:paraId="6610A939" w14:textId="77777777" w:rsidTr="00627FD9">
        <w:tc>
          <w:tcPr>
            <w:tcW w:w="1791" w:type="dxa"/>
          </w:tcPr>
          <w:p w14:paraId="5B751B54" w14:textId="518A6447" w:rsidR="00627FD9" w:rsidRPr="00627FD9" w:rsidRDefault="00627FD9" w:rsidP="00627FD9">
            <w:r w:rsidRPr="00627FD9">
              <w:t>Нарушения на кожата и подкожната тъкан</w:t>
            </w:r>
          </w:p>
        </w:tc>
        <w:tc>
          <w:tcPr>
            <w:tcW w:w="1822" w:type="dxa"/>
          </w:tcPr>
          <w:p w14:paraId="36A642A7" w14:textId="4535E5DD" w:rsidR="00627FD9" w:rsidRPr="00627FD9" w:rsidRDefault="00627FD9" w:rsidP="00627FD9">
            <w:r w:rsidRPr="00627FD9">
              <w:t>Суха кожа</w:t>
            </w:r>
          </w:p>
        </w:tc>
        <w:tc>
          <w:tcPr>
            <w:tcW w:w="1752" w:type="dxa"/>
          </w:tcPr>
          <w:p w14:paraId="2357D20B" w14:textId="77777777" w:rsidR="00627FD9" w:rsidRPr="00627FD9" w:rsidRDefault="00627FD9" w:rsidP="00627FD9"/>
        </w:tc>
        <w:tc>
          <w:tcPr>
            <w:tcW w:w="1751" w:type="dxa"/>
          </w:tcPr>
          <w:p w14:paraId="7B21AD82" w14:textId="77777777" w:rsidR="00627FD9" w:rsidRPr="00627FD9" w:rsidRDefault="00627FD9" w:rsidP="00627FD9"/>
        </w:tc>
        <w:tc>
          <w:tcPr>
            <w:tcW w:w="2460" w:type="dxa"/>
          </w:tcPr>
          <w:p w14:paraId="560A594C" w14:textId="3FC0229B" w:rsidR="00627FD9" w:rsidRPr="00627FD9" w:rsidRDefault="00627FD9" w:rsidP="00627FD9">
            <w:r w:rsidRPr="00627FD9">
              <w:t>Ангиоедем, обрив, уртикария, хипохидроза, фоточувствителност</w:t>
            </w:r>
          </w:p>
        </w:tc>
      </w:tr>
      <w:tr w:rsidR="00627FD9" w14:paraId="7CD1F46D" w14:textId="77777777" w:rsidTr="00627FD9">
        <w:tc>
          <w:tcPr>
            <w:tcW w:w="1791" w:type="dxa"/>
          </w:tcPr>
          <w:p w14:paraId="2838F023" w14:textId="48FC6D8C" w:rsidR="00627FD9" w:rsidRPr="00627FD9" w:rsidRDefault="00627FD9" w:rsidP="00627FD9">
            <w:r w:rsidRPr="00627FD9">
              <w:t>Нарушения на имунната система</w:t>
            </w:r>
          </w:p>
        </w:tc>
        <w:tc>
          <w:tcPr>
            <w:tcW w:w="1822" w:type="dxa"/>
          </w:tcPr>
          <w:p w14:paraId="2B612EEE" w14:textId="77777777" w:rsidR="00627FD9" w:rsidRPr="00627FD9" w:rsidRDefault="00627FD9" w:rsidP="00627FD9"/>
        </w:tc>
        <w:tc>
          <w:tcPr>
            <w:tcW w:w="1752" w:type="dxa"/>
          </w:tcPr>
          <w:p w14:paraId="4A522D7D" w14:textId="77777777" w:rsidR="00627FD9" w:rsidRPr="00627FD9" w:rsidRDefault="00627FD9" w:rsidP="00627FD9"/>
        </w:tc>
        <w:tc>
          <w:tcPr>
            <w:tcW w:w="1751" w:type="dxa"/>
          </w:tcPr>
          <w:p w14:paraId="4DA7E3C2" w14:textId="77777777" w:rsidR="00627FD9" w:rsidRPr="00627FD9" w:rsidRDefault="00627FD9" w:rsidP="00627FD9"/>
        </w:tc>
        <w:tc>
          <w:tcPr>
            <w:tcW w:w="2460" w:type="dxa"/>
          </w:tcPr>
          <w:p w14:paraId="3CD97107" w14:textId="17037A84" w:rsidR="00627FD9" w:rsidRPr="00627FD9" w:rsidRDefault="00627FD9" w:rsidP="00627FD9">
            <w:r w:rsidRPr="00627FD9">
              <w:t>Свръхчувствителност</w:t>
            </w:r>
          </w:p>
        </w:tc>
      </w:tr>
    </w:tbl>
    <w:p w14:paraId="13543990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* по-изразено при деца, отколкото при възрастни</w:t>
      </w:r>
    </w:p>
    <w:p w14:paraId="01ED4042" w14:textId="77777777" w:rsidR="00627FD9" w:rsidRPr="00627FD9" w:rsidRDefault="00627FD9" w:rsidP="00627F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130F778" w14:textId="4BFB475B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6E928C3C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071ACB3E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61B6826A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ул. „Дамян Груев” № 8</w:t>
      </w:r>
    </w:p>
    <w:p w14:paraId="31B61931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1303 София</w:t>
      </w:r>
    </w:p>
    <w:p w14:paraId="31F129DE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Тел.: +35 928903417</w:t>
      </w:r>
    </w:p>
    <w:p w14:paraId="0BE004EA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627FD9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0BDC6352" w14:textId="77777777" w:rsidR="00627FD9" w:rsidRPr="00627FD9" w:rsidRDefault="00627FD9" w:rsidP="00627FD9"/>
    <w:p w14:paraId="378A0F20" w14:textId="5970528C" w:rsidR="001D095A" w:rsidRDefault="002C50EE" w:rsidP="00340E8D">
      <w:pPr>
        <w:pStyle w:val="Heading2"/>
      </w:pPr>
      <w:r>
        <w:lastRenderedPageBreak/>
        <w:t>4.9. Предозиране</w:t>
      </w:r>
    </w:p>
    <w:p w14:paraId="451BB434" w14:textId="52DD0595" w:rsidR="00627FD9" w:rsidRDefault="00627FD9" w:rsidP="00627FD9"/>
    <w:p w14:paraId="6E4A640D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Симптомите на предозиране с оксибутинин прогресират от увеличаване силата на обичайните нежелани лекарствени реакции до смущения в ЦНС (от безпокойство и възбуда до психотично поведение), циркулаторни промени (зачервяване на лицето, спадане на кръвното налягане, циркулаторна недостатъчност и др.), дихателна недостатъчност, парализа и кома.</w:t>
      </w:r>
    </w:p>
    <w:p w14:paraId="64FA727F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ED36F7" w14:textId="1DD73AE0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Мерки, които трябва да бъдат предприети в случай на предозиране:</w:t>
      </w:r>
    </w:p>
    <w:p w14:paraId="45627F77" w14:textId="77076B25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(1)Незабавно промиване на стомаха</w:t>
      </w:r>
    </w:p>
    <w:p w14:paraId="6EC0DAFC" w14:textId="72A651B1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(2)Физостигмин чрез бавно венозно инжектиран е:</w:t>
      </w:r>
    </w:p>
    <w:p w14:paraId="779DDED1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Възрастни: 0,5 до 2,0 </w:t>
      </w:r>
      <w:r w:rsidRPr="00627FD9">
        <w:rPr>
          <w:rFonts w:eastAsia="Times New Roman" w:cs="Arial"/>
          <w:color w:val="000000"/>
          <w:lang w:val="en-US"/>
        </w:rPr>
        <w:t xml:space="preserve">mg </w:t>
      </w:r>
      <w:r w:rsidRPr="00627FD9">
        <w:rPr>
          <w:rFonts w:eastAsia="Times New Roman" w:cs="Arial"/>
          <w:color w:val="000000"/>
          <w:lang w:eastAsia="bg-BG"/>
        </w:rPr>
        <w:t xml:space="preserve">бавно венозно. Да се повтори, ако е необходимо до максимум 5 </w:t>
      </w:r>
      <w:r w:rsidRPr="00627FD9">
        <w:rPr>
          <w:rFonts w:eastAsia="Times New Roman" w:cs="Arial"/>
          <w:color w:val="000000"/>
          <w:lang w:val="en-US"/>
        </w:rPr>
        <w:t>mg.</w:t>
      </w:r>
    </w:p>
    <w:p w14:paraId="7E7A0011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Деца: 30 μ</w:t>
      </w:r>
      <w:r w:rsidRPr="00627FD9">
        <w:rPr>
          <w:rFonts w:eastAsia="Times New Roman" w:cs="Arial"/>
          <w:color w:val="000000"/>
          <w:lang w:val="en-US"/>
        </w:rPr>
        <w:t xml:space="preserve">g/kg </w:t>
      </w:r>
      <w:r w:rsidRPr="00627FD9">
        <w:rPr>
          <w:rFonts w:eastAsia="Times New Roman" w:cs="Arial"/>
          <w:color w:val="000000"/>
          <w:lang w:eastAsia="bg-BG"/>
        </w:rPr>
        <w:t xml:space="preserve">т. т. бавно венозно. Да се повтори, ако е необходимо до максимум 2 </w:t>
      </w:r>
      <w:r w:rsidRPr="00627FD9">
        <w:rPr>
          <w:rFonts w:eastAsia="Times New Roman" w:cs="Arial"/>
          <w:color w:val="000000"/>
          <w:lang w:val="en-US"/>
        </w:rPr>
        <w:t>mg.</w:t>
      </w:r>
    </w:p>
    <w:p w14:paraId="0FC31BA7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618E07" w14:textId="7198D8D3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Неостигмин може да се използва в дозата, препоръчана в кратката характеристика на продукта като алтернатива в случай на живото-застрашаващ антихолинергичен синдром.</w:t>
      </w:r>
    </w:p>
    <w:p w14:paraId="23E386B3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E927424" w14:textId="4B08990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Повишената температура трябва да се лекува симптоматично.</w:t>
      </w:r>
    </w:p>
    <w:p w14:paraId="792E3C4E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7E5B7F" w14:textId="6AB33CBE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При изразено безпокойство или възбуда, би могло да се приложи диазепам 10 </w:t>
      </w:r>
      <w:r w:rsidRPr="00627FD9">
        <w:rPr>
          <w:rFonts w:eastAsia="Times New Roman" w:cs="Arial"/>
          <w:color w:val="000000"/>
          <w:lang w:val="en-US"/>
        </w:rPr>
        <w:t xml:space="preserve">mg </w:t>
      </w:r>
      <w:r w:rsidRPr="00627FD9">
        <w:rPr>
          <w:rFonts w:eastAsia="Times New Roman" w:cs="Arial"/>
          <w:color w:val="000000"/>
          <w:lang w:eastAsia="bg-BG"/>
        </w:rPr>
        <w:t>чрез интрвенозна инжекция.</w:t>
      </w:r>
    </w:p>
    <w:p w14:paraId="29CF8080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890FD8" w14:textId="7DCC8321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Тахикардията би могла да се лекува чрез интравенозно приложение на пропранолол.</w:t>
      </w:r>
    </w:p>
    <w:p w14:paraId="3ABA55E7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31C34A" w14:textId="18817D8D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Ретенцията на урина би могла да се овладее посредством катетеризация.</w:t>
      </w:r>
    </w:p>
    <w:p w14:paraId="1C00C01A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1D9DFD" w14:textId="197E43EE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В случай на прогресия на кураре-подобни ефекти до парализа на дихателните мускули се налага механична вентилация.</w:t>
      </w:r>
    </w:p>
    <w:p w14:paraId="042C050B" w14:textId="77777777" w:rsidR="00627FD9" w:rsidRPr="00627FD9" w:rsidRDefault="00627FD9" w:rsidP="00627FD9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F6CC5E1" w14:textId="63D67997" w:rsidR="00F62E44" w:rsidRDefault="002C50EE" w:rsidP="00387A66">
      <w:pPr>
        <w:pStyle w:val="Heading2"/>
      </w:pPr>
      <w:r>
        <w:t>5.1. Фармакодинамични свойства</w:t>
      </w:r>
    </w:p>
    <w:p w14:paraId="36036F05" w14:textId="3CC6F280" w:rsidR="00627FD9" w:rsidRDefault="00627FD9" w:rsidP="00627FD9"/>
    <w:p w14:paraId="74A4B4B8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Фармакотерапевтична група: Спазмолитици, действащи върху пикочните пътища, АТС Код: </w:t>
      </w:r>
      <w:r w:rsidRPr="00627FD9">
        <w:rPr>
          <w:rFonts w:eastAsia="Times New Roman" w:cs="Arial"/>
          <w:color w:val="000000"/>
          <w:lang w:val="en-US"/>
        </w:rPr>
        <w:t>G04BD04.</w:t>
      </w:r>
    </w:p>
    <w:p w14:paraId="412C49D5" w14:textId="77777777" w:rsidR="00627FD9" w:rsidRP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DB5FF70" w14:textId="5464FC34" w:rsidR="00627FD9" w:rsidRPr="00627FD9" w:rsidRDefault="00627FD9" w:rsidP="00627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Оксибутинин има както директно антиспазмотично действие върху гладката мускулатура на детрузора на пикочния мехур, така и антихолинергично действие, като блокира мускариновите ефекти на ацетилхолин върху гладката мускулатура. Тези свойства водят до отпускане на мускула на детрузора на пикочния мехур. При пациенти с нестабилен пикочен мехур оксибутинин повишава неговия капацитет и намалява честотата на спонтанни контракции на детрузорния мускул.</w:t>
      </w:r>
    </w:p>
    <w:p w14:paraId="3751F09E" w14:textId="77777777" w:rsidR="00627FD9" w:rsidRPr="00627FD9" w:rsidRDefault="00627FD9" w:rsidP="00627FD9"/>
    <w:p w14:paraId="544FFDAF" w14:textId="31F00C3F" w:rsidR="00F62E44" w:rsidRDefault="002C50EE" w:rsidP="00387A66">
      <w:pPr>
        <w:pStyle w:val="Heading2"/>
      </w:pPr>
      <w:r>
        <w:t>5.2. Фармакокинетични свойства</w:t>
      </w:r>
    </w:p>
    <w:p w14:paraId="61128BC0" w14:textId="1F882DCD" w:rsidR="00627FD9" w:rsidRDefault="00627FD9" w:rsidP="00627FD9"/>
    <w:p w14:paraId="3AF199B6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u w:val="single"/>
          <w:lang w:eastAsia="bg-BG"/>
        </w:rPr>
        <w:t>Абсорбция</w:t>
      </w:r>
    </w:p>
    <w:p w14:paraId="32B30C10" w14:textId="77777777" w:rsidR="00627FD9" w:rsidRPr="00627FD9" w:rsidRDefault="00627FD9" w:rsidP="00627FD9">
      <w:pPr>
        <w:rPr>
          <w:rFonts w:eastAsia="Times New Roman" w:cs="Arial"/>
          <w:color w:val="000000"/>
          <w:lang w:eastAsia="bg-BG"/>
        </w:rPr>
      </w:pPr>
    </w:p>
    <w:p w14:paraId="4651DE46" w14:textId="19E28480" w:rsidR="00627FD9" w:rsidRPr="00627FD9" w:rsidRDefault="00627FD9" w:rsidP="00627FD9">
      <w:pPr>
        <w:rPr>
          <w:rFonts w:eastAsia="Times New Roman" w:cs="Arial"/>
          <w:color w:val="000000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lastRenderedPageBreak/>
        <w:t>Фармакокинетичните доклади показват, че оксибутинин се абсорбира бързо от стомашно-чревния тракт след перорално приложение, с максимални плазмени концентрации достигнати за по-малко от 1 час, които намаляват впоследствие биекспоненциално с полу-живот между 2 и 3 часа. Макс</w:t>
      </w:r>
      <w:r w:rsidRPr="00627FD9">
        <w:rPr>
          <w:rFonts w:eastAsia="Times New Roman" w:cs="Arial"/>
          <w:color w:val="000000"/>
          <w:u w:val="single"/>
          <w:lang w:eastAsia="bg-BG"/>
        </w:rPr>
        <w:t>имале</w:t>
      </w:r>
      <w:r w:rsidRPr="00627FD9">
        <w:rPr>
          <w:rFonts w:eastAsia="Times New Roman" w:cs="Arial"/>
          <w:color w:val="000000"/>
          <w:lang w:eastAsia="bg-BG"/>
        </w:rPr>
        <w:t>н ефект може да бъде наблюдаван в рамките от 3 до 4 часа, като някакъв ефект може да бъде наличен след 10 часа.</w:t>
      </w:r>
    </w:p>
    <w:p w14:paraId="2201EF4E" w14:textId="3F463DC8" w:rsidR="00627FD9" w:rsidRPr="00627FD9" w:rsidRDefault="00627FD9" w:rsidP="00627FD9">
      <w:pPr>
        <w:rPr>
          <w:rFonts w:eastAsia="Times New Roman" w:cs="Arial"/>
          <w:color w:val="000000"/>
          <w:lang w:eastAsia="bg-BG"/>
        </w:rPr>
      </w:pPr>
    </w:p>
    <w:p w14:paraId="1F23651D" w14:textId="77777777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u w:val="single"/>
          <w:lang w:eastAsia="bg-BG"/>
        </w:rPr>
        <w:t>Разпределение</w:t>
      </w:r>
    </w:p>
    <w:p w14:paraId="1D5A5AE4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EABC57" w14:textId="4D1E456E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При многократното перорално приложение се постига равновесно състояние след осем дни. Няма данни оксибутинин да се акумулира при активни пациенти в старческа възраст и фармакокинетиката му е сходна с тази при другите възрастни пациенти. Въпреки това, при физически слаби и немощни пациенти в старческа възраст стойностите на Стах и </w:t>
      </w:r>
      <w:r w:rsidRPr="00627FD9">
        <w:rPr>
          <w:rFonts w:eastAsia="Times New Roman" w:cs="Arial"/>
          <w:color w:val="000000"/>
          <w:lang w:val="en-US"/>
        </w:rPr>
        <w:t xml:space="preserve">AUC </w:t>
      </w:r>
      <w:r w:rsidRPr="00627FD9">
        <w:rPr>
          <w:rFonts w:eastAsia="Times New Roman" w:cs="Arial"/>
          <w:color w:val="000000"/>
          <w:lang w:eastAsia="bg-BG"/>
        </w:rPr>
        <w:t>са значително увеличени.</w:t>
      </w:r>
    </w:p>
    <w:p w14:paraId="55EBD837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480EEC" w14:textId="2E5D8CB5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u w:val="single"/>
          <w:lang w:eastAsia="bg-BG"/>
        </w:rPr>
        <w:t>Биотрансформация</w:t>
      </w:r>
    </w:p>
    <w:p w14:paraId="50B8F364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717236" w14:textId="53D2955D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 xml:space="preserve">Оксибутинин основно се метаболизира от черния дроб, предимно от ензимните системи на цитохром Р450 и особено от </w:t>
      </w:r>
      <w:r w:rsidRPr="00627FD9">
        <w:rPr>
          <w:rFonts w:eastAsia="Times New Roman" w:cs="Arial"/>
          <w:color w:val="000000"/>
          <w:lang w:val="en-US"/>
        </w:rPr>
        <w:t xml:space="preserve">CYP3A4, </w:t>
      </w:r>
      <w:r w:rsidRPr="00627FD9">
        <w:rPr>
          <w:rFonts w:eastAsia="Times New Roman" w:cs="Arial"/>
          <w:color w:val="000000"/>
          <w:lang w:eastAsia="bg-BG"/>
        </w:rPr>
        <w:t>установен главно в черния дроб и чревната стена, като метаболитите също изглежда, че притежават антимускаринови свойства.</w:t>
      </w:r>
    </w:p>
    <w:p w14:paraId="1934A97F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53772D5" w14:textId="44D77873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u w:val="single"/>
          <w:lang w:eastAsia="bg-BG"/>
        </w:rPr>
        <w:t>Елиминиране</w:t>
      </w:r>
    </w:p>
    <w:p w14:paraId="4FCB49B5" w14:textId="77777777" w:rsidR="00627FD9" w:rsidRDefault="00627FD9" w:rsidP="00627FD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3D40D4" w14:textId="625E1EAA" w:rsidR="00627FD9" w:rsidRPr="00627FD9" w:rsidRDefault="00627FD9" w:rsidP="00627FD9">
      <w:pPr>
        <w:spacing w:line="240" w:lineRule="auto"/>
        <w:rPr>
          <w:rFonts w:eastAsia="Times New Roman" w:cs="Arial"/>
          <w:lang w:eastAsia="bg-BG"/>
        </w:rPr>
      </w:pPr>
      <w:r w:rsidRPr="00627FD9">
        <w:rPr>
          <w:rFonts w:eastAsia="Times New Roman" w:cs="Arial"/>
          <w:color w:val="000000"/>
          <w:lang w:eastAsia="bg-BG"/>
        </w:rPr>
        <w:t>Основният път на отделяне е през бъбреците, като само 0,3-0,4% от непромененото лекарство се екскретира в урината на плъх след 24 часа и 1% се наблюдава в урината на куче след 48 часа. Следователно, при плъхове и кучета, оксибутинин се метаболизира почти напълно.</w:t>
      </w:r>
    </w:p>
    <w:p w14:paraId="04BCEF36" w14:textId="77777777" w:rsidR="00627FD9" w:rsidRPr="00627FD9" w:rsidRDefault="00627FD9" w:rsidP="00627FD9"/>
    <w:p w14:paraId="6925FEB0" w14:textId="14573F30" w:rsidR="00F62E44" w:rsidRDefault="002C50EE" w:rsidP="00387A66">
      <w:pPr>
        <w:pStyle w:val="Heading2"/>
      </w:pPr>
      <w:r>
        <w:t>5.3. Предклинични данни за безопасност</w:t>
      </w:r>
    </w:p>
    <w:p w14:paraId="721FC3F0" w14:textId="47ACD489" w:rsidR="00627FD9" w:rsidRDefault="00627FD9" w:rsidP="00627FD9"/>
    <w:p w14:paraId="4C625978" w14:textId="04DB7AE4" w:rsidR="00627FD9" w:rsidRPr="00627FD9" w:rsidRDefault="00627FD9" w:rsidP="00627FD9">
      <w:r>
        <w:t>Проучвания при животни са показали репродуктивна токсичност в дози, които причиняват токсичност при майката.</w:t>
      </w:r>
    </w:p>
    <w:p w14:paraId="357049A8" w14:textId="3C894A3A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79F16FC1" w14:textId="3E593367" w:rsidR="00627FD9" w:rsidRDefault="00627FD9" w:rsidP="00627FD9"/>
    <w:p w14:paraId="7B78FF87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Майлан ЕООД</w:t>
      </w:r>
    </w:p>
    <w:p w14:paraId="6BEFD720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Офис сграда „Сердика офиси“</w:t>
      </w:r>
    </w:p>
    <w:p w14:paraId="6B1CD4D8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бул. Ситняково № 48, ет. 7</w:t>
      </w:r>
    </w:p>
    <w:p w14:paraId="4C1E43CD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1505 София</w:t>
      </w:r>
    </w:p>
    <w:p w14:paraId="7F15CCA8" w14:textId="401BE784" w:rsidR="00627FD9" w:rsidRPr="00627FD9" w:rsidRDefault="00627FD9" w:rsidP="00627FD9">
      <w:r w:rsidRPr="00627FD9">
        <w:rPr>
          <w:lang w:eastAsia="bg-BG"/>
        </w:rPr>
        <w:t>България</w:t>
      </w:r>
    </w:p>
    <w:p w14:paraId="0A53321D" w14:textId="74FBD4FB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7C2688F5" w14:textId="6A2C5F0E" w:rsidR="00F62E44" w:rsidRDefault="00627FD9" w:rsidP="00627FD9">
      <w:r>
        <w:t>9900112</w:t>
      </w:r>
    </w:p>
    <w:p w14:paraId="00481C21" w14:textId="7A10E96E" w:rsidR="00F62E44" w:rsidRDefault="002C50EE" w:rsidP="00387A66">
      <w:pPr>
        <w:pStyle w:val="Heading1"/>
      </w:pPr>
      <w:r>
        <w:t>9. ДАТА НА ПЪРВО РАЗРЕШАВАНЕ/ПОДНОВЯВАНЕ НА РАЗРЕШЕНИЕТО ЗА УПОТРЕБА</w:t>
      </w:r>
    </w:p>
    <w:p w14:paraId="75D822F5" w14:textId="7FC216E6" w:rsidR="00627FD9" w:rsidRDefault="00627FD9" w:rsidP="00627FD9"/>
    <w:p w14:paraId="15A11064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t>Дата на първо разрешаване: 14 април 1999 г.</w:t>
      </w:r>
    </w:p>
    <w:p w14:paraId="5EFE7CA8" w14:textId="77777777" w:rsidR="00627FD9" w:rsidRPr="00627FD9" w:rsidRDefault="00627FD9" w:rsidP="00627FD9">
      <w:pPr>
        <w:rPr>
          <w:sz w:val="24"/>
          <w:szCs w:val="24"/>
          <w:lang w:eastAsia="bg-BG"/>
        </w:rPr>
      </w:pPr>
      <w:r w:rsidRPr="00627FD9">
        <w:rPr>
          <w:lang w:eastAsia="bg-BG"/>
        </w:rPr>
        <w:lastRenderedPageBreak/>
        <w:t>Дата на последно подновяване: 30 март 2011 г.</w:t>
      </w:r>
    </w:p>
    <w:p w14:paraId="53F5662C" w14:textId="77777777" w:rsidR="00627FD9" w:rsidRPr="00627FD9" w:rsidRDefault="00627FD9" w:rsidP="00627FD9"/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477351EB" w:rsidR="00BB22B4" w:rsidRPr="00BB22B4" w:rsidRDefault="00627FD9" w:rsidP="00627FD9">
      <w:r>
        <w:t>09/2017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A467C"/>
    <w:multiLevelType w:val="hybridMultilevel"/>
    <w:tmpl w:val="9CCCA3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0A3189"/>
    <w:multiLevelType w:val="hybridMultilevel"/>
    <w:tmpl w:val="40C8C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A0992"/>
    <w:multiLevelType w:val="hybridMultilevel"/>
    <w:tmpl w:val="D0FE41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2"/>
  </w:num>
  <w:num w:numId="2" w16cid:durableId="1612932146">
    <w:abstractNumId w:val="0"/>
  </w:num>
  <w:num w:numId="3" w16cid:durableId="1810323821">
    <w:abstractNumId w:val="17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21"/>
  </w:num>
  <w:num w:numId="7" w16cid:durableId="1241988161">
    <w:abstractNumId w:val="13"/>
  </w:num>
  <w:num w:numId="8" w16cid:durableId="2102022361">
    <w:abstractNumId w:val="20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5"/>
  </w:num>
  <w:num w:numId="12" w16cid:durableId="1434934028">
    <w:abstractNumId w:val="18"/>
  </w:num>
  <w:num w:numId="13" w16cid:durableId="479157895">
    <w:abstractNumId w:val="24"/>
  </w:num>
  <w:num w:numId="14" w16cid:durableId="1670476636">
    <w:abstractNumId w:val="16"/>
  </w:num>
  <w:num w:numId="15" w16cid:durableId="1000155783">
    <w:abstractNumId w:val="34"/>
  </w:num>
  <w:num w:numId="16" w16cid:durableId="2056420707">
    <w:abstractNumId w:val="12"/>
  </w:num>
  <w:num w:numId="17" w16cid:durableId="1787119182">
    <w:abstractNumId w:val="29"/>
  </w:num>
  <w:num w:numId="18" w16cid:durableId="722945139">
    <w:abstractNumId w:val="9"/>
  </w:num>
  <w:num w:numId="19" w16cid:durableId="1678728408">
    <w:abstractNumId w:val="31"/>
  </w:num>
  <w:num w:numId="20" w16cid:durableId="1970816657">
    <w:abstractNumId w:val="28"/>
  </w:num>
  <w:num w:numId="21" w16cid:durableId="1531146514">
    <w:abstractNumId w:val="22"/>
  </w:num>
  <w:num w:numId="22" w16cid:durableId="1276465">
    <w:abstractNumId w:val="30"/>
  </w:num>
  <w:num w:numId="23" w16cid:durableId="1624310558">
    <w:abstractNumId w:val="23"/>
  </w:num>
  <w:num w:numId="24" w16cid:durableId="1692877547">
    <w:abstractNumId w:val="10"/>
  </w:num>
  <w:num w:numId="25" w16cid:durableId="50930855">
    <w:abstractNumId w:val="27"/>
  </w:num>
  <w:num w:numId="26" w16cid:durableId="176701536">
    <w:abstractNumId w:val="26"/>
  </w:num>
  <w:num w:numId="27" w16cid:durableId="2050564750">
    <w:abstractNumId w:val="37"/>
  </w:num>
  <w:num w:numId="28" w16cid:durableId="1820733422">
    <w:abstractNumId w:val="7"/>
  </w:num>
  <w:num w:numId="29" w16cid:durableId="973678124">
    <w:abstractNumId w:val="25"/>
  </w:num>
  <w:num w:numId="30" w16cid:durableId="154884452">
    <w:abstractNumId w:val="41"/>
  </w:num>
  <w:num w:numId="31" w16cid:durableId="1053964910">
    <w:abstractNumId w:val="5"/>
  </w:num>
  <w:num w:numId="32" w16cid:durableId="2073575793">
    <w:abstractNumId w:val="39"/>
  </w:num>
  <w:num w:numId="33" w16cid:durableId="1566643170">
    <w:abstractNumId w:val="33"/>
  </w:num>
  <w:num w:numId="34" w16cid:durableId="2060787732">
    <w:abstractNumId w:val="38"/>
  </w:num>
  <w:num w:numId="35" w16cid:durableId="34161354">
    <w:abstractNumId w:val="8"/>
  </w:num>
  <w:num w:numId="36" w16cid:durableId="1976908676">
    <w:abstractNumId w:val="11"/>
  </w:num>
  <w:num w:numId="37" w16cid:durableId="758528303">
    <w:abstractNumId w:val="19"/>
  </w:num>
  <w:num w:numId="38" w16cid:durableId="178396561">
    <w:abstractNumId w:val="40"/>
  </w:num>
  <w:num w:numId="39" w16cid:durableId="934825996">
    <w:abstractNumId w:val="15"/>
  </w:num>
  <w:num w:numId="40" w16cid:durableId="1858152080">
    <w:abstractNumId w:val="14"/>
  </w:num>
  <w:num w:numId="41" w16cid:durableId="864249716">
    <w:abstractNumId w:val="6"/>
  </w:num>
  <w:num w:numId="42" w16cid:durableId="20299423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095A"/>
    <w:rsid w:val="001D1B23"/>
    <w:rsid w:val="002B3C38"/>
    <w:rsid w:val="002B4DBB"/>
    <w:rsid w:val="002C50EE"/>
    <w:rsid w:val="00340A0A"/>
    <w:rsid w:val="00340E8D"/>
    <w:rsid w:val="003765DC"/>
    <w:rsid w:val="00387A66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27FD9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7F23"/>
    <w:rsid w:val="00936AD0"/>
    <w:rsid w:val="00954129"/>
    <w:rsid w:val="009773E4"/>
    <w:rsid w:val="009B171C"/>
    <w:rsid w:val="009F1313"/>
    <w:rsid w:val="009F77A4"/>
    <w:rsid w:val="00A20351"/>
    <w:rsid w:val="00A428B7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9184E"/>
    <w:rsid w:val="00EB6364"/>
    <w:rsid w:val="00EE6C97"/>
    <w:rsid w:val="00F37B64"/>
    <w:rsid w:val="00F53FB7"/>
    <w:rsid w:val="00F62E4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2237</Words>
  <Characters>12757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2023-02-27T22:06:00Z</dcterms:created>
  <dcterms:modified xsi:type="dcterms:W3CDTF">2023-02-27T22:06:00Z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