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2BE34EF6" w14:textId="0C26E294" w:rsidR="007122AD" w:rsidRDefault="00DD466D" w:rsidP="00936AD0">
      <w:pPr>
        <w:pStyle w:val="Heading1"/>
      </w:pPr>
      <w:r>
        <w:t>1.ИМЕ НА ЛЕКАРСТВЕНИЯ ПРОДУКТ</w:t>
      </w:r>
    </w:p>
    <w:p w14:paraId="4ACEF4F2" w14:textId="0097D610" w:rsidR="006A66B6" w:rsidRDefault="006A66B6" w:rsidP="006A66B6"/>
    <w:p w14:paraId="6705A123" w14:textId="77777777" w:rsidR="006A66B6" w:rsidRPr="006A66B6" w:rsidRDefault="006A66B6" w:rsidP="006A66B6">
      <w:pPr>
        <w:rPr>
          <w:sz w:val="24"/>
          <w:szCs w:val="24"/>
        </w:rPr>
      </w:pPr>
      <w:r w:rsidRPr="006A66B6">
        <w:rPr>
          <w:lang w:eastAsia="bg-BG"/>
        </w:rPr>
        <w:t xml:space="preserve">Дулоксгамма 60 </w:t>
      </w:r>
      <w:r w:rsidRPr="006A66B6">
        <w:rPr>
          <w:lang w:val="en-US"/>
        </w:rPr>
        <w:t>mg</w:t>
      </w:r>
      <w:r w:rsidRPr="006A66B6">
        <w:rPr>
          <w:lang w:val="ru-RU"/>
        </w:rPr>
        <w:t xml:space="preserve"> </w:t>
      </w:r>
      <w:r w:rsidRPr="006A66B6">
        <w:rPr>
          <w:lang w:eastAsia="bg-BG"/>
        </w:rPr>
        <w:t>стомашно-устойчиви твърди капсули</w:t>
      </w:r>
    </w:p>
    <w:p w14:paraId="5E03A31D" w14:textId="77777777" w:rsidR="006A66B6" w:rsidRPr="006A66B6" w:rsidRDefault="006A66B6" w:rsidP="006A66B6">
      <w:pPr>
        <w:rPr>
          <w:sz w:val="24"/>
          <w:szCs w:val="24"/>
        </w:rPr>
      </w:pPr>
      <w:proofErr w:type="spellStart"/>
      <w:r w:rsidRPr="006A66B6">
        <w:rPr>
          <w:lang w:val="en-US"/>
        </w:rPr>
        <w:t>Duloxgamma</w:t>
      </w:r>
      <w:proofErr w:type="spellEnd"/>
      <w:r w:rsidRPr="006A66B6">
        <w:rPr>
          <w:lang w:val="en-US"/>
        </w:rPr>
        <w:t xml:space="preserve"> </w:t>
      </w:r>
      <w:r w:rsidRPr="006A66B6">
        <w:rPr>
          <w:lang w:eastAsia="bg-BG"/>
        </w:rPr>
        <w:t xml:space="preserve">60 </w:t>
      </w:r>
      <w:r w:rsidRPr="006A66B6">
        <w:rPr>
          <w:lang w:val="en-US"/>
        </w:rPr>
        <w:t>mg gastro-resistant capsules, hard</w:t>
      </w:r>
    </w:p>
    <w:p w14:paraId="5BFBD7BD" w14:textId="77777777" w:rsidR="006A66B6" w:rsidRPr="006A66B6" w:rsidRDefault="006A66B6" w:rsidP="006A66B6"/>
    <w:p w14:paraId="6920A680" w14:textId="4C9582D9" w:rsidR="00C40420" w:rsidRDefault="00DD466D" w:rsidP="004A448E">
      <w:pPr>
        <w:pStyle w:val="Heading1"/>
      </w:pPr>
      <w:r>
        <w:t>2. КАЧЕСТВЕН И КОЛИЧЕСТВЕН СЪСТАВ</w:t>
      </w:r>
    </w:p>
    <w:p w14:paraId="1EC9AD94" w14:textId="3A14CC13" w:rsidR="006A66B6" w:rsidRDefault="006A66B6" w:rsidP="006A66B6"/>
    <w:p w14:paraId="61882E5F" w14:textId="77777777" w:rsidR="006A66B6" w:rsidRPr="006A66B6" w:rsidRDefault="006A66B6" w:rsidP="006A66B6">
      <w:pPr>
        <w:rPr>
          <w:sz w:val="24"/>
          <w:szCs w:val="24"/>
        </w:rPr>
      </w:pPr>
      <w:r w:rsidRPr="006A66B6">
        <w:rPr>
          <w:lang w:eastAsia="bg-BG"/>
        </w:rPr>
        <w:t xml:space="preserve">Всяка капсула съдържа 60 </w:t>
      </w:r>
      <w:r w:rsidRPr="006A66B6">
        <w:rPr>
          <w:lang w:val="en-US"/>
        </w:rPr>
        <w:t>mg</w:t>
      </w:r>
      <w:r w:rsidRPr="006A66B6">
        <w:t xml:space="preserve"> </w:t>
      </w:r>
      <w:r w:rsidRPr="006A66B6">
        <w:rPr>
          <w:lang w:eastAsia="bg-BG"/>
        </w:rPr>
        <w:t xml:space="preserve">дулоксетин (като хидрохлорид) </w:t>
      </w:r>
      <w:r w:rsidRPr="006A66B6">
        <w:rPr>
          <w:i/>
          <w:iCs/>
        </w:rPr>
        <w:t>(</w:t>
      </w:r>
      <w:r w:rsidRPr="006A66B6">
        <w:rPr>
          <w:i/>
          <w:iCs/>
          <w:lang w:val="en-US"/>
        </w:rPr>
        <w:t>duloxetine</w:t>
      </w:r>
      <w:r w:rsidRPr="006A66B6">
        <w:rPr>
          <w:i/>
          <w:iCs/>
        </w:rPr>
        <w:t xml:space="preserve"> (</w:t>
      </w:r>
      <w:r w:rsidRPr="006A66B6">
        <w:rPr>
          <w:i/>
          <w:iCs/>
          <w:lang w:val="en-US"/>
        </w:rPr>
        <w:t>as</w:t>
      </w:r>
      <w:r w:rsidRPr="006A66B6">
        <w:rPr>
          <w:i/>
          <w:iCs/>
        </w:rPr>
        <w:t xml:space="preserve"> </w:t>
      </w:r>
      <w:r w:rsidRPr="006A66B6">
        <w:rPr>
          <w:i/>
          <w:iCs/>
          <w:lang w:val="en-US"/>
        </w:rPr>
        <w:t>hydrochloride</w:t>
      </w:r>
      <w:r w:rsidRPr="006A66B6">
        <w:rPr>
          <w:i/>
          <w:iCs/>
        </w:rPr>
        <w:t>).</w:t>
      </w:r>
    </w:p>
    <w:p w14:paraId="0532C7A3" w14:textId="77777777" w:rsidR="006A66B6" w:rsidRDefault="006A66B6" w:rsidP="006A66B6">
      <w:pPr>
        <w:rPr>
          <w:lang w:eastAsia="bg-BG"/>
        </w:rPr>
      </w:pPr>
    </w:p>
    <w:p w14:paraId="4AE5CF6A" w14:textId="69B2A362" w:rsidR="006A66B6" w:rsidRPr="006A66B6" w:rsidRDefault="006A66B6" w:rsidP="006A66B6">
      <w:r w:rsidRPr="006A66B6">
        <w:rPr>
          <w:lang w:eastAsia="bg-BG"/>
        </w:rPr>
        <w:t xml:space="preserve">Помощно(и) вещество(а) с известно действие: всяка капсула съдържа до 104,0 </w:t>
      </w:r>
      <w:r w:rsidRPr="006A66B6">
        <w:rPr>
          <w:lang w:val="en-US"/>
        </w:rPr>
        <w:t>mg</w:t>
      </w:r>
      <w:r w:rsidRPr="006A66B6">
        <w:rPr>
          <w:lang w:val="ru-RU"/>
        </w:rPr>
        <w:t xml:space="preserve"> </w:t>
      </w:r>
      <w:r w:rsidRPr="006A66B6">
        <w:rPr>
          <w:lang w:eastAsia="bg-BG"/>
        </w:rPr>
        <w:t>захароза.</w:t>
      </w:r>
    </w:p>
    <w:p w14:paraId="614984C4" w14:textId="08217450" w:rsidR="008A6AF2" w:rsidRDefault="00DD466D" w:rsidP="002C50EE">
      <w:pPr>
        <w:pStyle w:val="Heading1"/>
      </w:pPr>
      <w:r>
        <w:t>3. ЛЕКАРСТВЕНА ФОРМА</w:t>
      </w:r>
    </w:p>
    <w:p w14:paraId="0677C81B" w14:textId="3C445946" w:rsidR="006A66B6" w:rsidRDefault="006A66B6" w:rsidP="006A66B6"/>
    <w:p w14:paraId="66AC98E8" w14:textId="77777777" w:rsidR="006A66B6" w:rsidRPr="006A66B6" w:rsidRDefault="006A66B6" w:rsidP="006A66B6">
      <w:pPr>
        <w:rPr>
          <w:sz w:val="24"/>
          <w:szCs w:val="24"/>
        </w:rPr>
      </w:pPr>
      <w:r w:rsidRPr="006A66B6">
        <w:rPr>
          <w:lang w:eastAsia="bg-BG"/>
        </w:rPr>
        <w:t>Стомашно-устойчива твърда капсула.</w:t>
      </w:r>
    </w:p>
    <w:p w14:paraId="2521A561" w14:textId="0672FBAA" w:rsidR="006A66B6" w:rsidRPr="006A66B6" w:rsidRDefault="006A66B6" w:rsidP="006A66B6">
      <w:r w:rsidRPr="006A66B6">
        <w:rPr>
          <w:lang w:eastAsia="bg-BG"/>
        </w:rPr>
        <w:t>Твърди желатинови капсули размер 1, с тъмносиня капачка и светлозелено тяло.</w:t>
      </w:r>
    </w:p>
    <w:p w14:paraId="490FC2C4" w14:textId="0F4A4A75" w:rsidR="002C50EE" w:rsidRDefault="002C50EE" w:rsidP="002C50EE">
      <w:pPr>
        <w:pStyle w:val="Heading1"/>
      </w:pPr>
      <w:r>
        <w:t>4. КЛИНИЧНИ ДАННИ</w:t>
      </w:r>
    </w:p>
    <w:p w14:paraId="74330405" w14:textId="042D6B26" w:rsidR="007122AD" w:rsidRDefault="002C50EE" w:rsidP="00936AD0">
      <w:pPr>
        <w:pStyle w:val="Heading2"/>
      </w:pPr>
      <w:r>
        <w:t>4.1. Терапевтични показания</w:t>
      </w:r>
    </w:p>
    <w:p w14:paraId="5D7441BB" w14:textId="500A9439" w:rsidR="006A66B6" w:rsidRDefault="006A66B6" w:rsidP="006A66B6"/>
    <w:p w14:paraId="34806AEE" w14:textId="77777777" w:rsidR="006A66B6" w:rsidRPr="006A66B6" w:rsidRDefault="006A66B6" w:rsidP="006A66B6">
      <w:pPr>
        <w:rPr>
          <w:sz w:val="24"/>
          <w:szCs w:val="24"/>
        </w:rPr>
      </w:pPr>
      <w:r w:rsidRPr="006A66B6">
        <w:rPr>
          <w:lang w:eastAsia="bg-BG"/>
        </w:rPr>
        <w:t>Лечение на голямо депресивно разстройство.</w:t>
      </w:r>
    </w:p>
    <w:p w14:paraId="3D92ECAD" w14:textId="77777777" w:rsidR="006A66B6" w:rsidRPr="006A66B6" w:rsidRDefault="006A66B6" w:rsidP="006A66B6">
      <w:pPr>
        <w:rPr>
          <w:sz w:val="24"/>
          <w:szCs w:val="24"/>
        </w:rPr>
      </w:pPr>
      <w:r w:rsidRPr="006A66B6">
        <w:rPr>
          <w:lang w:eastAsia="bg-BG"/>
        </w:rPr>
        <w:t>Лечение на диабетна периферна невропатна болка.</w:t>
      </w:r>
    </w:p>
    <w:p w14:paraId="488E75E0" w14:textId="77777777" w:rsidR="006A66B6" w:rsidRPr="006A66B6" w:rsidRDefault="006A66B6" w:rsidP="006A66B6">
      <w:pPr>
        <w:rPr>
          <w:sz w:val="24"/>
          <w:szCs w:val="24"/>
        </w:rPr>
      </w:pPr>
      <w:r w:rsidRPr="006A66B6">
        <w:rPr>
          <w:lang w:eastAsia="bg-BG"/>
        </w:rPr>
        <w:t>Лечение на генерализирано тревожно разстройство.</w:t>
      </w:r>
    </w:p>
    <w:p w14:paraId="73D1F449" w14:textId="77777777" w:rsidR="006A66B6" w:rsidRDefault="006A66B6" w:rsidP="006A66B6">
      <w:pPr>
        <w:rPr>
          <w:lang w:eastAsia="bg-BG"/>
        </w:rPr>
      </w:pPr>
    </w:p>
    <w:p w14:paraId="1C4CE1BA" w14:textId="5A25B65D" w:rsidR="006A66B6" w:rsidRPr="006A66B6" w:rsidRDefault="006A66B6" w:rsidP="006A66B6">
      <w:pPr>
        <w:rPr>
          <w:sz w:val="24"/>
          <w:szCs w:val="24"/>
        </w:rPr>
      </w:pPr>
      <w:r w:rsidRPr="006A66B6">
        <w:rPr>
          <w:lang w:eastAsia="bg-BG"/>
        </w:rPr>
        <w:t>Дулоксгамма е показан при възрастни.</w:t>
      </w:r>
    </w:p>
    <w:p w14:paraId="4C7C5DC2" w14:textId="77777777" w:rsidR="006A66B6" w:rsidRPr="006A66B6" w:rsidRDefault="006A66B6" w:rsidP="006A66B6">
      <w:pPr>
        <w:rPr>
          <w:sz w:val="24"/>
          <w:szCs w:val="24"/>
        </w:rPr>
      </w:pPr>
      <w:r w:rsidRPr="006A66B6">
        <w:rPr>
          <w:lang w:eastAsia="bg-BG"/>
        </w:rPr>
        <w:t>За допълнителна информация вижте точка 5.1.</w:t>
      </w:r>
    </w:p>
    <w:p w14:paraId="40E5411F" w14:textId="77777777" w:rsidR="006A66B6" w:rsidRPr="006A66B6" w:rsidRDefault="006A66B6" w:rsidP="006A66B6"/>
    <w:p w14:paraId="53F5B866" w14:textId="589580F1" w:rsidR="007122AD" w:rsidRDefault="002C50EE" w:rsidP="00936AD0">
      <w:pPr>
        <w:pStyle w:val="Heading2"/>
      </w:pPr>
      <w:r>
        <w:t>4.2. Дозировка и начин на приложение</w:t>
      </w:r>
    </w:p>
    <w:p w14:paraId="7A807118" w14:textId="2C7F93DD" w:rsidR="006A66B6" w:rsidRDefault="006A66B6" w:rsidP="006A66B6"/>
    <w:p w14:paraId="54982931" w14:textId="77777777" w:rsidR="006A66B6" w:rsidRPr="0010611C" w:rsidRDefault="006A66B6" w:rsidP="0010611C">
      <w:pPr>
        <w:pStyle w:val="Heading3"/>
        <w:rPr>
          <w:rFonts w:eastAsia="Times New Roman"/>
          <w:u w:val="single"/>
        </w:rPr>
      </w:pPr>
      <w:r w:rsidRPr="0010611C">
        <w:rPr>
          <w:rFonts w:eastAsia="Times New Roman"/>
          <w:u w:val="single"/>
          <w:lang w:eastAsia="bg-BG"/>
        </w:rPr>
        <w:t>Дозировка</w:t>
      </w:r>
    </w:p>
    <w:p w14:paraId="6C710E2C" w14:textId="77777777" w:rsidR="006A66B6" w:rsidRPr="006A66B6" w:rsidRDefault="006A66B6" w:rsidP="006A66B6">
      <w:pPr>
        <w:spacing w:line="240" w:lineRule="auto"/>
        <w:rPr>
          <w:rFonts w:eastAsia="Times New Roman" w:cs="Arial"/>
          <w:sz w:val="24"/>
          <w:szCs w:val="24"/>
        </w:rPr>
      </w:pPr>
      <w:r w:rsidRPr="006A66B6">
        <w:rPr>
          <w:rFonts w:eastAsia="Times New Roman" w:cs="Arial"/>
          <w:i/>
          <w:iCs/>
          <w:color w:val="000000"/>
          <w:lang w:eastAsia="bg-BG"/>
        </w:rPr>
        <w:t>Голямо депресивно разстройство</w:t>
      </w:r>
    </w:p>
    <w:p w14:paraId="483991DD" w14:textId="77777777" w:rsidR="006A66B6" w:rsidRPr="006A66B6" w:rsidRDefault="006A66B6" w:rsidP="006A66B6">
      <w:pPr>
        <w:spacing w:line="240" w:lineRule="auto"/>
        <w:rPr>
          <w:rFonts w:eastAsia="Times New Roman" w:cs="Arial"/>
          <w:sz w:val="24"/>
          <w:szCs w:val="24"/>
        </w:rPr>
      </w:pPr>
      <w:r w:rsidRPr="006A66B6">
        <w:rPr>
          <w:rFonts w:eastAsia="Times New Roman" w:cs="Arial"/>
          <w:color w:val="000000"/>
          <w:lang w:eastAsia="bg-BG"/>
        </w:rPr>
        <w:t xml:space="preserve">Началната и препоръчителната поддържаща доза е 60 </w:t>
      </w:r>
      <w:r w:rsidRPr="006A66B6">
        <w:rPr>
          <w:rFonts w:eastAsia="Times New Roman" w:cs="Arial"/>
          <w:color w:val="000000"/>
          <w:lang w:val="en-US"/>
        </w:rPr>
        <w:t>mg</w:t>
      </w:r>
      <w:r w:rsidRPr="006A66B6">
        <w:rPr>
          <w:rFonts w:eastAsia="Times New Roman" w:cs="Arial"/>
          <w:color w:val="000000"/>
          <w:lang w:val="ru-RU"/>
        </w:rPr>
        <w:t xml:space="preserve"> </w:t>
      </w:r>
      <w:r w:rsidRPr="006A66B6">
        <w:rPr>
          <w:rFonts w:eastAsia="Times New Roman" w:cs="Arial"/>
          <w:color w:val="000000"/>
          <w:lang w:eastAsia="bg-BG"/>
        </w:rPr>
        <w:t xml:space="preserve">веднъж дневно, с или без хранене. В клинични проучвания са оценявани от гледна точка на безопасността дози над 60 </w:t>
      </w:r>
      <w:r w:rsidRPr="006A66B6">
        <w:rPr>
          <w:rFonts w:eastAsia="Times New Roman" w:cs="Arial"/>
          <w:color w:val="000000"/>
          <w:lang w:val="en-US"/>
        </w:rPr>
        <w:t>mg</w:t>
      </w:r>
      <w:r w:rsidRPr="006A66B6">
        <w:rPr>
          <w:rFonts w:eastAsia="Times New Roman" w:cs="Arial"/>
          <w:color w:val="000000"/>
          <w:lang w:val="ru-RU"/>
        </w:rPr>
        <w:t xml:space="preserve"> </w:t>
      </w:r>
      <w:r w:rsidRPr="006A66B6">
        <w:rPr>
          <w:rFonts w:eastAsia="Times New Roman" w:cs="Arial"/>
          <w:color w:val="000000"/>
          <w:lang w:eastAsia="bg-BG"/>
        </w:rPr>
        <w:t xml:space="preserve">веднъж дневно, до максимална доза от 120 </w:t>
      </w:r>
      <w:r w:rsidRPr="006A66B6">
        <w:rPr>
          <w:rFonts w:eastAsia="Times New Roman" w:cs="Arial"/>
          <w:color w:val="000000"/>
          <w:lang w:val="en-US"/>
        </w:rPr>
        <w:t>mg</w:t>
      </w:r>
      <w:r w:rsidRPr="006A66B6">
        <w:rPr>
          <w:rFonts w:eastAsia="Times New Roman" w:cs="Arial"/>
          <w:color w:val="000000"/>
          <w:lang w:val="ru-RU"/>
        </w:rPr>
        <w:t xml:space="preserve"> </w:t>
      </w:r>
      <w:r w:rsidRPr="006A66B6">
        <w:rPr>
          <w:rFonts w:eastAsia="Times New Roman" w:cs="Arial"/>
          <w:color w:val="000000"/>
          <w:lang w:eastAsia="bg-BG"/>
        </w:rPr>
        <w:t>веднъж дневно. Въпреки това, няма клинични доказателства предполагащи, че пациентите неотговорили на началната препоръчвана доза могат да имат полза от покачващо титриране на дозата.</w:t>
      </w:r>
    </w:p>
    <w:p w14:paraId="61AE9374" w14:textId="77777777" w:rsidR="006A66B6" w:rsidRPr="0010611C" w:rsidRDefault="006A66B6" w:rsidP="006A66B6">
      <w:pPr>
        <w:spacing w:line="240" w:lineRule="auto"/>
        <w:rPr>
          <w:rFonts w:eastAsia="Times New Roman" w:cs="Arial"/>
          <w:color w:val="000000"/>
          <w:lang w:eastAsia="bg-BG"/>
        </w:rPr>
      </w:pPr>
    </w:p>
    <w:p w14:paraId="639DAA11" w14:textId="4AEF842D" w:rsidR="006A66B6" w:rsidRPr="006A66B6" w:rsidRDefault="006A66B6" w:rsidP="006A66B6">
      <w:pPr>
        <w:spacing w:line="240" w:lineRule="auto"/>
        <w:rPr>
          <w:rFonts w:eastAsia="Times New Roman" w:cs="Arial"/>
          <w:sz w:val="24"/>
          <w:szCs w:val="24"/>
        </w:rPr>
      </w:pPr>
      <w:r w:rsidRPr="006A66B6">
        <w:rPr>
          <w:rFonts w:eastAsia="Times New Roman" w:cs="Arial"/>
          <w:color w:val="000000"/>
          <w:lang w:eastAsia="bg-BG"/>
        </w:rPr>
        <w:t>Обикновено терапевтичен отговор се наблюдава след 2-4 седмици лечение.</w:t>
      </w:r>
    </w:p>
    <w:p w14:paraId="35DE2DF5" w14:textId="77777777" w:rsidR="006A66B6" w:rsidRPr="0010611C" w:rsidRDefault="006A66B6" w:rsidP="006A66B6">
      <w:pPr>
        <w:spacing w:line="240" w:lineRule="auto"/>
        <w:rPr>
          <w:rFonts w:eastAsia="Times New Roman" w:cs="Arial"/>
          <w:color w:val="000000"/>
          <w:lang w:eastAsia="bg-BG"/>
        </w:rPr>
      </w:pPr>
    </w:p>
    <w:p w14:paraId="329245C3" w14:textId="015BB292" w:rsidR="006A66B6" w:rsidRPr="006A66B6" w:rsidRDefault="006A66B6" w:rsidP="006A66B6">
      <w:pPr>
        <w:spacing w:line="240" w:lineRule="auto"/>
        <w:rPr>
          <w:rFonts w:eastAsia="Times New Roman" w:cs="Arial"/>
          <w:sz w:val="24"/>
          <w:szCs w:val="24"/>
        </w:rPr>
      </w:pPr>
      <w:r w:rsidRPr="006A66B6">
        <w:rPr>
          <w:rFonts w:eastAsia="Times New Roman" w:cs="Arial"/>
          <w:color w:val="000000"/>
          <w:lang w:eastAsia="bg-BG"/>
        </w:rPr>
        <w:lastRenderedPageBreak/>
        <w:t>За да бъде предотвратен рецидив, след консолидиране на антидепресивния отговор се препоръчва лечението да продължи няколко месеца. При пациенти, които се повлияват от лечение с дулоксетин и имат анамнеза за повторни епизоди на голяма депресия, може да се вземе под внимание</w:t>
      </w:r>
      <w:r w:rsidRPr="006A66B6">
        <w:rPr>
          <w:rFonts w:eastAsia="Times New Roman" w:cs="Arial"/>
          <w:color w:val="000000"/>
          <w:u w:val="single"/>
          <w:lang w:eastAsia="bg-BG"/>
        </w:rPr>
        <w:t xml:space="preserve"> </w:t>
      </w:r>
      <w:r w:rsidRPr="006A66B6">
        <w:rPr>
          <w:rFonts w:eastAsia="Times New Roman" w:cs="Arial"/>
          <w:color w:val="000000"/>
          <w:lang w:eastAsia="bg-BG"/>
        </w:rPr>
        <w:t xml:space="preserve">по-нататъшно дългосрочно лечение с доза от 60 </w:t>
      </w:r>
      <w:r w:rsidRPr="006A66B6">
        <w:rPr>
          <w:rFonts w:eastAsia="Times New Roman" w:cs="Arial"/>
          <w:color w:val="000000"/>
          <w:lang w:val="en-US"/>
        </w:rPr>
        <w:t>mg</w:t>
      </w:r>
      <w:r w:rsidRPr="006A66B6">
        <w:rPr>
          <w:rFonts w:eastAsia="Times New Roman" w:cs="Arial"/>
          <w:color w:val="000000"/>
          <w:lang w:val="ru-RU"/>
        </w:rPr>
        <w:t xml:space="preserve"> </w:t>
      </w:r>
      <w:r w:rsidRPr="006A66B6">
        <w:rPr>
          <w:rFonts w:eastAsia="Times New Roman" w:cs="Arial"/>
          <w:color w:val="000000"/>
          <w:lang w:eastAsia="bg-BG"/>
        </w:rPr>
        <w:t xml:space="preserve">до 120 </w:t>
      </w:r>
      <w:r w:rsidRPr="006A66B6">
        <w:rPr>
          <w:rFonts w:eastAsia="Times New Roman" w:cs="Arial"/>
          <w:color w:val="000000"/>
          <w:lang w:val="en-US"/>
        </w:rPr>
        <w:t>mg</w:t>
      </w:r>
      <w:r w:rsidRPr="006A66B6">
        <w:rPr>
          <w:rFonts w:eastAsia="Times New Roman" w:cs="Arial"/>
          <w:color w:val="000000"/>
          <w:lang w:eastAsia="bg-BG"/>
        </w:rPr>
        <w:t>/дневно.</w:t>
      </w:r>
    </w:p>
    <w:p w14:paraId="3B2DB824" w14:textId="77777777" w:rsidR="006A66B6" w:rsidRPr="0010611C" w:rsidRDefault="006A66B6" w:rsidP="006A66B6">
      <w:pPr>
        <w:spacing w:line="240" w:lineRule="auto"/>
        <w:rPr>
          <w:rFonts w:eastAsia="Times New Roman" w:cs="Arial"/>
          <w:i/>
          <w:iCs/>
          <w:color w:val="000000"/>
          <w:lang w:eastAsia="bg-BG"/>
        </w:rPr>
      </w:pPr>
    </w:p>
    <w:p w14:paraId="308B1FC9" w14:textId="2795DC35" w:rsidR="006A66B6" w:rsidRPr="006A66B6" w:rsidRDefault="006A66B6" w:rsidP="006A66B6">
      <w:pPr>
        <w:spacing w:line="240" w:lineRule="auto"/>
        <w:rPr>
          <w:rFonts w:eastAsia="Times New Roman" w:cs="Arial"/>
          <w:sz w:val="24"/>
          <w:szCs w:val="24"/>
        </w:rPr>
      </w:pPr>
      <w:r w:rsidRPr="006A66B6">
        <w:rPr>
          <w:rFonts w:eastAsia="Times New Roman" w:cs="Arial"/>
          <w:i/>
          <w:iCs/>
          <w:color w:val="000000"/>
          <w:lang w:eastAsia="bg-BG"/>
        </w:rPr>
        <w:t>Генерализирано тревожно разстройство</w:t>
      </w:r>
    </w:p>
    <w:p w14:paraId="35585FB9" w14:textId="390BBEFD" w:rsidR="006A66B6" w:rsidRPr="0010611C" w:rsidRDefault="006A66B6" w:rsidP="006A66B6">
      <w:pPr>
        <w:rPr>
          <w:rFonts w:eastAsia="Times New Roman" w:cs="Arial"/>
          <w:color w:val="000000"/>
          <w:lang w:eastAsia="bg-BG"/>
        </w:rPr>
      </w:pPr>
      <w:r w:rsidRPr="0010611C">
        <w:rPr>
          <w:rFonts w:eastAsia="Times New Roman" w:cs="Arial"/>
          <w:color w:val="000000"/>
          <w:lang w:eastAsia="bg-BG"/>
        </w:rPr>
        <w:t>Препоръчваната начална доза при пациенти с генерализирано тревожно разстройство е 30</w:t>
      </w:r>
      <w:r w:rsidRPr="0010611C">
        <w:rPr>
          <w:rFonts w:eastAsia="Times New Roman" w:cs="Arial"/>
          <w:color w:val="000000"/>
          <w:lang w:val="en-US"/>
        </w:rPr>
        <w:t>mg</w:t>
      </w:r>
      <w:r w:rsidRPr="0010611C">
        <w:rPr>
          <w:rFonts w:eastAsia="Times New Roman" w:cs="Arial"/>
          <w:color w:val="000000"/>
          <w:lang w:val="ru-RU"/>
        </w:rPr>
        <w:t xml:space="preserve"> </w:t>
      </w:r>
      <w:r w:rsidRPr="0010611C">
        <w:rPr>
          <w:rFonts w:eastAsia="Times New Roman" w:cs="Arial"/>
          <w:color w:val="000000"/>
          <w:lang w:eastAsia="bg-BG"/>
        </w:rPr>
        <w:t xml:space="preserve">веднъж дневно с или без храна. При пациенти с незадоволителен отговор дозата трябва да се увеличи до </w:t>
      </w:r>
      <w:r w:rsidRPr="0010611C">
        <w:rPr>
          <w:rFonts w:eastAsia="Times New Roman" w:cs="Arial"/>
          <w:i/>
          <w:iCs/>
          <w:color w:val="000000"/>
          <w:lang w:eastAsia="bg-BG"/>
        </w:rPr>
        <w:t xml:space="preserve">60 </w:t>
      </w:r>
      <w:r w:rsidRPr="0010611C">
        <w:rPr>
          <w:rFonts w:eastAsia="Times New Roman" w:cs="Arial"/>
          <w:i/>
          <w:iCs/>
          <w:color w:val="000000"/>
          <w:lang w:val="en-US"/>
        </w:rPr>
        <w:t>mg</w:t>
      </w:r>
      <w:r w:rsidRPr="0010611C">
        <w:rPr>
          <w:rFonts w:eastAsia="Times New Roman" w:cs="Arial"/>
          <w:i/>
          <w:iCs/>
          <w:color w:val="000000"/>
          <w:lang w:val="ru-RU"/>
        </w:rPr>
        <w:t xml:space="preserve">, </w:t>
      </w:r>
      <w:r w:rsidRPr="0010611C">
        <w:rPr>
          <w:rFonts w:eastAsia="Times New Roman" w:cs="Arial"/>
          <w:i/>
          <w:iCs/>
          <w:color w:val="000000"/>
          <w:lang w:eastAsia="bg-BG"/>
        </w:rPr>
        <w:t>което е</w:t>
      </w:r>
      <w:r w:rsidRPr="0010611C">
        <w:rPr>
          <w:rFonts w:eastAsia="Times New Roman" w:cs="Arial"/>
          <w:color w:val="000000"/>
          <w:lang w:eastAsia="bg-BG"/>
        </w:rPr>
        <w:t xml:space="preserve"> обичайната поддържаща доза при повечето пациенти.</w:t>
      </w:r>
    </w:p>
    <w:p w14:paraId="12AACBA0" w14:textId="3D527930" w:rsidR="0010611C" w:rsidRPr="0010611C" w:rsidRDefault="0010611C" w:rsidP="006A66B6">
      <w:pPr>
        <w:rPr>
          <w:rFonts w:eastAsia="Times New Roman" w:cs="Arial"/>
          <w:color w:val="000000"/>
          <w:lang w:eastAsia="bg-BG"/>
        </w:rPr>
      </w:pPr>
    </w:p>
    <w:p w14:paraId="5C5869FC" w14:textId="77777777" w:rsidR="0010611C" w:rsidRPr="0010611C" w:rsidRDefault="0010611C" w:rsidP="0010611C">
      <w:pPr>
        <w:spacing w:line="240" w:lineRule="auto"/>
        <w:rPr>
          <w:rFonts w:eastAsia="Times New Roman" w:cs="Arial"/>
          <w:sz w:val="24"/>
          <w:szCs w:val="24"/>
        </w:rPr>
      </w:pPr>
      <w:r w:rsidRPr="0010611C">
        <w:rPr>
          <w:rFonts w:eastAsia="Times New Roman" w:cs="Arial"/>
          <w:color w:val="000000"/>
          <w:lang w:eastAsia="bg-BG"/>
        </w:rPr>
        <w:t xml:space="preserve">При пациенти с коморбидни големи депресивни епизоди началната и поддържащата доза е 60 </w:t>
      </w:r>
      <w:r w:rsidRPr="0010611C">
        <w:rPr>
          <w:rFonts w:eastAsia="Times New Roman" w:cs="Arial"/>
          <w:color w:val="000000"/>
          <w:lang w:val="en-US"/>
        </w:rPr>
        <w:t>mg</w:t>
      </w:r>
      <w:r w:rsidRPr="0010611C">
        <w:rPr>
          <w:rFonts w:eastAsia="Times New Roman" w:cs="Arial"/>
          <w:color w:val="000000"/>
          <w:lang w:val="ru-RU"/>
        </w:rPr>
        <w:t xml:space="preserve"> </w:t>
      </w:r>
      <w:r w:rsidRPr="0010611C">
        <w:rPr>
          <w:rFonts w:eastAsia="Times New Roman" w:cs="Arial"/>
          <w:color w:val="000000"/>
          <w:lang w:eastAsia="bg-BG"/>
        </w:rPr>
        <w:t>веднъж дневно (моля, вижте също препоръките за дозиране по-горе).</w:t>
      </w:r>
    </w:p>
    <w:p w14:paraId="46E6C289" w14:textId="77777777" w:rsidR="0010611C" w:rsidRPr="0010611C" w:rsidRDefault="0010611C" w:rsidP="0010611C">
      <w:pPr>
        <w:spacing w:line="240" w:lineRule="auto"/>
        <w:rPr>
          <w:rFonts w:eastAsia="Times New Roman" w:cs="Arial"/>
          <w:sz w:val="24"/>
          <w:szCs w:val="24"/>
        </w:rPr>
      </w:pPr>
      <w:r w:rsidRPr="0010611C">
        <w:rPr>
          <w:rFonts w:eastAsia="Times New Roman" w:cs="Arial"/>
          <w:color w:val="000000"/>
          <w:lang w:eastAsia="bg-BG"/>
        </w:rPr>
        <w:t xml:space="preserve">Дози до 120 </w:t>
      </w:r>
      <w:r w:rsidRPr="0010611C">
        <w:rPr>
          <w:rFonts w:eastAsia="Times New Roman" w:cs="Arial"/>
          <w:color w:val="000000"/>
          <w:lang w:val="en-US"/>
        </w:rPr>
        <w:t>mg</w:t>
      </w:r>
      <w:r w:rsidRPr="0010611C">
        <w:rPr>
          <w:rFonts w:eastAsia="Times New Roman" w:cs="Arial"/>
          <w:color w:val="000000"/>
          <w:lang w:val="ru-RU"/>
        </w:rPr>
        <w:t xml:space="preserve"> </w:t>
      </w:r>
      <w:r w:rsidRPr="0010611C">
        <w:rPr>
          <w:rFonts w:eastAsia="Times New Roman" w:cs="Arial"/>
          <w:color w:val="000000"/>
          <w:lang w:eastAsia="bg-BG"/>
        </w:rPr>
        <w:t xml:space="preserve">дневно са показали, че са ефективни и са оценявани с оглед на безопасността при клинични проучвания. Следователно, при пациенти с незадоволителен отговор до 60 </w:t>
      </w:r>
      <w:r w:rsidRPr="0010611C">
        <w:rPr>
          <w:rFonts w:eastAsia="Times New Roman" w:cs="Arial"/>
          <w:color w:val="000000"/>
          <w:lang w:val="en-US"/>
        </w:rPr>
        <w:t>mg</w:t>
      </w:r>
      <w:r w:rsidRPr="0010611C">
        <w:rPr>
          <w:rFonts w:eastAsia="Times New Roman" w:cs="Arial"/>
          <w:color w:val="000000"/>
          <w:lang w:val="ru-RU"/>
        </w:rPr>
        <w:t xml:space="preserve">, </w:t>
      </w:r>
      <w:r w:rsidRPr="0010611C">
        <w:rPr>
          <w:rFonts w:eastAsia="Times New Roman" w:cs="Arial"/>
          <w:color w:val="000000"/>
          <w:lang w:eastAsia="bg-BG"/>
        </w:rPr>
        <w:t xml:space="preserve">увеличение до 90 </w:t>
      </w:r>
      <w:r w:rsidRPr="0010611C">
        <w:rPr>
          <w:rFonts w:eastAsia="Times New Roman" w:cs="Arial"/>
          <w:color w:val="000000"/>
          <w:lang w:val="en-US"/>
        </w:rPr>
        <w:t>mg</w:t>
      </w:r>
      <w:r w:rsidRPr="0010611C">
        <w:rPr>
          <w:rFonts w:eastAsia="Times New Roman" w:cs="Arial"/>
          <w:color w:val="000000"/>
          <w:lang w:val="ru-RU"/>
        </w:rPr>
        <w:t xml:space="preserve"> </w:t>
      </w:r>
      <w:r w:rsidRPr="0010611C">
        <w:rPr>
          <w:rFonts w:eastAsia="Times New Roman" w:cs="Arial"/>
          <w:color w:val="000000"/>
          <w:lang w:eastAsia="bg-BG"/>
        </w:rPr>
        <w:t xml:space="preserve">или 120 </w:t>
      </w:r>
      <w:r w:rsidRPr="0010611C">
        <w:rPr>
          <w:rFonts w:eastAsia="Times New Roman" w:cs="Arial"/>
          <w:color w:val="000000"/>
          <w:lang w:val="en-US"/>
        </w:rPr>
        <w:t>mg</w:t>
      </w:r>
      <w:r w:rsidRPr="0010611C">
        <w:rPr>
          <w:rFonts w:eastAsia="Times New Roman" w:cs="Arial"/>
          <w:color w:val="000000"/>
          <w:lang w:val="ru-RU"/>
        </w:rPr>
        <w:t xml:space="preserve"> </w:t>
      </w:r>
      <w:r w:rsidRPr="0010611C">
        <w:rPr>
          <w:rFonts w:eastAsia="Times New Roman" w:cs="Arial"/>
          <w:color w:val="000000"/>
          <w:lang w:eastAsia="bg-BG"/>
        </w:rPr>
        <w:t>може да се има предвид. Увеличението на дозата трябва да е въз основа на клиничния отговор и поносимост.</w:t>
      </w:r>
    </w:p>
    <w:p w14:paraId="635FE758" w14:textId="77777777" w:rsidR="0010611C" w:rsidRPr="0010611C" w:rsidRDefault="0010611C" w:rsidP="0010611C">
      <w:pPr>
        <w:spacing w:line="240" w:lineRule="auto"/>
        <w:rPr>
          <w:rFonts w:eastAsia="Times New Roman" w:cs="Arial"/>
          <w:color w:val="000000"/>
          <w:lang w:eastAsia="bg-BG"/>
        </w:rPr>
      </w:pPr>
    </w:p>
    <w:p w14:paraId="1DC1E161" w14:textId="23BEA22A" w:rsidR="0010611C" w:rsidRPr="0010611C" w:rsidRDefault="0010611C" w:rsidP="0010611C">
      <w:pPr>
        <w:spacing w:line="240" w:lineRule="auto"/>
        <w:rPr>
          <w:rFonts w:eastAsia="Times New Roman" w:cs="Arial"/>
          <w:sz w:val="24"/>
          <w:szCs w:val="24"/>
        </w:rPr>
      </w:pPr>
      <w:r w:rsidRPr="0010611C">
        <w:rPr>
          <w:rFonts w:eastAsia="Times New Roman" w:cs="Arial"/>
          <w:color w:val="000000"/>
          <w:lang w:eastAsia="bg-BG"/>
        </w:rPr>
        <w:t xml:space="preserve">След консолидиране на отговора, се </w:t>
      </w:r>
      <w:r w:rsidRPr="0010611C">
        <w:rPr>
          <w:rFonts w:eastAsia="Times New Roman" w:cs="Arial"/>
          <w:i/>
          <w:iCs/>
          <w:color w:val="000000"/>
          <w:lang w:eastAsia="bg-BG"/>
        </w:rPr>
        <w:t>препоръчва</w:t>
      </w:r>
      <w:r w:rsidRPr="0010611C">
        <w:rPr>
          <w:rFonts w:eastAsia="Times New Roman" w:cs="Arial"/>
          <w:color w:val="000000"/>
          <w:lang w:eastAsia="bg-BG"/>
        </w:rPr>
        <w:t xml:space="preserve"> да се продължи лечението за няколко месеца, за да се избегне рецидив.</w:t>
      </w:r>
    </w:p>
    <w:p w14:paraId="7EFF2D29" w14:textId="77777777" w:rsidR="0010611C" w:rsidRPr="0010611C" w:rsidRDefault="0010611C" w:rsidP="0010611C">
      <w:pPr>
        <w:spacing w:line="240" w:lineRule="auto"/>
        <w:rPr>
          <w:rFonts w:eastAsia="Times New Roman" w:cs="Arial"/>
          <w:i/>
          <w:iCs/>
          <w:color w:val="000000"/>
          <w:lang w:eastAsia="bg-BG"/>
        </w:rPr>
      </w:pPr>
    </w:p>
    <w:p w14:paraId="31F01763" w14:textId="713AFCBF" w:rsidR="0010611C" w:rsidRPr="0010611C" w:rsidRDefault="0010611C" w:rsidP="0010611C">
      <w:pPr>
        <w:spacing w:line="240" w:lineRule="auto"/>
        <w:rPr>
          <w:rFonts w:eastAsia="Times New Roman" w:cs="Arial"/>
          <w:sz w:val="24"/>
          <w:szCs w:val="24"/>
        </w:rPr>
      </w:pPr>
      <w:r w:rsidRPr="0010611C">
        <w:rPr>
          <w:rFonts w:eastAsia="Times New Roman" w:cs="Arial"/>
          <w:i/>
          <w:iCs/>
          <w:color w:val="000000"/>
          <w:lang w:eastAsia="bg-BG"/>
        </w:rPr>
        <w:t>Диабетна периферна невропатна болка</w:t>
      </w:r>
    </w:p>
    <w:p w14:paraId="62BDFFF0" w14:textId="77777777" w:rsidR="0010611C" w:rsidRPr="0010611C" w:rsidRDefault="0010611C" w:rsidP="0010611C">
      <w:pPr>
        <w:spacing w:line="240" w:lineRule="auto"/>
        <w:rPr>
          <w:rFonts w:eastAsia="Times New Roman" w:cs="Arial"/>
          <w:sz w:val="24"/>
          <w:szCs w:val="24"/>
        </w:rPr>
      </w:pPr>
      <w:r w:rsidRPr="0010611C">
        <w:rPr>
          <w:rFonts w:eastAsia="Times New Roman" w:cs="Arial"/>
          <w:color w:val="000000"/>
          <w:lang w:eastAsia="bg-BG"/>
        </w:rPr>
        <w:t xml:space="preserve">Началната и препоръчителната поддържаща доза е 60 </w:t>
      </w:r>
      <w:r w:rsidRPr="0010611C">
        <w:rPr>
          <w:rFonts w:eastAsia="Times New Roman" w:cs="Arial"/>
          <w:color w:val="000000"/>
          <w:lang w:val="en-US"/>
        </w:rPr>
        <w:t>mg</w:t>
      </w:r>
      <w:r w:rsidRPr="0010611C">
        <w:rPr>
          <w:rFonts w:eastAsia="Times New Roman" w:cs="Arial"/>
          <w:color w:val="000000"/>
          <w:lang w:val="ru-RU"/>
        </w:rPr>
        <w:t xml:space="preserve"> </w:t>
      </w:r>
      <w:r w:rsidRPr="0010611C">
        <w:rPr>
          <w:rFonts w:eastAsia="Times New Roman" w:cs="Arial"/>
          <w:color w:val="000000"/>
          <w:lang w:eastAsia="bg-BG"/>
        </w:rPr>
        <w:t xml:space="preserve">веднъж дневно, със или без хранене. В клинични проучвания са оценявани от гледна точка на безопасността дози над 60 </w:t>
      </w:r>
      <w:r w:rsidRPr="0010611C">
        <w:rPr>
          <w:rFonts w:eastAsia="Times New Roman" w:cs="Arial"/>
          <w:color w:val="000000"/>
          <w:lang w:val="en-US"/>
        </w:rPr>
        <w:t>mg</w:t>
      </w:r>
      <w:r w:rsidRPr="0010611C">
        <w:rPr>
          <w:rFonts w:eastAsia="Times New Roman" w:cs="Arial"/>
          <w:color w:val="000000"/>
          <w:lang w:val="ru-RU"/>
        </w:rPr>
        <w:t xml:space="preserve"> </w:t>
      </w:r>
      <w:r w:rsidRPr="0010611C">
        <w:rPr>
          <w:rFonts w:eastAsia="Times New Roman" w:cs="Arial"/>
          <w:color w:val="000000"/>
          <w:lang w:eastAsia="bg-BG"/>
        </w:rPr>
        <w:t xml:space="preserve">веднъж дневно, до максимална доза от 120 </w:t>
      </w:r>
      <w:r w:rsidRPr="0010611C">
        <w:rPr>
          <w:rFonts w:eastAsia="Times New Roman" w:cs="Arial"/>
          <w:color w:val="000000"/>
          <w:lang w:val="en-US"/>
        </w:rPr>
        <w:t>mg</w:t>
      </w:r>
      <w:r w:rsidRPr="0010611C">
        <w:rPr>
          <w:rFonts w:eastAsia="Times New Roman" w:cs="Arial"/>
          <w:color w:val="000000"/>
          <w:lang w:val="ru-RU"/>
        </w:rPr>
        <w:t xml:space="preserve"> </w:t>
      </w:r>
      <w:r w:rsidRPr="0010611C">
        <w:rPr>
          <w:rFonts w:eastAsia="Times New Roman" w:cs="Arial"/>
          <w:color w:val="000000"/>
          <w:lang w:eastAsia="bg-BG"/>
        </w:rPr>
        <w:t xml:space="preserve">дневно, приложена като равно разделени приеми. Плазмената концентрация на дулоксегин проявява голяма интериндивидуална вариабилност (вж. точка 5.2). Следователно, на някои пациенти, които са отговорили незадоволително на 60 </w:t>
      </w:r>
      <w:r w:rsidRPr="0010611C">
        <w:rPr>
          <w:rFonts w:eastAsia="Times New Roman" w:cs="Arial"/>
          <w:color w:val="000000"/>
          <w:lang w:val="en-US"/>
        </w:rPr>
        <w:t>mg</w:t>
      </w:r>
      <w:r w:rsidRPr="0010611C">
        <w:rPr>
          <w:rFonts w:eastAsia="Times New Roman" w:cs="Arial"/>
          <w:color w:val="000000"/>
          <w:lang w:val="ru-RU"/>
        </w:rPr>
        <w:t xml:space="preserve">, </w:t>
      </w:r>
      <w:r w:rsidRPr="0010611C">
        <w:rPr>
          <w:rFonts w:eastAsia="Times New Roman" w:cs="Arial"/>
          <w:color w:val="000000"/>
          <w:lang w:eastAsia="bg-BG"/>
        </w:rPr>
        <w:t>може да е полезна по-голяма доза.</w:t>
      </w:r>
    </w:p>
    <w:p w14:paraId="73CBF135" w14:textId="77777777" w:rsidR="0010611C" w:rsidRPr="0010611C" w:rsidRDefault="0010611C" w:rsidP="0010611C">
      <w:pPr>
        <w:spacing w:line="240" w:lineRule="auto"/>
        <w:rPr>
          <w:rFonts w:eastAsia="Times New Roman" w:cs="Arial"/>
          <w:color w:val="000000"/>
          <w:lang w:eastAsia="bg-BG"/>
        </w:rPr>
      </w:pPr>
    </w:p>
    <w:p w14:paraId="2E108543" w14:textId="1E746ED0" w:rsidR="0010611C" w:rsidRPr="0010611C" w:rsidRDefault="0010611C" w:rsidP="0010611C">
      <w:pPr>
        <w:spacing w:line="240" w:lineRule="auto"/>
        <w:rPr>
          <w:rFonts w:eastAsia="Times New Roman" w:cs="Arial"/>
          <w:sz w:val="24"/>
          <w:szCs w:val="24"/>
        </w:rPr>
      </w:pPr>
      <w:r w:rsidRPr="0010611C">
        <w:rPr>
          <w:rFonts w:eastAsia="Times New Roman" w:cs="Arial"/>
          <w:color w:val="000000"/>
          <w:lang w:eastAsia="bg-BG"/>
        </w:rPr>
        <w:t>Отговорът към лечението трябва да бъде оценяван след 2 месеца. При пациенти с недостатъчно първоначално повлияване е малко вероятен допълнителен отговор след този период.</w:t>
      </w:r>
    </w:p>
    <w:p w14:paraId="5908BAC3" w14:textId="77777777" w:rsidR="0010611C" w:rsidRPr="0010611C" w:rsidRDefault="0010611C" w:rsidP="0010611C">
      <w:pPr>
        <w:spacing w:line="240" w:lineRule="auto"/>
        <w:rPr>
          <w:rFonts w:eastAsia="Times New Roman" w:cs="Arial"/>
          <w:color w:val="000000"/>
          <w:lang w:eastAsia="bg-BG"/>
        </w:rPr>
      </w:pPr>
    </w:p>
    <w:p w14:paraId="4AD52478" w14:textId="71F181AD" w:rsidR="0010611C" w:rsidRPr="0010611C" w:rsidRDefault="0010611C" w:rsidP="0010611C">
      <w:pPr>
        <w:spacing w:line="240" w:lineRule="auto"/>
        <w:rPr>
          <w:rFonts w:eastAsia="Times New Roman" w:cs="Arial"/>
          <w:sz w:val="24"/>
          <w:szCs w:val="24"/>
        </w:rPr>
      </w:pPr>
      <w:r w:rsidRPr="0010611C">
        <w:rPr>
          <w:rFonts w:eastAsia="Times New Roman" w:cs="Arial"/>
          <w:color w:val="000000"/>
          <w:lang w:eastAsia="bg-BG"/>
        </w:rPr>
        <w:t>Терапевтичната полза трябва да бъде преоценявана регулярно (поне на всеки три месеца) (вж. точка 5.1).</w:t>
      </w:r>
    </w:p>
    <w:p w14:paraId="5B804841" w14:textId="77777777" w:rsidR="0010611C" w:rsidRPr="0010611C" w:rsidRDefault="0010611C" w:rsidP="0010611C">
      <w:pPr>
        <w:spacing w:line="240" w:lineRule="auto"/>
        <w:rPr>
          <w:rFonts w:eastAsia="Times New Roman" w:cs="Arial"/>
          <w:i/>
          <w:iCs/>
          <w:color w:val="000000"/>
          <w:lang w:eastAsia="bg-BG"/>
        </w:rPr>
      </w:pPr>
    </w:p>
    <w:p w14:paraId="6DE4F438" w14:textId="3EF1C0DA" w:rsidR="0010611C" w:rsidRPr="0010611C" w:rsidRDefault="0010611C" w:rsidP="0010611C">
      <w:pPr>
        <w:spacing w:line="240" w:lineRule="auto"/>
        <w:rPr>
          <w:rFonts w:eastAsia="Times New Roman" w:cs="Arial"/>
          <w:sz w:val="24"/>
          <w:szCs w:val="24"/>
        </w:rPr>
      </w:pPr>
      <w:r w:rsidRPr="0010611C">
        <w:rPr>
          <w:rFonts w:eastAsia="Times New Roman" w:cs="Arial"/>
          <w:i/>
          <w:iCs/>
          <w:color w:val="000000"/>
          <w:lang w:eastAsia="bg-BG"/>
        </w:rPr>
        <w:t>Прекъсване на лечението</w:t>
      </w:r>
    </w:p>
    <w:p w14:paraId="037A0661" w14:textId="77777777" w:rsidR="0010611C" w:rsidRPr="0010611C" w:rsidRDefault="0010611C" w:rsidP="0010611C">
      <w:pPr>
        <w:spacing w:line="240" w:lineRule="auto"/>
        <w:rPr>
          <w:rFonts w:eastAsia="Times New Roman" w:cs="Arial"/>
          <w:sz w:val="24"/>
          <w:szCs w:val="24"/>
        </w:rPr>
      </w:pPr>
      <w:r w:rsidRPr="0010611C">
        <w:rPr>
          <w:rFonts w:eastAsia="Times New Roman" w:cs="Arial"/>
          <w:color w:val="000000"/>
          <w:lang w:eastAsia="bg-BG"/>
        </w:rPr>
        <w:t>Трябва да се избягва рязко прекъсване. Когато се прекъсва лечение с Дулоксгамма, дозата трябва да бъде намалявана постепенно за период от поне една до две седмици, за да се намали риска от реакции на отнемане (вж. точка 4.4. и точка 4.8). Ако след намаляване на дозата или при прекъсване на лечението се появяват симптоми на непоносимост трябва да се има предвид подновяване на назначената преди това доза. Впоследствие, лекарят може да продължи да намалява дозата, но по- постепенно.</w:t>
      </w:r>
    </w:p>
    <w:p w14:paraId="150D2F3E" w14:textId="77777777" w:rsidR="0010611C" w:rsidRPr="0010611C" w:rsidRDefault="0010611C" w:rsidP="0010611C">
      <w:pPr>
        <w:spacing w:line="240" w:lineRule="auto"/>
        <w:rPr>
          <w:rFonts w:eastAsia="Times New Roman" w:cs="Arial"/>
          <w:i/>
          <w:iCs/>
          <w:color w:val="000000"/>
          <w:lang w:eastAsia="bg-BG"/>
        </w:rPr>
      </w:pPr>
    </w:p>
    <w:p w14:paraId="7B53586E" w14:textId="6360D661" w:rsidR="0010611C" w:rsidRPr="0010611C" w:rsidRDefault="0010611C" w:rsidP="0010611C">
      <w:pPr>
        <w:spacing w:line="240" w:lineRule="auto"/>
        <w:rPr>
          <w:rFonts w:eastAsia="Times New Roman" w:cs="Arial"/>
          <w:sz w:val="24"/>
          <w:szCs w:val="24"/>
        </w:rPr>
      </w:pPr>
      <w:r w:rsidRPr="0010611C">
        <w:rPr>
          <w:rFonts w:eastAsia="Times New Roman" w:cs="Arial"/>
          <w:i/>
          <w:iCs/>
          <w:color w:val="000000"/>
          <w:lang w:eastAsia="bg-BG"/>
        </w:rPr>
        <w:t>Специални популации</w:t>
      </w:r>
    </w:p>
    <w:p w14:paraId="0A7776EA" w14:textId="77777777" w:rsidR="0010611C" w:rsidRPr="0010611C" w:rsidRDefault="0010611C" w:rsidP="0010611C">
      <w:pPr>
        <w:spacing w:line="240" w:lineRule="auto"/>
        <w:rPr>
          <w:rFonts w:eastAsia="Times New Roman" w:cs="Arial"/>
          <w:i/>
          <w:iCs/>
          <w:color w:val="000000"/>
          <w:lang w:eastAsia="bg-BG"/>
        </w:rPr>
      </w:pPr>
    </w:p>
    <w:p w14:paraId="47745FB5" w14:textId="35DA157F" w:rsidR="0010611C" w:rsidRPr="0010611C" w:rsidRDefault="0010611C" w:rsidP="0010611C">
      <w:pPr>
        <w:spacing w:line="240" w:lineRule="auto"/>
        <w:rPr>
          <w:rFonts w:eastAsia="Times New Roman" w:cs="Arial"/>
          <w:sz w:val="24"/>
          <w:szCs w:val="24"/>
        </w:rPr>
      </w:pPr>
      <w:r w:rsidRPr="0010611C">
        <w:rPr>
          <w:rFonts w:eastAsia="Times New Roman" w:cs="Arial"/>
          <w:i/>
          <w:iCs/>
          <w:color w:val="000000"/>
          <w:lang w:eastAsia="bg-BG"/>
        </w:rPr>
        <w:t>Пациенти в старческа възраст</w:t>
      </w:r>
    </w:p>
    <w:p w14:paraId="56888462" w14:textId="77777777" w:rsidR="0010611C" w:rsidRPr="0010611C" w:rsidRDefault="0010611C" w:rsidP="0010611C">
      <w:pPr>
        <w:spacing w:line="240" w:lineRule="auto"/>
        <w:rPr>
          <w:rFonts w:eastAsia="Times New Roman" w:cs="Arial"/>
          <w:sz w:val="24"/>
          <w:szCs w:val="24"/>
        </w:rPr>
      </w:pPr>
      <w:r w:rsidRPr="0010611C">
        <w:rPr>
          <w:rFonts w:eastAsia="Times New Roman" w:cs="Arial"/>
          <w:color w:val="000000"/>
          <w:lang w:eastAsia="bg-BG"/>
        </w:rPr>
        <w:t xml:space="preserve">При пациенти в старческа възраст не се препоръчва адаптиране на дозата единствено въз основа на възрастта. Въпреки това се изисква внимание когато се лекуват пациенти в </w:t>
      </w:r>
      <w:r w:rsidRPr="0010611C">
        <w:rPr>
          <w:rFonts w:eastAsia="Times New Roman" w:cs="Arial"/>
          <w:color w:val="000000"/>
          <w:lang w:eastAsia="bg-BG"/>
        </w:rPr>
        <w:lastRenderedPageBreak/>
        <w:t xml:space="preserve">старческа възраст, особено с 120 </w:t>
      </w:r>
      <w:r w:rsidRPr="0010611C">
        <w:rPr>
          <w:rFonts w:eastAsia="Times New Roman" w:cs="Arial"/>
          <w:color w:val="000000"/>
          <w:lang w:val="en-US"/>
        </w:rPr>
        <w:t>mg</w:t>
      </w:r>
      <w:r w:rsidRPr="0010611C">
        <w:rPr>
          <w:rFonts w:eastAsia="Times New Roman" w:cs="Arial"/>
          <w:color w:val="000000"/>
          <w:lang w:val="ru-RU"/>
        </w:rPr>
        <w:t xml:space="preserve"> </w:t>
      </w:r>
      <w:r w:rsidRPr="0010611C">
        <w:rPr>
          <w:rFonts w:eastAsia="Times New Roman" w:cs="Arial"/>
          <w:color w:val="000000"/>
          <w:lang w:eastAsia="bg-BG"/>
        </w:rPr>
        <w:t>Дулоксгамма дневно при големи депресивни епизоди или генерализирано тревожно разстройство, за което има ограничени данни (вж. точка 4.4 и точка 5.2).</w:t>
      </w:r>
    </w:p>
    <w:p w14:paraId="099A5CC5" w14:textId="77777777" w:rsidR="0010611C" w:rsidRPr="0010611C" w:rsidRDefault="0010611C" w:rsidP="0010611C">
      <w:pPr>
        <w:spacing w:line="240" w:lineRule="auto"/>
        <w:rPr>
          <w:rFonts w:eastAsia="Times New Roman" w:cs="Arial"/>
          <w:i/>
          <w:iCs/>
          <w:color w:val="000000"/>
          <w:lang w:eastAsia="bg-BG"/>
        </w:rPr>
      </w:pPr>
    </w:p>
    <w:p w14:paraId="4E4B9771" w14:textId="2419B751" w:rsidR="0010611C" w:rsidRPr="0010611C" w:rsidRDefault="0010611C" w:rsidP="0010611C">
      <w:pPr>
        <w:spacing w:line="240" w:lineRule="auto"/>
        <w:rPr>
          <w:rFonts w:eastAsia="Times New Roman" w:cs="Arial"/>
          <w:sz w:val="24"/>
          <w:szCs w:val="24"/>
        </w:rPr>
      </w:pPr>
      <w:r w:rsidRPr="0010611C">
        <w:rPr>
          <w:rFonts w:eastAsia="Times New Roman" w:cs="Arial"/>
          <w:i/>
          <w:iCs/>
          <w:color w:val="000000"/>
          <w:lang w:eastAsia="bg-BG"/>
        </w:rPr>
        <w:t>Чернодробно увреждане</w:t>
      </w:r>
    </w:p>
    <w:p w14:paraId="44FD9CD9" w14:textId="77777777" w:rsidR="0010611C" w:rsidRPr="0010611C" w:rsidRDefault="0010611C" w:rsidP="0010611C">
      <w:pPr>
        <w:spacing w:line="240" w:lineRule="auto"/>
        <w:rPr>
          <w:rFonts w:eastAsia="Times New Roman" w:cs="Arial"/>
          <w:sz w:val="24"/>
          <w:szCs w:val="24"/>
        </w:rPr>
      </w:pPr>
      <w:r w:rsidRPr="0010611C">
        <w:rPr>
          <w:rFonts w:eastAsia="Times New Roman" w:cs="Arial"/>
          <w:color w:val="000000"/>
          <w:lang w:eastAsia="bg-BG"/>
        </w:rPr>
        <w:t>Дулоксгамма не трябва да се използва при пациенти с чернодробно заболяване, довело до чернодробна недостатъчност (вж. точка 4.3. и точка 5.2).</w:t>
      </w:r>
    </w:p>
    <w:p w14:paraId="62B16064" w14:textId="77777777" w:rsidR="0010611C" w:rsidRPr="0010611C" w:rsidRDefault="0010611C" w:rsidP="0010611C">
      <w:pPr>
        <w:spacing w:line="240" w:lineRule="auto"/>
        <w:rPr>
          <w:rFonts w:eastAsia="Times New Roman" w:cs="Arial"/>
          <w:i/>
          <w:iCs/>
          <w:color w:val="000000"/>
          <w:lang w:eastAsia="bg-BG"/>
        </w:rPr>
      </w:pPr>
    </w:p>
    <w:p w14:paraId="5076FFA8" w14:textId="01E5A9D7" w:rsidR="0010611C" w:rsidRPr="0010611C" w:rsidRDefault="0010611C" w:rsidP="0010611C">
      <w:pPr>
        <w:spacing w:line="240" w:lineRule="auto"/>
        <w:rPr>
          <w:rFonts w:eastAsia="Times New Roman" w:cs="Arial"/>
          <w:sz w:val="24"/>
          <w:szCs w:val="24"/>
        </w:rPr>
      </w:pPr>
      <w:r w:rsidRPr="0010611C">
        <w:rPr>
          <w:rFonts w:eastAsia="Times New Roman" w:cs="Arial"/>
          <w:i/>
          <w:iCs/>
          <w:color w:val="000000"/>
          <w:lang w:eastAsia="bg-BG"/>
        </w:rPr>
        <w:t>Бъбречно увреждане</w:t>
      </w:r>
    </w:p>
    <w:p w14:paraId="003AAD2C" w14:textId="77777777" w:rsidR="0010611C" w:rsidRPr="0010611C" w:rsidRDefault="0010611C" w:rsidP="0010611C">
      <w:pPr>
        <w:spacing w:line="240" w:lineRule="auto"/>
        <w:rPr>
          <w:rFonts w:eastAsia="Times New Roman" w:cs="Arial"/>
          <w:sz w:val="24"/>
          <w:szCs w:val="24"/>
        </w:rPr>
      </w:pPr>
      <w:r w:rsidRPr="0010611C">
        <w:rPr>
          <w:rFonts w:eastAsia="Times New Roman" w:cs="Arial"/>
          <w:color w:val="000000"/>
          <w:lang w:eastAsia="bg-BG"/>
        </w:rPr>
        <w:t xml:space="preserve">Не е необходимо коригиране на дозата при пациенти с лека до умерена бъбречна дисфункция (креатининов клирънс 30 до 80 </w:t>
      </w:r>
      <w:r w:rsidRPr="0010611C">
        <w:rPr>
          <w:rFonts w:eastAsia="Times New Roman" w:cs="Arial"/>
          <w:color w:val="000000"/>
          <w:lang w:val="en-US"/>
        </w:rPr>
        <w:t>ml</w:t>
      </w:r>
      <w:r w:rsidRPr="0010611C">
        <w:rPr>
          <w:rFonts w:eastAsia="Times New Roman" w:cs="Arial"/>
          <w:color w:val="000000"/>
          <w:lang w:val="ru-RU"/>
        </w:rPr>
        <w:t>/</w:t>
      </w:r>
      <w:r w:rsidRPr="0010611C">
        <w:rPr>
          <w:rFonts w:eastAsia="Times New Roman" w:cs="Arial"/>
          <w:color w:val="000000"/>
          <w:lang w:val="en-US"/>
        </w:rPr>
        <w:t>min</w:t>
      </w:r>
      <w:r w:rsidRPr="0010611C">
        <w:rPr>
          <w:rFonts w:eastAsia="Times New Roman" w:cs="Arial"/>
          <w:color w:val="000000"/>
          <w:lang w:val="ru-RU"/>
        </w:rPr>
        <w:t xml:space="preserve">). </w:t>
      </w:r>
      <w:r w:rsidRPr="0010611C">
        <w:rPr>
          <w:rFonts w:eastAsia="Times New Roman" w:cs="Arial"/>
          <w:color w:val="000000"/>
          <w:lang w:eastAsia="bg-BG"/>
        </w:rPr>
        <w:t xml:space="preserve">Дулоксгамма не трябва да се употребява при пациенти с тежко бъбречно увреждане (креатининов клирънс &lt;30 </w:t>
      </w:r>
      <w:r w:rsidRPr="0010611C">
        <w:rPr>
          <w:rFonts w:eastAsia="Times New Roman" w:cs="Arial"/>
          <w:color w:val="000000"/>
          <w:lang w:val="en-US"/>
        </w:rPr>
        <w:t>ml</w:t>
      </w:r>
      <w:r w:rsidRPr="0010611C">
        <w:rPr>
          <w:rFonts w:eastAsia="Times New Roman" w:cs="Arial"/>
          <w:color w:val="000000"/>
          <w:lang w:val="ru-RU"/>
        </w:rPr>
        <w:t>/</w:t>
      </w:r>
      <w:r w:rsidRPr="0010611C">
        <w:rPr>
          <w:rFonts w:eastAsia="Times New Roman" w:cs="Arial"/>
          <w:color w:val="000000"/>
          <w:lang w:val="en-US"/>
        </w:rPr>
        <w:t>min</w:t>
      </w:r>
      <w:r w:rsidRPr="0010611C">
        <w:rPr>
          <w:rFonts w:eastAsia="Times New Roman" w:cs="Arial"/>
          <w:color w:val="000000"/>
          <w:lang w:val="ru-RU"/>
        </w:rPr>
        <w:t xml:space="preserve">; </w:t>
      </w:r>
      <w:r w:rsidRPr="0010611C">
        <w:rPr>
          <w:rFonts w:eastAsia="Times New Roman" w:cs="Arial"/>
          <w:color w:val="000000"/>
          <w:lang w:eastAsia="bg-BG"/>
        </w:rPr>
        <w:t>вижте точка 4.3).</w:t>
      </w:r>
    </w:p>
    <w:p w14:paraId="27BF30CC" w14:textId="77777777" w:rsidR="0010611C" w:rsidRPr="0010611C" w:rsidRDefault="0010611C" w:rsidP="0010611C">
      <w:pPr>
        <w:spacing w:line="240" w:lineRule="auto"/>
        <w:rPr>
          <w:rFonts w:eastAsia="Times New Roman" w:cs="Arial"/>
          <w:i/>
          <w:iCs/>
          <w:color w:val="000000"/>
          <w:lang w:eastAsia="bg-BG"/>
        </w:rPr>
      </w:pPr>
    </w:p>
    <w:p w14:paraId="66121BFE" w14:textId="49CBBA84" w:rsidR="0010611C" w:rsidRPr="0010611C" w:rsidRDefault="0010611C" w:rsidP="0010611C">
      <w:pPr>
        <w:spacing w:line="240" w:lineRule="auto"/>
        <w:rPr>
          <w:rFonts w:eastAsia="Times New Roman" w:cs="Arial"/>
          <w:sz w:val="24"/>
          <w:szCs w:val="24"/>
        </w:rPr>
      </w:pPr>
      <w:r w:rsidRPr="0010611C">
        <w:rPr>
          <w:rFonts w:eastAsia="Times New Roman" w:cs="Arial"/>
          <w:i/>
          <w:iCs/>
          <w:color w:val="000000"/>
          <w:lang w:eastAsia="bg-BG"/>
        </w:rPr>
        <w:t>Педиатрична популация</w:t>
      </w:r>
    </w:p>
    <w:p w14:paraId="5FC8C327" w14:textId="77777777" w:rsidR="0010611C" w:rsidRPr="0010611C" w:rsidRDefault="0010611C" w:rsidP="0010611C">
      <w:pPr>
        <w:spacing w:line="240" w:lineRule="auto"/>
        <w:rPr>
          <w:rFonts w:eastAsia="Times New Roman" w:cs="Arial"/>
          <w:sz w:val="24"/>
          <w:szCs w:val="24"/>
        </w:rPr>
      </w:pPr>
      <w:r w:rsidRPr="0010611C">
        <w:rPr>
          <w:rFonts w:eastAsia="Times New Roman" w:cs="Arial"/>
          <w:color w:val="000000"/>
          <w:lang w:eastAsia="bg-BG"/>
        </w:rPr>
        <w:t>Дулоксетин не трябва да се употребява при деца и юноши на възраст под 18 години за лечение на голямо депресивно разстройство, поради съображения за безопасност и ефикасност (вж.точки 4.4, 4.8 и 5.1).</w:t>
      </w:r>
    </w:p>
    <w:p w14:paraId="14A58AA3" w14:textId="77777777" w:rsidR="0010611C" w:rsidRPr="0010611C" w:rsidRDefault="0010611C" w:rsidP="0010611C">
      <w:pPr>
        <w:rPr>
          <w:rFonts w:eastAsia="Times New Roman" w:cs="Arial"/>
          <w:color w:val="000000"/>
          <w:lang w:eastAsia="bg-BG"/>
        </w:rPr>
      </w:pPr>
    </w:p>
    <w:p w14:paraId="6B01CD23" w14:textId="77777777" w:rsidR="0010611C" w:rsidRPr="0010611C" w:rsidRDefault="0010611C" w:rsidP="0010611C">
      <w:pPr>
        <w:rPr>
          <w:rFonts w:eastAsia="Times New Roman" w:cs="Arial"/>
          <w:sz w:val="24"/>
          <w:szCs w:val="24"/>
        </w:rPr>
      </w:pPr>
      <w:r w:rsidRPr="0010611C">
        <w:rPr>
          <w:rFonts w:eastAsia="Times New Roman" w:cs="Arial"/>
          <w:color w:val="000000"/>
          <w:lang w:eastAsia="bg-BG"/>
        </w:rPr>
        <w:t>Безопасността и ефикасността на дулоксетин за лечение на генерализирано тревожно разстройство при педиатрични пациенти на възраст 7-17 години не са установени. Достъпните понасоящем данни са описани в точки 4.8, 5.1 и 5.2.</w:t>
      </w:r>
    </w:p>
    <w:p w14:paraId="3F27A868" w14:textId="77777777" w:rsidR="0010611C" w:rsidRPr="0010611C" w:rsidRDefault="0010611C" w:rsidP="0010611C">
      <w:pPr>
        <w:spacing w:line="240" w:lineRule="auto"/>
        <w:rPr>
          <w:rFonts w:eastAsia="Times New Roman" w:cs="Arial"/>
          <w:sz w:val="24"/>
          <w:szCs w:val="24"/>
        </w:rPr>
      </w:pPr>
      <w:r w:rsidRPr="0010611C">
        <w:rPr>
          <w:rFonts w:eastAsia="Times New Roman" w:cs="Arial"/>
          <w:color w:val="000000"/>
          <w:lang w:eastAsia="bg-BG"/>
        </w:rPr>
        <w:t>Безопасността и ефикасността на дулоксетин за лечение на диабетна периферна невропатна болка не са изследвани. Липсват данни.</w:t>
      </w:r>
    </w:p>
    <w:p w14:paraId="49989CEA" w14:textId="77777777" w:rsidR="0010611C" w:rsidRPr="0010611C" w:rsidRDefault="0010611C" w:rsidP="0010611C">
      <w:pPr>
        <w:spacing w:line="240" w:lineRule="auto"/>
        <w:rPr>
          <w:rFonts w:eastAsia="Times New Roman" w:cs="Arial"/>
          <w:color w:val="000000"/>
          <w:u w:val="single"/>
          <w:lang w:eastAsia="bg-BG"/>
        </w:rPr>
      </w:pPr>
    </w:p>
    <w:p w14:paraId="6F747ED0" w14:textId="099F915F" w:rsidR="0010611C" w:rsidRPr="0010611C" w:rsidRDefault="0010611C" w:rsidP="0010611C">
      <w:pPr>
        <w:pStyle w:val="Heading3"/>
        <w:rPr>
          <w:rFonts w:eastAsia="Times New Roman"/>
          <w:u w:val="single"/>
        </w:rPr>
      </w:pPr>
      <w:r w:rsidRPr="0010611C">
        <w:rPr>
          <w:rFonts w:eastAsia="Times New Roman"/>
          <w:u w:val="single"/>
          <w:lang w:eastAsia="bg-BG"/>
        </w:rPr>
        <w:t>Начин на приложение</w:t>
      </w:r>
    </w:p>
    <w:p w14:paraId="6331D404" w14:textId="77777777" w:rsidR="0010611C" w:rsidRPr="0010611C" w:rsidRDefault="0010611C" w:rsidP="0010611C">
      <w:pPr>
        <w:spacing w:line="240" w:lineRule="auto"/>
        <w:rPr>
          <w:rFonts w:eastAsia="Times New Roman" w:cs="Arial"/>
          <w:sz w:val="24"/>
          <w:szCs w:val="24"/>
        </w:rPr>
      </w:pPr>
      <w:r w:rsidRPr="0010611C">
        <w:rPr>
          <w:rFonts w:eastAsia="Times New Roman" w:cs="Arial"/>
          <w:color w:val="000000"/>
          <w:lang w:eastAsia="bg-BG"/>
        </w:rPr>
        <w:t>За перорално приложение.</w:t>
      </w:r>
    </w:p>
    <w:p w14:paraId="20000BE5" w14:textId="2DC44E88" w:rsidR="0010611C" w:rsidRPr="006A66B6" w:rsidRDefault="0010611C" w:rsidP="0010611C"/>
    <w:p w14:paraId="0F253247" w14:textId="3E08A457" w:rsidR="007122AD" w:rsidRDefault="002C50EE" w:rsidP="00936AD0">
      <w:pPr>
        <w:pStyle w:val="Heading2"/>
      </w:pPr>
      <w:r>
        <w:t>4.3. Противопоказания</w:t>
      </w:r>
    </w:p>
    <w:p w14:paraId="6C956CF4" w14:textId="3B81B431" w:rsidR="0010611C" w:rsidRDefault="0010611C" w:rsidP="0010611C"/>
    <w:p w14:paraId="7691B766" w14:textId="77777777" w:rsidR="0010611C" w:rsidRPr="0010611C" w:rsidRDefault="0010611C" w:rsidP="0010611C">
      <w:pPr>
        <w:rPr>
          <w:sz w:val="24"/>
          <w:szCs w:val="24"/>
        </w:rPr>
      </w:pPr>
      <w:r w:rsidRPr="0010611C">
        <w:rPr>
          <w:lang w:eastAsia="bg-BG"/>
        </w:rPr>
        <w:t>Свръхчувствителност към активното вещество или към някое от помощните вещества, изброени в точка 6.1.</w:t>
      </w:r>
    </w:p>
    <w:p w14:paraId="33A02784" w14:textId="77777777" w:rsidR="0010611C" w:rsidRDefault="0010611C" w:rsidP="0010611C">
      <w:pPr>
        <w:rPr>
          <w:lang w:eastAsia="bg-BG"/>
        </w:rPr>
      </w:pPr>
    </w:p>
    <w:p w14:paraId="4F35CCF3" w14:textId="2A1646A0" w:rsidR="0010611C" w:rsidRPr="0010611C" w:rsidRDefault="0010611C" w:rsidP="0010611C">
      <w:pPr>
        <w:rPr>
          <w:sz w:val="24"/>
          <w:szCs w:val="24"/>
        </w:rPr>
      </w:pPr>
      <w:r w:rsidRPr="0010611C">
        <w:rPr>
          <w:lang w:eastAsia="bg-BG"/>
        </w:rPr>
        <w:t xml:space="preserve">Едновременното приложение на дулоксегин с неселективни, необратими инхибитори на моноаминооксидазата </w:t>
      </w:r>
      <w:r w:rsidRPr="0010611C">
        <w:rPr>
          <w:lang w:val="ru-RU"/>
        </w:rPr>
        <w:t>(</w:t>
      </w:r>
      <w:r w:rsidRPr="0010611C">
        <w:rPr>
          <w:lang w:val="en-US"/>
        </w:rPr>
        <w:t>MAO</w:t>
      </w:r>
      <w:r w:rsidRPr="0010611C">
        <w:rPr>
          <w:lang w:eastAsia="bg-BG"/>
        </w:rPr>
        <w:t>-инхибитори) е противопоказано (вж. точка 4.5).</w:t>
      </w:r>
    </w:p>
    <w:p w14:paraId="2A8CAF68" w14:textId="77777777" w:rsidR="0010611C" w:rsidRDefault="0010611C" w:rsidP="0010611C">
      <w:pPr>
        <w:rPr>
          <w:lang w:eastAsia="bg-BG"/>
        </w:rPr>
      </w:pPr>
    </w:p>
    <w:p w14:paraId="5E045AB8" w14:textId="2218C00E" w:rsidR="0010611C" w:rsidRPr="0010611C" w:rsidRDefault="0010611C" w:rsidP="0010611C">
      <w:pPr>
        <w:rPr>
          <w:sz w:val="24"/>
          <w:szCs w:val="24"/>
        </w:rPr>
      </w:pPr>
      <w:r w:rsidRPr="0010611C">
        <w:rPr>
          <w:lang w:eastAsia="bg-BG"/>
        </w:rPr>
        <w:t>Чернодробно заболяване, водещо до чернодробно увреждане (вж. точка 5.2).</w:t>
      </w:r>
    </w:p>
    <w:p w14:paraId="7F4B9117" w14:textId="77777777" w:rsidR="0010611C" w:rsidRDefault="0010611C" w:rsidP="0010611C">
      <w:pPr>
        <w:rPr>
          <w:lang w:eastAsia="bg-BG"/>
        </w:rPr>
      </w:pPr>
    </w:p>
    <w:p w14:paraId="681939E1" w14:textId="7231E5D8" w:rsidR="0010611C" w:rsidRPr="0010611C" w:rsidRDefault="0010611C" w:rsidP="0010611C">
      <w:pPr>
        <w:rPr>
          <w:sz w:val="24"/>
          <w:szCs w:val="24"/>
        </w:rPr>
      </w:pPr>
      <w:r w:rsidRPr="0010611C">
        <w:rPr>
          <w:lang w:eastAsia="bg-BG"/>
        </w:rPr>
        <w:t xml:space="preserve">Дулоксетин не трябва да се прилага в комбинация с флувоксамин, ципрофлоксацин или еноксацин (т.е. мощни </w:t>
      </w:r>
      <w:r w:rsidRPr="0010611C">
        <w:rPr>
          <w:lang w:val="en-US"/>
        </w:rPr>
        <w:t>CYP</w:t>
      </w:r>
      <w:r w:rsidRPr="0010611C">
        <w:rPr>
          <w:lang w:val="ru-RU"/>
        </w:rPr>
        <w:t>1</w:t>
      </w:r>
      <w:r w:rsidRPr="0010611C">
        <w:rPr>
          <w:lang w:val="en-US"/>
        </w:rPr>
        <w:t>A</w:t>
      </w:r>
      <w:r w:rsidRPr="0010611C">
        <w:rPr>
          <w:lang w:val="ru-RU"/>
        </w:rPr>
        <w:t xml:space="preserve">2 </w:t>
      </w:r>
      <w:r w:rsidRPr="0010611C">
        <w:rPr>
          <w:lang w:eastAsia="bg-BG"/>
        </w:rPr>
        <w:t>инхибитори), тъй като комбинирането води до повишени плазмени концентрации на дулоксетин (вж. точка 4.5).</w:t>
      </w:r>
    </w:p>
    <w:p w14:paraId="4DCDF2A9" w14:textId="77777777" w:rsidR="0010611C" w:rsidRDefault="0010611C" w:rsidP="0010611C">
      <w:pPr>
        <w:rPr>
          <w:lang w:eastAsia="bg-BG"/>
        </w:rPr>
      </w:pPr>
    </w:p>
    <w:p w14:paraId="2ACE624D" w14:textId="110A28DA" w:rsidR="0010611C" w:rsidRPr="0010611C" w:rsidRDefault="0010611C" w:rsidP="0010611C">
      <w:pPr>
        <w:rPr>
          <w:sz w:val="24"/>
          <w:szCs w:val="24"/>
        </w:rPr>
      </w:pPr>
      <w:r w:rsidRPr="0010611C">
        <w:rPr>
          <w:lang w:eastAsia="bg-BG"/>
        </w:rPr>
        <w:t xml:space="preserve">Тежко бъбречно увреждане (креатининов клирънс &lt;30 </w:t>
      </w:r>
      <w:r w:rsidRPr="0010611C">
        <w:rPr>
          <w:lang w:val="en-US"/>
        </w:rPr>
        <w:t>ml</w:t>
      </w:r>
      <w:r w:rsidRPr="0010611C">
        <w:rPr>
          <w:lang w:val="ru-RU"/>
        </w:rPr>
        <w:t>/</w:t>
      </w:r>
      <w:r w:rsidRPr="0010611C">
        <w:rPr>
          <w:lang w:val="en-US"/>
        </w:rPr>
        <w:t>min</w:t>
      </w:r>
      <w:r w:rsidRPr="0010611C">
        <w:rPr>
          <w:lang w:val="ru-RU"/>
        </w:rPr>
        <w:t xml:space="preserve">) </w:t>
      </w:r>
      <w:r w:rsidRPr="0010611C">
        <w:rPr>
          <w:lang w:eastAsia="bg-BG"/>
        </w:rPr>
        <w:t>(вж. точка 4.4).</w:t>
      </w:r>
    </w:p>
    <w:p w14:paraId="5221D46D" w14:textId="77777777" w:rsidR="0010611C" w:rsidRDefault="0010611C" w:rsidP="0010611C">
      <w:pPr>
        <w:rPr>
          <w:lang w:eastAsia="bg-BG"/>
        </w:rPr>
      </w:pPr>
    </w:p>
    <w:p w14:paraId="4A9DFD96" w14:textId="70E31176" w:rsidR="0010611C" w:rsidRPr="0010611C" w:rsidRDefault="0010611C" w:rsidP="0010611C">
      <w:pPr>
        <w:rPr>
          <w:sz w:val="24"/>
          <w:szCs w:val="24"/>
        </w:rPr>
      </w:pPr>
      <w:r w:rsidRPr="0010611C">
        <w:rPr>
          <w:lang w:eastAsia="bg-BG"/>
        </w:rPr>
        <w:t xml:space="preserve">Започване на лечение с дулоксегин е противопоказано при пациенти с неконтролирана хипертония, тъй като може да изложи пациентите на потенциален риск от хипертонична криза (вж. точка </w:t>
      </w:r>
      <w:r w:rsidRPr="0010611C">
        <w:rPr>
          <w:i/>
          <w:iCs/>
          <w:lang w:eastAsia="bg-BG"/>
        </w:rPr>
        <w:t xml:space="preserve">4.4 и </w:t>
      </w:r>
      <w:r w:rsidRPr="0010611C">
        <w:rPr>
          <w:lang w:eastAsia="bg-BG"/>
        </w:rPr>
        <w:t>точка 4.8).</w:t>
      </w:r>
    </w:p>
    <w:p w14:paraId="79EA96D6" w14:textId="77777777" w:rsidR="0010611C" w:rsidRPr="0010611C" w:rsidRDefault="0010611C" w:rsidP="0010611C"/>
    <w:p w14:paraId="0E0BDCC7" w14:textId="76DF3D79" w:rsidR="007122AD" w:rsidRDefault="002C50EE" w:rsidP="00936AD0">
      <w:pPr>
        <w:pStyle w:val="Heading2"/>
      </w:pPr>
      <w:r>
        <w:lastRenderedPageBreak/>
        <w:t>4.4. Специални предупреждения и предпазни мерки при употреба</w:t>
      </w:r>
    </w:p>
    <w:p w14:paraId="6D465007" w14:textId="3D790D29" w:rsidR="0010611C" w:rsidRDefault="0010611C" w:rsidP="0010611C"/>
    <w:p w14:paraId="086E4BF7" w14:textId="77777777" w:rsidR="0010611C" w:rsidRPr="0010611C" w:rsidRDefault="0010611C" w:rsidP="0010611C">
      <w:pPr>
        <w:spacing w:line="240" w:lineRule="auto"/>
        <w:rPr>
          <w:rFonts w:eastAsia="Times New Roman" w:cs="Arial"/>
        </w:rPr>
      </w:pPr>
      <w:r w:rsidRPr="0010611C">
        <w:rPr>
          <w:rFonts w:eastAsia="Times New Roman" w:cs="Arial"/>
          <w:i/>
          <w:iCs/>
          <w:color w:val="000000"/>
          <w:lang w:eastAsia="bg-BG"/>
        </w:rPr>
        <w:t>Мания и припадъци</w:t>
      </w:r>
    </w:p>
    <w:p w14:paraId="0A650306" w14:textId="77777777" w:rsidR="0010611C" w:rsidRPr="0010611C" w:rsidRDefault="0010611C" w:rsidP="0010611C">
      <w:pPr>
        <w:spacing w:line="240" w:lineRule="auto"/>
        <w:rPr>
          <w:rFonts w:eastAsia="Times New Roman" w:cs="Arial"/>
        </w:rPr>
      </w:pPr>
      <w:r w:rsidRPr="0010611C">
        <w:rPr>
          <w:rFonts w:eastAsia="Times New Roman" w:cs="Arial"/>
          <w:color w:val="000000"/>
          <w:lang w:eastAsia="bg-BG"/>
        </w:rPr>
        <w:t>Дулоксегин трябва да се прилага с внимание при пациенти с анамнеза за мания или с диагноза биполярно разстройство, и/или припадъци.</w:t>
      </w:r>
    </w:p>
    <w:p w14:paraId="7AD422DA" w14:textId="77777777" w:rsidR="0010611C" w:rsidRPr="0010611C" w:rsidRDefault="0010611C" w:rsidP="0010611C">
      <w:pPr>
        <w:spacing w:line="240" w:lineRule="auto"/>
        <w:rPr>
          <w:rFonts w:eastAsia="Times New Roman" w:cs="Arial"/>
          <w:i/>
          <w:iCs/>
          <w:color w:val="000000"/>
          <w:lang w:eastAsia="bg-BG"/>
        </w:rPr>
      </w:pPr>
    </w:p>
    <w:p w14:paraId="6031AACF" w14:textId="1A77A3D0" w:rsidR="0010611C" w:rsidRPr="0010611C" w:rsidRDefault="0010611C" w:rsidP="0010611C">
      <w:pPr>
        <w:spacing w:line="240" w:lineRule="auto"/>
        <w:rPr>
          <w:rFonts w:eastAsia="Times New Roman" w:cs="Arial"/>
        </w:rPr>
      </w:pPr>
      <w:r w:rsidRPr="0010611C">
        <w:rPr>
          <w:rFonts w:eastAsia="Times New Roman" w:cs="Arial"/>
          <w:i/>
          <w:iCs/>
          <w:color w:val="000000"/>
          <w:lang w:eastAsia="bg-BG"/>
        </w:rPr>
        <w:t>Мидриаза</w:t>
      </w:r>
    </w:p>
    <w:p w14:paraId="6C72B8CA" w14:textId="77777777" w:rsidR="0010611C" w:rsidRPr="0010611C" w:rsidRDefault="0010611C" w:rsidP="0010611C">
      <w:pPr>
        <w:spacing w:line="240" w:lineRule="auto"/>
        <w:rPr>
          <w:rFonts w:eastAsia="Times New Roman" w:cs="Arial"/>
        </w:rPr>
      </w:pPr>
      <w:r w:rsidRPr="0010611C">
        <w:rPr>
          <w:rFonts w:eastAsia="Times New Roman" w:cs="Arial"/>
          <w:color w:val="000000"/>
          <w:lang w:eastAsia="bg-BG"/>
        </w:rPr>
        <w:t>Съобщавана е мидриаза, свързана с дулоксетин, затова предписването на Дулоксгамма на пациенти с повишено вътреочно налягане или такива с повишен риск от остра тясноъгълна глаукома трябва да става с внимание.</w:t>
      </w:r>
    </w:p>
    <w:p w14:paraId="2A907054" w14:textId="77777777" w:rsidR="0010611C" w:rsidRPr="0010611C" w:rsidRDefault="0010611C" w:rsidP="0010611C">
      <w:pPr>
        <w:spacing w:line="240" w:lineRule="auto"/>
        <w:rPr>
          <w:rFonts w:eastAsia="Times New Roman" w:cs="Arial"/>
          <w:i/>
          <w:iCs/>
          <w:color w:val="000000"/>
          <w:lang w:eastAsia="bg-BG"/>
        </w:rPr>
      </w:pPr>
    </w:p>
    <w:p w14:paraId="08280550" w14:textId="3749F032" w:rsidR="0010611C" w:rsidRPr="0010611C" w:rsidRDefault="0010611C" w:rsidP="0010611C">
      <w:pPr>
        <w:spacing w:line="240" w:lineRule="auto"/>
        <w:rPr>
          <w:rFonts w:eastAsia="Times New Roman" w:cs="Arial"/>
        </w:rPr>
      </w:pPr>
      <w:r w:rsidRPr="0010611C">
        <w:rPr>
          <w:rFonts w:eastAsia="Times New Roman" w:cs="Arial"/>
          <w:i/>
          <w:iCs/>
          <w:color w:val="000000"/>
          <w:lang w:eastAsia="bg-BG"/>
        </w:rPr>
        <w:t>Кръвно налягане и сърдечна честота</w:t>
      </w:r>
    </w:p>
    <w:p w14:paraId="02607F25" w14:textId="77777777" w:rsidR="0010611C" w:rsidRPr="0010611C" w:rsidRDefault="0010611C" w:rsidP="0010611C">
      <w:pPr>
        <w:spacing w:line="240" w:lineRule="auto"/>
        <w:rPr>
          <w:rFonts w:eastAsia="Times New Roman" w:cs="Arial"/>
        </w:rPr>
      </w:pPr>
      <w:r w:rsidRPr="0010611C">
        <w:rPr>
          <w:rFonts w:eastAsia="Times New Roman" w:cs="Arial"/>
          <w:color w:val="000000"/>
          <w:lang w:eastAsia="bg-BG"/>
        </w:rPr>
        <w:t>При някои пациенти дулоксетин се свързва с повишаване на артериалното налягане и клинично значима хипертония. Това може да се дължи на норадренергичния ефект на дулоксетин. Докладвани са случаи на хипертонични кризи, особено при пациенти със съществуваща вече хипертония. Затова при пациенти с установена хипертония и/или друго сърдечно заболяване се препоръчва проследяване на артериалното налягане, особено по време на първия месец лечение. Дулоксетин трябва да се използва с внимание при пациенти, чието състояние може да се влоши от повишаване на сърдечната честота или от покачване на артериалното налягане. Дулоксетин трябва да се прилага внимателно и с лекарствени продукти, които могат да нарушат неговия метаболизъм. (вж. точка 4.5). При пациенти с персистиращо повишение на кръвното налягане по време на приемане на дулоксетин трябва да се обсъди понижаване на дозата или постепено прекратяване на лечението (вж. точка</w:t>
      </w:r>
    </w:p>
    <w:p w14:paraId="548C5D35" w14:textId="77777777" w:rsidR="0010611C" w:rsidRPr="0010611C" w:rsidRDefault="0010611C" w:rsidP="0010611C">
      <w:pPr>
        <w:spacing w:line="240" w:lineRule="auto"/>
        <w:rPr>
          <w:rFonts w:eastAsia="Times New Roman" w:cs="Arial"/>
          <w:i/>
          <w:iCs/>
          <w:color w:val="000000"/>
          <w:lang w:eastAsia="bg-BG"/>
        </w:rPr>
      </w:pPr>
    </w:p>
    <w:p w14:paraId="4AFA60F1" w14:textId="023208E8" w:rsidR="0010611C" w:rsidRPr="0010611C" w:rsidRDefault="0010611C" w:rsidP="0010611C">
      <w:pPr>
        <w:spacing w:line="240" w:lineRule="auto"/>
        <w:rPr>
          <w:rFonts w:eastAsia="Times New Roman" w:cs="Arial"/>
        </w:rPr>
      </w:pPr>
      <w:r w:rsidRPr="0010611C">
        <w:rPr>
          <w:rFonts w:eastAsia="Times New Roman" w:cs="Arial"/>
          <w:i/>
          <w:iCs/>
          <w:color w:val="000000"/>
          <w:lang w:eastAsia="bg-BG"/>
        </w:rPr>
        <w:t>Бъбречно увреждане</w:t>
      </w:r>
    </w:p>
    <w:p w14:paraId="67FAB808" w14:textId="27E0AB8D" w:rsidR="0010611C" w:rsidRPr="0010611C" w:rsidRDefault="0010611C" w:rsidP="0010611C">
      <w:pPr>
        <w:rPr>
          <w:rFonts w:eastAsia="Times New Roman" w:cs="Arial"/>
          <w:color w:val="000000"/>
          <w:lang w:eastAsia="bg-BG"/>
        </w:rPr>
      </w:pPr>
      <w:r w:rsidRPr="0010611C">
        <w:rPr>
          <w:rFonts w:eastAsia="Times New Roman" w:cs="Arial"/>
          <w:color w:val="000000"/>
          <w:lang w:eastAsia="bg-BG"/>
        </w:rPr>
        <w:t xml:space="preserve">Повишени плазмени концентрации на дулоксетин са наблюдавани при пациенти с тежко бъбречно увреждане, подложени на хемодиализа (креатининов клирънс &lt;30 </w:t>
      </w:r>
      <w:r w:rsidRPr="0010611C">
        <w:rPr>
          <w:rFonts w:eastAsia="Times New Roman" w:cs="Arial"/>
          <w:color w:val="000000"/>
          <w:lang w:val="en-US"/>
        </w:rPr>
        <w:t>ml</w:t>
      </w:r>
      <w:r w:rsidRPr="0010611C">
        <w:rPr>
          <w:rFonts w:eastAsia="Times New Roman" w:cs="Arial"/>
          <w:color w:val="000000"/>
          <w:lang w:val="ru-RU"/>
        </w:rPr>
        <w:t>/</w:t>
      </w:r>
      <w:r w:rsidRPr="0010611C">
        <w:rPr>
          <w:rFonts w:eastAsia="Times New Roman" w:cs="Arial"/>
          <w:color w:val="000000"/>
          <w:lang w:val="en-US"/>
        </w:rPr>
        <w:t>min</w:t>
      </w:r>
      <w:r w:rsidRPr="0010611C">
        <w:rPr>
          <w:rFonts w:eastAsia="Times New Roman" w:cs="Arial"/>
          <w:color w:val="000000"/>
          <w:lang w:val="ru-RU"/>
        </w:rPr>
        <w:t xml:space="preserve">). </w:t>
      </w:r>
      <w:r w:rsidRPr="0010611C">
        <w:rPr>
          <w:rFonts w:eastAsia="Times New Roman" w:cs="Arial"/>
          <w:color w:val="000000"/>
          <w:lang w:eastAsia="bg-BG"/>
        </w:rPr>
        <w:t>За пациенти с тежко бъбречно увреждане вижте точка 4.3. За информация по отношение на пациентите с лека до умерена</w:t>
      </w:r>
      <w:r w:rsidRPr="0010611C">
        <w:rPr>
          <w:rFonts w:eastAsia="Times New Roman" w:cs="Arial"/>
          <w:i/>
          <w:iCs/>
          <w:color w:val="000000"/>
          <w:lang w:eastAsia="bg-BG"/>
        </w:rPr>
        <w:t xml:space="preserve"> </w:t>
      </w:r>
      <w:r w:rsidRPr="0010611C">
        <w:rPr>
          <w:rFonts w:eastAsia="Times New Roman" w:cs="Arial"/>
          <w:color w:val="000000"/>
          <w:lang w:eastAsia="bg-BG"/>
        </w:rPr>
        <w:t>бъбречна недостатъчност вижте точка 4.2.</w:t>
      </w:r>
    </w:p>
    <w:p w14:paraId="7121FCE9" w14:textId="3FF07BCB" w:rsidR="0010611C" w:rsidRPr="0010611C" w:rsidRDefault="0010611C" w:rsidP="0010611C">
      <w:pPr>
        <w:rPr>
          <w:rFonts w:eastAsia="Times New Roman" w:cs="Arial"/>
          <w:color w:val="000000"/>
          <w:lang w:eastAsia="bg-BG"/>
        </w:rPr>
      </w:pPr>
    </w:p>
    <w:p w14:paraId="4C5D722E" w14:textId="77777777" w:rsidR="0010611C" w:rsidRPr="0010611C" w:rsidRDefault="0010611C" w:rsidP="0010611C">
      <w:pPr>
        <w:spacing w:line="240" w:lineRule="auto"/>
        <w:rPr>
          <w:rFonts w:eastAsia="Times New Roman" w:cs="Arial"/>
        </w:rPr>
      </w:pPr>
      <w:r w:rsidRPr="0010611C">
        <w:rPr>
          <w:rFonts w:eastAsia="Times New Roman" w:cs="Arial"/>
          <w:i/>
          <w:iCs/>
          <w:color w:val="000000"/>
          <w:lang w:eastAsia="bg-BG"/>
        </w:rPr>
        <w:t>Серотонинов синдром</w:t>
      </w:r>
    </w:p>
    <w:p w14:paraId="37F233A4" w14:textId="77777777" w:rsidR="0010611C" w:rsidRPr="0010611C" w:rsidRDefault="0010611C" w:rsidP="0010611C">
      <w:pPr>
        <w:spacing w:line="240" w:lineRule="auto"/>
        <w:rPr>
          <w:rFonts w:eastAsia="Times New Roman" w:cs="Arial"/>
        </w:rPr>
      </w:pPr>
      <w:r w:rsidRPr="0010611C">
        <w:rPr>
          <w:rFonts w:eastAsia="Times New Roman" w:cs="Arial"/>
          <w:color w:val="000000"/>
          <w:lang w:eastAsia="bg-BG"/>
        </w:rPr>
        <w:t xml:space="preserve">При лечение с дулоксетин може да настъпи серотонинов синдром - едно възможно животозастрашаващо състояние, особено при едновременна употреба на други серотонинергични лекарствени продукти (включително </w:t>
      </w:r>
      <w:r w:rsidRPr="0010611C">
        <w:rPr>
          <w:rFonts w:eastAsia="Times New Roman" w:cs="Arial"/>
          <w:color w:val="000000"/>
          <w:lang w:val="en-US"/>
        </w:rPr>
        <w:t>SSRIs</w:t>
      </w:r>
      <w:r w:rsidRPr="0010611C">
        <w:rPr>
          <w:rFonts w:eastAsia="Times New Roman" w:cs="Arial"/>
          <w:color w:val="000000"/>
          <w:lang w:val="ru-RU"/>
        </w:rPr>
        <w:t xml:space="preserve">, </w:t>
      </w:r>
      <w:r w:rsidRPr="0010611C">
        <w:rPr>
          <w:rFonts w:eastAsia="Times New Roman" w:cs="Arial"/>
          <w:color w:val="000000"/>
          <w:lang w:val="en-US"/>
        </w:rPr>
        <w:t>SNRIs</w:t>
      </w:r>
      <w:r w:rsidRPr="0010611C">
        <w:rPr>
          <w:rFonts w:eastAsia="Times New Roman" w:cs="Arial"/>
          <w:color w:val="000000"/>
          <w:lang w:val="ru-RU"/>
        </w:rPr>
        <w:t xml:space="preserve">, </w:t>
      </w:r>
      <w:r w:rsidRPr="0010611C">
        <w:rPr>
          <w:rFonts w:eastAsia="Times New Roman" w:cs="Arial"/>
          <w:color w:val="000000"/>
          <w:lang w:eastAsia="bg-BG"/>
        </w:rPr>
        <w:t xml:space="preserve">трициклични антидепресанти или триптани), с лекарствени продукти, които нарушават метаболизма на серотонина, като </w:t>
      </w:r>
      <w:r w:rsidRPr="0010611C">
        <w:rPr>
          <w:rFonts w:eastAsia="Times New Roman" w:cs="Arial"/>
          <w:color w:val="000000"/>
          <w:lang w:val="en-US"/>
        </w:rPr>
        <w:t>MAO</w:t>
      </w:r>
      <w:r w:rsidRPr="0010611C">
        <w:rPr>
          <w:rFonts w:eastAsia="Times New Roman" w:cs="Arial"/>
          <w:color w:val="000000"/>
          <w:lang w:eastAsia="bg-BG"/>
        </w:rPr>
        <w:t>-инхибитори, или с ангипсихотични лекарствени средства или други допаминови антагонисти, което може да повлияе на серотонинергичните невротрансмитерни системи (вж. точки 4.3 и 4.5).</w:t>
      </w:r>
    </w:p>
    <w:p w14:paraId="2762033F" w14:textId="77777777" w:rsidR="0010611C" w:rsidRPr="0010611C" w:rsidRDefault="0010611C" w:rsidP="0010611C">
      <w:pPr>
        <w:spacing w:line="240" w:lineRule="auto"/>
        <w:rPr>
          <w:rFonts w:eastAsia="Times New Roman" w:cs="Arial"/>
          <w:color w:val="000000"/>
          <w:lang w:eastAsia="bg-BG"/>
        </w:rPr>
      </w:pPr>
    </w:p>
    <w:p w14:paraId="61B3E7C1" w14:textId="11E8B485" w:rsidR="0010611C" w:rsidRPr="0010611C" w:rsidRDefault="0010611C" w:rsidP="0010611C">
      <w:pPr>
        <w:spacing w:line="240" w:lineRule="auto"/>
        <w:rPr>
          <w:rFonts w:eastAsia="Times New Roman" w:cs="Arial"/>
        </w:rPr>
      </w:pPr>
      <w:r w:rsidRPr="0010611C">
        <w:rPr>
          <w:rFonts w:eastAsia="Times New Roman" w:cs="Arial"/>
          <w:color w:val="000000"/>
          <w:lang w:eastAsia="bg-BG"/>
        </w:rPr>
        <w:t>Симптоми на серотониновия синдром може да са промени в психичния статус (напр., възбуда, халюцинации, кома), вегетативна нестабилност (напр., тахикардия, колебания на кръвното налягане, хипертермия), нервно-мускулни нарушения (напр., хиперрефлексия, липса на координация) и/или стомашно-чревни симптоми (напр., гадене, повръщане, диария).</w:t>
      </w:r>
    </w:p>
    <w:p w14:paraId="442CE7FA" w14:textId="77777777" w:rsidR="0010611C" w:rsidRPr="0010611C" w:rsidRDefault="0010611C" w:rsidP="0010611C">
      <w:pPr>
        <w:spacing w:line="240" w:lineRule="auto"/>
        <w:rPr>
          <w:rFonts w:eastAsia="Times New Roman" w:cs="Arial"/>
          <w:color w:val="000000"/>
          <w:lang w:eastAsia="bg-BG"/>
        </w:rPr>
      </w:pPr>
    </w:p>
    <w:p w14:paraId="4DCEB466" w14:textId="762352D0" w:rsidR="0010611C" w:rsidRPr="0010611C" w:rsidRDefault="0010611C" w:rsidP="0010611C">
      <w:pPr>
        <w:spacing w:line="240" w:lineRule="auto"/>
        <w:rPr>
          <w:rFonts w:eastAsia="Times New Roman" w:cs="Arial"/>
        </w:rPr>
      </w:pPr>
      <w:r w:rsidRPr="0010611C">
        <w:rPr>
          <w:rFonts w:eastAsia="Times New Roman" w:cs="Arial"/>
          <w:color w:val="000000"/>
          <w:lang w:eastAsia="bg-BG"/>
        </w:rPr>
        <w:t xml:space="preserve">Ако едновременно лечение с дулоксетин и други серотонинергични лекарствени продукти, които могат да повлияят на серотонинергичните и/или допаминергичните невротрансмитерни системи е клинично оправдано, се препоръчва внимателно </w:t>
      </w:r>
      <w:r w:rsidRPr="0010611C">
        <w:rPr>
          <w:rFonts w:eastAsia="Times New Roman" w:cs="Arial"/>
          <w:color w:val="000000"/>
          <w:lang w:eastAsia="bg-BG"/>
        </w:rPr>
        <w:lastRenderedPageBreak/>
        <w:t>наблюдение на пациентите, особено при започване на лечението и повишаването на дозата.</w:t>
      </w:r>
    </w:p>
    <w:p w14:paraId="7D35FBC0" w14:textId="77777777" w:rsidR="0010611C" w:rsidRPr="0010611C" w:rsidRDefault="0010611C" w:rsidP="0010611C">
      <w:pPr>
        <w:spacing w:line="240" w:lineRule="auto"/>
        <w:rPr>
          <w:rFonts w:eastAsia="Times New Roman" w:cs="Arial"/>
          <w:i/>
          <w:iCs/>
          <w:color w:val="000000"/>
          <w:lang w:eastAsia="bg-BG"/>
        </w:rPr>
      </w:pPr>
    </w:p>
    <w:p w14:paraId="0DEB8C5E" w14:textId="09CC49C0" w:rsidR="0010611C" w:rsidRPr="0010611C" w:rsidRDefault="0010611C" w:rsidP="0010611C">
      <w:pPr>
        <w:spacing w:line="240" w:lineRule="auto"/>
        <w:rPr>
          <w:rFonts w:eastAsia="Times New Roman" w:cs="Arial"/>
        </w:rPr>
      </w:pPr>
      <w:r w:rsidRPr="0010611C">
        <w:rPr>
          <w:rFonts w:eastAsia="Times New Roman" w:cs="Arial"/>
          <w:i/>
          <w:iCs/>
          <w:color w:val="000000"/>
          <w:lang w:eastAsia="bg-BG"/>
        </w:rPr>
        <w:t>Жълт кантарион</w:t>
      </w:r>
    </w:p>
    <w:p w14:paraId="2074A76D" w14:textId="77777777" w:rsidR="0010611C" w:rsidRPr="0010611C" w:rsidRDefault="0010611C" w:rsidP="0010611C">
      <w:pPr>
        <w:spacing w:line="240" w:lineRule="auto"/>
        <w:rPr>
          <w:rFonts w:eastAsia="Times New Roman" w:cs="Arial"/>
        </w:rPr>
      </w:pPr>
      <w:r w:rsidRPr="0010611C">
        <w:rPr>
          <w:rFonts w:eastAsia="Times New Roman" w:cs="Arial"/>
          <w:color w:val="000000"/>
          <w:lang w:eastAsia="bg-BG"/>
        </w:rPr>
        <w:t xml:space="preserve">По време на едновременното приложение на дулоксетин и растителни продукти, съдържащи жълт кантарион </w:t>
      </w:r>
      <w:r w:rsidRPr="0010611C">
        <w:rPr>
          <w:rFonts w:eastAsia="Times New Roman" w:cs="Arial"/>
          <w:i/>
          <w:iCs/>
          <w:color w:val="000000"/>
          <w:lang w:val="ru-RU"/>
        </w:rPr>
        <w:t>(</w:t>
      </w:r>
      <w:proofErr w:type="spellStart"/>
      <w:r w:rsidRPr="0010611C">
        <w:rPr>
          <w:rFonts w:eastAsia="Times New Roman" w:cs="Arial"/>
          <w:i/>
          <w:iCs/>
          <w:color w:val="000000"/>
          <w:lang w:val="en-US"/>
        </w:rPr>
        <w:t>Hypericum</w:t>
      </w:r>
      <w:proofErr w:type="spellEnd"/>
      <w:r w:rsidRPr="0010611C">
        <w:rPr>
          <w:rFonts w:eastAsia="Times New Roman" w:cs="Arial"/>
          <w:i/>
          <w:iCs/>
          <w:color w:val="000000"/>
          <w:lang w:val="ru-RU"/>
        </w:rPr>
        <w:t xml:space="preserve"> </w:t>
      </w:r>
      <w:proofErr w:type="spellStart"/>
      <w:r w:rsidRPr="0010611C">
        <w:rPr>
          <w:rFonts w:eastAsia="Times New Roman" w:cs="Arial"/>
          <w:i/>
          <w:iCs/>
          <w:color w:val="000000"/>
          <w:lang w:val="en-US"/>
        </w:rPr>
        <w:t>perforatum</w:t>
      </w:r>
      <w:proofErr w:type="spellEnd"/>
      <w:r w:rsidRPr="0010611C">
        <w:rPr>
          <w:rFonts w:eastAsia="Times New Roman" w:cs="Arial"/>
          <w:i/>
          <w:iCs/>
          <w:color w:val="000000"/>
          <w:lang w:val="ru-RU"/>
        </w:rPr>
        <w:t>)</w:t>
      </w:r>
      <w:r w:rsidRPr="0010611C">
        <w:rPr>
          <w:rFonts w:eastAsia="Times New Roman" w:cs="Arial"/>
          <w:color w:val="000000"/>
          <w:lang w:val="ru-RU"/>
        </w:rPr>
        <w:t xml:space="preserve"> </w:t>
      </w:r>
      <w:r w:rsidRPr="0010611C">
        <w:rPr>
          <w:rFonts w:eastAsia="Times New Roman" w:cs="Arial"/>
          <w:color w:val="000000"/>
          <w:lang w:eastAsia="bg-BG"/>
        </w:rPr>
        <w:t>може да са по-чести нежеланите реакции.</w:t>
      </w:r>
    </w:p>
    <w:p w14:paraId="1A1C5419" w14:textId="77777777" w:rsidR="0010611C" w:rsidRPr="0010611C" w:rsidRDefault="0010611C" w:rsidP="0010611C">
      <w:pPr>
        <w:spacing w:line="240" w:lineRule="auto"/>
        <w:rPr>
          <w:rFonts w:eastAsia="Times New Roman" w:cs="Arial"/>
          <w:i/>
          <w:iCs/>
          <w:color w:val="000000"/>
          <w:lang w:eastAsia="bg-BG"/>
        </w:rPr>
      </w:pPr>
    </w:p>
    <w:p w14:paraId="3647B9B2" w14:textId="1B07ED03" w:rsidR="0010611C" w:rsidRPr="0010611C" w:rsidRDefault="0010611C" w:rsidP="0010611C">
      <w:pPr>
        <w:spacing w:line="240" w:lineRule="auto"/>
        <w:rPr>
          <w:rFonts w:eastAsia="Times New Roman" w:cs="Arial"/>
        </w:rPr>
      </w:pPr>
      <w:r w:rsidRPr="0010611C">
        <w:rPr>
          <w:rFonts w:eastAsia="Times New Roman" w:cs="Arial"/>
          <w:i/>
          <w:iCs/>
          <w:color w:val="000000"/>
          <w:lang w:eastAsia="bg-BG"/>
        </w:rPr>
        <w:t>Самоубийство</w:t>
      </w:r>
    </w:p>
    <w:p w14:paraId="78ABA4DF" w14:textId="77777777" w:rsidR="0010611C" w:rsidRPr="0010611C" w:rsidRDefault="0010611C" w:rsidP="0010611C">
      <w:pPr>
        <w:spacing w:line="240" w:lineRule="auto"/>
        <w:rPr>
          <w:rFonts w:eastAsia="Times New Roman" w:cs="Arial"/>
        </w:rPr>
      </w:pPr>
      <w:r w:rsidRPr="0010611C">
        <w:rPr>
          <w:rFonts w:eastAsia="Times New Roman" w:cs="Arial"/>
          <w:i/>
          <w:iCs/>
          <w:color w:val="000000"/>
          <w:lang w:eastAsia="bg-BG"/>
        </w:rPr>
        <w:t>Голямо Депресивно Разстройство и Генерализирано Тревожно Разстройство:</w:t>
      </w:r>
      <w:r w:rsidRPr="0010611C">
        <w:rPr>
          <w:rFonts w:eastAsia="Times New Roman" w:cs="Arial"/>
          <w:color w:val="000000"/>
          <w:lang w:eastAsia="bg-BG"/>
        </w:rPr>
        <w:t xml:space="preserve"> Депресията се свързва с повишен риск от мисли за самоубийство, самонараняване и самоубийство (суицид-свързани събития). Рискът се запазва до настъпване на значима ремисия. Тъй като подобрението може да не настъпи по време на първите няколко седмици лечение или повече, пациентите трябва да бъдат проследявани внимателно до настъпването на подобно подобрение. Общ клиничен опит е, че рискът от самоубийство може да се повиши през ранните етапи на възстановяване.</w:t>
      </w:r>
    </w:p>
    <w:p w14:paraId="7A7CD8C3" w14:textId="77777777" w:rsidR="0010611C" w:rsidRPr="0010611C" w:rsidRDefault="0010611C" w:rsidP="0010611C">
      <w:pPr>
        <w:spacing w:line="240" w:lineRule="auto"/>
        <w:rPr>
          <w:rFonts w:eastAsia="Times New Roman" w:cs="Arial"/>
          <w:color w:val="000000"/>
          <w:lang w:eastAsia="bg-BG"/>
        </w:rPr>
      </w:pPr>
    </w:p>
    <w:p w14:paraId="6BE0FC97" w14:textId="4BD30BE9" w:rsidR="0010611C" w:rsidRPr="0010611C" w:rsidRDefault="0010611C" w:rsidP="0010611C">
      <w:pPr>
        <w:spacing w:line="240" w:lineRule="auto"/>
        <w:rPr>
          <w:rFonts w:eastAsia="Times New Roman" w:cs="Arial"/>
        </w:rPr>
      </w:pPr>
      <w:r w:rsidRPr="0010611C">
        <w:rPr>
          <w:rFonts w:eastAsia="Times New Roman" w:cs="Arial"/>
          <w:color w:val="000000"/>
          <w:lang w:eastAsia="bg-BG"/>
        </w:rPr>
        <w:t>Други психични състояния, за които се предписва Дулоксгамма, може също да са свързани с повишен риск от събития, свързани със самоубийство. В допълнение, тези състояния може да са коморбидни с голямо депресивно разстройство. Следователно същите предпазни мерки, спазвани при лечение на пациенти с голямо депресивно разстройство, трябва да се спазват и при лечение на пациенти с други психични разстройства.</w:t>
      </w:r>
    </w:p>
    <w:p w14:paraId="39BE0E55" w14:textId="77777777" w:rsidR="0010611C" w:rsidRPr="0010611C" w:rsidRDefault="0010611C" w:rsidP="0010611C">
      <w:pPr>
        <w:spacing w:line="240" w:lineRule="auto"/>
        <w:rPr>
          <w:rFonts w:eastAsia="Times New Roman" w:cs="Arial"/>
          <w:color w:val="000000"/>
          <w:lang w:eastAsia="bg-BG"/>
        </w:rPr>
      </w:pPr>
    </w:p>
    <w:p w14:paraId="3147172E" w14:textId="229498FE" w:rsidR="0010611C" w:rsidRPr="0010611C" w:rsidRDefault="0010611C" w:rsidP="0010611C">
      <w:pPr>
        <w:spacing w:line="240" w:lineRule="auto"/>
        <w:rPr>
          <w:rFonts w:eastAsia="Times New Roman" w:cs="Arial"/>
        </w:rPr>
      </w:pPr>
      <w:r w:rsidRPr="0010611C">
        <w:rPr>
          <w:rFonts w:eastAsia="Times New Roman" w:cs="Arial"/>
          <w:color w:val="000000"/>
          <w:lang w:eastAsia="bg-BG"/>
        </w:rPr>
        <w:t>Пациенти с анамнеза за суицид-свързани събития или такива, проявяващи значителна степен на суицидни мисли преди началото на лечението, е известно да са с по-висок риск от суицидни мисли или суицидно поведение и трябва да получат внимателно наблюдение по време на лечението.</w:t>
      </w:r>
    </w:p>
    <w:p w14:paraId="0F510FF6" w14:textId="77777777" w:rsidR="0010611C" w:rsidRPr="0010611C" w:rsidRDefault="0010611C" w:rsidP="0010611C">
      <w:pPr>
        <w:spacing w:line="240" w:lineRule="auto"/>
        <w:rPr>
          <w:rFonts w:eastAsia="Times New Roman" w:cs="Arial"/>
        </w:rPr>
      </w:pPr>
      <w:r w:rsidRPr="0010611C">
        <w:rPr>
          <w:rFonts w:eastAsia="Times New Roman" w:cs="Arial"/>
          <w:color w:val="000000"/>
          <w:lang w:eastAsia="bg-BG"/>
        </w:rPr>
        <w:t>Мета-анализ от плацебо контролирани клинични изпитвания с лекарствени продукти - антидепресанти при психични нарушения показва увеличен риск от суицидно поведение при антидепресантите в сравнение с плацебо при пациенти под 25 годишна възраст.</w:t>
      </w:r>
    </w:p>
    <w:p w14:paraId="57528B82" w14:textId="77777777" w:rsidR="0010611C" w:rsidRPr="0010611C" w:rsidRDefault="0010611C" w:rsidP="0010611C">
      <w:pPr>
        <w:spacing w:line="240" w:lineRule="auto"/>
        <w:rPr>
          <w:rFonts w:eastAsia="Times New Roman" w:cs="Arial"/>
          <w:color w:val="000000"/>
          <w:lang w:eastAsia="bg-BG"/>
        </w:rPr>
      </w:pPr>
    </w:p>
    <w:p w14:paraId="33DE1873" w14:textId="4B38A659" w:rsidR="0010611C" w:rsidRPr="0010611C" w:rsidRDefault="0010611C" w:rsidP="0010611C">
      <w:pPr>
        <w:spacing w:line="240" w:lineRule="auto"/>
        <w:rPr>
          <w:rFonts w:eastAsia="Times New Roman" w:cs="Arial"/>
        </w:rPr>
      </w:pPr>
      <w:r w:rsidRPr="0010611C">
        <w:rPr>
          <w:rFonts w:eastAsia="Times New Roman" w:cs="Arial"/>
          <w:color w:val="000000"/>
          <w:lang w:eastAsia="bg-BG"/>
        </w:rPr>
        <w:t>Съобщавани са случаи на суицидни мисли и суицидно поведение по време на лечение с дулоксетин или веднага след прекратяване на лечението (вж. точка 4.8).</w:t>
      </w:r>
    </w:p>
    <w:p w14:paraId="7889B9F5" w14:textId="77777777" w:rsidR="0010611C" w:rsidRPr="0010611C" w:rsidRDefault="0010611C" w:rsidP="0010611C">
      <w:pPr>
        <w:spacing w:line="240" w:lineRule="auto"/>
        <w:rPr>
          <w:rFonts w:eastAsia="Times New Roman" w:cs="Arial"/>
          <w:color w:val="000000"/>
          <w:lang w:eastAsia="bg-BG"/>
        </w:rPr>
      </w:pPr>
    </w:p>
    <w:p w14:paraId="6A5CC393" w14:textId="14BED8A4" w:rsidR="0010611C" w:rsidRPr="0010611C" w:rsidRDefault="0010611C" w:rsidP="0010611C">
      <w:pPr>
        <w:spacing w:line="240" w:lineRule="auto"/>
        <w:rPr>
          <w:rFonts w:eastAsia="Times New Roman" w:cs="Arial"/>
        </w:rPr>
      </w:pPr>
      <w:r w:rsidRPr="0010611C">
        <w:rPr>
          <w:rFonts w:eastAsia="Times New Roman" w:cs="Arial"/>
          <w:color w:val="000000"/>
          <w:lang w:eastAsia="bg-BG"/>
        </w:rPr>
        <w:t xml:space="preserve">Медикаментозното лечение трябва да се съпътства от внимателно проследяване на пациентите и най- вече тези с висок риск, особено в началото на лечението и при промяна на дозата. Пациентите (и тези, които се грижат за пациенти) трябва да бъдат подготвени за нуждата от проследяване за поява на всяко клинично влошаване, суицидно поведение или мисли и за необичайни промени </w:t>
      </w:r>
      <w:r w:rsidRPr="0010611C">
        <w:rPr>
          <w:rFonts w:eastAsia="Times New Roman" w:cs="Arial"/>
          <w:color w:val="000000"/>
          <w:u w:val="single"/>
          <w:lang w:eastAsia="bg-BG"/>
        </w:rPr>
        <w:t>в пове</w:t>
      </w:r>
      <w:r w:rsidRPr="0010611C">
        <w:rPr>
          <w:rFonts w:eastAsia="Times New Roman" w:cs="Arial"/>
          <w:color w:val="000000"/>
          <w:lang w:eastAsia="bg-BG"/>
        </w:rPr>
        <w:t>дението и, ако има такива симптоми, незабавно да бъде потьсен лекарски съвет.</w:t>
      </w:r>
    </w:p>
    <w:p w14:paraId="32C6C474" w14:textId="77777777" w:rsidR="0010611C" w:rsidRPr="0010611C" w:rsidRDefault="0010611C" w:rsidP="0010611C">
      <w:pPr>
        <w:spacing w:line="240" w:lineRule="auto"/>
        <w:rPr>
          <w:rFonts w:eastAsia="Times New Roman" w:cs="Arial"/>
          <w:i/>
          <w:iCs/>
          <w:color w:val="000000"/>
          <w:lang w:eastAsia="bg-BG"/>
        </w:rPr>
      </w:pPr>
    </w:p>
    <w:p w14:paraId="03C7C967" w14:textId="56AFD68D" w:rsidR="0010611C" w:rsidRPr="0010611C" w:rsidRDefault="0010611C" w:rsidP="0010611C">
      <w:pPr>
        <w:spacing w:line="240" w:lineRule="auto"/>
        <w:rPr>
          <w:rFonts w:eastAsia="Times New Roman" w:cs="Arial"/>
        </w:rPr>
      </w:pPr>
      <w:r w:rsidRPr="0010611C">
        <w:rPr>
          <w:rFonts w:eastAsia="Times New Roman" w:cs="Arial"/>
          <w:i/>
          <w:iCs/>
          <w:color w:val="000000"/>
          <w:lang w:eastAsia="bg-BG"/>
        </w:rPr>
        <w:t>Диабетна Периферна Невропатна Болка:</w:t>
      </w:r>
      <w:r w:rsidRPr="0010611C">
        <w:rPr>
          <w:rFonts w:eastAsia="Times New Roman" w:cs="Arial"/>
          <w:color w:val="000000"/>
          <w:lang w:eastAsia="bg-BG"/>
        </w:rPr>
        <w:t xml:space="preserve"> Съобщавани са отделни случаи на суицидни идеи и</w:t>
      </w:r>
    </w:p>
    <w:p w14:paraId="07C9EC0C" w14:textId="0E6B58D5" w:rsidR="0010611C" w:rsidRPr="0010611C" w:rsidRDefault="0010611C" w:rsidP="0010611C">
      <w:pPr>
        <w:rPr>
          <w:rFonts w:eastAsia="Times New Roman" w:cs="Arial"/>
          <w:color w:val="000000"/>
          <w:lang w:eastAsia="bg-BG"/>
        </w:rPr>
      </w:pPr>
      <w:r w:rsidRPr="0010611C">
        <w:rPr>
          <w:rFonts w:eastAsia="Times New Roman" w:cs="Arial"/>
          <w:color w:val="000000"/>
          <w:lang w:eastAsia="bg-BG"/>
        </w:rPr>
        <w:t>суицидно поведение по време на лечение с дулоксетин или веднага след прекратяване на лечението. Относно рискови фактори за суицидност при депресия, вижте по-горе. Лекарите трябва да насърчават пациентите по всяко време да съобщават за всякакви тъжни мисли или чувства.</w:t>
      </w:r>
    </w:p>
    <w:p w14:paraId="473B89D1" w14:textId="5222F7BB" w:rsidR="0010611C" w:rsidRPr="0010611C" w:rsidRDefault="0010611C" w:rsidP="0010611C">
      <w:pPr>
        <w:rPr>
          <w:rFonts w:eastAsia="Times New Roman" w:cs="Arial"/>
          <w:color w:val="000000"/>
          <w:lang w:eastAsia="bg-BG"/>
        </w:rPr>
      </w:pPr>
    </w:p>
    <w:p w14:paraId="680BDE8D" w14:textId="77777777" w:rsidR="0010611C" w:rsidRPr="0010611C" w:rsidRDefault="0010611C" w:rsidP="0010611C">
      <w:pPr>
        <w:spacing w:line="240" w:lineRule="auto"/>
        <w:rPr>
          <w:rFonts w:eastAsia="Times New Roman" w:cs="Arial"/>
        </w:rPr>
      </w:pPr>
      <w:r w:rsidRPr="0010611C">
        <w:rPr>
          <w:rFonts w:eastAsia="Times New Roman" w:cs="Arial"/>
          <w:i/>
          <w:iCs/>
          <w:color w:val="000000"/>
          <w:lang w:eastAsia="bg-BG"/>
        </w:rPr>
        <w:t>Кръвоизливи</w:t>
      </w:r>
    </w:p>
    <w:p w14:paraId="2A65BF56" w14:textId="77777777" w:rsidR="0010611C" w:rsidRPr="0010611C" w:rsidRDefault="0010611C" w:rsidP="0010611C">
      <w:pPr>
        <w:spacing w:line="240" w:lineRule="auto"/>
        <w:rPr>
          <w:rFonts w:eastAsia="Times New Roman" w:cs="Arial"/>
        </w:rPr>
      </w:pPr>
      <w:r w:rsidRPr="0010611C">
        <w:rPr>
          <w:rFonts w:eastAsia="Times New Roman" w:cs="Arial"/>
          <w:color w:val="000000"/>
          <w:lang w:eastAsia="bg-BG"/>
        </w:rPr>
        <w:lastRenderedPageBreak/>
        <w:t xml:space="preserve">Има съобщения за аномални кръвотечения, като екхимози, пурпура и стомашно-чревно кървене с инхибиторите на обратното захващане на серотонина </w:t>
      </w:r>
      <w:r w:rsidRPr="0010611C">
        <w:rPr>
          <w:rFonts w:eastAsia="Times New Roman" w:cs="Arial"/>
          <w:color w:val="000000"/>
          <w:lang w:val="ru-RU"/>
        </w:rPr>
        <w:t>(</w:t>
      </w:r>
      <w:r w:rsidRPr="0010611C">
        <w:rPr>
          <w:rFonts w:eastAsia="Times New Roman" w:cs="Arial"/>
          <w:color w:val="000000"/>
          <w:lang w:val="en-US"/>
        </w:rPr>
        <w:t>SSRIs</w:t>
      </w:r>
      <w:r w:rsidRPr="0010611C">
        <w:rPr>
          <w:rFonts w:eastAsia="Times New Roman" w:cs="Arial"/>
          <w:color w:val="000000"/>
          <w:lang w:val="ru-RU"/>
        </w:rPr>
        <w:t xml:space="preserve">) </w:t>
      </w:r>
      <w:r w:rsidRPr="0010611C">
        <w:rPr>
          <w:rFonts w:eastAsia="Times New Roman" w:cs="Arial"/>
          <w:color w:val="000000"/>
          <w:lang w:eastAsia="bg-BG"/>
        </w:rPr>
        <w:t xml:space="preserve">и инхибиторите на обратното захващане на серотонин/норадреналин </w:t>
      </w:r>
      <w:r w:rsidRPr="0010611C">
        <w:rPr>
          <w:rFonts w:eastAsia="Times New Roman" w:cs="Arial"/>
          <w:color w:val="000000"/>
          <w:lang w:val="ru-RU"/>
        </w:rPr>
        <w:t>(</w:t>
      </w:r>
      <w:r w:rsidRPr="0010611C">
        <w:rPr>
          <w:rFonts w:eastAsia="Times New Roman" w:cs="Arial"/>
          <w:color w:val="000000"/>
          <w:lang w:val="en-US"/>
        </w:rPr>
        <w:t>SNRIs</w:t>
      </w:r>
      <w:r w:rsidRPr="0010611C">
        <w:rPr>
          <w:rFonts w:eastAsia="Times New Roman" w:cs="Arial"/>
          <w:color w:val="000000"/>
          <w:lang w:val="ru-RU"/>
        </w:rPr>
        <w:t>)</w:t>
      </w:r>
      <w:r w:rsidRPr="0010611C">
        <w:rPr>
          <w:rFonts w:eastAsia="Times New Roman" w:cs="Arial"/>
          <w:color w:val="000000"/>
          <w:lang w:eastAsia="bg-BG"/>
        </w:rPr>
        <w:t>, включително дулоксетин. Препоръчва се внимание при пациенти, приемащи антикоагуланти и/или лекарствени продукти, за които е известно че, повлияват тромбоцитната функция (напр., НСПВС или ацетилсалицилова киселина - АСК) и при пациенти с известна тенденция към кървене.</w:t>
      </w:r>
    </w:p>
    <w:p w14:paraId="55655B09" w14:textId="77777777" w:rsidR="0010611C" w:rsidRPr="0010611C" w:rsidRDefault="0010611C" w:rsidP="0010611C">
      <w:pPr>
        <w:spacing w:line="240" w:lineRule="auto"/>
        <w:rPr>
          <w:rFonts w:eastAsia="Times New Roman" w:cs="Arial"/>
          <w:i/>
          <w:iCs/>
          <w:color w:val="000000"/>
          <w:lang w:eastAsia="bg-BG"/>
        </w:rPr>
      </w:pPr>
    </w:p>
    <w:p w14:paraId="1C6A003D" w14:textId="2822AD76" w:rsidR="0010611C" w:rsidRPr="0010611C" w:rsidRDefault="0010611C" w:rsidP="0010611C">
      <w:pPr>
        <w:spacing w:line="240" w:lineRule="auto"/>
        <w:rPr>
          <w:rFonts w:eastAsia="Times New Roman" w:cs="Arial"/>
        </w:rPr>
      </w:pPr>
      <w:r w:rsidRPr="0010611C">
        <w:rPr>
          <w:rFonts w:eastAsia="Times New Roman" w:cs="Arial"/>
          <w:i/>
          <w:iCs/>
          <w:color w:val="000000"/>
          <w:lang w:eastAsia="bg-BG"/>
        </w:rPr>
        <w:t>Хипонатриемия</w:t>
      </w:r>
    </w:p>
    <w:p w14:paraId="2997EE44" w14:textId="77777777" w:rsidR="0010611C" w:rsidRPr="0010611C" w:rsidRDefault="0010611C" w:rsidP="0010611C">
      <w:pPr>
        <w:spacing w:line="240" w:lineRule="auto"/>
        <w:rPr>
          <w:rFonts w:eastAsia="Times New Roman" w:cs="Arial"/>
        </w:rPr>
      </w:pPr>
      <w:r w:rsidRPr="0010611C">
        <w:rPr>
          <w:rFonts w:eastAsia="Times New Roman" w:cs="Arial"/>
          <w:color w:val="000000"/>
          <w:lang w:eastAsia="bg-BG"/>
        </w:rPr>
        <w:t xml:space="preserve">При прилагане на дулоксетин е съобщавана хипонатриемия, включително случаи със серумен натрий по-нисък от 110 </w:t>
      </w:r>
      <w:proofErr w:type="spellStart"/>
      <w:r w:rsidRPr="0010611C">
        <w:rPr>
          <w:rFonts w:eastAsia="Times New Roman" w:cs="Arial"/>
          <w:color w:val="000000"/>
          <w:lang w:val="en-US"/>
        </w:rPr>
        <w:t>mmol</w:t>
      </w:r>
      <w:proofErr w:type="spellEnd"/>
      <w:r w:rsidRPr="0010611C">
        <w:rPr>
          <w:rFonts w:eastAsia="Times New Roman" w:cs="Arial"/>
          <w:color w:val="000000"/>
          <w:lang w:val="ru-RU"/>
        </w:rPr>
        <w:t xml:space="preserve">/1. </w:t>
      </w:r>
      <w:r w:rsidRPr="0010611C">
        <w:rPr>
          <w:rFonts w:eastAsia="Times New Roman" w:cs="Arial"/>
          <w:color w:val="000000"/>
          <w:lang w:eastAsia="bg-BG"/>
        </w:rPr>
        <w:t>Хипонатриемията може да се дължи на синдром на неадекватна секреция на антидиуретичен хормон (СНАДХ). Повечето случаи на хипонатриемия са съобщавани при пациенти в старческа възраст, особено в комбинация със скорошна анамнеза за или наличие на състояние, предразполагащо към промени във водния баланс. Необходимо е внимание при пациентите с повишен риск от хипонатриемия, като такива в старческа възраст, пациенти с цироза, дехидратирани пациенти или пациенти на лечение с диуретици.</w:t>
      </w:r>
    </w:p>
    <w:p w14:paraId="542114B8" w14:textId="77777777" w:rsidR="0010611C" w:rsidRPr="0010611C" w:rsidRDefault="0010611C" w:rsidP="0010611C">
      <w:pPr>
        <w:spacing w:line="240" w:lineRule="auto"/>
        <w:rPr>
          <w:rFonts w:eastAsia="Times New Roman" w:cs="Arial"/>
          <w:i/>
          <w:iCs/>
          <w:color w:val="000000"/>
          <w:lang w:eastAsia="bg-BG"/>
        </w:rPr>
      </w:pPr>
    </w:p>
    <w:p w14:paraId="449C72D5" w14:textId="2C6259F0" w:rsidR="0010611C" w:rsidRPr="0010611C" w:rsidRDefault="0010611C" w:rsidP="0010611C">
      <w:pPr>
        <w:spacing w:line="240" w:lineRule="auto"/>
        <w:rPr>
          <w:rFonts w:eastAsia="Times New Roman" w:cs="Arial"/>
        </w:rPr>
      </w:pPr>
      <w:r w:rsidRPr="0010611C">
        <w:rPr>
          <w:rFonts w:eastAsia="Times New Roman" w:cs="Arial"/>
          <w:i/>
          <w:iCs/>
          <w:color w:val="000000"/>
          <w:lang w:eastAsia="bg-BG"/>
        </w:rPr>
        <w:t>Преустановяване на лечението</w:t>
      </w:r>
    </w:p>
    <w:p w14:paraId="40EE1DD6" w14:textId="77777777" w:rsidR="0010611C" w:rsidRPr="0010611C" w:rsidRDefault="0010611C" w:rsidP="0010611C">
      <w:pPr>
        <w:spacing w:line="240" w:lineRule="auto"/>
        <w:rPr>
          <w:rFonts w:eastAsia="Times New Roman" w:cs="Arial"/>
        </w:rPr>
      </w:pPr>
      <w:r w:rsidRPr="0010611C">
        <w:rPr>
          <w:rFonts w:eastAsia="Times New Roman" w:cs="Arial"/>
          <w:color w:val="000000"/>
          <w:lang w:eastAsia="bg-BG"/>
        </w:rPr>
        <w:t>Симптомите на отнемане са чести при прекъсване на лечението, особено в случаите, когато прекъсването се извършва рязко (вж. точка 4.8). В клинично проучване нежелани събития наблюдавани при рязко прекъсване на лечението са докладвани при около 45% от пациентите лекувани с дулоксетин и при 23% от пациентите приемали плацебо.</w:t>
      </w:r>
    </w:p>
    <w:p w14:paraId="09FB6706" w14:textId="77777777" w:rsidR="0010611C" w:rsidRPr="0010611C" w:rsidRDefault="0010611C" w:rsidP="0010611C">
      <w:pPr>
        <w:spacing w:line="240" w:lineRule="auto"/>
        <w:rPr>
          <w:rFonts w:eastAsia="Times New Roman" w:cs="Arial"/>
        </w:rPr>
      </w:pPr>
      <w:r w:rsidRPr="0010611C">
        <w:rPr>
          <w:rFonts w:eastAsia="Times New Roman" w:cs="Arial"/>
          <w:color w:val="000000"/>
          <w:lang w:eastAsia="bg-BG"/>
        </w:rPr>
        <w:t xml:space="preserve">Рискът от симптоми на отнемането наблюдавани при </w:t>
      </w:r>
      <w:r w:rsidRPr="0010611C">
        <w:rPr>
          <w:rFonts w:eastAsia="Times New Roman" w:cs="Arial"/>
          <w:color w:val="000000"/>
          <w:lang w:val="en-US"/>
        </w:rPr>
        <w:t>SSRTs</w:t>
      </w:r>
      <w:r w:rsidRPr="0010611C">
        <w:rPr>
          <w:rFonts w:eastAsia="Times New Roman" w:cs="Arial"/>
          <w:color w:val="000000"/>
          <w:lang w:val="ru-RU"/>
        </w:rPr>
        <w:t xml:space="preserve"> </w:t>
      </w:r>
      <w:r w:rsidRPr="0010611C">
        <w:rPr>
          <w:rFonts w:eastAsia="Times New Roman" w:cs="Arial"/>
          <w:color w:val="000000"/>
          <w:lang w:eastAsia="bg-BG"/>
        </w:rPr>
        <w:t xml:space="preserve">и </w:t>
      </w:r>
      <w:r w:rsidRPr="0010611C">
        <w:rPr>
          <w:rFonts w:eastAsia="Times New Roman" w:cs="Arial"/>
          <w:color w:val="000000"/>
          <w:lang w:val="en-US"/>
        </w:rPr>
        <w:t>SRNTs</w:t>
      </w:r>
      <w:r w:rsidRPr="0010611C">
        <w:rPr>
          <w:rFonts w:eastAsia="Times New Roman" w:cs="Arial"/>
          <w:color w:val="000000"/>
          <w:lang w:val="ru-RU"/>
        </w:rPr>
        <w:t xml:space="preserve"> </w:t>
      </w:r>
      <w:r w:rsidRPr="0010611C">
        <w:rPr>
          <w:rFonts w:eastAsia="Times New Roman" w:cs="Arial"/>
          <w:color w:val="000000"/>
          <w:lang w:eastAsia="bg-BG"/>
        </w:rPr>
        <w:t>може би зависи от множество фактори, включително продължителност и дозировка на лечението и степен на намаляване на дозата. Най-често наблюдаваните реакции са посочени в точка 4.8. Обикновено, симптомите са леки до умерени, въпреки, че при някои от пациентите те може да бъдат тежки по интензивност. Те обикновено възникват в рамките на първите няколко дни от преустановяване на лечението, но са докладвани и много редки случаи на такива симптоми при пациенти, пропуснали доза по невнимание. Като цяло, тези симптоми са самоограничаващи се и обикновено преминават в рамките на 2 седмици, но при някои индивиди, те може да са налице по-дълго (2-3 месеца и повече), Ето защо, се препоръчва постепенно намаляване на дозата на дулоксетин при преустановяване на лечението в рамките на не по-малко от 2 седмици, в зависимост от потребностите на пациента (вж. точка 4.2).</w:t>
      </w:r>
    </w:p>
    <w:p w14:paraId="5D9E06A0" w14:textId="77777777" w:rsidR="0010611C" w:rsidRPr="0010611C" w:rsidRDefault="0010611C" w:rsidP="0010611C">
      <w:pPr>
        <w:spacing w:line="240" w:lineRule="auto"/>
        <w:rPr>
          <w:rFonts w:eastAsia="Times New Roman" w:cs="Arial"/>
          <w:i/>
          <w:iCs/>
          <w:color w:val="000000"/>
          <w:lang w:eastAsia="bg-BG"/>
        </w:rPr>
      </w:pPr>
    </w:p>
    <w:p w14:paraId="0CAC0136" w14:textId="1424AA18" w:rsidR="0010611C" w:rsidRPr="0010611C" w:rsidRDefault="0010611C" w:rsidP="0010611C">
      <w:pPr>
        <w:spacing w:line="240" w:lineRule="auto"/>
        <w:rPr>
          <w:rFonts w:eastAsia="Times New Roman" w:cs="Arial"/>
        </w:rPr>
      </w:pPr>
      <w:r w:rsidRPr="0010611C">
        <w:rPr>
          <w:rFonts w:eastAsia="Times New Roman" w:cs="Arial"/>
          <w:i/>
          <w:iCs/>
          <w:color w:val="000000"/>
          <w:lang w:eastAsia="bg-BG"/>
        </w:rPr>
        <w:t>Пациенти в старческа възраст</w:t>
      </w:r>
    </w:p>
    <w:p w14:paraId="3DB738A7" w14:textId="77777777" w:rsidR="0010611C" w:rsidRPr="0010611C" w:rsidRDefault="0010611C" w:rsidP="0010611C">
      <w:pPr>
        <w:spacing w:line="240" w:lineRule="auto"/>
        <w:rPr>
          <w:rFonts w:eastAsia="Times New Roman" w:cs="Arial"/>
        </w:rPr>
      </w:pPr>
      <w:r w:rsidRPr="0010611C">
        <w:rPr>
          <w:rFonts w:eastAsia="Times New Roman" w:cs="Arial"/>
          <w:color w:val="000000"/>
          <w:lang w:eastAsia="bg-BG"/>
        </w:rPr>
        <w:t xml:space="preserve">Данните за употреба на 120 </w:t>
      </w:r>
      <w:r w:rsidRPr="0010611C">
        <w:rPr>
          <w:rFonts w:eastAsia="Times New Roman" w:cs="Arial"/>
          <w:color w:val="000000"/>
          <w:lang w:val="en-US"/>
        </w:rPr>
        <w:t>mg</w:t>
      </w:r>
      <w:r w:rsidRPr="0010611C">
        <w:rPr>
          <w:rFonts w:eastAsia="Times New Roman" w:cs="Arial"/>
          <w:color w:val="000000"/>
          <w:lang w:val="ru-RU"/>
        </w:rPr>
        <w:t xml:space="preserve"> </w:t>
      </w:r>
      <w:r w:rsidRPr="0010611C">
        <w:rPr>
          <w:rFonts w:eastAsia="Times New Roman" w:cs="Arial"/>
          <w:color w:val="000000"/>
          <w:lang w:eastAsia="bg-BG"/>
        </w:rPr>
        <w:t>дулоксетин при пациенти в старческа възраст с голям депресивен епизод и генерализирано тревожно разстройство са ограничени. Затова, лечението на пациенти в старческа възраст с максимална доза трябва да става с внимание (вж. точка 4.2 и точка 5.2).</w:t>
      </w:r>
    </w:p>
    <w:p w14:paraId="16EED52D" w14:textId="77777777" w:rsidR="0010611C" w:rsidRPr="0010611C" w:rsidRDefault="0010611C" w:rsidP="0010611C">
      <w:pPr>
        <w:spacing w:line="240" w:lineRule="auto"/>
        <w:rPr>
          <w:rFonts w:eastAsia="Times New Roman" w:cs="Arial"/>
          <w:i/>
          <w:iCs/>
          <w:color w:val="000000"/>
          <w:lang w:eastAsia="bg-BG"/>
        </w:rPr>
      </w:pPr>
    </w:p>
    <w:p w14:paraId="390535CF" w14:textId="127112E7" w:rsidR="0010611C" w:rsidRPr="0010611C" w:rsidRDefault="0010611C" w:rsidP="0010611C">
      <w:pPr>
        <w:spacing w:line="240" w:lineRule="auto"/>
        <w:rPr>
          <w:rFonts w:eastAsia="Times New Roman" w:cs="Arial"/>
        </w:rPr>
      </w:pPr>
      <w:r w:rsidRPr="0010611C">
        <w:rPr>
          <w:rFonts w:eastAsia="Times New Roman" w:cs="Arial"/>
          <w:i/>
          <w:iCs/>
          <w:color w:val="000000"/>
          <w:lang w:eastAsia="bg-BG"/>
        </w:rPr>
        <w:t>Лкатизия/психомоторно безпокойство</w:t>
      </w:r>
    </w:p>
    <w:p w14:paraId="17EE298F" w14:textId="77777777" w:rsidR="0010611C" w:rsidRPr="0010611C" w:rsidRDefault="0010611C" w:rsidP="0010611C">
      <w:pPr>
        <w:spacing w:line="240" w:lineRule="auto"/>
        <w:rPr>
          <w:rFonts w:eastAsia="Times New Roman" w:cs="Arial"/>
        </w:rPr>
      </w:pPr>
      <w:r w:rsidRPr="0010611C">
        <w:rPr>
          <w:rFonts w:eastAsia="Times New Roman" w:cs="Arial"/>
          <w:color w:val="000000"/>
          <w:lang w:eastAsia="bg-BG"/>
        </w:rPr>
        <w:t>Употребата на дулоксетин се свързва с развитие на акатизия, характеризираща се с субективно неприятно или изтощително безпокойство и нужда от движение, често съпроводена от неспособност за седене и стоене на едно място. Това е по-вероятно да се прояви в рамките на първите няколко седмици от лечението. При пациенти, които получат тези симптоми, повишаването на дозата може да бъде вредно.</w:t>
      </w:r>
    </w:p>
    <w:p w14:paraId="17DF0B41" w14:textId="77777777" w:rsidR="0010611C" w:rsidRPr="0010611C" w:rsidRDefault="0010611C" w:rsidP="0010611C">
      <w:pPr>
        <w:spacing w:line="240" w:lineRule="auto"/>
        <w:rPr>
          <w:rFonts w:eastAsia="Times New Roman" w:cs="Arial"/>
          <w:i/>
          <w:iCs/>
          <w:color w:val="000000"/>
          <w:lang w:eastAsia="bg-BG"/>
        </w:rPr>
      </w:pPr>
    </w:p>
    <w:p w14:paraId="26BD00E2" w14:textId="6374EE18" w:rsidR="0010611C" w:rsidRPr="0010611C" w:rsidRDefault="0010611C" w:rsidP="0010611C">
      <w:pPr>
        <w:spacing w:line="240" w:lineRule="auto"/>
        <w:rPr>
          <w:rFonts w:eastAsia="Times New Roman" w:cs="Arial"/>
        </w:rPr>
      </w:pPr>
      <w:r w:rsidRPr="0010611C">
        <w:rPr>
          <w:rFonts w:eastAsia="Times New Roman" w:cs="Arial"/>
          <w:i/>
          <w:iCs/>
          <w:color w:val="000000"/>
          <w:lang w:eastAsia="bg-BG"/>
        </w:rPr>
        <w:t>Лекарствени продукти, съдържащи дулоксетин</w:t>
      </w:r>
    </w:p>
    <w:p w14:paraId="3BD79ED7" w14:textId="77777777" w:rsidR="0010611C" w:rsidRPr="0010611C" w:rsidRDefault="0010611C" w:rsidP="0010611C">
      <w:pPr>
        <w:spacing w:line="240" w:lineRule="auto"/>
        <w:rPr>
          <w:rFonts w:eastAsia="Times New Roman" w:cs="Arial"/>
        </w:rPr>
      </w:pPr>
      <w:r w:rsidRPr="0010611C">
        <w:rPr>
          <w:rFonts w:eastAsia="Times New Roman" w:cs="Arial"/>
          <w:color w:val="000000"/>
          <w:lang w:eastAsia="bg-BG"/>
        </w:rPr>
        <w:t xml:space="preserve">Дулоксетин се използва под различни търговски марки за няколко показания (лечение на диабетна невропатна болка, голямо депресивно разтройство, генерализирано тревожно </w:t>
      </w:r>
      <w:r w:rsidRPr="0010611C">
        <w:rPr>
          <w:rFonts w:eastAsia="Times New Roman" w:cs="Arial"/>
          <w:color w:val="000000"/>
          <w:lang w:eastAsia="bg-BG"/>
        </w:rPr>
        <w:lastRenderedPageBreak/>
        <w:t>разстройство и уринна стрес инконтиненция). Трябва да се избягва употребата на повече от един от тези продукти.</w:t>
      </w:r>
    </w:p>
    <w:p w14:paraId="64953B87" w14:textId="77777777" w:rsidR="0010611C" w:rsidRPr="0010611C" w:rsidRDefault="0010611C" w:rsidP="0010611C">
      <w:pPr>
        <w:spacing w:line="240" w:lineRule="auto"/>
        <w:rPr>
          <w:rFonts w:eastAsia="Times New Roman" w:cs="Arial"/>
          <w:i/>
          <w:iCs/>
          <w:color w:val="000000"/>
          <w:lang w:eastAsia="bg-BG"/>
        </w:rPr>
      </w:pPr>
    </w:p>
    <w:p w14:paraId="59F5758C" w14:textId="62BF6BBE" w:rsidR="0010611C" w:rsidRPr="0010611C" w:rsidRDefault="0010611C" w:rsidP="0010611C">
      <w:pPr>
        <w:spacing w:line="240" w:lineRule="auto"/>
        <w:rPr>
          <w:rFonts w:eastAsia="Times New Roman" w:cs="Arial"/>
        </w:rPr>
      </w:pPr>
      <w:r w:rsidRPr="0010611C">
        <w:rPr>
          <w:rFonts w:eastAsia="Times New Roman" w:cs="Arial"/>
          <w:i/>
          <w:iCs/>
          <w:color w:val="000000"/>
          <w:lang w:eastAsia="bg-BG"/>
        </w:rPr>
        <w:t>Хепатит/повишени чернодробни ензими</w:t>
      </w:r>
    </w:p>
    <w:p w14:paraId="2286B4DA" w14:textId="4AF97A7C" w:rsidR="0010611C" w:rsidRPr="0010611C" w:rsidRDefault="0010611C" w:rsidP="0010611C">
      <w:pPr>
        <w:spacing w:line="240" w:lineRule="auto"/>
        <w:rPr>
          <w:rFonts w:eastAsia="Times New Roman" w:cs="Arial"/>
          <w:color w:val="000000"/>
          <w:lang w:eastAsia="bg-BG"/>
        </w:rPr>
      </w:pPr>
      <w:r w:rsidRPr="0010611C">
        <w:rPr>
          <w:rFonts w:eastAsia="Times New Roman" w:cs="Arial"/>
          <w:color w:val="000000"/>
          <w:lang w:eastAsia="bg-BG"/>
        </w:rPr>
        <w:t>Съобщавани са случаи на чернодробно увреждане, включително тежки повишения на чернодробните</w:t>
      </w:r>
      <w:r w:rsidRPr="0010611C">
        <w:rPr>
          <w:rFonts w:eastAsia="Times New Roman" w:cs="Arial"/>
        </w:rPr>
        <w:t xml:space="preserve"> </w:t>
      </w:r>
      <w:r w:rsidRPr="0010611C">
        <w:rPr>
          <w:rFonts w:eastAsia="Times New Roman" w:cs="Arial"/>
          <w:color w:val="000000"/>
          <w:lang w:eastAsia="bg-BG"/>
        </w:rPr>
        <w:t>ензими (&gt;10 пъти горната граница на нормата), хепатит и жълтеница, с дулоксетин (вж. точка 4.8). Повечето от тях настъпват по време на първите месеци лечение. Характерът на чернодробното</w:t>
      </w:r>
      <w:r w:rsidRPr="0010611C">
        <w:rPr>
          <w:rFonts w:eastAsia="Times New Roman" w:cs="Arial"/>
        </w:rPr>
        <w:t xml:space="preserve"> </w:t>
      </w:r>
      <w:r w:rsidRPr="0010611C">
        <w:rPr>
          <w:rFonts w:eastAsia="Times New Roman" w:cs="Arial"/>
          <w:color w:val="000000"/>
          <w:lang w:eastAsia="bg-BG"/>
        </w:rPr>
        <w:t>увреждане е предимно хепатоцелуларен. Дулоксетин трябва да се използва с внимание при пациенти, лекувани с други лекарствени продукти, свързвани с увреждане на черния дроб.</w:t>
      </w:r>
    </w:p>
    <w:p w14:paraId="5FDCCE39" w14:textId="34E03F1E" w:rsidR="0010611C" w:rsidRPr="0010611C" w:rsidRDefault="0010611C" w:rsidP="0010611C">
      <w:pPr>
        <w:spacing w:line="240" w:lineRule="auto"/>
        <w:rPr>
          <w:rFonts w:eastAsia="Times New Roman" w:cs="Arial"/>
          <w:color w:val="000000"/>
          <w:lang w:eastAsia="bg-BG"/>
        </w:rPr>
      </w:pPr>
    </w:p>
    <w:p w14:paraId="619012DB" w14:textId="77777777" w:rsidR="0010611C" w:rsidRPr="0010611C" w:rsidRDefault="0010611C" w:rsidP="0010611C">
      <w:pPr>
        <w:spacing w:line="240" w:lineRule="auto"/>
        <w:rPr>
          <w:rFonts w:eastAsia="Times New Roman" w:cs="Arial"/>
        </w:rPr>
      </w:pPr>
      <w:r w:rsidRPr="0010611C">
        <w:rPr>
          <w:rFonts w:eastAsia="Times New Roman" w:cs="Arial"/>
          <w:i/>
          <w:iCs/>
          <w:color w:val="000000"/>
          <w:lang w:eastAsia="bg-BG"/>
        </w:rPr>
        <w:t>Сексуална дисфункция</w:t>
      </w:r>
    </w:p>
    <w:p w14:paraId="6F303DC9" w14:textId="77777777" w:rsidR="0010611C" w:rsidRPr="0010611C" w:rsidRDefault="0010611C" w:rsidP="0010611C">
      <w:pPr>
        <w:spacing w:line="240" w:lineRule="auto"/>
        <w:rPr>
          <w:rFonts w:eastAsia="Times New Roman" w:cs="Arial"/>
        </w:rPr>
      </w:pPr>
      <w:r w:rsidRPr="0010611C">
        <w:rPr>
          <w:rFonts w:eastAsia="Times New Roman" w:cs="Arial"/>
          <w:color w:val="000000"/>
          <w:lang w:eastAsia="bg-BG"/>
        </w:rPr>
        <w:t>Селективните инхибитори на обратното захващане на серотонина (</w:t>
      </w:r>
      <w:r w:rsidRPr="0010611C">
        <w:rPr>
          <w:rFonts w:eastAsia="Times New Roman" w:cs="Arial"/>
          <w:color w:val="000000"/>
          <w:lang w:val="en-US"/>
        </w:rPr>
        <w:t>SSRIs</w:t>
      </w:r>
      <w:r w:rsidRPr="0010611C">
        <w:rPr>
          <w:rFonts w:eastAsia="Times New Roman" w:cs="Arial"/>
          <w:color w:val="000000"/>
          <w:lang w:eastAsia="bg-BG"/>
        </w:rPr>
        <w:t xml:space="preserve">)/инхибиторите на обратното захващане на серотонина и норадреналина </w:t>
      </w:r>
      <w:r w:rsidRPr="0010611C">
        <w:rPr>
          <w:rFonts w:eastAsia="Times New Roman" w:cs="Arial"/>
          <w:color w:val="000000"/>
          <w:lang w:val="ru-RU"/>
        </w:rPr>
        <w:t>(</w:t>
      </w:r>
      <w:r w:rsidRPr="0010611C">
        <w:rPr>
          <w:rFonts w:eastAsia="Times New Roman" w:cs="Arial"/>
          <w:color w:val="000000"/>
          <w:lang w:val="en-US"/>
        </w:rPr>
        <w:t>SNRIs</w:t>
      </w:r>
      <w:r w:rsidRPr="0010611C">
        <w:rPr>
          <w:rFonts w:eastAsia="Times New Roman" w:cs="Arial"/>
          <w:color w:val="000000"/>
          <w:lang w:val="ru-RU"/>
        </w:rPr>
        <w:t xml:space="preserve">) </w:t>
      </w:r>
      <w:r w:rsidRPr="0010611C">
        <w:rPr>
          <w:rFonts w:eastAsia="Times New Roman" w:cs="Arial"/>
          <w:color w:val="000000"/>
          <w:lang w:eastAsia="bg-BG"/>
        </w:rPr>
        <w:t xml:space="preserve">могат да причинят симптоми на сексуална дисфункция (вж. точка 4.8). Има съобщения за продължителна сексуална дисфункция, при която симптомите продължават въпреки прекъсването на приема на </w:t>
      </w:r>
      <w:r w:rsidRPr="0010611C">
        <w:rPr>
          <w:rFonts w:eastAsia="Times New Roman" w:cs="Arial"/>
          <w:color w:val="000000"/>
          <w:lang w:val="en-US"/>
        </w:rPr>
        <w:t>SSRIs</w:t>
      </w:r>
      <w:r w:rsidRPr="0010611C">
        <w:rPr>
          <w:rFonts w:eastAsia="Times New Roman" w:cs="Arial"/>
          <w:color w:val="000000"/>
          <w:lang w:val="ru-RU"/>
        </w:rPr>
        <w:t>/</w:t>
      </w:r>
      <w:r w:rsidRPr="0010611C">
        <w:rPr>
          <w:rFonts w:eastAsia="Times New Roman" w:cs="Arial"/>
          <w:color w:val="000000"/>
          <w:lang w:val="en-US"/>
        </w:rPr>
        <w:t>SNRL</w:t>
      </w:r>
    </w:p>
    <w:p w14:paraId="1F3EDF3F" w14:textId="77777777" w:rsidR="0010611C" w:rsidRPr="0010611C" w:rsidRDefault="0010611C" w:rsidP="0010611C">
      <w:pPr>
        <w:spacing w:line="240" w:lineRule="auto"/>
        <w:rPr>
          <w:rFonts w:eastAsia="Times New Roman" w:cs="Arial"/>
          <w:i/>
          <w:iCs/>
          <w:color w:val="000000"/>
          <w:lang w:eastAsia="bg-BG"/>
        </w:rPr>
      </w:pPr>
    </w:p>
    <w:p w14:paraId="28BF4D3E" w14:textId="18DE325D" w:rsidR="0010611C" w:rsidRPr="0010611C" w:rsidRDefault="0010611C" w:rsidP="0010611C">
      <w:pPr>
        <w:spacing w:line="240" w:lineRule="auto"/>
        <w:rPr>
          <w:rFonts w:eastAsia="Times New Roman" w:cs="Arial"/>
        </w:rPr>
      </w:pPr>
      <w:r w:rsidRPr="0010611C">
        <w:rPr>
          <w:rFonts w:eastAsia="Times New Roman" w:cs="Arial"/>
          <w:i/>
          <w:iCs/>
          <w:color w:val="000000"/>
          <w:lang w:eastAsia="bg-BG"/>
        </w:rPr>
        <w:t>Захароза</w:t>
      </w:r>
    </w:p>
    <w:p w14:paraId="4E031BDD" w14:textId="77777777" w:rsidR="0010611C" w:rsidRPr="0010611C" w:rsidRDefault="0010611C" w:rsidP="0010611C">
      <w:pPr>
        <w:spacing w:line="240" w:lineRule="auto"/>
        <w:rPr>
          <w:rFonts w:eastAsia="Times New Roman" w:cs="Arial"/>
        </w:rPr>
      </w:pPr>
      <w:r w:rsidRPr="0010611C">
        <w:rPr>
          <w:rFonts w:eastAsia="Times New Roman" w:cs="Arial"/>
          <w:color w:val="000000"/>
          <w:lang w:eastAsia="bg-BG"/>
        </w:rPr>
        <w:t>Дулоксгамма стомашно-устойчиви капсули, твърди съдържат захароза. Пациентите с редки наследствени проблеми на непоносимост към фруктоза, глюкозо-галакгозна малабсорбция или захаразо-изомалтазна недостатъчност не трябва да приемат този лекарствен продукт.</w:t>
      </w:r>
    </w:p>
    <w:p w14:paraId="11AE733E" w14:textId="77777777" w:rsidR="0010611C" w:rsidRPr="0010611C" w:rsidRDefault="0010611C" w:rsidP="0010611C">
      <w:pPr>
        <w:spacing w:line="240" w:lineRule="auto"/>
        <w:rPr>
          <w:rFonts w:eastAsia="Times New Roman" w:cs="Arial"/>
          <w:i/>
          <w:iCs/>
          <w:color w:val="000000"/>
          <w:lang w:eastAsia="bg-BG"/>
        </w:rPr>
      </w:pPr>
    </w:p>
    <w:p w14:paraId="6850CD0B" w14:textId="4A0735F9" w:rsidR="0010611C" w:rsidRPr="0010611C" w:rsidRDefault="0010611C" w:rsidP="0010611C">
      <w:pPr>
        <w:spacing w:line="240" w:lineRule="auto"/>
        <w:rPr>
          <w:rFonts w:eastAsia="Times New Roman" w:cs="Arial"/>
        </w:rPr>
      </w:pPr>
      <w:r w:rsidRPr="0010611C">
        <w:rPr>
          <w:rFonts w:eastAsia="Times New Roman" w:cs="Arial"/>
          <w:i/>
          <w:iCs/>
          <w:color w:val="000000"/>
          <w:lang w:eastAsia="bg-BG"/>
        </w:rPr>
        <w:t>Педиатрична популация</w:t>
      </w:r>
    </w:p>
    <w:p w14:paraId="7ED6FE14" w14:textId="77777777" w:rsidR="0010611C" w:rsidRPr="0010611C" w:rsidRDefault="0010611C" w:rsidP="0010611C">
      <w:pPr>
        <w:spacing w:line="240" w:lineRule="auto"/>
        <w:rPr>
          <w:rFonts w:eastAsia="Times New Roman" w:cs="Arial"/>
        </w:rPr>
      </w:pPr>
      <w:r w:rsidRPr="0010611C">
        <w:rPr>
          <w:rFonts w:eastAsia="Times New Roman" w:cs="Arial"/>
          <w:color w:val="000000"/>
          <w:lang w:eastAsia="bg-BG"/>
        </w:rPr>
        <w:t>Дулоксетин не трябва да се използва за лечение на деца и юноши под 18 годишна възраст. Суицидно поведение (суицидни опити и суицидни мисли), и враждебност (предимно агресия, опозиционно поведение и гняв) са наблюдавани в клинични проучвания по-често при деца и подрастващи лекувани с антидепресанти, в сравнение с тези лекувани с плацебо. Ако, въз основа на клинична нужда, независимо от това се вземе решение за лечение, пациентите трябва внимателно да бъдат проследявани за поява на суицидни симптоми (вж. точка 5.1). В допълнение, при деца и подрастващи липсват дългосрочни проучвания за безопасност по отношение на растеж, съзряване и когнитивно и поведенческо развитие (вж. точка 4.8).</w:t>
      </w:r>
    </w:p>
    <w:p w14:paraId="3C78F895" w14:textId="07E54AC4" w:rsidR="0010611C" w:rsidRPr="0010611C" w:rsidRDefault="0010611C" w:rsidP="0010611C">
      <w:pPr>
        <w:spacing w:line="240" w:lineRule="auto"/>
        <w:rPr>
          <w:rFonts w:ascii="Times New Roman" w:eastAsia="Times New Roman" w:hAnsi="Times New Roman" w:cs="Times New Roman"/>
          <w:sz w:val="24"/>
          <w:szCs w:val="24"/>
        </w:rPr>
      </w:pPr>
    </w:p>
    <w:p w14:paraId="0734264C" w14:textId="74E73856" w:rsidR="007122AD" w:rsidRDefault="002C50EE" w:rsidP="00936AD0">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6569233E" w14:textId="0D79DFDD" w:rsidR="0010611C" w:rsidRDefault="0010611C" w:rsidP="0010611C"/>
    <w:p w14:paraId="2C529FE6" w14:textId="77777777" w:rsidR="0010611C" w:rsidRPr="0010611C" w:rsidRDefault="0010611C" w:rsidP="0010611C">
      <w:pPr>
        <w:spacing w:line="240" w:lineRule="auto"/>
        <w:rPr>
          <w:rFonts w:eastAsia="Times New Roman" w:cs="Arial"/>
          <w:sz w:val="24"/>
          <w:szCs w:val="24"/>
        </w:rPr>
      </w:pPr>
      <w:r w:rsidRPr="0010611C">
        <w:rPr>
          <w:rFonts w:eastAsia="Times New Roman" w:cs="Arial"/>
          <w:i/>
          <w:iCs/>
          <w:color w:val="000000"/>
          <w:lang w:eastAsia="bg-BG"/>
        </w:rPr>
        <w:t xml:space="preserve">Инхибитори на моно-амино оксидазата </w:t>
      </w:r>
      <w:r w:rsidRPr="0010611C">
        <w:rPr>
          <w:rFonts w:eastAsia="Times New Roman" w:cs="Arial"/>
          <w:i/>
          <w:iCs/>
          <w:color w:val="000000"/>
          <w:lang w:val="ru-RU"/>
        </w:rPr>
        <w:t>(</w:t>
      </w:r>
      <w:r w:rsidRPr="0010611C">
        <w:rPr>
          <w:rFonts w:eastAsia="Times New Roman" w:cs="Arial"/>
          <w:i/>
          <w:iCs/>
          <w:color w:val="000000"/>
          <w:lang w:val="en-US"/>
        </w:rPr>
        <w:t>MAO</w:t>
      </w:r>
      <w:r w:rsidRPr="0010611C">
        <w:rPr>
          <w:rFonts w:eastAsia="Times New Roman" w:cs="Arial"/>
          <w:i/>
          <w:iCs/>
          <w:color w:val="000000"/>
          <w:lang w:eastAsia="bg-BG"/>
        </w:rPr>
        <w:t>-инхибитори):</w:t>
      </w:r>
      <w:r w:rsidRPr="0010611C">
        <w:rPr>
          <w:rFonts w:eastAsia="Times New Roman" w:cs="Arial"/>
          <w:color w:val="000000"/>
          <w:lang w:eastAsia="bg-BG"/>
        </w:rPr>
        <w:t xml:space="preserve"> Поради риск от серотонинов синдром, дулоксетин не трябва да се използва в комбинация с неселекгивни, необратими моноаминооксидазни инхибитори </w:t>
      </w:r>
      <w:r w:rsidRPr="0010611C">
        <w:rPr>
          <w:rFonts w:eastAsia="Times New Roman" w:cs="Arial"/>
          <w:color w:val="000000"/>
          <w:lang w:val="ru-RU"/>
        </w:rPr>
        <w:t>(</w:t>
      </w:r>
      <w:r w:rsidRPr="0010611C">
        <w:rPr>
          <w:rFonts w:eastAsia="Times New Roman" w:cs="Arial"/>
          <w:color w:val="000000"/>
          <w:lang w:val="en-US"/>
        </w:rPr>
        <w:t>MAO</w:t>
      </w:r>
      <w:r w:rsidRPr="0010611C">
        <w:rPr>
          <w:rFonts w:eastAsia="Times New Roman" w:cs="Arial"/>
          <w:color w:val="000000"/>
          <w:lang w:eastAsia="bg-BG"/>
        </w:rPr>
        <w:t xml:space="preserve">-инхибитори), или в рамките на поне 14 дни от прекъсване на лечението с МАО- инхибитори. Въз основа на полуживота на дулоксетин, е необходимо да изминат поне 5 дни след спиране на Дулоксгамма и преди започване на </w:t>
      </w:r>
      <w:r w:rsidRPr="0010611C">
        <w:rPr>
          <w:rFonts w:eastAsia="Times New Roman" w:cs="Arial"/>
          <w:color w:val="000000"/>
          <w:lang w:val="en-US"/>
        </w:rPr>
        <w:t>MAO</w:t>
      </w:r>
      <w:r w:rsidRPr="0010611C">
        <w:rPr>
          <w:rFonts w:eastAsia="Times New Roman" w:cs="Arial"/>
          <w:color w:val="000000"/>
          <w:lang w:eastAsia="bg-BG"/>
        </w:rPr>
        <w:t>-инхибитори (вж. точка 4.3).</w:t>
      </w:r>
    </w:p>
    <w:p w14:paraId="3A8ED16D" w14:textId="77777777" w:rsidR="0010611C" w:rsidRPr="0010611C" w:rsidRDefault="0010611C" w:rsidP="0010611C">
      <w:pPr>
        <w:spacing w:line="240" w:lineRule="auto"/>
        <w:rPr>
          <w:rFonts w:eastAsia="Times New Roman" w:cs="Arial"/>
          <w:color w:val="000000"/>
          <w:lang w:eastAsia="bg-BG"/>
        </w:rPr>
      </w:pPr>
    </w:p>
    <w:p w14:paraId="23F29CEC" w14:textId="77777777" w:rsidR="0010611C" w:rsidRPr="0010611C" w:rsidRDefault="0010611C" w:rsidP="0010611C">
      <w:pPr>
        <w:spacing w:line="240" w:lineRule="auto"/>
        <w:rPr>
          <w:rFonts w:eastAsia="Times New Roman" w:cs="Arial"/>
          <w:color w:val="000000"/>
          <w:lang w:eastAsia="bg-BG"/>
        </w:rPr>
      </w:pPr>
      <w:r w:rsidRPr="0010611C">
        <w:rPr>
          <w:rFonts w:eastAsia="Times New Roman" w:cs="Arial"/>
          <w:color w:val="000000"/>
          <w:lang w:eastAsia="bg-BG"/>
        </w:rPr>
        <w:t xml:space="preserve">Не се препоръчва едновременното приложение на дулоксетин със селективните, обратими МАО- инхибитори, като моклобемид (вж. точка 4.4). Антибиотикът линезолид е обратим неселективен </w:t>
      </w:r>
    </w:p>
    <w:p w14:paraId="78CCFEE3" w14:textId="140521E9" w:rsidR="0010611C" w:rsidRPr="0010611C" w:rsidRDefault="0010611C" w:rsidP="0010611C">
      <w:pPr>
        <w:spacing w:line="240" w:lineRule="auto"/>
        <w:rPr>
          <w:rFonts w:eastAsia="Times New Roman" w:cs="Arial"/>
          <w:sz w:val="24"/>
          <w:szCs w:val="24"/>
        </w:rPr>
      </w:pPr>
      <w:r w:rsidRPr="0010611C">
        <w:rPr>
          <w:rFonts w:eastAsia="Times New Roman" w:cs="Arial"/>
          <w:color w:val="000000"/>
          <w:lang w:eastAsia="bg-BG"/>
        </w:rPr>
        <w:t>МАО-инхибитор и не трябва да се дава на пациенти, лекувани с дулоксетин (вж. точка 4.4).</w:t>
      </w:r>
    </w:p>
    <w:p w14:paraId="59912897" w14:textId="77777777" w:rsidR="0010611C" w:rsidRPr="0010611C" w:rsidRDefault="0010611C" w:rsidP="0010611C">
      <w:pPr>
        <w:spacing w:line="240" w:lineRule="auto"/>
        <w:rPr>
          <w:rFonts w:eastAsia="Times New Roman" w:cs="Arial"/>
          <w:i/>
          <w:iCs/>
          <w:color w:val="000000"/>
          <w:lang w:eastAsia="bg-BG"/>
        </w:rPr>
      </w:pPr>
    </w:p>
    <w:p w14:paraId="6B5B3D7A" w14:textId="2D7AC2D5" w:rsidR="0010611C" w:rsidRPr="0010611C" w:rsidRDefault="0010611C" w:rsidP="0010611C">
      <w:pPr>
        <w:spacing w:line="240" w:lineRule="auto"/>
        <w:rPr>
          <w:rFonts w:eastAsia="Times New Roman" w:cs="Arial"/>
          <w:sz w:val="24"/>
          <w:szCs w:val="24"/>
        </w:rPr>
      </w:pPr>
      <w:r w:rsidRPr="0010611C">
        <w:rPr>
          <w:rFonts w:eastAsia="Times New Roman" w:cs="Arial"/>
          <w:i/>
          <w:iCs/>
          <w:color w:val="000000"/>
          <w:lang w:eastAsia="bg-BG"/>
        </w:rPr>
        <w:t xml:space="preserve">Инхибитори на </w:t>
      </w:r>
      <w:r w:rsidRPr="0010611C">
        <w:rPr>
          <w:rFonts w:eastAsia="Times New Roman" w:cs="Arial"/>
          <w:i/>
          <w:iCs/>
          <w:color w:val="000000"/>
          <w:lang w:val="en-US"/>
        </w:rPr>
        <w:t>CYP</w:t>
      </w:r>
      <w:r w:rsidRPr="0010611C">
        <w:rPr>
          <w:rFonts w:eastAsia="Times New Roman" w:cs="Arial"/>
          <w:i/>
          <w:iCs/>
          <w:color w:val="000000"/>
          <w:lang w:val="ru-RU"/>
        </w:rPr>
        <w:t>1</w:t>
      </w:r>
      <w:r w:rsidRPr="0010611C">
        <w:rPr>
          <w:rFonts w:eastAsia="Times New Roman" w:cs="Arial"/>
          <w:i/>
          <w:iCs/>
          <w:color w:val="000000"/>
          <w:lang w:val="en-US"/>
        </w:rPr>
        <w:t>A</w:t>
      </w:r>
      <w:r w:rsidRPr="0010611C">
        <w:rPr>
          <w:rFonts w:eastAsia="Times New Roman" w:cs="Arial"/>
          <w:i/>
          <w:iCs/>
          <w:color w:val="000000"/>
          <w:lang w:val="ru-RU"/>
        </w:rPr>
        <w:t>2:</w:t>
      </w:r>
      <w:r w:rsidRPr="0010611C">
        <w:rPr>
          <w:rFonts w:eastAsia="Times New Roman" w:cs="Arial"/>
          <w:color w:val="000000"/>
          <w:lang w:val="ru-RU"/>
        </w:rPr>
        <w:t xml:space="preserve"> </w:t>
      </w:r>
      <w:r w:rsidRPr="0010611C">
        <w:rPr>
          <w:rFonts w:eastAsia="Times New Roman" w:cs="Arial"/>
          <w:color w:val="000000"/>
          <w:lang w:eastAsia="bg-BG"/>
        </w:rPr>
        <w:t xml:space="preserve">Тъй като </w:t>
      </w:r>
      <w:r w:rsidRPr="0010611C">
        <w:rPr>
          <w:rFonts w:eastAsia="Times New Roman" w:cs="Arial"/>
          <w:color w:val="000000"/>
          <w:lang w:val="en-US"/>
        </w:rPr>
        <w:t>CYP</w:t>
      </w:r>
      <w:r w:rsidRPr="0010611C">
        <w:rPr>
          <w:rFonts w:eastAsia="Times New Roman" w:cs="Arial"/>
          <w:color w:val="000000"/>
          <w:lang w:val="ru-RU"/>
        </w:rPr>
        <w:t>1</w:t>
      </w:r>
      <w:r w:rsidRPr="0010611C">
        <w:rPr>
          <w:rFonts w:eastAsia="Times New Roman" w:cs="Arial"/>
          <w:color w:val="000000"/>
          <w:lang w:eastAsia="bg-BG"/>
        </w:rPr>
        <w:t xml:space="preserve">А2 е включен в метаболизма на дулоксетин, едновременното приложение на дулоксетин с мощни инхибитори на </w:t>
      </w:r>
      <w:r w:rsidRPr="0010611C">
        <w:rPr>
          <w:rFonts w:eastAsia="Times New Roman" w:cs="Arial"/>
          <w:color w:val="000000"/>
          <w:lang w:val="en-US"/>
        </w:rPr>
        <w:t>CYP</w:t>
      </w:r>
      <w:r w:rsidRPr="0010611C">
        <w:rPr>
          <w:rFonts w:eastAsia="Times New Roman" w:cs="Arial"/>
          <w:color w:val="000000"/>
          <w:lang w:val="ru-RU"/>
        </w:rPr>
        <w:t>1</w:t>
      </w:r>
      <w:r w:rsidRPr="0010611C">
        <w:rPr>
          <w:rFonts w:eastAsia="Times New Roman" w:cs="Arial"/>
          <w:color w:val="000000"/>
          <w:lang w:eastAsia="bg-BG"/>
        </w:rPr>
        <w:t xml:space="preserve">А2 е вероятно да доведе да по-високи концентрации на дулоксетин. Флувоксамин (100 </w:t>
      </w:r>
      <w:r w:rsidRPr="0010611C">
        <w:rPr>
          <w:rFonts w:eastAsia="Times New Roman" w:cs="Arial"/>
          <w:color w:val="000000"/>
          <w:lang w:val="en-US"/>
        </w:rPr>
        <w:t>mg</w:t>
      </w:r>
      <w:r w:rsidRPr="0010611C">
        <w:rPr>
          <w:rFonts w:eastAsia="Times New Roman" w:cs="Arial"/>
          <w:color w:val="000000"/>
          <w:lang w:val="ru-RU"/>
        </w:rPr>
        <w:t xml:space="preserve"> </w:t>
      </w:r>
      <w:r w:rsidRPr="0010611C">
        <w:rPr>
          <w:rFonts w:eastAsia="Times New Roman" w:cs="Arial"/>
          <w:color w:val="000000"/>
          <w:lang w:eastAsia="bg-BG"/>
        </w:rPr>
        <w:t xml:space="preserve">веднъж дневно), мощен инхибитор на </w:t>
      </w:r>
      <w:r w:rsidRPr="0010611C">
        <w:rPr>
          <w:rFonts w:eastAsia="Times New Roman" w:cs="Arial"/>
          <w:color w:val="000000"/>
          <w:lang w:val="en-US"/>
        </w:rPr>
        <w:t>CYP</w:t>
      </w:r>
      <w:r w:rsidRPr="0010611C">
        <w:rPr>
          <w:rFonts w:eastAsia="Times New Roman" w:cs="Arial"/>
          <w:color w:val="000000"/>
          <w:lang w:val="ru-RU"/>
        </w:rPr>
        <w:t>1</w:t>
      </w:r>
      <w:r w:rsidRPr="0010611C">
        <w:rPr>
          <w:rFonts w:eastAsia="Times New Roman" w:cs="Arial"/>
          <w:color w:val="000000"/>
          <w:lang w:eastAsia="bg-BG"/>
        </w:rPr>
        <w:t xml:space="preserve">А2, намалява привидния плазмен клирънс на дулоксетин с около 77% и повишава </w:t>
      </w:r>
      <w:r w:rsidRPr="0010611C">
        <w:rPr>
          <w:rFonts w:eastAsia="Times New Roman" w:cs="Arial"/>
          <w:color w:val="000000"/>
          <w:lang w:val="en-US"/>
        </w:rPr>
        <w:t>AUCO</w:t>
      </w:r>
      <w:r w:rsidRPr="0010611C">
        <w:rPr>
          <w:rFonts w:eastAsia="Times New Roman" w:cs="Arial"/>
          <w:color w:val="000000"/>
          <w:lang w:val="ru-RU"/>
        </w:rPr>
        <w:t>-</w:t>
      </w:r>
      <w:r w:rsidRPr="0010611C">
        <w:rPr>
          <w:rFonts w:eastAsia="Times New Roman" w:cs="Arial"/>
          <w:color w:val="000000"/>
          <w:lang w:val="en-US"/>
        </w:rPr>
        <w:t>t</w:t>
      </w:r>
      <w:r w:rsidRPr="0010611C">
        <w:rPr>
          <w:rFonts w:eastAsia="Times New Roman" w:cs="Arial"/>
          <w:color w:val="000000"/>
          <w:lang w:val="ru-RU"/>
        </w:rPr>
        <w:t xml:space="preserve"> </w:t>
      </w:r>
      <w:r w:rsidRPr="0010611C">
        <w:rPr>
          <w:rFonts w:eastAsia="Times New Roman" w:cs="Arial"/>
          <w:color w:val="000000"/>
          <w:lang w:eastAsia="bg-BG"/>
        </w:rPr>
        <w:t xml:space="preserve">6 пъти. Затова дулоксетин не трябва да се прилага в комбинация с мощни инхибитори на </w:t>
      </w:r>
      <w:r w:rsidRPr="0010611C">
        <w:rPr>
          <w:rFonts w:eastAsia="Times New Roman" w:cs="Arial"/>
          <w:color w:val="000000"/>
          <w:lang w:val="en-US"/>
        </w:rPr>
        <w:t>CYP</w:t>
      </w:r>
      <w:r w:rsidRPr="0010611C">
        <w:rPr>
          <w:rFonts w:eastAsia="Times New Roman" w:cs="Arial"/>
          <w:color w:val="000000"/>
          <w:lang w:val="ru-RU"/>
        </w:rPr>
        <w:t>1</w:t>
      </w:r>
      <w:r w:rsidRPr="0010611C">
        <w:rPr>
          <w:rFonts w:eastAsia="Times New Roman" w:cs="Arial"/>
          <w:color w:val="000000"/>
          <w:lang w:eastAsia="bg-BG"/>
        </w:rPr>
        <w:t>А2 като флувоксамин (вж. точка 4.3).</w:t>
      </w:r>
    </w:p>
    <w:p w14:paraId="10429CDE" w14:textId="77777777" w:rsidR="0010611C" w:rsidRPr="0010611C" w:rsidRDefault="0010611C" w:rsidP="0010611C">
      <w:pPr>
        <w:spacing w:line="240" w:lineRule="auto"/>
        <w:rPr>
          <w:rFonts w:eastAsia="Times New Roman" w:cs="Arial"/>
          <w:i/>
          <w:iCs/>
          <w:color w:val="000000"/>
          <w:lang w:eastAsia="bg-BG"/>
        </w:rPr>
      </w:pPr>
    </w:p>
    <w:p w14:paraId="26526AA2" w14:textId="30CF0013" w:rsidR="0010611C" w:rsidRPr="0010611C" w:rsidRDefault="0010611C" w:rsidP="0010611C">
      <w:pPr>
        <w:spacing w:line="240" w:lineRule="auto"/>
        <w:rPr>
          <w:rFonts w:eastAsia="Times New Roman" w:cs="Arial"/>
          <w:sz w:val="24"/>
          <w:szCs w:val="24"/>
        </w:rPr>
      </w:pPr>
      <w:r w:rsidRPr="0010611C">
        <w:rPr>
          <w:rFonts w:eastAsia="Times New Roman" w:cs="Arial"/>
          <w:i/>
          <w:iCs/>
          <w:color w:val="000000"/>
          <w:lang w:eastAsia="bg-BG"/>
        </w:rPr>
        <w:t>Лекарствени продукти, действащи върху ЦНС:</w:t>
      </w:r>
      <w:r w:rsidRPr="0010611C">
        <w:rPr>
          <w:rFonts w:eastAsia="Times New Roman" w:cs="Arial"/>
          <w:color w:val="000000"/>
          <w:lang w:eastAsia="bg-BG"/>
        </w:rPr>
        <w:t xml:space="preserve"> Рискът от употреба на дулоксетин в комбинация с други повлияващи ЦНС лекарствени продукти не е системно оценяван, освен в случаите, описани в тази точка. Следователно се препоръчва повишено внимание, когато дулоксетин се приема в комбинация с други централно действащи лекарствени продукти или вещества, включително алкохол и седативни лекарствени продукти (напр. безнодиазепини, морфиномиметици, антипсихотици, фенобарбитал, седативни антихистамини).</w:t>
      </w:r>
    </w:p>
    <w:p w14:paraId="219A61FB" w14:textId="77777777" w:rsidR="0010611C" w:rsidRPr="0010611C" w:rsidRDefault="0010611C" w:rsidP="0010611C">
      <w:pPr>
        <w:spacing w:line="240" w:lineRule="auto"/>
        <w:rPr>
          <w:rFonts w:eastAsia="Times New Roman" w:cs="Arial"/>
          <w:i/>
          <w:iCs/>
          <w:color w:val="000000"/>
          <w:lang w:eastAsia="bg-BG"/>
        </w:rPr>
      </w:pPr>
    </w:p>
    <w:p w14:paraId="42D17F53" w14:textId="66889A75" w:rsidR="0010611C" w:rsidRPr="0010611C" w:rsidRDefault="0010611C" w:rsidP="0010611C">
      <w:pPr>
        <w:spacing w:line="240" w:lineRule="auto"/>
        <w:rPr>
          <w:rFonts w:eastAsia="Times New Roman" w:cs="Arial"/>
          <w:sz w:val="24"/>
          <w:szCs w:val="24"/>
        </w:rPr>
      </w:pPr>
      <w:r w:rsidRPr="0010611C">
        <w:rPr>
          <w:rFonts w:eastAsia="Times New Roman" w:cs="Arial"/>
          <w:i/>
          <w:iCs/>
          <w:color w:val="000000"/>
          <w:lang w:eastAsia="bg-BG"/>
        </w:rPr>
        <w:t>Серотонинергични лекарствени продукти:</w:t>
      </w:r>
      <w:r w:rsidRPr="0010611C">
        <w:rPr>
          <w:rFonts w:eastAsia="Times New Roman" w:cs="Arial"/>
          <w:color w:val="000000"/>
          <w:lang w:eastAsia="bg-BG"/>
        </w:rPr>
        <w:t xml:space="preserve"> В редки случаи е съобщаван серотонинов синдром при пациенти, които използват </w:t>
      </w:r>
      <w:r w:rsidRPr="0010611C">
        <w:rPr>
          <w:rFonts w:eastAsia="Times New Roman" w:cs="Arial"/>
          <w:color w:val="000000"/>
          <w:lang w:val="en-US"/>
        </w:rPr>
        <w:t>SSRIs</w:t>
      </w:r>
      <w:r w:rsidRPr="0010611C">
        <w:rPr>
          <w:rFonts w:eastAsia="Times New Roman" w:cs="Arial"/>
          <w:color w:val="000000"/>
          <w:lang w:val="ru-RU"/>
        </w:rPr>
        <w:t>/</w:t>
      </w:r>
      <w:r w:rsidRPr="0010611C">
        <w:rPr>
          <w:rFonts w:eastAsia="Times New Roman" w:cs="Arial"/>
          <w:color w:val="000000"/>
          <w:lang w:val="en-US"/>
        </w:rPr>
        <w:t>SNRIs</w:t>
      </w:r>
      <w:r w:rsidRPr="0010611C">
        <w:rPr>
          <w:rFonts w:eastAsia="Times New Roman" w:cs="Arial"/>
          <w:color w:val="000000"/>
          <w:lang w:val="ru-RU"/>
        </w:rPr>
        <w:t xml:space="preserve"> </w:t>
      </w:r>
      <w:r w:rsidRPr="0010611C">
        <w:rPr>
          <w:rFonts w:eastAsia="Times New Roman" w:cs="Arial"/>
          <w:color w:val="000000"/>
          <w:lang w:eastAsia="bg-BG"/>
        </w:rPr>
        <w:t>едновременно със серотонинергични лекарств</w:t>
      </w:r>
      <w:r w:rsidRPr="0010611C">
        <w:rPr>
          <w:rFonts w:eastAsia="Times New Roman" w:cs="Arial"/>
          <w:color w:val="000000"/>
          <w:u w:val="single"/>
          <w:lang w:eastAsia="bg-BG"/>
        </w:rPr>
        <w:t>ени сре</w:t>
      </w:r>
      <w:r w:rsidRPr="0010611C">
        <w:rPr>
          <w:rFonts w:eastAsia="Times New Roman" w:cs="Arial"/>
          <w:color w:val="000000"/>
          <w:lang w:eastAsia="bg-BG"/>
        </w:rPr>
        <w:t>дства. Препоръчва се внимание, ако дулоксегин се използва едновременно със</w:t>
      </w:r>
      <w:r w:rsidRPr="0010611C">
        <w:rPr>
          <w:rFonts w:eastAsia="Times New Roman" w:cs="Arial"/>
          <w:color w:val="000000"/>
        </w:rPr>
        <w:t xml:space="preserve"> </w:t>
      </w:r>
      <w:r w:rsidRPr="0010611C">
        <w:rPr>
          <w:rFonts w:eastAsia="Times New Roman" w:cs="Arial"/>
          <w:color w:val="000000"/>
          <w:lang w:eastAsia="bg-BG"/>
        </w:rPr>
        <w:t xml:space="preserve">серотонинергични лекарствени средства, като </w:t>
      </w:r>
      <w:r w:rsidRPr="0010611C">
        <w:rPr>
          <w:rFonts w:eastAsia="Times New Roman" w:cs="Arial"/>
          <w:color w:val="000000"/>
          <w:lang w:val="en-US"/>
        </w:rPr>
        <w:t>SSRIs</w:t>
      </w:r>
      <w:r w:rsidRPr="0010611C">
        <w:rPr>
          <w:rFonts w:eastAsia="Times New Roman" w:cs="Arial"/>
          <w:color w:val="000000"/>
        </w:rPr>
        <w:t xml:space="preserve">, </w:t>
      </w:r>
      <w:r w:rsidRPr="0010611C">
        <w:rPr>
          <w:rFonts w:eastAsia="Times New Roman" w:cs="Arial"/>
          <w:color w:val="000000"/>
          <w:lang w:val="en-US"/>
        </w:rPr>
        <w:t>SNRIs</w:t>
      </w:r>
      <w:r w:rsidRPr="0010611C">
        <w:rPr>
          <w:rFonts w:eastAsia="Times New Roman" w:cs="Arial"/>
          <w:color w:val="000000"/>
        </w:rPr>
        <w:t xml:space="preserve">, </w:t>
      </w:r>
      <w:r w:rsidRPr="0010611C">
        <w:rPr>
          <w:rFonts w:eastAsia="Times New Roman" w:cs="Arial"/>
          <w:color w:val="000000"/>
          <w:lang w:eastAsia="bg-BG"/>
        </w:rPr>
        <w:t xml:space="preserve">трициклични антидепресанти, като кломипрамин или амитриптилин, </w:t>
      </w:r>
      <w:r w:rsidRPr="0010611C">
        <w:rPr>
          <w:rFonts w:eastAsia="Times New Roman" w:cs="Arial"/>
          <w:color w:val="000000"/>
          <w:lang w:val="en-US"/>
        </w:rPr>
        <w:t>MAO</w:t>
      </w:r>
      <w:r w:rsidRPr="0010611C">
        <w:rPr>
          <w:rFonts w:eastAsia="Times New Roman" w:cs="Arial"/>
          <w:color w:val="000000"/>
          <w:lang w:eastAsia="bg-BG"/>
        </w:rPr>
        <w:t>-инхибитори, като моклобемид или линезолид, жълт кантарион (</w:t>
      </w:r>
      <w:proofErr w:type="spellStart"/>
      <w:r w:rsidRPr="0010611C">
        <w:rPr>
          <w:rFonts w:eastAsia="Times New Roman" w:cs="Arial"/>
          <w:color w:val="000000"/>
          <w:lang w:val="en-US"/>
        </w:rPr>
        <w:t>Hypericum</w:t>
      </w:r>
      <w:proofErr w:type="spellEnd"/>
      <w:r w:rsidRPr="0010611C">
        <w:rPr>
          <w:rFonts w:eastAsia="Times New Roman" w:cs="Arial"/>
          <w:color w:val="000000"/>
        </w:rPr>
        <w:t xml:space="preserve"> </w:t>
      </w:r>
      <w:proofErr w:type="spellStart"/>
      <w:r w:rsidRPr="0010611C">
        <w:rPr>
          <w:rFonts w:eastAsia="Times New Roman" w:cs="Arial"/>
          <w:color w:val="000000"/>
          <w:lang w:val="en-US"/>
        </w:rPr>
        <w:t>perforatum</w:t>
      </w:r>
      <w:proofErr w:type="spellEnd"/>
      <w:r w:rsidRPr="0010611C">
        <w:rPr>
          <w:rFonts w:eastAsia="Times New Roman" w:cs="Arial"/>
          <w:color w:val="000000"/>
        </w:rPr>
        <w:t xml:space="preserve">) </w:t>
      </w:r>
      <w:r w:rsidRPr="0010611C">
        <w:rPr>
          <w:rFonts w:eastAsia="Times New Roman" w:cs="Arial"/>
          <w:color w:val="000000"/>
          <w:lang w:eastAsia="bg-BG"/>
        </w:rPr>
        <w:t>или триптани, трамадол, петидин и триптофан (вж. точка 4.4).</w:t>
      </w:r>
    </w:p>
    <w:p w14:paraId="33FD0612" w14:textId="77777777" w:rsidR="0010611C" w:rsidRPr="0010611C" w:rsidRDefault="0010611C" w:rsidP="0010611C">
      <w:pPr>
        <w:spacing w:line="240" w:lineRule="auto"/>
        <w:rPr>
          <w:rFonts w:eastAsia="Times New Roman" w:cs="Arial"/>
          <w:i/>
          <w:iCs/>
          <w:color w:val="000000"/>
          <w:lang w:eastAsia="bg-BG"/>
        </w:rPr>
      </w:pPr>
    </w:p>
    <w:p w14:paraId="7A0E6F03" w14:textId="0CDEA63A" w:rsidR="0010611C" w:rsidRPr="0010611C" w:rsidRDefault="0010611C" w:rsidP="0010611C">
      <w:pPr>
        <w:spacing w:line="240" w:lineRule="auto"/>
        <w:rPr>
          <w:rFonts w:eastAsia="Times New Roman" w:cs="Arial"/>
          <w:i/>
          <w:iCs/>
          <w:color w:val="000000"/>
          <w:lang w:eastAsia="bg-BG"/>
        </w:rPr>
      </w:pPr>
      <w:r w:rsidRPr="0010611C">
        <w:rPr>
          <w:rFonts w:eastAsia="Times New Roman" w:cs="Arial"/>
          <w:i/>
          <w:iCs/>
          <w:color w:val="000000"/>
          <w:lang w:eastAsia="bg-BG"/>
        </w:rPr>
        <w:t>Ефект на дулоксетин върху други лекарствени продукти</w:t>
      </w:r>
    </w:p>
    <w:p w14:paraId="6584203D" w14:textId="77777777" w:rsidR="0010611C" w:rsidRPr="0010611C" w:rsidRDefault="0010611C" w:rsidP="0010611C">
      <w:pPr>
        <w:spacing w:line="240" w:lineRule="auto"/>
        <w:rPr>
          <w:rFonts w:eastAsia="Times New Roman" w:cs="Arial"/>
          <w:sz w:val="24"/>
          <w:szCs w:val="24"/>
        </w:rPr>
      </w:pPr>
      <w:r w:rsidRPr="0010611C">
        <w:rPr>
          <w:rFonts w:eastAsia="Times New Roman" w:cs="Arial"/>
          <w:i/>
          <w:iCs/>
          <w:color w:val="000000"/>
          <w:lang w:eastAsia="bg-BG"/>
        </w:rPr>
        <w:t xml:space="preserve">Лекарствени продукти, метаболизирани от </w:t>
      </w:r>
      <w:r w:rsidRPr="0010611C">
        <w:rPr>
          <w:rFonts w:eastAsia="Times New Roman" w:cs="Arial"/>
          <w:i/>
          <w:iCs/>
          <w:color w:val="000000"/>
          <w:lang w:val="en-US"/>
        </w:rPr>
        <w:t>CYP</w:t>
      </w:r>
      <w:r w:rsidRPr="0010611C">
        <w:rPr>
          <w:rFonts w:eastAsia="Times New Roman" w:cs="Arial"/>
          <w:i/>
          <w:iCs/>
          <w:color w:val="000000"/>
          <w:lang w:val="ru-RU"/>
        </w:rPr>
        <w:t>1</w:t>
      </w:r>
      <w:r w:rsidRPr="0010611C">
        <w:rPr>
          <w:rFonts w:eastAsia="Times New Roman" w:cs="Arial"/>
          <w:i/>
          <w:iCs/>
          <w:color w:val="000000"/>
          <w:lang w:val="en-US"/>
        </w:rPr>
        <w:t>A</w:t>
      </w:r>
      <w:r w:rsidRPr="0010611C">
        <w:rPr>
          <w:rFonts w:eastAsia="Times New Roman" w:cs="Arial"/>
          <w:i/>
          <w:iCs/>
          <w:color w:val="000000"/>
          <w:lang w:val="ru-RU"/>
        </w:rPr>
        <w:t>2:</w:t>
      </w:r>
      <w:r w:rsidRPr="0010611C">
        <w:rPr>
          <w:rFonts w:eastAsia="Times New Roman" w:cs="Arial"/>
          <w:color w:val="000000"/>
          <w:lang w:val="ru-RU"/>
        </w:rPr>
        <w:t xml:space="preserve"> </w:t>
      </w:r>
      <w:r w:rsidRPr="0010611C">
        <w:rPr>
          <w:rFonts w:eastAsia="Times New Roman" w:cs="Arial"/>
          <w:color w:val="000000"/>
          <w:lang w:eastAsia="bg-BG"/>
        </w:rPr>
        <w:t xml:space="preserve">Фармакокинетиката на теофилин. субстрат на </w:t>
      </w:r>
      <w:r w:rsidRPr="0010611C">
        <w:rPr>
          <w:rFonts w:eastAsia="Times New Roman" w:cs="Arial"/>
          <w:color w:val="000000"/>
          <w:lang w:val="en-US"/>
        </w:rPr>
        <w:t>CYP</w:t>
      </w:r>
      <w:r w:rsidRPr="0010611C">
        <w:rPr>
          <w:rFonts w:eastAsia="Times New Roman" w:cs="Arial"/>
          <w:color w:val="000000"/>
          <w:lang w:val="ru-RU"/>
        </w:rPr>
        <w:t>1</w:t>
      </w:r>
      <w:r w:rsidRPr="0010611C">
        <w:rPr>
          <w:rFonts w:eastAsia="Times New Roman" w:cs="Arial"/>
          <w:color w:val="000000"/>
          <w:lang w:val="en-US"/>
        </w:rPr>
        <w:t>A</w:t>
      </w:r>
      <w:r w:rsidRPr="0010611C">
        <w:rPr>
          <w:rFonts w:eastAsia="Times New Roman" w:cs="Arial"/>
          <w:color w:val="000000"/>
          <w:lang w:val="ru-RU"/>
        </w:rPr>
        <w:t xml:space="preserve">2 </w:t>
      </w:r>
      <w:r w:rsidRPr="0010611C">
        <w:rPr>
          <w:rFonts w:eastAsia="Times New Roman" w:cs="Arial"/>
          <w:color w:val="000000"/>
          <w:lang w:eastAsia="bg-BG"/>
        </w:rPr>
        <w:t xml:space="preserve">не се повлиява значително от съвместното приложение с дулоксетин (60 </w:t>
      </w:r>
      <w:r w:rsidRPr="0010611C">
        <w:rPr>
          <w:rFonts w:eastAsia="Times New Roman" w:cs="Arial"/>
          <w:color w:val="000000"/>
          <w:lang w:val="en-US"/>
        </w:rPr>
        <w:t>mg</w:t>
      </w:r>
      <w:r w:rsidRPr="0010611C">
        <w:rPr>
          <w:rFonts w:eastAsia="Times New Roman" w:cs="Arial"/>
          <w:color w:val="000000"/>
          <w:lang w:val="ru-RU"/>
        </w:rPr>
        <w:t xml:space="preserve"> </w:t>
      </w:r>
      <w:r w:rsidRPr="0010611C">
        <w:rPr>
          <w:rFonts w:eastAsia="Times New Roman" w:cs="Arial"/>
          <w:color w:val="000000"/>
          <w:lang w:eastAsia="bg-BG"/>
        </w:rPr>
        <w:t>два пъти дневно).</w:t>
      </w:r>
    </w:p>
    <w:p w14:paraId="5BCAB4A4" w14:textId="77777777" w:rsidR="0010611C" w:rsidRPr="0010611C" w:rsidRDefault="0010611C" w:rsidP="0010611C">
      <w:pPr>
        <w:spacing w:line="240" w:lineRule="auto"/>
        <w:rPr>
          <w:rFonts w:eastAsia="Times New Roman" w:cs="Arial"/>
          <w:i/>
          <w:iCs/>
          <w:color w:val="000000"/>
          <w:lang w:eastAsia="bg-BG"/>
        </w:rPr>
      </w:pPr>
    </w:p>
    <w:p w14:paraId="18D5A87E" w14:textId="0E688BDF" w:rsidR="0010611C" w:rsidRPr="0010611C" w:rsidRDefault="0010611C" w:rsidP="0010611C">
      <w:pPr>
        <w:spacing w:line="240" w:lineRule="auto"/>
        <w:rPr>
          <w:rFonts w:eastAsia="Times New Roman" w:cs="Arial"/>
          <w:sz w:val="24"/>
          <w:szCs w:val="24"/>
        </w:rPr>
      </w:pPr>
      <w:r w:rsidRPr="0010611C">
        <w:rPr>
          <w:rFonts w:eastAsia="Times New Roman" w:cs="Arial"/>
          <w:i/>
          <w:iCs/>
          <w:color w:val="000000"/>
          <w:lang w:eastAsia="bg-BG"/>
        </w:rPr>
        <w:t xml:space="preserve">Лекарствени продукти метаболизирани от </w:t>
      </w:r>
      <w:r w:rsidRPr="0010611C">
        <w:rPr>
          <w:rFonts w:eastAsia="Times New Roman" w:cs="Arial"/>
          <w:i/>
          <w:iCs/>
          <w:color w:val="000000"/>
          <w:lang w:val="en-US"/>
        </w:rPr>
        <w:t>CYP</w:t>
      </w:r>
      <w:r w:rsidRPr="0010611C">
        <w:rPr>
          <w:rFonts w:eastAsia="Times New Roman" w:cs="Arial"/>
          <w:i/>
          <w:iCs/>
          <w:color w:val="000000"/>
          <w:lang w:val="ru-RU"/>
        </w:rPr>
        <w:t>2</w:t>
      </w:r>
      <w:r w:rsidRPr="0010611C">
        <w:rPr>
          <w:rFonts w:eastAsia="Times New Roman" w:cs="Arial"/>
          <w:i/>
          <w:iCs/>
          <w:color w:val="000000"/>
          <w:lang w:val="en-US"/>
        </w:rPr>
        <w:t>D</w:t>
      </w:r>
      <w:r w:rsidRPr="0010611C">
        <w:rPr>
          <w:rFonts w:eastAsia="Times New Roman" w:cs="Arial"/>
          <w:i/>
          <w:iCs/>
          <w:color w:val="000000"/>
          <w:lang w:val="ru-RU"/>
        </w:rPr>
        <w:t>6:</w:t>
      </w:r>
      <w:r w:rsidRPr="0010611C">
        <w:rPr>
          <w:rFonts w:eastAsia="Times New Roman" w:cs="Arial"/>
          <w:color w:val="000000"/>
          <w:lang w:val="ru-RU"/>
        </w:rPr>
        <w:t xml:space="preserve"> </w:t>
      </w:r>
      <w:r w:rsidRPr="0010611C">
        <w:rPr>
          <w:rFonts w:eastAsia="Times New Roman" w:cs="Arial"/>
          <w:color w:val="000000"/>
          <w:lang w:eastAsia="bg-BG"/>
        </w:rPr>
        <w:t xml:space="preserve">Дулоксетин е умерен инхибитор на </w:t>
      </w:r>
      <w:r w:rsidRPr="0010611C">
        <w:rPr>
          <w:rFonts w:eastAsia="Times New Roman" w:cs="Arial"/>
          <w:color w:val="000000"/>
          <w:lang w:val="en-US"/>
        </w:rPr>
        <w:t>CYP</w:t>
      </w:r>
      <w:r w:rsidRPr="0010611C">
        <w:rPr>
          <w:rFonts w:eastAsia="Times New Roman" w:cs="Arial"/>
          <w:color w:val="000000"/>
          <w:lang w:val="ru-RU"/>
        </w:rPr>
        <w:t>2</w:t>
      </w:r>
      <w:r w:rsidRPr="0010611C">
        <w:rPr>
          <w:rFonts w:eastAsia="Times New Roman" w:cs="Arial"/>
          <w:color w:val="000000"/>
          <w:lang w:val="en-US"/>
        </w:rPr>
        <w:t>D</w:t>
      </w:r>
      <w:r w:rsidRPr="0010611C">
        <w:rPr>
          <w:rFonts w:eastAsia="Times New Roman" w:cs="Arial"/>
          <w:color w:val="000000"/>
          <w:lang w:val="ru-RU"/>
        </w:rPr>
        <w:t xml:space="preserve">6. </w:t>
      </w:r>
      <w:r w:rsidRPr="0010611C">
        <w:rPr>
          <w:rFonts w:eastAsia="Times New Roman" w:cs="Arial"/>
          <w:color w:val="000000"/>
          <w:lang w:eastAsia="bg-BG"/>
        </w:rPr>
        <w:t xml:space="preserve">Когато дулоксетин се прилага в доза от 60 </w:t>
      </w:r>
      <w:r w:rsidRPr="0010611C">
        <w:rPr>
          <w:rFonts w:eastAsia="Times New Roman" w:cs="Arial"/>
          <w:color w:val="000000"/>
          <w:lang w:val="en-US"/>
        </w:rPr>
        <w:t>mg</w:t>
      </w:r>
      <w:r w:rsidRPr="0010611C">
        <w:rPr>
          <w:rFonts w:eastAsia="Times New Roman" w:cs="Arial"/>
          <w:color w:val="000000"/>
          <w:lang w:val="ru-RU"/>
        </w:rPr>
        <w:t xml:space="preserve"> </w:t>
      </w:r>
      <w:r w:rsidRPr="0010611C">
        <w:rPr>
          <w:rFonts w:eastAsia="Times New Roman" w:cs="Arial"/>
          <w:color w:val="000000"/>
          <w:lang w:eastAsia="bg-BG"/>
        </w:rPr>
        <w:t xml:space="preserve">два пъти дневно с единична доза дезипрамин, който е </w:t>
      </w:r>
      <w:r w:rsidRPr="0010611C">
        <w:rPr>
          <w:rFonts w:eastAsia="Times New Roman" w:cs="Arial"/>
          <w:color w:val="000000"/>
          <w:lang w:val="en-US"/>
        </w:rPr>
        <w:t>CYP</w:t>
      </w:r>
      <w:r w:rsidRPr="0010611C">
        <w:rPr>
          <w:rFonts w:eastAsia="Times New Roman" w:cs="Arial"/>
          <w:color w:val="000000"/>
          <w:lang w:val="ru-RU"/>
        </w:rPr>
        <w:t>2</w:t>
      </w:r>
      <w:r w:rsidRPr="0010611C">
        <w:rPr>
          <w:rFonts w:eastAsia="Times New Roman" w:cs="Arial"/>
          <w:color w:val="000000"/>
          <w:lang w:val="en-US"/>
        </w:rPr>
        <w:t>D</w:t>
      </w:r>
      <w:r w:rsidRPr="0010611C">
        <w:rPr>
          <w:rFonts w:eastAsia="Times New Roman" w:cs="Arial"/>
          <w:color w:val="000000"/>
          <w:lang w:val="ru-RU"/>
        </w:rPr>
        <w:t xml:space="preserve">6 </w:t>
      </w:r>
      <w:r w:rsidRPr="0010611C">
        <w:rPr>
          <w:rFonts w:eastAsia="Times New Roman" w:cs="Arial"/>
          <w:color w:val="000000"/>
          <w:lang w:eastAsia="bg-BG"/>
        </w:rPr>
        <w:t xml:space="preserve">субстрат, </w:t>
      </w:r>
      <w:r w:rsidRPr="0010611C">
        <w:rPr>
          <w:rFonts w:eastAsia="Times New Roman" w:cs="Arial"/>
          <w:color w:val="000000"/>
          <w:lang w:val="en-US"/>
        </w:rPr>
        <w:t>AUC</w:t>
      </w:r>
      <w:r w:rsidRPr="0010611C">
        <w:rPr>
          <w:rFonts w:eastAsia="Times New Roman" w:cs="Arial"/>
          <w:color w:val="000000"/>
          <w:lang w:val="ru-RU"/>
        </w:rPr>
        <w:t xml:space="preserve"> </w:t>
      </w:r>
      <w:r w:rsidRPr="0010611C">
        <w:rPr>
          <w:rFonts w:eastAsia="Times New Roman" w:cs="Arial"/>
          <w:color w:val="000000"/>
          <w:lang w:eastAsia="bg-BG"/>
        </w:rPr>
        <w:t xml:space="preserve">на дезипрамин се увеличава 3 пъти. Съвместното приложение на дулоксетин (40 </w:t>
      </w:r>
      <w:r w:rsidRPr="0010611C">
        <w:rPr>
          <w:rFonts w:eastAsia="Times New Roman" w:cs="Arial"/>
          <w:color w:val="000000"/>
          <w:lang w:val="en-US"/>
        </w:rPr>
        <w:t>mg</w:t>
      </w:r>
      <w:r w:rsidRPr="0010611C">
        <w:rPr>
          <w:rFonts w:eastAsia="Times New Roman" w:cs="Arial"/>
          <w:color w:val="000000"/>
          <w:lang w:val="ru-RU"/>
        </w:rPr>
        <w:t xml:space="preserve"> </w:t>
      </w:r>
      <w:r w:rsidRPr="0010611C">
        <w:rPr>
          <w:rFonts w:eastAsia="Times New Roman" w:cs="Arial"/>
          <w:color w:val="000000"/>
          <w:lang w:eastAsia="bg-BG"/>
        </w:rPr>
        <w:t xml:space="preserve">два пъти дневно) повишава стационарната </w:t>
      </w:r>
      <w:r w:rsidRPr="0010611C">
        <w:rPr>
          <w:rFonts w:eastAsia="Times New Roman" w:cs="Arial"/>
          <w:color w:val="000000"/>
          <w:lang w:val="en-US"/>
        </w:rPr>
        <w:t>AUC</w:t>
      </w:r>
      <w:r w:rsidRPr="0010611C">
        <w:rPr>
          <w:rFonts w:eastAsia="Times New Roman" w:cs="Arial"/>
          <w:color w:val="000000"/>
          <w:lang w:val="ru-RU"/>
        </w:rPr>
        <w:t xml:space="preserve"> </w:t>
      </w:r>
      <w:r w:rsidRPr="0010611C">
        <w:rPr>
          <w:rFonts w:eastAsia="Times New Roman" w:cs="Arial"/>
          <w:color w:val="000000"/>
          <w:lang w:eastAsia="bg-BG"/>
        </w:rPr>
        <w:t xml:space="preserve">на толтеродин (2 </w:t>
      </w:r>
      <w:r w:rsidRPr="0010611C">
        <w:rPr>
          <w:rFonts w:eastAsia="Times New Roman" w:cs="Arial"/>
          <w:color w:val="000000"/>
          <w:lang w:val="en-US"/>
        </w:rPr>
        <w:t>mg</w:t>
      </w:r>
      <w:r w:rsidRPr="0010611C">
        <w:rPr>
          <w:rFonts w:eastAsia="Times New Roman" w:cs="Arial"/>
          <w:color w:val="000000"/>
          <w:lang w:val="ru-RU"/>
        </w:rPr>
        <w:t xml:space="preserve"> </w:t>
      </w:r>
      <w:r w:rsidRPr="0010611C">
        <w:rPr>
          <w:rFonts w:eastAsia="Times New Roman" w:cs="Arial"/>
          <w:color w:val="000000"/>
          <w:lang w:eastAsia="bg-BG"/>
        </w:rPr>
        <w:t xml:space="preserve">два пъти дневно) с 71 %, но не повлиява фармакокинетиката на неговия активен 5-хидроксил метаболит и не се препоръчва адаптиране на дозата. Препоръчва се повишено повишено внимание, ако дулоксетин се прилага едновременно с лекарствени продукти, които се метаболизират основно от </w:t>
      </w:r>
      <w:r w:rsidRPr="0010611C">
        <w:rPr>
          <w:rFonts w:eastAsia="Times New Roman" w:cs="Arial"/>
          <w:color w:val="000000"/>
          <w:lang w:val="en-US"/>
        </w:rPr>
        <w:t>CYP</w:t>
      </w:r>
      <w:r w:rsidRPr="0010611C">
        <w:rPr>
          <w:rFonts w:eastAsia="Times New Roman" w:cs="Arial"/>
          <w:color w:val="000000"/>
          <w:lang w:val="ru-RU"/>
        </w:rPr>
        <w:t>2</w:t>
      </w:r>
      <w:r w:rsidRPr="0010611C">
        <w:rPr>
          <w:rFonts w:eastAsia="Times New Roman" w:cs="Arial"/>
          <w:color w:val="000000"/>
          <w:lang w:val="en-US"/>
        </w:rPr>
        <w:t>D</w:t>
      </w:r>
      <w:r w:rsidRPr="0010611C">
        <w:rPr>
          <w:rFonts w:eastAsia="Times New Roman" w:cs="Arial"/>
          <w:color w:val="000000"/>
          <w:lang w:val="ru-RU"/>
        </w:rPr>
        <w:t xml:space="preserve">6 </w:t>
      </w:r>
      <w:r w:rsidRPr="0010611C">
        <w:rPr>
          <w:rFonts w:eastAsia="Times New Roman" w:cs="Arial"/>
          <w:color w:val="000000"/>
          <w:lang w:eastAsia="bg-BG"/>
        </w:rPr>
        <w:t>(риспердон, трициклични антидепресанти [ТЦАД] като нортриптилин, амитриптилин и имипрамин) особено, ако те имат тесен терпевтичен индекс (като флекаинид, пропафенон и метопролол).</w:t>
      </w:r>
    </w:p>
    <w:p w14:paraId="0A704D3D" w14:textId="77777777" w:rsidR="0010611C" w:rsidRPr="0010611C" w:rsidRDefault="0010611C" w:rsidP="0010611C">
      <w:pPr>
        <w:spacing w:line="240" w:lineRule="auto"/>
        <w:rPr>
          <w:rFonts w:eastAsia="Times New Roman" w:cs="Arial"/>
          <w:i/>
          <w:iCs/>
          <w:color w:val="000000"/>
          <w:lang w:eastAsia="bg-BG"/>
        </w:rPr>
      </w:pPr>
    </w:p>
    <w:p w14:paraId="57ADA591" w14:textId="0A80CE20" w:rsidR="0010611C" w:rsidRPr="0010611C" w:rsidRDefault="0010611C" w:rsidP="0010611C">
      <w:pPr>
        <w:spacing w:line="240" w:lineRule="auto"/>
        <w:rPr>
          <w:rFonts w:eastAsia="Times New Roman" w:cs="Arial"/>
          <w:sz w:val="24"/>
          <w:szCs w:val="24"/>
        </w:rPr>
      </w:pPr>
      <w:r w:rsidRPr="0010611C">
        <w:rPr>
          <w:rFonts w:eastAsia="Times New Roman" w:cs="Arial"/>
          <w:i/>
          <w:iCs/>
          <w:color w:val="000000"/>
          <w:lang w:eastAsia="bg-BG"/>
        </w:rPr>
        <w:t>Перорални контрацептиви и други стероидни лекарствени продукти:</w:t>
      </w:r>
      <w:r w:rsidRPr="0010611C">
        <w:rPr>
          <w:rFonts w:eastAsia="Times New Roman" w:cs="Arial"/>
          <w:color w:val="000000"/>
          <w:lang w:eastAsia="bg-BG"/>
        </w:rPr>
        <w:t xml:space="preserve"> Резултатите от </w:t>
      </w:r>
      <w:r w:rsidRPr="0010611C">
        <w:rPr>
          <w:rFonts w:eastAsia="Times New Roman" w:cs="Arial"/>
          <w:i/>
          <w:iCs/>
          <w:color w:val="000000"/>
          <w:lang w:val="en-US"/>
        </w:rPr>
        <w:t>in</w:t>
      </w:r>
      <w:r w:rsidRPr="0010611C">
        <w:rPr>
          <w:rFonts w:eastAsia="Times New Roman" w:cs="Arial"/>
          <w:i/>
          <w:iCs/>
          <w:color w:val="000000"/>
          <w:lang w:val="ru-RU"/>
        </w:rPr>
        <w:t xml:space="preserve"> </w:t>
      </w:r>
      <w:r w:rsidRPr="0010611C">
        <w:rPr>
          <w:rFonts w:eastAsia="Times New Roman" w:cs="Arial"/>
          <w:i/>
          <w:iCs/>
          <w:color w:val="000000"/>
          <w:lang w:val="en-US"/>
        </w:rPr>
        <w:t>vitro</w:t>
      </w:r>
      <w:r w:rsidRPr="0010611C">
        <w:rPr>
          <w:rFonts w:eastAsia="Times New Roman" w:cs="Arial"/>
          <w:i/>
          <w:iCs/>
          <w:color w:val="000000"/>
          <w:lang w:val="ru-RU"/>
        </w:rPr>
        <w:t xml:space="preserve"> </w:t>
      </w:r>
      <w:r w:rsidRPr="0010611C">
        <w:rPr>
          <w:rFonts w:eastAsia="Times New Roman" w:cs="Arial"/>
          <w:color w:val="000000"/>
          <w:lang w:eastAsia="bg-BG"/>
        </w:rPr>
        <w:t xml:space="preserve">проучвания показват, че дулоксетин не индуцира каталитичната активност на </w:t>
      </w:r>
      <w:r w:rsidRPr="0010611C">
        <w:rPr>
          <w:rFonts w:eastAsia="Times New Roman" w:cs="Arial"/>
          <w:color w:val="000000"/>
          <w:lang w:val="en-US"/>
        </w:rPr>
        <w:t>CYP</w:t>
      </w:r>
      <w:r w:rsidRPr="0010611C">
        <w:rPr>
          <w:rFonts w:eastAsia="Times New Roman" w:cs="Arial"/>
          <w:color w:val="000000"/>
          <w:lang w:val="ru-RU"/>
        </w:rPr>
        <w:t>3</w:t>
      </w:r>
      <w:r w:rsidRPr="0010611C">
        <w:rPr>
          <w:rFonts w:eastAsia="Times New Roman" w:cs="Arial"/>
          <w:color w:val="000000"/>
          <w:lang w:val="en-US"/>
        </w:rPr>
        <w:t>A</w:t>
      </w:r>
      <w:r w:rsidRPr="0010611C">
        <w:rPr>
          <w:rFonts w:eastAsia="Times New Roman" w:cs="Arial"/>
          <w:color w:val="000000"/>
          <w:lang w:val="ru-RU"/>
        </w:rPr>
        <w:t xml:space="preserve">. </w:t>
      </w:r>
      <w:r w:rsidRPr="0010611C">
        <w:rPr>
          <w:rFonts w:eastAsia="Times New Roman" w:cs="Arial"/>
          <w:color w:val="000000"/>
          <w:lang w:eastAsia="bg-BG"/>
        </w:rPr>
        <w:t xml:space="preserve">Специфични </w:t>
      </w:r>
      <w:r w:rsidRPr="0010611C">
        <w:rPr>
          <w:rFonts w:eastAsia="Times New Roman" w:cs="Arial"/>
          <w:i/>
          <w:iCs/>
          <w:color w:val="000000"/>
          <w:lang w:val="en-US"/>
        </w:rPr>
        <w:t>in</w:t>
      </w:r>
      <w:r w:rsidRPr="0010611C">
        <w:rPr>
          <w:rFonts w:eastAsia="Times New Roman" w:cs="Arial"/>
          <w:i/>
          <w:iCs/>
          <w:color w:val="000000"/>
          <w:lang w:val="ru-RU"/>
        </w:rPr>
        <w:t xml:space="preserve"> </w:t>
      </w:r>
      <w:r w:rsidRPr="0010611C">
        <w:rPr>
          <w:rFonts w:eastAsia="Times New Roman" w:cs="Arial"/>
          <w:i/>
          <w:iCs/>
          <w:color w:val="000000"/>
          <w:lang w:val="en-US"/>
        </w:rPr>
        <w:t>vivo</w:t>
      </w:r>
      <w:r w:rsidRPr="0010611C">
        <w:rPr>
          <w:rFonts w:eastAsia="Times New Roman" w:cs="Arial"/>
          <w:color w:val="000000"/>
          <w:lang w:val="ru-RU"/>
        </w:rPr>
        <w:t xml:space="preserve"> </w:t>
      </w:r>
      <w:r w:rsidRPr="0010611C">
        <w:rPr>
          <w:rFonts w:eastAsia="Times New Roman" w:cs="Arial"/>
          <w:color w:val="000000"/>
          <w:lang w:eastAsia="bg-BG"/>
        </w:rPr>
        <w:t>проучвания за леарствени взаимодействия не са провеждани.</w:t>
      </w:r>
    </w:p>
    <w:p w14:paraId="3C6021C5" w14:textId="77777777" w:rsidR="0010611C" w:rsidRPr="0010611C" w:rsidRDefault="0010611C" w:rsidP="0010611C">
      <w:pPr>
        <w:spacing w:line="240" w:lineRule="auto"/>
        <w:rPr>
          <w:rFonts w:eastAsia="Times New Roman" w:cs="Arial"/>
          <w:i/>
          <w:iCs/>
          <w:color w:val="000000"/>
          <w:lang w:eastAsia="bg-BG"/>
        </w:rPr>
      </w:pPr>
    </w:p>
    <w:p w14:paraId="3BB58391" w14:textId="114FC5B3" w:rsidR="0010611C" w:rsidRPr="0010611C" w:rsidRDefault="0010611C" w:rsidP="0010611C">
      <w:pPr>
        <w:spacing w:line="240" w:lineRule="auto"/>
        <w:rPr>
          <w:rFonts w:eastAsia="Times New Roman" w:cs="Arial"/>
          <w:sz w:val="24"/>
          <w:szCs w:val="24"/>
        </w:rPr>
      </w:pPr>
      <w:r w:rsidRPr="0010611C">
        <w:rPr>
          <w:rFonts w:eastAsia="Times New Roman" w:cs="Arial"/>
          <w:i/>
          <w:iCs/>
          <w:color w:val="000000"/>
          <w:lang w:eastAsia="bg-BG"/>
        </w:rPr>
        <w:t>Антикоагуланти и антиагреганти:</w:t>
      </w:r>
      <w:r w:rsidRPr="0010611C">
        <w:rPr>
          <w:rFonts w:eastAsia="Times New Roman" w:cs="Arial"/>
          <w:color w:val="000000"/>
          <w:lang w:eastAsia="bg-BG"/>
        </w:rPr>
        <w:t xml:space="preserve"> Изисква се повишено внимание, когато дулоксетин се комбинира с перорални атникоагуланти или антиагреганти поради потенциално повишен риск от кървене, което може да се обясни с фармакодинамично взаимодействие. Освен това е съобщавано повишаване на стойностите на </w:t>
      </w:r>
      <w:r w:rsidRPr="0010611C">
        <w:rPr>
          <w:rFonts w:eastAsia="Times New Roman" w:cs="Arial"/>
          <w:color w:val="000000"/>
          <w:lang w:val="ru-RU"/>
        </w:rPr>
        <w:t>1</w:t>
      </w:r>
      <w:r w:rsidRPr="0010611C">
        <w:rPr>
          <w:rFonts w:eastAsia="Times New Roman" w:cs="Arial"/>
          <w:color w:val="000000"/>
          <w:lang w:val="en-US"/>
        </w:rPr>
        <w:t>NR</w:t>
      </w:r>
      <w:r w:rsidRPr="0010611C">
        <w:rPr>
          <w:rFonts w:eastAsia="Times New Roman" w:cs="Arial"/>
          <w:color w:val="000000"/>
          <w:lang w:val="ru-RU"/>
        </w:rPr>
        <w:t xml:space="preserve"> </w:t>
      </w:r>
      <w:r w:rsidRPr="0010611C">
        <w:rPr>
          <w:rFonts w:eastAsia="Times New Roman" w:cs="Arial"/>
          <w:color w:val="000000"/>
          <w:lang w:eastAsia="bg-BG"/>
        </w:rPr>
        <w:t xml:space="preserve">когато на пациенти, лекувани с варфарин, се прилага едновременно дулоксетин. Все пак, едновременното прилагане на дулоксетин и варфарин на здрави доброволци, като част </w:t>
      </w:r>
      <w:r w:rsidRPr="0010611C">
        <w:rPr>
          <w:rFonts w:eastAsia="Times New Roman" w:cs="Arial"/>
          <w:color w:val="000000"/>
          <w:lang w:eastAsia="bg-BG"/>
        </w:rPr>
        <w:lastRenderedPageBreak/>
        <w:t xml:space="preserve">от клинично фармакологично проучване, при стационарно състояние не води до клинично значима промяна в </w:t>
      </w:r>
      <w:r w:rsidRPr="0010611C">
        <w:rPr>
          <w:rFonts w:eastAsia="Times New Roman" w:cs="Arial"/>
          <w:color w:val="000000"/>
          <w:lang w:val="en-US"/>
        </w:rPr>
        <w:t>INR</w:t>
      </w:r>
      <w:r w:rsidRPr="0010611C">
        <w:rPr>
          <w:rFonts w:eastAsia="Times New Roman" w:cs="Arial"/>
          <w:color w:val="000000"/>
          <w:lang w:val="ru-RU"/>
        </w:rPr>
        <w:t xml:space="preserve"> </w:t>
      </w:r>
      <w:r w:rsidRPr="0010611C">
        <w:rPr>
          <w:rFonts w:eastAsia="Times New Roman" w:cs="Arial"/>
          <w:color w:val="000000"/>
          <w:lang w:eastAsia="bg-BG"/>
        </w:rPr>
        <w:t xml:space="preserve">спрямо изходното ниво или във фармакокинетиката на </w:t>
      </w:r>
      <w:r w:rsidRPr="0010611C">
        <w:rPr>
          <w:rFonts w:eastAsia="Times New Roman" w:cs="Arial"/>
          <w:color w:val="000000"/>
          <w:lang w:val="en-US"/>
        </w:rPr>
        <w:t>R</w:t>
      </w:r>
      <w:r w:rsidRPr="0010611C">
        <w:rPr>
          <w:rFonts w:eastAsia="Times New Roman" w:cs="Arial"/>
          <w:color w:val="000000"/>
          <w:lang w:val="ru-RU"/>
        </w:rPr>
        <w:t xml:space="preserve">- </w:t>
      </w:r>
      <w:r w:rsidRPr="0010611C">
        <w:rPr>
          <w:rFonts w:eastAsia="Times New Roman" w:cs="Arial"/>
          <w:color w:val="000000"/>
          <w:lang w:eastAsia="bg-BG"/>
        </w:rPr>
        <w:t xml:space="preserve">или </w:t>
      </w:r>
      <w:r w:rsidRPr="0010611C">
        <w:rPr>
          <w:rFonts w:eastAsia="Times New Roman" w:cs="Arial"/>
          <w:color w:val="000000"/>
          <w:lang w:val="en-US"/>
        </w:rPr>
        <w:t>S</w:t>
      </w:r>
      <w:r w:rsidRPr="0010611C">
        <w:rPr>
          <w:rFonts w:eastAsia="Times New Roman" w:cs="Arial"/>
          <w:color w:val="000000"/>
          <w:lang w:val="ru-RU"/>
        </w:rPr>
        <w:t xml:space="preserve">- </w:t>
      </w:r>
      <w:r w:rsidRPr="0010611C">
        <w:rPr>
          <w:rFonts w:eastAsia="Times New Roman" w:cs="Arial"/>
          <w:color w:val="000000"/>
          <w:lang w:eastAsia="bg-BG"/>
        </w:rPr>
        <w:t>варфарин</w:t>
      </w:r>
    </w:p>
    <w:p w14:paraId="408EE92E" w14:textId="77777777" w:rsidR="0010611C" w:rsidRPr="0010611C" w:rsidRDefault="0010611C" w:rsidP="0010611C">
      <w:pPr>
        <w:spacing w:line="240" w:lineRule="auto"/>
        <w:rPr>
          <w:rFonts w:eastAsia="Times New Roman" w:cs="Arial"/>
          <w:i/>
          <w:iCs/>
          <w:color w:val="000000"/>
          <w:lang w:eastAsia="bg-BG"/>
        </w:rPr>
      </w:pPr>
    </w:p>
    <w:p w14:paraId="3D852DFD" w14:textId="4EFC4FD1" w:rsidR="0010611C" w:rsidRPr="0010611C" w:rsidRDefault="0010611C" w:rsidP="0010611C">
      <w:pPr>
        <w:spacing w:line="240" w:lineRule="auto"/>
        <w:rPr>
          <w:rFonts w:eastAsia="Times New Roman" w:cs="Arial"/>
          <w:sz w:val="24"/>
          <w:szCs w:val="24"/>
        </w:rPr>
      </w:pPr>
      <w:r w:rsidRPr="0010611C">
        <w:rPr>
          <w:rFonts w:eastAsia="Times New Roman" w:cs="Arial"/>
          <w:i/>
          <w:iCs/>
          <w:color w:val="000000"/>
          <w:lang w:eastAsia="bg-BG"/>
        </w:rPr>
        <w:t>Ефекти на други лекарствени продукти върху дулоксетин</w:t>
      </w:r>
    </w:p>
    <w:p w14:paraId="68EFA791" w14:textId="77777777" w:rsidR="0010611C" w:rsidRPr="0010611C" w:rsidRDefault="0010611C" w:rsidP="0010611C">
      <w:pPr>
        <w:spacing w:line="240" w:lineRule="auto"/>
        <w:rPr>
          <w:rFonts w:eastAsia="Times New Roman" w:cs="Arial"/>
          <w:i/>
          <w:iCs/>
          <w:color w:val="000000"/>
          <w:lang w:eastAsia="bg-BG"/>
        </w:rPr>
      </w:pPr>
    </w:p>
    <w:p w14:paraId="3942145C" w14:textId="459464E6" w:rsidR="0010611C" w:rsidRPr="0010611C" w:rsidRDefault="0010611C" w:rsidP="0010611C">
      <w:pPr>
        <w:spacing w:line="240" w:lineRule="auto"/>
        <w:rPr>
          <w:rFonts w:eastAsia="Times New Roman" w:cs="Arial"/>
          <w:sz w:val="24"/>
          <w:szCs w:val="24"/>
        </w:rPr>
      </w:pPr>
      <w:r w:rsidRPr="0010611C">
        <w:rPr>
          <w:rFonts w:eastAsia="Times New Roman" w:cs="Arial"/>
          <w:i/>
          <w:iCs/>
          <w:color w:val="000000"/>
          <w:lang w:eastAsia="bg-BG"/>
        </w:rPr>
        <w:t>Антиацидни лекарства и Н2 антагонисти:</w:t>
      </w:r>
      <w:r w:rsidRPr="0010611C">
        <w:rPr>
          <w:rFonts w:eastAsia="Times New Roman" w:cs="Arial"/>
          <w:color w:val="000000"/>
          <w:lang w:eastAsia="bg-BG"/>
        </w:rPr>
        <w:t xml:space="preserve"> Съвместното приложение на дулоксетин с антиациди, съдържащи алуминий и магнезий, или на дулоксетин с фамотидин, няма значим ефект върху скоростта или степента на резорбция на дулоксетин след приложение на доза от 40 </w:t>
      </w:r>
      <w:r w:rsidRPr="0010611C">
        <w:rPr>
          <w:rFonts w:eastAsia="Times New Roman" w:cs="Arial"/>
          <w:color w:val="000000"/>
          <w:lang w:val="en-US"/>
        </w:rPr>
        <w:t>mg</w:t>
      </w:r>
      <w:r w:rsidRPr="0010611C">
        <w:rPr>
          <w:rFonts w:eastAsia="Times New Roman" w:cs="Arial"/>
          <w:color w:val="000000"/>
          <w:lang w:val="ru-RU"/>
        </w:rPr>
        <w:t xml:space="preserve"> </w:t>
      </w:r>
      <w:r w:rsidRPr="0010611C">
        <w:rPr>
          <w:rFonts w:eastAsia="Times New Roman" w:cs="Arial"/>
          <w:color w:val="000000"/>
          <w:lang w:eastAsia="bg-BG"/>
        </w:rPr>
        <w:t>перорално.</w:t>
      </w:r>
    </w:p>
    <w:p w14:paraId="549BAFB3" w14:textId="3713D1E8" w:rsidR="0010611C" w:rsidRPr="0010611C" w:rsidRDefault="0010611C" w:rsidP="0010611C">
      <w:pPr>
        <w:spacing w:line="240" w:lineRule="auto"/>
        <w:rPr>
          <w:rFonts w:eastAsia="Times New Roman" w:cs="Arial"/>
          <w:sz w:val="24"/>
          <w:szCs w:val="24"/>
        </w:rPr>
      </w:pPr>
      <w:r w:rsidRPr="0010611C">
        <w:rPr>
          <w:rFonts w:eastAsia="Times New Roman" w:cs="Arial"/>
          <w:i/>
          <w:iCs/>
          <w:color w:val="000000"/>
          <w:lang w:eastAsia="bg-BG"/>
        </w:rPr>
        <w:t xml:space="preserve">Индуктори на </w:t>
      </w:r>
      <w:r w:rsidRPr="0010611C">
        <w:rPr>
          <w:rFonts w:eastAsia="Times New Roman" w:cs="Arial"/>
          <w:i/>
          <w:iCs/>
          <w:color w:val="000000"/>
          <w:lang w:val="en-US"/>
        </w:rPr>
        <w:t>CYP</w:t>
      </w:r>
      <w:r w:rsidRPr="0010611C">
        <w:rPr>
          <w:rFonts w:eastAsia="Times New Roman" w:cs="Arial"/>
          <w:i/>
          <w:iCs/>
          <w:color w:val="000000"/>
          <w:lang w:val="ru-RU"/>
        </w:rPr>
        <w:t>1</w:t>
      </w:r>
      <w:r w:rsidRPr="0010611C">
        <w:rPr>
          <w:rFonts w:eastAsia="Times New Roman" w:cs="Arial"/>
          <w:i/>
          <w:iCs/>
          <w:color w:val="000000"/>
          <w:lang w:val="en-US"/>
        </w:rPr>
        <w:t>A</w:t>
      </w:r>
      <w:r w:rsidRPr="0010611C">
        <w:rPr>
          <w:rFonts w:eastAsia="Times New Roman" w:cs="Arial"/>
          <w:i/>
          <w:iCs/>
          <w:color w:val="000000"/>
          <w:lang w:val="ru-RU"/>
        </w:rPr>
        <w:t>2:</w:t>
      </w:r>
      <w:r w:rsidRPr="0010611C">
        <w:rPr>
          <w:rFonts w:eastAsia="Times New Roman" w:cs="Arial"/>
          <w:color w:val="000000"/>
          <w:lang w:val="ru-RU"/>
        </w:rPr>
        <w:t xml:space="preserve"> </w:t>
      </w:r>
      <w:r w:rsidRPr="0010611C">
        <w:rPr>
          <w:rFonts w:eastAsia="Times New Roman" w:cs="Arial"/>
          <w:color w:val="000000"/>
          <w:lang w:eastAsia="bg-BG"/>
        </w:rPr>
        <w:t>Анализи на популационни фармакокинетични проучвания показват, че пушачите имат почти 50% по-ниски плазмени коцентрации на дулоксетин, в сравнение с непушачите.</w:t>
      </w:r>
    </w:p>
    <w:p w14:paraId="6B230D98" w14:textId="3ACD666D" w:rsidR="0010611C" w:rsidRPr="0010611C" w:rsidRDefault="0010611C" w:rsidP="0010611C"/>
    <w:p w14:paraId="5D9F40EA" w14:textId="43E9D3CC" w:rsidR="007122AD" w:rsidRDefault="002C50EE" w:rsidP="00936AD0">
      <w:pPr>
        <w:pStyle w:val="Heading2"/>
      </w:pPr>
      <w:r>
        <w:t>4.6. Фертилитет, бременност и кърмене</w:t>
      </w:r>
    </w:p>
    <w:p w14:paraId="7C6F0396" w14:textId="49E98076" w:rsidR="0010611C" w:rsidRDefault="0010611C" w:rsidP="0010611C"/>
    <w:p w14:paraId="2F074B21" w14:textId="77777777" w:rsidR="0010611C" w:rsidRPr="0010611C" w:rsidRDefault="0010611C" w:rsidP="0010611C">
      <w:pPr>
        <w:pStyle w:val="Heading3"/>
        <w:rPr>
          <w:rFonts w:eastAsia="Times New Roman"/>
          <w:u w:val="single"/>
        </w:rPr>
      </w:pPr>
      <w:r w:rsidRPr="0010611C">
        <w:rPr>
          <w:rFonts w:eastAsia="Times New Roman"/>
          <w:u w:val="single"/>
          <w:lang w:eastAsia="bg-BG"/>
        </w:rPr>
        <w:t>Фертилитет</w:t>
      </w:r>
    </w:p>
    <w:p w14:paraId="45D9FF10" w14:textId="77777777" w:rsidR="0010611C" w:rsidRPr="0010611C" w:rsidRDefault="0010611C" w:rsidP="0010611C">
      <w:pPr>
        <w:spacing w:line="240" w:lineRule="auto"/>
        <w:rPr>
          <w:rFonts w:eastAsia="Times New Roman" w:cs="Arial"/>
          <w:sz w:val="24"/>
          <w:szCs w:val="24"/>
        </w:rPr>
      </w:pPr>
      <w:r w:rsidRPr="0010611C">
        <w:rPr>
          <w:rFonts w:eastAsia="Times New Roman" w:cs="Arial"/>
          <w:color w:val="000000"/>
          <w:lang w:eastAsia="bg-BG"/>
        </w:rPr>
        <w:t>Дулоксетин няма ефект върху фертилитета при мъже, а ефектите при жени очевидно са само в дози, които причиняват токсичност за майката.</w:t>
      </w:r>
    </w:p>
    <w:p w14:paraId="4252CF41" w14:textId="77777777" w:rsidR="0010611C" w:rsidRPr="0010611C" w:rsidRDefault="0010611C" w:rsidP="0010611C">
      <w:pPr>
        <w:spacing w:line="240" w:lineRule="auto"/>
        <w:rPr>
          <w:rFonts w:eastAsia="Times New Roman" w:cs="Arial"/>
          <w:color w:val="000000"/>
          <w:u w:val="single"/>
          <w:lang w:eastAsia="bg-BG"/>
        </w:rPr>
      </w:pPr>
    </w:p>
    <w:p w14:paraId="571AECFE" w14:textId="33904FD1" w:rsidR="0010611C" w:rsidRPr="0010611C" w:rsidRDefault="0010611C" w:rsidP="0010611C">
      <w:pPr>
        <w:pStyle w:val="Heading3"/>
        <w:rPr>
          <w:rFonts w:eastAsia="Times New Roman"/>
          <w:u w:val="single"/>
        </w:rPr>
      </w:pPr>
      <w:r w:rsidRPr="0010611C">
        <w:rPr>
          <w:rFonts w:eastAsia="Times New Roman"/>
          <w:u w:val="single"/>
          <w:lang w:eastAsia="bg-BG"/>
        </w:rPr>
        <w:t>Бременност</w:t>
      </w:r>
    </w:p>
    <w:p w14:paraId="3F02A07E" w14:textId="77777777" w:rsidR="0010611C" w:rsidRPr="0010611C" w:rsidRDefault="0010611C" w:rsidP="0010611C">
      <w:pPr>
        <w:spacing w:line="240" w:lineRule="auto"/>
        <w:rPr>
          <w:rFonts w:eastAsia="Times New Roman" w:cs="Arial"/>
          <w:sz w:val="24"/>
          <w:szCs w:val="24"/>
        </w:rPr>
      </w:pPr>
      <w:r w:rsidRPr="0010611C">
        <w:rPr>
          <w:rFonts w:eastAsia="Times New Roman" w:cs="Arial"/>
          <w:color w:val="000000"/>
          <w:lang w:eastAsia="bg-BG"/>
        </w:rPr>
        <w:t xml:space="preserve">Няма адекватни данни за употребата на дулоксетин от бременни жени. Проучвания с животни показват репродуктивна токсичност при нива на системна експозиция </w:t>
      </w:r>
      <w:r w:rsidRPr="0010611C">
        <w:rPr>
          <w:rFonts w:eastAsia="Times New Roman" w:cs="Arial"/>
          <w:color w:val="000000"/>
          <w:lang w:val="ru-RU"/>
        </w:rPr>
        <w:t>(</w:t>
      </w:r>
      <w:r w:rsidRPr="0010611C">
        <w:rPr>
          <w:rFonts w:eastAsia="Times New Roman" w:cs="Arial"/>
          <w:color w:val="000000"/>
          <w:lang w:val="en-US"/>
        </w:rPr>
        <w:t>AUC</w:t>
      </w:r>
      <w:r w:rsidRPr="0010611C">
        <w:rPr>
          <w:rFonts w:eastAsia="Times New Roman" w:cs="Arial"/>
          <w:color w:val="000000"/>
          <w:lang w:val="ru-RU"/>
        </w:rPr>
        <w:t xml:space="preserve">) </w:t>
      </w:r>
      <w:r w:rsidRPr="0010611C">
        <w:rPr>
          <w:rFonts w:eastAsia="Times New Roman" w:cs="Arial"/>
          <w:color w:val="000000"/>
          <w:lang w:eastAsia="bg-BG"/>
        </w:rPr>
        <w:t>на дулоксетин по-ниски от максималната клинична експозиция (вж. точка 5.3).</w:t>
      </w:r>
    </w:p>
    <w:p w14:paraId="74A88965" w14:textId="77777777" w:rsidR="0010611C" w:rsidRPr="0010611C" w:rsidRDefault="0010611C" w:rsidP="0010611C">
      <w:pPr>
        <w:spacing w:line="240" w:lineRule="auto"/>
        <w:rPr>
          <w:rFonts w:eastAsia="Times New Roman" w:cs="Arial"/>
          <w:color w:val="000000"/>
          <w:lang w:eastAsia="bg-BG"/>
        </w:rPr>
      </w:pPr>
    </w:p>
    <w:p w14:paraId="62D3E1E8" w14:textId="7DE5D1A4" w:rsidR="0010611C" w:rsidRPr="0010611C" w:rsidRDefault="0010611C" w:rsidP="0010611C">
      <w:pPr>
        <w:spacing w:line="240" w:lineRule="auto"/>
        <w:rPr>
          <w:rFonts w:eastAsia="Times New Roman" w:cs="Arial"/>
          <w:sz w:val="24"/>
          <w:szCs w:val="24"/>
        </w:rPr>
      </w:pPr>
      <w:r w:rsidRPr="0010611C">
        <w:rPr>
          <w:rFonts w:eastAsia="Times New Roman" w:cs="Arial"/>
          <w:color w:val="000000"/>
          <w:lang w:eastAsia="bg-BG"/>
        </w:rPr>
        <w:t>Потенциалният риск за хора не е известен.</w:t>
      </w:r>
    </w:p>
    <w:p w14:paraId="5C14A325" w14:textId="77777777" w:rsidR="0010611C" w:rsidRPr="0010611C" w:rsidRDefault="0010611C" w:rsidP="0010611C">
      <w:pPr>
        <w:spacing w:line="240" w:lineRule="auto"/>
        <w:rPr>
          <w:rFonts w:eastAsia="Times New Roman" w:cs="Arial"/>
          <w:color w:val="000000"/>
          <w:lang w:eastAsia="bg-BG"/>
        </w:rPr>
      </w:pPr>
    </w:p>
    <w:p w14:paraId="758E5CD7" w14:textId="00ABDB9C" w:rsidR="0010611C" w:rsidRPr="0010611C" w:rsidRDefault="0010611C" w:rsidP="0010611C">
      <w:pPr>
        <w:spacing w:line="240" w:lineRule="auto"/>
        <w:rPr>
          <w:rFonts w:eastAsia="Times New Roman" w:cs="Arial"/>
          <w:sz w:val="24"/>
          <w:szCs w:val="24"/>
        </w:rPr>
      </w:pPr>
      <w:r w:rsidRPr="0010611C">
        <w:rPr>
          <w:rFonts w:eastAsia="Times New Roman" w:cs="Arial"/>
          <w:color w:val="000000"/>
          <w:lang w:eastAsia="bg-BG"/>
        </w:rPr>
        <w:t xml:space="preserve">Епидемиологичните данни предполагат, че употребата на </w:t>
      </w:r>
      <w:r w:rsidRPr="0010611C">
        <w:rPr>
          <w:rFonts w:eastAsia="Times New Roman" w:cs="Arial"/>
          <w:color w:val="000000"/>
          <w:lang w:val="en-US"/>
        </w:rPr>
        <w:t>SSRIs</w:t>
      </w:r>
      <w:r w:rsidRPr="0010611C">
        <w:rPr>
          <w:rFonts w:eastAsia="Times New Roman" w:cs="Arial"/>
          <w:color w:val="000000"/>
          <w:lang w:val="ru-RU"/>
        </w:rPr>
        <w:t xml:space="preserve"> </w:t>
      </w:r>
      <w:r w:rsidRPr="0010611C">
        <w:rPr>
          <w:rFonts w:eastAsia="Times New Roman" w:cs="Arial"/>
          <w:color w:val="000000"/>
          <w:lang w:eastAsia="bg-BG"/>
        </w:rPr>
        <w:t>по време на бременност, особено в напреднала бременност, може да повиши риска от персистираща пулмонална хипертония при новороденото (ППХН). Макар в никакви проучвания да не е изследвана връзката</w:t>
      </w:r>
      <w:r w:rsidRPr="0010611C">
        <w:rPr>
          <w:rFonts w:eastAsia="Times New Roman" w:cs="Arial"/>
          <w:color w:val="000000"/>
          <w:lang w:val="ru-RU"/>
        </w:rPr>
        <w:t xml:space="preserve"> </w:t>
      </w:r>
      <w:proofErr w:type="spellStart"/>
      <w:r w:rsidRPr="0010611C">
        <w:rPr>
          <w:rFonts w:eastAsia="Times New Roman" w:cs="Arial"/>
          <w:color w:val="000000"/>
          <w:lang w:val="en-US"/>
        </w:rPr>
        <w:t>na</w:t>
      </w:r>
      <w:proofErr w:type="spellEnd"/>
      <w:r w:rsidRPr="0010611C">
        <w:rPr>
          <w:rFonts w:eastAsia="Times New Roman" w:cs="Arial"/>
          <w:color w:val="000000"/>
          <w:lang w:val="ru-RU"/>
        </w:rPr>
        <w:t xml:space="preserve"> </w:t>
      </w:r>
      <w:r w:rsidRPr="0010611C">
        <w:rPr>
          <w:rFonts w:eastAsia="Times New Roman" w:cs="Arial"/>
          <w:color w:val="000000"/>
          <w:lang w:eastAsia="bg-BG"/>
        </w:rPr>
        <w:t xml:space="preserve">ППХН с лечението със </w:t>
      </w:r>
      <w:r w:rsidRPr="0010611C">
        <w:rPr>
          <w:rFonts w:eastAsia="Times New Roman" w:cs="Arial"/>
          <w:color w:val="000000"/>
          <w:lang w:val="en-US"/>
        </w:rPr>
        <w:t>SNRI</w:t>
      </w:r>
      <w:r w:rsidRPr="0010611C">
        <w:rPr>
          <w:rFonts w:eastAsia="Times New Roman" w:cs="Arial"/>
          <w:color w:val="000000"/>
          <w:lang w:val="ru-RU"/>
        </w:rPr>
        <w:t xml:space="preserve">, </w:t>
      </w:r>
      <w:r w:rsidRPr="0010611C">
        <w:rPr>
          <w:rFonts w:eastAsia="Times New Roman" w:cs="Arial"/>
          <w:color w:val="000000"/>
          <w:lang w:eastAsia="bg-BG"/>
        </w:rPr>
        <w:t>този потенциален риск не може да бъде изключен при дулоксетин, вземайки под</w:t>
      </w:r>
    </w:p>
    <w:p w14:paraId="718CA2F5" w14:textId="77777777" w:rsidR="0010611C" w:rsidRPr="0010611C" w:rsidRDefault="0010611C" w:rsidP="0010611C">
      <w:pPr>
        <w:spacing w:line="240" w:lineRule="auto"/>
        <w:rPr>
          <w:rFonts w:eastAsia="Times New Roman" w:cs="Arial"/>
          <w:sz w:val="24"/>
          <w:szCs w:val="24"/>
        </w:rPr>
      </w:pPr>
      <w:r w:rsidRPr="0010611C">
        <w:rPr>
          <w:rFonts w:eastAsia="Times New Roman" w:cs="Arial"/>
          <w:color w:val="000000"/>
          <w:lang w:eastAsia="bg-BG"/>
        </w:rPr>
        <w:t>внимание свързания механизъм на действие (инхибиране на обратното захващане на серотонин).</w:t>
      </w:r>
    </w:p>
    <w:p w14:paraId="55D5BF2C" w14:textId="77777777" w:rsidR="0010611C" w:rsidRPr="0010611C" w:rsidRDefault="0010611C" w:rsidP="0010611C">
      <w:pPr>
        <w:spacing w:line="240" w:lineRule="auto"/>
        <w:rPr>
          <w:rFonts w:eastAsia="Times New Roman" w:cs="Arial"/>
          <w:color w:val="000000"/>
          <w:lang w:eastAsia="bg-BG"/>
        </w:rPr>
      </w:pPr>
    </w:p>
    <w:p w14:paraId="3B547EC6" w14:textId="0413E78F" w:rsidR="0010611C" w:rsidRPr="0010611C" w:rsidRDefault="0010611C" w:rsidP="0010611C">
      <w:pPr>
        <w:spacing w:line="240" w:lineRule="auto"/>
        <w:rPr>
          <w:rFonts w:eastAsia="Times New Roman" w:cs="Arial"/>
          <w:color w:val="000000"/>
          <w:lang w:eastAsia="bg-BG"/>
        </w:rPr>
      </w:pPr>
      <w:r w:rsidRPr="0010611C">
        <w:rPr>
          <w:rFonts w:eastAsia="Times New Roman" w:cs="Arial"/>
          <w:color w:val="000000"/>
          <w:lang w:eastAsia="bg-BG"/>
        </w:rPr>
        <w:t>Могат да се проявят симптоми на отнемане при новородени след употреба на дулоксетин от майката близко до термина. Симптомите на отнемане, наблюдавани при дулоксетин, може да включват хипотония, тремор, нервност, затруднения в храненето, респираторен дистрес и гърчове. Повечето случаи са наблюдавани или при раждането, или в течение на няколко дни след раждането.</w:t>
      </w:r>
    </w:p>
    <w:p w14:paraId="0AA713FF" w14:textId="46B6D635" w:rsidR="0010611C" w:rsidRPr="0010611C" w:rsidRDefault="0010611C" w:rsidP="0010611C">
      <w:pPr>
        <w:spacing w:line="240" w:lineRule="auto"/>
        <w:rPr>
          <w:rFonts w:eastAsia="Times New Roman" w:cs="Arial"/>
          <w:color w:val="000000"/>
          <w:lang w:eastAsia="bg-BG"/>
        </w:rPr>
      </w:pPr>
    </w:p>
    <w:p w14:paraId="6B9CC84A" w14:textId="77777777" w:rsidR="0010611C" w:rsidRPr="0010611C" w:rsidRDefault="0010611C" w:rsidP="0010611C">
      <w:pPr>
        <w:spacing w:line="240" w:lineRule="auto"/>
        <w:rPr>
          <w:rFonts w:eastAsia="Times New Roman" w:cs="Arial"/>
          <w:sz w:val="24"/>
          <w:szCs w:val="24"/>
        </w:rPr>
      </w:pPr>
      <w:r w:rsidRPr="0010611C">
        <w:rPr>
          <w:rFonts w:eastAsia="Times New Roman" w:cs="Arial"/>
          <w:color w:val="000000"/>
          <w:lang w:eastAsia="bg-BG"/>
        </w:rPr>
        <w:t>Дулоксгамма трябва да се използва по време на бременност, само ако потенциалната полза оправдава потенциалния риск за плода. Жените трябва да бъдат съветвани да информират лекаря си, ако забременеят, или планират забременяване по време на лечението.</w:t>
      </w:r>
    </w:p>
    <w:p w14:paraId="6C13D1C7" w14:textId="77777777" w:rsidR="0010611C" w:rsidRPr="0010611C" w:rsidRDefault="0010611C" w:rsidP="0010611C">
      <w:pPr>
        <w:spacing w:line="240" w:lineRule="auto"/>
        <w:rPr>
          <w:rFonts w:eastAsia="Times New Roman" w:cs="Arial"/>
          <w:color w:val="000000"/>
          <w:u w:val="single"/>
          <w:lang w:eastAsia="bg-BG"/>
        </w:rPr>
      </w:pPr>
    </w:p>
    <w:p w14:paraId="78BCAA07" w14:textId="6F3F57AF" w:rsidR="0010611C" w:rsidRPr="0010611C" w:rsidRDefault="0010611C" w:rsidP="0010611C">
      <w:pPr>
        <w:pStyle w:val="Heading3"/>
        <w:rPr>
          <w:rFonts w:eastAsia="Times New Roman"/>
          <w:u w:val="single"/>
        </w:rPr>
      </w:pPr>
      <w:r w:rsidRPr="0010611C">
        <w:rPr>
          <w:rFonts w:eastAsia="Times New Roman"/>
          <w:u w:val="single"/>
          <w:lang w:eastAsia="bg-BG"/>
        </w:rPr>
        <w:t>Кърмене</w:t>
      </w:r>
    </w:p>
    <w:p w14:paraId="78D3C527" w14:textId="77777777" w:rsidR="0010611C" w:rsidRPr="0010611C" w:rsidRDefault="0010611C" w:rsidP="0010611C">
      <w:pPr>
        <w:spacing w:line="240" w:lineRule="auto"/>
        <w:rPr>
          <w:rFonts w:eastAsia="Times New Roman" w:cs="Arial"/>
          <w:sz w:val="24"/>
          <w:szCs w:val="24"/>
        </w:rPr>
      </w:pPr>
      <w:r w:rsidRPr="0010611C">
        <w:rPr>
          <w:rFonts w:eastAsia="Times New Roman" w:cs="Arial"/>
          <w:color w:val="000000"/>
          <w:lang w:eastAsia="bg-BG"/>
        </w:rPr>
        <w:t xml:space="preserve">Дулоксетин се отделя в много малка степен в кърмата на базата на изследване на </w:t>
      </w:r>
      <w:r w:rsidRPr="0010611C">
        <w:rPr>
          <w:rFonts w:eastAsia="Times New Roman" w:cs="Arial"/>
          <w:i/>
          <w:iCs/>
          <w:color w:val="000000"/>
          <w:lang w:eastAsia="bg-BG"/>
        </w:rPr>
        <w:t>6</w:t>
      </w:r>
      <w:r w:rsidRPr="0010611C">
        <w:rPr>
          <w:rFonts w:eastAsia="Times New Roman" w:cs="Arial"/>
          <w:color w:val="000000"/>
          <w:lang w:eastAsia="bg-BG"/>
        </w:rPr>
        <w:t xml:space="preserve"> пациентки с лактация, които не са кърмили своите деца. Приблизителната детска дневна </w:t>
      </w:r>
      <w:r w:rsidRPr="0010611C">
        <w:rPr>
          <w:rFonts w:eastAsia="Times New Roman" w:cs="Arial"/>
          <w:color w:val="000000"/>
          <w:lang w:eastAsia="bg-BG"/>
        </w:rPr>
        <w:lastRenderedPageBreak/>
        <w:t xml:space="preserve">доза на база </w:t>
      </w:r>
      <w:r w:rsidRPr="0010611C">
        <w:rPr>
          <w:rFonts w:eastAsia="Times New Roman" w:cs="Arial"/>
          <w:color w:val="000000"/>
          <w:lang w:val="en-US"/>
        </w:rPr>
        <w:t>mg</w:t>
      </w:r>
      <w:r w:rsidRPr="0010611C">
        <w:rPr>
          <w:rFonts w:eastAsia="Times New Roman" w:cs="Arial"/>
          <w:color w:val="000000"/>
          <w:lang w:val="ru-RU"/>
        </w:rPr>
        <w:t>/</w:t>
      </w:r>
      <w:r w:rsidRPr="0010611C">
        <w:rPr>
          <w:rFonts w:eastAsia="Times New Roman" w:cs="Arial"/>
          <w:color w:val="000000"/>
          <w:lang w:val="en-US"/>
        </w:rPr>
        <w:t>kg</w:t>
      </w:r>
      <w:r w:rsidRPr="0010611C">
        <w:rPr>
          <w:rFonts w:eastAsia="Times New Roman" w:cs="Arial"/>
          <w:color w:val="000000"/>
          <w:lang w:val="ru-RU"/>
        </w:rPr>
        <w:t xml:space="preserve"> </w:t>
      </w:r>
      <w:r w:rsidRPr="0010611C">
        <w:rPr>
          <w:rFonts w:eastAsia="Times New Roman" w:cs="Arial"/>
          <w:color w:val="000000"/>
          <w:lang w:eastAsia="bg-BG"/>
        </w:rPr>
        <w:t>е приблизително 0,14% от дозата на майката (вж. точка 5.2). Тъй като безопасността на дулоксетин при бебета не е установена, употребата на Дулоксгамма по време на кърмене не се препоръчва.</w:t>
      </w:r>
    </w:p>
    <w:p w14:paraId="1DF20928" w14:textId="5EA559E7" w:rsidR="0010611C" w:rsidRPr="0010611C" w:rsidRDefault="0010611C" w:rsidP="0010611C"/>
    <w:p w14:paraId="5DD7A76D" w14:textId="0876D54D" w:rsidR="007122AD" w:rsidRDefault="002C50EE" w:rsidP="00936AD0">
      <w:pPr>
        <w:pStyle w:val="Heading2"/>
      </w:pPr>
      <w:r>
        <w:t>4.7. Ефекти върху способността за шофиране и работа с машини</w:t>
      </w:r>
    </w:p>
    <w:p w14:paraId="51E1B168" w14:textId="5A5FB2BA" w:rsidR="0010611C" w:rsidRDefault="0010611C" w:rsidP="0010611C"/>
    <w:p w14:paraId="6C5141CF" w14:textId="77777777" w:rsidR="0010611C" w:rsidRPr="0010611C" w:rsidRDefault="0010611C" w:rsidP="0010611C">
      <w:pPr>
        <w:rPr>
          <w:sz w:val="24"/>
          <w:szCs w:val="24"/>
        </w:rPr>
      </w:pPr>
      <w:r w:rsidRPr="0010611C">
        <w:rPr>
          <w:lang w:eastAsia="bg-BG"/>
        </w:rPr>
        <w:t>Не са извършвани проучвания върху способността за шофиране и работа с машини. Дулоксетин може да бъде свързан със седиране и замаяност. Пациентите трябва да бъдат уведомявани, че ако изпитват седиране или замаяност, трябва да избягват потенциално рискови работи като шофиране или работа с машини.</w:t>
      </w:r>
    </w:p>
    <w:p w14:paraId="24588282" w14:textId="77777777" w:rsidR="0010611C" w:rsidRPr="0010611C" w:rsidRDefault="0010611C" w:rsidP="0010611C"/>
    <w:p w14:paraId="44CE30A3" w14:textId="0456960B" w:rsidR="007122AD" w:rsidRDefault="002C50EE" w:rsidP="00936AD0">
      <w:pPr>
        <w:pStyle w:val="Heading2"/>
      </w:pPr>
      <w:r>
        <w:t>4.8. Нежелани лекарствени реакции</w:t>
      </w:r>
    </w:p>
    <w:p w14:paraId="08C6D095" w14:textId="4E3C9A87" w:rsidR="0010611C" w:rsidRDefault="0010611C" w:rsidP="0010611C"/>
    <w:p w14:paraId="3FBE7AE4" w14:textId="77777777" w:rsidR="0010611C" w:rsidRPr="0010611C" w:rsidRDefault="0010611C" w:rsidP="0010611C">
      <w:pPr>
        <w:spacing w:line="240" w:lineRule="auto"/>
        <w:rPr>
          <w:rFonts w:eastAsia="Times New Roman" w:cs="Arial"/>
          <w:sz w:val="24"/>
          <w:szCs w:val="24"/>
        </w:rPr>
      </w:pPr>
      <w:r w:rsidRPr="0010611C">
        <w:rPr>
          <w:rFonts w:eastAsia="Times New Roman" w:cs="Arial"/>
          <w:color w:val="000000"/>
          <w:lang w:eastAsia="bg-BG"/>
        </w:rPr>
        <w:t xml:space="preserve">а </w:t>
      </w:r>
      <w:r w:rsidRPr="0010611C">
        <w:rPr>
          <w:rFonts w:eastAsia="Times New Roman" w:cs="Arial"/>
          <w:i/>
          <w:iCs/>
          <w:color w:val="000000"/>
          <w:lang w:eastAsia="bg-BG"/>
        </w:rPr>
        <w:t>Резюме на профила на безопасност</w:t>
      </w:r>
    </w:p>
    <w:p w14:paraId="097D5E2A" w14:textId="77777777" w:rsidR="0010611C" w:rsidRPr="0010611C" w:rsidRDefault="0010611C" w:rsidP="0010611C">
      <w:pPr>
        <w:spacing w:line="240" w:lineRule="auto"/>
        <w:rPr>
          <w:rFonts w:eastAsia="Times New Roman" w:cs="Arial"/>
          <w:sz w:val="24"/>
          <w:szCs w:val="24"/>
        </w:rPr>
      </w:pPr>
      <w:r w:rsidRPr="0010611C">
        <w:rPr>
          <w:rFonts w:eastAsia="Times New Roman" w:cs="Arial"/>
          <w:color w:val="000000"/>
          <w:lang w:eastAsia="bg-BG"/>
        </w:rPr>
        <w:t>Най-често съобщаваните нежелани реакции при пациенти, лекувани с дулоксетин, са гадене, главоболие, сухота в устата, сомнолентност и замайване. Въпреки това, повечето от честите нежелани реакции са леки до умерени; те обикновено започват рано по време на лечението, и по- голяма част са с тенденция да отминат дори, когато терапията бъде продължена.</w:t>
      </w:r>
    </w:p>
    <w:p w14:paraId="7B216525" w14:textId="77777777" w:rsidR="0010611C" w:rsidRPr="0010611C" w:rsidRDefault="0010611C" w:rsidP="0010611C">
      <w:pPr>
        <w:spacing w:line="240" w:lineRule="auto"/>
        <w:rPr>
          <w:rFonts w:eastAsia="Times New Roman" w:cs="Arial"/>
          <w:color w:val="000000"/>
          <w:lang w:eastAsia="bg-BG"/>
        </w:rPr>
      </w:pPr>
    </w:p>
    <w:p w14:paraId="299222DD" w14:textId="6A19CEDA" w:rsidR="0010611C" w:rsidRPr="0010611C" w:rsidRDefault="0010611C" w:rsidP="0010611C">
      <w:pPr>
        <w:spacing w:line="240" w:lineRule="auto"/>
        <w:rPr>
          <w:rFonts w:eastAsia="Times New Roman" w:cs="Arial"/>
          <w:sz w:val="24"/>
          <w:szCs w:val="24"/>
        </w:rPr>
      </w:pPr>
      <w:r w:rsidRPr="0010611C">
        <w:rPr>
          <w:rFonts w:eastAsia="Times New Roman" w:cs="Arial"/>
          <w:color w:val="000000"/>
          <w:lang w:eastAsia="bg-BG"/>
        </w:rPr>
        <w:t>б.</w:t>
      </w:r>
      <w:r w:rsidRPr="0010611C">
        <w:rPr>
          <w:rFonts w:eastAsia="Times New Roman" w:cs="Arial"/>
          <w:i/>
          <w:iCs/>
          <w:color w:val="000000"/>
          <w:lang w:eastAsia="bg-BG"/>
        </w:rPr>
        <w:t>Резюме на нежеланите лекарствени реакции, представено в таблица</w:t>
      </w:r>
    </w:p>
    <w:p w14:paraId="66503533" w14:textId="77777777" w:rsidR="0010611C" w:rsidRPr="0010611C" w:rsidRDefault="0010611C" w:rsidP="0010611C">
      <w:pPr>
        <w:spacing w:line="240" w:lineRule="auto"/>
        <w:rPr>
          <w:rFonts w:eastAsia="Times New Roman" w:cs="Arial"/>
          <w:sz w:val="24"/>
          <w:szCs w:val="24"/>
        </w:rPr>
      </w:pPr>
      <w:r w:rsidRPr="0010611C">
        <w:rPr>
          <w:rFonts w:eastAsia="Times New Roman" w:cs="Arial"/>
          <w:color w:val="000000"/>
          <w:lang w:eastAsia="bg-BG"/>
        </w:rPr>
        <w:t>Таблица 1 показва нежеланите реакции, наблюдавани при спонтанно съобщаване и при плацебо- контролирани клинични проучвания.</w:t>
      </w:r>
    </w:p>
    <w:p w14:paraId="5EB51039" w14:textId="77777777" w:rsidR="0010611C" w:rsidRPr="0010611C" w:rsidRDefault="0010611C" w:rsidP="0010611C">
      <w:pPr>
        <w:spacing w:line="240" w:lineRule="auto"/>
        <w:rPr>
          <w:rFonts w:eastAsia="Times New Roman" w:cs="Arial"/>
          <w:i/>
          <w:iCs/>
          <w:color w:val="000000"/>
          <w:lang w:eastAsia="bg-BG"/>
        </w:rPr>
      </w:pPr>
    </w:p>
    <w:p w14:paraId="2E15D938" w14:textId="2ED93AE4" w:rsidR="0010611C" w:rsidRPr="0010611C" w:rsidRDefault="0010611C" w:rsidP="0010611C">
      <w:pPr>
        <w:spacing w:line="240" w:lineRule="auto"/>
        <w:rPr>
          <w:rFonts w:eastAsia="Times New Roman" w:cs="Arial"/>
          <w:sz w:val="24"/>
          <w:szCs w:val="24"/>
        </w:rPr>
      </w:pPr>
      <w:r w:rsidRPr="0010611C">
        <w:rPr>
          <w:rFonts w:eastAsia="Times New Roman" w:cs="Arial"/>
          <w:i/>
          <w:iCs/>
          <w:color w:val="000000"/>
          <w:lang w:eastAsia="bg-BG"/>
        </w:rPr>
        <w:t>Таблица I: Нежелани реакции</w:t>
      </w:r>
    </w:p>
    <w:p w14:paraId="173AFE35" w14:textId="77777777" w:rsidR="0010611C" w:rsidRPr="0010611C" w:rsidRDefault="0010611C" w:rsidP="0010611C">
      <w:pPr>
        <w:spacing w:line="240" w:lineRule="auto"/>
        <w:rPr>
          <w:rFonts w:eastAsia="Times New Roman" w:cs="Arial"/>
          <w:sz w:val="24"/>
          <w:szCs w:val="24"/>
        </w:rPr>
      </w:pPr>
      <w:r w:rsidRPr="0010611C">
        <w:rPr>
          <w:rFonts w:eastAsia="Times New Roman" w:cs="Arial"/>
          <w:color w:val="000000"/>
          <w:lang w:eastAsia="bg-BG"/>
        </w:rPr>
        <w:t>Оценка на честота: Много чести (≥1/10), чести (≥1/100 до &lt;1/10), нечести (≥1/1 000 до &lt;1/100), редки (≥1/10 000 до &lt;1/1 000), много редки (&lt;1/10 000).</w:t>
      </w:r>
    </w:p>
    <w:p w14:paraId="18AD058B" w14:textId="77777777" w:rsidR="0010611C" w:rsidRPr="0010611C" w:rsidRDefault="0010611C" w:rsidP="0010611C">
      <w:pPr>
        <w:spacing w:line="240" w:lineRule="auto"/>
        <w:rPr>
          <w:rFonts w:eastAsia="Times New Roman" w:cs="Arial"/>
          <w:color w:val="000000"/>
          <w:lang w:eastAsia="bg-BG"/>
        </w:rPr>
      </w:pPr>
    </w:p>
    <w:p w14:paraId="4D36E7F5" w14:textId="633C3AEA" w:rsidR="0010611C" w:rsidRPr="0010611C" w:rsidRDefault="0010611C" w:rsidP="0010611C">
      <w:pPr>
        <w:spacing w:line="240" w:lineRule="auto"/>
        <w:rPr>
          <w:rFonts w:eastAsia="Times New Roman" w:cs="Arial"/>
          <w:sz w:val="24"/>
          <w:szCs w:val="24"/>
        </w:rPr>
      </w:pPr>
      <w:r w:rsidRPr="0010611C">
        <w:rPr>
          <w:rFonts w:eastAsia="Times New Roman" w:cs="Arial"/>
          <w:color w:val="000000"/>
          <w:lang w:eastAsia="bg-BG"/>
        </w:rPr>
        <w:t>При всяко групиране в зависимост от честотата нежеланите реакции са представени в низходящ ред по отношение на тяхната сериозност.</w:t>
      </w:r>
    </w:p>
    <w:p w14:paraId="060101F1" w14:textId="7E9F3604" w:rsidR="0010611C" w:rsidRDefault="0010611C" w:rsidP="0010611C"/>
    <w:tbl>
      <w:tblPr>
        <w:tblStyle w:val="TableGrid"/>
        <w:tblW w:w="0" w:type="auto"/>
        <w:tblLook w:val="04A0" w:firstRow="1" w:lastRow="0" w:firstColumn="1" w:lastColumn="0" w:noHBand="0" w:noVBand="1"/>
      </w:tblPr>
      <w:tblGrid>
        <w:gridCol w:w="2218"/>
        <w:gridCol w:w="1585"/>
        <w:gridCol w:w="2341"/>
        <w:gridCol w:w="2082"/>
        <w:gridCol w:w="1124"/>
      </w:tblGrid>
      <w:tr w:rsidR="0010611C" w14:paraId="10BA0100" w14:textId="77777777" w:rsidTr="0010611C">
        <w:tc>
          <w:tcPr>
            <w:tcW w:w="2444" w:type="dxa"/>
            <w:vAlign w:val="bottom"/>
          </w:tcPr>
          <w:p w14:paraId="0FEA536F" w14:textId="050DE989" w:rsidR="0010611C" w:rsidRDefault="0010611C" w:rsidP="0010611C">
            <w:r>
              <w:rPr>
                <w:b/>
                <w:bCs/>
              </w:rPr>
              <w:t>Много чести</w:t>
            </w:r>
          </w:p>
        </w:tc>
        <w:tc>
          <w:tcPr>
            <w:tcW w:w="1585" w:type="dxa"/>
            <w:vAlign w:val="bottom"/>
          </w:tcPr>
          <w:p w14:paraId="2B8F7451" w14:textId="01C4D875" w:rsidR="0010611C" w:rsidRDefault="0010611C" w:rsidP="0010611C">
            <w:r>
              <w:rPr>
                <w:b/>
                <w:bCs/>
              </w:rPr>
              <w:t>Чести</w:t>
            </w:r>
          </w:p>
        </w:tc>
        <w:tc>
          <w:tcPr>
            <w:tcW w:w="2341" w:type="dxa"/>
            <w:vAlign w:val="bottom"/>
          </w:tcPr>
          <w:p w14:paraId="396E0CCB" w14:textId="77B0B001" w:rsidR="0010611C" w:rsidRDefault="0010611C" w:rsidP="0010611C">
            <w:r>
              <w:rPr>
                <w:b/>
                <w:bCs/>
              </w:rPr>
              <w:t>Нечести</w:t>
            </w:r>
          </w:p>
        </w:tc>
        <w:tc>
          <w:tcPr>
            <w:tcW w:w="2082" w:type="dxa"/>
            <w:vAlign w:val="bottom"/>
          </w:tcPr>
          <w:p w14:paraId="4DED8ABB" w14:textId="505D1CB6" w:rsidR="0010611C" w:rsidRDefault="0010611C" w:rsidP="0010611C">
            <w:r>
              <w:rPr>
                <w:b/>
                <w:bCs/>
              </w:rPr>
              <w:t>Редки</w:t>
            </w:r>
          </w:p>
        </w:tc>
        <w:tc>
          <w:tcPr>
            <w:tcW w:w="1124" w:type="dxa"/>
            <w:vAlign w:val="bottom"/>
          </w:tcPr>
          <w:p w14:paraId="2CF0109C" w14:textId="1F2356C0" w:rsidR="0010611C" w:rsidRDefault="0010611C" w:rsidP="0010611C">
            <w:r>
              <w:rPr>
                <w:b/>
                <w:bCs/>
              </w:rPr>
              <w:t>Много редки</w:t>
            </w:r>
          </w:p>
        </w:tc>
      </w:tr>
      <w:tr w:rsidR="0010611C" w14:paraId="414C2B6C" w14:textId="77777777" w:rsidTr="00F33D93">
        <w:tc>
          <w:tcPr>
            <w:tcW w:w="9576" w:type="dxa"/>
            <w:gridSpan w:val="5"/>
          </w:tcPr>
          <w:p w14:paraId="769EB329" w14:textId="6D774A50" w:rsidR="0010611C" w:rsidRPr="0010611C" w:rsidRDefault="0010611C" w:rsidP="0010611C">
            <w:pPr>
              <w:rPr>
                <w:i/>
              </w:rPr>
            </w:pPr>
            <w:r w:rsidRPr="0010611C">
              <w:rPr>
                <w:i/>
                <w:lang w:eastAsia="bg-BG"/>
              </w:rPr>
              <w:t>Инфекции и инфестации</w:t>
            </w:r>
          </w:p>
        </w:tc>
      </w:tr>
      <w:tr w:rsidR="0010611C" w14:paraId="02266B1D" w14:textId="77777777" w:rsidTr="0010611C">
        <w:tc>
          <w:tcPr>
            <w:tcW w:w="2444" w:type="dxa"/>
          </w:tcPr>
          <w:p w14:paraId="222AAE12" w14:textId="77777777" w:rsidR="0010611C" w:rsidRDefault="0010611C" w:rsidP="0010611C"/>
        </w:tc>
        <w:tc>
          <w:tcPr>
            <w:tcW w:w="1585" w:type="dxa"/>
          </w:tcPr>
          <w:p w14:paraId="5A64A83A" w14:textId="77777777" w:rsidR="0010611C" w:rsidRDefault="0010611C" w:rsidP="0010611C"/>
        </w:tc>
        <w:tc>
          <w:tcPr>
            <w:tcW w:w="2341" w:type="dxa"/>
          </w:tcPr>
          <w:p w14:paraId="6296A20B" w14:textId="62BC1D37" w:rsidR="0010611C" w:rsidRPr="0010611C" w:rsidRDefault="0010611C" w:rsidP="0010611C">
            <w:pPr>
              <w:rPr>
                <w:sz w:val="24"/>
                <w:szCs w:val="24"/>
              </w:rPr>
            </w:pPr>
            <w:r w:rsidRPr="0010611C">
              <w:rPr>
                <w:lang w:eastAsia="bg-BG"/>
              </w:rPr>
              <w:t>Ларингит</w:t>
            </w:r>
          </w:p>
        </w:tc>
        <w:tc>
          <w:tcPr>
            <w:tcW w:w="2082" w:type="dxa"/>
          </w:tcPr>
          <w:p w14:paraId="47D36C31" w14:textId="77777777" w:rsidR="0010611C" w:rsidRDefault="0010611C" w:rsidP="0010611C"/>
        </w:tc>
        <w:tc>
          <w:tcPr>
            <w:tcW w:w="1124" w:type="dxa"/>
          </w:tcPr>
          <w:p w14:paraId="14EA78BB" w14:textId="77777777" w:rsidR="0010611C" w:rsidRDefault="0010611C" w:rsidP="0010611C"/>
        </w:tc>
      </w:tr>
      <w:tr w:rsidR="0010611C" w14:paraId="5894EEBA" w14:textId="77777777" w:rsidTr="00F33D93">
        <w:tc>
          <w:tcPr>
            <w:tcW w:w="9576" w:type="dxa"/>
            <w:gridSpan w:val="5"/>
          </w:tcPr>
          <w:p w14:paraId="3C71108E" w14:textId="713894F0" w:rsidR="0010611C" w:rsidRDefault="0010611C" w:rsidP="0010611C">
            <w:r>
              <w:rPr>
                <w:i/>
                <w:iCs/>
              </w:rPr>
              <w:t>Нарушения на имунната система</w:t>
            </w:r>
          </w:p>
        </w:tc>
      </w:tr>
      <w:tr w:rsidR="0010611C" w14:paraId="513D2654" w14:textId="77777777" w:rsidTr="0010611C">
        <w:tc>
          <w:tcPr>
            <w:tcW w:w="2444" w:type="dxa"/>
          </w:tcPr>
          <w:p w14:paraId="649738EC" w14:textId="77777777" w:rsidR="0010611C" w:rsidRDefault="0010611C" w:rsidP="0010611C"/>
        </w:tc>
        <w:tc>
          <w:tcPr>
            <w:tcW w:w="1585" w:type="dxa"/>
          </w:tcPr>
          <w:p w14:paraId="186FB065" w14:textId="77777777" w:rsidR="0010611C" w:rsidRDefault="0010611C" w:rsidP="0010611C"/>
        </w:tc>
        <w:tc>
          <w:tcPr>
            <w:tcW w:w="2341" w:type="dxa"/>
          </w:tcPr>
          <w:p w14:paraId="0FCED36F" w14:textId="77777777" w:rsidR="0010611C" w:rsidRDefault="0010611C" w:rsidP="0010611C"/>
        </w:tc>
        <w:tc>
          <w:tcPr>
            <w:tcW w:w="2082" w:type="dxa"/>
            <w:vAlign w:val="center"/>
          </w:tcPr>
          <w:p w14:paraId="0C91FA68" w14:textId="49E17BE9" w:rsidR="0010611C" w:rsidRDefault="0010611C" w:rsidP="0010611C">
            <w:r>
              <w:t>Анафилактична реакция Нарушения, свързани със свръхчувствите лност</w:t>
            </w:r>
          </w:p>
        </w:tc>
        <w:tc>
          <w:tcPr>
            <w:tcW w:w="1124" w:type="dxa"/>
          </w:tcPr>
          <w:p w14:paraId="57401A48" w14:textId="77777777" w:rsidR="0010611C" w:rsidRDefault="0010611C" w:rsidP="0010611C"/>
        </w:tc>
      </w:tr>
      <w:tr w:rsidR="0010611C" w14:paraId="2DCFFFD2" w14:textId="77777777" w:rsidTr="00F33D93">
        <w:tc>
          <w:tcPr>
            <w:tcW w:w="9576" w:type="dxa"/>
            <w:gridSpan w:val="5"/>
          </w:tcPr>
          <w:p w14:paraId="48778FAF" w14:textId="7DC16382" w:rsidR="0010611C" w:rsidRPr="0010611C" w:rsidRDefault="0010611C" w:rsidP="0010611C">
            <w:pPr>
              <w:rPr>
                <w:i/>
              </w:rPr>
            </w:pPr>
            <w:r w:rsidRPr="0010611C">
              <w:rPr>
                <w:i/>
                <w:lang w:eastAsia="bg-BG"/>
              </w:rPr>
              <w:t>Нарушения на ендокринната система</w:t>
            </w:r>
          </w:p>
        </w:tc>
      </w:tr>
      <w:tr w:rsidR="0010611C" w14:paraId="2849BB02" w14:textId="77777777" w:rsidTr="0010611C">
        <w:tc>
          <w:tcPr>
            <w:tcW w:w="2444" w:type="dxa"/>
          </w:tcPr>
          <w:p w14:paraId="1F95ED90" w14:textId="77777777" w:rsidR="0010611C" w:rsidRDefault="0010611C" w:rsidP="0010611C"/>
        </w:tc>
        <w:tc>
          <w:tcPr>
            <w:tcW w:w="1585" w:type="dxa"/>
          </w:tcPr>
          <w:p w14:paraId="55C771B9" w14:textId="77777777" w:rsidR="0010611C" w:rsidRDefault="0010611C" w:rsidP="0010611C"/>
        </w:tc>
        <w:tc>
          <w:tcPr>
            <w:tcW w:w="2341" w:type="dxa"/>
          </w:tcPr>
          <w:p w14:paraId="5F6299D3" w14:textId="77777777" w:rsidR="0010611C" w:rsidRDefault="0010611C" w:rsidP="0010611C"/>
        </w:tc>
        <w:tc>
          <w:tcPr>
            <w:tcW w:w="2082" w:type="dxa"/>
            <w:vAlign w:val="bottom"/>
          </w:tcPr>
          <w:p w14:paraId="64B428C3" w14:textId="113CF5F8" w:rsidR="0010611C" w:rsidRDefault="0010611C" w:rsidP="0010611C">
            <w:r>
              <w:t>Хипотиреоидизъм</w:t>
            </w:r>
          </w:p>
        </w:tc>
        <w:tc>
          <w:tcPr>
            <w:tcW w:w="1124" w:type="dxa"/>
          </w:tcPr>
          <w:p w14:paraId="6E8CBD5E" w14:textId="77777777" w:rsidR="0010611C" w:rsidRDefault="0010611C" w:rsidP="0010611C"/>
        </w:tc>
      </w:tr>
      <w:tr w:rsidR="0010611C" w14:paraId="7C3AFBDF" w14:textId="77777777" w:rsidTr="00F33D93">
        <w:tc>
          <w:tcPr>
            <w:tcW w:w="9576" w:type="dxa"/>
            <w:gridSpan w:val="5"/>
          </w:tcPr>
          <w:p w14:paraId="5ACCC1FD" w14:textId="3D142A46" w:rsidR="0010611C" w:rsidRPr="0010611C" w:rsidRDefault="0010611C" w:rsidP="0010611C">
            <w:pPr>
              <w:rPr>
                <w:i/>
              </w:rPr>
            </w:pPr>
            <w:r w:rsidRPr="0010611C">
              <w:rPr>
                <w:i/>
                <w:lang w:eastAsia="bg-BG"/>
              </w:rPr>
              <w:t>Нарушения на метаболизма и храненето</w:t>
            </w:r>
          </w:p>
        </w:tc>
      </w:tr>
      <w:tr w:rsidR="0010611C" w14:paraId="7693031C" w14:textId="77777777" w:rsidTr="0010611C">
        <w:tc>
          <w:tcPr>
            <w:tcW w:w="2444" w:type="dxa"/>
          </w:tcPr>
          <w:p w14:paraId="7DDD889A" w14:textId="77777777" w:rsidR="0010611C" w:rsidRDefault="0010611C" w:rsidP="0010611C"/>
        </w:tc>
        <w:tc>
          <w:tcPr>
            <w:tcW w:w="1585" w:type="dxa"/>
            <w:vAlign w:val="center"/>
          </w:tcPr>
          <w:p w14:paraId="36CE800B" w14:textId="7343095E" w:rsidR="0010611C" w:rsidRDefault="0010611C" w:rsidP="0010611C">
            <w:r>
              <w:t>Намален апетит</w:t>
            </w:r>
          </w:p>
        </w:tc>
        <w:tc>
          <w:tcPr>
            <w:tcW w:w="2341" w:type="dxa"/>
            <w:vAlign w:val="center"/>
          </w:tcPr>
          <w:p w14:paraId="6DCB51E8" w14:textId="77777777" w:rsidR="0010611C" w:rsidRDefault="0010611C" w:rsidP="0010611C">
            <w:r>
              <w:t>Хипергликемия</w:t>
            </w:r>
          </w:p>
          <w:p w14:paraId="2B1308D4" w14:textId="31C368D2" w:rsidR="0010611C" w:rsidRPr="0010611C" w:rsidRDefault="0010611C" w:rsidP="0010611C">
            <w:pPr>
              <w:rPr>
                <w:sz w:val="24"/>
                <w:szCs w:val="24"/>
              </w:rPr>
            </w:pPr>
            <w:r>
              <w:t xml:space="preserve">(докладвана </w:t>
            </w:r>
            <w:r w:rsidRPr="0010611C">
              <w:rPr>
                <w:lang w:eastAsia="bg-BG"/>
              </w:rPr>
              <w:t xml:space="preserve">особено при </w:t>
            </w:r>
            <w:r w:rsidRPr="0010611C">
              <w:rPr>
                <w:lang w:eastAsia="bg-BG"/>
              </w:rPr>
              <w:lastRenderedPageBreak/>
              <w:t>пациенти диабетици)</w:t>
            </w:r>
          </w:p>
        </w:tc>
        <w:tc>
          <w:tcPr>
            <w:tcW w:w="2082" w:type="dxa"/>
            <w:vAlign w:val="center"/>
          </w:tcPr>
          <w:p w14:paraId="50717A42" w14:textId="77777777" w:rsidR="0010611C" w:rsidRDefault="0010611C" w:rsidP="0010611C">
            <w:r>
              <w:lastRenderedPageBreak/>
              <w:t>Дехидратация</w:t>
            </w:r>
          </w:p>
          <w:p w14:paraId="144676E6" w14:textId="1DB785C8" w:rsidR="0010611C" w:rsidRPr="0010611C" w:rsidRDefault="0010611C" w:rsidP="0010611C">
            <w:pPr>
              <w:rPr>
                <w:sz w:val="24"/>
                <w:szCs w:val="24"/>
              </w:rPr>
            </w:pPr>
            <w:r>
              <w:t xml:space="preserve">Хипонатриемия </w:t>
            </w:r>
            <w:r w:rsidRPr="0010611C">
              <w:rPr>
                <w:lang w:eastAsia="bg-BG"/>
              </w:rPr>
              <w:t>СНАДХ</w:t>
            </w:r>
            <w:r w:rsidRPr="0010611C">
              <w:rPr>
                <w:vertAlign w:val="superscript"/>
                <w:lang w:eastAsia="bg-BG"/>
              </w:rPr>
              <w:t xml:space="preserve">6 </w:t>
            </w:r>
            <w:r w:rsidRPr="0010611C">
              <w:rPr>
                <w:lang w:eastAsia="bg-BG"/>
              </w:rPr>
              <w:t xml:space="preserve">(синдром </w:t>
            </w:r>
            <w:r w:rsidRPr="0010611C">
              <w:rPr>
                <w:lang w:eastAsia="bg-BG"/>
              </w:rPr>
              <w:lastRenderedPageBreak/>
              <w:t>на неадекватна секреция на антидиуретичен хормон)</w:t>
            </w:r>
          </w:p>
        </w:tc>
        <w:tc>
          <w:tcPr>
            <w:tcW w:w="1124" w:type="dxa"/>
          </w:tcPr>
          <w:p w14:paraId="6E4C0CC6" w14:textId="77777777" w:rsidR="0010611C" w:rsidRDefault="0010611C" w:rsidP="0010611C"/>
        </w:tc>
      </w:tr>
      <w:tr w:rsidR="0010611C" w14:paraId="40C20999" w14:textId="77777777" w:rsidTr="00F33D93">
        <w:tc>
          <w:tcPr>
            <w:tcW w:w="9576" w:type="dxa"/>
            <w:gridSpan w:val="5"/>
          </w:tcPr>
          <w:p w14:paraId="58D00E50" w14:textId="44272840" w:rsidR="0010611C" w:rsidRPr="0010611C" w:rsidRDefault="0010611C" w:rsidP="0010611C">
            <w:pPr>
              <w:rPr>
                <w:i/>
              </w:rPr>
            </w:pPr>
            <w:r w:rsidRPr="0010611C">
              <w:rPr>
                <w:i/>
                <w:lang w:eastAsia="bg-BG"/>
              </w:rPr>
              <w:t>Психични нарушения</w:t>
            </w:r>
          </w:p>
        </w:tc>
      </w:tr>
      <w:tr w:rsidR="0010611C" w14:paraId="5B4D55F6" w14:textId="77777777" w:rsidTr="0010611C">
        <w:tc>
          <w:tcPr>
            <w:tcW w:w="2444" w:type="dxa"/>
          </w:tcPr>
          <w:p w14:paraId="6EF71A0E" w14:textId="77777777" w:rsidR="0010611C" w:rsidRDefault="0010611C" w:rsidP="0010611C"/>
        </w:tc>
        <w:tc>
          <w:tcPr>
            <w:tcW w:w="1585" w:type="dxa"/>
            <w:vAlign w:val="bottom"/>
          </w:tcPr>
          <w:p w14:paraId="18AF855F" w14:textId="2DD52F55" w:rsidR="0010611C" w:rsidRDefault="0010611C" w:rsidP="0010611C">
            <w:r>
              <w:t>Инсомния Възбуда Намалено либидо Тревожност Абнормен оргазъм Ярки сънища</w:t>
            </w:r>
          </w:p>
        </w:tc>
        <w:tc>
          <w:tcPr>
            <w:tcW w:w="2341" w:type="dxa"/>
          </w:tcPr>
          <w:p w14:paraId="209C51C6" w14:textId="66859CFA" w:rsidR="0010611C" w:rsidRDefault="0010611C" w:rsidP="0010611C">
            <w:r>
              <w:t>Суицидна идеация</w:t>
            </w:r>
            <w:r>
              <w:rPr>
                <w:vertAlign w:val="superscript"/>
              </w:rPr>
              <w:t xml:space="preserve">5,7 </w:t>
            </w:r>
            <w:r>
              <w:t>Нарушение на съня Бруксизъм Дезориентация Апатия</w:t>
            </w:r>
          </w:p>
        </w:tc>
        <w:tc>
          <w:tcPr>
            <w:tcW w:w="2082" w:type="dxa"/>
          </w:tcPr>
          <w:p w14:paraId="27F9DE9D" w14:textId="2EE41F81" w:rsidR="0010611C" w:rsidRDefault="0010611C" w:rsidP="0010611C">
            <w:r>
              <w:t>Суицидно поведение</w:t>
            </w:r>
            <w:r>
              <w:rPr>
                <w:vertAlign w:val="superscript"/>
              </w:rPr>
              <w:t xml:space="preserve">5,7 </w:t>
            </w:r>
            <w:r>
              <w:t>Мания Халюцинации Враждебност и гняв</w:t>
            </w:r>
            <w:r>
              <w:rPr>
                <w:vertAlign w:val="superscript"/>
              </w:rPr>
              <w:t>4</w:t>
            </w:r>
          </w:p>
        </w:tc>
        <w:tc>
          <w:tcPr>
            <w:tcW w:w="1124" w:type="dxa"/>
          </w:tcPr>
          <w:p w14:paraId="37DE0407" w14:textId="77777777" w:rsidR="0010611C" w:rsidRDefault="0010611C" w:rsidP="0010611C"/>
        </w:tc>
      </w:tr>
      <w:tr w:rsidR="0010611C" w14:paraId="1EF232C8" w14:textId="77777777" w:rsidTr="00F33D93">
        <w:tc>
          <w:tcPr>
            <w:tcW w:w="9576" w:type="dxa"/>
            <w:gridSpan w:val="5"/>
          </w:tcPr>
          <w:p w14:paraId="53632E40" w14:textId="4E64A191" w:rsidR="0010611C" w:rsidRPr="0010611C" w:rsidRDefault="0010611C" w:rsidP="0010611C">
            <w:pPr>
              <w:rPr>
                <w:i/>
              </w:rPr>
            </w:pPr>
            <w:r w:rsidRPr="0010611C">
              <w:rPr>
                <w:i/>
                <w:lang w:eastAsia="bg-BG"/>
              </w:rPr>
              <w:t>Нарушения на нервната система</w:t>
            </w:r>
          </w:p>
        </w:tc>
      </w:tr>
      <w:tr w:rsidR="0010611C" w14:paraId="14D68189" w14:textId="77777777" w:rsidTr="0010611C">
        <w:tc>
          <w:tcPr>
            <w:tcW w:w="2444" w:type="dxa"/>
          </w:tcPr>
          <w:p w14:paraId="74CFE7D8" w14:textId="77777777" w:rsidR="0010611C" w:rsidRDefault="0010611C" w:rsidP="0010611C">
            <w:r>
              <w:t>Главоболие</w:t>
            </w:r>
          </w:p>
          <w:p w14:paraId="4C92DADA" w14:textId="66FE43AD" w:rsidR="0010611C" w:rsidRDefault="0010611C" w:rsidP="0010611C">
            <w:r>
              <w:t>Сомнолентност</w:t>
            </w:r>
          </w:p>
        </w:tc>
        <w:tc>
          <w:tcPr>
            <w:tcW w:w="1585" w:type="dxa"/>
          </w:tcPr>
          <w:p w14:paraId="38E2BFE0" w14:textId="43772794" w:rsidR="0010611C" w:rsidRDefault="0010611C" w:rsidP="0010611C">
            <w:r>
              <w:t>Замаяност Летаргия Тремор Парестезия</w:t>
            </w:r>
          </w:p>
        </w:tc>
        <w:tc>
          <w:tcPr>
            <w:tcW w:w="2341" w:type="dxa"/>
            <w:vAlign w:val="center"/>
          </w:tcPr>
          <w:p w14:paraId="4D36298A" w14:textId="77777777" w:rsidR="0010611C" w:rsidRDefault="0010611C" w:rsidP="0010611C">
            <w:r>
              <w:t>Миоклония Акатизия</w:t>
            </w:r>
            <w:r>
              <w:rPr>
                <w:vertAlign w:val="superscript"/>
              </w:rPr>
              <w:t xml:space="preserve">7 </w:t>
            </w:r>
            <w:r>
              <w:t>Нервност Нарушение на вниманието Дисгеузия Дискинезия Синдром на неспокойните крака</w:t>
            </w:r>
          </w:p>
          <w:p w14:paraId="6DE7D6AE" w14:textId="31E465A1" w:rsidR="0010611C" w:rsidRDefault="0010611C" w:rsidP="0010611C">
            <w:r>
              <w:t>Лошо качество на съня</w:t>
            </w:r>
          </w:p>
        </w:tc>
        <w:tc>
          <w:tcPr>
            <w:tcW w:w="2082" w:type="dxa"/>
          </w:tcPr>
          <w:p w14:paraId="7223B709" w14:textId="221BAACE" w:rsidR="0010611C" w:rsidRDefault="0010611C" w:rsidP="0010611C">
            <w:r>
              <w:t>Серотонинов синдром</w:t>
            </w:r>
            <w:r>
              <w:rPr>
                <w:vertAlign w:val="superscript"/>
              </w:rPr>
              <w:t xml:space="preserve">6 </w:t>
            </w:r>
            <w:r>
              <w:t>Конвулсии</w:t>
            </w:r>
            <w:r>
              <w:rPr>
                <w:vertAlign w:val="superscript"/>
              </w:rPr>
              <w:t xml:space="preserve">1 </w:t>
            </w:r>
            <w:r>
              <w:t>Психомоторно безпокойство</w:t>
            </w:r>
            <w:r>
              <w:rPr>
                <w:vertAlign w:val="superscript"/>
              </w:rPr>
              <w:t xml:space="preserve">6 </w:t>
            </w:r>
            <w:r>
              <w:t>Екстрапирамидни симптоми</w:t>
            </w:r>
            <w:r>
              <w:rPr>
                <w:vertAlign w:val="superscript"/>
              </w:rPr>
              <w:t>6</w:t>
            </w:r>
          </w:p>
        </w:tc>
        <w:tc>
          <w:tcPr>
            <w:tcW w:w="1124" w:type="dxa"/>
          </w:tcPr>
          <w:p w14:paraId="5F31CEC7" w14:textId="77777777" w:rsidR="0010611C" w:rsidRDefault="0010611C" w:rsidP="0010611C"/>
        </w:tc>
      </w:tr>
      <w:tr w:rsidR="0010611C" w14:paraId="59855C54" w14:textId="77777777" w:rsidTr="00F33D93">
        <w:tc>
          <w:tcPr>
            <w:tcW w:w="9576" w:type="dxa"/>
            <w:gridSpan w:val="5"/>
          </w:tcPr>
          <w:p w14:paraId="016D4F3C" w14:textId="48AC3EC1" w:rsidR="0010611C" w:rsidRPr="0010611C" w:rsidRDefault="0010611C" w:rsidP="0010611C">
            <w:pPr>
              <w:rPr>
                <w:i/>
              </w:rPr>
            </w:pPr>
            <w:r w:rsidRPr="0010611C">
              <w:rPr>
                <w:i/>
              </w:rPr>
              <w:t>Нарушения на очите</w:t>
            </w:r>
          </w:p>
        </w:tc>
      </w:tr>
      <w:tr w:rsidR="0010611C" w14:paraId="2B39DA2B" w14:textId="77777777" w:rsidTr="0010611C">
        <w:tc>
          <w:tcPr>
            <w:tcW w:w="2444" w:type="dxa"/>
          </w:tcPr>
          <w:p w14:paraId="6C33F0CF" w14:textId="77777777" w:rsidR="0010611C" w:rsidRDefault="0010611C" w:rsidP="0010611C"/>
        </w:tc>
        <w:tc>
          <w:tcPr>
            <w:tcW w:w="1585" w:type="dxa"/>
          </w:tcPr>
          <w:p w14:paraId="1FAA28E4" w14:textId="516D0D50" w:rsidR="0010611C" w:rsidRDefault="0010611C" w:rsidP="0010611C">
            <w:r>
              <w:t>Замъглено виждане</w:t>
            </w:r>
          </w:p>
        </w:tc>
        <w:tc>
          <w:tcPr>
            <w:tcW w:w="2341" w:type="dxa"/>
            <w:vAlign w:val="bottom"/>
          </w:tcPr>
          <w:p w14:paraId="5DEF77B0" w14:textId="5FA48E2D" w:rsidR="0010611C" w:rsidRDefault="0010611C" w:rsidP="0010611C">
            <w:r>
              <w:t>Мидриаза Нарушение на зрението</w:t>
            </w:r>
          </w:p>
        </w:tc>
        <w:tc>
          <w:tcPr>
            <w:tcW w:w="2082" w:type="dxa"/>
          </w:tcPr>
          <w:p w14:paraId="46CF7201" w14:textId="46EF4590" w:rsidR="0010611C" w:rsidRDefault="0010611C" w:rsidP="0010611C">
            <w:r>
              <w:t>Глаукома</w:t>
            </w:r>
          </w:p>
        </w:tc>
        <w:tc>
          <w:tcPr>
            <w:tcW w:w="1124" w:type="dxa"/>
          </w:tcPr>
          <w:p w14:paraId="1F556CC1" w14:textId="77777777" w:rsidR="0010611C" w:rsidRDefault="0010611C" w:rsidP="0010611C"/>
        </w:tc>
      </w:tr>
      <w:tr w:rsidR="0010611C" w14:paraId="2DCCE70F" w14:textId="77777777" w:rsidTr="00F33D93">
        <w:tc>
          <w:tcPr>
            <w:tcW w:w="9576" w:type="dxa"/>
            <w:gridSpan w:val="5"/>
          </w:tcPr>
          <w:p w14:paraId="173A2C94" w14:textId="625D9B71" w:rsidR="0010611C" w:rsidRPr="0010611C" w:rsidRDefault="0010611C" w:rsidP="0010611C">
            <w:pPr>
              <w:rPr>
                <w:i/>
              </w:rPr>
            </w:pPr>
            <w:r w:rsidRPr="0010611C">
              <w:rPr>
                <w:i/>
              </w:rPr>
              <w:t>Нарушения на ухото и лабиринта</w:t>
            </w:r>
          </w:p>
        </w:tc>
      </w:tr>
      <w:tr w:rsidR="0010611C" w14:paraId="6D6B579B" w14:textId="77777777" w:rsidTr="0010611C">
        <w:tc>
          <w:tcPr>
            <w:tcW w:w="2444" w:type="dxa"/>
          </w:tcPr>
          <w:p w14:paraId="28C8F441" w14:textId="77777777" w:rsidR="0010611C" w:rsidRDefault="0010611C" w:rsidP="0010611C"/>
        </w:tc>
        <w:tc>
          <w:tcPr>
            <w:tcW w:w="1585" w:type="dxa"/>
          </w:tcPr>
          <w:p w14:paraId="404F383B" w14:textId="44BAE58B" w:rsidR="0010611C" w:rsidRDefault="0010611C" w:rsidP="0010611C">
            <w:r>
              <w:t>Шум в ушите</w:t>
            </w:r>
            <w:r>
              <w:rPr>
                <w:vertAlign w:val="superscript"/>
              </w:rPr>
              <w:t>1</w:t>
            </w:r>
          </w:p>
        </w:tc>
        <w:tc>
          <w:tcPr>
            <w:tcW w:w="2341" w:type="dxa"/>
            <w:vAlign w:val="bottom"/>
          </w:tcPr>
          <w:p w14:paraId="5104D0F3" w14:textId="77777777" w:rsidR="0010611C" w:rsidRDefault="0010611C" w:rsidP="0010611C">
            <w:r>
              <w:t>Вертиго</w:t>
            </w:r>
          </w:p>
          <w:p w14:paraId="3A2D0860" w14:textId="40D0D0BF" w:rsidR="0010611C" w:rsidRDefault="0010611C" w:rsidP="0010611C">
            <w:r>
              <w:t>Болка в ухото</w:t>
            </w:r>
          </w:p>
        </w:tc>
        <w:tc>
          <w:tcPr>
            <w:tcW w:w="2082" w:type="dxa"/>
          </w:tcPr>
          <w:p w14:paraId="6CA715A7" w14:textId="77777777" w:rsidR="0010611C" w:rsidRDefault="0010611C" w:rsidP="0010611C"/>
        </w:tc>
        <w:tc>
          <w:tcPr>
            <w:tcW w:w="1124" w:type="dxa"/>
          </w:tcPr>
          <w:p w14:paraId="60F68C25" w14:textId="77777777" w:rsidR="0010611C" w:rsidRDefault="0010611C" w:rsidP="0010611C"/>
        </w:tc>
      </w:tr>
      <w:tr w:rsidR="0010611C" w14:paraId="10E6964F" w14:textId="77777777" w:rsidTr="00F33D93">
        <w:tc>
          <w:tcPr>
            <w:tcW w:w="9576" w:type="dxa"/>
            <w:gridSpan w:val="5"/>
          </w:tcPr>
          <w:p w14:paraId="5B9226C7" w14:textId="43DC8183" w:rsidR="0010611C" w:rsidRPr="0010611C" w:rsidRDefault="0010611C" w:rsidP="0010611C">
            <w:pPr>
              <w:rPr>
                <w:i/>
              </w:rPr>
            </w:pPr>
            <w:r w:rsidRPr="0010611C">
              <w:rPr>
                <w:i/>
              </w:rPr>
              <w:t>Сърдечни нарушения</w:t>
            </w:r>
          </w:p>
        </w:tc>
      </w:tr>
      <w:tr w:rsidR="0010611C" w14:paraId="6B011FD8" w14:textId="77777777" w:rsidTr="0010611C">
        <w:tc>
          <w:tcPr>
            <w:tcW w:w="2444" w:type="dxa"/>
          </w:tcPr>
          <w:p w14:paraId="79210B65" w14:textId="77777777" w:rsidR="0010611C" w:rsidRDefault="0010611C" w:rsidP="0010611C"/>
        </w:tc>
        <w:tc>
          <w:tcPr>
            <w:tcW w:w="1585" w:type="dxa"/>
          </w:tcPr>
          <w:p w14:paraId="03BF1276" w14:textId="18DE7310" w:rsidR="0010611C" w:rsidRDefault="0010611C" w:rsidP="0010611C">
            <w:r>
              <w:t>Палпитации</w:t>
            </w:r>
          </w:p>
        </w:tc>
        <w:tc>
          <w:tcPr>
            <w:tcW w:w="2341" w:type="dxa"/>
            <w:vAlign w:val="bottom"/>
          </w:tcPr>
          <w:p w14:paraId="5433FA94" w14:textId="28F0EC5A" w:rsidR="0010611C" w:rsidRDefault="0010611C" w:rsidP="0010611C">
            <w:r>
              <w:t>Тахикардия Надкамерна аритмия, главно предсърдно мъждене</w:t>
            </w:r>
          </w:p>
        </w:tc>
        <w:tc>
          <w:tcPr>
            <w:tcW w:w="2082" w:type="dxa"/>
          </w:tcPr>
          <w:p w14:paraId="6920E511" w14:textId="77777777" w:rsidR="0010611C" w:rsidRDefault="0010611C" w:rsidP="0010611C"/>
        </w:tc>
        <w:tc>
          <w:tcPr>
            <w:tcW w:w="1124" w:type="dxa"/>
          </w:tcPr>
          <w:p w14:paraId="2E00AD32" w14:textId="77777777" w:rsidR="0010611C" w:rsidRDefault="0010611C" w:rsidP="0010611C"/>
        </w:tc>
      </w:tr>
      <w:tr w:rsidR="0010611C" w14:paraId="45579557" w14:textId="77777777" w:rsidTr="00F33D93">
        <w:tc>
          <w:tcPr>
            <w:tcW w:w="9576" w:type="dxa"/>
            <w:gridSpan w:val="5"/>
          </w:tcPr>
          <w:p w14:paraId="1CF38590" w14:textId="5853A1D0" w:rsidR="0010611C" w:rsidRPr="0010611C" w:rsidRDefault="0010611C" w:rsidP="0010611C">
            <w:pPr>
              <w:rPr>
                <w:i/>
              </w:rPr>
            </w:pPr>
            <w:r w:rsidRPr="0010611C">
              <w:rPr>
                <w:i/>
              </w:rPr>
              <w:t>Съдови нарушения</w:t>
            </w:r>
          </w:p>
        </w:tc>
      </w:tr>
      <w:tr w:rsidR="0010611C" w14:paraId="58BF6CBD" w14:textId="77777777" w:rsidTr="0010611C">
        <w:tc>
          <w:tcPr>
            <w:tcW w:w="2444" w:type="dxa"/>
          </w:tcPr>
          <w:p w14:paraId="4C091501" w14:textId="77777777" w:rsidR="0010611C" w:rsidRDefault="0010611C" w:rsidP="0010611C"/>
        </w:tc>
        <w:tc>
          <w:tcPr>
            <w:tcW w:w="1585" w:type="dxa"/>
          </w:tcPr>
          <w:p w14:paraId="13779E82" w14:textId="4C102D95" w:rsidR="0010611C" w:rsidRDefault="0010611C" w:rsidP="0010611C">
            <w:r>
              <w:t>Повишено кръвно налягане</w:t>
            </w:r>
            <w:r>
              <w:rPr>
                <w:vertAlign w:val="superscript"/>
              </w:rPr>
              <w:t xml:space="preserve">3 </w:t>
            </w:r>
            <w:r>
              <w:t>Зачервяване</w:t>
            </w:r>
          </w:p>
        </w:tc>
        <w:tc>
          <w:tcPr>
            <w:tcW w:w="2341" w:type="dxa"/>
            <w:vAlign w:val="bottom"/>
          </w:tcPr>
          <w:p w14:paraId="23B19728" w14:textId="77777777" w:rsidR="0010611C" w:rsidRDefault="0010611C" w:rsidP="0010611C">
            <w:r>
              <w:t>Синкоп</w:t>
            </w:r>
            <w:r>
              <w:rPr>
                <w:vertAlign w:val="superscript"/>
              </w:rPr>
              <w:t>2</w:t>
            </w:r>
          </w:p>
          <w:p w14:paraId="6F089E37" w14:textId="6F008DD4" w:rsidR="0010611C" w:rsidRDefault="0010611C" w:rsidP="0010611C">
            <w:r>
              <w:t>Хипертония</w:t>
            </w:r>
            <w:r>
              <w:rPr>
                <w:vertAlign w:val="superscript"/>
              </w:rPr>
              <w:t xml:space="preserve">3,7 </w:t>
            </w:r>
            <w:r>
              <w:t>Ортостатична хипотония</w:t>
            </w:r>
            <w:r>
              <w:rPr>
                <w:vertAlign w:val="superscript"/>
              </w:rPr>
              <w:t xml:space="preserve">2 </w:t>
            </w:r>
            <w:r>
              <w:t>Периферна студенина</w:t>
            </w:r>
          </w:p>
        </w:tc>
        <w:tc>
          <w:tcPr>
            <w:tcW w:w="2082" w:type="dxa"/>
          </w:tcPr>
          <w:p w14:paraId="38AA9EA4" w14:textId="034DF5FB" w:rsidR="0010611C" w:rsidRDefault="0010611C" w:rsidP="0010611C">
            <w:r>
              <w:t>Хипертонична криза</w:t>
            </w:r>
            <w:r>
              <w:rPr>
                <w:vertAlign w:val="superscript"/>
              </w:rPr>
              <w:t>3,6</w:t>
            </w:r>
          </w:p>
        </w:tc>
        <w:tc>
          <w:tcPr>
            <w:tcW w:w="1124" w:type="dxa"/>
            <w:vAlign w:val="center"/>
          </w:tcPr>
          <w:p w14:paraId="0494BA65" w14:textId="77777777" w:rsidR="0010611C" w:rsidRDefault="0010611C" w:rsidP="0010611C"/>
        </w:tc>
      </w:tr>
      <w:tr w:rsidR="0010611C" w14:paraId="116FEDDF" w14:textId="77777777" w:rsidTr="00F33D93">
        <w:tc>
          <w:tcPr>
            <w:tcW w:w="9576" w:type="dxa"/>
            <w:gridSpan w:val="5"/>
          </w:tcPr>
          <w:p w14:paraId="0FA6EA1C" w14:textId="09EF063C" w:rsidR="0010611C" w:rsidRPr="0010611C" w:rsidRDefault="0010611C" w:rsidP="0010611C">
            <w:pPr>
              <w:rPr>
                <w:i/>
              </w:rPr>
            </w:pPr>
            <w:r w:rsidRPr="0010611C">
              <w:rPr>
                <w:i/>
              </w:rPr>
              <w:t>Респираторни, гръдни и медиастинални нарушения</w:t>
            </w:r>
          </w:p>
        </w:tc>
      </w:tr>
      <w:tr w:rsidR="0010611C" w14:paraId="43363E2B" w14:textId="77777777" w:rsidTr="0010611C">
        <w:tc>
          <w:tcPr>
            <w:tcW w:w="2444" w:type="dxa"/>
          </w:tcPr>
          <w:p w14:paraId="0E05323F" w14:textId="77777777" w:rsidR="0010611C" w:rsidRDefault="0010611C" w:rsidP="0010611C"/>
        </w:tc>
        <w:tc>
          <w:tcPr>
            <w:tcW w:w="1585" w:type="dxa"/>
          </w:tcPr>
          <w:p w14:paraId="78655122" w14:textId="6631BFBD" w:rsidR="0010611C" w:rsidRDefault="0010611C" w:rsidP="0010611C">
            <w:r>
              <w:t>Прозяване</w:t>
            </w:r>
          </w:p>
        </w:tc>
        <w:tc>
          <w:tcPr>
            <w:tcW w:w="2341" w:type="dxa"/>
          </w:tcPr>
          <w:p w14:paraId="61E672AC" w14:textId="1D95945F" w:rsidR="0010611C" w:rsidRDefault="0010611C" w:rsidP="0010611C">
            <w:r>
              <w:t>Напрежение в гърлото Бпистаксис</w:t>
            </w:r>
          </w:p>
        </w:tc>
        <w:tc>
          <w:tcPr>
            <w:tcW w:w="2082" w:type="dxa"/>
            <w:vAlign w:val="center"/>
          </w:tcPr>
          <w:p w14:paraId="0E69CAC5" w14:textId="77777777" w:rsidR="0010611C" w:rsidRDefault="0010611C" w:rsidP="0010611C">
            <w:r>
              <w:rPr>
                <w:u w:val="single"/>
              </w:rPr>
              <w:t>Интерстициална</w:t>
            </w:r>
          </w:p>
          <w:p w14:paraId="0B949B45" w14:textId="77777777" w:rsidR="0010611C" w:rsidRDefault="0010611C" w:rsidP="0010611C">
            <w:r>
              <w:rPr>
                <w:rFonts w:cs="Arial"/>
                <w:sz w:val="14"/>
                <w:szCs w:val="14"/>
              </w:rPr>
              <w:lastRenderedPageBreak/>
              <w:t xml:space="preserve">9 </w:t>
            </w:r>
            <w:r>
              <w:rPr>
                <w:u w:val="single"/>
              </w:rPr>
              <w:t>белодробна болест</w:t>
            </w:r>
          </w:p>
          <w:p w14:paraId="5F156647" w14:textId="77777777" w:rsidR="0010611C" w:rsidRDefault="0010611C" w:rsidP="0010611C">
            <w:r>
              <w:rPr>
                <w:u w:val="single"/>
              </w:rPr>
              <w:t>Еозинофилна</w:t>
            </w:r>
          </w:p>
          <w:p w14:paraId="60CA0AEC" w14:textId="5301A52F" w:rsidR="0010611C" w:rsidRDefault="0010611C" w:rsidP="0010611C">
            <w:r>
              <w:t xml:space="preserve">10 </w:t>
            </w:r>
            <w:r>
              <w:rPr>
                <w:u w:val="single"/>
              </w:rPr>
              <w:t>пневмония</w:t>
            </w:r>
          </w:p>
        </w:tc>
        <w:tc>
          <w:tcPr>
            <w:tcW w:w="1124" w:type="dxa"/>
          </w:tcPr>
          <w:p w14:paraId="4211E2CA" w14:textId="77777777" w:rsidR="0010611C" w:rsidRDefault="0010611C" w:rsidP="0010611C"/>
        </w:tc>
      </w:tr>
      <w:tr w:rsidR="0010611C" w14:paraId="2C937902" w14:textId="77777777" w:rsidTr="00F33D93">
        <w:tc>
          <w:tcPr>
            <w:tcW w:w="9576" w:type="dxa"/>
            <w:gridSpan w:val="5"/>
          </w:tcPr>
          <w:p w14:paraId="70B00A99" w14:textId="50266625" w:rsidR="0010611C" w:rsidRPr="0010611C" w:rsidRDefault="0010611C" w:rsidP="0010611C">
            <w:pPr>
              <w:rPr>
                <w:i/>
              </w:rPr>
            </w:pPr>
            <w:r w:rsidRPr="0010611C">
              <w:rPr>
                <w:i/>
              </w:rPr>
              <w:t>Стомашно-чревни нарушения</w:t>
            </w:r>
          </w:p>
        </w:tc>
      </w:tr>
      <w:tr w:rsidR="0010611C" w14:paraId="6A3E76D3" w14:textId="77777777" w:rsidTr="0010611C">
        <w:tc>
          <w:tcPr>
            <w:tcW w:w="2444" w:type="dxa"/>
          </w:tcPr>
          <w:p w14:paraId="1145B745" w14:textId="77777777" w:rsidR="0010611C" w:rsidRDefault="0010611C" w:rsidP="0010611C">
            <w:r>
              <w:t>Гадене</w:t>
            </w:r>
          </w:p>
          <w:p w14:paraId="30960B15" w14:textId="3A948F5C" w:rsidR="0010611C" w:rsidRDefault="0010611C" w:rsidP="0010611C">
            <w:r>
              <w:t>Сухота в устата</w:t>
            </w:r>
          </w:p>
        </w:tc>
        <w:tc>
          <w:tcPr>
            <w:tcW w:w="1585" w:type="dxa"/>
            <w:vAlign w:val="bottom"/>
          </w:tcPr>
          <w:p w14:paraId="0733F7CE" w14:textId="704C8639" w:rsidR="0010611C" w:rsidRDefault="0010611C" w:rsidP="0010611C">
            <w:r>
              <w:t>Констипация Диария Коремна болка Повръщане Диспепсия Флатуленция</w:t>
            </w:r>
          </w:p>
        </w:tc>
        <w:tc>
          <w:tcPr>
            <w:tcW w:w="2341" w:type="dxa"/>
            <w:vAlign w:val="bottom"/>
          </w:tcPr>
          <w:p w14:paraId="6FB63EC6" w14:textId="42C635B0" w:rsidR="0010611C" w:rsidRDefault="0010611C" w:rsidP="0010611C">
            <w:r>
              <w:t>Стомашно-чревен кръвоизлив</w:t>
            </w:r>
            <w:r>
              <w:rPr>
                <w:vertAlign w:val="superscript"/>
              </w:rPr>
              <w:t xml:space="preserve">7 </w:t>
            </w:r>
            <w:r>
              <w:t>Гастроентерит Оригване Гастрит Дисфагия</w:t>
            </w:r>
          </w:p>
        </w:tc>
        <w:tc>
          <w:tcPr>
            <w:tcW w:w="2082" w:type="dxa"/>
          </w:tcPr>
          <w:p w14:paraId="3D9320D3" w14:textId="490679E1" w:rsidR="0010611C" w:rsidRDefault="0010611C" w:rsidP="0010611C">
            <w:r>
              <w:t>Стоматит Хематохезия Лош дъх от устата</w:t>
            </w:r>
          </w:p>
        </w:tc>
        <w:tc>
          <w:tcPr>
            <w:tcW w:w="1124" w:type="dxa"/>
          </w:tcPr>
          <w:p w14:paraId="505F11E6" w14:textId="77777777" w:rsidR="0010611C" w:rsidRDefault="0010611C" w:rsidP="0010611C"/>
        </w:tc>
      </w:tr>
      <w:tr w:rsidR="0010611C" w14:paraId="69E8A082" w14:textId="77777777" w:rsidTr="00F33D93">
        <w:tc>
          <w:tcPr>
            <w:tcW w:w="9576" w:type="dxa"/>
            <w:gridSpan w:val="5"/>
          </w:tcPr>
          <w:p w14:paraId="1B56BEF6" w14:textId="3A4F7E0E" w:rsidR="0010611C" w:rsidRPr="0010611C" w:rsidRDefault="0010611C" w:rsidP="0010611C">
            <w:pPr>
              <w:rPr>
                <w:i/>
              </w:rPr>
            </w:pPr>
            <w:r w:rsidRPr="0010611C">
              <w:rPr>
                <w:i/>
              </w:rPr>
              <w:t>Хепато-билиарни нарушения</w:t>
            </w:r>
          </w:p>
        </w:tc>
      </w:tr>
      <w:tr w:rsidR="0010611C" w14:paraId="01C61745" w14:textId="77777777" w:rsidTr="0010611C">
        <w:tc>
          <w:tcPr>
            <w:tcW w:w="2444" w:type="dxa"/>
          </w:tcPr>
          <w:p w14:paraId="1C627D76" w14:textId="77777777" w:rsidR="0010611C" w:rsidRDefault="0010611C" w:rsidP="0010611C"/>
        </w:tc>
        <w:tc>
          <w:tcPr>
            <w:tcW w:w="1585" w:type="dxa"/>
          </w:tcPr>
          <w:p w14:paraId="0973D05E" w14:textId="77777777" w:rsidR="0010611C" w:rsidRDefault="0010611C" w:rsidP="0010611C"/>
        </w:tc>
        <w:tc>
          <w:tcPr>
            <w:tcW w:w="2341" w:type="dxa"/>
            <w:vAlign w:val="bottom"/>
          </w:tcPr>
          <w:p w14:paraId="3B0D57FA" w14:textId="1676C81B" w:rsidR="0010611C" w:rsidRDefault="0010611C" w:rsidP="0010611C">
            <w:r>
              <w:t>Хепатит</w:t>
            </w:r>
            <w:r>
              <w:rPr>
                <w:vertAlign w:val="superscript"/>
              </w:rPr>
              <w:t xml:space="preserve">3 </w:t>
            </w:r>
            <w:r>
              <w:t xml:space="preserve">Повишени чернодробни ензими </w:t>
            </w:r>
            <w:r w:rsidRPr="0010611C">
              <w:rPr>
                <w:lang w:val="ru-RU"/>
              </w:rPr>
              <w:t>(</w:t>
            </w:r>
            <w:r>
              <w:rPr>
                <w:lang w:val="en-US"/>
              </w:rPr>
              <w:t>ALT</w:t>
            </w:r>
            <w:r w:rsidRPr="0010611C">
              <w:rPr>
                <w:lang w:val="ru-RU"/>
              </w:rPr>
              <w:t xml:space="preserve">, </w:t>
            </w:r>
            <w:r>
              <w:rPr>
                <w:lang w:val="en-US"/>
              </w:rPr>
              <w:t>AST</w:t>
            </w:r>
            <w:r w:rsidRPr="0010611C">
              <w:rPr>
                <w:lang w:val="ru-RU"/>
              </w:rPr>
              <w:t xml:space="preserve">, </w:t>
            </w:r>
            <w:r>
              <w:t>алкална фосфатаза) Остро чернодробно увреждане</w:t>
            </w:r>
          </w:p>
        </w:tc>
        <w:tc>
          <w:tcPr>
            <w:tcW w:w="2082" w:type="dxa"/>
          </w:tcPr>
          <w:p w14:paraId="09F4E3A5" w14:textId="65E76110" w:rsidR="0010611C" w:rsidRDefault="0010611C" w:rsidP="0010611C">
            <w:r>
              <w:t>Чернодробна недостатъчност</w:t>
            </w:r>
            <w:r>
              <w:rPr>
                <w:vertAlign w:val="superscript"/>
              </w:rPr>
              <w:t xml:space="preserve">6 </w:t>
            </w:r>
            <w:r>
              <w:t>Жълтеница</w:t>
            </w:r>
            <w:r>
              <w:rPr>
                <w:vertAlign w:val="superscript"/>
              </w:rPr>
              <w:t>6</w:t>
            </w:r>
          </w:p>
        </w:tc>
        <w:tc>
          <w:tcPr>
            <w:tcW w:w="1124" w:type="dxa"/>
          </w:tcPr>
          <w:p w14:paraId="12CDF1E8" w14:textId="77777777" w:rsidR="0010611C" w:rsidRDefault="0010611C" w:rsidP="0010611C"/>
        </w:tc>
      </w:tr>
      <w:tr w:rsidR="0010611C" w14:paraId="025AB398" w14:textId="77777777" w:rsidTr="00F33D93">
        <w:tc>
          <w:tcPr>
            <w:tcW w:w="9576" w:type="dxa"/>
            <w:gridSpan w:val="5"/>
          </w:tcPr>
          <w:p w14:paraId="04245EEF" w14:textId="43FDF875" w:rsidR="0010611C" w:rsidRPr="0010611C" w:rsidRDefault="0010611C" w:rsidP="0010611C">
            <w:pPr>
              <w:rPr>
                <w:i/>
              </w:rPr>
            </w:pPr>
            <w:r w:rsidRPr="0010611C">
              <w:rPr>
                <w:i/>
                <w:lang w:eastAsia="bg-BG"/>
              </w:rPr>
              <w:t>Нарушения на кожата и подкожната тъкан</w:t>
            </w:r>
          </w:p>
        </w:tc>
      </w:tr>
      <w:tr w:rsidR="0010611C" w14:paraId="799E7B2A" w14:textId="77777777" w:rsidTr="0010611C">
        <w:tc>
          <w:tcPr>
            <w:tcW w:w="2444" w:type="dxa"/>
          </w:tcPr>
          <w:p w14:paraId="6CA88D9B" w14:textId="77777777" w:rsidR="0010611C" w:rsidRDefault="0010611C" w:rsidP="0010611C"/>
        </w:tc>
        <w:tc>
          <w:tcPr>
            <w:tcW w:w="1585" w:type="dxa"/>
          </w:tcPr>
          <w:p w14:paraId="194D66C7" w14:textId="3521CE8A" w:rsidR="0010611C" w:rsidRDefault="0010611C" w:rsidP="0010611C">
            <w:r>
              <w:t>Засилено потене Обрив</w:t>
            </w:r>
          </w:p>
        </w:tc>
        <w:tc>
          <w:tcPr>
            <w:tcW w:w="2341" w:type="dxa"/>
            <w:vAlign w:val="center"/>
          </w:tcPr>
          <w:p w14:paraId="496CA740" w14:textId="6CFD4DDC" w:rsidR="0010611C" w:rsidRDefault="0010611C" w:rsidP="0010611C">
            <w:r>
              <w:t>Нощно изпотяване Уртикария Контактен дерматит Студена пот Реакции на фоточувствителност Засилена тенденция за поява на хематоми</w:t>
            </w:r>
          </w:p>
        </w:tc>
        <w:tc>
          <w:tcPr>
            <w:tcW w:w="2082" w:type="dxa"/>
          </w:tcPr>
          <w:p w14:paraId="68591C9D" w14:textId="4CA0E6EF" w:rsidR="0010611C" w:rsidRDefault="0010611C" w:rsidP="0010611C">
            <w:r>
              <w:t xml:space="preserve">Синдром на </w:t>
            </w:r>
            <w:r>
              <w:rPr>
                <w:lang w:val="en-US"/>
              </w:rPr>
              <w:t>Stevens</w:t>
            </w:r>
            <w:r w:rsidRPr="0010611C">
              <w:rPr>
                <w:lang w:val="ru-RU"/>
              </w:rPr>
              <w:t>-</w:t>
            </w:r>
            <w:r>
              <w:rPr>
                <w:lang w:val="en-US"/>
              </w:rPr>
              <w:t>Johnson</w:t>
            </w:r>
            <w:r w:rsidRPr="0010611C">
              <w:rPr>
                <w:vertAlign w:val="superscript"/>
                <w:lang w:val="ru-RU"/>
              </w:rPr>
              <w:t xml:space="preserve">6 </w:t>
            </w:r>
            <w:r>
              <w:t>Ангионевротичен оток</w:t>
            </w:r>
            <w:r>
              <w:rPr>
                <w:vertAlign w:val="superscript"/>
              </w:rPr>
              <w:t>6</w:t>
            </w:r>
          </w:p>
        </w:tc>
        <w:tc>
          <w:tcPr>
            <w:tcW w:w="1124" w:type="dxa"/>
          </w:tcPr>
          <w:p w14:paraId="3DAB8F1F" w14:textId="53C83BF6" w:rsidR="0010611C" w:rsidRDefault="0010611C" w:rsidP="0010611C">
            <w:r>
              <w:t>Кожен васкулит</w:t>
            </w:r>
          </w:p>
        </w:tc>
      </w:tr>
      <w:tr w:rsidR="0010611C" w14:paraId="7BF2F6D7" w14:textId="77777777" w:rsidTr="00F33D93">
        <w:tc>
          <w:tcPr>
            <w:tcW w:w="9576" w:type="dxa"/>
            <w:gridSpan w:val="5"/>
          </w:tcPr>
          <w:p w14:paraId="34249EF5" w14:textId="12561F06" w:rsidR="0010611C" w:rsidRPr="0010611C" w:rsidRDefault="0010611C" w:rsidP="0010611C">
            <w:pPr>
              <w:rPr>
                <w:i/>
              </w:rPr>
            </w:pPr>
            <w:r w:rsidRPr="0010611C">
              <w:rPr>
                <w:i/>
                <w:lang w:eastAsia="bg-BG"/>
              </w:rPr>
              <w:t>Нарушения на мускулно-скелетната система и съединителната тъкан</w:t>
            </w:r>
          </w:p>
        </w:tc>
      </w:tr>
      <w:tr w:rsidR="0010611C" w14:paraId="77232601" w14:textId="77777777" w:rsidTr="0010611C">
        <w:tc>
          <w:tcPr>
            <w:tcW w:w="2444" w:type="dxa"/>
          </w:tcPr>
          <w:p w14:paraId="32F48E24" w14:textId="77777777" w:rsidR="0010611C" w:rsidRDefault="0010611C" w:rsidP="0010611C"/>
        </w:tc>
        <w:tc>
          <w:tcPr>
            <w:tcW w:w="1585" w:type="dxa"/>
            <w:vAlign w:val="bottom"/>
          </w:tcPr>
          <w:p w14:paraId="6AFDD49D" w14:textId="064463F5" w:rsidR="0010611C" w:rsidRDefault="0010611C" w:rsidP="0010611C">
            <w:r>
              <w:t>Мускулно- скелетна болка Мускулен спазъм</w:t>
            </w:r>
          </w:p>
        </w:tc>
        <w:tc>
          <w:tcPr>
            <w:tcW w:w="2341" w:type="dxa"/>
            <w:vAlign w:val="bottom"/>
          </w:tcPr>
          <w:p w14:paraId="26D28D90" w14:textId="08BB5CC3" w:rsidR="0010611C" w:rsidRDefault="0010611C" w:rsidP="0010611C">
            <w:r>
              <w:t>Мускулно напрежение Потрепване на мускули</w:t>
            </w:r>
          </w:p>
        </w:tc>
        <w:tc>
          <w:tcPr>
            <w:tcW w:w="2082" w:type="dxa"/>
          </w:tcPr>
          <w:p w14:paraId="768D90F8" w14:textId="16E26581" w:rsidR="0010611C" w:rsidRDefault="0010611C" w:rsidP="0010611C">
            <w:r>
              <w:t>Тризмус</w:t>
            </w:r>
          </w:p>
        </w:tc>
        <w:tc>
          <w:tcPr>
            <w:tcW w:w="1124" w:type="dxa"/>
          </w:tcPr>
          <w:p w14:paraId="2FFF7B1F" w14:textId="77777777" w:rsidR="0010611C" w:rsidRDefault="0010611C" w:rsidP="0010611C"/>
        </w:tc>
      </w:tr>
      <w:tr w:rsidR="0010611C" w14:paraId="2FBD26B7" w14:textId="77777777" w:rsidTr="00F33D93">
        <w:tc>
          <w:tcPr>
            <w:tcW w:w="9576" w:type="dxa"/>
            <w:gridSpan w:val="5"/>
          </w:tcPr>
          <w:p w14:paraId="69E921A8" w14:textId="158B332C" w:rsidR="0010611C" w:rsidRDefault="0010611C" w:rsidP="0010611C">
            <w:r>
              <w:rPr>
                <w:i/>
                <w:iCs/>
              </w:rPr>
              <w:t>Нарушения на бъбреците и пикочните пътища</w:t>
            </w:r>
          </w:p>
        </w:tc>
      </w:tr>
      <w:tr w:rsidR="0010611C" w14:paraId="2FF9A0D9" w14:textId="77777777" w:rsidTr="0010611C">
        <w:tc>
          <w:tcPr>
            <w:tcW w:w="2444" w:type="dxa"/>
          </w:tcPr>
          <w:p w14:paraId="0682F78D" w14:textId="77777777" w:rsidR="0010611C" w:rsidRDefault="0010611C" w:rsidP="0010611C"/>
        </w:tc>
        <w:tc>
          <w:tcPr>
            <w:tcW w:w="1585" w:type="dxa"/>
          </w:tcPr>
          <w:p w14:paraId="695F911F" w14:textId="39165BD0" w:rsidR="0010611C" w:rsidRDefault="0010611C" w:rsidP="0010611C">
            <w:r>
              <w:t>Дизурия Често уриниране</w:t>
            </w:r>
          </w:p>
        </w:tc>
        <w:tc>
          <w:tcPr>
            <w:tcW w:w="2341" w:type="dxa"/>
            <w:vAlign w:val="bottom"/>
          </w:tcPr>
          <w:p w14:paraId="124F353F" w14:textId="29CD196C" w:rsidR="0010611C" w:rsidRDefault="0010611C" w:rsidP="0010611C">
            <w:r>
              <w:t>Задържане на урина Затруднено уриниране Никтурия Полиурия Намалена диуреза</w:t>
            </w:r>
          </w:p>
        </w:tc>
        <w:tc>
          <w:tcPr>
            <w:tcW w:w="2082" w:type="dxa"/>
          </w:tcPr>
          <w:p w14:paraId="03BA6358" w14:textId="3C551C6D" w:rsidR="0010611C" w:rsidRDefault="0010611C" w:rsidP="0010611C">
            <w:r>
              <w:t>Променен мирис на урината</w:t>
            </w:r>
          </w:p>
        </w:tc>
        <w:tc>
          <w:tcPr>
            <w:tcW w:w="1124" w:type="dxa"/>
          </w:tcPr>
          <w:p w14:paraId="2081D5F3" w14:textId="77777777" w:rsidR="0010611C" w:rsidRDefault="0010611C" w:rsidP="0010611C"/>
        </w:tc>
      </w:tr>
      <w:tr w:rsidR="0010611C" w14:paraId="7A53BF5E" w14:textId="77777777" w:rsidTr="00F33D93">
        <w:tc>
          <w:tcPr>
            <w:tcW w:w="9576" w:type="dxa"/>
            <w:gridSpan w:val="5"/>
          </w:tcPr>
          <w:p w14:paraId="565AF41C" w14:textId="0CB5D516" w:rsidR="0010611C" w:rsidRPr="0010611C" w:rsidRDefault="0010611C" w:rsidP="0010611C">
            <w:pPr>
              <w:rPr>
                <w:i/>
              </w:rPr>
            </w:pPr>
            <w:r w:rsidRPr="0010611C">
              <w:rPr>
                <w:i/>
              </w:rPr>
              <w:t>Нарушения на възпроизводителната система и гърдата</w:t>
            </w:r>
          </w:p>
        </w:tc>
      </w:tr>
      <w:tr w:rsidR="0010611C" w14:paraId="0C216F85" w14:textId="77777777" w:rsidTr="0010611C">
        <w:tc>
          <w:tcPr>
            <w:tcW w:w="2444" w:type="dxa"/>
          </w:tcPr>
          <w:p w14:paraId="79E17A3F" w14:textId="77777777" w:rsidR="0010611C" w:rsidRDefault="0010611C" w:rsidP="0010611C"/>
        </w:tc>
        <w:tc>
          <w:tcPr>
            <w:tcW w:w="1585" w:type="dxa"/>
            <w:vAlign w:val="bottom"/>
          </w:tcPr>
          <w:p w14:paraId="1C2A918D" w14:textId="77777777" w:rsidR="00F33D93" w:rsidRPr="00F33D93" w:rsidRDefault="0010611C" w:rsidP="00F33D93">
            <w:pPr>
              <w:rPr>
                <w:rFonts w:eastAsia="Times New Roman" w:cs="Arial"/>
                <w:sz w:val="24"/>
                <w:szCs w:val="24"/>
              </w:rPr>
            </w:pPr>
            <w:r w:rsidRPr="00F33D93">
              <w:rPr>
                <w:rFonts w:cs="Arial"/>
              </w:rPr>
              <w:t>Еректилна дисфункция Нарушение на</w:t>
            </w:r>
            <w:r w:rsidR="00F33D93" w:rsidRPr="00F33D93">
              <w:rPr>
                <w:rFonts w:cs="Arial"/>
              </w:rPr>
              <w:t xml:space="preserve"> </w:t>
            </w:r>
            <w:r w:rsidR="00F33D93" w:rsidRPr="00F33D93">
              <w:rPr>
                <w:rFonts w:eastAsia="Times New Roman" w:cs="Arial"/>
                <w:color w:val="000000"/>
                <w:lang w:eastAsia="bg-BG"/>
              </w:rPr>
              <w:lastRenderedPageBreak/>
              <w:t>еякулацията Забавена</w:t>
            </w:r>
          </w:p>
          <w:p w14:paraId="5A1BC1E4" w14:textId="3C1A5ACE" w:rsidR="0010611C" w:rsidRPr="00F33D93" w:rsidRDefault="00F33D93" w:rsidP="00F33D93">
            <w:pPr>
              <w:rPr>
                <w:rFonts w:cs="Arial"/>
                <w:sz w:val="24"/>
                <w:szCs w:val="24"/>
              </w:rPr>
            </w:pPr>
            <w:r w:rsidRPr="00F33D93">
              <w:rPr>
                <w:rFonts w:cs="Arial"/>
                <w:lang w:eastAsia="bg-BG"/>
              </w:rPr>
              <w:t>еякулация</w:t>
            </w:r>
          </w:p>
        </w:tc>
        <w:tc>
          <w:tcPr>
            <w:tcW w:w="2341" w:type="dxa"/>
            <w:vAlign w:val="bottom"/>
          </w:tcPr>
          <w:p w14:paraId="507FB564" w14:textId="77777777" w:rsidR="0010611C" w:rsidRDefault="0010611C" w:rsidP="0010611C">
            <w:r>
              <w:lastRenderedPageBreak/>
              <w:t>Гинекологично кървене Менструални</w:t>
            </w:r>
          </w:p>
          <w:p w14:paraId="253EAC23" w14:textId="77777777" w:rsidR="00F33D93" w:rsidRDefault="00F33D93" w:rsidP="0010611C">
            <w:r>
              <w:lastRenderedPageBreak/>
              <w:t xml:space="preserve">нарушения Сексуална дисфункция </w:t>
            </w:r>
          </w:p>
          <w:p w14:paraId="75EA1D2B" w14:textId="6FA4EDAB" w:rsidR="00F33D93" w:rsidRDefault="00F33D93" w:rsidP="0010611C">
            <w:r>
              <w:t>Болка в тестисите</w:t>
            </w:r>
          </w:p>
        </w:tc>
        <w:tc>
          <w:tcPr>
            <w:tcW w:w="2082" w:type="dxa"/>
            <w:vAlign w:val="bottom"/>
          </w:tcPr>
          <w:p w14:paraId="766D6927" w14:textId="77777777" w:rsidR="0010611C" w:rsidRDefault="0010611C" w:rsidP="0010611C">
            <w:r>
              <w:lastRenderedPageBreak/>
              <w:t>Менопаузални симптоми Галакторея</w:t>
            </w:r>
          </w:p>
          <w:p w14:paraId="316DF68E" w14:textId="0A46F00E" w:rsidR="00F33D93" w:rsidRPr="00F33D93" w:rsidRDefault="00F33D93" w:rsidP="00F33D93">
            <w:pPr>
              <w:rPr>
                <w:sz w:val="24"/>
                <w:szCs w:val="24"/>
              </w:rPr>
            </w:pPr>
            <w:r w:rsidRPr="00F33D93">
              <w:rPr>
                <w:lang w:eastAsia="bg-BG"/>
              </w:rPr>
              <w:lastRenderedPageBreak/>
              <w:t>Хиперпролакти- немия</w:t>
            </w:r>
          </w:p>
        </w:tc>
        <w:tc>
          <w:tcPr>
            <w:tcW w:w="1124" w:type="dxa"/>
            <w:vAlign w:val="bottom"/>
          </w:tcPr>
          <w:p w14:paraId="629869D8" w14:textId="77777777" w:rsidR="0010611C" w:rsidRDefault="0010611C" w:rsidP="0010611C"/>
        </w:tc>
      </w:tr>
      <w:tr w:rsidR="00F33D93" w14:paraId="39A2BA92" w14:textId="77777777" w:rsidTr="00F33D93">
        <w:tc>
          <w:tcPr>
            <w:tcW w:w="9576" w:type="dxa"/>
            <w:gridSpan w:val="5"/>
          </w:tcPr>
          <w:p w14:paraId="4C88DD68" w14:textId="27358942" w:rsidR="00F33D93" w:rsidRPr="00F33D93" w:rsidRDefault="00F33D93" w:rsidP="00F33D93">
            <w:pPr>
              <w:rPr>
                <w:i/>
              </w:rPr>
            </w:pPr>
            <w:r w:rsidRPr="00F33D93">
              <w:rPr>
                <w:i/>
                <w:lang w:eastAsia="bg-BG"/>
              </w:rPr>
              <w:t>Общи нарушения и ефекти на мястото на приложение</w:t>
            </w:r>
          </w:p>
        </w:tc>
      </w:tr>
      <w:tr w:rsidR="00F33D93" w14:paraId="216EC3CA" w14:textId="77777777" w:rsidTr="0010611C">
        <w:tc>
          <w:tcPr>
            <w:tcW w:w="2444" w:type="dxa"/>
          </w:tcPr>
          <w:p w14:paraId="32DC3A12" w14:textId="77777777" w:rsidR="00F33D93" w:rsidRDefault="00F33D93" w:rsidP="00F33D93"/>
        </w:tc>
        <w:tc>
          <w:tcPr>
            <w:tcW w:w="1585" w:type="dxa"/>
          </w:tcPr>
          <w:p w14:paraId="6E7DEC39" w14:textId="77777777" w:rsidR="00F33D93" w:rsidRDefault="00F33D93" w:rsidP="00F33D93">
            <w:r>
              <w:t>Припадъци</w:t>
            </w:r>
            <w:r>
              <w:rPr>
                <w:vertAlign w:val="superscript"/>
              </w:rPr>
              <w:t>8</w:t>
            </w:r>
          </w:p>
          <w:p w14:paraId="45ACA5DF" w14:textId="6FDC366C" w:rsidR="00F33D93" w:rsidRDefault="00F33D93" w:rsidP="00F33D93">
            <w:r>
              <w:t>Умора</w:t>
            </w:r>
          </w:p>
        </w:tc>
        <w:tc>
          <w:tcPr>
            <w:tcW w:w="2341" w:type="dxa"/>
          </w:tcPr>
          <w:p w14:paraId="0B6433FB" w14:textId="6E20C6D7" w:rsidR="00F33D93" w:rsidRDefault="00F33D93" w:rsidP="00F33D93">
            <w:r>
              <w:t>Болка в гърдите</w:t>
            </w:r>
            <w:r>
              <w:rPr>
                <w:vertAlign w:val="superscript"/>
              </w:rPr>
              <w:t xml:space="preserve">7 </w:t>
            </w:r>
            <w:r>
              <w:t>Абнормни усещания Чувство за студ Жажда Втрисане Неразположение Чувство за топлина Нарушения в походката</w:t>
            </w:r>
          </w:p>
        </w:tc>
        <w:tc>
          <w:tcPr>
            <w:tcW w:w="2082" w:type="dxa"/>
          </w:tcPr>
          <w:p w14:paraId="1E2AE11A" w14:textId="77777777" w:rsidR="00F33D93" w:rsidRDefault="00F33D93" w:rsidP="00F33D93"/>
        </w:tc>
        <w:tc>
          <w:tcPr>
            <w:tcW w:w="1124" w:type="dxa"/>
          </w:tcPr>
          <w:p w14:paraId="6E0A6FC5" w14:textId="77777777" w:rsidR="00F33D93" w:rsidRDefault="00F33D93" w:rsidP="00F33D93"/>
        </w:tc>
      </w:tr>
      <w:tr w:rsidR="00F33D93" w14:paraId="43D35B24" w14:textId="77777777" w:rsidTr="00F33D93">
        <w:tc>
          <w:tcPr>
            <w:tcW w:w="9576" w:type="dxa"/>
            <w:gridSpan w:val="5"/>
          </w:tcPr>
          <w:p w14:paraId="69D8F8F2" w14:textId="5BA5757C" w:rsidR="00F33D93" w:rsidRPr="00F33D93" w:rsidRDefault="00F33D93" w:rsidP="00F33D93">
            <w:pPr>
              <w:rPr>
                <w:i/>
              </w:rPr>
            </w:pPr>
            <w:r w:rsidRPr="00F33D93">
              <w:rPr>
                <w:i/>
                <w:lang w:eastAsia="bg-BG"/>
              </w:rPr>
              <w:t>Изследвания</w:t>
            </w:r>
          </w:p>
        </w:tc>
      </w:tr>
      <w:tr w:rsidR="00F33D93" w14:paraId="2EA4466C" w14:textId="77777777" w:rsidTr="00F33D93">
        <w:trPr>
          <w:trHeight w:val="249"/>
        </w:trPr>
        <w:tc>
          <w:tcPr>
            <w:tcW w:w="2444" w:type="dxa"/>
          </w:tcPr>
          <w:p w14:paraId="3465987F" w14:textId="77777777" w:rsidR="00F33D93" w:rsidRPr="00F33D93" w:rsidRDefault="00F33D93" w:rsidP="00F33D93">
            <w:pPr>
              <w:spacing w:line="240" w:lineRule="auto"/>
              <w:rPr>
                <w:rFonts w:ascii="Times New Roman" w:eastAsia="Times New Roman" w:hAnsi="Times New Roman" w:cs="Times New Roman"/>
                <w:i/>
                <w:iCs/>
                <w:color w:val="000000"/>
                <w:sz w:val="24"/>
                <w:szCs w:val="24"/>
                <w:lang w:eastAsia="bg-BG"/>
              </w:rPr>
            </w:pPr>
          </w:p>
        </w:tc>
        <w:tc>
          <w:tcPr>
            <w:tcW w:w="1585" w:type="dxa"/>
          </w:tcPr>
          <w:p w14:paraId="3898187A" w14:textId="4DB388BA" w:rsidR="00F33D93" w:rsidRDefault="00F33D93" w:rsidP="00F33D93">
            <w:r>
              <w:t>Понижение на теглото</w:t>
            </w:r>
          </w:p>
        </w:tc>
        <w:tc>
          <w:tcPr>
            <w:tcW w:w="2341" w:type="dxa"/>
          </w:tcPr>
          <w:p w14:paraId="3DEFE014" w14:textId="7B913663" w:rsidR="00F33D93" w:rsidRDefault="00F33D93" w:rsidP="00F33D93">
            <w:r>
              <w:t>Покачване на теглото Повишение на креатин фосфокиназата в кръвта Повишение на калия в кръвта</w:t>
            </w:r>
          </w:p>
        </w:tc>
        <w:tc>
          <w:tcPr>
            <w:tcW w:w="2082" w:type="dxa"/>
          </w:tcPr>
          <w:p w14:paraId="36743E5A" w14:textId="0CE0669C" w:rsidR="00F33D93" w:rsidRDefault="00F33D93" w:rsidP="00F33D93">
            <w:r>
              <w:t>Увеличаване на холестерола в кръвта</w:t>
            </w:r>
          </w:p>
        </w:tc>
        <w:tc>
          <w:tcPr>
            <w:tcW w:w="1124" w:type="dxa"/>
          </w:tcPr>
          <w:p w14:paraId="2488C96E" w14:textId="77777777" w:rsidR="00F33D93" w:rsidRDefault="00F33D93" w:rsidP="00F33D93"/>
        </w:tc>
      </w:tr>
    </w:tbl>
    <w:p w14:paraId="06B4DE39" w14:textId="77777777" w:rsidR="00F33D93" w:rsidRPr="00F33D93" w:rsidRDefault="00F33D93" w:rsidP="00F33D93">
      <w:pPr>
        <w:spacing w:line="240" w:lineRule="auto"/>
        <w:rPr>
          <w:rFonts w:eastAsia="Times New Roman" w:cs="Arial"/>
        </w:rPr>
      </w:pPr>
      <w:r w:rsidRPr="00F33D93">
        <w:rPr>
          <w:rFonts w:eastAsia="Times New Roman" w:cs="Arial"/>
          <w:color w:val="000000"/>
          <w:vertAlign w:val="superscript"/>
          <w:lang w:eastAsia="bg-BG"/>
        </w:rPr>
        <w:t>1</w:t>
      </w:r>
      <w:r w:rsidRPr="00F33D93">
        <w:rPr>
          <w:rFonts w:eastAsia="Times New Roman" w:cs="Arial"/>
          <w:color w:val="000000"/>
          <w:lang w:eastAsia="bg-BG"/>
        </w:rPr>
        <w:t>Случаи на конвулсии и случаи на шум в ушите са съобщавани също след прекъсване на лечението.</w:t>
      </w:r>
    </w:p>
    <w:p w14:paraId="52118840" w14:textId="77777777" w:rsidR="00F33D93" w:rsidRPr="00F33D93" w:rsidRDefault="00F33D93" w:rsidP="00F33D93">
      <w:pPr>
        <w:spacing w:line="240" w:lineRule="auto"/>
        <w:rPr>
          <w:rFonts w:eastAsia="Times New Roman" w:cs="Arial"/>
          <w:color w:val="000000"/>
          <w:lang w:eastAsia="bg-BG"/>
        </w:rPr>
      </w:pPr>
      <w:r w:rsidRPr="00F33D93">
        <w:rPr>
          <w:rFonts w:eastAsia="Times New Roman" w:cs="Arial"/>
          <w:color w:val="000000"/>
          <w:vertAlign w:val="superscript"/>
          <w:lang w:eastAsia="bg-BG"/>
        </w:rPr>
        <w:t>2</w:t>
      </w:r>
      <w:r w:rsidRPr="00F33D93">
        <w:rPr>
          <w:rFonts w:eastAsia="Times New Roman" w:cs="Arial"/>
          <w:color w:val="000000"/>
          <w:lang w:eastAsia="bg-BG"/>
        </w:rPr>
        <w:t xml:space="preserve">Случаи на ортостатична хипотония и синкоп са съобщавани особено в началото на лечението, </w:t>
      </w:r>
    </w:p>
    <w:p w14:paraId="63BDF1AB" w14:textId="2308F7EC" w:rsidR="00F33D93" w:rsidRPr="00F33D93" w:rsidRDefault="00F33D93" w:rsidP="00F33D93">
      <w:pPr>
        <w:spacing w:line="240" w:lineRule="auto"/>
        <w:rPr>
          <w:rFonts w:eastAsia="Times New Roman" w:cs="Arial"/>
          <w:color w:val="000000"/>
          <w:lang w:eastAsia="bg-BG"/>
        </w:rPr>
      </w:pPr>
      <w:r w:rsidRPr="00F33D93">
        <w:rPr>
          <w:rFonts w:eastAsia="Times New Roman" w:cs="Arial"/>
          <w:color w:val="000000"/>
          <w:vertAlign w:val="superscript"/>
          <w:lang w:eastAsia="bg-BG"/>
        </w:rPr>
        <w:t>3</w:t>
      </w:r>
      <w:r w:rsidRPr="00F33D93">
        <w:rPr>
          <w:rFonts w:eastAsia="Times New Roman" w:cs="Arial"/>
          <w:i/>
          <w:iCs/>
          <w:color w:val="000000"/>
          <w:lang w:eastAsia="bg-BG"/>
        </w:rPr>
        <w:t>Вижте</w:t>
      </w:r>
      <w:r w:rsidRPr="00F33D93">
        <w:rPr>
          <w:rFonts w:eastAsia="Times New Roman" w:cs="Arial"/>
          <w:color w:val="000000"/>
          <w:lang w:eastAsia="bg-BG"/>
        </w:rPr>
        <w:t xml:space="preserve"> точка 4.4.</w:t>
      </w:r>
    </w:p>
    <w:p w14:paraId="0A44A4F6" w14:textId="77777777" w:rsidR="00F33D93" w:rsidRPr="00F33D93" w:rsidRDefault="00F33D93" w:rsidP="00F33D93">
      <w:pPr>
        <w:spacing w:line="240" w:lineRule="auto"/>
        <w:rPr>
          <w:rFonts w:eastAsia="Times New Roman" w:cs="Arial"/>
          <w:color w:val="000000"/>
          <w:lang w:eastAsia="bg-BG"/>
        </w:rPr>
      </w:pPr>
      <w:r w:rsidRPr="00F33D93">
        <w:rPr>
          <w:rFonts w:eastAsia="Times New Roman" w:cs="Arial"/>
          <w:color w:val="000000"/>
          <w:vertAlign w:val="superscript"/>
          <w:lang w:eastAsia="bg-BG"/>
        </w:rPr>
        <w:t>4</w:t>
      </w:r>
      <w:r w:rsidRPr="00F33D93">
        <w:rPr>
          <w:rFonts w:eastAsia="Times New Roman" w:cs="Arial"/>
          <w:color w:val="000000"/>
          <w:lang w:eastAsia="bg-BG"/>
        </w:rPr>
        <w:t xml:space="preserve">Случаи на враждебност и гняв са съобщавани особено в началото или след прекъсване на лечението, </w:t>
      </w:r>
    </w:p>
    <w:p w14:paraId="08ED1979" w14:textId="2A1BDEF2" w:rsidR="00F33D93" w:rsidRPr="00F33D93" w:rsidRDefault="00F33D93" w:rsidP="00F33D93">
      <w:pPr>
        <w:spacing w:line="240" w:lineRule="auto"/>
        <w:rPr>
          <w:rFonts w:eastAsia="Times New Roman" w:cs="Arial"/>
        </w:rPr>
      </w:pPr>
      <w:r w:rsidRPr="00F33D93">
        <w:rPr>
          <w:rFonts w:eastAsia="Times New Roman" w:cs="Arial"/>
          <w:color w:val="000000"/>
          <w:vertAlign w:val="superscript"/>
          <w:lang w:eastAsia="bg-BG"/>
        </w:rPr>
        <w:t>5</w:t>
      </w:r>
      <w:r w:rsidRPr="00F33D93">
        <w:rPr>
          <w:rFonts w:eastAsia="Times New Roman" w:cs="Arial"/>
          <w:color w:val="000000"/>
          <w:vertAlign w:val="superscript"/>
          <w:lang w:val="ru-RU"/>
        </w:rPr>
        <w:t xml:space="preserve"> </w:t>
      </w:r>
      <w:r w:rsidRPr="00F33D93">
        <w:rPr>
          <w:rFonts w:eastAsia="Times New Roman" w:cs="Arial"/>
          <w:color w:val="000000"/>
          <w:lang w:eastAsia="bg-BG"/>
        </w:rPr>
        <w:t>Случаи на суицидна идеация и суицидно поведение са съобщавани по време на лечение с дулоксетин или скоро след прекъсване на лечението (вж. точка 4.4).</w:t>
      </w:r>
    </w:p>
    <w:p w14:paraId="0AF6DD19" w14:textId="77777777" w:rsidR="00F33D93" w:rsidRPr="00F33D93" w:rsidRDefault="00F33D93" w:rsidP="00F33D93">
      <w:pPr>
        <w:spacing w:line="240" w:lineRule="auto"/>
        <w:rPr>
          <w:rFonts w:eastAsia="Times New Roman" w:cs="Arial"/>
        </w:rPr>
      </w:pPr>
      <w:r w:rsidRPr="00F33D93">
        <w:rPr>
          <w:rFonts w:eastAsia="Times New Roman" w:cs="Arial"/>
          <w:color w:val="000000"/>
          <w:vertAlign w:val="superscript"/>
          <w:lang w:eastAsia="bg-BG"/>
        </w:rPr>
        <w:t>6</w:t>
      </w:r>
      <w:r w:rsidRPr="00F33D93">
        <w:rPr>
          <w:rFonts w:eastAsia="Times New Roman" w:cs="Arial"/>
          <w:color w:val="000000"/>
          <w:lang w:eastAsia="bg-BG"/>
        </w:rPr>
        <w:t>Оценена честота на нежелани реакции, съобщени при постмаркетинговото наблюдение; не са наблюдавани в плацебо-контролирани клинични проучвания.</w:t>
      </w:r>
    </w:p>
    <w:p w14:paraId="3B8CCD04" w14:textId="77777777" w:rsidR="00F33D93" w:rsidRPr="00F33D93" w:rsidRDefault="00F33D93" w:rsidP="00F33D93">
      <w:pPr>
        <w:spacing w:line="240" w:lineRule="auto"/>
        <w:rPr>
          <w:rFonts w:eastAsia="Times New Roman" w:cs="Arial"/>
        </w:rPr>
      </w:pPr>
      <w:r w:rsidRPr="00F33D93">
        <w:rPr>
          <w:rFonts w:eastAsia="Times New Roman" w:cs="Arial"/>
          <w:color w:val="000000"/>
          <w:vertAlign w:val="superscript"/>
          <w:lang w:eastAsia="bg-BG"/>
        </w:rPr>
        <w:t>7</w:t>
      </w:r>
      <w:r w:rsidRPr="00F33D93">
        <w:rPr>
          <w:rFonts w:eastAsia="Times New Roman" w:cs="Arial"/>
          <w:color w:val="000000"/>
          <w:lang w:eastAsia="bg-BG"/>
        </w:rPr>
        <w:t>Не е статистически сигнификантно различна от плацебо.</w:t>
      </w:r>
    </w:p>
    <w:p w14:paraId="714ABB58" w14:textId="77777777" w:rsidR="00F33D93" w:rsidRPr="00F33D93" w:rsidRDefault="00F33D93" w:rsidP="00F33D93">
      <w:pPr>
        <w:spacing w:line="240" w:lineRule="auto"/>
        <w:rPr>
          <w:rFonts w:eastAsia="Times New Roman" w:cs="Arial"/>
          <w:color w:val="000000"/>
          <w:lang w:eastAsia="bg-BG"/>
        </w:rPr>
      </w:pPr>
      <w:r w:rsidRPr="00F33D93">
        <w:rPr>
          <w:rFonts w:eastAsia="Times New Roman" w:cs="Arial"/>
          <w:color w:val="000000"/>
          <w:vertAlign w:val="superscript"/>
          <w:lang w:val="ru-RU"/>
        </w:rPr>
        <w:t xml:space="preserve">8 </w:t>
      </w:r>
      <w:r w:rsidRPr="00F33D93">
        <w:rPr>
          <w:rFonts w:eastAsia="Times New Roman" w:cs="Arial"/>
          <w:color w:val="000000"/>
          <w:lang w:eastAsia="bg-BG"/>
        </w:rPr>
        <w:t xml:space="preserve">Припадъците са </w:t>
      </w:r>
      <w:proofErr w:type="gramStart"/>
      <w:r w:rsidRPr="00F33D93">
        <w:rPr>
          <w:rFonts w:eastAsia="Times New Roman" w:cs="Arial"/>
          <w:color w:val="000000"/>
          <w:lang w:eastAsia="bg-BG"/>
        </w:rPr>
        <w:t>по-чести</w:t>
      </w:r>
      <w:proofErr w:type="gramEnd"/>
      <w:r w:rsidRPr="00F33D93">
        <w:rPr>
          <w:rFonts w:eastAsia="Times New Roman" w:cs="Arial"/>
          <w:color w:val="000000"/>
          <w:lang w:eastAsia="bg-BG"/>
        </w:rPr>
        <w:t xml:space="preserve"> при пациенти в старческа възраст (възраст &gt;65 години) </w:t>
      </w:r>
    </w:p>
    <w:p w14:paraId="23A1F07D" w14:textId="067929F1" w:rsidR="00F33D93" w:rsidRPr="00F33D93" w:rsidRDefault="00F33D93" w:rsidP="00F33D93">
      <w:pPr>
        <w:spacing w:line="240" w:lineRule="auto"/>
        <w:rPr>
          <w:rFonts w:eastAsia="Times New Roman" w:cs="Arial"/>
        </w:rPr>
      </w:pPr>
      <w:r w:rsidRPr="00F33D93">
        <w:rPr>
          <w:rFonts w:eastAsia="Times New Roman" w:cs="Arial"/>
          <w:color w:val="000000"/>
          <w:vertAlign w:val="superscript"/>
          <w:lang w:eastAsia="bg-BG"/>
        </w:rPr>
        <w:t>9</w:t>
      </w:r>
      <w:r w:rsidRPr="00F33D93">
        <w:rPr>
          <w:rFonts w:eastAsia="Times New Roman" w:cs="Arial"/>
          <w:color w:val="000000"/>
          <w:lang w:eastAsia="bg-BG"/>
        </w:rPr>
        <w:t>Честотата е изчислена въз основа на плацебо-контролирани клинични изпитвания 10Честотата е изчислена от нежеланите реакции, съобщени при постмаркетинговото наблюдение; не се наблюдава в плацебо-контролирани клинични изпитвания.</w:t>
      </w:r>
    </w:p>
    <w:p w14:paraId="79A101AE" w14:textId="77777777" w:rsidR="00F33D93" w:rsidRPr="00F33D93" w:rsidRDefault="00F33D93" w:rsidP="00F33D93">
      <w:pPr>
        <w:spacing w:line="240" w:lineRule="auto"/>
        <w:rPr>
          <w:rFonts w:eastAsia="Times New Roman" w:cs="Arial"/>
          <w:color w:val="000000"/>
          <w:lang w:eastAsia="bg-BG"/>
        </w:rPr>
      </w:pPr>
    </w:p>
    <w:p w14:paraId="1693C3AE" w14:textId="5B021308" w:rsidR="00F33D93" w:rsidRPr="00F33D93" w:rsidRDefault="00F33D93" w:rsidP="00F33D93">
      <w:pPr>
        <w:spacing w:line="240" w:lineRule="auto"/>
        <w:rPr>
          <w:rFonts w:eastAsia="Times New Roman" w:cs="Arial"/>
        </w:rPr>
      </w:pPr>
      <w:r w:rsidRPr="00F33D93">
        <w:rPr>
          <w:rFonts w:eastAsia="Times New Roman" w:cs="Arial"/>
          <w:color w:val="000000"/>
          <w:lang w:eastAsia="bg-BG"/>
        </w:rPr>
        <w:t xml:space="preserve">в. </w:t>
      </w:r>
      <w:r w:rsidRPr="00F33D93">
        <w:rPr>
          <w:rFonts w:eastAsia="Times New Roman" w:cs="Arial"/>
          <w:i/>
          <w:iCs/>
          <w:color w:val="000000"/>
          <w:lang w:eastAsia="bg-BG"/>
        </w:rPr>
        <w:t>Описание на избрани нежелани лекарствени реакции</w:t>
      </w:r>
    </w:p>
    <w:p w14:paraId="3DC69CA3" w14:textId="77777777" w:rsidR="00F33D93" w:rsidRPr="00F33D93" w:rsidRDefault="00F33D93" w:rsidP="00F33D93">
      <w:pPr>
        <w:spacing w:line="240" w:lineRule="auto"/>
        <w:rPr>
          <w:rFonts w:eastAsia="Times New Roman" w:cs="Arial"/>
        </w:rPr>
      </w:pPr>
      <w:r w:rsidRPr="00F33D93">
        <w:rPr>
          <w:rFonts w:eastAsia="Times New Roman" w:cs="Arial"/>
          <w:color w:val="000000"/>
          <w:lang w:eastAsia="bg-BG"/>
        </w:rPr>
        <w:t>Прекратяването на дулоксетин (особено когато е внезапно) често води до симптоми на отнемане. Замайване, сензорни нарушения (включително парестезия или усещания, подобни на преминаване на електрически ток, особено в областта на главата), нарушения в съня (включително безсъние и интензивно сънуване), умора, сомнолентност, възбуда или тревожност, гадене и/или повръщане, тремор, главоболие, миалгия, раздразнителност, диария, хиперхидроза и вергиго са най-често съобщаваните нежелани реакции.</w:t>
      </w:r>
    </w:p>
    <w:p w14:paraId="15E4A2A1" w14:textId="77777777" w:rsidR="00F33D93" w:rsidRPr="00F33D93" w:rsidRDefault="00F33D93" w:rsidP="00F33D93">
      <w:pPr>
        <w:spacing w:line="240" w:lineRule="auto"/>
        <w:rPr>
          <w:rFonts w:eastAsia="Times New Roman" w:cs="Arial"/>
          <w:color w:val="000000"/>
          <w:lang w:eastAsia="bg-BG"/>
        </w:rPr>
      </w:pPr>
    </w:p>
    <w:p w14:paraId="0773FC6C" w14:textId="6F7C7D6D" w:rsidR="00F33D93" w:rsidRPr="00F33D93" w:rsidRDefault="00F33D93" w:rsidP="00F33D93">
      <w:pPr>
        <w:spacing w:line="240" w:lineRule="auto"/>
        <w:rPr>
          <w:rFonts w:eastAsia="Times New Roman" w:cs="Arial"/>
          <w:color w:val="000000"/>
          <w:lang w:eastAsia="bg-BG"/>
        </w:rPr>
      </w:pPr>
      <w:r w:rsidRPr="00F33D93">
        <w:rPr>
          <w:rFonts w:eastAsia="Times New Roman" w:cs="Arial"/>
          <w:color w:val="000000"/>
          <w:lang w:eastAsia="bg-BG"/>
        </w:rPr>
        <w:t xml:space="preserve">Общо, и за </w:t>
      </w:r>
      <w:r w:rsidRPr="00F33D93">
        <w:rPr>
          <w:rFonts w:eastAsia="Times New Roman" w:cs="Arial"/>
          <w:color w:val="000000"/>
          <w:lang w:val="en-US"/>
        </w:rPr>
        <w:t>SSRIs</w:t>
      </w:r>
      <w:r w:rsidRPr="00F33D93">
        <w:rPr>
          <w:rFonts w:eastAsia="Times New Roman" w:cs="Arial"/>
          <w:color w:val="000000"/>
          <w:lang w:val="ru-RU"/>
        </w:rPr>
        <w:t xml:space="preserve"> </w:t>
      </w:r>
      <w:r w:rsidRPr="00F33D93">
        <w:rPr>
          <w:rFonts w:eastAsia="Times New Roman" w:cs="Arial"/>
          <w:color w:val="000000"/>
          <w:lang w:eastAsia="bg-BG"/>
        </w:rPr>
        <w:t xml:space="preserve">и за </w:t>
      </w:r>
      <w:r w:rsidRPr="00F33D93">
        <w:rPr>
          <w:rFonts w:eastAsia="Times New Roman" w:cs="Arial"/>
          <w:color w:val="000000"/>
          <w:lang w:val="en-US"/>
        </w:rPr>
        <w:t>SNRIs</w:t>
      </w:r>
      <w:r w:rsidRPr="00F33D93">
        <w:rPr>
          <w:rFonts w:eastAsia="Times New Roman" w:cs="Arial"/>
          <w:color w:val="000000"/>
          <w:lang w:val="ru-RU"/>
        </w:rPr>
        <w:t xml:space="preserve">, </w:t>
      </w:r>
      <w:r w:rsidRPr="00F33D93">
        <w:rPr>
          <w:rFonts w:eastAsia="Times New Roman" w:cs="Arial"/>
          <w:color w:val="000000"/>
          <w:lang w:eastAsia="bg-BG"/>
        </w:rPr>
        <w:t xml:space="preserve">тези събития са леки до умерени и самоограничаващи се, въпреки че при някои пациенти те може да са тежки и/или продължителни. Затова се </w:t>
      </w:r>
      <w:r w:rsidRPr="00F33D93">
        <w:rPr>
          <w:rFonts w:eastAsia="Times New Roman" w:cs="Arial"/>
          <w:color w:val="000000"/>
          <w:lang w:eastAsia="bg-BG"/>
        </w:rPr>
        <w:lastRenderedPageBreak/>
        <w:t>препоръчва, когато не се налага повече лечение с дулоксетин да бъде извършено постепенно спиране, чрез намялване на дозата (вж. точка 4.2 и точка 4.4).</w:t>
      </w:r>
    </w:p>
    <w:p w14:paraId="4BD60DD0" w14:textId="77777777" w:rsidR="00F33D93" w:rsidRPr="00F33D93" w:rsidRDefault="00F33D93" w:rsidP="00F33D93">
      <w:pPr>
        <w:spacing w:line="240" w:lineRule="auto"/>
        <w:rPr>
          <w:rFonts w:eastAsia="Times New Roman" w:cs="Arial"/>
          <w:color w:val="000000"/>
          <w:lang w:eastAsia="bg-BG"/>
        </w:rPr>
      </w:pPr>
    </w:p>
    <w:p w14:paraId="387F4569" w14:textId="77777777" w:rsidR="00F33D93" w:rsidRPr="00F33D93" w:rsidRDefault="00F33D93" w:rsidP="00F33D93">
      <w:pPr>
        <w:rPr>
          <w:rFonts w:eastAsia="Times New Roman" w:cs="Arial"/>
        </w:rPr>
      </w:pPr>
      <w:r w:rsidRPr="00F33D93">
        <w:rPr>
          <w:rFonts w:eastAsia="Times New Roman" w:cs="Arial"/>
          <w:color w:val="000000"/>
          <w:lang w:eastAsia="bg-BG"/>
        </w:rPr>
        <w:t xml:space="preserve">През 12-седмичната остра фаза на три клинични проучвания с дулоксетин при пациенти с диабетна невропатна болка е наблюдавано малко, но статистически значимо повишение в кръвната глюкоза на гладно, при пациентите на лечение с дулоксетин. </w:t>
      </w:r>
      <w:proofErr w:type="spellStart"/>
      <w:r w:rsidRPr="00F33D93">
        <w:rPr>
          <w:rFonts w:eastAsia="Times New Roman" w:cs="Arial"/>
          <w:color w:val="000000"/>
          <w:lang w:val="en-US"/>
        </w:rPr>
        <w:t>HbA</w:t>
      </w:r>
      <w:proofErr w:type="spellEnd"/>
      <w:r w:rsidRPr="00F33D93">
        <w:rPr>
          <w:rFonts w:eastAsia="Times New Roman" w:cs="Arial"/>
          <w:color w:val="000000"/>
          <w:vertAlign w:val="subscript"/>
          <w:lang w:val="ru-RU"/>
        </w:rPr>
        <w:t>1</w:t>
      </w:r>
      <w:r w:rsidRPr="00F33D93">
        <w:rPr>
          <w:rFonts w:eastAsia="Times New Roman" w:cs="Arial"/>
          <w:color w:val="000000"/>
          <w:vertAlign w:val="subscript"/>
          <w:lang w:val="en-US"/>
        </w:rPr>
        <w:t>c</w:t>
      </w:r>
      <w:r w:rsidRPr="00F33D93">
        <w:rPr>
          <w:rFonts w:eastAsia="Times New Roman" w:cs="Arial"/>
          <w:color w:val="000000"/>
          <w:lang w:eastAsia="bg-BG"/>
        </w:rPr>
        <w:t xml:space="preserve"> е стабилен и при пациентите лекувани с дулоксетин, и при пациентите лекувани с плацебо. През фазата на удължаване на тези проучвания, продължила до 52 седмици, е налично повишение на </w:t>
      </w:r>
      <w:proofErr w:type="spellStart"/>
      <w:r w:rsidRPr="00F33D93">
        <w:rPr>
          <w:rFonts w:eastAsia="Times New Roman" w:cs="Arial"/>
          <w:color w:val="000000"/>
          <w:lang w:val="en-US"/>
        </w:rPr>
        <w:t>HbA</w:t>
      </w:r>
      <w:proofErr w:type="spellEnd"/>
      <w:r w:rsidRPr="00F33D93">
        <w:rPr>
          <w:rFonts w:eastAsia="Times New Roman" w:cs="Arial"/>
          <w:color w:val="000000"/>
          <w:vertAlign w:val="subscript"/>
          <w:lang w:val="ru-RU"/>
        </w:rPr>
        <w:t>1</w:t>
      </w:r>
      <w:r w:rsidRPr="00F33D93">
        <w:rPr>
          <w:rFonts w:eastAsia="Times New Roman" w:cs="Arial"/>
          <w:color w:val="000000"/>
          <w:vertAlign w:val="subscript"/>
          <w:lang w:val="en-US"/>
        </w:rPr>
        <w:t>c</w:t>
      </w:r>
      <w:r w:rsidRPr="00F33D93">
        <w:rPr>
          <w:rFonts w:eastAsia="Times New Roman" w:cs="Arial"/>
          <w:color w:val="000000"/>
          <w:lang w:val="ru-RU"/>
        </w:rPr>
        <w:t xml:space="preserve"> </w:t>
      </w:r>
      <w:r w:rsidRPr="00F33D93">
        <w:rPr>
          <w:rFonts w:eastAsia="Times New Roman" w:cs="Arial"/>
          <w:color w:val="000000"/>
          <w:lang w:eastAsia="bg-BG"/>
        </w:rPr>
        <w:t>и в групата на дулоксетин и в групата на рутинна терапия, но средното повишение е 0,3% по-голямо в групата на лечение с дулоксетин.</w:t>
      </w:r>
    </w:p>
    <w:p w14:paraId="0596A0B2" w14:textId="77777777" w:rsidR="00F33D93" w:rsidRPr="00F33D93" w:rsidRDefault="00F33D93" w:rsidP="00F33D93">
      <w:pPr>
        <w:spacing w:line="240" w:lineRule="auto"/>
        <w:rPr>
          <w:rFonts w:eastAsia="Times New Roman" w:cs="Arial"/>
        </w:rPr>
      </w:pPr>
      <w:r w:rsidRPr="00F33D93">
        <w:rPr>
          <w:rFonts w:eastAsia="Times New Roman" w:cs="Arial"/>
          <w:color w:val="000000"/>
          <w:lang w:eastAsia="bg-BG"/>
        </w:rPr>
        <w:t>Налично е леко повишение в кръвната глюкоза на гладно и на общия холестерол при пациентите лекувани с дулоксетин, докато тези лабораторни изследвания показват леко намаление в групата на рутинна терапия.</w:t>
      </w:r>
    </w:p>
    <w:p w14:paraId="0123B063" w14:textId="77777777" w:rsidR="00F33D93" w:rsidRPr="00F33D93" w:rsidRDefault="00F33D93" w:rsidP="00F33D93">
      <w:pPr>
        <w:spacing w:line="240" w:lineRule="auto"/>
        <w:rPr>
          <w:rFonts w:eastAsia="Times New Roman" w:cs="Arial"/>
          <w:color w:val="000000"/>
          <w:lang w:eastAsia="bg-BG"/>
        </w:rPr>
      </w:pPr>
    </w:p>
    <w:p w14:paraId="7E9F6E14" w14:textId="7B838F77" w:rsidR="00F33D93" w:rsidRPr="00F33D93" w:rsidRDefault="00F33D93" w:rsidP="00F33D93">
      <w:pPr>
        <w:spacing w:line="240" w:lineRule="auto"/>
        <w:rPr>
          <w:rFonts w:eastAsia="Times New Roman" w:cs="Arial"/>
        </w:rPr>
      </w:pPr>
      <w:r w:rsidRPr="00F33D93">
        <w:rPr>
          <w:rFonts w:eastAsia="Times New Roman" w:cs="Arial"/>
          <w:color w:val="000000"/>
          <w:lang w:eastAsia="bg-BG"/>
        </w:rPr>
        <w:t xml:space="preserve">Коригираният спрямо сърдечната честота </w:t>
      </w:r>
      <w:r w:rsidRPr="00F33D93">
        <w:rPr>
          <w:rFonts w:eastAsia="Times New Roman" w:cs="Arial"/>
          <w:color w:val="000000"/>
          <w:lang w:val="en-US"/>
        </w:rPr>
        <w:t>QT</w:t>
      </w:r>
      <w:r w:rsidRPr="00F33D93">
        <w:rPr>
          <w:rFonts w:eastAsia="Times New Roman" w:cs="Arial"/>
          <w:color w:val="000000"/>
          <w:lang w:val="ru-RU"/>
        </w:rPr>
        <w:t xml:space="preserve"> </w:t>
      </w:r>
      <w:r w:rsidRPr="00F33D93">
        <w:rPr>
          <w:rFonts w:eastAsia="Times New Roman" w:cs="Arial"/>
          <w:color w:val="000000"/>
          <w:lang w:eastAsia="bg-BG"/>
        </w:rPr>
        <w:t xml:space="preserve">интервал при пациентите, лекувани с дулоксетин, не се различава от този, наблюдаван при пациентите, лекувани с плацебо. Не са наблюдавани клинично значими разлики за </w:t>
      </w:r>
      <w:r w:rsidRPr="00F33D93">
        <w:rPr>
          <w:rFonts w:eastAsia="Times New Roman" w:cs="Arial"/>
          <w:i/>
          <w:iCs/>
          <w:color w:val="000000"/>
          <w:lang w:val="en-US"/>
        </w:rPr>
        <w:t>QT</w:t>
      </w:r>
      <w:r w:rsidRPr="00F33D93">
        <w:rPr>
          <w:rFonts w:eastAsia="Times New Roman" w:cs="Arial"/>
          <w:i/>
          <w:iCs/>
          <w:color w:val="000000"/>
          <w:lang w:val="ru-RU"/>
        </w:rPr>
        <w:t>,</w:t>
      </w:r>
      <w:r w:rsidRPr="00F33D93">
        <w:rPr>
          <w:rFonts w:eastAsia="Times New Roman" w:cs="Arial"/>
          <w:color w:val="000000"/>
          <w:lang w:val="ru-RU"/>
        </w:rPr>
        <w:t xml:space="preserve"> </w:t>
      </w:r>
      <w:r w:rsidRPr="00F33D93">
        <w:rPr>
          <w:rFonts w:eastAsia="Times New Roman" w:cs="Arial"/>
          <w:color w:val="000000"/>
          <w:lang w:val="en-US"/>
        </w:rPr>
        <w:t>PR</w:t>
      </w:r>
      <w:r w:rsidRPr="00F33D93">
        <w:rPr>
          <w:rFonts w:eastAsia="Times New Roman" w:cs="Arial"/>
          <w:color w:val="000000"/>
          <w:lang w:val="ru-RU"/>
        </w:rPr>
        <w:t xml:space="preserve">, </w:t>
      </w:r>
      <w:r w:rsidRPr="00F33D93">
        <w:rPr>
          <w:rFonts w:eastAsia="Times New Roman" w:cs="Arial"/>
          <w:color w:val="000000"/>
          <w:lang w:val="en-US"/>
        </w:rPr>
        <w:t>QRS</w:t>
      </w:r>
      <w:r w:rsidRPr="00F33D93">
        <w:rPr>
          <w:rFonts w:eastAsia="Times New Roman" w:cs="Arial"/>
          <w:color w:val="000000"/>
          <w:lang w:val="ru-RU"/>
        </w:rPr>
        <w:t xml:space="preserve"> </w:t>
      </w:r>
      <w:r w:rsidRPr="00F33D93">
        <w:rPr>
          <w:rFonts w:eastAsia="Times New Roman" w:cs="Arial"/>
          <w:color w:val="000000"/>
          <w:lang w:eastAsia="bg-BG"/>
        </w:rPr>
        <w:t xml:space="preserve">или </w:t>
      </w:r>
      <w:r w:rsidRPr="00F33D93">
        <w:rPr>
          <w:rFonts w:eastAsia="Times New Roman" w:cs="Arial"/>
          <w:color w:val="000000"/>
          <w:lang w:val="en-US"/>
        </w:rPr>
        <w:t>QTcB</w:t>
      </w:r>
      <w:r w:rsidRPr="00F33D93">
        <w:rPr>
          <w:rFonts w:eastAsia="Times New Roman" w:cs="Arial"/>
          <w:color w:val="000000"/>
          <w:lang w:val="ru-RU"/>
        </w:rPr>
        <w:t xml:space="preserve"> </w:t>
      </w:r>
      <w:r w:rsidRPr="00F33D93">
        <w:rPr>
          <w:rFonts w:eastAsia="Times New Roman" w:cs="Arial"/>
          <w:color w:val="000000"/>
          <w:lang w:eastAsia="bg-BG"/>
        </w:rPr>
        <w:t>измерванията между пациентите, лекуваните с дулоксетин и тези лекуваните с плацебо.</w:t>
      </w:r>
    </w:p>
    <w:p w14:paraId="18E2704B" w14:textId="77777777" w:rsidR="00F33D93" w:rsidRPr="00F33D93" w:rsidRDefault="00F33D93" w:rsidP="00F33D93">
      <w:pPr>
        <w:spacing w:line="240" w:lineRule="auto"/>
        <w:rPr>
          <w:rFonts w:eastAsia="Times New Roman" w:cs="Arial"/>
          <w:i/>
          <w:iCs/>
          <w:color w:val="000000"/>
          <w:lang w:eastAsia="bg-BG"/>
        </w:rPr>
      </w:pPr>
    </w:p>
    <w:p w14:paraId="454EF5EB" w14:textId="51327C96" w:rsidR="00F33D93" w:rsidRPr="00F33D93" w:rsidRDefault="00F33D93" w:rsidP="00F33D93">
      <w:pPr>
        <w:spacing w:line="240" w:lineRule="auto"/>
        <w:rPr>
          <w:rFonts w:eastAsia="Times New Roman" w:cs="Arial"/>
        </w:rPr>
      </w:pPr>
      <w:r w:rsidRPr="00F33D93">
        <w:rPr>
          <w:rFonts w:eastAsia="Times New Roman" w:cs="Arial"/>
          <w:i/>
          <w:iCs/>
          <w:color w:val="000000"/>
          <w:lang w:eastAsia="bg-BG"/>
        </w:rPr>
        <w:t>г. Педиатрична популация</w:t>
      </w:r>
    </w:p>
    <w:p w14:paraId="013D0D92" w14:textId="77777777" w:rsidR="00F33D93" w:rsidRPr="00F33D93" w:rsidRDefault="00F33D93" w:rsidP="00F33D93">
      <w:pPr>
        <w:spacing w:line="240" w:lineRule="auto"/>
        <w:rPr>
          <w:rFonts w:eastAsia="Times New Roman" w:cs="Arial"/>
        </w:rPr>
      </w:pPr>
      <w:r w:rsidRPr="00F33D93">
        <w:rPr>
          <w:rFonts w:eastAsia="Times New Roman" w:cs="Arial"/>
          <w:color w:val="000000"/>
          <w:lang w:eastAsia="bg-BG"/>
        </w:rPr>
        <w:t>Общо 509 пациенти деца на възраст от 7 до 17 години с голямо депресивно разстройство и 241 педиатрични пациенти на възраст от 7 до 17 години с генерализирано тревожно разстройство са лекувани с дулоксетин в клинични проучвания. Като цяло профилът на нежеланите лекарствени реакции на дулоксетин при деца и юноши е подобен на този, наблюдаван при възрастни.</w:t>
      </w:r>
    </w:p>
    <w:p w14:paraId="4B69D789" w14:textId="77777777" w:rsidR="00F33D93" w:rsidRPr="00F33D93" w:rsidRDefault="00F33D93" w:rsidP="00F33D93">
      <w:pPr>
        <w:spacing w:line="240" w:lineRule="auto"/>
        <w:rPr>
          <w:rFonts w:eastAsia="Times New Roman" w:cs="Arial"/>
          <w:color w:val="000000"/>
          <w:lang w:eastAsia="bg-BG"/>
        </w:rPr>
      </w:pPr>
    </w:p>
    <w:p w14:paraId="1E3E3B4F" w14:textId="41FABE78" w:rsidR="00F33D93" w:rsidRPr="00F33D93" w:rsidRDefault="00F33D93" w:rsidP="00F33D93">
      <w:pPr>
        <w:spacing w:line="240" w:lineRule="auto"/>
        <w:rPr>
          <w:rFonts w:eastAsia="Times New Roman" w:cs="Arial"/>
        </w:rPr>
      </w:pPr>
      <w:r w:rsidRPr="00F33D93">
        <w:rPr>
          <w:rFonts w:eastAsia="Times New Roman" w:cs="Arial"/>
          <w:color w:val="000000"/>
          <w:lang w:eastAsia="bg-BG"/>
        </w:rPr>
        <w:t xml:space="preserve">Общо 467 педиатрични пациенти, които първоначално са рандомизирани да получават дулоксетин в клинични проучвания, изпитват средно намаление на теглото 0,1 </w:t>
      </w:r>
      <w:r w:rsidRPr="00F33D93">
        <w:rPr>
          <w:rFonts w:eastAsia="Times New Roman" w:cs="Arial"/>
          <w:color w:val="000000"/>
          <w:lang w:val="en-US"/>
        </w:rPr>
        <w:t>kg</w:t>
      </w:r>
      <w:r w:rsidRPr="00F33D93">
        <w:rPr>
          <w:rFonts w:eastAsia="Times New Roman" w:cs="Arial"/>
          <w:color w:val="000000"/>
          <w:lang w:val="ru-RU"/>
        </w:rPr>
        <w:t xml:space="preserve"> </w:t>
      </w:r>
      <w:r w:rsidRPr="00F33D93">
        <w:rPr>
          <w:rFonts w:eastAsia="Times New Roman" w:cs="Arial"/>
          <w:color w:val="000000"/>
          <w:lang w:eastAsia="bg-BG"/>
        </w:rPr>
        <w:t xml:space="preserve">към 10-та седмица в сравнение с 0,9 </w:t>
      </w:r>
      <w:r w:rsidRPr="00F33D93">
        <w:rPr>
          <w:rFonts w:eastAsia="Times New Roman" w:cs="Arial"/>
          <w:color w:val="000000"/>
          <w:lang w:val="en-US"/>
        </w:rPr>
        <w:t>kg</w:t>
      </w:r>
      <w:r w:rsidRPr="00F33D93">
        <w:rPr>
          <w:rFonts w:eastAsia="Times New Roman" w:cs="Arial"/>
          <w:color w:val="000000"/>
          <w:lang w:val="ru-RU"/>
        </w:rPr>
        <w:t xml:space="preserve"> </w:t>
      </w:r>
      <w:r w:rsidRPr="00F33D93">
        <w:rPr>
          <w:rFonts w:eastAsia="Times New Roman" w:cs="Arial"/>
          <w:color w:val="000000"/>
          <w:lang w:eastAsia="bg-BG"/>
        </w:rPr>
        <w:t>средно увеличение при 353 пациенти, получаващи плацебо. След това в течение на четири</w:t>
      </w:r>
      <w:r w:rsidRPr="00F33D93">
        <w:rPr>
          <w:rFonts w:eastAsia="Times New Roman" w:cs="Arial"/>
          <w:color w:val="000000"/>
          <w:lang w:eastAsia="bg-BG"/>
        </w:rPr>
        <w:softHyphen/>
        <w:t>месечен до шест-месечен период на продължение, пациентите средно имат склонност към възстановяване на очакваното си изходно тегло в перцентила на базата на популационните данни от връстниците, съответни по възраст и пол.</w:t>
      </w:r>
    </w:p>
    <w:p w14:paraId="2F7647B7" w14:textId="77777777" w:rsidR="00F33D93" w:rsidRPr="00F33D93" w:rsidRDefault="00F33D93" w:rsidP="00F33D93">
      <w:pPr>
        <w:spacing w:line="240" w:lineRule="auto"/>
        <w:rPr>
          <w:rFonts w:eastAsia="Times New Roman" w:cs="Arial"/>
          <w:color w:val="000000"/>
          <w:lang w:eastAsia="bg-BG"/>
        </w:rPr>
      </w:pPr>
    </w:p>
    <w:p w14:paraId="5476120D" w14:textId="367E89B9" w:rsidR="00F33D93" w:rsidRPr="00F33D93" w:rsidRDefault="00F33D93" w:rsidP="00F33D93">
      <w:pPr>
        <w:spacing w:line="240" w:lineRule="auto"/>
        <w:rPr>
          <w:rFonts w:eastAsia="Times New Roman" w:cs="Arial"/>
        </w:rPr>
      </w:pPr>
      <w:r w:rsidRPr="00F33D93">
        <w:rPr>
          <w:rFonts w:eastAsia="Times New Roman" w:cs="Arial"/>
          <w:color w:val="000000"/>
          <w:lang w:eastAsia="bg-BG"/>
        </w:rPr>
        <w:t>В проучвания с продължителност до 9 месеца при пациентите от педиатричната популация, лекувани с дулоксетин, се наблюдава общо средно намаление от 1% на перцентила за ръст (намаление от 2% при деца (7-11 години) и увеличение с 0,3% при юноши (12-17 години)) (вж. точка 4.4).</w:t>
      </w:r>
    </w:p>
    <w:p w14:paraId="7DBE5E21" w14:textId="77777777" w:rsidR="00F33D93" w:rsidRPr="00F33D93" w:rsidRDefault="00F33D93" w:rsidP="00F33D93">
      <w:pPr>
        <w:spacing w:line="240" w:lineRule="auto"/>
        <w:rPr>
          <w:rFonts w:eastAsia="Times New Roman" w:cs="Arial"/>
          <w:color w:val="000000"/>
          <w:u w:val="single"/>
          <w:lang w:eastAsia="bg-BG"/>
        </w:rPr>
      </w:pPr>
    </w:p>
    <w:p w14:paraId="509F6596" w14:textId="67A9F239" w:rsidR="00F33D93" w:rsidRPr="00F33D93" w:rsidRDefault="00F33D93" w:rsidP="00F33D93">
      <w:pPr>
        <w:spacing w:line="240" w:lineRule="auto"/>
        <w:rPr>
          <w:rFonts w:eastAsia="Times New Roman" w:cs="Arial"/>
        </w:rPr>
      </w:pPr>
      <w:r w:rsidRPr="00F33D93">
        <w:rPr>
          <w:rFonts w:eastAsia="Times New Roman" w:cs="Arial"/>
          <w:color w:val="000000"/>
          <w:u w:val="single"/>
          <w:lang w:eastAsia="bg-BG"/>
        </w:rPr>
        <w:t>Съобщаване на подозирани нежелани реакции</w:t>
      </w:r>
    </w:p>
    <w:p w14:paraId="0E08FA05" w14:textId="77777777" w:rsidR="00F33D93" w:rsidRPr="00F33D93" w:rsidRDefault="00F33D93" w:rsidP="00F33D93">
      <w:pPr>
        <w:spacing w:line="240" w:lineRule="auto"/>
        <w:rPr>
          <w:rFonts w:eastAsia="Times New Roman" w:cs="Arial"/>
        </w:rPr>
      </w:pPr>
      <w:r w:rsidRPr="00F33D93">
        <w:rPr>
          <w:rFonts w:eastAsia="Times New Roman" w:cs="Arial"/>
          <w:color w:val="000000"/>
          <w:lang w:eastAsia="bg-BG"/>
        </w:rPr>
        <w:t>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национална система за съобщаване:</w:t>
      </w:r>
    </w:p>
    <w:p w14:paraId="7FE79E33" w14:textId="77777777" w:rsidR="00F33D93" w:rsidRPr="00F33D93" w:rsidRDefault="00F33D93" w:rsidP="00F33D93">
      <w:pPr>
        <w:spacing w:line="240" w:lineRule="auto"/>
        <w:rPr>
          <w:rFonts w:eastAsia="Times New Roman" w:cs="Arial"/>
          <w:b/>
          <w:bCs/>
          <w:color w:val="000000"/>
          <w:lang w:eastAsia="bg-BG"/>
        </w:rPr>
      </w:pPr>
      <w:bookmarkStart w:id="1" w:name="bookmark0"/>
    </w:p>
    <w:p w14:paraId="096C5315" w14:textId="0B2E07A3" w:rsidR="00F33D93" w:rsidRPr="00F33D93" w:rsidRDefault="00F33D93" w:rsidP="00F33D93">
      <w:pPr>
        <w:spacing w:line="240" w:lineRule="auto"/>
        <w:rPr>
          <w:rFonts w:eastAsia="Times New Roman" w:cs="Arial"/>
        </w:rPr>
      </w:pPr>
      <w:r w:rsidRPr="00F33D93">
        <w:rPr>
          <w:rFonts w:eastAsia="Times New Roman" w:cs="Arial"/>
          <w:b/>
          <w:bCs/>
          <w:color w:val="000000"/>
          <w:lang w:eastAsia="bg-BG"/>
        </w:rPr>
        <w:t>България</w:t>
      </w:r>
      <w:bookmarkEnd w:id="1"/>
    </w:p>
    <w:p w14:paraId="1BBC0820" w14:textId="77777777" w:rsidR="00F33D93" w:rsidRPr="00F33D93" w:rsidRDefault="00F33D93" w:rsidP="00F33D93">
      <w:pPr>
        <w:spacing w:line="240" w:lineRule="auto"/>
        <w:rPr>
          <w:rFonts w:eastAsia="Times New Roman" w:cs="Arial"/>
        </w:rPr>
      </w:pPr>
      <w:r w:rsidRPr="00F33D93">
        <w:rPr>
          <w:rFonts w:eastAsia="Times New Roman" w:cs="Arial"/>
          <w:color w:val="000000"/>
          <w:lang w:eastAsia="bg-BG"/>
        </w:rPr>
        <w:t>Изпълнителна агенция по лекарствата</w:t>
      </w:r>
    </w:p>
    <w:p w14:paraId="17906FA5" w14:textId="77777777" w:rsidR="00F33D93" w:rsidRPr="00F33D93" w:rsidRDefault="00F33D93" w:rsidP="00F33D93">
      <w:pPr>
        <w:spacing w:line="240" w:lineRule="auto"/>
        <w:rPr>
          <w:rFonts w:eastAsia="Times New Roman" w:cs="Arial"/>
        </w:rPr>
      </w:pPr>
      <w:r w:rsidRPr="00F33D93">
        <w:rPr>
          <w:rFonts w:eastAsia="Times New Roman" w:cs="Arial"/>
          <w:color w:val="000000"/>
          <w:lang w:eastAsia="bg-BG"/>
        </w:rPr>
        <w:t>ул. .Дамян Груев” № 8</w:t>
      </w:r>
    </w:p>
    <w:p w14:paraId="1B17D360" w14:textId="77777777" w:rsidR="00F33D93" w:rsidRPr="00F33D93" w:rsidRDefault="00F33D93" w:rsidP="00F33D93">
      <w:pPr>
        <w:spacing w:line="240" w:lineRule="auto"/>
        <w:rPr>
          <w:rFonts w:eastAsia="Times New Roman" w:cs="Arial"/>
        </w:rPr>
      </w:pPr>
      <w:r w:rsidRPr="00F33D93">
        <w:rPr>
          <w:rFonts w:eastAsia="Times New Roman" w:cs="Arial"/>
          <w:color w:val="000000"/>
          <w:lang w:eastAsia="bg-BG"/>
        </w:rPr>
        <w:t>1303 София</w:t>
      </w:r>
    </w:p>
    <w:p w14:paraId="7C14D9D2" w14:textId="77777777" w:rsidR="00F33D93" w:rsidRPr="00F33D93" w:rsidRDefault="00F33D93" w:rsidP="00F33D93">
      <w:pPr>
        <w:spacing w:line="240" w:lineRule="auto"/>
        <w:rPr>
          <w:rFonts w:eastAsia="Times New Roman" w:cs="Arial"/>
        </w:rPr>
      </w:pPr>
      <w:r w:rsidRPr="00F33D93">
        <w:rPr>
          <w:rFonts w:eastAsia="Times New Roman" w:cs="Arial"/>
          <w:color w:val="000000"/>
          <w:lang w:eastAsia="bg-BG"/>
        </w:rPr>
        <w:lastRenderedPageBreak/>
        <w:t>Тел.:+359 2 8903417</w:t>
      </w:r>
    </w:p>
    <w:p w14:paraId="46F54639" w14:textId="77777777" w:rsidR="00F33D93" w:rsidRPr="00F33D93" w:rsidRDefault="00F33D93" w:rsidP="00F33D93">
      <w:pPr>
        <w:spacing w:line="240" w:lineRule="auto"/>
        <w:rPr>
          <w:rFonts w:eastAsia="Times New Roman" w:cs="Arial"/>
        </w:rPr>
      </w:pPr>
      <w:r w:rsidRPr="00F33D93">
        <w:rPr>
          <w:rFonts w:eastAsia="Times New Roman" w:cs="Arial"/>
          <w:color w:val="000000"/>
          <w:lang w:eastAsia="bg-BG"/>
        </w:rPr>
        <w:t xml:space="preserve">уебсайт: </w:t>
      </w:r>
      <w:r w:rsidRPr="00F33D93">
        <w:rPr>
          <w:rFonts w:eastAsia="Times New Roman" w:cs="Arial"/>
        </w:rPr>
        <w:fldChar w:fldCharType="begin"/>
      </w:r>
      <w:r w:rsidRPr="00F33D93">
        <w:rPr>
          <w:rFonts w:eastAsia="Times New Roman" w:cs="Arial"/>
        </w:rPr>
        <w:instrText xml:space="preserve"> HYPERLINK "http://www.bda.bg" </w:instrText>
      </w:r>
      <w:r w:rsidRPr="00F33D93">
        <w:rPr>
          <w:rFonts w:eastAsia="Times New Roman" w:cs="Arial"/>
        </w:rPr>
      </w:r>
      <w:r w:rsidRPr="00F33D93">
        <w:rPr>
          <w:rFonts w:eastAsia="Times New Roman" w:cs="Arial"/>
        </w:rPr>
        <w:fldChar w:fldCharType="separate"/>
      </w:r>
      <w:r w:rsidRPr="00F33D93">
        <w:rPr>
          <w:rFonts w:eastAsia="Times New Roman" w:cs="Arial"/>
          <w:color w:val="000000"/>
          <w:u w:val="single"/>
          <w:lang w:val="en-US"/>
        </w:rPr>
        <w:t>www</w:t>
      </w:r>
      <w:r w:rsidRPr="00F33D93">
        <w:rPr>
          <w:rFonts w:eastAsia="Times New Roman" w:cs="Arial"/>
          <w:color w:val="000000"/>
          <w:u w:val="single"/>
          <w:lang w:val="ru-RU"/>
        </w:rPr>
        <w:t>.</w:t>
      </w:r>
      <w:proofErr w:type="spellStart"/>
      <w:r w:rsidRPr="00F33D93">
        <w:rPr>
          <w:rFonts w:eastAsia="Times New Roman" w:cs="Arial"/>
          <w:color w:val="000000"/>
          <w:u w:val="single"/>
          <w:lang w:val="en-US"/>
        </w:rPr>
        <w:t>bda</w:t>
      </w:r>
      <w:proofErr w:type="spellEnd"/>
      <w:r w:rsidRPr="00F33D93">
        <w:rPr>
          <w:rFonts w:eastAsia="Times New Roman" w:cs="Arial"/>
          <w:color w:val="000000"/>
          <w:u w:val="single"/>
          <w:lang w:val="ru-RU"/>
        </w:rPr>
        <w:t>.</w:t>
      </w:r>
      <w:proofErr w:type="spellStart"/>
      <w:r w:rsidRPr="00F33D93">
        <w:rPr>
          <w:rFonts w:eastAsia="Times New Roman" w:cs="Arial"/>
          <w:color w:val="000000"/>
          <w:u w:val="single"/>
          <w:lang w:val="en-US"/>
        </w:rPr>
        <w:t>bg</w:t>
      </w:r>
      <w:proofErr w:type="spellEnd"/>
      <w:r w:rsidRPr="00F33D93">
        <w:rPr>
          <w:rFonts w:eastAsia="Times New Roman" w:cs="Arial"/>
        </w:rPr>
        <w:fldChar w:fldCharType="end"/>
      </w:r>
    </w:p>
    <w:p w14:paraId="07A78199" w14:textId="6DDCBB67" w:rsidR="00F33D93" w:rsidRPr="00F33D93" w:rsidRDefault="00F33D93" w:rsidP="00F33D93">
      <w:pPr>
        <w:spacing w:line="240" w:lineRule="auto"/>
        <w:rPr>
          <w:rFonts w:ascii="Times New Roman" w:eastAsia="Times New Roman" w:hAnsi="Times New Roman" w:cs="Times New Roman"/>
          <w:sz w:val="24"/>
          <w:szCs w:val="24"/>
        </w:rPr>
      </w:pPr>
    </w:p>
    <w:p w14:paraId="3CE83CC0" w14:textId="77777777" w:rsidR="0010611C" w:rsidRPr="0010611C" w:rsidRDefault="0010611C" w:rsidP="0010611C"/>
    <w:p w14:paraId="5A87DBA3" w14:textId="19319688" w:rsidR="007122AD" w:rsidRDefault="002C50EE" w:rsidP="00936AD0">
      <w:pPr>
        <w:pStyle w:val="Heading2"/>
      </w:pPr>
      <w:r>
        <w:t>4.9. Предозиране</w:t>
      </w:r>
    </w:p>
    <w:p w14:paraId="1E689CDA" w14:textId="2E560893" w:rsidR="00F33D93" w:rsidRDefault="00F33D93" w:rsidP="00F33D93"/>
    <w:p w14:paraId="0804DDE4" w14:textId="77777777" w:rsidR="00F33D93" w:rsidRPr="00F33D93" w:rsidRDefault="00F33D93" w:rsidP="00F33D93">
      <w:pPr>
        <w:rPr>
          <w:sz w:val="24"/>
          <w:szCs w:val="24"/>
        </w:rPr>
      </w:pPr>
      <w:r w:rsidRPr="00F33D93">
        <w:rPr>
          <w:lang w:eastAsia="bg-BG"/>
        </w:rPr>
        <w:t xml:space="preserve">Съобщавани са случаи на предозиране, самостоятелно или в комбинация с други лекарствени продукти, с дози дулоксетин от 5 400 </w:t>
      </w:r>
      <w:r w:rsidRPr="00F33D93">
        <w:rPr>
          <w:lang w:val="en-US"/>
        </w:rPr>
        <w:t>mg</w:t>
      </w:r>
      <w:r w:rsidRPr="00F33D93">
        <w:rPr>
          <w:lang w:val="ru-RU"/>
        </w:rPr>
        <w:t xml:space="preserve">. </w:t>
      </w:r>
      <w:r w:rsidRPr="00F33D93">
        <w:rPr>
          <w:lang w:eastAsia="bg-BG"/>
        </w:rPr>
        <w:t xml:space="preserve">Има няколко смъртни случаи, основно при смесено предозиране, но също така с дулоксетин самостоятелно в доза от приблизително 1 000 </w:t>
      </w:r>
      <w:r w:rsidRPr="00F33D93">
        <w:rPr>
          <w:lang w:val="en-US"/>
        </w:rPr>
        <w:t>mg</w:t>
      </w:r>
      <w:r w:rsidRPr="00F33D93">
        <w:rPr>
          <w:lang w:val="ru-RU"/>
        </w:rPr>
        <w:t xml:space="preserve">. </w:t>
      </w:r>
      <w:r w:rsidRPr="00F33D93">
        <w:rPr>
          <w:lang w:eastAsia="bg-BG"/>
        </w:rPr>
        <w:t>Белезите и симптомите на предозиране (дулоксетин самостоятелно или в комбинация с други лекарствени продукти) включват сомнолентност, кома, серотонинов синдром, припадъци, повръщане и тахикардия.</w:t>
      </w:r>
    </w:p>
    <w:p w14:paraId="313613BD" w14:textId="77777777" w:rsidR="00F33D93" w:rsidRDefault="00F33D93" w:rsidP="00F33D93">
      <w:pPr>
        <w:rPr>
          <w:lang w:eastAsia="bg-BG"/>
        </w:rPr>
      </w:pPr>
    </w:p>
    <w:p w14:paraId="593CD68B" w14:textId="77777777" w:rsidR="00F33D93" w:rsidRPr="00F33D93" w:rsidRDefault="00F33D93" w:rsidP="00F33D93">
      <w:pPr>
        <w:rPr>
          <w:sz w:val="24"/>
          <w:szCs w:val="24"/>
        </w:rPr>
      </w:pPr>
      <w:r w:rsidRPr="00F33D93">
        <w:rPr>
          <w:lang w:eastAsia="bg-BG"/>
        </w:rPr>
        <w:t>Не е известен специфичен антидот на дулоксетин, но ако настъпи серотонинов синдром може да се има предвид специфично лечение (като с ципрохептадин и/или температурен контрол). Трябва да се поддържат свободни дихателните пътища. Препоръчва се проследяване на сърдечните и жизнени</w:t>
      </w:r>
      <w:r>
        <w:rPr>
          <w:sz w:val="24"/>
          <w:szCs w:val="24"/>
        </w:rPr>
        <w:t xml:space="preserve"> </w:t>
      </w:r>
      <w:r w:rsidRPr="00F33D93">
        <w:rPr>
          <w:lang w:eastAsia="bg-BG"/>
        </w:rPr>
        <w:t>показатели, заедно с подходящи симптоматични и поддържащи мерки. Стомашна промивка може да е показана, ако се извърши възможно най-скоро след поглъщането или при пациенти със симпотми.</w:t>
      </w:r>
      <w:r w:rsidRPr="00F33D93">
        <w:rPr>
          <w:vertAlign w:val="subscript"/>
          <w:lang w:eastAsia="bg-BG"/>
        </w:rPr>
        <w:t xml:space="preserve"> </w:t>
      </w:r>
      <w:r w:rsidRPr="00F33D93">
        <w:rPr>
          <w:lang w:eastAsia="bg-BG"/>
        </w:rPr>
        <w:t>Активният въглен може да полезен за ограничаване на резорбцията. Дулоксетин има голям обем на</w:t>
      </w:r>
      <w:r>
        <w:rPr>
          <w:lang w:eastAsia="bg-BG"/>
        </w:rPr>
        <w:t xml:space="preserve"> </w:t>
      </w:r>
      <w:r w:rsidRPr="00F33D93">
        <w:rPr>
          <w:lang w:eastAsia="bg-BG"/>
        </w:rPr>
        <w:t>разпределение и форсираната диуреза, хемоперфузия и обменна перфузия е малко вероятно да са от полза.</w:t>
      </w:r>
    </w:p>
    <w:p w14:paraId="3593BDC7" w14:textId="1E56FE93" w:rsidR="00F33D93" w:rsidRPr="00F33D93" w:rsidRDefault="00F33D93" w:rsidP="00F33D93">
      <w:pPr>
        <w:spacing w:line="240" w:lineRule="auto"/>
        <w:rPr>
          <w:rFonts w:ascii="Times New Roman" w:eastAsia="Times New Roman" w:hAnsi="Times New Roman" w:cs="Times New Roman"/>
          <w:sz w:val="24"/>
          <w:szCs w:val="24"/>
        </w:rPr>
      </w:pPr>
    </w:p>
    <w:p w14:paraId="02081B24" w14:textId="1F46E296" w:rsidR="00395555" w:rsidRPr="00395555" w:rsidRDefault="002C50EE" w:rsidP="008A6AF2">
      <w:pPr>
        <w:pStyle w:val="Heading1"/>
      </w:pPr>
      <w:r>
        <w:t>5. ФАРМАКОЛОГИЧНИ СВОЙСТВА</w:t>
      </w:r>
    </w:p>
    <w:p w14:paraId="7DE36AC8" w14:textId="192A65F5" w:rsidR="00B6672E" w:rsidRDefault="002C50EE" w:rsidP="00936AD0">
      <w:pPr>
        <w:pStyle w:val="Heading2"/>
      </w:pPr>
      <w:r>
        <w:t>5.1. Фармакодинамични свойства</w:t>
      </w:r>
    </w:p>
    <w:p w14:paraId="0A963928" w14:textId="401B5C25" w:rsidR="00FF1E75" w:rsidRDefault="00FF1E75" w:rsidP="00FF1E75"/>
    <w:p w14:paraId="13A43D44" w14:textId="77777777" w:rsidR="00FF1E75" w:rsidRPr="00FF1E75" w:rsidRDefault="00FF1E75" w:rsidP="00FF1E75">
      <w:pPr>
        <w:spacing w:line="240" w:lineRule="auto"/>
        <w:rPr>
          <w:rFonts w:eastAsia="Times New Roman" w:cs="Arial"/>
          <w:sz w:val="24"/>
          <w:szCs w:val="24"/>
        </w:rPr>
      </w:pPr>
      <w:r w:rsidRPr="00FF1E75">
        <w:rPr>
          <w:rFonts w:eastAsia="Times New Roman" w:cs="Arial"/>
          <w:color w:val="000000"/>
          <w:lang w:eastAsia="bg-BG"/>
        </w:rPr>
        <w:t xml:space="preserve">Фармакотерапевтична група: Психоаналептици; Други антидепресанти, АТС код: </w:t>
      </w:r>
      <w:r w:rsidRPr="00FF1E75">
        <w:rPr>
          <w:rFonts w:eastAsia="Times New Roman" w:cs="Arial"/>
          <w:color w:val="000000"/>
          <w:lang w:val="en-US"/>
        </w:rPr>
        <w:t>N</w:t>
      </w:r>
      <w:r w:rsidRPr="00FF1E75">
        <w:rPr>
          <w:rFonts w:eastAsia="Times New Roman" w:cs="Arial"/>
          <w:color w:val="000000"/>
          <w:lang w:val="ru-RU"/>
        </w:rPr>
        <w:t>06</w:t>
      </w:r>
      <w:r w:rsidRPr="00FF1E75">
        <w:rPr>
          <w:rFonts w:eastAsia="Times New Roman" w:cs="Arial"/>
          <w:color w:val="000000"/>
          <w:lang w:val="en-US"/>
        </w:rPr>
        <w:t>AX</w:t>
      </w:r>
      <w:r w:rsidRPr="00FF1E75">
        <w:rPr>
          <w:rFonts w:eastAsia="Times New Roman" w:cs="Arial"/>
          <w:color w:val="000000"/>
          <w:lang w:val="ru-RU"/>
        </w:rPr>
        <w:t>21</w:t>
      </w:r>
    </w:p>
    <w:p w14:paraId="633B0330" w14:textId="77777777" w:rsidR="00FF1E75" w:rsidRPr="00FF1E75" w:rsidRDefault="00FF1E75" w:rsidP="00FF1E75">
      <w:pPr>
        <w:spacing w:line="240" w:lineRule="auto"/>
        <w:rPr>
          <w:rFonts w:eastAsia="Times New Roman" w:cs="Arial"/>
          <w:color w:val="000000"/>
          <w:u w:val="single"/>
          <w:lang w:eastAsia="bg-BG"/>
        </w:rPr>
      </w:pPr>
    </w:p>
    <w:p w14:paraId="1ECF0730" w14:textId="6FE9464E" w:rsidR="00FF1E75" w:rsidRPr="00FF1E75" w:rsidRDefault="00FF1E75" w:rsidP="00FF1E75">
      <w:pPr>
        <w:spacing w:line="240" w:lineRule="auto"/>
        <w:rPr>
          <w:rFonts w:eastAsia="Times New Roman" w:cs="Arial"/>
          <w:sz w:val="24"/>
          <w:szCs w:val="24"/>
        </w:rPr>
      </w:pPr>
      <w:r w:rsidRPr="00FF1E75">
        <w:rPr>
          <w:rFonts w:eastAsia="Times New Roman" w:cs="Arial"/>
          <w:color w:val="000000"/>
          <w:u w:val="single"/>
          <w:lang w:eastAsia="bg-BG"/>
        </w:rPr>
        <w:t>Механизъм на действие</w:t>
      </w:r>
    </w:p>
    <w:p w14:paraId="25622EE0" w14:textId="77777777" w:rsidR="00FF1E75" w:rsidRPr="00FF1E75" w:rsidRDefault="00FF1E75" w:rsidP="00FF1E75">
      <w:pPr>
        <w:spacing w:line="240" w:lineRule="auto"/>
        <w:rPr>
          <w:rFonts w:eastAsia="Times New Roman" w:cs="Arial"/>
          <w:color w:val="000000"/>
          <w:lang w:eastAsia="bg-BG"/>
        </w:rPr>
      </w:pPr>
      <w:r w:rsidRPr="00FF1E75">
        <w:rPr>
          <w:rFonts w:eastAsia="Times New Roman" w:cs="Arial"/>
          <w:color w:val="000000"/>
          <w:lang w:eastAsia="bg-BG"/>
        </w:rPr>
        <w:t xml:space="preserve">Дулоксетин е комбиниран инхибитор на обратното захващане на серотонин (5-НТ) и норадреналин </w:t>
      </w:r>
      <w:r w:rsidRPr="00FF1E75">
        <w:rPr>
          <w:rFonts w:eastAsia="Times New Roman" w:cs="Arial"/>
          <w:color w:val="000000"/>
          <w:lang w:val="ru-RU"/>
        </w:rPr>
        <w:t>(</w:t>
      </w:r>
      <w:r w:rsidRPr="00FF1E75">
        <w:rPr>
          <w:rFonts w:eastAsia="Times New Roman" w:cs="Arial"/>
          <w:color w:val="000000"/>
          <w:lang w:val="en-US"/>
        </w:rPr>
        <w:t>NA</w:t>
      </w:r>
      <w:r w:rsidRPr="00FF1E75">
        <w:rPr>
          <w:rFonts w:eastAsia="Times New Roman" w:cs="Arial"/>
          <w:color w:val="000000"/>
          <w:lang w:val="ru-RU"/>
        </w:rPr>
        <w:t xml:space="preserve">). </w:t>
      </w:r>
      <w:r w:rsidRPr="00FF1E75">
        <w:rPr>
          <w:rFonts w:eastAsia="Times New Roman" w:cs="Arial"/>
          <w:color w:val="000000"/>
          <w:lang w:eastAsia="bg-BG"/>
        </w:rPr>
        <w:t xml:space="preserve">Той слабо инхибира обратното захващане на допамина, без значим афинитет към хистаминергичните, допаминергични, холинергични и адренергични рецептори. Дулоксетин доза- зависимо повишава екстрацелуларните нива на серотонина и норнорадреналин в различни </w:t>
      </w:r>
    </w:p>
    <w:p w14:paraId="075379BC" w14:textId="69F63528" w:rsidR="00FF1E75" w:rsidRPr="00FF1E75" w:rsidRDefault="00FF1E75" w:rsidP="00FF1E75">
      <w:pPr>
        <w:spacing w:line="240" w:lineRule="auto"/>
        <w:rPr>
          <w:rFonts w:eastAsia="Times New Roman" w:cs="Arial"/>
          <w:sz w:val="24"/>
          <w:szCs w:val="24"/>
        </w:rPr>
      </w:pPr>
      <w:r w:rsidRPr="00FF1E75">
        <w:rPr>
          <w:rFonts w:eastAsia="Times New Roman" w:cs="Arial"/>
          <w:color w:val="000000"/>
          <w:lang w:eastAsia="bg-BG"/>
        </w:rPr>
        <w:t>мозъчни области при животни.</w:t>
      </w:r>
    </w:p>
    <w:p w14:paraId="06675216" w14:textId="77777777" w:rsidR="00FF1E75" w:rsidRPr="00FF1E75" w:rsidRDefault="00FF1E75" w:rsidP="00FF1E75">
      <w:pPr>
        <w:spacing w:line="240" w:lineRule="auto"/>
        <w:rPr>
          <w:rFonts w:eastAsia="Times New Roman" w:cs="Arial"/>
          <w:color w:val="000000"/>
          <w:u w:val="single"/>
          <w:lang w:eastAsia="bg-BG"/>
        </w:rPr>
      </w:pPr>
    </w:p>
    <w:p w14:paraId="2871C4BD" w14:textId="42AD1E11" w:rsidR="00FF1E75" w:rsidRPr="00FF1E75" w:rsidRDefault="00FF1E75" w:rsidP="00FF1E75">
      <w:pPr>
        <w:spacing w:line="240" w:lineRule="auto"/>
        <w:rPr>
          <w:rFonts w:eastAsia="Times New Roman" w:cs="Arial"/>
          <w:sz w:val="24"/>
          <w:szCs w:val="24"/>
        </w:rPr>
      </w:pPr>
      <w:r w:rsidRPr="00FF1E75">
        <w:rPr>
          <w:rFonts w:eastAsia="Times New Roman" w:cs="Arial"/>
          <w:color w:val="000000"/>
          <w:u w:val="single"/>
          <w:lang w:eastAsia="bg-BG"/>
        </w:rPr>
        <w:t>Фармакодинамични ефекти</w:t>
      </w:r>
    </w:p>
    <w:p w14:paraId="2F955D47" w14:textId="77777777" w:rsidR="00FF1E75" w:rsidRPr="00FF1E75" w:rsidRDefault="00FF1E75" w:rsidP="00FF1E75">
      <w:pPr>
        <w:spacing w:line="240" w:lineRule="auto"/>
        <w:rPr>
          <w:rFonts w:eastAsia="Times New Roman" w:cs="Arial"/>
          <w:sz w:val="24"/>
          <w:szCs w:val="24"/>
        </w:rPr>
      </w:pPr>
      <w:r w:rsidRPr="00FF1E75">
        <w:rPr>
          <w:rFonts w:eastAsia="Times New Roman" w:cs="Arial"/>
          <w:color w:val="000000"/>
          <w:lang w:eastAsia="bg-BG"/>
        </w:rPr>
        <w:t>Дулоксетин нормализира прага на болката при няколко предклинични модела на невропатна и възпалителна болка и смекчава поведението при болка в модел на персистираща болка. Счита се, че инхибиращото болката действие на дулоксетин е резултат от потенциирането на десцендентните инхибиторни болкови пътища на централната нервна система.</w:t>
      </w:r>
    </w:p>
    <w:p w14:paraId="4F51B128" w14:textId="77777777" w:rsidR="00FF1E75" w:rsidRPr="00FF1E75" w:rsidRDefault="00FF1E75" w:rsidP="00FF1E75">
      <w:pPr>
        <w:spacing w:line="240" w:lineRule="auto"/>
        <w:rPr>
          <w:rFonts w:eastAsia="Times New Roman" w:cs="Arial"/>
          <w:color w:val="000000"/>
          <w:u w:val="single"/>
          <w:lang w:eastAsia="bg-BG"/>
        </w:rPr>
      </w:pPr>
    </w:p>
    <w:p w14:paraId="102845BC" w14:textId="44C4DCA6" w:rsidR="00FF1E75" w:rsidRPr="00FF1E75" w:rsidRDefault="00FF1E75" w:rsidP="00FF1E75">
      <w:pPr>
        <w:spacing w:line="240" w:lineRule="auto"/>
        <w:rPr>
          <w:rFonts w:eastAsia="Times New Roman" w:cs="Arial"/>
          <w:sz w:val="24"/>
          <w:szCs w:val="24"/>
        </w:rPr>
      </w:pPr>
      <w:r w:rsidRPr="00FF1E75">
        <w:rPr>
          <w:rFonts w:eastAsia="Times New Roman" w:cs="Arial"/>
          <w:color w:val="000000"/>
          <w:u w:val="single"/>
          <w:lang w:eastAsia="bg-BG"/>
        </w:rPr>
        <w:t>Клинична ефикасност и безопасност</w:t>
      </w:r>
    </w:p>
    <w:p w14:paraId="74080813" w14:textId="77777777" w:rsidR="00FF1E75" w:rsidRPr="00FF1E75" w:rsidRDefault="00FF1E75" w:rsidP="00FF1E75">
      <w:pPr>
        <w:spacing w:line="240" w:lineRule="auto"/>
        <w:rPr>
          <w:rFonts w:eastAsia="Times New Roman" w:cs="Arial"/>
          <w:sz w:val="24"/>
          <w:szCs w:val="24"/>
        </w:rPr>
      </w:pPr>
      <w:r w:rsidRPr="00FF1E75">
        <w:rPr>
          <w:rFonts w:eastAsia="Times New Roman" w:cs="Arial"/>
          <w:i/>
          <w:iCs/>
          <w:color w:val="000000"/>
          <w:lang w:eastAsia="bg-BG"/>
        </w:rPr>
        <w:t>Голямо депресивно разстройство:</w:t>
      </w:r>
      <w:r w:rsidRPr="00FF1E75">
        <w:rPr>
          <w:rFonts w:eastAsia="Times New Roman" w:cs="Arial"/>
          <w:color w:val="000000"/>
          <w:lang w:eastAsia="bg-BG"/>
        </w:rPr>
        <w:t xml:space="preserve"> Дулоксетин е изучаван в клинични програми, включващи 3 158 пациенти (експозиция от 1 285 пациенто-години) отговарящи на </w:t>
      </w:r>
      <w:r w:rsidRPr="00FF1E75">
        <w:rPr>
          <w:rFonts w:eastAsia="Times New Roman" w:cs="Arial"/>
          <w:color w:val="000000"/>
          <w:lang w:val="en-US"/>
        </w:rPr>
        <w:t>DMS</w:t>
      </w:r>
      <w:r w:rsidRPr="00FF1E75">
        <w:rPr>
          <w:rFonts w:eastAsia="Times New Roman" w:cs="Arial"/>
          <w:color w:val="000000"/>
          <w:lang w:val="ru-RU"/>
        </w:rPr>
        <w:t>-</w:t>
      </w:r>
      <w:r w:rsidRPr="00FF1E75">
        <w:rPr>
          <w:rFonts w:eastAsia="Times New Roman" w:cs="Arial"/>
          <w:color w:val="000000"/>
          <w:lang w:val="en-US"/>
        </w:rPr>
        <w:t>IV</w:t>
      </w:r>
      <w:r w:rsidRPr="00FF1E75">
        <w:rPr>
          <w:rFonts w:eastAsia="Times New Roman" w:cs="Arial"/>
          <w:color w:val="000000"/>
          <w:lang w:val="ru-RU"/>
        </w:rPr>
        <w:t xml:space="preserve"> </w:t>
      </w:r>
      <w:r w:rsidRPr="00FF1E75">
        <w:rPr>
          <w:rFonts w:eastAsia="Times New Roman" w:cs="Arial"/>
          <w:color w:val="000000"/>
          <w:lang w:eastAsia="bg-BG"/>
        </w:rPr>
        <w:t xml:space="preserve">критериите за голяма депресия. Ефикасността на дулоксетин при препоръчителна дневна </w:t>
      </w:r>
      <w:r w:rsidRPr="00FF1E75">
        <w:rPr>
          <w:rFonts w:eastAsia="Times New Roman" w:cs="Arial"/>
          <w:color w:val="000000"/>
          <w:lang w:eastAsia="bg-BG"/>
        </w:rPr>
        <w:lastRenderedPageBreak/>
        <w:t xml:space="preserve">доза 60 </w:t>
      </w:r>
      <w:r w:rsidRPr="00FF1E75">
        <w:rPr>
          <w:rFonts w:eastAsia="Times New Roman" w:cs="Arial"/>
          <w:color w:val="000000"/>
          <w:lang w:val="en-US"/>
        </w:rPr>
        <w:t>mg</w:t>
      </w:r>
      <w:r w:rsidRPr="00FF1E75">
        <w:rPr>
          <w:rFonts w:eastAsia="Times New Roman" w:cs="Arial"/>
          <w:color w:val="000000"/>
          <w:lang w:val="ru-RU"/>
        </w:rPr>
        <w:t xml:space="preserve"> </w:t>
      </w:r>
      <w:r w:rsidRPr="00FF1E75">
        <w:rPr>
          <w:rFonts w:eastAsia="Times New Roman" w:cs="Arial"/>
          <w:color w:val="000000"/>
          <w:lang w:eastAsia="bg-BG"/>
        </w:rPr>
        <w:t xml:space="preserve">веднъж дневно е показана при три от трите рандомизирани, двойно-слепи, плацебо контролирани, с фиксирана доза проучвания в остра фаза при възрастни амбулаторни пациенти с голям депресивен епизод. Общо, ефикасността на дулоксетин е демонстрирана при дневна доза между 60 и 120 </w:t>
      </w:r>
      <w:r w:rsidRPr="00FF1E75">
        <w:rPr>
          <w:rFonts w:eastAsia="Times New Roman" w:cs="Arial"/>
          <w:color w:val="000000"/>
          <w:lang w:val="en-US"/>
        </w:rPr>
        <w:t>mg</w:t>
      </w:r>
      <w:r w:rsidRPr="00FF1E75">
        <w:rPr>
          <w:rFonts w:eastAsia="Times New Roman" w:cs="Arial"/>
          <w:color w:val="000000"/>
          <w:lang w:val="ru-RU"/>
        </w:rPr>
        <w:t xml:space="preserve"> </w:t>
      </w:r>
      <w:r w:rsidRPr="00FF1E75">
        <w:rPr>
          <w:rFonts w:eastAsia="Times New Roman" w:cs="Arial"/>
          <w:color w:val="000000"/>
          <w:lang w:eastAsia="bg-BG"/>
        </w:rPr>
        <w:t>в общо пет от седемте рандомизирани, двойно-слепи, плацебо контролирани, с фиксирана доза проучвания в остра фаза при възрастни амбулаторни пациенти с голям депресивен епизод.</w:t>
      </w:r>
    </w:p>
    <w:p w14:paraId="65A31EDA" w14:textId="77777777" w:rsidR="00FF1E75" w:rsidRPr="00FF1E75" w:rsidRDefault="00FF1E75" w:rsidP="00FF1E75">
      <w:pPr>
        <w:spacing w:line="240" w:lineRule="auto"/>
        <w:rPr>
          <w:rFonts w:eastAsia="Times New Roman" w:cs="Arial"/>
          <w:color w:val="000000"/>
          <w:lang w:eastAsia="bg-BG"/>
        </w:rPr>
      </w:pPr>
    </w:p>
    <w:p w14:paraId="732AA561" w14:textId="0C06381B" w:rsidR="00FF1E75" w:rsidRPr="00FF1E75" w:rsidRDefault="00FF1E75" w:rsidP="00FF1E75">
      <w:pPr>
        <w:spacing w:line="240" w:lineRule="auto"/>
        <w:rPr>
          <w:rFonts w:eastAsia="Times New Roman" w:cs="Arial"/>
          <w:sz w:val="24"/>
          <w:szCs w:val="24"/>
        </w:rPr>
      </w:pPr>
      <w:r w:rsidRPr="00FF1E75">
        <w:rPr>
          <w:rFonts w:eastAsia="Times New Roman" w:cs="Arial"/>
          <w:color w:val="000000"/>
          <w:lang w:eastAsia="bg-BG"/>
        </w:rPr>
        <w:t xml:space="preserve">Дулоксетин показа статистическо предимство спрямо плацебо, проследено чрез подобрение на общия резултат по 17 точковата </w:t>
      </w:r>
      <w:r w:rsidRPr="00FF1E75">
        <w:rPr>
          <w:rFonts w:eastAsia="Times New Roman" w:cs="Arial"/>
          <w:color w:val="000000"/>
          <w:lang w:val="en-US"/>
        </w:rPr>
        <w:t>Hamilton</w:t>
      </w:r>
      <w:r w:rsidRPr="00FF1E75">
        <w:rPr>
          <w:rFonts w:eastAsia="Times New Roman" w:cs="Arial"/>
          <w:color w:val="000000"/>
          <w:lang w:val="ru-RU"/>
        </w:rPr>
        <w:t xml:space="preserve"> </w:t>
      </w:r>
      <w:r w:rsidRPr="00FF1E75">
        <w:rPr>
          <w:rFonts w:eastAsia="Times New Roman" w:cs="Arial"/>
          <w:color w:val="000000"/>
          <w:lang w:val="en-US"/>
        </w:rPr>
        <w:t>Depression</w:t>
      </w:r>
      <w:r w:rsidRPr="00FF1E75">
        <w:rPr>
          <w:rFonts w:eastAsia="Times New Roman" w:cs="Arial"/>
          <w:color w:val="000000"/>
          <w:lang w:val="ru-RU"/>
        </w:rPr>
        <w:t xml:space="preserve"> </w:t>
      </w:r>
      <w:r w:rsidRPr="00FF1E75">
        <w:rPr>
          <w:rFonts w:eastAsia="Times New Roman" w:cs="Arial"/>
          <w:color w:val="000000"/>
          <w:lang w:val="en-US"/>
        </w:rPr>
        <w:t>Rating</w:t>
      </w:r>
      <w:r w:rsidRPr="00FF1E75">
        <w:rPr>
          <w:rFonts w:eastAsia="Times New Roman" w:cs="Arial"/>
          <w:color w:val="000000"/>
          <w:lang w:val="ru-RU"/>
        </w:rPr>
        <w:t xml:space="preserve"> </w:t>
      </w:r>
      <w:r w:rsidRPr="00FF1E75">
        <w:rPr>
          <w:rFonts w:eastAsia="Times New Roman" w:cs="Arial"/>
          <w:color w:val="000000"/>
          <w:lang w:val="en-US"/>
        </w:rPr>
        <w:t>Scale</w:t>
      </w:r>
      <w:r w:rsidRPr="00FF1E75">
        <w:rPr>
          <w:rFonts w:eastAsia="Times New Roman" w:cs="Arial"/>
          <w:color w:val="000000"/>
          <w:lang w:val="ru-RU"/>
        </w:rPr>
        <w:t xml:space="preserve"> (</w:t>
      </w:r>
      <w:r w:rsidRPr="00FF1E75">
        <w:rPr>
          <w:rFonts w:eastAsia="Times New Roman" w:cs="Arial"/>
          <w:color w:val="000000"/>
          <w:lang w:val="en-US"/>
        </w:rPr>
        <w:t>HAM</w:t>
      </w:r>
      <w:r w:rsidRPr="00FF1E75">
        <w:rPr>
          <w:rFonts w:eastAsia="Times New Roman" w:cs="Arial"/>
          <w:color w:val="000000"/>
          <w:lang w:val="ru-RU"/>
        </w:rPr>
        <w:t>-</w:t>
      </w:r>
      <w:r w:rsidRPr="00FF1E75">
        <w:rPr>
          <w:rFonts w:eastAsia="Times New Roman" w:cs="Arial"/>
          <w:color w:val="000000"/>
          <w:lang w:val="en-US"/>
        </w:rPr>
        <w:t>D</w:t>
      </w:r>
      <w:r w:rsidRPr="00FF1E75">
        <w:rPr>
          <w:rFonts w:eastAsia="Times New Roman" w:cs="Arial"/>
          <w:color w:val="000000"/>
          <w:lang w:val="ru-RU"/>
        </w:rPr>
        <w:t xml:space="preserve">) </w:t>
      </w:r>
      <w:r w:rsidRPr="00FF1E75">
        <w:rPr>
          <w:rFonts w:eastAsia="Times New Roman" w:cs="Arial"/>
          <w:color w:val="000000"/>
          <w:lang w:eastAsia="bg-BG"/>
        </w:rPr>
        <w:t xml:space="preserve">(включително и на емоционалните и на соматичните симптоми на депресия). Степента на отговор и ремисия са също статистически значимо по-високи при дулоксетин, в сравнение с плацебо. Само малка част от пациенти включени в пилотни клинични проучвания са били с тежка депресия (изходно ниво НАМ- </w:t>
      </w:r>
      <w:r w:rsidRPr="00FF1E75">
        <w:rPr>
          <w:rFonts w:eastAsia="Times New Roman" w:cs="Arial"/>
          <w:color w:val="000000"/>
          <w:lang w:val="en-US"/>
        </w:rPr>
        <w:t>D</w:t>
      </w:r>
      <w:r w:rsidRPr="00FF1E75">
        <w:rPr>
          <w:rFonts w:eastAsia="Times New Roman" w:cs="Arial"/>
          <w:color w:val="000000"/>
          <w:lang w:val="ru-RU"/>
        </w:rPr>
        <w:t>&gt;25).</w:t>
      </w:r>
    </w:p>
    <w:p w14:paraId="59518125" w14:textId="77777777" w:rsidR="00FF1E75" w:rsidRPr="00FF1E75" w:rsidRDefault="00FF1E75" w:rsidP="00FF1E75">
      <w:pPr>
        <w:spacing w:line="240" w:lineRule="auto"/>
        <w:rPr>
          <w:rFonts w:eastAsia="Times New Roman" w:cs="Arial"/>
          <w:color w:val="000000"/>
          <w:lang w:eastAsia="bg-BG"/>
        </w:rPr>
      </w:pPr>
    </w:p>
    <w:p w14:paraId="46176A68" w14:textId="3DE37021" w:rsidR="00FF1E75" w:rsidRPr="00FF1E75" w:rsidRDefault="00FF1E75" w:rsidP="00FF1E75">
      <w:pPr>
        <w:spacing w:line="240" w:lineRule="auto"/>
        <w:rPr>
          <w:rFonts w:eastAsia="Times New Roman" w:cs="Arial"/>
          <w:sz w:val="24"/>
          <w:szCs w:val="24"/>
        </w:rPr>
      </w:pPr>
      <w:r w:rsidRPr="00FF1E75">
        <w:rPr>
          <w:rFonts w:eastAsia="Times New Roman" w:cs="Arial"/>
          <w:color w:val="000000"/>
          <w:lang w:eastAsia="bg-BG"/>
        </w:rPr>
        <w:t xml:space="preserve">В проучване за предотвратяване на рецидив, пациентите, повлияли се от 12-седмично открито, остро лечение с дулоксетин 60 </w:t>
      </w:r>
      <w:r w:rsidRPr="00FF1E75">
        <w:rPr>
          <w:rFonts w:eastAsia="Times New Roman" w:cs="Arial"/>
          <w:color w:val="000000"/>
          <w:lang w:val="en-US"/>
        </w:rPr>
        <w:t>mg</w:t>
      </w:r>
      <w:r w:rsidRPr="00FF1E75">
        <w:rPr>
          <w:rFonts w:eastAsia="Times New Roman" w:cs="Arial"/>
          <w:color w:val="000000"/>
          <w:lang w:val="ru-RU"/>
        </w:rPr>
        <w:t xml:space="preserve"> </w:t>
      </w:r>
      <w:r w:rsidRPr="00FF1E75">
        <w:rPr>
          <w:rFonts w:eastAsia="Times New Roman" w:cs="Arial"/>
          <w:color w:val="000000"/>
          <w:lang w:eastAsia="bg-BG"/>
        </w:rPr>
        <w:t xml:space="preserve">веднъж дневно, са рандомизирани или на дулоксетин 60 </w:t>
      </w:r>
      <w:r w:rsidRPr="00FF1E75">
        <w:rPr>
          <w:rFonts w:eastAsia="Times New Roman" w:cs="Arial"/>
          <w:color w:val="000000"/>
          <w:lang w:val="en-US"/>
        </w:rPr>
        <w:t>mg</w:t>
      </w:r>
      <w:r w:rsidRPr="00FF1E75">
        <w:rPr>
          <w:rFonts w:eastAsia="Times New Roman" w:cs="Arial"/>
          <w:color w:val="000000"/>
          <w:lang w:val="ru-RU"/>
        </w:rPr>
        <w:t xml:space="preserve"> </w:t>
      </w:r>
      <w:r w:rsidRPr="00FF1E75">
        <w:rPr>
          <w:rFonts w:eastAsia="Times New Roman" w:cs="Arial"/>
          <w:color w:val="000000"/>
          <w:lang w:eastAsia="bg-BG"/>
        </w:rPr>
        <w:t xml:space="preserve">веднъж дневно или на плацебо за още 6 месеца. Прилагането на дулоксетин 60 </w:t>
      </w:r>
      <w:r w:rsidRPr="00FF1E75">
        <w:rPr>
          <w:rFonts w:eastAsia="Times New Roman" w:cs="Arial"/>
          <w:color w:val="000000"/>
          <w:lang w:val="en-US"/>
        </w:rPr>
        <w:t>mg</w:t>
      </w:r>
      <w:r w:rsidRPr="00FF1E75">
        <w:rPr>
          <w:rFonts w:eastAsia="Times New Roman" w:cs="Arial"/>
          <w:color w:val="000000"/>
          <w:lang w:val="ru-RU"/>
        </w:rPr>
        <w:t xml:space="preserve"> </w:t>
      </w:r>
      <w:r w:rsidRPr="00FF1E75">
        <w:rPr>
          <w:rFonts w:eastAsia="Times New Roman" w:cs="Arial"/>
          <w:color w:val="000000"/>
          <w:lang w:eastAsia="bg-BG"/>
        </w:rPr>
        <w:t>веднъж дневно показа статистическо значимо предимство в сравнение с плацебо (р=0,004), по отношение на измерването за първичен изход, профилактиката на рецидив на депресия, измерена чрез времето до рецидива. Честотата на рецидивите по време на 6-месечния двойно-сляп период на проследяване е 17% и 29%, съответно, за дулоксетин и за плацебо.</w:t>
      </w:r>
    </w:p>
    <w:p w14:paraId="3BEDA891" w14:textId="77777777" w:rsidR="00FF1E75" w:rsidRPr="00FF1E75" w:rsidRDefault="00FF1E75" w:rsidP="00FF1E75">
      <w:pPr>
        <w:spacing w:line="240" w:lineRule="auto"/>
        <w:rPr>
          <w:rFonts w:eastAsia="Times New Roman" w:cs="Arial"/>
          <w:color w:val="000000"/>
          <w:lang w:eastAsia="bg-BG"/>
        </w:rPr>
      </w:pPr>
    </w:p>
    <w:p w14:paraId="0B59EE7A" w14:textId="26D45C82" w:rsidR="00FF1E75" w:rsidRPr="00FF1E75" w:rsidRDefault="00FF1E75" w:rsidP="00FF1E75">
      <w:pPr>
        <w:spacing w:line="240" w:lineRule="auto"/>
        <w:rPr>
          <w:rFonts w:eastAsia="Times New Roman" w:cs="Arial"/>
          <w:sz w:val="24"/>
          <w:szCs w:val="24"/>
        </w:rPr>
      </w:pPr>
      <w:r w:rsidRPr="00FF1E75">
        <w:rPr>
          <w:rFonts w:eastAsia="Times New Roman" w:cs="Arial"/>
          <w:color w:val="000000"/>
          <w:lang w:eastAsia="bg-BG"/>
        </w:rPr>
        <w:t xml:space="preserve">По време на 52-седмичното плацебо контролирано двойно-сляпо лечение лекуваните с дулоксетин пациенти с рецидив на голямо депресивно разстройство имат сигнификантно по-дълъг безсимптомен период (р&lt;0,001) в сравнение с пациентите, рандомизирани на плацебо. Всички пациенти предварително са се повлияли от дулоксетин по време на отворено лечение с дулоксетин (28 до 34 седмици) при доза от 60 до 120 </w:t>
      </w:r>
      <w:r w:rsidRPr="00FF1E75">
        <w:rPr>
          <w:rFonts w:eastAsia="Times New Roman" w:cs="Arial"/>
          <w:color w:val="000000"/>
          <w:lang w:val="en-US"/>
        </w:rPr>
        <w:t>mg</w:t>
      </w:r>
      <w:r w:rsidRPr="00FF1E75">
        <w:rPr>
          <w:rFonts w:eastAsia="Times New Roman" w:cs="Arial"/>
          <w:color w:val="000000"/>
          <w:lang w:eastAsia="bg-BG"/>
        </w:rPr>
        <w:t>/дневно. По време на 52-сед мичната плацебо контролирана двойно-сляпа фаза на лечение 14,4% от пациентите, лекувани с дулоксетин, и 33,1% от пациентите, третирани с плацебо, преживяват повторна поява на симптомите си на депресия (</w:t>
      </w:r>
      <w:r w:rsidRPr="00FF1E75">
        <w:rPr>
          <w:rFonts w:eastAsia="Times New Roman" w:cs="Arial"/>
          <w:color w:val="000000"/>
          <w:lang w:val="en-US"/>
        </w:rPr>
        <w:t>p</w:t>
      </w:r>
      <w:r w:rsidRPr="00FF1E75">
        <w:rPr>
          <w:rFonts w:eastAsia="Times New Roman" w:cs="Arial"/>
          <w:color w:val="000000"/>
          <w:lang w:val="ru-RU"/>
        </w:rPr>
        <w:t>&lt;0,001).</w:t>
      </w:r>
    </w:p>
    <w:p w14:paraId="6FC86DF9" w14:textId="77777777" w:rsidR="00FF1E75" w:rsidRPr="00FF1E75" w:rsidRDefault="00FF1E75" w:rsidP="00FF1E75">
      <w:pPr>
        <w:spacing w:line="240" w:lineRule="auto"/>
        <w:rPr>
          <w:rFonts w:eastAsia="Times New Roman" w:cs="Arial"/>
          <w:color w:val="000000"/>
          <w:lang w:eastAsia="bg-BG"/>
        </w:rPr>
      </w:pPr>
    </w:p>
    <w:p w14:paraId="141E77DE" w14:textId="27688524" w:rsidR="00FF1E75" w:rsidRPr="00FF1E75" w:rsidRDefault="00FF1E75" w:rsidP="00FF1E75">
      <w:pPr>
        <w:spacing w:line="240" w:lineRule="auto"/>
        <w:rPr>
          <w:rFonts w:eastAsia="Times New Roman" w:cs="Arial"/>
          <w:sz w:val="24"/>
          <w:szCs w:val="24"/>
        </w:rPr>
      </w:pPr>
      <w:r w:rsidRPr="00FF1E75">
        <w:rPr>
          <w:rFonts w:eastAsia="Times New Roman" w:cs="Arial"/>
          <w:color w:val="000000"/>
          <w:lang w:eastAsia="bg-BG"/>
        </w:rPr>
        <w:t xml:space="preserve">Ефектът от прилагането на дулоксетин 60 </w:t>
      </w:r>
      <w:r w:rsidRPr="00FF1E75">
        <w:rPr>
          <w:rFonts w:eastAsia="Times New Roman" w:cs="Arial"/>
          <w:color w:val="000000"/>
          <w:lang w:val="en-US"/>
        </w:rPr>
        <w:t>mg</w:t>
      </w:r>
      <w:r w:rsidRPr="00FF1E75">
        <w:rPr>
          <w:rFonts w:eastAsia="Times New Roman" w:cs="Arial"/>
          <w:color w:val="000000"/>
          <w:lang w:val="ru-RU"/>
        </w:rPr>
        <w:t xml:space="preserve"> </w:t>
      </w:r>
      <w:r w:rsidRPr="00FF1E75">
        <w:rPr>
          <w:rFonts w:eastAsia="Times New Roman" w:cs="Arial"/>
          <w:color w:val="000000"/>
          <w:lang w:eastAsia="bg-BG"/>
        </w:rPr>
        <w:t>веднъж дневно при пациенти с депресия в старческа</w:t>
      </w:r>
    </w:p>
    <w:p w14:paraId="7E597FED" w14:textId="77777777" w:rsidR="00FF1E75" w:rsidRPr="00FF1E75" w:rsidRDefault="00FF1E75" w:rsidP="00FF1E75">
      <w:pPr>
        <w:spacing w:line="240" w:lineRule="auto"/>
        <w:rPr>
          <w:rFonts w:eastAsia="Times New Roman" w:cs="Arial"/>
          <w:sz w:val="24"/>
          <w:szCs w:val="24"/>
        </w:rPr>
      </w:pPr>
      <w:r w:rsidRPr="00FF1E75">
        <w:rPr>
          <w:rFonts w:eastAsia="Times New Roman" w:cs="Arial"/>
          <w:color w:val="000000"/>
          <w:lang w:eastAsia="bg-BG"/>
        </w:rPr>
        <w:t xml:space="preserve">възраст (≥65 години) е оценен специфично в проучване, показващо статистически значима разлика в намаляването на </w:t>
      </w:r>
      <w:r w:rsidRPr="00FF1E75">
        <w:rPr>
          <w:rFonts w:eastAsia="Times New Roman" w:cs="Arial"/>
          <w:color w:val="000000"/>
          <w:lang w:val="en-US"/>
        </w:rPr>
        <w:t>HAMD</w:t>
      </w:r>
      <w:r w:rsidRPr="00FF1E75">
        <w:rPr>
          <w:rFonts w:eastAsia="Times New Roman" w:cs="Arial"/>
          <w:color w:val="000000"/>
          <w:lang w:val="ru-RU"/>
        </w:rPr>
        <w:t>1</w:t>
      </w:r>
      <w:r w:rsidRPr="00FF1E75">
        <w:rPr>
          <w:rFonts w:eastAsia="Times New Roman" w:cs="Arial"/>
          <w:color w:val="000000"/>
          <w:lang w:eastAsia="bg-BG"/>
        </w:rPr>
        <w:t xml:space="preserve">7 резултата за пациентите, лекувани с дулоксетин, в сравнение с плацебо. Поносимостта на дулоксетин 60 </w:t>
      </w:r>
      <w:r w:rsidRPr="00FF1E75">
        <w:rPr>
          <w:rFonts w:eastAsia="Times New Roman" w:cs="Arial"/>
          <w:color w:val="000000"/>
          <w:lang w:val="en-US"/>
        </w:rPr>
        <w:t>mg</w:t>
      </w:r>
      <w:r w:rsidRPr="00FF1E75">
        <w:rPr>
          <w:rFonts w:eastAsia="Times New Roman" w:cs="Arial"/>
          <w:color w:val="000000"/>
          <w:lang w:val="ru-RU"/>
        </w:rPr>
        <w:t xml:space="preserve"> </w:t>
      </w:r>
      <w:r w:rsidRPr="00FF1E75">
        <w:rPr>
          <w:rFonts w:eastAsia="Times New Roman" w:cs="Arial"/>
          <w:color w:val="000000"/>
          <w:lang w:eastAsia="bg-BG"/>
        </w:rPr>
        <w:t xml:space="preserve">веднъж дневно при пациенти в старческа възраст е сравнима с тази, наблюдавана при по-млади възрастни пациенти. Данните, обаче, за пациенти изложени на максималната доза (120 </w:t>
      </w:r>
      <w:r w:rsidRPr="00FF1E75">
        <w:rPr>
          <w:rFonts w:eastAsia="Times New Roman" w:cs="Arial"/>
          <w:color w:val="000000"/>
          <w:lang w:val="en-US"/>
        </w:rPr>
        <w:t>mg</w:t>
      </w:r>
      <w:r w:rsidRPr="00FF1E75">
        <w:rPr>
          <w:rFonts w:eastAsia="Times New Roman" w:cs="Arial"/>
          <w:color w:val="000000"/>
          <w:lang w:val="ru-RU"/>
        </w:rPr>
        <w:t xml:space="preserve"> </w:t>
      </w:r>
      <w:r w:rsidRPr="00FF1E75">
        <w:rPr>
          <w:rFonts w:eastAsia="Times New Roman" w:cs="Arial"/>
          <w:color w:val="000000"/>
          <w:lang w:eastAsia="bg-BG"/>
        </w:rPr>
        <w:t>дневно) са ограничени и затова се препоръчва повишено внимание при лечение на тази популация.</w:t>
      </w:r>
    </w:p>
    <w:p w14:paraId="0907CBE0" w14:textId="77777777" w:rsidR="00FF1E75" w:rsidRPr="00FF1E75" w:rsidRDefault="00FF1E75" w:rsidP="00FF1E75">
      <w:pPr>
        <w:spacing w:line="240" w:lineRule="auto"/>
        <w:rPr>
          <w:rFonts w:eastAsia="Times New Roman" w:cs="Arial"/>
          <w:i/>
          <w:iCs/>
          <w:color w:val="000000"/>
          <w:lang w:eastAsia="bg-BG"/>
        </w:rPr>
      </w:pPr>
    </w:p>
    <w:p w14:paraId="4A8D98D7" w14:textId="18BF96C5" w:rsidR="00FF1E75" w:rsidRPr="00FF1E75" w:rsidRDefault="00FF1E75" w:rsidP="00FF1E75">
      <w:pPr>
        <w:spacing w:line="240" w:lineRule="auto"/>
        <w:rPr>
          <w:rFonts w:eastAsia="Times New Roman" w:cs="Arial"/>
          <w:sz w:val="24"/>
          <w:szCs w:val="24"/>
        </w:rPr>
      </w:pPr>
      <w:r w:rsidRPr="00FF1E75">
        <w:rPr>
          <w:rFonts w:eastAsia="Times New Roman" w:cs="Arial"/>
          <w:i/>
          <w:iCs/>
          <w:color w:val="000000"/>
          <w:lang w:eastAsia="bg-BG"/>
        </w:rPr>
        <w:t>Генерализирано Тревожно Разстройство:</w:t>
      </w:r>
      <w:r w:rsidRPr="00FF1E75">
        <w:rPr>
          <w:rFonts w:eastAsia="Times New Roman" w:cs="Arial"/>
          <w:color w:val="000000"/>
          <w:lang w:eastAsia="bg-BG"/>
        </w:rPr>
        <w:t xml:space="preserve"> Дулоксетин показа статистически значимо предимство спрямо плацебо при пет от пет проучвания, включващи четири рандомизирани, двойно-слепи, плацебо контролирани остри проучвания и проучване за профилактика на рецидив при възрастни с генерализирано тревожно разстройство.</w:t>
      </w:r>
    </w:p>
    <w:p w14:paraId="27B2611E" w14:textId="77777777" w:rsidR="00FF1E75" w:rsidRPr="00FF1E75" w:rsidRDefault="00FF1E75" w:rsidP="00FF1E75">
      <w:pPr>
        <w:spacing w:line="240" w:lineRule="auto"/>
        <w:rPr>
          <w:rFonts w:eastAsia="Times New Roman" w:cs="Arial"/>
          <w:color w:val="000000"/>
          <w:lang w:eastAsia="bg-BG"/>
        </w:rPr>
      </w:pPr>
    </w:p>
    <w:p w14:paraId="352D3FC1" w14:textId="0B250EB8" w:rsidR="00FF1E75" w:rsidRPr="00FF1E75" w:rsidRDefault="00FF1E75" w:rsidP="00FF1E75">
      <w:pPr>
        <w:spacing w:line="240" w:lineRule="auto"/>
        <w:rPr>
          <w:rFonts w:eastAsia="Times New Roman" w:cs="Arial"/>
          <w:sz w:val="24"/>
          <w:szCs w:val="24"/>
        </w:rPr>
      </w:pPr>
      <w:r w:rsidRPr="00FF1E75">
        <w:rPr>
          <w:rFonts w:eastAsia="Times New Roman" w:cs="Arial"/>
          <w:color w:val="000000"/>
          <w:lang w:eastAsia="bg-BG"/>
        </w:rPr>
        <w:t xml:space="preserve">Дулоксетин показа статистически значимо предимство спрямо плацебо, измерено чрез подобрение на общия скор по скала за тревожност на </w:t>
      </w:r>
      <w:r w:rsidRPr="00FF1E75">
        <w:rPr>
          <w:rFonts w:eastAsia="Times New Roman" w:cs="Arial"/>
          <w:color w:val="000000"/>
          <w:lang w:val="en-US"/>
        </w:rPr>
        <w:t>Hamilton</w:t>
      </w:r>
      <w:r w:rsidRPr="00FF1E75">
        <w:rPr>
          <w:rFonts w:eastAsia="Times New Roman" w:cs="Arial"/>
          <w:color w:val="000000"/>
          <w:lang w:val="ru-RU"/>
        </w:rPr>
        <w:t xml:space="preserve"> (</w:t>
      </w:r>
      <w:r w:rsidRPr="00FF1E75">
        <w:rPr>
          <w:rFonts w:eastAsia="Times New Roman" w:cs="Arial"/>
          <w:color w:val="000000"/>
          <w:lang w:val="en-US"/>
        </w:rPr>
        <w:t>Hamilton</w:t>
      </w:r>
      <w:r w:rsidRPr="00FF1E75">
        <w:rPr>
          <w:rFonts w:eastAsia="Times New Roman" w:cs="Arial"/>
          <w:color w:val="000000"/>
          <w:lang w:val="ru-RU"/>
        </w:rPr>
        <w:t xml:space="preserve"> </w:t>
      </w:r>
      <w:r w:rsidRPr="00FF1E75">
        <w:rPr>
          <w:rFonts w:eastAsia="Times New Roman" w:cs="Arial"/>
          <w:color w:val="000000"/>
          <w:lang w:val="en-US"/>
        </w:rPr>
        <w:t>Anxiety</w:t>
      </w:r>
      <w:r w:rsidRPr="00FF1E75">
        <w:rPr>
          <w:rFonts w:eastAsia="Times New Roman" w:cs="Arial"/>
          <w:color w:val="000000"/>
          <w:lang w:val="ru-RU"/>
        </w:rPr>
        <w:t xml:space="preserve"> </w:t>
      </w:r>
      <w:r w:rsidRPr="00FF1E75">
        <w:rPr>
          <w:rFonts w:eastAsia="Times New Roman" w:cs="Arial"/>
          <w:color w:val="000000"/>
          <w:lang w:val="en-US"/>
        </w:rPr>
        <w:t>Scale</w:t>
      </w:r>
      <w:r w:rsidRPr="00FF1E75">
        <w:rPr>
          <w:rFonts w:eastAsia="Times New Roman" w:cs="Arial"/>
          <w:color w:val="000000"/>
          <w:lang w:val="ru-RU"/>
        </w:rPr>
        <w:t xml:space="preserve"> (</w:t>
      </w:r>
      <w:r w:rsidRPr="00FF1E75">
        <w:rPr>
          <w:rFonts w:eastAsia="Times New Roman" w:cs="Arial"/>
          <w:color w:val="000000"/>
          <w:lang w:val="en-US"/>
        </w:rPr>
        <w:t>HAM</w:t>
      </w:r>
      <w:r w:rsidRPr="00FF1E75">
        <w:rPr>
          <w:rFonts w:eastAsia="Times New Roman" w:cs="Arial"/>
          <w:color w:val="000000"/>
          <w:lang w:val="ru-RU"/>
        </w:rPr>
        <w:t>-</w:t>
      </w:r>
      <w:r w:rsidRPr="00FF1E75">
        <w:rPr>
          <w:rFonts w:eastAsia="Times New Roman" w:cs="Arial"/>
          <w:color w:val="000000"/>
          <w:lang w:val="en-US"/>
        </w:rPr>
        <w:t>A</w:t>
      </w:r>
      <w:r w:rsidRPr="00FF1E75">
        <w:rPr>
          <w:rFonts w:eastAsia="Times New Roman" w:cs="Arial"/>
          <w:color w:val="000000"/>
          <w:lang w:val="ru-RU"/>
        </w:rPr>
        <w:t xml:space="preserve">)) </w:t>
      </w:r>
      <w:r w:rsidRPr="00FF1E75">
        <w:rPr>
          <w:rFonts w:eastAsia="Times New Roman" w:cs="Arial"/>
          <w:color w:val="000000"/>
          <w:lang w:eastAsia="bg-BG"/>
        </w:rPr>
        <w:t xml:space="preserve">и скора за общо функционално разстройство по скала за инвалидност на </w:t>
      </w:r>
      <w:r w:rsidRPr="00FF1E75">
        <w:rPr>
          <w:rFonts w:eastAsia="Times New Roman" w:cs="Arial"/>
          <w:color w:val="000000"/>
          <w:lang w:val="en-US"/>
        </w:rPr>
        <w:t>Sheehan</w:t>
      </w:r>
      <w:r w:rsidRPr="00FF1E75">
        <w:rPr>
          <w:rFonts w:eastAsia="Times New Roman" w:cs="Arial"/>
          <w:color w:val="000000"/>
          <w:lang w:val="ru-RU"/>
        </w:rPr>
        <w:t xml:space="preserve"> (</w:t>
      </w:r>
      <w:r w:rsidRPr="00FF1E75">
        <w:rPr>
          <w:rFonts w:eastAsia="Times New Roman" w:cs="Arial"/>
          <w:color w:val="000000"/>
          <w:lang w:val="en-US"/>
        </w:rPr>
        <w:t>Sheehan</w:t>
      </w:r>
      <w:r w:rsidRPr="00FF1E75">
        <w:rPr>
          <w:rFonts w:eastAsia="Times New Roman" w:cs="Arial"/>
          <w:color w:val="000000"/>
          <w:lang w:val="ru-RU"/>
        </w:rPr>
        <w:t xml:space="preserve"> </w:t>
      </w:r>
      <w:r w:rsidRPr="00FF1E75">
        <w:rPr>
          <w:rFonts w:eastAsia="Times New Roman" w:cs="Arial"/>
          <w:color w:val="000000"/>
          <w:lang w:val="en-US"/>
        </w:rPr>
        <w:t>Disability</w:t>
      </w:r>
      <w:r w:rsidRPr="00FF1E75">
        <w:rPr>
          <w:rFonts w:eastAsia="Times New Roman" w:cs="Arial"/>
          <w:color w:val="000000"/>
          <w:lang w:val="ru-RU"/>
        </w:rPr>
        <w:t xml:space="preserve"> </w:t>
      </w:r>
      <w:r w:rsidRPr="00FF1E75">
        <w:rPr>
          <w:rFonts w:eastAsia="Times New Roman" w:cs="Arial"/>
          <w:color w:val="000000"/>
          <w:lang w:val="en-US"/>
        </w:rPr>
        <w:t>Scale</w:t>
      </w:r>
      <w:r w:rsidRPr="00FF1E75">
        <w:rPr>
          <w:rFonts w:eastAsia="Times New Roman" w:cs="Arial"/>
          <w:color w:val="000000"/>
          <w:lang w:val="ru-RU"/>
        </w:rPr>
        <w:t xml:space="preserve"> (</w:t>
      </w:r>
      <w:r w:rsidRPr="00FF1E75">
        <w:rPr>
          <w:rFonts w:eastAsia="Times New Roman" w:cs="Arial"/>
          <w:color w:val="000000"/>
          <w:lang w:val="en-US"/>
        </w:rPr>
        <w:t>SDS</w:t>
      </w:r>
      <w:r w:rsidRPr="00FF1E75">
        <w:rPr>
          <w:rFonts w:eastAsia="Times New Roman" w:cs="Arial"/>
          <w:color w:val="000000"/>
          <w:lang w:val="ru-RU"/>
        </w:rPr>
        <w:t xml:space="preserve">)). </w:t>
      </w:r>
      <w:r w:rsidRPr="00FF1E75">
        <w:rPr>
          <w:rFonts w:eastAsia="Times New Roman" w:cs="Arial"/>
          <w:color w:val="000000"/>
          <w:lang w:eastAsia="bg-BG"/>
        </w:rPr>
        <w:t xml:space="preserve">Степените на повлияване и ремисия са също </w:t>
      </w:r>
      <w:r w:rsidRPr="00FF1E75">
        <w:rPr>
          <w:rFonts w:eastAsia="Times New Roman" w:cs="Arial"/>
          <w:color w:val="000000"/>
          <w:lang w:eastAsia="bg-BG"/>
        </w:rPr>
        <w:lastRenderedPageBreak/>
        <w:t>по-високи при дулоксетин в сравнение с плацебо. Дулоксетин показва сравними резултати за ефикасност с тези на венлафаксин от гледна точка подобрение на общия скор по НАМ-А.</w:t>
      </w:r>
    </w:p>
    <w:p w14:paraId="3BD00C42" w14:textId="77777777" w:rsidR="00FF1E75" w:rsidRPr="00FF1E75" w:rsidRDefault="00FF1E75" w:rsidP="00FF1E75">
      <w:pPr>
        <w:spacing w:line="240" w:lineRule="auto"/>
        <w:rPr>
          <w:rFonts w:eastAsia="Times New Roman" w:cs="Arial"/>
          <w:color w:val="000000"/>
          <w:lang w:eastAsia="bg-BG"/>
        </w:rPr>
      </w:pPr>
    </w:p>
    <w:p w14:paraId="23F3AC2D" w14:textId="01447F30" w:rsidR="00FF1E75" w:rsidRPr="00FF1E75" w:rsidRDefault="00FF1E75" w:rsidP="00FF1E75">
      <w:pPr>
        <w:spacing w:line="240" w:lineRule="auto"/>
        <w:rPr>
          <w:rFonts w:eastAsia="Times New Roman" w:cs="Arial"/>
          <w:sz w:val="24"/>
          <w:szCs w:val="24"/>
        </w:rPr>
      </w:pPr>
      <w:r w:rsidRPr="00FF1E75">
        <w:rPr>
          <w:rFonts w:eastAsia="Times New Roman" w:cs="Arial"/>
          <w:color w:val="000000"/>
          <w:lang w:eastAsia="bg-BG"/>
        </w:rPr>
        <w:t xml:space="preserve">При проучване за профилактика на рецидив пациентите, повлияващи се от 6-месечно остро открито лечение с дулоксетин, са рандомизирани да получават или дулоксетин, или плацебо за последващите 6 месеца. Дулоксетин 60 </w:t>
      </w:r>
      <w:r w:rsidRPr="00FF1E75">
        <w:rPr>
          <w:rFonts w:eastAsia="Times New Roman" w:cs="Arial"/>
          <w:color w:val="000000"/>
          <w:lang w:val="en-US"/>
        </w:rPr>
        <w:t>mg</w:t>
      </w:r>
      <w:r w:rsidRPr="00FF1E75">
        <w:rPr>
          <w:rFonts w:eastAsia="Times New Roman" w:cs="Arial"/>
          <w:color w:val="000000"/>
          <w:lang w:val="ru-RU"/>
        </w:rPr>
        <w:t xml:space="preserve"> </w:t>
      </w:r>
      <w:r w:rsidRPr="00FF1E75">
        <w:rPr>
          <w:rFonts w:eastAsia="Times New Roman" w:cs="Arial"/>
          <w:color w:val="000000"/>
          <w:lang w:eastAsia="bg-BG"/>
        </w:rPr>
        <w:t xml:space="preserve">до 120 </w:t>
      </w:r>
      <w:r w:rsidRPr="00FF1E75">
        <w:rPr>
          <w:rFonts w:eastAsia="Times New Roman" w:cs="Arial"/>
          <w:color w:val="000000"/>
          <w:lang w:val="en-US"/>
        </w:rPr>
        <w:t>mg</w:t>
      </w:r>
      <w:r w:rsidRPr="00FF1E75">
        <w:rPr>
          <w:rFonts w:eastAsia="Times New Roman" w:cs="Arial"/>
          <w:color w:val="000000"/>
          <w:lang w:val="ru-RU"/>
        </w:rPr>
        <w:t xml:space="preserve"> </w:t>
      </w:r>
      <w:r w:rsidRPr="00FF1E75">
        <w:rPr>
          <w:rFonts w:eastAsia="Times New Roman" w:cs="Arial"/>
          <w:color w:val="000000"/>
          <w:lang w:eastAsia="bg-BG"/>
        </w:rPr>
        <w:t>веднъж дневно показва статистически значимо предимство в сравнение с плацебо (р &lt; 0,001) при профилактиката на рецидив, измерено чрез времето до поява на рецидив. Честотата на рецидив през 6-месечния период на последващото двойно-сляпо проследяване е 14% при дулоксетин и 42% при плацебо.</w:t>
      </w:r>
    </w:p>
    <w:p w14:paraId="578C8EB9" w14:textId="77777777" w:rsidR="00FF1E75" w:rsidRPr="00FF1E75" w:rsidRDefault="00FF1E75" w:rsidP="00FF1E75">
      <w:pPr>
        <w:spacing w:line="240" w:lineRule="auto"/>
        <w:rPr>
          <w:rFonts w:eastAsia="Times New Roman" w:cs="Arial"/>
          <w:color w:val="000000"/>
          <w:lang w:eastAsia="bg-BG"/>
        </w:rPr>
      </w:pPr>
    </w:p>
    <w:p w14:paraId="562104C0" w14:textId="3773262E" w:rsidR="00FF1E75" w:rsidRPr="00FF1E75" w:rsidRDefault="00FF1E75" w:rsidP="00FF1E75">
      <w:pPr>
        <w:spacing w:line="240" w:lineRule="auto"/>
        <w:rPr>
          <w:rFonts w:eastAsia="Times New Roman" w:cs="Arial"/>
          <w:sz w:val="24"/>
          <w:szCs w:val="24"/>
        </w:rPr>
      </w:pPr>
      <w:r w:rsidRPr="00FF1E75">
        <w:rPr>
          <w:rFonts w:eastAsia="Times New Roman" w:cs="Arial"/>
          <w:color w:val="000000"/>
          <w:lang w:eastAsia="bg-BG"/>
        </w:rPr>
        <w:t xml:space="preserve">Ефикасността на дулоксетин 30-120 </w:t>
      </w:r>
      <w:r w:rsidRPr="00FF1E75">
        <w:rPr>
          <w:rFonts w:eastAsia="Times New Roman" w:cs="Arial"/>
          <w:color w:val="000000"/>
          <w:lang w:val="en-US"/>
        </w:rPr>
        <w:t>mg</w:t>
      </w:r>
      <w:r w:rsidRPr="00FF1E75">
        <w:rPr>
          <w:rFonts w:eastAsia="Times New Roman" w:cs="Arial"/>
          <w:color w:val="000000"/>
          <w:lang w:val="ru-RU"/>
        </w:rPr>
        <w:t xml:space="preserve"> </w:t>
      </w:r>
      <w:r w:rsidRPr="00FF1E75">
        <w:rPr>
          <w:rFonts w:eastAsia="Times New Roman" w:cs="Arial"/>
          <w:color w:val="000000"/>
          <w:lang w:eastAsia="bg-BG"/>
        </w:rPr>
        <w:t xml:space="preserve">(гъвкаво дозиране) веднъж дневно при пациенти в старческа възраст (&gt;65 години) с генерализирано тревожно разстройство е оценена в едно проучване, което показва статистически значимо подобрение в общия резултат за НАМ-А за пациентите, лекувани с дулоксетин, в сравнение с пациентите, получаващи плацебо. Ефикасността и безопасността на дулоксетин 30-120 </w:t>
      </w:r>
      <w:r w:rsidRPr="00FF1E75">
        <w:rPr>
          <w:rFonts w:eastAsia="Times New Roman" w:cs="Arial"/>
          <w:color w:val="000000"/>
          <w:lang w:val="en-US"/>
        </w:rPr>
        <w:t>mg</w:t>
      </w:r>
      <w:r w:rsidRPr="00FF1E75">
        <w:rPr>
          <w:rFonts w:eastAsia="Times New Roman" w:cs="Arial"/>
          <w:color w:val="000000"/>
          <w:lang w:val="ru-RU"/>
        </w:rPr>
        <w:t xml:space="preserve"> </w:t>
      </w:r>
      <w:r w:rsidRPr="00FF1E75">
        <w:rPr>
          <w:rFonts w:eastAsia="Times New Roman" w:cs="Arial"/>
          <w:color w:val="000000"/>
          <w:lang w:eastAsia="bg-BG"/>
        </w:rPr>
        <w:t xml:space="preserve">веднъж дневно при пациенти в старческа възраст с генерализирано тревожно разстройство са подобни на наблюдаваните в проучвания при по-млади възрастни пациенти. Въпреки това данните за пациенти в старческа възраст, изложени на максималната доза (120 </w:t>
      </w:r>
      <w:r w:rsidRPr="00FF1E75">
        <w:rPr>
          <w:rFonts w:eastAsia="Times New Roman" w:cs="Arial"/>
          <w:color w:val="000000"/>
          <w:lang w:val="en-US"/>
        </w:rPr>
        <w:t>mg</w:t>
      </w:r>
      <w:r w:rsidRPr="00FF1E75">
        <w:rPr>
          <w:rFonts w:eastAsia="Times New Roman" w:cs="Arial"/>
          <w:color w:val="000000"/>
          <w:lang w:val="ru-RU"/>
        </w:rPr>
        <w:t xml:space="preserve"> </w:t>
      </w:r>
      <w:r w:rsidRPr="00FF1E75">
        <w:rPr>
          <w:rFonts w:eastAsia="Times New Roman" w:cs="Arial"/>
          <w:color w:val="000000"/>
          <w:lang w:eastAsia="bg-BG"/>
        </w:rPr>
        <w:t>дневно), са ограничени и по този начин се препоръчва повишено внимание при използването на тази доза при популацията в старческа възраст.</w:t>
      </w:r>
    </w:p>
    <w:p w14:paraId="731FFF68" w14:textId="77777777" w:rsidR="00FF1E75" w:rsidRPr="00FF1E75" w:rsidRDefault="00FF1E75" w:rsidP="00FF1E75">
      <w:pPr>
        <w:spacing w:line="240" w:lineRule="auto"/>
        <w:rPr>
          <w:rFonts w:eastAsia="Times New Roman" w:cs="Arial"/>
          <w:i/>
          <w:iCs/>
          <w:color w:val="000000"/>
          <w:lang w:eastAsia="bg-BG"/>
        </w:rPr>
      </w:pPr>
    </w:p>
    <w:p w14:paraId="4BC021C0" w14:textId="464C2B25" w:rsidR="00FF1E75" w:rsidRPr="00FF1E75" w:rsidRDefault="00FF1E75" w:rsidP="00FF1E75">
      <w:pPr>
        <w:spacing w:line="240" w:lineRule="auto"/>
        <w:rPr>
          <w:rFonts w:eastAsia="Times New Roman" w:cs="Arial"/>
          <w:sz w:val="24"/>
          <w:szCs w:val="24"/>
        </w:rPr>
      </w:pPr>
      <w:r w:rsidRPr="00FF1E75">
        <w:rPr>
          <w:rFonts w:eastAsia="Times New Roman" w:cs="Arial"/>
          <w:i/>
          <w:iCs/>
          <w:color w:val="000000"/>
          <w:lang w:eastAsia="bg-BG"/>
        </w:rPr>
        <w:t>Диабетна Периферна Невропатна Болка:</w:t>
      </w:r>
      <w:r w:rsidRPr="00FF1E75">
        <w:rPr>
          <w:rFonts w:eastAsia="Times New Roman" w:cs="Arial"/>
          <w:color w:val="000000"/>
          <w:lang w:eastAsia="bg-BG"/>
        </w:rPr>
        <w:t xml:space="preserve"> Ефикасността на дулоксетин за лечение на диабетна невропатна болка е установена при 2 рандомизирани, 12-седмични, двойно-слепи, плацебо контролирани, с фиксирана доза проучвания при възрастни (22- до 88-годишни) с диабетна невропатна болка в продължение поне на 6 месеца. Пациентите, отговарящи на критериите за голямо депресивно разстройство, са изключени от тези проучвания. Измерител на първичния изход е седмичната средна стойност на 24-часовата болка, която е отразявана в ежедневен дневник на пациентите по 11-точковата скала на </w:t>
      </w:r>
      <w:r w:rsidRPr="00FF1E75">
        <w:rPr>
          <w:rFonts w:eastAsia="Times New Roman" w:cs="Arial"/>
          <w:color w:val="000000"/>
          <w:lang w:val="en-US"/>
        </w:rPr>
        <w:t>Likert</w:t>
      </w:r>
      <w:r w:rsidRPr="00FF1E75">
        <w:rPr>
          <w:rFonts w:eastAsia="Times New Roman" w:cs="Arial"/>
          <w:color w:val="000000"/>
          <w:lang w:val="ru-RU"/>
        </w:rPr>
        <w:t>.</w:t>
      </w:r>
    </w:p>
    <w:p w14:paraId="76F82E95" w14:textId="77777777" w:rsidR="00FF1E75" w:rsidRPr="00FF1E75" w:rsidRDefault="00FF1E75" w:rsidP="00FF1E75">
      <w:pPr>
        <w:rPr>
          <w:rFonts w:eastAsia="Times New Roman" w:cs="Arial"/>
          <w:color w:val="000000"/>
          <w:lang w:eastAsia="bg-BG"/>
        </w:rPr>
      </w:pPr>
    </w:p>
    <w:p w14:paraId="74AABC26" w14:textId="2A2013B3" w:rsidR="00FF1E75" w:rsidRPr="00FF1E75" w:rsidRDefault="00FF1E75" w:rsidP="00FF1E75">
      <w:pPr>
        <w:rPr>
          <w:rFonts w:eastAsia="Times New Roman" w:cs="Arial"/>
          <w:color w:val="000000"/>
          <w:lang w:eastAsia="bg-BG"/>
        </w:rPr>
      </w:pPr>
      <w:r w:rsidRPr="00FF1E75">
        <w:rPr>
          <w:rFonts w:eastAsia="Times New Roman" w:cs="Arial"/>
          <w:color w:val="000000"/>
          <w:lang w:eastAsia="bg-BG"/>
        </w:rPr>
        <w:t xml:space="preserve">В двете проучвания, дулоксетин 60 </w:t>
      </w:r>
      <w:r w:rsidRPr="00FF1E75">
        <w:rPr>
          <w:rFonts w:eastAsia="Times New Roman" w:cs="Arial"/>
          <w:color w:val="000000"/>
          <w:lang w:val="en-US"/>
        </w:rPr>
        <w:t>mg</w:t>
      </w:r>
      <w:r w:rsidRPr="00FF1E75">
        <w:rPr>
          <w:rFonts w:eastAsia="Times New Roman" w:cs="Arial"/>
          <w:color w:val="000000"/>
          <w:lang w:val="ru-RU"/>
        </w:rPr>
        <w:t xml:space="preserve"> </w:t>
      </w:r>
      <w:r w:rsidRPr="00FF1E75">
        <w:rPr>
          <w:rFonts w:eastAsia="Times New Roman" w:cs="Arial"/>
          <w:color w:val="000000"/>
          <w:lang w:eastAsia="bg-BG"/>
        </w:rPr>
        <w:t xml:space="preserve">веднъж дневно и 60 </w:t>
      </w:r>
      <w:r w:rsidRPr="00FF1E75">
        <w:rPr>
          <w:rFonts w:eastAsia="Times New Roman" w:cs="Arial"/>
          <w:color w:val="000000"/>
          <w:lang w:val="en-US"/>
        </w:rPr>
        <w:t>mg</w:t>
      </w:r>
      <w:r w:rsidRPr="00FF1E75">
        <w:rPr>
          <w:rFonts w:eastAsia="Times New Roman" w:cs="Arial"/>
          <w:color w:val="000000"/>
          <w:lang w:val="ru-RU"/>
        </w:rPr>
        <w:t xml:space="preserve"> </w:t>
      </w:r>
      <w:r w:rsidRPr="00FF1E75">
        <w:rPr>
          <w:rFonts w:eastAsia="Times New Roman" w:cs="Arial"/>
          <w:color w:val="000000"/>
          <w:lang w:eastAsia="bg-BG"/>
        </w:rPr>
        <w:t>два пъти дневно значително намалява болката, в сравнение с плацебо. Ефектът при някои пациенти е видим през първите седмици на лечение. Разликата в средното подобрение между двете рамена на активно лечение не е значителна. Отбелязано е поне 30% съобщавано намаляване на болката при приблизително 65% от лекуваните с дулоксетин пациенти срещу 40% за плацебо. Съответните цифри за поне 50% редукция на болката са съответно 50% и 26%. Степента на клиничен отговор (50% или повече подобрение на болката) е анализирана според това дали пациентът е проявил сомнолентност по време на лечението или не. За пациентите, които не са проявили сомнолентност е наблюдван клиничен отговор при 47% от пациентите, получаващи дулоксетин и 27% от пациентите на плацебо. Степента на клиничен отговор при пациентите проявили сомнолентност е 60% на дулоксетин и 30% на плацебо. Пациентите,</w:t>
      </w:r>
      <w:r w:rsidRPr="00FF1E75">
        <w:rPr>
          <w:rFonts w:eastAsia="Times New Roman" w:cs="Arial"/>
          <w:color w:val="000000"/>
          <w:vertAlign w:val="superscript"/>
          <w:lang w:eastAsia="bg-BG"/>
        </w:rPr>
        <w:t xml:space="preserve"> </w:t>
      </w:r>
      <w:r w:rsidRPr="00FF1E75">
        <w:rPr>
          <w:rFonts w:eastAsia="Times New Roman" w:cs="Arial"/>
          <w:color w:val="000000"/>
          <w:lang w:eastAsia="bg-BG"/>
        </w:rPr>
        <w:t>непроявяващи редукция на болката от 30% в рамките на 60 дни лечение е малко вероятно да достигнат това ниво при по-нататъшно лечение.</w:t>
      </w:r>
    </w:p>
    <w:p w14:paraId="2BA08063" w14:textId="476A1EF2" w:rsidR="00FF1E75" w:rsidRPr="00FF1E75" w:rsidRDefault="00FF1E75" w:rsidP="00FF1E75">
      <w:pPr>
        <w:rPr>
          <w:rFonts w:eastAsia="Times New Roman" w:cs="Arial"/>
          <w:color w:val="000000"/>
          <w:lang w:eastAsia="bg-BG"/>
        </w:rPr>
      </w:pPr>
    </w:p>
    <w:p w14:paraId="745BE968" w14:textId="77777777" w:rsidR="00FF1E75" w:rsidRPr="00FF1E75" w:rsidRDefault="00FF1E75" w:rsidP="00FF1E75">
      <w:pPr>
        <w:spacing w:line="240" w:lineRule="auto"/>
        <w:rPr>
          <w:rFonts w:eastAsia="Times New Roman" w:cs="Arial"/>
          <w:sz w:val="24"/>
          <w:szCs w:val="24"/>
        </w:rPr>
      </w:pPr>
      <w:r w:rsidRPr="00FF1E75">
        <w:rPr>
          <w:rFonts w:eastAsia="Times New Roman" w:cs="Arial"/>
          <w:color w:val="000000"/>
          <w:lang w:eastAsia="bg-BG"/>
        </w:rPr>
        <w:t xml:space="preserve">При отворено дългосрочно неконтролирано проучване намалението на болката при пациенти, повлияни от 8-седмично остро лечение с дулоксетин 60 </w:t>
      </w:r>
      <w:r w:rsidRPr="00FF1E75">
        <w:rPr>
          <w:rFonts w:eastAsia="Times New Roman" w:cs="Arial"/>
          <w:color w:val="000000"/>
          <w:lang w:val="en-US"/>
        </w:rPr>
        <w:t>mg</w:t>
      </w:r>
      <w:r w:rsidRPr="00FF1E75">
        <w:rPr>
          <w:rFonts w:eastAsia="Times New Roman" w:cs="Arial"/>
          <w:color w:val="000000"/>
          <w:lang w:val="ru-RU"/>
        </w:rPr>
        <w:t xml:space="preserve"> </w:t>
      </w:r>
      <w:r w:rsidRPr="00FF1E75">
        <w:rPr>
          <w:rFonts w:eastAsia="Times New Roman" w:cs="Arial"/>
          <w:color w:val="000000"/>
          <w:lang w:eastAsia="bg-BG"/>
        </w:rPr>
        <w:t xml:space="preserve">еднократно дневно, </w:t>
      </w:r>
      <w:r w:rsidRPr="00FF1E75">
        <w:rPr>
          <w:rFonts w:eastAsia="Times New Roman" w:cs="Arial"/>
          <w:color w:val="000000"/>
          <w:lang w:eastAsia="bg-BG"/>
        </w:rPr>
        <w:lastRenderedPageBreak/>
        <w:t xml:space="preserve">се запазва за още 6 месеца, както е оценено с промяната по скалата за кратка оценка на болката </w:t>
      </w:r>
      <w:r w:rsidRPr="00FF1E75">
        <w:rPr>
          <w:rFonts w:eastAsia="Times New Roman" w:cs="Arial"/>
          <w:color w:val="000000"/>
          <w:lang w:val="ru-RU"/>
        </w:rPr>
        <w:t>(</w:t>
      </w:r>
      <w:r w:rsidRPr="00FF1E75">
        <w:rPr>
          <w:rFonts w:eastAsia="Times New Roman" w:cs="Arial"/>
          <w:color w:val="000000"/>
          <w:lang w:val="en-US"/>
        </w:rPr>
        <w:t>Brief</w:t>
      </w:r>
      <w:r w:rsidRPr="00FF1E75">
        <w:rPr>
          <w:rFonts w:eastAsia="Times New Roman" w:cs="Arial"/>
          <w:color w:val="000000"/>
          <w:lang w:val="ru-RU"/>
        </w:rPr>
        <w:t xml:space="preserve"> </w:t>
      </w:r>
      <w:r w:rsidRPr="00FF1E75">
        <w:rPr>
          <w:rFonts w:eastAsia="Times New Roman" w:cs="Arial"/>
          <w:color w:val="000000"/>
          <w:lang w:val="en-US"/>
        </w:rPr>
        <w:t>Pain</w:t>
      </w:r>
      <w:r w:rsidRPr="00FF1E75">
        <w:rPr>
          <w:rFonts w:eastAsia="Times New Roman" w:cs="Arial"/>
          <w:color w:val="000000"/>
          <w:lang w:val="ru-RU"/>
        </w:rPr>
        <w:t xml:space="preserve"> </w:t>
      </w:r>
      <w:r w:rsidRPr="00FF1E75">
        <w:rPr>
          <w:rFonts w:eastAsia="Times New Roman" w:cs="Arial"/>
          <w:color w:val="000000"/>
          <w:lang w:val="en-US"/>
        </w:rPr>
        <w:t>Inventory</w:t>
      </w:r>
      <w:r w:rsidRPr="00FF1E75">
        <w:rPr>
          <w:rFonts w:eastAsia="Times New Roman" w:cs="Arial"/>
          <w:color w:val="000000"/>
          <w:lang w:val="ru-RU"/>
        </w:rPr>
        <w:t xml:space="preserve"> (</w:t>
      </w:r>
      <w:r w:rsidRPr="00FF1E75">
        <w:rPr>
          <w:rFonts w:eastAsia="Times New Roman" w:cs="Arial"/>
          <w:color w:val="000000"/>
          <w:lang w:val="en-US"/>
        </w:rPr>
        <w:t>BPI</w:t>
      </w:r>
      <w:r w:rsidRPr="00FF1E75">
        <w:rPr>
          <w:rFonts w:eastAsia="Times New Roman" w:cs="Arial"/>
          <w:color w:val="000000"/>
          <w:lang w:val="ru-RU"/>
        </w:rPr>
        <w:t xml:space="preserve">)) </w:t>
      </w:r>
      <w:r w:rsidRPr="00FF1E75">
        <w:rPr>
          <w:rFonts w:eastAsia="Times New Roman" w:cs="Arial"/>
          <w:color w:val="000000"/>
          <w:lang w:eastAsia="bg-BG"/>
        </w:rPr>
        <w:t>на 24-часовия среден брой точки за болка.</w:t>
      </w:r>
    </w:p>
    <w:p w14:paraId="4F999ECE" w14:textId="77777777" w:rsidR="00FF1E75" w:rsidRPr="00FF1E75" w:rsidRDefault="00FF1E75" w:rsidP="00FF1E75">
      <w:pPr>
        <w:spacing w:line="240" w:lineRule="auto"/>
        <w:rPr>
          <w:rFonts w:eastAsia="Times New Roman" w:cs="Arial"/>
          <w:color w:val="000000"/>
          <w:u w:val="single"/>
          <w:lang w:eastAsia="bg-BG"/>
        </w:rPr>
      </w:pPr>
    </w:p>
    <w:p w14:paraId="05162436" w14:textId="06BB041E" w:rsidR="00FF1E75" w:rsidRPr="00FF1E75" w:rsidRDefault="00FF1E75" w:rsidP="00FF1E75">
      <w:pPr>
        <w:spacing w:line="240" w:lineRule="auto"/>
        <w:rPr>
          <w:rFonts w:eastAsia="Times New Roman" w:cs="Arial"/>
          <w:sz w:val="24"/>
          <w:szCs w:val="24"/>
        </w:rPr>
      </w:pPr>
      <w:r w:rsidRPr="00FF1E75">
        <w:rPr>
          <w:rFonts w:eastAsia="Times New Roman" w:cs="Arial"/>
          <w:color w:val="000000"/>
          <w:u w:val="single"/>
          <w:lang w:eastAsia="bg-BG"/>
        </w:rPr>
        <w:t>Педиатрична популация</w:t>
      </w:r>
    </w:p>
    <w:p w14:paraId="3D77CE9C" w14:textId="77777777" w:rsidR="00FF1E75" w:rsidRPr="00FF1E75" w:rsidRDefault="00FF1E75" w:rsidP="00FF1E75">
      <w:pPr>
        <w:spacing w:line="240" w:lineRule="auto"/>
        <w:rPr>
          <w:rFonts w:eastAsia="Times New Roman" w:cs="Arial"/>
          <w:sz w:val="24"/>
          <w:szCs w:val="24"/>
        </w:rPr>
      </w:pPr>
      <w:r w:rsidRPr="00FF1E75">
        <w:rPr>
          <w:rFonts w:eastAsia="Times New Roman" w:cs="Arial"/>
          <w:color w:val="000000"/>
          <w:lang w:eastAsia="bg-BG"/>
        </w:rPr>
        <w:t>Дулоксетин не е изследван при пациенти под 7-годишна възраст.</w:t>
      </w:r>
    </w:p>
    <w:p w14:paraId="4525474B" w14:textId="77777777" w:rsidR="00FF1E75" w:rsidRPr="00FF1E75" w:rsidRDefault="00FF1E75" w:rsidP="00FF1E75">
      <w:pPr>
        <w:spacing w:line="240" w:lineRule="auto"/>
        <w:rPr>
          <w:rFonts w:eastAsia="Times New Roman" w:cs="Arial"/>
          <w:color w:val="000000"/>
          <w:lang w:eastAsia="bg-BG"/>
        </w:rPr>
      </w:pPr>
    </w:p>
    <w:p w14:paraId="383E09D8" w14:textId="536E2F9C" w:rsidR="00FF1E75" w:rsidRPr="00FF1E75" w:rsidRDefault="00FF1E75" w:rsidP="00FF1E75">
      <w:pPr>
        <w:spacing w:line="240" w:lineRule="auto"/>
        <w:rPr>
          <w:rFonts w:eastAsia="Times New Roman" w:cs="Arial"/>
          <w:sz w:val="24"/>
          <w:szCs w:val="24"/>
        </w:rPr>
      </w:pPr>
      <w:r w:rsidRPr="00FF1E75">
        <w:rPr>
          <w:rFonts w:eastAsia="Times New Roman" w:cs="Arial"/>
          <w:color w:val="000000"/>
          <w:lang w:eastAsia="bg-BG"/>
        </w:rPr>
        <w:t xml:space="preserve">Проведени са две рандомизирани, двойнослепи, паралелни клинични проучвания при 800 педиатрични пациенти на възраст от 7 до 17 години с голямо депресивно разстройство (вж. точка 4.2). Тези две проучвания включват 10-седмична плацебо-контролирана и активно-контролирана (флуоксетин) остра фаза, последвана от шестмесечен период на продължение на активно контролирано лечение. Нито групата, лекувана с дулоксетин (30-120 </w:t>
      </w:r>
      <w:r w:rsidRPr="00FF1E75">
        <w:rPr>
          <w:rFonts w:eastAsia="Times New Roman" w:cs="Arial"/>
          <w:color w:val="000000"/>
          <w:lang w:val="en-US"/>
        </w:rPr>
        <w:t>mg</w:t>
      </w:r>
      <w:r w:rsidRPr="00FF1E75">
        <w:rPr>
          <w:rFonts w:eastAsia="Times New Roman" w:cs="Arial"/>
          <w:color w:val="000000"/>
          <w:lang w:val="ru-RU"/>
        </w:rPr>
        <w:t xml:space="preserve">), </w:t>
      </w:r>
      <w:r w:rsidRPr="00FF1E75">
        <w:rPr>
          <w:rFonts w:eastAsia="Times New Roman" w:cs="Arial"/>
          <w:color w:val="000000"/>
          <w:lang w:eastAsia="bg-BG"/>
        </w:rPr>
        <w:t xml:space="preserve">нито групата с активна контрола (флуоксетин 20-40 </w:t>
      </w:r>
      <w:r w:rsidRPr="00FF1E75">
        <w:rPr>
          <w:rFonts w:eastAsia="Times New Roman" w:cs="Arial"/>
          <w:color w:val="000000"/>
          <w:lang w:val="en-US"/>
        </w:rPr>
        <w:t>mg</w:t>
      </w:r>
      <w:r w:rsidRPr="00FF1E75">
        <w:rPr>
          <w:rFonts w:eastAsia="Times New Roman" w:cs="Arial"/>
          <w:color w:val="000000"/>
          <w:lang w:val="ru-RU"/>
        </w:rPr>
        <w:t xml:space="preserve">) </w:t>
      </w:r>
      <w:r w:rsidRPr="00FF1E75">
        <w:rPr>
          <w:rFonts w:eastAsia="Times New Roman" w:cs="Arial"/>
          <w:color w:val="000000"/>
          <w:lang w:eastAsia="bg-BG"/>
        </w:rPr>
        <w:t xml:space="preserve">статистически се различават от плацебо по отношение на промяната в общите резултати по скалата </w:t>
      </w:r>
      <w:r w:rsidRPr="00FF1E75">
        <w:rPr>
          <w:rFonts w:eastAsia="Times New Roman" w:cs="Arial"/>
          <w:color w:val="000000"/>
          <w:lang w:val="en-US"/>
        </w:rPr>
        <w:t>Children</w:t>
      </w:r>
      <w:r w:rsidRPr="00FF1E75">
        <w:rPr>
          <w:rFonts w:eastAsia="Times New Roman" w:cs="Arial"/>
          <w:color w:val="000000"/>
          <w:lang w:val="ru-RU"/>
        </w:rPr>
        <w:t>'</w:t>
      </w:r>
      <w:r w:rsidRPr="00FF1E75">
        <w:rPr>
          <w:rFonts w:eastAsia="Times New Roman" w:cs="Arial"/>
          <w:color w:val="000000"/>
          <w:lang w:val="en-US"/>
        </w:rPr>
        <w:t>s</w:t>
      </w:r>
      <w:r w:rsidRPr="00FF1E75">
        <w:rPr>
          <w:rFonts w:eastAsia="Times New Roman" w:cs="Arial"/>
          <w:color w:val="000000"/>
          <w:lang w:val="ru-RU"/>
        </w:rPr>
        <w:t xml:space="preserve"> </w:t>
      </w:r>
      <w:r w:rsidRPr="00FF1E75">
        <w:rPr>
          <w:rFonts w:eastAsia="Times New Roman" w:cs="Arial"/>
          <w:color w:val="000000"/>
          <w:lang w:val="en-US"/>
        </w:rPr>
        <w:t>Depression</w:t>
      </w:r>
      <w:r w:rsidRPr="00FF1E75">
        <w:rPr>
          <w:rFonts w:eastAsia="Times New Roman" w:cs="Arial"/>
          <w:color w:val="000000"/>
          <w:lang w:val="ru-RU"/>
        </w:rPr>
        <w:t xml:space="preserve"> </w:t>
      </w:r>
      <w:r w:rsidRPr="00FF1E75">
        <w:rPr>
          <w:rFonts w:eastAsia="Times New Roman" w:cs="Arial"/>
          <w:color w:val="000000"/>
          <w:lang w:val="en-US"/>
        </w:rPr>
        <w:t>Rating</w:t>
      </w:r>
      <w:r w:rsidRPr="00FF1E75">
        <w:rPr>
          <w:rFonts w:eastAsia="Times New Roman" w:cs="Arial"/>
          <w:color w:val="000000"/>
          <w:lang w:val="ru-RU"/>
        </w:rPr>
        <w:t xml:space="preserve"> </w:t>
      </w:r>
      <w:r w:rsidRPr="00FF1E75">
        <w:rPr>
          <w:rFonts w:eastAsia="Times New Roman" w:cs="Arial"/>
          <w:color w:val="000000"/>
          <w:lang w:val="en-US"/>
        </w:rPr>
        <w:t>Scale</w:t>
      </w:r>
      <w:r w:rsidRPr="00FF1E75">
        <w:rPr>
          <w:rFonts w:eastAsia="Times New Roman" w:cs="Arial"/>
          <w:color w:val="000000"/>
          <w:lang w:val="ru-RU"/>
        </w:rPr>
        <w:t>-</w:t>
      </w:r>
      <w:r w:rsidRPr="00FF1E75">
        <w:rPr>
          <w:rFonts w:eastAsia="Times New Roman" w:cs="Arial"/>
          <w:color w:val="000000"/>
          <w:lang w:val="en-US"/>
        </w:rPr>
        <w:t>Revised</w:t>
      </w:r>
      <w:r w:rsidRPr="00FF1E75">
        <w:rPr>
          <w:rFonts w:eastAsia="Times New Roman" w:cs="Arial"/>
          <w:color w:val="000000"/>
          <w:lang w:val="ru-RU"/>
        </w:rPr>
        <w:t xml:space="preserve"> (</w:t>
      </w:r>
      <w:r w:rsidRPr="00FF1E75">
        <w:rPr>
          <w:rFonts w:eastAsia="Times New Roman" w:cs="Arial"/>
          <w:color w:val="000000"/>
          <w:lang w:val="en-US"/>
        </w:rPr>
        <w:t>CDRS</w:t>
      </w:r>
      <w:r w:rsidRPr="00FF1E75">
        <w:rPr>
          <w:rFonts w:eastAsia="Times New Roman" w:cs="Arial"/>
          <w:color w:val="000000"/>
          <w:lang w:val="ru-RU"/>
        </w:rPr>
        <w:t>-</w:t>
      </w:r>
      <w:r w:rsidRPr="00FF1E75">
        <w:rPr>
          <w:rFonts w:eastAsia="Times New Roman" w:cs="Arial"/>
          <w:color w:val="000000"/>
          <w:lang w:val="en-US"/>
        </w:rPr>
        <w:t>R</w:t>
      </w:r>
      <w:r w:rsidRPr="00FF1E75">
        <w:rPr>
          <w:rFonts w:eastAsia="Times New Roman" w:cs="Arial"/>
          <w:color w:val="000000"/>
          <w:lang w:val="ru-RU"/>
        </w:rPr>
        <w:t xml:space="preserve">) </w:t>
      </w:r>
      <w:r w:rsidRPr="00FF1E75">
        <w:rPr>
          <w:rFonts w:eastAsia="Times New Roman" w:cs="Arial"/>
          <w:color w:val="000000"/>
          <w:lang w:eastAsia="bg-BG"/>
        </w:rPr>
        <w:t>от изходния до крайния момент. Прекъсване на лечението поради нежелани събития е по-често при пациентите, приемащи дулоксетин, в сравнение с тези, лекувани с флуоксетин, в повечето случаи поради гадене. По време на 10-седмичния период на активно лечение е съобщавано за суицидно поведение (дулоксетин 0/333 [0%], флуоксетин 2/225 [0,9%], плацебо 1/220 [0,5% ]). През целия 36-седмичен курс на изследването, 6 от 333 пациенти, които първоначално са рандомизирани да получават дулоксетин, и 3 от 225 пациенти, които първоначално са рандомизирани да получават флуоксетин, проявяват суицидно поведение (експозиция-коригираната честота на суицидно поведение е 0,039 събития на пациент на година за дулоксетин, и 0,026 за флуоксетин). Освен това, един пациент, който е преминал от плацебо на лечение с дулоксетин, е имал суицидно поведение по време на приема на дулоксетин.</w:t>
      </w:r>
    </w:p>
    <w:p w14:paraId="3F0C6EC6" w14:textId="77777777" w:rsidR="00FF1E75" w:rsidRPr="00FF1E75" w:rsidRDefault="00FF1E75" w:rsidP="00FF1E75">
      <w:pPr>
        <w:spacing w:line="240" w:lineRule="auto"/>
        <w:rPr>
          <w:rFonts w:eastAsia="Times New Roman" w:cs="Arial"/>
          <w:sz w:val="24"/>
          <w:szCs w:val="24"/>
        </w:rPr>
      </w:pPr>
      <w:r w:rsidRPr="00FF1E75">
        <w:rPr>
          <w:rFonts w:eastAsia="Times New Roman" w:cs="Arial"/>
          <w:color w:val="000000"/>
          <w:lang w:eastAsia="bg-BG"/>
        </w:rPr>
        <w:t xml:space="preserve">Проведено е рандомизирано, двойносляпо, плацебо контролирано проучване при 272 пациенти от педиатричната популация на възраст 7-17 години с генерализирано тревожно разстройство. Проучването включва 10-седмична плацебо контролирана остра фаза, последвана от 18-седмичен период на продължение на лечението. В това проучване е използвана гъвкава схема на дозиране, за да се даде възможност за бавно повишаване на дозата от 30 </w:t>
      </w:r>
      <w:r w:rsidRPr="00FF1E75">
        <w:rPr>
          <w:rFonts w:eastAsia="Times New Roman" w:cs="Arial"/>
          <w:color w:val="000000"/>
          <w:lang w:val="en-US"/>
        </w:rPr>
        <w:t>mg</w:t>
      </w:r>
      <w:r w:rsidRPr="00FF1E75">
        <w:rPr>
          <w:rFonts w:eastAsia="Times New Roman" w:cs="Arial"/>
          <w:color w:val="000000"/>
          <w:lang w:val="ru-RU"/>
        </w:rPr>
        <w:t xml:space="preserve"> </w:t>
      </w:r>
      <w:r w:rsidRPr="00FF1E75">
        <w:rPr>
          <w:rFonts w:eastAsia="Times New Roman" w:cs="Arial"/>
          <w:color w:val="000000"/>
          <w:lang w:eastAsia="bg-BG"/>
        </w:rPr>
        <w:t xml:space="preserve">веднъж дневно до по-високи дози (максимум 120 </w:t>
      </w:r>
      <w:r w:rsidRPr="00FF1E75">
        <w:rPr>
          <w:rFonts w:eastAsia="Times New Roman" w:cs="Arial"/>
          <w:color w:val="000000"/>
          <w:lang w:val="en-US"/>
        </w:rPr>
        <w:t>mg</w:t>
      </w:r>
      <w:r w:rsidRPr="00FF1E75">
        <w:rPr>
          <w:rFonts w:eastAsia="Times New Roman" w:cs="Arial"/>
          <w:color w:val="000000"/>
          <w:lang w:val="ru-RU"/>
        </w:rPr>
        <w:t xml:space="preserve"> </w:t>
      </w:r>
      <w:r w:rsidRPr="00FF1E75">
        <w:rPr>
          <w:rFonts w:eastAsia="Times New Roman" w:cs="Arial"/>
          <w:color w:val="000000"/>
          <w:lang w:eastAsia="bg-BG"/>
        </w:rPr>
        <w:t xml:space="preserve">веднъж дневно). Лечението с дулоксетин показва статистически значимо по- голямо подобрение на симптомите на генерализираното тревожно разстройство, както е оценено с помощта на скалата за тежест на генерализирано тревожно разстройство </w:t>
      </w:r>
      <w:r w:rsidRPr="00FF1E75">
        <w:rPr>
          <w:rFonts w:eastAsia="Times New Roman" w:cs="Arial"/>
          <w:color w:val="000000"/>
          <w:lang w:val="en-US"/>
        </w:rPr>
        <w:t>PARS</w:t>
      </w:r>
      <w:r w:rsidRPr="00FF1E75">
        <w:rPr>
          <w:rFonts w:eastAsia="Times New Roman" w:cs="Arial"/>
          <w:color w:val="000000"/>
          <w:lang w:val="ru-RU"/>
        </w:rPr>
        <w:t xml:space="preserve"> </w:t>
      </w:r>
      <w:r w:rsidRPr="00FF1E75">
        <w:rPr>
          <w:rFonts w:eastAsia="Times New Roman" w:cs="Arial"/>
          <w:color w:val="000000"/>
          <w:lang w:eastAsia="bg-BG"/>
        </w:rPr>
        <w:t>(средна разлика между дулоксетин и плацебо 2,7 точки [95% ДИ 1,3-4,0]), след 10 седмици на лечение. Поддържането на ефекта не е оценявано. Няма статистически значима разлика в прекъсването на проучването поради нежелани събития между групите с дулоксетин и плацебо в течение на 10-седмичната фаза на остро лечение. Двама пациенти, които са прехвърлени от плацебо към дулоксетин след острата фаза, изпитват суицидно поведение, докато приемат дулоксетин по време на фазата на продължение. Не е направено заключение относно цялостното съотношение полза/риск в тази възрастова група (вж. също точки 4.2 и 4.8).</w:t>
      </w:r>
    </w:p>
    <w:p w14:paraId="4D40CACE" w14:textId="77777777" w:rsidR="00FF1E75" w:rsidRPr="00FF1E75" w:rsidRDefault="00FF1E75" w:rsidP="00FF1E75">
      <w:pPr>
        <w:spacing w:line="240" w:lineRule="auto"/>
        <w:rPr>
          <w:rFonts w:eastAsia="Times New Roman" w:cs="Arial"/>
          <w:color w:val="000000"/>
          <w:lang w:eastAsia="bg-BG"/>
        </w:rPr>
      </w:pPr>
    </w:p>
    <w:p w14:paraId="5B026A75" w14:textId="422CD6FF" w:rsidR="00FF1E75" w:rsidRPr="00FF1E75" w:rsidRDefault="00FF1E75" w:rsidP="00FF1E75">
      <w:pPr>
        <w:spacing w:line="240" w:lineRule="auto"/>
        <w:rPr>
          <w:rFonts w:eastAsia="Times New Roman" w:cs="Arial"/>
          <w:sz w:val="24"/>
          <w:szCs w:val="24"/>
        </w:rPr>
      </w:pPr>
      <w:r w:rsidRPr="00FF1E75">
        <w:rPr>
          <w:rFonts w:eastAsia="Times New Roman" w:cs="Arial"/>
          <w:color w:val="000000"/>
          <w:lang w:eastAsia="bg-BG"/>
        </w:rPr>
        <w:t>Европейската агенция по лекарствата освобождава от задължението за предоставяне на резултатите от проучвания с референтен лекарствен продукт, съдържащ дулоксетин при всички подгрупи на педиатричната популация при лечение на голямо депресивно разстройство, диабетна невропатна болка и генерализирано тревожно разстройство. Вижте точка 4.2 за информация относно употребата при деца.</w:t>
      </w:r>
    </w:p>
    <w:p w14:paraId="4D32009B" w14:textId="77777777" w:rsidR="00FF1E75" w:rsidRPr="00FF1E75" w:rsidRDefault="00FF1E75" w:rsidP="00FF1E75"/>
    <w:p w14:paraId="78DD93AA" w14:textId="6F55E588" w:rsidR="00B6672E" w:rsidRDefault="002C50EE" w:rsidP="00936AD0">
      <w:pPr>
        <w:pStyle w:val="Heading2"/>
      </w:pPr>
      <w:r>
        <w:lastRenderedPageBreak/>
        <w:t>5.2. Фармакокинетични свойства</w:t>
      </w:r>
    </w:p>
    <w:p w14:paraId="4D538AAA" w14:textId="18FB8A21" w:rsidR="00FF1E75" w:rsidRDefault="00FF1E75" w:rsidP="00FF1E75"/>
    <w:p w14:paraId="6A758FCB" w14:textId="77777777" w:rsidR="00FF1E75" w:rsidRPr="00FF1E75" w:rsidRDefault="00FF1E75" w:rsidP="00FF1E75">
      <w:pPr>
        <w:spacing w:line="240" w:lineRule="auto"/>
        <w:rPr>
          <w:rFonts w:eastAsia="Times New Roman" w:cs="Arial"/>
          <w:sz w:val="24"/>
          <w:szCs w:val="24"/>
        </w:rPr>
      </w:pPr>
      <w:r w:rsidRPr="00FF1E75">
        <w:rPr>
          <w:rFonts w:eastAsia="Times New Roman" w:cs="Arial"/>
          <w:color w:val="000000"/>
          <w:lang w:eastAsia="bg-BG"/>
        </w:rPr>
        <w:t xml:space="preserve">Дулоксетин се прилага като самостоятелен енантиомер. Дулоксетин се метаболизира предимно от оксидативни ензими </w:t>
      </w:r>
      <w:r w:rsidRPr="00FF1E75">
        <w:rPr>
          <w:rFonts w:eastAsia="Times New Roman" w:cs="Arial"/>
          <w:color w:val="000000"/>
          <w:lang w:val="ru-RU"/>
        </w:rPr>
        <w:t>(</w:t>
      </w:r>
      <w:r w:rsidRPr="00FF1E75">
        <w:rPr>
          <w:rFonts w:eastAsia="Times New Roman" w:cs="Arial"/>
          <w:color w:val="000000"/>
          <w:lang w:val="en-US"/>
        </w:rPr>
        <w:t>CYP</w:t>
      </w:r>
      <w:r w:rsidRPr="00FF1E75">
        <w:rPr>
          <w:rFonts w:eastAsia="Times New Roman" w:cs="Arial"/>
          <w:color w:val="000000"/>
          <w:lang w:val="ru-RU"/>
        </w:rPr>
        <w:t>1</w:t>
      </w:r>
      <w:r w:rsidRPr="00FF1E75">
        <w:rPr>
          <w:rFonts w:eastAsia="Times New Roman" w:cs="Arial"/>
          <w:color w:val="000000"/>
          <w:lang w:val="en-US"/>
        </w:rPr>
        <w:t>A</w:t>
      </w:r>
      <w:r w:rsidRPr="00FF1E75">
        <w:rPr>
          <w:rFonts w:eastAsia="Times New Roman" w:cs="Arial"/>
          <w:color w:val="000000"/>
          <w:lang w:val="ru-RU"/>
        </w:rPr>
        <w:t xml:space="preserve">2 </w:t>
      </w:r>
      <w:r w:rsidRPr="00FF1E75">
        <w:rPr>
          <w:rFonts w:eastAsia="Times New Roman" w:cs="Arial"/>
          <w:color w:val="000000"/>
          <w:lang w:eastAsia="bg-BG"/>
        </w:rPr>
        <w:t xml:space="preserve">и полиморфния </w:t>
      </w:r>
      <w:r w:rsidRPr="00FF1E75">
        <w:rPr>
          <w:rFonts w:eastAsia="Times New Roman" w:cs="Arial"/>
          <w:color w:val="000000"/>
          <w:lang w:val="en-US"/>
        </w:rPr>
        <w:t>CYP</w:t>
      </w:r>
      <w:r w:rsidRPr="00FF1E75">
        <w:rPr>
          <w:rFonts w:eastAsia="Times New Roman" w:cs="Arial"/>
          <w:color w:val="000000"/>
          <w:lang w:val="ru-RU"/>
        </w:rPr>
        <w:t>2</w:t>
      </w:r>
      <w:r w:rsidRPr="00FF1E75">
        <w:rPr>
          <w:rFonts w:eastAsia="Times New Roman" w:cs="Arial"/>
          <w:color w:val="000000"/>
          <w:lang w:val="en-US"/>
        </w:rPr>
        <w:t>D</w:t>
      </w:r>
      <w:r w:rsidRPr="00FF1E75">
        <w:rPr>
          <w:rFonts w:eastAsia="Times New Roman" w:cs="Arial"/>
          <w:color w:val="000000"/>
          <w:lang w:val="ru-RU"/>
        </w:rPr>
        <w:t xml:space="preserve">6), </w:t>
      </w:r>
      <w:r w:rsidRPr="00FF1E75">
        <w:rPr>
          <w:rFonts w:eastAsia="Times New Roman" w:cs="Arial"/>
          <w:color w:val="000000"/>
          <w:lang w:eastAsia="bg-BG"/>
        </w:rPr>
        <w:t>последвано от конюгиране.</w:t>
      </w:r>
    </w:p>
    <w:p w14:paraId="3B1A3CC8" w14:textId="77777777" w:rsidR="00FF1E75" w:rsidRPr="00FF1E75" w:rsidRDefault="00FF1E75" w:rsidP="00FF1E75">
      <w:pPr>
        <w:spacing w:line="240" w:lineRule="auto"/>
        <w:rPr>
          <w:rFonts w:eastAsia="Times New Roman" w:cs="Arial"/>
          <w:sz w:val="24"/>
          <w:szCs w:val="24"/>
        </w:rPr>
      </w:pPr>
      <w:r w:rsidRPr="00FF1E75">
        <w:rPr>
          <w:rFonts w:eastAsia="Times New Roman" w:cs="Arial"/>
          <w:color w:val="000000"/>
          <w:lang w:eastAsia="bg-BG"/>
        </w:rPr>
        <w:t xml:space="preserve">Фармакокинетиката на дулоксетин показва голяма вариабилност между отделните индивиди (общо 50-60%), дължаща се в известна степен на пола, възрастта, статуса на тютюнопушене и състоянието на метаболизиращата система </w:t>
      </w:r>
      <w:r w:rsidRPr="00FF1E75">
        <w:rPr>
          <w:rFonts w:eastAsia="Times New Roman" w:cs="Arial"/>
          <w:color w:val="000000"/>
          <w:lang w:val="en-US"/>
        </w:rPr>
        <w:t>CYP</w:t>
      </w:r>
      <w:r w:rsidRPr="00FF1E75">
        <w:rPr>
          <w:rFonts w:eastAsia="Times New Roman" w:cs="Arial"/>
          <w:color w:val="000000"/>
          <w:lang w:val="ru-RU"/>
        </w:rPr>
        <w:t>2</w:t>
      </w:r>
      <w:r w:rsidRPr="00FF1E75">
        <w:rPr>
          <w:rFonts w:eastAsia="Times New Roman" w:cs="Arial"/>
          <w:color w:val="000000"/>
          <w:lang w:val="en-US"/>
        </w:rPr>
        <w:t>D</w:t>
      </w:r>
      <w:r w:rsidRPr="00FF1E75">
        <w:rPr>
          <w:rFonts w:eastAsia="Times New Roman" w:cs="Arial"/>
          <w:color w:val="000000"/>
          <w:lang w:val="ru-RU"/>
        </w:rPr>
        <w:t>6.</w:t>
      </w:r>
    </w:p>
    <w:p w14:paraId="0D9BC6C7" w14:textId="77777777" w:rsidR="00FF1E75" w:rsidRPr="00FF1E75" w:rsidRDefault="00FF1E75" w:rsidP="00FF1E75">
      <w:pPr>
        <w:spacing w:line="240" w:lineRule="auto"/>
        <w:rPr>
          <w:rFonts w:eastAsia="Times New Roman" w:cs="Arial"/>
          <w:i/>
          <w:iCs/>
          <w:color w:val="000000"/>
          <w:lang w:eastAsia="bg-BG"/>
        </w:rPr>
      </w:pPr>
    </w:p>
    <w:p w14:paraId="6FBB888F" w14:textId="77777777" w:rsidR="00FF1E75" w:rsidRPr="00FF1E75" w:rsidRDefault="00FF1E75" w:rsidP="00FF1E75">
      <w:pPr>
        <w:rPr>
          <w:rFonts w:eastAsia="Times New Roman" w:cs="Arial"/>
          <w:sz w:val="24"/>
          <w:szCs w:val="24"/>
        </w:rPr>
      </w:pPr>
      <w:r w:rsidRPr="00FF1E75">
        <w:rPr>
          <w:rFonts w:eastAsia="Times New Roman" w:cs="Arial"/>
          <w:i/>
          <w:iCs/>
          <w:color w:val="000000"/>
          <w:lang w:eastAsia="bg-BG"/>
        </w:rPr>
        <w:t>Абсорбция:</w:t>
      </w:r>
      <w:r w:rsidRPr="00FF1E75">
        <w:rPr>
          <w:rFonts w:eastAsia="Times New Roman" w:cs="Arial"/>
          <w:color w:val="000000"/>
          <w:lang w:eastAsia="bg-BG"/>
        </w:rPr>
        <w:t xml:space="preserve"> Дулоксетин се резорбира добре след перорално приложение с Стах настъпваща 6 часа след дозиране. Абсолютната орална бионаличност на дулоксетин варира от 32% до 80% (средно 50%). Храната удължава времето за достигане на върхови концентрации от 6 на 10 часа и тя маргинално намалява степента на резорбция (приблизително 11%). Тези промени не са с някаква клинична значимост.</w:t>
      </w:r>
    </w:p>
    <w:p w14:paraId="15397498" w14:textId="77777777" w:rsidR="00FF1E75" w:rsidRPr="00FF1E75" w:rsidRDefault="00FF1E75" w:rsidP="00FF1E75">
      <w:pPr>
        <w:spacing w:line="240" w:lineRule="auto"/>
        <w:rPr>
          <w:rFonts w:eastAsia="Times New Roman" w:cs="Arial"/>
          <w:i/>
          <w:iCs/>
          <w:color w:val="000000"/>
          <w:lang w:eastAsia="bg-BG"/>
        </w:rPr>
      </w:pPr>
    </w:p>
    <w:p w14:paraId="0872D99A" w14:textId="211DF47F" w:rsidR="00FF1E75" w:rsidRPr="00FF1E75" w:rsidRDefault="00FF1E75" w:rsidP="00FF1E75">
      <w:pPr>
        <w:spacing w:line="240" w:lineRule="auto"/>
        <w:rPr>
          <w:rFonts w:eastAsia="Times New Roman" w:cs="Arial"/>
          <w:sz w:val="24"/>
          <w:szCs w:val="24"/>
        </w:rPr>
      </w:pPr>
      <w:r w:rsidRPr="00FF1E75">
        <w:rPr>
          <w:rFonts w:eastAsia="Times New Roman" w:cs="Arial"/>
          <w:i/>
          <w:iCs/>
          <w:color w:val="000000"/>
          <w:lang w:eastAsia="bg-BG"/>
        </w:rPr>
        <w:t>Разпределение:</w:t>
      </w:r>
      <w:r w:rsidRPr="00FF1E75">
        <w:rPr>
          <w:rFonts w:eastAsia="Times New Roman" w:cs="Arial"/>
          <w:color w:val="000000"/>
          <w:lang w:eastAsia="bg-BG"/>
        </w:rPr>
        <w:t xml:space="preserve"> Дулоксетин е приблизително 96% свързан с човешките плазмени протеини. Дулоксетин се свързва и с албумин и с алфа-1 киселия гликопротеин. Протеинното свързване не се повлиява от бъбречно или чернодробно увреждане.</w:t>
      </w:r>
    </w:p>
    <w:p w14:paraId="5F9E5987" w14:textId="77777777" w:rsidR="00FF1E75" w:rsidRPr="00FF1E75" w:rsidRDefault="00FF1E75" w:rsidP="00FF1E75">
      <w:pPr>
        <w:spacing w:line="240" w:lineRule="auto"/>
        <w:rPr>
          <w:rFonts w:eastAsia="Times New Roman" w:cs="Arial"/>
          <w:i/>
          <w:iCs/>
          <w:color w:val="000000"/>
          <w:lang w:eastAsia="bg-BG"/>
        </w:rPr>
      </w:pPr>
    </w:p>
    <w:p w14:paraId="3912A1F7" w14:textId="583AB77F" w:rsidR="00FF1E75" w:rsidRPr="00FF1E75" w:rsidRDefault="00FF1E75" w:rsidP="00FF1E75">
      <w:pPr>
        <w:spacing w:line="240" w:lineRule="auto"/>
        <w:rPr>
          <w:rFonts w:eastAsia="Times New Roman" w:cs="Arial"/>
          <w:sz w:val="24"/>
          <w:szCs w:val="24"/>
        </w:rPr>
      </w:pPr>
      <w:r w:rsidRPr="00FF1E75">
        <w:rPr>
          <w:rFonts w:eastAsia="Times New Roman" w:cs="Arial"/>
          <w:i/>
          <w:iCs/>
          <w:color w:val="000000"/>
          <w:lang w:eastAsia="bg-BG"/>
        </w:rPr>
        <w:t>Биотрансформация:</w:t>
      </w:r>
      <w:r w:rsidRPr="00FF1E75">
        <w:rPr>
          <w:rFonts w:eastAsia="Times New Roman" w:cs="Arial"/>
          <w:color w:val="000000"/>
          <w:lang w:eastAsia="bg-BG"/>
        </w:rPr>
        <w:t xml:space="preserve"> Дулоксетин се метаболизира екстензивно и метаболитите са екскретират основно с урината. Цитохромите </w:t>
      </w:r>
      <w:r w:rsidRPr="00FF1E75">
        <w:rPr>
          <w:rFonts w:eastAsia="Times New Roman" w:cs="Arial"/>
          <w:color w:val="000000"/>
          <w:lang w:val="en-US"/>
        </w:rPr>
        <w:t>P</w:t>
      </w:r>
      <w:r w:rsidRPr="00FF1E75">
        <w:rPr>
          <w:rFonts w:eastAsia="Times New Roman" w:cs="Arial"/>
          <w:color w:val="000000"/>
          <w:lang w:val="ru-RU"/>
        </w:rPr>
        <w:t>450-2</w:t>
      </w:r>
      <w:r w:rsidRPr="00FF1E75">
        <w:rPr>
          <w:rFonts w:eastAsia="Times New Roman" w:cs="Arial"/>
          <w:color w:val="000000"/>
          <w:lang w:val="en-US"/>
        </w:rPr>
        <w:t>D</w:t>
      </w:r>
      <w:r w:rsidRPr="00FF1E75">
        <w:rPr>
          <w:rFonts w:eastAsia="Times New Roman" w:cs="Arial"/>
          <w:color w:val="000000"/>
          <w:lang w:val="ru-RU"/>
        </w:rPr>
        <w:t xml:space="preserve">6 </w:t>
      </w:r>
      <w:r w:rsidRPr="00FF1E75">
        <w:rPr>
          <w:rFonts w:eastAsia="Times New Roman" w:cs="Arial"/>
          <w:color w:val="000000"/>
          <w:lang w:eastAsia="bg-BG"/>
        </w:rPr>
        <w:t xml:space="preserve">и 1А2 катализират образуването на два основни метаболита глюкоронид конюгат на 4-хидрокси дулоксетин и сулфатен конюгат на 5-хидрокси,6- метокси дулоксетин. Въз основа на </w:t>
      </w:r>
      <w:r w:rsidRPr="00FF1E75">
        <w:rPr>
          <w:rFonts w:eastAsia="Times New Roman" w:cs="Arial"/>
          <w:i/>
          <w:iCs/>
          <w:color w:val="000000"/>
          <w:lang w:val="en-US"/>
        </w:rPr>
        <w:t>in</w:t>
      </w:r>
      <w:r w:rsidRPr="00FF1E75">
        <w:rPr>
          <w:rFonts w:eastAsia="Times New Roman" w:cs="Arial"/>
          <w:i/>
          <w:iCs/>
          <w:color w:val="000000"/>
          <w:lang w:val="ru-RU"/>
        </w:rPr>
        <w:t xml:space="preserve"> </w:t>
      </w:r>
      <w:r w:rsidRPr="00FF1E75">
        <w:rPr>
          <w:rFonts w:eastAsia="Times New Roman" w:cs="Arial"/>
          <w:i/>
          <w:iCs/>
          <w:color w:val="000000"/>
          <w:lang w:val="en-US"/>
        </w:rPr>
        <w:t>vitro</w:t>
      </w:r>
      <w:r w:rsidRPr="00FF1E75">
        <w:rPr>
          <w:rFonts w:eastAsia="Times New Roman" w:cs="Arial"/>
          <w:color w:val="000000"/>
          <w:lang w:val="ru-RU"/>
        </w:rPr>
        <w:t xml:space="preserve"> </w:t>
      </w:r>
      <w:r w:rsidRPr="00FF1E75">
        <w:rPr>
          <w:rFonts w:eastAsia="Times New Roman" w:cs="Arial"/>
          <w:color w:val="000000"/>
          <w:lang w:eastAsia="bg-BG"/>
        </w:rPr>
        <w:t xml:space="preserve">проучвания, циркулиращите метаболити на дулоксетин се считат фармакологично неактивни. Фармакокинетиката на дулоксетин при пациенти, които са лоши метаболизатори по отношение на </w:t>
      </w:r>
      <w:r w:rsidRPr="00FF1E75">
        <w:rPr>
          <w:rFonts w:eastAsia="Times New Roman" w:cs="Arial"/>
          <w:color w:val="000000"/>
          <w:lang w:val="en-US"/>
        </w:rPr>
        <w:t>CYP</w:t>
      </w:r>
      <w:r w:rsidRPr="00FF1E75">
        <w:rPr>
          <w:rFonts w:eastAsia="Times New Roman" w:cs="Arial"/>
          <w:color w:val="000000"/>
          <w:lang w:val="ru-RU"/>
        </w:rPr>
        <w:t>2</w:t>
      </w:r>
      <w:r w:rsidRPr="00FF1E75">
        <w:rPr>
          <w:rFonts w:eastAsia="Times New Roman" w:cs="Arial"/>
          <w:color w:val="000000"/>
          <w:lang w:val="en-US"/>
        </w:rPr>
        <w:t>D</w:t>
      </w:r>
      <w:r w:rsidRPr="00FF1E75">
        <w:rPr>
          <w:rFonts w:eastAsia="Times New Roman" w:cs="Arial"/>
          <w:color w:val="000000"/>
          <w:lang w:val="ru-RU"/>
        </w:rPr>
        <w:t xml:space="preserve">6 </w:t>
      </w:r>
      <w:r w:rsidRPr="00FF1E75">
        <w:rPr>
          <w:rFonts w:eastAsia="Times New Roman" w:cs="Arial"/>
          <w:color w:val="000000"/>
          <w:lang w:eastAsia="bg-BG"/>
        </w:rPr>
        <w:t>не е специфично изучавана. Ограничени данни предполагат, че при тези пациенти плазмените нива на дулоксетин са по-високи.</w:t>
      </w:r>
    </w:p>
    <w:p w14:paraId="43AF1831" w14:textId="77777777" w:rsidR="00FF1E75" w:rsidRPr="00FF1E75" w:rsidRDefault="00FF1E75" w:rsidP="00FF1E75">
      <w:pPr>
        <w:spacing w:line="240" w:lineRule="auto"/>
        <w:rPr>
          <w:rFonts w:eastAsia="Times New Roman" w:cs="Arial"/>
          <w:i/>
          <w:iCs/>
          <w:color w:val="000000"/>
          <w:lang w:eastAsia="bg-BG"/>
        </w:rPr>
      </w:pPr>
    </w:p>
    <w:p w14:paraId="1ADC6357" w14:textId="58DD7A71" w:rsidR="00FF1E75" w:rsidRPr="00FF1E75" w:rsidRDefault="00FF1E75" w:rsidP="00FF1E75">
      <w:pPr>
        <w:spacing w:line="240" w:lineRule="auto"/>
        <w:rPr>
          <w:rFonts w:eastAsia="Times New Roman" w:cs="Arial"/>
          <w:sz w:val="24"/>
          <w:szCs w:val="24"/>
        </w:rPr>
      </w:pPr>
      <w:r w:rsidRPr="00FF1E75">
        <w:rPr>
          <w:rFonts w:eastAsia="Times New Roman" w:cs="Arial"/>
          <w:i/>
          <w:iCs/>
          <w:color w:val="000000"/>
          <w:lang w:eastAsia="bg-BG"/>
        </w:rPr>
        <w:t>Елиминиране:</w:t>
      </w:r>
      <w:r w:rsidRPr="00FF1E75">
        <w:rPr>
          <w:rFonts w:eastAsia="Times New Roman" w:cs="Arial"/>
          <w:color w:val="000000"/>
          <w:lang w:eastAsia="bg-BG"/>
        </w:rPr>
        <w:t xml:space="preserve"> Елиминационният полуживот на дулоксетин варира от 8 до 17 часа (средно 12 часа). След интравенозна доза, плазменият клирънс на дулоксетин варира от 22 1/час до 461/час (средно 36 1/час). След перорална доза установеният плазмен клирънс на дулоксетин варира от 33 до 261 1/час (средно 101</w:t>
      </w:r>
      <w:r w:rsidRPr="00FF1E75">
        <w:rPr>
          <w:rFonts w:eastAsia="Times New Roman" w:cs="Arial"/>
          <w:color w:val="000000"/>
          <w:lang w:val="ru-RU"/>
        </w:rPr>
        <w:t xml:space="preserve"> </w:t>
      </w:r>
      <w:r w:rsidRPr="00FF1E75">
        <w:rPr>
          <w:rFonts w:eastAsia="Times New Roman" w:cs="Arial"/>
          <w:color w:val="000000"/>
          <w:lang w:val="en-US"/>
        </w:rPr>
        <w:t>l</w:t>
      </w:r>
      <w:r w:rsidRPr="00FF1E75">
        <w:rPr>
          <w:rFonts w:eastAsia="Times New Roman" w:cs="Arial"/>
          <w:color w:val="000000"/>
          <w:lang w:eastAsia="bg-BG"/>
        </w:rPr>
        <w:t>/час).</w:t>
      </w:r>
    </w:p>
    <w:p w14:paraId="436019D3" w14:textId="77777777" w:rsidR="00FF1E75" w:rsidRPr="00FF1E75" w:rsidRDefault="00FF1E75" w:rsidP="00FF1E75">
      <w:pPr>
        <w:spacing w:line="240" w:lineRule="auto"/>
        <w:rPr>
          <w:rFonts w:eastAsia="Times New Roman" w:cs="Arial"/>
          <w:i/>
          <w:iCs/>
          <w:color w:val="000000"/>
          <w:lang w:eastAsia="bg-BG"/>
        </w:rPr>
      </w:pPr>
    </w:p>
    <w:p w14:paraId="13DBB595" w14:textId="2F3FF328" w:rsidR="00FF1E75" w:rsidRPr="00FF1E75" w:rsidRDefault="00FF1E75" w:rsidP="00FF1E75">
      <w:pPr>
        <w:spacing w:line="240" w:lineRule="auto"/>
        <w:rPr>
          <w:rFonts w:eastAsia="Times New Roman" w:cs="Arial"/>
          <w:sz w:val="24"/>
          <w:szCs w:val="24"/>
        </w:rPr>
      </w:pPr>
      <w:r w:rsidRPr="00FF1E75">
        <w:rPr>
          <w:rFonts w:eastAsia="Times New Roman" w:cs="Arial"/>
          <w:i/>
          <w:iCs/>
          <w:color w:val="000000"/>
          <w:lang w:eastAsia="bg-BG"/>
        </w:rPr>
        <w:t>Специални популации:</w:t>
      </w:r>
    </w:p>
    <w:p w14:paraId="15FCB58F" w14:textId="77777777" w:rsidR="00FF1E75" w:rsidRPr="00FF1E75" w:rsidRDefault="00FF1E75" w:rsidP="00FF1E75">
      <w:pPr>
        <w:spacing w:line="240" w:lineRule="auto"/>
        <w:rPr>
          <w:rFonts w:eastAsia="Times New Roman" w:cs="Arial"/>
          <w:i/>
          <w:iCs/>
          <w:color w:val="000000"/>
          <w:lang w:eastAsia="bg-BG"/>
        </w:rPr>
      </w:pPr>
    </w:p>
    <w:p w14:paraId="6ED1D8B6" w14:textId="58CB9AC1" w:rsidR="00FF1E75" w:rsidRPr="00FF1E75" w:rsidRDefault="00FF1E75" w:rsidP="00FF1E75">
      <w:pPr>
        <w:spacing w:line="240" w:lineRule="auto"/>
        <w:rPr>
          <w:rFonts w:eastAsia="Times New Roman" w:cs="Arial"/>
          <w:sz w:val="24"/>
          <w:szCs w:val="24"/>
        </w:rPr>
      </w:pPr>
      <w:r w:rsidRPr="00FF1E75">
        <w:rPr>
          <w:rFonts w:eastAsia="Times New Roman" w:cs="Arial"/>
          <w:i/>
          <w:iCs/>
          <w:color w:val="000000"/>
          <w:lang w:eastAsia="bg-BG"/>
        </w:rPr>
        <w:t>Пол:</w:t>
      </w:r>
      <w:r w:rsidRPr="00FF1E75">
        <w:rPr>
          <w:rFonts w:eastAsia="Times New Roman" w:cs="Arial"/>
          <w:color w:val="000000"/>
          <w:lang w:eastAsia="bg-BG"/>
        </w:rPr>
        <w:t xml:space="preserve"> Между мъже и жени са идентифицирани фармакокинетични разлики (аперентният плазмен клирънс е приблизително 50% по-нисък при жени). Въз основа на припокриване по отношение на клирънса, основаните на пола фармакокинетични разлики не оправдават препоръката за използване на по-ниска доза при жени пациенти.</w:t>
      </w:r>
    </w:p>
    <w:p w14:paraId="674EE2F3" w14:textId="77777777" w:rsidR="00FF1E75" w:rsidRPr="00FF1E75" w:rsidRDefault="00FF1E75" w:rsidP="00FF1E75">
      <w:pPr>
        <w:spacing w:line="240" w:lineRule="auto"/>
        <w:rPr>
          <w:rFonts w:eastAsia="Times New Roman" w:cs="Arial"/>
          <w:i/>
          <w:iCs/>
          <w:color w:val="000000"/>
          <w:lang w:eastAsia="bg-BG"/>
        </w:rPr>
      </w:pPr>
    </w:p>
    <w:p w14:paraId="0373B82E" w14:textId="1ACDE174" w:rsidR="00FF1E75" w:rsidRPr="00FF1E75" w:rsidRDefault="00FF1E75" w:rsidP="00FF1E75">
      <w:pPr>
        <w:spacing w:line="240" w:lineRule="auto"/>
        <w:rPr>
          <w:rFonts w:eastAsia="Times New Roman" w:cs="Arial"/>
          <w:sz w:val="24"/>
          <w:szCs w:val="24"/>
        </w:rPr>
      </w:pPr>
      <w:r w:rsidRPr="00FF1E75">
        <w:rPr>
          <w:rFonts w:eastAsia="Times New Roman" w:cs="Arial"/>
          <w:i/>
          <w:iCs/>
          <w:color w:val="000000"/>
          <w:lang w:eastAsia="bg-BG"/>
        </w:rPr>
        <w:t>Възраст:</w:t>
      </w:r>
      <w:r w:rsidRPr="00FF1E75">
        <w:rPr>
          <w:rFonts w:eastAsia="Times New Roman" w:cs="Arial"/>
          <w:color w:val="000000"/>
          <w:lang w:eastAsia="bg-BG"/>
        </w:rPr>
        <w:t xml:space="preserve"> Идентифицирани са фармакокинетични разлики между по-млади и по-възрастни жени (≥65 години) (повишение на </w:t>
      </w:r>
      <w:r w:rsidRPr="00FF1E75">
        <w:rPr>
          <w:rFonts w:eastAsia="Times New Roman" w:cs="Arial"/>
          <w:color w:val="000000"/>
          <w:lang w:val="en-US"/>
        </w:rPr>
        <w:t>AUC</w:t>
      </w:r>
      <w:r w:rsidRPr="00FF1E75">
        <w:rPr>
          <w:rFonts w:eastAsia="Times New Roman" w:cs="Arial"/>
          <w:color w:val="000000"/>
          <w:lang w:val="ru-RU"/>
        </w:rPr>
        <w:t xml:space="preserve"> </w:t>
      </w:r>
      <w:r w:rsidRPr="00FF1E75">
        <w:rPr>
          <w:rFonts w:eastAsia="Times New Roman" w:cs="Arial"/>
          <w:color w:val="000000"/>
          <w:lang w:eastAsia="bg-BG"/>
        </w:rPr>
        <w:t>с около 25%, а полуживотьт е около 25% по-дълъг при тези в старческа възраст), въпреки че степента на тези промени не е достатъчна, за да се обоснове промяна на дозата. Като обща препоръка, лечението в старческа възраст трябва да става с повишено внимание (вж. точки 4.2 и 4.4).</w:t>
      </w:r>
    </w:p>
    <w:p w14:paraId="460EBD18" w14:textId="77777777" w:rsidR="00FF1E75" w:rsidRPr="00FF1E75" w:rsidRDefault="00FF1E75" w:rsidP="00FF1E75">
      <w:pPr>
        <w:spacing w:line="240" w:lineRule="auto"/>
        <w:rPr>
          <w:rFonts w:eastAsia="Times New Roman" w:cs="Arial"/>
          <w:i/>
          <w:iCs/>
          <w:color w:val="000000"/>
          <w:lang w:eastAsia="bg-BG"/>
        </w:rPr>
      </w:pPr>
    </w:p>
    <w:p w14:paraId="096D6C25" w14:textId="58656CE0" w:rsidR="00FF1E75" w:rsidRPr="00FF1E75" w:rsidRDefault="00FF1E75" w:rsidP="00FF1E75">
      <w:pPr>
        <w:spacing w:line="240" w:lineRule="auto"/>
        <w:rPr>
          <w:rFonts w:eastAsia="Times New Roman" w:cs="Arial"/>
          <w:sz w:val="24"/>
          <w:szCs w:val="24"/>
        </w:rPr>
      </w:pPr>
      <w:r w:rsidRPr="00FF1E75">
        <w:rPr>
          <w:rFonts w:eastAsia="Times New Roman" w:cs="Arial"/>
          <w:i/>
          <w:iCs/>
          <w:color w:val="000000"/>
          <w:lang w:eastAsia="bg-BG"/>
        </w:rPr>
        <w:t>Бъбречно увреждане:</w:t>
      </w:r>
      <w:r w:rsidRPr="00FF1E75">
        <w:rPr>
          <w:rFonts w:eastAsia="Times New Roman" w:cs="Arial"/>
          <w:color w:val="000000"/>
          <w:lang w:eastAsia="bg-BG"/>
        </w:rPr>
        <w:t xml:space="preserve"> Пациентите в крайна фаза на бъбречна недостатъчност на диализа имат 2 пъти по-високи стойности на С</w:t>
      </w:r>
      <w:r w:rsidRPr="00FF1E75">
        <w:rPr>
          <w:rFonts w:eastAsia="Times New Roman" w:cs="Arial"/>
          <w:color w:val="000000"/>
          <w:vertAlign w:val="subscript"/>
          <w:lang w:val="en-US"/>
        </w:rPr>
        <w:t>max</w:t>
      </w:r>
      <w:r w:rsidRPr="00FF1E75">
        <w:rPr>
          <w:rFonts w:eastAsia="Times New Roman" w:cs="Arial"/>
          <w:color w:val="000000"/>
          <w:lang w:eastAsia="bg-BG"/>
        </w:rPr>
        <w:t xml:space="preserve"> и </w:t>
      </w:r>
      <w:r w:rsidRPr="00FF1E75">
        <w:rPr>
          <w:rFonts w:eastAsia="Times New Roman" w:cs="Arial"/>
          <w:color w:val="000000"/>
          <w:lang w:val="en-US"/>
        </w:rPr>
        <w:t>AUC</w:t>
      </w:r>
      <w:r w:rsidRPr="00FF1E75">
        <w:rPr>
          <w:rFonts w:eastAsia="Times New Roman" w:cs="Arial"/>
          <w:color w:val="000000"/>
          <w:lang w:val="ru-RU"/>
        </w:rPr>
        <w:t xml:space="preserve"> </w:t>
      </w:r>
      <w:r w:rsidRPr="00FF1E75">
        <w:rPr>
          <w:rFonts w:eastAsia="Times New Roman" w:cs="Arial"/>
          <w:color w:val="000000"/>
          <w:lang w:eastAsia="bg-BG"/>
        </w:rPr>
        <w:t>за дулоксетин, в сравнение с здрави лица. При пациенти с лека до умерена бъбречна недостатъчност фармакокинетичните данни за дулоксетин са ограничени.</w:t>
      </w:r>
    </w:p>
    <w:p w14:paraId="46233A22" w14:textId="77777777" w:rsidR="00FF1E75" w:rsidRPr="00FF1E75" w:rsidRDefault="00FF1E75" w:rsidP="00FF1E75">
      <w:pPr>
        <w:spacing w:line="240" w:lineRule="auto"/>
        <w:rPr>
          <w:rFonts w:eastAsia="Times New Roman" w:cs="Arial"/>
          <w:i/>
          <w:iCs/>
          <w:color w:val="000000"/>
          <w:lang w:eastAsia="bg-BG"/>
        </w:rPr>
      </w:pPr>
    </w:p>
    <w:p w14:paraId="45DA7A18" w14:textId="3E7914E4" w:rsidR="00FF1E75" w:rsidRPr="00FF1E75" w:rsidRDefault="00FF1E75" w:rsidP="00FF1E75">
      <w:pPr>
        <w:spacing w:line="240" w:lineRule="auto"/>
        <w:rPr>
          <w:rFonts w:eastAsia="Times New Roman" w:cs="Arial"/>
          <w:sz w:val="24"/>
          <w:szCs w:val="24"/>
        </w:rPr>
      </w:pPr>
      <w:r w:rsidRPr="00FF1E75">
        <w:rPr>
          <w:rFonts w:eastAsia="Times New Roman" w:cs="Arial"/>
          <w:i/>
          <w:iCs/>
          <w:color w:val="000000"/>
          <w:lang w:eastAsia="bg-BG"/>
        </w:rPr>
        <w:t>Чернодробно увреждане:</w:t>
      </w:r>
      <w:r w:rsidRPr="00FF1E75">
        <w:rPr>
          <w:rFonts w:eastAsia="Times New Roman" w:cs="Arial"/>
          <w:color w:val="000000"/>
          <w:lang w:eastAsia="bg-BG"/>
        </w:rPr>
        <w:t xml:space="preserve"> Умерено чернодробно заболяване </w:t>
      </w:r>
      <w:r w:rsidRPr="00FF1E75">
        <w:rPr>
          <w:rFonts w:eastAsia="Times New Roman" w:cs="Arial"/>
          <w:color w:val="000000"/>
          <w:lang w:val="ru-RU"/>
        </w:rPr>
        <w:t>(</w:t>
      </w:r>
      <w:r w:rsidRPr="00FF1E75">
        <w:rPr>
          <w:rFonts w:eastAsia="Times New Roman" w:cs="Arial"/>
          <w:color w:val="000000"/>
          <w:lang w:val="en-US"/>
        </w:rPr>
        <w:t>Child</w:t>
      </w:r>
      <w:r w:rsidRPr="00FF1E75">
        <w:rPr>
          <w:rFonts w:eastAsia="Times New Roman" w:cs="Arial"/>
          <w:color w:val="000000"/>
          <w:lang w:val="ru-RU"/>
        </w:rPr>
        <w:t xml:space="preserve"> </w:t>
      </w:r>
      <w:r w:rsidRPr="00FF1E75">
        <w:rPr>
          <w:rFonts w:eastAsia="Times New Roman" w:cs="Arial"/>
          <w:color w:val="000000"/>
          <w:lang w:val="en-US"/>
        </w:rPr>
        <w:t>Pugh</w:t>
      </w:r>
      <w:r w:rsidRPr="00FF1E75">
        <w:rPr>
          <w:rFonts w:eastAsia="Times New Roman" w:cs="Arial"/>
          <w:color w:val="000000"/>
          <w:lang w:val="ru-RU"/>
        </w:rPr>
        <w:t xml:space="preserve"> </w:t>
      </w:r>
      <w:r w:rsidRPr="00FF1E75">
        <w:rPr>
          <w:rFonts w:eastAsia="Times New Roman" w:cs="Arial"/>
          <w:color w:val="000000"/>
          <w:lang w:eastAsia="bg-BG"/>
        </w:rPr>
        <w:t xml:space="preserve">клас В) засяга фармакокинетиката на дулоксетин. В сравнение със здрави лица, при пациенти с умерено чернодробно заболяване установеният плазмен клирънс на дулоксетин е 79% по-нисък, установеният терминален полуживот е 2,3 пъти по-дълъг, </w:t>
      </w:r>
      <w:r w:rsidRPr="00FF1E75">
        <w:rPr>
          <w:rFonts w:eastAsia="Times New Roman" w:cs="Arial"/>
          <w:color w:val="000000"/>
          <w:lang w:val="en-US"/>
        </w:rPr>
        <w:t>a</w:t>
      </w:r>
      <w:r w:rsidRPr="00FF1E75">
        <w:rPr>
          <w:rFonts w:eastAsia="Times New Roman" w:cs="Arial"/>
          <w:color w:val="000000"/>
          <w:lang w:val="ru-RU"/>
        </w:rPr>
        <w:t xml:space="preserve"> </w:t>
      </w:r>
      <w:r w:rsidRPr="00FF1E75">
        <w:rPr>
          <w:rFonts w:eastAsia="Times New Roman" w:cs="Arial"/>
          <w:color w:val="000000"/>
          <w:lang w:val="en-US"/>
        </w:rPr>
        <w:t>AUC</w:t>
      </w:r>
      <w:r w:rsidRPr="00FF1E75">
        <w:rPr>
          <w:rFonts w:eastAsia="Times New Roman" w:cs="Arial"/>
          <w:color w:val="000000"/>
          <w:lang w:val="ru-RU"/>
        </w:rPr>
        <w:t xml:space="preserve"> </w:t>
      </w:r>
      <w:r w:rsidRPr="00FF1E75">
        <w:rPr>
          <w:rFonts w:eastAsia="Times New Roman" w:cs="Arial"/>
          <w:color w:val="000000"/>
          <w:lang w:eastAsia="bg-BG"/>
        </w:rPr>
        <w:t>е 3,7 пъти по-висока. Фармакокинетиката на дулоксетин и неговите метаболити не е изучавана при пациенти с лека или тежка чернодробна недостатъчност.</w:t>
      </w:r>
    </w:p>
    <w:p w14:paraId="71679B58" w14:textId="77777777" w:rsidR="00FF1E75" w:rsidRPr="00FF1E75" w:rsidRDefault="00FF1E75" w:rsidP="00FF1E75">
      <w:pPr>
        <w:spacing w:line="240" w:lineRule="auto"/>
        <w:rPr>
          <w:rFonts w:eastAsia="Times New Roman" w:cs="Arial"/>
          <w:i/>
          <w:iCs/>
          <w:color w:val="000000"/>
          <w:lang w:eastAsia="bg-BG"/>
        </w:rPr>
      </w:pPr>
    </w:p>
    <w:p w14:paraId="698ABC77" w14:textId="5079F2E2" w:rsidR="00FF1E75" w:rsidRPr="00FF1E75" w:rsidRDefault="00FF1E75" w:rsidP="00FF1E75">
      <w:pPr>
        <w:spacing w:line="240" w:lineRule="auto"/>
        <w:rPr>
          <w:rFonts w:eastAsia="Times New Roman" w:cs="Arial"/>
          <w:sz w:val="24"/>
          <w:szCs w:val="24"/>
        </w:rPr>
      </w:pPr>
      <w:r w:rsidRPr="00FF1E75">
        <w:rPr>
          <w:rFonts w:eastAsia="Times New Roman" w:cs="Arial"/>
          <w:i/>
          <w:iCs/>
          <w:color w:val="000000"/>
          <w:lang w:eastAsia="bg-BG"/>
        </w:rPr>
        <w:t>Кърмещи майки:</w:t>
      </w:r>
      <w:r w:rsidRPr="00FF1E75">
        <w:rPr>
          <w:rFonts w:eastAsia="Times New Roman" w:cs="Arial"/>
          <w:color w:val="000000"/>
          <w:lang w:eastAsia="bg-BG"/>
        </w:rPr>
        <w:t xml:space="preserve"> Диспозицията на дулоксетин е изучавана при 6 кърмещи жени, които са били поне 12 седмици след раждане. Дулоксетин се открива в кърмата, и стационарните концентрации в майчиното мляко са около една-четвърт от тези в плазмата. Количеството дулоксетин в кърмата е приблизително 7 </w:t>
      </w:r>
      <w:proofErr w:type="spellStart"/>
      <w:r w:rsidRPr="00FF1E75">
        <w:rPr>
          <w:rFonts w:eastAsia="Times New Roman" w:cs="Arial"/>
          <w:color w:val="000000"/>
          <w:lang w:val="en-US"/>
        </w:rPr>
        <w:t>pg</w:t>
      </w:r>
      <w:proofErr w:type="spellEnd"/>
      <w:r w:rsidRPr="00FF1E75">
        <w:rPr>
          <w:rFonts w:eastAsia="Times New Roman" w:cs="Arial"/>
          <w:color w:val="000000"/>
          <w:lang w:eastAsia="bg-BG"/>
        </w:rPr>
        <w:t xml:space="preserve">/дневно при дозиране с 40 </w:t>
      </w:r>
      <w:r w:rsidRPr="00FF1E75">
        <w:rPr>
          <w:rFonts w:eastAsia="Times New Roman" w:cs="Arial"/>
          <w:color w:val="000000"/>
          <w:lang w:val="en-US"/>
        </w:rPr>
        <w:t>mg</w:t>
      </w:r>
      <w:r w:rsidRPr="00FF1E75">
        <w:rPr>
          <w:rFonts w:eastAsia="Times New Roman" w:cs="Arial"/>
          <w:color w:val="000000"/>
          <w:lang w:val="ru-RU"/>
        </w:rPr>
        <w:t xml:space="preserve"> </w:t>
      </w:r>
      <w:r w:rsidRPr="00FF1E75">
        <w:rPr>
          <w:rFonts w:eastAsia="Times New Roman" w:cs="Arial"/>
          <w:color w:val="000000"/>
          <w:lang w:eastAsia="bg-BG"/>
        </w:rPr>
        <w:t>два пъти дневно. Кърменето не повлиява фармакокинетиката на дулоксетин.</w:t>
      </w:r>
    </w:p>
    <w:p w14:paraId="025C39DF" w14:textId="77777777" w:rsidR="00FF1E75" w:rsidRPr="00FF1E75" w:rsidRDefault="00FF1E75" w:rsidP="00FF1E75">
      <w:pPr>
        <w:spacing w:line="240" w:lineRule="auto"/>
        <w:rPr>
          <w:rFonts w:eastAsia="Times New Roman" w:cs="Arial"/>
          <w:i/>
          <w:iCs/>
          <w:color w:val="000000"/>
          <w:lang w:eastAsia="bg-BG"/>
        </w:rPr>
      </w:pPr>
    </w:p>
    <w:p w14:paraId="0A6D0198" w14:textId="2EBF779B" w:rsidR="00FF1E75" w:rsidRPr="00FF1E75" w:rsidRDefault="00FF1E75" w:rsidP="00FF1E75">
      <w:pPr>
        <w:spacing w:line="240" w:lineRule="auto"/>
        <w:rPr>
          <w:rFonts w:eastAsia="Times New Roman" w:cs="Arial"/>
          <w:sz w:val="24"/>
          <w:szCs w:val="24"/>
        </w:rPr>
      </w:pPr>
      <w:r w:rsidRPr="00FF1E75">
        <w:rPr>
          <w:rFonts w:eastAsia="Times New Roman" w:cs="Arial"/>
          <w:i/>
          <w:iCs/>
          <w:color w:val="000000"/>
          <w:lang w:eastAsia="bg-BG"/>
        </w:rPr>
        <w:t>Педиатрична популация:</w:t>
      </w:r>
      <w:r w:rsidRPr="00FF1E75">
        <w:rPr>
          <w:rFonts w:eastAsia="Times New Roman" w:cs="Arial"/>
          <w:color w:val="000000"/>
          <w:lang w:eastAsia="bg-BG"/>
        </w:rPr>
        <w:t xml:space="preserve"> Фармакокинетичните свойства на дулоксетин при педиатрични пациенти на възраст от 7 до 17 години с голямо депресивно разстройство след перорално прилагане в схема на дозиране 20 до 120 </w:t>
      </w:r>
      <w:r w:rsidRPr="00FF1E75">
        <w:rPr>
          <w:rFonts w:eastAsia="Times New Roman" w:cs="Arial"/>
          <w:color w:val="000000"/>
          <w:lang w:val="en-US"/>
        </w:rPr>
        <w:t>mg</w:t>
      </w:r>
      <w:r w:rsidRPr="00FF1E75">
        <w:rPr>
          <w:rFonts w:eastAsia="Times New Roman" w:cs="Arial"/>
          <w:color w:val="000000"/>
          <w:lang w:val="ru-RU"/>
        </w:rPr>
        <w:t xml:space="preserve"> </w:t>
      </w:r>
      <w:r w:rsidRPr="00FF1E75">
        <w:rPr>
          <w:rFonts w:eastAsia="Times New Roman" w:cs="Arial"/>
          <w:color w:val="000000"/>
          <w:lang w:eastAsia="bg-BG"/>
        </w:rPr>
        <w:t>веднъж дневно са характеризирани с помощта на популационно-моделиран</w:t>
      </w:r>
      <w:r w:rsidRPr="00FF1E75">
        <w:rPr>
          <w:rFonts w:eastAsia="Times New Roman" w:cs="Arial"/>
          <w:color w:val="000000"/>
          <w:vertAlign w:val="subscript"/>
          <w:lang w:eastAsia="bg-BG"/>
        </w:rPr>
        <w:t xml:space="preserve"> </w:t>
      </w:r>
      <w:r w:rsidRPr="00FF1E75">
        <w:rPr>
          <w:rFonts w:eastAsia="Times New Roman" w:cs="Arial"/>
          <w:color w:val="000000"/>
          <w:lang w:eastAsia="bg-BG"/>
        </w:rPr>
        <w:t>анализ на базата на данни от 3 проучвания. Предвидените от модела плазмени концентрации на</w:t>
      </w:r>
      <w:r w:rsidRPr="00FF1E75">
        <w:rPr>
          <w:rFonts w:eastAsia="Times New Roman" w:cs="Arial"/>
          <w:color w:val="000000"/>
          <w:lang w:eastAsia="bg-BG"/>
        </w:rPr>
        <w:tab/>
      </w:r>
    </w:p>
    <w:p w14:paraId="789A9CEB" w14:textId="12E2C7F6" w:rsidR="00FF1E75" w:rsidRPr="00FF1E75" w:rsidRDefault="00FF1E75" w:rsidP="00FF1E75">
      <w:pPr>
        <w:spacing w:line="240" w:lineRule="auto"/>
        <w:rPr>
          <w:rFonts w:eastAsia="Times New Roman" w:cs="Arial"/>
          <w:i/>
          <w:iCs/>
          <w:color w:val="000000"/>
          <w:lang w:eastAsia="bg-BG"/>
        </w:rPr>
      </w:pPr>
      <w:r w:rsidRPr="00FF1E75">
        <w:rPr>
          <w:rFonts w:eastAsia="Times New Roman" w:cs="Arial"/>
          <w:color w:val="000000"/>
          <w:lang w:eastAsia="bg-BG"/>
        </w:rPr>
        <w:t>дулоксетин в стационарно състояние при пациенти-деца в повечето случаи са в границите на</w:t>
      </w:r>
      <w:r w:rsidRPr="00FF1E75">
        <w:rPr>
          <w:rFonts w:eastAsia="Times New Roman" w:cs="Arial"/>
          <w:color w:val="000000"/>
          <w:vertAlign w:val="subscript"/>
          <w:lang w:eastAsia="bg-BG"/>
        </w:rPr>
        <w:t xml:space="preserve"> </w:t>
      </w:r>
      <w:r w:rsidRPr="00FF1E75">
        <w:rPr>
          <w:rFonts w:eastAsia="Times New Roman" w:cs="Arial"/>
          <w:color w:val="000000"/>
          <w:lang w:eastAsia="bg-BG"/>
        </w:rPr>
        <w:t>диапазона на концентрациите, наблюдаван при възрастни пациенти.</w:t>
      </w:r>
    </w:p>
    <w:p w14:paraId="04EEDCD3" w14:textId="77777777" w:rsidR="00FF1E75" w:rsidRPr="00FF1E75" w:rsidRDefault="00FF1E75" w:rsidP="00FF1E75"/>
    <w:p w14:paraId="4FB791BE" w14:textId="5B7994C2" w:rsidR="00B6672E" w:rsidRDefault="002C50EE" w:rsidP="00936AD0">
      <w:pPr>
        <w:pStyle w:val="Heading2"/>
      </w:pPr>
      <w:r>
        <w:t>5.3. Предклинични данни за безопасност</w:t>
      </w:r>
    </w:p>
    <w:p w14:paraId="624CC239" w14:textId="35C3E631" w:rsidR="00FF1E75" w:rsidRDefault="00FF1E75" w:rsidP="00FF1E75"/>
    <w:p w14:paraId="5AA60ABB" w14:textId="77777777" w:rsidR="00FF1E75" w:rsidRPr="00FF1E75" w:rsidRDefault="00FF1E75" w:rsidP="00FF1E75">
      <w:pPr>
        <w:rPr>
          <w:sz w:val="24"/>
          <w:szCs w:val="24"/>
        </w:rPr>
      </w:pPr>
      <w:r w:rsidRPr="00FF1E75">
        <w:rPr>
          <w:lang w:eastAsia="bg-BG"/>
        </w:rPr>
        <w:t xml:space="preserve">Дулоксетин не е генотоксичен при стандартен набор от тестове, а при плъхове не е карциногенен. При проучване за карциногенност при плъхове са наблюдавани многоядрени клетки в черния дроб при отсъствие на други хистопатологични промени. Механизмът, който е в основата им и клиничната значимост са неизвестни. Женски мишки получавали дулоксетин за 2 години имат повишена честота на хепатоцелуларни аденоми и карциноми само при високите дози (144 </w:t>
      </w:r>
      <w:r w:rsidRPr="00FF1E75">
        <w:rPr>
          <w:lang w:val="en-US"/>
        </w:rPr>
        <w:t>mg</w:t>
      </w:r>
      <w:r w:rsidRPr="00FF1E75">
        <w:rPr>
          <w:lang w:val="ru-RU"/>
        </w:rPr>
        <w:t>/</w:t>
      </w:r>
      <w:r w:rsidRPr="00FF1E75">
        <w:rPr>
          <w:lang w:val="en-US"/>
        </w:rPr>
        <w:t>kg</w:t>
      </w:r>
      <w:r w:rsidRPr="00FF1E75">
        <w:rPr>
          <w:lang w:eastAsia="bg-BG"/>
        </w:rPr>
        <w:t xml:space="preserve">/дневно), но те са считат като вторични на чернодробната микрозомална ензимна индукция. Значимостта на тези данни при мишки по отношение на хората не е известна. Женски плъхове, получавали дулоксетин (45 </w:t>
      </w:r>
      <w:r w:rsidRPr="00FF1E75">
        <w:rPr>
          <w:lang w:val="en-US"/>
        </w:rPr>
        <w:t>mg</w:t>
      </w:r>
      <w:r w:rsidRPr="00FF1E75">
        <w:rPr>
          <w:lang w:val="ru-RU"/>
        </w:rPr>
        <w:t>/</w:t>
      </w:r>
      <w:r w:rsidRPr="00FF1E75">
        <w:rPr>
          <w:lang w:val="en-US"/>
        </w:rPr>
        <w:t>kg</w:t>
      </w:r>
      <w:r w:rsidRPr="00FF1E75">
        <w:rPr>
          <w:lang w:eastAsia="bg-BG"/>
        </w:rPr>
        <w:t xml:space="preserve">/дневно) преди и при съвокупление и по време на ранна бременност, са показали намаление на консумацията на храна от майката и на телесното тегло, нарушаване на цикъла на разгонване, намалени показатели за броя живородени и преживяемостта на потомството, и забавен растеж на потомството при нива на системна експозиция, които в най-добрия случай са приблизително до максималната клинична експозиция </w:t>
      </w:r>
      <w:r w:rsidRPr="00FF1E75">
        <w:rPr>
          <w:lang w:val="ru-RU"/>
        </w:rPr>
        <w:t>(</w:t>
      </w:r>
      <w:r w:rsidRPr="00FF1E75">
        <w:rPr>
          <w:lang w:val="en-US"/>
        </w:rPr>
        <w:t>AUC</w:t>
      </w:r>
      <w:r w:rsidRPr="00FF1E75">
        <w:rPr>
          <w:lang w:val="ru-RU"/>
        </w:rPr>
        <w:t xml:space="preserve">). </w:t>
      </w:r>
      <w:r w:rsidRPr="00FF1E75">
        <w:rPr>
          <w:lang w:eastAsia="bg-BG"/>
        </w:rPr>
        <w:t xml:space="preserve">В проучване за ембриотоксичност при зайци са наблюдавани по-висока честота на сърдечно-съдови и скелетни малформации при нива на системна експозиция под максималната клинична експозиция </w:t>
      </w:r>
      <w:r w:rsidRPr="00FF1E75">
        <w:rPr>
          <w:lang w:val="ru-RU"/>
        </w:rPr>
        <w:t>(</w:t>
      </w:r>
      <w:r w:rsidRPr="00FF1E75">
        <w:rPr>
          <w:lang w:val="en-US"/>
        </w:rPr>
        <w:t>AUC</w:t>
      </w:r>
      <w:r w:rsidRPr="00FF1E75">
        <w:rPr>
          <w:lang w:val="ru-RU"/>
        </w:rPr>
        <w:t xml:space="preserve">). </w:t>
      </w:r>
      <w:r w:rsidRPr="00FF1E75">
        <w:rPr>
          <w:lang w:eastAsia="bg-BG"/>
        </w:rPr>
        <w:t xml:space="preserve">Не са наблюдавани малформации в друго проучване, за изпитване на по-високи дози на различна сол на дулоксетин. При пренатални/постнатални токсикологични проучвания при плъхове, дулоксетин индуцира нежелани поведенчески ефекти в поколението при експозиция под максималната клинична експозиция </w:t>
      </w:r>
      <w:r w:rsidRPr="00FF1E75">
        <w:rPr>
          <w:lang w:val="ru-RU"/>
        </w:rPr>
        <w:t>(</w:t>
      </w:r>
      <w:r w:rsidRPr="00FF1E75">
        <w:rPr>
          <w:lang w:val="en-US"/>
        </w:rPr>
        <w:t>AUC</w:t>
      </w:r>
      <w:r w:rsidRPr="00FF1E75">
        <w:rPr>
          <w:lang w:val="ru-RU"/>
        </w:rPr>
        <w:t>).</w:t>
      </w:r>
    </w:p>
    <w:p w14:paraId="2EF69BC6" w14:textId="77777777" w:rsidR="00FF1E75" w:rsidRPr="00FF1E75" w:rsidRDefault="00FF1E75" w:rsidP="00FF1E75">
      <w:pPr>
        <w:rPr>
          <w:sz w:val="24"/>
          <w:szCs w:val="24"/>
        </w:rPr>
      </w:pPr>
      <w:r w:rsidRPr="00FF1E75">
        <w:rPr>
          <w:lang w:eastAsia="bg-BG"/>
        </w:rPr>
        <w:t xml:space="preserve">Проучвания при млади плъхове показват преходни ефекти върху невроповеденческите реакции, както и значително намаляване на телесното тегло и консумирането на храна; индукция на чернодробните ензими; и хепатоцелуларна вакуолизация при 45 </w:t>
      </w:r>
      <w:r w:rsidRPr="00FF1E75">
        <w:rPr>
          <w:lang w:val="en-US"/>
        </w:rPr>
        <w:t>mg</w:t>
      </w:r>
      <w:r w:rsidRPr="00FF1E75">
        <w:rPr>
          <w:lang w:val="ru-RU"/>
        </w:rPr>
        <w:t>/</w:t>
      </w:r>
      <w:r w:rsidRPr="00FF1E75">
        <w:rPr>
          <w:lang w:val="en-US"/>
        </w:rPr>
        <w:t>kg</w:t>
      </w:r>
      <w:r w:rsidRPr="00FF1E75">
        <w:rPr>
          <w:lang w:eastAsia="bg-BG"/>
        </w:rPr>
        <w:t xml:space="preserve">/дневно. Общият профил на токсичност на дулоксетин при млади плъхове е </w:t>
      </w:r>
      <w:r w:rsidRPr="00FF1E75">
        <w:rPr>
          <w:lang w:eastAsia="bg-BG"/>
        </w:rPr>
        <w:lastRenderedPageBreak/>
        <w:t xml:space="preserve">подобен на този при възрастни плъхове. Нивото на липса на нежелани ефекти е определено, че е 20 </w:t>
      </w:r>
      <w:r w:rsidRPr="00FF1E75">
        <w:rPr>
          <w:lang w:val="en-US"/>
        </w:rPr>
        <w:t>mg</w:t>
      </w:r>
      <w:r w:rsidRPr="00FF1E75">
        <w:rPr>
          <w:lang w:val="ru-RU"/>
        </w:rPr>
        <w:t>/</w:t>
      </w:r>
      <w:r w:rsidRPr="00FF1E75">
        <w:rPr>
          <w:lang w:val="en-US"/>
        </w:rPr>
        <w:t>kg</w:t>
      </w:r>
      <w:r w:rsidRPr="00FF1E75">
        <w:rPr>
          <w:lang w:eastAsia="bg-BG"/>
        </w:rPr>
        <w:t>/дневно.</w:t>
      </w:r>
    </w:p>
    <w:p w14:paraId="3762A557" w14:textId="77777777" w:rsidR="00FF1E75" w:rsidRPr="00FF1E75" w:rsidRDefault="00FF1E75" w:rsidP="00FF1E75"/>
    <w:p w14:paraId="1BA6531D" w14:textId="45C2CDBA" w:rsidR="00B6672E" w:rsidRDefault="002C50EE" w:rsidP="00936AD0">
      <w:pPr>
        <w:pStyle w:val="Heading1"/>
      </w:pPr>
      <w:r>
        <w:t>7. ПРИТЕЖАТЕЛ НА РАЗРЕШЕНИЕТО ЗА УПОТРЕБА</w:t>
      </w:r>
    </w:p>
    <w:p w14:paraId="5D5B2765" w14:textId="0D032AD5" w:rsidR="00FF1E75" w:rsidRDefault="00FF1E75" w:rsidP="00FF1E75"/>
    <w:p w14:paraId="16CD74C6" w14:textId="77777777" w:rsidR="00FF1E75" w:rsidRPr="00FF1E75" w:rsidRDefault="00FF1E75" w:rsidP="00FF1E75">
      <w:pPr>
        <w:rPr>
          <w:sz w:val="24"/>
          <w:szCs w:val="24"/>
          <w:lang w:val="en-US"/>
        </w:rPr>
      </w:pPr>
      <w:proofErr w:type="spellStart"/>
      <w:r w:rsidRPr="00FF1E75">
        <w:rPr>
          <w:lang w:val="en-US"/>
        </w:rPr>
        <w:t>Worwag</w:t>
      </w:r>
      <w:proofErr w:type="spellEnd"/>
      <w:r w:rsidRPr="00FF1E75">
        <w:rPr>
          <w:lang w:val="en-US"/>
        </w:rPr>
        <w:t xml:space="preserve"> Pharma GmbH </w:t>
      </w:r>
      <w:r w:rsidRPr="00FF1E75">
        <w:rPr>
          <w:lang w:eastAsia="bg-BG"/>
        </w:rPr>
        <w:t xml:space="preserve">&amp; </w:t>
      </w:r>
      <w:r w:rsidRPr="00FF1E75">
        <w:rPr>
          <w:lang w:val="en-US"/>
        </w:rPr>
        <w:t>Co. KG</w:t>
      </w:r>
    </w:p>
    <w:p w14:paraId="6305899F" w14:textId="77777777" w:rsidR="00FF1E75" w:rsidRPr="00FF1E75" w:rsidRDefault="00FF1E75" w:rsidP="00FF1E75">
      <w:pPr>
        <w:rPr>
          <w:sz w:val="24"/>
          <w:szCs w:val="24"/>
          <w:lang w:val="en-US"/>
        </w:rPr>
      </w:pPr>
      <w:proofErr w:type="spellStart"/>
      <w:r w:rsidRPr="00FF1E75">
        <w:rPr>
          <w:lang w:val="en-US"/>
        </w:rPr>
        <w:t>Flugfeld-Allee</w:t>
      </w:r>
      <w:proofErr w:type="spellEnd"/>
      <w:r w:rsidRPr="00FF1E75">
        <w:rPr>
          <w:lang w:val="en-US"/>
        </w:rPr>
        <w:t xml:space="preserve"> 24</w:t>
      </w:r>
    </w:p>
    <w:p w14:paraId="667D93B8" w14:textId="77777777" w:rsidR="00FF1E75" w:rsidRPr="00FF1E75" w:rsidRDefault="00FF1E75" w:rsidP="00FF1E75">
      <w:pPr>
        <w:rPr>
          <w:sz w:val="24"/>
          <w:szCs w:val="24"/>
          <w:lang w:val="ru-RU"/>
        </w:rPr>
      </w:pPr>
      <w:r w:rsidRPr="00FF1E75">
        <w:rPr>
          <w:lang w:val="ru-RU"/>
        </w:rPr>
        <w:t xml:space="preserve">71034 </w:t>
      </w:r>
      <w:proofErr w:type="spellStart"/>
      <w:r w:rsidRPr="00FF1E75">
        <w:rPr>
          <w:lang w:val="en-US"/>
        </w:rPr>
        <w:t>Boblingen</w:t>
      </w:r>
      <w:proofErr w:type="spellEnd"/>
    </w:p>
    <w:p w14:paraId="4D8ED863" w14:textId="7A98D674" w:rsidR="00FF1E75" w:rsidRPr="00FF1E75" w:rsidRDefault="00FF1E75" w:rsidP="00FF1E75">
      <w:r w:rsidRPr="00FF1E75">
        <w:rPr>
          <w:lang w:eastAsia="bg-BG"/>
        </w:rPr>
        <w:t>Германия</w:t>
      </w:r>
    </w:p>
    <w:p w14:paraId="508F3A54" w14:textId="54680D76" w:rsidR="00B6672E" w:rsidRDefault="00936AD0" w:rsidP="00936AD0">
      <w:pPr>
        <w:pStyle w:val="Heading1"/>
      </w:pPr>
      <w:r>
        <w:t>8.</w:t>
      </w:r>
      <w:r w:rsidR="002C50EE">
        <w:t>НОМЕР НА РАЗРЕШЕНИЕТО ЗА УПОТРЕБА</w:t>
      </w:r>
    </w:p>
    <w:p w14:paraId="36D9424E" w14:textId="47D18D64" w:rsidR="00FF1E75" w:rsidRDefault="00FF1E75" w:rsidP="00FF1E75"/>
    <w:p w14:paraId="4D2A141D" w14:textId="66398CCC" w:rsidR="00FF1E75" w:rsidRPr="00FF1E75" w:rsidRDefault="00FF1E75" w:rsidP="00FF1E75">
      <w:r>
        <w:t>20150360</w:t>
      </w:r>
    </w:p>
    <w:p w14:paraId="2CCB5832" w14:textId="48DB52AA" w:rsidR="007C605B" w:rsidRDefault="002C50EE" w:rsidP="007C605B">
      <w:pPr>
        <w:pStyle w:val="Heading1"/>
      </w:pPr>
      <w:r>
        <w:t>9. ДАТА НА ПЪРВО РАЗРЕШАВАНЕ/ПОДНОВЯВАНЕ НА РАЗРЕШЕНИЕТО ЗА УПОТРЕБА</w:t>
      </w:r>
    </w:p>
    <w:p w14:paraId="20FF1475" w14:textId="74C09807" w:rsidR="00FF1E75" w:rsidRDefault="00FF1E75" w:rsidP="00FF1E75"/>
    <w:p w14:paraId="0B2DC091" w14:textId="77777777" w:rsidR="00FF1E75" w:rsidRPr="00FF1E75" w:rsidRDefault="00FF1E75" w:rsidP="00FF1E75">
      <w:pPr>
        <w:rPr>
          <w:sz w:val="24"/>
          <w:szCs w:val="24"/>
        </w:rPr>
      </w:pPr>
      <w:r w:rsidRPr="00FF1E75">
        <w:rPr>
          <w:lang w:eastAsia="bg-BG"/>
        </w:rPr>
        <w:t>Дата на първо разрешаване: 30 Октомври 2015 г.</w:t>
      </w:r>
    </w:p>
    <w:p w14:paraId="7541290E" w14:textId="77777777" w:rsidR="00FF1E75" w:rsidRPr="00FF1E75" w:rsidRDefault="00FF1E75" w:rsidP="00FF1E75">
      <w:pPr>
        <w:rPr>
          <w:sz w:val="24"/>
          <w:szCs w:val="24"/>
        </w:rPr>
      </w:pPr>
      <w:r w:rsidRPr="00FF1E75">
        <w:rPr>
          <w:lang w:eastAsia="bg-BG"/>
        </w:rPr>
        <w:t>Дата на последно подновяване:</w:t>
      </w:r>
    </w:p>
    <w:p w14:paraId="1B954858" w14:textId="77777777" w:rsidR="00FF1E75" w:rsidRPr="00FF1E75" w:rsidRDefault="00FF1E75" w:rsidP="00FF1E75"/>
    <w:p w14:paraId="0E9D0119" w14:textId="0245C6D7" w:rsidR="002C50EE" w:rsidRDefault="002C50EE" w:rsidP="002C50EE">
      <w:pPr>
        <w:pStyle w:val="Heading1"/>
      </w:pPr>
      <w:r>
        <w:t>10. ДАТА НА АКТУАЛИЗИРАНЕ НА ТЕКСТА</w:t>
      </w:r>
    </w:p>
    <w:bookmarkEnd w:id="0"/>
    <w:p w14:paraId="43FB38A2" w14:textId="383A4CCB" w:rsidR="007C605B" w:rsidRPr="003E3126" w:rsidRDefault="00FF1E75" w:rsidP="00FF1E75">
      <w:r>
        <w:t>10/2021</w:t>
      </w:r>
      <w:bookmarkStart w:id="2" w:name="_GoBack"/>
      <w:bookmarkEnd w:id="2"/>
    </w:p>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74D0D9E"/>
    <w:multiLevelType w:val="hybridMultilevel"/>
    <w:tmpl w:val="4E6C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EC16F5"/>
    <w:multiLevelType w:val="hybridMultilevel"/>
    <w:tmpl w:val="E5EA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2"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7"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2"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8"/>
  </w:num>
  <w:num w:numId="2">
    <w:abstractNumId w:val="0"/>
  </w:num>
  <w:num w:numId="3">
    <w:abstractNumId w:val="14"/>
  </w:num>
  <w:num w:numId="4">
    <w:abstractNumId w:val="3"/>
  </w:num>
  <w:num w:numId="5">
    <w:abstractNumId w:val="1"/>
  </w:num>
  <w:num w:numId="6">
    <w:abstractNumId w:val="17"/>
  </w:num>
  <w:num w:numId="7">
    <w:abstractNumId w:val="12"/>
  </w:num>
  <w:num w:numId="8">
    <w:abstractNumId w:val="16"/>
  </w:num>
  <w:num w:numId="9">
    <w:abstractNumId w:val="2"/>
  </w:num>
  <w:num w:numId="10">
    <w:abstractNumId w:val="4"/>
  </w:num>
  <w:num w:numId="11">
    <w:abstractNumId w:val="31"/>
  </w:num>
  <w:num w:numId="12">
    <w:abstractNumId w:val="15"/>
  </w:num>
  <w:num w:numId="13">
    <w:abstractNumId w:val="20"/>
  </w:num>
  <w:num w:numId="14">
    <w:abstractNumId w:val="13"/>
  </w:num>
  <w:num w:numId="15">
    <w:abstractNumId w:val="30"/>
  </w:num>
  <w:num w:numId="16">
    <w:abstractNumId w:val="11"/>
  </w:num>
  <w:num w:numId="17">
    <w:abstractNumId w:val="25"/>
  </w:num>
  <w:num w:numId="18">
    <w:abstractNumId w:val="8"/>
  </w:num>
  <w:num w:numId="19">
    <w:abstractNumId w:val="27"/>
  </w:num>
  <w:num w:numId="20">
    <w:abstractNumId w:val="24"/>
  </w:num>
  <w:num w:numId="21">
    <w:abstractNumId w:val="18"/>
  </w:num>
  <w:num w:numId="22">
    <w:abstractNumId w:val="26"/>
  </w:num>
  <w:num w:numId="23">
    <w:abstractNumId w:val="19"/>
  </w:num>
  <w:num w:numId="24">
    <w:abstractNumId w:val="9"/>
  </w:num>
  <w:num w:numId="25">
    <w:abstractNumId w:val="23"/>
  </w:num>
  <w:num w:numId="26">
    <w:abstractNumId w:val="22"/>
  </w:num>
  <w:num w:numId="27">
    <w:abstractNumId w:val="32"/>
  </w:num>
  <w:num w:numId="28">
    <w:abstractNumId w:val="6"/>
  </w:num>
  <w:num w:numId="29">
    <w:abstractNumId w:val="21"/>
  </w:num>
  <w:num w:numId="30">
    <w:abstractNumId w:val="35"/>
  </w:num>
  <w:num w:numId="31">
    <w:abstractNumId w:val="5"/>
  </w:num>
  <w:num w:numId="32">
    <w:abstractNumId w:val="34"/>
  </w:num>
  <w:num w:numId="33">
    <w:abstractNumId w:val="29"/>
  </w:num>
  <w:num w:numId="34">
    <w:abstractNumId w:val="33"/>
  </w:num>
  <w:num w:numId="35">
    <w:abstractNumId w:val="7"/>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0611C"/>
    <w:rsid w:val="00185A46"/>
    <w:rsid w:val="001915B6"/>
    <w:rsid w:val="001D1B23"/>
    <w:rsid w:val="002B3C38"/>
    <w:rsid w:val="002B4DBB"/>
    <w:rsid w:val="002C50EE"/>
    <w:rsid w:val="00340A0A"/>
    <w:rsid w:val="003765DC"/>
    <w:rsid w:val="00395555"/>
    <w:rsid w:val="003E3126"/>
    <w:rsid w:val="00426E5F"/>
    <w:rsid w:val="004A448E"/>
    <w:rsid w:val="004D4D6B"/>
    <w:rsid w:val="004F1CE7"/>
    <w:rsid w:val="004F498A"/>
    <w:rsid w:val="00517A5B"/>
    <w:rsid w:val="00593A00"/>
    <w:rsid w:val="005A66D9"/>
    <w:rsid w:val="00605BCA"/>
    <w:rsid w:val="006158A1"/>
    <w:rsid w:val="00617B1F"/>
    <w:rsid w:val="00672487"/>
    <w:rsid w:val="00672600"/>
    <w:rsid w:val="00681D4A"/>
    <w:rsid w:val="00685882"/>
    <w:rsid w:val="006A66B6"/>
    <w:rsid w:val="007122AD"/>
    <w:rsid w:val="0075649D"/>
    <w:rsid w:val="007C605B"/>
    <w:rsid w:val="008134C8"/>
    <w:rsid w:val="00814073"/>
    <w:rsid w:val="00826F0D"/>
    <w:rsid w:val="00893B92"/>
    <w:rsid w:val="008A6AF2"/>
    <w:rsid w:val="008C70A2"/>
    <w:rsid w:val="00936AD0"/>
    <w:rsid w:val="009773E4"/>
    <w:rsid w:val="009B171C"/>
    <w:rsid w:val="009F1313"/>
    <w:rsid w:val="00A20351"/>
    <w:rsid w:val="00A65A81"/>
    <w:rsid w:val="00AA23EC"/>
    <w:rsid w:val="00AC63CE"/>
    <w:rsid w:val="00AE2107"/>
    <w:rsid w:val="00B275A8"/>
    <w:rsid w:val="00B6672E"/>
    <w:rsid w:val="00BF2600"/>
    <w:rsid w:val="00C0049F"/>
    <w:rsid w:val="00C07B84"/>
    <w:rsid w:val="00C33464"/>
    <w:rsid w:val="00C40420"/>
    <w:rsid w:val="00C809A7"/>
    <w:rsid w:val="00C83063"/>
    <w:rsid w:val="00C87E90"/>
    <w:rsid w:val="00CA1B57"/>
    <w:rsid w:val="00CF77F7"/>
    <w:rsid w:val="00D86297"/>
    <w:rsid w:val="00DD466D"/>
    <w:rsid w:val="00EB6364"/>
    <w:rsid w:val="00F33D93"/>
    <w:rsid w:val="00F37B64"/>
    <w:rsid w:val="00FD69E8"/>
    <w:rsid w:val="00FF1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7737</Words>
  <Characters>44107</Characters>
  <Application>Microsoft Office Word</Application>
  <DocSecurity>0</DocSecurity>
  <Lines>367</Lines>
  <Paragraphs>103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51741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2022-07-31T16:41:00Z</dcterms:created>
  <dcterms:modified xsi:type="dcterms:W3CDTF">2022-07-31T16:41:00Z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