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7A328C" w14:textId="16329281" w:rsidR="002C50EE" w:rsidRDefault="002C50EE" w:rsidP="002C50EE">
      <w:pPr>
        <w:pStyle w:val="Heading1"/>
        <w:jc w:val="center"/>
      </w:pPr>
      <w:bookmarkStart w:id="0" w:name="_Hlk63124480"/>
      <w:r>
        <w:t>КРАТКА ХАРАКТЕРИСТИКА НА ПРОДУКТА</w:t>
      </w:r>
    </w:p>
    <w:p w14:paraId="0A9EBC20" w14:textId="789A48E5" w:rsidR="009F77A4" w:rsidRDefault="00DD466D" w:rsidP="00387A66">
      <w:pPr>
        <w:pStyle w:val="Heading1"/>
      </w:pPr>
      <w:r>
        <w:t>1.ИМЕ НА ЛЕКАРСТВЕНИЯ ПРОДУКТ</w:t>
      </w:r>
    </w:p>
    <w:p w14:paraId="51EB8289" w14:textId="52FB99A9" w:rsidR="00362161" w:rsidRDefault="00362161" w:rsidP="00362161"/>
    <w:p w14:paraId="4DB36090" w14:textId="77777777" w:rsidR="00362161" w:rsidRPr="00362161" w:rsidRDefault="00362161" w:rsidP="00362161">
      <w:pPr>
        <w:rPr>
          <w:sz w:val="24"/>
          <w:szCs w:val="24"/>
          <w:lang w:val="en-US" w:eastAsia="bg-BG"/>
        </w:rPr>
      </w:pPr>
      <w:r w:rsidRPr="00362161">
        <w:rPr>
          <w:lang w:eastAsia="bg-BG"/>
        </w:rPr>
        <w:t xml:space="preserve">Дуфалак 67 </w:t>
      </w:r>
      <w:r w:rsidRPr="00362161">
        <w:rPr>
          <w:lang w:val="en-US"/>
        </w:rPr>
        <w:t xml:space="preserve">g/100 ml </w:t>
      </w:r>
      <w:r w:rsidRPr="00362161">
        <w:rPr>
          <w:lang w:eastAsia="bg-BG"/>
        </w:rPr>
        <w:t>перорален разтвор</w:t>
      </w:r>
    </w:p>
    <w:p w14:paraId="758C4934" w14:textId="77777777" w:rsidR="00362161" w:rsidRPr="00362161" w:rsidRDefault="00362161" w:rsidP="00362161">
      <w:pPr>
        <w:rPr>
          <w:sz w:val="24"/>
          <w:szCs w:val="24"/>
          <w:lang w:val="en-US" w:eastAsia="bg-BG"/>
        </w:rPr>
      </w:pPr>
      <w:proofErr w:type="spellStart"/>
      <w:r w:rsidRPr="00362161">
        <w:rPr>
          <w:lang w:val="en-US"/>
        </w:rPr>
        <w:t>Duphalac</w:t>
      </w:r>
      <w:proofErr w:type="spellEnd"/>
      <w:r w:rsidRPr="00362161">
        <w:rPr>
          <w:lang w:val="en-US"/>
        </w:rPr>
        <w:t xml:space="preserve"> </w:t>
      </w:r>
      <w:r w:rsidRPr="00362161">
        <w:rPr>
          <w:lang w:eastAsia="bg-BG"/>
        </w:rPr>
        <w:t xml:space="preserve">67 </w:t>
      </w:r>
      <w:r w:rsidRPr="00362161">
        <w:rPr>
          <w:lang w:val="en-US"/>
        </w:rPr>
        <w:t>g/100 ml oral solution</w:t>
      </w:r>
    </w:p>
    <w:p w14:paraId="1942C4B5" w14:textId="77777777" w:rsidR="00362161" w:rsidRPr="00362161" w:rsidRDefault="00362161" w:rsidP="00362161"/>
    <w:p w14:paraId="0DF202EC" w14:textId="58A6E47E" w:rsidR="00F53FB7" w:rsidRDefault="00DD466D" w:rsidP="00A93499">
      <w:pPr>
        <w:pStyle w:val="Heading1"/>
      </w:pPr>
      <w:r>
        <w:t>2. КАЧЕСТВЕН И КОЛИЧЕСТВЕН СЪСТАВ</w:t>
      </w:r>
    </w:p>
    <w:p w14:paraId="1598AB90" w14:textId="1CFA7B79" w:rsidR="00362161" w:rsidRDefault="00362161" w:rsidP="00362161"/>
    <w:p w14:paraId="3F7D8EE2" w14:textId="77777777" w:rsidR="00362161" w:rsidRPr="00362161" w:rsidRDefault="00362161" w:rsidP="00362161">
      <w:pPr>
        <w:rPr>
          <w:sz w:val="24"/>
          <w:szCs w:val="24"/>
          <w:lang w:eastAsia="bg-BG"/>
        </w:rPr>
      </w:pPr>
      <w:r w:rsidRPr="00362161">
        <w:rPr>
          <w:lang w:eastAsia="bg-BG"/>
        </w:rPr>
        <w:t xml:space="preserve">Дуфалак е воден разтвор, съдържащ 667 </w:t>
      </w:r>
      <w:r w:rsidRPr="00362161">
        <w:rPr>
          <w:lang w:val="en-US"/>
        </w:rPr>
        <w:t xml:space="preserve">g </w:t>
      </w:r>
      <w:r w:rsidRPr="00362161">
        <w:rPr>
          <w:lang w:eastAsia="bg-BG"/>
        </w:rPr>
        <w:t>лактулоза (</w:t>
      </w:r>
      <w:r w:rsidRPr="00362161">
        <w:rPr>
          <w:i/>
          <w:iCs/>
          <w:lang w:val="en-US"/>
        </w:rPr>
        <w:t>lactulose)</w:t>
      </w:r>
      <w:r w:rsidRPr="00362161">
        <w:rPr>
          <w:lang w:val="en-US"/>
        </w:rPr>
        <w:t xml:space="preserve"> </w:t>
      </w:r>
      <w:r w:rsidRPr="00362161">
        <w:rPr>
          <w:lang w:eastAsia="bg-BG"/>
        </w:rPr>
        <w:t xml:space="preserve">на 1000 </w:t>
      </w:r>
      <w:r w:rsidRPr="00362161">
        <w:rPr>
          <w:lang w:val="en-US"/>
        </w:rPr>
        <w:t>ml.</w:t>
      </w:r>
    </w:p>
    <w:p w14:paraId="59C924D5" w14:textId="77777777" w:rsidR="00362161" w:rsidRDefault="00362161" w:rsidP="00362161">
      <w:pPr>
        <w:rPr>
          <w:lang w:eastAsia="bg-BG"/>
        </w:rPr>
      </w:pPr>
    </w:p>
    <w:p w14:paraId="505F815C" w14:textId="7A43A255" w:rsidR="00362161" w:rsidRDefault="00362161" w:rsidP="00362161">
      <w:pPr>
        <w:rPr>
          <w:lang w:eastAsia="bg-BG"/>
        </w:rPr>
      </w:pPr>
      <w:r w:rsidRPr="00362161">
        <w:rPr>
          <w:lang w:eastAsia="bg-BG"/>
        </w:rPr>
        <w:t xml:space="preserve">Едно саше 15 </w:t>
      </w:r>
      <w:r w:rsidRPr="00362161">
        <w:rPr>
          <w:lang w:val="en-US"/>
        </w:rPr>
        <w:t xml:space="preserve">ml </w:t>
      </w:r>
      <w:r w:rsidRPr="00362161">
        <w:rPr>
          <w:lang w:eastAsia="bg-BG"/>
        </w:rPr>
        <w:t xml:space="preserve">съдържа 10 </w:t>
      </w:r>
      <w:r w:rsidRPr="00362161">
        <w:rPr>
          <w:lang w:val="en-US"/>
        </w:rPr>
        <w:t xml:space="preserve">g </w:t>
      </w:r>
      <w:r w:rsidRPr="00362161">
        <w:rPr>
          <w:lang w:eastAsia="bg-BG"/>
        </w:rPr>
        <w:t>лактулоза.</w:t>
      </w:r>
    </w:p>
    <w:p w14:paraId="0FB786C0" w14:textId="0EB92E92" w:rsidR="00362161" w:rsidRDefault="00362161" w:rsidP="00362161">
      <w:pPr>
        <w:rPr>
          <w:lang w:eastAsia="bg-BG"/>
        </w:rPr>
      </w:pPr>
    </w:p>
    <w:p w14:paraId="713C6111" w14:textId="50854CBE" w:rsidR="00362161" w:rsidRPr="00362161" w:rsidRDefault="00362161" w:rsidP="00362161">
      <w:r>
        <w:t>Дуфалак съдържа остатъци от пътя на синтезата с известен ефект, вижте точка 4.4</w:t>
      </w:r>
    </w:p>
    <w:p w14:paraId="4CABB9ED" w14:textId="119DDE78" w:rsidR="00F53FB7" w:rsidRDefault="00DD466D" w:rsidP="00A93499">
      <w:pPr>
        <w:pStyle w:val="Heading1"/>
      </w:pPr>
      <w:r>
        <w:t>3. ЛЕКАРСТВЕНА ФОРМА</w:t>
      </w:r>
    </w:p>
    <w:p w14:paraId="706C5A03" w14:textId="07C61CAE" w:rsidR="00362161" w:rsidRDefault="00362161" w:rsidP="00362161"/>
    <w:p w14:paraId="4BE4228C" w14:textId="77777777" w:rsidR="00362161" w:rsidRPr="00362161" w:rsidRDefault="00362161" w:rsidP="00362161">
      <w:pPr>
        <w:rPr>
          <w:sz w:val="24"/>
          <w:szCs w:val="24"/>
          <w:lang w:eastAsia="bg-BG"/>
        </w:rPr>
      </w:pPr>
      <w:r w:rsidRPr="00362161">
        <w:rPr>
          <w:lang w:eastAsia="bg-BG"/>
        </w:rPr>
        <w:t>Перорален разтвор.</w:t>
      </w:r>
    </w:p>
    <w:p w14:paraId="33344BD8" w14:textId="0A0E2137" w:rsidR="00362161" w:rsidRPr="00362161" w:rsidRDefault="00362161" w:rsidP="00362161">
      <w:r w:rsidRPr="00362161">
        <w:rPr>
          <w:lang w:eastAsia="bg-BG"/>
        </w:rPr>
        <w:t>Бистра вискозна течност, оцветена в кафеникаво-жълто.</w:t>
      </w:r>
    </w:p>
    <w:p w14:paraId="490FC2C4" w14:textId="6899DE43" w:rsidR="002C50EE" w:rsidRDefault="002C50EE" w:rsidP="002C50EE">
      <w:pPr>
        <w:pStyle w:val="Heading1"/>
      </w:pPr>
      <w:r>
        <w:t>4. КЛИНИЧНИ ДАННИ</w:t>
      </w:r>
    </w:p>
    <w:p w14:paraId="461901E4" w14:textId="7644B42F" w:rsidR="009F77A4" w:rsidRDefault="002C50EE" w:rsidP="00387A66">
      <w:pPr>
        <w:pStyle w:val="Heading2"/>
      </w:pPr>
      <w:r>
        <w:t>4.1. Терапевтични показания</w:t>
      </w:r>
    </w:p>
    <w:p w14:paraId="44C17040" w14:textId="4BFC26C8" w:rsidR="00362161" w:rsidRDefault="00362161" w:rsidP="00362161"/>
    <w:p w14:paraId="5D528414" w14:textId="77777777" w:rsidR="00362161" w:rsidRPr="00362161" w:rsidRDefault="00362161" w:rsidP="00362161">
      <w:pPr>
        <w:pStyle w:val="ListParagraph"/>
        <w:numPr>
          <w:ilvl w:val="0"/>
          <w:numId w:val="40"/>
        </w:numPr>
        <w:spacing w:line="240" w:lineRule="auto"/>
        <w:rPr>
          <w:rFonts w:eastAsia="Times New Roman" w:cs="Arial"/>
          <w:sz w:val="28"/>
          <w:szCs w:val="28"/>
          <w:lang w:eastAsia="bg-BG"/>
        </w:rPr>
      </w:pPr>
      <w:r w:rsidRPr="00362161">
        <w:rPr>
          <w:rFonts w:eastAsia="Times New Roman" w:cs="Arial"/>
          <w:color w:val="000000"/>
          <w:lang w:eastAsia="bg-BG"/>
        </w:rPr>
        <w:t>Констипация: регулация на физиологичния ритъм на дебелото черво</w:t>
      </w:r>
    </w:p>
    <w:p w14:paraId="343F859D" w14:textId="77777777" w:rsidR="00362161" w:rsidRPr="00362161" w:rsidRDefault="00362161" w:rsidP="00362161">
      <w:pPr>
        <w:pStyle w:val="ListParagraph"/>
        <w:numPr>
          <w:ilvl w:val="0"/>
          <w:numId w:val="40"/>
        </w:numPr>
        <w:spacing w:line="240" w:lineRule="auto"/>
        <w:rPr>
          <w:rFonts w:eastAsia="Times New Roman" w:cs="Arial"/>
          <w:sz w:val="28"/>
          <w:szCs w:val="28"/>
          <w:lang w:eastAsia="bg-BG"/>
        </w:rPr>
      </w:pPr>
      <w:r w:rsidRPr="00362161">
        <w:rPr>
          <w:rFonts w:eastAsia="Times New Roman" w:cs="Arial"/>
          <w:color w:val="000000"/>
          <w:lang w:eastAsia="bg-BG"/>
        </w:rPr>
        <w:t>При медицинска необходимост от меки изпражнения (хемороиди, след оперативни интервенции на колона или ануса)</w:t>
      </w:r>
    </w:p>
    <w:p w14:paraId="2368B733" w14:textId="7F229529" w:rsidR="00362161" w:rsidRPr="00362161" w:rsidRDefault="00362161" w:rsidP="00362161">
      <w:pPr>
        <w:pStyle w:val="ListParagraph"/>
        <w:numPr>
          <w:ilvl w:val="0"/>
          <w:numId w:val="40"/>
        </w:numPr>
        <w:spacing w:line="240" w:lineRule="auto"/>
        <w:rPr>
          <w:rFonts w:eastAsia="Times New Roman" w:cs="Arial"/>
          <w:sz w:val="28"/>
          <w:szCs w:val="28"/>
          <w:lang w:eastAsia="bg-BG"/>
        </w:rPr>
      </w:pPr>
      <w:r w:rsidRPr="00362161">
        <w:rPr>
          <w:rFonts w:eastAsia="Times New Roman" w:cs="Arial"/>
          <w:color w:val="000000"/>
          <w:lang w:eastAsia="bg-BG"/>
        </w:rPr>
        <w:t>Чернодробна енцефалопатия: лечение и профилактика на чернодробна кома или прекома.</w:t>
      </w:r>
    </w:p>
    <w:p w14:paraId="6CC1480B" w14:textId="77777777" w:rsidR="00362161" w:rsidRPr="00362161" w:rsidRDefault="00362161" w:rsidP="00362161">
      <w:pPr>
        <w:spacing w:line="240" w:lineRule="auto"/>
        <w:rPr>
          <w:rFonts w:eastAsia="Times New Roman" w:cs="Arial"/>
          <w:sz w:val="28"/>
          <w:szCs w:val="28"/>
          <w:lang w:eastAsia="bg-BG"/>
        </w:rPr>
      </w:pPr>
    </w:p>
    <w:p w14:paraId="31744E5A" w14:textId="116D2793" w:rsidR="009F77A4" w:rsidRDefault="002C50EE" w:rsidP="00387A66">
      <w:pPr>
        <w:pStyle w:val="Heading2"/>
      </w:pPr>
      <w:r>
        <w:t>4.2. Дозировка и начин на приложение</w:t>
      </w:r>
    </w:p>
    <w:p w14:paraId="2393FB76" w14:textId="79C6CF20" w:rsidR="00362161" w:rsidRDefault="00362161" w:rsidP="00362161"/>
    <w:p w14:paraId="7ABB7A1A" w14:textId="77777777" w:rsidR="00362161" w:rsidRPr="00362161" w:rsidRDefault="00362161" w:rsidP="00362161">
      <w:pPr>
        <w:spacing w:line="240" w:lineRule="auto"/>
        <w:rPr>
          <w:rFonts w:eastAsia="Times New Roman" w:cs="Arial"/>
          <w:sz w:val="28"/>
          <w:szCs w:val="28"/>
          <w:lang w:eastAsia="bg-BG"/>
        </w:rPr>
      </w:pPr>
      <w:r w:rsidRPr="00362161">
        <w:rPr>
          <w:rFonts w:eastAsia="Times New Roman" w:cs="Arial"/>
          <w:color w:val="000000"/>
          <w:lang w:eastAsia="bg-BG"/>
        </w:rPr>
        <w:t>Лактулоза разтвор може да се прилага разреден или неразреден.</w:t>
      </w:r>
    </w:p>
    <w:p w14:paraId="297596A9" w14:textId="77777777" w:rsidR="00362161" w:rsidRPr="00362161" w:rsidRDefault="00362161" w:rsidP="00362161">
      <w:pPr>
        <w:spacing w:line="240" w:lineRule="auto"/>
        <w:rPr>
          <w:rFonts w:eastAsia="Times New Roman" w:cs="Arial"/>
          <w:color w:val="000000"/>
          <w:lang w:eastAsia="bg-BG"/>
        </w:rPr>
      </w:pPr>
    </w:p>
    <w:p w14:paraId="054833E8" w14:textId="62E294DC" w:rsidR="00362161" w:rsidRPr="00362161" w:rsidRDefault="00362161" w:rsidP="00362161">
      <w:pPr>
        <w:spacing w:line="240" w:lineRule="auto"/>
        <w:rPr>
          <w:rFonts w:eastAsia="Times New Roman" w:cs="Arial"/>
          <w:sz w:val="28"/>
          <w:szCs w:val="28"/>
          <w:lang w:eastAsia="bg-BG"/>
        </w:rPr>
      </w:pPr>
      <w:r w:rsidRPr="00362161">
        <w:rPr>
          <w:rFonts w:eastAsia="Times New Roman" w:cs="Arial"/>
          <w:color w:val="000000"/>
          <w:lang w:eastAsia="bg-BG"/>
        </w:rPr>
        <w:t>Еднократната доза на лактулоза следва да се изпива наведнъж и не трябва да се задържа в устата за продължителен период от време.</w:t>
      </w:r>
    </w:p>
    <w:p w14:paraId="698210AA" w14:textId="77777777" w:rsidR="00362161" w:rsidRPr="00362161" w:rsidRDefault="00362161" w:rsidP="00362161">
      <w:pPr>
        <w:spacing w:line="240" w:lineRule="auto"/>
        <w:rPr>
          <w:rFonts w:eastAsia="Times New Roman" w:cs="Arial"/>
          <w:color w:val="000000"/>
          <w:lang w:eastAsia="bg-BG"/>
        </w:rPr>
      </w:pPr>
    </w:p>
    <w:p w14:paraId="3DFBF385" w14:textId="1F21A9F6" w:rsidR="00362161" w:rsidRPr="00362161" w:rsidRDefault="00362161" w:rsidP="00362161">
      <w:pPr>
        <w:spacing w:line="240" w:lineRule="auto"/>
        <w:rPr>
          <w:rFonts w:eastAsia="Times New Roman" w:cs="Arial"/>
          <w:sz w:val="28"/>
          <w:szCs w:val="28"/>
          <w:lang w:eastAsia="bg-BG"/>
        </w:rPr>
      </w:pPr>
      <w:r w:rsidRPr="00362161">
        <w:rPr>
          <w:rFonts w:eastAsia="Times New Roman" w:cs="Arial"/>
          <w:color w:val="000000"/>
          <w:lang w:eastAsia="bg-BG"/>
        </w:rPr>
        <w:t>Дневната дозировка трябва да е съобразена с индивидуалните нужди на пациента.</w:t>
      </w:r>
    </w:p>
    <w:p w14:paraId="79FF2052" w14:textId="77777777" w:rsidR="00362161" w:rsidRPr="00362161" w:rsidRDefault="00362161" w:rsidP="00362161">
      <w:pPr>
        <w:spacing w:line="240" w:lineRule="auto"/>
        <w:rPr>
          <w:rFonts w:eastAsia="Times New Roman" w:cs="Arial"/>
          <w:color w:val="000000"/>
          <w:lang w:eastAsia="bg-BG"/>
        </w:rPr>
      </w:pPr>
    </w:p>
    <w:p w14:paraId="05B9FD8D" w14:textId="3DC642D8" w:rsidR="00362161" w:rsidRPr="00362161" w:rsidRDefault="00362161" w:rsidP="00362161">
      <w:pPr>
        <w:spacing w:line="240" w:lineRule="auto"/>
        <w:rPr>
          <w:rFonts w:eastAsia="Times New Roman" w:cs="Arial"/>
          <w:sz w:val="28"/>
          <w:szCs w:val="28"/>
          <w:lang w:eastAsia="bg-BG"/>
        </w:rPr>
      </w:pPr>
      <w:r w:rsidRPr="00362161">
        <w:rPr>
          <w:rFonts w:eastAsia="Times New Roman" w:cs="Arial"/>
          <w:color w:val="000000"/>
          <w:lang w:eastAsia="bg-BG"/>
        </w:rPr>
        <w:t>В случай на прием на еднократна дневна доза, тя следва да се приема по едно и също време, напр. по време на закуската.</w:t>
      </w:r>
    </w:p>
    <w:p w14:paraId="39451A4B" w14:textId="77777777" w:rsidR="00362161" w:rsidRPr="00362161" w:rsidRDefault="00362161" w:rsidP="00362161">
      <w:pPr>
        <w:spacing w:line="240" w:lineRule="auto"/>
        <w:rPr>
          <w:rFonts w:eastAsia="Times New Roman" w:cs="Arial"/>
          <w:color w:val="000000"/>
          <w:lang w:eastAsia="bg-BG"/>
        </w:rPr>
      </w:pPr>
    </w:p>
    <w:p w14:paraId="4B40C198" w14:textId="4B87F169" w:rsidR="00362161" w:rsidRPr="00362161" w:rsidRDefault="00362161" w:rsidP="00362161">
      <w:pPr>
        <w:spacing w:line="240" w:lineRule="auto"/>
        <w:rPr>
          <w:rFonts w:eastAsia="Times New Roman" w:cs="Arial"/>
          <w:sz w:val="28"/>
          <w:szCs w:val="28"/>
          <w:lang w:eastAsia="bg-BG"/>
        </w:rPr>
      </w:pPr>
      <w:r w:rsidRPr="00362161">
        <w:rPr>
          <w:rFonts w:eastAsia="Times New Roman" w:cs="Arial"/>
          <w:color w:val="000000"/>
          <w:lang w:eastAsia="bg-BG"/>
        </w:rPr>
        <w:t>По време на лечение с лаксативи се препоръчва да се пие достатъчно количество течности (1,5-2 литра, равни на 6-8 чаши) през целия ден.</w:t>
      </w:r>
    </w:p>
    <w:p w14:paraId="660D156A" w14:textId="77777777" w:rsidR="00362161" w:rsidRPr="00362161" w:rsidRDefault="00362161" w:rsidP="00362161">
      <w:pPr>
        <w:spacing w:line="240" w:lineRule="auto"/>
        <w:rPr>
          <w:rFonts w:eastAsia="Times New Roman" w:cs="Arial"/>
          <w:color w:val="000000"/>
          <w:lang w:eastAsia="bg-BG"/>
        </w:rPr>
      </w:pPr>
    </w:p>
    <w:p w14:paraId="0E4FC6FA" w14:textId="2B0E7E39" w:rsidR="00362161" w:rsidRPr="00362161" w:rsidRDefault="00362161" w:rsidP="00362161">
      <w:pPr>
        <w:spacing w:line="240" w:lineRule="auto"/>
        <w:rPr>
          <w:rFonts w:eastAsia="Times New Roman" w:cs="Arial"/>
          <w:sz w:val="28"/>
          <w:szCs w:val="28"/>
          <w:lang w:eastAsia="bg-BG"/>
        </w:rPr>
      </w:pPr>
      <w:r w:rsidRPr="00362161">
        <w:rPr>
          <w:rFonts w:eastAsia="Times New Roman" w:cs="Arial"/>
          <w:color w:val="000000"/>
          <w:lang w:eastAsia="bg-BG"/>
        </w:rPr>
        <w:lastRenderedPageBreak/>
        <w:t>За Дуфалак бутилка може да се използва мерителната чашка.</w:t>
      </w:r>
    </w:p>
    <w:p w14:paraId="2F77ABA1" w14:textId="77777777" w:rsidR="00362161" w:rsidRPr="00362161" w:rsidRDefault="00362161" w:rsidP="00362161">
      <w:pPr>
        <w:spacing w:line="240" w:lineRule="auto"/>
        <w:rPr>
          <w:rFonts w:eastAsia="Times New Roman" w:cs="Arial"/>
          <w:color w:val="000000"/>
          <w:lang w:eastAsia="bg-BG"/>
        </w:rPr>
      </w:pPr>
    </w:p>
    <w:p w14:paraId="259127BC" w14:textId="1EFB7301" w:rsidR="00362161" w:rsidRPr="00362161" w:rsidRDefault="00362161" w:rsidP="00362161">
      <w:pPr>
        <w:spacing w:line="240" w:lineRule="auto"/>
        <w:rPr>
          <w:rFonts w:eastAsia="Times New Roman" w:cs="Arial"/>
          <w:sz w:val="28"/>
          <w:szCs w:val="28"/>
          <w:lang w:eastAsia="bg-BG"/>
        </w:rPr>
      </w:pPr>
      <w:r w:rsidRPr="00362161">
        <w:rPr>
          <w:rFonts w:eastAsia="Times New Roman" w:cs="Arial"/>
          <w:color w:val="000000"/>
          <w:lang w:eastAsia="bg-BG"/>
        </w:rPr>
        <w:t xml:space="preserve">За Дуфалак сашета 15 </w:t>
      </w:r>
      <w:r w:rsidRPr="00362161">
        <w:rPr>
          <w:rFonts w:eastAsia="Times New Roman" w:cs="Arial"/>
          <w:color w:val="000000"/>
          <w:lang w:val="en-US"/>
        </w:rPr>
        <w:t xml:space="preserve">ml </w:t>
      </w:r>
      <w:r w:rsidRPr="00362161">
        <w:rPr>
          <w:rFonts w:eastAsia="Times New Roman" w:cs="Arial"/>
          <w:color w:val="000000"/>
          <w:lang w:eastAsia="bg-BG"/>
        </w:rPr>
        <w:t>единична доза, краят на сашето трябва да се скъса и</w:t>
      </w:r>
      <w:r w:rsidRPr="00362161">
        <w:rPr>
          <w:rFonts w:eastAsia="Times New Roman" w:cs="Arial"/>
          <w:color w:val="000000"/>
          <w:lang w:val="en-US"/>
        </w:rPr>
        <w:t xml:space="preserve"> </w:t>
      </w:r>
      <w:r w:rsidRPr="00362161">
        <w:rPr>
          <w:rFonts w:eastAsia="Times New Roman" w:cs="Arial"/>
          <w:color w:val="000000"/>
          <w:lang w:eastAsia="bg-BG"/>
        </w:rPr>
        <w:t>съдържанието да се</w:t>
      </w:r>
    </w:p>
    <w:p w14:paraId="4CAE12A4" w14:textId="77777777" w:rsidR="00362161" w:rsidRPr="00362161" w:rsidRDefault="00362161" w:rsidP="00362161">
      <w:pPr>
        <w:spacing w:line="240" w:lineRule="auto"/>
        <w:rPr>
          <w:rFonts w:eastAsia="Times New Roman" w:cs="Arial"/>
          <w:sz w:val="28"/>
          <w:szCs w:val="28"/>
          <w:lang w:eastAsia="bg-BG"/>
        </w:rPr>
      </w:pPr>
      <w:r w:rsidRPr="00362161">
        <w:rPr>
          <w:rFonts w:eastAsia="Times New Roman" w:cs="Arial"/>
          <w:color w:val="000000"/>
          <w:lang w:eastAsia="bg-BG"/>
        </w:rPr>
        <w:t>приеме веднага.</w:t>
      </w:r>
    </w:p>
    <w:p w14:paraId="5B04F742" w14:textId="1D001728" w:rsidR="00362161" w:rsidRPr="00362161" w:rsidRDefault="00362161" w:rsidP="00362161">
      <w:pPr>
        <w:rPr>
          <w:rFonts w:cs="Arial"/>
          <w:sz w:val="24"/>
          <w:szCs w:val="24"/>
        </w:rPr>
      </w:pPr>
    </w:p>
    <w:p w14:paraId="2299C3AC" w14:textId="77777777" w:rsidR="00362161" w:rsidRPr="00362161" w:rsidRDefault="00362161" w:rsidP="00362161">
      <w:pPr>
        <w:spacing w:line="240" w:lineRule="auto"/>
        <w:rPr>
          <w:rFonts w:eastAsia="Times New Roman" w:cs="Arial"/>
          <w:sz w:val="28"/>
          <w:szCs w:val="28"/>
          <w:lang w:eastAsia="bg-BG"/>
        </w:rPr>
      </w:pPr>
      <w:r w:rsidRPr="00362161">
        <w:rPr>
          <w:rFonts w:eastAsia="Times New Roman" w:cs="Arial"/>
          <w:color w:val="000000"/>
          <w:u w:val="single"/>
          <w:lang w:eastAsia="bg-BG"/>
        </w:rPr>
        <w:t>Дозировка при запек или медицинска необходимост от меки изпражнения</w:t>
      </w:r>
    </w:p>
    <w:p w14:paraId="7F581FC3" w14:textId="77777777" w:rsidR="00362161" w:rsidRPr="00362161" w:rsidRDefault="00362161" w:rsidP="00362161">
      <w:pPr>
        <w:spacing w:line="240" w:lineRule="auto"/>
        <w:rPr>
          <w:rFonts w:eastAsia="Times New Roman" w:cs="Arial"/>
          <w:color w:val="000000"/>
          <w:lang w:eastAsia="bg-BG"/>
        </w:rPr>
      </w:pPr>
    </w:p>
    <w:p w14:paraId="7FF45D18" w14:textId="62B61BDF" w:rsidR="00362161" w:rsidRPr="00362161" w:rsidRDefault="00362161" w:rsidP="00362161">
      <w:pPr>
        <w:spacing w:line="240" w:lineRule="auto"/>
        <w:rPr>
          <w:rFonts w:eastAsia="Times New Roman" w:cs="Arial"/>
          <w:sz w:val="28"/>
          <w:szCs w:val="28"/>
          <w:lang w:eastAsia="bg-BG"/>
        </w:rPr>
      </w:pPr>
      <w:r w:rsidRPr="00362161">
        <w:rPr>
          <w:rFonts w:eastAsia="Times New Roman" w:cs="Arial"/>
          <w:color w:val="000000"/>
          <w:lang w:eastAsia="bg-BG"/>
        </w:rPr>
        <w:t>Лактулоза може да се прилага като единична доза или на два приема. За Дуфалак в бутилка може да се използва мерителната чашка.</w:t>
      </w:r>
    </w:p>
    <w:p w14:paraId="23ED53D7" w14:textId="77777777" w:rsidR="00362161" w:rsidRPr="00362161" w:rsidRDefault="00362161" w:rsidP="00362161">
      <w:pPr>
        <w:spacing w:line="240" w:lineRule="auto"/>
        <w:rPr>
          <w:rFonts w:eastAsia="Times New Roman" w:cs="Arial"/>
          <w:color w:val="000000"/>
          <w:lang w:eastAsia="bg-BG"/>
        </w:rPr>
      </w:pPr>
    </w:p>
    <w:p w14:paraId="5CA46A16" w14:textId="2F712D8D" w:rsidR="00362161" w:rsidRPr="00362161" w:rsidRDefault="00362161" w:rsidP="00362161">
      <w:pPr>
        <w:spacing w:line="240" w:lineRule="auto"/>
        <w:rPr>
          <w:rFonts w:eastAsia="Times New Roman" w:cs="Arial"/>
          <w:sz w:val="28"/>
          <w:szCs w:val="28"/>
          <w:lang w:eastAsia="bg-BG"/>
        </w:rPr>
      </w:pPr>
      <w:r w:rsidRPr="00362161">
        <w:rPr>
          <w:rFonts w:eastAsia="Times New Roman" w:cs="Arial"/>
          <w:color w:val="000000"/>
          <w:lang w:eastAsia="bg-BG"/>
        </w:rPr>
        <w:t>След първите няколко дни началната доза може да се смени с поддържащата в зависимост от отговора. Може да е необходимо да минат няколко дни (2-3 дни), за да се прояви ефектът.</w:t>
      </w:r>
    </w:p>
    <w:p w14:paraId="449BFE22" w14:textId="77777777" w:rsidR="00362161" w:rsidRPr="00362161" w:rsidRDefault="00362161" w:rsidP="00362161">
      <w:pPr>
        <w:spacing w:line="240" w:lineRule="auto"/>
        <w:rPr>
          <w:rFonts w:eastAsia="Times New Roman" w:cs="Arial"/>
          <w:i/>
          <w:iCs/>
          <w:color w:val="000000"/>
          <w:u w:val="single"/>
          <w:lang w:eastAsia="bg-BG"/>
        </w:rPr>
      </w:pPr>
    </w:p>
    <w:p w14:paraId="2A86BE50" w14:textId="72C76F4D" w:rsidR="00362161" w:rsidRDefault="00362161" w:rsidP="00362161">
      <w:pPr>
        <w:spacing w:line="240" w:lineRule="auto"/>
        <w:rPr>
          <w:rFonts w:ascii="Times New Roman" w:eastAsia="Times New Roman" w:hAnsi="Times New Roman" w:cs="Times New Roman"/>
          <w:i/>
          <w:iCs/>
          <w:color w:val="000000"/>
          <w:sz w:val="20"/>
          <w:szCs w:val="20"/>
          <w:u w:val="single"/>
          <w:lang w:eastAsia="bg-BG"/>
        </w:rPr>
      </w:pPr>
      <w:r w:rsidRPr="00362161">
        <w:rPr>
          <w:rFonts w:eastAsia="Times New Roman" w:cs="Arial"/>
          <w:i/>
          <w:iCs/>
          <w:color w:val="000000"/>
          <w:u w:val="single"/>
          <w:lang w:eastAsia="bg-BG"/>
        </w:rPr>
        <w:t xml:space="preserve">Дуфалак перорален разтвор в бутилки или 15 </w:t>
      </w:r>
      <w:r w:rsidRPr="00362161">
        <w:rPr>
          <w:rFonts w:eastAsia="Times New Roman" w:cs="Arial"/>
          <w:i/>
          <w:iCs/>
          <w:color w:val="000000"/>
          <w:u w:val="single"/>
          <w:lang w:val="en-US"/>
        </w:rPr>
        <w:t>ml</w:t>
      </w:r>
      <w:r w:rsidRPr="00362161">
        <w:rPr>
          <w:rFonts w:eastAsia="Times New Roman" w:cs="Arial"/>
          <w:i/>
          <w:iCs/>
          <w:color w:val="000000"/>
          <w:u w:val="single"/>
          <w:lang w:eastAsia="bg-BG"/>
        </w:rPr>
        <w:t xml:space="preserve"> сашета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115"/>
        <w:gridCol w:w="3113"/>
        <w:gridCol w:w="3122"/>
      </w:tblGrid>
      <w:tr w:rsidR="00362161" w14:paraId="6F369BDA" w14:textId="77777777" w:rsidTr="00362161">
        <w:tc>
          <w:tcPr>
            <w:tcW w:w="3166" w:type="dxa"/>
          </w:tcPr>
          <w:p w14:paraId="4D1479FB" w14:textId="4E2D5997" w:rsidR="00362161" w:rsidRPr="00362161" w:rsidRDefault="00362161" w:rsidP="00362161">
            <w:pPr>
              <w:spacing w:line="240" w:lineRule="auto"/>
              <w:rPr>
                <w:rFonts w:ascii="Times New Roman" w:eastAsia="Times New Roman" w:hAnsi="Times New Roman" w:cs="Times New Roman"/>
                <w:lang w:eastAsia="bg-BG"/>
              </w:rPr>
            </w:pPr>
            <w:r w:rsidRPr="00362161">
              <w:t>Възраст</w:t>
            </w:r>
          </w:p>
        </w:tc>
        <w:tc>
          <w:tcPr>
            <w:tcW w:w="3167" w:type="dxa"/>
          </w:tcPr>
          <w:p w14:paraId="259872B1" w14:textId="3CD2E5E0" w:rsidR="00362161" w:rsidRPr="00362161" w:rsidRDefault="00362161" w:rsidP="00362161">
            <w:pPr>
              <w:spacing w:line="240" w:lineRule="auto"/>
              <w:rPr>
                <w:rFonts w:ascii="Times New Roman" w:eastAsia="Times New Roman" w:hAnsi="Times New Roman" w:cs="Times New Roman"/>
                <w:lang w:eastAsia="bg-BG"/>
              </w:rPr>
            </w:pPr>
            <w:r w:rsidRPr="00362161">
              <w:t>Начална дозировка на ден</w:t>
            </w:r>
          </w:p>
        </w:tc>
        <w:tc>
          <w:tcPr>
            <w:tcW w:w="3167" w:type="dxa"/>
          </w:tcPr>
          <w:p w14:paraId="6474C857" w14:textId="01C98B0F" w:rsidR="00362161" w:rsidRPr="00362161" w:rsidRDefault="00362161" w:rsidP="00362161">
            <w:pPr>
              <w:spacing w:line="240" w:lineRule="auto"/>
              <w:rPr>
                <w:rFonts w:ascii="Times New Roman" w:eastAsia="Times New Roman" w:hAnsi="Times New Roman" w:cs="Times New Roman"/>
                <w:lang w:eastAsia="bg-BG"/>
              </w:rPr>
            </w:pPr>
            <w:r w:rsidRPr="00362161">
              <w:t>Поддържаща дозировка на ден</w:t>
            </w:r>
          </w:p>
        </w:tc>
      </w:tr>
      <w:tr w:rsidR="00362161" w14:paraId="4F15AC78" w14:textId="77777777" w:rsidTr="00362161">
        <w:tc>
          <w:tcPr>
            <w:tcW w:w="3166" w:type="dxa"/>
          </w:tcPr>
          <w:p w14:paraId="1D05E9C4" w14:textId="2BE87945" w:rsidR="00362161" w:rsidRPr="00362161" w:rsidRDefault="00362161" w:rsidP="00362161">
            <w:pPr>
              <w:spacing w:line="240" w:lineRule="auto"/>
              <w:rPr>
                <w:rFonts w:ascii="Times New Roman" w:eastAsia="Times New Roman" w:hAnsi="Times New Roman" w:cs="Times New Roman"/>
                <w:lang w:eastAsia="bg-BG"/>
              </w:rPr>
            </w:pPr>
            <w:r w:rsidRPr="00362161">
              <w:t>Възрастни и юноши</w:t>
            </w:r>
          </w:p>
        </w:tc>
        <w:tc>
          <w:tcPr>
            <w:tcW w:w="3167" w:type="dxa"/>
          </w:tcPr>
          <w:p w14:paraId="06E5C984" w14:textId="1081161A" w:rsidR="00362161" w:rsidRPr="00362161" w:rsidRDefault="00362161" w:rsidP="00362161">
            <w:pPr>
              <w:spacing w:line="240" w:lineRule="auto"/>
              <w:rPr>
                <w:rFonts w:ascii="Times New Roman" w:eastAsia="Times New Roman" w:hAnsi="Times New Roman" w:cs="Times New Roman"/>
                <w:lang w:eastAsia="bg-BG"/>
              </w:rPr>
            </w:pPr>
            <w:r w:rsidRPr="00362161">
              <w:t xml:space="preserve">15-45 </w:t>
            </w:r>
            <w:r w:rsidRPr="00362161">
              <w:rPr>
                <w:lang w:val="en-US"/>
              </w:rPr>
              <w:t xml:space="preserve">ml, </w:t>
            </w:r>
            <w:r w:rsidRPr="00362161">
              <w:t xml:space="preserve">което отговаря на 1 </w:t>
            </w:r>
            <w:r w:rsidRPr="00362161">
              <w:rPr>
                <w:i/>
                <w:iCs/>
              </w:rPr>
              <w:t>-3</w:t>
            </w:r>
            <w:r w:rsidRPr="00362161">
              <w:t xml:space="preserve"> сашета</w:t>
            </w:r>
          </w:p>
        </w:tc>
        <w:tc>
          <w:tcPr>
            <w:tcW w:w="3167" w:type="dxa"/>
          </w:tcPr>
          <w:p w14:paraId="3870811B" w14:textId="4339993E" w:rsidR="00362161" w:rsidRPr="00362161" w:rsidRDefault="00362161" w:rsidP="00362161">
            <w:pPr>
              <w:spacing w:line="240" w:lineRule="auto"/>
              <w:rPr>
                <w:rFonts w:ascii="Times New Roman" w:eastAsia="Times New Roman" w:hAnsi="Times New Roman" w:cs="Times New Roman"/>
                <w:lang w:eastAsia="bg-BG"/>
              </w:rPr>
            </w:pPr>
            <w:r w:rsidRPr="00362161">
              <w:t xml:space="preserve">15-30 </w:t>
            </w:r>
            <w:r w:rsidRPr="00362161">
              <w:rPr>
                <w:lang w:val="en-US"/>
              </w:rPr>
              <w:t xml:space="preserve">ml, </w:t>
            </w:r>
            <w:r w:rsidRPr="00362161">
              <w:t>което отговаря на 1-2 сашета</w:t>
            </w:r>
          </w:p>
        </w:tc>
      </w:tr>
      <w:tr w:rsidR="00362161" w14:paraId="002FFD01" w14:textId="77777777" w:rsidTr="00362161">
        <w:tc>
          <w:tcPr>
            <w:tcW w:w="3166" w:type="dxa"/>
          </w:tcPr>
          <w:p w14:paraId="0D865243" w14:textId="13B8C966" w:rsidR="00362161" w:rsidRPr="00362161" w:rsidRDefault="00362161" w:rsidP="00362161">
            <w:pPr>
              <w:spacing w:line="240" w:lineRule="auto"/>
              <w:rPr>
                <w:rFonts w:ascii="Times New Roman" w:eastAsia="Times New Roman" w:hAnsi="Times New Roman" w:cs="Times New Roman"/>
                <w:lang w:eastAsia="bg-BG"/>
              </w:rPr>
            </w:pPr>
            <w:r w:rsidRPr="00362161">
              <w:t>Деца (7-14 години)</w:t>
            </w:r>
          </w:p>
        </w:tc>
        <w:tc>
          <w:tcPr>
            <w:tcW w:w="3167" w:type="dxa"/>
          </w:tcPr>
          <w:p w14:paraId="750E7F92" w14:textId="33131AC8" w:rsidR="00362161" w:rsidRPr="00362161" w:rsidRDefault="00362161" w:rsidP="00362161">
            <w:pPr>
              <w:spacing w:line="240" w:lineRule="auto"/>
              <w:rPr>
                <w:rFonts w:ascii="Times New Roman" w:eastAsia="Times New Roman" w:hAnsi="Times New Roman" w:cs="Times New Roman"/>
                <w:lang w:eastAsia="bg-BG"/>
              </w:rPr>
            </w:pPr>
            <w:r w:rsidRPr="00362161">
              <w:t xml:space="preserve">15 </w:t>
            </w:r>
            <w:r w:rsidRPr="00362161">
              <w:rPr>
                <w:lang w:val="en-US"/>
              </w:rPr>
              <w:t xml:space="preserve">ml, </w:t>
            </w:r>
            <w:r w:rsidRPr="00362161">
              <w:t xml:space="preserve">което отговаря на 1 </w:t>
            </w:r>
            <w:r w:rsidRPr="00362161">
              <w:rPr>
                <w:lang w:val="en-US"/>
              </w:rPr>
              <w:t>ca</w:t>
            </w:r>
            <w:r w:rsidRPr="00362161">
              <w:t>ше</w:t>
            </w:r>
          </w:p>
        </w:tc>
        <w:tc>
          <w:tcPr>
            <w:tcW w:w="3167" w:type="dxa"/>
          </w:tcPr>
          <w:p w14:paraId="4840FCD3" w14:textId="7EF7447E" w:rsidR="00362161" w:rsidRPr="00362161" w:rsidRDefault="00362161" w:rsidP="00362161">
            <w:pPr>
              <w:spacing w:line="240" w:lineRule="auto"/>
              <w:rPr>
                <w:rFonts w:ascii="Times New Roman" w:eastAsia="Times New Roman" w:hAnsi="Times New Roman" w:cs="Times New Roman"/>
                <w:lang w:eastAsia="bg-BG"/>
              </w:rPr>
            </w:pPr>
            <w:r w:rsidRPr="00362161">
              <w:t xml:space="preserve">10-15 </w:t>
            </w:r>
            <w:r w:rsidRPr="00362161">
              <w:rPr>
                <w:lang w:val="en-US"/>
              </w:rPr>
              <w:t xml:space="preserve">ml </w:t>
            </w:r>
            <w:r w:rsidRPr="00362161">
              <w:t>което отговаря на 1 сашета*</w:t>
            </w:r>
          </w:p>
        </w:tc>
      </w:tr>
      <w:tr w:rsidR="00362161" w14:paraId="236A71D6" w14:textId="77777777" w:rsidTr="00362161">
        <w:tc>
          <w:tcPr>
            <w:tcW w:w="3166" w:type="dxa"/>
          </w:tcPr>
          <w:p w14:paraId="4C09B461" w14:textId="6F0B8DCE" w:rsidR="00362161" w:rsidRPr="00362161" w:rsidRDefault="00362161" w:rsidP="00362161">
            <w:pPr>
              <w:spacing w:line="240" w:lineRule="auto"/>
              <w:rPr>
                <w:rFonts w:ascii="Times New Roman" w:eastAsia="Times New Roman" w:hAnsi="Times New Roman" w:cs="Times New Roman"/>
                <w:lang w:eastAsia="bg-BG"/>
              </w:rPr>
            </w:pPr>
            <w:r w:rsidRPr="00362161">
              <w:t>Деца (1-6 години)</w:t>
            </w:r>
          </w:p>
        </w:tc>
        <w:tc>
          <w:tcPr>
            <w:tcW w:w="3167" w:type="dxa"/>
          </w:tcPr>
          <w:p w14:paraId="2B59BCBE" w14:textId="294C17BE" w:rsidR="00362161" w:rsidRPr="00362161" w:rsidRDefault="00362161" w:rsidP="00362161">
            <w:pPr>
              <w:spacing w:line="240" w:lineRule="auto"/>
              <w:rPr>
                <w:rFonts w:ascii="Times New Roman" w:eastAsia="Times New Roman" w:hAnsi="Times New Roman" w:cs="Times New Roman"/>
                <w:lang w:eastAsia="bg-BG"/>
              </w:rPr>
            </w:pPr>
            <w:r w:rsidRPr="00362161">
              <w:t xml:space="preserve">5-10 </w:t>
            </w:r>
            <w:r w:rsidRPr="00362161">
              <w:rPr>
                <w:lang w:val="en-US"/>
              </w:rPr>
              <w:t>ml</w:t>
            </w:r>
          </w:p>
        </w:tc>
        <w:tc>
          <w:tcPr>
            <w:tcW w:w="3167" w:type="dxa"/>
          </w:tcPr>
          <w:p w14:paraId="2CAA7C2C" w14:textId="673789E5" w:rsidR="00362161" w:rsidRPr="00362161" w:rsidRDefault="00362161" w:rsidP="00362161">
            <w:pPr>
              <w:spacing w:line="240" w:lineRule="auto"/>
              <w:rPr>
                <w:rFonts w:ascii="Times New Roman" w:eastAsia="Times New Roman" w:hAnsi="Times New Roman" w:cs="Times New Roman"/>
                <w:lang w:eastAsia="bg-BG"/>
              </w:rPr>
            </w:pPr>
            <w:r w:rsidRPr="00362161">
              <w:t xml:space="preserve">5-10 </w:t>
            </w:r>
            <w:r w:rsidRPr="00362161">
              <w:rPr>
                <w:lang w:val="en-US"/>
              </w:rPr>
              <w:t>ml</w:t>
            </w:r>
          </w:p>
        </w:tc>
      </w:tr>
      <w:tr w:rsidR="00362161" w14:paraId="2A3E51EC" w14:textId="77777777" w:rsidTr="00362161">
        <w:tc>
          <w:tcPr>
            <w:tcW w:w="3166" w:type="dxa"/>
          </w:tcPr>
          <w:p w14:paraId="459DEE04" w14:textId="58B20708" w:rsidR="00362161" w:rsidRPr="00362161" w:rsidRDefault="00362161" w:rsidP="00362161">
            <w:pPr>
              <w:spacing w:line="240" w:lineRule="auto"/>
              <w:rPr>
                <w:rFonts w:ascii="Times New Roman" w:eastAsia="Times New Roman" w:hAnsi="Times New Roman" w:cs="Times New Roman"/>
                <w:lang w:eastAsia="bg-BG"/>
              </w:rPr>
            </w:pPr>
            <w:r w:rsidRPr="00362161">
              <w:t>Кърмачета под 1 година</w:t>
            </w:r>
          </w:p>
        </w:tc>
        <w:tc>
          <w:tcPr>
            <w:tcW w:w="3167" w:type="dxa"/>
          </w:tcPr>
          <w:p w14:paraId="56C0F009" w14:textId="40C4ACE0" w:rsidR="00362161" w:rsidRPr="00362161" w:rsidRDefault="00362161" w:rsidP="00362161">
            <w:pPr>
              <w:spacing w:line="240" w:lineRule="auto"/>
              <w:rPr>
                <w:rFonts w:ascii="Times New Roman" w:eastAsia="Times New Roman" w:hAnsi="Times New Roman" w:cs="Times New Roman"/>
                <w:lang w:eastAsia="bg-BG"/>
              </w:rPr>
            </w:pPr>
            <w:r w:rsidRPr="00362161">
              <w:t xml:space="preserve">до 5 </w:t>
            </w:r>
            <w:r w:rsidRPr="00362161">
              <w:rPr>
                <w:lang w:val="en-US"/>
              </w:rPr>
              <w:t>ml</w:t>
            </w:r>
          </w:p>
        </w:tc>
        <w:tc>
          <w:tcPr>
            <w:tcW w:w="3167" w:type="dxa"/>
          </w:tcPr>
          <w:p w14:paraId="42C56847" w14:textId="5428E796" w:rsidR="00362161" w:rsidRPr="00362161" w:rsidRDefault="00362161" w:rsidP="00362161">
            <w:pPr>
              <w:spacing w:line="240" w:lineRule="auto"/>
              <w:rPr>
                <w:rFonts w:ascii="Times New Roman" w:eastAsia="Times New Roman" w:hAnsi="Times New Roman" w:cs="Times New Roman"/>
                <w:lang w:eastAsia="bg-BG"/>
              </w:rPr>
            </w:pPr>
            <w:r w:rsidRPr="00362161">
              <w:t xml:space="preserve">до 5 </w:t>
            </w:r>
            <w:r w:rsidRPr="00362161">
              <w:rPr>
                <w:lang w:val="en-US"/>
              </w:rPr>
              <w:t>ml</w:t>
            </w:r>
          </w:p>
        </w:tc>
      </w:tr>
      <w:tr w:rsidR="00362161" w14:paraId="1F794E79" w14:textId="77777777" w:rsidTr="00A13CCB">
        <w:tc>
          <w:tcPr>
            <w:tcW w:w="9500" w:type="dxa"/>
            <w:gridSpan w:val="3"/>
          </w:tcPr>
          <w:p w14:paraId="69348904" w14:textId="29E73A53" w:rsidR="00362161" w:rsidRPr="00362161" w:rsidRDefault="00362161" w:rsidP="00362161">
            <w:pPr>
              <w:spacing w:line="240" w:lineRule="auto"/>
              <w:rPr>
                <w:rFonts w:eastAsia="Times New Roman" w:cs="Arial"/>
                <w:lang w:eastAsia="bg-BG"/>
              </w:rPr>
            </w:pPr>
            <w:r w:rsidRPr="00362161">
              <w:rPr>
                <w:rFonts w:eastAsia="Times New Roman" w:cs="Arial"/>
                <w:color w:val="000000"/>
                <w:lang w:eastAsia="bg-BG"/>
              </w:rPr>
              <w:t xml:space="preserve">*Ако поддържащата доза е под 15 </w:t>
            </w:r>
            <w:r w:rsidRPr="00362161">
              <w:rPr>
                <w:rFonts w:eastAsia="Times New Roman" w:cs="Arial"/>
                <w:color w:val="000000"/>
                <w:lang w:val="en-US"/>
              </w:rPr>
              <w:t xml:space="preserve">ml, </w:t>
            </w:r>
            <w:r w:rsidRPr="00362161">
              <w:rPr>
                <w:rFonts w:eastAsia="Times New Roman" w:cs="Arial"/>
                <w:color w:val="000000"/>
                <w:lang w:eastAsia="bg-BG"/>
              </w:rPr>
              <w:t>трябва да се използва Дуфалак бутилка</w:t>
            </w:r>
          </w:p>
        </w:tc>
      </w:tr>
    </w:tbl>
    <w:p w14:paraId="6805D9BA" w14:textId="77777777" w:rsidR="00362161" w:rsidRPr="00362161" w:rsidRDefault="00362161" w:rsidP="00362161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14:paraId="57A0C8FE" w14:textId="77777777" w:rsidR="00362161" w:rsidRPr="00362161" w:rsidRDefault="00362161" w:rsidP="00362161">
      <w:pPr>
        <w:spacing w:line="240" w:lineRule="auto"/>
        <w:rPr>
          <w:rFonts w:eastAsia="Times New Roman" w:cs="Arial"/>
          <w:sz w:val="28"/>
          <w:szCs w:val="28"/>
          <w:lang w:eastAsia="bg-BG"/>
        </w:rPr>
      </w:pPr>
      <w:r w:rsidRPr="00362161">
        <w:rPr>
          <w:rFonts w:eastAsia="Times New Roman" w:cs="Arial"/>
          <w:color w:val="000000"/>
          <w:lang w:eastAsia="bg-BG"/>
        </w:rPr>
        <w:t>За точно дозиране при кърмачета и деца до 7 годишна възраст, трябва да бъде използван Дуфалак в бутилка.</w:t>
      </w:r>
    </w:p>
    <w:p w14:paraId="0C6BA80B" w14:textId="77777777" w:rsidR="00362161" w:rsidRPr="00362161" w:rsidRDefault="00362161" w:rsidP="00362161">
      <w:pPr>
        <w:spacing w:line="240" w:lineRule="auto"/>
        <w:rPr>
          <w:rFonts w:eastAsia="Times New Roman" w:cs="Arial"/>
          <w:color w:val="000000"/>
          <w:u w:val="single"/>
          <w:lang w:eastAsia="bg-BG"/>
        </w:rPr>
      </w:pPr>
    </w:p>
    <w:p w14:paraId="4E4BA884" w14:textId="646B88CA" w:rsidR="00362161" w:rsidRPr="00362161" w:rsidRDefault="00362161" w:rsidP="00362161">
      <w:pPr>
        <w:pStyle w:val="Heading3"/>
        <w:rPr>
          <w:rFonts w:eastAsia="Times New Roman"/>
          <w:sz w:val="28"/>
          <w:szCs w:val="28"/>
          <w:u w:val="single"/>
          <w:lang w:eastAsia="bg-BG"/>
        </w:rPr>
      </w:pPr>
      <w:r w:rsidRPr="00362161">
        <w:rPr>
          <w:rFonts w:eastAsia="Times New Roman"/>
          <w:u w:val="single"/>
          <w:lang w:eastAsia="bg-BG"/>
        </w:rPr>
        <w:t>Начин на приложение</w:t>
      </w:r>
    </w:p>
    <w:p w14:paraId="478CAD8A" w14:textId="77777777" w:rsidR="00362161" w:rsidRPr="00362161" w:rsidRDefault="00362161" w:rsidP="00362161">
      <w:pPr>
        <w:spacing w:line="240" w:lineRule="auto"/>
        <w:rPr>
          <w:rFonts w:eastAsia="Times New Roman" w:cs="Arial"/>
          <w:sz w:val="28"/>
          <w:szCs w:val="28"/>
          <w:lang w:eastAsia="bg-BG"/>
        </w:rPr>
      </w:pPr>
      <w:r w:rsidRPr="00362161">
        <w:rPr>
          <w:rFonts w:eastAsia="Times New Roman" w:cs="Arial"/>
          <w:color w:val="000000"/>
          <w:lang w:eastAsia="bg-BG"/>
        </w:rPr>
        <w:t>Перорална употреба</w:t>
      </w:r>
    </w:p>
    <w:p w14:paraId="2616F9BD" w14:textId="77777777" w:rsidR="00362161" w:rsidRPr="00362161" w:rsidRDefault="00362161" w:rsidP="00362161">
      <w:pPr>
        <w:spacing w:line="240" w:lineRule="auto"/>
        <w:rPr>
          <w:rFonts w:eastAsia="Times New Roman" w:cs="Arial"/>
          <w:color w:val="000000"/>
          <w:u w:val="single"/>
          <w:lang w:eastAsia="bg-BG"/>
        </w:rPr>
      </w:pPr>
    </w:p>
    <w:p w14:paraId="7AEA5BF3" w14:textId="191A6EBD" w:rsidR="00362161" w:rsidRPr="00362161" w:rsidRDefault="00362161" w:rsidP="00362161">
      <w:pPr>
        <w:spacing w:line="240" w:lineRule="auto"/>
        <w:rPr>
          <w:rFonts w:eastAsia="Times New Roman" w:cs="Arial"/>
          <w:sz w:val="28"/>
          <w:szCs w:val="28"/>
          <w:lang w:eastAsia="bg-BG"/>
        </w:rPr>
      </w:pPr>
      <w:r w:rsidRPr="00362161">
        <w:rPr>
          <w:rFonts w:eastAsia="Times New Roman" w:cs="Arial"/>
          <w:color w:val="000000"/>
          <w:u w:val="single"/>
          <w:lang w:eastAsia="bg-BG"/>
        </w:rPr>
        <w:t>Дозировка при чернодробна енцефалопатия</w:t>
      </w:r>
    </w:p>
    <w:p w14:paraId="3A561EDB" w14:textId="77777777" w:rsidR="00362161" w:rsidRPr="00362161" w:rsidRDefault="00362161" w:rsidP="00362161">
      <w:pPr>
        <w:spacing w:line="240" w:lineRule="auto"/>
        <w:rPr>
          <w:rFonts w:eastAsia="Times New Roman" w:cs="Arial"/>
          <w:i/>
          <w:iCs/>
          <w:color w:val="000000"/>
          <w:lang w:eastAsia="bg-BG"/>
        </w:rPr>
      </w:pPr>
    </w:p>
    <w:p w14:paraId="0BD66ACC" w14:textId="5A77A086" w:rsidR="00362161" w:rsidRPr="00362161" w:rsidRDefault="00362161" w:rsidP="00362161">
      <w:pPr>
        <w:spacing w:line="240" w:lineRule="auto"/>
        <w:rPr>
          <w:rFonts w:eastAsia="Times New Roman" w:cs="Arial"/>
          <w:sz w:val="28"/>
          <w:szCs w:val="28"/>
          <w:lang w:eastAsia="bg-BG"/>
        </w:rPr>
      </w:pPr>
      <w:r w:rsidRPr="00362161">
        <w:rPr>
          <w:rFonts w:eastAsia="Times New Roman" w:cs="Arial"/>
          <w:i/>
          <w:iCs/>
          <w:color w:val="000000"/>
          <w:lang w:eastAsia="bg-BG"/>
        </w:rPr>
        <w:t>Възрастни</w:t>
      </w:r>
    </w:p>
    <w:p w14:paraId="024F5078" w14:textId="77777777" w:rsidR="00362161" w:rsidRPr="00362161" w:rsidRDefault="00362161" w:rsidP="00362161">
      <w:pPr>
        <w:spacing w:line="240" w:lineRule="auto"/>
        <w:rPr>
          <w:rFonts w:eastAsia="Times New Roman" w:cs="Arial"/>
          <w:color w:val="000000"/>
          <w:lang w:eastAsia="bg-BG"/>
        </w:rPr>
      </w:pPr>
    </w:p>
    <w:p w14:paraId="3BCBCEC7" w14:textId="14EA79CC" w:rsidR="00362161" w:rsidRPr="00362161" w:rsidRDefault="00362161" w:rsidP="00362161">
      <w:pPr>
        <w:spacing w:line="240" w:lineRule="auto"/>
        <w:rPr>
          <w:rFonts w:eastAsia="Times New Roman" w:cs="Arial"/>
          <w:sz w:val="28"/>
          <w:szCs w:val="28"/>
          <w:lang w:eastAsia="bg-BG"/>
        </w:rPr>
      </w:pPr>
      <w:r w:rsidRPr="00362161">
        <w:rPr>
          <w:rFonts w:eastAsia="Times New Roman" w:cs="Arial"/>
          <w:color w:val="000000"/>
          <w:lang w:eastAsia="bg-BG"/>
        </w:rPr>
        <w:t xml:space="preserve">Начална доза: 3 до 4 пъти дневно по 20 - 30 </w:t>
      </w:r>
      <w:r w:rsidRPr="00362161">
        <w:rPr>
          <w:rFonts w:eastAsia="Times New Roman" w:cs="Arial"/>
          <w:color w:val="000000"/>
          <w:lang w:val="en-US"/>
        </w:rPr>
        <w:t xml:space="preserve">g </w:t>
      </w:r>
      <w:r w:rsidRPr="00362161">
        <w:rPr>
          <w:rFonts w:eastAsia="Times New Roman" w:cs="Arial"/>
          <w:color w:val="000000"/>
          <w:lang w:eastAsia="bg-BG"/>
        </w:rPr>
        <w:t xml:space="preserve">(2-3 сашета) или 30-45 </w:t>
      </w:r>
      <w:r w:rsidRPr="00362161">
        <w:rPr>
          <w:rFonts w:eastAsia="Times New Roman" w:cs="Arial"/>
          <w:color w:val="000000"/>
          <w:lang w:val="en-US"/>
        </w:rPr>
        <w:t xml:space="preserve">ml </w:t>
      </w:r>
      <w:r w:rsidRPr="00362161">
        <w:rPr>
          <w:rFonts w:eastAsia="Times New Roman" w:cs="Arial"/>
          <w:color w:val="000000"/>
          <w:lang w:eastAsia="bg-BG"/>
        </w:rPr>
        <w:t>(2-3 сашета).</w:t>
      </w:r>
    </w:p>
    <w:p w14:paraId="14C88AC0" w14:textId="77777777" w:rsidR="00362161" w:rsidRPr="00362161" w:rsidRDefault="00362161" w:rsidP="00362161">
      <w:pPr>
        <w:spacing w:line="240" w:lineRule="auto"/>
        <w:rPr>
          <w:rFonts w:eastAsia="Times New Roman" w:cs="Arial"/>
          <w:sz w:val="28"/>
          <w:szCs w:val="28"/>
          <w:lang w:eastAsia="bg-BG"/>
        </w:rPr>
      </w:pPr>
      <w:r w:rsidRPr="00362161">
        <w:rPr>
          <w:rFonts w:eastAsia="Times New Roman" w:cs="Arial"/>
          <w:color w:val="000000"/>
          <w:lang w:eastAsia="bg-BG"/>
        </w:rPr>
        <w:t>Тази доза трябва да се адаптира до поддържаща доза така, че да се постигнат изхождания на меки изпражнения 2-3 пъти дневно.</w:t>
      </w:r>
    </w:p>
    <w:p w14:paraId="108512BA" w14:textId="77777777" w:rsidR="00362161" w:rsidRPr="00362161" w:rsidRDefault="00362161" w:rsidP="00362161">
      <w:pPr>
        <w:spacing w:line="240" w:lineRule="auto"/>
        <w:rPr>
          <w:rFonts w:eastAsia="Times New Roman" w:cs="Arial"/>
          <w:color w:val="000000"/>
          <w:u w:val="single"/>
          <w:lang w:eastAsia="bg-BG"/>
        </w:rPr>
      </w:pPr>
    </w:p>
    <w:p w14:paraId="6C7FB526" w14:textId="37CEB867" w:rsidR="00362161" w:rsidRPr="00362161" w:rsidRDefault="00362161" w:rsidP="00362161">
      <w:pPr>
        <w:spacing w:line="240" w:lineRule="auto"/>
        <w:rPr>
          <w:rFonts w:eastAsia="Times New Roman" w:cs="Arial"/>
          <w:sz w:val="28"/>
          <w:szCs w:val="28"/>
          <w:lang w:eastAsia="bg-BG"/>
        </w:rPr>
      </w:pPr>
      <w:r w:rsidRPr="00362161">
        <w:rPr>
          <w:rFonts w:eastAsia="Times New Roman" w:cs="Arial"/>
          <w:color w:val="000000"/>
          <w:u w:val="single"/>
          <w:lang w:eastAsia="bg-BG"/>
        </w:rPr>
        <w:t>Специални популации</w:t>
      </w:r>
    </w:p>
    <w:p w14:paraId="243D9D34" w14:textId="77777777" w:rsidR="00362161" w:rsidRPr="00362161" w:rsidRDefault="00362161" w:rsidP="00362161">
      <w:pPr>
        <w:spacing w:line="240" w:lineRule="auto"/>
        <w:rPr>
          <w:rFonts w:eastAsia="Times New Roman" w:cs="Arial"/>
          <w:i/>
          <w:iCs/>
          <w:color w:val="000000"/>
          <w:lang w:eastAsia="bg-BG"/>
        </w:rPr>
      </w:pPr>
    </w:p>
    <w:p w14:paraId="7A5564FE" w14:textId="5C2C22BD" w:rsidR="00362161" w:rsidRPr="00362161" w:rsidRDefault="00362161" w:rsidP="00362161">
      <w:pPr>
        <w:spacing w:line="240" w:lineRule="auto"/>
        <w:rPr>
          <w:rFonts w:eastAsia="Times New Roman" w:cs="Arial"/>
          <w:sz w:val="28"/>
          <w:szCs w:val="28"/>
          <w:lang w:eastAsia="bg-BG"/>
        </w:rPr>
      </w:pPr>
      <w:r w:rsidRPr="00362161">
        <w:rPr>
          <w:rFonts w:eastAsia="Times New Roman" w:cs="Arial"/>
          <w:i/>
          <w:iCs/>
          <w:color w:val="000000"/>
          <w:lang w:eastAsia="bg-BG"/>
        </w:rPr>
        <w:t>Педиатрична популация</w:t>
      </w:r>
    </w:p>
    <w:p w14:paraId="1546FC3F" w14:textId="77777777" w:rsidR="00362161" w:rsidRPr="00362161" w:rsidRDefault="00362161" w:rsidP="00362161">
      <w:pPr>
        <w:spacing w:line="240" w:lineRule="auto"/>
        <w:rPr>
          <w:rFonts w:eastAsia="Times New Roman" w:cs="Arial"/>
          <w:color w:val="000000"/>
          <w:lang w:eastAsia="bg-BG"/>
        </w:rPr>
      </w:pPr>
    </w:p>
    <w:p w14:paraId="39105D95" w14:textId="6AC4A6FC" w:rsidR="00362161" w:rsidRPr="00362161" w:rsidRDefault="00362161" w:rsidP="00362161">
      <w:pPr>
        <w:spacing w:line="240" w:lineRule="auto"/>
        <w:rPr>
          <w:rFonts w:eastAsia="Times New Roman" w:cs="Arial"/>
          <w:sz w:val="28"/>
          <w:szCs w:val="28"/>
          <w:lang w:eastAsia="bg-BG"/>
        </w:rPr>
      </w:pPr>
      <w:r w:rsidRPr="00362161">
        <w:rPr>
          <w:rFonts w:eastAsia="Times New Roman" w:cs="Arial"/>
          <w:color w:val="000000"/>
          <w:lang w:eastAsia="bg-BG"/>
        </w:rPr>
        <w:t>Безопасността и ефикасността при деца (новородени и до 18 годишна възраст) с чернодробна енцефалопатия не е установена. Няма налични данни.</w:t>
      </w:r>
    </w:p>
    <w:p w14:paraId="600B8600" w14:textId="77777777" w:rsidR="00362161" w:rsidRPr="00362161" w:rsidRDefault="00362161" w:rsidP="00362161">
      <w:pPr>
        <w:spacing w:line="240" w:lineRule="auto"/>
        <w:rPr>
          <w:rFonts w:eastAsia="Times New Roman" w:cs="Arial"/>
          <w:i/>
          <w:iCs/>
          <w:color w:val="000000"/>
          <w:lang w:eastAsia="bg-BG"/>
        </w:rPr>
      </w:pPr>
    </w:p>
    <w:p w14:paraId="43E2F9F7" w14:textId="5F47C989" w:rsidR="00362161" w:rsidRPr="00362161" w:rsidRDefault="00362161" w:rsidP="00362161">
      <w:pPr>
        <w:spacing w:line="240" w:lineRule="auto"/>
        <w:rPr>
          <w:rFonts w:eastAsia="Times New Roman" w:cs="Arial"/>
          <w:sz w:val="28"/>
          <w:szCs w:val="28"/>
          <w:lang w:eastAsia="bg-BG"/>
        </w:rPr>
      </w:pPr>
      <w:r w:rsidRPr="00362161">
        <w:rPr>
          <w:rFonts w:eastAsia="Times New Roman" w:cs="Arial"/>
          <w:i/>
          <w:iCs/>
          <w:color w:val="000000"/>
          <w:lang w:eastAsia="bg-BG"/>
        </w:rPr>
        <w:t>Пациенти в старческа възраст и пациенти с бъбречна и чернодробна недостатъчност</w:t>
      </w:r>
    </w:p>
    <w:p w14:paraId="412C998C" w14:textId="77777777" w:rsidR="00362161" w:rsidRPr="00362161" w:rsidRDefault="00362161" w:rsidP="00362161">
      <w:pPr>
        <w:spacing w:line="240" w:lineRule="auto"/>
        <w:rPr>
          <w:rFonts w:eastAsia="Times New Roman" w:cs="Arial"/>
          <w:color w:val="000000"/>
          <w:lang w:eastAsia="bg-BG"/>
        </w:rPr>
      </w:pPr>
    </w:p>
    <w:p w14:paraId="759C5497" w14:textId="3520AA28" w:rsidR="00362161" w:rsidRPr="00362161" w:rsidRDefault="00362161" w:rsidP="00362161">
      <w:pPr>
        <w:spacing w:line="240" w:lineRule="auto"/>
        <w:rPr>
          <w:rFonts w:eastAsia="Times New Roman" w:cs="Arial"/>
          <w:sz w:val="28"/>
          <w:szCs w:val="28"/>
          <w:lang w:eastAsia="bg-BG"/>
        </w:rPr>
      </w:pPr>
      <w:r w:rsidRPr="00362161">
        <w:rPr>
          <w:rFonts w:eastAsia="Times New Roman" w:cs="Arial"/>
          <w:color w:val="000000"/>
          <w:lang w:eastAsia="bg-BG"/>
        </w:rPr>
        <w:lastRenderedPageBreak/>
        <w:t>Няма специални препоръчителни дозировки, тъй като системната експозиция към лактулоза е незначителна.</w:t>
      </w:r>
    </w:p>
    <w:p w14:paraId="278520F1" w14:textId="77777777" w:rsidR="00362161" w:rsidRPr="00362161" w:rsidRDefault="00362161" w:rsidP="00362161"/>
    <w:p w14:paraId="5D9E65DA" w14:textId="46362609" w:rsidR="009F77A4" w:rsidRDefault="002C50EE" w:rsidP="00387A66">
      <w:pPr>
        <w:pStyle w:val="Heading2"/>
      </w:pPr>
      <w:r>
        <w:t>4.3. Противопоказания</w:t>
      </w:r>
    </w:p>
    <w:p w14:paraId="265E1484" w14:textId="0245DF5A" w:rsidR="00362161" w:rsidRDefault="00362161" w:rsidP="00362161"/>
    <w:p w14:paraId="5AFC9917" w14:textId="77777777" w:rsidR="00362161" w:rsidRPr="00362161" w:rsidRDefault="00362161" w:rsidP="00362161">
      <w:pPr>
        <w:pStyle w:val="ListParagraph"/>
        <w:numPr>
          <w:ilvl w:val="0"/>
          <w:numId w:val="40"/>
        </w:numPr>
        <w:spacing w:line="240" w:lineRule="auto"/>
        <w:rPr>
          <w:rFonts w:eastAsia="Times New Roman" w:cs="Arial"/>
          <w:sz w:val="28"/>
          <w:szCs w:val="28"/>
          <w:lang w:eastAsia="bg-BG"/>
        </w:rPr>
      </w:pPr>
      <w:r w:rsidRPr="00362161">
        <w:rPr>
          <w:rFonts w:eastAsia="Times New Roman" w:cs="Arial"/>
          <w:color w:val="000000"/>
          <w:lang w:eastAsia="bg-BG"/>
        </w:rPr>
        <w:t>Свръхчувствителност към лактулоза или към някое от помощните вещества, изброени в точка 6.1.</w:t>
      </w:r>
    </w:p>
    <w:p w14:paraId="4996C0A0" w14:textId="77777777" w:rsidR="00362161" w:rsidRPr="00362161" w:rsidRDefault="00362161" w:rsidP="00362161">
      <w:pPr>
        <w:pStyle w:val="ListParagraph"/>
        <w:numPr>
          <w:ilvl w:val="0"/>
          <w:numId w:val="40"/>
        </w:numPr>
        <w:spacing w:line="240" w:lineRule="auto"/>
        <w:rPr>
          <w:rFonts w:eastAsia="Times New Roman" w:cs="Arial"/>
          <w:sz w:val="28"/>
          <w:szCs w:val="28"/>
          <w:lang w:eastAsia="bg-BG"/>
        </w:rPr>
      </w:pPr>
      <w:r w:rsidRPr="00362161">
        <w:rPr>
          <w:rFonts w:eastAsia="Times New Roman" w:cs="Arial"/>
          <w:color w:val="000000"/>
          <w:lang w:eastAsia="bg-BG"/>
        </w:rPr>
        <w:t>Галактоземия.</w:t>
      </w:r>
    </w:p>
    <w:p w14:paraId="4D96398A" w14:textId="3AF0F93F" w:rsidR="00362161" w:rsidRPr="00362161" w:rsidRDefault="00362161" w:rsidP="00362161">
      <w:pPr>
        <w:pStyle w:val="ListParagraph"/>
        <w:numPr>
          <w:ilvl w:val="0"/>
          <w:numId w:val="40"/>
        </w:numPr>
        <w:spacing w:line="240" w:lineRule="auto"/>
        <w:rPr>
          <w:rFonts w:eastAsia="Times New Roman" w:cs="Arial"/>
          <w:sz w:val="28"/>
          <w:szCs w:val="28"/>
          <w:lang w:eastAsia="bg-BG"/>
        </w:rPr>
      </w:pPr>
      <w:r w:rsidRPr="00362161">
        <w:rPr>
          <w:rFonts w:eastAsia="Times New Roman" w:cs="Arial"/>
          <w:color w:val="000000"/>
          <w:lang w:eastAsia="bg-BG"/>
        </w:rPr>
        <w:t>Стомашно-чревна непроходимост - перфорация или риск от перфорация.</w:t>
      </w:r>
    </w:p>
    <w:p w14:paraId="2D447C10" w14:textId="77777777" w:rsidR="00362161" w:rsidRPr="00362161" w:rsidRDefault="00362161" w:rsidP="00362161"/>
    <w:p w14:paraId="1C27CE53" w14:textId="1CEFBDE2" w:rsidR="009F77A4" w:rsidRDefault="002C50EE" w:rsidP="00387A66">
      <w:pPr>
        <w:pStyle w:val="Heading2"/>
      </w:pPr>
      <w:r>
        <w:t>4.4. Специални предупреждения и предпазни мерки при употреба</w:t>
      </w:r>
    </w:p>
    <w:p w14:paraId="34544631" w14:textId="20159D65" w:rsidR="00362161" w:rsidRDefault="00362161" w:rsidP="00362161"/>
    <w:p w14:paraId="5C259174" w14:textId="77777777" w:rsidR="00362161" w:rsidRPr="00362161" w:rsidRDefault="00362161" w:rsidP="00362161">
      <w:pPr>
        <w:spacing w:line="240" w:lineRule="auto"/>
        <w:rPr>
          <w:rFonts w:eastAsia="Times New Roman" w:cs="Arial"/>
          <w:sz w:val="28"/>
          <w:szCs w:val="28"/>
          <w:lang w:eastAsia="bg-BG"/>
        </w:rPr>
      </w:pPr>
      <w:r w:rsidRPr="00362161">
        <w:rPr>
          <w:rFonts w:eastAsia="Times New Roman" w:cs="Arial"/>
          <w:color w:val="000000"/>
          <w:lang w:eastAsia="bg-BG"/>
        </w:rPr>
        <w:t>Болезнени коремни симптоми с неопределена причина трябва да бъдат изследвани преди да започне лечението, за да се изключи недиагностицирана перфорация или запушване или недиагностицирано заболяване/състояние, което предразполага към перфорация или запушване.</w:t>
      </w:r>
    </w:p>
    <w:p w14:paraId="50FB1EFB" w14:textId="77777777" w:rsidR="00362161" w:rsidRPr="00362161" w:rsidRDefault="00362161" w:rsidP="00362161">
      <w:pPr>
        <w:spacing w:line="240" w:lineRule="auto"/>
        <w:rPr>
          <w:rFonts w:eastAsia="Times New Roman" w:cs="Arial"/>
          <w:color w:val="000000"/>
          <w:lang w:eastAsia="bg-BG"/>
        </w:rPr>
      </w:pPr>
    </w:p>
    <w:p w14:paraId="2849FC03" w14:textId="13842E91" w:rsidR="00362161" w:rsidRPr="00362161" w:rsidRDefault="00362161" w:rsidP="00362161">
      <w:pPr>
        <w:spacing w:line="240" w:lineRule="auto"/>
        <w:rPr>
          <w:rFonts w:eastAsia="Times New Roman" w:cs="Arial"/>
          <w:sz w:val="28"/>
          <w:szCs w:val="28"/>
          <w:lang w:eastAsia="bg-BG"/>
        </w:rPr>
      </w:pPr>
      <w:r w:rsidRPr="00362161">
        <w:rPr>
          <w:rFonts w:eastAsia="Times New Roman" w:cs="Arial"/>
          <w:color w:val="000000"/>
          <w:lang w:eastAsia="bg-BG"/>
        </w:rPr>
        <w:t>В случай на недостатъчен терапевтичен ефект след няколко дни, дозата и/или допълнителни мерки трябва да бъдат преразгледани.</w:t>
      </w:r>
    </w:p>
    <w:p w14:paraId="57D3300A" w14:textId="77777777" w:rsidR="00362161" w:rsidRPr="00362161" w:rsidRDefault="00362161" w:rsidP="00362161">
      <w:pPr>
        <w:spacing w:line="240" w:lineRule="auto"/>
        <w:rPr>
          <w:rFonts w:eastAsia="Times New Roman" w:cs="Arial"/>
          <w:color w:val="000000"/>
          <w:lang w:eastAsia="bg-BG"/>
        </w:rPr>
      </w:pPr>
    </w:p>
    <w:p w14:paraId="3955D602" w14:textId="4CE066C3" w:rsidR="00362161" w:rsidRPr="00362161" w:rsidRDefault="00362161" w:rsidP="00362161">
      <w:pPr>
        <w:spacing w:line="240" w:lineRule="auto"/>
        <w:rPr>
          <w:rFonts w:eastAsia="Times New Roman" w:cs="Arial"/>
          <w:sz w:val="28"/>
          <w:szCs w:val="28"/>
          <w:lang w:eastAsia="bg-BG"/>
        </w:rPr>
      </w:pPr>
      <w:r w:rsidRPr="00362161">
        <w:rPr>
          <w:rFonts w:eastAsia="Times New Roman" w:cs="Arial"/>
          <w:color w:val="000000"/>
          <w:lang w:eastAsia="bg-BG"/>
        </w:rPr>
        <w:t>При лечение на пациенти с лактозна непоносимост е необходимо повишено внимание (вж. точка 6.1).</w:t>
      </w:r>
    </w:p>
    <w:p w14:paraId="2CFFD92E" w14:textId="77777777" w:rsidR="00362161" w:rsidRPr="00362161" w:rsidRDefault="00362161" w:rsidP="00362161">
      <w:pPr>
        <w:spacing w:line="240" w:lineRule="auto"/>
        <w:rPr>
          <w:rFonts w:eastAsia="Times New Roman" w:cs="Arial"/>
          <w:sz w:val="28"/>
          <w:szCs w:val="28"/>
          <w:lang w:eastAsia="bg-BG"/>
        </w:rPr>
      </w:pPr>
      <w:r w:rsidRPr="00362161">
        <w:rPr>
          <w:rFonts w:eastAsia="Times New Roman" w:cs="Arial"/>
          <w:color w:val="000000"/>
          <w:lang w:eastAsia="bg-BG"/>
        </w:rPr>
        <w:t>Използваната при запек дозировка не би трябвало да причинява проблем за диабетици. Дозировката, използвана за лечение на чернодробна енцефалопатия обикновено е много по-висока и може да трябва да се има предвид при диабетици.</w:t>
      </w:r>
    </w:p>
    <w:p w14:paraId="3FEE7714" w14:textId="77777777" w:rsidR="00362161" w:rsidRPr="00362161" w:rsidRDefault="00362161" w:rsidP="00362161">
      <w:pPr>
        <w:spacing w:line="240" w:lineRule="auto"/>
        <w:rPr>
          <w:rFonts w:eastAsia="Times New Roman" w:cs="Arial"/>
          <w:color w:val="000000"/>
          <w:lang w:eastAsia="bg-BG"/>
        </w:rPr>
      </w:pPr>
    </w:p>
    <w:p w14:paraId="6E3B7401" w14:textId="5BE6CA5F" w:rsidR="00362161" w:rsidRPr="00362161" w:rsidRDefault="00362161" w:rsidP="00362161">
      <w:pPr>
        <w:spacing w:line="240" w:lineRule="auto"/>
        <w:rPr>
          <w:rFonts w:eastAsia="Times New Roman" w:cs="Arial"/>
          <w:sz w:val="28"/>
          <w:szCs w:val="28"/>
          <w:lang w:eastAsia="bg-BG"/>
        </w:rPr>
      </w:pPr>
      <w:r w:rsidRPr="00362161">
        <w:rPr>
          <w:rFonts w:eastAsia="Times New Roman" w:cs="Arial"/>
          <w:color w:val="000000"/>
          <w:lang w:eastAsia="bg-BG"/>
        </w:rPr>
        <w:t>Хроничната употреба на неадаптирани дози и неправилната употреба може да доведе до диария и нарушение на електролитния баланс.</w:t>
      </w:r>
    </w:p>
    <w:p w14:paraId="51647565" w14:textId="77777777" w:rsidR="00362161" w:rsidRPr="00362161" w:rsidRDefault="00362161" w:rsidP="00362161">
      <w:pPr>
        <w:spacing w:line="240" w:lineRule="auto"/>
        <w:rPr>
          <w:rFonts w:eastAsia="Times New Roman" w:cs="Arial"/>
          <w:color w:val="000000"/>
          <w:lang w:eastAsia="bg-BG"/>
        </w:rPr>
      </w:pPr>
    </w:p>
    <w:p w14:paraId="79DE3056" w14:textId="3A5B0891" w:rsidR="00362161" w:rsidRPr="00362161" w:rsidRDefault="00362161" w:rsidP="00362161">
      <w:pPr>
        <w:spacing w:line="240" w:lineRule="auto"/>
        <w:rPr>
          <w:rFonts w:eastAsia="Times New Roman" w:cs="Arial"/>
          <w:sz w:val="28"/>
          <w:szCs w:val="28"/>
          <w:lang w:eastAsia="bg-BG"/>
        </w:rPr>
      </w:pPr>
      <w:r w:rsidRPr="00362161">
        <w:rPr>
          <w:rFonts w:eastAsia="Times New Roman" w:cs="Arial"/>
          <w:color w:val="000000"/>
          <w:lang w:eastAsia="bg-BG"/>
        </w:rPr>
        <w:t>Трябва да се вземе под внимание, че рефлексът на дефекация може да бъде нарушен по време на лечението.</w:t>
      </w:r>
    </w:p>
    <w:p w14:paraId="7C0278E6" w14:textId="77777777" w:rsidR="00362161" w:rsidRPr="00362161" w:rsidRDefault="00362161" w:rsidP="00362161">
      <w:pPr>
        <w:spacing w:line="240" w:lineRule="auto"/>
        <w:rPr>
          <w:rFonts w:eastAsia="Times New Roman" w:cs="Arial"/>
          <w:color w:val="000000"/>
          <w:u w:val="single"/>
          <w:lang w:eastAsia="bg-BG"/>
        </w:rPr>
      </w:pPr>
    </w:p>
    <w:p w14:paraId="5BF15BAF" w14:textId="15F891EA" w:rsidR="00362161" w:rsidRPr="00362161" w:rsidRDefault="00362161" w:rsidP="00362161">
      <w:pPr>
        <w:spacing w:line="240" w:lineRule="auto"/>
        <w:rPr>
          <w:rFonts w:eastAsia="Times New Roman" w:cs="Arial"/>
          <w:sz w:val="28"/>
          <w:szCs w:val="28"/>
          <w:lang w:eastAsia="bg-BG"/>
        </w:rPr>
      </w:pPr>
      <w:r w:rsidRPr="00362161">
        <w:rPr>
          <w:rFonts w:eastAsia="Times New Roman" w:cs="Arial"/>
          <w:color w:val="000000"/>
          <w:u w:val="single"/>
          <w:lang w:eastAsia="bg-BG"/>
        </w:rPr>
        <w:t>Информация за остатъците от пътя на синтезата с известен ефект</w:t>
      </w:r>
    </w:p>
    <w:p w14:paraId="3E47267C" w14:textId="77777777" w:rsidR="00362161" w:rsidRPr="00362161" w:rsidRDefault="00362161" w:rsidP="00362161">
      <w:pPr>
        <w:spacing w:line="240" w:lineRule="auto"/>
        <w:rPr>
          <w:rFonts w:eastAsia="Times New Roman" w:cs="Arial"/>
          <w:color w:val="000000"/>
          <w:lang w:eastAsia="bg-BG"/>
        </w:rPr>
      </w:pPr>
    </w:p>
    <w:p w14:paraId="55573FEF" w14:textId="05E506EB" w:rsidR="00362161" w:rsidRPr="00362161" w:rsidRDefault="00362161" w:rsidP="00362161">
      <w:pPr>
        <w:spacing w:line="240" w:lineRule="auto"/>
        <w:rPr>
          <w:rFonts w:eastAsia="Times New Roman" w:cs="Arial"/>
          <w:sz w:val="28"/>
          <w:szCs w:val="28"/>
          <w:lang w:eastAsia="bg-BG"/>
        </w:rPr>
      </w:pPr>
      <w:r w:rsidRPr="00362161">
        <w:rPr>
          <w:rFonts w:eastAsia="Times New Roman" w:cs="Arial"/>
          <w:color w:val="000000"/>
          <w:lang w:eastAsia="bg-BG"/>
        </w:rPr>
        <w:t>Лекарственият продукт съдържа лактоза, галактоза и фруктоза от пътя на синтезата. Пациенти с рядка наследствена галактозна или фруктозна непоносимост, обша лактазна недостатъчност или глюкозо-галактозна малабсорбция не трябва да приемат това лекарство.</w:t>
      </w:r>
    </w:p>
    <w:p w14:paraId="0F3C9B3B" w14:textId="77777777" w:rsidR="00362161" w:rsidRPr="00362161" w:rsidRDefault="00362161" w:rsidP="00362161">
      <w:pPr>
        <w:spacing w:line="240" w:lineRule="auto"/>
        <w:rPr>
          <w:rFonts w:eastAsia="Times New Roman" w:cs="Arial"/>
          <w:sz w:val="28"/>
          <w:szCs w:val="28"/>
          <w:lang w:eastAsia="bg-BG"/>
        </w:rPr>
      </w:pPr>
      <w:r w:rsidRPr="00362161">
        <w:rPr>
          <w:rFonts w:eastAsia="Times New Roman" w:cs="Arial"/>
          <w:color w:val="000000"/>
          <w:lang w:eastAsia="bg-BG"/>
        </w:rPr>
        <w:t>Лактулоза трябва да се прилага внимателно при пациенти с непоносимост към лактоза.</w:t>
      </w:r>
    </w:p>
    <w:p w14:paraId="29580404" w14:textId="77777777" w:rsidR="00362161" w:rsidRPr="00362161" w:rsidRDefault="00362161" w:rsidP="00362161">
      <w:pPr>
        <w:spacing w:line="240" w:lineRule="auto"/>
        <w:rPr>
          <w:rFonts w:eastAsia="Times New Roman" w:cs="Arial"/>
          <w:color w:val="000000"/>
          <w:u w:val="single"/>
          <w:lang w:eastAsia="bg-BG"/>
        </w:rPr>
      </w:pPr>
    </w:p>
    <w:p w14:paraId="231BCD06" w14:textId="181644BF" w:rsidR="00362161" w:rsidRPr="00362161" w:rsidRDefault="00362161" w:rsidP="00362161">
      <w:pPr>
        <w:spacing w:line="240" w:lineRule="auto"/>
        <w:rPr>
          <w:rFonts w:eastAsia="Times New Roman" w:cs="Arial"/>
          <w:sz w:val="28"/>
          <w:szCs w:val="28"/>
          <w:lang w:eastAsia="bg-BG"/>
        </w:rPr>
      </w:pPr>
      <w:r w:rsidRPr="00362161">
        <w:rPr>
          <w:rFonts w:eastAsia="Times New Roman" w:cs="Arial"/>
          <w:color w:val="000000"/>
          <w:u w:val="single"/>
          <w:lang w:eastAsia="bg-BG"/>
        </w:rPr>
        <w:t>Педиатрична популация</w:t>
      </w:r>
    </w:p>
    <w:p w14:paraId="7C95278F" w14:textId="4A9C36F7" w:rsidR="00362161" w:rsidRPr="00362161" w:rsidRDefault="00362161" w:rsidP="00362161">
      <w:pPr>
        <w:spacing w:line="240" w:lineRule="auto"/>
        <w:rPr>
          <w:rFonts w:eastAsia="Times New Roman" w:cs="Arial"/>
          <w:sz w:val="28"/>
          <w:szCs w:val="28"/>
          <w:lang w:eastAsia="bg-BG"/>
        </w:rPr>
      </w:pPr>
      <w:r w:rsidRPr="00362161">
        <w:rPr>
          <w:rFonts w:eastAsia="Times New Roman" w:cs="Arial"/>
          <w:color w:val="000000"/>
          <w:lang w:eastAsia="bg-BG"/>
        </w:rPr>
        <w:t>Използването на лаксативи при деца трябва да е изключение и да се извършва под медицинско наблюдение.</w:t>
      </w:r>
    </w:p>
    <w:p w14:paraId="7843EC20" w14:textId="77777777" w:rsidR="00362161" w:rsidRPr="00362161" w:rsidRDefault="00362161" w:rsidP="00362161"/>
    <w:p w14:paraId="1DA47448" w14:textId="495E6DFF" w:rsidR="009F77A4" w:rsidRDefault="002C50EE" w:rsidP="00387A66">
      <w:pPr>
        <w:pStyle w:val="Heading2"/>
      </w:pPr>
      <w:r>
        <w:t>4.5. Взаимодействие с други лекарствени продукти и други форми на</w:t>
      </w:r>
      <w:r w:rsidR="004F1CE7" w:rsidRPr="004F1CE7">
        <w:rPr>
          <w:lang w:val="ru-RU"/>
        </w:rPr>
        <w:t xml:space="preserve"> </w:t>
      </w:r>
      <w:r w:rsidR="004F1CE7">
        <w:t>взаимодействие</w:t>
      </w:r>
    </w:p>
    <w:p w14:paraId="46AE9D0A" w14:textId="33CB5476" w:rsidR="00362161" w:rsidRDefault="00362161" w:rsidP="00362161"/>
    <w:p w14:paraId="1A7405D1" w14:textId="66324D57" w:rsidR="00362161" w:rsidRPr="00362161" w:rsidRDefault="00362161" w:rsidP="00362161">
      <w:r>
        <w:t>Не са провеждани проучвания за взаимодействие с други лекарствени продукти.</w:t>
      </w:r>
    </w:p>
    <w:p w14:paraId="48846BBA" w14:textId="6E65AAA7" w:rsidR="009F77A4" w:rsidRDefault="002C50EE" w:rsidP="00387A66">
      <w:pPr>
        <w:pStyle w:val="Heading2"/>
      </w:pPr>
      <w:r>
        <w:lastRenderedPageBreak/>
        <w:t>4.6. Фертилитет, бременност и кърмене</w:t>
      </w:r>
    </w:p>
    <w:p w14:paraId="4D50CAD1" w14:textId="2F81A166" w:rsidR="00362161" w:rsidRDefault="00362161" w:rsidP="00362161"/>
    <w:p w14:paraId="3AD79517" w14:textId="77777777" w:rsidR="00362161" w:rsidRPr="00362161" w:rsidRDefault="00362161" w:rsidP="00362161">
      <w:pPr>
        <w:pStyle w:val="Heading3"/>
        <w:rPr>
          <w:rFonts w:eastAsia="Times New Roman"/>
          <w:sz w:val="28"/>
          <w:szCs w:val="28"/>
          <w:u w:val="single"/>
          <w:lang w:eastAsia="bg-BG"/>
        </w:rPr>
      </w:pPr>
      <w:r w:rsidRPr="00362161">
        <w:rPr>
          <w:rFonts w:eastAsia="Times New Roman"/>
          <w:u w:val="single"/>
          <w:lang w:eastAsia="bg-BG"/>
        </w:rPr>
        <w:t>Бременност</w:t>
      </w:r>
    </w:p>
    <w:p w14:paraId="79466AB2" w14:textId="77777777" w:rsidR="00362161" w:rsidRPr="00362161" w:rsidRDefault="00362161" w:rsidP="00362161">
      <w:pPr>
        <w:spacing w:line="240" w:lineRule="auto"/>
        <w:rPr>
          <w:rFonts w:eastAsia="Times New Roman" w:cs="Arial"/>
          <w:color w:val="000000"/>
          <w:lang w:eastAsia="bg-BG"/>
        </w:rPr>
      </w:pPr>
    </w:p>
    <w:p w14:paraId="7B7F65D9" w14:textId="0FFD08C7" w:rsidR="00362161" w:rsidRPr="00362161" w:rsidRDefault="00362161" w:rsidP="00362161">
      <w:pPr>
        <w:spacing w:line="240" w:lineRule="auto"/>
        <w:rPr>
          <w:rFonts w:eastAsia="Times New Roman" w:cs="Arial"/>
          <w:sz w:val="28"/>
          <w:szCs w:val="28"/>
          <w:lang w:eastAsia="bg-BG"/>
        </w:rPr>
      </w:pPr>
      <w:r w:rsidRPr="00362161">
        <w:rPr>
          <w:rFonts w:eastAsia="Times New Roman" w:cs="Arial"/>
          <w:color w:val="000000"/>
          <w:lang w:eastAsia="bg-BG"/>
        </w:rPr>
        <w:t>Не се очаква ефект по време на бременност, тъй като системната експозиция на лактулоза е пренебрежимо малка.</w:t>
      </w:r>
    </w:p>
    <w:p w14:paraId="22DF381C" w14:textId="77777777" w:rsidR="00362161" w:rsidRPr="00362161" w:rsidRDefault="00362161" w:rsidP="00362161">
      <w:pPr>
        <w:rPr>
          <w:rFonts w:eastAsia="Times New Roman" w:cs="Arial"/>
          <w:color w:val="000000"/>
          <w:lang w:eastAsia="bg-BG"/>
        </w:rPr>
      </w:pPr>
    </w:p>
    <w:p w14:paraId="1B1987FF" w14:textId="68785001" w:rsidR="00362161" w:rsidRPr="00362161" w:rsidRDefault="00362161" w:rsidP="00362161">
      <w:pPr>
        <w:rPr>
          <w:rFonts w:eastAsia="Times New Roman" w:cs="Arial"/>
          <w:color w:val="000000"/>
          <w:lang w:eastAsia="bg-BG"/>
        </w:rPr>
      </w:pPr>
      <w:r w:rsidRPr="00362161">
        <w:rPr>
          <w:rFonts w:eastAsia="Times New Roman" w:cs="Arial"/>
          <w:color w:val="000000"/>
          <w:lang w:eastAsia="bg-BG"/>
        </w:rPr>
        <w:t>Дуфалак може да бъде прилаган по време на бременност.</w:t>
      </w:r>
    </w:p>
    <w:p w14:paraId="6AA21B4A" w14:textId="67FDD96C" w:rsidR="00362161" w:rsidRPr="00362161" w:rsidRDefault="00362161" w:rsidP="00362161">
      <w:pPr>
        <w:rPr>
          <w:rFonts w:eastAsia="Times New Roman" w:cs="Arial"/>
          <w:color w:val="000000"/>
          <w:lang w:eastAsia="bg-BG"/>
        </w:rPr>
      </w:pPr>
    </w:p>
    <w:p w14:paraId="495D92B4" w14:textId="77777777" w:rsidR="00362161" w:rsidRPr="00362161" w:rsidRDefault="00362161" w:rsidP="00362161">
      <w:pPr>
        <w:pStyle w:val="Heading3"/>
        <w:rPr>
          <w:rFonts w:eastAsia="Times New Roman"/>
          <w:sz w:val="28"/>
          <w:szCs w:val="28"/>
          <w:u w:val="single"/>
          <w:lang w:eastAsia="bg-BG"/>
        </w:rPr>
      </w:pPr>
      <w:r w:rsidRPr="00362161">
        <w:rPr>
          <w:rFonts w:eastAsia="Times New Roman"/>
          <w:u w:val="single"/>
          <w:lang w:eastAsia="bg-BG"/>
        </w:rPr>
        <w:t>Кърмене</w:t>
      </w:r>
    </w:p>
    <w:p w14:paraId="33103D81" w14:textId="77777777" w:rsidR="00362161" w:rsidRPr="00362161" w:rsidRDefault="00362161" w:rsidP="00362161">
      <w:pPr>
        <w:spacing w:line="240" w:lineRule="auto"/>
        <w:rPr>
          <w:rFonts w:eastAsia="Times New Roman" w:cs="Arial"/>
          <w:color w:val="000000"/>
          <w:lang w:eastAsia="bg-BG"/>
        </w:rPr>
      </w:pPr>
    </w:p>
    <w:p w14:paraId="25D1ECAB" w14:textId="5590E78F" w:rsidR="00362161" w:rsidRPr="00362161" w:rsidRDefault="00362161" w:rsidP="00362161">
      <w:pPr>
        <w:spacing w:line="240" w:lineRule="auto"/>
        <w:rPr>
          <w:rFonts w:eastAsia="Times New Roman" w:cs="Arial"/>
          <w:sz w:val="28"/>
          <w:szCs w:val="28"/>
          <w:lang w:eastAsia="bg-BG"/>
        </w:rPr>
      </w:pPr>
      <w:r w:rsidRPr="00362161">
        <w:rPr>
          <w:rFonts w:eastAsia="Times New Roman" w:cs="Arial"/>
          <w:color w:val="000000"/>
          <w:lang w:eastAsia="bg-BG"/>
        </w:rPr>
        <w:t>Не се очакват ефекти върху кърмачето/детето, тъй като системната експозиция на жените по време на кърмене е пренебрежимо малка.</w:t>
      </w:r>
    </w:p>
    <w:p w14:paraId="6D35740F" w14:textId="77777777" w:rsidR="00362161" w:rsidRPr="00362161" w:rsidRDefault="00362161" w:rsidP="00362161">
      <w:pPr>
        <w:spacing w:line="240" w:lineRule="auto"/>
        <w:rPr>
          <w:rFonts w:eastAsia="Times New Roman" w:cs="Arial"/>
          <w:color w:val="000000"/>
          <w:lang w:eastAsia="bg-BG"/>
        </w:rPr>
      </w:pPr>
    </w:p>
    <w:p w14:paraId="01711778" w14:textId="4912B1A2" w:rsidR="00362161" w:rsidRPr="00362161" w:rsidRDefault="00362161" w:rsidP="00362161">
      <w:pPr>
        <w:spacing w:line="240" w:lineRule="auto"/>
        <w:rPr>
          <w:rFonts w:eastAsia="Times New Roman" w:cs="Arial"/>
          <w:sz w:val="28"/>
          <w:szCs w:val="28"/>
          <w:lang w:eastAsia="bg-BG"/>
        </w:rPr>
      </w:pPr>
      <w:r w:rsidRPr="00362161">
        <w:rPr>
          <w:rFonts w:eastAsia="Times New Roman" w:cs="Arial"/>
          <w:color w:val="000000"/>
          <w:lang w:eastAsia="bg-BG"/>
        </w:rPr>
        <w:t>Дуфалак може да бъде прилаган по време на кърмене.</w:t>
      </w:r>
    </w:p>
    <w:p w14:paraId="37155961" w14:textId="77777777" w:rsidR="00362161" w:rsidRPr="00362161" w:rsidRDefault="00362161" w:rsidP="00362161">
      <w:pPr>
        <w:spacing w:line="240" w:lineRule="auto"/>
        <w:rPr>
          <w:rFonts w:eastAsia="Times New Roman" w:cs="Arial"/>
          <w:color w:val="000000"/>
          <w:u w:val="single"/>
          <w:lang w:eastAsia="bg-BG"/>
        </w:rPr>
      </w:pPr>
    </w:p>
    <w:p w14:paraId="6A9E04AC" w14:textId="294AD68B" w:rsidR="00362161" w:rsidRPr="00362161" w:rsidRDefault="00362161" w:rsidP="00362161">
      <w:pPr>
        <w:pStyle w:val="Heading3"/>
        <w:rPr>
          <w:rFonts w:eastAsia="Times New Roman"/>
          <w:sz w:val="28"/>
          <w:szCs w:val="28"/>
          <w:u w:val="single"/>
          <w:lang w:eastAsia="bg-BG"/>
        </w:rPr>
      </w:pPr>
      <w:r w:rsidRPr="00362161">
        <w:rPr>
          <w:rFonts w:eastAsia="Times New Roman"/>
          <w:u w:val="single"/>
          <w:lang w:eastAsia="bg-BG"/>
        </w:rPr>
        <w:t>Фертилитет</w:t>
      </w:r>
    </w:p>
    <w:p w14:paraId="5316B5D7" w14:textId="77777777" w:rsidR="00362161" w:rsidRPr="00362161" w:rsidRDefault="00362161" w:rsidP="00362161">
      <w:pPr>
        <w:spacing w:line="240" w:lineRule="auto"/>
        <w:rPr>
          <w:rFonts w:eastAsia="Times New Roman" w:cs="Arial"/>
          <w:color w:val="000000"/>
          <w:lang w:eastAsia="bg-BG"/>
        </w:rPr>
      </w:pPr>
    </w:p>
    <w:p w14:paraId="4B262F86" w14:textId="11144E90" w:rsidR="00362161" w:rsidRPr="00362161" w:rsidRDefault="00362161" w:rsidP="00362161">
      <w:pPr>
        <w:spacing w:line="240" w:lineRule="auto"/>
        <w:rPr>
          <w:rFonts w:eastAsia="Times New Roman" w:cs="Arial"/>
          <w:sz w:val="28"/>
          <w:szCs w:val="28"/>
          <w:lang w:eastAsia="bg-BG"/>
        </w:rPr>
      </w:pPr>
      <w:r w:rsidRPr="00362161">
        <w:rPr>
          <w:rFonts w:eastAsia="Times New Roman" w:cs="Arial"/>
          <w:color w:val="000000"/>
          <w:lang w:eastAsia="bg-BG"/>
        </w:rPr>
        <w:t>Не се очакват ефекти, тъй като системната експозиция е пренебрежимо малка.</w:t>
      </w:r>
    </w:p>
    <w:p w14:paraId="108AE186" w14:textId="77777777" w:rsidR="00362161" w:rsidRPr="00362161" w:rsidRDefault="00362161" w:rsidP="00362161"/>
    <w:p w14:paraId="321AAB00" w14:textId="6ECBB9F4" w:rsidR="009F77A4" w:rsidRDefault="002C50EE" w:rsidP="00387A66">
      <w:pPr>
        <w:pStyle w:val="Heading2"/>
      </w:pPr>
      <w:r>
        <w:t>4.7. Ефекти върху способността за шофиране и работа с машини</w:t>
      </w:r>
    </w:p>
    <w:p w14:paraId="18A9C000" w14:textId="43378B4E" w:rsidR="00362161" w:rsidRDefault="00362161" w:rsidP="00362161"/>
    <w:p w14:paraId="44E7F7DE" w14:textId="0797D39D" w:rsidR="00362161" w:rsidRDefault="00362161" w:rsidP="00362161">
      <w:pPr>
        <w:rPr>
          <w:lang w:eastAsia="bg-BG"/>
        </w:rPr>
      </w:pPr>
      <w:r w:rsidRPr="00362161">
        <w:rPr>
          <w:lang w:eastAsia="bg-BG"/>
        </w:rPr>
        <w:t>Лактулоза не повлиява или повлиява пренебрежимо способността за шофиране или работата с машини.</w:t>
      </w:r>
    </w:p>
    <w:p w14:paraId="669DE555" w14:textId="77777777" w:rsidR="00362161" w:rsidRPr="00362161" w:rsidRDefault="00362161" w:rsidP="00362161">
      <w:pPr>
        <w:rPr>
          <w:sz w:val="24"/>
          <w:szCs w:val="24"/>
          <w:lang w:eastAsia="bg-BG"/>
        </w:rPr>
      </w:pPr>
    </w:p>
    <w:p w14:paraId="136C86B8" w14:textId="5273C9AA" w:rsidR="009F77A4" w:rsidRDefault="002C50EE" w:rsidP="00387A66">
      <w:pPr>
        <w:pStyle w:val="Heading2"/>
      </w:pPr>
      <w:r>
        <w:t>4.8. Нежелани лекарствени реакции</w:t>
      </w:r>
    </w:p>
    <w:p w14:paraId="3F0C6C27" w14:textId="5A9DF580" w:rsidR="00362161" w:rsidRDefault="00362161" w:rsidP="00362161"/>
    <w:p w14:paraId="0A8E3F43" w14:textId="77777777" w:rsidR="00362161" w:rsidRPr="00362161" w:rsidRDefault="00362161" w:rsidP="00362161">
      <w:pPr>
        <w:spacing w:line="240" w:lineRule="auto"/>
        <w:rPr>
          <w:rFonts w:eastAsia="Times New Roman" w:cs="Arial"/>
          <w:sz w:val="28"/>
          <w:szCs w:val="28"/>
          <w:lang w:eastAsia="bg-BG"/>
        </w:rPr>
      </w:pPr>
      <w:r w:rsidRPr="00362161">
        <w:rPr>
          <w:rFonts w:eastAsia="Times New Roman" w:cs="Arial"/>
          <w:color w:val="000000"/>
          <w:u w:val="single"/>
          <w:lang w:eastAsia="bg-BG"/>
        </w:rPr>
        <w:t>Обобщение на профила на безопасност</w:t>
      </w:r>
    </w:p>
    <w:p w14:paraId="0E1DA337" w14:textId="5B7E29CB" w:rsidR="00362161" w:rsidRPr="00362161" w:rsidRDefault="00362161" w:rsidP="00362161">
      <w:pPr>
        <w:spacing w:line="240" w:lineRule="auto"/>
        <w:rPr>
          <w:rFonts w:eastAsia="Times New Roman" w:cs="Arial"/>
          <w:sz w:val="28"/>
          <w:szCs w:val="28"/>
          <w:lang w:eastAsia="bg-BG"/>
        </w:rPr>
      </w:pPr>
      <w:r w:rsidRPr="00362161">
        <w:rPr>
          <w:rFonts w:eastAsia="Times New Roman" w:cs="Arial"/>
          <w:color w:val="000000"/>
          <w:lang w:eastAsia="bg-BG"/>
        </w:rPr>
        <w:t>През първите няколко дни от лечението може да се появи флатуленция. По правило тя отзвучава след няколко дни.</w:t>
      </w:r>
    </w:p>
    <w:p w14:paraId="1EA2BCFE" w14:textId="77777777" w:rsidR="00362161" w:rsidRPr="00362161" w:rsidRDefault="00362161" w:rsidP="00362161">
      <w:pPr>
        <w:spacing w:line="240" w:lineRule="auto"/>
        <w:rPr>
          <w:rFonts w:eastAsia="Times New Roman" w:cs="Arial"/>
          <w:color w:val="000000"/>
          <w:lang w:eastAsia="bg-BG"/>
        </w:rPr>
      </w:pPr>
    </w:p>
    <w:p w14:paraId="220B3F76" w14:textId="76C5D5A9" w:rsidR="00362161" w:rsidRPr="00362161" w:rsidRDefault="00362161" w:rsidP="00362161">
      <w:pPr>
        <w:spacing w:line="240" w:lineRule="auto"/>
        <w:rPr>
          <w:rFonts w:eastAsia="Times New Roman" w:cs="Arial"/>
          <w:sz w:val="28"/>
          <w:szCs w:val="28"/>
          <w:lang w:eastAsia="bg-BG"/>
        </w:rPr>
      </w:pPr>
      <w:r w:rsidRPr="00362161">
        <w:rPr>
          <w:rFonts w:eastAsia="Times New Roman" w:cs="Arial"/>
          <w:color w:val="000000"/>
          <w:lang w:eastAsia="bg-BG"/>
        </w:rPr>
        <w:t>Когато дозировката е по-висока от препоръчваната, могат да се появят коремна болка и диария. В такива случаи дозата трябва да се намали.</w:t>
      </w:r>
    </w:p>
    <w:p w14:paraId="7CE181A0" w14:textId="77777777" w:rsidR="00362161" w:rsidRPr="00362161" w:rsidRDefault="00362161" w:rsidP="00362161">
      <w:pPr>
        <w:spacing w:line="240" w:lineRule="auto"/>
        <w:rPr>
          <w:rFonts w:eastAsia="Times New Roman" w:cs="Arial"/>
          <w:color w:val="000000"/>
          <w:lang w:eastAsia="bg-BG"/>
        </w:rPr>
      </w:pPr>
    </w:p>
    <w:p w14:paraId="248E5A7A" w14:textId="643914D8" w:rsidR="00362161" w:rsidRPr="00362161" w:rsidRDefault="00362161" w:rsidP="00362161">
      <w:pPr>
        <w:spacing w:line="240" w:lineRule="auto"/>
        <w:rPr>
          <w:rFonts w:eastAsia="Times New Roman" w:cs="Arial"/>
          <w:sz w:val="28"/>
          <w:szCs w:val="28"/>
          <w:lang w:eastAsia="bg-BG"/>
        </w:rPr>
      </w:pPr>
      <w:r w:rsidRPr="00362161">
        <w:rPr>
          <w:rFonts w:eastAsia="Times New Roman" w:cs="Arial"/>
          <w:color w:val="000000"/>
          <w:lang w:eastAsia="bg-BG"/>
        </w:rPr>
        <w:t>Ако се използват високи дози (обикновено само при пациенти с чернодробна енцефалопатия) за продължителен период от време, може да настъпи електролитен дисбаланс вследствие на диария.</w:t>
      </w:r>
    </w:p>
    <w:p w14:paraId="3B1DD837" w14:textId="77777777" w:rsidR="00362161" w:rsidRPr="00362161" w:rsidRDefault="00362161" w:rsidP="00362161">
      <w:pPr>
        <w:spacing w:line="240" w:lineRule="auto"/>
        <w:rPr>
          <w:rFonts w:eastAsia="Times New Roman" w:cs="Arial"/>
          <w:color w:val="000000"/>
          <w:u w:val="single"/>
          <w:lang w:eastAsia="bg-BG"/>
        </w:rPr>
      </w:pPr>
    </w:p>
    <w:p w14:paraId="0431AE2D" w14:textId="7236CB30" w:rsidR="00362161" w:rsidRPr="00362161" w:rsidRDefault="00362161" w:rsidP="00362161">
      <w:pPr>
        <w:spacing w:line="240" w:lineRule="auto"/>
        <w:rPr>
          <w:rFonts w:eastAsia="Times New Roman" w:cs="Arial"/>
          <w:sz w:val="28"/>
          <w:szCs w:val="28"/>
          <w:lang w:eastAsia="bg-BG"/>
        </w:rPr>
      </w:pPr>
      <w:r w:rsidRPr="00362161">
        <w:rPr>
          <w:rFonts w:eastAsia="Times New Roman" w:cs="Arial"/>
          <w:color w:val="000000"/>
          <w:u w:val="single"/>
          <w:lang w:eastAsia="bg-BG"/>
        </w:rPr>
        <w:t>Списък на нежелани лекарствени реакции</w:t>
      </w:r>
    </w:p>
    <w:p w14:paraId="00F39C24" w14:textId="77777777" w:rsidR="00362161" w:rsidRPr="00362161" w:rsidRDefault="00362161" w:rsidP="00362161">
      <w:pPr>
        <w:spacing w:line="240" w:lineRule="auto"/>
        <w:rPr>
          <w:rFonts w:eastAsia="Times New Roman" w:cs="Arial"/>
          <w:sz w:val="28"/>
          <w:szCs w:val="28"/>
          <w:lang w:eastAsia="bg-BG"/>
        </w:rPr>
      </w:pPr>
      <w:r w:rsidRPr="00362161">
        <w:rPr>
          <w:rFonts w:eastAsia="Times New Roman" w:cs="Arial"/>
          <w:color w:val="000000"/>
          <w:lang w:eastAsia="bg-BG"/>
        </w:rPr>
        <w:t>Следващите нежелани лекарствени реакции са съобщени с посочената по-долу честота при лекувани с лактоза пациенти в плацебо-контролирани клинични проучвания:</w:t>
      </w:r>
    </w:p>
    <w:p w14:paraId="1CB9AF80" w14:textId="77777777" w:rsidR="00362161" w:rsidRPr="00362161" w:rsidRDefault="00362161" w:rsidP="00362161">
      <w:pPr>
        <w:spacing w:line="240" w:lineRule="auto"/>
        <w:rPr>
          <w:rFonts w:eastAsia="Times New Roman" w:cs="Arial"/>
          <w:sz w:val="28"/>
          <w:szCs w:val="28"/>
          <w:lang w:eastAsia="bg-BG"/>
        </w:rPr>
      </w:pPr>
      <w:r w:rsidRPr="00362161">
        <w:rPr>
          <w:rFonts w:eastAsia="Times New Roman" w:cs="Arial"/>
          <w:color w:val="000000"/>
          <w:lang w:eastAsia="bg-BG"/>
        </w:rPr>
        <w:t>много чести (≥1/10); чести (≥1/100 до &lt;1/10); нечести (≥1/1 000 до &lt;1/100); редки (≥1/10 000 до &lt;1/1 000); много редки (&lt;1/10 000); с неизвестна честота (от наличните данни не може да бъде направена оценка).</w:t>
      </w:r>
    </w:p>
    <w:p w14:paraId="78E00776" w14:textId="5FAA1857" w:rsidR="00362161" w:rsidRDefault="00362161" w:rsidP="00362161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757"/>
        <w:gridCol w:w="1512"/>
        <w:gridCol w:w="1791"/>
        <w:gridCol w:w="1793"/>
        <w:gridCol w:w="2497"/>
      </w:tblGrid>
      <w:tr w:rsidR="00362161" w14:paraId="4C126CC4" w14:textId="77777777" w:rsidTr="00362161">
        <w:tc>
          <w:tcPr>
            <w:tcW w:w="1800" w:type="dxa"/>
            <w:vMerge w:val="restart"/>
          </w:tcPr>
          <w:p w14:paraId="4BC19D07" w14:textId="4D019796" w:rsidR="00362161" w:rsidRPr="00362161" w:rsidRDefault="00362161" w:rsidP="00362161">
            <w:pPr>
              <w:spacing w:line="240" w:lineRule="auto"/>
              <w:rPr>
                <w:rFonts w:eastAsia="Times New Roman" w:cs="Arial"/>
                <w:lang w:eastAsia="bg-BG"/>
              </w:rPr>
            </w:pPr>
            <w:r w:rsidRPr="00362161">
              <w:rPr>
                <w:rFonts w:eastAsia="Times New Roman" w:cs="Arial"/>
                <w:b/>
                <w:bCs/>
                <w:color w:val="000000"/>
                <w:lang w:val="en-US"/>
              </w:rPr>
              <w:t>MedDRA</w:t>
            </w:r>
            <w:r w:rsidRPr="00362161">
              <w:rPr>
                <w:rFonts w:eastAsia="Times New Roman" w:cs="Arial"/>
                <w:b/>
                <w:bCs/>
                <w:color w:val="000000"/>
                <w:lang w:eastAsia="bg-BG"/>
              </w:rPr>
              <w:t xml:space="preserve">-база данни на системо- </w:t>
            </w:r>
            <w:r w:rsidRPr="00362161">
              <w:rPr>
                <w:rFonts w:eastAsia="Times New Roman" w:cs="Arial"/>
                <w:b/>
                <w:bCs/>
                <w:color w:val="000000"/>
                <w:lang w:eastAsia="bg-BG"/>
              </w:rPr>
              <w:lastRenderedPageBreak/>
              <w:t>органни класове</w:t>
            </w:r>
          </w:p>
        </w:tc>
        <w:tc>
          <w:tcPr>
            <w:tcW w:w="7776" w:type="dxa"/>
            <w:gridSpan w:val="4"/>
          </w:tcPr>
          <w:p w14:paraId="37B8EABF" w14:textId="5F1B71B7" w:rsidR="00362161" w:rsidRPr="00362161" w:rsidRDefault="00362161" w:rsidP="00362161">
            <w:pPr>
              <w:rPr>
                <w:rFonts w:cs="Arial"/>
              </w:rPr>
            </w:pPr>
            <w:r w:rsidRPr="00362161">
              <w:rPr>
                <w:rFonts w:eastAsia="Times New Roman" w:cs="Arial"/>
                <w:b/>
                <w:bCs/>
                <w:color w:val="000000"/>
                <w:lang w:eastAsia="bg-BG"/>
              </w:rPr>
              <w:lastRenderedPageBreak/>
              <w:t>Честота</w:t>
            </w:r>
          </w:p>
        </w:tc>
      </w:tr>
      <w:tr w:rsidR="00362161" w14:paraId="103D531A" w14:textId="77777777" w:rsidTr="00362161">
        <w:tc>
          <w:tcPr>
            <w:tcW w:w="1800" w:type="dxa"/>
            <w:vMerge/>
          </w:tcPr>
          <w:p w14:paraId="79E36AB3" w14:textId="77777777" w:rsidR="00362161" w:rsidRPr="00362161" w:rsidRDefault="00362161" w:rsidP="00362161">
            <w:pPr>
              <w:rPr>
                <w:rFonts w:cs="Arial"/>
              </w:rPr>
            </w:pPr>
          </w:p>
        </w:tc>
        <w:tc>
          <w:tcPr>
            <w:tcW w:w="1632" w:type="dxa"/>
            <w:vAlign w:val="bottom"/>
          </w:tcPr>
          <w:p w14:paraId="24814A84" w14:textId="26D32A52" w:rsidR="00362161" w:rsidRPr="00362161" w:rsidRDefault="00362161" w:rsidP="00362161">
            <w:pPr>
              <w:rPr>
                <w:rFonts w:cs="Arial"/>
              </w:rPr>
            </w:pPr>
            <w:r w:rsidRPr="00362161">
              <w:rPr>
                <w:rFonts w:cs="Arial"/>
                <w:b/>
                <w:bCs/>
              </w:rPr>
              <w:t>Много чести</w:t>
            </w:r>
          </w:p>
        </w:tc>
        <w:tc>
          <w:tcPr>
            <w:tcW w:w="1823" w:type="dxa"/>
          </w:tcPr>
          <w:p w14:paraId="0F147C9A" w14:textId="0E0B5153" w:rsidR="00362161" w:rsidRPr="00362161" w:rsidRDefault="00362161" w:rsidP="00362161">
            <w:pPr>
              <w:rPr>
                <w:rFonts w:cs="Arial"/>
              </w:rPr>
            </w:pPr>
            <w:r w:rsidRPr="00362161">
              <w:rPr>
                <w:rFonts w:cs="Arial"/>
                <w:b/>
                <w:bCs/>
              </w:rPr>
              <w:t>Чести</w:t>
            </w:r>
          </w:p>
        </w:tc>
        <w:tc>
          <w:tcPr>
            <w:tcW w:w="1824" w:type="dxa"/>
          </w:tcPr>
          <w:p w14:paraId="1FFCE0D6" w14:textId="633BA635" w:rsidR="00362161" w:rsidRPr="00362161" w:rsidRDefault="00362161" w:rsidP="00362161">
            <w:pPr>
              <w:rPr>
                <w:rFonts w:cs="Arial"/>
              </w:rPr>
            </w:pPr>
            <w:r w:rsidRPr="00362161">
              <w:rPr>
                <w:rFonts w:cs="Arial"/>
                <w:b/>
                <w:bCs/>
              </w:rPr>
              <w:t>Нечести</w:t>
            </w:r>
          </w:p>
        </w:tc>
        <w:tc>
          <w:tcPr>
            <w:tcW w:w="2497" w:type="dxa"/>
            <w:vAlign w:val="bottom"/>
          </w:tcPr>
          <w:p w14:paraId="02641CEB" w14:textId="77777777" w:rsidR="00362161" w:rsidRPr="00362161" w:rsidRDefault="00362161" w:rsidP="00362161">
            <w:pPr>
              <w:rPr>
                <w:rFonts w:cs="Arial"/>
              </w:rPr>
            </w:pPr>
            <w:r w:rsidRPr="00362161">
              <w:rPr>
                <w:rFonts w:cs="Arial"/>
                <w:b/>
                <w:bCs/>
                <w:i/>
                <w:iCs/>
              </w:rPr>
              <w:t>С</w:t>
            </w:r>
            <w:r w:rsidRPr="00362161">
              <w:rPr>
                <w:rFonts w:cs="Arial"/>
                <w:b/>
                <w:bCs/>
              </w:rPr>
              <w:tab/>
              <w:t>неизвестна</w:t>
            </w:r>
          </w:p>
          <w:p w14:paraId="434A30C2" w14:textId="55B618CB" w:rsidR="00362161" w:rsidRPr="00362161" w:rsidRDefault="00362161" w:rsidP="00362161">
            <w:pPr>
              <w:rPr>
                <w:rFonts w:cs="Arial"/>
              </w:rPr>
            </w:pPr>
            <w:r w:rsidRPr="00362161">
              <w:rPr>
                <w:rFonts w:cs="Arial"/>
                <w:b/>
                <w:bCs/>
              </w:rPr>
              <w:lastRenderedPageBreak/>
              <w:t>честота</w:t>
            </w:r>
          </w:p>
        </w:tc>
      </w:tr>
      <w:tr w:rsidR="00362161" w14:paraId="7BEF8927" w14:textId="77777777" w:rsidTr="00362161">
        <w:tc>
          <w:tcPr>
            <w:tcW w:w="1800" w:type="dxa"/>
          </w:tcPr>
          <w:p w14:paraId="1BA9D102" w14:textId="21C01803" w:rsidR="00362161" w:rsidRPr="00362161" w:rsidRDefault="00362161" w:rsidP="00362161">
            <w:pPr>
              <w:rPr>
                <w:rFonts w:cs="Arial"/>
              </w:rPr>
            </w:pPr>
            <w:r w:rsidRPr="00362161">
              <w:rPr>
                <w:rFonts w:cs="Arial"/>
              </w:rPr>
              <w:lastRenderedPageBreak/>
              <w:t>Стомашно-чревни нарушения</w:t>
            </w:r>
          </w:p>
        </w:tc>
        <w:tc>
          <w:tcPr>
            <w:tcW w:w="1632" w:type="dxa"/>
          </w:tcPr>
          <w:p w14:paraId="5CC3F4EB" w14:textId="6165F4E4" w:rsidR="00362161" w:rsidRPr="00362161" w:rsidRDefault="00362161" w:rsidP="00362161">
            <w:pPr>
              <w:rPr>
                <w:rFonts w:cs="Arial"/>
              </w:rPr>
            </w:pPr>
            <w:r w:rsidRPr="00362161">
              <w:rPr>
                <w:rFonts w:cs="Arial"/>
              </w:rPr>
              <w:t>Диария</w:t>
            </w:r>
          </w:p>
        </w:tc>
        <w:tc>
          <w:tcPr>
            <w:tcW w:w="1823" w:type="dxa"/>
            <w:vAlign w:val="bottom"/>
          </w:tcPr>
          <w:p w14:paraId="6497C83D" w14:textId="1F70CBD0" w:rsidR="00362161" w:rsidRPr="00362161" w:rsidRDefault="00362161" w:rsidP="00362161">
            <w:pPr>
              <w:rPr>
                <w:rFonts w:cs="Arial"/>
              </w:rPr>
            </w:pPr>
            <w:r w:rsidRPr="00362161">
              <w:rPr>
                <w:rFonts w:cs="Arial"/>
              </w:rPr>
              <w:t>Флатуленция, коремна болка, гадене, повръщане</w:t>
            </w:r>
          </w:p>
        </w:tc>
        <w:tc>
          <w:tcPr>
            <w:tcW w:w="1824" w:type="dxa"/>
          </w:tcPr>
          <w:p w14:paraId="2DE9C971" w14:textId="77777777" w:rsidR="00362161" w:rsidRPr="00362161" w:rsidRDefault="00362161" w:rsidP="00362161">
            <w:pPr>
              <w:rPr>
                <w:rFonts w:cs="Arial"/>
              </w:rPr>
            </w:pPr>
          </w:p>
        </w:tc>
        <w:tc>
          <w:tcPr>
            <w:tcW w:w="2497" w:type="dxa"/>
          </w:tcPr>
          <w:p w14:paraId="7CE1C27F" w14:textId="77777777" w:rsidR="00362161" w:rsidRPr="00362161" w:rsidRDefault="00362161" w:rsidP="00362161">
            <w:pPr>
              <w:rPr>
                <w:rFonts w:cs="Arial"/>
              </w:rPr>
            </w:pPr>
          </w:p>
        </w:tc>
      </w:tr>
      <w:tr w:rsidR="00362161" w14:paraId="431E1DFB" w14:textId="77777777" w:rsidTr="00362161">
        <w:tc>
          <w:tcPr>
            <w:tcW w:w="1800" w:type="dxa"/>
          </w:tcPr>
          <w:p w14:paraId="2F6DA9A9" w14:textId="45479D24" w:rsidR="00362161" w:rsidRPr="00362161" w:rsidRDefault="00362161" w:rsidP="00362161">
            <w:pPr>
              <w:rPr>
                <w:rFonts w:cs="Arial"/>
              </w:rPr>
            </w:pPr>
            <w:r w:rsidRPr="00362161">
              <w:rPr>
                <w:rFonts w:cs="Arial"/>
              </w:rPr>
              <w:t>Изследвания</w:t>
            </w:r>
          </w:p>
        </w:tc>
        <w:tc>
          <w:tcPr>
            <w:tcW w:w="1632" w:type="dxa"/>
          </w:tcPr>
          <w:p w14:paraId="1D12820D" w14:textId="77777777" w:rsidR="00362161" w:rsidRPr="00362161" w:rsidRDefault="00362161" w:rsidP="00362161">
            <w:pPr>
              <w:rPr>
                <w:rFonts w:cs="Arial"/>
              </w:rPr>
            </w:pPr>
          </w:p>
        </w:tc>
        <w:tc>
          <w:tcPr>
            <w:tcW w:w="1823" w:type="dxa"/>
          </w:tcPr>
          <w:p w14:paraId="6A13F567" w14:textId="77777777" w:rsidR="00362161" w:rsidRPr="00362161" w:rsidRDefault="00362161" w:rsidP="00362161">
            <w:pPr>
              <w:rPr>
                <w:rFonts w:cs="Arial"/>
              </w:rPr>
            </w:pPr>
          </w:p>
        </w:tc>
        <w:tc>
          <w:tcPr>
            <w:tcW w:w="1824" w:type="dxa"/>
            <w:vAlign w:val="bottom"/>
          </w:tcPr>
          <w:p w14:paraId="1ABA519A" w14:textId="676438DB" w:rsidR="00362161" w:rsidRPr="00362161" w:rsidRDefault="00362161" w:rsidP="00362161">
            <w:pPr>
              <w:rPr>
                <w:rFonts w:cs="Arial"/>
              </w:rPr>
            </w:pPr>
            <w:r w:rsidRPr="00362161">
              <w:rPr>
                <w:rFonts w:cs="Arial"/>
              </w:rPr>
              <w:t>Електролитен дисбаланс, дължащ се на диарията</w:t>
            </w:r>
          </w:p>
        </w:tc>
        <w:tc>
          <w:tcPr>
            <w:tcW w:w="2497" w:type="dxa"/>
          </w:tcPr>
          <w:p w14:paraId="78D94AF9" w14:textId="77777777" w:rsidR="00362161" w:rsidRPr="00362161" w:rsidRDefault="00362161" w:rsidP="00362161">
            <w:pPr>
              <w:rPr>
                <w:rFonts w:cs="Arial"/>
              </w:rPr>
            </w:pPr>
          </w:p>
        </w:tc>
      </w:tr>
      <w:tr w:rsidR="00362161" w14:paraId="5D5C0381" w14:textId="77777777" w:rsidTr="00362161">
        <w:tc>
          <w:tcPr>
            <w:tcW w:w="1800" w:type="dxa"/>
            <w:vAlign w:val="center"/>
          </w:tcPr>
          <w:p w14:paraId="0AE60E0A" w14:textId="77777777" w:rsidR="00362161" w:rsidRPr="00362161" w:rsidRDefault="00362161" w:rsidP="00362161">
            <w:pPr>
              <w:rPr>
                <w:rFonts w:cs="Arial"/>
              </w:rPr>
            </w:pPr>
            <w:r w:rsidRPr="00362161">
              <w:rPr>
                <w:rFonts w:cs="Arial"/>
              </w:rPr>
              <w:t>Нарушения</w:t>
            </w:r>
            <w:r w:rsidRPr="00362161">
              <w:rPr>
                <w:rFonts w:cs="Arial"/>
              </w:rPr>
              <w:tab/>
              <w:t>на</w:t>
            </w:r>
          </w:p>
          <w:p w14:paraId="7570F2D5" w14:textId="36B55F5D" w:rsidR="00362161" w:rsidRPr="00362161" w:rsidRDefault="00362161" w:rsidP="00362161">
            <w:pPr>
              <w:rPr>
                <w:rFonts w:cs="Arial"/>
              </w:rPr>
            </w:pPr>
            <w:r w:rsidRPr="00362161">
              <w:rPr>
                <w:rFonts w:cs="Arial"/>
              </w:rPr>
              <w:t>имунната система</w:t>
            </w:r>
          </w:p>
        </w:tc>
        <w:tc>
          <w:tcPr>
            <w:tcW w:w="1632" w:type="dxa"/>
          </w:tcPr>
          <w:p w14:paraId="0920CE9E" w14:textId="77777777" w:rsidR="00362161" w:rsidRPr="00362161" w:rsidRDefault="00362161" w:rsidP="00362161">
            <w:pPr>
              <w:rPr>
                <w:rFonts w:cs="Arial"/>
              </w:rPr>
            </w:pPr>
          </w:p>
        </w:tc>
        <w:tc>
          <w:tcPr>
            <w:tcW w:w="1823" w:type="dxa"/>
          </w:tcPr>
          <w:p w14:paraId="4AA332FA" w14:textId="77777777" w:rsidR="00362161" w:rsidRPr="00362161" w:rsidRDefault="00362161" w:rsidP="00362161">
            <w:pPr>
              <w:rPr>
                <w:rFonts w:cs="Arial"/>
              </w:rPr>
            </w:pPr>
          </w:p>
        </w:tc>
        <w:tc>
          <w:tcPr>
            <w:tcW w:w="1824" w:type="dxa"/>
          </w:tcPr>
          <w:p w14:paraId="71E787C5" w14:textId="77777777" w:rsidR="00362161" w:rsidRPr="00362161" w:rsidRDefault="00362161" w:rsidP="00362161">
            <w:pPr>
              <w:rPr>
                <w:rFonts w:cs="Arial"/>
              </w:rPr>
            </w:pPr>
          </w:p>
        </w:tc>
        <w:tc>
          <w:tcPr>
            <w:tcW w:w="2497" w:type="dxa"/>
            <w:vAlign w:val="bottom"/>
          </w:tcPr>
          <w:p w14:paraId="6718426F" w14:textId="77777777" w:rsidR="00362161" w:rsidRPr="00362161" w:rsidRDefault="00362161" w:rsidP="00362161">
            <w:pPr>
              <w:rPr>
                <w:rFonts w:cs="Arial"/>
              </w:rPr>
            </w:pPr>
            <w:r w:rsidRPr="00362161">
              <w:rPr>
                <w:rFonts w:cs="Arial"/>
              </w:rPr>
              <w:t xml:space="preserve">Реакции на </w:t>
            </w:r>
          </w:p>
          <w:p w14:paraId="5A50806F" w14:textId="28B97963" w:rsidR="00362161" w:rsidRPr="00362161" w:rsidRDefault="00362161" w:rsidP="00362161">
            <w:pPr>
              <w:rPr>
                <w:rFonts w:cs="Arial"/>
              </w:rPr>
            </w:pPr>
            <w:r w:rsidRPr="00362161">
              <w:rPr>
                <w:rFonts w:cs="Arial"/>
              </w:rPr>
              <w:t>свръхчувствителност*</w:t>
            </w:r>
          </w:p>
        </w:tc>
      </w:tr>
      <w:tr w:rsidR="00362161" w14:paraId="1E74577C" w14:textId="77777777" w:rsidTr="00362161">
        <w:tc>
          <w:tcPr>
            <w:tcW w:w="1800" w:type="dxa"/>
          </w:tcPr>
          <w:p w14:paraId="1BC7B3C6" w14:textId="0F10515A" w:rsidR="00362161" w:rsidRPr="00362161" w:rsidRDefault="00362161" w:rsidP="00362161">
            <w:pPr>
              <w:rPr>
                <w:rFonts w:cs="Arial"/>
              </w:rPr>
            </w:pPr>
            <w:r w:rsidRPr="00362161">
              <w:rPr>
                <w:rFonts w:cs="Arial"/>
              </w:rPr>
              <w:t>Нарушения</w:t>
            </w:r>
            <w:r>
              <w:rPr>
                <w:rFonts w:cs="Arial"/>
                <w:lang w:val="en-US"/>
              </w:rPr>
              <w:t xml:space="preserve"> </w:t>
            </w:r>
            <w:r w:rsidRPr="00362161">
              <w:rPr>
                <w:rFonts w:cs="Arial"/>
              </w:rPr>
              <w:t>на</w:t>
            </w:r>
          </w:p>
          <w:p w14:paraId="57486249" w14:textId="77777777" w:rsidR="00362161" w:rsidRPr="00362161" w:rsidRDefault="00362161" w:rsidP="00362161">
            <w:pPr>
              <w:rPr>
                <w:rFonts w:cs="Arial"/>
              </w:rPr>
            </w:pPr>
            <w:r w:rsidRPr="00362161">
              <w:rPr>
                <w:rFonts w:cs="Arial"/>
              </w:rPr>
              <w:t>кожата</w:t>
            </w:r>
            <w:r w:rsidRPr="00362161">
              <w:rPr>
                <w:rFonts w:cs="Arial"/>
              </w:rPr>
              <w:tab/>
              <w:t>и</w:t>
            </w:r>
          </w:p>
          <w:p w14:paraId="2DFF5C42" w14:textId="0EEF5C92" w:rsidR="00362161" w:rsidRPr="00362161" w:rsidRDefault="00362161" w:rsidP="00362161">
            <w:pPr>
              <w:rPr>
                <w:rFonts w:cs="Arial"/>
              </w:rPr>
            </w:pPr>
            <w:r w:rsidRPr="00362161">
              <w:rPr>
                <w:rFonts w:cs="Arial"/>
              </w:rPr>
              <w:t>подкожната тъкан</w:t>
            </w:r>
          </w:p>
        </w:tc>
        <w:tc>
          <w:tcPr>
            <w:tcW w:w="1632" w:type="dxa"/>
          </w:tcPr>
          <w:p w14:paraId="38831523" w14:textId="77777777" w:rsidR="00362161" w:rsidRPr="00362161" w:rsidRDefault="00362161" w:rsidP="00362161">
            <w:pPr>
              <w:rPr>
                <w:rFonts w:cs="Arial"/>
              </w:rPr>
            </w:pPr>
          </w:p>
        </w:tc>
        <w:tc>
          <w:tcPr>
            <w:tcW w:w="1823" w:type="dxa"/>
          </w:tcPr>
          <w:p w14:paraId="17CEAC4B" w14:textId="77777777" w:rsidR="00362161" w:rsidRPr="00362161" w:rsidRDefault="00362161" w:rsidP="00362161">
            <w:pPr>
              <w:rPr>
                <w:rFonts w:cs="Arial"/>
              </w:rPr>
            </w:pPr>
          </w:p>
        </w:tc>
        <w:tc>
          <w:tcPr>
            <w:tcW w:w="1824" w:type="dxa"/>
          </w:tcPr>
          <w:p w14:paraId="6EB48525" w14:textId="77777777" w:rsidR="00362161" w:rsidRPr="00362161" w:rsidRDefault="00362161" w:rsidP="00362161">
            <w:pPr>
              <w:rPr>
                <w:rFonts w:cs="Arial"/>
              </w:rPr>
            </w:pPr>
          </w:p>
        </w:tc>
        <w:tc>
          <w:tcPr>
            <w:tcW w:w="2497" w:type="dxa"/>
          </w:tcPr>
          <w:p w14:paraId="1E64DCB9" w14:textId="0FBEFC8C" w:rsidR="00362161" w:rsidRPr="00362161" w:rsidRDefault="00362161" w:rsidP="00362161">
            <w:pPr>
              <w:rPr>
                <w:rFonts w:cs="Arial"/>
              </w:rPr>
            </w:pPr>
            <w:r w:rsidRPr="00362161">
              <w:rPr>
                <w:rFonts w:cs="Arial"/>
              </w:rPr>
              <w:t>Обрив*, сърбеж*, уртикария*</w:t>
            </w:r>
          </w:p>
        </w:tc>
      </w:tr>
    </w:tbl>
    <w:p w14:paraId="1F0D395B" w14:textId="1FD7757C" w:rsidR="00362161" w:rsidRPr="00362161" w:rsidRDefault="00362161" w:rsidP="00362161">
      <w:pPr>
        <w:spacing w:line="240" w:lineRule="auto"/>
        <w:rPr>
          <w:rFonts w:eastAsia="Times New Roman" w:cs="Arial"/>
          <w:lang w:eastAsia="bg-BG"/>
        </w:rPr>
      </w:pPr>
      <w:r w:rsidRPr="00362161">
        <w:rPr>
          <w:rFonts w:eastAsia="Times New Roman" w:cs="Arial"/>
          <w:color w:val="000000"/>
          <w:lang w:eastAsia="bg-BG"/>
        </w:rPr>
        <w:t>*Постмаркетингов опит</w:t>
      </w:r>
    </w:p>
    <w:p w14:paraId="19D51D73" w14:textId="77777777" w:rsidR="00362161" w:rsidRPr="00362161" w:rsidRDefault="00362161" w:rsidP="00362161">
      <w:pPr>
        <w:spacing w:line="240" w:lineRule="auto"/>
        <w:rPr>
          <w:rFonts w:eastAsia="Times New Roman" w:cs="Arial"/>
          <w:color w:val="000000"/>
          <w:u w:val="single"/>
          <w:lang w:eastAsia="bg-BG"/>
        </w:rPr>
      </w:pPr>
    </w:p>
    <w:p w14:paraId="595E0B88" w14:textId="43FB46BA" w:rsidR="00362161" w:rsidRPr="00362161" w:rsidRDefault="00362161" w:rsidP="00362161">
      <w:pPr>
        <w:spacing w:line="240" w:lineRule="auto"/>
        <w:rPr>
          <w:rFonts w:eastAsia="Times New Roman" w:cs="Arial"/>
          <w:lang w:eastAsia="bg-BG"/>
        </w:rPr>
      </w:pPr>
      <w:r w:rsidRPr="00362161">
        <w:rPr>
          <w:rFonts w:eastAsia="Times New Roman" w:cs="Arial"/>
          <w:color w:val="000000"/>
          <w:u w:val="single"/>
          <w:lang w:eastAsia="bg-BG"/>
        </w:rPr>
        <w:t>Педиатрична популация</w:t>
      </w:r>
    </w:p>
    <w:p w14:paraId="07ED5872" w14:textId="77777777" w:rsidR="00362161" w:rsidRPr="00362161" w:rsidRDefault="00362161" w:rsidP="00362161">
      <w:pPr>
        <w:spacing w:line="240" w:lineRule="auto"/>
        <w:rPr>
          <w:rFonts w:eastAsia="Times New Roman" w:cs="Arial"/>
          <w:lang w:eastAsia="bg-BG"/>
        </w:rPr>
      </w:pPr>
      <w:r w:rsidRPr="00362161">
        <w:rPr>
          <w:rFonts w:eastAsia="Times New Roman" w:cs="Arial"/>
          <w:color w:val="000000"/>
          <w:lang w:eastAsia="bg-BG"/>
        </w:rPr>
        <w:t>Профилът на безопасност при деца се очаква да бъде подобен на този при възрастни.</w:t>
      </w:r>
    </w:p>
    <w:p w14:paraId="7AE0C55D" w14:textId="77777777" w:rsidR="00362161" w:rsidRPr="00362161" w:rsidRDefault="00362161" w:rsidP="00362161">
      <w:pPr>
        <w:spacing w:line="240" w:lineRule="auto"/>
        <w:rPr>
          <w:rFonts w:eastAsia="Times New Roman" w:cs="Arial"/>
          <w:color w:val="000000"/>
          <w:u w:val="single"/>
          <w:lang w:eastAsia="bg-BG"/>
        </w:rPr>
      </w:pPr>
    </w:p>
    <w:p w14:paraId="3766C071" w14:textId="771BA6F4" w:rsidR="00362161" w:rsidRPr="00362161" w:rsidRDefault="00362161" w:rsidP="00362161">
      <w:pPr>
        <w:spacing w:line="240" w:lineRule="auto"/>
        <w:rPr>
          <w:rFonts w:eastAsia="Times New Roman" w:cs="Arial"/>
          <w:lang w:eastAsia="bg-BG"/>
        </w:rPr>
      </w:pPr>
      <w:r w:rsidRPr="00362161">
        <w:rPr>
          <w:rFonts w:eastAsia="Times New Roman" w:cs="Arial"/>
          <w:color w:val="000000"/>
          <w:u w:val="single"/>
          <w:lang w:eastAsia="bg-BG"/>
        </w:rPr>
        <w:t>Съобщаване на подозирани нежелани реакции</w:t>
      </w:r>
    </w:p>
    <w:p w14:paraId="7BF17D46" w14:textId="77777777" w:rsidR="00362161" w:rsidRPr="00362161" w:rsidRDefault="00362161" w:rsidP="00362161">
      <w:pPr>
        <w:spacing w:line="240" w:lineRule="auto"/>
        <w:rPr>
          <w:rFonts w:eastAsia="Times New Roman" w:cs="Arial"/>
          <w:lang w:eastAsia="bg-BG"/>
        </w:rPr>
      </w:pPr>
      <w:r w:rsidRPr="00362161">
        <w:rPr>
          <w:rFonts w:eastAsia="Times New Roman" w:cs="Arial"/>
          <w:color w:val="000000"/>
          <w:lang w:eastAsia="bg-BG"/>
        </w:rPr>
        <w:t>Съобщаването на подозирани нежелани реакции след разрешаване за употреба на лекарствения продукт е важно. Това позволява да продължи наблюдението на съотношението полза/риск за лекарствения продукт. От медицинските специалисти се изисква да съобщават всяка подозирана нежелана реакция чрез национална система за съобщаване:</w:t>
      </w:r>
    </w:p>
    <w:p w14:paraId="5A8F3996" w14:textId="77777777" w:rsidR="00362161" w:rsidRPr="00362161" w:rsidRDefault="00362161" w:rsidP="00362161">
      <w:pPr>
        <w:spacing w:line="240" w:lineRule="auto"/>
        <w:rPr>
          <w:rFonts w:eastAsia="Times New Roman" w:cs="Arial"/>
          <w:color w:val="000000"/>
          <w:lang w:eastAsia="bg-BG"/>
        </w:rPr>
      </w:pPr>
    </w:p>
    <w:p w14:paraId="7A5FD88B" w14:textId="1C008230" w:rsidR="00362161" w:rsidRPr="00362161" w:rsidRDefault="00362161" w:rsidP="00362161">
      <w:pPr>
        <w:spacing w:line="240" w:lineRule="auto"/>
        <w:rPr>
          <w:rFonts w:eastAsia="Times New Roman" w:cs="Arial"/>
          <w:lang w:eastAsia="bg-BG"/>
        </w:rPr>
      </w:pPr>
      <w:r w:rsidRPr="00362161">
        <w:rPr>
          <w:rFonts w:eastAsia="Times New Roman" w:cs="Arial"/>
          <w:color w:val="000000"/>
          <w:lang w:eastAsia="bg-BG"/>
        </w:rPr>
        <w:t>Изпълнителна агенция по лекарствата</w:t>
      </w:r>
    </w:p>
    <w:p w14:paraId="4A033EE9" w14:textId="77777777" w:rsidR="00362161" w:rsidRPr="00362161" w:rsidRDefault="00362161" w:rsidP="00362161">
      <w:pPr>
        <w:spacing w:line="240" w:lineRule="auto"/>
        <w:rPr>
          <w:rFonts w:eastAsia="Times New Roman" w:cs="Arial"/>
          <w:lang w:eastAsia="bg-BG"/>
        </w:rPr>
      </w:pPr>
      <w:r w:rsidRPr="00362161">
        <w:rPr>
          <w:rFonts w:eastAsia="Times New Roman" w:cs="Arial"/>
          <w:color w:val="000000"/>
          <w:lang w:eastAsia="bg-BG"/>
        </w:rPr>
        <w:t>ул. „Дамян Груев” № 8</w:t>
      </w:r>
    </w:p>
    <w:p w14:paraId="79915891" w14:textId="77777777" w:rsidR="00362161" w:rsidRPr="00362161" w:rsidRDefault="00362161" w:rsidP="00362161">
      <w:pPr>
        <w:spacing w:line="240" w:lineRule="auto"/>
        <w:rPr>
          <w:rFonts w:eastAsia="Times New Roman" w:cs="Arial"/>
          <w:lang w:eastAsia="bg-BG"/>
        </w:rPr>
      </w:pPr>
      <w:r w:rsidRPr="00362161">
        <w:rPr>
          <w:rFonts w:eastAsia="Times New Roman" w:cs="Arial"/>
          <w:color w:val="000000"/>
          <w:lang w:eastAsia="bg-BG"/>
        </w:rPr>
        <w:t>1303 София</w:t>
      </w:r>
    </w:p>
    <w:p w14:paraId="57FFB068" w14:textId="77777777" w:rsidR="00362161" w:rsidRPr="00362161" w:rsidRDefault="00362161" w:rsidP="00362161">
      <w:pPr>
        <w:spacing w:line="240" w:lineRule="auto"/>
        <w:rPr>
          <w:rFonts w:eastAsia="Times New Roman" w:cs="Arial"/>
          <w:lang w:eastAsia="bg-BG"/>
        </w:rPr>
      </w:pPr>
      <w:r w:rsidRPr="00362161">
        <w:rPr>
          <w:rFonts w:eastAsia="Times New Roman" w:cs="Arial"/>
          <w:color w:val="000000"/>
          <w:lang w:eastAsia="bg-BG"/>
        </w:rPr>
        <w:t>Тел.:+35 928903417</w:t>
      </w:r>
    </w:p>
    <w:p w14:paraId="071F57D5" w14:textId="77777777" w:rsidR="00362161" w:rsidRPr="00362161" w:rsidRDefault="00362161" w:rsidP="00362161">
      <w:pPr>
        <w:spacing w:line="240" w:lineRule="auto"/>
        <w:rPr>
          <w:rFonts w:eastAsia="Times New Roman" w:cs="Arial"/>
          <w:lang w:eastAsia="bg-BG"/>
        </w:rPr>
      </w:pPr>
      <w:r w:rsidRPr="00362161">
        <w:rPr>
          <w:rFonts w:eastAsia="Times New Roman" w:cs="Arial"/>
          <w:color w:val="000000"/>
          <w:lang w:eastAsia="bg-BG"/>
        </w:rPr>
        <w:t xml:space="preserve">уебсайт: </w:t>
      </w:r>
      <w:hyperlink r:id="rId5" w:history="1">
        <w:r w:rsidRPr="00362161">
          <w:rPr>
            <w:rFonts w:eastAsia="Times New Roman" w:cs="Arial"/>
            <w:color w:val="000000"/>
            <w:u w:val="single"/>
            <w:lang w:val="en-US"/>
          </w:rPr>
          <w:t>www.bda.bg</w:t>
        </w:r>
      </w:hyperlink>
    </w:p>
    <w:p w14:paraId="1B749DD8" w14:textId="77777777" w:rsidR="00362161" w:rsidRPr="00362161" w:rsidRDefault="00362161" w:rsidP="00362161"/>
    <w:p w14:paraId="378A0F20" w14:textId="5B10C3B0" w:rsidR="001D095A" w:rsidRDefault="002C50EE" w:rsidP="00340E8D">
      <w:pPr>
        <w:pStyle w:val="Heading2"/>
      </w:pPr>
      <w:r>
        <w:t>4.9. Предозиране</w:t>
      </w:r>
    </w:p>
    <w:p w14:paraId="2D301C18" w14:textId="29B28070" w:rsidR="00362161" w:rsidRDefault="00362161" w:rsidP="00362161"/>
    <w:p w14:paraId="43B33A3E" w14:textId="77777777" w:rsidR="00362161" w:rsidRPr="00362161" w:rsidRDefault="00362161" w:rsidP="00362161">
      <w:pPr>
        <w:rPr>
          <w:sz w:val="24"/>
          <w:szCs w:val="24"/>
          <w:lang w:eastAsia="bg-BG"/>
        </w:rPr>
      </w:pPr>
      <w:r w:rsidRPr="00362161">
        <w:rPr>
          <w:lang w:eastAsia="bg-BG"/>
        </w:rPr>
        <w:t>Ако дозите са твърде високи може да се появи следното:</w:t>
      </w:r>
    </w:p>
    <w:p w14:paraId="4DCE3397" w14:textId="77777777" w:rsidR="00362161" w:rsidRPr="00362161" w:rsidRDefault="00362161" w:rsidP="00362161">
      <w:pPr>
        <w:rPr>
          <w:sz w:val="24"/>
          <w:szCs w:val="24"/>
          <w:lang w:eastAsia="bg-BG"/>
        </w:rPr>
      </w:pPr>
      <w:r w:rsidRPr="00362161">
        <w:rPr>
          <w:lang w:eastAsia="bg-BG"/>
        </w:rPr>
        <w:t>Симптоми: диария, загуба на електролити и коремна болка.</w:t>
      </w:r>
    </w:p>
    <w:p w14:paraId="3FF6199C" w14:textId="67C2ABF4" w:rsidR="00362161" w:rsidRPr="00362161" w:rsidRDefault="00362161" w:rsidP="00362161">
      <w:pPr>
        <w:rPr>
          <w:sz w:val="24"/>
          <w:szCs w:val="24"/>
          <w:lang w:eastAsia="bg-BG"/>
        </w:rPr>
      </w:pPr>
      <w:r w:rsidRPr="00362161">
        <w:rPr>
          <w:lang w:eastAsia="bg-BG"/>
        </w:rPr>
        <w:t>Лечение: прекъсване на лечението или намаляване на дозата. Свръхзагуба на течности поради диария или повръщане може да изисква корекция на електролитните нарушения.</w:t>
      </w:r>
    </w:p>
    <w:p w14:paraId="02081B24" w14:textId="36FE76F4" w:rsidR="00395555" w:rsidRPr="00395555" w:rsidRDefault="002C50EE" w:rsidP="008A6AF2">
      <w:pPr>
        <w:pStyle w:val="Heading1"/>
      </w:pPr>
      <w:r>
        <w:t>5. ФАРМАКОЛОГИЧНИ СВОЙСТВА</w:t>
      </w:r>
    </w:p>
    <w:p w14:paraId="7F6CC5E1" w14:textId="23363CB7" w:rsidR="00F62E44" w:rsidRDefault="002C50EE" w:rsidP="00387A66">
      <w:pPr>
        <w:pStyle w:val="Heading2"/>
      </w:pPr>
      <w:r>
        <w:t>5.1. Фармакодинамични свойства</w:t>
      </w:r>
    </w:p>
    <w:p w14:paraId="72C3F099" w14:textId="61F21FA8" w:rsidR="00362161" w:rsidRDefault="00362161" w:rsidP="00362161"/>
    <w:p w14:paraId="2F39DF29" w14:textId="77777777" w:rsidR="00362161" w:rsidRPr="00362161" w:rsidRDefault="00362161" w:rsidP="00362161">
      <w:pPr>
        <w:spacing w:line="240" w:lineRule="auto"/>
        <w:rPr>
          <w:rFonts w:eastAsia="Times New Roman" w:cs="Arial"/>
          <w:sz w:val="28"/>
          <w:szCs w:val="28"/>
          <w:lang w:eastAsia="bg-BG"/>
        </w:rPr>
      </w:pPr>
      <w:r w:rsidRPr="00362161">
        <w:rPr>
          <w:rFonts w:eastAsia="Times New Roman" w:cs="Arial"/>
          <w:color w:val="000000"/>
          <w:lang w:eastAsia="bg-BG"/>
        </w:rPr>
        <w:t xml:space="preserve">Фармакотерапевтична група: осмотично действащи лаксативи; АТС код: </w:t>
      </w:r>
      <w:r w:rsidRPr="00362161">
        <w:rPr>
          <w:rFonts w:eastAsia="Times New Roman" w:cs="Arial"/>
          <w:color w:val="000000"/>
          <w:lang w:val="en-US"/>
        </w:rPr>
        <w:t>A06AD1</w:t>
      </w:r>
      <w:r w:rsidRPr="00362161">
        <w:rPr>
          <w:rFonts w:eastAsia="Times New Roman" w:cs="Arial"/>
          <w:color w:val="000000"/>
          <w:lang w:eastAsia="bg-BG"/>
        </w:rPr>
        <w:t>1</w:t>
      </w:r>
    </w:p>
    <w:p w14:paraId="0839BBE5" w14:textId="77777777" w:rsidR="00362161" w:rsidRPr="00362161" w:rsidRDefault="00362161" w:rsidP="00362161">
      <w:pPr>
        <w:spacing w:line="240" w:lineRule="auto"/>
        <w:rPr>
          <w:rFonts w:eastAsia="Times New Roman" w:cs="Arial"/>
          <w:color w:val="000000"/>
          <w:u w:val="single"/>
          <w:lang w:eastAsia="bg-BG"/>
        </w:rPr>
      </w:pPr>
    </w:p>
    <w:p w14:paraId="5A32EDCD" w14:textId="415580C4" w:rsidR="00362161" w:rsidRPr="00362161" w:rsidRDefault="00362161" w:rsidP="00362161">
      <w:pPr>
        <w:spacing w:line="240" w:lineRule="auto"/>
        <w:rPr>
          <w:rFonts w:eastAsia="Times New Roman" w:cs="Arial"/>
          <w:sz w:val="28"/>
          <w:szCs w:val="28"/>
          <w:lang w:eastAsia="bg-BG"/>
        </w:rPr>
      </w:pPr>
      <w:r w:rsidRPr="00362161">
        <w:rPr>
          <w:rFonts w:eastAsia="Times New Roman" w:cs="Arial"/>
          <w:color w:val="000000"/>
          <w:u w:val="single"/>
          <w:lang w:eastAsia="bg-BG"/>
        </w:rPr>
        <w:lastRenderedPageBreak/>
        <w:t>Механизъм на действие</w:t>
      </w:r>
    </w:p>
    <w:p w14:paraId="0D6CAD5C" w14:textId="77777777" w:rsidR="00362161" w:rsidRPr="00362161" w:rsidRDefault="00362161" w:rsidP="00362161">
      <w:pPr>
        <w:spacing w:line="240" w:lineRule="auto"/>
        <w:rPr>
          <w:rFonts w:eastAsia="Times New Roman" w:cs="Arial"/>
          <w:color w:val="000000"/>
          <w:lang w:eastAsia="bg-BG"/>
        </w:rPr>
      </w:pPr>
    </w:p>
    <w:p w14:paraId="6ED9BD5E" w14:textId="29E9E7C1" w:rsidR="00362161" w:rsidRPr="00362161" w:rsidRDefault="00362161" w:rsidP="00362161">
      <w:pPr>
        <w:spacing w:line="240" w:lineRule="auto"/>
        <w:rPr>
          <w:rFonts w:eastAsia="Times New Roman" w:cs="Arial"/>
          <w:sz w:val="28"/>
          <w:szCs w:val="28"/>
          <w:lang w:eastAsia="bg-BG"/>
        </w:rPr>
      </w:pPr>
      <w:r w:rsidRPr="00362161">
        <w:rPr>
          <w:rFonts w:eastAsia="Times New Roman" w:cs="Arial"/>
          <w:color w:val="000000"/>
          <w:lang w:eastAsia="bg-BG"/>
        </w:rPr>
        <w:t xml:space="preserve">Лактулоза се разгражда от бактериалната флора в дебелото черво на нискомолекулни органични киселини. Тези киселини намаляват </w:t>
      </w:r>
      <w:r w:rsidRPr="00362161">
        <w:rPr>
          <w:rFonts w:eastAsia="Times New Roman" w:cs="Arial"/>
          <w:color w:val="000000"/>
          <w:lang w:val="en-US"/>
        </w:rPr>
        <w:t xml:space="preserve">pH </w:t>
      </w:r>
      <w:r w:rsidRPr="00362161">
        <w:rPr>
          <w:rFonts w:eastAsia="Times New Roman" w:cs="Arial"/>
          <w:color w:val="000000"/>
          <w:lang w:eastAsia="bg-BG"/>
        </w:rPr>
        <w:t>в лумен на дебелото чрево и чрез осмоза повишават обема на дебелочревното съдържимо. Тези ефекти стимулират перисталтиката на дебелото черво и нормализират консистенцията на изпражненията. Констипацията преминава и се възстановява физиологичният ритъм на дебелото черво.</w:t>
      </w:r>
    </w:p>
    <w:p w14:paraId="3BA7C5B3" w14:textId="77777777" w:rsidR="00362161" w:rsidRPr="00362161" w:rsidRDefault="00362161" w:rsidP="00362161">
      <w:pPr>
        <w:spacing w:line="240" w:lineRule="auto"/>
        <w:rPr>
          <w:rFonts w:eastAsia="Times New Roman" w:cs="Arial"/>
          <w:color w:val="000000"/>
          <w:u w:val="single"/>
          <w:lang w:eastAsia="bg-BG"/>
        </w:rPr>
      </w:pPr>
    </w:p>
    <w:p w14:paraId="3242AE91" w14:textId="1D435886" w:rsidR="00362161" w:rsidRPr="00362161" w:rsidRDefault="00362161" w:rsidP="00362161">
      <w:pPr>
        <w:spacing w:line="240" w:lineRule="auto"/>
        <w:rPr>
          <w:rFonts w:eastAsia="Times New Roman" w:cs="Arial"/>
          <w:sz w:val="28"/>
          <w:szCs w:val="28"/>
          <w:lang w:eastAsia="bg-BG"/>
        </w:rPr>
      </w:pPr>
      <w:r w:rsidRPr="00362161">
        <w:rPr>
          <w:rFonts w:eastAsia="Times New Roman" w:cs="Arial"/>
          <w:color w:val="000000"/>
          <w:u w:val="single"/>
          <w:lang w:eastAsia="bg-BG"/>
        </w:rPr>
        <w:t>Фармакодинамични ефекти</w:t>
      </w:r>
    </w:p>
    <w:p w14:paraId="0B9A9031" w14:textId="77777777" w:rsidR="00362161" w:rsidRPr="00362161" w:rsidRDefault="00362161" w:rsidP="00362161">
      <w:pPr>
        <w:spacing w:line="240" w:lineRule="auto"/>
        <w:rPr>
          <w:rFonts w:eastAsia="Times New Roman" w:cs="Arial"/>
          <w:color w:val="000000"/>
          <w:lang w:eastAsia="bg-BG"/>
        </w:rPr>
      </w:pPr>
    </w:p>
    <w:p w14:paraId="4E17E026" w14:textId="77777777" w:rsidR="00362161" w:rsidRPr="00362161" w:rsidRDefault="00362161" w:rsidP="00362161">
      <w:pPr>
        <w:rPr>
          <w:rFonts w:eastAsia="Times New Roman" w:cs="Arial"/>
          <w:sz w:val="28"/>
          <w:szCs w:val="28"/>
          <w:lang w:eastAsia="bg-BG"/>
        </w:rPr>
      </w:pPr>
      <w:r w:rsidRPr="00362161">
        <w:rPr>
          <w:rFonts w:eastAsia="Times New Roman" w:cs="Arial"/>
          <w:color w:val="000000"/>
          <w:lang w:eastAsia="bg-BG"/>
        </w:rPr>
        <w:t xml:space="preserve">При чернодробна енцефалопатия, действието се дължи на потискане на протеолитичните бактерии чрез повишаване на ацидофилните бактерии (напр. лактобацилус), свързване на амоняка в йонните форми чрез подкиселяване на дебелочревното съдържимо, прочистване, дължащо се на ниското </w:t>
      </w:r>
      <w:r w:rsidRPr="00362161">
        <w:rPr>
          <w:rFonts w:eastAsia="Times New Roman" w:cs="Arial"/>
          <w:color w:val="000000"/>
          <w:lang w:val="en-US"/>
        </w:rPr>
        <w:t>pH</w:t>
      </w:r>
      <w:r w:rsidRPr="00362161">
        <w:rPr>
          <w:rFonts w:eastAsia="Times New Roman" w:cs="Arial"/>
          <w:color w:val="000000"/>
          <w:lang w:val="en-US"/>
        </w:rPr>
        <w:t xml:space="preserve"> </w:t>
      </w:r>
      <w:r w:rsidRPr="00362161">
        <w:rPr>
          <w:rFonts w:eastAsia="Times New Roman" w:cs="Arial"/>
          <w:color w:val="000000"/>
          <w:lang w:eastAsia="bg-BG"/>
        </w:rPr>
        <w:t>в дебелото черво, както и на осмотичния ефект и промяна на бактериалния азотен метаболизъм чрез стимулиране на бактериите да усвояват амоняка за бактериален белтъчен синтез.</w:t>
      </w:r>
    </w:p>
    <w:p w14:paraId="04FEEAAC" w14:textId="77777777" w:rsidR="00362161" w:rsidRPr="00362161" w:rsidRDefault="00362161" w:rsidP="00362161">
      <w:pPr>
        <w:spacing w:line="240" w:lineRule="auto"/>
        <w:rPr>
          <w:rFonts w:eastAsia="Times New Roman" w:cs="Arial"/>
          <w:sz w:val="28"/>
          <w:szCs w:val="28"/>
          <w:lang w:eastAsia="bg-BG"/>
        </w:rPr>
      </w:pPr>
      <w:r w:rsidRPr="00362161">
        <w:rPr>
          <w:rFonts w:eastAsia="Times New Roman" w:cs="Arial"/>
          <w:color w:val="000000"/>
          <w:lang w:eastAsia="bg-BG"/>
        </w:rPr>
        <w:t>В този контест обаче трябва да е ясно, че хиперамониемията сама по себе си не може да обясни невропсихичните прояви на чернодробната енцефалопатия. Амонякът обаче, може да служи като моделно съединение за други азотни вещества.</w:t>
      </w:r>
    </w:p>
    <w:p w14:paraId="6606901B" w14:textId="77777777" w:rsidR="00362161" w:rsidRPr="00362161" w:rsidRDefault="00362161" w:rsidP="00362161">
      <w:pPr>
        <w:spacing w:line="240" w:lineRule="auto"/>
        <w:rPr>
          <w:rFonts w:eastAsia="Times New Roman" w:cs="Arial"/>
          <w:color w:val="000000"/>
          <w:u w:val="single"/>
          <w:lang w:eastAsia="bg-BG"/>
        </w:rPr>
      </w:pPr>
    </w:p>
    <w:p w14:paraId="427D8C4B" w14:textId="7B7C2E3B" w:rsidR="00362161" w:rsidRPr="00362161" w:rsidRDefault="00362161" w:rsidP="00362161">
      <w:pPr>
        <w:spacing w:line="240" w:lineRule="auto"/>
        <w:rPr>
          <w:rFonts w:eastAsia="Times New Roman" w:cs="Arial"/>
          <w:sz w:val="28"/>
          <w:szCs w:val="28"/>
          <w:lang w:eastAsia="bg-BG"/>
        </w:rPr>
      </w:pPr>
      <w:r w:rsidRPr="00362161">
        <w:rPr>
          <w:rFonts w:eastAsia="Times New Roman" w:cs="Arial"/>
          <w:color w:val="000000"/>
          <w:u w:val="single"/>
          <w:lang w:eastAsia="bg-BG"/>
        </w:rPr>
        <w:t>Клинична ефикасност и безопасност</w:t>
      </w:r>
    </w:p>
    <w:p w14:paraId="5A3BBF3F" w14:textId="77777777" w:rsidR="00362161" w:rsidRPr="00362161" w:rsidRDefault="00362161" w:rsidP="00362161">
      <w:pPr>
        <w:spacing w:line="240" w:lineRule="auto"/>
        <w:rPr>
          <w:rFonts w:eastAsia="Times New Roman" w:cs="Arial"/>
          <w:color w:val="000000"/>
          <w:lang w:eastAsia="bg-BG"/>
        </w:rPr>
      </w:pPr>
    </w:p>
    <w:p w14:paraId="657C01D8" w14:textId="24D3539F" w:rsidR="00362161" w:rsidRPr="00362161" w:rsidRDefault="00362161" w:rsidP="00362161">
      <w:pPr>
        <w:spacing w:line="240" w:lineRule="auto"/>
        <w:rPr>
          <w:rFonts w:eastAsia="Times New Roman" w:cs="Arial"/>
          <w:sz w:val="28"/>
          <w:szCs w:val="28"/>
          <w:lang w:eastAsia="bg-BG"/>
        </w:rPr>
      </w:pPr>
      <w:r w:rsidRPr="00362161">
        <w:rPr>
          <w:rFonts w:eastAsia="Times New Roman" w:cs="Arial"/>
          <w:color w:val="000000"/>
          <w:lang w:eastAsia="bg-BG"/>
        </w:rPr>
        <w:t xml:space="preserve">Лактулоза като пребиотична субстанция засилва растежа на полезните за здравето бактерии, като </w:t>
      </w:r>
      <w:r w:rsidRPr="00362161">
        <w:rPr>
          <w:rFonts w:eastAsia="Times New Roman" w:cs="Arial"/>
          <w:i/>
          <w:iCs/>
          <w:color w:val="000000"/>
          <w:lang w:val="en-US"/>
        </w:rPr>
        <w:t>Bifidobacterium</w:t>
      </w:r>
      <w:r w:rsidRPr="00362161">
        <w:rPr>
          <w:rFonts w:eastAsia="Times New Roman" w:cs="Arial"/>
          <w:color w:val="000000"/>
          <w:lang w:val="en-US"/>
        </w:rPr>
        <w:t xml:space="preserve"> </w:t>
      </w:r>
      <w:r w:rsidRPr="00362161">
        <w:rPr>
          <w:rFonts w:eastAsia="Times New Roman" w:cs="Arial"/>
          <w:color w:val="000000"/>
          <w:lang w:eastAsia="bg-BG"/>
        </w:rPr>
        <w:t xml:space="preserve">и </w:t>
      </w:r>
      <w:r w:rsidRPr="00362161">
        <w:rPr>
          <w:rFonts w:eastAsia="Times New Roman" w:cs="Arial"/>
          <w:i/>
          <w:iCs/>
          <w:color w:val="000000"/>
          <w:lang w:val="en-US"/>
        </w:rPr>
        <w:t>Lactobacillus,</w:t>
      </w:r>
      <w:r w:rsidRPr="00362161">
        <w:rPr>
          <w:rFonts w:eastAsia="Times New Roman" w:cs="Arial"/>
          <w:color w:val="000000"/>
          <w:lang w:val="en-US"/>
        </w:rPr>
        <w:t xml:space="preserve"> </w:t>
      </w:r>
      <w:r w:rsidRPr="00362161">
        <w:rPr>
          <w:rFonts w:eastAsia="Times New Roman" w:cs="Arial"/>
          <w:color w:val="000000"/>
          <w:lang w:eastAsia="bg-BG"/>
        </w:rPr>
        <w:t xml:space="preserve">докато условно-патогенните бактерии като </w:t>
      </w:r>
      <w:r w:rsidRPr="00362161">
        <w:rPr>
          <w:rFonts w:eastAsia="Times New Roman" w:cs="Arial"/>
          <w:i/>
          <w:iCs/>
          <w:color w:val="000000"/>
          <w:lang w:val="en-US"/>
        </w:rPr>
        <w:t>Clostridium</w:t>
      </w:r>
      <w:r w:rsidRPr="00362161">
        <w:rPr>
          <w:rFonts w:eastAsia="Times New Roman" w:cs="Arial"/>
          <w:color w:val="000000"/>
          <w:lang w:val="en-US"/>
        </w:rPr>
        <w:t xml:space="preserve"> </w:t>
      </w:r>
      <w:r w:rsidRPr="00362161">
        <w:rPr>
          <w:rFonts w:eastAsia="Times New Roman" w:cs="Arial"/>
          <w:color w:val="000000"/>
          <w:lang w:eastAsia="bg-BG"/>
        </w:rPr>
        <w:t xml:space="preserve">и </w:t>
      </w:r>
      <w:proofErr w:type="spellStart"/>
      <w:r w:rsidRPr="00362161">
        <w:rPr>
          <w:rFonts w:eastAsia="Times New Roman" w:cs="Arial"/>
          <w:i/>
          <w:iCs/>
          <w:color w:val="000000"/>
          <w:lang w:val="en-US"/>
        </w:rPr>
        <w:t>Esherichia</w:t>
      </w:r>
      <w:proofErr w:type="spellEnd"/>
      <w:r w:rsidRPr="00362161">
        <w:rPr>
          <w:rFonts w:eastAsia="Times New Roman" w:cs="Arial"/>
          <w:i/>
          <w:iCs/>
          <w:color w:val="000000"/>
          <w:lang w:val="en-US"/>
        </w:rPr>
        <w:t xml:space="preserve"> coli</w:t>
      </w:r>
      <w:r w:rsidRPr="00362161">
        <w:rPr>
          <w:rFonts w:eastAsia="Times New Roman" w:cs="Arial"/>
          <w:color w:val="000000"/>
          <w:lang w:val="en-US"/>
        </w:rPr>
        <w:t xml:space="preserve"> </w:t>
      </w:r>
      <w:r w:rsidRPr="00362161">
        <w:rPr>
          <w:rFonts w:eastAsia="Times New Roman" w:cs="Arial"/>
          <w:color w:val="000000"/>
          <w:lang w:eastAsia="bg-BG"/>
        </w:rPr>
        <w:t>могат да бъдат потиснати.</w:t>
      </w:r>
    </w:p>
    <w:p w14:paraId="615FAB2F" w14:textId="77777777" w:rsidR="00362161" w:rsidRPr="00362161" w:rsidRDefault="00362161" w:rsidP="00362161">
      <w:pPr>
        <w:spacing w:line="240" w:lineRule="auto"/>
        <w:rPr>
          <w:rFonts w:eastAsia="Times New Roman" w:cs="Arial"/>
          <w:sz w:val="28"/>
          <w:szCs w:val="28"/>
          <w:lang w:eastAsia="bg-BG"/>
        </w:rPr>
      </w:pPr>
      <w:r w:rsidRPr="00362161">
        <w:rPr>
          <w:rFonts w:eastAsia="Times New Roman" w:cs="Arial"/>
          <w:color w:val="000000"/>
          <w:lang w:eastAsia="bg-BG"/>
        </w:rPr>
        <w:t>Това може да доведе до по-благоприятен баланс на чревната флора.</w:t>
      </w:r>
    </w:p>
    <w:p w14:paraId="1C4F8706" w14:textId="77777777" w:rsidR="00362161" w:rsidRPr="00362161" w:rsidRDefault="00362161" w:rsidP="00362161"/>
    <w:p w14:paraId="544FFDAF" w14:textId="5061DAC0" w:rsidR="00F62E44" w:rsidRDefault="002C50EE" w:rsidP="00387A66">
      <w:pPr>
        <w:pStyle w:val="Heading2"/>
      </w:pPr>
      <w:r>
        <w:t>5.2. Фармакокинетични свойства</w:t>
      </w:r>
    </w:p>
    <w:p w14:paraId="5511C6B9" w14:textId="26019248" w:rsidR="00362161" w:rsidRDefault="00362161" w:rsidP="00362161"/>
    <w:p w14:paraId="25559D4A" w14:textId="78008B86" w:rsidR="00362161" w:rsidRDefault="00362161" w:rsidP="00362161">
      <w:r>
        <w:t xml:space="preserve">Лактулоза се резорбира слабо след перорално приложение. Затова тя достига дебелото черво непроменена. Там се метаболизира от дебелочревната бактериална флора. Метаболизмът е цялостен при дозировки до 25-50 </w:t>
      </w:r>
      <w:r>
        <w:rPr>
          <w:lang w:val="en-US"/>
        </w:rPr>
        <w:t xml:space="preserve">g </w:t>
      </w:r>
      <w:r>
        <w:t xml:space="preserve">или 40-75 </w:t>
      </w:r>
      <w:r>
        <w:rPr>
          <w:lang w:val="en-US"/>
        </w:rPr>
        <w:t xml:space="preserve">ml; </w:t>
      </w:r>
      <w:r>
        <w:t>при по-високи дози известно количество от лактулоза може да се отдели непроменено.</w:t>
      </w:r>
    </w:p>
    <w:p w14:paraId="47F57BFB" w14:textId="77777777" w:rsidR="00362161" w:rsidRPr="00362161" w:rsidRDefault="00362161" w:rsidP="00362161"/>
    <w:p w14:paraId="6925FEB0" w14:textId="23390CFA" w:rsidR="00F62E44" w:rsidRDefault="002C50EE" w:rsidP="00387A66">
      <w:pPr>
        <w:pStyle w:val="Heading2"/>
      </w:pPr>
      <w:r>
        <w:t>5.3. Предклинични данни за безопасност</w:t>
      </w:r>
    </w:p>
    <w:p w14:paraId="5EB390C9" w14:textId="29C6512D" w:rsidR="00362161" w:rsidRDefault="00362161" w:rsidP="00362161"/>
    <w:p w14:paraId="2364DE8B" w14:textId="77777777" w:rsidR="00362161" w:rsidRPr="00362161" w:rsidRDefault="00362161" w:rsidP="00362161">
      <w:pPr>
        <w:rPr>
          <w:sz w:val="24"/>
          <w:szCs w:val="24"/>
          <w:lang w:eastAsia="bg-BG"/>
        </w:rPr>
      </w:pPr>
      <w:r w:rsidRPr="00362161">
        <w:rPr>
          <w:lang w:eastAsia="bg-BG"/>
        </w:rPr>
        <w:t>Резултатите от изследванията за остра, подостря и хронична токсичност при различни видове показват, че лактулоза е с много ниска токсичност. Наблюдаваните ефекти изглежда са свързани повече с ефекта на лактулоза върху стомашно-чревния тракт, отколкото с по-специфична токсична активност.</w:t>
      </w:r>
    </w:p>
    <w:p w14:paraId="35E41C92" w14:textId="77777777" w:rsidR="00362161" w:rsidRDefault="00362161" w:rsidP="00362161">
      <w:pPr>
        <w:rPr>
          <w:lang w:eastAsia="bg-BG"/>
        </w:rPr>
      </w:pPr>
    </w:p>
    <w:p w14:paraId="3825033D" w14:textId="3AE31D34" w:rsidR="00362161" w:rsidRPr="00362161" w:rsidRDefault="00362161" w:rsidP="00362161">
      <w:r w:rsidRPr="00362161">
        <w:rPr>
          <w:lang w:eastAsia="bg-BG"/>
        </w:rPr>
        <w:t>При опити върху репродуктивността и тератогенността на зайци, плъхове или мишки не са открити нежелани ефекти.</w:t>
      </w:r>
    </w:p>
    <w:p w14:paraId="357049A8" w14:textId="75409FE6" w:rsidR="00BB22B4" w:rsidRDefault="002C50EE" w:rsidP="00471F10">
      <w:pPr>
        <w:pStyle w:val="Heading1"/>
      </w:pPr>
      <w:r>
        <w:t>7. ПРИТЕЖАТЕЛ НА РАЗРЕШЕНИЕТО ЗА УПОТРЕБА</w:t>
      </w:r>
    </w:p>
    <w:p w14:paraId="4B4340C0" w14:textId="6E17EBE0" w:rsidR="00362161" w:rsidRDefault="00362161" w:rsidP="00362161"/>
    <w:p w14:paraId="0F1164B3" w14:textId="77777777" w:rsidR="00362161" w:rsidRPr="00362161" w:rsidRDefault="00362161" w:rsidP="00362161">
      <w:pPr>
        <w:rPr>
          <w:sz w:val="24"/>
          <w:szCs w:val="24"/>
          <w:lang w:eastAsia="bg-BG"/>
        </w:rPr>
      </w:pPr>
      <w:r w:rsidRPr="00362161">
        <w:rPr>
          <w:lang w:eastAsia="bg-BG"/>
        </w:rPr>
        <w:t>Майлан ЕООД</w:t>
      </w:r>
    </w:p>
    <w:p w14:paraId="2950E5BE" w14:textId="77777777" w:rsidR="00362161" w:rsidRPr="00362161" w:rsidRDefault="00362161" w:rsidP="00362161">
      <w:pPr>
        <w:rPr>
          <w:sz w:val="24"/>
          <w:szCs w:val="24"/>
          <w:lang w:eastAsia="bg-BG"/>
        </w:rPr>
      </w:pPr>
      <w:r w:rsidRPr="00362161">
        <w:rPr>
          <w:lang w:eastAsia="bg-BG"/>
        </w:rPr>
        <w:t>Офис сграда „Сердика офиси“</w:t>
      </w:r>
    </w:p>
    <w:p w14:paraId="1F8A8523" w14:textId="77777777" w:rsidR="00362161" w:rsidRPr="00362161" w:rsidRDefault="00362161" w:rsidP="00362161">
      <w:pPr>
        <w:rPr>
          <w:sz w:val="24"/>
          <w:szCs w:val="24"/>
          <w:lang w:eastAsia="bg-BG"/>
        </w:rPr>
      </w:pPr>
      <w:r w:rsidRPr="00362161">
        <w:rPr>
          <w:lang w:eastAsia="bg-BG"/>
        </w:rPr>
        <w:lastRenderedPageBreak/>
        <w:t>бул. Ситняково № 48, ет. 7</w:t>
      </w:r>
    </w:p>
    <w:p w14:paraId="202264C3" w14:textId="77777777" w:rsidR="00362161" w:rsidRPr="00362161" w:rsidRDefault="00362161" w:rsidP="00362161">
      <w:pPr>
        <w:rPr>
          <w:sz w:val="24"/>
          <w:szCs w:val="24"/>
          <w:lang w:eastAsia="bg-BG"/>
        </w:rPr>
      </w:pPr>
      <w:r w:rsidRPr="00362161">
        <w:rPr>
          <w:lang w:eastAsia="bg-BG"/>
        </w:rPr>
        <w:t>1505 София</w:t>
      </w:r>
    </w:p>
    <w:p w14:paraId="7A0F070D" w14:textId="2D8E6DAB" w:rsidR="00362161" w:rsidRPr="00362161" w:rsidRDefault="00362161" w:rsidP="00362161">
      <w:pPr>
        <w:rPr>
          <w:lang w:eastAsia="bg-BG"/>
        </w:rPr>
      </w:pPr>
      <w:r w:rsidRPr="00362161">
        <w:rPr>
          <w:lang w:eastAsia="bg-BG"/>
        </w:rPr>
        <w:t>България</w:t>
      </w:r>
    </w:p>
    <w:p w14:paraId="0A53321D" w14:textId="4C11FAFC" w:rsidR="00EE6C97" w:rsidRDefault="00936AD0" w:rsidP="00A93499">
      <w:pPr>
        <w:pStyle w:val="Heading1"/>
      </w:pPr>
      <w:r>
        <w:t>8.</w:t>
      </w:r>
      <w:r w:rsidR="002C50EE">
        <w:t>НОМЕР НА РАЗРЕШЕНИЕТО ЗА УПОТРЕБА</w:t>
      </w:r>
    </w:p>
    <w:p w14:paraId="68D6626C" w14:textId="038AB104" w:rsidR="00362161" w:rsidRDefault="00362161" w:rsidP="00362161"/>
    <w:p w14:paraId="7AB58984" w14:textId="19EA77B5" w:rsidR="00362161" w:rsidRPr="00362161" w:rsidRDefault="00362161" w:rsidP="00362161">
      <w:r>
        <w:t>20000353</w:t>
      </w:r>
    </w:p>
    <w:p w14:paraId="7C2688F5" w14:textId="6D610EDF" w:rsidR="00F62E44" w:rsidRDefault="00F62E44" w:rsidP="00F62E44"/>
    <w:p w14:paraId="00481C21" w14:textId="785DCCF0" w:rsidR="00F62E44" w:rsidRDefault="002C50EE" w:rsidP="00387A66">
      <w:pPr>
        <w:pStyle w:val="Heading1"/>
      </w:pPr>
      <w:r>
        <w:t>9. ДАТА НА ПЪРВО РАЗРЕШАВАНЕ/ПОДНОВЯВАНЕ НА РАЗРЕШЕНИЕТО ЗА УПОТРЕБА</w:t>
      </w:r>
    </w:p>
    <w:p w14:paraId="418C187C" w14:textId="36942C48" w:rsidR="00362161" w:rsidRDefault="00362161" w:rsidP="00362161"/>
    <w:p w14:paraId="2F9A6F58" w14:textId="77777777" w:rsidR="00362161" w:rsidRPr="00362161" w:rsidRDefault="00362161" w:rsidP="00362161">
      <w:pPr>
        <w:rPr>
          <w:sz w:val="24"/>
          <w:szCs w:val="24"/>
          <w:lang w:eastAsia="bg-BG"/>
        </w:rPr>
      </w:pPr>
      <w:r w:rsidRPr="00362161">
        <w:rPr>
          <w:lang w:eastAsia="bg-BG"/>
        </w:rPr>
        <w:t>Дата на първо разрешаване: 08 юни 2000 г.</w:t>
      </w:r>
    </w:p>
    <w:p w14:paraId="6D739AD3" w14:textId="71C62D52" w:rsidR="00362161" w:rsidRPr="00362161" w:rsidRDefault="00362161" w:rsidP="00362161">
      <w:pPr>
        <w:rPr>
          <w:sz w:val="24"/>
          <w:szCs w:val="24"/>
          <w:lang w:eastAsia="bg-BG"/>
        </w:rPr>
      </w:pPr>
      <w:r w:rsidRPr="00362161">
        <w:rPr>
          <w:lang w:eastAsia="bg-BG"/>
        </w:rPr>
        <w:t>Дата на последно подновяване: 07 ноември 2011 г.</w:t>
      </w:r>
    </w:p>
    <w:p w14:paraId="43FB38A2" w14:textId="0C18A683" w:rsidR="007C605B" w:rsidRDefault="002C50EE" w:rsidP="005726E3">
      <w:pPr>
        <w:pStyle w:val="Heading1"/>
      </w:pPr>
      <w:r>
        <w:t>10. ДАТА НА АКТУАЛИЗИРАНЕ НА ТЕКСТА</w:t>
      </w:r>
      <w:bookmarkEnd w:id="0"/>
    </w:p>
    <w:p w14:paraId="472617BD" w14:textId="275C22AF" w:rsidR="00BB22B4" w:rsidRPr="00362161" w:rsidRDefault="00362161" w:rsidP="00362161">
      <w:pPr>
        <w:rPr>
          <w:sz w:val="24"/>
          <w:szCs w:val="24"/>
          <w:lang w:eastAsia="bg-BG"/>
        </w:rPr>
      </w:pPr>
      <w:r w:rsidRPr="00362161">
        <w:rPr>
          <w:lang w:eastAsia="bg-BG"/>
        </w:rPr>
        <w:t>05/2022</w:t>
      </w:r>
    </w:p>
    <w:sectPr w:rsidR="00BB22B4" w:rsidRPr="0036216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0"/>
    <w:lvl w:ilvl="0">
      <w:start w:val="1"/>
      <w:numFmt w:val="bullet"/>
      <w:lvlText w:val="-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1">
      <w:start w:val="1"/>
      <w:numFmt w:val="bullet"/>
      <w:lvlText w:val="-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2">
      <w:start w:val="1"/>
      <w:numFmt w:val="bullet"/>
      <w:lvlText w:val="-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3">
      <w:start w:val="1"/>
      <w:numFmt w:val="bullet"/>
      <w:lvlText w:val="-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4">
      <w:start w:val="1"/>
      <w:numFmt w:val="bullet"/>
      <w:lvlText w:val="-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5">
      <w:start w:val="1"/>
      <w:numFmt w:val="bullet"/>
      <w:lvlText w:val="-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6">
      <w:start w:val="1"/>
      <w:numFmt w:val="bullet"/>
      <w:lvlText w:val="-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7">
      <w:start w:val="1"/>
      <w:numFmt w:val="bullet"/>
      <w:lvlText w:val="-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8">
      <w:start w:val="1"/>
      <w:numFmt w:val="bullet"/>
      <w:lvlText w:val="-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</w:abstractNum>
  <w:abstractNum w:abstractNumId="1" w15:restartNumberingAfterBreak="0">
    <w:nsid w:val="00000003"/>
    <w:multiLevelType w:val="multilevel"/>
    <w:tmpl w:val="293C6334"/>
    <w:lvl w:ilvl="0">
      <w:start w:val="1"/>
      <w:numFmt w:val="decimal"/>
      <w:lvlText w:val="%1."/>
      <w:lvlJc w:val="left"/>
      <w:rPr>
        <w:rFonts w:ascii="Arial" w:eastAsia="Times New Roman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1">
      <w:start w:val="1"/>
      <w:numFmt w:val="bullet"/>
      <w:lvlText w:val="•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2">
      <w:start w:val="1"/>
      <w:numFmt w:val="bullet"/>
      <w:lvlText w:val="•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3">
      <w:start w:val="1"/>
      <w:numFmt w:val="bullet"/>
      <w:lvlText w:val="•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4">
      <w:start w:val="1"/>
      <w:numFmt w:val="bullet"/>
      <w:lvlText w:val="•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5">
      <w:start w:val="1"/>
      <w:numFmt w:val="bullet"/>
      <w:lvlText w:val="•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6">
      <w:start w:val="1"/>
      <w:numFmt w:val="bullet"/>
      <w:lvlText w:val="•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7">
      <w:start w:val="1"/>
      <w:numFmt w:val="bullet"/>
      <w:lvlText w:val="•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8">
      <w:start w:val="1"/>
      <w:numFmt w:val="bullet"/>
      <w:lvlText w:val="•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</w:abstractNum>
  <w:abstractNum w:abstractNumId="2" w15:restartNumberingAfterBreak="0">
    <w:nsid w:val="00894126"/>
    <w:multiLevelType w:val="multilevel"/>
    <w:tmpl w:val="588ED074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3" w15:restartNumberingAfterBreak="0">
    <w:nsid w:val="00AE4925"/>
    <w:multiLevelType w:val="multilevel"/>
    <w:tmpl w:val="4CC8ED56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4" w15:restartNumberingAfterBreak="0">
    <w:nsid w:val="04834C69"/>
    <w:multiLevelType w:val="multilevel"/>
    <w:tmpl w:val="DC0A14F8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5" w15:restartNumberingAfterBreak="0">
    <w:nsid w:val="099A0F47"/>
    <w:multiLevelType w:val="hybridMultilevel"/>
    <w:tmpl w:val="5F3E39B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03A2C2D"/>
    <w:multiLevelType w:val="multilevel"/>
    <w:tmpl w:val="00000000"/>
    <w:lvl w:ilvl="0">
      <w:start w:val="1"/>
      <w:numFmt w:val="bullet"/>
      <w:lvlText w:val="-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1">
      <w:start w:val="1"/>
      <w:numFmt w:val="bullet"/>
      <w:lvlText w:val="-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2">
      <w:start w:val="1"/>
      <w:numFmt w:val="bullet"/>
      <w:lvlText w:val="-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3">
      <w:start w:val="1"/>
      <w:numFmt w:val="bullet"/>
      <w:lvlText w:val="-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4">
      <w:start w:val="1"/>
      <w:numFmt w:val="bullet"/>
      <w:lvlText w:val="-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5">
      <w:start w:val="1"/>
      <w:numFmt w:val="bullet"/>
      <w:lvlText w:val="-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6">
      <w:start w:val="1"/>
      <w:numFmt w:val="bullet"/>
      <w:lvlText w:val="-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7">
      <w:start w:val="1"/>
      <w:numFmt w:val="bullet"/>
      <w:lvlText w:val="-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8">
      <w:start w:val="1"/>
      <w:numFmt w:val="bullet"/>
      <w:lvlText w:val="-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</w:abstractNum>
  <w:abstractNum w:abstractNumId="7" w15:restartNumberingAfterBreak="0">
    <w:nsid w:val="174D0D9E"/>
    <w:multiLevelType w:val="hybridMultilevel"/>
    <w:tmpl w:val="4E6C176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9016EEE"/>
    <w:multiLevelType w:val="hybridMultilevel"/>
    <w:tmpl w:val="52F6376E"/>
    <w:lvl w:ilvl="0" w:tplc="4F7A9382">
      <w:start w:val="4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C6343B0"/>
    <w:multiLevelType w:val="hybridMultilevel"/>
    <w:tmpl w:val="DD4E8CF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DEC16F5"/>
    <w:multiLevelType w:val="hybridMultilevel"/>
    <w:tmpl w:val="E5EAD02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51258ED"/>
    <w:multiLevelType w:val="hybridMultilevel"/>
    <w:tmpl w:val="AA423BD4"/>
    <w:lvl w:ilvl="0" w:tplc="04090001">
      <w:start w:val="1"/>
      <w:numFmt w:val="bullet"/>
      <w:lvlText w:val=""/>
      <w:lvlJc w:val="left"/>
      <w:pPr>
        <w:ind w:left="1637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35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07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79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51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23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95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67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397" w:hanging="360"/>
      </w:pPr>
      <w:rPr>
        <w:rFonts w:ascii="Wingdings" w:hAnsi="Wingdings" w:hint="default"/>
      </w:rPr>
    </w:lvl>
  </w:abstractNum>
  <w:abstractNum w:abstractNumId="12" w15:restartNumberingAfterBreak="0">
    <w:nsid w:val="26177103"/>
    <w:multiLevelType w:val="multilevel"/>
    <w:tmpl w:val="E82C6D46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13" w15:restartNumberingAfterBreak="0">
    <w:nsid w:val="29304D31"/>
    <w:multiLevelType w:val="hybridMultilevel"/>
    <w:tmpl w:val="558E9342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C0F0359"/>
    <w:multiLevelType w:val="hybridMultilevel"/>
    <w:tmpl w:val="44CA7B8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CA60FB9"/>
    <w:multiLevelType w:val="hybridMultilevel"/>
    <w:tmpl w:val="BA3E8EEE"/>
    <w:lvl w:ilvl="0" w:tplc="D63C3370">
      <w:start w:val="4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  <w:color w:val="000000"/>
        <w:sz w:val="28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8A002FE"/>
    <w:multiLevelType w:val="hybridMultilevel"/>
    <w:tmpl w:val="60D40E0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A6D37A7"/>
    <w:multiLevelType w:val="hybridMultilevel"/>
    <w:tmpl w:val="46CC86F0"/>
    <w:lvl w:ilvl="0" w:tplc="D1263D34">
      <w:start w:val="4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color w:val="000000"/>
        <w:sz w:val="2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D687B88"/>
    <w:multiLevelType w:val="multilevel"/>
    <w:tmpl w:val="00000000"/>
    <w:lvl w:ilvl="0">
      <w:start w:val="1"/>
      <w:numFmt w:val="bullet"/>
      <w:lvlText w:val="-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1">
      <w:start w:val="1"/>
      <w:numFmt w:val="bullet"/>
      <w:lvlText w:val="-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2">
      <w:start w:val="1"/>
      <w:numFmt w:val="bullet"/>
      <w:lvlText w:val="-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3">
      <w:start w:val="1"/>
      <w:numFmt w:val="bullet"/>
      <w:lvlText w:val="-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4">
      <w:start w:val="1"/>
      <w:numFmt w:val="bullet"/>
      <w:lvlText w:val="-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5">
      <w:start w:val="1"/>
      <w:numFmt w:val="bullet"/>
      <w:lvlText w:val="-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6">
      <w:start w:val="1"/>
      <w:numFmt w:val="bullet"/>
      <w:lvlText w:val="-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7">
      <w:start w:val="1"/>
      <w:numFmt w:val="bullet"/>
      <w:lvlText w:val="-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8">
      <w:start w:val="1"/>
      <w:numFmt w:val="bullet"/>
      <w:lvlText w:val="-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</w:abstractNum>
  <w:abstractNum w:abstractNumId="19" w15:restartNumberingAfterBreak="0">
    <w:nsid w:val="403D3417"/>
    <w:multiLevelType w:val="multilevel"/>
    <w:tmpl w:val="B57254DC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0" w15:restartNumberingAfterBreak="0">
    <w:nsid w:val="42823E3C"/>
    <w:multiLevelType w:val="hybridMultilevel"/>
    <w:tmpl w:val="80B0778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30E33D8"/>
    <w:multiLevelType w:val="hybridMultilevel"/>
    <w:tmpl w:val="71309C4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3ED0C31"/>
    <w:multiLevelType w:val="hybridMultilevel"/>
    <w:tmpl w:val="2946DD8C"/>
    <w:lvl w:ilvl="0" w:tplc="83C2330A">
      <w:start w:val="4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A817B77"/>
    <w:multiLevelType w:val="multilevel"/>
    <w:tmpl w:val="00000000"/>
    <w:lvl w:ilvl="0">
      <w:start w:val="1"/>
      <w:numFmt w:val="bullet"/>
      <w:lvlText w:val="-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1">
      <w:start w:val="1"/>
      <w:numFmt w:val="bullet"/>
      <w:lvlText w:val="-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2">
      <w:start w:val="1"/>
      <w:numFmt w:val="bullet"/>
      <w:lvlText w:val="-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3">
      <w:start w:val="1"/>
      <w:numFmt w:val="bullet"/>
      <w:lvlText w:val="-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4">
      <w:start w:val="1"/>
      <w:numFmt w:val="bullet"/>
      <w:lvlText w:val="-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5">
      <w:start w:val="1"/>
      <w:numFmt w:val="bullet"/>
      <w:lvlText w:val="-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6">
      <w:start w:val="1"/>
      <w:numFmt w:val="bullet"/>
      <w:lvlText w:val="-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7">
      <w:start w:val="1"/>
      <w:numFmt w:val="bullet"/>
      <w:lvlText w:val="-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8">
      <w:start w:val="1"/>
      <w:numFmt w:val="bullet"/>
      <w:lvlText w:val="-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</w:abstractNum>
  <w:abstractNum w:abstractNumId="24" w15:restartNumberingAfterBreak="0">
    <w:nsid w:val="4B960DEC"/>
    <w:multiLevelType w:val="hybridMultilevel"/>
    <w:tmpl w:val="DE7AABEA"/>
    <w:lvl w:ilvl="0" w:tplc="7E0614AE">
      <w:start w:val="4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D31061F"/>
    <w:multiLevelType w:val="hybridMultilevel"/>
    <w:tmpl w:val="7BE09C3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DFE48DA"/>
    <w:multiLevelType w:val="hybridMultilevel"/>
    <w:tmpl w:val="8D98AC5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9F088CA4">
      <w:numFmt w:val="bullet"/>
      <w:lvlText w:val="•"/>
      <w:lvlJc w:val="left"/>
      <w:pPr>
        <w:ind w:left="1800" w:hanging="720"/>
      </w:pPr>
      <w:rPr>
        <w:rFonts w:ascii="Arial" w:eastAsiaTheme="minorHAnsi" w:hAnsi="Arial" w:cs="Arial" w:hint="default"/>
        <w:sz w:val="22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4FAB1ABA"/>
    <w:multiLevelType w:val="hybridMultilevel"/>
    <w:tmpl w:val="EEEC7F7E"/>
    <w:lvl w:ilvl="0" w:tplc="E38E44DA">
      <w:start w:val="4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  <w:sz w:val="22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0A8116B"/>
    <w:multiLevelType w:val="hybridMultilevel"/>
    <w:tmpl w:val="F18C2434"/>
    <w:lvl w:ilvl="0" w:tplc="04B87F8E">
      <w:start w:val="4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  <w:sz w:val="22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5310FC6"/>
    <w:multiLevelType w:val="hybridMultilevel"/>
    <w:tmpl w:val="F2E28E28"/>
    <w:lvl w:ilvl="0" w:tplc="98D48F6E">
      <w:start w:val="4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color w:val="000000"/>
        <w:sz w:val="20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5C2302E"/>
    <w:multiLevelType w:val="hybridMultilevel"/>
    <w:tmpl w:val="FF02BBC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C1F677A"/>
    <w:multiLevelType w:val="hybridMultilevel"/>
    <w:tmpl w:val="96EC7004"/>
    <w:lvl w:ilvl="0" w:tplc="D63C3370">
      <w:start w:val="4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  <w:color w:val="000000"/>
        <w:sz w:val="28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5E122928"/>
    <w:multiLevelType w:val="hybridMultilevel"/>
    <w:tmpl w:val="A8F06C8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1B539E2"/>
    <w:multiLevelType w:val="hybridMultilevel"/>
    <w:tmpl w:val="E3BC638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63BC7DEC"/>
    <w:multiLevelType w:val="hybridMultilevel"/>
    <w:tmpl w:val="EE04B89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3AD1413"/>
    <w:multiLevelType w:val="hybridMultilevel"/>
    <w:tmpl w:val="9B941132"/>
    <w:lvl w:ilvl="0" w:tplc="7E0614AE">
      <w:start w:val="4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74646080"/>
    <w:multiLevelType w:val="hybridMultilevel"/>
    <w:tmpl w:val="AF3E92B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7B9E39A0"/>
    <w:multiLevelType w:val="hybridMultilevel"/>
    <w:tmpl w:val="E28A72A8"/>
    <w:lvl w:ilvl="0" w:tplc="61A8CAF0">
      <w:start w:val="4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  <w:sz w:val="22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7CE06251"/>
    <w:multiLevelType w:val="hybridMultilevel"/>
    <w:tmpl w:val="1090AE9C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7EFB2D78"/>
    <w:multiLevelType w:val="multilevel"/>
    <w:tmpl w:val="00000000"/>
    <w:lvl w:ilvl="0">
      <w:start w:val="1"/>
      <w:numFmt w:val="bullet"/>
      <w:lvlText w:val="-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1">
      <w:start w:val="1"/>
      <w:numFmt w:val="bullet"/>
      <w:lvlText w:val="-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2">
      <w:start w:val="1"/>
      <w:numFmt w:val="bullet"/>
      <w:lvlText w:val="-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3">
      <w:start w:val="1"/>
      <w:numFmt w:val="bullet"/>
      <w:lvlText w:val="-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4">
      <w:start w:val="1"/>
      <w:numFmt w:val="bullet"/>
      <w:lvlText w:val="-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5">
      <w:start w:val="1"/>
      <w:numFmt w:val="bullet"/>
      <w:lvlText w:val="-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6">
      <w:start w:val="1"/>
      <w:numFmt w:val="bullet"/>
      <w:lvlText w:val="-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7">
      <w:start w:val="1"/>
      <w:numFmt w:val="bullet"/>
      <w:lvlText w:val="-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8">
      <w:start w:val="1"/>
      <w:numFmt w:val="bullet"/>
      <w:lvlText w:val="-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</w:abstractNum>
  <w:num w:numId="1" w16cid:durableId="1574118384">
    <w:abstractNumId w:val="31"/>
  </w:num>
  <w:num w:numId="2" w16cid:durableId="1612932146">
    <w:abstractNumId w:val="0"/>
  </w:num>
  <w:num w:numId="3" w16cid:durableId="1810323821">
    <w:abstractNumId w:val="15"/>
  </w:num>
  <w:num w:numId="4" w16cid:durableId="2135319613">
    <w:abstractNumId w:val="3"/>
  </w:num>
  <w:num w:numId="5" w16cid:durableId="740105516">
    <w:abstractNumId w:val="1"/>
  </w:num>
  <w:num w:numId="6" w16cid:durableId="1668363208">
    <w:abstractNumId w:val="19"/>
  </w:num>
  <w:num w:numId="7" w16cid:durableId="1241988161">
    <w:abstractNumId w:val="12"/>
  </w:num>
  <w:num w:numId="8" w16cid:durableId="2102022361">
    <w:abstractNumId w:val="18"/>
  </w:num>
  <w:num w:numId="9" w16cid:durableId="1154613663">
    <w:abstractNumId w:val="2"/>
  </w:num>
  <w:num w:numId="10" w16cid:durableId="1733848127">
    <w:abstractNumId w:val="4"/>
  </w:num>
  <w:num w:numId="11" w16cid:durableId="1861704680">
    <w:abstractNumId w:val="34"/>
  </w:num>
  <w:num w:numId="12" w16cid:durableId="1434934028">
    <w:abstractNumId w:val="16"/>
  </w:num>
  <w:num w:numId="13" w16cid:durableId="479157895">
    <w:abstractNumId w:val="22"/>
  </w:num>
  <w:num w:numId="14" w16cid:durableId="1670476636">
    <w:abstractNumId w:val="14"/>
  </w:num>
  <w:num w:numId="15" w16cid:durableId="1000155783">
    <w:abstractNumId w:val="33"/>
  </w:num>
  <w:num w:numId="16" w16cid:durableId="2056420707">
    <w:abstractNumId w:val="11"/>
  </w:num>
  <w:num w:numId="17" w16cid:durableId="1787119182">
    <w:abstractNumId w:val="27"/>
  </w:num>
  <w:num w:numId="18" w16cid:durableId="722945139">
    <w:abstractNumId w:val="8"/>
  </w:num>
  <w:num w:numId="19" w16cid:durableId="1678728408">
    <w:abstractNumId w:val="30"/>
  </w:num>
  <w:num w:numId="20" w16cid:durableId="1970816657">
    <w:abstractNumId w:val="26"/>
  </w:num>
  <w:num w:numId="21" w16cid:durableId="1531146514">
    <w:abstractNumId w:val="20"/>
  </w:num>
  <w:num w:numId="22" w16cid:durableId="1276465">
    <w:abstractNumId w:val="28"/>
  </w:num>
  <w:num w:numId="23" w16cid:durableId="1624310558">
    <w:abstractNumId w:val="21"/>
  </w:num>
  <w:num w:numId="24" w16cid:durableId="1692877547">
    <w:abstractNumId w:val="9"/>
  </w:num>
  <w:num w:numId="25" w16cid:durableId="50930855">
    <w:abstractNumId w:val="25"/>
  </w:num>
  <w:num w:numId="26" w16cid:durableId="176701536">
    <w:abstractNumId w:val="24"/>
  </w:num>
  <w:num w:numId="27" w16cid:durableId="2050564750">
    <w:abstractNumId w:val="35"/>
  </w:num>
  <w:num w:numId="28" w16cid:durableId="1820733422">
    <w:abstractNumId w:val="6"/>
  </w:num>
  <w:num w:numId="29" w16cid:durableId="973678124">
    <w:abstractNumId w:val="23"/>
  </w:num>
  <w:num w:numId="30" w16cid:durableId="154884452">
    <w:abstractNumId w:val="39"/>
  </w:num>
  <w:num w:numId="31" w16cid:durableId="1053964910">
    <w:abstractNumId w:val="5"/>
  </w:num>
  <w:num w:numId="32" w16cid:durableId="2073575793">
    <w:abstractNumId w:val="37"/>
  </w:num>
  <w:num w:numId="33" w16cid:durableId="1566643170">
    <w:abstractNumId w:val="32"/>
  </w:num>
  <w:num w:numId="34" w16cid:durableId="2060787732">
    <w:abstractNumId w:val="36"/>
  </w:num>
  <w:num w:numId="35" w16cid:durableId="34161354">
    <w:abstractNumId w:val="7"/>
  </w:num>
  <w:num w:numId="36" w16cid:durableId="1976908676">
    <w:abstractNumId w:val="10"/>
  </w:num>
  <w:num w:numId="37" w16cid:durableId="758528303">
    <w:abstractNumId w:val="17"/>
  </w:num>
  <w:num w:numId="38" w16cid:durableId="178396561">
    <w:abstractNumId w:val="38"/>
  </w:num>
  <w:num w:numId="39" w16cid:durableId="934825996">
    <w:abstractNumId w:val="13"/>
  </w:num>
  <w:num w:numId="40" w16cid:durableId="1611011208">
    <w:abstractNumId w:val="2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93A00"/>
    <w:rsid w:val="00185A46"/>
    <w:rsid w:val="001915B6"/>
    <w:rsid w:val="001A6EBD"/>
    <w:rsid w:val="001D095A"/>
    <w:rsid w:val="001D1B23"/>
    <w:rsid w:val="002B3C38"/>
    <w:rsid w:val="002B4DBB"/>
    <w:rsid w:val="002C50EE"/>
    <w:rsid w:val="00340A0A"/>
    <w:rsid w:val="00340E8D"/>
    <w:rsid w:val="00362161"/>
    <w:rsid w:val="003765DC"/>
    <w:rsid w:val="00387A66"/>
    <w:rsid w:val="00395555"/>
    <w:rsid w:val="003E3126"/>
    <w:rsid w:val="00426E5F"/>
    <w:rsid w:val="00471F10"/>
    <w:rsid w:val="004A448E"/>
    <w:rsid w:val="004D4D6B"/>
    <w:rsid w:val="004F1CE7"/>
    <w:rsid w:val="004F498A"/>
    <w:rsid w:val="00517A5B"/>
    <w:rsid w:val="005726E3"/>
    <w:rsid w:val="00593A00"/>
    <w:rsid w:val="005A66D9"/>
    <w:rsid w:val="00605BCA"/>
    <w:rsid w:val="006158A1"/>
    <w:rsid w:val="00617B1F"/>
    <w:rsid w:val="00672487"/>
    <w:rsid w:val="00672600"/>
    <w:rsid w:val="00681D4A"/>
    <w:rsid w:val="00685882"/>
    <w:rsid w:val="007122AD"/>
    <w:rsid w:val="0075649D"/>
    <w:rsid w:val="007C605B"/>
    <w:rsid w:val="008134C8"/>
    <w:rsid w:val="00814073"/>
    <w:rsid w:val="00826F0D"/>
    <w:rsid w:val="00875EEC"/>
    <w:rsid w:val="00893B92"/>
    <w:rsid w:val="008A6AF2"/>
    <w:rsid w:val="008C70A2"/>
    <w:rsid w:val="008F7F23"/>
    <w:rsid w:val="00936AD0"/>
    <w:rsid w:val="00954129"/>
    <w:rsid w:val="009773E4"/>
    <w:rsid w:val="009B171C"/>
    <w:rsid w:val="009F1313"/>
    <w:rsid w:val="009F77A4"/>
    <w:rsid w:val="00A20351"/>
    <w:rsid w:val="00A428B7"/>
    <w:rsid w:val="00A65A81"/>
    <w:rsid w:val="00A71DCF"/>
    <w:rsid w:val="00A93499"/>
    <w:rsid w:val="00AA23EC"/>
    <w:rsid w:val="00AC63CE"/>
    <w:rsid w:val="00AE2107"/>
    <w:rsid w:val="00B275A8"/>
    <w:rsid w:val="00B6672E"/>
    <w:rsid w:val="00BA5B74"/>
    <w:rsid w:val="00BB22B4"/>
    <w:rsid w:val="00BF2600"/>
    <w:rsid w:val="00C0049F"/>
    <w:rsid w:val="00C07B84"/>
    <w:rsid w:val="00C33464"/>
    <w:rsid w:val="00C40420"/>
    <w:rsid w:val="00C809A7"/>
    <w:rsid w:val="00C83063"/>
    <w:rsid w:val="00C87E90"/>
    <w:rsid w:val="00CA1B57"/>
    <w:rsid w:val="00CF77F7"/>
    <w:rsid w:val="00D86297"/>
    <w:rsid w:val="00DB32D3"/>
    <w:rsid w:val="00DD466D"/>
    <w:rsid w:val="00E9184E"/>
    <w:rsid w:val="00EB6364"/>
    <w:rsid w:val="00EE6C97"/>
    <w:rsid w:val="00F37B64"/>
    <w:rsid w:val="00F53FB7"/>
    <w:rsid w:val="00F62E44"/>
    <w:rsid w:val="00FD69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984BA7"/>
  <w15:docId w15:val="{3DA60348-CCDC-4D6D-877F-EA9575E073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B6364"/>
    <w:pPr>
      <w:spacing w:after="0" w:line="256" w:lineRule="auto"/>
    </w:pPr>
    <w:rPr>
      <w:rFonts w:ascii="Arial" w:hAnsi="Arial"/>
      <w:lang w:val="bg-BG"/>
    </w:rPr>
  </w:style>
  <w:style w:type="paragraph" w:styleId="Heading1">
    <w:name w:val="heading 1"/>
    <w:basedOn w:val="Normal"/>
    <w:next w:val="Normal"/>
    <w:link w:val="Heading1Char"/>
    <w:uiPriority w:val="9"/>
    <w:qFormat/>
    <w:rsid w:val="00681D4A"/>
    <w:pPr>
      <w:keepNext/>
      <w:keepLines/>
      <w:spacing w:before="240" w:line="259" w:lineRule="auto"/>
      <w:outlineLvl w:val="0"/>
    </w:pPr>
    <w:rPr>
      <w:rFonts w:eastAsiaTheme="majorEastAsia" w:cstheme="majorBidi"/>
      <w:color w:val="000000" w:themeColor="text1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681D4A"/>
    <w:pPr>
      <w:keepNext/>
      <w:keepLines/>
      <w:spacing w:before="40" w:line="259" w:lineRule="auto"/>
      <w:outlineLvl w:val="1"/>
    </w:pPr>
    <w:rPr>
      <w:rFonts w:eastAsiaTheme="majorEastAsia" w:cstheme="majorBidi"/>
      <w:color w:val="000000" w:themeColor="tex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681D4A"/>
    <w:pPr>
      <w:keepNext/>
      <w:keepLines/>
      <w:spacing w:before="40" w:line="259" w:lineRule="auto"/>
      <w:outlineLvl w:val="2"/>
    </w:pPr>
    <w:rPr>
      <w:rFonts w:eastAsiaTheme="majorEastAsia" w:cstheme="majorBidi"/>
      <w:color w:val="000000" w:themeColor="text1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681D4A"/>
    <w:pPr>
      <w:keepNext/>
      <w:keepLines/>
      <w:spacing w:before="40" w:line="259" w:lineRule="auto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1">
    <w:name w:val="Стил1"/>
    <w:basedOn w:val="Heading3"/>
    <w:next w:val="Normal"/>
    <w:link w:val="10"/>
    <w:qFormat/>
    <w:rsid w:val="00C87E90"/>
    <w:pPr>
      <w:widowControl w:val="0"/>
      <w:spacing w:after="1080" w:line="240" w:lineRule="auto"/>
      <w:ind w:left="4400"/>
      <w:jc w:val="center"/>
    </w:pPr>
    <w:rPr>
      <w:b/>
      <w:sz w:val="22"/>
      <w:szCs w:val="22"/>
    </w:rPr>
  </w:style>
  <w:style w:type="character" w:customStyle="1" w:styleId="10">
    <w:name w:val="Стил1 Знак"/>
    <w:basedOn w:val="Heading3Char"/>
    <w:link w:val="1"/>
    <w:rsid w:val="00C87E90"/>
    <w:rPr>
      <w:rFonts w:ascii="Arial" w:eastAsiaTheme="majorEastAsia" w:hAnsi="Arial" w:cstheme="majorBidi"/>
      <w:b/>
      <w:color w:val="000000" w:themeColor="text1"/>
      <w:sz w:val="24"/>
      <w:szCs w:val="24"/>
    </w:rPr>
  </w:style>
  <w:style w:type="character" w:customStyle="1" w:styleId="Heading3Char">
    <w:name w:val="Heading 3 Char"/>
    <w:basedOn w:val="DefaultParagraphFont"/>
    <w:link w:val="Heading3"/>
    <w:uiPriority w:val="9"/>
    <w:rsid w:val="00681D4A"/>
    <w:rPr>
      <w:rFonts w:ascii="Arial" w:eastAsiaTheme="majorEastAsia" w:hAnsi="Arial" w:cstheme="majorBidi"/>
      <w:color w:val="000000" w:themeColor="text1"/>
      <w:sz w:val="24"/>
      <w:szCs w:val="24"/>
    </w:rPr>
  </w:style>
  <w:style w:type="paragraph" w:styleId="ListParagraph">
    <w:name w:val="List Paragraph"/>
    <w:basedOn w:val="Normal"/>
    <w:uiPriority w:val="34"/>
    <w:qFormat/>
    <w:rsid w:val="00685882"/>
    <w:pPr>
      <w:spacing w:line="259" w:lineRule="auto"/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uiPriority w:val="9"/>
    <w:rsid w:val="00681D4A"/>
    <w:rPr>
      <w:rFonts w:ascii="Arial" w:eastAsiaTheme="majorEastAsia" w:hAnsi="Arial" w:cstheme="majorBidi"/>
      <w:color w:val="000000" w:themeColor="text1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681D4A"/>
    <w:rPr>
      <w:rFonts w:ascii="Arial" w:eastAsiaTheme="majorEastAsia" w:hAnsi="Arial" w:cstheme="majorBidi"/>
      <w:color w:val="000000" w:themeColor="text1"/>
      <w:sz w:val="26"/>
      <w:szCs w:val="26"/>
    </w:rPr>
  </w:style>
  <w:style w:type="character" w:customStyle="1" w:styleId="Heading4Char">
    <w:name w:val="Heading 4 Char"/>
    <w:basedOn w:val="DefaultParagraphFont"/>
    <w:link w:val="Heading4"/>
    <w:uiPriority w:val="9"/>
    <w:rsid w:val="00681D4A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table" w:styleId="TableGrid">
    <w:name w:val="Table Grid"/>
    <w:basedOn w:val="TableNormal"/>
    <w:uiPriority w:val="39"/>
    <w:rsid w:val="0075649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76462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bda.bg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7</Pages>
  <Words>1586</Words>
  <Characters>9042</Characters>
  <Application>Microsoft Office Word</Application>
  <DocSecurity>0</DocSecurity>
  <Lines>75</Lines>
  <Paragraphs>21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10607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petar vasilev</dc:creator>
  <cp:keywords/>
  <dc:description/>
  <cp:lastModifiedBy>petar vasilev</cp:lastModifiedBy>
  <cp:revision>2</cp:revision>
  <dcterms:created xsi:type="dcterms:W3CDTF">2023-02-27T20:19:00Z</dcterms:created>
  <dcterms:modified xsi:type="dcterms:W3CDTF">2023-02-27T20:19:00Z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78080e56-8894-418a-9b19-f357e77b996f_Enabled">
    <vt:lpwstr>true</vt:lpwstr>
  </property>
  <property fmtid="{D5CDD505-2E9C-101B-9397-08002B2CF9AE}" pid="3" name="MSIP_Label_78080e56-8894-418a-9b19-f357e77b996f_SetDate">
    <vt:lpwstr>2021-02-06T20:50:59Z</vt:lpwstr>
  </property>
  <property fmtid="{D5CDD505-2E9C-101B-9397-08002B2CF9AE}" pid="4" name="MSIP_Label_78080e56-8894-418a-9b19-f357e77b996f_Method">
    <vt:lpwstr>Standard</vt:lpwstr>
  </property>
  <property fmtid="{D5CDD505-2E9C-101B-9397-08002B2CF9AE}" pid="5" name="MSIP_Label_78080e56-8894-418a-9b19-f357e77b996f_Name">
    <vt:lpwstr>Internal Use Unencrypted</vt:lpwstr>
  </property>
  <property fmtid="{D5CDD505-2E9C-101B-9397-08002B2CF9AE}" pid="6" name="MSIP_Label_78080e56-8894-418a-9b19-f357e77b996f_SiteId">
    <vt:lpwstr>6c7fadf5-6b9d-485a-85cb-f8112e9720ec</vt:lpwstr>
  </property>
  <property fmtid="{D5CDD505-2E9C-101B-9397-08002B2CF9AE}" pid="7" name="MSIP_Label_78080e56-8894-418a-9b19-f357e77b996f_ActionId">
    <vt:lpwstr>0a32757c-47c4-4949-90c3-637a5e65fde2</vt:lpwstr>
  </property>
  <property fmtid="{D5CDD505-2E9C-101B-9397-08002B2CF9AE}" pid="8" name="MSIP_Label_78080e56-8894-418a-9b19-f357e77b996f_ContentBits">
    <vt:lpwstr>2</vt:lpwstr>
  </property>
</Properties>
</file>