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1ED466B" w:rsidR="007122AD" w:rsidRDefault="00DD466D" w:rsidP="00936AD0">
      <w:pPr>
        <w:pStyle w:val="Heading1"/>
      </w:pPr>
      <w:r>
        <w:t>1.ИМЕ НА ЛЕКАРСТВЕНИЯ ПРОДУКТ</w:t>
      </w:r>
    </w:p>
    <w:p w14:paraId="36B37DF8" w14:textId="1EF459C1" w:rsidR="00E034D7" w:rsidRDefault="00E034D7" w:rsidP="00E034D7"/>
    <w:p w14:paraId="78153BA8" w14:textId="77777777" w:rsidR="00E034D7" w:rsidRPr="00E034D7" w:rsidRDefault="00E034D7" w:rsidP="00E034D7">
      <w:pPr>
        <w:rPr>
          <w:sz w:val="24"/>
          <w:szCs w:val="24"/>
        </w:rPr>
      </w:pPr>
      <w:r w:rsidRPr="00E034D7">
        <w:rPr>
          <w:lang w:eastAsia="bg-BG"/>
        </w:rPr>
        <w:t xml:space="preserve">Егирамлон 5 </w:t>
      </w:r>
      <w:r w:rsidRPr="00E034D7">
        <w:rPr>
          <w:lang w:val="en-US"/>
        </w:rPr>
        <w:t>mg</w:t>
      </w:r>
      <w:r w:rsidRPr="00E034D7">
        <w:t xml:space="preserve">/5 </w:t>
      </w:r>
      <w:r w:rsidRPr="00E034D7">
        <w:rPr>
          <w:lang w:val="en-US"/>
        </w:rPr>
        <w:t>mg</w:t>
      </w:r>
      <w:r w:rsidRPr="00E034D7">
        <w:t xml:space="preserve"> </w:t>
      </w:r>
      <w:r w:rsidRPr="00E034D7">
        <w:rPr>
          <w:lang w:eastAsia="bg-BG"/>
        </w:rPr>
        <w:t>твърди капсули</w:t>
      </w:r>
    </w:p>
    <w:p w14:paraId="619E830E" w14:textId="77777777" w:rsidR="00E034D7" w:rsidRPr="00E034D7" w:rsidRDefault="00E034D7" w:rsidP="00E034D7">
      <w:pPr>
        <w:rPr>
          <w:sz w:val="24"/>
          <w:szCs w:val="24"/>
        </w:rPr>
      </w:pPr>
      <w:r w:rsidRPr="00E034D7">
        <w:rPr>
          <w:lang w:eastAsia="bg-BG"/>
        </w:rPr>
        <w:t xml:space="preserve">Егирамлон 5 </w:t>
      </w:r>
      <w:r w:rsidRPr="00E034D7">
        <w:rPr>
          <w:lang w:val="en-US"/>
        </w:rPr>
        <w:t>mg</w:t>
      </w:r>
      <w:r w:rsidRPr="00E034D7">
        <w:t>/</w:t>
      </w:r>
      <w:r w:rsidRPr="00E034D7">
        <w:rPr>
          <w:lang w:eastAsia="bg-BG"/>
        </w:rPr>
        <w:t xml:space="preserve">10 </w:t>
      </w:r>
      <w:r w:rsidRPr="00E034D7">
        <w:rPr>
          <w:lang w:val="en-US"/>
        </w:rPr>
        <w:t>mg</w:t>
      </w:r>
      <w:r w:rsidRPr="00E034D7">
        <w:t xml:space="preserve"> </w:t>
      </w:r>
      <w:r w:rsidRPr="00E034D7">
        <w:rPr>
          <w:lang w:eastAsia="bg-BG"/>
        </w:rPr>
        <w:t>твърди капсули</w:t>
      </w:r>
    </w:p>
    <w:p w14:paraId="1916A700" w14:textId="77777777" w:rsidR="00E034D7" w:rsidRPr="00E034D7" w:rsidRDefault="00E034D7" w:rsidP="00E034D7">
      <w:pPr>
        <w:rPr>
          <w:sz w:val="24"/>
          <w:szCs w:val="24"/>
        </w:rPr>
      </w:pPr>
      <w:r w:rsidRPr="00E034D7">
        <w:rPr>
          <w:lang w:eastAsia="bg-BG"/>
        </w:rPr>
        <w:t xml:space="preserve">Егирамлон 10 </w:t>
      </w:r>
      <w:r w:rsidRPr="00E034D7">
        <w:rPr>
          <w:lang w:val="en-US"/>
        </w:rPr>
        <w:t>mg</w:t>
      </w:r>
      <w:r w:rsidRPr="00E034D7">
        <w:t xml:space="preserve">/5 </w:t>
      </w:r>
      <w:r w:rsidRPr="00E034D7">
        <w:rPr>
          <w:lang w:val="en-US"/>
        </w:rPr>
        <w:t>mg</w:t>
      </w:r>
      <w:r w:rsidRPr="00E034D7">
        <w:t xml:space="preserve"> </w:t>
      </w:r>
      <w:r w:rsidRPr="00E034D7">
        <w:rPr>
          <w:lang w:eastAsia="bg-BG"/>
        </w:rPr>
        <w:t>твърди капсули</w:t>
      </w:r>
    </w:p>
    <w:p w14:paraId="15116898" w14:textId="77777777" w:rsidR="00E034D7" w:rsidRPr="00E034D7" w:rsidRDefault="00E034D7" w:rsidP="00E034D7">
      <w:pPr>
        <w:rPr>
          <w:sz w:val="24"/>
          <w:szCs w:val="24"/>
        </w:rPr>
      </w:pPr>
      <w:r w:rsidRPr="00E034D7">
        <w:rPr>
          <w:lang w:eastAsia="bg-BG"/>
        </w:rPr>
        <w:t xml:space="preserve">Егирамлон 10 </w:t>
      </w:r>
      <w:r w:rsidRPr="00E034D7">
        <w:rPr>
          <w:lang w:val="en-US"/>
        </w:rPr>
        <w:t>mg</w:t>
      </w:r>
      <w:r w:rsidRPr="00E034D7">
        <w:t>/</w:t>
      </w:r>
      <w:r w:rsidRPr="00E034D7">
        <w:rPr>
          <w:lang w:eastAsia="bg-BG"/>
        </w:rPr>
        <w:t xml:space="preserve">10 </w:t>
      </w:r>
      <w:r w:rsidRPr="00E034D7">
        <w:rPr>
          <w:lang w:val="en-US"/>
        </w:rPr>
        <w:t>mg</w:t>
      </w:r>
      <w:r w:rsidRPr="00E034D7">
        <w:t xml:space="preserve"> </w:t>
      </w:r>
      <w:r w:rsidRPr="00E034D7">
        <w:rPr>
          <w:lang w:eastAsia="bg-BG"/>
        </w:rPr>
        <w:t>твърди капсули</w:t>
      </w:r>
    </w:p>
    <w:p w14:paraId="0C9BB704" w14:textId="77777777" w:rsidR="00E034D7" w:rsidRPr="00E034D7" w:rsidRDefault="00E034D7" w:rsidP="00E034D7"/>
    <w:p w14:paraId="57E64E88" w14:textId="7EAB4C51" w:rsidR="00E034D7" w:rsidRPr="00E034D7" w:rsidRDefault="00E034D7" w:rsidP="00E034D7">
      <w:pPr>
        <w:rPr>
          <w:sz w:val="24"/>
          <w:szCs w:val="24"/>
          <w:lang w:val="en-US"/>
        </w:rPr>
      </w:pPr>
      <w:proofErr w:type="spellStart"/>
      <w:r w:rsidRPr="00E034D7">
        <w:rPr>
          <w:lang w:val="en-US"/>
        </w:rPr>
        <w:t>Egiramlon</w:t>
      </w:r>
      <w:proofErr w:type="spellEnd"/>
      <w:r w:rsidRPr="00E034D7">
        <w:rPr>
          <w:lang w:val="en-US"/>
        </w:rPr>
        <w:t xml:space="preserve"> </w:t>
      </w:r>
      <w:r w:rsidRPr="00E034D7">
        <w:rPr>
          <w:lang w:eastAsia="bg-BG"/>
        </w:rPr>
        <w:t xml:space="preserve">5 </w:t>
      </w:r>
      <w:r w:rsidRPr="00E034D7">
        <w:rPr>
          <w:lang w:val="en-US"/>
        </w:rPr>
        <w:t>mg/5 mg hard capsules</w:t>
      </w:r>
    </w:p>
    <w:p w14:paraId="395FA3E7" w14:textId="77777777" w:rsidR="00E034D7" w:rsidRPr="00E034D7" w:rsidRDefault="00E034D7" w:rsidP="00E034D7">
      <w:pPr>
        <w:rPr>
          <w:sz w:val="24"/>
          <w:szCs w:val="24"/>
          <w:lang w:val="en-US"/>
        </w:rPr>
      </w:pPr>
      <w:proofErr w:type="spellStart"/>
      <w:r w:rsidRPr="00E034D7">
        <w:rPr>
          <w:lang w:val="en-US"/>
        </w:rPr>
        <w:t>Egiramlon</w:t>
      </w:r>
      <w:proofErr w:type="spellEnd"/>
      <w:r w:rsidRPr="00E034D7">
        <w:rPr>
          <w:lang w:val="en-US"/>
        </w:rPr>
        <w:t xml:space="preserve"> 5 mg/10 mg hard capsules</w:t>
      </w:r>
    </w:p>
    <w:p w14:paraId="251FAF5C" w14:textId="77777777" w:rsidR="00E034D7" w:rsidRPr="00E034D7" w:rsidRDefault="00E034D7" w:rsidP="00E034D7">
      <w:pPr>
        <w:rPr>
          <w:sz w:val="24"/>
          <w:szCs w:val="24"/>
          <w:lang w:val="en-US"/>
        </w:rPr>
      </w:pPr>
      <w:proofErr w:type="spellStart"/>
      <w:r w:rsidRPr="00E034D7">
        <w:rPr>
          <w:lang w:val="en-US"/>
        </w:rPr>
        <w:t>Egiramlon</w:t>
      </w:r>
      <w:proofErr w:type="spellEnd"/>
      <w:r w:rsidRPr="00E034D7">
        <w:rPr>
          <w:lang w:val="en-US"/>
        </w:rPr>
        <w:t xml:space="preserve"> 10 mg/5 mg hard capsules</w:t>
      </w:r>
    </w:p>
    <w:p w14:paraId="1F23FF9B" w14:textId="4B97191D" w:rsidR="00E034D7" w:rsidRPr="00E034D7" w:rsidRDefault="00E034D7" w:rsidP="00E034D7">
      <w:proofErr w:type="spellStart"/>
      <w:r w:rsidRPr="00E034D7">
        <w:rPr>
          <w:lang w:val="en-US"/>
        </w:rPr>
        <w:t>Egiramlon</w:t>
      </w:r>
      <w:proofErr w:type="spellEnd"/>
      <w:r w:rsidRPr="00E034D7">
        <w:rPr>
          <w:lang w:val="en-US"/>
        </w:rPr>
        <w:t xml:space="preserve"> 10 mg/10 mg hard capsules</w:t>
      </w:r>
    </w:p>
    <w:p w14:paraId="6920A680" w14:textId="4CC8C408" w:rsidR="00C40420" w:rsidRDefault="00DD466D" w:rsidP="004A448E">
      <w:pPr>
        <w:pStyle w:val="Heading1"/>
      </w:pPr>
      <w:r>
        <w:t>2. КАЧЕСТВЕН И КОЛИЧЕСТВЕН СЪСТАВ</w:t>
      </w:r>
    </w:p>
    <w:p w14:paraId="4D154DDB" w14:textId="4558BA6D" w:rsidR="00E034D7" w:rsidRDefault="00E034D7" w:rsidP="00E034D7"/>
    <w:p w14:paraId="1ED82BE7"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w:t>
      </w:r>
      <w:r w:rsidRPr="00E034D7">
        <w:rPr>
          <w:rFonts w:eastAsia="Times New Roman" w:cs="Arial"/>
          <w:bCs/>
          <w:color w:val="000000"/>
          <w:u w:val="single"/>
          <w:lang w:val="en-US"/>
        </w:rPr>
        <w:t>mg</w:t>
      </w:r>
      <w:r w:rsidRPr="00E034D7">
        <w:rPr>
          <w:rFonts w:eastAsia="Times New Roman" w:cs="Arial"/>
          <w:bCs/>
          <w:color w:val="000000"/>
          <w:u w:val="single"/>
        </w:rPr>
        <w:t xml:space="preserve">/5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6618F0EB"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6,95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65DF4375"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те/10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412BC26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13,9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46CE06FE"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rPr>
        <w:t xml:space="preserve">/5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68EF17B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6,95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376E82DB"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rPr>
        <w:t xml:space="preserve">/10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r w:rsidRPr="00E034D7">
        <w:rPr>
          <w:rFonts w:eastAsia="Times New Roman" w:cs="Arial"/>
          <w:bCs/>
          <w:color w:val="000000"/>
          <w:lang w:eastAsia="bg-BG"/>
        </w:rPr>
        <w:t>:</w:t>
      </w:r>
    </w:p>
    <w:p w14:paraId="259ED33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амлодипин (под формата на 13,9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амлодипинов безилат) във всяка твърда капсула.</w:t>
      </w:r>
    </w:p>
    <w:p w14:paraId="4D70EA96" w14:textId="77777777" w:rsidR="00E034D7" w:rsidRPr="00E034D7" w:rsidRDefault="00E034D7" w:rsidP="00E034D7">
      <w:pPr>
        <w:spacing w:line="240" w:lineRule="auto"/>
        <w:rPr>
          <w:rFonts w:eastAsia="Times New Roman" w:cs="Arial"/>
          <w:bCs/>
          <w:color w:val="000000"/>
          <w:u w:val="single"/>
          <w:lang w:eastAsia="bg-BG"/>
        </w:rPr>
      </w:pPr>
    </w:p>
    <w:p w14:paraId="5918CB27" w14:textId="72449E11"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Помощни вещества с известен ефект</w:t>
      </w:r>
    </w:p>
    <w:p w14:paraId="27367488"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/5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 </w:t>
      </w:r>
      <w:r w:rsidRPr="00E034D7">
        <w:rPr>
          <w:rFonts w:eastAsia="Times New Roman" w:cs="Arial"/>
          <w:bCs/>
          <w:color w:val="000000"/>
          <w:u w:val="single"/>
          <w:lang w:eastAsia="bg-BG"/>
        </w:rPr>
        <w:t>твърди капсули:</w:t>
      </w:r>
    </w:p>
    <w:p w14:paraId="6F21455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Обвивката на капсулата от 5 </w:t>
      </w:r>
      <w:r w:rsidRPr="00E034D7">
        <w:rPr>
          <w:rFonts w:eastAsia="Times New Roman" w:cs="Arial"/>
          <w:bCs/>
          <w:color w:val="000000"/>
          <w:lang w:val="en-US"/>
        </w:rPr>
        <w:t>mg</w:t>
      </w:r>
      <w:r w:rsidRPr="00E034D7">
        <w:rPr>
          <w:rFonts w:eastAsia="Times New Roman" w:cs="Arial"/>
          <w:bCs/>
          <w:color w:val="000000"/>
          <w:lang w:val="ru-RU"/>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твърда капсула съдържа алура червено </w:t>
      </w:r>
      <w:r w:rsidRPr="00E034D7">
        <w:rPr>
          <w:rFonts w:eastAsia="Times New Roman" w:cs="Arial"/>
          <w:bCs/>
          <w:color w:val="000000"/>
          <w:lang w:val="en-US"/>
        </w:rPr>
        <w:t>AC</w:t>
      </w:r>
      <w:r w:rsidRPr="00E034D7">
        <w:rPr>
          <w:rFonts w:eastAsia="Times New Roman" w:cs="Arial"/>
          <w:bCs/>
          <w:color w:val="000000"/>
          <w:lang w:val="ru-RU"/>
        </w:rPr>
        <w:t>-</w:t>
      </w:r>
      <w:r w:rsidRPr="00E034D7">
        <w:rPr>
          <w:rFonts w:eastAsia="Times New Roman" w:cs="Arial"/>
          <w:bCs/>
          <w:color w:val="000000"/>
          <w:lang w:val="en-US"/>
        </w:rPr>
        <w:t>FD</w:t>
      </w:r>
      <w:r w:rsidRPr="00E034D7">
        <w:rPr>
          <w:rFonts w:eastAsia="Times New Roman" w:cs="Arial"/>
          <w:bCs/>
          <w:color w:val="000000"/>
          <w:lang w:val="ru-RU"/>
        </w:rPr>
        <w:t>&amp;</w:t>
      </w:r>
      <w:r w:rsidRPr="00E034D7">
        <w:rPr>
          <w:rFonts w:eastAsia="Times New Roman" w:cs="Arial"/>
          <w:bCs/>
          <w:color w:val="000000"/>
          <w:lang w:val="en-US"/>
        </w:rPr>
        <w:t>C</w:t>
      </w:r>
      <w:r w:rsidRPr="00E034D7">
        <w:rPr>
          <w:rFonts w:eastAsia="Times New Roman" w:cs="Arial"/>
          <w:bCs/>
          <w:color w:val="000000"/>
          <w:lang w:val="ru-RU"/>
        </w:rPr>
        <w:t xml:space="preserve"> </w:t>
      </w:r>
      <w:r w:rsidRPr="00E034D7">
        <w:rPr>
          <w:rFonts w:eastAsia="Times New Roman" w:cs="Arial"/>
          <w:bCs/>
          <w:color w:val="000000"/>
          <w:lang w:eastAsia="bg-BG"/>
        </w:rPr>
        <w:t>червено</w:t>
      </w:r>
    </w:p>
    <w:p w14:paraId="6A6D324E"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40 (Е 129) в следните количества:</w:t>
      </w:r>
    </w:p>
    <w:p w14:paraId="7A2FBA2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val="ru-RU"/>
        </w:rPr>
        <w:t>0,0288</w:t>
      </w:r>
      <w:r w:rsidRPr="00E034D7">
        <w:rPr>
          <w:rFonts w:eastAsia="Times New Roman" w:cs="Arial"/>
          <w:bCs/>
          <w:color w:val="000000"/>
          <w:lang w:val="en-US"/>
        </w:rPr>
        <w:t>mg</w:t>
      </w:r>
      <w:r w:rsidRPr="00E034D7">
        <w:rPr>
          <w:rFonts w:eastAsia="Times New Roman" w:cs="Arial"/>
          <w:bCs/>
          <w:color w:val="000000"/>
          <w:lang w:val="ru-RU"/>
        </w:rPr>
        <w:t>/</w:t>
      </w:r>
      <w:r w:rsidRPr="00E034D7">
        <w:rPr>
          <w:rFonts w:eastAsia="Times New Roman" w:cs="Arial"/>
          <w:bCs/>
          <w:color w:val="000000"/>
          <w:lang w:eastAsia="bg-BG"/>
        </w:rPr>
        <w:t>тяло</w:t>
      </w:r>
      <w:r w:rsidRPr="00E034D7">
        <w:rPr>
          <w:rFonts w:eastAsia="Times New Roman" w:cs="Arial"/>
          <w:bCs/>
          <w:color w:val="000000"/>
          <w:lang w:val="ru-RU"/>
        </w:rPr>
        <w:t xml:space="preserve"> </w:t>
      </w:r>
      <w:r w:rsidRPr="00E034D7">
        <w:rPr>
          <w:rFonts w:eastAsia="Times New Roman" w:cs="Arial"/>
          <w:bCs/>
          <w:color w:val="000000"/>
          <w:lang w:eastAsia="bg-BG"/>
        </w:rPr>
        <w:t xml:space="preserve">0,0192 </w:t>
      </w:r>
      <w:r w:rsidRPr="00E034D7">
        <w:rPr>
          <w:rFonts w:eastAsia="Times New Roman" w:cs="Arial"/>
          <w:bCs/>
          <w:color w:val="000000"/>
          <w:lang w:val="en-US"/>
        </w:rPr>
        <w:t>mg</w:t>
      </w:r>
      <w:r w:rsidRPr="00E034D7">
        <w:rPr>
          <w:rFonts w:eastAsia="Times New Roman" w:cs="Arial"/>
          <w:bCs/>
          <w:color w:val="000000"/>
          <w:lang w:eastAsia="bg-BG"/>
        </w:rPr>
        <w:t>/капаче</w:t>
      </w:r>
    </w:p>
    <w:p w14:paraId="1405E9AD"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5 </w:t>
      </w:r>
      <w:r w:rsidRPr="00E034D7">
        <w:rPr>
          <w:rFonts w:eastAsia="Times New Roman" w:cs="Arial"/>
          <w:bCs/>
          <w:color w:val="000000"/>
          <w:u w:val="single"/>
          <w:lang w:val="en-US"/>
        </w:rPr>
        <w:t>mg</w:t>
      </w:r>
      <w:r w:rsidRPr="00E034D7">
        <w:rPr>
          <w:rFonts w:eastAsia="Times New Roman" w:cs="Arial"/>
          <w:bCs/>
          <w:color w:val="000000"/>
          <w:u w:val="single"/>
        </w:rPr>
        <w:t>/10</w:t>
      </w:r>
      <w:r w:rsidRPr="00E034D7">
        <w:rPr>
          <w:rFonts w:eastAsia="Times New Roman" w:cs="Arial"/>
          <w:bCs/>
          <w:color w:val="000000"/>
          <w:u w:val="single"/>
          <w:lang w:val="en-US"/>
        </w:rPr>
        <w:t>mg</w:t>
      </w:r>
      <w:r w:rsidRPr="00E034D7">
        <w:rPr>
          <w:rFonts w:eastAsia="Times New Roman" w:cs="Arial"/>
          <w:bCs/>
          <w:color w:val="000000"/>
          <w:u w:val="single"/>
          <w:lang w:eastAsia="bg-BG"/>
        </w:rPr>
        <w:t xml:space="preserve"> </w:t>
      </w:r>
      <w:proofErr w:type="spellStart"/>
      <w:r w:rsidRPr="00E034D7">
        <w:rPr>
          <w:rFonts w:eastAsia="Times New Roman" w:cs="Arial"/>
          <w:bCs/>
          <w:color w:val="000000"/>
          <w:u w:val="single"/>
          <w:lang w:val="en-US"/>
        </w:rPr>
        <w:t>mg</w:t>
      </w:r>
      <w:proofErr w:type="spellEnd"/>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p>
    <w:p w14:paraId="41E2549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Обвивката на капсулата от 5 </w:t>
      </w:r>
      <w:r w:rsidRPr="00E034D7">
        <w:rPr>
          <w:rFonts w:eastAsia="Times New Roman" w:cs="Arial"/>
          <w:bCs/>
          <w:color w:val="000000"/>
          <w:lang w:val="en-US"/>
        </w:rPr>
        <w:t>mg</w:t>
      </w:r>
      <w:r w:rsidRPr="00E034D7">
        <w:rPr>
          <w:rFonts w:eastAsia="Times New Roman" w:cs="Arial"/>
          <w:bCs/>
          <w:color w:val="000000"/>
          <w:lang w:val="ru-RU"/>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твърда капсула съдържа азорубин, кармоизин (Е 122) в</w:t>
      </w:r>
    </w:p>
    <w:p w14:paraId="22D4B87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следното количество:</w:t>
      </w:r>
    </w:p>
    <w:p w14:paraId="55B4A3B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0,2542 </w:t>
      </w:r>
      <w:r w:rsidRPr="00E034D7">
        <w:rPr>
          <w:rFonts w:eastAsia="Times New Roman" w:cs="Arial"/>
          <w:bCs/>
          <w:color w:val="000000"/>
          <w:lang w:val="en-US"/>
        </w:rPr>
        <w:t>mg</w:t>
      </w:r>
      <w:r w:rsidRPr="00E034D7">
        <w:rPr>
          <w:rFonts w:eastAsia="Times New Roman" w:cs="Arial"/>
          <w:bCs/>
          <w:color w:val="000000"/>
          <w:lang w:eastAsia="bg-BG"/>
        </w:rPr>
        <w:t>/капаче</w:t>
      </w:r>
    </w:p>
    <w:p w14:paraId="0DFA5797"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/5 </w:t>
      </w:r>
      <w:r w:rsidRPr="00E034D7">
        <w:rPr>
          <w:rFonts w:eastAsia="Times New Roman" w:cs="Arial"/>
          <w:bCs/>
          <w:color w:val="000000"/>
          <w:u w:val="single"/>
          <w:lang w:val="en-US"/>
        </w:rPr>
        <w:t>mg</w:t>
      </w:r>
      <w:r w:rsidRPr="00E034D7">
        <w:rPr>
          <w:rFonts w:eastAsia="Times New Roman" w:cs="Arial"/>
          <w:bCs/>
          <w:color w:val="000000"/>
          <w:u w:val="single"/>
          <w:lang w:val="ru-RU"/>
        </w:rPr>
        <w:t xml:space="preserve"> </w:t>
      </w:r>
      <w:r w:rsidRPr="00E034D7">
        <w:rPr>
          <w:rFonts w:eastAsia="Times New Roman" w:cs="Arial"/>
          <w:bCs/>
          <w:color w:val="000000"/>
          <w:u w:val="single"/>
          <w:lang w:eastAsia="bg-BG"/>
        </w:rPr>
        <w:t>твърди капсули:</w:t>
      </w:r>
    </w:p>
    <w:p w14:paraId="57FEEBB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Обвивката на капсулата от 10 </w:t>
      </w:r>
      <w:r w:rsidRPr="00E034D7">
        <w:rPr>
          <w:rFonts w:eastAsia="Times New Roman" w:cs="Arial"/>
          <w:bCs/>
          <w:color w:val="000000"/>
          <w:lang w:val="en-US"/>
        </w:rPr>
        <w:t>mg</w:t>
      </w:r>
      <w:r w:rsidRPr="00E034D7">
        <w:rPr>
          <w:rFonts w:eastAsia="Times New Roman" w:cs="Arial"/>
          <w:bCs/>
          <w:color w:val="000000"/>
          <w:lang w:val="ru-RU"/>
        </w:rPr>
        <w:t xml:space="preserve">/5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твърда капсула съдържа алура червено </w:t>
      </w:r>
      <w:r w:rsidRPr="00E034D7">
        <w:rPr>
          <w:rFonts w:eastAsia="Times New Roman" w:cs="Arial"/>
          <w:bCs/>
          <w:color w:val="000000"/>
          <w:lang w:val="en-US"/>
        </w:rPr>
        <w:t>AC</w:t>
      </w:r>
      <w:r w:rsidRPr="00E034D7">
        <w:rPr>
          <w:rFonts w:eastAsia="Times New Roman" w:cs="Arial"/>
          <w:bCs/>
          <w:color w:val="000000"/>
          <w:lang w:val="ru-RU"/>
        </w:rPr>
        <w:t>-</w:t>
      </w:r>
      <w:r w:rsidRPr="00E034D7">
        <w:rPr>
          <w:rFonts w:eastAsia="Times New Roman" w:cs="Arial"/>
          <w:bCs/>
          <w:color w:val="000000"/>
          <w:lang w:val="en-US"/>
        </w:rPr>
        <w:t>FD</w:t>
      </w:r>
      <w:r w:rsidRPr="00E034D7">
        <w:rPr>
          <w:rFonts w:eastAsia="Times New Roman" w:cs="Arial"/>
          <w:bCs/>
          <w:color w:val="000000"/>
          <w:lang w:val="ru-RU"/>
        </w:rPr>
        <w:t>&amp;</w:t>
      </w:r>
      <w:r w:rsidRPr="00E034D7">
        <w:rPr>
          <w:rFonts w:eastAsia="Times New Roman" w:cs="Arial"/>
          <w:bCs/>
          <w:color w:val="000000"/>
          <w:lang w:val="en-US"/>
        </w:rPr>
        <w:t>C</w:t>
      </w:r>
      <w:r w:rsidRPr="00E034D7">
        <w:rPr>
          <w:rFonts w:eastAsia="Times New Roman" w:cs="Arial"/>
          <w:bCs/>
          <w:color w:val="000000"/>
          <w:lang w:val="ru-RU"/>
        </w:rPr>
        <w:t xml:space="preserve"> </w:t>
      </w:r>
      <w:r w:rsidRPr="00E034D7">
        <w:rPr>
          <w:rFonts w:eastAsia="Times New Roman" w:cs="Arial"/>
          <w:bCs/>
          <w:color w:val="000000"/>
          <w:lang w:eastAsia="bg-BG"/>
        </w:rPr>
        <w:t>червено</w:t>
      </w:r>
    </w:p>
    <w:p w14:paraId="69A667C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40 (Е 129) в следното количество:</w:t>
      </w:r>
    </w:p>
    <w:p w14:paraId="2FE75CDD"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0,0384 </w:t>
      </w:r>
      <w:r w:rsidRPr="00E034D7">
        <w:rPr>
          <w:rFonts w:eastAsia="Times New Roman" w:cs="Arial"/>
          <w:bCs/>
          <w:color w:val="000000"/>
          <w:lang w:val="en-US"/>
        </w:rPr>
        <w:t>mg</w:t>
      </w:r>
      <w:r w:rsidRPr="00E034D7">
        <w:rPr>
          <w:rFonts w:eastAsia="Times New Roman" w:cs="Arial"/>
          <w:bCs/>
          <w:color w:val="000000"/>
          <w:lang w:eastAsia="bg-BG"/>
        </w:rPr>
        <w:t>/капаче</w:t>
      </w:r>
    </w:p>
    <w:p w14:paraId="59E24687"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 xml:space="preserve">Егирамлон 10 </w:t>
      </w:r>
      <w:r w:rsidRPr="00E034D7">
        <w:rPr>
          <w:rFonts w:eastAsia="Times New Roman" w:cs="Arial"/>
          <w:bCs/>
          <w:color w:val="000000"/>
          <w:u w:val="single"/>
          <w:lang w:val="en-US"/>
        </w:rPr>
        <w:t>mg</w:t>
      </w:r>
      <w:r w:rsidRPr="00E034D7">
        <w:rPr>
          <w:rFonts w:eastAsia="Times New Roman" w:cs="Arial"/>
          <w:bCs/>
          <w:color w:val="000000"/>
          <w:u w:val="single"/>
        </w:rPr>
        <w:t xml:space="preserve">/10 </w:t>
      </w:r>
      <w:r w:rsidRPr="00E034D7">
        <w:rPr>
          <w:rFonts w:eastAsia="Times New Roman" w:cs="Arial"/>
          <w:bCs/>
          <w:color w:val="000000"/>
          <w:u w:val="single"/>
          <w:lang w:val="en-US"/>
        </w:rPr>
        <w:t>mg</w:t>
      </w:r>
      <w:r w:rsidRPr="00E034D7">
        <w:rPr>
          <w:rFonts w:eastAsia="Times New Roman" w:cs="Arial"/>
          <w:bCs/>
          <w:color w:val="000000"/>
          <w:u w:val="single"/>
        </w:rPr>
        <w:t xml:space="preserve"> </w:t>
      </w:r>
      <w:r w:rsidRPr="00E034D7">
        <w:rPr>
          <w:rFonts w:eastAsia="Times New Roman" w:cs="Arial"/>
          <w:bCs/>
          <w:color w:val="000000"/>
          <w:u w:val="single"/>
          <w:lang w:eastAsia="bg-BG"/>
        </w:rPr>
        <w:t>твърди капсули:</w:t>
      </w:r>
    </w:p>
    <w:p w14:paraId="58B8846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 xml:space="preserve">Обвивката на капсулата от 10 </w:t>
      </w:r>
      <w:r w:rsidRPr="00E034D7">
        <w:rPr>
          <w:rFonts w:eastAsia="Times New Roman" w:cs="Arial"/>
          <w:bCs/>
          <w:color w:val="000000"/>
          <w:lang w:val="en-US"/>
        </w:rPr>
        <w:t>mg</w:t>
      </w:r>
      <w:r w:rsidRPr="00E034D7">
        <w:rPr>
          <w:rFonts w:eastAsia="Times New Roman" w:cs="Arial"/>
          <w:bCs/>
          <w:color w:val="000000"/>
          <w:lang w:val="ru-RU"/>
        </w:rPr>
        <w:t xml:space="preserve">/10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твърда капсула съдържа азорубин, кармоизин (Е122) в</w:t>
      </w:r>
    </w:p>
    <w:p w14:paraId="39BB6730"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следните количества:</w:t>
      </w:r>
    </w:p>
    <w:p w14:paraId="6572702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0,3813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тяло; 0,2542 </w:t>
      </w:r>
      <w:r w:rsidRPr="00E034D7">
        <w:rPr>
          <w:rFonts w:eastAsia="Times New Roman" w:cs="Arial"/>
          <w:bCs/>
          <w:color w:val="000000"/>
          <w:lang w:val="en-US"/>
        </w:rPr>
        <w:t>mg</w:t>
      </w:r>
      <w:r w:rsidRPr="00E034D7">
        <w:rPr>
          <w:rFonts w:eastAsia="Times New Roman" w:cs="Arial"/>
          <w:bCs/>
          <w:color w:val="000000"/>
          <w:lang w:eastAsia="bg-BG"/>
        </w:rPr>
        <w:t>/капаче</w:t>
      </w:r>
    </w:p>
    <w:p w14:paraId="77F4C8B4" w14:textId="77777777" w:rsidR="00E034D7" w:rsidRPr="00E034D7" w:rsidRDefault="00E034D7" w:rsidP="00E034D7"/>
    <w:p w14:paraId="614984C4" w14:textId="440AE759" w:rsidR="008A6AF2" w:rsidRDefault="00DD466D" w:rsidP="002C50EE">
      <w:pPr>
        <w:pStyle w:val="Heading1"/>
      </w:pPr>
      <w:r>
        <w:t>3. ЛЕКАРСТВЕНА ФОРМА</w:t>
      </w:r>
    </w:p>
    <w:p w14:paraId="715A0AD6" w14:textId="265E94DA" w:rsidR="00E034D7" w:rsidRDefault="00E034D7" w:rsidP="00E034D7"/>
    <w:p w14:paraId="1D44390C"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lang w:eastAsia="bg-BG"/>
        </w:rPr>
        <w:t>Капсула, твърда</w:t>
      </w:r>
    </w:p>
    <w:p w14:paraId="4B638455" w14:textId="77777777" w:rsidR="00E034D7" w:rsidRDefault="00E034D7" w:rsidP="00E034D7">
      <w:pPr>
        <w:spacing w:line="240" w:lineRule="auto"/>
        <w:rPr>
          <w:rFonts w:eastAsia="Times New Roman" w:cs="Arial"/>
          <w:bCs/>
          <w:color w:val="000000"/>
          <w:szCs w:val="42"/>
          <w:u w:val="single"/>
          <w:lang w:eastAsia="bg-BG"/>
        </w:rPr>
      </w:pPr>
    </w:p>
    <w:p w14:paraId="5D4D38BB" w14:textId="01FC6962"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 xml:space="preserve">Егиоамлон 5 </w:t>
      </w:r>
      <w:r w:rsidRPr="00E034D7">
        <w:rPr>
          <w:rFonts w:eastAsia="Times New Roman" w:cs="Arial"/>
          <w:bCs/>
          <w:color w:val="000000"/>
          <w:szCs w:val="42"/>
          <w:u w:val="single"/>
          <w:lang w:val="en-US"/>
        </w:rPr>
        <w:t>mg</w:t>
      </w:r>
      <w:r w:rsidRPr="00E034D7">
        <w:rPr>
          <w:rFonts w:eastAsia="Times New Roman" w:cs="Arial"/>
          <w:bCs/>
          <w:color w:val="000000"/>
          <w:szCs w:val="42"/>
          <w:u w:val="single"/>
        </w:rPr>
        <w:t xml:space="preserve">/5 </w:t>
      </w:r>
      <w:r w:rsidRPr="00E034D7">
        <w:rPr>
          <w:rFonts w:eastAsia="Times New Roman" w:cs="Arial"/>
          <w:bCs/>
          <w:color w:val="000000"/>
          <w:szCs w:val="42"/>
          <w:u w:val="single"/>
          <w:lang w:val="en-US"/>
        </w:rPr>
        <w:t>mg</w:t>
      </w:r>
      <w:r w:rsidRPr="00E034D7">
        <w:rPr>
          <w:rFonts w:eastAsia="Times New Roman" w:cs="Arial"/>
          <w:bCs/>
          <w:color w:val="000000"/>
          <w:szCs w:val="42"/>
          <w:u w:val="single"/>
        </w:rPr>
        <w:t xml:space="preserve"> </w:t>
      </w:r>
      <w:r w:rsidRPr="00E034D7">
        <w:rPr>
          <w:rFonts w:eastAsia="Times New Roman" w:cs="Arial"/>
          <w:bCs/>
          <w:color w:val="000000"/>
          <w:szCs w:val="42"/>
          <w:u w:val="single"/>
          <w:lang w:eastAsia="bg-BG"/>
        </w:rPr>
        <w:t>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rPr>
        <w:t>„</w:t>
      </w:r>
      <w:r w:rsidRPr="00E034D7">
        <w:rPr>
          <w:rFonts w:eastAsia="Times New Roman" w:cs="Arial"/>
          <w:bCs/>
          <w:color w:val="000000"/>
          <w:szCs w:val="42"/>
          <w:lang w:val="en-US"/>
        </w:rPr>
        <w:t>Coni</w:t>
      </w:r>
      <w:r w:rsidRPr="00E034D7">
        <w:rPr>
          <w:rFonts w:eastAsia="Times New Roman" w:cs="Arial"/>
          <w:bCs/>
          <w:color w:val="000000"/>
          <w:szCs w:val="42"/>
        </w:rPr>
        <w:t xml:space="preserve"> </w:t>
      </w:r>
      <w:r w:rsidRPr="00E034D7">
        <w:rPr>
          <w:rFonts w:eastAsia="Times New Roman" w:cs="Arial"/>
          <w:bCs/>
          <w:color w:val="000000"/>
          <w:szCs w:val="42"/>
          <w:lang w:val="en-US"/>
        </w:rPr>
        <w:t>Snap</w:t>
      </w:r>
      <w:r w:rsidRPr="00E034D7">
        <w:rPr>
          <w:rFonts w:eastAsia="Times New Roman" w:cs="Arial"/>
          <w:bCs/>
          <w:color w:val="000000"/>
          <w:szCs w:val="42"/>
        </w:rPr>
        <w:t xml:space="preserve">“, </w:t>
      </w:r>
      <w:r w:rsidRPr="00E034D7">
        <w:rPr>
          <w:rFonts w:eastAsia="Times New Roman" w:cs="Arial"/>
          <w:bCs/>
          <w:color w:val="000000"/>
          <w:szCs w:val="42"/>
          <w:lang w:eastAsia="bg-BG"/>
        </w:rPr>
        <w:t>размер 2, твърди желатинови капсули, с непрозрачно тяло в тъмно розово и непрозрачно капаче в тъмно розово, пълни с бял или почти бял гранулиран прах.</w:t>
      </w:r>
    </w:p>
    <w:p w14:paraId="768640B0"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 xml:space="preserve">Егиоамлон 5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/10 </w:t>
      </w:r>
      <w:r w:rsidRPr="00E034D7">
        <w:rPr>
          <w:rFonts w:eastAsia="Times New Roman" w:cs="Arial"/>
          <w:bCs/>
          <w:color w:val="000000"/>
          <w:szCs w:val="42"/>
          <w:u w:val="single"/>
          <w:lang w:val="en-US"/>
        </w:rPr>
        <w:t>mg</w:t>
      </w:r>
      <w:r w:rsidRPr="00E034D7">
        <w:rPr>
          <w:rFonts w:eastAsia="Times New Roman" w:cs="Arial"/>
          <w:bCs/>
          <w:color w:val="000000"/>
          <w:szCs w:val="42"/>
          <w:u w:val="single"/>
          <w:lang w:eastAsia="bg-BG"/>
        </w:rPr>
        <w:t xml:space="preserve"> 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lang w:val="ru-RU"/>
        </w:rPr>
        <w:t>„</w:t>
      </w:r>
      <w:r w:rsidRPr="00E034D7">
        <w:rPr>
          <w:rFonts w:eastAsia="Times New Roman" w:cs="Arial"/>
          <w:bCs/>
          <w:color w:val="000000"/>
          <w:szCs w:val="42"/>
          <w:lang w:val="en-US"/>
        </w:rPr>
        <w:t>Coni</w:t>
      </w:r>
      <w:r w:rsidRPr="00E034D7">
        <w:rPr>
          <w:rFonts w:eastAsia="Times New Roman" w:cs="Arial"/>
          <w:bCs/>
          <w:color w:val="000000"/>
          <w:szCs w:val="42"/>
          <w:lang w:val="ru-RU"/>
        </w:rPr>
        <w:t xml:space="preserve"> </w:t>
      </w:r>
      <w:r w:rsidRPr="00E034D7">
        <w:rPr>
          <w:rFonts w:eastAsia="Times New Roman" w:cs="Arial"/>
          <w:bCs/>
          <w:color w:val="000000"/>
          <w:szCs w:val="42"/>
          <w:lang w:val="en-US"/>
        </w:rPr>
        <w:t>Snap</w:t>
      </w:r>
      <w:r w:rsidRPr="00E034D7">
        <w:rPr>
          <w:rFonts w:eastAsia="Times New Roman" w:cs="Arial"/>
          <w:bCs/>
          <w:color w:val="000000"/>
          <w:szCs w:val="42"/>
          <w:lang w:val="ru-RU"/>
        </w:rPr>
        <w:t xml:space="preserve">“, </w:t>
      </w:r>
      <w:r w:rsidRPr="00E034D7">
        <w:rPr>
          <w:rFonts w:eastAsia="Times New Roman" w:cs="Arial"/>
          <w:bCs/>
          <w:color w:val="000000"/>
          <w:szCs w:val="42"/>
          <w:lang w:eastAsia="bg-BG"/>
        </w:rPr>
        <w:t>размер 0, твърди желатинови капсули, с непрозрачно тяло в бледо розово и непрозрачно капаче в кафяв цвят, пълни с бял или почти бял гранулиран прах.</w:t>
      </w:r>
    </w:p>
    <w:p w14:paraId="176C8937"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Егиоамлон 10</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/5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 </w:t>
      </w:r>
      <w:r w:rsidRPr="00E034D7">
        <w:rPr>
          <w:rFonts w:eastAsia="Times New Roman" w:cs="Arial"/>
          <w:bCs/>
          <w:color w:val="000000"/>
          <w:szCs w:val="42"/>
          <w:u w:val="single"/>
          <w:lang w:eastAsia="bg-BG"/>
        </w:rPr>
        <w:t>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lang w:val="ru-RU"/>
        </w:rPr>
        <w:t>„</w:t>
      </w:r>
      <w:r w:rsidRPr="00E034D7">
        <w:rPr>
          <w:rFonts w:eastAsia="Times New Roman" w:cs="Arial"/>
          <w:bCs/>
          <w:color w:val="000000"/>
          <w:szCs w:val="42"/>
          <w:lang w:val="en-US"/>
        </w:rPr>
        <w:t>Coni</w:t>
      </w:r>
      <w:r w:rsidRPr="00E034D7">
        <w:rPr>
          <w:rFonts w:eastAsia="Times New Roman" w:cs="Arial"/>
          <w:bCs/>
          <w:color w:val="000000"/>
          <w:szCs w:val="42"/>
          <w:lang w:val="ru-RU"/>
        </w:rPr>
        <w:t xml:space="preserve"> </w:t>
      </w:r>
      <w:r w:rsidRPr="00E034D7">
        <w:rPr>
          <w:rFonts w:eastAsia="Times New Roman" w:cs="Arial"/>
          <w:bCs/>
          <w:color w:val="000000"/>
          <w:szCs w:val="42"/>
          <w:lang w:val="en-US"/>
        </w:rPr>
        <w:t>Snap</w:t>
      </w:r>
      <w:r w:rsidRPr="00E034D7">
        <w:rPr>
          <w:rFonts w:eastAsia="Times New Roman" w:cs="Arial"/>
          <w:bCs/>
          <w:color w:val="000000"/>
          <w:szCs w:val="42"/>
          <w:lang w:val="ru-RU"/>
        </w:rPr>
        <w:t xml:space="preserve">“, </w:t>
      </w:r>
      <w:r w:rsidRPr="00E034D7">
        <w:rPr>
          <w:rFonts w:eastAsia="Times New Roman" w:cs="Arial"/>
          <w:bCs/>
          <w:color w:val="000000"/>
          <w:szCs w:val="42"/>
          <w:lang w:eastAsia="bg-BG"/>
        </w:rPr>
        <w:t>размер 0, твърди желатинови капсули, с непрозрачно тяло в бледо розово и непрозрачно капаче в тъмно розово, пълни с бял или почти бял гранулиран прах.</w:t>
      </w:r>
    </w:p>
    <w:p w14:paraId="39D8BE66" w14:textId="77777777" w:rsidR="00E034D7" w:rsidRPr="00E034D7" w:rsidRDefault="00E034D7" w:rsidP="00E034D7">
      <w:pPr>
        <w:spacing w:line="240" w:lineRule="auto"/>
        <w:rPr>
          <w:rFonts w:eastAsia="Times New Roman" w:cs="Arial"/>
          <w:sz w:val="12"/>
          <w:szCs w:val="24"/>
        </w:rPr>
      </w:pPr>
      <w:r w:rsidRPr="00E034D7">
        <w:rPr>
          <w:rFonts w:eastAsia="Times New Roman" w:cs="Arial"/>
          <w:bCs/>
          <w:color w:val="000000"/>
          <w:szCs w:val="42"/>
          <w:u w:val="single"/>
          <w:lang w:eastAsia="bg-BG"/>
        </w:rPr>
        <w:t xml:space="preserve">Егиоамлон 10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/10 </w:t>
      </w:r>
      <w:r w:rsidRPr="00E034D7">
        <w:rPr>
          <w:rFonts w:eastAsia="Times New Roman" w:cs="Arial"/>
          <w:bCs/>
          <w:color w:val="000000"/>
          <w:szCs w:val="42"/>
          <w:u w:val="single"/>
          <w:lang w:val="en-US"/>
        </w:rPr>
        <w:t>mg</w:t>
      </w:r>
      <w:r w:rsidRPr="00E034D7">
        <w:rPr>
          <w:rFonts w:eastAsia="Times New Roman" w:cs="Arial"/>
          <w:bCs/>
          <w:color w:val="000000"/>
          <w:szCs w:val="42"/>
          <w:u w:val="single"/>
          <w:lang w:val="ru-RU"/>
        </w:rPr>
        <w:t xml:space="preserve"> </w:t>
      </w:r>
      <w:r w:rsidRPr="00E034D7">
        <w:rPr>
          <w:rFonts w:eastAsia="Times New Roman" w:cs="Arial"/>
          <w:bCs/>
          <w:color w:val="000000"/>
          <w:szCs w:val="42"/>
          <w:u w:val="single"/>
          <w:lang w:eastAsia="bg-BG"/>
        </w:rPr>
        <w:t>твърди капсули</w:t>
      </w:r>
      <w:r w:rsidRPr="00E034D7">
        <w:rPr>
          <w:rFonts w:eastAsia="Times New Roman" w:cs="Arial"/>
          <w:bCs/>
          <w:color w:val="000000"/>
          <w:szCs w:val="42"/>
          <w:lang w:eastAsia="bg-BG"/>
        </w:rPr>
        <w:t xml:space="preserve">: без маркировка, самозатварящи се, тип </w:t>
      </w:r>
      <w:r w:rsidRPr="00E034D7">
        <w:rPr>
          <w:rFonts w:eastAsia="Times New Roman" w:cs="Arial"/>
          <w:bCs/>
          <w:color w:val="000000"/>
          <w:szCs w:val="42"/>
          <w:lang w:val="ru-RU"/>
        </w:rPr>
        <w:t>„</w:t>
      </w:r>
      <w:r w:rsidRPr="00E034D7">
        <w:rPr>
          <w:rFonts w:eastAsia="Times New Roman" w:cs="Arial"/>
          <w:bCs/>
          <w:color w:val="000000"/>
          <w:szCs w:val="42"/>
          <w:lang w:val="en-US"/>
        </w:rPr>
        <w:t>Coni</w:t>
      </w:r>
      <w:r w:rsidRPr="00E034D7">
        <w:rPr>
          <w:rFonts w:eastAsia="Times New Roman" w:cs="Arial"/>
          <w:bCs/>
          <w:color w:val="000000"/>
          <w:szCs w:val="42"/>
          <w:lang w:val="ru-RU"/>
        </w:rPr>
        <w:t xml:space="preserve"> </w:t>
      </w:r>
      <w:r w:rsidRPr="00E034D7">
        <w:rPr>
          <w:rFonts w:eastAsia="Times New Roman" w:cs="Arial"/>
          <w:bCs/>
          <w:color w:val="000000"/>
          <w:szCs w:val="42"/>
          <w:lang w:val="en-US"/>
        </w:rPr>
        <w:t>Snap</w:t>
      </w:r>
      <w:r w:rsidRPr="00E034D7">
        <w:rPr>
          <w:rFonts w:eastAsia="Times New Roman" w:cs="Arial"/>
          <w:bCs/>
          <w:color w:val="000000"/>
          <w:szCs w:val="42"/>
          <w:lang w:val="ru-RU"/>
        </w:rPr>
        <w:t xml:space="preserve">“, </w:t>
      </w:r>
      <w:r w:rsidRPr="00E034D7">
        <w:rPr>
          <w:rFonts w:eastAsia="Times New Roman" w:cs="Arial"/>
          <w:bCs/>
          <w:color w:val="000000"/>
          <w:szCs w:val="42"/>
          <w:lang w:eastAsia="bg-BG"/>
        </w:rPr>
        <w:t>размер 0, твърди желатинови капсули, с непрозрачно тяло в кафяв цвят и непрозрачно капаче в кафяв цвят, пълни с бял или почти бял гранулиран прах.</w:t>
      </w:r>
    </w:p>
    <w:p w14:paraId="15813242" w14:textId="77777777" w:rsidR="00E034D7" w:rsidRPr="00E034D7" w:rsidRDefault="00E034D7" w:rsidP="00E034D7"/>
    <w:p w14:paraId="490FC2C4" w14:textId="0F4A4A75" w:rsidR="002C50EE" w:rsidRDefault="002C50EE" w:rsidP="002C50EE">
      <w:pPr>
        <w:pStyle w:val="Heading1"/>
      </w:pPr>
      <w:r>
        <w:t>4. КЛИНИЧНИ ДАННИ</w:t>
      </w:r>
    </w:p>
    <w:p w14:paraId="74330405" w14:textId="43D87F68" w:rsidR="007122AD" w:rsidRDefault="002C50EE" w:rsidP="00936AD0">
      <w:pPr>
        <w:pStyle w:val="Heading2"/>
      </w:pPr>
      <w:r>
        <w:t>4.1. Терапевтични показания</w:t>
      </w:r>
    </w:p>
    <w:p w14:paraId="639C910C" w14:textId="08755227" w:rsidR="00E034D7" w:rsidRDefault="00E034D7" w:rsidP="00E034D7"/>
    <w:p w14:paraId="3FBFCCBD" w14:textId="77777777" w:rsidR="00E034D7" w:rsidRPr="00E034D7" w:rsidRDefault="00E034D7" w:rsidP="00E034D7">
      <w:pPr>
        <w:rPr>
          <w:sz w:val="24"/>
          <w:szCs w:val="24"/>
        </w:rPr>
      </w:pPr>
      <w:r w:rsidRPr="00E034D7">
        <w:rPr>
          <w:lang w:eastAsia="bg-BG"/>
        </w:rPr>
        <w:t>Егирамлон е показан като заместителна терапия за лечение при пациенти с хипертония, адекватно контролирана с рамиприл и амлодипин, прилагани едновременно в същите дози какго комбинацията, но под формата на отделни таблетки.</w:t>
      </w:r>
    </w:p>
    <w:p w14:paraId="17DD5F03" w14:textId="77777777" w:rsidR="00E034D7" w:rsidRPr="00E034D7" w:rsidRDefault="00E034D7" w:rsidP="00E034D7"/>
    <w:p w14:paraId="53F5B866" w14:textId="3C1E38B1" w:rsidR="007122AD" w:rsidRDefault="002C50EE" w:rsidP="00936AD0">
      <w:pPr>
        <w:pStyle w:val="Heading2"/>
      </w:pPr>
      <w:r>
        <w:t>4.2. Дозировка и начин на приложение</w:t>
      </w:r>
    </w:p>
    <w:p w14:paraId="6E71A375" w14:textId="1898B272" w:rsidR="00E034D7" w:rsidRDefault="00E034D7" w:rsidP="00E034D7"/>
    <w:p w14:paraId="4D8535C3" w14:textId="77777777" w:rsidR="00E034D7" w:rsidRPr="00E034D7" w:rsidRDefault="00E034D7" w:rsidP="00E034D7">
      <w:pPr>
        <w:pStyle w:val="Heading3"/>
        <w:rPr>
          <w:rFonts w:eastAsia="Times New Roman"/>
          <w:u w:val="single"/>
        </w:rPr>
      </w:pPr>
      <w:r w:rsidRPr="00E034D7">
        <w:rPr>
          <w:rFonts w:eastAsia="Times New Roman"/>
          <w:u w:val="single"/>
          <w:lang w:eastAsia="bg-BG"/>
        </w:rPr>
        <w:t>Дозировка</w:t>
      </w:r>
    </w:p>
    <w:p w14:paraId="0A6C58A1"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Егирамлон е показан за употреба при пациенти с кръвно налягане, което е адекватно контролирано с отделно прилагани еднокомпонентни лекарства в същите дози какго препоръчителната комбинация с фиксирана доза.</w:t>
      </w:r>
    </w:p>
    <w:p w14:paraId="7990C358"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Препоръчителната дневна доза е една капсула от съответната концентрация.</w:t>
      </w:r>
    </w:p>
    <w:p w14:paraId="41A3034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Комбинацията с фиксирана доза</w:t>
      </w:r>
      <w:r w:rsidRPr="00E034D7">
        <w:rPr>
          <w:rFonts w:eastAsia="Times New Roman" w:cs="Arial"/>
          <w:bCs/>
          <w:color w:val="000000"/>
          <w:lang w:val="ru-RU"/>
        </w:rPr>
        <w:t xml:space="preserve"> </w:t>
      </w:r>
      <w:r w:rsidRPr="00E034D7">
        <w:rPr>
          <w:rFonts w:eastAsia="Times New Roman" w:cs="Arial"/>
          <w:bCs/>
          <w:color w:val="000000"/>
          <w:lang w:eastAsia="bg-BG"/>
        </w:rPr>
        <w:t>не е подходяща за начално лечение.</w:t>
      </w:r>
    </w:p>
    <w:p w14:paraId="25C17B75"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Ако е необходима корекция, тя трябва да се прави чрез отделните компоненти и след определяне на подходящата доза, може да се извърши преминаване към новата фиксирана комбинация.</w:t>
      </w:r>
    </w:p>
    <w:p w14:paraId="0AAA07FB" w14:textId="77777777" w:rsidR="00E034D7" w:rsidRPr="00E034D7" w:rsidRDefault="00E034D7" w:rsidP="00E034D7">
      <w:pPr>
        <w:spacing w:line="240" w:lineRule="auto"/>
        <w:rPr>
          <w:rFonts w:eastAsia="Times New Roman" w:cs="Arial"/>
        </w:rPr>
      </w:pPr>
    </w:p>
    <w:p w14:paraId="3800DECF"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Егирамлон се препоръчва само за пациенти, които са преминали на минимум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и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амлодипин като оптимална поддържаща доза по време на титриране на дозата на монокомпонентите.</w:t>
      </w:r>
    </w:p>
    <w:p w14:paraId="6F0E1E3C" w14:textId="77777777" w:rsidR="00E034D7" w:rsidRDefault="00E034D7" w:rsidP="00E034D7">
      <w:pPr>
        <w:spacing w:line="240" w:lineRule="auto"/>
        <w:rPr>
          <w:rFonts w:eastAsia="Times New Roman" w:cs="Arial"/>
          <w:bCs/>
          <w:i/>
          <w:iCs/>
          <w:color w:val="000000"/>
          <w:u w:val="single"/>
          <w:lang w:eastAsia="bg-BG"/>
        </w:rPr>
      </w:pPr>
    </w:p>
    <w:p w14:paraId="14706EA3" w14:textId="1A77553F"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Възрастни паииенти</w:t>
      </w:r>
    </w:p>
    <w:p w14:paraId="385128F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При пациенти, лекувани с диуретици, се изисква повишено внимание, тъй като при тях е възможен дефицит на течности и/или соли. Необходимо е проследяване на бъбречната функция и нивата на калий в серума.</w:t>
      </w:r>
    </w:p>
    <w:p w14:paraId="3680BFBF" w14:textId="77777777" w:rsidR="00E034D7" w:rsidRDefault="00E034D7" w:rsidP="00E034D7">
      <w:pPr>
        <w:spacing w:line="240" w:lineRule="auto"/>
        <w:rPr>
          <w:rFonts w:eastAsia="Times New Roman" w:cs="Arial"/>
          <w:bCs/>
          <w:i/>
          <w:iCs/>
          <w:color w:val="000000"/>
          <w:u w:val="single"/>
          <w:lang w:eastAsia="bg-BG"/>
        </w:rPr>
      </w:pPr>
    </w:p>
    <w:p w14:paraId="1C9DB66B" w14:textId="0BAAE786"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Специални групи паииенти:</w:t>
      </w:r>
    </w:p>
    <w:p w14:paraId="696BF82B"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Чернодробно увреждане</w:t>
      </w:r>
    </w:p>
    <w:p w14:paraId="35028B78" w14:textId="76333CE9" w:rsidR="00E034D7" w:rsidRDefault="00E034D7" w:rsidP="00E034D7">
      <w:pPr>
        <w:rPr>
          <w:rFonts w:eastAsia="Times New Roman" w:cs="Arial"/>
          <w:bCs/>
          <w:color w:val="000000"/>
          <w:lang w:eastAsia="bg-BG"/>
        </w:rPr>
      </w:pPr>
      <w:r w:rsidRPr="00E034D7">
        <w:rPr>
          <w:rFonts w:eastAsia="Times New Roman" w:cs="Arial"/>
          <w:bCs/>
          <w:color w:val="000000"/>
          <w:lang w:eastAsia="bg-BG"/>
        </w:rPr>
        <w:t>Дозовият режим при пациенти с леко до умерено чернодробно увреждане не е установен и затова изборът на доза трябва да бъде направен внимателно, като трябва да се започне от най-ниската възможна доза (вж. т. 4.4 и т. 5.2). Фармакокинетичните свойства на амлодипин при тежко чернодробно увреждане не са проучвани. При пациенти с тежко чернодробно увреждане лечението с амлодипин трябва да започне с най-ниската доза и да се титрира бавно</w:t>
      </w:r>
      <w:r>
        <w:rPr>
          <w:rFonts w:eastAsia="Times New Roman" w:cs="Arial"/>
          <w:bCs/>
          <w:color w:val="000000"/>
          <w:lang w:eastAsia="bg-BG"/>
        </w:rPr>
        <w:t>.</w:t>
      </w:r>
    </w:p>
    <w:p w14:paraId="26B49D73" w14:textId="7A090058" w:rsidR="00E034D7" w:rsidRDefault="00E034D7" w:rsidP="00E034D7">
      <w:pPr>
        <w:rPr>
          <w:rFonts w:eastAsia="Times New Roman" w:cs="Arial"/>
          <w:bCs/>
          <w:color w:val="000000"/>
          <w:lang w:eastAsia="bg-BG"/>
        </w:rPr>
      </w:pPr>
    </w:p>
    <w:p w14:paraId="2AF89BF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пациенти с нарушена чернодробна функция лечение с </w:t>
      </w:r>
      <w:r w:rsidRPr="00E034D7">
        <w:rPr>
          <w:rFonts w:eastAsia="Times New Roman" w:cs="Arial"/>
          <w:bCs/>
          <w:i/>
          <w:iCs/>
          <w:color w:val="000000"/>
          <w:lang w:eastAsia="bg-BG"/>
        </w:rPr>
        <w:t>рамиприл</w:t>
      </w:r>
      <w:r w:rsidRPr="00E034D7">
        <w:rPr>
          <w:rFonts w:eastAsia="Times New Roman" w:cs="Arial"/>
          <w:bCs/>
          <w:color w:val="000000"/>
          <w:lang w:eastAsia="bg-BG"/>
        </w:rPr>
        <w:t xml:space="preserve"> трябва да се предприема само под непосредствено лекарско наблюдение и при максимална дневна доза от 2,5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 xml:space="preserve">рамиприл. Егирамлон не трябва да се използва при тези пациенти, тъй като съдържа доза рамиприл над 2,5 </w:t>
      </w:r>
      <w:r w:rsidRPr="00E034D7">
        <w:rPr>
          <w:rFonts w:eastAsia="Times New Roman" w:cs="Arial"/>
          <w:bCs/>
          <w:color w:val="000000"/>
          <w:lang w:val="en-US"/>
        </w:rPr>
        <w:t>mg</w:t>
      </w:r>
      <w:r w:rsidRPr="00E034D7">
        <w:rPr>
          <w:rFonts w:eastAsia="Times New Roman" w:cs="Arial"/>
          <w:bCs/>
          <w:color w:val="000000"/>
          <w:lang w:val="ru-RU"/>
        </w:rPr>
        <w:t>.</w:t>
      </w:r>
    </w:p>
    <w:p w14:paraId="4F5E299B" w14:textId="77777777" w:rsidR="00E034D7" w:rsidRDefault="00E034D7" w:rsidP="00E034D7">
      <w:pPr>
        <w:spacing w:line="240" w:lineRule="auto"/>
        <w:rPr>
          <w:rFonts w:eastAsia="Times New Roman" w:cs="Arial"/>
          <w:bCs/>
          <w:color w:val="000000"/>
          <w:u w:val="single"/>
          <w:lang w:eastAsia="bg-BG"/>
        </w:rPr>
      </w:pPr>
    </w:p>
    <w:p w14:paraId="1E8479F9" w14:textId="5A216CF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Бъбречно увреждане</w:t>
      </w:r>
    </w:p>
    <w:p w14:paraId="5B48091E"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За да се установи оптималната начална и поддържаща доза при пациенти с нарушена бъбречна функция, дозата на всеки пациент трябва да се коригира индивидуално, чрез отделно титриране на дозите на рамиприл и амлодипин (за повече подробности вижте КХП на всеки от продуктите). При пациенти с бъбречно увреждане не се налага корекция на дозата на </w:t>
      </w:r>
      <w:r w:rsidRPr="00E034D7">
        <w:rPr>
          <w:rFonts w:eastAsia="Times New Roman" w:cs="Arial"/>
          <w:bCs/>
          <w:i/>
          <w:iCs/>
          <w:color w:val="000000"/>
          <w:lang w:eastAsia="bg-BG"/>
        </w:rPr>
        <w:t>амлодипин.</w:t>
      </w:r>
    </w:p>
    <w:p w14:paraId="75929E8F"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Амлодипин не се отделя чрез диализа и затова трябва да се прилага с повишено внимание при пациенти на диализа (вж. т. 4.4).</w:t>
      </w:r>
    </w:p>
    <w:p w14:paraId="14D9CBE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пациенти с бъбречно увреждане дневната доза от </w:t>
      </w:r>
      <w:r w:rsidRPr="00E034D7">
        <w:rPr>
          <w:rFonts w:eastAsia="Times New Roman" w:cs="Arial"/>
          <w:bCs/>
          <w:i/>
          <w:iCs/>
          <w:color w:val="000000"/>
          <w:lang w:eastAsia="bg-BG"/>
        </w:rPr>
        <w:t>рамиприл</w:t>
      </w:r>
      <w:r w:rsidRPr="00E034D7">
        <w:rPr>
          <w:rFonts w:eastAsia="Times New Roman" w:cs="Arial"/>
          <w:bCs/>
          <w:color w:val="000000"/>
          <w:lang w:eastAsia="bg-BG"/>
        </w:rPr>
        <w:t xml:space="preserve"> трябва да се определя според креатининовия клирънс:</w:t>
      </w:r>
    </w:p>
    <w:p w14:paraId="7FC0698E" w14:textId="77777777"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 xml:space="preserve">при креатининов клирънс ≥60 </w:t>
      </w:r>
      <w:r w:rsidRPr="00E034D7">
        <w:rPr>
          <w:rFonts w:eastAsia="Times New Roman" w:cs="Arial"/>
          <w:bCs/>
          <w:color w:val="000000"/>
          <w:lang w:val="en-US"/>
        </w:rPr>
        <w:t>ml</w:t>
      </w:r>
      <w:r w:rsidRPr="00E034D7">
        <w:rPr>
          <w:rFonts w:eastAsia="Times New Roman" w:cs="Arial"/>
          <w:bCs/>
          <w:color w:val="000000"/>
          <w:lang w:val="ru-RU"/>
        </w:rPr>
        <w:t>/</w:t>
      </w:r>
      <w:r w:rsidRPr="00E034D7">
        <w:rPr>
          <w:rFonts w:eastAsia="Times New Roman" w:cs="Arial"/>
          <w:bCs/>
          <w:color w:val="000000"/>
          <w:lang w:val="en-US"/>
        </w:rPr>
        <w:t>min</w:t>
      </w:r>
      <w:r w:rsidRPr="00E034D7">
        <w:rPr>
          <w:rFonts w:eastAsia="Times New Roman" w:cs="Arial"/>
          <w:bCs/>
          <w:color w:val="000000"/>
          <w:lang w:val="ru-RU"/>
        </w:rPr>
        <w:t xml:space="preserve"> </w:t>
      </w:r>
      <w:r w:rsidRPr="00E034D7">
        <w:rPr>
          <w:rFonts w:eastAsia="Times New Roman" w:cs="Arial"/>
          <w:bCs/>
          <w:color w:val="000000"/>
          <w:lang w:eastAsia="bg-BG"/>
        </w:rPr>
        <w:t xml:space="preserve">не е необходима корекция на началната доза; максималната дневна доза е 10 </w:t>
      </w:r>
      <w:r w:rsidRPr="00E034D7">
        <w:rPr>
          <w:rFonts w:eastAsia="Times New Roman" w:cs="Arial"/>
          <w:bCs/>
          <w:color w:val="000000"/>
          <w:lang w:val="en-US"/>
        </w:rPr>
        <w:t>mg</w:t>
      </w:r>
      <w:r w:rsidRPr="00E034D7">
        <w:rPr>
          <w:rFonts w:eastAsia="Times New Roman" w:cs="Arial"/>
          <w:bCs/>
          <w:color w:val="000000"/>
          <w:lang w:val="ru-RU"/>
        </w:rPr>
        <w:t>;</w:t>
      </w:r>
    </w:p>
    <w:p w14:paraId="30574A65" w14:textId="073462D6"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 xml:space="preserve">при креатининов клирънс &lt;60 </w:t>
      </w:r>
      <w:r w:rsidRPr="00E034D7">
        <w:rPr>
          <w:rFonts w:eastAsia="Times New Roman" w:cs="Arial"/>
          <w:bCs/>
          <w:color w:val="000000"/>
          <w:lang w:val="en-US"/>
        </w:rPr>
        <w:t>ml</w:t>
      </w:r>
      <w:r w:rsidRPr="00E034D7">
        <w:rPr>
          <w:rFonts w:eastAsia="Times New Roman" w:cs="Arial"/>
          <w:bCs/>
          <w:color w:val="000000"/>
          <w:lang w:val="ru-RU"/>
        </w:rPr>
        <w:t>/</w:t>
      </w:r>
      <w:r w:rsidRPr="00E034D7">
        <w:rPr>
          <w:rFonts w:eastAsia="Times New Roman" w:cs="Arial"/>
          <w:bCs/>
          <w:color w:val="000000"/>
          <w:lang w:val="en-US"/>
        </w:rPr>
        <w:t>min</w:t>
      </w:r>
      <w:r w:rsidRPr="00E034D7">
        <w:rPr>
          <w:rFonts w:eastAsia="Times New Roman" w:cs="Arial"/>
          <w:bCs/>
          <w:color w:val="000000"/>
          <w:lang w:val="ru-RU"/>
        </w:rPr>
        <w:t xml:space="preserve"> </w:t>
      </w:r>
      <w:r w:rsidRPr="00E034D7">
        <w:rPr>
          <w:rFonts w:eastAsia="Times New Roman" w:cs="Arial"/>
          <w:bCs/>
          <w:color w:val="000000"/>
          <w:lang w:eastAsia="bg-BG"/>
        </w:rPr>
        <w:t xml:space="preserve">и при хипертонични пациенти на хемодиализа Егирамлон се препоръчва само при тези от тях, които са преминали към прием на 5 </w:t>
      </w:r>
      <w:r w:rsidRPr="00E034D7">
        <w:rPr>
          <w:rFonts w:eastAsia="Times New Roman" w:cs="Arial"/>
          <w:bCs/>
          <w:color w:val="000000"/>
          <w:lang w:val="en-US"/>
        </w:rPr>
        <w:t>mg</w:t>
      </w:r>
      <w:r w:rsidRPr="00E034D7">
        <w:rPr>
          <w:rFonts w:eastAsia="Times New Roman" w:cs="Arial"/>
          <w:bCs/>
          <w:color w:val="000000"/>
          <w:lang w:val="ru-RU"/>
        </w:rPr>
        <w:t xml:space="preserve"> </w:t>
      </w:r>
      <w:r w:rsidRPr="00E034D7">
        <w:rPr>
          <w:rFonts w:eastAsia="Times New Roman" w:cs="Arial"/>
          <w:bCs/>
          <w:color w:val="000000"/>
          <w:lang w:eastAsia="bg-BG"/>
        </w:rPr>
        <w:t>рамиприл като оптимална поддържаща доза след титриране на дозата рамиприл. При пациенти на хемодиализа този лекарствен продукт трябва да се прилага няколко часа след хемодиализата.</w:t>
      </w:r>
    </w:p>
    <w:p w14:paraId="1FCDCBF4" w14:textId="019E13AE"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По време на лечението с Егирамлон трябва да се проследява бъбречната функция и нивото на калий в серума. В случай на влошаване на бъбречната функция, приложението на Егирамлон трябва да се прекрати и отделните компоненти на комбинацията да се прилагат в съответно коригирани дози.</w:t>
      </w:r>
    </w:p>
    <w:p w14:paraId="5F914CF0" w14:textId="77777777" w:rsidR="00E034D7" w:rsidRDefault="00E034D7" w:rsidP="00E034D7">
      <w:pPr>
        <w:spacing w:line="240" w:lineRule="auto"/>
        <w:rPr>
          <w:rFonts w:eastAsia="Times New Roman" w:cs="Arial"/>
          <w:bCs/>
          <w:color w:val="000000"/>
          <w:u w:val="single"/>
          <w:lang w:eastAsia="bg-BG"/>
        </w:rPr>
      </w:pPr>
    </w:p>
    <w:p w14:paraId="35161028" w14:textId="2865AC5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Старческа възраст</w:t>
      </w:r>
    </w:p>
    <w:p w14:paraId="2A76911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Въпреки че препоръчителната доза амлодипин може да се прилага при пациенти в старческа възраст, изисква се повишено внимание при увеличаване на дозата (вж. точки 4.4 и 5.2). Началната доза рамиприл трябва да бъде ниска, като последващото титриране трябва да се направи постепенно поради по-голямата вероятност за възникване на нежелани реакции. Употребата на Егирамлон не се препоръчва при пациенти в много напреднала възраст и крехко здравословно състояние.</w:t>
      </w:r>
    </w:p>
    <w:p w14:paraId="3E46B893" w14:textId="77777777" w:rsidR="00E034D7" w:rsidRDefault="00E034D7" w:rsidP="00E034D7">
      <w:pPr>
        <w:spacing w:line="240" w:lineRule="auto"/>
        <w:rPr>
          <w:rFonts w:eastAsia="Times New Roman" w:cs="Arial"/>
          <w:bCs/>
          <w:color w:val="000000"/>
          <w:lang w:eastAsia="bg-BG"/>
        </w:rPr>
      </w:pPr>
    </w:p>
    <w:p w14:paraId="21A81E68" w14:textId="64417587" w:rsidR="00E034D7" w:rsidRPr="00E034D7" w:rsidRDefault="00E034D7" w:rsidP="00E034D7">
      <w:pPr>
        <w:spacing w:line="240" w:lineRule="auto"/>
        <w:rPr>
          <w:rFonts w:eastAsia="Times New Roman" w:cs="Arial"/>
          <w:u w:val="single"/>
        </w:rPr>
      </w:pPr>
      <w:r w:rsidRPr="00E034D7">
        <w:rPr>
          <w:rFonts w:eastAsia="Times New Roman" w:cs="Arial"/>
          <w:bCs/>
          <w:color w:val="000000"/>
          <w:u w:val="single"/>
          <w:lang w:eastAsia="bg-BG"/>
        </w:rPr>
        <w:t>Пациенти, лекувани със сакубитрил/валсартан</w:t>
      </w:r>
    </w:p>
    <w:p w14:paraId="49A33E78"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Рамипрнл/алмодипил не трябва да се прилагат едновременно със сакубитрил/валсартан.</w:t>
      </w:r>
    </w:p>
    <w:p w14:paraId="16A04E6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Поради възможния риск от ангионевротичен оток, когато АСЕ инхибитор се прилага едновременно със сакубитрил/валсартан, приемът на рамиприл/алмодипин не трябва да бъде започвано най-малко 36 часа след преустановяване на лечението със сакубитрил/валсартан (вж. точки 4.4 и 4.5).</w:t>
      </w:r>
    </w:p>
    <w:p w14:paraId="06DF98B3" w14:textId="77777777" w:rsidR="00E034D7" w:rsidRDefault="00E034D7" w:rsidP="00E034D7">
      <w:pPr>
        <w:spacing w:line="240" w:lineRule="auto"/>
        <w:rPr>
          <w:rFonts w:eastAsia="Times New Roman" w:cs="Arial"/>
          <w:bCs/>
          <w:i/>
          <w:iCs/>
          <w:color w:val="000000"/>
          <w:u w:val="single"/>
          <w:lang w:eastAsia="bg-BG"/>
        </w:rPr>
      </w:pPr>
    </w:p>
    <w:p w14:paraId="1EEC5980" w14:textId="3A23B4E5"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Педиатрична популация</w:t>
      </w:r>
    </w:p>
    <w:p w14:paraId="6C32510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Употребата на Егирамлон не се препоръчва при деца на възраст под 18 години, тъй като липсват данни за безопасността и ефикасността.</w:t>
      </w:r>
    </w:p>
    <w:p w14:paraId="38681E0D" w14:textId="77777777" w:rsidR="00E034D7" w:rsidRDefault="00E034D7" w:rsidP="00E034D7">
      <w:pPr>
        <w:spacing w:line="240" w:lineRule="auto"/>
        <w:rPr>
          <w:rFonts w:eastAsia="Times New Roman" w:cs="Arial"/>
          <w:bCs/>
          <w:color w:val="000000"/>
          <w:u w:val="single"/>
          <w:lang w:eastAsia="bg-BG"/>
        </w:rPr>
      </w:pPr>
    </w:p>
    <w:p w14:paraId="615C397C" w14:textId="4AF1C6E5" w:rsidR="00E034D7" w:rsidRPr="00E034D7" w:rsidRDefault="00E034D7" w:rsidP="00E034D7">
      <w:pPr>
        <w:pStyle w:val="Heading3"/>
        <w:rPr>
          <w:rFonts w:eastAsia="Times New Roman"/>
          <w:u w:val="single"/>
        </w:rPr>
      </w:pPr>
      <w:r w:rsidRPr="00E034D7">
        <w:rPr>
          <w:rFonts w:eastAsia="Times New Roman"/>
          <w:u w:val="single"/>
          <w:lang w:eastAsia="bg-BG"/>
        </w:rPr>
        <w:t>Начин на приложение</w:t>
      </w:r>
    </w:p>
    <w:p w14:paraId="2A163B44"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Твърда капсула за перорално приложение.</w:t>
      </w:r>
    </w:p>
    <w:p w14:paraId="54E35EFE" w14:textId="48B966E9"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Егирамлон трябва да се приема веднъж дневно, всеки ден по едно и също време, с или без храна</w:t>
      </w:r>
      <w:r>
        <w:rPr>
          <w:rFonts w:eastAsia="Times New Roman" w:cs="Arial"/>
          <w:bCs/>
          <w:color w:val="000000"/>
          <w:lang w:eastAsia="bg-BG"/>
        </w:rPr>
        <w:t>.</w:t>
      </w:r>
      <w:r>
        <w:rPr>
          <w:rFonts w:eastAsia="Times New Roman" w:cs="Arial"/>
        </w:rPr>
        <w:t xml:space="preserve"> </w:t>
      </w:r>
      <w:r w:rsidRPr="00E034D7">
        <w:rPr>
          <w:rFonts w:eastAsia="Times New Roman" w:cs="Arial"/>
          <w:bCs/>
          <w:color w:val="000000"/>
          <w:lang w:eastAsia="bg-BG"/>
        </w:rPr>
        <w:t>Капсулата не трябва да се дъвче или чупи, и не трябва да се приема със сок от грейпфрут.</w:t>
      </w:r>
    </w:p>
    <w:p w14:paraId="6BDDB81D" w14:textId="0BADD170" w:rsidR="00E034D7" w:rsidRPr="00E034D7" w:rsidRDefault="00E034D7" w:rsidP="00E034D7"/>
    <w:p w14:paraId="0F253247" w14:textId="26487288" w:rsidR="007122AD" w:rsidRDefault="002C50EE" w:rsidP="00936AD0">
      <w:pPr>
        <w:pStyle w:val="Heading2"/>
      </w:pPr>
      <w:r>
        <w:t>4.3. Противопоказания</w:t>
      </w:r>
    </w:p>
    <w:p w14:paraId="445E91C4" w14:textId="7B0AD52E" w:rsidR="00E034D7" w:rsidRDefault="00E034D7" w:rsidP="00E034D7"/>
    <w:p w14:paraId="0227166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Свързани с рамиприл:</w:t>
      </w:r>
    </w:p>
    <w:p w14:paraId="38562796" w14:textId="77777777"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анамнеза за ангионевротичен оток (наследствен, идиопатичен или във връзка с предходен ангионевротичен оток при прием на АСЕ инхибитори или антагонисти на ангиотензин-</w:t>
      </w:r>
      <w:r w:rsidRPr="00E034D7">
        <w:rPr>
          <w:rFonts w:eastAsia="Times New Roman" w:cs="Arial"/>
          <w:bCs/>
          <w:color w:val="000000"/>
          <w:lang w:val="en-US"/>
        </w:rPr>
        <w:t>II</w:t>
      </w:r>
      <w:r w:rsidRPr="00E034D7">
        <w:rPr>
          <w:rFonts w:eastAsia="Times New Roman" w:cs="Arial"/>
          <w:bCs/>
          <w:color w:val="000000"/>
          <w:lang w:eastAsia="bg-BG"/>
        </w:rPr>
        <w:t xml:space="preserve"> рецепторите (</w:t>
      </w:r>
      <w:r w:rsidRPr="00E034D7">
        <w:rPr>
          <w:rFonts w:eastAsia="Times New Roman" w:cs="Arial"/>
          <w:bCs/>
          <w:color w:val="000000"/>
          <w:lang w:val="en-US"/>
        </w:rPr>
        <w:t>AIIRAs</w:t>
      </w:r>
      <w:r w:rsidRPr="00E034D7">
        <w:rPr>
          <w:rFonts w:eastAsia="Times New Roman" w:cs="Arial"/>
          <w:bCs/>
          <w:color w:val="000000"/>
          <w:lang w:val="ru-RU"/>
        </w:rPr>
        <w:t>);</w:t>
      </w:r>
    </w:p>
    <w:p w14:paraId="79846C09"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екстракорпорално лечение, при което има контакт на кръвта с отрицателно заредени повърхности (вж. т. 4.5);</w:t>
      </w:r>
    </w:p>
    <w:p w14:paraId="39065565"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значителна двустранна стеноза на бъбречна артерия или</w:t>
      </w:r>
      <w:r w:rsidRPr="00E034D7">
        <w:rPr>
          <w:rFonts w:eastAsia="Times New Roman" w:cs="Arial"/>
          <w:bCs/>
          <w:color w:val="000000"/>
          <w:lang w:val="ru-RU"/>
        </w:rPr>
        <w:t xml:space="preserve"> </w:t>
      </w:r>
      <w:r w:rsidRPr="00E034D7">
        <w:rPr>
          <w:rFonts w:eastAsia="Times New Roman" w:cs="Arial"/>
          <w:bCs/>
          <w:color w:val="000000"/>
          <w:lang w:eastAsia="bg-BG"/>
        </w:rPr>
        <w:t>стеноза на бъбречната артерия при едностранно функциониращ бъбрек;</w:t>
      </w:r>
    </w:p>
    <w:p w14:paraId="24EAA137"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бременност във 2-ри или 3-ти семестър (вж. т. 4.4 и т. 4.6);</w:t>
      </w:r>
    </w:p>
    <w:p w14:paraId="5A9D64BC"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рамиприл не трябва да се прилага при хипотензивно или хемодинамично нестабилни пациенти;</w:t>
      </w:r>
    </w:p>
    <w:p w14:paraId="0A4747CA"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 xml:space="preserve">едновременната употреба на Егирамлон с алискирен-съдържащи продукти е противопоказана при пациенти със захарен диабет </w:t>
      </w:r>
      <w:r w:rsidRPr="00E034D7">
        <w:rPr>
          <w:rFonts w:eastAsia="Times New Roman" w:cs="Arial"/>
          <w:bCs/>
          <w:i/>
          <w:iCs/>
          <w:color w:val="000000"/>
          <w:lang w:eastAsia="bg-BG"/>
        </w:rPr>
        <w:t>или</w:t>
      </w:r>
      <w:r w:rsidRPr="00E034D7">
        <w:rPr>
          <w:rFonts w:eastAsia="Times New Roman" w:cs="Arial"/>
          <w:bCs/>
          <w:color w:val="000000"/>
          <w:lang w:eastAsia="bg-BG"/>
        </w:rPr>
        <w:t xml:space="preserve"> бъбречно увреждане </w:t>
      </w:r>
      <w:r w:rsidRPr="00E034D7">
        <w:rPr>
          <w:rFonts w:eastAsia="Times New Roman" w:cs="Arial"/>
          <w:bCs/>
          <w:color w:val="000000"/>
          <w:lang w:val="ru-RU"/>
        </w:rPr>
        <w:t>(</w:t>
      </w:r>
      <w:r w:rsidRPr="00E034D7">
        <w:rPr>
          <w:rFonts w:eastAsia="Times New Roman" w:cs="Arial"/>
          <w:bCs/>
          <w:color w:val="000000"/>
          <w:lang w:val="en-US"/>
        </w:rPr>
        <w:t>GFR</w:t>
      </w:r>
      <w:r w:rsidRPr="00E034D7">
        <w:rPr>
          <w:rFonts w:eastAsia="Times New Roman" w:cs="Arial"/>
          <w:bCs/>
          <w:color w:val="000000"/>
          <w:lang w:val="ru-RU"/>
        </w:rPr>
        <w:t xml:space="preserve"> </w:t>
      </w:r>
      <w:r w:rsidRPr="00E034D7">
        <w:rPr>
          <w:rFonts w:eastAsia="Times New Roman" w:cs="Arial"/>
          <w:bCs/>
          <w:color w:val="000000"/>
          <w:lang w:eastAsia="bg-BG"/>
        </w:rPr>
        <w:t xml:space="preserve">&lt;60 </w:t>
      </w:r>
      <w:r w:rsidRPr="00E034D7">
        <w:rPr>
          <w:rFonts w:eastAsia="Times New Roman" w:cs="Arial"/>
          <w:bCs/>
          <w:color w:val="000000"/>
          <w:lang w:val="en-US"/>
        </w:rPr>
        <w:t>ml</w:t>
      </w:r>
      <w:r w:rsidRPr="00E034D7">
        <w:rPr>
          <w:rFonts w:eastAsia="Times New Roman" w:cs="Arial"/>
          <w:bCs/>
          <w:color w:val="000000"/>
          <w:lang w:val="ru-RU"/>
        </w:rPr>
        <w:t>/</w:t>
      </w:r>
      <w:r w:rsidRPr="00E034D7">
        <w:rPr>
          <w:rFonts w:eastAsia="Times New Roman" w:cs="Arial"/>
          <w:bCs/>
          <w:color w:val="000000"/>
          <w:lang w:val="en-US"/>
        </w:rPr>
        <w:t>min</w:t>
      </w:r>
      <w:r w:rsidRPr="00E034D7">
        <w:rPr>
          <w:rFonts w:eastAsia="Times New Roman" w:cs="Arial"/>
          <w:bCs/>
          <w:color w:val="000000"/>
          <w:lang w:val="ru-RU"/>
        </w:rPr>
        <w:t xml:space="preserve">/1,73 </w:t>
      </w:r>
      <w:r w:rsidRPr="00E034D7">
        <w:rPr>
          <w:rFonts w:eastAsia="Times New Roman" w:cs="Arial"/>
          <w:bCs/>
          <w:color w:val="000000"/>
          <w:lang w:val="en-US"/>
        </w:rPr>
        <w:t>m</w:t>
      </w:r>
      <w:r w:rsidRPr="00E034D7">
        <w:rPr>
          <w:rFonts w:eastAsia="Times New Roman" w:cs="Arial"/>
          <w:bCs/>
          <w:color w:val="000000"/>
          <w:vertAlign w:val="superscript"/>
          <w:lang w:val="ru-RU"/>
        </w:rPr>
        <w:t>2</w:t>
      </w:r>
      <w:r w:rsidRPr="00E034D7">
        <w:rPr>
          <w:rFonts w:eastAsia="Times New Roman" w:cs="Arial"/>
          <w:bCs/>
          <w:color w:val="000000"/>
          <w:lang w:val="ru-RU"/>
        </w:rPr>
        <w:t xml:space="preserve">) </w:t>
      </w:r>
      <w:r w:rsidRPr="00E034D7">
        <w:rPr>
          <w:rFonts w:eastAsia="Times New Roman" w:cs="Arial"/>
          <w:bCs/>
          <w:color w:val="000000"/>
          <w:lang w:eastAsia="bg-BG"/>
        </w:rPr>
        <w:t>(вж. т. 4,5 и т. 5.1);</w:t>
      </w:r>
    </w:p>
    <w:p w14:paraId="7346F4A9" w14:textId="6D6D0435"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едновременното приложение със сакубитрил/валсартан е противопоказано поради повишен риск от развитие на ангионевротичен оток (вж. точки 4.4 и 4.5).</w:t>
      </w:r>
    </w:p>
    <w:p w14:paraId="042CA9E9" w14:textId="77777777" w:rsidR="00E034D7" w:rsidRDefault="00E034D7" w:rsidP="00E034D7">
      <w:pPr>
        <w:spacing w:line="240" w:lineRule="auto"/>
        <w:rPr>
          <w:rFonts w:eastAsia="Times New Roman" w:cs="Arial"/>
          <w:bCs/>
          <w:color w:val="000000"/>
          <w:u w:val="single"/>
          <w:lang w:eastAsia="bg-BG"/>
        </w:rPr>
      </w:pPr>
    </w:p>
    <w:p w14:paraId="0424F461" w14:textId="6B99BE76"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амлодипин:</w:t>
      </w:r>
    </w:p>
    <w:p w14:paraId="7D889EDD"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тежка форма на хипотония;</w:t>
      </w:r>
    </w:p>
    <w:p w14:paraId="0C63A395"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шок (в т.ч. кардиогенен шок);</w:t>
      </w:r>
    </w:p>
    <w:p w14:paraId="06AA1709" w14:textId="77777777" w:rsid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обструкция на изходния тракт на лявата камера (напр. висока степен на аортна стеноза)</w:t>
      </w:r>
    </w:p>
    <w:p w14:paraId="5CBCD4BD" w14:textId="3AE53835"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хемодинамично нестабилна сърдечна недостатъчност след остър инфаркт на миокарда.</w:t>
      </w:r>
    </w:p>
    <w:p w14:paraId="79F23A51" w14:textId="77777777" w:rsidR="00E034D7" w:rsidRDefault="00E034D7" w:rsidP="00E034D7">
      <w:pPr>
        <w:spacing w:line="240" w:lineRule="auto"/>
        <w:rPr>
          <w:rFonts w:eastAsia="Times New Roman" w:cs="Arial"/>
          <w:bCs/>
          <w:color w:val="000000"/>
          <w:u w:val="single"/>
          <w:lang w:eastAsia="bg-BG"/>
        </w:rPr>
      </w:pPr>
    </w:p>
    <w:p w14:paraId="533A4CAC" w14:textId="46425636"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Егирамлон:</w:t>
      </w:r>
    </w:p>
    <w:p w14:paraId="7E9C3F8B" w14:textId="64A6DE28" w:rsidR="00E034D7" w:rsidRPr="00E034D7" w:rsidRDefault="00E034D7" w:rsidP="00E034D7">
      <w:pPr>
        <w:pStyle w:val="ListParagraph"/>
        <w:numPr>
          <w:ilvl w:val="0"/>
          <w:numId w:val="2"/>
        </w:numPr>
        <w:spacing w:line="240" w:lineRule="auto"/>
        <w:rPr>
          <w:rFonts w:eastAsia="Times New Roman" w:cs="Arial"/>
          <w:bCs/>
          <w:color w:val="000000"/>
          <w:lang w:eastAsia="bg-BG"/>
        </w:rPr>
      </w:pPr>
      <w:r w:rsidRPr="00E034D7">
        <w:rPr>
          <w:rFonts w:eastAsia="Times New Roman" w:cs="Arial"/>
          <w:bCs/>
          <w:color w:val="000000"/>
          <w:lang w:eastAsia="bg-BG"/>
        </w:rPr>
        <w:t>свръхчувствителност към активните вещества, към производни на дихидропиридин или инхибитори на АСЕ (Ангиотензин-конвертиращия ензим), или към някое от помощните вещества, посочени вт. 6.1.</w:t>
      </w:r>
    </w:p>
    <w:p w14:paraId="69A142C4" w14:textId="77777777" w:rsidR="00E034D7" w:rsidRPr="00E034D7" w:rsidRDefault="00E034D7" w:rsidP="00E034D7"/>
    <w:p w14:paraId="0E0BDCC7" w14:textId="4EE83667" w:rsidR="007122AD" w:rsidRDefault="002C50EE" w:rsidP="00936AD0">
      <w:pPr>
        <w:pStyle w:val="Heading2"/>
      </w:pPr>
      <w:r>
        <w:lastRenderedPageBreak/>
        <w:t>4.4. Специални предупреждения и предпазни мерки при употреба</w:t>
      </w:r>
    </w:p>
    <w:p w14:paraId="3D7BF44C" w14:textId="5757CA25" w:rsidR="00E034D7" w:rsidRDefault="00E034D7" w:rsidP="00E034D7"/>
    <w:p w14:paraId="3C3E80F3"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рамиприл:</w:t>
      </w:r>
    </w:p>
    <w:p w14:paraId="44E5CD42" w14:textId="77777777"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Специални групи паииенти</w:t>
      </w:r>
    </w:p>
    <w:p w14:paraId="0F1DD109" w14:textId="77777777" w:rsidR="00E034D7" w:rsidRDefault="00E034D7" w:rsidP="00E034D7">
      <w:pPr>
        <w:spacing w:line="240" w:lineRule="auto"/>
        <w:rPr>
          <w:rFonts w:eastAsia="Times New Roman" w:cs="Arial"/>
          <w:bCs/>
          <w:i/>
          <w:iCs/>
          <w:color w:val="000000"/>
          <w:lang w:eastAsia="bg-BG"/>
        </w:rPr>
      </w:pPr>
    </w:p>
    <w:p w14:paraId="3F0034CB" w14:textId="2239667F"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Бременност</w:t>
      </w:r>
    </w:p>
    <w:p w14:paraId="05F62518" w14:textId="28E988FF"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Приемът на АС</w:t>
      </w:r>
      <w:r w:rsidRPr="00E034D7">
        <w:rPr>
          <w:rFonts w:eastAsia="Times New Roman" w:cs="Arial"/>
          <w:bCs/>
          <w:color w:val="000000"/>
          <w:lang w:val="en-US"/>
        </w:rPr>
        <w:t>E</w:t>
      </w:r>
      <w:r w:rsidRPr="00E034D7">
        <w:rPr>
          <w:rFonts w:eastAsia="Times New Roman" w:cs="Arial"/>
          <w:bCs/>
          <w:color w:val="000000"/>
          <w:lang w:eastAsia="bg-BG"/>
        </w:rPr>
        <w:t xml:space="preserve"> инхибитори не трябва да се започва по време на бременност. Пациентките, които планират забременяване, трябва да преминат на друго антихипертензивно лечение с установен профил на безопасност по време на бременност, освен ако продължаването на лечението с АСЕ инхибитори не се счита от съществено значение.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(вж. т. 4.3 и т. 4.6).</w:t>
      </w:r>
    </w:p>
    <w:p w14:paraId="546EB551" w14:textId="77777777" w:rsidR="00E034D7" w:rsidRDefault="00E034D7" w:rsidP="00E034D7">
      <w:pPr>
        <w:spacing w:line="240" w:lineRule="auto"/>
        <w:rPr>
          <w:rFonts w:eastAsia="Times New Roman" w:cs="Arial"/>
          <w:bCs/>
          <w:i/>
          <w:iCs/>
          <w:color w:val="000000"/>
          <w:lang w:eastAsia="bg-BG"/>
        </w:rPr>
      </w:pPr>
    </w:p>
    <w:p w14:paraId="4EF9B8EC" w14:textId="05E8F0E8"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Пациенти, изложени на особено висок риск от хипотония</w:t>
      </w:r>
    </w:p>
    <w:p w14:paraId="5D382035" w14:textId="1864E626" w:rsidR="00E034D7" w:rsidRPr="00E034D7" w:rsidRDefault="00E034D7" w:rsidP="00E034D7">
      <w:pPr>
        <w:pStyle w:val="ListParagraph"/>
        <w:numPr>
          <w:ilvl w:val="0"/>
          <w:numId w:val="2"/>
        </w:numPr>
        <w:spacing w:line="240" w:lineRule="auto"/>
        <w:rPr>
          <w:rFonts w:eastAsia="Times New Roman" w:cs="Arial"/>
        </w:rPr>
      </w:pPr>
      <w:r w:rsidRPr="00E034D7">
        <w:rPr>
          <w:rFonts w:eastAsia="Times New Roman" w:cs="Arial"/>
          <w:bCs/>
          <w:color w:val="000000"/>
          <w:lang w:eastAsia="bg-BG"/>
        </w:rPr>
        <w:t>Пациенти със силно активирана ренин-ангиотензин-алдостерон система</w:t>
      </w:r>
    </w:p>
    <w:p w14:paraId="4D386F5D"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Пациентите със силно активирана ренин-ангиотензин-алдостерон система са изложени на риск от остро изразено понижение на кръвното налягане и влошаване на бъбречната функция поради инхибиране на АСЕ, особено когато АСЕ инхибигор или съпътстващ диуретик се прилага за първи път или след първо повишение на дозата.</w:t>
      </w:r>
    </w:p>
    <w:p w14:paraId="0915220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Значително активиране на ренин-ангиотензин-алдостерон системата трябва да се очаква и медицинско наблюдение, в т.ч. проследяване на кръвното налягане, е необходимо например при:</w:t>
      </w:r>
    </w:p>
    <w:p w14:paraId="480CA3FF"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страдащи от тежка форма на хипертония.</w:t>
      </w:r>
    </w:p>
    <w:p w14:paraId="76E5830D"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декомпенсирана сърдечна застойна недостатъчност.</w:t>
      </w:r>
    </w:p>
    <w:p w14:paraId="374C0CA1"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хемодинамично значимо нарушение на левокамерния входен или изходен тракт (напр. стеноза на аортната или митралната клапа).</w:t>
      </w:r>
    </w:p>
    <w:p w14:paraId="06CA522B"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едностранна стеноза на бъбречната артерия и с функциониращ втори бъбрек.</w:t>
      </w:r>
    </w:p>
    <w:p w14:paraId="2A5ECA6E"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със съществуващ или възможен дефицит на течности или соли (вкл. пациенти на диуретици).</w:t>
      </w:r>
    </w:p>
    <w:p w14:paraId="276E77D5" w14:textId="77777777" w:rsid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с чернодробна цироза и/или асцит.</w:t>
      </w:r>
    </w:p>
    <w:p w14:paraId="3F802FFD" w14:textId="25256A5F" w:rsidR="00E034D7" w:rsidRPr="00E034D7" w:rsidRDefault="00E034D7" w:rsidP="00E034D7">
      <w:pPr>
        <w:pStyle w:val="ListParagraph"/>
        <w:numPr>
          <w:ilvl w:val="0"/>
          <w:numId w:val="37"/>
        </w:numPr>
        <w:spacing w:line="240" w:lineRule="auto"/>
        <w:rPr>
          <w:rFonts w:eastAsia="Times New Roman" w:cs="Arial"/>
          <w:bCs/>
          <w:color w:val="000000"/>
          <w:lang w:eastAsia="bg-BG"/>
        </w:rPr>
      </w:pPr>
      <w:r w:rsidRPr="00E034D7">
        <w:rPr>
          <w:rFonts w:eastAsia="Times New Roman" w:cs="Arial"/>
          <w:bCs/>
          <w:color w:val="000000"/>
          <w:lang w:eastAsia="bg-BG"/>
        </w:rPr>
        <w:t>пациенти, подложени на голяма хирургична интервенция или поставени под анестезия с вещества, предизвикващи хипотония.</w:t>
      </w:r>
    </w:p>
    <w:p w14:paraId="33BDE3A3"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Като обща мярка се препоръчва корекция на обезводняването, хиповолемията или солевия дефицит (при пациенти със сърдечна недостатъчност, обаче, тази мярка трябва внимателно да се прецени спрямо риска от обемно претоварване).</w:t>
      </w:r>
    </w:p>
    <w:p w14:paraId="40756AAC" w14:textId="77777777" w:rsidR="00E034D7" w:rsidRDefault="00E034D7" w:rsidP="00E034D7">
      <w:pPr>
        <w:spacing w:line="240" w:lineRule="auto"/>
        <w:rPr>
          <w:rFonts w:eastAsia="Times New Roman" w:cs="Arial"/>
          <w:bCs/>
          <w:color w:val="000000"/>
          <w:lang w:eastAsia="bg-BG"/>
        </w:rPr>
      </w:pPr>
    </w:p>
    <w:p w14:paraId="6A64B31B" w14:textId="77777777" w:rsidR="00E034D7" w:rsidRPr="00E034D7" w:rsidRDefault="00E034D7" w:rsidP="00E034D7">
      <w:pPr>
        <w:pStyle w:val="ListParagraph"/>
        <w:numPr>
          <w:ilvl w:val="0"/>
          <w:numId w:val="39"/>
        </w:numPr>
        <w:spacing w:line="240" w:lineRule="auto"/>
        <w:rPr>
          <w:rFonts w:eastAsia="Times New Roman" w:cs="Arial"/>
        </w:rPr>
      </w:pPr>
      <w:r w:rsidRPr="00E034D7">
        <w:rPr>
          <w:rFonts w:eastAsia="Times New Roman" w:cs="Arial"/>
          <w:bCs/>
          <w:color w:val="000000"/>
          <w:lang w:eastAsia="bg-BG"/>
        </w:rPr>
        <w:t>Преходна или персистираща сърдечна недостатъчност след инфаркт на миокарда (ИМ)</w:t>
      </w:r>
    </w:p>
    <w:p w14:paraId="2DFD0ED2" w14:textId="4B8C8F5D" w:rsidR="00E034D7" w:rsidRPr="00E034D7" w:rsidRDefault="00E034D7" w:rsidP="00E034D7">
      <w:pPr>
        <w:pStyle w:val="ListParagraph"/>
        <w:numPr>
          <w:ilvl w:val="0"/>
          <w:numId w:val="39"/>
        </w:numPr>
        <w:spacing w:line="240" w:lineRule="auto"/>
        <w:rPr>
          <w:rFonts w:eastAsia="Times New Roman" w:cs="Arial"/>
        </w:rPr>
      </w:pPr>
      <w:r w:rsidRPr="00E034D7">
        <w:rPr>
          <w:rFonts w:eastAsia="Times New Roman" w:cs="Arial"/>
          <w:bCs/>
          <w:color w:val="000000"/>
          <w:lang w:eastAsia="bg-BG"/>
        </w:rPr>
        <w:t>Пациенти, изложени на риск от сърдечна или мозъчна исхемия в случай на остра хипотония. В началната фаза на лечение е необходимо специално лекарско наблюдение.</w:t>
      </w:r>
    </w:p>
    <w:p w14:paraId="64A03E62" w14:textId="77777777" w:rsidR="00E034D7" w:rsidRDefault="00E034D7" w:rsidP="00E034D7">
      <w:pPr>
        <w:spacing w:line="240" w:lineRule="auto"/>
        <w:rPr>
          <w:rFonts w:eastAsia="Times New Roman" w:cs="Arial"/>
          <w:bCs/>
          <w:i/>
          <w:iCs/>
          <w:color w:val="000000"/>
          <w:lang w:eastAsia="bg-BG"/>
        </w:rPr>
      </w:pPr>
    </w:p>
    <w:p w14:paraId="602E5039" w14:textId="34380839"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 xml:space="preserve">Старческа възраст </w:t>
      </w:r>
      <w:r w:rsidRPr="00E034D7">
        <w:rPr>
          <w:rFonts w:eastAsia="Times New Roman" w:cs="Arial"/>
          <w:bCs/>
          <w:color w:val="000000"/>
          <w:lang w:eastAsia="bg-BG"/>
        </w:rPr>
        <w:t>Вж. т. 4.2.</w:t>
      </w:r>
    </w:p>
    <w:p w14:paraId="341664BA" w14:textId="77777777" w:rsidR="00E034D7" w:rsidRDefault="00E034D7" w:rsidP="00E034D7">
      <w:pPr>
        <w:spacing w:line="240" w:lineRule="auto"/>
        <w:rPr>
          <w:rFonts w:eastAsia="Times New Roman" w:cs="Arial"/>
          <w:bCs/>
          <w:i/>
          <w:iCs/>
          <w:color w:val="000000"/>
          <w:lang w:eastAsia="bg-BG"/>
        </w:rPr>
      </w:pPr>
    </w:p>
    <w:p w14:paraId="6BC894EA" w14:textId="5DA23D4C" w:rsidR="00E034D7" w:rsidRPr="00E034D7" w:rsidRDefault="00E034D7" w:rsidP="00E034D7">
      <w:pPr>
        <w:spacing w:line="240" w:lineRule="auto"/>
        <w:rPr>
          <w:rFonts w:eastAsia="Times New Roman" w:cs="Arial"/>
          <w:bCs/>
          <w:i/>
          <w:iCs/>
          <w:color w:val="000000"/>
          <w:lang w:eastAsia="bg-BG"/>
        </w:rPr>
      </w:pPr>
      <w:r w:rsidRPr="00E034D7">
        <w:rPr>
          <w:rFonts w:eastAsia="Times New Roman" w:cs="Arial"/>
          <w:bCs/>
          <w:i/>
          <w:iCs/>
          <w:color w:val="000000"/>
          <w:lang w:eastAsia="bg-BG"/>
        </w:rPr>
        <w:t>Двойно блокиране на ренин-ангиотензин-алдостероновата система (РААС)</w:t>
      </w:r>
    </w:p>
    <w:p w14:paraId="0905B8AB"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Има данни, че едновременната употреба на АСЕ инхибитори, ангиотензин </w:t>
      </w:r>
      <w:r w:rsidRPr="00E034D7">
        <w:rPr>
          <w:rFonts w:eastAsia="Times New Roman" w:cs="Arial"/>
          <w:bCs/>
          <w:color w:val="000000"/>
          <w:lang w:val="en-US"/>
        </w:rPr>
        <w:t>II</w:t>
      </w:r>
      <w:r w:rsidRPr="00E034D7">
        <w:rPr>
          <w:rFonts w:eastAsia="Times New Roman" w:cs="Arial"/>
          <w:bCs/>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w:t>
      </w:r>
      <w:r w:rsidRPr="00E034D7">
        <w:rPr>
          <w:rFonts w:eastAsia="Times New Roman" w:cs="Arial"/>
          <w:bCs/>
          <w:color w:val="000000"/>
          <w:lang w:eastAsia="bg-BG"/>
        </w:rPr>
        <w:lastRenderedPageBreak/>
        <w:t xml:space="preserve">препоръчва двойно блокиране на РААС чрез комбинираната употреба на АСЕ инхибитори, ангиотензин </w:t>
      </w:r>
      <w:r w:rsidRPr="00E034D7">
        <w:rPr>
          <w:rFonts w:eastAsia="Times New Roman" w:cs="Arial"/>
          <w:bCs/>
          <w:color w:val="000000"/>
          <w:lang w:val="en-US"/>
        </w:rPr>
        <w:t>II</w:t>
      </w:r>
      <w:r w:rsidRPr="00E034D7">
        <w:rPr>
          <w:rFonts w:eastAsia="Times New Roman" w:cs="Arial"/>
          <w:bCs/>
          <w:color w:val="000000"/>
          <w:lang w:eastAsia="bg-BG"/>
        </w:rPr>
        <w:t>-рецепторни блокери или алискирен (вж. т. 4.5 и т. 5.1).</w:t>
      </w:r>
    </w:p>
    <w:p w14:paraId="3B8A1BB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C55F9AC"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АСЕ инхибитори и ангиотензин </w:t>
      </w:r>
      <w:r w:rsidRPr="00E034D7">
        <w:rPr>
          <w:rFonts w:eastAsia="Times New Roman" w:cs="Arial"/>
          <w:bCs/>
          <w:color w:val="000000"/>
          <w:lang w:val="en-US"/>
        </w:rPr>
        <w:t>II</w:t>
      </w:r>
      <w:r w:rsidRPr="00E034D7">
        <w:rPr>
          <w:rFonts w:eastAsia="Times New Roman" w:cs="Arial"/>
          <w:bCs/>
          <w:color w:val="000000"/>
          <w:lang w:eastAsia="bg-BG"/>
        </w:rPr>
        <w:t>-рецепторни блокери не трябва да се използват едновременно при пациенти с диабетна нефропатия.</w:t>
      </w:r>
    </w:p>
    <w:p w14:paraId="095443E6" w14:textId="77777777" w:rsidR="00E034D7" w:rsidRDefault="00E034D7" w:rsidP="00E034D7">
      <w:pPr>
        <w:spacing w:line="240" w:lineRule="auto"/>
        <w:rPr>
          <w:rFonts w:eastAsia="Times New Roman" w:cs="Arial"/>
          <w:bCs/>
          <w:i/>
          <w:iCs/>
          <w:color w:val="000000"/>
          <w:u w:val="single"/>
          <w:lang w:eastAsia="bg-BG"/>
        </w:rPr>
      </w:pPr>
    </w:p>
    <w:p w14:paraId="49580C2F" w14:textId="71349565"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Хирургична интервенция</w:t>
      </w:r>
    </w:p>
    <w:p w14:paraId="51D8329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Препоръчително е лечението с инхибитори на ангиотензин-конвертиращия ензим, като рамиприл, по възможност да се прекъсва един ден преди хирургичната интервенция.</w:t>
      </w:r>
    </w:p>
    <w:p w14:paraId="6F7B889B" w14:textId="77777777" w:rsidR="00E034D7" w:rsidRDefault="00E034D7" w:rsidP="00E034D7">
      <w:pPr>
        <w:spacing w:line="240" w:lineRule="auto"/>
        <w:rPr>
          <w:rFonts w:eastAsia="Times New Roman" w:cs="Arial"/>
          <w:bCs/>
          <w:i/>
          <w:iCs/>
          <w:color w:val="000000"/>
          <w:u w:val="single"/>
          <w:lang w:eastAsia="bg-BG"/>
        </w:rPr>
      </w:pPr>
    </w:p>
    <w:p w14:paraId="6E1A1B61" w14:textId="442235EC"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Проследяване на бъбречната функция</w:t>
      </w:r>
    </w:p>
    <w:p w14:paraId="7A99457B" w14:textId="5D4F3E9F"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Оценка на бъбречната функция трябва да се прави преди и по време на лечение, като дозата трябва да се коригира, особено през първите седмици от лечението. При пациентите с нарушена бъбречна функция се изисква особено внимателно проследяване (вж. т.4.2). Съществува риск от влошаване на бъбречната функция, най-вече при пациенти със застойна сърдечна недостатъчност или след бъбречна трансплантация.</w:t>
      </w:r>
    </w:p>
    <w:p w14:paraId="0B8760AF" w14:textId="77777777" w:rsidR="00E034D7" w:rsidRDefault="00E034D7" w:rsidP="00E034D7">
      <w:pPr>
        <w:spacing w:line="240" w:lineRule="auto"/>
        <w:rPr>
          <w:rFonts w:eastAsia="Times New Roman" w:cs="Arial"/>
          <w:bCs/>
          <w:i/>
          <w:iCs/>
          <w:color w:val="000000"/>
          <w:u w:val="single"/>
          <w:lang w:eastAsia="bg-BG"/>
        </w:rPr>
      </w:pPr>
    </w:p>
    <w:p w14:paraId="650B7997" w14:textId="5A22FE6C"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Ангионевротичен оток</w:t>
      </w:r>
    </w:p>
    <w:p w14:paraId="04448414"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Комбинацията от АСЕ инхибитор (напр. рамиприл) и сакубитрил/валсартан е противопоказана поради повишен риск от възникване на ангионевротичен оток (вж. т. 4.3). Терапията с рамиприл/амлодипин АСЕ инхибитор не трябва да се започва по-рано от 36 часа след прием на</w:t>
      </w:r>
      <w:r w:rsidRPr="00E034D7">
        <w:rPr>
          <w:rFonts w:eastAsia="Times New Roman" w:cs="Arial"/>
          <w:bCs/>
          <w:i/>
          <w:iCs/>
          <w:color w:val="000000"/>
          <w:lang w:eastAsia="bg-BG"/>
        </w:rPr>
        <w:t xml:space="preserve"> </w:t>
      </w:r>
      <w:r w:rsidRPr="00E034D7">
        <w:rPr>
          <w:rFonts w:eastAsia="Times New Roman" w:cs="Arial"/>
          <w:bCs/>
          <w:color w:val="000000"/>
          <w:lang w:eastAsia="bg-BG"/>
        </w:rPr>
        <w:t>последната доза от рамиприл/амлодипин АСЕ инхибигор (вж. точки 4.2, 4.3 и 4.5).</w:t>
      </w:r>
    </w:p>
    <w:p w14:paraId="16292FA8" w14:textId="00BD79F1" w:rsidR="00E034D7" w:rsidRDefault="00E034D7" w:rsidP="00E034D7">
      <w:pPr>
        <w:rPr>
          <w:rFonts w:eastAsia="Times New Roman" w:cs="Arial"/>
          <w:bCs/>
          <w:color w:val="000000"/>
          <w:lang w:eastAsia="bg-BG"/>
        </w:rPr>
      </w:pPr>
      <w:r w:rsidRPr="00E034D7">
        <w:rPr>
          <w:rFonts w:eastAsia="Times New Roman" w:cs="Arial"/>
          <w:bCs/>
          <w:color w:val="000000"/>
          <w:lang w:eastAsia="bg-BG"/>
        </w:rPr>
        <w:t xml:space="preserve">Едновременната употреба на други инхибитори на неприлизина </w:t>
      </w:r>
      <w:r w:rsidRPr="00E034D7">
        <w:rPr>
          <w:rFonts w:eastAsia="Times New Roman" w:cs="Arial"/>
          <w:bCs/>
          <w:color w:val="000000"/>
          <w:lang w:val="ru-RU"/>
        </w:rPr>
        <w:t>(</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 xml:space="preserve">(напр. рацекадотрил) и АСЕ инхибитори (напр. рамиприл) може също да повиши риска от възникване на ангионевротичен оток (вж. т.4.5). Поради това е необходима внимателна преценка на съотношението полза-риск преди започване на лечението с инхибитори на </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напр. рацекадотрил) при пациенти, приемащи рамиприл.</w:t>
      </w:r>
    </w:p>
    <w:p w14:paraId="7FFBCC8B" w14:textId="79E2E0F6" w:rsidR="00E034D7" w:rsidRDefault="00E034D7" w:rsidP="00E034D7">
      <w:pPr>
        <w:rPr>
          <w:rFonts w:eastAsia="Times New Roman" w:cs="Arial"/>
          <w:bCs/>
          <w:color w:val="000000"/>
          <w:lang w:eastAsia="bg-BG"/>
        </w:rPr>
      </w:pPr>
    </w:p>
    <w:p w14:paraId="4E0131CF"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Случаи на ангионевротичен оток са съобщавани при пациенти, лекувани с АСЕ инхибитори, включително рамиприл (вж. т. 4.8). Този риск може да се повиши при пациенти, приемащи едновременно лекарства като </w:t>
      </w:r>
      <w:proofErr w:type="spellStart"/>
      <w:r w:rsidRPr="00E034D7">
        <w:rPr>
          <w:rFonts w:eastAsia="Times New Roman" w:cs="Arial"/>
          <w:bCs/>
          <w:color w:val="000000"/>
          <w:lang w:val="en-US"/>
        </w:rPr>
        <w:t>mTOR</w:t>
      </w:r>
      <w:proofErr w:type="spellEnd"/>
      <w:r w:rsidRPr="00E034D7">
        <w:rPr>
          <w:rFonts w:eastAsia="Times New Roman" w:cs="Arial"/>
          <w:bCs/>
          <w:color w:val="000000"/>
          <w:lang w:val="ru-RU"/>
        </w:rPr>
        <w:t xml:space="preserve"> </w:t>
      </w:r>
      <w:r w:rsidRPr="00E034D7">
        <w:rPr>
          <w:rFonts w:eastAsia="Times New Roman" w:cs="Arial"/>
          <w:bCs/>
          <w:color w:val="000000"/>
          <w:lang w:eastAsia="bg-BG"/>
        </w:rPr>
        <w:t>(таргет на рапамицин за бозайници) инхибитори (напр. темсиролимус, еверолимус, сиролимус), или вилдаглиптин.</w:t>
      </w:r>
    </w:p>
    <w:p w14:paraId="1EE0A466"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възникване на ангионевротичен оток, приемът на рамиприл трябва да бъде прекратен. Своевременно трябва да се предприеме лечение по спешност. Пациентът трябва да бъде под наблюдение най-малко 12-24 часа и да бъде изписан след отшумяване на всички симптоми. Има съобщения за интестинален ангионевротичен оток при пациенти, лекувани с АСЕ инхибитори, вкл. рамиприл (вж. т. 4.8). Тези пациенти са имали коремна болка (със или без гадене или повръщане).</w:t>
      </w:r>
    </w:p>
    <w:p w14:paraId="3EBAAAB8" w14:textId="77777777" w:rsidR="00E034D7" w:rsidRDefault="00E034D7" w:rsidP="00E034D7">
      <w:pPr>
        <w:spacing w:line="240" w:lineRule="auto"/>
        <w:rPr>
          <w:rFonts w:eastAsia="Times New Roman" w:cs="Arial"/>
          <w:bCs/>
          <w:i/>
          <w:iCs/>
          <w:color w:val="000000"/>
          <w:u w:val="single"/>
          <w:lang w:eastAsia="bg-BG"/>
        </w:rPr>
      </w:pPr>
    </w:p>
    <w:p w14:paraId="2B0F9A7F" w14:textId="57890611"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Анафилактични реакиии при десенсибилизаиия</w:t>
      </w:r>
    </w:p>
    <w:p w14:paraId="10A6D1E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лечение с АСЕ инхибитори има по-голяма вероятност и повишена степен на тежест на анафилактични и анафилактоидни реакции към отрова на насекоми и други алергени. Преди провеждането на десенсибилизацията трябва да се обмисли временно прекъсване приема на рамиприл.</w:t>
      </w:r>
    </w:p>
    <w:p w14:paraId="5DED0CE2" w14:textId="77777777" w:rsidR="00E034D7" w:rsidRDefault="00E034D7" w:rsidP="00E034D7">
      <w:pPr>
        <w:spacing w:line="240" w:lineRule="auto"/>
        <w:rPr>
          <w:rFonts w:eastAsia="Times New Roman" w:cs="Arial"/>
          <w:bCs/>
          <w:i/>
          <w:iCs/>
          <w:color w:val="000000"/>
          <w:u w:val="single"/>
          <w:lang w:eastAsia="bg-BG"/>
        </w:rPr>
      </w:pPr>
    </w:p>
    <w:p w14:paraId="6ACE731C" w14:textId="1A3427F1"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Хиперкалиемия</w:t>
      </w:r>
    </w:p>
    <w:p w14:paraId="0D22F93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Хиперкалиемия е наблюдавана при някои пациенти, лекувани с АСЕ инхибитори, включително рамиприл. Пациентите, изложени на риск от развитие на хиперкалиемия, включват: пациенти с бъбречна недостатъчност, на възраст (&gt;70 години), с неконтролиран захарен диабет, или такива, които приемат калиеви соли, диуретици, задържащи калий, и други активни вещества, които повишават концентрациите на калий в плазмата, или състояния като дехидратация, остра сърдечна декомпенсация, метаболитна ацидоза. Ако употребата на горепосочените средства се счита за подходяща, препоръчва се редовно наблюдение на нивата на серумния калий (вж. т. 4.5).</w:t>
      </w:r>
    </w:p>
    <w:p w14:paraId="2313AAC5" w14:textId="77777777" w:rsidR="00E034D7" w:rsidRDefault="00E034D7" w:rsidP="00E034D7">
      <w:pPr>
        <w:spacing w:line="240" w:lineRule="auto"/>
        <w:rPr>
          <w:rFonts w:eastAsia="Times New Roman" w:cs="Arial"/>
          <w:bCs/>
          <w:i/>
          <w:iCs/>
          <w:color w:val="000000"/>
          <w:u w:val="single"/>
          <w:lang w:eastAsia="bg-BG"/>
        </w:rPr>
      </w:pPr>
    </w:p>
    <w:p w14:paraId="11BFE9E2" w14:textId="6A142D1D"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Хипонатриемия</w:t>
      </w:r>
    </w:p>
    <w:p w14:paraId="0A7C455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някои пациенти лекувани с рамиприл е наблюдаван синдром на неадекватна секрнция на антидиуретичин хормон </w:t>
      </w:r>
      <w:r w:rsidRPr="00E034D7">
        <w:rPr>
          <w:rFonts w:eastAsia="Times New Roman" w:cs="Arial"/>
          <w:bCs/>
          <w:color w:val="000000"/>
          <w:lang w:val="ru-RU"/>
        </w:rPr>
        <w:t>(</w:t>
      </w:r>
      <w:r w:rsidRPr="00E034D7">
        <w:rPr>
          <w:rFonts w:eastAsia="Times New Roman" w:cs="Arial"/>
          <w:bCs/>
          <w:color w:val="000000"/>
          <w:lang w:val="en-US"/>
        </w:rPr>
        <w:t>S</w:t>
      </w:r>
      <w:r w:rsidRPr="00E034D7">
        <w:rPr>
          <w:rFonts w:eastAsia="Times New Roman" w:cs="Arial"/>
          <w:bCs/>
          <w:color w:val="000000"/>
          <w:lang w:val="ru-RU"/>
        </w:rPr>
        <w:t>1</w:t>
      </w:r>
      <w:r w:rsidRPr="00E034D7">
        <w:rPr>
          <w:rFonts w:eastAsia="Times New Roman" w:cs="Arial"/>
          <w:bCs/>
          <w:color w:val="000000"/>
          <w:lang w:val="en-US"/>
        </w:rPr>
        <w:t>ADH</w:t>
      </w:r>
      <w:r w:rsidRPr="00E034D7">
        <w:rPr>
          <w:rFonts w:eastAsia="Times New Roman" w:cs="Arial"/>
          <w:bCs/>
          <w:color w:val="000000"/>
          <w:lang w:val="ru-RU"/>
        </w:rPr>
        <w:t xml:space="preserve">) </w:t>
      </w:r>
      <w:r w:rsidRPr="00E034D7">
        <w:rPr>
          <w:rFonts w:eastAsia="Times New Roman" w:cs="Arial"/>
          <w:bCs/>
          <w:color w:val="000000"/>
          <w:lang w:eastAsia="bg-BG"/>
        </w:rPr>
        <w:t>и вследствие - хипонатриемия. Затова се препоръчва редовно проследяване на серумния натрий при пациенти в старческа възраст и при пациенти с риск от развитие на хипонатриемия.</w:t>
      </w:r>
    </w:p>
    <w:p w14:paraId="27F22B70" w14:textId="77777777" w:rsidR="00E034D7" w:rsidRDefault="00E034D7" w:rsidP="00E034D7">
      <w:pPr>
        <w:spacing w:line="240" w:lineRule="auto"/>
        <w:rPr>
          <w:rFonts w:eastAsia="Times New Roman" w:cs="Arial"/>
          <w:bCs/>
          <w:i/>
          <w:iCs/>
          <w:color w:val="000000"/>
          <w:u w:val="single"/>
          <w:lang w:eastAsia="bg-BG"/>
        </w:rPr>
      </w:pPr>
    </w:p>
    <w:p w14:paraId="5C7CE3F5" w14:textId="448B1D5C"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Неутропения/агранулоиитоза</w:t>
      </w:r>
    </w:p>
    <w:p w14:paraId="3E42278A"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Неутропения/агранулоцитоза, какго и тромбоцитопения и анемия, са наблюдавани в редки случаи, като има и съобщения за костно-мозъчна депресия. Препоръчва се проследяване броя на белите кръвни клетки за установяване на евентуална левкопения. По-често наблюдение е желателно в началната фаза на лечение и при пациенти с увредена бъбречна функция, пациенти, страдащи от колагеново заболяване (напр. лупус еритематодес или склеродерма), както и при всички пациенти, лекувани с други лекарствени продукти, които могат да предизвикат промени в кръвната картина (вж. т. 4.5 и т. 4.8).</w:t>
      </w:r>
    </w:p>
    <w:p w14:paraId="55D02556" w14:textId="77777777" w:rsidR="00E034D7" w:rsidRDefault="00E034D7" w:rsidP="00E034D7">
      <w:pPr>
        <w:spacing w:line="240" w:lineRule="auto"/>
        <w:rPr>
          <w:rFonts w:eastAsia="Times New Roman" w:cs="Arial"/>
          <w:bCs/>
          <w:i/>
          <w:iCs/>
          <w:color w:val="000000"/>
          <w:u w:val="single"/>
          <w:lang w:eastAsia="bg-BG"/>
        </w:rPr>
      </w:pPr>
    </w:p>
    <w:p w14:paraId="0AF3A470" w14:textId="4B6DFEAE"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Етнически разлики</w:t>
      </w:r>
    </w:p>
    <w:p w14:paraId="3FF82538"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АСЕ инхибиторите са причина за по-висока честота на ангионевротичен оток при чернокожи пациенти в сравнение с /фугите пациенти.</w:t>
      </w:r>
    </w:p>
    <w:p w14:paraId="2DB8A89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Както при другите АСЕ инхибитори, възможно е ефектът на рамиприл за понижаване на кръвното налягане да бъде по-слаб при чернокожи пациенти в сравнение с други пациенти, вероятно поради по-високата честота на хипертония с ниско ниво на ренин сред популацията на чернокожи хипертонични пациенти.</w:t>
      </w:r>
    </w:p>
    <w:p w14:paraId="159D37AF" w14:textId="77777777" w:rsidR="00E034D7" w:rsidRDefault="00E034D7" w:rsidP="00E034D7">
      <w:pPr>
        <w:spacing w:line="240" w:lineRule="auto"/>
        <w:rPr>
          <w:rFonts w:eastAsia="Times New Roman" w:cs="Arial"/>
          <w:bCs/>
          <w:i/>
          <w:iCs/>
          <w:color w:val="000000"/>
          <w:u w:val="single"/>
          <w:lang w:eastAsia="bg-BG"/>
        </w:rPr>
      </w:pPr>
    </w:p>
    <w:p w14:paraId="20287B21" w14:textId="10793970"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Кашлица</w:t>
      </w:r>
    </w:p>
    <w:p w14:paraId="736D0029" w14:textId="77777777" w:rsidR="00E034D7" w:rsidRPr="00E034D7" w:rsidRDefault="00E034D7" w:rsidP="00E034D7">
      <w:pPr>
        <w:rPr>
          <w:rFonts w:eastAsia="Times New Roman" w:cs="Arial"/>
        </w:rPr>
      </w:pPr>
      <w:r w:rsidRPr="00E034D7">
        <w:rPr>
          <w:rFonts w:eastAsia="Times New Roman" w:cs="Arial"/>
          <w:bCs/>
          <w:color w:val="000000"/>
          <w:lang w:eastAsia="bg-BG"/>
        </w:rPr>
        <w:t>Има съобщения за кашлица при употреба на АСЕ инхибитори. Обикновено кашлицата е непродуктивна, продължителна и изчезва след прекратяване на лечението. При доставяне на</w:t>
      </w:r>
      <w:r>
        <w:rPr>
          <w:rFonts w:eastAsia="Times New Roman" w:cs="Arial"/>
        </w:rPr>
        <w:t xml:space="preserve"> </w:t>
      </w:r>
      <w:r w:rsidRPr="00E034D7">
        <w:rPr>
          <w:rFonts w:eastAsia="Times New Roman" w:cs="Arial"/>
          <w:bCs/>
          <w:color w:val="000000"/>
          <w:lang w:eastAsia="bg-BG"/>
        </w:rPr>
        <w:t>диференциална диагноза за кашлицата трябва да се има предвид възможността да се касае за кашлица, предизвикана от АСЕ инхибитори.</w:t>
      </w:r>
    </w:p>
    <w:p w14:paraId="71C5F242" w14:textId="77777777" w:rsidR="00E034D7" w:rsidRDefault="00E034D7" w:rsidP="00E034D7">
      <w:pPr>
        <w:spacing w:line="240" w:lineRule="auto"/>
        <w:rPr>
          <w:rFonts w:eastAsia="Times New Roman" w:cs="Arial"/>
          <w:bCs/>
          <w:color w:val="000000"/>
          <w:u w:val="single"/>
          <w:lang w:eastAsia="bg-BG"/>
        </w:rPr>
      </w:pPr>
    </w:p>
    <w:p w14:paraId="37AC21F3" w14:textId="38F03249"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амлодипин:</w:t>
      </w:r>
    </w:p>
    <w:p w14:paraId="619F4742"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Не са установени безопасността и ефикасността на амлодипин при хипертонични кризи.</w:t>
      </w:r>
    </w:p>
    <w:p w14:paraId="5C99C051" w14:textId="77777777" w:rsidR="00E034D7" w:rsidRDefault="00E034D7" w:rsidP="00E034D7">
      <w:pPr>
        <w:spacing w:line="240" w:lineRule="auto"/>
        <w:rPr>
          <w:rFonts w:eastAsia="Times New Roman" w:cs="Arial"/>
          <w:bCs/>
          <w:i/>
          <w:iCs/>
          <w:color w:val="000000"/>
          <w:lang w:eastAsia="bg-BG"/>
        </w:rPr>
      </w:pPr>
    </w:p>
    <w:p w14:paraId="367DA2F7" w14:textId="51EBC2B7"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Пациенти със сърдечна недостатъчност</w:t>
      </w:r>
    </w:p>
    <w:p w14:paraId="0CE1BE7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При пациенти със сърдечна недостатъчност лечението трябва да се провежда с повишено внимание. В едно д ългосрочно, плацебо-контролирано проучване при пациенти с тежка форма на сърдечна недостатъчност (клас Ш и IV по </w:t>
      </w:r>
      <w:r w:rsidRPr="00E034D7">
        <w:rPr>
          <w:rFonts w:eastAsia="Times New Roman" w:cs="Arial"/>
          <w:bCs/>
          <w:color w:val="000000"/>
          <w:lang w:val="en-US"/>
        </w:rPr>
        <w:t>NYHA</w:t>
      </w:r>
      <w:r w:rsidRPr="00E034D7">
        <w:rPr>
          <w:rFonts w:eastAsia="Times New Roman" w:cs="Arial"/>
          <w:bCs/>
          <w:color w:val="000000"/>
          <w:lang w:val="ru-RU"/>
        </w:rPr>
        <w:t xml:space="preserve">), </w:t>
      </w:r>
      <w:r w:rsidRPr="00E034D7">
        <w:rPr>
          <w:rFonts w:eastAsia="Times New Roman" w:cs="Arial"/>
          <w:bCs/>
          <w:color w:val="000000"/>
          <w:lang w:eastAsia="bg-BG"/>
        </w:rPr>
        <w:t xml:space="preserve">съобщената честота на белодробен оток е по-висока при групата на амлодипин в сравнение с групата на плацебо (вж. т. 5.1). Блокерите на калциевите канали, в т.ч. амлодипин, трябва да се използват с повишено внимание при пациенти, страдащи от застойна сърдечна </w:t>
      </w:r>
      <w:r w:rsidRPr="00E034D7">
        <w:rPr>
          <w:rFonts w:eastAsia="Times New Roman" w:cs="Arial"/>
          <w:bCs/>
          <w:color w:val="000000"/>
          <w:lang w:eastAsia="bg-BG"/>
        </w:rPr>
        <w:lastRenderedPageBreak/>
        <w:t>недостатъчност, тъй като тези лекарствени продукти могат да повишат риска от настъпване на бъдещи сърдечно-съдови инциденти или смърт.</w:t>
      </w:r>
    </w:p>
    <w:p w14:paraId="24B71742" w14:textId="77777777" w:rsidR="00E034D7" w:rsidRDefault="00E034D7" w:rsidP="00E034D7">
      <w:pPr>
        <w:spacing w:line="240" w:lineRule="auto"/>
        <w:rPr>
          <w:rFonts w:eastAsia="Times New Roman" w:cs="Arial"/>
          <w:bCs/>
          <w:i/>
          <w:iCs/>
          <w:color w:val="000000"/>
          <w:lang w:eastAsia="bg-BG"/>
        </w:rPr>
      </w:pPr>
    </w:p>
    <w:p w14:paraId="4B54A1D0" w14:textId="1173DB77"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Чернодробно увреждане</w:t>
      </w:r>
    </w:p>
    <w:p w14:paraId="08D08674"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Полуживотьт на амлодипин е удължен и стойностите на площта под кривата </w:t>
      </w:r>
      <w:r w:rsidRPr="00E034D7">
        <w:rPr>
          <w:rFonts w:eastAsia="Times New Roman" w:cs="Arial"/>
          <w:bCs/>
          <w:color w:val="000000"/>
          <w:lang w:val="ru-RU"/>
        </w:rPr>
        <w:t>(</w:t>
      </w:r>
      <w:r w:rsidRPr="00E034D7">
        <w:rPr>
          <w:rFonts w:eastAsia="Times New Roman" w:cs="Arial"/>
          <w:bCs/>
          <w:color w:val="000000"/>
          <w:lang w:val="en-US"/>
        </w:rPr>
        <w:t>AUC</w:t>
      </w:r>
      <w:r w:rsidRPr="00E034D7">
        <w:rPr>
          <w:rFonts w:eastAsia="Times New Roman" w:cs="Arial"/>
          <w:bCs/>
          <w:color w:val="000000"/>
          <w:lang w:val="ru-RU"/>
        </w:rPr>
        <w:t xml:space="preserve">) </w:t>
      </w:r>
      <w:r w:rsidRPr="00E034D7">
        <w:rPr>
          <w:rFonts w:eastAsia="Times New Roman" w:cs="Arial"/>
          <w:bCs/>
          <w:color w:val="000000"/>
          <w:lang w:eastAsia="bg-BG"/>
        </w:rPr>
        <w:t>са по-високи при пациенти с увредена чернодробна функция; не са определени препоръки относно дозировката. Поради това приемът на амлодипин трябва да се започва в доза от долната граница на дозовия диапазон, като е необходимо повишено внимание както в началото на лечението, така и при повишаване на дозата. При пациенти с тежко увредена чернодробна функция може да е необходимо бавно титриране на дозата и внимателно проследяване на състоянието.</w:t>
      </w:r>
    </w:p>
    <w:p w14:paraId="797B4FA4" w14:textId="77777777" w:rsidR="00E034D7" w:rsidRDefault="00E034D7" w:rsidP="00E034D7">
      <w:pPr>
        <w:spacing w:line="240" w:lineRule="auto"/>
        <w:rPr>
          <w:rFonts w:eastAsia="Times New Roman" w:cs="Arial"/>
          <w:bCs/>
          <w:i/>
          <w:iCs/>
          <w:color w:val="000000"/>
          <w:lang w:eastAsia="bg-BG"/>
        </w:rPr>
      </w:pPr>
    </w:p>
    <w:p w14:paraId="42C2B41B" w14:textId="1F040D34"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Старческа възраст</w:t>
      </w:r>
    </w:p>
    <w:p w14:paraId="428450D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пациентите в старческа възраст дозата трябва да се увеличава с повишено внимание (вж. т. 4.2 и т. 5.2).</w:t>
      </w:r>
    </w:p>
    <w:p w14:paraId="65B37067" w14:textId="77777777" w:rsidR="00E034D7" w:rsidRDefault="00E034D7" w:rsidP="00E034D7">
      <w:pPr>
        <w:spacing w:line="240" w:lineRule="auto"/>
        <w:rPr>
          <w:rFonts w:eastAsia="Times New Roman" w:cs="Arial"/>
          <w:bCs/>
          <w:i/>
          <w:iCs/>
          <w:color w:val="000000"/>
          <w:lang w:eastAsia="bg-BG"/>
        </w:rPr>
      </w:pPr>
    </w:p>
    <w:p w14:paraId="691E2A8F" w14:textId="0AAB38EC"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Бъбречно увреждане</w:t>
      </w:r>
    </w:p>
    <w:p w14:paraId="4553A3B7"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При тези пациенти амлодипин може да се прилага в нормалните дози. Промените в плазмените концентрации на амлодипин не са свързани със степента на бъбречно увреждане. Амлодипин не се елиминира чрез диализа.</w:t>
      </w:r>
    </w:p>
    <w:p w14:paraId="0C10BBC8" w14:textId="77777777" w:rsidR="00E034D7" w:rsidRDefault="00E034D7" w:rsidP="00E034D7">
      <w:pPr>
        <w:spacing w:line="240" w:lineRule="auto"/>
        <w:rPr>
          <w:rFonts w:eastAsia="Times New Roman" w:cs="Arial"/>
          <w:bCs/>
          <w:color w:val="000000"/>
          <w:lang w:eastAsia="bg-BG"/>
        </w:rPr>
      </w:pPr>
    </w:p>
    <w:p w14:paraId="2532B136" w14:textId="4A10490D" w:rsidR="00E034D7" w:rsidRPr="00E034D7" w:rsidRDefault="00E034D7" w:rsidP="00E034D7">
      <w:pPr>
        <w:spacing w:line="240" w:lineRule="auto"/>
        <w:rPr>
          <w:rFonts w:eastAsia="Times New Roman" w:cs="Arial"/>
          <w:bCs/>
          <w:color w:val="000000"/>
          <w:u w:val="single"/>
          <w:lang w:eastAsia="bg-BG"/>
        </w:rPr>
      </w:pPr>
      <w:r w:rsidRPr="00E034D7">
        <w:rPr>
          <w:rFonts w:eastAsia="Times New Roman" w:cs="Arial"/>
          <w:bCs/>
          <w:color w:val="000000"/>
          <w:u w:val="single"/>
          <w:lang w:eastAsia="bg-BG"/>
        </w:rPr>
        <w:t>Други</w:t>
      </w:r>
    </w:p>
    <w:p w14:paraId="0FDD3B7A" w14:textId="4EFD9460" w:rsidR="00E034D7" w:rsidRDefault="00E034D7" w:rsidP="00E034D7">
      <w:pPr>
        <w:spacing w:line="240" w:lineRule="auto"/>
        <w:rPr>
          <w:rFonts w:eastAsia="Times New Roman" w:cs="Arial"/>
          <w:bCs/>
          <w:color w:val="000000"/>
          <w:lang w:eastAsia="bg-BG"/>
        </w:rPr>
      </w:pPr>
      <w:r w:rsidRPr="00E034D7">
        <w:rPr>
          <w:rFonts w:eastAsia="Times New Roman" w:cs="Arial"/>
          <w:bCs/>
          <w:color w:val="000000"/>
          <w:lang w:eastAsia="bg-BG"/>
        </w:rPr>
        <w:t xml:space="preserve">Обвивката на капсулите от 5 </w:t>
      </w:r>
      <w:r w:rsidRPr="00E034D7">
        <w:rPr>
          <w:rFonts w:eastAsia="Times New Roman" w:cs="Arial"/>
          <w:bCs/>
          <w:color w:val="000000"/>
          <w:lang w:val="en-US"/>
        </w:rPr>
        <w:t>mg</w:t>
      </w:r>
      <w:r w:rsidRPr="00E034D7">
        <w:rPr>
          <w:rFonts w:eastAsia="Times New Roman" w:cs="Arial"/>
          <w:bCs/>
          <w:color w:val="000000"/>
        </w:rPr>
        <w:t xml:space="preserve">/5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 xml:space="preserve">и 10 </w:t>
      </w:r>
      <w:r w:rsidRPr="00E034D7">
        <w:rPr>
          <w:rFonts w:eastAsia="Times New Roman" w:cs="Arial"/>
          <w:bCs/>
          <w:color w:val="000000"/>
          <w:lang w:val="en-US"/>
        </w:rPr>
        <w:t>mg</w:t>
      </w:r>
      <w:r w:rsidRPr="00E034D7">
        <w:rPr>
          <w:rFonts w:eastAsia="Times New Roman" w:cs="Arial"/>
          <w:bCs/>
          <w:color w:val="000000"/>
        </w:rPr>
        <w:t xml:space="preserve">/5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 xml:space="preserve">съдържа алура червено </w:t>
      </w:r>
      <w:r w:rsidRPr="00E034D7">
        <w:rPr>
          <w:rFonts w:eastAsia="Times New Roman" w:cs="Arial"/>
          <w:bCs/>
          <w:color w:val="000000"/>
          <w:lang w:val="en-US"/>
        </w:rPr>
        <w:t>AC</w:t>
      </w:r>
      <w:r w:rsidRPr="00E034D7">
        <w:rPr>
          <w:rFonts w:eastAsia="Times New Roman" w:cs="Arial"/>
          <w:bCs/>
          <w:color w:val="000000"/>
        </w:rPr>
        <w:t>-</w:t>
      </w:r>
      <w:r w:rsidRPr="00E034D7">
        <w:rPr>
          <w:rFonts w:eastAsia="Times New Roman" w:cs="Arial"/>
          <w:bCs/>
          <w:color w:val="000000"/>
          <w:lang w:val="en-US"/>
        </w:rPr>
        <w:t>FD</w:t>
      </w:r>
      <w:r w:rsidRPr="00E034D7">
        <w:rPr>
          <w:rFonts w:eastAsia="Times New Roman" w:cs="Arial"/>
          <w:bCs/>
          <w:color w:val="000000"/>
        </w:rPr>
        <w:t>&amp;</w:t>
      </w:r>
      <w:r w:rsidRPr="00E034D7">
        <w:rPr>
          <w:rFonts w:eastAsia="Times New Roman" w:cs="Arial"/>
          <w:bCs/>
          <w:color w:val="000000"/>
          <w:lang w:val="en-US"/>
        </w:rPr>
        <w:t>C</w:t>
      </w:r>
      <w:r w:rsidRPr="00E034D7">
        <w:rPr>
          <w:rFonts w:eastAsia="Times New Roman" w:cs="Arial"/>
          <w:bCs/>
          <w:color w:val="000000"/>
        </w:rPr>
        <w:t xml:space="preserve"> </w:t>
      </w:r>
      <w:r w:rsidRPr="00E034D7">
        <w:rPr>
          <w:rFonts w:eastAsia="Times New Roman" w:cs="Arial"/>
          <w:bCs/>
          <w:color w:val="000000"/>
          <w:lang w:eastAsia="bg-BG"/>
        </w:rPr>
        <w:t xml:space="preserve">червено 40 (Е129), обвивката на капсулите от 5 </w:t>
      </w:r>
      <w:r w:rsidRPr="00E034D7">
        <w:rPr>
          <w:rFonts w:eastAsia="Times New Roman" w:cs="Arial"/>
          <w:bCs/>
          <w:color w:val="000000"/>
          <w:lang w:val="en-US"/>
        </w:rPr>
        <w:t>mg</w:t>
      </w:r>
      <w:r w:rsidRPr="00E034D7">
        <w:rPr>
          <w:rFonts w:eastAsia="Times New Roman" w:cs="Arial"/>
          <w:bCs/>
          <w:color w:val="000000"/>
        </w:rPr>
        <w:t xml:space="preserve">/10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 xml:space="preserve">и 10 </w:t>
      </w:r>
      <w:r w:rsidRPr="00E034D7">
        <w:rPr>
          <w:rFonts w:eastAsia="Times New Roman" w:cs="Arial"/>
          <w:bCs/>
          <w:color w:val="000000"/>
          <w:lang w:val="en-US"/>
        </w:rPr>
        <w:t>mg</w:t>
      </w:r>
      <w:r w:rsidRPr="00E034D7">
        <w:rPr>
          <w:rFonts w:eastAsia="Times New Roman" w:cs="Arial"/>
          <w:bCs/>
          <w:color w:val="000000"/>
        </w:rPr>
        <w:t xml:space="preserve">/10 </w:t>
      </w:r>
      <w:r w:rsidRPr="00E034D7">
        <w:rPr>
          <w:rFonts w:eastAsia="Times New Roman" w:cs="Arial"/>
          <w:bCs/>
          <w:color w:val="000000"/>
          <w:lang w:val="en-US"/>
        </w:rPr>
        <w:t>mg</w:t>
      </w:r>
      <w:r w:rsidRPr="00E034D7">
        <w:rPr>
          <w:rFonts w:eastAsia="Times New Roman" w:cs="Arial"/>
          <w:bCs/>
          <w:color w:val="000000"/>
        </w:rPr>
        <w:t xml:space="preserve"> </w:t>
      </w:r>
      <w:r w:rsidRPr="00E034D7">
        <w:rPr>
          <w:rFonts w:eastAsia="Times New Roman" w:cs="Arial"/>
          <w:bCs/>
          <w:color w:val="000000"/>
          <w:lang w:eastAsia="bg-BG"/>
        </w:rPr>
        <w:t>съдържа азорубин, кармоизин (Е122). Възможно е тези оцветители да предизвикат алергични реакции.</w:t>
      </w:r>
    </w:p>
    <w:p w14:paraId="7131F34D" w14:textId="77777777" w:rsidR="00E034D7" w:rsidRPr="00E034D7" w:rsidRDefault="00E034D7" w:rsidP="00E034D7">
      <w:pPr>
        <w:spacing w:line="240" w:lineRule="auto"/>
        <w:rPr>
          <w:rFonts w:eastAsia="Times New Roman" w:cs="Arial"/>
        </w:rPr>
      </w:pPr>
    </w:p>
    <w:p w14:paraId="0734264C" w14:textId="6DCF577B"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65BE8C4" w14:textId="244FB54E" w:rsidR="00E034D7" w:rsidRDefault="00E034D7" w:rsidP="00E034D7"/>
    <w:p w14:paraId="12E7545A" w14:textId="77777777" w:rsidR="00E034D7" w:rsidRPr="00E034D7" w:rsidRDefault="00E034D7" w:rsidP="00E034D7">
      <w:pPr>
        <w:spacing w:line="240" w:lineRule="auto"/>
        <w:rPr>
          <w:rFonts w:eastAsia="Times New Roman" w:cs="Arial"/>
        </w:rPr>
      </w:pPr>
      <w:r w:rsidRPr="00E034D7">
        <w:rPr>
          <w:rFonts w:eastAsia="Times New Roman" w:cs="Arial"/>
          <w:bCs/>
          <w:color w:val="000000"/>
          <w:u w:val="single"/>
          <w:lang w:eastAsia="bg-BG"/>
        </w:rPr>
        <w:t>Във връзка с рамиприл:</w:t>
      </w:r>
    </w:p>
    <w:p w14:paraId="24CC1C03" w14:textId="77777777" w:rsidR="00E034D7" w:rsidRPr="00E034D7" w:rsidRDefault="00E034D7" w:rsidP="00E034D7">
      <w:pPr>
        <w:spacing w:line="240" w:lineRule="auto"/>
        <w:rPr>
          <w:rFonts w:eastAsia="Times New Roman" w:cs="Arial"/>
          <w:bCs/>
          <w:color w:val="000000"/>
          <w:lang w:eastAsia="bg-BG"/>
        </w:rPr>
      </w:pPr>
    </w:p>
    <w:p w14:paraId="4F9BB72B" w14:textId="4AC28DF0"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w:t>
      </w:r>
      <w:r w:rsidRPr="00E034D7">
        <w:rPr>
          <w:rFonts w:eastAsia="Times New Roman" w:cs="Arial"/>
          <w:bCs/>
          <w:color w:val="000000"/>
          <w:lang w:val="en-US"/>
        </w:rPr>
        <w:t>II</w:t>
      </w:r>
      <w:r w:rsidRPr="00E034D7">
        <w:rPr>
          <w:rFonts w:eastAsia="Times New Roman" w:cs="Arial"/>
          <w:bCs/>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5DABDD21" w14:textId="77777777" w:rsidR="00E034D7" w:rsidRPr="00E034D7" w:rsidRDefault="00E034D7" w:rsidP="00E034D7">
      <w:pPr>
        <w:spacing w:line="240" w:lineRule="auto"/>
        <w:rPr>
          <w:rFonts w:eastAsia="Times New Roman" w:cs="Arial"/>
          <w:bCs/>
          <w:i/>
          <w:iCs/>
          <w:color w:val="000000"/>
          <w:u w:val="single"/>
          <w:lang w:eastAsia="bg-BG"/>
        </w:rPr>
      </w:pPr>
    </w:p>
    <w:p w14:paraId="23CEC87C" w14:textId="455B612D"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Противопоказни комбинации</w:t>
      </w:r>
    </w:p>
    <w:p w14:paraId="5820AAC1" w14:textId="77777777" w:rsidR="00E034D7" w:rsidRPr="00E034D7" w:rsidRDefault="00E034D7" w:rsidP="00E034D7">
      <w:pPr>
        <w:rPr>
          <w:rFonts w:eastAsia="Times New Roman" w:cs="Arial"/>
        </w:rPr>
      </w:pPr>
      <w:r w:rsidRPr="00E034D7">
        <w:rPr>
          <w:rFonts w:eastAsia="Times New Roman" w:cs="Arial"/>
          <w:bCs/>
          <w:color w:val="000000"/>
          <w:lang w:eastAsia="bg-BG"/>
        </w:rPr>
        <w:t>Екстракорпорални лечения, при които има контакт на кръвта с отрицателно заредени повърхности, като диализа или хемофилтрация с определени високопропускливи мембрани (напр. полиакрилонигрилни мембрани) и афереза на липопротеини с ниска плътност е декстран сулфат, поради повишен риск от тежка анафилактоидна реакция (вж. т.4.3). Ако се изисква</w:t>
      </w:r>
      <w:r>
        <w:rPr>
          <w:rFonts w:eastAsia="Times New Roman" w:cs="Arial"/>
          <w:bCs/>
          <w:color w:val="000000"/>
          <w:lang w:eastAsia="bg-BG"/>
        </w:rPr>
        <w:t xml:space="preserve"> </w:t>
      </w:r>
      <w:r w:rsidRPr="00E034D7">
        <w:rPr>
          <w:rFonts w:eastAsia="Times New Roman" w:cs="Arial"/>
          <w:bCs/>
          <w:color w:val="000000"/>
          <w:lang w:eastAsia="bg-BG"/>
        </w:rPr>
        <w:t>подобно лечение, необходимо е да се обмисли използване на различен тип диализна мембрана или различен клас антихипертензивно средство.</w:t>
      </w:r>
    </w:p>
    <w:p w14:paraId="49841814" w14:textId="77777777" w:rsidR="00E034D7" w:rsidRDefault="00E034D7" w:rsidP="00E034D7">
      <w:pPr>
        <w:spacing w:line="240" w:lineRule="auto"/>
        <w:rPr>
          <w:rFonts w:eastAsia="Times New Roman" w:cs="Arial"/>
          <w:bCs/>
          <w:color w:val="000000"/>
          <w:lang w:eastAsia="bg-BG"/>
        </w:rPr>
      </w:pPr>
    </w:p>
    <w:p w14:paraId="78439224" w14:textId="7417A0E3"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Едновременното приложение на АСЕ инхибитори (напр. рамиприл) и сакубитрил/валсартан е противопоказано, тъй като едновременното потискане на неприлизина </w:t>
      </w:r>
      <w:r w:rsidRPr="00E034D7">
        <w:rPr>
          <w:rFonts w:eastAsia="Times New Roman" w:cs="Arial"/>
          <w:bCs/>
          <w:color w:val="000000"/>
          <w:lang w:val="ru-RU"/>
        </w:rPr>
        <w:t>(</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и АСЕ може да повиши риска за възникване на ангионевротичен оток.</w:t>
      </w:r>
    </w:p>
    <w:p w14:paraId="534A5BB9"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lastRenderedPageBreak/>
        <w:t>Лечение с Егирамлон не трябва да започва по-рано от 36 часа след приема на последната доза от лечението със сакубитрил/валсартан. Приемът на сакубитрил/валсартан не трябва да започва по- рано от 36 часа след последната доза от Егирамлон (вж. точки 4.2 и 4.3).</w:t>
      </w:r>
    </w:p>
    <w:p w14:paraId="7209F85F" w14:textId="77777777" w:rsidR="00E034D7" w:rsidRDefault="00E034D7" w:rsidP="00E034D7">
      <w:pPr>
        <w:spacing w:line="240" w:lineRule="auto"/>
        <w:rPr>
          <w:rFonts w:eastAsia="Times New Roman" w:cs="Arial"/>
          <w:bCs/>
          <w:i/>
          <w:iCs/>
          <w:color w:val="000000"/>
          <w:u w:val="single"/>
          <w:lang w:eastAsia="bg-BG"/>
        </w:rPr>
      </w:pPr>
    </w:p>
    <w:p w14:paraId="66ADB0BB" w14:textId="6B9C9B98" w:rsidR="00E034D7" w:rsidRPr="00E034D7" w:rsidRDefault="00E034D7" w:rsidP="00E034D7">
      <w:pPr>
        <w:spacing w:line="240" w:lineRule="auto"/>
        <w:rPr>
          <w:rFonts w:eastAsia="Times New Roman" w:cs="Arial"/>
        </w:rPr>
      </w:pPr>
      <w:r w:rsidRPr="00E034D7">
        <w:rPr>
          <w:rFonts w:eastAsia="Times New Roman" w:cs="Arial"/>
          <w:bCs/>
          <w:i/>
          <w:iCs/>
          <w:color w:val="000000"/>
          <w:u w:val="single"/>
          <w:lang w:eastAsia="bg-BG"/>
        </w:rPr>
        <w:t>Предпазни мерки при употреба</w:t>
      </w:r>
    </w:p>
    <w:p w14:paraId="6C9BC554" w14:textId="77777777" w:rsidR="00E034D7" w:rsidRDefault="00E034D7" w:rsidP="00E034D7">
      <w:pPr>
        <w:spacing w:line="240" w:lineRule="auto"/>
        <w:rPr>
          <w:rFonts w:eastAsia="Times New Roman" w:cs="Arial"/>
          <w:bCs/>
          <w:i/>
          <w:iCs/>
          <w:color w:val="000000"/>
          <w:lang w:eastAsia="bg-BG"/>
        </w:rPr>
      </w:pPr>
    </w:p>
    <w:p w14:paraId="3061DEAF" w14:textId="038A52EB"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Калиеви соли, хепарин, калий-съхраняващи диуретици и други активни вещества, повишаващи плазмените нива на калия (включително ангиотензин II антагонисти, такролимус, циклоспорин):</w:t>
      </w:r>
      <w:r w:rsidRPr="00E034D7">
        <w:rPr>
          <w:rFonts w:eastAsia="Times New Roman" w:cs="Arial"/>
          <w:bCs/>
          <w:color w:val="000000"/>
          <w:lang w:eastAsia="bg-BG"/>
        </w:rPr>
        <w:t xml:space="preserve"> възможно е да се прояви хиперкалиемия, поради което се изисква стриктно проследяване на серумния калий.</w:t>
      </w:r>
    </w:p>
    <w:p w14:paraId="0003C05A" w14:textId="77777777" w:rsidR="00E034D7" w:rsidRDefault="00E034D7" w:rsidP="00E034D7">
      <w:pPr>
        <w:spacing w:line="240" w:lineRule="auto"/>
        <w:rPr>
          <w:rFonts w:eastAsia="Times New Roman" w:cs="Arial"/>
          <w:bCs/>
          <w:i/>
          <w:iCs/>
          <w:color w:val="000000"/>
          <w:lang w:eastAsia="bg-BG"/>
        </w:rPr>
      </w:pPr>
    </w:p>
    <w:p w14:paraId="35A8B6DE" w14:textId="2EEE1E0E"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 xml:space="preserve">Триметоприм и комбинацията с фиксирана доза сулфаметоксазол (ко-тримоксазол): </w:t>
      </w:r>
      <w:r w:rsidRPr="00E034D7">
        <w:rPr>
          <w:rFonts w:eastAsia="Times New Roman" w:cs="Arial"/>
          <w:bCs/>
          <w:color w:val="000000"/>
          <w:lang w:eastAsia="bg-BG"/>
        </w:rPr>
        <w:t xml:space="preserve">Повишена честота на хиперкалиемия се наблюдава при пациенти, приемащи АСЕ инхибитори и триметоприм и фиксирани дозови комбинации със сулфаметоксазол </w:t>
      </w:r>
      <w:r w:rsidRPr="00E034D7">
        <w:rPr>
          <w:rFonts w:eastAsia="Times New Roman" w:cs="Arial"/>
          <w:bCs/>
          <w:i/>
          <w:iCs/>
          <w:color w:val="000000"/>
          <w:lang w:eastAsia="bg-BG"/>
        </w:rPr>
        <w:t>(ко-тримоксазол).</w:t>
      </w:r>
    </w:p>
    <w:p w14:paraId="5F9C2BD1" w14:textId="77777777" w:rsidR="00E034D7" w:rsidRDefault="00E034D7" w:rsidP="00E034D7">
      <w:pPr>
        <w:spacing w:line="240" w:lineRule="auto"/>
        <w:rPr>
          <w:rFonts w:eastAsia="Times New Roman" w:cs="Arial"/>
          <w:bCs/>
          <w:i/>
          <w:iCs/>
          <w:color w:val="000000"/>
          <w:lang w:eastAsia="bg-BG"/>
        </w:rPr>
      </w:pPr>
    </w:p>
    <w:p w14:paraId="247C2D94" w14:textId="2AF6F831"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Антихипертензивни средства (напр. диуретици) и други вещества, които могат да понижат кръвното налягане (напр. нитрати, трициклични антидепресанти, анестетици, прекомерен прием на алкохол, баклофен, алфузозин, доксазозин, празозин, тамсулозин, теразозин):</w:t>
      </w:r>
      <w:r w:rsidRPr="00E034D7">
        <w:rPr>
          <w:rFonts w:eastAsia="Times New Roman" w:cs="Arial"/>
          <w:bCs/>
          <w:color w:val="000000"/>
          <w:lang w:eastAsia="bg-BG"/>
        </w:rPr>
        <w:t xml:space="preserve"> може да се очаква увеличаване на риска от хипотония (вж. т. 4.2 за диуретици).</w:t>
      </w:r>
    </w:p>
    <w:p w14:paraId="7FDE2A54" w14:textId="77777777" w:rsidR="00E034D7" w:rsidRDefault="00E034D7" w:rsidP="00E034D7">
      <w:pPr>
        <w:spacing w:line="240" w:lineRule="auto"/>
        <w:rPr>
          <w:rFonts w:eastAsia="Times New Roman" w:cs="Arial"/>
          <w:bCs/>
          <w:i/>
          <w:iCs/>
          <w:color w:val="000000"/>
          <w:lang w:eastAsia="bg-BG"/>
        </w:rPr>
      </w:pPr>
    </w:p>
    <w:p w14:paraId="4AED52D1" w14:textId="0549EB8D"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Вазопресорни симпатикомиметици и други вещества (напр. изопротеренол, добутамин, допамин, епинефрин, норепинефрин),</w:t>
      </w:r>
      <w:r w:rsidRPr="00E034D7">
        <w:rPr>
          <w:rFonts w:eastAsia="Times New Roman" w:cs="Arial"/>
          <w:bCs/>
          <w:color w:val="000000"/>
          <w:lang w:eastAsia="bg-BG"/>
        </w:rPr>
        <w:t xml:space="preserve"> които могат да намалят антихипертензивния ефект на рамиприл: препоръчва се стриктно проследяване на кръвното налягане.</w:t>
      </w:r>
    </w:p>
    <w:p w14:paraId="00A1972A" w14:textId="77777777" w:rsidR="00E034D7" w:rsidRDefault="00E034D7" w:rsidP="00E034D7">
      <w:pPr>
        <w:spacing w:line="240" w:lineRule="auto"/>
        <w:rPr>
          <w:rFonts w:eastAsia="Times New Roman" w:cs="Arial"/>
          <w:bCs/>
          <w:i/>
          <w:iCs/>
          <w:color w:val="000000"/>
          <w:lang w:eastAsia="bg-BG"/>
        </w:rPr>
      </w:pPr>
    </w:p>
    <w:p w14:paraId="0D8F03C8" w14:textId="090ADBDE"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E034D7">
        <w:rPr>
          <w:rFonts w:eastAsia="Times New Roman" w:cs="Arial"/>
          <w:bCs/>
          <w:color w:val="000000"/>
          <w:lang w:eastAsia="bg-BG"/>
        </w:rPr>
        <w:t xml:space="preserve"> повишена вероятност от поява на хематологични реакции (вж. т. 4.4).</w:t>
      </w:r>
    </w:p>
    <w:p w14:paraId="3526C99A" w14:textId="77777777" w:rsidR="00E034D7" w:rsidRDefault="00E034D7" w:rsidP="00E034D7">
      <w:pPr>
        <w:spacing w:line="240" w:lineRule="auto"/>
        <w:rPr>
          <w:rFonts w:eastAsia="Times New Roman" w:cs="Arial"/>
          <w:bCs/>
          <w:i/>
          <w:iCs/>
          <w:color w:val="000000"/>
          <w:lang w:eastAsia="bg-BG"/>
        </w:rPr>
      </w:pPr>
    </w:p>
    <w:p w14:paraId="4290B9B1" w14:textId="5230CC9F"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Литиеви соли:</w:t>
      </w:r>
      <w:r w:rsidRPr="00E034D7">
        <w:rPr>
          <w:rFonts w:eastAsia="Times New Roman" w:cs="Arial"/>
          <w:bCs/>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21BD5501" w14:textId="77777777" w:rsidR="00E034D7" w:rsidRDefault="00E034D7" w:rsidP="00E034D7">
      <w:pPr>
        <w:spacing w:line="240" w:lineRule="auto"/>
        <w:rPr>
          <w:rFonts w:eastAsia="Times New Roman" w:cs="Arial"/>
          <w:bCs/>
          <w:i/>
          <w:iCs/>
          <w:color w:val="000000"/>
          <w:lang w:eastAsia="bg-BG"/>
        </w:rPr>
      </w:pPr>
    </w:p>
    <w:p w14:paraId="45309152" w14:textId="2C10F615"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Противодиабетни средства, включително инсулин:</w:t>
      </w:r>
      <w:r w:rsidRPr="00E034D7">
        <w:rPr>
          <w:rFonts w:eastAsia="Times New Roman" w:cs="Arial"/>
          <w:bCs/>
          <w:color w:val="000000"/>
          <w:lang w:eastAsia="bg-BG"/>
        </w:rPr>
        <w:t xml:space="preserve"> могат да възникнат хипогликемични реакции. Поради това се препоръчва проследяване на нивата на кръвната захар.</w:t>
      </w:r>
    </w:p>
    <w:p w14:paraId="08F7CA74" w14:textId="77777777" w:rsidR="00E034D7" w:rsidRDefault="00E034D7" w:rsidP="00E034D7">
      <w:pPr>
        <w:spacing w:line="240" w:lineRule="auto"/>
        <w:rPr>
          <w:rFonts w:eastAsia="Times New Roman" w:cs="Arial"/>
          <w:bCs/>
          <w:i/>
          <w:iCs/>
          <w:color w:val="000000"/>
          <w:lang w:eastAsia="bg-BG"/>
        </w:rPr>
      </w:pPr>
    </w:p>
    <w:p w14:paraId="7343BE58" w14:textId="7772C4E0" w:rsidR="00E034D7" w:rsidRPr="00E034D7" w:rsidRDefault="00E034D7" w:rsidP="00E034D7">
      <w:pPr>
        <w:spacing w:line="240" w:lineRule="auto"/>
        <w:rPr>
          <w:rFonts w:eastAsia="Times New Roman" w:cs="Arial"/>
        </w:rPr>
      </w:pPr>
      <w:r w:rsidRPr="00E034D7">
        <w:rPr>
          <w:rFonts w:eastAsia="Times New Roman" w:cs="Arial"/>
          <w:bCs/>
          <w:i/>
          <w:iCs/>
          <w:color w:val="000000"/>
          <w:lang w:eastAsia="bg-BG"/>
        </w:rPr>
        <w:t>Нестероидни противовъзпалителни средства и ацетилсалицилова киселина:</w:t>
      </w:r>
      <w:r w:rsidRPr="00E034D7">
        <w:rPr>
          <w:rFonts w:eastAsia="Times New Roman" w:cs="Arial"/>
          <w:bCs/>
          <w:color w:val="000000"/>
          <w:lang w:eastAsia="bg-BG"/>
        </w:rPr>
        <w:t xml:space="preserve"> 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32B65DBD" w14:textId="77777777" w:rsidR="00BB2E71" w:rsidRDefault="00BB2E71" w:rsidP="00E034D7">
      <w:pPr>
        <w:spacing w:line="240" w:lineRule="auto"/>
        <w:rPr>
          <w:rFonts w:eastAsia="Times New Roman" w:cs="Arial"/>
          <w:bCs/>
          <w:i/>
          <w:iCs/>
          <w:color w:val="000000"/>
          <w:lang w:val="en-US"/>
        </w:rPr>
      </w:pPr>
    </w:p>
    <w:p w14:paraId="08EA21B8" w14:textId="60658BF0" w:rsidR="00E034D7" w:rsidRPr="00E034D7" w:rsidRDefault="00E034D7" w:rsidP="00E034D7">
      <w:pPr>
        <w:spacing w:line="240" w:lineRule="auto"/>
        <w:rPr>
          <w:rFonts w:eastAsia="Times New Roman" w:cs="Arial"/>
        </w:rPr>
      </w:pPr>
      <w:proofErr w:type="spellStart"/>
      <w:proofErr w:type="gramStart"/>
      <w:r w:rsidRPr="00E034D7">
        <w:rPr>
          <w:rFonts w:eastAsia="Times New Roman" w:cs="Arial"/>
          <w:bCs/>
          <w:i/>
          <w:iCs/>
          <w:color w:val="000000"/>
          <w:lang w:val="en-US"/>
        </w:rPr>
        <w:t>mTOR</w:t>
      </w:r>
      <w:proofErr w:type="spellEnd"/>
      <w:proofErr w:type="gramEnd"/>
      <w:r w:rsidRPr="00E034D7">
        <w:rPr>
          <w:rFonts w:eastAsia="Times New Roman" w:cs="Arial"/>
          <w:bCs/>
          <w:i/>
          <w:iCs/>
          <w:color w:val="000000"/>
        </w:rPr>
        <w:t xml:space="preserve"> </w:t>
      </w:r>
      <w:r w:rsidRPr="00E034D7">
        <w:rPr>
          <w:rFonts w:eastAsia="Times New Roman" w:cs="Arial"/>
          <w:bCs/>
          <w:i/>
          <w:iCs/>
          <w:color w:val="000000"/>
          <w:lang w:eastAsia="bg-BG"/>
        </w:rPr>
        <w:t>инхибитори или вилдаглиптин:</w:t>
      </w:r>
    </w:p>
    <w:p w14:paraId="191C4B1D" w14:textId="77777777" w:rsidR="00E034D7" w:rsidRPr="00E034D7" w:rsidRDefault="00E034D7" w:rsidP="00E034D7">
      <w:pPr>
        <w:spacing w:line="240" w:lineRule="auto"/>
        <w:rPr>
          <w:rFonts w:eastAsia="Times New Roman" w:cs="Arial"/>
        </w:rPr>
      </w:pPr>
      <w:r w:rsidRPr="00E034D7">
        <w:rPr>
          <w:rFonts w:eastAsia="Times New Roman" w:cs="Arial"/>
          <w:bCs/>
          <w:color w:val="000000"/>
          <w:lang w:eastAsia="bg-BG"/>
        </w:rPr>
        <w:t xml:space="preserve">Повишен риск от ангиоедем е възможен при пациенти, приемащи съпътстващи лекарства, като </w:t>
      </w:r>
      <w:proofErr w:type="spellStart"/>
      <w:r w:rsidRPr="00E034D7">
        <w:rPr>
          <w:rFonts w:eastAsia="Times New Roman" w:cs="Arial"/>
          <w:bCs/>
          <w:color w:val="000000"/>
          <w:lang w:val="en-US"/>
        </w:rPr>
        <w:t>mTOR</w:t>
      </w:r>
      <w:proofErr w:type="spellEnd"/>
      <w:r w:rsidRPr="00E034D7">
        <w:rPr>
          <w:rFonts w:eastAsia="Times New Roman" w:cs="Arial"/>
          <w:bCs/>
          <w:color w:val="000000"/>
        </w:rPr>
        <w:t xml:space="preserve"> </w:t>
      </w:r>
      <w:r w:rsidRPr="00E034D7">
        <w:rPr>
          <w:rFonts w:eastAsia="Times New Roman" w:cs="Arial"/>
          <w:bCs/>
          <w:color w:val="000000"/>
          <w:lang w:eastAsia="bg-BG"/>
        </w:rPr>
        <w:t>инхибитори (например темсиролимус, еверолимус, сиролимус) или вилдаглиптин. При започване на лечението е необходимо повишено внимание (вж. т. 4.4).</w:t>
      </w:r>
    </w:p>
    <w:p w14:paraId="6C9D3F5C" w14:textId="77777777" w:rsidR="00BB2E71" w:rsidRDefault="00BB2E71" w:rsidP="00E034D7">
      <w:pPr>
        <w:rPr>
          <w:rFonts w:eastAsia="Times New Roman" w:cs="Arial"/>
          <w:bCs/>
          <w:color w:val="000000"/>
          <w:lang w:eastAsia="bg-BG"/>
        </w:rPr>
      </w:pPr>
    </w:p>
    <w:p w14:paraId="20EB2D35" w14:textId="1936F68D" w:rsidR="00E034D7" w:rsidRPr="00E034D7" w:rsidRDefault="00E034D7" w:rsidP="00E034D7">
      <w:pPr>
        <w:rPr>
          <w:rFonts w:eastAsia="Times New Roman" w:cs="Arial"/>
          <w:bCs/>
          <w:color w:val="000000"/>
          <w:lang w:eastAsia="bg-BG"/>
        </w:rPr>
      </w:pPr>
      <w:r w:rsidRPr="00E034D7">
        <w:rPr>
          <w:rFonts w:eastAsia="Times New Roman" w:cs="Arial"/>
          <w:bCs/>
          <w:color w:val="000000"/>
          <w:lang w:eastAsia="bg-BG"/>
        </w:rPr>
        <w:lastRenderedPageBreak/>
        <w:t xml:space="preserve">Неприлизинови </w:t>
      </w:r>
      <w:r w:rsidRPr="00E034D7">
        <w:rPr>
          <w:rFonts w:eastAsia="Times New Roman" w:cs="Arial"/>
          <w:bCs/>
          <w:color w:val="000000"/>
          <w:lang w:val="ru-RU"/>
        </w:rPr>
        <w:t>(</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 xml:space="preserve">инхибитори: Повишен риск от развитие на ангионевротичен оток е съобщен при едновременна употреба на АСЕ инхибитори (напр. рамиприл) и </w:t>
      </w:r>
      <w:r w:rsidRPr="00E034D7">
        <w:rPr>
          <w:rFonts w:eastAsia="Times New Roman" w:cs="Arial"/>
          <w:bCs/>
          <w:color w:val="000000"/>
          <w:lang w:val="en-US"/>
        </w:rPr>
        <w:t>NEP</w:t>
      </w:r>
      <w:r w:rsidRPr="00E034D7">
        <w:rPr>
          <w:rFonts w:eastAsia="Times New Roman" w:cs="Arial"/>
          <w:bCs/>
          <w:color w:val="000000"/>
          <w:lang w:val="ru-RU"/>
        </w:rPr>
        <w:t xml:space="preserve"> </w:t>
      </w:r>
      <w:r w:rsidRPr="00E034D7">
        <w:rPr>
          <w:rFonts w:eastAsia="Times New Roman" w:cs="Arial"/>
          <w:bCs/>
          <w:color w:val="000000"/>
          <w:lang w:eastAsia="bg-BG"/>
        </w:rPr>
        <w:t>инхибитори (напр. рацекадотрил) (вж. т. 4.4).</w:t>
      </w:r>
    </w:p>
    <w:p w14:paraId="0891C162" w14:textId="679498D7" w:rsidR="00E034D7" w:rsidRDefault="00E034D7" w:rsidP="00E034D7"/>
    <w:p w14:paraId="35E7ADA9" w14:textId="77777777" w:rsidR="00BB2E71" w:rsidRPr="00BB2E71" w:rsidRDefault="00BB2E71" w:rsidP="00BB2E71">
      <w:pPr>
        <w:spacing w:line="240" w:lineRule="auto"/>
        <w:rPr>
          <w:rFonts w:eastAsia="Times New Roman" w:cs="Arial"/>
        </w:rPr>
      </w:pPr>
      <w:r w:rsidRPr="00BB2E71">
        <w:rPr>
          <w:rFonts w:eastAsia="Times New Roman" w:cs="Arial"/>
          <w:bCs/>
          <w:color w:val="000000"/>
          <w:u w:val="single"/>
          <w:lang w:eastAsia="bg-BG"/>
        </w:rPr>
        <w:t>Във връзка с амлодипин:</w:t>
      </w:r>
    </w:p>
    <w:p w14:paraId="13FE0364" w14:textId="77777777" w:rsidR="00BB2E71" w:rsidRPr="00BB2E71" w:rsidRDefault="00BB2E71" w:rsidP="00BB2E71">
      <w:pPr>
        <w:spacing w:line="240" w:lineRule="auto"/>
        <w:rPr>
          <w:rFonts w:eastAsia="Times New Roman" w:cs="Arial"/>
        </w:rPr>
      </w:pPr>
      <w:r w:rsidRPr="00BB2E71">
        <w:rPr>
          <w:rFonts w:eastAsia="Times New Roman" w:cs="Arial"/>
          <w:bCs/>
          <w:i/>
          <w:iCs/>
          <w:color w:val="000000"/>
          <w:lang w:eastAsia="bg-BG"/>
        </w:rPr>
        <w:t>Ефекти на други лекарствени продукти върху амлодипин</w:t>
      </w:r>
    </w:p>
    <w:p w14:paraId="0E75F496" w14:textId="77777777" w:rsidR="00BB2E71" w:rsidRPr="00BB2E71" w:rsidRDefault="00BB2E71" w:rsidP="00BB2E71">
      <w:pPr>
        <w:pStyle w:val="ListParagraph"/>
        <w:numPr>
          <w:ilvl w:val="0"/>
          <w:numId w:val="39"/>
        </w:numPr>
        <w:spacing w:line="240" w:lineRule="auto"/>
        <w:rPr>
          <w:rFonts w:eastAsia="Times New Roman" w:cs="Arial"/>
        </w:rPr>
      </w:pPr>
      <w:r w:rsidRPr="00BB2E71">
        <w:rPr>
          <w:rFonts w:eastAsia="Times New Roman" w:cs="Arial"/>
          <w:bCs/>
          <w:color w:val="000000"/>
          <w:lang w:eastAsia="bg-BG"/>
        </w:rPr>
        <w:t xml:space="preserve">Инхибитори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 xml:space="preserve">Едновременното приложение на амплодипин със силни или умерени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eastAsia="bg-BG"/>
        </w:rPr>
        <w:t>А4 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което води до повишен риск от хипотония. Клиничната значимост на тези фармакокинетични вариации може да е по- изразена при пациентите в старческа възраст. Това може да наложи клинично проследяване и корекция на дозата.</w:t>
      </w:r>
      <w:r>
        <w:rPr>
          <w:rFonts w:eastAsia="Times New Roman" w:cs="Arial"/>
          <w:bCs/>
          <w:color w:val="000000"/>
          <w:lang w:eastAsia="bg-BG"/>
        </w:rPr>
        <w:t xml:space="preserve"> </w:t>
      </w:r>
      <w:r w:rsidRPr="00BB2E71">
        <w:rPr>
          <w:rFonts w:eastAsia="Times New Roman" w:cs="Arial"/>
          <w:bCs/>
          <w:color w:val="000000"/>
          <w:lang w:eastAsia="bg-BG"/>
        </w:rPr>
        <w:t xml:space="preserve">Кларитромицин е инхибитор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Съществува повишен риск от хипотония при пациенти, приемащи кларитромицин с амлодипин. Препоръчва се внимателно наблюдение иа пациентите, при едновременно приложение на амлодипин с кларитромицин.</w:t>
      </w:r>
    </w:p>
    <w:p w14:paraId="25225312" w14:textId="5CA333E4" w:rsidR="00BB2E71" w:rsidRPr="00BB2E71" w:rsidRDefault="00BB2E71" w:rsidP="00BB2E71">
      <w:pPr>
        <w:pStyle w:val="ListParagraph"/>
        <w:numPr>
          <w:ilvl w:val="0"/>
          <w:numId w:val="39"/>
        </w:numPr>
        <w:spacing w:line="240" w:lineRule="auto"/>
        <w:rPr>
          <w:rFonts w:eastAsia="Times New Roman" w:cs="Arial"/>
        </w:rPr>
      </w:pPr>
      <w:r w:rsidRPr="00BB2E71">
        <w:rPr>
          <w:rFonts w:eastAsia="Times New Roman" w:cs="Arial"/>
          <w:bCs/>
          <w:color w:val="000000"/>
          <w:lang w:eastAsia="bg-BG"/>
        </w:rPr>
        <w:t xml:space="preserve">Индуктори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 xml:space="preserve">При едновременно приложение на лекарства, за които е известно, че са индуктори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eastAsia="bg-BG"/>
        </w:rPr>
        <w:t xml:space="preserve">А4, плазмената концентрация на амлодипин може да варира. Поради това е необходимо да се проследява артериалното налягане и да се обмисли коригиране на дозата както по време на съпътстващо лечение, така и след него, особено при лечение със силни индуктори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4 </w:t>
      </w:r>
      <w:r w:rsidRPr="00BB2E71">
        <w:rPr>
          <w:rFonts w:eastAsia="Times New Roman" w:cs="Arial"/>
          <w:bCs/>
          <w:color w:val="000000"/>
          <w:lang w:eastAsia="bg-BG"/>
        </w:rPr>
        <w:t>(напр. рифампицин, жълт кантарион).</w:t>
      </w:r>
    </w:p>
    <w:p w14:paraId="3C326A12" w14:textId="77777777" w:rsidR="00BB2E71" w:rsidRDefault="00BB2E71" w:rsidP="00BB2E71">
      <w:pPr>
        <w:spacing w:line="240" w:lineRule="auto"/>
        <w:rPr>
          <w:rFonts w:eastAsia="Times New Roman" w:cs="Arial"/>
          <w:bCs/>
          <w:color w:val="000000"/>
          <w:lang w:eastAsia="bg-BG"/>
        </w:rPr>
      </w:pPr>
    </w:p>
    <w:p w14:paraId="30D991A9" w14:textId="7C0A8F8F"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4CF6983A" w14:textId="77777777" w:rsidR="00BB2E71" w:rsidRDefault="00BB2E71" w:rsidP="00BB2E71">
      <w:pPr>
        <w:spacing w:line="240" w:lineRule="auto"/>
        <w:rPr>
          <w:rFonts w:eastAsia="Times New Roman" w:cs="Arial"/>
          <w:bCs/>
          <w:color w:val="000000"/>
          <w:lang w:eastAsia="bg-BG"/>
        </w:rPr>
      </w:pPr>
    </w:p>
    <w:p w14:paraId="25B5DC1C" w14:textId="751BF799"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Дантролен (инфузия)</w:t>
      </w:r>
    </w:p>
    <w:p w14:paraId="4CC9DE3C"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064ECD99" w14:textId="77777777" w:rsidR="00BB2E71" w:rsidRDefault="00BB2E71" w:rsidP="00BB2E71">
      <w:pPr>
        <w:spacing w:line="240" w:lineRule="auto"/>
        <w:rPr>
          <w:rFonts w:eastAsia="Times New Roman" w:cs="Arial"/>
          <w:bCs/>
          <w:i/>
          <w:iCs/>
          <w:color w:val="000000"/>
          <w:lang w:eastAsia="bg-BG"/>
        </w:rPr>
      </w:pPr>
    </w:p>
    <w:p w14:paraId="775F893F" w14:textId="2B3AB56D" w:rsidR="00BB2E71" w:rsidRPr="00BB2E71" w:rsidRDefault="00BB2E71" w:rsidP="00BB2E71">
      <w:pPr>
        <w:spacing w:line="240" w:lineRule="auto"/>
        <w:rPr>
          <w:rFonts w:eastAsia="Times New Roman" w:cs="Arial"/>
        </w:rPr>
      </w:pPr>
      <w:r w:rsidRPr="00BB2E71">
        <w:rPr>
          <w:rFonts w:eastAsia="Times New Roman" w:cs="Arial"/>
          <w:bCs/>
          <w:i/>
          <w:iCs/>
          <w:color w:val="000000"/>
          <w:lang w:eastAsia="bg-BG"/>
        </w:rPr>
        <w:t>Ефекти на амлодипин върху други лекарствени продукти</w:t>
      </w:r>
    </w:p>
    <w:p w14:paraId="272133D8"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Антихипертензивното действие на амлодипин допълва понижаващото кръвното налягане действие на другите лекарствени продукти с антихипертензивно действие.</w:t>
      </w:r>
    </w:p>
    <w:p w14:paraId="3FCEA5FB"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В клинични проучвания на взаимодействията амлодипин не е повлиял фармакокинетичните свойства на аторвастатин, дигоксин или варфарин.</w:t>
      </w:r>
    </w:p>
    <w:p w14:paraId="56FBADA7" w14:textId="77777777" w:rsidR="00BB2E71" w:rsidRDefault="00BB2E71" w:rsidP="00BB2E71">
      <w:pPr>
        <w:spacing w:line="240" w:lineRule="auto"/>
        <w:rPr>
          <w:rFonts w:eastAsia="Times New Roman" w:cs="Arial"/>
          <w:bCs/>
          <w:color w:val="000000"/>
          <w:lang w:eastAsia="bg-BG"/>
        </w:rPr>
      </w:pPr>
    </w:p>
    <w:p w14:paraId="75C27715" w14:textId="18322680"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Такролимус</w:t>
      </w:r>
    </w:p>
    <w:p w14:paraId="405F45DB"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Съществува риск от повишени нива на такролимус в кръвта при едновременно приложение с амлодипин. За да се избегне токсичност с такролимус, приложението на амлодипин на пациент, лекуван с такролимус, изисква проследяване на нивата на такролимус в кръвта и при необходимост, коригиране на дозата на такролимус.</w:t>
      </w:r>
    </w:p>
    <w:p w14:paraId="455C778D" w14:textId="77777777" w:rsidR="00BB2E71" w:rsidRDefault="00BB2E71" w:rsidP="00BB2E71">
      <w:pPr>
        <w:spacing w:line="240" w:lineRule="auto"/>
        <w:rPr>
          <w:rFonts w:eastAsia="Times New Roman" w:cs="Arial"/>
          <w:bCs/>
          <w:color w:val="000000"/>
          <w:lang w:eastAsia="bg-BG"/>
        </w:rPr>
      </w:pPr>
    </w:p>
    <w:p w14:paraId="2207CBAF" w14:textId="1041BF81"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 xml:space="preserve">Инхибитори на протеин, таргетен за рапамицин </w:t>
      </w:r>
      <w:r w:rsidRPr="00BB2E71">
        <w:rPr>
          <w:rFonts w:eastAsia="Times New Roman" w:cs="Arial"/>
          <w:bCs/>
          <w:color w:val="000000"/>
          <w:lang w:val="ru-RU"/>
        </w:rPr>
        <w:t>(</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w:t>
      </w:r>
    </w:p>
    <w:p w14:paraId="201DCC59"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lastRenderedPageBreak/>
        <w:t xml:space="preserve">Инхибиторите на </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 xml:space="preserve"> </w:t>
      </w:r>
      <w:r w:rsidRPr="00BB2E71">
        <w:rPr>
          <w:rFonts w:eastAsia="Times New Roman" w:cs="Arial"/>
          <w:bCs/>
          <w:color w:val="000000"/>
          <w:lang w:eastAsia="bg-BG"/>
        </w:rPr>
        <w:t xml:space="preserve">като сиролимус, темсиролимус и еверолимус са субстрати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val="en-US"/>
        </w:rPr>
        <w:t>A</w:t>
      </w:r>
      <w:r w:rsidRPr="00BB2E71">
        <w:rPr>
          <w:rFonts w:eastAsia="Times New Roman" w:cs="Arial"/>
          <w:bCs/>
          <w:color w:val="000000"/>
          <w:lang w:val="ru-RU"/>
        </w:rPr>
        <w:t xml:space="preserve">. </w:t>
      </w:r>
      <w:r w:rsidRPr="00BB2E71">
        <w:rPr>
          <w:rFonts w:eastAsia="Times New Roman" w:cs="Arial"/>
          <w:bCs/>
          <w:color w:val="000000"/>
          <w:lang w:eastAsia="bg-BG"/>
        </w:rPr>
        <w:t xml:space="preserve">Амлодипин е слаб инхибигор на </w:t>
      </w:r>
      <w:r w:rsidRPr="00BB2E71">
        <w:rPr>
          <w:rFonts w:eastAsia="Times New Roman" w:cs="Arial"/>
          <w:bCs/>
          <w:color w:val="000000"/>
          <w:lang w:val="en-US"/>
        </w:rPr>
        <w:t>CYP</w:t>
      </w:r>
      <w:r w:rsidRPr="00BB2E71">
        <w:rPr>
          <w:rFonts w:eastAsia="Times New Roman" w:cs="Arial"/>
          <w:bCs/>
          <w:color w:val="000000"/>
          <w:lang w:val="ru-RU"/>
        </w:rPr>
        <w:t>3</w:t>
      </w:r>
      <w:r w:rsidRPr="00BB2E71">
        <w:rPr>
          <w:rFonts w:eastAsia="Times New Roman" w:cs="Arial"/>
          <w:bCs/>
          <w:color w:val="000000"/>
          <w:lang w:eastAsia="bg-BG"/>
        </w:rPr>
        <w:t xml:space="preserve">А. При едновременната употреба на </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 xml:space="preserve"> </w:t>
      </w:r>
      <w:r w:rsidRPr="00BB2E71">
        <w:rPr>
          <w:rFonts w:eastAsia="Times New Roman" w:cs="Arial"/>
          <w:bCs/>
          <w:color w:val="000000"/>
          <w:lang w:eastAsia="bg-BG"/>
        </w:rPr>
        <w:t xml:space="preserve">инхибитори, амлод ипин може да повиши експозицията на </w:t>
      </w:r>
      <w:proofErr w:type="spellStart"/>
      <w:r w:rsidRPr="00BB2E71">
        <w:rPr>
          <w:rFonts w:eastAsia="Times New Roman" w:cs="Arial"/>
          <w:bCs/>
          <w:color w:val="000000"/>
          <w:lang w:val="en-US"/>
        </w:rPr>
        <w:t>mTOR</w:t>
      </w:r>
      <w:proofErr w:type="spellEnd"/>
      <w:r w:rsidRPr="00BB2E71">
        <w:rPr>
          <w:rFonts w:eastAsia="Times New Roman" w:cs="Arial"/>
          <w:bCs/>
          <w:color w:val="000000"/>
          <w:lang w:val="ru-RU"/>
        </w:rPr>
        <w:t xml:space="preserve"> </w:t>
      </w:r>
      <w:r w:rsidRPr="00BB2E71">
        <w:rPr>
          <w:rFonts w:eastAsia="Times New Roman" w:cs="Arial"/>
          <w:bCs/>
          <w:color w:val="000000"/>
          <w:lang w:eastAsia="bg-BG"/>
        </w:rPr>
        <w:t>инхибиторите.</w:t>
      </w:r>
    </w:p>
    <w:p w14:paraId="06627B5D" w14:textId="77777777" w:rsidR="00BB2E71" w:rsidRDefault="00BB2E71" w:rsidP="00BB2E71">
      <w:pPr>
        <w:spacing w:line="240" w:lineRule="auto"/>
        <w:rPr>
          <w:rFonts w:eastAsia="Times New Roman" w:cs="Arial"/>
          <w:bCs/>
          <w:color w:val="000000"/>
          <w:lang w:eastAsia="bg-BG"/>
        </w:rPr>
      </w:pPr>
    </w:p>
    <w:p w14:paraId="323528A8" w14:textId="07634533"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Циклоспорин</w:t>
      </w:r>
    </w:p>
    <w:p w14:paraId="35EE2817" w14:textId="77777777" w:rsidR="00BB2E71" w:rsidRPr="00BB2E71" w:rsidRDefault="00BB2E71" w:rsidP="00BB2E71">
      <w:pPr>
        <w:rPr>
          <w:rFonts w:eastAsia="Times New Roman" w:cs="Arial"/>
        </w:rPr>
      </w:pPr>
      <w:r w:rsidRPr="00BB2E71">
        <w:rPr>
          <w:rFonts w:eastAsia="Times New Roman" w:cs="Arial"/>
          <w:bCs/>
          <w:color w:val="000000"/>
          <w:lang w:eastAsia="bg-BG"/>
        </w:rPr>
        <w:t>Не са провеждани проучвания за лекарствени взаимодействия с циклоспорин и амлодицин при здрави доброволци, или при други популации, с изключение на пациенти с бъбречна трансплантация, където се наблюдават променливи повишения (средно с от 0% до 48%) на най-ниските концентрации на циклоспорин. Трябва да се обмисли мониториране на нивата на циклоспорин при пациенти с бъбречна трансплантация на лечение с амлодипин, а дозата на циклоспорин трябва да се намали според необходимостта.</w:t>
      </w:r>
    </w:p>
    <w:p w14:paraId="15BF65B7" w14:textId="77777777" w:rsidR="00BB2E71" w:rsidRDefault="00BB2E71" w:rsidP="00BB2E71">
      <w:pPr>
        <w:spacing w:line="240" w:lineRule="auto"/>
        <w:rPr>
          <w:rFonts w:eastAsia="Times New Roman" w:cs="Arial"/>
          <w:bCs/>
          <w:color w:val="000000"/>
          <w:lang w:eastAsia="bg-BG"/>
        </w:rPr>
      </w:pPr>
    </w:p>
    <w:p w14:paraId="0C84D998" w14:textId="05046C6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Симвастатин</w:t>
      </w:r>
    </w:p>
    <w:p w14:paraId="5F9C4A86"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 xml:space="preserve">Едновременното приложение на повтарящи се дози от 10 </w:t>
      </w:r>
      <w:r w:rsidRPr="00BB2E71">
        <w:rPr>
          <w:rFonts w:eastAsia="Times New Roman" w:cs="Arial"/>
          <w:bCs/>
          <w:color w:val="000000"/>
          <w:lang w:val="en-US"/>
        </w:rPr>
        <w:t>mg</w:t>
      </w:r>
      <w:r w:rsidRPr="00BB2E71">
        <w:rPr>
          <w:rFonts w:eastAsia="Times New Roman" w:cs="Arial"/>
          <w:bCs/>
          <w:color w:val="000000"/>
          <w:lang w:val="ru-RU"/>
        </w:rPr>
        <w:t xml:space="preserve"> </w:t>
      </w:r>
      <w:r w:rsidRPr="00BB2E71">
        <w:rPr>
          <w:rFonts w:eastAsia="Times New Roman" w:cs="Arial"/>
          <w:bCs/>
          <w:color w:val="000000"/>
          <w:lang w:eastAsia="bg-BG"/>
        </w:rPr>
        <w:t xml:space="preserve">амлодипин с 80 </w:t>
      </w:r>
      <w:r w:rsidRPr="00BB2E71">
        <w:rPr>
          <w:rFonts w:eastAsia="Times New Roman" w:cs="Arial"/>
          <w:bCs/>
          <w:color w:val="000000"/>
          <w:lang w:val="en-US"/>
        </w:rPr>
        <w:t>mg</w:t>
      </w:r>
      <w:r w:rsidRPr="00BB2E71">
        <w:rPr>
          <w:rFonts w:eastAsia="Times New Roman" w:cs="Arial"/>
          <w:bCs/>
          <w:color w:val="000000"/>
          <w:lang w:val="ru-RU"/>
        </w:rPr>
        <w:t xml:space="preserve"> </w:t>
      </w:r>
      <w:r w:rsidRPr="00BB2E71">
        <w:rPr>
          <w:rFonts w:eastAsia="Times New Roman" w:cs="Arial"/>
          <w:bCs/>
          <w:color w:val="000000"/>
          <w:lang w:eastAsia="bg-BG"/>
        </w:rPr>
        <w:t xml:space="preserve">симвастатин доведе до 77% увеличение на експозицията към симвастатин, в сравнение със симвастатин, приложен самостоятелно. Дозата на симвастатин при пациетни на амлодипин трябва да бъде ограничена до 20 </w:t>
      </w:r>
      <w:r w:rsidRPr="00BB2E71">
        <w:rPr>
          <w:rFonts w:eastAsia="Times New Roman" w:cs="Arial"/>
          <w:bCs/>
          <w:color w:val="000000"/>
          <w:lang w:val="en-US"/>
        </w:rPr>
        <w:t>mg</w:t>
      </w:r>
      <w:r w:rsidRPr="00BB2E71">
        <w:rPr>
          <w:rFonts w:eastAsia="Times New Roman" w:cs="Arial"/>
          <w:bCs/>
          <w:color w:val="000000"/>
          <w:lang w:val="ru-RU"/>
        </w:rPr>
        <w:t xml:space="preserve"> </w:t>
      </w:r>
      <w:r w:rsidRPr="00BB2E71">
        <w:rPr>
          <w:rFonts w:eastAsia="Times New Roman" w:cs="Arial"/>
          <w:bCs/>
          <w:color w:val="000000"/>
          <w:lang w:eastAsia="bg-BG"/>
        </w:rPr>
        <w:t>дневно.</w:t>
      </w:r>
    </w:p>
    <w:p w14:paraId="4AB86A03" w14:textId="6AADDD18" w:rsidR="00BB2E71" w:rsidRPr="00E034D7" w:rsidRDefault="00BB2E71" w:rsidP="00E034D7"/>
    <w:p w14:paraId="5D9F40EA" w14:textId="2B07C3BA" w:rsidR="007122AD" w:rsidRDefault="002C50EE" w:rsidP="00936AD0">
      <w:pPr>
        <w:pStyle w:val="Heading2"/>
      </w:pPr>
      <w:r>
        <w:t>4.6. Фертилитет, бременност и кърмене</w:t>
      </w:r>
    </w:p>
    <w:p w14:paraId="63EC8086" w14:textId="030B793D" w:rsidR="00BB2E71" w:rsidRDefault="00BB2E71" w:rsidP="00BB2E71"/>
    <w:p w14:paraId="0832BC6B" w14:textId="77777777" w:rsidR="00BB2E71" w:rsidRPr="00BB2E71" w:rsidRDefault="00BB2E71" w:rsidP="00BB2E71">
      <w:pPr>
        <w:pStyle w:val="Heading3"/>
        <w:rPr>
          <w:rFonts w:eastAsia="Times New Roman"/>
          <w:sz w:val="12"/>
          <w:u w:val="single"/>
        </w:rPr>
      </w:pPr>
      <w:r w:rsidRPr="00BB2E71">
        <w:rPr>
          <w:rFonts w:eastAsia="Times New Roman"/>
          <w:u w:val="single"/>
          <w:lang w:eastAsia="bg-BG"/>
        </w:rPr>
        <w:t>Бременност</w:t>
      </w:r>
    </w:p>
    <w:p w14:paraId="6A36C37E" w14:textId="1C8AD010" w:rsidR="00BB2E71" w:rsidRDefault="00BB2E71" w:rsidP="00BB2E71">
      <w:pPr>
        <w:rPr>
          <w:rFonts w:eastAsia="Times New Roman" w:cs="Arial"/>
          <w:bCs/>
          <w:i/>
          <w:iCs/>
          <w:color w:val="000000"/>
          <w:szCs w:val="42"/>
          <w:u w:val="single"/>
          <w:lang w:eastAsia="bg-BG"/>
        </w:rPr>
      </w:pPr>
      <w:r w:rsidRPr="00BB2E71">
        <w:rPr>
          <w:rFonts w:eastAsia="Times New Roman" w:cs="Arial"/>
          <w:bCs/>
          <w:i/>
          <w:iCs/>
          <w:color w:val="000000"/>
          <w:szCs w:val="42"/>
          <w:u w:val="single"/>
          <w:lang w:eastAsia="bg-BG"/>
        </w:rPr>
        <w:t>Във връзка с рамиприл</w:t>
      </w:r>
    </w:p>
    <w:tbl>
      <w:tblPr>
        <w:tblStyle w:val="TableGrid"/>
        <w:tblW w:w="0" w:type="auto"/>
        <w:tblLook w:val="04A0" w:firstRow="1" w:lastRow="0" w:firstColumn="1" w:lastColumn="0" w:noHBand="0" w:noVBand="1"/>
      </w:tblPr>
      <w:tblGrid>
        <w:gridCol w:w="9350"/>
      </w:tblGrid>
      <w:tr w:rsidR="00BB2E71" w14:paraId="34E6F919" w14:textId="77777777" w:rsidTr="00BB2E71">
        <w:tc>
          <w:tcPr>
            <w:tcW w:w="9576" w:type="dxa"/>
          </w:tcPr>
          <w:p w14:paraId="750AA849" w14:textId="28DCBE7F" w:rsidR="00BB2E71" w:rsidRPr="00BB2E71" w:rsidRDefault="00BB2E71" w:rsidP="00BB2E71">
            <w:pPr>
              <w:rPr>
                <w:rFonts w:cs="Arial"/>
                <w:sz w:val="10"/>
                <w:u w:val="single"/>
              </w:rPr>
            </w:pPr>
            <w:r w:rsidRPr="00BB2E71">
              <w:rPr>
                <w:bCs/>
                <w:szCs w:val="42"/>
              </w:rPr>
              <w:t xml:space="preserve">Употребата на АСЕ инхибитори не се препоръчва по време на първия триместьр от бременността (вж. т. 4.4) и е противопоказна по време на втория и третия триместьр от </w:t>
            </w:r>
            <w:r w:rsidRPr="00BB2E71">
              <w:rPr>
                <w:bCs/>
                <w:szCs w:val="42"/>
                <w:u w:val="single"/>
              </w:rPr>
              <w:t>бременността (вж. т. 4.3 и т. 4.4.).</w:t>
            </w:r>
          </w:p>
        </w:tc>
      </w:tr>
    </w:tbl>
    <w:p w14:paraId="7DECF435" w14:textId="69A3D02E" w:rsidR="00BB2E71" w:rsidRDefault="00BB2E71" w:rsidP="00BB2E71"/>
    <w:p w14:paraId="52124E81"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Епидемиологичните данни относно риска от тератогенност след експозиция на АСЕ инхибитори по време на първия триместьр от бременността не са убедителни, но леко повишаване на риска не може да бъде изключено. 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Известно е, че терапията с АСЕ инхибигор по време на втория и третия триместьр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т. 5.3). В случай на експозиция на АСЕ инхибитор през втория триместьр на бременността, се препоръчва преглед на бъбречната функция и черепа чрез ултразвук. Новородени, чиито майки са приемали АСЕ инхибитори, трябва да бъдат внимателно проследявани за наличие на хипотония (вж. т. 4.3 и т. 4.4).</w:t>
      </w:r>
    </w:p>
    <w:p w14:paraId="70D9AB4D" w14:textId="77777777" w:rsidR="00BB2E71" w:rsidRDefault="00BB2E71" w:rsidP="00BB2E71">
      <w:pPr>
        <w:spacing w:line="240" w:lineRule="auto"/>
        <w:rPr>
          <w:rFonts w:eastAsia="Times New Roman" w:cs="Arial"/>
          <w:bCs/>
          <w:i/>
          <w:iCs/>
          <w:color w:val="000000"/>
          <w:u w:val="single"/>
          <w:lang w:eastAsia="bg-BG"/>
        </w:rPr>
      </w:pPr>
    </w:p>
    <w:p w14:paraId="235A8F45" w14:textId="4D9BE62A" w:rsidR="00BB2E71" w:rsidRPr="00BB2E71" w:rsidRDefault="00BB2E71" w:rsidP="00BB2E71">
      <w:pPr>
        <w:spacing w:line="240" w:lineRule="auto"/>
        <w:rPr>
          <w:rFonts w:eastAsia="Times New Roman" w:cs="Arial"/>
        </w:rPr>
      </w:pPr>
      <w:r w:rsidRPr="00BB2E71">
        <w:rPr>
          <w:rFonts w:eastAsia="Times New Roman" w:cs="Arial"/>
          <w:bCs/>
          <w:i/>
          <w:iCs/>
          <w:color w:val="000000"/>
          <w:u w:val="single"/>
          <w:lang w:eastAsia="bg-BG"/>
        </w:rPr>
        <w:t>Във връзка с амлодипин</w:t>
      </w:r>
    </w:p>
    <w:p w14:paraId="64370CD3"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Не е установена безопасността на амлодипин при бременни жени.</w:t>
      </w:r>
    </w:p>
    <w:p w14:paraId="2EF3F4C9" w14:textId="77777777"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В проучвания при животни, при високи дози е наблюдавана репродуктивна токсичност (вж. т. 5.3). Приложение по време на бременност се препоръчва само когато няма по-безопасна алтернатива и когато самото заболяване носи по-голям риск за майката и плода.</w:t>
      </w:r>
    </w:p>
    <w:p w14:paraId="7A079C05" w14:textId="77777777" w:rsidR="00BB2E71" w:rsidRDefault="00BB2E71" w:rsidP="00BB2E71">
      <w:pPr>
        <w:spacing w:line="240" w:lineRule="auto"/>
        <w:rPr>
          <w:rFonts w:eastAsia="Times New Roman" w:cs="Arial"/>
          <w:bCs/>
          <w:color w:val="000000"/>
          <w:u w:val="single"/>
          <w:lang w:eastAsia="bg-BG"/>
        </w:rPr>
      </w:pPr>
    </w:p>
    <w:p w14:paraId="60029FB4" w14:textId="698DA534" w:rsidR="00BB2E71" w:rsidRPr="00BB2E71" w:rsidRDefault="00BB2E71" w:rsidP="00BB2E71">
      <w:pPr>
        <w:pStyle w:val="Heading3"/>
        <w:rPr>
          <w:rFonts w:eastAsia="Times New Roman"/>
          <w:u w:val="single"/>
        </w:rPr>
      </w:pPr>
      <w:r w:rsidRPr="00BB2E71">
        <w:rPr>
          <w:rFonts w:eastAsia="Times New Roman"/>
          <w:u w:val="single"/>
          <w:lang w:eastAsia="bg-BG"/>
        </w:rPr>
        <w:t>Кърмене</w:t>
      </w:r>
    </w:p>
    <w:p w14:paraId="70977BAB" w14:textId="77777777" w:rsidR="00BB2E71" w:rsidRDefault="00BB2E71" w:rsidP="00BB2E71">
      <w:pPr>
        <w:spacing w:line="240" w:lineRule="auto"/>
        <w:rPr>
          <w:rFonts w:eastAsia="Times New Roman" w:cs="Arial"/>
          <w:bCs/>
          <w:i/>
          <w:iCs/>
          <w:color w:val="000000"/>
          <w:u w:val="single"/>
          <w:lang w:eastAsia="bg-BG"/>
        </w:rPr>
      </w:pPr>
    </w:p>
    <w:p w14:paraId="5FB5B0AD" w14:textId="73F74824" w:rsidR="00BB2E71" w:rsidRPr="00BB2E71" w:rsidRDefault="00BB2E71" w:rsidP="00BB2E71">
      <w:pPr>
        <w:spacing w:line="240" w:lineRule="auto"/>
        <w:rPr>
          <w:rFonts w:eastAsia="Times New Roman" w:cs="Arial"/>
        </w:rPr>
      </w:pPr>
      <w:r w:rsidRPr="00BB2E71">
        <w:rPr>
          <w:rFonts w:eastAsia="Times New Roman" w:cs="Arial"/>
          <w:bCs/>
          <w:i/>
          <w:iCs/>
          <w:color w:val="000000"/>
          <w:u w:val="single"/>
          <w:lang w:eastAsia="bg-BG"/>
        </w:rPr>
        <w:t>Във връзка с рамиприл</w:t>
      </w:r>
    </w:p>
    <w:p w14:paraId="5847D974" w14:textId="677E5106" w:rsidR="00BB2E71" w:rsidRPr="00BB2E71" w:rsidRDefault="00BB2E71" w:rsidP="00BB2E71">
      <w:pPr>
        <w:spacing w:line="240" w:lineRule="auto"/>
        <w:rPr>
          <w:rFonts w:eastAsia="Times New Roman" w:cs="Arial"/>
        </w:rPr>
      </w:pPr>
      <w:r w:rsidRPr="00BB2E71">
        <w:rPr>
          <w:rFonts w:eastAsia="Times New Roman" w:cs="Arial"/>
          <w:bCs/>
          <w:color w:val="000000"/>
          <w:lang w:eastAsia="bg-BG"/>
        </w:rPr>
        <w:t>Поради липса на достатъчно информация относно употребата на рамиприл през периода на кърмене (вж. т. 5.2), за предпочитане е през периода на кърмене да се използват други лечения с по-добре установен профил на безопасност, особено при кърмене на новородено или недоносено дете.</w:t>
      </w:r>
    </w:p>
    <w:p w14:paraId="36356E2D" w14:textId="77777777" w:rsidR="00BB2E71" w:rsidRDefault="00BB2E71" w:rsidP="00BB2E71">
      <w:pPr>
        <w:spacing w:line="240" w:lineRule="auto"/>
        <w:rPr>
          <w:rFonts w:eastAsia="Times New Roman" w:cs="Arial"/>
          <w:bCs/>
          <w:i/>
          <w:iCs/>
          <w:color w:val="000000"/>
          <w:u w:val="single"/>
          <w:lang w:eastAsia="bg-BG"/>
        </w:rPr>
      </w:pPr>
    </w:p>
    <w:p w14:paraId="576E139A" w14:textId="7E705337" w:rsidR="00BB2E71" w:rsidRPr="00BB2E71" w:rsidRDefault="00BB2E71" w:rsidP="00BB2E71">
      <w:pPr>
        <w:spacing w:line="240" w:lineRule="auto"/>
        <w:rPr>
          <w:rFonts w:eastAsia="Times New Roman" w:cs="Arial"/>
        </w:rPr>
      </w:pPr>
      <w:r w:rsidRPr="00BB2E71">
        <w:rPr>
          <w:rFonts w:eastAsia="Times New Roman" w:cs="Arial"/>
          <w:bCs/>
          <w:i/>
          <w:iCs/>
          <w:color w:val="000000"/>
          <w:u w:val="single"/>
          <w:lang w:eastAsia="bg-BG"/>
        </w:rPr>
        <w:t>Във връзка с амлодипин</w:t>
      </w:r>
    </w:p>
    <w:p w14:paraId="4C766F71" w14:textId="3AD07E4D" w:rsidR="00BB2E71" w:rsidRDefault="00BB2E71" w:rsidP="00BB2E71">
      <w:pPr>
        <w:rPr>
          <w:rFonts w:eastAsia="Times New Roman" w:cs="Arial"/>
          <w:bCs/>
          <w:color w:val="000000"/>
          <w:lang w:eastAsia="bg-BG"/>
        </w:rPr>
      </w:pPr>
      <w:r w:rsidRPr="00BB2E71">
        <w:rPr>
          <w:rFonts w:eastAsia="Times New Roman" w:cs="Arial"/>
          <w:bCs/>
          <w:color w:val="000000"/>
          <w:lang w:eastAsia="bg-BG"/>
        </w:rPr>
        <w:t>Амлодипин се екскретира в кърмата при хора. Частта, която кърмачето получава от доза</w:t>
      </w:r>
      <w:r w:rsidRPr="00BB2E71">
        <w:rPr>
          <w:rFonts w:eastAsia="Times New Roman" w:cs="Arial"/>
          <w:bCs/>
          <w:color w:val="000000"/>
          <w:u w:val="single"/>
          <w:lang w:eastAsia="bg-BG"/>
        </w:rPr>
        <w:t xml:space="preserve">та, </w:t>
      </w:r>
      <w:r w:rsidRPr="00BB2E71">
        <w:rPr>
          <w:rFonts w:eastAsia="Times New Roman" w:cs="Arial"/>
          <w:bCs/>
          <w:color w:val="000000"/>
          <w:lang w:eastAsia="bg-BG"/>
        </w:rPr>
        <w:t>приета от майката, е изчислена с междукварителен диапазон от 3-7%, с горна граница от 15% Ефектът на амлодипин при бебета е неизвестен. Не е известен ефектът на амлодипин върху кърмачето. Решението за продължаване/спиране на кърменето или за продължаване спиране на лечението с амлодипин трябва да се вземе след преценка на ползата от кърменето за детето и ползата от лечението с амлодипин за майката.</w:t>
      </w:r>
    </w:p>
    <w:p w14:paraId="6B8A3486" w14:textId="300DEFBE" w:rsidR="00BB2E71" w:rsidRDefault="00BB2E71" w:rsidP="00BB2E71">
      <w:pPr>
        <w:rPr>
          <w:rFonts w:eastAsia="Times New Roman" w:cs="Arial"/>
          <w:bCs/>
          <w:color w:val="000000"/>
          <w:lang w:eastAsia="bg-BG"/>
        </w:rPr>
      </w:pPr>
    </w:p>
    <w:p w14:paraId="6FA267AE" w14:textId="77777777" w:rsidR="00BB2E71" w:rsidRPr="00BB2E71" w:rsidRDefault="00BB2E71" w:rsidP="00BB2E71">
      <w:pPr>
        <w:pStyle w:val="Heading3"/>
        <w:rPr>
          <w:rFonts w:eastAsia="Times New Roman"/>
          <w:sz w:val="12"/>
          <w:u w:val="single"/>
        </w:rPr>
      </w:pPr>
      <w:r w:rsidRPr="00BB2E71">
        <w:rPr>
          <w:rFonts w:eastAsia="Times New Roman"/>
          <w:u w:val="single"/>
          <w:lang w:eastAsia="bg-BG"/>
        </w:rPr>
        <w:t>Фертилитет</w:t>
      </w:r>
    </w:p>
    <w:p w14:paraId="32B7BE8F" w14:textId="77777777" w:rsidR="00BB2E71" w:rsidRPr="00BB2E71" w:rsidRDefault="00BB2E71" w:rsidP="00BB2E71">
      <w:pPr>
        <w:spacing w:line="240" w:lineRule="auto"/>
        <w:rPr>
          <w:rFonts w:eastAsia="Times New Roman" w:cs="Arial"/>
          <w:color w:val="000000"/>
          <w:szCs w:val="44"/>
          <w:u w:val="single"/>
          <w:lang w:eastAsia="bg-BG"/>
        </w:rPr>
      </w:pPr>
    </w:p>
    <w:p w14:paraId="447078DE" w14:textId="223A5410" w:rsidR="00BB2E71" w:rsidRPr="00BB2E71" w:rsidRDefault="00BB2E71" w:rsidP="00BB2E71">
      <w:pPr>
        <w:spacing w:line="240" w:lineRule="auto"/>
        <w:rPr>
          <w:rFonts w:eastAsia="Times New Roman" w:cs="Arial"/>
          <w:sz w:val="12"/>
          <w:szCs w:val="24"/>
        </w:rPr>
      </w:pPr>
      <w:r w:rsidRPr="00BB2E71">
        <w:rPr>
          <w:rFonts w:eastAsia="Times New Roman" w:cs="Arial"/>
          <w:color w:val="000000"/>
          <w:szCs w:val="44"/>
          <w:u w:val="single"/>
          <w:lang w:eastAsia="bg-BG"/>
        </w:rPr>
        <w:t>Във връзка с амлодипин</w:t>
      </w:r>
    </w:p>
    <w:p w14:paraId="29D9C3D4" w14:textId="77777777" w:rsidR="00BB2E71" w:rsidRPr="00BB2E71" w:rsidRDefault="00BB2E71" w:rsidP="00BB2E71">
      <w:pPr>
        <w:spacing w:line="240" w:lineRule="auto"/>
        <w:rPr>
          <w:rFonts w:eastAsia="Times New Roman" w:cs="Arial"/>
          <w:sz w:val="12"/>
          <w:szCs w:val="24"/>
        </w:rPr>
      </w:pPr>
      <w:r w:rsidRPr="00BB2E71">
        <w:rPr>
          <w:rFonts w:eastAsia="Times New Roman" w:cs="Arial"/>
          <w:color w:val="000000"/>
          <w:szCs w:val="44"/>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 т. 5.3).</w:t>
      </w:r>
    </w:p>
    <w:p w14:paraId="21B317A1" w14:textId="77777777" w:rsidR="00BB2E71" w:rsidRPr="00BB2E71" w:rsidRDefault="00BB2E71" w:rsidP="00BB2E71">
      <w:pPr>
        <w:rPr>
          <w:rFonts w:cs="Arial"/>
        </w:rPr>
      </w:pPr>
    </w:p>
    <w:p w14:paraId="5DD7A76D" w14:textId="1AFE3814" w:rsidR="007122AD" w:rsidRDefault="002C50EE" w:rsidP="00936AD0">
      <w:pPr>
        <w:pStyle w:val="Heading2"/>
      </w:pPr>
      <w:r>
        <w:t>4.7. Ефекти върху способността за шофиране и работа с машини</w:t>
      </w:r>
    </w:p>
    <w:p w14:paraId="25BA05F3" w14:textId="6C82F4F8" w:rsidR="00BB2E71" w:rsidRDefault="00BB2E71" w:rsidP="00BB2E71"/>
    <w:p w14:paraId="4F5B0B90" w14:textId="77777777" w:rsidR="00BB2E71" w:rsidRPr="00BB2E71" w:rsidRDefault="00BB2E71" w:rsidP="00BB2E71">
      <w:pPr>
        <w:rPr>
          <w:sz w:val="24"/>
          <w:szCs w:val="24"/>
        </w:rPr>
      </w:pPr>
      <w:r w:rsidRPr="00BB2E71">
        <w:rPr>
          <w:lang w:eastAsia="bg-BG"/>
        </w:rPr>
        <w:t>Егирамлон може да повлияе в слаба до умерена степен способността за шофиране и работа с машини. Ако пациентите, приемащи амлодипин, получат замайване, главоболие, умора или гадене, способността им да реагират може да бъде нарушена. Препоръчва се повишено внимание, особено в началото на лечението.</w:t>
      </w:r>
    </w:p>
    <w:p w14:paraId="76FCC90C" w14:textId="77777777" w:rsidR="00BB2E71" w:rsidRPr="00BB2E71" w:rsidRDefault="00BB2E71" w:rsidP="00BB2E71"/>
    <w:p w14:paraId="44CE30A3" w14:textId="72D777CA" w:rsidR="007122AD" w:rsidRDefault="002C50EE" w:rsidP="00936AD0">
      <w:pPr>
        <w:pStyle w:val="Heading2"/>
      </w:pPr>
      <w:r>
        <w:t>4.8. Нежелани лекарствени реакции</w:t>
      </w:r>
    </w:p>
    <w:p w14:paraId="4F1B707A" w14:textId="6AB6C7F8" w:rsidR="00BB2E71" w:rsidRDefault="00BB2E71" w:rsidP="00BB2E71"/>
    <w:p w14:paraId="0B2988D1"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Рамиприл:</w:t>
      </w:r>
    </w:p>
    <w:p w14:paraId="537271AC"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Профилът на безопасност на рамиприл включва персистираща суха кашлица и реакции вследствие на хипотонията. Тежките нежелани реакции включват ангионевротичен оток, хиперкалиемия, бъбречно или чернодробно увреждане, панкреатит, тежки кожни реакции и неутропения/агранулоцитоза.</w:t>
      </w:r>
    </w:p>
    <w:p w14:paraId="08170D73" w14:textId="77777777" w:rsidR="00BB2E71" w:rsidRDefault="00BB2E71" w:rsidP="00BB2E71">
      <w:pPr>
        <w:spacing w:line="240" w:lineRule="auto"/>
        <w:rPr>
          <w:rFonts w:eastAsia="Times New Roman" w:cs="Arial"/>
          <w:color w:val="000000"/>
          <w:lang w:eastAsia="bg-BG"/>
        </w:rPr>
      </w:pPr>
    </w:p>
    <w:p w14:paraId="687FB2B7" w14:textId="7AE0407E" w:rsidR="00BB2E71" w:rsidRPr="00BB2E71" w:rsidRDefault="00BB2E71" w:rsidP="00BB2E71">
      <w:pPr>
        <w:spacing w:line="240" w:lineRule="auto"/>
        <w:rPr>
          <w:rFonts w:eastAsia="Times New Roman" w:cs="Arial"/>
        </w:rPr>
      </w:pPr>
      <w:r w:rsidRPr="00BB2E71">
        <w:rPr>
          <w:rFonts w:eastAsia="Times New Roman" w:cs="Arial"/>
          <w:color w:val="000000"/>
          <w:lang w:eastAsia="bg-BG"/>
        </w:rPr>
        <w:t>Амлодипин:</w:t>
      </w:r>
    </w:p>
    <w:p w14:paraId="05F81184"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Най-често докладваните нежелани реакции по време на лечението са сънливост, замаяност, главоболие, сърцебиене, горещи вълни, коремна болка, гадене, подуване на глезените, оток и умора.</w:t>
      </w:r>
    </w:p>
    <w:p w14:paraId="783F55FD" w14:textId="77777777" w:rsidR="00BB2E71" w:rsidRDefault="00BB2E71" w:rsidP="00BB2E71">
      <w:pPr>
        <w:spacing w:line="240" w:lineRule="auto"/>
        <w:rPr>
          <w:rFonts w:eastAsia="Times New Roman" w:cs="Arial"/>
          <w:color w:val="000000"/>
          <w:lang w:eastAsia="bg-BG"/>
        </w:rPr>
      </w:pPr>
    </w:p>
    <w:p w14:paraId="18C4B22C" w14:textId="776BA900" w:rsidR="00BB2E71" w:rsidRPr="00BB2E71" w:rsidRDefault="00BB2E71" w:rsidP="00BB2E71">
      <w:pPr>
        <w:spacing w:line="240" w:lineRule="auto"/>
        <w:rPr>
          <w:rFonts w:eastAsia="Times New Roman" w:cs="Arial"/>
        </w:rPr>
      </w:pPr>
      <w:r w:rsidRPr="00BB2E71">
        <w:rPr>
          <w:rFonts w:eastAsia="Times New Roman" w:cs="Arial"/>
          <w:color w:val="000000"/>
          <w:lang w:eastAsia="bg-BG"/>
        </w:rPr>
        <w:t>Нежеланите лекарствени реакции, наблюдавани при употреба на двете активни вещества поотделно, се представят чрез следните групи честота:</w:t>
      </w:r>
    </w:p>
    <w:p w14:paraId="21486EF9" w14:textId="77777777" w:rsidR="00BB2E71" w:rsidRDefault="00BB2E71" w:rsidP="00BB2E71">
      <w:pPr>
        <w:spacing w:line="240" w:lineRule="auto"/>
        <w:rPr>
          <w:rFonts w:eastAsia="Times New Roman" w:cs="Arial"/>
          <w:color w:val="000000"/>
          <w:lang w:eastAsia="bg-BG"/>
        </w:rPr>
      </w:pPr>
    </w:p>
    <w:p w14:paraId="4CF404D2" w14:textId="30D2C7D1" w:rsidR="00BB2E71" w:rsidRPr="00BB2E71" w:rsidRDefault="00BB2E71" w:rsidP="00BB2E71">
      <w:pPr>
        <w:spacing w:line="240" w:lineRule="auto"/>
        <w:rPr>
          <w:rFonts w:eastAsia="Times New Roman" w:cs="Arial"/>
        </w:rPr>
      </w:pPr>
      <w:r w:rsidRPr="00BB2E71">
        <w:rPr>
          <w:rFonts w:eastAsia="Times New Roman" w:cs="Arial"/>
          <w:color w:val="000000"/>
          <w:lang w:eastAsia="bg-BG"/>
        </w:rPr>
        <w:t>Много чести ≥1/10</w:t>
      </w:r>
    </w:p>
    <w:p w14:paraId="4869C707"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Чести ≥1/100 до &lt;1/10</w:t>
      </w:r>
    </w:p>
    <w:p w14:paraId="1D05301C"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Нечести ≥1/1 000 до &lt;1/100</w:t>
      </w:r>
    </w:p>
    <w:p w14:paraId="6B137078"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Редки ≥1/10 000 до &lt;1/1 000</w:t>
      </w:r>
    </w:p>
    <w:p w14:paraId="63CEA4AD"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Много редки &lt;1/10 000,</w:t>
      </w:r>
    </w:p>
    <w:p w14:paraId="09906F12" w14:textId="77777777" w:rsidR="00BB2E71" w:rsidRPr="00BB2E71" w:rsidRDefault="00BB2E71" w:rsidP="00BB2E71">
      <w:pPr>
        <w:spacing w:line="240" w:lineRule="auto"/>
        <w:rPr>
          <w:rFonts w:eastAsia="Times New Roman" w:cs="Arial"/>
        </w:rPr>
      </w:pPr>
      <w:r w:rsidRPr="00BB2E71">
        <w:rPr>
          <w:rFonts w:eastAsia="Times New Roman" w:cs="Arial"/>
          <w:color w:val="000000"/>
          <w:lang w:eastAsia="bg-BG"/>
        </w:rPr>
        <w:t>С неизвестна честота (от наличните данни не може да бъде направена оценка)</w:t>
      </w:r>
    </w:p>
    <w:p w14:paraId="01225229" w14:textId="72D61C52" w:rsidR="00BB2E71" w:rsidRDefault="00BB2E71" w:rsidP="00BB2E71"/>
    <w:tbl>
      <w:tblPr>
        <w:tblStyle w:val="TableGrid"/>
        <w:tblW w:w="0" w:type="auto"/>
        <w:tblLook w:val="04A0" w:firstRow="1" w:lastRow="0" w:firstColumn="1" w:lastColumn="0" w:noHBand="0" w:noVBand="1"/>
      </w:tblPr>
      <w:tblGrid>
        <w:gridCol w:w="2667"/>
        <w:gridCol w:w="2069"/>
        <w:gridCol w:w="2330"/>
        <w:gridCol w:w="2284"/>
      </w:tblGrid>
      <w:tr w:rsidR="00BB2E71" w14:paraId="1024D6FA" w14:textId="77777777" w:rsidTr="00BB2E71">
        <w:tc>
          <w:tcPr>
            <w:tcW w:w="2667" w:type="dxa"/>
          </w:tcPr>
          <w:p w14:paraId="2902C016" w14:textId="72FFDAA3" w:rsidR="00BB2E71" w:rsidRPr="00BB2E71" w:rsidRDefault="00BB2E71" w:rsidP="00BB2E71">
            <w:r w:rsidRPr="00BB2E71">
              <w:rPr>
                <w:b/>
                <w:bCs/>
              </w:rPr>
              <w:t xml:space="preserve">Системо-органен клас по </w:t>
            </w:r>
            <w:proofErr w:type="spellStart"/>
            <w:r w:rsidRPr="00BB2E71">
              <w:rPr>
                <w:b/>
                <w:bCs/>
                <w:lang w:val="en-US"/>
              </w:rPr>
              <w:t>MedDRA</w:t>
            </w:r>
            <w:proofErr w:type="spellEnd"/>
          </w:p>
        </w:tc>
        <w:tc>
          <w:tcPr>
            <w:tcW w:w="2216" w:type="dxa"/>
          </w:tcPr>
          <w:p w14:paraId="698FD079" w14:textId="5C739AEC" w:rsidR="00BB2E71" w:rsidRPr="00BB2E71" w:rsidRDefault="00BB2E71" w:rsidP="00BB2E71">
            <w:r w:rsidRPr="00BB2E71">
              <w:rPr>
                <w:b/>
                <w:bCs/>
              </w:rPr>
              <w:t>Честота</w:t>
            </w:r>
          </w:p>
        </w:tc>
        <w:tc>
          <w:tcPr>
            <w:tcW w:w="2359" w:type="dxa"/>
          </w:tcPr>
          <w:p w14:paraId="4D3DB2E8" w14:textId="5A0B2560" w:rsidR="00BB2E71" w:rsidRPr="00BB2E71" w:rsidRDefault="00BB2E71" w:rsidP="00BB2E71">
            <w:r w:rsidRPr="00BB2E71">
              <w:rPr>
                <w:b/>
                <w:bCs/>
              </w:rPr>
              <w:t>Рамиприл</w:t>
            </w:r>
          </w:p>
        </w:tc>
        <w:tc>
          <w:tcPr>
            <w:tcW w:w="2334" w:type="dxa"/>
          </w:tcPr>
          <w:p w14:paraId="53055F46" w14:textId="78A5C550" w:rsidR="00BB2E71" w:rsidRPr="00BB2E71" w:rsidRDefault="00BB2E71" w:rsidP="00BB2E71">
            <w:r w:rsidRPr="00BB2E71">
              <w:rPr>
                <w:b/>
                <w:bCs/>
              </w:rPr>
              <w:t>Амлодипин</w:t>
            </w:r>
          </w:p>
        </w:tc>
      </w:tr>
      <w:tr w:rsidR="00BB2E71" w14:paraId="3C607CC4" w14:textId="77777777" w:rsidTr="00BB2E71">
        <w:tc>
          <w:tcPr>
            <w:tcW w:w="2667" w:type="dxa"/>
            <w:vMerge w:val="restart"/>
          </w:tcPr>
          <w:p w14:paraId="7057E06D" w14:textId="0A8F8E6B" w:rsidR="00BB2E71" w:rsidRPr="00BB2E71" w:rsidRDefault="00BB2E71" w:rsidP="00BB2E71">
            <w:r w:rsidRPr="00BB2E71">
              <w:rPr>
                <w:b/>
                <w:bCs/>
              </w:rPr>
              <w:t>Нарушения на кръвта и лимфната система</w:t>
            </w:r>
          </w:p>
        </w:tc>
        <w:tc>
          <w:tcPr>
            <w:tcW w:w="2216" w:type="dxa"/>
          </w:tcPr>
          <w:p w14:paraId="7649AADC" w14:textId="40575831" w:rsidR="00BB2E71" w:rsidRPr="00BB2E71" w:rsidRDefault="00BB2E71" w:rsidP="00BB2E71">
            <w:r w:rsidRPr="00BB2E71">
              <w:t>Нечести</w:t>
            </w:r>
          </w:p>
        </w:tc>
        <w:tc>
          <w:tcPr>
            <w:tcW w:w="2359" w:type="dxa"/>
          </w:tcPr>
          <w:p w14:paraId="032C9E1B" w14:textId="71DF27EA" w:rsidR="00BB2E71" w:rsidRPr="00BB2E71" w:rsidRDefault="00BB2E71" w:rsidP="00BB2E71">
            <w:r w:rsidRPr="00BB2E71">
              <w:t>Еозонофилия</w:t>
            </w:r>
          </w:p>
        </w:tc>
        <w:tc>
          <w:tcPr>
            <w:tcW w:w="2334" w:type="dxa"/>
          </w:tcPr>
          <w:p w14:paraId="61BA1FBD" w14:textId="77777777" w:rsidR="00BB2E71" w:rsidRPr="00BB2E71" w:rsidRDefault="00BB2E71" w:rsidP="00BB2E71"/>
        </w:tc>
      </w:tr>
      <w:tr w:rsidR="00BB2E71" w14:paraId="5F1BB73A" w14:textId="77777777" w:rsidTr="00BB2E71">
        <w:tc>
          <w:tcPr>
            <w:tcW w:w="2667" w:type="dxa"/>
            <w:vMerge/>
          </w:tcPr>
          <w:p w14:paraId="5C9F3348" w14:textId="77777777" w:rsidR="00BB2E71" w:rsidRPr="00BB2E71" w:rsidRDefault="00BB2E71" w:rsidP="00BB2E71"/>
        </w:tc>
        <w:tc>
          <w:tcPr>
            <w:tcW w:w="2216" w:type="dxa"/>
          </w:tcPr>
          <w:p w14:paraId="627F4751" w14:textId="190B2D3A" w:rsidR="00BB2E71" w:rsidRPr="00BB2E71" w:rsidRDefault="00BB2E71" w:rsidP="00BB2E71">
            <w:r w:rsidRPr="00BB2E71">
              <w:t>Редки</w:t>
            </w:r>
          </w:p>
        </w:tc>
        <w:tc>
          <w:tcPr>
            <w:tcW w:w="2359" w:type="dxa"/>
          </w:tcPr>
          <w:p w14:paraId="47DFD96C" w14:textId="1FCD5FDC" w:rsidR="00BB2E71" w:rsidRPr="00BB2E71" w:rsidRDefault="00BB2E71" w:rsidP="00BB2E71">
            <w:pPr>
              <w:rPr>
                <w:rFonts w:ascii="Times New Roman" w:eastAsia="Times New Roman" w:hAnsi="Times New Roman" w:cs="Times New Roman"/>
                <w:sz w:val="24"/>
                <w:szCs w:val="24"/>
              </w:rPr>
            </w:pPr>
            <w:r w:rsidRPr="00BB2E71">
              <w:t>Понижение на броя на белите кръвни клетки (в т.ч. неутропения или агранулоцитоза), понижение на броя на червените кръвни клетки, понижение на хемоглобина, понижение на броя на</w:t>
            </w:r>
            <w:r>
              <w:t xml:space="preserve"> </w:t>
            </w:r>
            <w:r w:rsidRPr="00BB2E71">
              <w:t>тромбоцитите</w:t>
            </w:r>
          </w:p>
        </w:tc>
        <w:tc>
          <w:tcPr>
            <w:tcW w:w="2334" w:type="dxa"/>
          </w:tcPr>
          <w:p w14:paraId="71A4ECC2" w14:textId="77777777" w:rsidR="00BB2E71" w:rsidRPr="00BB2E71" w:rsidRDefault="00BB2E71" w:rsidP="00BB2E71"/>
        </w:tc>
      </w:tr>
      <w:tr w:rsidR="00BB2E71" w14:paraId="065FF51E" w14:textId="77777777" w:rsidTr="00BB2E71">
        <w:tc>
          <w:tcPr>
            <w:tcW w:w="2667" w:type="dxa"/>
            <w:vMerge/>
          </w:tcPr>
          <w:p w14:paraId="45510383" w14:textId="77777777" w:rsidR="00BB2E71" w:rsidRDefault="00BB2E71" w:rsidP="00BB2E71"/>
        </w:tc>
        <w:tc>
          <w:tcPr>
            <w:tcW w:w="2216" w:type="dxa"/>
          </w:tcPr>
          <w:p w14:paraId="50009174" w14:textId="1C650733" w:rsidR="00BB2E71" w:rsidRDefault="00BB2E71" w:rsidP="00BB2E71">
            <w:r>
              <w:t>Много редки</w:t>
            </w:r>
          </w:p>
        </w:tc>
        <w:tc>
          <w:tcPr>
            <w:tcW w:w="2359" w:type="dxa"/>
          </w:tcPr>
          <w:p w14:paraId="40D8F950" w14:textId="77777777" w:rsidR="00BB2E71" w:rsidRDefault="00BB2E71" w:rsidP="00BB2E71"/>
        </w:tc>
        <w:tc>
          <w:tcPr>
            <w:tcW w:w="2334" w:type="dxa"/>
            <w:vAlign w:val="bottom"/>
          </w:tcPr>
          <w:p w14:paraId="5EE15AA9" w14:textId="6AD1F762" w:rsidR="00BB2E71" w:rsidRDefault="00BB2E71" w:rsidP="00BB2E71">
            <w:r>
              <w:t>Левкопения, тромбоцитопения</w:t>
            </w:r>
          </w:p>
        </w:tc>
      </w:tr>
      <w:tr w:rsidR="00BB2E71" w14:paraId="377A004F" w14:textId="77777777" w:rsidTr="00BB2E71">
        <w:tc>
          <w:tcPr>
            <w:tcW w:w="2667" w:type="dxa"/>
            <w:vMerge/>
          </w:tcPr>
          <w:p w14:paraId="2A4B2CB5" w14:textId="77777777" w:rsidR="00BB2E71" w:rsidRDefault="00BB2E71" w:rsidP="00BB2E71"/>
        </w:tc>
        <w:tc>
          <w:tcPr>
            <w:tcW w:w="2216" w:type="dxa"/>
          </w:tcPr>
          <w:p w14:paraId="20FEE70F" w14:textId="140C4BDD" w:rsidR="00BB2E71" w:rsidRDefault="00BB2E71" w:rsidP="00BB2E71">
            <w:r>
              <w:t>С неизвестна честота</w:t>
            </w:r>
          </w:p>
        </w:tc>
        <w:tc>
          <w:tcPr>
            <w:tcW w:w="2359" w:type="dxa"/>
            <w:vAlign w:val="bottom"/>
          </w:tcPr>
          <w:p w14:paraId="6DF2F2FA" w14:textId="36C70812" w:rsidR="00BB2E71" w:rsidRDefault="00BB2E71" w:rsidP="00BB2E71">
            <w:r>
              <w:t>Костно-мозъчна недостатъчност, панцитопения, хемолитична анемия</w:t>
            </w:r>
          </w:p>
        </w:tc>
        <w:tc>
          <w:tcPr>
            <w:tcW w:w="2334" w:type="dxa"/>
          </w:tcPr>
          <w:p w14:paraId="1C605A6E" w14:textId="77777777" w:rsidR="00BB2E71" w:rsidRDefault="00BB2E71" w:rsidP="00BB2E71"/>
        </w:tc>
      </w:tr>
      <w:tr w:rsidR="00BB2E71" w14:paraId="69739725" w14:textId="77777777" w:rsidTr="00BB2E71">
        <w:tc>
          <w:tcPr>
            <w:tcW w:w="2667" w:type="dxa"/>
            <w:vMerge w:val="restart"/>
          </w:tcPr>
          <w:p w14:paraId="5E6AA213" w14:textId="1F26F37E" w:rsidR="00BB2E71" w:rsidRPr="00BB2E71" w:rsidRDefault="00BB2E71" w:rsidP="00BB2E71">
            <w:r w:rsidRPr="00BB2E71">
              <w:rPr>
                <w:b/>
                <w:bCs/>
              </w:rPr>
              <w:t>Нарушения на имунната система</w:t>
            </w:r>
          </w:p>
        </w:tc>
        <w:tc>
          <w:tcPr>
            <w:tcW w:w="2216" w:type="dxa"/>
            <w:vAlign w:val="bottom"/>
          </w:tcPr>
          <w:p w14:paraId="3BD8A8C4" w14:textId="3457FD38" w:rsidR="00BB2E71" w:rsidRPr="00BB2E71" w:rsidRDefault="00BB2E71" w:rsidP="00BB2E71">
            <w:r w:rsidRPr="00BB2E71">
              <w:t>Много редки</w:t>
            </w:r>
          </w:p>
        </w:tc>
        <w:tc>
          <w:tcPr>
            <w:tcW w:w="2359" w:type="dxa"/>
          </w:tcPr>
          <w:p w14:paraId="01CF3655" w14:textId="77777777" w:rsidR="00BB2E71" w:rsidRPr="00BB2E71" w:rsidRDefault="00BB2E71" w:rsidP="00BB2E71"/>
        </w:tc>
        <w:tc>
          <w:tcPr>
            <w:tcW w:w="2334" w:type="dxa"/>
            <w:vAlign w:val="bottom"/>
          </w:tcPr>
          <w:p w14:paraId="0564072A" w14:textId="2E9A1C05" w:rsidR="00BB2E71" w:rsidRPr="00BB2E71" w:rsidRDefault="00BB2E71" w:rsidP="00BB2E71">
            <w:r w:rsidRPr="00BB2E71">
              <w:t>Алергични реакции</w:t>
            </w:r>
          </w:p>
        </w:tc>
      </w:tr>
      <w:tr w:rsidR="00BB2E71" w14:paraId="70989D67" w14:textId="77777777" w:rsidTr="00BB2E71">
        <w:tc>
          <w:tcPr>
            <w:tcW w:w="2667" w:type="dxa"/>
            <w:vMerge/>
          </w:tcPr>
          <w:p w14:paraId="127A62D1" w14:textId="77777777" w:rsidR="00BB2E71" w:rsidRPr="00BB2E71" w:rsidRDefault="00BB2E71" w:rsidP="00BB2E71"/>
        </w:tc>
        <w:tc>
          <w:tcPr>
            <w:tcW w:w="2216" w:type="dxa"/>
          </w:tcPr>
          <w:p w14:paraId="7C2DA432" w14:textId="6931BB03" w:rsidR="00BB2E71" w:rsidRPr="00BB2E71" w:rsidRDefault="00BB2E71" w:rsidP="00BB2E71">
            <w:r w:rsidRPr="00BB2E71">
              <w:t>С неизвестна честота</w:t>
            </w:r>
          </w:p>
        </w:tc>
        <w:tc>
          <w:tcPr>
            <w:tcW w:w="2359" w:type="dxa"/>
            <w:vAlign w:val="bottom"/>
          </w:tcPr>
          <w:p w14:paraId="7E00FBCF" w14:textId="33E06212" w:rsidR="00BB2E71" w:rsidRPr="00BB2E71" w:rsidRDefault="00BB2E71" w:rsidP="00BB2E71">
            <w:r w:rsidRPr="00BB2E71">
              <w:t>Анафилактични или анафилактоидни реакции, увеличени антинуклеарни антитела</w:t>
            </w:r>
          </w:p>
        </w:tc>
        <w:tc>
          <w:tcPr>
            <w:tcW w:w="2334" w:type="dxa"/>
          </w:tcPr>
          <w:p w14:paraId="06C938E7" w14:textId="77777777" w:rsidR="00BB2E71" w:rsidRPr="00BB2E71" w:rsidRDefault="00BB2E71" w:rsidP="00BB2E71"/>
        </w:tc>
      </w:tr>
      <w:tr w:rsidR="00BB2E71" w14:paraId="456BC2E2" w14:textId="77777777" w:rsidTr="00BB2E71">
        <w:tc>
          <w:tcPr>
            <w:tcW w:w="2667" w:type="dxa"/>
          </w:tcPr>
          <w:p w14:paraId="29DB6E0F" w14:textId="421F094E" w:rsidR="00BB2E71" w:rsidRPr="00BB2E71" w:rsidRDefault="00BB2E71" w:rsidP="00BB2E71">
            <w:r w:rsidRPr="00BB2E71">
              <w:rPr>
                <w:b/>
                <w:bCs/>
              </w:rPr>
              <w:t>Нарушения на ендокринната система</w:t>
            </w:r>
          </w:p>
        </w:tc>
        <w:tc>
          <w:tcPr>
            <w:tcW w:w="2216" w:type="dxa"/>
          </w:tcPr>
          <w:p w14:paraId="6219EFD1" w14:textId="3BB4DB17" w:rsidR="00BB2E71" w:rsidRPr="00BB2E71" w:rsidRDefault="00BB2E71" w:rsidP="00BB2E71">
            <w:r w:rsidRPr="00BB2E71">
              <w:t>С неизвестна честота</w:t>
            </w:r>
          </w:p>
        </w:tc>
        <w:tc>
          <w:tcPr>
            <w:tcW w:w="2359" w:type="dxa"/>
            <w:vAlign w:val="bottom"/>
          </w:tcPr>
          <w:p w14:paraId="181211E0" w14:textId="2445CE75" w:rsidR="00BB2E71" w:rsidRPr="00BB2E71" w:rsidRDefault="00BB2E71" w:rsidP="00BB2E71">
            <w:r w:rsidRPr="00BB2E71">
              <w:t>Синдром на неадекватна секреция на антидиуретичен хормон (СНСАХ)</w:t>
            </w:r>
          </w:p>
        </w:tc>
        <w:tc>
          <w:tcPr>
            <w:tcW w:w="2334" w:type="dxa"/>
          </w:tcPr>
          <w:p w14:paraId="084475E7" w14:textId="77777777" w:rsidR="00BB2E71" w:rsidRPr="00BB2E71" w:rsidRDefault="00BB2E71" w:rsidP="00BB2E71"/>
        </w:tc>
      </w:tr>
      <w:tr w:rsidR="00BB2E71" w14:paraId="6BA5CEDF" w14:textId="77777777" w:rsidTr="00BB2E71">
        <w:tc>
          <w:tcPr>
            <w:tcW w:w="2667" w:type="dxa"/>
            <w:vMerge w:val="restart"/>
          </w:tcPr>
          <w:p w14:paraId="250E34D3" w14:textId="77777777" w:rsidR="00BB2E71" w:rsidRPr="00BB2E71" w:rsidRDefault="00BB2E71" w:rsidP="00BB2E71">
            <w:r w:rsidRPr="00BB2E71">
              <w:rPr>
                <w:b/>
                <w:bCs/>
              </w:rPr>
              <w:t>Нарушения на метаболизма и</w:t>
            </w:r>
          </w:p>
          <w:p w14:paraId="52203922" w14:textId="2D0D3FB8" w:rsidR="00BB2E71" w:rsidRPr="00BB2E71" w:rsidRDefault="00BB2E71" w:rsidP="00BB2E71">
            <w:r w:rsidRPr="00BB2E71">
              <w:rPr>
                <w:b/>
                <w:bCs/>
              </w:rPr>
              <w:t>храненето</w:t>
            </w:r>
          </w:p>
        </w:tc>
        <w:tc>
          <w:tcPr>
            <w:tcW w:w="2216" w:type="dxa"/>
          </w:tcPr>
          <w:p w14:paraId="393CAFCF" w14:textId="7052511B" w:rsidR="00BB2E71" w:rsidRPr="00BB2E71" w:rsidRDefault="00BB2E71" w:rsidP="00BB2E71">
            <w:r w:rsidRPr="00BB2E71">
              <w:t>Чести</w:t>
            </w:r>
          </w:p>
        </w:tc>
        <w:tc>
          <w:tcPr>
            <w:tcW w:w="2359" w:type="dxa"/>
            <w:vAlign w:val="bottom"/>
          </w:tcPr>
          <w:p w14:paraId="68316599" w14:textId="20FE5BCB" w:rsidR="00BB2E71" w:rsidRPr="00BB2E71" w:rsidRDefault="00BB2E71" w:rsidP="00BB2E71">
            <w:r w:rsidRPr="00BB2E71">
              <w:t>Повишено ниво на калий в кръвта</w:t>
            </w:r>
          </w:p>
        </w:tc>
        <w:tc>
          <w:tcPr>
            <w:tcW w:w="2334" w:type="dxa"/>
          </w:tcPr>
          <w:p w14:paraId="4A1390C6" w14:textId="77777777" w:rsidR="00BB2E71" w:rsidRPr="00BB2E71" w:rsidRDefault="00BB2E71" w:rsidP="00BB2E71"/>
        </w:tc>
      </w:tr>
      <w:tr w:rsidR="00BB2E71" w14:paraId="21A3DD24" w14:textId="77777777" w:rsidTr="00BB2E71">
        <w:tc>
          <w:tcPr>
            <w:tcW w:w="2667" w:type="dxa"/>
            <w:vMerge/>
          </w:tcPr>
          <w:p w14:paraId="52FE4423" w14:textId="77777777" w:rsidR="00BB2E71" w:rsidRPr="00BB2E71" w:rsidRDefault="00BB2E71" w:rsidP="00BB2E71"/>
        </w:tc>
        <w:tc>
          <w:tcPr>
            <w:tcW w:w="2216" w:type="dxa"/>
          </w:tcPr>
          <w:p w14:paraId="7F88C7C1" w14:textId="59142C46" w:rsidR="00BB2E71" w:rsidRPr="00BB2E71" w:rsidRDefault="00BB2E71" w:rsidP="00BB2E71">
            <w:r w:rsidRPr="00BB2E71">
              <w:t>Нечести</w:t>
            </w:r>
          </w:p>
        </w:tc>
        <w:tc>
          <w:tcPr>
            <w:tcW w:w="2359" w:type="dxa"/>
            <w:vAlign w:val="bottom"/>
          </w:tcPr>
          <w:p w14:paraId="3D643D89" w14:textId="75F355BD" w:rsidR="00BB2E71" w:rsidRPr="00BB2E71" w:rsidRDefault="00BB2E71" w:rsidP="00BB2E71">
            <w:r w:rsidRPr="00BB2E71">
              <w:t>Анорексия, понижен апетит</w:t>
            </w:r>
          </w:p>
        </w:tc>
        <w:tc>
          <w:tcPr>
            <w:tcW w:w="2334" w:type="dxa"/>
          </w:tcPr>
          <w:p w14:paraId="49998583" w14:textId="77777777" w:rsidR="00BB2E71" w:rsidRPr="00BB2E71" w:rsidRDefault="00BB2E71" w:rsidP="00BB2E71"/>
        </w:tc>
      </w:tr>
      <w:tr w:rsidR="00BB2E71" w14:paraId="3DF94721" w14:textId="77777777" w:rsidTr="00BB2E71">
        <w:tc>
          <w:tcPr>
            <w:tcW w:w="2667" w:type="dxa"/>
            <w:vMerge/>
          </w:tcPr>
          <w:p w14:paraId="26676CCC" w14:textId="77777777" w:rsidR="00BB2E71" w:rsidRPr="00BB2E71" w:rsidRDefault="00BB2E71" w:rsidP="00BB2E71"/>
        </w:tc>
        <w:tc>
          <w:tcPr>
            <w:tcW w:w="2216" w:type="dxa"/>
            <w:vAlign w:val="bottom"/>
          </w:tcPr>
          <w:p w14:paraId="68C582DB" w14:textId="132D2B79" w:rsidR="00BB2E71" w:rsidRPr="00BB2E71" w:rsidRDefault="00BB2E71" w:rsidP="00BB2E71">
            <w:r w:rsidRPr="00BB2E71">
              <w:t>Много редки</w:t>
            </w:r>
          </w:p>
        </w:tc>
        <w:tc>
          <w:tcPr>
            <w:tcW w:w="2359" w:type="dxa"/>
          </w:tcPr>
          <w:p w14:paraId="7C3A06F6" w14:textId="77777777" w:rsidR="00BB2E71" w:rsidRPr="00BB2E71" w:rsidRDefault="00BB2E71" w:rsidP="00BB2E71"/>
        </w:tc>
        <w:tc>
          <w:tcPr>
            <w:tcW w:w="2334" w:type="dxa"/>
            <w:vAlign w:val="bottom"/>
          </w:tcPr>
          <w:p w14:paraId="592A11CA" w14:textId="46E98584" w:rsidR="00BB2E71" w:rsidRPr="00BB2E71" w:rsidRDefault="00BB2E71" w:rsidP="00BB2E71">
            <w:r w:rsidRPr="00BB2E71">
              <w:t>Хипергликемия</w:t>
            </w:r>
          </w:p>
        </w:tc>
      </w:tr>
      <w:tr w:rsidR="00BB2E71" w14:paraId="5DB59C36" w14:textId="77777777" w:rsidTr="00BB2E71">
        <w:tc>
          <w:tcPr>
            <w:tcW w:w="2667" w:type="dxa"/>
            <w:vMerge/>
          </w:tcPr>
          <w:p w14:paraId="1F2A812D" w14:textId="77777777" w:rsidR="00BB2E71" w:rsidRPr="00BB2E71" w:rsidRDefault="00BB2E71" w:rsidP="00BB2E71"/>
        </w:tc>
        <w:tc>
          <w:tcPr>
            <w:tcW w:w="2216" w:type="dxa"/>
          </w:tcPr>
          <w:p w14:paraId="3CAA5A10" w14:textId="07B3FA83" w:rsidR="00BB2E71" w:rsidRPr="00BB2E71" w:rsidRDefault="00BB2E71" w:rsidP="00BB2E71">
            <w:r w:rsidRPr="00BB2E71">
              <w:t>С неизвестна честота</w:t>
            </w:r>
          </w:p>
        </w:tc>
        <w:tc>
          <w:tcPr>
            <w:tcW w:w="2359" w:type="dxa"/>
            <w:vAlign w:val="bottom"/>
          </w:tcPr>
          <w:p w14:paraId="6E4DF2EC" w14:textId="1E9E3A1A" w:rsidR="00BB2E71" w:rsidRPr="00BB2E71" w:rsidRDefault="00BB2E71" w:rsidP="00BB2E71">
            <w:r w:rsidRPr="00BB2E71">
              <w:t>Понижено ниво на натрий в кръвта</w:t>
            </w:r>
          </w:p>
        </w:tc>
        <w:tc>
          <w:tcPr>
            <w:tcW w:w="2334" w:type="dxa"/>
          </w:tcPr>
          <w:p w14:paraId="3F6D4324" w14:textId="77777777" w:rsidR="00BB2E71" w:rsidRPr="00BB2E71" w:rsidRDefault="00BB2E71" w:rsidP="00BB2E71"/>
        </w:tc>
      </w:tr>
      <w:tr w:rsidR="00BB2E71" w14:paraId="4AD847B4" w14:textId="77777777" w:rsidTr="00BB2E71">
        <w:tc>
          <w:tcPr>
            <w:tcW w:w="2667" w:type="dxa"/>
            <w:vMerge w:val="restart"/>
          </w:tcPr>
          <w:p w14:paraId="1B369F2F" w14:textId="4C5CDF2A" w:rsidR="00BB2E71" w:rsidRPr="00BB2E71" w:rsidRDefault="00BB2E71" w:rsidP="00BB2E71">
            <w:r w:rsidRPr="00BB2E71">
              <w:rPr>
                <w:b/>
                <w:bCs/>
              </w:rPr>
              <w:t>Психични нарушения</w:t>
            </w:r>
          </w:p>
        </w:tc>
        <w:tc>
          <w:tcPr>
            <w:tcW w:w="2216" w:type="dxa"/>
          </w:tcPr>
          <w:p w14:paraId="19858034" w14:textId="21EA2FE4" w:rsidR="00BB2E71" w:rsidRPr="00BB2E71" w:rsidRDefault="00BB2E71" w:rsidP="00BB2E71">
            <w:r w:rsidRPr="00BB2E71">
              <w:t>Нечести</w:t>
            </w:r>
          </w:p>
        </w:tc>
        <w:tc>
          <w:tcPr>
            <w:tcW w:w="2359" w:type="dxa"/>
            <w:vAlign w:val="bottom"/>
          </w:tcPr>
          <w:p w14:paraId="31941239" w14:textId="303C0B4E" w:rsidR="00BB2E71" w:rsidRPr="00BB2E71" w:rsidRDefault="00BB2E71" w:rsidP="00BB2E71">
            <w:r w:rsidRPr="00BB2E71">
              <w:t>Потиснато настроение, тревожност, нервност, безпокойство, нарушение на съня, в т.ч. сънливост</w:t>
            </w:r>
          </w:p>
        </w:tc>
        <w:tc>
          <w:tcPr>
            <w:tcW w:w="2334" w:type="dxa"/>
          </w:tcPr>
          <w:p w14:paraId="188BEB8D" w14:textId="0A8A8223" w:rsidR="00BB2E71" w:rsidRPr="00BB2E71" w:rsidRDefault="00BB2E71" w:rsidP="00BB2E71">
            <w:r w:rsidRPr="00BB2E71">
              <w:t>Промени в настроението (в т.ч. тревожност), безсъние, депресия</w:t>
            </w:r>
          </w:p>
        </w:tc>
      </w:tr>
      <w:tr w:rsidR="00BB2E71" w14:paraId="06CD0DBE" w14:textId="77777777" w:rsidTr="00BB2E71">
        <w:tc>
          <w:tcPr>
            <w:tcW w:w="2667" w:type="dxa"/>
            <w:vMerge/>
          </w:tcPr>
          <w:p w14:paraId="6643A92B" w14:textId="77777777" w:rsidR="00BB2E71" w:rsidRPr="00BB2E71" w:rsidRDefault="00BB2E71" w:rsidP="00BB2E71"/>
        </w:tc>
        <w:tc>
          <w:tcPr>
            <w:tcW w:w="2216" w:type="dxa"/>
          </w:tcPr>
          <w:p w14:paraId="4CBDBC39" w14:textId="7EAF212C" w:rsidR="00BB2E71" w:rsidRPr="00BB2E71" w:rsidRDefault="00BB2E71" w:rsidP="00BB2E71">
            <w:r w:rsidRPr="00BB2E71">
              <w:t>Редки</w:t>
            </w:r>
          </w:p>
        </w:tc>
        <w:tc>
          <w:tcPr>
            <w:tcW w:w="2359" w:type="dxa"/>
            <w:vAlign w:val="bottom"/>
          </w:tcPr>
          <w:p w14:paraId="25EABC3D" w14:textId="1F98987C" w:rsidR="00BB2E71" w:rsidRPr="00BB2E71" w:rsidRDefault="00BB2E71" w:rsidP="00BB2E71">
            <w:r w:rsidRPr="00BB2E71">
              <w:t>Състояние на обърканост</w:t>
            </w:r>
          </w:p>
        </w:tc>
        <w:tc>
          <w:tcPr>
            <w:tcW w:w="2334" w:type="dxa"/>
          </w:tcPr>
          <w:p w14:paraId="3944285B" w14:textId="3C1E9E7F" w:rsidR="00BB2E71" w:rsidRPr="00BB2E71" w:rsidRDefault="00BB2E71" w:rsidP="00BB2E71">
            <w:r w:rsidRPr="00BB2E71">
              <w:t>Обърканост</w:t>
            </w:r>
          </w:p>
        </w:tc>
      </w:tr>
      <w:tr w:rsidR="00BB2E71" w14:paraId="52393CF8" w14:textId="77777777" w:rsidTr="00BB2E71">
        <w:tc>
          <w:tcPr>
            <w:tcW w:w="2667" w:type="dxa"/>
            <w:vMerge/>
          </w:tcPr>
          <w:p w14:paraId="0394EDF8" w14:textId="77777777" w:rsidR="00BB2E71" w:rsidRPr="00BB2E71" w:rsidRDefault="00BB2E71" w:rsidP="00BB2E71"/>
        </w:tc>
        <w:tc>
          <w:tcPr>
            <w:tcW w:w="2216" w:type="dxa"/>
          </w:tcPr>
          <w:p w14:paraId="037A0290" w14:textId="7DB3329E" w:rsidR="00BB2E71" w:rsidRPr="00BB2E71" w:rsidRDefault="00BB2E71" w:rsidP="00BB2E71">
            <w:r w:rsidRPr="00BB2E71">
              <w:t>С неизвестна честота</w:t>
            </w:r>
          </w:p>
        </w:tc>
        <w:tc>
          <w:tcPr>
            <w:tcW w:w="2359" w:type="dxa"/>
            <w:vAlign w:val="bottom"/>
          </w:tcPr>
          <w:p w14:paraId="7AC0FC04" w14:textId="5EA9D859" w:rsidR="00BB2E71" w:rsidRPr="00BB2E71" w:rsidRDefault="00BB2E71" w:rsidP="00BB2E71">
            <w:r w:rsidRPr="00BB2E71">
              <w:t>Нарушена концентрация</w:t>
            </w:r>
          </w:p>
        </w:tc>
        <w:tc>
          <w:tcPr>
            <w:tcW w:w="2334" w:type="dxa"/>
          </w:tcPr>
          <w:p w14:paraId="58911E03" w14:textId="77777777" w:rsidR="00BB2E71" w:rsidRPr="00BB2E71" w:rsidRDefault="00BB2E71" w:rsidP="00BB2E71"/>
        </w:tc>
      </w:tr>
      <w:tr w:rsidR="00BB2E71" w14:paraId="5D4B32A3" w14:textId="77777777" w:rsidTr="00BB2E71">
        <w:tc>
          <w:tcPr>
            <w:tcW w:w="2667" w:type="dxa"/>
            <w:vMerge w:val="restart"/>
          </w:tcPr>
          <w:p w14:paraId="78E4D4CD" w14:textId="34DDBF66" w:rsidR="00BB2E71" w:rsidRPr="00BB2E71" w:rsidRDefault="00BB2E71" w:rsidP="00BB2E71">
            <w:r w:rsidRPr="00BB2E71">
              <w:rPr>
                <w:b/>
                <w:bCs/>
              </w:rPr>
              <w:t>Нарушения на нервната система</w:t>
            </w:r>
          </w:p>
        </w:tc>
        <w:tc>
          <w:tcPr>
            <w:tcW w:w="2216" w:type="dxa"/>
          </w:tcPr>
          <w:p w14:paraId="7DC4AD16" w14:textId="3A048991" w:rsidR="00BB2E71" w:rsidRPr="00BB2E71" w:rsidRDefault="00BB2E71" w:rsidP="00BB2E71">
            <w:r w:rsidRPr="00BB2E71">
              <w:t>Чести</w:t>
            </w:r>
          </w:p>
        </w:tc>
        <w:tc>
          <w:tcPr>
            <w:tcW w:w="2359" w:type="dxa"/>
          </w:tcPr>
          <w:p w14:paraId="7D31257E" w14:textId="5B1E4D86" w:rsidR="00BB2E71" w:rsidRPr="00BB2E71" w:rsidRDefault="00BB2E71" w:rsidP="00BB2E71">
            <w:r w:rsidRPr="00BB2E71">
              <w:t>Главоболие, замайване</w:t>
            </w:r>
          </w:p>
        </w:tc>
        <w:tc>
          <w:tcPr>
            <w:tcW w:w="2334" w:type="dxa"/>
            <w:vAlign w:val="bottom"/>
          </w:tcPr>
          <w:p w14:paraId="61784064" w14:textId="34910351" w:rsidR="00BB2E71" w:rsidRPr="00BB2E71" w:rsidRDefault="00BB2E71" w:rsidP="00BB2E71">
            <w:r w:rsidRPr="00BB2E71">
              <w:t>Главоболие, замайване, сънливост (най-вече в началото на лечението)</w:t>
            </w:r>
          </w:p>
        </w:tc>
      </w:tr>
      <w:tr w:rsidR="00BB2E71" w14:paraId="542C5F43" w14:textId="77777777" w:rsidTr="00BB2E71">
        <w:tc>
          <w:tcPr>
            <w:tcW w:w="2667" w:type="dxa"/>
            <w:vMerge/>
          </w:tcPr>
          <w:p w14:paraId="28E29027" w14:textId="77777777" w:rsidR="00BB2E71" w:rsidRPr="00BB2E71" w:rsidRDefault="00BB2E71" w:rsidP="00BB2E71"/>
        </w:tc>
        <w:tc>
          <w:tcPr>
            <w:tcW w:w="2216" w:type="dxa"/>
          </w:tcPr>
          <w:p w14:paraId="16C0E217" w14:textId="3A391B02" w:rsidR="00BB2E71" w:rsidRPr="00BB2E71" w:rsidRDefault="00BB2E71" w:rsidP="00BB2E71">
            <w:r w:rsidRPr="00BB2E71">
              <w:t>Нечести</w:t>
            </w:r>
          </w:p>
        </w:tc>
        <w:tc>
          <w:tcPr>
            <w:tcW w:w="2359" w:type="dxa"/>
            <w:vAlign w:val="bottom"/>
          </w:tcPr>
          <w:p w14:paraId="00AE4F7F" w14:textId="3BCDFABC" w:rsidR="00BB2E71" w:rsidRPr="00BB2E71" w:rsidRDefault="00BB2E71" w:rsidP="00BB2E71">
            <w:r w:rsidRPr="00BB2E71">
              <w:t>Световъртеж, парестезия, агеузия, дисгеузия</w:t>
            </w:r>
          </w:p>
        </w:tc>
        <w:tc>
          <w:tcPr>
            <w:tcW w:w="2334" w:type="dxa"/>
            <w:vAlign w:val="bottom"/>
          </w:tcPr>
          <w:p w14:paraId="3A2C6506" w14:textId="6818E46C" w:rsidR="00BB2E71" w:rsidRPr="00BB2E71" w:rsidRDefault="00BB2E71" w:rsidP="00BB2E71">
            <w:r w:rsidRPr="00BB2E71">
              <w:t>Тремор, дисгеузия, синкоп, хипоестезия, парестезия</w:t>
            </w:r>
          </w:p>
        </w:tc>
      </w:tr>
      <w:tr w:rsidR="00BB2E71" w14:paraId="735B0956" w14:textId="77777777" w:rsidTr="00BB2E71">
        <w:tc>
          <w:tcPr>
            <w:tcW w:w="2667" w:type="dxa"/>
            <w:vMerge/>
          </w:tcPr>
          <w:p w14:paraId="454F689A" w14:textId="77777777" w:rsidR="00BB2E71" w:rsidRPr="00BB2E71" w:rsidRDefault="00BB2E71" w:rsidP="00BB2E71"/>
        </w:tc>
        <w:tc>
          <w:tcPr>
            <w:tcW w:w="2216" w:type="dxa"/>
          </w:tcPr>
          <w:p w14:paraId="126CBEEE" w14:textId="1DFFF32E" w:rsidR="00BB2E71" w:rsidRPr="00BB2E71" w:rsidRDefault="00BB2E71" w:rsidP="00BB2E71">
            <w:r w:rsidRPr="00BB2E71">
              <w:t>Редки:</w:t>
            </w:r>
          </w:p>
        </w:tc>
        <w:tc>
          <w:tcPr>
            <w:tcW w:w="2359" w:type="dxa"/>
            <w:vAlign w:val="bottom"/>
          </w:tcPr>
          <w:p w14:paraId="70E561E9" w14:textId="7F20ED6B" w:rsidR="00BB2E71" w:rsidRPr="00BB2E71" w:rsidRDefault="00BB2E71" w:rsidP="00BB2E71">
            <w:r w:rsidRPr="00BB2E71">
              <w:t>Тремор, нарушено равновесие</w:t>
            </w:r>
          </w:p>
        </w:tc>
        <w:tc>
          <w:tcPr>
            <w:tcW w:w="2334" w:type="dxa"/>
          </w:tcPr>
          <w:p w14:paraId="2AEA235A" w14:textId="77777777" w:rsidR="00BB2E71" w:rsidRPr="00BB2E71" w:rsidRDefault="00BB2E71" w:rsidP="00BB2E71"/>
        </w:tc>
      </w:tr>
      <w:tr w:rsidR="00BB2E71" w14:paraId="32F0167C" w14:textId="77777777" w:rsidTr="00BB2E71">
        <w:tc>
          <w:tcPr>
            <w:tcW w:w="2667" w:type="dxa"/>
            <w:vMerge/>
          </w:tcPr>
          <w:p w14:paraId="068219B0" w14:textId="77777777" w:rsidR="00BB2E71" w:rsidRPr="00BB2E71" w:rsidRDefault="00BB2E71" w:rsidP="00BB2E71"/>
        </w:tc>
        <w:tc>
          <w:tcPr>
            <w:tcW w:w="2216" w:type="dxa"/>
          </w:tcPr>
          <w:p w14:paraId="482028B6" w14:textId="2D412D8A" w:rsidR="00BB2E71" w:rsidRPr="00BB2E71" w:rsidRDefault="00BB2E71" w:rsidP="00BB2E71">
            <w:r w:rsidRPr="00BB2E71">
              <w:t>Много редки</w:t>
            </w:r>
          </w:p>
        </w:tc>
        <w:tc>
          <w:tcPr>
            <w:tcW w:w="2359" w:type="dxa"/>
          </w:tcPr>
          <w:p w14:paraId="14C6BBAA" w14:textId="77777777" w:rsidR="00BB2E71" w:rsidRPr="00BB2E71" w:rsidRDefault="00BB2E71" w:rsidP="00BB2E71"/>
        </w:tc>
        <w:tc>
          <w:tcPr>
            <w:tcW w:w="2334" w:type="dxa"/>
            <w:vAlign w:val="bottom"/>
          </w:tcPr>
          <w:p w14:paraId="271A31AA" w14:textId="387CD0CA" w:rsidR="00BB2E71" w:rsidRPr="00BB2E71" w:rsidRDefault="00BB2E71" w:rsidP="00BB2E71">
            <w:r w:rsidRPr="00BB2E71">
              <w:t>Повишен мускулен тонус, периферна невропатия</w:t>
            </w:r>
          </w:p>
        </w:tc>
      </w:tr>
      <w:tr w:rsidR="00BB2E71" w14:paraId="30AB3648" w14:textId="77777777" w:rsidTr="00BB2E71">
        <w:tc>
          <w:tcPr>
            <w:tcW w:w="2667" w:type="dxa"/>
            <w:vMerge/>
          </w:tcPr>
          <w:p w14:paraId="3F9B50B7" w14:textId="77777777" w:rsidR="00BB2E71" w:rsidRPr="00BB2E71" w:rsidRDefault="00BB2E71" w:rsidP="00BB2E71"/>
        </w:tc>
        <w:tc>
          <w:tcPr>
            <w:tcW w:w="2216" w:type="dxa"/>
          </w:tcPr>
          <w:p w14:paraId="447442C3" w14:textId="27629E11" w:rsidR="00BB2E71" w:rsidRPr="00BB2E71" w:rsidRDefault="00BB2E71" w:rsidP="00BB2E71">
            <w:r w:rsidRPr="00BB2E71">
              <w:t>С неизвестна честота</w:t>
            </w:r>
          </w:p>
        </w:tc>
        <w:tc>
          <w:tcPr>
            <w:tcW w:w="2359" w:type="dxa"/>
            <w:vAlign w:val="bottom"/>
          </w:tcPr>
          <w:p w14:paraId="3B321B37" w14:textId="6D7DDB7E" w:rsidR="00BB2E71" w:rsidRPr="00BB2E71" w:rsidRDefault="00BB2E71" w:rsidP="00BB2E71">
            <w:pPr>
              <w:rPr>
                <w:rFonts w:ascii="Times New Roman" w:eastAsia="Times New Roman" w:hAnsi="Times New Roman" w:cs="Times New Roman"/>
                <w:sz w:val="24"/>
                <w:szCs w:val="24"/>
              </w:rPr>
            </w:pPr>
            <w:r w:rsidRPr="00BB2E71">
              <w:t>Мозъчна исхемия, в т.ч. исхемичен инсулт и преходен исхемичен пристъп,</w:t>
            </w:r>
            <w:r>
              <w:t xml:space="preserve"> </w:t>
            </w:r>
            <w:r w:rsidRPr="00BB2E71">
              <w:rPr>
                <w:lang w:eastAsia="bg-BG"/>
              </w:rPr>
              <w:t>нарушение на психомоторните функции, усещане за парене, паросмия</w:t>
            </w:r>
          </w:p>
        </w:tc>
        <w:tc>
          <w:tcPr>
            <w:tcW w:w="2334" w:type="dxa"/>
            <w:vAlign w:val="bottom"/>
          </w:tcPr>
          <w:p w14:paraId="0C4AE7CC" w14:textId="51377CAA" w:rsidR="00BB2E71" w:rsidRPr="00BB2E71" w:rsidRDefault="00BB2E71" w:rsidP="00BB2E71">
            <w:r w:rsidRPr="00BB2E71">
              <w:t>Екстрапирамидни нарушения</w:t>
            </w:r>
          </w:p>
        </w:tc>
      </w:tr>
      <w:tr w:rsidR="00BB2E71" w14:paraId="3DD5F4C3" w14:textId="77777777" w:rsidTr="00BB2E71">
        <w:tc>
          <w:tcPr>
            <w:tcW w:w="2667" w:type="dxa"/>
            <w:vMerge w:val="restart"/>
          </w:tcPr>
          <w:p w14:paraId="334E3256" w14:textId="3AE6280D" w:rsidR="00BB2E71" w:rsidRPr="00BB2E71" w:rsidRDefault="00BB2E71" w:rsidP="00BB2E71">
            <w:r w:rsidRPr="00BB2E71">
              <w:rPr>
                <w:b/>
                <w:bCs/>
              </w:rPr>
              <w:t>Нарушения на очите</w:t>
            </w:r>
          </w:p>
        </w:tc>
        <w:tc>
          <w:tcPr>
            <w:tcW w:w="2216" w:type="dxa"/>
          </w:tcPr>
          <w:p w14:paraId="59EDE056" w14:textId="2A9B58E9" w:rsidR="00BB2E71" w:rsidRPr="00BB2E71" w:rsidRDefault="00BB2E71" w:rsidP="00BB2E71">
            <w:r w:rsidRPr="00BB2E71">
              <w:t>Чести</w:t>
            </w:r>
          </w:p>
        </w:tc>
        <w:tc>
          <w:tcPr>
            <w:tcW w:w="2359" w:type="dxa"/>
          </w:tcPr>
          <w:p w14:paraId="15C42DF1" w14:textId="77777777" w:rsidR="00BB2E71" w:rsidRPr="00BB2E71" w:rsidRDefault="00BB2E71" w:rsidP="00BB2E71"/>
        </w:tc>
        <w:tc>
          <w:tcPr>
            <w:tcW w:w="2334" w:type="dxa"/>
            <w:vAlign w:val="bottom"/>
          </w:tcPr>
          <w:p w14:paraId="22234334" w14:textId="24AEA27C" w:rsidR="00BB2E71" w:rsidRPr="00BB2E71" w:rsidRDefault="00BB2E71" w:rsidP="00BB2E71">
            <w:r w:rsidRPr="00BB2E71">
              <w:t>Зрително нарушение (в т.ч. диплопия)</w:t>
            </w:r>
          </w:p>
        </w:tc>
      </w:tr>
      <w:tr w:rsidR="00BB2E71" w14:paraId="084706D5" w14:textId="77777777" w:rsidTr="00BB2E71">
        <w:tc>
          <w:tcPr>
            <w:tcW w:w="2667" w:type="dxa"/>
            <w:vMerge/>
          </w:tcPr>
          <w:p w14:paraId="541BB2A2" w14:textId="77777777" w:rsidR="00BB2E71" w:rsidRPr="00BB2E71" w:rsidRDefault="00BB2E71" w:rsidP="00BB2E71"/>
        </w:tc>
        <w:tc>
          <w:tcPr>
            <w:tcW w:w="2216" w:type="dxa"/>
          </w:tcPr>
          <w:p w14:paraId="45A0C9DE" w14:textId="5A9C3F98" w:rsidR="00BB2E71" w:rsidRPr="00BB2E71" w:rsidRDefault="00BB2E71" w:rsidP="00BB2E71">
            <w:r w:rsidRPr="00BB2E71">
              <w:t>Нечести</w:t>
            </w:r>
          </w:p>
        </w:tc>
        <w:tc>
          <w:tcPr>
            <w:tcW w:w="2359" w:type="dxa"/>
            <w:vAlign w:val="bottom"/>
          </w:tcPr>
          <w:p w14:paraId="446D1B65" w14:textId="37408E2D" w:rsidR="00BB2E71" w:rsidRPr="00BB2E71" w:rsidRDefault="00BB2E71" w:rsidP="00BB2E71">
            <w:r w:rsidRPr="00BB2E71">
              <w:t>Зрителни нарушения, в т.ч. замъглено зрение</w:t>
            </w:r>
          </w:p>
        </w:tc>
        <w:tc>
          <w:tcPr>
            <w:tcW w:w="2334" w:type="dxa"/>
          </w:tcPr>
          <w:p w14:paraId="28C0D20D" w14:textId="77777777" w:rsidR="00BB2E71" w:rsidRPr="00BB2E71" w:rsidRDefault="00BB2E71" w:rsidP="00BB2E71"/>
        </w:tc>
      </w:tr>
      <w:tr w:rsidR="00BB2E71" w14:paraId="3DBAC177" w14:textId="77777777" w:rsidTr="00BB2E71">
        <w:tc>
          <w:tcPr>
            <w:tcW w:w="2667" w:type="dxa"/>
            <w:vMerge/>
          </w:tcPr>
          <w:p w14:paraId="27DDBF25" w14:textId="77777777" w:rsidR="00BB2E71" w:rsidRPr="00BB2E71" w:rsidRDefault="00BB2E71" w:rsidP="00BB2E71"/>
        </w:tc>
        <w:tc>
          <w:tcPr>
            <w:tcW w:w="2216" w:type="dxa"/>
            <w:vAlign w:val="bottom"/>
          </w:tcPr>
          <w:p w14:paraId="00FAB6E7" w14:textId="429B13AA" w:rsidR="00BB2E71" w:rsidRPr="00BB2E71" w:rsidRDefault="00BB2E71" w:rsidP="00BB2E71">
            <w:r w:rsidRPr="00BB2E71">
              <w:t>Редки</w:t>
            </w:r>
          </w:p>
        </w:tc>
        <w:tc>
          <w:tcPr>
            <w:tcW w:w="2359" w:type="dxa"/>
            <w:vAlign w:val="bottom"/>
          </w:tcPr>
          <w:p w14:paraId="2D4761D5" w14:textId="524E26E4" w:rsidR="00BB2E71" w:rsidRPr="00BB2E71" w:rsidRDefault="00BB2E71" w:rsidP="00BB2E71">
            <w:r w:rsidRPr="00BB2E71">
              <w:t>Конюнктивит</w:t>
            </w:r>
          </w:p>
        </w:tc>
        <w:tc>
          <w:tcPr>
            <w:tcW w:w="2334" w:type="dxa"/>
          </w:tcPr>
          <w:p w14:paraId="2680FEC6" w14:textId="77777777" w:rsidR="00BB2E71" w:rsidRPr="00BB2E71" w:rsidRDefault="00BB2E71" w:rsidP="00BB2E71"/>
        </w:tc>
      </w:tr>
      <w:tr w:rsidR="00BB2E71" w14:paraId="148E7EDA" w14:textId="77777777" w:rsidTr="00BB2E71">
        <w:tc>
          <w:tcPr>
            <w:tcW w:w="2667" w:type="dxa"/>
            <w:vMerge w:val="restart"/>
          </w:tcPr>
          <w:p w14:paraId="409CD805" w14:textId="1B36D345" w:rsidR="00BB2E71" w:rsidRPr="00BB2E71" w:rsidRDefault="00BB2E71" w:rsidP="00BB2E71">
            <w:r w:rsidRPr="00BB2E71">
              <w:rPr>
                <w:b/>
                <w:bCs/>
              </w:rPr>
              <w:t>Нарушения на ухото и лабиринта</w:t>
            </w:r>
          </w:p>
        </w:tc>
        <w:tc>
          <w:tcPr>
            <w:tcW w:w="2216" w:type="dxa"/>
            <w:vAlign w:val="bottom"/>
          </w:tcPr>
          <w:p w14:paraId="5C181B9F" w14:textId="2153BAC3" w:rsidR="00BB2E71" w:rsidRPr="00BB2E71" w:rsidRDefault="00BB2E71" w:rsidP="00BB2E71">
            <w:r w:rsidRPr="00BB2E71">
              <w:t>Нечести</w:t>
            </w:r>
          </w:p>
        </w:tc>
        <w:tc>
          <w:tcPr>
            <w:tcW w:w="2359" w:type="dxa"/>
          </w:tcPr>
          <w:p w14:paraId="23E87A81" w14:textId="77777777" w:rsidR="00BB2E71" w:rsidRPr="00BB2E71" w:rsidRDefault="00BB2E71" w:rsidP="00BB2E71"/>
        </w:tc>
        <w:tc>
          <w:tcPr>
            <w:tcW w:w="2334" w:type="dxa"/>
            <w:vAlign w:val="bottom"/>
          </w:tcPr>
          <w:p w14:paraId="28B0753D" w14:textId="24308343" w:rsidR="00BB2E71" w:rsidRPr="00BB2E71" w:rsidRDefault="00BB2E71" w:rsidP="00BB2E71">
            <w:r w:rsidRPr="00BB2E71">
              <w:t>Шум в ушите</w:t>
            </w:r>
          </w:p>
        </w:tc>
      </w:tr>
      <w:tr w:rsidR="00BB2E71" w14:paraId="4BBF0231" w14:textId="77777777" w:rsidTr="00BB2E71">
        <w:tc>
          <w:tcPr>
            <w:tcW w:w="2667" w:type="dxa"/>
            <w:vMerge/>
          </w:tcPr>
          <w:p w14:paraId="39A534EE" w14:textId="77777777" w:rsidR="00BB2E71" w:rsidRPr="00BB2E71" w:rsidRDefault="00BB2E71" w:rsidP="00BB2E71"/>
        </w:tc>
        <w:tc>
          <w:tcPr>
            <w:tcW w:w="2216" w:type="dxa"/>
          </w:tcPr>
          <w:p w14:paraId="11EC7018" w14:textId="7428728F" w:rsidR="00BB2E71" w:rsidRPr="00BB2E71" w:rsidRDefault="00BB2E71" w:rsidP="00BB2E71">
            <w:r w:rsidRPr="00BB2E71">
              <w:t>Редки</w:t>
            </w:r>
          </w:p>
        </w:tc>
        <w:tc>
          <w:tcPr>
            <w:tcW w:w="2359" w:type="dxa"/>
            <w:vAlign w:val="bottom"/>
          </w:tcPr>
          <w:p w14:paraId="36951632" w14:textId="4EBFD441" w:rsidR="00BB2E71" w:rsidRPr="00BB2E71" w:rsidRDefault="00BB2E71" w:rsidP="00BB2E71">
            <w:r w:rsidRPr="00BB2E71">
              <w:t>Слухови нарушения, шум в ушите</w:t>
            </w:r>
          </w:p>
        </w:tc>
        <w:tc>
          <w:tcPr>
            <w:tcW w:w="2334" w:type="dxa"/>
          </w:tcPr>
          <w:p w14:paraId="10814EF7" w14:textId="77777777" w:rsidR="00BB2E71" w:rsidRPr="00BB2E71" w:rsidRDefault="00BB2E71" w:rsidP="00BB2E71"/>
        </w:tc>
      </w:tr>
      <w:tr w:rsidR="00BB2E71" w14:paraId="03CB637B" w14:textId="77777777" w:rsidTr="00BB2E71">
        <w:tc>
          <w:tcPr>
            <w:tcW w:w="2667" w:type="dxa"/>
            <w:vMerge w:val="restart"/>
          </w:tcPr>
          <w:p w14:paraId="79C3EEEF" w14:textId="303EA8A4" w:rsidR="00BB2E71" w:rsidRPr="00BB2E71" w:rsidRDefault="00BB2E71" w:rsidP="00BB2E71">
            <w:r w:rsidRPr="00BB2E71">
              <w:rPr>
                <w:b/>
                <w:bCs/>
              </w:rPr>
              <w:lastRenderedPageBreak/>
              <w:t>Сърдечни нарушения</w:t>
            </w:r>
          </w:p>
        </w:tc>
        <w:tc>
          <w:tcPr>
            <w:tcW w:w="2216" w:type="dxa"/>
            <w:vAlign w:val="bottom"/>
          </w:tcPr>
          <w:p w14:paraId="6CB23E8F" w14:textId="6ED86C0C" w:rsidR="00BB2E71" w:rsidRPr="00BB2E71" w:rsidRDefault="00BB2E71" w:rsidP="00BB2E71">
            <w:r w:rsidRPr="00BB2E71">
              <w:t>Чести</w:t>
            </w:r>
          </w:p>
        </w:tc>
        <w:tc>
          <w:tcPr>
            <w:tcW w:w="2359" w:type="dxa"/>
          </w:tcPr>
          <w:p w14:paraId="0D16D7FB" w14:textId="77777777" w:rsidR="00BB2E71" w:rsidRPr="00BB2E71" w:rsidRDefault="00BB2E71" w:rsidP="00BB2E71"/>
        </w:tc>
        <w:tc>
          <w:tcPr>
            <w:tcW w:w="2334" w:type="dxa"/>
            <w:vAlign w:val="bottom"/>
          </w:tcPr>
          <w:p w14:paraId="40687E8B" w14:textId="7FB60BB5" w:rsidR="00BB2E71" w:rsidRPr="00BB2E71" w:rsidRDefault="00BB2E71" w:rsidP="00BB2E71">
            <w:r w:rsidRPr="00BB2E71">
              <w:t>Палпитации</w:t>
            </w:r>
          </w:p>
        </w:tc>
      </w:tr>
      <w:tr w:rsidR="00BB2E71" w14:paraId="10B902AD" w14:textId="77777777" w:rsidTr="00BB2E71">
        <w:tc>
          <w:tcPr>
            <w:tcW w:w="2667" w:type="dxa"/>
            <w:vMerge/>
          </w:tcPr>
          <w:p w14:paraId="2CB41604" w14:textId="77777777" w:rsidR="00BB2E71" w:rsidRPr="00BB2E71" w:rsidRDefault="00BB2E71" w:rsidP="00BB2E71"/>
        </w:tc>
        <w:tc>
          <w:tcPr>
            <w:tcW w:w="2216" w:type="dxa"/>
          </w:tcPr>
          <w:p w14:paraId="13BD5100" w14:textId="05EC08A2" w:rsidR="00BB2E71" w:rsidRPr="00BB2E71" w:rsidRDefault="00BB2E71" w:rsidP="00BB2E71">
            <w:r w:rsidRPr="00BB2E71">
              <w:t>Нечести</w:t>
            </w:r>
          </w:p>
        </w:tc>
        <w:tc>
          <w:tcPr>
            <w:tcW w:w="2359" w:type="dxa"/>
            <w:vAlign w:val="bottom"/>
          </w:tcPr>
          <w:p w14:paraId="60D933A8" w14:textId="4B13D54A" w:rsidR="00BB2E71" w:rsidRPr="00BB2E71" w:rsidRDefault="00BB2E71" w:rsidP="00BB2E71">
            <w:r w:rsidRPr="00BB2E71">
              <w:t>Миокардна исхемия, в т.ч. стенокардия или инфаркт на миокарда, тахикардия, аритмия, палпитации, периферен оток</w:t>
            </w:r>
          </w:p>
        </w:tc>
        <w:tc>
          <w:tcPr>
            <w:tcW w:w="2334" w:type="dxa"/>
          </w:tcPr>
          <w:p w14:paraId="079F98E3" w14:textId="52EA58B0" w:rsidR="00BB2E71" w:rsidRPr="00BB2E71" w:rsidRDefault="00BB2E71" w:rsidP="00BB2E71">
            <w:r w:rsidRPr="00BB2E71">
              <w:t>Аритмия (в т.ч. брадикардия, камерна тахикардия и предсърдно мъждене)</w:t>
            </w:r>
          </w:p>
        </w:tc>
      </w:tr>
      <w:tr w:rsidR="00BB2E71" w14:paraId="237269CE" w14:textId="77777777" w:rsidTr="00BB2E71">
        <w:tc>
          <w:tcPr>
            <w:tcW w:w="2667" w:type="dxa"/>
            <w:vMerge/>
          </w:tcPr>
          <w:p w14:paraId="24A861E5" w14:textId="77777777" w:rsidR="00BB2E71" w:rsidRPr="00BB2E71" w:rsidRDefault="00BB2E71" w:rsidP="00BB2E71"/>
        </w:tc>
        <w:tc>
          <w:tcPr>
            <w:tcW w:w="2216" w:type="dxa"/>
            <w:vAlign w:val="bottom"/>
          </w:tcPr>
          <w:p w14:paraId="6AC046C3" w14:textId="03594BDB" w:rsidR="00BB2E71" w:rsidRPr="00BB2E71" w:rsidRDefault="00BB2E71" w:rsidP="00BB2E71">
            <w:r w:rsidRPr="00BB2E71">
              <w:t>Много редки</w:t>
            </w:r>
          </w:p>
        </w:tc>
        <w:tc>
          <w:tcPr>
            <w:tcW w:w="2359" w:type="dxa"/>
          </w:tcPr>
          <w:p w14:paraId="6D6785FF" w14:textId="77777777" w:rsidR="00BB2E71" w:rsidRPr="00BB2E71" w:rsidRDefault="00BB2E71" w:rsidP="00BB2E71"/>
        </w:tc>
        <w:tc>
          <w:tcPr>
            <w:tcW w:w="2334" w:type="dxa"/>
            <w:vAlign w:val="bottom"/>
          </w:tcPr>
          <w:p w14:paraId="378C7BB4" w14:textId="13BFC3F6" w:rsidR="00BB2E71" w:rsidRPr="00BB2E71" w:rsidRDefault="00BB2E71" w:rsidP="00BB2E71">
            <w:r w:rsidRPr="00BB2E71">
              <w:t>Инфаркт на миокарда</w:t>
            </w:r>
          </w:p>
        </w:tc>
      </w:tr>
      <w:tr w:rsidR="00BB2E71" w14:paraId="01291005" w14:textId="77777777" w:rsidTr="00BB2E71">
        <w:tc>
          <w:tcPr>
            <w:tcW w:w="2667" w:type="dxa"/>
            <w:vMerge w:val="restart"/>
          </w:tcPr>
          <w:p w14:paraId="7751CD43" w14:textId="30847A3D" w:rsidR="00BB2E71" w:rsidRPr="00BB2E71" w:rsidRDefault="00BB2E71" w:rsidP="00BB2E71">
            <w:r w:rsidRPr="00BB2E71">
              <w:rPr>
                <w:b/>
                <w:bCs/>
              </w:rPr>
              <w:t>Съдови нарушения</w:t>
            </w:r>
          </w:p>
        </w:tc>
        <w:tc>
          <w:tcPr>
            <w:tcW w:w="2216" w:type="dxa"/>
          </w:tcPr>
          <w:p w14:paraId="183C83D8" w14:textId="65524881" w:rsidR="00BB2E71" w:rsidRPr="00BB2E71" w:rsidRDefault="00BB2E71" w:rsidP="00BB2E71">
            <w:r w:rsidRPr="00BB2E71">
              <w:t>Чести</w:t>
            </w:r>
          </w:p>
        </w:tc>
        <w:tc>
          <w:tcPr>
            <w:tcW w:w="2359" w:type="dxa"/>
            <w:vAlign w:val="bottom"/>
          </w:tcPr>
          <w:p w14:paraId="649ABCB9" w14:textId="20B46E9B" w:rsidR="00BB2E71" w:rsidRPr="00BB2E71" w:rsidRDefault="00BB2E71" w:rsidP="00BB2E71">
            <w:r w:rsidRPr="00BB2E71">
              <w:t>Хипотония, ортостатична хипотония, синкоп</w:t>
            </w:r>
          </w:p>
        </w:tc>
        <w:tc>
          <w:tcPr>
            <w:tcW w:w="2334" w:type="dxa"/>
          </w:tcPr>
          <w:p w14:paraId="1F46FB72" w14:textId="4503FFCF" w:rsidR="00BB2E71" w:rsidRPr="00BB2E71" w:rsidRDefault="00BB2E71" w:rsidP="00BB2E71">
            <w:r w:rsidRPr="00BB2E71">
              <w:t>Зачервяване</w:t>
            </w:r>
          </w:p>
        </w:tc>
      </w:tr>
      <w:tr w:rsidR="00BB2E71" w14:paraId="1725892D" w14:textId="77777777" w:rsidTr="00BB2E71">
        <w:tc>
          <w:tcPr>
            <w:tcW w:w="2667" w:type="dxa"/>
            <w:vMerge/>
          </w:tcPr>
          <w:p w14:paraId="1F584DDC" w14:textId="77777777" w:rsidR="00BB2E71" w:rsidRPr="00BB2E71" w:rsidRDefault="00BB2E71" w:rsidP="00BB2E71"/>
        </w:tc>
        <w:tc>
          <w:tcPr>
            <w:tcW w:w="2216" w:type="dxa"/>
            <w:vAlign w:val="bottom"/>
          </w:tcPr>
          <w:p w14:paraId="19AFB3B0" w14:textId="45797753" w:rsidR="00BB2E71" w:rsidRPr="00BB2E71" w:rsidRDefault="00BB2E71" w:rsidP="00BB2E71">
            <w:r w:rsidRPr="00BB2E71">
              <w:t>Нечести</w:t>
            </w:r>
          </w:p>
        </w:tc>
        <w:tc>
          <w:tcPr>
            <w:tcW w:w="2359" w:type="dxa"/>
            <w:vAlign w:val="bottom"/>
          </w:tcPr>
          <w:p w14:paraId="048D1FD9" w14:textId="5FE37DCC" w:rsidR="00BB2E71" w:rsidRPr="00BB2E71" w:rsidRDefault="00BB2E71" w:rsidP="00BB2E71">
            <w:r w:rsidRPr="00BB2E71">
              <w:t>Зачервяване</w:t>
            </w:r>
          </w:p>
        </w:tc>
        <w:tc>
          <w:tcPr>
            <w:tcW w:w="2334" w:type="dxa"/>
            <w:vAlign w:val="bottom"/>
          </w:tcPr>
          <w:p w14:paraId="350B8CCE" w14:textId="355DE25D" w:rsidR="00BB2E71" w:rsidRPr="00BB2E71" w:rsidRDefault="00BB2E71" w:rsidP="00BB2E71">
            <w:r w:rsidRPr="00BB2E71">
              <w:t>Хипотония</w:t>
            </w:r>
          </w:p>
        </w:tc>
      </w:tr>
      <w:tr w:rsidR="00BB2E71" w14:paraId="759ED6D4" w14:textId="77777777" w:rsidTr="00BB2E71">
        <w:tc>
          <w:tcPr>
            <w:tcW w:w="2667" w:type="dxa"/>
            <w:vMerge/>
          </w:tcPr>
          <w:p w14:paraId="160C4660" w14:textId="77777777" w:rsidR="00BB2E71" w:rsidRPr="00BB2E71" w:rsidRDefault="00BB2E71" w:rsidP="00BB2E71"/>
        </w:tc>
        <w:tc>
          <w:tcPr>
            <w:tcW w:w="2216" w:type="dxa"/>
          </w:tcPr>
          <w:p w14:paraId="6FF4837D" w14:textId="6DC1C8CC" w:rsidR="00BB2E71" w:rsidRPr="00BB2E71" w:rsidRDefault="00BB2E71" w:rsidP="00BB2E71">
            <w:r w:rsidRPr="00BB2E71">
              <w:t>Редки</w:t>
            </w:r>
          </w:p>
        </w:tc>
        <w:tc>
          <w:tcPr>
            <w:tcW w:w="2359" w:type="dxa"/>
            <w:vAlign w:val="bottom"/>
          </w:tcPr>
          <w:p w14:paraId="126533DC" w14:textId="3E413119" w:rsidR="00BB2E71" w:rsidRPr="00BB2E71" w:rsidRDefault="00BB2E71" w:rsidP="00BB2E71">
            <w:r w:rsidRPr="00BB2E71">
              <w:t>Съдова стеноза, хипоперфузия, васкулит</w:t>
            </w:r>
          </w:p>
        </w:tc>
        <w:tc>
          <w:tcPr>
            <w:tcW w:w="2334" w:type="dxa"/>
          </w:tcPr>
          <w:p w14:paraId="4F8327E8" w14:textId="77777777" w:rsidR="00BB2E71" w:rsidRPr="00BB2E71" w:rsidRDefault="00BB2E71" w:rsidP="00BB2E71"/>
        </w:tc>
      </w:tr>
      <w:tr w:rsidR="00BB2E71" w14:paraId="33870EC9" w14:textId="77777777" w:rsidTr="00BB2E71">
        <w:tc>
          <w:tcPr>
            <w:tcW w:w="2667" w:type="dxa"/>
            <w:vMerge/>
          </w:tcPr>
          <w:p w14:paraId="69A48444" w14:textId="77777777" w:rsidR="00BB2E71" w:rsidRPr="00BB2E71" w:rsidRDefault="00BB2E71" w:rsidP="00BB2E71"/>
        </w:tc>
        <w:tc>
          <w:tcPr>
            <w:tcW w:w="2216" w:type="dxa"/>
            <w:vAlign w:val="bottom"/>
          </w:tcPr>
          <w:p w14:paraId="67730B47" w14:textId="660550A4" w:rsidR="00BB2E71" w:rsidRPr="00BB2E71" w:rsidRDefault="00BB2E71" w:rsidP="00BB2E71">
            <w:r w:rsidRPr="00BB2E71">
              <w:t>Много редки</w:t>
            </w:r>
          </w:p>
        </w:tc>
        <w:tc>
          <w:tcPr>
            <w:tcW w:w="2359" w:type="dxa"/>
          </w:tcPr>
          <w:p w14:paraId="4384962F" w14:textId="77777777" w:rsidR="00BB2E71" w:rsidRPr="00BB2E71" w:rsidRDefault="00BB2E71" w:rsidP="00BB2E71"/>
        </w:tc>
        <w:tc>
          <w:tcPr>
            <w:tcW w:w="2334" w:type="dxa"/>
            <w:vAlign w:val="bottom"/>
          </w:tcPr>
          <w:p w14:paraId="5082586C" w14:textId="74F38522" w:rsidR="00BB2E71" w:rsidRPr="00BB2E71" w:rsidRDefault="00BB2E71" w:rsidP="00BB2E71">
            <w:r w:rsidRPr="00BB2E71">
              <w:t>Васкулит</w:t>
            </w:r>
          </w:p>
        </w:tc>
      </w:tr>
      <w:tr w:rsidR="00BB2E71" w14:paraId="05289B6C" w14:textId="77777777" w:rsidTr="00BB2E71">
        <w:tc>
          <w:tcPr>
            <w:tcW w:w="2667" w:type="dxa"/>
            <w:vMerge/>
          </w:tcPr>
          <w:p w14:paraId="5F4F0FE8" w14:textId="77777777" w:rsidR="00BB2E71" w:rsidRPr="00BB2E71" w:rsidRDefault="00BB2E71" w:rsidP="00BB2E71"/>
        </w:tc>
        <w:tc>
          <w:tcPr>
            <w:tcW w:w="2216" w:type="dxa"/>
            <w:vAlign w:val="bottom"/>
          </w:tcPr>
          <w:p w14:paraId="77221DC8" w14:textId="3D475639" w:rsidR="00BB2E71" w:rsidRPr="00BB2E71" w:rsidRDefault="00BB2E71" w:rsidP="00BB2E71">
            <w:r w:rsidRPr="00BB2E71">
              <w:t>С неизвестна честота</w:t>
            </w:r>
          </w:p>
        </w:tc>
        <w:tc>
          <w:tcPr>
            <w:tcW w:w="2359" w:type="dxa"/>
            <w:vAlign w:val="bottom"/>
          </w:tcPr>
          <w:p w14:paraId="72DD6E13" w14:textId="74C39FB2" w:rsidR="00BB2E71" w:rsidRPr="00BB2E71" w:rsidRDefault="00BB2E71" w:rsidP="00BB2E71">
            <w:r w:rsidRPr="00BB2E71">
              <w:t>Феномен на Рейно</w:t>
            </w:r>
          </w:p>
        </w:tc>
        <w:tc>
          <w:tcPr>
            <w:tcW w:w="2334" w:type="dxa"/>
          </w:tcPr>
          <w:p w14:paraId="33D4C8D0" w14:textId="77777777" w:rsidR="00BB2E71" w:rsidRPr="00BB2E71" w:rsidRDefault="00BB2E71" w:rsidP="00BB2E71"/>
        </w:tc>
      </w:tr>
      <w:tr w:rsidR="00BB2E71" w14:paraId="29F4BFFC" w14:textId="77777777" w:rsidTr="00BB2E71">
        <w:tc>
          <w:tcPr>
            <w:tcW w:w="2667" w:type="dxa"/>
            <w:vMerge w:val="restart"/>
          </w:tcPr>
          <w:p w14:paraId="01DF3922" w14:textId="0FD26B73" w:rsidR="00BB2E71" w:rsidRPr="00BB2E71" w:rsidRDefault="00BB2E71" w:rsidP="00BB2E71">
            <w:r w:rsidRPr="00BB2E71">
              <w:rPr>
                <w:b/>
                <w:bCs/>
              </w:rPr>
              <w:t>Респираторни, гръдни и медиастинални нарушения</w:t>
            </w:r>
          </w:p>
        </w:tc>
        <w:tc>
          <w:tcPr>
            <w:tcW w:w="2216" w:type="dxa"/>
          </w:tcPr>
          <w:p w14:paraId="6B9F77FC" w14:textId="1670D0F4" w:rsidR="00BB2E71" w:rsidRPr="00BB2E71" w:rsidRDefault="00BB2E71" w:rsidP="00BB2E71">
            <w:r w:rsidRPr="00BB2E71">
              <w:t>Чести</w:t>
            </w:r>
          </w:p>
        </w:tc>
        <w:tc>
          <w:tcPr>
            <w:tcW w:w="2359" w:type="dxa"/>
            <w:vAlign w:val="bottom"/>
          </w:tcPr>
          <w:p w14:paraId="5FCAE5F3" w14:textId="010CE0A2" w:rsidR="00BB2E71" w:rsidRPr="00BB2E71" w:rsidRDefault="00BB2E71" w:rsidP="00BB2E71">
            <w:r w:rsidRPr="00BB2E71">
              <w:t>Непродуктивна, дразнеща кашлица, бронхит, синузит, диспнея</w:t>
            </w:r>
          </w:p>
        </w:tc>
        <w:tc>
          <w:tcPr>
            <w:tcW w:w="2334" w:type="dxa"/>
          </w:tcPr>
          <w:p w14:paraId="05E47F4F" w14:textId="66125EF9" w:rsidR="00BB2E71" w:rsidRPr="00BB2E71" w:rsidRDefault="00BB2E71" w:rsidP="00BB2E71">
            <w:r w:rsidRPr="00BB2E71">
              <w:t>Диспнея</w:t>
            </w:r>
          </w:p>
        </w:tc>
      </w:tr>
      <w:tr w:rsidR="00BB2E71" w14:paraId="01E6ED2F" w14:textId="77777777" w:rsidTr="00BB2E71">
        <w:tc>
          <w:tcPr>
            <w:tcW w:w="2667" w:type="dxa"/>
            <w:vMerge/>
          </w:tcPr>
          <w:p w14:paraId="2D75E88F" w14:textId="77777777" w:rsidR="00BB2E71" w:rsidRPr="00BB2E71" w:rsidRDefault="00BB2E71" w:rsidP="00BB2E71"/>
        </w:tc>
        <w:tc>
          <w:tcPr>
            <w:tcW w:w="2216" w:type="dxa"/>
          </w:tcPr>
          <w:p w14:paraId="1F6790C4" w14:textId="69D2522B" w:rsidR="00BB2E71" w:rsidRPr="00BB2E71" w:rsidRDefault="00BB2E71" w:rsidP="00BB2E71">
            <w:r w:rsidRPr="00BB2E71">
              <w:t>Нечести</w:t>
            </w:r>
          </w:p>
        </w:tc>
        <w:tc>
          <w:tcPr>
            <w:tcW w:w="2359" w:type="dxa"/>
            <w:vAlign w:val="bottom"/>
          </w:tcPr>
          <w:p w14:paraId="6329685F" w14:textId="44A72D83" w:rsidR="00BB2E71" w:rsidRPr="00BB2E71" w:rsidRDefault="00BB2E71" w:rsidP="00BB2E71">
            <w:r w:rsidRPr="00BB2E71">
              <w:t>Бронхоспазъм, в т.ч. обострена астма, назална конгестия</w:t>
            </w:r>
          </w:p>
        </w:tc>
        <w:tc>
          <w:tcPr>
            <w:tcW w:w="2334" w:type="dxa"/>
          </w:tcPr>
          <w:p w14:paraId="4695F50E" w14:textId="5C89D806" w:rsidR="00BB2E71" w:rsidRPr="00BB2E71" w:rsidRDefault="00BB2E71" w:rsidP="00BB2E71">
            <w:r w:rsidRPr="00BB2E71">
              <w:t>Кашлица, ринит</w:t>
            </w:r>
          </w:p>
        </w:tc>
      </w:tr>
      <w:tr w:rsidR="00BB2E71" w14:paraId="7DE14A44" w14:textId="77777777" w:rsidTr="00BB2E71">
        <w:tc>
          <w:tcPr>
            <w:tcW w:w="2667" w:type="dxa"/>
            <w:vMerge w:val="restart"/>
          </w:tcPr>
          <w:p w14:paraId="1325E869" w14:textId="2F314B6D" w:rsidR="00BB2E71" w:rsidRPr="00BB2E71" w:rsidRDefault="00BB2E71" w:rsidP="00BB2E71">
            <w:r w:rsidRPr="00BB2E71">
              <w:rPr>
                <w:b/>
                <w:bCs/>
              </w:rPr>
              <w:t>Стомашно-чревни нарушения</w:t>
            </w:r>
          </w:p>
        </w:tc>
        <w:tc>
          <w:tcPr>
            <w:tcW w:w="2216" w:type="dxa"/>
          </w:tcPr>
          <w:p w14:paraId="3051D0CD" w14:textId="112767FF" w:rsidR="00BB2E71" w:rsidRPr="00BB2E71" w:rsidRDefault="00BB2E71" w:rsidP="00BB2E71">
            <w:r w:rsidRPr="00BB2E71">
              <w:t>Чести</w:t>
            </w:r>
          </w:p>
        </w:tc>
        <w:tc>
          <w:tcPr>
            <w:tcW w:w="2359" w:type="dxa"/>
            <w:vAlign w:val="bottom"/>
          </w:tcPr>
          <w:p w14:paraId="4DC40BFC" w14:textId="2FCD5B7C" w:rsidR="00BB2E71" w:rsidRPr="00BB2E71" w:rsidRDefault="00BB2E71" w:rsidP="00BB2E71">
            <w:r w:rsidRPr="00BB2E71">
              <w:t>Стомашно-чревно възпаление, нарушено храносмилане, дискомфорт в областта на корема, диспепсия, диария, гадене, повръщане</w:t>
            </w:r>
          </w:p>
        </w:tc>
        <w:tc>
          <w:tcPr>
            <w:tcW w:w="2334" w:type="dxa"/>
          </w:tcPr>
          <w:p w14:paraId="750C8F45" w14:textId="743B6036" w:rsidR="00BB2E71" w:rsidRPr="00BB2E71" w:rsidRDefault="00BB2E71" w:rsidP="00BB2E71">
            <w:r w:rsidRPr="00BB2E71">
              <w:t>Гадене, болка в корема, диспепсия, промяна в изхождането (в т.ч. диария и констипация)</w:t>
            </w:r>
          </w:p>
        </w:tc>
      </w:tr>
      <w:tr w:rsidR="00BB2E71" w14:paraId="634B8A74" w14:textId="77777777" w:rsidTr="00BB2E71">
        <w:tc>
          <w:tcPr>
            <w:tcW w:w="2667" w:type="dxa"/>
            <w:vMerge/>
          </w:tcPr>
          <w:p w14:paraId="46EB0AD0" w14:textId="77777777" w:rsidR="00BB2E71" w:rsidRPr="00BB2E71" w:rsidRDefault="00BB2E71" w:rsidP="00BB2E71"/>
        </w:tc>
        <w:tc>
          <w:tcPr>
            <w:tcW w:w="2216" w:type="dxa"/>
          </w:tcPr>
          <w:p w14:paraId="420AADFF" w14:textId="24E6F25A" w:rsidR="00BB2E71" w:rsidRPr="00BB2E71" w:rsidRDefault="00BB2E71" w:rsidP="00BB2E71">
            <w:r w:rsidRPr="00BB2E71">
              <w:t>Нечести</w:t>
            </w:r>
          </w:p>
        </w:tc>
        <w:tc>
          <w:tcPr>
            <w:tcW w:w="2359" w:type="dxa"/>
            <w:vAlign w:val="bottom"/>
          </w:tcPr>
          <w:p w14:paraId="2EC1E0B6" w14:textId="247E4BBB" w:rsidR="00BB2E71" w:rsidRPr="00BB2E71" w:rsidRDefault="00BB2E71" w:rsidP="00BB2E71">
            <w:pPr>
              <w:rPr>
                <w:rFonts w:ascii="Times New Roman" w:eastAsia="Times New Roman" w:hAnsi="Times New Roman" w:cs="Times New Roman"/>
                <w:sz w:val="24"/>
                <w:szCs w:val="24"/>
              </w:rPr>
            </w:pPr>
            <w:r w:rsidRPr="00BB2E71">
              <w:t>Панкреатит (в изключително редки случаи е съобщавано за фатален изход при прием на АСЕ</w:t>
            </w:r>
            <w:r>
              <w:t xml:space="preserve"> </w:t>
            </w:r>
            <w:r w:rsidRPr="00BB2E71">
              <w:rPr>
                <w:lang w:eastAsia="bg-BG"/>
              </w:rPr>
              <w:t xml:space="preserve">инхибитори), повишени панкреасни ензими, </w:t>
            </w:r>
            <w:r w:rsidRPr="00BB2E71">
              <w:rPr>
                <w:lang w:eastAsia="bg-BG"/>
              </w:rPr>
              <w:lastRenderedPageBreak/>
              <w:t>ангионевротичен оток на тънките черва, болка в горната част на корема, в т.ч. гастрит, констипация, сухота в устата</w:t>
            </w:r>
          </w:p>
        </w:tc>
        <w:tc>
          <w:tcPr>
            <w:tcW w:w="2334" w:type="dxa"/>
            <w:vAlign w:val="bottom"/>
          </w:tcPr>
          <w:p w14:paraId="61C2B87A" w14:textId="77777777" w:rsidR="00BB2E71" w:rsidRPr="00BB2E71" w:rsidRDefault="00BB2E71" w:rsidP="00BB2E71">
            <w:r w:rsidRPr="00BB2E71">
              <w:lastRenderedPageBreak/>
              <w:t>Повръщане, сухота в</w:t>
            </w:r>
          </w:p>
          <w:p w14:paraId="5ED66E1F" w14:textId="062C17AF" w:rsidR="00BB2E71" w:rsidRPr="00BB2E71" w:rsidRDefault="00BB2E71" w:rsidP="00BB2E71">
            <w:r w:rsidRPr="00BB2E71">
              <w:t>устата</w:t>
            </w:r>
          </w:p>
        </w:tc>
      </w:tr>
      <w:tr w:rsidR="00BB2E71" w14:paraId="7FBAF268" w14:textId="77777777" w:rsidTr="00BB2E71">
        <w:tc>
          <w:tcPr>
            <w:tcW w:w="2667" w:type="dxa"/>
            <w:vMerge/>
          </w:tcPr>
          <w:p w14:paraId="640B7342" w14:textId="77777777" w:rsidR="00BB2E71" w:rsidRDefault="00BB2E71" w:rsidP="00BB2E71"/>
        </w:tc>
        <w:tc>
          <w:tcPr>
            <w:tcW w:w="2216" w:type="dxa"/>
            <w:vAlign w:val="bottom"/>
          </w:tcPr>
          <w:p w14:paraId="26519321" w14:textId="3A617E22" w:rsidR="00BB2E71" w:rsidRDefault="00BB2E71" w:rsidP="00BB2E71">
            <w:r>
              <w:t>Редки</w:t>
            </w:r>
          </w:p>
        </w:tc>
        <w:tc>
          <w:tcPr>
            <w:tcW w:w="2359" w:type="dxa"/>
            <w:vAlign w:val="bottom"/>
          </w:tcPr>
          <w:p w14:paraId="22861EE6" w14:textId="4930A469" w:rsidR="00BB2E71" w:rsidRDefault="00BB2E71" w:rsidP="00BB2E71">
            <w:r>
              <w:t>Глосит</w:t>
            </w:r>
          </w:p>
        </w:tc>
        <w:tc>
          <w:tcPr>
            <w:tcW w:w="2334" w:type="dxa"/>
          </w:tcPr>
          <w:p w14:paraId="0E5C2317" w14:textId="77777777" w:rsidR="00BB2E71" w:rsidRDefault="00BB2E71" w:rsidP="00BB2E71"/>
        </w:tc>
      </w:tr>
      <w:tr w:rsidR="00BB2E71" w14:paraId="7EF0B7A7" w14:textId="77777777" w:rsidTr="00BB2E71">
        <w:tc>
          <w:tcPr>
            <w:tcW w:w="2667" w:type="dxa"/>
            <w:vMerge/>
          </w:tcPr>
          <w:p w14:paraId="41F283CE" w14:textId="77777777" w:rsidR="00BB2E71" w:rsidRDefault="00BB2E71" w:rsidP="00BB2E71"/>
        </w:tc>
        <w:tc>
          <w:tcPr>
            <w:tcW w:w="2216" w:type="dxa"/>
          </w:tcPr>
          <w:p w14:paraId="0FB751C7" w14:textId="6A20239D" w:rsidR="00BB2E71" w:rsidRDefault="00BB2E71" w:rsidP="00BB2E71">
            <w:r>
              <w:t>Много редки</w:t>
            </w:r>
          </w:p>
        </w:tc>
        <w:tc>
          <w:tcPr>
            <w:tcW w:w="2359" w:type="dxa"/>
          </w:tcPr>
          <w:p w14:paraId="06C8EDE7" w14:textId="77777777" w:rsidR="00BB2E71" w:rsidRDefault="00BB2E71" w:rsidP="00BB2E71"/>
        </w:tc>
        <w:tc>
          <w:tcPr>
            <w:tcW w:w="2334" w:type="dxa"/>
            <w:vAlign w:val="bottom"/>
          </w:tcPr>
          <w:p w14:paraId="655B69A4" w14:textId="6E032535" w:rsidR="00BB2E71" w:rsidRDefault="00BB2E71" w:rsidP="00BB2E71">
            <w:r>
              <w:t>Панкреатит, гастрит, гингивална хиперплазия</w:t>
            </w:r>
          </w:p>
        </w:tc>
      </w:tr>
      <w:tr w:rsidR="00BB2E71" w14:paraId="3D6EB4A8" w14:textId="77777777" w:rsidTr="00BB2E71">
        <w:tc>
          <w:tcPr>
            <w:tcW w:w="2667" w:type="dxa"/>
            <w:vMerge/>
          </w:tcPr>
          <w:p w14:paraId="73C28444" w14:textId="77777777" w:rsidR="00BB2E71" w:rsidRDefault="00BB2E71" w:rsidP="00BB2E71"/>
        </w:tc>
        <w:tc>
          <w:tcPr>
            <w:tcW w:w="2216" w:type="dxa"/>
            <w:vAlign w:val="bottom"/>
          </w:tcPr>
          <w:p w14:paraId="085915A0" w14:textId="09B76708" w:rsidR="00BB2E71" w:rsidRDefault="00BB2E71" w:rsidP="00BB2E71">
            <w:r>
              <w:t>С неизвестна честота</w:t>
            </w:r>
          </w:p>
        </w:tc>
        <w:tc>
          <w:tcPr>
            <w:tcW w:w="2359" w:type="dxa"/>
            <w:vAlign w:val="bottom"/>
          </w:tcPr>
          <w:p w14:paraId="5C9F4469" w14:textId="5BF84C49" w:rsidR="00BB2E71" w:rsidRDefault="00BB2E71" w:rsidP="00BB2E71">
            <w:r>
              <w:t>Афтозен стоматит</w:t>
            </w:r>
          </w:p>
        </w:tc>
        <w:tc>
          <w:tcPr>
            <w:tcW w:w="2334" w:type="dxa"/>
          </w:tcPr>
          <w:p w14:paraId="65104D34" w14:textId="77777777" w:rsidR="00BB2E71" w:rsidRDefault="00BB2E71" w:rsidP="00BB2E71"/>
        </w:tc>
      </w:tr>
      <w:tr w:rsidR="00BB2E71" w14:paraId="32EF487F" w14:textId="77777777" w:rsidTr="00BB2E71">
        <w:tc>
          <w:tcPr>
            <w:tcW w:w="2667" w:type="dxa"/>
            <w:vMerge w:val="restart"/>
          </w:tcPr>
          <w:p w14:paraId="5B157908" w14:textId="19D38187" w:rsidR="00BB2E71" w:rsidRPr="00BB2E71" w:rsidRDefault="00BB2E71" w:rsidP="00BB2E71">
            <w:r w:rsidRPr="00BB2E71">
              <w:rPr>
                <w:b/>
                <w:bCs/>
              </w:rPr>
              <w:t>Хепато-билиарни нарушения</w:t>
            </w:r>
          </w:p>
        </w:tc>
        <w:tc>
          <w:tcPr>
            <w:tcW w:w="2216" w:type="dxa"/>
          </w:tcPr>
          <w:p w14:paraId="61D1063D" w14:textId="621CE093" w:rsidR="00BB2E71" w:rsidRPr="00BB2E71" w:rsidRDefault="00BB2E71" w:rsidP="00BB2E71">
            <w:r w:rsidRPr="00BB2E71">
              <w:t>Нечести</w:t>
            </w:r>
          </w:p>
        </w:tc>
        <w:tc>
          <w:tcPr>
            <w:tcW w:w="2359" w:type="dxa"/>
            <w:vAlign w:val="bottom"/>
          </w:tcPr>
          <w:p w14:paraId="2AE9464D" w14:textId="08E051A8" w:rsidR="00BB2E71" w:rsidRPr="00BB2E71" w:rsidRDefault="00BB2E71" w:rsidP="00BB2E71">
            <w:r w:rsidRPr="00BB2E71">
              <w:t>Повишени чернодробни ензими и/или директен билирубин</w:t>
            </w:r>
          </w:p>
        </w:tc>
        <w:tc>
          <w:tcPr>
            <w:tcW w:w="2334" w:type="dxa"/>
          </w:tcPr>
          <w:p w14:paraId="523AC047" w14:textId="77777777" w:rsidR="00BB2E71" w:rsidRPr="00BB2E71" w:rsidRDefault="00BB2E71" w:rsidP="00BB2E71"/>
        </w:tc>
      </w:tr>
      <w:tr w:rsidR="00BB2E71" w14:paraId="3E22E16A" w14:textId="77777777" w:rsidTr="00BB2E71">
        <w:tc>
          <w:tcPr>
            <w:tcW w:w="2667" w:type="dxa"/>
            <w:vMerge/>
          </w:tcPr>
          <w:p w14:paraId="20BD0EC6" w14:textId="77777777" w:rsidR="00BB2E71" w:rsidRPr="00BB2E71" w:rsidRDefault="00BB2E71" w:rsidP="00BB2E71"/>
        </w:tc>
        <w:tc>
          <w:tcPr>
            <w:tcW w:w="2216" w:type="dxa"/>
          </w:tcPr>
          <w:p w14:paraId="0FEC8538" w14:textId="20A93CE0" w:rsidR="00BB2E71" w:rsidRPr="00BB2E71" w:rsidRDefault="00BB2E71" w:rsidP="00BB2E71">
            <w:r w:rsidRPr="00BB2E71">
              <w:t>Редки</w:t>
            </w:r>
          </w:p>
        </w:tc>
        <w:tc>
          <w:tcPr>
            <w:tcW w:w="2359" w:type="dxa"/>
            <w:vAlign w:val="bottom"/>
          </w:tcPr>
          <w:p w14:paraId="7FBF6D29" w14:textId="1791229D" w:rsidR="00BB2E71" w:rsidRPr="00BB2E71" w:rsidRDefault="00BB2E71" w:rsidP="00BB2E71">
            <w:r w:rsidRPr="00BB2E71">
              <w:t>Холестатична жълтеница, хепатоцелуларно увреждане</w:t>
            </w:r>
          </w:p>
        </w:tc>
        <w:tc>
          <w:tcPr>
            <w:tcW w:w="2334" w:type="dxa"/>
          </w:tcPr>
          <w:p w14:paraId="6DCBCA75" w14:textId="77777777" w:rsidR="00BB2E71" w:rsidRPr="00BB2E71" w:rsidRDefault="00BB2E71" w:rsidP="00BB2E71"/>
        </w:tc>
      </w:tr>
      <w:tr w:rsidR="00BB2E71" w14:paraId="792A998A" w14:textId="77777777" w:rsidTr="00BB2E71">
        <w:tc>
          <w:tcPr>
            <w:tcW w:w="2667" w:type="dxa"/>
            <w:vMerge/>
          </w:tcPr>
          <w:p w14:paraId="5B2E8389" w14:textId="77777777" w:rsidR="00BB2E71" w:rsidRPr="00BB2E71" w:rsidRDefault="00BB2E71" w:rsidP="00BB2E71"/>
        </w:tc>
        <w:tc>
          <w:tcPr>
            <w:tcW w:w="2216" w:type="dxa"/>
          </w:tcPr>
          <w:p w14:paraId="22790B6B" w14:textId="35E98E38" w:rsidR="00BB2E71" w:rsidRPr="00BB2E71" w:rsidRDefault="00BB2E71" w:rsidP="00BB2E71">
            <w:r w:rsidRPr="00BB2E71">
              <w:t>Много редки</w:t>
            </w:r>
          </w:p>
        </w:tc>
        <w:tc>
          <w:tcPr>
            <w:tcW w:w="2359" w:type="dxa"/>
          </w:tcPr>
          <w:p w14:paraId="18B7C9E3" w14:textId="77777777" w:rsidR="00BB2E71" w:rsidRPr="00BB2E71" w:rsidRDefault="00BB2E71" w:rsidP="00BB2E71"/>
        </w:tc>
        <w:tc>
          <w:tcPr>
            <w:tcW w:w="2334" w:type="dxa"/>
            <w:vAlign w:val="bottom"/>
          </w:tcPr>
          <w:p w14:paraId="5DC8BDEA" w14:textId="5C01C220" w:rsidR="00BB2E71" w:rsidRPr="00BB2E71" w:rsidRDefault="00BB2E71" w:rsidP="00BB2E71">
            <w:r w:rsidRPr="00BB2E71">
              <w:t>Жълтеница*, хепатит*, повишени чернодробни ензими*</w:t>
            </w:r>
          </w:p>
        </w:tc>
      </w:tr>
      <w:tr w:rsidR="00BB2E71" w14:paraId="5813183C" w14:textId="77777777" w:rsidTr="00BB2E71">
        <w:tc>
          <w:tcPr>
            <w:tcW w:w="2667" w:type="dxa"/>
            <w:vMerge/>
          </w:tcPr>
          <w:p w14:paraId="725133AC" w14:textId="77777777" w:rsidR="00BB2E71" w:rsidRPr="00BB2E71" w:rsidRDefault="00BB2E71" w:rsidP="00BB2E71"/>
        </w:tc>
        <w:tc>
          <w:tcPr>
            <w:tcW w:w="2216" w:type="dxa"/>
          </w:tcPr>
          <w:p w14:paraId="30384718" w14:textId="4A811FEA" w:rsidR="00BB2E71" w:rsidRPr="00BB2E71" w:rsidRDefault="00BB2E71" w:rsidP="00BB2E71">
            <w:r w:rsidRPr="00BB2E71">
              <w:t>С неизвестна честота</w:t>
            </w:r>
          </w:p>
        </w:tc>
        <w:tc>
          <w:tcPr>
            <w:tcW w:w="2359" w:type="dxa"/>
            <w:vAlign w:val="bottom"/>
          </w:tcPr>
          <w:p w14:paraId="7A0C3610" w14:textId="56B22920" w:rsidR="00BB2E71" w:rsidRPr="00BB2E71" w:rsidRDefault="00BB2E71" w:rsidP="00BB2E71">
            <w:r w:rsidRPr="00BB2E71">
              <w:t>Остра чернодробна недостатъчност, холестатичен или цитолитичен хепатит (с фатален изход в изключително редки случаи).</w:t>
            </w:r>
          </w:p>
        </w:tc>
        <w:tc>
          <w:tcPr>
            <w:tcW w:w="2334" w:type="dxa"/>
          </w:tcPr>
          <w:p w14:paraId="4182F58E" w14:textId="77777777" w:rsidR="00BB2E71" w:rsidRPr="00BB2E71" w:rsidRDefault="00BB2E71" w:rsidP="00BB2E71"/>
        </w:tc>
      </w:tr>
      <w:tr w:rsidR="00BB2E71" w14:paraId="7F63BE87" w14:textId="77777777" w:rsidTr="00BB2E71">
        <w:tc>
          <w:tcPr>
            <w:tcW w:w="2667" w:type="dxa"/>
            <w:vMerge w:val="restart"/>
          </w:tcPr>
          <w:p w14:paraId="6F9592DB" w14:textId="0BE097A8" w:rsidR="00BB2E71" w:rsidRPr="00BB2E71" w:rsidRDefault="00BB2E71" w:rsidP="00BB2E71">
            <w:r w:rsidRPr="00BB2E71">
              <w:rPr>
                <w:b/>
                <w:bCs/>
              </w:rPr>
              <w:t>Нарушения на кожата и подкожната тъкан</w:t>
            </w:r>
          </w:p>
        </w:tc>
        <w:tc>
          <w:tcPr>
            <w:tcW w:w="2216" w:type="dxa"/>
          </w:tcPr>
          <w:p w14:paraId="582FCC53" w14:textId="4226B224" w:rsidR="00BB2E71" w:rsidRPr="00BB2E71" w:rsidRDefault="00BB2E71" w:rsidP="00BB2E71">
            <w:r w:rsidRPr="00BB2E71">
              <w:t>Чести</w:t>
            </w:r>
          </w:p>
        </w:tc>
        <w:tc>
          <w:tcPr>
            <w:tcW w:w="2359" w:type="dxa"/>
            <w:vAlign w:val="bottom"/>
          </w:tcPr>
          <w:p w14:paraId="3CBE743A" w14:textId="618CEC10" w:rsidR="00BB2E71" w:rsidRPr="00BB2E71" w:rsidRDefault="00BB2E71" w:rsidP="00BB2E71">
            <w:r w:rsidRPr="00BB2E71">
              <w:t>Обрив, по-специално макуло-папуларен</w:t>
            </w:r>
          </w:p>
        </w:tc>
        <w:tc>
          <w:tcPr>
            <w:tcW w:w="2334" w:type="dxa"/>
          </w:tcPr>
          <w:p w14:paraId="717DBA5F" w14:textId="77777777" w:rsidR="00BB2E71" w:rsidRPr="00BB2E71" w:rsidRDefault="00BB2E71" w:rsidP="00BB2E71"/>
        </w:tc>
      </w:tr>
      <w:tr w:rsidR="00BB2E71" w14:paraId="03976C35" w14:textId="77777777" w:rsidTr="00BB2E71">
        <w:tc>
          <w:tcPr>
            <w:tcW w:w="2667" w:type="dxa"/>
            <w:vMerge/>
          </w:tcPr>
          <w:p w14:paraId="3091302A" w14:textId="77777777" w:rsidR="00BB2E71" w:rsidRPr="00BB2E71" w:rsidRDefault="00BB2E71" w:rsidP="00BB2E71"/>
        </w:tc>
        <w:tc>
          <w:tcPr>
            <w:tcW w:w="2216" w:type="dxa"/>
          </w:tcPr>
          <w:p w14:paraId="4CF17D1F" w14:textId="76490B9C" w:rsidR="00BB2E71" w:rsidRPr="00BB2E71" w:rsidRDefault="00BB2E71" w:rsidP="00BB2E71">
            <w:r w:rsidRPr="00BB2E71">
              <w:t>Нечести</w:t>
            </w:r>
          </w:p>
        </w:tc>
        <w:tc>
          <w:tcPr>
            <w:tcW w:w="2359" w:type="dxa"/>
            <w:vAlign w:val="bottom"/>
          </w:tcPr>
          <w:p w14:paraId="6759DB23" w14:textId="6B4F4BCB" w:rsidR="00BB2E71" w:rsidRPr="00BB2E71" w:rsidRDefault="00BB2E71" w:rsidP="00BB2E71">
            <w:r w:rsidRPr="00BB2E71">
              <w:t xml:space="preserve">Ангионевротичен оток; в изключително редки случаи блокирането на въздухоносните пътища от ангионевротичният оток може да причини фатален </w:t>
            </w:r>
            <w:r w:rsidRPr="00BB2E71">
              <w:lastRenderedPageBreak/>
              <w:t>изход; сърбеж, хиперхидроза</w:t>
            </w:r>
          </w:p>
        </w:tc>
        <w:tc>
          <w:tcPr>
            <w:tcW w:w="2334" w:type="dxa"/>
          </w:tcPr>
          <w:p w14:paraId="7D38B57D" w14:textId="5C1B88C8" w:rsidR="00BB2E71" w:rsidRPr="00BB2E71" w:rsidRDefault="00BB2E71" w:rsidP="00BB2E71">
            <w:r w:rsidRPr="00BB2E71">
              <w:lastRenderedPageBreak/>
              <w:t>Алопеция, пурпура, промяна на цвета на кожата, хиперхидроза, сърбеж, обрив, екзантем, уртикария</w:t>
            </w:r>
          </w:p>
        </w:tc>
      </w:tr>
      <w:tr w:rsidR="00BB2E71" w14:paraId="105861D9" w14:textId="77777777" w:rsidTr="00BB2E71">
        <w:tc>
          <w:tcPr>
            <w:tcW w:w="2667" w:type="dxa"/>
            <w:vMerge/>
          </w:tcPr>
          <w:p w14:paraId="631EE107" w14:textId="77777777" w:rsidR="00BB2E71" w:rsidRPr="00BB2E71" w:rsidRDefault="00BB2E71" w:rsidP="00BB2E71"/>
        </w:tc>
        <w:tc>
          <w:tcPr>
            <w:tcW w:w="2216" w:type="dxa"/>
          </w:tcPr>
          <w:p w14:paraId="32ABB717" w14:textId="275B3900" w:rsidR="00BB2E71" w:rsidRPr="00BB2E71" w:rsidRDefault="00BB2E71" w:rsidP="00BB2E71">
            <w:r w:rsidRPr="00BB2E71">
              <w:t>Редки</w:t>
            </w:r>
          </w:p>
        </w:tc>
        <w:tc>
          <w:tcPr>
            <w:tcW w:w="2359" w:type="dxa"/>
            <w:vAlign w:val="bottom"/>
          </w:tcPr>
          <w:p w14:paraId="009BB644" w14:textId="71A66E64" w:rsidR="00BB2E71" w:rsidRPr="00BB2E71" w:rsidRDefault="00BB2E71" w:rsidP="00BB2E71">
            <w:r w:rsidRPr="00BB2E71">
              <w:t>Ексфолиативен дерматит, уртикария, онихолиза</w:t>
            </w:r>
          </w:p>
        </w:tc>
        <w:tc>
          <w:tcPr>
            <w:tcW w:w="2334" w:type="dxa"/>
            <w:vAlign w:val="bottom"/>
          </w:tcPr>
          <w:p w14:paraId="70ABF810" w14:textId="77777777" w:rsidR="00BB2E71" w:rsidRPr="00BB2E71" w:rsidRDefault="00BB2E71" w:rsidP="00BB2E71"/>
        </w:tc>
      </w:tr>
      <w:tr w:rsidR="00BB2E71" w14:paraId="53BBB014" w14:textId="77777777" w:rsidTr="00BB2E71">
        <w:tc>
          <w:tcPr>
            <w:tcW w:w="2667" w:type="dxa"/>
            <w:vMerge/>
          </w:tcPr>
          <w:p w14:paraId="29AE6D5E" w14:textId="77777777" w:rsidR="00BB2E71" w:rsidRPr="00BB2E71" w:rsidRDefault="00BB2E71" w:rsidP="00BB2E71"/>
        </w:tc>
        <w:tc>
          <w:tcPr>
            <w:tcW w:w="2216" w:type="dxa"/>
          </w:tcPr>
          <w:p w14:paraId="23A67715" w14:textId="18E5F7C7" w:rsidR="00BB2E71" w:rsidRPr="00BB2E71" w:rsidRDefault="00BB2E71" w:rsidP="00BB2E71">
            <w:r w:rsidRPr="00BB2E71">
              <w:t>Много редки</w:t>
            </w:r>
          </w:p>
        </w:tc>
        <w:tc>
          <w:tcPr>
            <w:tcW w:w="2359" w:type="dxa"/>
            <w:vAlign w:val="bottom"/>
          </w:tcPr>
          <w:p w14:paraId="4433227E" w14:textId="7C2F1762" w:rsidR="00BB2E71" w:rsidRPr="00BB2E71" w:rsidRDefault="00BB2E71" w:rsidP="00BB2E71">
            <w:pPr>
              <w:rPr>
                <w:rFonts w:ascii="Times New Roman" w:eastAsia="Times New Roman" w:hAnsi="Times New Roman" w:cs="Times New Roman"/>
                <w:sz w:val="24"/>
                <w:szCs w:val="24"/>
              </w:rPr>
            </w:pPr>
            <w:r w:rsidRPr="00BB2E71">
              <w:t>Реакция на чувствителност към</w:t>
            </w:r>
            <w:r>
              <w:t xml:space="preserve"> </w:t>
            </w:r>
            <w:r w:rsidRPr="00BB2E71">
              <w:t>светлина</w:t>
            </w:r>
          </w:p>
        </w:tc>
        <w:tc>
          <w:tcPr>
            <w:tcW w:w="2334" w:type="dxa"/>
            <w:vAlign w:val="bottom"/>
          </w:tcPr>
          <w:p w14:paraId="78BF08A6" w14:textId="5DDBC3C4" w:rsidR="00BB2E71" w:rsidRPr="00BB2E71" w:rsidRDefault="00BB2E71" w:rsidP="00BB2E71">
            <w:pPr>
              <w:rPr>
                <w:rFonts w:eastAsia="Times New Roman" w:cs="Arial"/>
              </w:rPr>
            </w:pPr>
            <w:r w:rsidRPr="00BB2E71">
              <w:rPr>
                <w:rFonts w:cs="Arial"/>
              </w:rPr>
              <w:t xml:space="preserve">Ангионевротичен оток, еритема </w:t>
            </w:r>
            <w:r w:rsidRPr="00BB2E71">
              <w:rPr>
                <w:rFonts w:eastAsia="Times New Roman" w:cs="Arial"/>
                <w:color w:val="000000"/>
                <w:lang w:eastAsia="bg-BG"/>
              </w:rPr>
              <w:t>мултиформе, ексфолиативен дерматит, синдром на Стивънс-Джонсън, оток на Квинке, чувствителност към светлина</w:t>
            </w:r>
          </w:p>
        </w:tc>
      </w:tr>
      <w:tr w:rsidR="00BB2E71" w14:paraId="683A9118" w14:textId="77777777" w:rsidTr="00BB2E71">
        <w:tc>
          <w:tcPr>
            <w:tcW w:w="2667" w:type="dxa"/>
          </w:tcPr>
          <w:p w14:paraId="625EDF22" w14:textId="77777777" w:rsidR="00BB2E71" w:rsidRDefault="00BB2E71" w:rsidP="00BB2E71"/>
        </w:tc>
        <w:tc>
          <w:tcPr>
            <w:tcW w:w="2216" w:type="dxa"/>
          </w:tcPr>
          <w:p w14:paraId="6CA2FC75" w14:textId="1BED997C" w:rsidR="00BB2E71" w:rsidRDefault="00BB2E71" w:rsidP="00BB2E71">
            <w:r>
              <w:t>С неизвестна честота</w:t>
            </w:r>
          </w:p>
        </w:tc>
        <w:tc>
          <w:tcPr>
            <w:tcW w:w="2359" w:type="dxa"/>
            <w:vAlign w:val="bottom"/>
          </w:tcPr>
          <w:p w14:paraId="43BBFDEE" w14:textId="0525FB0C" w:rsidR="00BB2E71" w:rsidRDefault="00BB2E71" w:rsidP="00BB2E71">
            <w:r>
              <w:t>Токсична епидермална некролиза, синдром на Стивънс-Джонсън, еритема мултиформе, пемфигус, обострен псориазис, псориазиформен дерматит, пемфигоиден или лихеноиден екзантем или енантем, алопеция</w:t>
            </w:r>
          </w:p>
        </w:tc>
        <w:tc>
          <w:tcPr>
            <w:tcW w:w="2334" w:type="dxa"/>
          </w:tcPr>
          <w:p w14:paraId="1E095CD1" w14:textId="1D1CBC66" w:rsidR="00BB2E71" w:rsidRDefault="00BB2E71" w:rsidP="00BB2E71">
            <w:r>
              <w:t>Токсична епидермална некролиза</w:t>
            </w:r>
          </w:p>
        </w:tc>
      </w:tr>
      <w:tr w:rsidR="00BB2E71" w14:paraId="22B922C9" w14:textId="77777777" w:rsidTr="00BB2E71">
        <w:tc>
          <w:tcPr>
            <w:tcW w:w="2667" w:type="dxa"/>
            <w:vMerge w:val="restart"/>
            <w:vAlign w:val="bottom"/>
          </w:tcPr>
          <w:p w14:paraId="29DD3763" w14:textId="0CFD2F92" w:rsidR="00BB2E71" w:rsidRPr="00BB2E71" w:rsidRDefault="00BB2E71" w:rsidP="00BB2E71">
            <w:r w:rsidRPr="00BB2E71">
              <w:rPr>
                <w:b/>
                <w:bCs/>
              </w:rPr>
              <w:t>Нарушения на мускулно-скелетната система и съединителната тъкан</w:t>
            </w:r>
          </w:p>
        </w:tc>
        <w:tc>
          <w:tcPr>
            <w:tcW w:w="2216" w:type="dxa"/>
          </w:tcPr>
          <w:p w14:paraId="26A2997F" w14:textId="6816B78C" w:rsidR="00BB2E71" w:rsidRPr="00BB2E71" w:rsidRDefault="00BB2E71" w:rsidP="00BB2E71">
            <w:r w:rsidRPr="00BB2E71">
              <w:rPr>
                <w:b/>
                <w:bCs/>
              </w:rPr>
              <w:t>Чести</w:t>
            </w:r>
          </w:p>
        </w:tc>
        <w:tc>
          <w:tcPr>
            <w:tcW w:w="2359" w:type="dxa"/>
            <w:vAlign w:val="bottom"/>
          </w:tcPr>
          <w:p w14:paraId="46E77062" w14:textId="4A8C68F3" w:rsidR="00BB2E71" w:rsidRPr="00BB2E71" w:rsidRDefault="00BB2E71" w:rsidP="00BB2E71">
            <w:r w:rsidRPr="00BB2E71">
              <w:t>Мускулни болки, миалгия</w:t>
            </w:r>
          </w:p>
        </w:tc>
        <w:tc>
          <w:tcPr>
            <w:tcW w:w="2334" w:type="dxa"/>
            <w:vAlign w:val="bottom"/>
          </w:tcPr>
          <w:p w14:paraId="37CF31E0" w14:textId="07A30C1F" w:rsidR="00BB2E71" w:rsidRPr="00BB2E71" w:rsidRDefault="00BB2E71" w:rsidP="00BB2E71">
            <w:r w:rsidRPr="00BB2E71">
              <w:t>Оток на глезена, мускулни спазми</w:t>
            </w:r>
          </w:p>
        </w:tc>
      </w:tr>
      <w:tr w:rsidR="00BB2E71" w14:paraId="5240A4C1" w14:textId="77777777" w:rsidTr="00BB2E71">
        <w:tc>
          <w:tcPr>
            <w:tcW w:w="2667" w:type="dxa"/>
            <w:vMerge/>
            <w:vAlign w:val="bottom"/>
          </w:tcPr>
          <w:p w14:paraId="33784CA4" w14:textId="77777777" w:rsidR="00BB2E71" w:rsidRPr="00BB2E71" w:rsidRDefault="00BB2E71" w:rsidP="00BB2E71"/>
        </w:tc>
        <w:tc>
          <w:tcPr>
            <w:tcW w:w="2216" w:type="dxa"/>
          </w:tcPr>
          <w:p w14:paraId="2920FE54" w14:textId="1514AC93" w:rsidR="00BB2E71" w:rsidRPr="00BB2E71" w:rsidRDefault="00BB2E71" w:rsidP="00BB2E71">
            <w:r w:rsidRPr="00BB2E71">
              <w:t>Нечести</w:t>
            </w:r>
          </w:p>
        </w:tc>
        <w:tc>
          <w:tcPr>
            <w:tcW w:w="2359" w:type="dxa"/>
          </w:tcPr>
          <w:p w14:paraId="71C9B2AE" w14:textId="552D366D" w:rsidR="00BB2E71" w:rsidRPr="00BB2E71" w:rsidRDefault="00BB2E71" w:rsidP="00BB2E71">
            <w:r w:rsidRPr="00BB2E71">
              <w:t>Артралгия</w:t>
            </w:r>
          </w:p>
        </w:tc>
        <w:tc>
          <w:tcPr>
            <w:tcW w:w="2334" w:type="dxa"/>
          </w:tcPr>
          <w:p w14:paraId="61D8B911" w14:textId="428DE830" w:rsidR="00BB2E71" w:rsidRPr="00BB2E71" w:rsidRDefault="00BB2E71" w:rsidP="00BB2E71">
            <w:r w:rsidRPr="00BB2E71">
              <w:t>Артралгия, миалгия, болка в гърба</w:t>
            </w:r>
          </w:p>
        </w:tc>
      </w:tr>
      <w:tr w:rsidR="00BB2E71" w14:paraId="19A8618C" w14:textId="77777777" w:rsidTr="00BB2E71">
        <w:tc>
          <w:tcPr>
            <w:tcW w:w="2667" w:type="dxa"/>
          </w:tcPr>
          <w:p w14:paraId="14FD6951" w14:textId="59114530" w:rsidR="00BB2E71" w:rsidRPr="00BB2E71" w:rsidRDefault="00BB2E71" w:rsidP="00BB2E71">
            <w:r w:rsidRPr="00BB2E71">
              <w:rPr>
                <w:b/>
                <w:bCs/>
              </w:rPr>
              <w:t>Нарушения на бъбреците и пикочните пътища</w:t>
            </w:r>
          </w:p>
        </w:tc>
        <w:tc>
          <w:tcPr>
            <w:tcW w:w="2216" w:type="dxa"/>
          </w:tcPr>
          <w:p w14:paraId="58BDFCCD" w14:textId="069834C8" w:rsidR="00BB2E71" w:rsidRPr="00BB2E71" w:rsidRDefault="00BB2E71" w:rsidP="00BB2E71">
            <w:r w:rsidRPr="00BB2E71">
              <w:t>Нечести</w:t>
            </w:r>
          </w:p>
        </w:tc>
        <w:tc>
          <w:tcPr>
            <w:tcW w:w="2359" w:type="dxa"/>
            <w:vAlign w:val="bottom"/>
          </w:tcPr>
          <w:p w14:paraId="0B981D0B" w14:textId="182D972E" w:rsidR="00BB2E71" w:rsidRPr="00BB2E71" w:rsidRDefault="00BB2E71" w:rsidP="00BB2E71">
            <w:r w:rsidRPr="00BB2E71">
              <w:t xml:space="preserve">Бъбречно увреждане, в т.ч. остра бъбречна недостатъчност, повишено количество отделена урина, влошаване на съществуваща протеинурия, повишена урея в </w:t>
            </w:r>
            <w:r w:rsidRPr="00BB2E71">
              <w:lastRenderedPageBreak/>
              <w:t>кръвта, повишен креатинин в кръвта</w:t>
            </w:r>
          </w:p>
        </w:tc>
        <w:tc>
          <w:tcPr>
            <w:tcW w:w="2334" w:type="dxa"/>
          </w:tcPr>
          <w:p w14:paraId="659ED6EE" w14:textId="280D6DDE" w:rsidR="00BB2E71" w:rsidRPr="00BB2E71" w:rsidRDefault="00BB2E71" w:rsidP="00BB2E71">
            <w:r w:rsidRPr="00BB2E71">
              <w:lastRenderedPageBreak/>
              <w:t>Нарушено уриниране, ноктурия, повишена честота на уриниране</w:t>
            </w:r>
          </w:p>
        </w:tc>
      </w:tr>
      <w:tr w:rsidR="00BB2E71" w14:paraId="1747B236" w14:textId="77777777" w:rsidTr="00BB2E71">
        <w:trPr>
          <w:trHeight w:val="232"/>
        </w:trPr>
        <w:tc>
          <w:tcPr>
            <w:tcW w:w="2667" w:type="dxa"/>
            <w:vMerge w:val="restart"/>
          </w:tcPr>
          <w:p w14:paraId="6BB2FFB7" w14:textId="263CB34B" w:rsidR="00BB2E71" w:rsidRPr="00BB2E71" w:rsidRDefault="00BB2E71" w:rsidP="00BB2E71">
            <w:r w:rsidRPr="00BB2E71">
              <w:rPr>
                <w:b/>
                <w:bCs/>
              </w:rPr>
              <w:t>Нарушения на възпроизводителната система и гърдата</w:t>
            </w:r>
          </w:p>
        </w:tc>
        <w:tc>
          <w:tcPr>
            <w:tcW w:w="2216" w:type="dxa"/>
          </w:tcPr>
          <w:p w14:paraId="4D08F0BD" w14:textId="01B70F54" w:rsidR="00BB2E71" w:rsidRPr="00BB2E71" w:rsidRDefault="00BB2E71" w:rsidP="00BB2E71">
            <w:r w:rsidRPr="00BB2E71">
              <w:t>Нечести</w:t>
            </w:r>
          </w:p>
        </w:tc>
        <w:tc>
          <w:tcPr>
            <w:tcW w:w="2359" w:type="dxa"/>
            <w:vAlign w:val="bottom"/>
          </w:tcPr>
          <w:p w14:paraId="6B0853CE" w14:textId="66D3BD24" w:rsidR="00BB2E71" w:rsidRPr="00BB2E71" w:rsidRDefault="00BB2E71" w:rsidP="00BB2E71">
            <w:r w:rsidRPr="00BB2E71">
              <w:t>Преходна еректилна дисфункция, понижено либидо</w:t>
            </w:r>
          </w:p>
        </w:tc>
        <w:tc>
          <w:tcPr>
            <w:tcW w:w="2334" w:type="dxa"/>
          </w:tcPr>
          <w:p w14:paraId="3983FB2D" w14:textId="640BEDB0" w:rsidR="00BB2E71" w:rsidRPr="00BB2E71" w:rsidRDefault="00BB2E71" w:rsidP="00BB2E71">
            <w:r w:rsidRPr="00BB2E71">
              <w:t>Импотентност, гинекомастия</w:t>
            </w:r>
          </w:p>
        </w:tc>
      </w:tr>
      <w:tr w:rsidR="00BB2E71" w14:paraId="03DD6EA5" w14:textId="77777777" w:rsidTr="00BB2E71">
        <w:tc>
          <w:tcPr>
            <w:tcW w:w="2667" w:type="dxa"/>
            <w:vMerge/>
          </w:tcPr>
          <w:p w14:paraId="348C7252" w14:textId="77777777" w:rsidR="00BB2E71" w:rsidRPr="00BB2E71" w:rsidRDefault="00BB2E71" w:rsidP="00BB2E71"/>
        </w:tc>
        <w:tc>
          <w:tcPr>
            <w:tcW w:w="2216" w:type="dxa"/>
            <w:vAlign w:val="bottom"/>
          </w:tcPr>
          <w:p w14:paraId="0B0A902E" w14:textId="38AA6117" w:rsidR="00BB2E71" w:rsidRPr="00BB2E71" w:rsidRDefault="00BB2E71" w:rsidP="00BB2E71">
            <w:r w:rsidRPr="00BB2E71">
              <w:t>С неизвестна честота</w:t>
            </w:r>
          </w:p>
        </w:tc>
        <w:tc>
          <w:tcPr>
            <w:tcW w:w="2359" w:type="dxa"/>
            <w:vAlign w:val="bottom"/>
          </w:tcPr>
          <w:p w14:paraId="2F49E6C4" w14:textId="7B5B7543" w:rsidR="00BB2E71" w:rsidRPr="00BB2E71" w:rsidRDefault="00BB2E71" w:rsidP="00BB2E71">
            <w:r w:rsidRPr="00BB2E71">
              <w:t>Гинекомастия</w:t>
            </w:r>
          </w:p>
        </w:tc>
        <w:tc>
          <w:tcPr>
            <w:tcW w:w="2334" w:type="dxa"/>
          </w:tcPr>
          <w:p w14:paraId="4126AD91" w14:textId="77777777" w:rsidR="00BB2E71" w:rsidRPr="00BB2E71" w:rsidRDefault="00BB2E71" w:rsidP="00BB2E71"/>
        </w:tc>
      </w:tr>
      <w:tr w:rsidR="00BB2E71" w14:paraId="3F7D33CE" w14:textId="77777777" w:rsidTr="00BB2E71">
        <w:tc>
          <w:tcPr>
            <w:tcW w:w="2667" w:type="dxa"/>
            <w:vMerge w:val="restart"/>
          </w:tcPr>
          <w:p w14:paraId="60EA50AF" w14:textId="6D43D033" w:rsidR="00BB2E71" w:rsidRPr="00BB2E71" w:rsidRDefault="00BB2E71" w:rsidP="00BB2E71">
            <w:r w:rsidRPr="00BB2E71">
              <w:rPr>
                <w:b/>
                <w:bCs/>
              </w:rPr>
              <w:t>Общи нарушения и ефекти на мястото на приложение</w:t>
            </w:r>
          </w:p>
        </w:tc>
        <w:tc>
          <w:tcPr>
            <w:tcW w:w="2216" w:type="dxa"/>
            <w:vAlign w:val="bottom"/>
          </w:tcPr>
          <w:p w14:paraId="182631E1" w14:textId="5D972272" w:rsidR="00BB2E71" w:rsidRPr="00BB2E71" w:rsidRDefault="00BB2E71" w:rsidP="00BB2E71">
            <w:r w:rsidRPr="00BB2E71">
              <w:t>Много чести</w:t>
            </w:r>
          </w:p>
        </w:tc>
        <w:tc>
          <w:tcPr>
            <w:tcW w:w="2359" w:type="dxa"/>
          </w:tcPr>
          <w:p w14:paraId="0C543239" w14:textId="77777777" w:rsidR="00BB2E71" w:rsidRPr="00BB2E71" w:rsidRDefault="00BB2E71" w:rsidP="00BB2E71"/>
        </w:tc>
        <w:tc>
          <w:tcPr>
            <w:tcW w:w="2334" w:type="dxa"/>
            <w:vAlign w:val="bottom"/>
          </w:tcPr>
          <w:p w14:paraId="15177200" w14:textId="0A115B3D" w:rsidR="00BB2E71" w:rsidRPr="00BB2E71" w:rsidRDefault="00BB2E71" w:rsidP="00BB2E71">
            <w:r w:rsidRPr="00BB2E71">
              <w:t>Оток</w:t>
            </w:r>
          </w:p>
        </w:tc>
      </w:tr>
      <w:tr w:rsidR="00BB2E71" w14:paraId="4FCBB912" w14:textId="77777777" w:rsidTr="00BB2E71">
        <w:tc>
          <w:tcPr>
            <w:tcW w:w="2667" w:type="dxa"/>
            <w:vMerge/>
          </w:tcPr>
          <w:p w14:paraId="41393C74" w14:textId="77777777" w:rsidR="00BB2E71" w:rsidRPr="00BB2E71" w:rsidRDefault="00BB2E71" w:rsidP="00BB2E71"/>
        </w:tc>
        <w:tc>
          <w:tcPr>
            <w:tcW w:w="2216" w:type="dxa"/>
          </w:tcPr>
          <w:p w14:paraId="4BD10715" w14:textId="56E5F53F" w:rsidR="00BB2E71" w:rsidRPr="00BB2E71" w:rsidRDefault="00BB2E71" w:rsidP="00BB2E71">
            <w:r w:rsidRPr="00BB2E71">
              <w:t>Чести</w:t>
            </w:r>
          </w:p>
        </w:tc>
        <w:tc>
          <w:tcPr>
            <w:tcW w:w="2359" w:type="dxa"/>
            <w:vAlign w:val="bottom"/>
          </w:tcPr>
          <w:p w14:paraId="2D097B69" w14:textId="4EFE53AB" w:rsidR="00BB2E71" w:rsidRPr="00BB2E71" w:rsidRDefault="00BB2E71" w:rsidP="00BB2E71">
            <w:r w:rsidRPr="00BB2E71">
              <w:t>Болка в гърдите, умора</w:t>
            </w:r>
          </w:p>
        </w:tc>
        <w:tc>
          <w:tcPr>
            <w:tcW w:w="2334" w:type="dxa"/>
          </w:tcPr>
          <w:p w14:paraId="5FD02942" w14:textId="0DDCA289" w:rsidR="00BB2E71" w:rsidRPr="00BB2E71" w:rsidRDefault="00BB2E71" w:rsidP="00BB2E71">
            <w:r w:rsidRPr="00BB2E71">
              <w:t>У мора, астения</w:t>
            </w:r>
          </w:p>
        </w:tc>
      </w:tr>
      <w:tr w:rsidR="00BB2E71" w14:paraId="0224CBB6" w14:textId="77777777" w:rsidTr="00BB2E71">
        <w:tc>
          <w:tcPr>
            <w:tcW w:w="2667" w:type="dxa"/>
            <w:vMerge/>
          </w:tcPr>
          <w:p w14:paraId="5587B730" w14:textId="77777777" w:rsidR="00BB2E71" w:rsidRPr="00BB2E71" w:rsidRDefault="00BB2E71" w:rsidP="00BB2E71"/>
        </w:tc>
        <w:tc>
          <w:tcPr>
            <w:tcW w:w="2216" w:type="dxa"/>
          </w:tcPr>
          <w:p w14:paraId="528B897F" w14:textId="64542C52" w:rsidR="00BB2E71" w:rsidRPr="00BB2E71" w:rsidRDefault="00BB2E71" w:rsidP="00BB2E71">
            <w:r w:rsidRPr="00BB2E71">
              <w:t>Нечести</w:t>
            </w:r>
          </w:p>
        </w:tc>
        <w:tc>
          <w:tcPr>
            <w:tcW w:w="2359" w:type="dxa"/>
          </w:tcPr>
          <w:p w14:paraId="4E26BDE7" w14:textId="0C353BBB" w:rsidR="00BB2E71" w:rsidRPr="00BB2E71" w:rsidRDefault="00BB2E71" w:rsidP="00BB2E71">
            <w:r w:rsidRPr="00BB2E71">
              <w:t>Пирексия</w:t>
            </w:r>
          </w:p>
        </w:tc>
        <w:tc>
          <w:tcPr>
            <w:tcW w:w="2334" w:type="dxa"/>
            <w:vAlign w:val="bottom"/>
          </w:tcPr>
          <w:p w14:paraId="3F502EEB" w14:textId="714124A9" w:rsidR="00BB2E71" w:rsidRPr="00BB2E71" w:rsidRDefault="00BB2E71" w:rsidP="00BB2E71">
            <w:r w:rsidRPr="00BB2E71">
              <w:t>Болка в гърдите, болка, неразположение</w:t>
            </w:r>
          </w:p>
        </w:tc>
      </w:tr>
      <w:tr w:rsidR="00BB2E71" w14:paraId="2ED0B4D1" w14:textId="77777777" w:rsidTr="00BB2E71">
        <w:tc>
          <w:tcPr>
            <w:tcW w:w="2667" w:type="dxa"/>
            <w:vMerge/>
          </w:tcPr>
          <w:p w14:paraId="58A7AC87" w14:textId="77777777" w:rsidR="00BB2E71" w:rsidRPr="00BB2E71" w:rsidRDefault="00BB2E71" w:rsidP="00BB2E71"/>
        </w:tc>
        <w:tc>
          <w:tcPr>
            <w:tcW w:w="2216" w:type="dxa"/>
            <w:vAlign w:val="bottom"/>
          </w:tcPr>
          <w:p w14:paraId="3392A5B7" w14:textId="6B285C48" w:rsidR="00BB2E71" w:rsidRPr="00BB2E71" w:rsidRDefault="00BB2E71" w:rsidP="00BB2E71">
            <w:r w:rsidRPr="00BB2E71">
              <w:t>Редки</w:t>
            </w:r>
          </w:p>
        </w:tc>
        <w:tc>
          <w:tcPr>
            <w:tcW w:w="2359" w:type="dxa"/>
            <w:vAlign w:val="bottom"/>
          </w:tcPr>
          <w:p w14:paraId="1BEC32D4" w14:textId="06691DC9" w:rsidR="00BB2E71" w:rsidRPr="00BB2E71" w:rsidRDefault="00BB2E71" w:rsidP="00BB2E71">
            <w:r w:rsidRPr="00BB2E71">
              <w:t>Астения</w:t>
            </w:r>
          </w:p>
        </w:tc>
        <w:tc>
          <w:tcPr>
            <w:tcW w:w="2334" w:type="dxa"/>
          </w:tcPr>
          <w:p w14:paraId="4F669E38" w14:textId="77777777" w:rsidR="00BB2E71" w:rsidRPr="00BB2E71" w:rsidRDefault="00BB2E71" w:rsidP="00BB2E71"/>
        </w:tc>
      </w:tr>
      <w:tr w:rsidR="00BB2E71" w14:paraId="3CB67DBF" w14:textId="77777777" w:rsidTr="00BB2E71">
        <w:tc>
          <w:tcPr>
            <w:tcW w:w="2667" w:type="dxa"/>
          </w:tcPr>
          <w:p w14:paraId="17B5940A" w14:textId="09A86397" w:rsidR="00BB2E71" w:rsidRPr="00BB2E71" w:rsidRDefault="00BB2E71" w:rsidP="00BB2E71">
            <w:r w:rsidRPr="00BB2E71">
              <w:rPr>
                <w:b/>
                <w:bCs/>
              </w:rPr>
              <w:t>Изследвания</w:t>
            </w:r>
          </w:p>
        </w:tc>
        <w:tc>
          <w:tcPr>
            <w:tcW w:w="2216" w:type="dxa"/>
          </w:tcPr>
          <w:p w14:paraId="2BFCFC81" w14:textId="1C015AD8" w:rsidR="00BB2E71" w:rsidRPr="00BB2E71" w:rsidRDefault="00BB2E71" w:rsidP="00BB2E71">
            <w:r w:rsidRPr="00BB2E71">
              <w:t>Нечести</w:t>
            </w:r>
          </w:p>
        </w:tc>
        <w:tc>
          <w:tcPr>
            <w:tcW w:w="2359" w:type="dxa"/>
          </w:tcPr>
          <w:p w14:paraId="236FB589" w14:textId="77777777" w:rsidR="00BB2E71" w:rsidRPr="00BB2E71" w:rsidRDefault="00BB2E71" w:rsidP="00BB2E71"/>
        </w:tc>
        <w:tc>
          <w:tcPr>
            <w:tcW w:w="2334" w:type="dxa"/>
          </w:tcPr>
          <w:p w14:paraId="7B06D2C7" w14:textId="77777777" w:rsidR="00BB2E71" w:rsidRPr="00BB2E71" w:rsidRDefault="00BB2E71" w:rsidP="00BB2E71">
            <w:r w:rsidRPr="00BB2E71">
              <w:t>Повишение или</w:t>
            </w:r>
          </w:p>
          <w:p w14:paraId="0F9405FD" w14:textId="4FD112FB" w:rsidR="00BB2E71" w:rsidRPr="00BB2E71" w:rsidRDefault="00BB2E71" w:rsidP="00BB2E71">
            <w:r w:rsidRPr="00BB2E71">
              <w:t>понижение на теглото</w:t>
            </w:r>
          </w:p>
        </w:tc>
      </w:tr>
    </w:tbl>
    <w:p w14:paraId="1B097C23" w14:textId="2DD4C166" w:rsidR="00BB2E71" w:rsidRPr="00D16BDF" w:rsidRDefault="00D16BDF" w:rsidP="00D16BDF">
      <w:pPr>
        <w:rPr>
          <w:rFonts w:cs="Arial"/>
        </w:rPr>
      </w:pPr>
      <w:r w:rsidRPr="00D16BDF">
        <w:rPr>
          <w:rFonts w:cs="Arial"/>
        </w:rPr>
        <w:t>*В повечето случаи с холестаза</w:t>
      </w:r>
    </w:p>
    <w:p w14:paraId="560C249E" w14:textId="2AE5B4F1" w:rsidR="00D16BDF" w:rsidRPr="00D16BDF" w:rsidRDefault="00D16BDF" w:rsidP="00D16BDF">
      <w:pPr>
        <w:rPr>
          <w:rFonts w:cs="Arial"/>
        </w:rPr>
      </w:pPr>
    </w:p>
    <w:p w14:paraId="1DEE591B"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Съобщаване на подозирани нежелани реакции</w:t>
      </w:r>
    </w:p>
    <w:p w14:paraId="495B3879" w14:textId="589AFEE3" w:rsidR="00D16BDF" w:rsidRDefault="00D16BDF" w:rsidP="00D16BDF">
      <w:pPr>
        <w:rPr>
          <w:rFonts w:eastAsia="Times New Roman" w:cs="Arial"/>
          <w:bCs/>
          <w:color w:val="000000"/>
          <w:lang w:val="ru-RU"/>
        </w:rPr>
      </w:pPr>
      <w:r w:rsidRPr="00D16BDF">
        <w:rPr>
          <w:rFonts w:eastAsia="Times New Roman" w:cs="Arial"/>
          <w:bCs/>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ул.,Дамян Груев“ № 8, 1303 София, Тел.: +35 928903417, уебсайт: </w:t>
      </w:r>
      <w:r w:rsidRPr="00D16BDF">
        <w:rPr>
          <w:rFonts w:eastAsia="Times New Roman" w:cs="Arial"/>
        </w:rPr>
        <w:fldChar w:fldCharType="begin"/>
      </w:r>
      <w:r w:rsidRPr="00D16BDF">
        <w:rPr>
          <w:rFonts w:eastAsia="Times New Roman" w:cs="Arial"/>
        </w:rPr>
        <w:instrText xml:space="preserve"> HYPERLINK "http://www.bda.bg" </w:instrText>
      </w:r>
      <w:r w:rsidRPr="00D16BDF">
        <w:rPr>
          <w:rFonts w:eastAsia="Times New Roman" w:cs="Arial"/>
        </w:rPr>
      </w:r>
      <w:r w:rsidRPr="00D16BDF">
        <w:rPr>
          <w:rFonts w:eastAsia="Times New Roman" w:cs="Arial"/>
        </w:rPr>
        <w:fldChar w:fldCharType="separate"/>
      </w:r>
      <w:r w:rsidRPr="00D16BDF">
        <w:rPr>
          <w:rFonts w:eastAsia="Times New Roman" w:cs="Arial"/>
          <w:bCs/>
          <w:color w:val="000000"/>
          <w:u w:val="single"/>
          <w:lang w:val="en-US"/>
        </w:rPr>
        <w:t>www</w:t>
      </w:r>
      <w:r w:rsidRPr="00D16BDF">
        <w:rPr>
          <w:rFonts w:eastAsia="Times New Roman" w:cs="Arial"/>
          <w:bCs/>
          <w:color w:val="000000"/>
          <w:u w:val="single"/>
          <w:lang w:val="ru-RU"/>
        </w:rPr>
        <w:t>.</w:t>
      </w:r>
      <w:proofErr w:type="spellStart"/>
      <w:r w:rsidRPr="00D16BDF">
        <w:rPr>
          <w:rFonts w:eastAsia="Times New Roman" w:cs="Arial"/>
          <w:bCs/>
          <w:color w:val="000000"/>
          <w:u w:val="single"/>
          <w:lang w:val="en-US"/>
        </w:rPr>
        <w:t>bda</w:t>
      </w:r>
      <w:proofErr w:type="spellEnd"/>
      <w:r w:rsidRPr="00D16BDF">
        <w:rPr>
          <w:rFonts w:eastAsia="Times New Roman" w:cs="Arial"/>
          <w:bCs/>
          <w:color w:val="000000"/>
          <w:u w:val="single"/>
          <w:lang w:val="ru-RU"/>
        </w:rPr>
        <w:t>.</w:t>
      </w:r>
      <w:proofErr w:type="spellStart"/>
      <w:r w:rsidRPr="00D16BDF">
        <w:rPr>
          <w:rFonts w:eastAsia="Times New Roman" w:cs="Arial"/>
          <w:bCs/>
          <w:color w:val="000000"/>
          <w:u w:val="single"/>
          <w:lang w:val="en-US"/>
        </w:rPr>
        <w:t>bg</w:t>
      </w:r>
      <w:proofErr w:type="spellEnd"/>
      <w:r w:rsidRPr="00D16BDF">
        <w:rPr>
          <w:rFonts w:eastAsia="Times New Roman" w:cs="Arial"/>
        </w:rPr>
        <w:fldChar w:fldCharType="end"/>
      </w:r>
      <w:r w:rsidRPr="00D16BDF">
        <w:rPr>
          <w:rFonts w:eastAsia="Times New Roman" w:cs="Arial"/>
          <w:bCs/>
          <w:color w:val="000000"/>
          <w:lang w:val="ru-RU"/>
        </w:rPr>
        <w:t>.</w:t>
      </w:r>
    </w:p>
    <w:p w14:paraId="4D312CD8" w14:textId="77777777" w:rsidR="00D16BDF" w:rsidRPr="00D16BDF" w:rsidRDefault="00D16BDF" w:rsidP="00D16BDF">
      <w:pPr>
        <w:rPr>
          <w:rFonts w:cs="Arial"/>
          <w:lang w:val="ru-RU"/>
        </w:rPr>
      </w:pPr>
    </w:p>
    <w:p w14:paraId="5A87DBA3" w14:textId="72924743" w:rsidR="007122AD" w:rsidRDefault="002C50EE" w:rsidP="00936AD0">
      <w:pPr>
        <w:pStyle w:val="Heading2"/>
      </w:pPr>
      <w:r>
        <w:t>4.9. Предозиране</w:t>
      </w:r>
    </w:p>
    <w:p w14:paraId="70C4CBA6" w14:textId="48C59850" w:rsidR="00D16BDF" w:rsidRDefault="00D16BDF" w:rsidP="00D16BDF"/>
    <w:p w14:paraId="16009046"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Във връзка с рамиприл:</w:t>
      </w:r>
    </w:p>
    <w:p w14:paraId="216C1C73" w14:textId="77777777" w:rsidR="00D16BDF" w:rsidRDefault="00D16BDF" w:rsidP="00D16BDF">
      <w:pPr>
        <w:spacing w:line="240" w:lineRule="auto"/>
        <w:rPr>
          <w:rFonts w:eastAsia="Times New Roman" w:cs="Arial"/>
          <w:bCs/>
          <w:color w:val="000000"/>
          <w:lang w:eastAsia="bg-BG"/>
        </w:rPr>
      </w:pPr>
    </w:p>
    <w:p w14:paraId="2EAB9D61" w14:textId="0D195F5D"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и бъбречна недостатъчност. Пациентът трябва да бъде стриктно наблюдаван, лечението трябва да бъде симптоматично и поддържащо. Препоръчителните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П (ангиотензинамид). Рамиприлат, активният метаболит на рамиприл, се отстранява от общото кръвообращение незадоволително чрез хемодиализа.</w:t>
      </w:r>
    </w:p>
    <w:p w14:paraId="17A9E08F" w14:textId="77777777" w:rsidR="00D16BDF" w:rsidRDefault="00D16BDF" w:rsidP="00D16BDF">
      <w:pPr>
        <w:spacing w:line="240" w:lineRule="auto"/>
        <w:rPr>
          <w:rFonts w:eastAsia="Times New Roman" w:cs="Arial"/>
          <w:bCs/>
          <w:color w:val="000000"/>
          <w:u w:val="single"/>
          <w:lang w:eastAsia="bg-BG"/>
        </w:rPr>
      </w:pPr>
    </w:p>
    <w:p w14:paraId="08C164D0" w14:textId="32CA584A" w:rsidR="00D16BDF" w:rsidRPr="00D16BDF" w:rsidRDefault="00D16BDF" w:rsidP="00D16BDF">
      <w:pPr>
        <w:spacing w:line="240" w:lineRule="auto"/>
        <w:rPr>
          <w:rFonts w:eastAsia="Times New Roman" w:cs="Arial"/>
          <w:bCs/>
          <w:color w:val="000000"/>
          <w:u w:val="single"/>
          <w:lang w:eastAsia="bg-BG"/>
        </w:rPr>
      </w:pPr>
      <w:r w:rsidRPr="00D16BDF">
        <w:rPr>
          <w:rFonts w:eastAsia="Times New Roman" w:cs="Arial"/>
          <w:bCs/>
          <w:color w:val="000000"/>
          <w:u w:val="single"/>
          <w:lang w:eastAsia="bg-BG"/>
        </w:rPr>
        <w:t>Във връзка с амлодипин:</w:t>
      </w:r>
    </w:p>
    <w:p w14:paraId="2618C50C" w14:textId="77777777" w:rsidR="00D16BDF" w:rsidRDefault="00D16BDF" w:rsidP="00D16BDF">
      <w:pPr>
        <w:spacing w:line="240" w:lineRule="auto"/>
        <w:rPr>
          <w:rFonts w:eastAsia="Times New Roman" w:cs="Arial"/>
          <w:bCs/>
          <w:color w:val="000000"/>
          <w:lang w:eastAsia="bg-BG"/>
        </w:rPr>
      </w:pPr>
    </w:p>
    <w:p w14:paraId="7E45397B" w14:textId="6B1880F9"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Опитът по отношение на преднамерено предозиране при хора е ограничен.</w:t>
      </w:r>
    </w:p>
    <w:p w14:paraId="47D20983" w14:textId="77777777" w:rsidR="00D16BDF" w:rsidRDefault="00D16BDF" w:rsidP="00D16BDF">
      <w:pPr>
        <w:spacing w:line="240" w:lineRule="auto"/>
        <w:rPr>
          <w:rFonts w:eastAsia="Times New Roman" w:cs="Arial"/>
          <w:bCs/>
          <w:color w:val="000000"/>
          <w:lang w:eastAsia="bg-BG"/>
        </w:rPr>
      </w:pPr>
    </w:p>
    <w:p w14:paraId="40BB0D2F" w14:textId="1F4C291D" w:rsidR="00D16BDF" w:rsidRPr="00D16BDF" w:rsidRDefault="00D16BDF" w:rsidP="00D16BDF">
      <w:pPr>
        <w:pStyle w:val="Heading3"/>
        <w:rPr>
          <w:rFonts w:eastAsia="Times New Roman"/>
          <w:i/>
        </w:rPr>
      </w:pPr>
      <w:r w:rsidRPr="00D16BDF">
        <w:rPr>
          <w:rFonts w:eastAsia="Times New Roman"/>
          <w:i/>
          <w:lang w:eastAsia="bg-BG"/>
        </w:rPr>
        <w:lastRenderedPageBreak/>
        <w:t>Симптоми</w:t>
      </w:r>
    </w:p>
    <w:p w14:paraId="62F59452"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Въз основа на наличните данни се предполага, че сериозно предозиране с амлодипин може да доведе до екстремна периферна вазодилатация и вероятно до рефлексна тахикардия. Има съобщения за случаи на изразена и потенциално удължена системна хипотония, достигаща до шок с фатален изход.</w:t>
      </w:r>
    </w:p>
    <w:p w14:paraId="74C84179" w14:textId="77777777" w:rsidR="00D16BDF" w:rsidRDefault="00D16BDF" w:rsidP="00D16BDF">
      <w:pPr>
        <w:spacing w:line="240" w:lineRule="auto"/>
        <w:rPr>
          <w:rFonts w:eastAsia="Times New Roman" w:cs="Arial"/>
          <w:bCs/>
          <w:color w:val="000000"/>
          <w:lang w:eastAsia="bg-BG"/>
        </w:rPr>
      </w:pPr>
    </w:p>
    <w:p w14:paraId="0247FC3D" w14:textId="5FC3C778" w:rsidR="00D16BDF" w:rsidRPr="00D16BDF" w:rsidRDefault="00D16BDF" w:rsidP="00D16BDF">
      <w:pPr>
        <w:pStyle w:val="Heading3"/>
        <w:rPr>
          <w:rFonts w:eastAsia="Times New Roman"/>
          <w:i/>
        </w:rPr>
      </w:pPr>
      <w:r w:rsidRPr="00D16BDF">
        <w:rPr>
          <w:rFonts w:eastAsia="Times New Roman"/>
          <w:i/>
          <w:lang w:eastAsia="bg-BG"/>
        </w:rPr>
        <w:t>Лечение</w:t>
      </w:r>
    </w:p>
    <w:p w14:paraId="1EA4599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Клинично значимата хипотония поради предозиране на амлодипин изисква активна сърдечно</w:t>
      </w:r>
      <w:r w:rsidRPr="00D16BDF">
        <w:rPr>
          <w:rFonts w:eastAsia="Times New Roman" w:cs="Arial"/>
          <w:bCs/>
          <w:color w:val="000000"/>
          <w:lang w:eastAsia="bg-BG"/>
        </w:rPr>
        <w:softHyphen/>
        <w:t>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220E073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Стомашната промивка може да бъде от полза в някои случаи. При здрави доброволци при прием на активен въглен до 2 часа след приложение на амлодипин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се наблюдава намаление на абсорбцията на амлодипин.</w:t>
      </w:r>
    </w:p>
    <w:p w14:paraId="0F37C883"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Няма вероятност диализата да бъде от полза поради силното свързване на амлодипин към протеините.</w:t>
      </w:r>
    </w:p>
    <w:p w14:paraId="5F711C63" w14:textId="77777777" w:rsidR="00D16BDF" w:rsidRPr="00D16BDF" w:rsidRDefault="00D16BDF" w:rsidP="00D16BDF"/>
    <w:p w14:paraId="02081B24" w14:textId="1F46E296" w:rsidR="00395555" w:rsidRPr="00395555" w:rsidRDefault="002C50EE" w:rsidP="008A6AF2">
      <w:pPr>
        <w:pStyle w:val="Heading1"/>
      </w:pPr>
      <w:r>
        <w:t>5. ФАРМАКОЛОГИЧНИ СВОЙСТВА</w:t>
      </w:r>
    </w:p>
    <w:p w14:paraId="7DE36AC8" w14:textId="037CDDF1" w:rsidR="00B6672E" w:rsidRDefault="002C50EE" w:rsidP="00936AD0">
      <w:pPr>
        <w:pStyle w:val="Heading2"/>
      </w:pPr>
      <w:r>
        <w:t>5.1. Фармакодинамични свойства</w:t>
      </w:r>
    </w:p>
    <w:p w14:paraId="685B11B5" w14:textId="08C33E93" w:rsidR="00D16BDF" w:rsidRDefault="00D16BDF" w:rsidP="00D16BDF"/>
    <w:p w14:paraId="0C4CCC7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Фармакотерапевтична група: АСЕ инхибитори и блокери на калциевите канали, </w:t>
      </w:r>
      <w:r w:rsidRPr="00D16BDF">
        <w:rPr>
          <w:rFonts w:eastAsia="Times New Roman" w:cs="Arial"/>
          <w:bCs/>
          <w:color w:val="000000"/>
          <w:lang w:val="ru-RU"/>
        </w:rPr>
        <w:t xml:space="preserve"> </w:t>
      </w:r>
      <w:r w:rsidRPr="00D16BDF">
        <w:rPr>
          <w:rFonts w:eastAsia="Times New Roman" w:cs="Arial"/>
          <w:bCs/>
          <w:color w:val="000000"/>
          <w:lang w:val="en-US"/>
        </w:rPr>
        <w:t>ATC</w:t>
      </w:r>
      <w:r w:rsidRPr="00D16BDF">
        <w:rPr>
          <w:rFonts w:eastAsia="Times New Roman" w:cs="Arial"/>
          <w:bCs/>
          <w:color w:val="000000"/>
          <w:lang w:val="ru-RU"/>
        </w:rPr>
        <w:t xml:space="preserve"> </w:t>
      </w:r>
      <w:r w:rsidRPr="00D16BDF">
        <w:rPr>
          <w:rFonts w:eastAsia="Times New Roman" w:cs="Arial"/>
          <w:bCs/>
          <w:color w:val="000000"/>
          <w:lang w:eastAsia="bg-BG"/>
        </w:rPr>
        <w:t xml:space="preserve">код: </w:t>
      </w:r>
      <w:r w:rsidRPr="00D16BDF">
        <w:rPr>
          <w:rFonts w:eastAsia="Times New Roman" w:cs="Arial"/>
          <w:bCs/>
          <w:color w:val="000000"/>
          <w:lang w:val="en-US"/>
        </w:rPr>
        <w:t>C</w:t>
      </w:r>
      <w:r w:rsidRPr="00D16BDF">
        <w:rPr>
          <w:rFonts w:eastAsia="Times New Roman" w:cs="Arial"/>
          <w:bCs/>
          <w:color w:val="000000"/>
          <w:lang w:val="ru-RU"/>
        </w:rPr>
        <w:t>09</w:t>
      </w:r>
      <w:r w:rsidRPr="00D16BDF">
        <w:rPr>
          <w:rFonts w:eastAsia="Times New Roman" w:cs="Arial"/>
          <w:bCs/>
          <w:color w:val="000000"/>
          <w:lang w:eastAsia="bg-BG"/>
        </w:rPr>
        <w:t xml:space="preserve"> ВВ07</w:t>
      </w:r>
    </w:p>
    <w:p w14:paraId="1D3AF940" w14:textId="77777777" w:rsidR="00D16BDF" w:rsidRPr="00D16BDF" w:rsidRDefault="00D16BDF" w:rsidP="00D16BDF">
      <w:pPr>
        <w:spacing w:line="240" w:lineRule="auto"/>
        <w:rPr>
          <w:rFonts w:eastAsia="Times New Roman" w:cs="Arial"/>
          <w:bCs/>
          <w:color w:val="000000"/>
          <w:u w:val="single"/>
          <w:lang w:eastAsia="bg-BG"/>
        </w:rPr>
      </w:pPr>
    </w:p>
    <w:p w14:paraId="794C8888" w14:textId="7A78CEA2" w:rsidR="00D16BDF" w:rsidRPr="00D16BDF" w:rsidRDefault="00D16BDF" w:rsidP="00D16BDF">
      <w:pPr>
        <w:spacing w:line="240" w:lineRule="auto"/>
        <w:rPr>
          <w:rFonts w:eastAsia="Times New Roman" w:cs="Arial"/>
          <w:bCs/>
          <w:color w:val="000000"/>
          <w:u w:val="single"/>
          <w:lang w:eastAsia="bg-BG"/>
        </w:rPr>
      </w:pPr>
      <w:r w:rsidRPr="00D16BDF">
        <w:rPr>
          <w:rFonts w:eastAsia="Times New Roman" w:cs="Arial"/>
          <w:bCs/>
          <w:color w:val="000000"/>
          <w:u w:val="single"/>
          <w:lang w:eastAsia="bg-BG"/>
        </w:rPr>
        <w:t>Механизъм на действие на рамиприл:</w:t>
      </w:r>
    </w:p>
    <w:p w14:paraId="12EE7754"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Рамиприлат, активният метаболит на прекурсора рамиприл, инхибира ензима дипептидилкарбоксипептидаза I (синоними: ангиотензин-конвертиращ ензим; кининаза П). В плазмата и тъканите този ензим катализира конвертирането на ангиотензин I до активния вазоконстриктор ангиотензин П, както и разграждането на активния вазодилататор брадикинин. Пониженото образуване на ангиотензин П и инхибиране на разграждането на брадикинин, водят до вазодилатация.</w:t>
      </w:r>
    </w:p>
    <w:p w14:paraId="616493F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инхибигор е по-слабо при чернокожи (афро-карибска раса) хипертонични пациенти (обикновено популация с хипертония с нисък ренин) отколкото при другите пациенти.</w:t>
      </w:r>
    </w:p>
    <w:p w14:paraId="41F0FB31" w14:textId="77777777" w:rsidR="00D16BDF" w:rsidRDefault="00D16BDF" w:rsidP="00D16BDF">
      <w:pPr>
        <w:spacing w:line="240" w:lineRule="auto"/>
        <w:rPr>
          <w:rFonts w:eastAsia="Times New Roman" w:cs="Arial"/>
          <w:bCs/>
          <w:color w:val="000000"/>
          <w:u w:val="single"/>
          <w:lang w:eastAsia="bg-BG"/>
        </w:rPr>
      </w:pPr>
    </w:p>
    <w:p w14:paraId="6A8DBC14" w14:textId="353B607A"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Фармакодинамични ефекти на рамиприл:</w:t>
      </w:r>
    </w:p>
    <w:p w14:paraId="5A75386F"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5E02ED1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w:t>
      </w:r>
      <w:r w:rsidRPr="00D16BDF">
        <w:rPr>
          <w:rFonts w:eastAsia="Times New Roman" w:cs="Arial"/>
          <w:bCs/>
          <w:color w:val="000000"/>
          <w:lang w:eastAsia="bg-BG"/>
        </w:rPr>
        <w:lastRenderedPageBreak/>
        <w:t>обикновено се достига 3 до 6 часа след перорално приложение. Антихипертензивният ефект на еднократна доза обикновено продължава 24 часа.</w:t>
      </w:r>
    </w:p>
    <w:p w14:paraId="314F55D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4B9DE17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Рязкото прекъсване на приема на рамиприл не води до бърз и прекомерен „ребаунд“ ефект на повишаване на кръвното налягане.</w:t>
      </w:r>
    </w:p>
    <w:p w14:paraId="64AA0C3B" w14:textId="77777777" w:rsidR="00D16BDF" w:rsidRDefault="00D16BDF" w:rsidP="00D16BDF">
      <w:pPr>
        <w:spacing w:line="240" w:lineRule="auto"/>
        <w:rPr>
          <w:rFonts w:eastAsia="Times New Roman" w:cs="Arial"/>
          <w:bCs/>
          <w:i/>
          <w:iCs/>
          <w:color w:val="000000"/>
          <w:lang w:eastAsia="bg-BG"/>
        </w:rPr>
      </w:pPr>
    </w:p>
    <w:p w14:paraId="02DE83F2" w14:textId="54E15C98"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Данни от клинични проучвания за двойното блокиране на ренин-ангиотензин-алдостероновата система (РААС):</w:t>
      </w:r>
    </w:p>
    <w:p w14:paraId="2D7890D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Две големи рандомизирани контролирани проучвания - </w:t>
      </w:r>
      <w:r w:rsidRPr="00D16BDF">
        <w:rPr>
          <w:rFonts w:eastAsia="Times New Roman" w:cs="Arial"/>
          <w:bCs/>
          <w:color w:val="000000"/>
          <w:lang w:val="en-US"/>
        </w:rPr>
        <w:t>ONTARGET</w:t>
      </w:r>
      <w:r w:rsidRPr="00D16BDF">
        <w:rPr>
          <w:rFonts w:eastAsia="Times New Roman" w:cs="Arial"/>
          <w:bCs/>
          <w:color w:val="000000"/>
        </w:rPr>
        <w:t xml:space="preserve"> (</w:t>
      </w:r>
      <w:proofErr w:type="spellStart"/>
      <w:r w:rsidRPr="00D16BDF">
        <w:rPr>
          <w:rFonts w:eastAsia="Times New Roman" w:cs="Arial"/>
          <w:bCs/>
          <w:color w:val="000000"/>
          <w:lang w:val="en-US"/>
        </w:rPr>
        <w:t>ONgoing</w:t>
      </w:r>
      <w:proofErr w:type="spellEnd"/>
      <w:r w:rsidRPr="00D16BDF">
        <w:rPr>
          <w:rFonts w:eastAsia="Times New Roman" w:cs="Arial"/>
          <w:bCs/>
          <w:color w:val="000000"/>
        </w:rPr>
        <w:t xml:space="preserve"> </w:t>
      </w:r>
      <w:proofErr w:type="spellStart"/>
      <w:r w:rsidRPr="00D16BDF">
        <w:rPr>
          <w:rFonts w:eastAsia="Times New Roman" w:cs="Arial"/>
          <w:bCs/>
          <w:color w:val="000000"/>
          <w:lang w:val="en-US"/>
        </w:rPr>
        <w:t>Telmisartan</w:t>
      </w:r>
      <w:proofErr w:type="spellEnd"/>
      <w:r w:rsidRPr="00D16BDF">
        <w:rPr>
          <w:rFonts w:eastAsia="Times New Roman" w:cs="Arial"/>
          <w:bCs/>
          <w:color w:val="000000"/>
        </w:rPr>
        <w:t xml:space="preserve"> </w:t>
      </w:r>
      <w:r w:rsidRPr="00D16BDF">
        <w:rPr>
          <w:rFonts w:eastAsia="Times New Roman" w:cs="Arial"/>
          <w:bCs/>
          <w:color w:val="000000"/>
          <w:lang w:val="en-US"/>
        </w:rPr>
        <w:t>Alone</w:t>
      </w:r>
      <w:r w:rsidRPr="00D16BDF">
        <w:rPr>
          <w:rFonts w:eastAsia="Times New Roman" w:cs="Arial"/>
          <w:bCs/>
          <w:color w:val="000000"/>
        </w:rPr>
        <w:t xml:space="preserve"> </w:t>
      </w:r>
      <w:r w:rsidRPr="00D16BDF">
        <w:rPr>
          <w:rFonts w:eastAsia="Times New Roman" w:cs="Arial"/>
          <w:bCs/>
          <w:color w:val="000000"/>
          <w:lang w:val="en-US"/>
        </w:rPr>
        <w:t>and</w:t>
      </w:r>
      <w:r w:rsidRPr="00D16BDF">
        <w:rPr>
          <w:rFonts w:eastAsia="Times New Roman" w:cs="Arial"/>
          <w:bCs/>
          <w:color w:val="000000"/>
        </w:rPr>
        <w:t xml:space="preserve"> </w:t>
      </w:r>
      <w:r w:rsidRPr="00D16BDF">
        <w:rPr>
          <w:rFonts w:eastAsia="Times New Roman" w:cs="Arial"/>
          <w:bCs/>
          <w:color w:val="000000"/>
          <w:lang w:val="en-US"/>
        </w:rPr>
        <w:t>in</w:t>
      </w:r>
      <w:r w:rsidRPr="00D16BDF">
        <w:rPr>
          <w:rFonts w:eastAsia="Times New Roman" w:cs="Arial"/>
          <w:bCs/>
          <w:color w:val="000000"/>
        </w:rPr>
        <w:t xml:space="preserve"> </w:t>
      </w:r>
      <w:r w:rsidRPr="00D16BDF">
        <w:rPr>
          <w:rFonts w:eastAsia="Times New Roman" w:cs="Arial"/>
          <w:bCs/>
          <w:color w:val="000000"/>
          <w:lang w:val="en-US"/>
        </w:rPr>
        <w:t>combination</w:t>
      </w:r>
      <w:r w:rsidRPr="00D16BDF">
        <w:rPr>
          <w:rFonts w:eastAsia="Times New Roman" w:cs="Arial"/>
          <w:bCs/>
          <w:color w:val="000000"/>
        </w:rPr>
        <w:t xml:space="preserve"> </w:t>
      </w:r>
      <w:r w:rsidRPr="00D16BDF">
        <w:rPr>
          <w:rFonts w:eastAsia="Times New Roman" w:cs="Arial"/>
          <w:bCs/>
          <w:color w:val="000000"/>
          <w:lang w:val="en-US"/>
        </w:rPr>
        <w:t>with</w:t>
      </w:r>
      <w:r w:rsidRPr="00D16BDF">
        <w:rPr>
          <w:rFonts w:eastAsia="Times New Roman" w:cs="Arial"/>
          <w:bCs/>
          <w:color w:val="000000"/>
        </w:rPr>
        <w:t xml:space="preserve"> </w:t>
      </w:r>
      <w:r w:rsidRPr="00D16BDF">
        <w:rPr>
          <w:rFonts w:eastAsia="Times New Roman" w:cs="Arial"/>
          <w:bCs/>
          <w:color w:val="000000"/>
          <w:lang w:val="en-US"/>
        </w:rPr>
        <w:t>Ramipril</w:t>
      </w:r>
      <w:r w:rsidRPr="00D16BDF">
        <w:rPr>
          <w:rFonts w:eastAsia="Times New Roman" w:cs="Arial"/>
          <w:bCs/>
          <w:color w:val="000000"/>
        </w:rPr>
        <w:t xml:space="preserve"> </w:t>
      </w:r>
      <w:r w:rsidRPr="00D16BDF">
        <w:rPr>
          <w:rFonts w:eastAsia="Times New Roman" w:cs="Arial"/>
          <w:bCs/>
          <w:color w:val="000000"/>
          <w:lang w:val="en-US"/>
        </w:rPr>
        <w:t>Global</w:t>
      </w:r>
      <w:r w:rsidRPr="00D16BDF">
        <w:rPr>
          <w:rFonts w:eastAsia="Times New Roman" w:cs="Arial"/>
          <w:bCs/>
          <w:color w:val="000000"/>
        </w:rPr>
        <w:t xml:space="preserve"> </w:t>
      </w:r>
      <w:r w:rsidRPr="00D16BDF">
        <w:rPr>
          <w:rFonts w:eastAsia="Times New Roman" w:cs="Arial"/>
          <w:bCs/>
          <w:color w:val="000000"/>
          <w:lang w:val="en-US"/>
        </w:rPr>
        <w:t>Endpoint</w:t>
      </w:r>
      <w:r w:rsidRPr="00D16BDF">
        <w:rPr>
          <w:rFonts w:eastAsia="Times New Roman" w:cs="Arial"/>
          <w:bCs/>
          <w:color w:val="000000"/>
        </w:rPr>
        <w:t xml:space="preserve"> </w:t>
      </w:r>
      <w:r w:rsidRPr="00D16BDF">
        <w:rPr>
          <w:rFonts w:eastAsia="Times New Roman" w:cs="Arial"/>
          <w:bCs/>
          <w:color w:val="000000"/>
          <w:lang w:val="en-US"/>
        </w:rPr>
        <w:t>Trial</w:t>
      </w:r>
      <w:r w:rsidRPr="00D16BDF">
        <w:rPr>
          <w:rFonts w:eastAsia="Times New Roman" w:cs="Arial"/>
          <w:bCs/>
          <w:color w:val="000000"/>
        </w:rPr>
        <w:t xml:space="preserve"> - </w:t>
      </w:r>
      <w:r w:rsidRPr="00D16BDF">
        <w:rPr>
          <w:rFonts w:eastAsia="Times New Roman" w:cs="Arial"/>
          <w:bCs/>
          <w:color w:val="000000"/>
          <w:lang w:eastAsia="bg-BG"/>
        </w:rPr>
        <w:t xml:space="preserve">текущо глобално изпитване за крайни точки на телмисартан, самостоятелно и в комбинация с рамиприл) и </w:t>
      </w:r>
      <w:r w:rsidRPr="00D16BDF">
        <w:rPr>
          <w:rFonts w:eastAsia="Times New Roman" w:cs="Arial"/>
          <w:bCs/>
          <w:color w:val="000000"/>
          <w:lang w:val="en-US"/>
        </w:rPr>
        <w:t>VA</w:t>
      </w:r>
      <w:r w:rsidRPr="00D16BDF">
        <w:rPr>
          <w:rFonts w:eastAsia="Times New Roman" w:cs="Arial"/>
          <w:bCs/>
          <w:color w:val="000000"/>
        </w:rPr>
        <w:t xml:space="preserve"> </w:t>
      </w:r>
      <w:r w:rsidRPr="00D16BDF">
        <w:rPr>
          <w:rFonts w:eastAsia="Times New Roman" w:cs="Arial"/>
          <w:bCs/>
          <w:color w:val="000000"/>
          <w:lang w:val="en-US"/>
        </w:rPr>
        <w:t>NEPHRON</w:t>
      </w:r>
      <w:r w:rsidRPr="00D16BDF">
        <w:rPr>
          <w:rFonts w:eastAsia="Times New Roman" w:cs="Arial"/>
          <w:bCs/>
          <w:color w:val="000000"/>
        </w:rPr>
        <w:t>-</w:t>
      </w:r>
      <w:r w:rsidRPr="00D16BDF">
        <w:rPr>
          <w:rFonts w:eastAsia="Times New Roman" w:cs="Arial"/>
          <w:bCs/>
          <w:color w:val="000000"/>
          <w:lang w:val="en-US"/>
        </w:rPr>
        <w:t>D</w:t>
      </w:r>
      <w:r w:rsidRPr="00D16BDF">
        <w:rPr>
          <w:rFonts w:eastAsia="Times New Roman" w:cs="Arial"/>
          <w:bCs/>
          <w:color w:val="000000"/>
        </w:rPr>
        <w:t xml:space="preserve"> </w:t>
      </w:r>
      <w:r w:rsidRPr="00D16BDF">
        <w:rPr>
          <w:rFonts w:eastAsia="Times New Roman" w:cs="Arial"/>
          <w:bCs/>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D16BDF">
        <w:rPr>
          <w:rFonts w:eastAsia="Times New Roman" w:cs="Arial"/>
          <w:bCs/>
          <w:color w:val="000000"/>
          <w:lang w:val="en-US"/>
        </w:rPr>
        <w:t>II</w:t>
      </w:r>
      <w:r w:rsidRPr="00D16BDF">
        <w:rPr>
          <w:rFonts w:eastAsia="Times New Roman" w:cs="Arial"/>
          <w:bCs/>
          <w:color w:val="000000"/>
          <w:lang w:eastAsia="bg-BG"/>
        </w:rPr>
        <w:t>-рецепторен блокер.</w:t>
      </w:r>
    </w:p>
    <w:p w14:paraId="055A3FB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val="en-US"/>
        </w:rPr>
        <w:t>ONTARGET</w:t>
      </w:r>
      <w:r w:rsidRPr="00D16BDF">
        <w:rPr>
          <w:rFonts w:eastAsia="Times New Roman" w:cs="Arial"/>
          <w:bCs/>
          <w:color w:val="000000"/>
          <w:lang w:val="ru-RU"/>
        </w:rPr>
        <w:t xml:space="preserve"> </w:t>
      </w:r>
      <w:r w:rsidRPr="00D16BDF">
        <w:rPr>
          <w:rFonts w:eastAsia="Times New Roman" w:cs="Arial"/>
          <w:bCs/>
          <w:color w:val="000000"/>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D16BDF">
        <w:rPr>
          <w:rFonts w:eastAsia="Times New Roman" w:cs="Arial"/>
          <w:bCs/>
          <w:color w:val="000000"/>
          <w:lang w:val="en-US"/>
        </w:rPr>
        <w:t>VA</w:t>
      </w:r>
      <w:r w:rsidRPr="00D16BDF">
        <w:rPr>
          <w:rFonts w:eastAsia="Times New Roman" w:cs="Arial"/>
          <w:bCs/>
          <w:color w:val="000000"/>
          <w:lang w:val="ru-RU"/>
        </w:rPr>
        <w:t xml:space="preserve"> </w:t>
      </w:r>
      <w:r w:rsidRPr="00D16BDF">
        <w:rPr>
          <w:rFonts w:eastAsia="Times New Roman" w:cs="Arial"/>
          <w:bCs/>
          <w:color w:val="000000"/>
          <w:lang w:val="en-US"/>
        </w:rPr>
        <w:t>NEPHRON</w:t>
      </w:r>
      <w:r w:rsidRPr="00D16BDF">
        <w:rPr>
          <w:rFonts w:eastAsia="Times New Roman" w:cs="Arial"/>
          <w:bCs/>
          <w:color w:val="000000"/>
          <w:lang w:val="ru-RU"/>
        </w:rPr>
        <w:t>-</w:t>
      </w:r>
      <w:r w:rsidRPr="00D16BDF">
        <w:rPr>
          <w:rFonts w:eastAsia="Times New Roman" w:cs="Arial"/>
          <w:bCs/>
          <w:color w:val="000000"/>
          <w:lang w:val="en-US"/>
        </w:rPr>
        <w:t>D</w:t>
      </w:r>
      <w:r w:rsidRPr="00D16BDF">
        <w:rPr>
          <w:rFonts w:eastAsia="Times New Roman" w:cs="Arial"/>
          <w:bCs/>
          <w:color w:val="000000"/>
          <w:lang w:val="ru-RU"/>
        </w:rPr>
        <w:t xml:space="preserve"> </w:t>
      </w:r>
      <w:r w:rsidRPr="00D16BDF">
        <w:rPr>
          <w:rFonts w:eastAsia="Times New Roman" w:cs="Arial"/>
          <w:bCs/>
          <w:color w:val="000000"/>
          <w:lang w:eastAsia="bg-BG"/>
        </w:rPr>
        <w:t>е проучване при пациенти със захарен диабет тип 2 и диабетна нефропатия. Тези проучвания не показват значим благоприятен ефект върху бъбречните и/или сърдечно</w:t>
      </w:r>
      <w:r w:rsidRPr="00D16BDF">
        <w:rPr>
          <w:rFonts w:eastAsia="Times New Roman" w:cs="Arial"/>
          <w:bCs/>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D16BDF">
        <w:rPr>
          <w:rFonts w:eastAsia="Times New Roman" w:cs="Arial"/>
          <w:bCs/>
          <w:color w:val="000000"/>
          <w:lang w:val="en-US"/>
        </w:rPr>
        <w:t>II</w:t>
      </w:r>
      <w:r w:rsidRPr="00D16BDF">
        <w:rPr>
          <w:rFonts w:eastAsia="Times New Roman" w:cs="Arial"/>
          <w:bCs/>
          <w:color w:val="000000"/>
          <w:lang w:eastAsia="bg-BG"/>
        </w:rPr>
        <w:t>-рецепторни блокери.</w:t>
      </w:r>
    </w:p>
    <w:p w14:paraId="724BEAC8"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АСЕ инхибитори и ангиотензин </w:t>
      </w:r>
      <w:r w:rsidRPr="00D16BDF">
        <w:rPr>
          <w:rFonts w:eastAsia="Times New Roman" w:cs="Arial"/>
          <w:bCs/>
          <w:color w:val="000000"/>
          <w:lang w:val="en-US"/>
        </w:rPr>
        <w:t>II</w:t>
      </w:r>
      <w:r w:rsidRPr="00D16BDF">
        <w:rPr>
          <w:rFonts w:eastAsia="Times New Roman" w:cs="Arial"/>
          <w:bCs/>
          <w:color w:val="000000"/>
          <w:lang w:eastAsia="bg-BG"/>
        </w:rPr>
        <w:t>-рецепторни блокери следователно не трябва да</w:t>
      </w:r>
      <w:r w:rsidRPr="00D16BDF">
        <w:rPr>
          <w:rFonts w:eastAsia="Times New Roman" w:cs="Arial"/>
          <w:bCs/>
          <w:color w:val="000000"/>
          <w:lang w:val="ru-RU"/>
        </w:rPr>
        <w:t xml:space="preserve"> </w:t>
      </w:r>
      <w:r w:rsidRPr="00D16BDF">
        <w:rPr>
          <w:rFonts w:eastAsia="Times New Roman" w:cs="Arial"/>
          <w:bCs/>
          <w:color w:val="000000"/>
          <w:lang w:eastAsia="bg-BG"/>
        </w:rPr>
        <w:t>се използват едновременно при пациенти с диабетна нефропатия.</w:t>
      </w:r>
    </w:p>
    <w:p w14:paraId="657AF28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val="en-US"/>
        </w:rPr>
        <w:t>ALTITUDE</w:t>
      </w:r>
      <w:r w:rsidRPr="00D16BDF">
        <w:rPr>
          <w:rFonts w:eastAsia="Times New Roman" w:cs="Arial"/>
          <w:bCs/>
          <w:color w:val="000000"/>
          <w:lang w:val="ru-RU"/>
        </w:rPr>
        <w:t xml:space="preserve"> </w:t>
      </w:r>
      <w:r w:rsidRPr="00D16BDF">
        <w:rPr>
          <w:rFonts w:eastAsia="Times New Roman" w:cs="Arial"/>
          <w:bCs/>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инхибигор или ангиотензин П-рецепторен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w:t>
      </w:r>
    </w:p>
    <w:p w14:paraId="079C1A83" w14:textId="6AA42B8B" w:rsidR="00D16BDF" w:rsidRDefault="00D16BDF" w:rsidP="00D16BDF">
      <w:pPr>
        <w:spacing w:line="240" w:lineRule="auto"/>
        <w:rPr>
          <w:rFonts w:eastAsia="Times New Roman" w:cs="Arial"/>
          <w:bCs/>
          <w:color w:val="000000"/>
          <w:lang w:eastAsia="bg-BG"/>
        </w:rPr>
      </w:pPr>
      <w:r w:rsidRPr="00D16BDF">
        <w:rPr>
          <w:rFonts w:eastAsia="Times New Roman" w:cs="Arial"/>
          <w:bCs/>
          <w:color w:val="000000"/>
          <w:lang w:eastAsia="bg-BG"/>
        </w:rPr>
        <w:t>алискирен, отколкото в групата на плацебо.</w:t>
      </w:r>
    </w:p>
    <w:p w14:paraId="372753DB" w14:textId="7AC8C2A9" w:rsidR="00D16BDF" w:rsidRDefault="00D16BDF" w:rsidP="00D16BDF">
      <w:pPr>
        <w:spacing w:line="240" w:lineRule="auto"/>
        <w:rPr>
          <w:rFonts w:eastAsia="Times New Roman" w:cs="Arial"/>
          <w:bCs/>
          <w:color w:val="000000"/>
          <w:lang w:eastAsia="bg-BG"/>
        </w:rPr>
      </w:pPr>
    </w:p>
    <w:p w14:paraId="1D13B0E5"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Педиатрична популация</w:t>
      </w:r>
    </w:p>
    <w:p w14:paraId="1775F352"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В рандомизирано, двойно сляпо, плацебо контролирано клинично проучване включващо 244 педиатрични пациенти с хипертония (73% с първична хипертония), на възраст 6-16 години, пациентите са получили ниска доза, средна доза или висока доза рамиприл, за достигане на плазмени концентрации на рамиприлат, отговарящи на дозовия диапазон за възрастни от 1,25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20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въз основа на телесното тегло. В края на четвъртата седмица рамиприл е бил неефективен за постигане на крайната цел за намаляване на систолното кръвно налягане, но при най-високата доза понижава диастолното кръвно налягане. При деца с потвърдена хипертония при средни и високи дози рамиприл показва значително понижение на диастолното и систолното кръвно налягане.</w:t>
      </w:r>
    </w:p>
    <w:p w14:paraId="6DCC2267" w14:textId="77777777" w:rsidR="00D16BDF" w:rsidRDefault="00D16BDF" w:rsidP="00D16BDF">
      <w:pPr>
        <w:spacing w:line="240" w:lineRule="auto"/>
        <w:rPr>
          <w:rFonts w:eastAsia="Times New Roman" w:cs="Arial"/>
          <w:bCs/>
          <w:color w:val="000000"/>
          <w:lang w:eastAsia="bg-BG"/>
        </w:rPr>
      </w:pPr>
    </w:p>
    <w:p w14:paraId="2304581F" w14:textId="63C092C9"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lastRenderedPageBreak/>
        <w:t xml:space="preserve">Този ефект не е наблюдаван в 4-седмично, с повишаване на дозата, рандомизирано, двойно сляпо, отнемащо изпитване при 218 педиатрични пациенти на възраст 6-16 години (75% с първична хипертония), където и диастолното, и систолното кръвно налягане са демонстрирали слабо, но не статистически значимо, връщане към началното ниво, при всичките три изпитвани дозови нива [ниска доза (0,625 </w:t>
      </w:r>
      <w:r w:rsidRPr="00D16BDF">
        <w:rPr>
          <w:rFonts w:eastAsia="Times New Roman" w:cs="Arial"/>
          <w:bCs/>
          <w:color w:val="000000"/>
          <w:lang w:val="en-US"/>
        </w:rPr>
        <w:t>mg</w:t>
      </w:r>
      <w:r w:rsidRPr="00D16BDF">
        <w:rPr>
          <w:rFonts w:eastAsia="Times New Roman" w:cs="Arial"/>
          <w:bCs/>
          <w:color w:val="000000"/>
          <w:lang w:eastAsia="bg-BG"/>
        </w:rPr>
        <w:t xml:space="preserve">-2,5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средна доза (2,5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или висока доза (5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- 20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рамиприл на база теглото. Рамиприл не е показал линеен дозов отговор при изпитваната педиатрична популация.</w:t>
      </w:r>
    </w:p>
    <w:p w14:paraId="710F5BA6" w14:textId="77777777" w:rsidR="00D16BDF" w:rsidRDefault="00D16BDF" w:rsidP="00D16BDF">
      <w:pPr>
        <w:spacing w:line="240" w:lineRule="auto"/>
        <w:rPr>
          <w:rFonts w:eastAsia="Times New Roman" w:cs="Arial"/>
          <w:bCs/>
          <w:color w:val="000000"/>
          <w:u w:val="single"/>
          <w:lang w:eastAsia="bg-BG"/>
        </w:rPr>
      </w:pPr>
    </w:p>
    <w:p w14:paraId="78B5741A" w14:textId="4B50AD26"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Механизъм на действие на амлодипин:</w:t>
      </w:r>
    </w:p>
    <w:p w14:paraId="6433F74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Амлодипин е инхибигор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1751C0B3" w14:textId="77777777" w:rsidR="00D16BDF" w:rsidRDefault="00D16BDF" w:rsidP="00D16BDF">
      <w:pPr>
        <w:spacing w:line="240" w:lineRule="auto"/>
        <w:rPr>
          <w:rFonts w:eastAsia="Times New Roman" w:cs="Arial"/>
          <w:bCs/>
          <w:color w:val="000000"/>
          <w:lang w:eastAsia="bg-BG"/>
        </w:rPr>
      </w:pPr>
    </w:p>
    <w:p w14:paraId="38A2B6D0" w14:textId="753BEF21"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Механизмът на антихипергензивното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3FAE9BC7" w14:textId="77777777" w:rsidR="00D16BDF" w:rsidRDefault="00D16BDF" w:rsidP="00D16BDF">
      <w:pPr>
        <w:spacing w:line="240" w:lineRule="auto"/>
        <w:rPr>
          <w:rFonts w:eastAsia="Times New Roman" w:cs="Arial"/>
          <w:bCs/>
          <w:color w:val="000000"/>
          <w:lang w:eastAsia="bg-BG"/>
        </w:rPr>
      </w:pPr>
    </w:p>
    <w:p w14:paraId="79FB2EB4" w14:textId="77777777" w:rsidR="00D16BDF" w:rsidRDefault="00D16BDF" w:rsidP="00D16BDF">
      <w:pPr>
        <w:pStyle w:val="ListParagraph"/>
        <w:numPr>
          <w:ilvl w:val="0"/>
          <w:numId w:val="40"/>
        </w:numPr>
        <w:spacing w:line="240" w:lineRule="auto"/>
        <w:rPr>
          <w:rFonts w:eastAsia="Times New Roman" w:cs="Arial"/>
          <w:bCs/>
          <w:color w:val="000000"/>
          <w:lang w:eastAsia="bg-BG"/>
        </w:rPr>
      </w:pPr>
      <w:r w:rsidRPr="00D16BDF">
        <w:rPr>
          <w:rFonts w:eastAsia="Times New Roman" w:cs="Arial"/>
          <w:bCs/>
          <w:color w:val="000000"/>
          <w:lang w:eastAsia="bg-BG"/>
        </w:rPr>
        <w:t>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63112DF2" w14:textId="31B4A3C3" w:rsidR="00D16BDF" w:rsidRPr="00D16BDF" w:rsidRDefault="00D16BDF" w:rsidP="00D16BDF">
      <w:pPr>
        <w:pStyle w:val="ListParagraph"/>
        <w:numPr>
          <w:ilvl w:val="0"/>
          <w:numId w:val="40"/>
        </w:numPr>
        <w:spacing w:line="240" w:lineRule="auto"/>
        <w:rPr>
          <w:rFonts w:eastAsia="Times New Roman" w:cs="Arial"/>
          <w:bCs/>
          <w:color w:val="000000"/>
          <w:lang w:eastAsia="bg-BG"/>
        </w:rPr>
      </w:pPr>
      <w:r w:rsidRPr="00D16BDF">
        <w:rPr>
          <w:rFonts w:eastAsia="Times New Roman" w:cs="Arial"/>
          <w:bCs/>
          <w:color w:val="000000"/>
          <w:lang w:eastAsia="bg-BG"/>
        </w:rPr>
        <w:t xml:space="preserve">Механизмът на действие на амлодипин също така вероятно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при пациенти с коронарен артериален спазъм (ангина на </w:t>
      </w:r>
      <w:proofErr w:type="spellStart"/>
      <w:r w:rsidRPr="00D16BDF">
        <w:rPr>
          <w:rFonts w:eastAsia="Times New Roman" w:cs="Arial"/>
          <w:bCs/>
          <w:color w:val="000000"/>
          <w:lang w:val="en-US"/>
        </w:rPr>
        <w:t>Prinzmetal</w:t>
      </w:r>
      <w:proofErr w:type="spellEnd"/>
      <w:r w:rsidRPr="00D16BDF">
        <w:rPr>
          <w:rFonts w:eastAsia="Times New Roman" w:cs="Arial"/>
          <w:bCs/>
          <w:color w:val="000000"/>
          <w:lang w:val="ru-RU"/>
        </w:rPr>
        <w:t xml:space="preserve"> </w:t>
      </w:r>
      <w:r w:rsidRPr="00D16BDF">
        <w:rPr>
          <w:rFonts w:eastAsia="Times New Roman" w:cs="Arial"/>
          <w:bCs/>
          <w:color w:val="000000"/>
          <w:lang w:eastAsia="bg-BG"/>
        </w:rPr>
        <w:t>или вариантна стенокардия).</w:t>
      </w:r>
    </w:p>
    <w:p w14:paraId="6D53F400" w14:textId="77777777" w:rsidR="00D16BDF" w:rsidRDefault="00D16BDF" w:rsidP="00D16BDF">
      <w:pPr>
        <w:spacing w:line="240" w:lineRule="auto"/>
        <w:rPr>
          <w:rFonts w:eastAsia="Times New Roman" w:cs="Arial"/>
          <w:bCs/>
          <w:color w:val="000000"/>
          <w:lang w:eastAsia="bg-BG"/>
        </w:rPr>
      </w:pPr>
    </w:p>
    <w:p w14:paraId="251C7C3A" w14:textId="343B9871"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хипотония не е характерна за приложението на амлодипин.</w:t>
      </w:r>
    </w:p>
    <w:p w14:paraId="383E6ED9" w14:textId="77777777" w:rsidR="00D16BDF" w:rsidRDefault="00D16BDF" w:rsidP="00D16BDF">
      <w:pPr>
        <w:spacing w:line="240" w:lineRule="auto"/>
        <w:rPr>
          <w:rFonts w:eastAsia="Times New Roman" w:cs="Arial"/>
          <w:bCs/>
          <w:color w:val="000000"/>
          <w:lang w:eastAsia="bg-BG"/>
        </w:rPr>
      </w:pPr>
    </w:p>
    <w:p w14:paraId="50D67258" w14:textId="48C492BE"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Еднократното дневно приложение на амлодипин при пациенти със стенокардия повишава общото време на физическо натоварване, времето до началото на ангинозен пристъп и времето за депресия на </w:t>
      </w:r>
      <w:r w:rsidRPr="00D16BDF">
        <w:rPr>
          <w:rFonts w:eastAsia="Times New Roman" w:cs="Arial"/>
          <w:bCs/>
          <w:color w:val="000000"/>
          <w:lang w:val="en-US"/>
        </w:rPr>
        <w:t>ST</w:t>
      </w:r>
      <w:r w:rsidRPr="00D16BDF">
        <w:rPr>
          <w:rFonts w:eastAsia="Times New Roman" w:cs="Arial"/>
          <w:bCs/>
          <w:color w:val="000000"/>
          <w:lang w:eastAsia="bg-BG"/>
        </w:rPr>
        <w:t xml:space="preserve">-сегмента с 1 </w:t>
      </w:r>
      <w:r w:rsidRPr="00D16BDF">
        <w:rPr>
          <w:rFonts w:eastAsia="Times New Roman" w:cs="Arial"/>
          <w:bCs/>
          <w:color w:val="000000"/>
          <w:lang w:val="en-US"/>
        </w:rPr>
        <w:t>mm</w:t>
      </w:r>
      <w:r w:rsidRPr="00D16BDF">
        <w:rPr>
          <w:rFonts w:eastAsia="Times New Roman" w:cs="Arial"/>
          <w:bCs/>
          <w:color w:val="000000"/>
          <w:lang w:val="ru-RU"/>
        </w:rPr>
        <w:t xml:space="preserve"> </w:t>
      </w:r>
      <w:r w:rsidRPr="00D16BDF">
        <w:rPr>
          <w:rFonts w:eastAsia="Times New Roman" w:cs="Arial"/>
          <w:bCs/>
          <w:color w:val="000000"/>
          <w:lang w:eastAsia="bg-BG"/>
        </w:rPr>
        <w:t>и намалява какго честотата на стенокардиите пристъпи, така и приема на таблетки глицерилтринитрат.</w:t>
      </w:r>
    </w:p>
    <w:p w14:paraId="0540E528" w14:textId="77777777" w:rsidR="00D16BDF" w:rsidRDefault="00D16BDF" w:rsidP="00D16BDF">
      <w:pPr>
        <w:spacing w:line="240" w:lineRule="auto"/>
        <w:rPr>
          <w:rFonts w:eastAsia="Times New Roman" w:cs="Arial"/>
          <w:bCs/>
          <w:color w:val="000000"/>
          <w:lang w:eastAsia="bg-BG"/>
        </w:rPr>
      </w:pPr>
    </w:p>
    <w:p w14:paraId="4DED796D" w14:textId="4E2F3CEB"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Амлодипин не се свързва с никакви метаболитни нежелани ефекти или промени в плазмените липиди и е подходящ за лечение на пациенти с астма, диабет и подагра.</w:t>
      </w:r>
    </w:p>
    <w:p w14:paraId="1B84F2AF" w14:textId="77777777" w:rsidR="00D16BDF" w:rsidRDefault="00D16BDF" w:rsidP="00D16BDF">
      <w:pPr>
        <w:spacing w:line="240" w:lineRule="auto"/>
        <w:rPr>
          <w:rFonts w:eastAsia="Times New Roman" w:cs="Arial"/>
          <w:bCs/>
          <w:i/>
          <w:iCs/>
          <w:color w:val="000000"/>
          <w:lang w:eastAsia="bg-BG"/>
        </w:rPr>
      </w:pPr>
    </w:p>
    <w:p w14:paraId="2A58342C" w14:textId="25A3E495"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Приложение при пациенти със сърдечна недостатъчност</w:t>
      </w:r>
    </w:p>
    <w:p w14:paraId="2913E20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Хемодинамични изследвания и контролирани клинични проучвания с физическо натоварване при пациенти със сърдечна недостатъчност клас </w:t>
      </w:r>
      <w:r w:rsidRPr="00D16BDF">
        <w:rPr>
          <w:rFonts w:eastAsia="Times New Roman" w:cs="Arial"/>
          <w:bCs/>
          <w:color w:val="000000"/>
          <w:lang w:val="en-US"/>
        </w:rPr>
        <w:t>II</w:t>
      </w:r>
      <w:r w:rsidRPr="00D16BDF">
        <w:rPr>
          <w:rFonts w:eastAsia="Times New Roman" w:cs="Arial"/>
          <w:bCs/>
          <w:color w:val="000000"/>
          <w:lang w:val="ru-RU"/>
        </w:rPr>
        <w:t>-</w:t>
      </w:r>
      <w:r w:rsidRPr="00D16BDF">
        <w:rPr>
          <w:rFonts w:eastAsia="Times New Roman" w:cs="Arial"/>
          <w:bCs/>
          <w:color w:val="000000"/>
          <w:lang w:val="en-US"/>
        </w:rPr>
        <w:t>IV</w:t>
      </w:r>
      <w:r w:rsidRPr="00D16BDF">
        <w:rPr>
          <w:rFonts w:eastAsia="Times New Roman" w:cs="Arial"/>
          <w:bCs/>
          <w:color w:val="000000"/>
          <w:lang w:val="ru-RU"/>
        </w:rPr>
        <w:t xml:space="preserve"> </w:t>
      </w:r>
      <w:r w:rsidRPr="00D16BDF">
        <w:rPr>
          <w:rFonts w:eastAsia="Times New Roman" w:cs="Arial"/>
          <w:bCs/>
          <w:color w:val="000000"/>
          <w:lang w:eastAsia="bg-BG"/>
        </w:rPr>
        <w:t xml:space="preserve">по </w:t>
      </w:r>
      <w:r w:rsidRPr="00D16BDF">
        <w:rPr>
          <w:rFonts w:eastAsia="Times New Roman" w:cs="Arial"/>
          <w:bCs/>
          <w:color w:val="000000"/>
          <w:lang w:val="en-US"/>
        </w:rPr>
        <w:t>NYHA</w:t>
      </w:r>
      <w:r w:rsidRPr="00D16BDF">
        <w:rPr>
          <w:rFonts w:eastAsia="Times New Roman" w:cs="Arial"/>
          <w:bCs/>
          <w:color w:val="000000"/>
          <w:lang w:val="ru-RU"/>
        </w:rPr>
        <w:t xml:space="preserve"> </w:t>
      </w:r>
      <w:r w:rsidRPr="00D16BDF">
        <w:rPr>
          <w:rFonts w:eastAsia="Times New Roman" w:cs="Arial"/>
          <w:bCs/>
          <w:color w:val="000000"/>
          <w:lang w:eastAsia="bg-BG"/>
        </w:rPr>
        <w:t>показват, че амлодипин не води до клинично влошаване, оценено чрез толеранса към физическо натоварване, левокамерната фракция на изтласкване и клиничната симптоматика.</w:t>
      </w:r>
    </w:p>
    <w:p w14:paraId="78AED424" w14:textId="77777777" w:rsidR="00D16BDF" w:rsidRDefault="00D16BDF" w:rsidP="00D16BDF">
      <w:pPr>
        <w:spacing w:line="240" w:lineRule="auto"/>
        <w:rPr>
          <w:rFonts w:eastAsia="Times New Roman" w:cs="Arial"/>
          <w:bCs/>
          <w:color w:val="000000"/>
          <w:lang w:eastAsia="bg-BG"/>
        </w:rPr>
      </w:pPr>
    </w:p>
    <w:p w14:paraId="7AD2D811" w14:textId="55DC1F6F"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Плацебо-контролирано клинично проучване </w:t>
      </w:r>
      <w:r w:rsidRPr="00D16BDF">
        <w:rPr>
          <w:rFonts w:eastAsia="Times New Roman" w:cs="Arial"/>
          <w:bCs/>
          <w:color w:val="000000"/>
          <w:lang w:val="ru-RU"/>
        </w:rPr>
        <w:t>(</w:t>
      </w:r>
      <w:r w:rsidRPr="00D16BDF">
        <w:rPr>
          <w:rFonts w:eastAsia="Times New Roman" w:cs="Arial"/>
          <w:bCs/>
          <w:color w:val="000000"/>
          <w:lang w:val="en-US"/>
        </w:rPr>
        <w:t>PRAISE</w:t>
      </w:r>
      <w:r w:rsidRPr="00D16BDF">
        <w:rPr>
          <w:rFonts w:eastAsia="Times New Roman" w:cs="Arial"/>
          <w:bCs/>
          <w:color w:val="000000"/>
          <w:lang w:val="ru-RU"/>
        </w:rPr>
        <w:t xml:space="preserve">), </w:t>
      </w:r>
      <w:r w:rsidRPr="00D16BDF">
        <w:rPr>
          <w:rFonts w:eastAsia="Times New Roman" w:cs="Arial"/>
          <w:bCs/>
          <w:color w:val="000000"/>
          <w:lang w:eastAsia="bg-BG"/>
        </w:rPr>
        <w:t xml:space="preserve">предназначено за оценка на пациенти със сърдечна недостатъчност клас </w:t>
      </w:r>
      <w:r w:rsidRPr="00D16BDF">
        <w:rPr>
          <w:rFonts w:eastAsia="Times New Roman" w:cs="Arial"/>
          <w:bCs/>
          <w:color w:val="000000"/>
          <w:lang w:val="en-US"/>
        </w:rPr>
        <w:t>III</w:t>
      </w:r>
      <w:r w:rsidRPr="00D16BDF">
        <w:rPr>
          <w:rFonts w:eastAsia="Times New Roman" w:cs="Arial"/>
          <w:bCs/>
          <w:color w:val="000000"/>
          <w:lang w:eastAsia="bg-BG"/>
        </w:rPr>
        <w:t>-</w:t>
      </w:r>
      <w:r w:rsidRPr="00D16BDF">
        <w:rPr>
          <w:rFonts w:eastAsia="Times New Roman" w:cs="Arial"/>
          <w:bCs/>
          <w:color w:val="000000"/>
          <w:lang w:val="en-US"/>
        </w:rPr>
        <w:t>IV</w:t>
      </w:r>
      <w:r w:rsidRPr="00D16BDF">
        <w:rPr>
          <w:rFonts w:eastAsia="Times New Roman" w:cs="Arial"/>
          <w:bCs/>
          <w:color w:val="000000"/>
          <w:lang w:eastAsia="bg-BG"/>
        </w:rPr>
        <w:t xml:space="preserve">/ по </w:t>
      </w:r>
      <w:r w:rsidRPr="00D16BDF">
        <w:rPr>
          <w:rFonts w:eastAsia="Times New Roman" w:cs="Arial"/>
          <w:bCs/>
          <w:color w:val="000000"/>
          <w:lang w:val="en-US"/>
        </w:rPr>
        <w:t>NYHA</w:t>
      </w:r>
      <w:r w:rsidRPr="00D16BDF">
        <w:rPr>
          <w:rFonts w:eastAsia="Times New Roman" w:cs="Arial"/>
          <w:bCs/>
          <w:color w:val="000000"/>
          <w:lang w:val="ru-RU"/>
        </w:rPr>
        <w:t xml:space="preserve">, </w:t>
      </w:r>
      <w:r w:rsidRPr="00D16BDF">
        <w:rPr>
          <w:rFonts w:eastAsia="Times New Roman" w:cs="Arial"/>
          <w:bCs/>
          <w:color w:val="000000"/>
          <w:lang w:eastAsia="bg-BG"/>
        </w:rPr>
        <w:t xml:space="preserve">получаващи дигоксин, диуретици и АСЕ- инхибитори, е показало, че амлодипин не води до повишаване на риска </w:t>
      </w:r>
      <w:r w:rsidRPr="00D16BDF">
        <w:rPr>
          <w:rFonts w:eastAsia="Times New Roman" w:cs="Arial"/>
          <w:bCs/>
          <w:color w:val="000000"/>
          <w:lang w:eastAsia="bg-BG"/>
        </w:rPr>
        <w:lastRenderedPageBreak/>
        <w:t>за смъртност или комбинирана смъртност и заболеваемост при сърдечна недостатъчност.</w:t>
      </w:r>
    </w:p>
    <w:p w14:paraId="29847863" w14:textId="77777777" w:rsidR="00D16BDF" w:rsidRDefault="00D16BDF" w:rsidP="00D16BDF">
      <w:pPr>
        <w:spacing w:line="240" w:lineRule="auto"/>
        <w:rPr>
          <w:rFonts w:eastAsia="Times New Roman" w:cs="Arial"/>
          <w:bCs/>
          <w:color w:val="000000"/>
          <w:lang w:eastAsia="bg-BG"/>
        </w:rPr>
      </w:pPr>
    </w:p>
    <w:p w14:paraId="05B806DB" w14:textId="660D5BB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В проследяващо, дългосрочно, плацебо-контролирано клинично проучване </w:t>
      </w:r>
      <w:r w:rsidRPr="00D16BDF">
        <w:rPr>
          <w:rFonts w:eastAsia="Times New Roman" w:cs="Arial"/>
          <w:bCs/>
          <w:color w:val="000000"/>
          <w:lang w:val="ru-RU"/>
        </w:rPr>
        <w:t>(</w:t>
      </w:r>
      <w:r w:rsidRPr="00D16BDF">
        <w:rPr>
          <w:rFonts w:eastAsia="Times New Roman" w:cs="Arial"/>
          <w:bCs/>
          <w:color w:val="000000"/>
          <w:lang w:val="en-US"/>
        </w:rPr>
        <w:t>PRAISE</w:t>
      </w:r>
      <w:r w:rsidRPr="00D16BDF">
        <w:rPr>
          <w:rFonts w:eastAsia="Times New Roman" w:cs="Arial"/>
          <w:bCs/>
          <w:color w:val="000000"/>
          <w:lang w:val="ru-RU"/>
        </w:rPr>
        <w:t xml:space="preserve">-2) </w:t>
      </w:r>
      <w:r w:rsidRPr="00D16BDF">
        <w:rPr>
          <w:rFonts w:eastAsia="Times New Roman" w:cs="Arial"/>
          <w:bCs/>
          <w:color w:val="000000"/>
          <w:lang w:eastAsia="bg-BG"/>
        </w:rPr>
        <w:t xml:space="preserve">с амлодипин при пациенти със сърдечна недостатъчност клас </w:t>
      </w:r>
      <w:r w:rsidRPr="00D16BDF">
        <w:rPr>
          <w:rFonts w:eastAsia="Times New Roman" w:cs="Arial"/>
          <w:bCs/>
          <w:color w:val="000000"/>
          <w:lang w:val="en-US"/>
        </w:rPr>
        <w:t>III</w:t>
      </w:r>
      <w:r w:rsidRPr="00D16BDF">
        <w:rPr>
          <w:rFonts w:eastAsia="Times New Roman" w:cs="Arial"/>
          <w:bCs/>
          <w:color w:val="000000"/>
          <w:lang w:eastAsia="bg-BG"/>
        </w:rPr>
        <w:t>-</w:t>
      </w:r>
      <w:r w:rsidRPr="00D16BDF">
        <w:rPr>
          <w:rFonts w:eastAsia="Times New Roman" w:cs="Arial"/>
          <w:bCs/>
          <w:color w:val="000000"/>
          <w:lang w:val="en-US"/>
        </w:rPr>
        <w:t>IV</w:t>
      </w:r>
      <w:r w:rsidRPr="00D16BDF">
        <w:rPr>
          <w:rFonts w:eastAsia="Times New Roman" w:cs="Arial"/>
          <w:bCs/>
          <w:color w:val="000000"/>
          <w:lang w:eastAsia="bg-BG"/>
        </w:rPr>
        <w:t xml:space="preserve">/ по </w:t>
      </w:r>
      <w:r w:rsidRPr="00D16BDF">
        <w:rPr>
          <w:rFonts w:eastAsia="Times New Roman" w:cs="Arial"/>
          <w:bCs/>
          <w:color w:val="000000"/>
          <w:lang w:val="en-US"/>
        </w:rPr>
        <w:t>NYHA</w:t>
      </w:r>
      <w:r w:rsidRPr="00D16BDF">
        <w:rPr>
          <w:rFonts w:eastAsia="Times New Roman" w:cs="Arial"/>
          <w:bCs/>
          <w:color w:val="000000"/>
          <w:lang w:val="ru-RU"/>
        </w:rPr>
        <w:t xml:space="preserve"> </w:t>
      </w:r>
      <w:r w:rsidRPr="00D16BDF">
        <w:rPr>
          <w:rFonts w:eastAsia="Times New Roman" w:cs="Arial"/>
          <w:bCs/>
          <w:color w:val="000000"/>
          <w:lang w:eastAsia="bg-BG"/>
        </w:rPr>
        <w:t>без клинични симптоми или обективни находки за възможна или налична исхемична болест на сърцето, на постоянна терапия с АСЕ-инхибитори, дигиталис и диуретици, Амлодипин няма ефект върху общата сърдечно-съдовата смъртност. При същата популация, приложението на Амлодипин е свързано с увеличена честота на съобщения за белодробен оток.</w:t>
      </w:r>
    </w:p>
    <w:p w14:paraId="7CA0A915" w14:textId="77777777" w:rsidR="00D16BDF" w:rsidRDefault="00D16BDF" w:rsidP="00D16BDF">
      <w:pPr>
        <w:spacing w:line="240" w:lineRule="auto"/>
        <w:rPr>
          <w:rFonts w:eastAsia="Times New Roman" w:cs="Arial"/>
          <w:bCs/>
          <w:i/>
          <w:iCs/>
          <w:color w:val="000000"/>
          <w:lang w:eastAsia="bg-BG"/>
        </w:rPr>
      </w:pPr>
    </w:p>
    <w:p w14:paraId="7FEBAAA4" w14:textId="5A0B3FEF"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 xml:space="preserve">Клинично проучване за профилактично лечение на остър сърдечен пристъп </w:t>
      </w:r>
      <w:r w:rsidRPr="00D16BDF">
        <w:rPr>
          <w:rFonts w:eastAsia="Times New Roman" w:cs="Arial"/>
          <w:bCs/>
          <w:i/>
          <w:iCs/>
          <w:color w:val="000000"/>
          <w:lang w:val="ru-RU"/>
        </w:rPr>
        <w:t>(</w:t>
      </w:r>
      <w:r w:rsidRPr="00D16BDF">
        <w:rPr>
          <w:rFonts w:eastAsia="Times New Roman" w:cs="Arial"/>
          <w:bCs/>
          <w:i/>
          <w:iCs/>
          <w:color w:val="000000"/>
          <w:lang w:val="en-US"/>
        </w:rPr>
        <w:t>ALLHAT</w:t>
      </w:r>
      <w:r w:rsidRPr="00D16BDF">
        <w:rPr>
          <w:rFonts w:eastAsia="Times New Roman" w:cs="Arial"/>
          <w:bCs/>
          <w:i/>
          <w:iCs/>
          <w:color w:val="000000"/>
          <w:lang w:val="ru-RU"/>
        </w:rPr>
        <w:t xml:space="preserve">) </w:t>
      </w:r>
      <w:r w:rsidRPr="00D16BDF">
        <w:rPr>
          <w:rFonts w:eastAsia="Times New Roman" w:cs="Arial"/>
          <w:bCs/>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D16BDF">
        <w:rPr>
          <w:rFonts w:eastAsia="Times New Roman" w:cs="Arial"/>
          <w:bCs/>
          <w:color w:val="000000"/>
          <w:lang w:val="ru-RU"/>
        </w:rPr>
        <w:t>(</w:t>
      </w:r>
      <w:r w:rsidRPr="00D16BDF">
        <w:rPr>
          <w:rFonts w:eastAsia="Times New Roman" w:cs="Arial"/>
          <w:bCs/>
          <w:color w:val="000000"/>
          <w:lang w:val="en-US"/>
        </w:rPr>
        <w:t>Antihypertensive</w:t>
      </w:r>
      <w:r w:rsidRPr="00D16BDF">
        <w:rPr>
          <w:rFonts w:eastAsia="Times New Roman" w:cs="Arial"/>
          <w:bCs/>
          <w:color w:val="000000"/>
          <w:lang w:val="ru-RU"/>
        </w:rPr>
        <w:t xml:space="preserve"> </w:t>
      </w:r>
      <w:r w:rsidRPr="00D16BDF">
        <w:rPr>
          <w:rFonts w:eastAsia="Times New Roman" w:cs="Arial"/>
          <w:bCs/>
          <w:color w:val="000000"/>
          <w:lang w:val="en-US"/>
        </w:rPr>
        <w:t>and</w:t>
      </w:r>
      <w:r w:rsidRPr="00D16BDF">
        <w:rPr>
          <w:rFonts w:eastAsia="Times New Roman" w:cs="Arial"/>
          <w:bCs/>
          <w:color w:val="000000"/>
          <w:lang w:val="ru-RU"/>
        </w:rPr>
        <w:t xml:space="preserve"> </w:t>
      </w:r>
      <w:r w:rsidRPr="00D16BDF">
        <w:rPr>
          <w:rFonts w:eastAsia="Times New Roman" w:cs="Arial"/>
          <w:bCs/>
          <w:color w:val="000000"/>
          <w:lang w:val="en-US"/>
        </w:rPr>
        <w:t>Lipid</w:t>
      </w:r>
      <w:r w:rsidRPr="00D16BDF">
        <w:rPr>
          <w:rFonts w:eastAsia="Times New Roman" w:cs="Arial"/>
          <w:bCs/>
          <w:color w:val="000000"/>
          <w:lang w:val="ru-RU"/>
        </w:rPr>
        <w:t xml:space="preserve"> </w:t>
      </w:r>
      <w:r w:rsidRPr="00D16BDF">
        <w:rPr>
          <w:rFonts w:eastAsia="Times New Roman" w:cs="Arial"/>
          <w:bCs/>
          <w:color w:val="000000"/>
          <w:lang w:val="en-US"/>
        </w:rPr>
        <w:t>Lowering</w:t>
      </w:r>
      <w:r w:rsidRPr="00D16BDF">
        <w:rPr>
          <w:rFonts w:eastAsia="Times New Roman" w:cs="Arial"/>
          <w:bCs/>
          <w:color w:val="000000"/>
          <w:lang w:val="ru-RU"/>
        </w:rPr>
        <w:t xml:space="preserve"> </w:t>
      </w:r>
      <w:r w:rsidRPr="00D16BDF">
        <w:rPr>
          <w:rFonts w:eastAsia="Times New Roman" w:cs="Arial"/>
          <w:bCs/>
          <w:color w:val="000000"/>
          <w:lang w:val="en-US"/>
        </w:rPr>
        <w:t>Treatment</w:t>
      </w:r>
      <w:r w:rsidRPr="00D16BDF">
        <w:rPr>
          <w:rFonts w:eastAsia="Times New Roman" w:cs="Arial"/>
          <w:bCs/>
          <w:color w:val="000000"/>
          <w:lang w:val="ru-RU"/>
        </w:rPr>
        <w:t xml:space="preserve"> </w:t>
      </w:r>
      <w:r w:rsidRPr="00D16BDF">
        <w:rPr>
          <w:rFonts w:eastAsia="Times New Roman" w:cs="Arial"/>
          <w:bCs/>
          <w:color w:val="000000"/>
          <w:lang w:val="en-US"/>
        </w:rPr>
        <w:t>to</w:t>
      </w:r>
      <w:r w:rsidRPr="00D16BDF">
        <w:rPr>
          <w:rFonts w:eastAsia="Times New Roman" w:cs="Arial"/>
          <w:bCs/>
          <w:color w:val="000000"/>
          <w:lang w:val="ru-RU"/>
        </w:rPr>
        <w:t xml:space="preserve"> </w:t>
      </w:r>
      <w:r w:rsidRPr="00D16BDF">
        <w:rPr>
          <w:rFonts w:eastAsia="Times New Roman" w:cs="Arial"/>
          <w:bCs/>
          <w:color w:val="000000"/>
          <w:lang w:val="en-US"/>
        </w:rPr>
        <w:t>Prevent</w:t>
      </w:r>
      <w:r w:rsidRPr="00D16BDF">
        <w:rPr>
          <w:rFonts w:eastAsia="Times New Roman" w:cs="Arial"/>
          <w:bCs/>
          <w:color w:val="000000"/>
          <w:lang w:val="ru-RU"/>
        </w:rPr>
        <w:t xml:space="preserve"> </w:t>
      </w:r>
      <w:r w:rsidRPr="00D16BDF">
        <w:rPr>
          <w:rFonts w:eastAsia="Times New Roman" w:cs="Arial"/>
          <w:bCs/>
          <w:color w:val="000000"/>
          <w:lang w:val="en-US"/>
        </w:rPr>
        <w:t>Heart</w:t>
      </w:r>
      <w:r w:rsidRPr="00D16BDF">
        <w:rPr>
          <w:rFonts w:eastAsia="Times New Roman" w:cs="Arial"/>
          <w:bCs/>
          <w:color w:val="000000"/>
          <w:lang w:val="ru-RU"/>
        </w:rPr>
        <w:t xml:space="preserve"> </w:t>
      </w:r>
      <w:r w:rsidRPr="00D16BDF">
        <w:rPr>
          <w:rFonts w:eastAsia="Times New Roman" w:cs="Arial"/>
          <w:bCs/>
          <w:color w:val="000000"/>
          <w:lang w:val="en-US"/>
        </w:rPr>
        <w:t>Attack</w:t>
      </w:r>
      <w:r w:rsidRPr="00D16BDF">
        <w:rPr>
          <w:rFonts w:eastAsia="Times New Roman" w:cs="Arial"/>
          <w:bCs/>
          <w:color w:val="000000"/>
          <w:lang w:val="ru-RU"/>
        </w:rPr>
        <w:t xml:space="preserve"> </w:t>
      </w:r>
      <w:r w:rsidRPr="00D16BDF">
        <w:rPr>
          <w:rFonts w:eastAsia="Times New Roman" w:cs="Arial"/>
          <w:bCs/>
          <w:color w:val="000000"/>
          <w:lang w:val="en-US"/>
        </w:rPr>
        <w:t>Trial</w:t>
      </w:r>
      <w:r w:rsidRPr="00D16BDF">
        <w:rPr>
          <w:rFonts w:eastAsia="Times New Roman" w:cs="Arial"/>
          <w:bCs/>
          <w:color w:val="000000"/>
          <w:lang w:val="ru-RU"/>
        </w:rPr>
        <w:t>) (</w:t>
      </w:r>
      <w:r w:rsidRPr="00D16BDF">
        <w:rPr>
          <w:rFonts w:eastAsia="Times New Roman" w:cs="Arial"/>
          <w:bCs/>
          <w:color w:val="000000"/>
          <w:lang w:val="en-US"/>
        </w:rPr>
        <w:t>ALLHAT</w:t>
      </w:r>
      <w:r w:rsidRPr="00D16BDF">
        <w:rPr>
          <w:rFonts w:eastAsia="Times New Roman" w:cs="Arial"/>
          <w:bCs/>
          <w:color w:val="000000"/>
          <w:lang w:val="ru-RU"/>
        </w:rPr>
        <w:t xml:space="preserve">), </w:t>
      </w:r>
      <w:r w:rsidRPr="00D16BDF">
        <w:rPr>
          <w:rFonts w:eastAsia="Times New Roman" w:cs="Arial"/>
          <w:bCs/>
          <w:color w:val="000000"/>
          <w:lang w:eastAsia="bg-BG"/>
        </w:rPr>
        <w:t xml:space="preserve">за сравняване на по-новите лекарствени терапии: амлодипин 2,5-10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дневно (блокер на калциевите канали) или лизиноприл 10-40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дневно (АСЕ-инхибитор), като терапии от първа линия, спрямо лечение с тиазидния диуретик хлорталидон 12,5-25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дневно, при лека до умерена хипертония.</w:t>
      </w:r>
    </w:p>
    <w:p w14:paraId="0EFE406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Общо 33 357 пациенти с хипертония, на възраст над 55 години, са били рандомизирани и проследени в продължение на средно 4,9 години. Пациентите са имали най-малко още един рисков фактор за ИБС, включително предходен миокарден инфаркт или инсулт (&gt; 6 месеца преди включване в проучването) или документирана друга атеросклеротична коронарна съдова болест (общо 51,5%), диабет тип 2 (36,1%), </w:t>
      </w:r>
      <w:r w:rsidRPr="00D16BDF">
        <w:rPr>
          <w:rFonts w:eastAsia="Times New Roman" w:cs="Arial"/>
          <w:bCs/>
          <w:color w:val="000000"/>
          <w:lang w:val="en-US"/>
        </w:rPr>
        <w:t>HDL</w:t>
      </w:r>
      <w:r w:rsidRPr="00D16BDF">
        <w:rPr>
          <w:rFonts w:eastAsia="Times New Roman" w:cs="Arial"/>
          <w:bCs/>
          <w:color w:val="000000"/>
          <w:lang w:val="ru-RU"/>
        </w:rPr>
        <w:t>-</w:t>
      </w:r>
      <w:r w:rsidRPr="00D16BDF">
        <w:rPr>
          <w:rFonts w:eastAsia="Times New Roman" w:cs="Arial"/>
          <w:bCs/>
          <w:color w:val="000000"/>
          <w:lang w:val="en-US"/>
        </w:rPr>
        <w:t>C</w:t>
      </w:r>
      <w:r w:rsidRPr="00D16BDF">
        <w:rPr>
          <w:rFonts w:eastAsia="Times New Roman" w:cs="Arial"/>
          <w:bCs/>
          <w:color w:val="000000"/>
          <w:lang w:val="ru-RU"/>
        </w:rPr>
        <w:t xml:space="preserve">&lt;35 </w:t>
      </w:r>
      <w:r w:rsidRPr="00D16BDF">
        <w:rPr>
          <w:rFonts w:eastAsia="Times New Roman" w:cs="Arial"/>
          <w:bCs/>
          <w:color w:val="000000"/>
          <w:lang w:val="en-US"/>
        </w:rPr>
        <w:t>mg</w:t>
      </w:r>
      <w:r w:rsidRPr="00D16BDF">
        <w:rPr>
          <w:rFonts w:eastAsia="Times New Roman" w:cs="Arial"/>
          <w:bCs/>
          <w:color w:val="000000"/>
          <w:lang w:val="ru-RU"/>
        </w:rPr>
        <w:t>/</w:t>
      </w:r>
      <w:proofErr w:type="spellStart"/>
      <w:r w:rsidRPr="00D16BDF">
        <w:rPr>
          <w:rFonts w:eastAsia="Times New Roman" w:cs="Arial"/>
          <w:bCs/>
          <w:color w:val="000000"/>
          <w:lang w:val="en-US"/>
        </w:rPr>
        <w:t>dL</w:t>
      </w:r>
      <w:proofErr w:type="spellEnd"/>
      <w:r w:rsidRPr="00D16BDF">
        <w:rPr>
          <w:rFonts w:eastAsia="Times New Roman" w:cs="Arial"/>
          <w:bCs/>
          <w:color w:val="000000"/>
          <w:lang w:val="ru-RU"/>
        </w:rPr>
        <w:t xml:space="preserve"> </w:t>
      </w:r>
      <w:r w:rsidRPr="00D16BDF">
        <w:rPr>
          <w:rFonts w:eastAsia="Times New Roman" w:cs="Arial"/>
          <w:bCs/>
          <w:color w:val="000000"/>
          <w:lang w:eastAsia="bg-BG"/>
        </w:rPr>
        <w:t>(11,6%), левокамерна хипертрофия, диагностицирана с електрокардиограма или ехокардиографски (20,9%), тютюнопушене в настоящия момент (21,9%).</w:t>
      </w:r>
    </w:p>
    <w:p w14:paraId="64FBAD55" w14:textId="77777777" w:rsidR="00D16BDF" w:rsidRDefault="00D16BDF" w:rsidP="00D16BDF">
      <w:pPr>
        <w:spacing w:line="240" w:lineRule="auto"/>
        <w:rPr>
          <w:rFonts w:eastAsia="Times New Roman" w:cs="Arial"/>
          <w:bCs/>
          <w:color w:val="000000"/>
          <w:lang w:eastAsia="bg-BG"/>
        </w:rPr>
      </w:pPr>
    </w:p>
    <w:p w14:paraId="4AFA7056" w14:textId="3A839519"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D16BDF">
        <w:rPr>
          <w:rFonts w:eastAsia="Times New Roman" w:cs="Arial"/>
          <w:bCs/>
          <w:color w:val="000000"/>
          <w:lang w:val="en-US"/>
        </w:rPr>
        <w:t>RR</w:t>
      </w:r>
      <w:r w:rsidRPr="00D16BDF">
        <w:rPr>
          <w:rFonts w:eastAsia="Times New Roman" w:cs="Arial"/>
          <w:bCs/>
          <w:color w:val="000000"/>
          <w:lang w:val="ru-RU"/>
        </w:rPr>
        <w:t xml:space="preserve"> </w:t>
      </w:r>
      <w:r w:rsidRPr="00D16BDF">
        <w:rPr>
          <w:rFonts w:eastAsia="Times New Roman" w:cs="Arial"/>
          <w:bCs/>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 в сравнение с групата на хлорталидон (10,2% срещу 7,7%, </w:t>
      </w:r>
      <w:r w:rsidRPr="00D16BDF">
        <w:rPr>
          <w:rFonts w:eastAsia="Times New Roman" w:cs="Arial"/>
          <w:bCs/>
          <w:color w:val="000000"/>
          <w:lang w:val="en-US"/>
        </w:rPr>
        <w:t>RR</w:t>
      </w:r>
      <w:r w:rsidRPr="00D16BDF">
        <w:rPr>
          <w:rFonts w:eastAsia="Times New Roman" w:cs="Arial"/>
          <w:bCs/>
          <w:color w:val="000000"/>
          <w:lang w:val="ru-RU"/>
        </w:rPr>
        <w:t xml:space="preserve"> </w:t>
      </w:r>
      <w:r w:rsidRPr="00D16BDF">
        <w:rPr>
          <w:rFonts w:eastAsia="Times New Roman" w:cs="Arial"/>
          <w:bCs/>
          <w:color w:val="000000"/>
          <w:lang w:eastAsia="bg-BG"/>
        </w:rPr>
        <w:t xml:space="preserve">1,38,95% ДИ [1,25-1,52] р&lt;0,001). Все пак, няма значима разлика в общата смъртност между терапията с амлодипин и терапията с хлорталидон: </w:t>
      </w:r>
      <w:r w:rsidRPr="00D16BDF">
        <w:rPr>
          <w:rFonts w:eastAsia="Times New Roman" w:cs="Arial"/>
          <w:bCs/>
          <w:color w:val="000000"/>
          <w:lang w:val="en-US"/>
        </w:rPr>
        <w:t>RR</w:t>
      </w:r>
      <w:r w:rsidRPr="00D16BDF">
        <w:rPr>
          <w:rFonts w:eastAsia="Times New Roman" w:cs="Arial"/>
          <w:bCs/>
          <w:color w:val="000000"/>
          <w:lang w:val="ru-RU"/>
        </w:rPr>
        <w:t xml:space="preserve"> </w:t>
      </w:r>
      <w:r w:rsidRPr="00D16BDF">
        <w:rPr>
          <w:rFonts w:eastAsia="Times New Roman" w:cs="Arial"/>
          <w:bCs/>
          <w:color w:val="000000"/>
          <w:lang w:eastAsia="bg-BG"/>
        </w:rPr>
        <w:t>0,96 95% ДИ [0,89-1,02] р=0,20.</w:t>
      </w:r>
    </w:p>
    <w:p w14:paraId="6C9B4589" w14:textId="77777777" w:rsidR="00D16BDF" w:rsidRDefault="00D16BDF" w:rsidP="00D16BDF">
      <w:pPr>
        <w:spacing w:line="240" w:lineRule="auto"/>
        <w:rPr>
          <w:rFonts w:eastAsia="Times New Roman" w:cs="Arial"/>
          <w:bCs/>
          <w:color w:val="000000"/>
          <w:u w:val="single"/>
          <w:lang w:eastAsia="bg-BG"/>
        </w:rPr>
      </w:pPr>
    </w:p>
    <w:p w14:paraId="04B46BD0" w14:textId="26357A23"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Педиатрична популация (на възраст 6 години и повече)</w:t>
      </w:r>
    </w:p>
    <w:p w14:paraId="1898B28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5,0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амлодипин с плацебо показва, че и двете дози понижават систолното кръвно налягане значително повече от плацебо. Разликата между двете дози не е статистически значима.</w:t>
      </w:r>
    </w:p>
    <w:p w14:paraId="3504AB3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45443D82" w14:textId="1BC79B26" w:rsidR="00D16BDF" w:rsidRPr="00D16BDF" w:rsidRDefault="00D16BDF" w:rsidP="00D16BDF"/>
    <w:p w14:paraId="78DD93AA" w14:textId="5397B661" w:rsidR="00B6672E" w:rsidRDefault="002C50EE" w:rsidP="00936AD0">
      <w:pPr>
        <w:pStyle w:val="Heading2"/>
      </w:pPr>
      <w:r>
        <w:t>5.2. Фармакокинетични свойства</w:t>
      </w:r>
    </w:p>
    <w:p w14:paraId="7E3C7C34" w14:textId="7175D657" w:rsidR="00D16BDF" w:rsidRDefault="00D16BDF" w:rsidP="00D16BDF"/>
    <w:p w14:paraId="43C42382"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Рамиприл:</w:t>
      </w:r>
    </w:p>
    <w:p w14:paraId="5692F8F5"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Абсорбция</w:t>
      </w:r>
    </w:p>
    <w:p w14:paraId="50ACC6C2" w14:textId="5F65BAD3" w:rsidR="00D16BDF" w:rsidRPr="00D16BDF" w:rsidRDefault="00D16BDF" w:rsidP="00D16BDF">
      <w:pPr>
        <w:rPr>
          <w:rFonts w:cs="Arial"/>
        </w:rPr>
      </w:pPr>
    </w:p>
    <w:p w14:paraId="36DD2C88"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lastRenderedPageBreak/>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възстановяването в урината, степента на абсорбция е поне 56% и не се повлиява значимо от наличието на храна в стомашно-чревния тракт. Бионаличността на активния метаболит рамиприлат след перорално приложение на 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рамиприл е 45 %.</w:t>
      </w:r>
    </w:p>
    <w:p w14:paraId="5E0232AC"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548FF2C0" w14:textId="77777777" w:rsidR="00D16BDF" w:rsidRDefault="00D16BDF" w:rsidP="00D16BDF">
      <w:pPr>
        <w:spacing w:line="240" w:lineRule="auto"/>
        <w:rPr>
          <w:rFonts w:eastAsia="Times New Roman" w:cs="Arial"/>
          <w:bCs/>
          <w:color w:val="000000"/>
          <w:u w:val="single"/>
          <w:lang w:eastAsia="bg-BG"/>
        </w:rPr>
      </w:pPr>
    </w:p>
    <w:p w14:paraId="155EE573" w14:textId="7D878F43"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Разпределение</w:t>
      </w:r>
    </w:p>
    <w:p w14:paraId="7495350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Свързването с плазмените протеини на рамиприл е около 73%, а това на рамиприлат - около 56%.</w:t>
      </w:r>
    </w:p>
    <w:p w14:paraId="632E8DA0" w14:textId="77777777" w:rsidR="00D16BDF" w:rsidRDefault="00D16BDF" w:rsidP="00D16BDF">
      <w:pPr>
        <w:spacing w:line="240" w:lineRule="auto"/>
        <w:rPr>
          <w:rFonts w:eastAsia="Times New Roman" w:cs="Arial"/>
          <w:bCs/>
          <w:color w:val="000000"/>
          <w:u w:val="single"/>
          <w:lang w:eastAsia="bg-BG"/>
        </w:rPr>
      </w:pPr>
    </w:p>
    <w:p w14:paraId="1B1F6B77" w14:textId="3160A1DE"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Биотрансформапия</w:t>
      </w:r>
    </w:p>
    <w:p w14:paraId="1F6A70B3"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6098653E" w14:textId="77777777" w:rsidR="00D16BDF" w:rsidRDefault="00D16BDF" w:rsidP="00D16BDF">
      <w:pPr>
        <w:spacing w:line="240" w:lineRule="auto"/>
        <w:rPr>
          <w:rFonts w:eastAsia="Times New Roman" w:cs="Arial"/>
          <w:bCs/>
          <w:color w:val="000000"/>
          <w:u w:val="single"/>
          <w:lang w:eastAsia="bg-BG"/>
        </w:rPr>
      </w:pPr>
    </w:p>
    <w:p w14:paraId="51724CE8" w14:textId="0BFC1403"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Елиминиране</w:t>
      </w:r>
    </w:p>
    <w:p w14:paraId="28FD3DD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Екскрецията на метаболитите е предимно бъбречна.</w:t>
      </w:r>
    </w:p>
    <w:p w14:paraId="163B4278"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Плазмената концентрация на рамиприлат намалява по полифазен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7A71C0BE"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по-дълъг за по-ниските дози 1,25-2,5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Тази разлика е свързана с капацитета за насищане на ензима чрез свързване с рамиприлат.</w:t>
      </w:r>
    </w:p>
    <w:p w14:paraId="75D4E77B" w14:textId="77777777" w:rsidR="00D16BDF" w:rsidRDefault="00D16BDF" w:rsidP="00D16BDF">
      <w:pPr>
        <w:spacing w:line="240" w:lineRule="auto"/>
        <w:rPr>
          <w:rFonts w:eastAsia="Times New Roman" w:cs="Arial"/>
          <w:bCs/>
          <w:i/>
          <w:iCs/>
          <w:color w:val="000000"/>
          <w:lang w:eastAsia="bg-BG"/>
        </w:rPr>
      </w:pPr>
    </w:p>
    <w:p w14:paraId="78FC4057" w14:textId="5170F787"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Бъбречно увреждане (вж. т. 4.2)</w:t>
      </w:r>
    </w:p>
    <w:p w14:paraId="003D4B9C"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2BA7EAF4" w14:textId="77777777" w:rsidR="00D16BDF" w:rsidRDefault="00D16BDF" w:rsidP="00D16BDF">
      <w:pPr>
        <w:spacing w:line="240" w:lineRule="auto"/>
        <w:rPr>
          <w:rFonts w:eastAsia="Times New Roman" w:cs="Arial"/>
          <w:bCs/>
          <w:i/>
          <w:iCs/>
          <w:color w:val="000000"/>
          <w:lang w:eastAsia="bg-BG"/>
        </w:rPr>
      </w:pPr>
    </w:p>
    <w:p w14:paraId="4A8A58D8" w14:textId="03C15A0A"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Чернодробно увреждане (вж. т. 4.2)</w:t>
      </w:r>
    </w:p>
    <w:p w14:paraId="387F20A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 пациент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26255F55" w14:textId="77777777" w:rsidR="00D16BDF" w:rsidRDefault="00D16BDF" w:rsidP="00D16BDF">
      <w:pPr>
        <w:spacing w:line="240" w:lineRule="auto"/>
        <w:rPr>
          <w:rFonts w:eastAsia="Times New Roman" w:cs="Arial"/>
          <w:bCs/>
          <w:i/>
          <w:iCs/>
          <w:color w:val="000000"/>
          <w:u w:val="single"/>
          <w:lang w:eastAsia="bg-BG"/>
        </w:rPr>
      </w:pPr>
    </w:p>
    <w:p w14:paraId="001461CA" w14:textId="63ED6AC1" w:rsidR="00D16BDF" w:rsidRPr="00D16BDF" w:rsidRDefault="00D16BDF" w:rsidP="00D16BDF">
      <w:pPr>
        <w:spacing w:line="240" w:lineRule="auto"/>
        <w:rPr>
          <w:rFonts w:eastAsia="Times New Roman" w:cs="Arial"/>
        </w:rPr>
      </w:pPr>
      <w:r w:rsidRPr="00D16BDF">
        <w:rPr>
          <w:rFonts w:eastAsia="Times New Roman" w:cs="Arial"/>
          <w:bCs/>
          <w:i/>
          <w:iCs/>
          <w:color w:val="000000"/>
          <w:u w:val="single"/>
          <w:lang w:eastAsia="bg-BG"/>
        </w:rPr>
        <w:t>Кърмене</w:t>
      </w:r>
    </w:p>
    <w:p w14:paraId="28F841EC"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Еднократна доза рамиприл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не предизвиква откриване на ниво в кърмата. Ефектът обаче на повтарящи се дози е неизвестен.</w:t>
      </w:r>
    </w:p>
    <w:p w14:paraId="28163D57" w14:textId="77777777" w:rsidR="00D16BDF" w:rsidRDefault="00D16BDF" w:rsidP="00D16BDF">
      <w:pPr>
        <w:spacing w:line="240" w:lineRule="auto"/>
        <w:rPr>
          <w:rFonts w:eastAsia="Times New Roman" w:cs="Arial"/>
          <w:bCs/>
          <w:i/>
          <w:iCs/>
          <w:color w:val="000000"/>
          <w:u w:val="single"/>
          <w:lang w:eastAsia="bg-BG"/>
        </w:rPr>
      </w:pPr>
    </w:p>
    <w:p w14:paraId="5705D5C6" w14:textId="02C704F8" w:rsidR="00D16BDF" w:rsidRPr="00D16BDF" w:rsidRDefault="00D16BDF" w:rsidP="00D16BDF">
      <w:pPr>
        <w:spacing w:line="240" w:lineRule="auto"/>
        <w:rPr>
          <w:rFonts w:eastAsia="Times New Roman" w:cs="Arial"/>
        </w:rPr>
      </w:pPr>
      <w:r w:rsidRPr="00D16BDF">
        <w:rPr>
          <w:rFonts w:eastAsia="Times New Roman" w:cs="Arial"/>
          <w:bCs/>
          <w:i/>
          <w:iCs/>
          <w:color w:val="000000"/>
          <w:u w:val="single"/>
          <w:lang w:eastAsia="bg-BG"/>
        </w:rPr>
        <w:t>Педиатрична популация</w:t>
      </w:r>
    </w:p>
    <w:p w14:paraId="5677C201" w14:textId="3F4763EA"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Фармакокинетичният профил на рамиприл беше изучен при 30 педиатрични хипертензивни пациенти, на възраст 2-16 години, с телесно тегло ≥ 10 </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След дози от 0,05 до 0,2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рамиприл беше екстензивно метаболизиран до рамиприлат. </w:t>
      </w:r>
      <w:r w:rsidRPr="00D16BDF">
        <w:rPr>
          <w:rFonts w:eastAsia="Times New Roman" w:cs="Arial"/>
          <w:bCs/>
          <w:color w:val="000000"/>
          <w:lang w:eastAsia="bg-BG"/>
        </w:rPr>
        <w:lastRenderedPageBreak/>
        <w:t>Максималните плазмени концентрации на рамиприлат се установиха след 2-3 часа. Клирънсът на рамиприлат високо корелира с логаритъм на телесното тегло (р&lt;0,01), а също и дозата (р&lt;0,001). Клирънсът и</w:t>
      </w:r>
      <w:r>
        <w:rPr>
          <w:rFonts w:eastAsia="Times New Roman" w:cs="Arial"/>
        </w:rPr>
        <w:t xml:space="preserve"> </w:t>
      </w:r>
      <w:r w:rsidRPr="00D16BDF">
        <w:rPr>
          <w:rFonts w:eastAsia="Times New Roman" w:cs="Arial"/>
          <w:bCs/>
          <w:color w:val="000000"/>
          <w:lang w:eastAsia="bg-BG"/>
        </w:rPr>
        <w:t>обемът на разпределение растяха с увеличаването на възрастта на детето за всяка дозова група.</w:t>
      </w:r>
    </w:p>
    <w:p w14:paraId="5CBD191A" w14:textId="41723B71" w:rsidR="00D16BDF" w:rsidRDefault="00D16BDF" w:rsidP="00D16BDF">
      <w:pPr>
        <w:spacing w:line="240" w:lineRule="auto"/>
        <w:rPr>
          <w:rFonts w:eastAsia="Times New Roman" w:cs="Arial"/>
          <w:bCs/>
          <w:color w:val="000000"/>
          <w:lang w:eastAsia="bg-BG"/>
        </w:rPr>
      </w:pPr>
      <w:r w:rsidRPr="00D16BDF">
        <w:rPr>
          <w:rFonts w:eastAsia="Times New Roman" w:cs="Arial"/>
          <w:bCs/>
          <w:color w:val="000000"/>
          <w:lang w:eastAsia="bg-BG"/>
        </w:rPr>
        <w:t xml:space="preserve">Дозата от 0,05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при деца постигна нива на експозиция, сходни с тези при възрастни лекувани с рамиприл 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Дозата от 0,2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при деца доведе до нива на експозиция по-високи</w:t>
      </w:r>
      <w:r>
        <w:rPr>
          <w:rFonts w:eastAsia="Times New Roman" w:cs="Arial"/>
        </w:rPr>
        <w:t xml:space="preserve"> </w:t>
      </w:r>
      <w:r w:rsidRPr="00D16BDF">
        <w:rPr>
          <w:rFonts w:eastAsia="Times New Roman" w:cs="Arial"/>
          <w:bCs/>
          <w:color w:val="000000"/>
          <w:lang w:eastAsia="bg-BG"/>
        </w:rPr>
        <w:t xml:space="preserve">от максимално препоръчаната доза от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дневно при възрастни.</w:t>
      </w:r>
    </w:p>
    <w:p w14:paraId="565F2276" w14:textId="30D0F135" w:rsidR="00D16BDF" w:rsidRDefault="00D16BDF" w:rsidP="00D16BDF">
      <w:pPr>
        <w:spacing w:line="240" w:lineRule="auto"/>
        <w:rPr>
          <w:rFonts w:eastAsia="Times New Roman" w:cs="Arial"/>
          <w:bCs/>
          <w:color w:val="000000"/>
          <w:lang w:eastAsia="bg-BG"/>
        </w:rPr>
      </w:pPr>
    </w:p>
    <w:p w14:paraId="0D04130D"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Амлодипин:</w:t>
      </w:r>
    </w:p>
    <w:p w14:paraId="705B936A"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Абсорбция, разпределение, свързване с плазмените протеини: С</w:t>
      </w:r>
      <w:r w:rsidRPr="00D16BDF">
        <w:rPr>
          <w:rFonts w:eastAsia="Times New Roman" w:cs="Arial"/>
          <w:bCs/>
          <w:color w:val="000000"/>
          <w:lang w:eastAsia="bg-BG"/>
        </w:rPr>
        <w:t xml:space="preserve">лед перорално приложение на терапевтични дози, амлодипин се резорбира добре, като максималните плазмени концентрации се достигат между 6-12 часа след приема. Определено е, че абсолютната бионаличност е между 64 и 80%. Обемът на разпределение е приблизително 21 </w:t>
      </w:r>
      <w:r w:rsidRPr="00D16BDF">
        <w:rPr>
          <w:rFonts w:eastAsia="Times New Roman" w:cs="Arial"/>
          <w:bCs/>
          <w:color w:val="000000"/>
          <w:lang w:val="en-US"/>
        </w:rPr>
        <w:t>l</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 xml:space="preserve">Данните от </w:t>
      </w:r>
      <w:r w:rsidRPr="00D16BDF">
        <w:rPr>
          <w:rFonts w:eastAsia="Times New Roman" w:cs="Arial"/>
          <w:bCs/>
          <w:i/>
          <w:iCs/>
          <w:color w:val="000000"/>
          <w:lang w:val="en-US"/>
        </w:rPr>
        <w:t>in</w:t>
      </w:r>
      <w:r w:rsidRPr="00D16BDF">
        <w:rPr>
          <w:rFonts w:eastAsia="Times New Roman" w:cs="Arial"/>
          <w:bCs/>
          <w:i/>
          <w:iCs/>
          <w:color w:val="000000"/>
          <w:lang w:val="ru-RU"/>
        </w:rPr>
        <w:t xml:space="preserve"> </w:t>
      </w:r>
      <w:r w:rsidRPr="00D16BDF">
        <w:rPr>
          <w:rFonts w:eastAsia="Times New Roman" w:cs="Arial"/>
          <w:bCs/>
          <w:i/>
          <w:iCs/>
          <w:color w:val="000000"/>
          <w:lang w:val="en-US"/>
        </w:rPr>
        <w:t>vitro</w:t>
      </w:r>
      <w:r w:rsidRPr="00D16BDF">
        <w:rPr>
          <w:rFonts w:eastAsia="Times New Roman" w:cs="Arial"/>
          <w:bCs/>
          <w:color w:val="000000"/>
          <w:lang w:val="ru-RU"/>
        </w:rPr>
        <w:t xml:space="preserve"> </w:t>
      </w:r>
      <w:r w:rsidRPr="00D16BDF">
        <w:rPr>
          <w:rFonts w:eastAsia="Times New Roman" w:cs="Arial"/>
          <w:bCs/>
          <w:color w:val="000000"/>
          <w:lang w:eastAsia="bg-BG"/>
        </w:rPr>
        <w:t>проучвания показват, че приблизително 97,5% от циркулиращия амлодипин е свързан с плазмените протеини.</w:t>
      </w:r>
    </w:p>
    <w:p w14:paraId="48104AF6" w14:textId="77777777" w:rsidR="00D16BDF" w:rsidRDefault="00D16BDF" w:rsidP="00D16BDF">
      <w:pPr>
        <w:spacing w:line="240" w:lineRule="auto"/>
        <w:rPr>
          <w:rFonts w:eastAsia="Times New Roman" w:cs="Arial"/>
          <w:bCs/>
          <w:color w:val="000000"/>
          <w:lang w:eastAsia="bg-BG"/>
        </w:rPr>
      </w:pPr>
    </w:p>
    <w:p w14:paraId="04334478" w14:textId="6AFFD33D"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Бионаличността на амлодипин не се влияе от приема на храна.</w:t>
      </w:r>
    </w:p>
    <w:p w14:paraId="055617AF" w14:textId="77777777" w:rsidR="00D16BDF" w:rsidRDefault="00D16BDF" w:rsidP="00D16BDF">
      <w:pPr>
        <w:spacing w:line="240" w:lineRule="auto"/>
        <w:rPr>
          <w:rFonts w:eastAsia="Times New Roman" w:cs="Arial"/>
          <w:bCs/>
          <w:color w:val="000000"/>
          <w:u w:val="single"/>
          <w:lang w:eastAsia="bg-BG"/>
        </w:rPr>
      </w:pPr>
    </w:p>
    <w:p w14:paraId="3DD665EB" w14:textId="7357AB5E"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Биотрансформация/елиминиране</w:t>
      </w:r>
    </w:p>
    <w:p w14:paraId="6510B64B"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2724F5B5" w14:textId="77777777" w:rsidR="00D16BDF" w:rsidRDefault="00D16BDF" w:rsidP="00D16BDF">
      <w:pPr>
        <w:spacing w:line="240" w:lineRule="auto"/>
        <w:rPr>
          <w:rFonts w:eastAsia="Times New Roman" w:cs="Arial"/>
          <w:bCs/>
          <w:i/>
          <w:iCs/>
          <w:color w:val="000000"/>
          <w:lang w:eastAsia="bg-BG"/>
        </w:rPr>
      </w:pPr>
    </w:p>
    <w:p w14:paraId="4D2E57DA" w14:textId="52D742A8"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Чернодробно увреждане</w:t>
      </w:r>
    </w:p>
    <w:p w14:paraId="05ED22A9"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Съществуват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повишаване стойностите на </w:t>
      </w:r>
      <w:r w:rsidRPr="00D16BDF">
        <w:rPr>
          <w:rFonts w:eastAsia="Times New Roman" w:cs="Arial"/>
          <w:bCs/>
          <w:color w:val="000000"/>
          <w:lang w:val="en-US"/>
        </w:rPr>
        <w:t>AUC</w:t>
      </w:r>
      <w:r w:rsidRPr="00D16BDF">
        <w:rPr>
          <w:rFonts w:eastAsia="Times New Roman" w:cs="Arial"/>
          <w:bCs/>
          <w:color w:val="000000"/>
          <w:lang w:val="ru-RU"/>
        </w:rPr>
        <w:t xml:space="preserve"> </w:t>
      </w:r>
      <w:r w:rsidRPr="00D16BDF">
        <w:rPr>
          <w:rFonts w:eastAsia="Times New Roman" w:cs="Arial"/>
          <w:bCs/>
          <w:color w:val="000000"/>
          <w:lang w:eastAsia="bg-BG"/>
        </w:rPr>
        <w:t>с приблизително 40-60%.</w:t>
      </w:r>
    </w:p>
    <w:p w14:paraId="35EC3D41" w14:textId="77777777" w:rsidR="00D16BDF" w:rsidRDefault="00D16BDF" w:rsidP="00D16BDF">
      <w:pPr>
        <w:spacing w:line="240" w:lineRule="auto"/>
        <w:rPr>
          <w:rFonts w:eastAsia="Times New Roman" w:cs="Arial"/>
          <w:bCs/>
          <w:i/>
          <w:iCs/>
          <w:color w:val="000000"/>
          <w:lang w:eastAsia="bg-BG"/>
        </w:rPr>
      </w:pPr>
    </w:p>
    <w:p w14:paraId="75576669" w14:textId="4FF2EFF4" w:rsidR="00D16BDF" w:rsidRPr="00D16BDF" w:rsidRDefault="00D16BDF" w:rsidP="00D16BDF">
      <w:pPr>
        <w:spacing w:line="240" w:lineRule="auto"/>
        <w:rPr>
          <w:rFonts w:eastAsia="Times New Roman" w:cs="Arial"/>
        </w:rPr>
      </w:pPr>
      <w:r w:rsidRPr="00D16BDF">
        <w:rPr>
          <w:rFonts w:eastAsia="Times New Roman" w:cs="Arial"/>
          <w:bCs/>
          <w:i/>
          <w:iCs/>
          <w:color w:val="000000"/>
          <w:lang w:eastAsia="bg-BG"/>
        </w:rPr>
        <w:t>Старческа възраст</w:t>
      </w:r>
    </w:p>
    <w:p w14:paraId="3500D31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D16BDF">
        <w:rPr>
          <w:rFonts w:eastAsia="Times New Roman" w:cs="Arial"/>
          <w:bCs/>
          <w:color w:val="000000"/>
          <w:lang w:val="en-US"/>
        </w:rPr>
        <w:t>AUC</w:t>
      </w:r>
      <w:r w:rsidRPr="00D16BDF">
        <w:rPr>
          <w:rFonts w:eastAsia="Times New Roman" w:cs="Arial"/>
          <w:bCs/>
          <w:color w:val="000000"/>
          <w:lang w:val="ru-RU"/>
        </w:rPr>
        <w:t xml:space="preserve"> </w:t>
      </w:r>
      <w:r w:rsidRPr="00D16BDF">
        <w:rPr>
          <w:rFonts w:eastAsia="Times New Roman" w:cs="Arial"/>
          <w:bCs/>
          <w:color w:val="000000"/>
          <w:lang w:eastAsia="bg-BG"/>
        </w:rPr>
        <w:t xml:space="preserve">и на елиминационния полуживот. Нарастването на </w:t>
      </w:r>
      <w:r w:rsidRPr="00D16BDF">
        <w:rPr>
          <w:rFonts w:eastAsia="Times New Roman" w:cs="Arial"/>
          <w:bCs/>
          <w:color w:val="000000"/>
          <w:lang w:val="en-US"/>
        </w:rPr>
        <w:t>AUC</w:t>
      </w:r>
      <w:r w:rsidRPr="00D16BDF">
        <w:rPr>
          <w:rFonts w:eastAsia="Times New Roman" w:cs="Arial"/>
          <w:bCs/>
          <w:color w:val="000000"/>
          <w:lang w:val="ru-RU"/>
        </w:rPr>
        <w:t xml:space="preserve"> </w:t>
      </w:r>
      <w:r w:rsidRPr="00D16BDF">
        <w:rPr>
          <w:rFonts w:eastAsia="Times New Roman" w:cs="Arial"/>
          <w:bCs/>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10A663C7" w14:textId="77777777" w:rsidR="00D16BDF" w:rsidRDefault="00D16BDF" w:rsidP="00D16BDF">
      <w:pPr>
        <w:spacing w:line="240" w:lineRule="auto"/>
        <w:rPr>
          <w:rFonts w:eastAsia="Times New Roman" w:cs="Arial"/>
          <w:bCs/>
          <w:i/>
          <w:iCs/>
          <w:color w:val="000000"/>
          <w:u w:val="single"/>
          <w:lang w:eastAsia="bg-BG"/>
        </w:rPr>
      </w:pPr>
    </w:p>
    <w:p w14:paraId="7BAFDADF" w14:textId="42F6C9BE" w:rsidR="00D16BDF" w:rsidRPr="00D16BDF" w:rsidRDefault="00D16BDF" w:rsidP="00D16BDF">
      <w:pPr>
        <w:spacing w:line="240" w:lineRule="auto"/>
        <w:rPr>
          <w:rFonts w:eastAsia="Times New Roman" w:cs="Arial"/>
        </w:rPr>
      </w:pPr>
      <w:r w:rsidRPr="00D16BDF">
        <w:rPr>
          <w:rFonts w:eastAsia="Times New Roman" w:cs="Arial"/>
          <w:bCs/>
          <w:i/>
          <w:iCs/>
          <w:color w:val="000000"/>
          <w:u w:val="single"/>
          <w:lang w:eastAsia="bg-BG"/>
        </w:rPr>
        <w:t>Педиатрична популаиия</w:t>
      </w:r>
    </w:p>
    <w:p w14:paraId="246C86F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 20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приемани веднъж или два пъти дневно. При децата от 6 до 12 години и при юношите от 13 до 17 години типичният перорален клирънс </w:t>
      </w:r>
      <w:r w:rsidRPr="00D16BDF">
        <w:rPr>
          <w:rFonts w:eastAsia="Times New Roman" w:cs="Arial"/>
          <w:bCs/>
          <w:color w:val="000000"/>
          <w:lang w:val="ru-RU"/>
        </w:rPr>
        <w:t>(</w:t>
      </w:r>
      <w:r w:rsidRPr="00D16BDF">
        <w:rPr>
          <w:rFonts w:eastAsia="Times New Roman" w:cs="Arial"/>
          <w:bCs/>
          <w:color w:val="000000"/>
          <w:lang w:val="en-US"/>
        </w:rPr>
        <w:t>CL</w:t>
      </w:r>
      <w:r w:rsidRPr="00D16BDF">
        <w:rPr>
          <w:rFonts w:eastAsia="Times New Roman" w:cs="Arial"/>
          <w:bCs/>
          <w:color w:val="000000"/>
          <w:lang w:val="ru-RU"/>
        </w:rPr>
        <w:t>/</w:t>
      </w:r>
      <w:r w:rsidRPr="00D16BDF">
        <w:rPr>
          <w:rFonts w:eastAsia="Times New Roman" w:cs="Arial"/>
          <w:bCs/>
          <w:color w:val="000000"/>
          <w:lang w:val="en-US"/>
        </w:rPr>
        <w:t>F</w:t>
      </w:r>
      <w:r w:rsidRPr="00D16BDF">
        <w:rPr>
          <w:rFonts w:eastAsia="Times New Roman" w:cs="Arial"/>
          <w:bCs/>
          <w:color w:val="000000"/>
          <w:lang w:val="ru-RU"/>
        </w:rPr>
        <w:t xml:space="preserve">) </w:t>
      </w:r>
      <w:r w:rsidRPr="00D16BDF">
        <w:rPr>
          <w:rFonts w:eastAsia="Times New Roman" w:cs="Arial"/>
          <w:bCs/>
          <w:color w:val="000000"/>
          <w:lang w:eastAsia="bg-BG"/>
        </w:rPr>
        <w:t>е бил съответно 22,5 и 27,41/час при момчета и 16,4 и 21,31/час при момичета. Наблюдавана е голяма вариабилност на експозицията между индивидите. Съобщените данни при деца под 6 години са ограничени.</w:t>
      </w:r>
    </w:p>
    <w:p w14:paraId="267ACE0C" w14:textId="6581B8CB" w:rsidR="00D16BDF" w:rsidRPr="00D16BDF" w:rsidRDefault="00D16BDF" w:rsidP="00D16BDF"/>
    <w:p w14:paraId="4FB791BE" w14:textId="5A4E9665" w:rsidR="00B6672E" w:rsidRDefault="002C50EE" w:rsidP="00936AD0">
      <w:pPr>
        <w:pStyle w:val="Heading2"/>
      </w:pPr>
      <w:r>
        <w:t>5.3. Предклинични данни за безопасност</w:t>
      </w:r>
    </w:p>
    <w:p w14:paraId="13EC7703" w14:textId="3C9B26E0" w:rsidR="00D16BDF" w:rsidRDefault="00D16BDF" w:rsidP="00D16BDF"/>
    <w:p w14:paraId="0D526E3F" w14:textId="77777777"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lastRenderedPageBreak/>
        <w:t>Във връзка с рамиприл:</w:t>
      </w:r>
    </w:p>
    <w:p w14:paraId="2E5C1831"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При перорално приложение, рамиприл не е показал остра токсичност при гризачи и кучета. Проучвания с хронично перорално приложение са проведени при плъхове, кучета и маймуни. И при трите животински видове са наблюдавани признаци за нарушение на електролитния баланс и промени в кръвната картина.</w:t>
      </w:r>
    </w:p>
    <w:p w14:paraId="1E18D736"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Като израз на фармакодинамичната активност на рамиприл, при кучетата и маймуните е установено изразено уголемяване на юкстагломеруларния апарат при дневни дози от 250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При плъховете, кучетата и маймуните е наблюдавана поносимост на дневни дози от съо</w:t>
      </w:r>
      <w:r w:rsidRPr="00D16BDF">
        <w:rPr>
          <w:rFonts w:eastAsia="Times New Roman" w:cs="Arial"/>
          <w:bCs/>
          <w:color w:val="000000"/>
          <w:u w:val="single"/>
          <w:lang w:eastAsia="bg-BG"/>
        </w:rPr>
        <w:t>тветн</w:t>
      </w:r>
      <w:r w:rsidRPr="00D16BDF">
        <w:rPr>
          <w:rFonts w:eastAsia="Times New Roman" w:cs="Arial"/>
          <w:bCs/>
          <w:color w:val="000000"/>
          <w:lang w:eastAsia="bg-BG"/>
        </w:rPr>
        <w:t xml:space="preserve">о 2,2,5 и 8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телесно тегло без неблагоприятни ефекти. При много млади плъхове е било наблюдавано необратимо бъбречно увреждане, когато са получавали еднократна доза рамиприл Проучвания за репродуктивна токсичност, проведени при плъхове, зайци и маймуни, не установяват никакви тератогенни свойства.</w:t>
      </w:r>
    </w:p>
    <w:p w14:paraId="272F4521" w14:textId="69945189" w:rsidR="00D16BDF" w:rsidRPr="00D16BDF" w:rsidRDefault="00D16BDF" w:rsidP="00D16BDF">
      <w:pPr>
        <w:rPr>
          <w:rFonts w:eastAsia="Times New Roman" w:cs="Arial"/>
          <w:bCs/>
          <w:color w:val="000000"/>
          <w:lang w:eastAsia="bg-BG"/>
        </w:rPr>
      </w:pPr>
      <w:r w:rsidRPr="00D16BDF">
        <w:rPr>
          <w:rFonts w:eastAsia="Times New Roman" w:cs="Arial"/>
          <w:bCs/>
          <w:color w:val="000000"/>
          <w:lang w:eastAsia="bg-BG"/>
        </w:rPr>
        <w:t>Няма нарушение на фертилитета нито при мъжките, нито при женските плъхове.</w:t>
      </w:r>
    </w:p>
    <w:p w14:paraId="7A08D9EB" w14:textId="409D14D1" w:rsidR="00D16BDF" w:rsidRPr="00D16BDF" w:rsidRDefault="00D16BDF" w:rsidP="00D16BDF">
      <w:pPr>
        <w:rPr>
          <w:rFonts w:eastAsia="Times New Roman" w:cs="Arial"/>
          <w:bCs/>
          <w:color w:val="000000"/>
          <w:lang w:eastAsia="bg-BG"/>
        </w:rPr>
      </w:pPr>
    </w:p>
    <w:p w14:paraId="0953BC0D"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Приложението на рамиприл върху женски плъхове по време на феталния период и през периода на кърмене е предизвикало необратимо бъбречно увреждане (разширение на бъбречното легенче) при новородените животни при дневни дози от 50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телесно тегло или повече. Обширно изследване за мутагенност, при което се използват различни тестови системи, не установява признаци за мутагенни или генотоксичии свойства от страна на рамиприл.</w:t>
      </w:r>
    </w:p>
    <w:p w14:paraId="2FB0F78C" w14:textId="77777777" w:rsidR="00D16BDF" w:rsidRDefault="00D16BDF" w:rsidP="00D16BDF">
      <w:pPr>
        <w:spacing w:line="240" w:lineRule="auto"/>
        <w:rPr>
          <w:rFonts w:eastAsia="Times New Roman" w:cs="Arial"/>
          <w:bCs/>
          <w:color w:val="000000"/>
          <w:u w:val="single"/>
          <w:lang w:eastAsia="bg-BG"/>
        </w:rPr>
      </w:pPr>
    </w:p>
    <w:p w14:paraId="6C62030E" w14:textId="09F8FA8F" w:rsidR="00D16BDF" w:rsidRPr="00D16BDF" w:rsidRDefault="00D16BDF" w:rsidP="00D16BDF">
      <w:pPr>
        <w:spacing w:line="240" w:lineRule="auto"/>
        <w:rPr>
          <w:rFonts w:eastAsia="Times New Roman" w:cs="Arial"/>
        </w:rPr>
      </w:pPr>
      <w:r w:rsidRPr="00D16BDF">
        <w:rPr>
          <w:rFonts w:eastAsia="Times New Roman" w:cs="Arial"/>
          <w:bCs/>
          <w:color w:val="000000"/>
          <w:u w:val="single"/>
          <w:lang w:eastAsia="bg-BG"/>
        </w:rPr>
        <w:t>Във връзка с амлодипин:</w:t>
      </w:r>
    </w:p>
    <w:p w14:paraId="071C231B"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Репродуктивна токсичност</w:t>
      </w:r>
    </w:p>
    <w:p w14:paraId="5D7B6F64"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w:t>
      </w:r>
    </w:p>
    <w:p w14:paraId="5BEEE671" w14:textId="77777777" w:rsidR="00D16BDF" w:rsidRDefault="00D16BDF" w:rsidP="00D16BDF">
      <w:pPr>
        <w:spacing w:line="240" w:lineRule="auto"/>
        <w:rPr>
          <w:rFonts w:eastAsia="Times New Roman" w:cs="Arial"/>
          <w:bCs/>
          <w:color w:val="000000"/>
          <w:lang w:eastAsia="bg-BG"/>
        </w:rPr>
      </w:pPr>
    </w:p>
    <w:p w14:paraId="636D2C16" w14:textId="33158728"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Нарушения във фертилитета</w:t>
      </w:r>
    </w:p>
    <w:p w14:paraId="6E41433F"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eastAsia="bg-BG"/>
        </w:rPr>
        <w:t xml:space="preserve">/ден (8 пъти* по-високи от максималната препоръчителна за хора доза от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изчислена на база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m</w:t>
      </w:r>
      <w:r w:rsidRPr="00D16BDF">
        <w:rPr>
          <w:rFonts w:eastAsia="Times New Roman" w:cs="Arial"/>
          <w:bCs/>
          <w:color w:val="000000"/>
          <w:vertAlign w:val="superscript"/>
          <w:lang w:val="ru-RU"/>
        </w:rPr>
        <w:t>2</w:t>
      </w:r>
      <w:r w:rsidRPr="00D16BDF">
        <w:rPr>
          <w:rFonts w:eastAsia="Times New Roman" w:cs="Arial"/>
          <w:bCs/>
          <w:color w:val="000000"/>
          <w:lang w:val="ru-RU"/>
        </w:rPr>
        <w:t xml:space="preserve">), </w:t>
      </w:r>
      <w:r w:rsidRPr="00D16BDF">
        <w:rPr>
          <w:rFonts w:eastAsia="Times New Roman" w:cs="Arial"/>
          <w:bCs/>
          <w:color w:val="000000"/>
          <w:lang w:eastAsia="bg-BG"/>
        </w:rPr>
        <w:t xml:space="preserve">В друго проучване при плъхове, при което мъжки плъхове са третирани с амлодипин безилат в продължение на 30 дни, с доза сравнима с дозата при хора, изчислена на база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val="ru-RU"/>
        </w:rPr>
        <w:t xml:space="preserve">, </w:t>
      </w:r>
      <w:r w:rsidRPr="00D16BDF">
        <w:rPr>
          <w:rFonts w:eastAsia="Times New Roman" w:cs="Arial"/>
          <w:bCs/>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0A6A2AFC" w14:textId="77777777" w:rsidR="00D16BDF" w:rsidRDefault="00D16BDF" w:rsidP="00D16BDF">
      <w:pPr>
        <w:spacing w:line="240" w:lineRule="auto"/>
        <w:rPr>
          <w:rFonts w:eastAsia="Times New Roman" w:cs="Arial"/>
          <w:bCs/>
          <w:color w:val="000000"/>
          <w:lang w:eastAsia="bg-BG"/>
        </w:rPr>
      </w:pPr>
    </w:p>
    <w:p w14:paraId="58BDC05F" w14:textId="770B5FE1"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Карциногенеза, мутагенеза</w:t>
      </w:r>
    </w:p>
    <w:p w14:paraId="0289D95A" w14:textId="7777777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0,5,1,25 и 2,5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kg</w:t>
      </w:r>
      <w:r w:rsidRPr="00D16BDF">
        <w:rPr>
          <w:rFonts w:eastAsia="Times New Roman" w:cs="Arial"/>
          <w:bCs/>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D16BDF">
        <w:rPr>
          <w:rFonts w:eastAsia="Times New Roman" w:cs="Arial"/>
          <w:bCs/>
          <w:color w:val="000000"/>
          <w:lang w:val="en-US"/>
        </w:rPr>
        <w:t>mg</w:t>
      </w:r>
      <w:r w:rsidRPr="00D16BDF">
        <w:rPr>
          <w:rFonts w:eastAsia="Times New Roman" w:cs="Arial"/>
          <w:bCs/>
          <w:color w:val="000000"/>
          <w:lang w:val="ru-RU"/>
        </w:rPr>
        <w:t xml:space="preserve">, </w:t>
      </w:r>
      <w:r w:rsidRPr="00D16BDF">
        <w:rPr>
          <w:rFonts w:eastAsia="Times New Roman" w:cs="Arial"/>
          <w:bCs/>
          <w:color w:val="000000"/>
          <w:lang w:eastAsia="bg-BG"/>
        </w:rPr>
        <w:t xml:space="preserve">изчислена за </w:t>
      </w:r>
      <w:r w:rsidRPr="00D16BDF">
        <w:rPr>
          <w:rFonts w:eastAsia="Times New Roman" w:cs="Arial"/>
          <w:bCs/>
          <w:color w:val="000000"/>
          <w:lang w:val="en-US"/>
        </w:rPr>
        <w:t>mg</w:t>
      </w:r>
      <w:r w:rsidRPr="00D16BDF">
        <w:rPr>
          <w:rFonts w:eastAsia="Times New Roman" w:cs="Arial"/>
          <w:bCs/>
          <w:color w:val="000000"/>
          <w:lang w:val="ru-RU"/>
        </w:rPr>
        <w:t>/</w:t>
      </w:r>
      <w:r w:rsidRPr="00D16BDF">
        <w:rPr>
          <w:rFonts w:eastAsia="Times New Roman" w:cs="Arial"/>
          <w:bCs/>
          <w:color w:val="000000"/>
          <w:lang w:val="en-US"/>
        </w:rPr>
        <w:t>m</w:t>
      </w:r>
      <w:r w:rsidRPr="00D16BDF">
        <w:rPr>
          <w:rFonts w:eastAsia="Times New Roman" w:cs="Arial"/>
          <w:bCs/>
          <w:color w:val="000000"/>
          <w:vertAlign w:val="superscript"/>
          <w:lang w:val="ru-RU"/>
        </w:rPr>
        <w:t>2</w:t>
      </w:r>
      <w:r w:rsidRPr="00D16BDF">
        <w:rPr>
          <w:rFonts w:eastAsia="Times New Roman" w:cs="Arial"/>
          <w:bCs/>
          <w:color w:val="000000"/>
          <w:lang w:val="ru-RU"/>
        </w:rPr>
        <w:t xml:space="preserve">) </w:t>
      </w:r>
      <w:r w:rsidRPr="00D16BDF">
        <w:rPr>
          <w:rFonts w:eastAsia="Times New Roman" w:cs="Arial"/>
          <w:bCs/>
          <w:color w:val="000000"/>
          <w:lang w:eastAsia="bg-BG"/>
        </w:rPr>
        <w:t>е била близка до максимално допустимата доза за мишки, но не и за плъхове.</w:t>
      </w:r>
    </w:p>
    <w:p w14:paraId="502AD343" w14:textId="77777777" w:rsidR="00D16BDF" w:rsidRDefault="00D16BDF" w:rsidP="00D16BDF">
      <w:pPr>
        <w:spacing w:line="240" w:lineRule="auto"/>
        <w:rPr>
          <w:rFonts w:eastAsia="Times New Roman" w:cs="Arial"/>
          <w:bCs/>
          <w:color w:val="000000"/>
          <w:lang w:eastAsia="bg-BG"/>
        </w:rPr>
      </w:pPr>
    </w:p>
    <w:p w14:paraId="7D640731" w14:textId="06FDC2E7"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Проучвания за мутагенност не показват лекарствено обусловени ефекти нито на генно, нито на хромозомно ниво.</w:t>
      </w:r>
    </w:p>
    <w:p w14:paraId="5EFF6620" w14:textId="77777777" w:rsidR="00D16BDF" w:rsidRDefault="00D16BDF" w:rsidP="00D16BDF">
      <w:pPr>
        <w:spacing w:line="240" w:lineRule="auto"/>
        <w:rPr>
          <w:rFonts w:eastAsia="Times New Roman" w:cs="Arial"/>
          <w:bCs/>
          <w:color w:val="000000"/>
          <w:lang w:eastAsia="bg-BG"/>
        </w:rPr>
      </w:pPr>
    </w:p>
    <w:p w14:paraId="0174D72C" w14:textId="25FFBCEC" w:rsidR="00D16BDF" w:rsidRPr="00D16BDF" w:rsidRDefault="00D16BDF" w:rsidP="00D16BDF">
      <w:pPr>
        <w:spacing w:line="240" w:lineRule="auto"/>
        <w:rPr>
          <w:rFonts w:eastAsia="Times New Roman" w:cs="Arial"/>
        </w:rPr>
      </w:pPr>
      <w:r w:rsidRPr="00D16BDF">
        <w:rPr>
          <w:rFonts w:eastAsia="Times New Roman" w:cs="Arial"/>
          <w:bCs/>
          <w:color w:val="000000"/>
          <w:lang w:eastAsia="bg-BG"/>
        </w:rPr>
        <w:t xml:space="preserve">*Изчислена за пациенти с тегло 50 </w:t>
      </w:r>
      <w:r w:rsidRPr="00D16BDF">
        <w:rPr>
          <w:rFonts w:eastAsia="Times New Roman" w:cs="Arial"/>
          <w:bCs/>
          <w:color w:val="000000"/>
          <w:lang w:val="en-US"/>
        </w:rPr>
        <w:t>kg</w:t>
      </w:r>
    </w:p>
    <w:p w14:paraId="653466EC" w14:textId="77777777" w:rsidR="00D16BDF" w:rsidRPr="00D16BDF" w:rsidRDefault="00D16BDF" w:rsidP="00D16BDF"/>
    <w:p w14:paraId="1BA6531D" w14:textId="15F785C9" w:rsidR="00B6672E" w:rsidRDefault="002C50EE" w:rsidP="00936AD0">
      <w:pPr>
        <w:pStyle w:val="Heading1"/>
      </w:pPr>
      <w:r>
        <w:lastRenderedPageBreak/>
        <w:t>7. ПРИТЕЖАТЕЛ НА РАЗРЕШЕНИЕТО ЗА УПОТРЕБА</w:t>
      </w:r>
    </w:p>
    <w:p w14:paraId="53D43EB1" w14:textId="107601DE" w:rsidR="00D16BDF" w:rsidRDefault="00D16BDF" w:rsidP="00D16BDF"/>
    <w:p w14:paraId="197CE324" w14:textId="77777777" w:rsidR="00D16BDF" w:rsidRDefault="00D16BDF" w:rsidP="00D16BDF">
      <w:pPr>
        <w:rPr>
          <w:lang w:val="en-US"/>
        </w:rPr>
      </w:pPr>
      <w:r w:rsidRPr="00D16BDF">
        <w:rPr>
          <w:lang w:val="en-US"/>
        </w:rPr>
        <w:t xml:space="preserve">Egis Pharmaceuticals PLC </w:t>
      </w:r>
    </w:p>
    <w:p w14:paraId="01127B29" w14:textId="005D61C8" w:rsidR="00D16BDF" w:rsidRPr="00D16BDF" w:rsidRDefault="00D16BDF" w:rsidP="00D16BDF">
      <w:pPr>
        <w:rPr>
          <w:sz w:val="24"/>
          <w:szCs w:val="24"/>
          <w:lang w:val="en-US"/>
        </w:rPr>
      </w:pPr>
      <w:r w:rsidRPr="00D16BDF">
        <w:rPr>
          <w:lang w:eastAsia="bg-BG"/>
        </w:rPr>
        <w:t xml:space="preserve">1106 </w:t>
      </w:r>
      <w:r w:rsidRPr="00D16BDF">
        <w:rPr>
          <w:lang w:val="en-US"/>
        </w:rPr>
        <w:t xml:space="preserve">Budapest, </w:t>
      </w:r>
      <w:proofErr w:type="spellStart"/>
      <w:r w:rsidRPr="00D16BDF">
        <w:rPr>
          <w:lang w:val="en-US"/>
        </w:rPr>
        <w:t>Kereszturi</w:t>
      </w:r>
      <w:proofErr w:type="spellEnd"/>
      <w:r w:rsidRPr="00D16BDF">
        <w:rPr>
          <w:lang w:val="en-US"/>
        </w:rPr>
        <w:t xml:space="preserve"> lit 30-38</w:t>
      </w:r>
    </w:p>
    <w:p w14:paraId="1A3254E7" w14:textId="3D0B94EF" w:rsidR="00D16BDF" w:rsidRPr="00D16BDF" w:rsidRDefault="00D16BDF" w:rsidP="00D16BDF">
      <w:r w:rsidRPr="00D16BDF">
        <w:rPr>
          <w:lang w:eastAsia="bg-BG"/>
        </w:rPr>
        <w:t>Унгария</w:t>
      </w:r>
    </w:p>
    <w:p w14:paraId="508F3A54" w14:textId="6722995E" w:rsidR="00B6672E" w:rsidRDefault="00936AD0" w:rsidP="00936AD0">
      <w:pPr>
        <w:pStyle w:val="Heading1"/>
      </w:pPr>
      <w:r>
        <w:t>8.</w:t>
      </w:r>
      <w:r w:rsidR="002C50EE">
        <w:t>НОМЕР НА РАЗРЕШЕНИЕТО ЗА УПОТРЕБА</w:t>
      </w:r>
    </w:p>
    <w:p w14:paraId="3562A9AF" w14:textId="25147844" w:rsidR="00D16BDF" w:rsidRDefault="00D16BDF" w:rsidP="00D16BDF"/>
    <w:p w14:paraId="6B5A9F1C" w14:textId="77777777" w:rsidR="00D16BDF" w:rsidRPr="00D16BDF" w:rsidRDefault="00D16BDF" w:rsidP="00D16BDF">
      <w:pPr>
        <w:rPr>
          <w:sz w:val="24"/>
          <w:szCs w:val="24"/>
        </w:rPr>
      </w:pPr>
      <w:r w:rsidRPr="00D16BDF">
        <w:rPr>
          <w:lang w:eastAsia="bg-BG"/>
        </w:rPr>
        <w:t xml:space="preserve">Егирамлон 5 </w:t>
      </w:r>
      <w:r w:rsidRPr="00D16BDF">
        <w:rPr>
          <w:lang w:val="en-US"/>
        </w:rPr>
        <w:t>mg</w:t>
      </w:r>
      <w:r w:rsidRPr="00D16BDF">
        <w:t xml:space="preserve">/5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eastAsia="bg-BG"/>
        </w:rPr>
        <w:t>№: 20120046</w:t>
      </w:r>
    </w:p>
    <w:p w14:paraId="0E96F454" w14:textId="77777777" w:rsidR="00D16BDF" w:rsidRPr="00D16BDF" w:rsidRDefault="00D16BDF" w:rsidP="00D16BDF">
      <w:pPr>
        <w:rPr>
          <w:sz w:val="24"/>
          <w:szCs w:val="24"/>
        </w:rPr>
      </w:pPr>
      <w:r w:rsidRPr="00D16BDF">
        <w:rPr>
          <w:lang w:eastAsia="bg-BG"/>
        </w:rPr>
        <w:t xml:space="preserve">Егирамлон 5 </w:t>
      </w:r>
      <w:r w:rsidRPr="00D16BDF">
        <w:rPr>
          <w:lang w:val="en-US"/>
        </w:rPr>
        <w:t>mg</w:t>
      </w:r>
      <w:r w:rsidRPr="00D16BDF">
        <w:t>/</w:t>
      </w:r>
      <w:r w:rsidRPr="00D16BDF">
        <w:rPr>
          <w:lang w:eastAsia="bg-BG"/>
        </w:rPr>
        <w:t xml:space="preserve">10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eastAsia="bg-BG"/>
        </w:rPr>
        <w:t xml:space="preserve">№: </w:t>
      </w:r>
      <w:r w:rsidRPr="00D16BDF">
        <w:t>20120047</w:t>
      </w:r>
    </w:p>
    <w:p w14:paraId="5027F76F" w14:textId="77777777" w:rsidR="00D16BDF" w:rsidRPr="00D16BDF" w:rsidRDefault="00D16BDF" w:rsidP="00D16BDF">
      <w:pPr>
        <w:rPr>
          <w:sz w:val="24"/>
          <w:szCs w:val="24"/>
        </w:rPr>
      </w:pPr>
      <w:r w:rsidRPr="00D16BDF">
        <w:rPr>
          <w:lang w:eastAsia="bg-BG"/>
        </w:rPr>
        <w:t xml:space="preserve">Егирамлон </w:t>
      </w:r>
      <w:r w:rsidRPr="00D16BDF">
        <w:t xml:space="preserve">10 </w:t>
      </w:r>
      <w:r w:rsidRPr="00D16BDF">
        <w:rPr>
          <w:lang w:val="en-US"/>
        </w:rPr>
        <w:t>mg</w:t>
      </w:r>
      <w:r w:rsidRPr="00D16BDF">
        <w:t xml:space="preserve">/5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val="en-US"/>
        </w:rPr>
        <w:t>№: 20120048</w:t>
      </w:r>
    </w:p>
    <w:p w14:paraId="1D568C71" w14:textId="284C2AA7" w:rsidR="00D16BDF" w:rsidRPr="00D16BDF" w:rsidRDefault="00D16BDF" w:rsidP="00D16BDF">
      <w:r w:rsidRPr="00D16BDF">
        <w:rPr>
          <w:lang w:eastAsia="bg-BG"/>
        </w:rPr>
        <w:t xml:space="preserve">Егирамлон </w:t>
      </w:r>
      <w:r w:rsidRPr="00D16BDF">
        <w:t xml:space="preserve">10 </w:t>
      </w:r>
      <w:r w:rsidRPr="00D16BDF">
        <w:rPr>
          <w:lang w:val="en-US"/>
        </w:rPr>
        <w:t>mg</w:t>
      </w:r>
      <w:r w:rsidRPr="00D16BDF">
        <w:t xml:space="preserve">/10 </w:t>
      </w:r>
      <w:r w:rsidRPr="00D16BDF">
        <w:rPr>
          <w:lang w:val="en-US"/>
        </w:rPr>
        <w:t>mg</w:t>
      </w:r>
      <w:r w:rsidRPr="00D16BDF">
        <w:t xml:space="preserve"> </w:t>
      </w:r>
      <w:r w:rsidRPr="00D16BDF">
        <w:rPr>
          <w:lang w:eastAsia="bg-BG"/>
        </w:rPr>
        <w:t xml:space="preserve">твърди капсули: </w:t>
      </w:r>
      <w:r w:rsidRPr="00D16BDF">
        <w:rPr>
          <w:lang w:val="en-US"/>
        </w:rPr>
        <w:t>Per</w:t>
      </w:r>
      <w:r w:rsidRPr="00D16BDF">
        <w:t xml:space="preserve">. </w:t>
      </w:r>
      <w:r w:rsidRPr="00D16BDF">
        <w:rPr>
          <w:lang w:val="en-US"/>
        </w:rPr>
        <w:t>№: 20120049</w:t>
      </w:r>
    </w:p>
    <w:p w14:paraId="2CCB5832" w14:textId="0D0D0D88" w:rsidR="007C605B" w:rsidRDefault="002C50EE" w:rsidP="007C605B">
      <w:pPr>
        <w:pStyle w:val="Heading1"/>
      </w:pPr>
      <w:r>
        <w:t>9. ДАТА НА ПЪРВО РАЗРЕШАВАНЕ/ПОДНОВЯВАНЕ НА РАЗРЕШЕНИЕТО ЗА УПОТРЕБА</w:t>
      </w:r>
    </w:p>
    <w:p w14:paraId="48CCCB1C" w14:textId="7398CD8E" w:rsidR="00D16BDF" w:rsidRDefault="00D16BDF" w:rsidP="00D16BDF"/>
    <w:p w14:paraId="73C4DD0A" w14:textId="77777777" w:rsidR="00D16BDF" w:rsidRPr="00D16BDF" w:rsidRDefault="00D16BDF" w:rsidP="00D16BDF">
      <w:pPr>
        <w:rPr>
          <w:sz w:val="24"/>
          <w:szCs w:val="24"/>
        </w:rPr>
      </w:pPr>
      <w:r w:rsidRPr="00D16BDF">
        <w:rPr>
          <w:lang w:eastAsia="bg-BG"/>
        </w:rPr>
        <w:t>Дата на първо разрешение: 19.01.2012 г.</w:t>
      </w:r>
    </w:p>
    <w:p w14:paraId="4812BF5D" w14:textId="6260B5E0" w:rsidR="00D16BDF" w:rsidRPr="00D16BDF" w:rsidRDefault="00D16BDF" w:rsidP="00D16BDF">
      <w:bookmarkStart w:id="1" w:name="bookmark0"/>
      <w:r w:rsidRPr="00D16BDF">
        <w:rPr>
          <w:lang w:eastAsia="bg-BG"/>
        </w:rPr>
        <w:t>Дата на последно подновяване: 28.06.2017 г.</w:t>
      </w:r>
      <w:bookmarkEnd w:id="1"/>
    </w:p>
    <w:p w14:paraId="0E9D0119" w14:textId="0245C6D7" w:rsidR="002C50EE" w:rsidRDefault="002C50EE" w:rsidP="002C50EE">
      <w:pPr>
        <w:pStyle w:val="Heading1"/>
      </w:pPr>
      <w:r>
        <w:t>10. ДАТА НА АКТУАЛИЗИРАНЕ НА ТЕКСТА</w:t>
      </w:r>
    </w:p>
    <w:bookmarkEnd w:id="0"/>
    <w:p w14:paraId="43FB38A2" w14:textId="0A243971" w:rsidR="007C605B" w:rsidRPr="003E3126" w:rsidRDefault="00D16BDF" w:rsidP="00D16BDF">
      <w:r>
        <w:t>Юни, 2021 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94592B"/>
    <w:multiLevelType w:val="hybridMultilevel"/>
    <w:tmpl w:val="19AAF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F4628"/>
    <w:multiLevelType w:val="hybridMultilevel"/>
    <w:tmpl w:val="4738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A7D2A"/>
    <w:multiLevelType w:val="hybridMultilevel"/>
    <w:tmpl w:val="FA42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E7159"/>
    <w:multiLevelType w:val="hybridMultilevel"/>
    <w:tmpl w:val="54A2387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4"/>
  </w:num>
  <w:num w:numId="11">
    <w:abstractNumId w:val="35"/>
  </w:num>
  <w:num w:numId="12">
    <w:abstractNumId w:val="16"/>
  </w:num>
  <w:num w:numId="13">
    <w:abstractNumId w:val="21"/>
  </w:num>
  <w:num w:numId="14">
    <w:abstractNumId w:val="14"/>
  </w:num>
  <w:num w:numId="15">
    <w:abstractNumId w:val="34"/>
  </w:num>
  <w:num w:numId="16">
    <w:abstractNumId w:val="12"/>
  </w:num>
  <w:num w:numId="17">
    <w:abstractNumId w:val="28"/>
  </w:num>
  <w:num w:numId="18">
    <w:abstractNumId w:val="9"/>
  </w:num>
  <w:num w:numId="19">
    <w:abstractNumId w:val="31"/>
  </w:num>
  <w:num w:numId="20">
    <w:abstractNumId w:val="27"/>
  </w:num>
  <w:num w:numId="21">
    <w:abstractNumId w:val="19"/>
  </w:num>
  <w:num w:numId="22">
    <w:abstractNumId w:val="29"/>
  </w:num>
  <w:num w:numId="23">
    <w:abstractNumId w:val="20"/>
  </w:num>
  <w:num w:numId="24">
    <w:abstractNumId w:val="10"/>
  </w:num>
  <w:num w:numId="25">
    <w:abstractNumId w:val="26"/>
  </w:num>
  <w:num w:numId="26">
    <w:abstractNumId w:val="24"/>
  </w:num>
  <w:num w:numId="27">
    <w:abstractNumId w:val="36"/>
  </w:num>
  <w:num w:numId="28">
    <w:abstractNumId w:val="7"/>
  </w:num>
  <w:num w:numId="29">
    <w:abstractNumId w:val="23"/>
  </w:num>
  <w:num w:numId="30">
    <w:abstractNumId w:val="39"/>
  </w:num>
  <w:num w:numId="31">
    <w:abstractNumId w:val="6"/>
  </w:num>
  <w:num w:numId="32">
    <w:abstractNumId w:val="38"/>
  </w:num>
  <w:num w:numId="33">
    <w:abstractNumId w:val="33"/>
  </w:num>
  <w:num w:numId="34">
    <w:abstractNumId w:val="37"/>
  </w:num>
  <w:num w:numId="35">
    <w:abstractNumId w:val="8"/>
  </w:num>
  <w:num w:numId="36">
    <w:abstractNumId w:val="11"/>
  </w:num>
  <w:num w:numId="37">
    <w:abstractNumId w:val="25"/>
  </w:num>
  <w:num w:numId="38">
    <w:abstractNumId w:val="22"/>
  </w:num>
  <w:num w:numId="39">
    <w:abstractNumId w:val="3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2E71"/>
    <w:rsid w:val="00BF2600"/>
    <w:rsid w:val="00C0049F"/>
    <w:rsid w:val="00C07B84"/>
    <w:rsid w:val="00C33464"/>
    <w:rsid w:val="00C40420"/>
    <w:rsid w:val="00C809A7"/>
    <w:rsid w:val="00C83063"/>
    <w:rsid w:val="00C87E90"/>
    <w:rsid w:val="00CA1B57"/>
    <w:rsid w:val="00CF77F7"/>
    <w:rsid w:val="00D16BDF"/>
    <w:rsid w:val="00D86297"/>
    <w:rsid w:val="00DD466D"/>
    <w:rsid w:val="00E034D7"/>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8688</Words>
  <Characters>49524</Characters>
  <Application>Microsoft Office Word</Application>
  <DocSecurity>0</DocSecurity>
  <Lines>412</Lines>
  <Paragraphs>116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2022-07-30T12:43:00Z</dcterms:created>
  <dcterms:modified xsi:type="dcterms:W3CDTF">2022-07-30T12:43:00Z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